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B555" w14:textId="3CAF2552" w:rsidR="00A8342A" w:rsidRDefault="009574DF" w:rsidP="00A8342A">
      <w:pPr>
        <w:widowControl w:val="0"/>
        <w:autoSpaceDE w:val="0"/>
        <w:autoSpaceDN w:val="0"/>
        <w:adjustRightInd w:val="0"/>
        <w:spacing w:after="0" w:line="360" w:lineRule="auto"/>
        <w:jc w:val="right"/>
        <w:rPr>
          <w:rFonts w:ascii="Times New Roman" w:eastAsiaTheme="minorEastAsia" w:hAnsi="Times New Roman" w:cs="Arial"/>
          <w:sz w:val="24"/>
          <w:szCs w:val="20"/>
          <w:lang w:eastAsia="pl-PL"/>
        </w:rPr>
      </w:pPr>
      <w:r>
        <w:rPr>
          <w:rFonts w:ascii="Times New Roman" w:eastAsiaTheme="minorEastAsia" w:hAnsi="Times New Roman" w:cs="Arial"/>
          <w:sz w:val="24"/>
          <w:szCs w:val="20"/>
          <w:lang w:eastAsia="pl-PL"/>
        </w:rPr>
        <w:t>11</w:t>
      </w:r>
      <w:r w:rsidR="00A8342A">
        <w:rPr>
          <w:rFonts w:ascii="Times New Roman" w:eastAsiaTheme="minorEastAsia" w:hAnsi="Times New Roman" w:cs="Arial"/>
          <w:sz w:val="24"/>
          <w:szCs w:val="20"/>
          <w:lang w:eastAsia="pl-PL"/>
        </w:rPr>
        <w:t>.</w:t>
      </w:r>
      <w:r w:rsidR="009D6153">
        <w:rPr>
          <w:rFonts w:ascii="Times New Roman" w:eastAsiaTheme="minorEastAsia" w:hAnsi="Times New Roman" w:cs="Arial"/>
          <w:sz w:val="24"/>
          <w:szCs w:val="20"/>
          <w:lang w:eastAsia="pl-PL"/>
        </w:rPr>
        <w:t>0</w:t>
      </w:r>
      <w:r w:rsidR="003B6C11">
        <w:rPr>
          <w:rFonts w:ascii="Times New Roman" w:eastAsiaTheme="minorEastAsia" w:hAnsi="Times New Roman" w:cs="Arial"/>
          <w:sz w:val="24"/>
          <w:szCs w:val="20"/>
          <w:lang w:eastAsia="pl-PL"/>
        </w:rPr>
        <w:t>2</w:t>
      </w:r>
      <w:r w:rsidR="00A8342A">
        <w:rPr>
          <w:rFonts w:ascii="Times New Roman" w:eastAsiaTheme="minorEastAsia" w:hAnsi="Times New Roman" w:cs="Arial"/>
          <w:sz w:val="24"/>
          <w:szCs w:val="20"/>
          <w:lang w:eastAsia="pl-PL"/>
        </w:rPr>
        <w:t>.202</w:t>
      </w:r>
      <w:r w:rsidR="009D6153">
        <w:rPr>
          <w:rFonts w:ascii="Times New Roman" w:eastAsiaTheme="minorEastAsia" w:hAnsi="Times New Roman" w:cs="Arial"/>
          <w:sz w:val="24"/>
          <w:szCs w:val="20"/>
          <w:lang w:eastAsia="pl-PL"/>
        </w:rPr>
        <w:t>2</w:t>
      </w:r>
    </w:p>
    <w:p w14:paraId="0C4246F0" w14:textId="7F9F7481" w:rsidR="00A8342A" w:rsidRDefault="00A8342A" w:rsidP="00A8342A">
      <w:pPr>
        <w:widowControl w:val="0"/>
        <w:autoSpaceDE w:val="0"/>
        <w:autoSpaceDN w:val="0"/>
        <w:adjustRightInd w:val="0"/>
        <w:spacing w:after="0" w:line="360" w:lineRule="auto"/>
        <w:jc w:val="right"/>
        <w:rPr>
          <w:rFonts w:ascii="Times New Roman" w:eastAsiaTheme="minorEastAsia" w:hAnsi="Times New Roman" w:cs="Arial"/>
          <w:sz w:val="24"/>
          <w:szCs w:val="20"/>
          <w:lang w:eastAsia="pl-PL"/>
        </w:rPr>
      </w:pPr>
    </w:p>
    <w:p w14:paraId="65A81C7C" w14:textId="361027AE" w:rsidR="00A8342A" w:rsidRDefault="00A8342A" w:rsidP="00A8342A">
      <w:pPr>
        <w:widowControl w:val="0"/>
        <w:autoSpaceDE w:val="0"/>
        <w:autoSpaceDN w:val="0"/>
        <w:adjustRightInd w:val="0"/>
        <w:spacing w:after="0" w:line="360" w:lineRule="auto"/>
        <w:jc w:val="center"/>
        <w:rPr>
          <w:rFonts w:ascii="Times New Roman" w:eastAsiaTheme="minorEastAsia" w:hAnsi="Times New Roman" w:cs="Arial"/>
          <w:b/>
          <w:sz w:val="24"/>
          <w:szCs w:val="20"/>
          <w:lang w:eastAsia="pl-PL"/>
        </w:rPr>
      </w:pPr>
      <w:r w:rsidRPr="00421203">
        <w:rPr>
          <w:rFonts w:ascii="Times New Roman" w:eastAsiaTheme="minorEastAsia" w:hAnsi="Times New Roman" w:cs="Arial"/>
          <w:b/>
          <w:sz w:val="24"/>
          <w:szCs w:val="20"/>
          <w:lang w:eastAsia="pl-PL"/>
        </w:rPr>
        <w:t>UZASADNIENIE</w:t>
      </w:r>
    </w:p>
    <w:p w14:paraId="24CF0878" w14:textId="77777777" w:rsidR="006A73C6" w:rsidRDefault="006A73C6" w:rsidP="00A8342A">
      <w:pPr>
        <w:widowControl w:val="0"/>
        <w:autoSpaceDE w:val="0"/>
        <w:autoSpaceDN w:val="0"/>
        <w:adjustRightInd w:val="0"/>
        <w:spacing w:after="0" w:line="360" w:lineRule="auto"/>
        <w:jc w:val="center"/>
        <w:rPr>
          <w:rFonts w:ascii="Times New Roman" w:eastAsiaTheme="minorEastAsia" w:hAnsi="Times New Roman" w:cs="Arial"/>
          <w:b/>
          <w:sz w:val="24"/>
          <w:szCs w:val="20"/>
          <w:lang w:eastAsia="pl-PL"/>
        </w:rPr>
      </w:pPr>
    </w:p>
    <w:p w14:paraId="2698B825" w14:textId="5F66C412" w:rsidR="00011892" w:rsidRDefault="00011892" w:rsidP="00CC2AD7">
      <w:pPr>
        <w:pStyle w:val="ZARTzmartartykuempunktem"/>
        <w:spacing w:after="120"/>
        <w:ind w:left="0" w:firstLine="708"/>
      </w:pPr>
      <w:r w:rsidRPr="00FB4E68">
        <w:rPr>
          <w:rFonts w:cs="Times New Roman"/>
          <w:szCs w:val="24"/>
        </w:rPr>
        <w:t>Celem  ustawy</w:t>
      </w:r>
      <w:r w:rsidR="00D83A27">
        <w:rPr>
          <w:rFonts w:cs="Times New Roman"/>
          <w:szCs w:val="24"/>
        </w:rPr>
        <w:t xml:space="preserve"> o zmianie ustawy o biokomponentach i biopaliwach ciekłych</w:t>
      </w:r>
      <w:r w:rsidR="00B37824">
        <w:rPr>
          <w:rFonts w:cs="Times New Roman"/>
          <w:szCs w:val="24"/>
        </w:rPr>
        <w:t xml:space="preserve"> oraz niektórych innych ustaw</w:t>
      </w:r>
      <w:r w:rsidR="00D83A27">
        <w:rPr>
          <w:rFonts w:cs="Times New Roman"/>
          <w:szCs w:val="24"/>
        </w:rPr>
        <w:t>, zwanej dalej „projektowaną ustawą”,</w:t>
      </w:r>
      <w:r w:rsidR="0067495F">
        <w:rPr>
          <w:rFonts w:cs="Times New Roman"/>
          <w:szCs w:val="24"/>
        </w:rPr>
        <w:t xml:space="preserve"> jest częściowa implementacja </w:t>
      </w:r>
      <w:r w:rsidR="0067495F" w:rsidRPr="0067495F">
        <w:rPr>
          <w:rFonts w:cs="Times New Roman"/>
          <w:szCs w:val="24"/>
        </w:rPr>
        <w:t>dyrektyw</w:t>
      </w:r>
      <w:r w:rsidR="00D83A27">
        <w:rPr>
          <w:rFonts w:cs="Times New Roman"/>
          <w:szCs w:val="24"/>
        </w:rPr>
        <w:t>y</w:t>
      </w:r>
      <w:r w:rsidR="0067495F" w:rsidRPr="0067495F">
        <w:rPr>
          <w:rFonts w:cs="Times New Roman"/>
          <w:szCs w:val="24"/>
        </w:rPr>
        <w:t xml:space="preserve"> Parlamentu Europejskiego i Rady (UE) 2018/2001 z dnia 11 grudnia 2018 r. w</w:t>
      </w:r>
      <w:r w:rsidR="00354C24">
        <w:rPr>
          <w:rFonts w:cs="Times New Roman"/>
          <w:szCs w:val="24"/>
        </w:rPr>
        <w:t> </w:t>
      </w:r>
      <w:r w:rsidR="0067495F" w:rsidRPr="0067495F">
        <w:rPr>
          <w:rFonts w:cs="Times New Roman"/>
          <w:szCs w:val="24"/>
        </w:rPr>
        <w:t>sprawie promowania stosowania energii ze źródeł odnawialnych (wersja przekształcona) (Dz. Urz. UE L 328 z 21.12.2018 r., s. 82 i Dz. Urz. UE L 311 z 25.09.2020, str. 11)</w:t>
      </w:r>
      <w:r w:rsidR="00D83A27">
        <w:rPr>
          <w:rFonts w:cs="Times New Roman"/>
          <w:szCs w:val="24"/>
        </w:rPr>
        <w:t>, zwanej dalej „dyrektywą RED II”.</w:t>
      </w:r>
    </w:p>
    <w:p w14:paraId="7D599CD5" w14:textId="3C617DC0" w:rsidR="00A8342A" w:rsidRDefault="00A8342A" w:rsidP="00A8342A">
      <w:pPr>
        <w:pStyle w:val="ZARTzmartartykuempunktem"/>
        <w:spacing w:after="120"/>
        <w:ind w:left="0" w:firstLine="0"/>
      </w:pPr>
      <w:r>
        <w:t>Podjęte przez Unię Europejską</w:t>
      </w:r>
      <w:r w:rsidR="00B37824">
        <w:t>, zwaną dalej</w:t>
      </w:r>
      <w:r w:rsidR="00354C24">
        <w:t xml:space="preserve"> </w:t>
      </w:r>
      <w:r w:rsidR="00B37824">
        <w:t>„</w:t>
      </w:r>
      <w:r w:rsidR="006A1C7F">
        <w:t>UE</w:t>
      </w:r>
      <w:r w:rsidR="00B37824">
        <w:t>”,</w:t>
      </w:r>
      <w:r>
        <w:t xml:space="preserve"> międzynarodowe zobowiązania w ramach Porozumienia paryskiego z 2015 r.</w:t>
      </w:r>
      <w:r w:rsidR="00C25ECC">
        <w:t xml:space="preserve"> (CO</w:t>
      </w:r>
      <w:r w:rsidR="001C7AB8">
        <w:t>P</w:t>
      </w:r>
      <w:r w:rsidR="00C25ECC">
        <w:t xml:space="preserve"> 21)</w:t>
      </w:r>
      <w:r>
        <w:t>, a także przyjęte w 2013 r. unijne ramy polityki klimatyczno</w:t>
      </w:r>
      <w:r w:rsidR="00C25ECC">
        <w:t xml:space="preserve"> </w:t>
      </w:r>
      <w:r>
        <w:t>-</w:t>
      </w:r>
      <w:r w:rsidR="006A1C7F">
        <w:t> </w:t>
      </w:r>
      <w:r>
        <w:t xml:space="preserve">energetycznej do roku 2030 obligują państwa członkowskie do podjęcia wysiłku na rzecz ograniczenia negatywnego wpływu swoich gospodarek na stan środowiska, w tym na ograniczenie emisji gazów cieplarnianych do 2030 r. o 40% w stosunku do 1990 r. </w:t>
      </w:r>
      <w:r w:rsidR="00C25ECC">
        <w:br/>
      </w:r>
      <w:r>
        <w:t>W ramach Europejskiego Zielonego Ładu w 2019 r. Komisja Europejska</w:t>
      </w:r>
      <w:r w:rsidR="00204F25">
        <w:t>, zwana dalej „</w:t>
      </w:r>
      <w:r w:rsidR="001C7AB8">
        <w:t>KE</w:t>
      </w:r>
      <w:r w:rsidR="00204F25">
        <w:t>”,</w:t>
      </w:r>
      <w:r w:rsidR="001C7AB8">
        <w:t xml:space="preserve"> </w:t>
      </w:r>
      <w:r>
        <w:t xml:space="preserve">zaproponowała </w:t>
      </w:r>
      <w:r w:rsidR="00560021">
        <w:t xml:space="preserve">podniesienie </w:t>
      </w:r>
      <w:r>
        <w:t xml:space="preserve">tego celu – </w:t>
      </w:r>
      <w:r w:rsidR="001C7AB8">
        <w:t xml:space="preserve">tj. </w:t>
      </w:r>
      <w:r>
        <w:t>ograniczenie emisji gazów cieplarnianych do 2030 r. o minimum 55% w porównaniu do 1990 r. oraz osiągnięcie zerowego poziomu emisji gazów cieplarnianych w</w:t>
      </w:r>
      <w:r w:rsidR="00C25ECC">
        <w:t> </w:t>
      </w:r>
      <w:r w:rsidR="001C7AB8">
        <w:t xml:space="preserve">roku </w:t>
      </w:r>
      <w:r>
        <w:t>2050.</w:t>
      </w:r>
    </w:p>
    <w:p w14:paraId="71E284C6" w14:textId="3DC8400C" w:rsidR="00A8342A" w:rsidRDefault="00A8342A" w:rsidP="00A8342A">
      <w:pPr>
        <w:pStyle w:val="ZARTzmartartykuempunktem"/>
        <w:spacing w:after="120"/>
        <w:ind w:left="0" w:firstLine="0"/>
      </w:pPr>
      <w:r>
        <w:t>Sektor transportu jest odpowiedzialny za zużycie jednej trzeciej energii końcowej w UE, z czego znaczna część pochodzi z ropy naftowej. W 2018 r. transport był odpowiedzialny za</w:t>
      </w:r>
      <w:r w:rsidR="00DC20D2">
        <w:t> </w:t>
      </w:r>
      <w:r>
        <w:t>25% emisji gazów cieplarnianych w UE i jest jedynym z sektorów w którym poziom emisji wzrósł w porównaniu do 1990</w:t>
      </w:r>
      <w:r w:rsidR="006A1C7F">
        <w:rPr>
          <w:rStyle w:val="Odwoanieprzypisudolnego"/>
        </w:rPr>
        <w:footnoteReference w:id="1"/>
      </w:r>
      <w:r>
        <w:t xml:space="preserve"> r. </w:t>
      </w:r>
      <w:r w:rsidR="00DC7819">
        <w:t>O</w:t>
      </w:r>
      <w:r>
        <w:t>siągn</w:t>
      </w:r>
      <w:r w:rsidR="00DC7819">
        <w:t>ięcie</w:t>
      </w:r>
      <w:r>
        <w:t xml:space="preserve"> cel</w:t>
      </w:r>
      <w:r w:rsidR="00DC7819">
        <w:t>u</w:t>
      </w:r>
      <w:r>
        <w:t xml:space="preserve"> ogóln</w:t>
      </w:r>
      <w:r w:rsidR="00DC7819">
        <w:t>ego</w:t>
      </w:r>
      <w:r>
        <w:t xml:space="preserve">, jakim jest zmniejszenie emisji gazów cieplarnianych w UE, </w:t>
      </w:r>
      <w:r w:rsidR="00DC7819">
        <w:t>wymaga</w:t>
      </w:r>
      <w:r>
        <w:t xml:space="preserve"> podj</w:t>
      </w:r>
      <w:r w:rsidR="00DC7819">
        <w:t>ęcia</w:t>
      </w:r>
      <w:r>
        <w:t xml:space="preserve"> wysiłk</w:t>
      </w:r>
      <w:r w:rsidR="00DC7819">
        <w:t>ów</w:t>
      </w:r>
      <w:r>
        <w:t xml:space="preserve"> na rzecz ograniczenia emisyjności transportu. Jednym z proponowanych działań jest zwiększenie na podstawie art. 25 ust. 1 dyrektyw</w:t>
      </w:r>
      <w:r w:rsidR="00D83A27">
        <w:t>y</w:t>
      </w:r>
      <w:r>
        <w:t xml:space="preserve"> RED II udziału energii odnawialnej w transporcie do poziomu 14% w 2030 r., przy użyciu </w:t>
      </w:r>
      <w:r w:rsidR="00DC20D2">
        <w:t xml:space="preserve">między innymi </w:t>
      </w:r>
      <w:r>
        <w:t xml:space="preserve">biopaliw i biokomponentów, w tym także biokomponentów </w:t>
      </w:r>
      <w:r w:rsidR="00D630AB">
        <w:t>zaawansowanych</w:t>
      </w:r>
      <w:r>
        <w:t>,</w:t>
      </w:r>
      <w:r w:rsidR="006A1C7F">
        <w:t xml:space="preserve"> odnawialnych paliw pochodzenia niebiologicznego (ang. RFNBO), paliw węglowych z recyklingu (ang. RCF)</w:t>
      </w:r>
      <w:r>
        <w:t xml:space="preserve"> a także zwiększeniu roli </w:t>
      </w:r>
      <w:r w:rsidR="00DC7819">
        <w:t xml:space="preserve">niskoemisyjnej </w:t>
      </w:r>
      <w:r>
        <w:t xml:space="preserve">energii elektrycznej </w:t>
      </w:r>
      <w:r w:rsidR="004323D1">
        <w:t xml:space="preserve">stosowanej </w:t>
      </w:r>
      <w:r>
        <w:t xml:space="preserve">w transporcie. </w:t>
      </w:r>
    </w:p>
    <w:p w14:paraId="1A0C8144" w14:textId="5DD604A0" w:rsidR="00A8342A" w:rsidRDefault="00A8342A" w:rsidP="00A8342A">
      <w:pPr>
        <w:pStyle w:val="ZARTzmartartykuempunktem"/>
        <w:spacing w:after="120"/>
        <w:ind w:left="0" w:firstLine="0"/>
      </w:pPr>
      <w:r>
        <w:lastRenderedPageBreak/>
        <w:t>P</w:t>
      </w:r>
      <w:r w:rsidRPr="00A62480">
        <w:t>rojektowan</w:t>
      </w:r>
      <w:r>
        <w:t>a</w:t>
      </w:r>
      <w:r w:rsidRPr="00A62480">
        <w:t xml:space="preserve"> ustaw</w:t>
      </w:r>
      <w:r>
        <w:t>a</w:t>
      </w:r>
      <w:r w:rsidRPr="00A62480">
        <w:t xml:space="preserve"> transponuj</w:t>
      </w:r>
      <w:r>
        <w:t>e</w:t>
      </w:r>
      <w:r w:rsidRPr="00A62480">
        <w:t xml:space="preserve"> do polskiego prawa </w:t>
      </w:r>
      <w:r w:rsidRPr="002627F1">
        <w:t>dyrek</w:t>
      </w:r>
      <w:r>
        <w:t xml:space="preserve">tywę RED II w zakresie wykorzystania </w:t>
      </w:r>
      <w:r w:rsidR="00243D9C">
        <w:t xml:space="preserve">w transporcie </w:t>
      </w:r>
      <w:r w:rsidR="006A1C7F">
        <w:t xml:space="preserve">niskoemisyjnych </w:t>
      </w:r>
      <w:r>
        <w:t xml:space="preserve">paliw </w:t>
      </w:r>
      <w:r w:rsidR="00243D9C">
        <w:t>oraz energii elektrycznej, a także</w:t>
      </w:r>
      <w:r>
        <w:t xml:space="preserve">: </w:t>
      </w:r>
    </w:p>
    <w:p w14:paraId="6CC7BF61" w14:textId="7471C50D" w:rsidR="00A8342A" w:rsidRDefault="00A8342A" w:rsidP="00A8342A">
      <w:pPr>
        <w:pStyle w:val="ZARTzmartartykuempunktem"/>
        <w:numPr>
          <w:ilvl w:val="0"/>
          <w:numId w:val="1"/>
        </w:numPr>
        <w:spacing w:after="120"/>
      </w:pPr>
      <w:r>
        <w:t>określa poziomy Narodowego Celu Wskaźnikowego</w:t>
      </w:r>
      <w:r w:rsidR="00DB0B7A">
        <w:t>, zwanego dalej „NCW”,</w:t>
      </w:r>
      <w:r>
        <w:t xml:space="preserve"> na kolejne lata –</w:t>
      </w:r>
      <w:r w:rsidR="00354C24">
        <w:t xml:space="preserve"> </w:t>
      </w:r>
      <w:r>
        <w:t xml:space="preserve">z uwzględnieniem możliwości branży i sektora transportu, zgodnie </w:t>
      </w:r>
      <w:r w:rsidR="004323D1">
        <w:t>z</w:t>
      </w:r>
      <w:r w:rsidR="00354C24">
        <w:t> </w:t>
      </w:r>
      <w:r w:rsidR="004323D1">
        <w:t xml:space="preserve">wyznaczonymi </w:t>
      </w:r>
      <w:r>
        <w:t xml:space="preserve">celami minimalnego udziału </w:t>
      </w:r>
      <w:r w:rsidR="00204F25">
        <w:t>odnawialnych źródeł energii, zwanych dalej „</w:t>
      </w:r>
      <w:r>
        <w:t>OZE</w:t>
      </w:r>
      <w:r w:rsidR="00204F25">
        <w:t>”</w:t>
      </w:r>
      <w:r>
        <w:t xml:space="preserve"> w transporcie z dyrektywy RED II, oraz wyznacza mechanizmy nadzoru, w tym finansowe związane</w:t>
      </w:r>
      <w:r w:rsidRPr="004117DE">
        <w:t xml:space="preserve"> z brakiem realizacji wskazanych udziałów minimalnych</w:t>
      </w:r>
      <w:r w:rsidR="004323D1">
        <w:t>;</w:t>
      </w:r>
    </w:p>
    <w:p w14:paraId="4605D67D" w14:textId="4D730563" w:rsidR="00A8342A" w:rsidRDefault="00A8342A" w:rsidP="00A8342A">
      <w:pPr>
        <w:pStyle w:val="ZARTzmartartykuempunktem"/>
        <w:numPr>
          <w:ilvl w:val="0"/>
          <w:numId w:val="1"/>
        </w:numPr>
        <w:spacing w:after="120"/>
      </w:pPr>
      <w:r w:rsidRPr="00153EF8">
        <w:t xml:space="preserve">uwzględnia wymóg </w:t>
      </w:r>
      <w:r w:rsidR="00D630AB">
        <w:t xml:space="preserve">dyrektywy </w:t>
      </w:r>
      <w:r w:rsidRPr="00153EF8">
        <w:t xml:space="preserve">RED II dotyczący </w:t>
      </w:r>
      <w:bookmarkStart w:id="0" w:name="_Hlk66196432"/>
      <w:r w:rsidRPr="00153EF8">
        <w:t>maksymalnego udziału biopaliw pozyskiwanych z surowców spożywczych lub paszowych na poziomie z roku 2020</w:t>
      </w:r>
      <w:r w:rsidR="00354C24">
        <w:t xml:space="preserve"> + 1 p.p.</w:t>
      </w:r>
      <w:r w:rsidRPr="00153EF8">
        <w:t>, nie większym</w:t>
      </w:r>
      <w:r w:rsidR="00E92E73">
        <w:t xml:space="preserve"> jednak </w:t>
      </w:r>
      <w:r w:rsidRPr="00153EF8">
        <w:t>niż 7% końcowego zużycia energii w sektorze tr</w:t>
      </w:r>
      <w:r>
        <w:t>ansportu drogowego i</w:t>
      </w:r>
      <w:r w:rsidR="00B83593">
        <w:t> </w:t>
      </w:r>
      <w:r>
        <w:t>kolejowego</w:t>
      </w:r>
      <w:bookmarkEnd w:id="0"/>
      <w:r>
        <w:t>;</w:t>
      </w:r>
    </w:p>
    <w:p w14:paraId="690242C3" w14:textId="457C7E20" w:rsidR="00A8342A" w:rsidRPr="00AD3D06" w:rsidRDefault="00A8342A" w:rsidP="00A8342A">
      <w:pPr>
        <w:pStyle w:val="ZARTzmartartykuempunktem"/>
        <w:numPr>
          <w:ilvl w:val="0"/>
          <w:numId w:val="1"/>
        </w:numPr>
        <w:spacing w:after="120"/>
        <w:rPr>
          <w:rFonts w:cstheme="minorHAnsi"/>
        </w:rPr>
      </w:pPr>
      <w:r>
        <w:rPr>
          <w:rFonts w:eastAsia="Calibri" w:cstheme="minorHAnsi"/>
          <w:spacing w:val="-2"/>
          <w:szCs w:val="24"/>
        </w:rPr>
        <w:t xml:space="preserve">uwzględnia </w:t>
      </w:r>
      <w:r w:rsidR="002433C6">
        <w:rPr>
          <w:rFonts w:eastAsia="Calibri" w:cstheme="minorHAnsi"/>
          <w:spacing w:val="-2"/>
          <w:szCs w:val="24"/>
        </w:rPr>
        <w:t xml:space="preserve">wymóg dyrektywy RED II dotyczący minimalnego udziału </w:t>
      </w:r>
      <w:r>
        <w:rPr>
          <w:rFonts w:eastAsia="Calibri" w:cstheme="minorHAnsi"/>
          <w:spacing w:val="-2"/>
          <w:szCs w:val="24"/>
        </w:rPr>
        <w:t>zaawansowa</w:t>
      </w:r>
      <w:r w:rsidR="002433C6">
        <w:rPr>
          <w:rFonts w:eastAsia="Calibri" w:cstheme="minorHAnsi"/>
          <w:spacing w:val="-2"/>
          <w:szCs w:val="24"/>
        </w:rPr>
        <w:t>nych</w:t>
      </w:r>
      <w:r w:rsidRPr="004117DE">
        <w:rPr>
          <w:rFonts w:eastAsia="Calibri" w:cstheme="minorHAnsi"/>
          <w:spacing w:val="-2"/>
          <w:szCs w:val="24"/>
        </w:rPr>
        <w:t xml:space="preserve"> </w:t>
      </w:r>
      <w:r w:rsidRPr="004117DE">
        <w:rPr>
          <w:rFonts w:eastAsia="Calibri" w:cstheme="minorHAnsi"/>
          <w:iCs/>
          <w:spacing w:val="-2"/>
          <w:szCs w:val="24"/>
        </w:rPr>
        <w:t xml:space="preserve">biopaliw i </w:t>
      </w:r>
      <w:r>
        <w:rPr>
          <w:rFonts w:eastAsia="Calibri" w:cstheme="minorHAnsi"/>
          <w:iCs/>
          <w:spacing w:val="-2"/>
          <w:szCs w:val="24"/>
        </w:rPr>
        <w:t>biokomponent</w:t>
      </w:r>
      <w:r w:rsidR="002433C6">
        <w:rPr>
          <w:rFonts w:eastAsia="Calibri" w:cstheme="minorHAnsi"/>
          <w:iCs/>
          <w:spacing w:val="-2"/>
          <w:szCs w:val="24"/>
        </w:rPr>
        <w:t>ów</w:t>
      </w:r>
      <w:r w:rsidRPr="004117DE">
        <w:rPr>
          <w:rFonts w:eastAsia="Calibri" w:cstheme="minorHAnsi"/>
          <w:iCs/>
          <w:spacing w:val="-2"/>
          <w:szCs w:val="24"/>
        </w:rPr>
        <w:t xml:space="preserve">, w tym </w:t>
      </w:r>
      <w:r>
        <w:rPr>
          <w:rFonts w:eastAsia="Calibri" w:cstheme="minorHAnsi"/>
          <w:iCs/>
          <w:spacing w:val="-2"/>
          <w:szCs w:val="24"/>
        </w:rPr>
        <w:t>biometan</w:t>
      </w:r>
      <w:r w:rsidR="002433C6">
        <w:rPr>
          <w:rFonts w:eastAsia="Calibri" w:cstheme="minorHAnsi"/>
          <w:iCs/>
          <w:spacing w:val="-2"/>
          <w:szCs w:val="24"/>
        </w:rPr>
        <w:t>u</w:t>
      </w:r>
      <w:r>
        <w:rPr>
          <w:rFonts w:eastAsia="Calibri" w:cstheme="minorHAnsi"/>
          <w:spacing w:val="-2"/>
          <w:szCs w:val="24"/>
        </w:rPr>
        <w:t xml:space="preserve"> wyprodukowan</w:t>
      </w:r>
      <w:r w:rsidR="002433C6">
        <w:rPr>
          <w:rFonts w:eastAsia="Calibri" w:cstheme="minorHAnsi"/>
          <w:spacing w:val="-2"/>
          <w:szCs w:val="24"/>
        </w:rPr>
        <w:t>ych</w:t>
      </w:r>
      <w:r w:rsidRPr="004117DE">
        <w:rPr>
          <w:rFonts w:eastAsia="Calibri" w:cstheme="minorHAnsi"/>
          <w:spacing w:val="-2"/>
          <w:szCs w:val="24"/>
        </w:rPr>
        <w:t xml:space="preserve"> z surowców </w:t>
      </w:r>
      <w:r w:rsidR="00E92E73">
        <w:rPr>
          <w:rFonts w:eastAsia="Calibri" w:cstheme="minorHAnsi"/>
          <w:spacing w:val="-2"/>
          <w:szCs w:val="24"/>
        </w:rPr>
        <w:t>wskaza</w:t>
      </w:r>
      <w:r w:rsidR="00E92E73" w:rsidRPr="004117DE">
        <w:rPr>
          <w:rFonts w:eastAsia="Calibri" w:cstheme="minorHAnsi"/>
          <w:spacing w:val="-2"/>
          <w:szCs w:val="24"/>
        </w:rPr>
        <w:t>nych </w:t>
      </w:r>
      <w:r w:rsidRPr="004117DE">
        <w:rPr>
          <w:rFonts w:eastAsia="Calibri" w:cstheme="minorHAnsi"/>
          <w:spacing w:val="-2"/>
          <w:szCs w:val="24"/>
        </w:rPr>
        <w:t>w załączniku IX</w:t>
      </w:r>
      <w:r w:rsidR="00560021">
        <w:rPr>
          <w:rFonts w:eastAsia="Calibri" w:cstheme="minorHAnsi"/>
          <w:spacing w:val="-2"/>
          <w:szCs w:val="24"/>
        </w:rPr>
        <w:t>,</w:t>
      </w:r>
      <w:r w:rsidRPr="004117DE">
        <w:rPr>
          <w:rFonts w:eastAsia="Calibri" w:cstheme="minorHAnsi"/>
          <w:spacing w:val="-2"/>
          <w:szCs w:val="24"/>
        </w:rPr>
        <w:t xml:space="preserve"> </w:t>
      </w:r>
      <w:r w:rsidR="00D630AB">
        <w:rPr>
          <w:rFonts w:eastAsia="Calibri" w:cstheme="minorHAnsi"/>
          <w:spacing w:val="-2"/>
          <w:szCs w:val="24"/>
        </w:rPr>
        <w:t>części A</w:t>
      </w:r>
      <w:r w:rsidR="00B54A84">
        <w:rPr>
          <w:rFonts w:eastAsia="Calibri" w:cstheme="minorHAnsi"/>
          <w:spacing w:val="-2"/>
          <w:szCs w:val="24"/>
        </w:rPr>
        <w:t xml:space="preserve"> </w:t>
      </w:r>
      <w:r w:rsidRPr="004117DE">
        <w:rPr>
          <w:rFonts w:eastAsia="Calibri" w:cstheme="minorHAnsi"/>
          <w:spacing w:val="-2"/>
          <w:szCs w:val="24"/>
        </w:rPr>
        <w:t>dyrektywy</w:t>
      </w:r>
      <w:r w:rsidR="00E92E73">
        <w:rPr>
          <w:rFonts w:eastAsia="Calibri" w:cstheme="minorHAnsi"/>
          <w:spacing w:val="-2"/>
          <w:szCs w:val="24"/>
        </w:rPr>
        <w:t xml:space="preserve"> RED II</w:t>
      </w:r>
      <w:r w:rsidR="00B54A84">
        <w:rPr>
          <w:rFonts w:eastAsia="Calibri" w:cstheme="minorHAnsi"/>
          <w:spacing w:val="-2"/>
          <w:szCs w:val="24"/>
        </w:rPr>
        <w:t xml:space="preserve"> w sektorze transportu</w:t>
      </w:r>
      <w:r>
        <w:rPr>
          <w:rFonts w:eastAsia="Calibri" w:cstheme="minorHAnsi"/>
          <w:spacing w:val="-2"/>
          <w:szCs w:val="24"/>
        </w:rPr>
        <w:t>;</w:t>
      </w:r>
    </w:p>
    <w:p w14:paraId="16C82C60" w14:textId="02F06406" w:rsidR="00A8342A" w:rsidRPr="00AD3D06" w:rsidRDefault="00A8342A" w:rsidP="00A8342A">
      <w:pPr>
        <w:pStyle w:val="ZARTzmartartykuempunktem"/>
        <w:numPr>
          <w:ilvl w:val="0"/>
          <w:numId w:val="1"/>
        </w:numPr>
        <w:spacing w:after="120"/>
        <w:rPr>
          <w:rFonts w:eastAsia="Calibri" w:cstheme="minorHAnsi"/>
          <w:spacing w:val="-2"/>
          <w:szCs w:val="24"/>
        </w:rPr>
      </w:pPr>
      <w:r>
        <w:rPr>
          <w:rFonts w:eastAsia="Calibri" w:cstheme="minorHAnsi"/>
          <w:spacing w:val="-2"/>
          <w:szCs w:val="24"/>
        </w:rPr>
        <w:t>wdraża poszerzony</w:t>
      </w:r>
      <w:r w:rsidRPr="00AD3D06">
        <w:rPr>
          <w:rFonts w:eastAsia="Calibri" w:cstheme="minorHAnsi"/>
          <w:spacing w:val="-2"/>
          <w:szCs w:val="24"/>
        </w:rPr>
        <w:t xml:space="preserve"> katalog </w:t>
      </w:r>
      <w:r w:rsidR="007211D0">
        <w:rPr>
          <w:rFonts w:eastAsia="Calibri" w:cstheme="minorHAnsi"/>
          <w:spacing w:val="-2"/>
          <w:szCs w:val="24"/>
        </w:rPr>
        <w:t>paliw, którymi można realizować NCW o</w:t>
      </w:r>
      <w:r w:rsidR="007211D0" w:rsidRPr="00AD3D06">
        <w:rPr>
          <w:rFonts w:eastAsia="Calibri" w:cstheme="minorHAnsi"/>
          <w:spacing w:val="-2"/>
          <w:szCs w:val="24"/>
        </w:rPr>
        <w:t xml:space="preserve"> </w:t>
      </w:r>
      <w:r w:rsidRPr="00AD3D06">
        <w:rPr>
          <w:rFonts w:eastAsia="Calibri" w:cstheme="minorHAnsi"/>
          <w:spacing w:val="-2"/>
          <w:szCs w:val="24"/>
        </w:rPr>
        <w:t>paliw</w:t>
      </w:r>
      <w:r w:rsidR="007211D0">
        <w:rPr>
          <w:rFonts w:eastAsia="Calibri" w:cstheme="minorHAnsi"/>
          <w:spacing w:val="-2"/>
          <w:szCs w:val="24"/>
        </w:rPr>
        <w:t>a</w:t>
      </w:r>
      <w:r w:rsidRPr="00AD3D06">
        <w:rPr>
          <w:rFonts w:eastAsia="Calibri" w:cstheme="minorHAnsi"/>
          <w:spacing w:val="-2"/>
          <w:szCs w:val="24"/>
        </w:rPr>
        <w:t xml:space="preserve"> </w:t>
      </w:r>
      <w:r w:rsidR="00354C24">
        <w:rPr>
          <w:rFonts w:eastAsia="Calibri" w:cstheme="minorHAnsi"/>
          <w:spacing w:val="-2"/>
          <w:szCs w:val="24"/>
        </w:rPr>
        <w:t xml:space="preserve">węglowe </w:t>
      </w:r>
      <w:r w:rsidRPr="00AD3D06">
        <w:rPr>
          <w:rFonts w:eastAsia="Calibri" w:cstheme="minorHAnsi"/>
          <w:spacing w:val="-2"/>
          <w:szCs w:val="24"/>
        </w:rPr>
        <w:t>pochodząc</w:t>
      </w:r>
      <w:r w:rsidR="00354C24">
        <w:rPr>
          <w:rFonts w:eastAsia="Calibri" w:cstheme="minorHAnsi"/>
          <w:spacing w:val="-2"/>
          <w:szCs w:val="24"/>
        </w:rPr>
        <w:t>e</w:t>
      </w:r>
      <w:r w:rsidRPr="00AD3D06">
        <w:rPr>
          <w:rFonts w:eastAsia="Calibri" w:cstheme="minorHAnsi"/>
          <w:spacing w:val="-2"/>
          <w:szCs w:val="24"/>
        </w:rPr>
        <w:t xml:space="preserve"> z recyklingu, biometan, biokomponent</w:t>
      </w:r>
      <w:r w:rsidR="007211D0">
        <w:rPr>
          <w:rFonts w:eastAsia="Calibri" w:cstheme="minorHAnsi"/>
          <w:spacing w:val="-2"/>
          <w:szCs w:val="24"/>
        </w:rPr>
        <w:t>y</w:t>
      </w:r>
      <w:r w:rsidRPr="00AD3D06">
        <w:rPr>
          <w:rFonts w:eastAsia="Calibri" w:cstheme="minorHAnsi"/>
          <w:spacing w:val="-2"/>
          <w:szCs w:val="24"/>
        </w:rPr>
        <w:t xml:space="preserve"> zaawansowan</w:t>
      </w:r>
      <w:r w:rsidR="007211D0">
        <w:rPr>
          <w:rFonts w:eastAsia="Calibri" w:cstheme="minorHAnsi"/>
          <w:spacing w:val="-2"/>
          <w:szCs w:val="24"/>
        </w:rPr>
        <w:t>e</w:t>
      </w:r>
      <w:r w:rsidRPr="00AD3D06">
        <w:rPr>
          <w:rFonts w:eastAsia="Calibri" w:cstheme="minorHAnsi"/>
          <w:spacing w:val="-2"/>
          <w:szCs w:val="24"/>
        </w:rPr>
        <w:t xml:space="preserve"> oraz biopaliw</w:t>
      </w:r>
      <w:r w:rsidR="007211D0">
        <w:rPr>
          <w:rFonts w:eastAsia="Calibri" w:cstheme="minorHAnsi"/>
          <w:spacing w:val="-2"/>
          <w:szCs w:val="24"/>
        </w:rPr>
        <w:t>a</w:t>
      </w:r>
      <w:r w:rsidRPr="00AD3D06">
        <w:rPr>
          <w:rFonts w:eastAsia="Calibri" w:cstheme="minorHAnsi"/>
          <w:spacing w:val="-2"/>
          <w:szCs w:val="24"/>
        </w:rPr>
        <w:t xml:space="preserve"> gazow</w:t>
      </w:r>
      <w:r w:rsidR="007211D0">
        <w:rPr>
          <w:rFonts w:eastAsia="Calibri" w:cstheme="minorHAnsi"/>
          <w:spacing w:val="-2"/>
          <w:szCs w:val="24"/>
        </w:rPr>
        <w:t>e</w:t>
      </w:r>
      <w:r w:rsidRPr="00AD3D06">
        <w:rPr>
          <w:rFonts w:eastAsia="Calibri" w:cstheme="minorHAnsi"/>
          <w:spacing w:val="-2"/>
          <w:szCs w:val="24"/>
        </w:rPr>
        <w:t xml:space="preserve">, </w:t>
      </w:r>
      <w:r w:rsidR="00D81F8A">
        <w:rPr>
          <w:rFonts w:eastAsia="Calibri" w:cstheme="minorHAnsi"/>
          <w:spacing w:val="-2"/>
          <w:szCs w:val="24"/>
        </w:rPr>
        <w:t>pozyskiwan</w:t>
      </w:r>
      <w:r w:rsidR="007211D0">
        <w:rPr>
          <w:rFonts w:eastAsia="Calibri" w:cstheme="minorHAnsi"/>
          <w:spacing w:val="-2"/>
          <w:szCs w:val="24"/>
        </w:rPr>
        <w:t>e</w:t>
      </w:r>
      <w:r w:rsidR="00D81F8A">
        <w:rPr>
          <w:rFonts w:eastAsia="Calibri" w:cstheme="minorHAnsi"/>
          <w:spacing w:val="-2"/>
          <w:szCs w:val="24"/>
        </w:rPr>
        <w:t xml:space="preserve"> dzięki</w:t>
      </w:r>
      <w:r w:rsidRPr="00AD3D06">
        <w:rPr>
          <w:rFonts w:eastAsia="Calibri" w:cstheme="minorHAnsi"/>
          <w:spacing w:val="-2"/>
          <w:szCs w:val="24"/>
        </w:rPr>
        <w:t xml:space="preserve"> zagospodarowani</w:t>
      </w:r>
      <w:r w:rsidR="00D81F8A">
        <w:rPr>
          <w:rFonts w:eastAsia="Calibri" w:cstheme="minorHAnsi"/>
          <w:spacing w:val="-2"/>
          <w:szCs w:val="24"/>
        </w:rPr>
        <w:t>u</w:t>
      </w:r>
      <w:r w:rsidRPr="00AD3D06">
        <w:rPr>
          <w:rFonts w:eastAsia="Calibri" w:cstheme="minorHAnsi"/>
          <w:spacing w:val="-2"/>
          <w:szCs w:val="24"/>
        </w:rPr>
        <w:t xml:space="preserve"> odpadów, </w:t>
      </w:r>
      <w:r w:rsidR="006B07E0">
        <w:rPr>
          <w:rFonts w:eastAsia="Calibri" w:cstheme="minorHAnsi"/>
          <w:spacing w:val="-2"/>
          <w:szCs w:val="24"/>
        </w:rPr>
        <w:t>zamiast</w:t>
      </w:r>
      <w:r w:rsidRPr="00AD3D06">
        <w:rPr>
          <w:rFonts w:eastAsia="Calibri" w:cstheme="minorHAnsi"/>
          <w:spacing w:val="-2"/>
          <w:szCs w:val="24"/>
        </w:rPr>
        <w:t xml:space="preserve"> ich kompostowania czy składowania, na</w:t>
      </w:r>
      <w:r w:rsidR="006C05E8">
        <w:rPr>
          <w:rFonts w:eastAsia="Calibri" w:cstheme="minorHAnsi"/>
          <w:spacing w:val="-2"/>
          <w:szCs w:val="24"/>
        </w:rPr>
        <w:t> </w:t>
      </w:r>
      <w:r w:rsidRPr="00AD3D06">
        <w:rPr>
          <w:rFonts w:eastAsia="Calibri" w:cstheme="minorHAnsi"/>
          <w:spacing w:val="-2"/>
          <w:szCs w:val="24"/>
        </w:rPr>
        <w:t>rzecz prowadzenia gospodarki w obiegu zamkniętym</w:t>
      </w:r>
      <w:r w:rsidR="006B07E0">
        <w:rPr>
          <w:rFonts w:eastAsia="Calibri" w:cstheme="minorHAnsi"/>
          <w:spacing w:val="-2"/>
          <w:szCs w:val="24"/>
        </w:rPr>
        <w:t xml:space="preserve">, </w:t>
      </w:r>
      <w:r w:rsidRPr="00AD3D06">
        <w:rPr>
          <w:rFonts w:eastAsia="Calibri" w:cstheme="minorHAnsi"/>
          <w:spacing w:val="-2"/>
          <w:szCs w:val="24"/>
        </w:rPr>
        <w:t>odzyskiwania energii oraz surowców w</w:t>
      </w:r>
      <w:r w:rsidR="006B07E0">
        <w:rPr>
          <w:rFonts w:eastAsia="Calibri" w:cstheme="minorHAnsi"/>
          <w:spacing w:val="-2"/>
          <w:szCs w:val="24"/>
        </w:rPr>
        <w:t> </w:t>
      </w:r>
      <w:r w:rsidRPr="00AD3D06">
        <w:rPr>
          <w:rFonts w:eastAsia="Calibri" w:cstheme="minorHAnsi"/>
          <w:spacing w:val="-2"/>
          <w:szCs w:val="24"/>
        </w:rPr>
        <w:t>celu wi</w:t>
      </w:r>
      <w:r>
        <w:rPr>
          <w:rFonts w:eastAsia="Calibri" w:cstheme="minorHAnsi"/>
          <w:spacing w:val="-2"/>
          <w:szCs w:val="24"/>
        </w:rPr>
        <w:t>elokrotnego ich wykorzystywania;</w:t>
      </w:r>
    </w:p>
    <w:p w14:paraId="185B2A2E" w14:textId="10716199" w:rsidR="00A8342A" w:rsidRDefault="00A8342A" w:rsidP="00A8342A">
      <w:pPr>
        <w:pStyle w:val="ZARTzmartartykuempunktem"/>
        <w:numPr>
          <w:ilvl w:val="0"/>
          <w:numId w:val="1"/>
        </w:numPr>
        <w:spacing w:after="120"/>
      </w:pPr>
      <w:r>
        <w:t>promuje biometan</w:t>
      </w:r>
      <w:r w:rsidR="006B07E0">
        <w:t xml:space="preserve">, w tym </w:t>
      </w:r>
      <w:r w:rsidR="00354C24">
        <w:t>biometan</w:t>
      </w:r>
      <w:r>
        <w:t xml:space="preserve"> zaawansowany umożliwiający</w:t>
      </w:r>
      <w:r w:rsidRPr="00153EF8">
        <w:t xml:space="preserve"> realizację celów NCW</w:t>
      </w:r>
      <w:r w:rsidR="00B54A84">
        <w:t xml:space="preserve">, poprzez </w:t>
      </w:r>
      <w:r w:rsidR="0038017B">
        <w:t>wprowadzenie minimalnego poziomu wykorzystania biometanu przez podmioty wytwarzające paliwa ciekłe w procesach rafineryjnych;</w:t>
      </w:r>
    </w:p>
    <w:p w14:paraId="3A1078A4" w14:textId="17219360" w:rsidR="006C05E8" w:rsidRPr="00AD3D06" w:rsidRDefault="006C05E8" w:rsidP="0038017B">
      <w:pPr>
        <w:pStyle w:val="ZARTzmartartykuempunktem"/>
        <w:numPr>
          <w:ilvl w:val="0"/>
          <w:numId w:val="1"/>
        </w:numPr>
        <w:spacing w:after="120"/>
      </w:pPr>
      <w:r>
        <w:t xml:space="preserve">uwzględnia </w:t>
      </w:r>
      <w:r w:rsidR="0038017B">
        <w:t>w realizacji NCW e</w:t>
      </w:r>
      <w:r w:rsidRPr="006C05E8">
        <w:t>nergi</w:t>
      </w:r>
      <w:r>
        <w:t>ę</w:t>
      </w:r>
      <w:r w:rsidRPr="006C05E8">
        <w:t xml:space="preserve"> elektryczn</w:t>
      </w:r>
      <w:r>
        <w:t>ą</w:t>
      </w:r>
      <w:r w:rsidRPr="006C05E8">
        <w:t xml:space="preserve"> z odnawialnych źródeł energii –</w:t>
      </w:r>
      <w:r>
        <w:t xml:space="preserve"> </w:t>
      </w:r>
      <w:r w:rsidRPr="006C05E8">
        <w:t>wytw</w:t>
      </w:r>
      <w:r>
        <w:t>a</w:t>
      </w:r>
      <w:r w:rsidRPr="006C05E8">
        <w:t>rz</w:t>
      </w:r>
      <w:r>
        <w:t>aną</w:t>
      </w:r>
      <w:r w:rsidRPr="006C05E8">
        <w:t xml:space="preserve"> w</w:t>
      </w:r>
      <w:r>
        <w:t> </w:t>
      </w:r>
      <w:r w:rsidRPr="006C05E8">
        <w:t>instalacjach odnawialn</w:t>
      </w:r>
      <w:r>
        <w:t>ych</w:t>
      </w:r>
      <w:r w:rsidRPr="006C05E8">
        <w:t xml:space="preserve"> źród</w:t>
      </w:r>
      <w:r>
        <w:t>e</w:t>
      </w:r>
      <w:r w:rsidRPr="006C05E8">
        <w:t xml:space="preserve">ł energii w rozumieniu ustawy </w:t>
      </w:r>
      <w:r w:rsidR="0038017B">
        <w:t>z dnia 20</w:t>
      </w:r>
      <w:r w:rsidR="00D81F8A">
        <w:t> </w:t>
      </w:r>
      <w:r w:rsidR="0038017B">
        <w:t xml:space="preserve">lutego 2015 r. </w:t>
      </w:r>
      <w:r w:rsidRPr="00D81F8A">
        <w:rPr>
          <w:i/>
          <w:iCs/>
        </w:rPr>
        <w:t>o odnawialnych źródłach energii</w:t>
      </w:r>
      <w:r w:rsidR="0038017B">
        <w:rPr>
          <w:i/>
          <w:iCs/>
        </w:rPr>
        <w:t xml:space="preserve"> </w:t>
      </w:r>
      <w:r w:rsidR="0038017B">
        <w:rPr>
          <w:iCs/>
        </w:rPr>
        <w:t>(</w:t>
      </w:r>
      <w:r w:rsidR="0038017B" w:rsidRPr="0038017B">
        <w:rPr>
          <w:iCs/>
        </w:rPr>
        <w:t>Dz. U. z 2021 r. poz. 610, 1093, 1873</w:t>
      </w:r>
      <w:r w:rsidR="0038017B">
        <w:rPr>
          <w:iCs/>
        </w:rPr>
        <w:t>)</w:t>
      </w:r>
      <w:r w:rsidR="003A2276">
        <w:rPr>
          <w:iCs/>
        </w:rPr>
        <w:t>, zwanej dalej „</w:t>
      </w:r>
      <w:r w:rsidR="003A2276" w:rsidRPr="004D216F">
        <w:rPr>
          <w:iCs/>
        </w:rPr>
        <w:t xml:space="preserve">ustawą </w:t>
      </w:r>
      <w:r w:rsidR="003A2276" w:rsidRPr="00D81F8A">
        <w:rPr>
          <w:i/>
          <w:iCs/>
        </w:rPr>
        <w:t>o odnawialnych źródłach energii</w:t>
      </w:r>
      <w:r w:rsidR="003A2276">
        <w:rPr>
          <w:i/>
          <w:iCs/>
        </w:rPr>
        <w:t>”,</w:t>
      </w:r>
      <w:r w:rsidR="006B07E0">
        <w:t xml:space="preserve"> i</w:t>
      </w:r>
      <w:r>
        <w:t xml:space="preserve"> wykorzystywaną w</w:t>
      </w:r>
      <w:r w:rsidR="00354C24">
        <w:t> </w:t>
      </w:r>
      <w:r>
        <w:t>transporcie</w:t>
      </w:r>
      <w:r w:rsidR="00204F25">
        <w:t>, zwaną dalej</w:t>
      </w:r>
      <w:r w:rsidR="0076217A">
        <w:t xml:space="preserve"> „energi</w:t>
      </w:r>
      <w:r w:rsidR="00204F25">
        <w:t>ą</w:t>
      </w:r>
      <w:r w:rsidR="0076217A">
        <w:t xml:space="preserve"> elektryczn</w:t>
      </w:r>
      <w:r w:rsidR="00204F25">
        <w:t>ą</w:t>
      </w:r>
      <w:r w:rsidR="0076217A">
        <w:t xml:space="preserve"> z OZE”</w:t>
      </w:r>
      <w:r w:rsidR="0038017B">
        <w:t xml:space="preserve">, w tym również przy wykorzystaniu </w:t>
      </w:r>
      <w:r w:rsidR="00D81F8A">
        <w:t>mechaniz</w:t>
      </w:r>
      <w:r w:rsidR="0038017B">
        <w:t>mu kredytów</w:t>
      </w:r>
      <w:r>
        <w:t>;</w:t>
      </w:r>
    </w:p>
    <w:p w14:paraId="7C6DEF3D" w14:textId="21DD3D71" w:rsidR="00A8342A" w:rsidRDefault="00A8342A" w:rsidP="00A8342A">
      <w:pPr>
        <w:pStyle w:val="ZARTzmartartykuempunktem"/>
        <w:numPr>
          <w:ilvl w:val="0"/>
          <w:numId w:val="1"/>
        </w:numPr>
        <w:spacing w:after="120"/>
      </w:pPr>
      <w:r>
        <w:t>zapewnia ciągłość funkcjonowania mechanizmów monitoringu spełniania kryteriów zrównoważonego rozwoju</w:t>
      </w:r>
      <w:r w:rsidR="00797D63">
        <w:t xml:space="preserve"> zwanych dalej  „KZR” i kryterium ograniczenia emisji gazów cieplarnianych</w:t>
      </w:r>
      <w:r w:rsidR="00204F25">
        <w:t xml:space="preserve">, </w:t>
      </w:r>
      <w:r>
        <w:t xml:space="preserve">w tym między innymi funkcjonowania uznanych dobrowolnych </w:t>
      </w:r>
      <w:r>
        <w:lastRenderedPageBreak/>
        <w:t>systemów certyfikacji, zachowania ważności wydanych poświadczeń, certyfikatów, świadectw w okresie przejściowym, prowadzące do</w:t>
      </w:r>
      <w:r w:rsidR="00635D5E">
        <w:t> w</w:t>
      </w:r>
      <w:r>
        <w:t>zajemnego uznawania na obszarze UE certyfikowanych surowców i towarów;</w:t>
      </w:r>
    </w:p>
    <w:p w14:paraId="7B360CA5" w14:textId="3F8ACADA" w:rsidR="00635D5E" w:rsidRDefault="00635D5E" w:rsidP="00A8342A">
      <w:pPr>
        <w:pStyle w:val="ZARTzmartartykuempunktem"/>
        <w:numPr>
          <w:ilvl w:val="0"/>
          <w:numId w:val="1"/>
        </w:numPr>
        <w:spacing w:after="120"/>
      </w:pPr>
      <w:r>
        <w:t xml:space="preserve">reguluje wymagania odnośnie spełniania </w:t>
      </w:r>
      <w:r w:rsidR="004D216F">
        <w:t xml:space="preserve">KZR </w:t>
      </w:r>
      <w:r w:rsidR="00797D63">
        <w:t xml:space="preserve">i kryterium ograniczenia emisji gazów cieplarnianych </w:t>
      </w:r>
      <w:r>
        <w:t>w odniesieniu do b</w:t>
      </w:r>
      <w:r w:rsidRPr="00635D5E">
        <w:t>iokomponent</w:t>
      </w:r>
      <w:r>
        <w:t>ów</w:t>
      </w:r>
      <w:r w:rsidRPr="00635D5E">
        <w:t>, biopłyn</w:t>
      </w:r>
      <w:r>
        <w:t>ów</w:t>
      </w:r>
      <w:r w:rsidRPr="00635D5E">
        <w:t xml:space="preserve"> i paliw z biomasy wytw</w:t>
      </w:r>
      <w:r>
        <w:t>a</w:t>
      </w:r>
      <w:r w:rsidRPr="00635D5E">
        <w:t>rz</w:t>
      </w:r>
      <w:r>
        <w:t>a</w:t>
      </w:r>
      <w:r w:rsidRPr="00635D5E">
        <w:t>n</w:t>
      </w:r>
      <w:r>
        <w:t>ych</w:t>
      </w:r>
      <w:r w:rsidRPr="00635D5E">
        <w:t xml:space="preserve"> z</w:t>
      </w:r>
      <w:r>
        <w:t> </w:t>
      </w:r>
      <w:r w:rsidRPr="00635D5E">
        <w:t>biomasy leśnej</w:t>
      </w:r>
      <w:r>
        <w:t>;</w:t>
      </w:r>
    </w:p>
    <w:p w14:paraId="207FF0C5" w14:textId="77777777" w:rsidR="00A8342A" w:rsidRDefault="00A8342A" w:rsidP="00A8342A">
      <w:pPr>
        <w:pStyle w:val="ZARTzmartartykuempunktem"/>
        <w:numPr>
          <w:ilvl w:val="0"/>
          <w:numId w:val="1"/>
        </w:numPr>
        <w:spacing w:after="120"/>
      </w:pPr>
      <w:r>
        <w:t>dokonuje korekt porządkowych lub dostosowawczych wynikających z potrzeby większej precyzji części przepisów.</w:t>
      </w:r>
    </w:p>
    <w:p w14:paraId="4099412E" w14:textId="797ADB69" w:rsidR="00353AE7" w:rsidRDefault="00A8342A" w:rsidP="00A8342A">
      <w:pPr>
        <w:pStyle w:val="ZARTzmartartykuempunktem"/>
        <w:spacing w:after="120"/>
        <w:ind w:left="0" w:firstLine="0"/>
      </w:pPr>
      <w:r>
        <w:t xml:space="preserve">Głównym celem projektowanej ustawy jest wskazanie </w:t>
      </w:r>
      <w:r w:rsidR="00635D5E">
        <w:t xml:space="preserve">konieczności </w:t>
      </w:r>
      <w:r>
        <w:t>rozwoju rynku paliw transportowych w</w:t>
      </w:r>
      <w:r w:rsidR="0076217A">
        <w:t> </w:t>
      </w:r>
      <w:r>
        <w:t>kierunku zwiększenia wykorzystania energii odnawialnej oraz zmniejszenie emisyjności sektora</w:t>
      </w:r>
      <w:r w:rsidR="000D6570">
        <w:t xml:space="preserve"> transportu</w:t>
      </w:r>
      <w:r>
        <w:t>, a także stworzenie warunków dla rozwoju technologii biokomponentów zaawansowanych</w:t>
      </w:r>
      <w:r w:rsidR="000D6570">
        <w:t xml:space="preserve">, </w:t>
      </w:r>
      <w:r>
        <w:t>biometanu</w:t>
      </w:r>
      <w:r w:rsidRPr="00F96D0F">
        <w:t xml:space="preserve">, </w:t>
      </w:r>
      <w:r w:rsidR="00635D5E">
        <w:t xml:space="preserve">jak również </w:t>
      </w:r>
      <w:r w:rsidR="000D6570">
        <w:t xml:space="preserve">rozwoju stosowania energii elektrycznej OZE w </w:t>
      </w:r>
      <w:r w:rsidR="00EA20F5">
        <w:t>pojazdach</w:t>
      </w:r>
      <w:r w:rsidR="000D6570">
        <w:t xml:space="preserve"> </w:t>
      </w:r>
      <w:r w:rsidR="00C1536F">
        <w:t>– z utrzymaniem</w:t>
      </w:r>
      <w:r w:rsidR="00C1536F" w:rsidRPr="00F96D0F">
        <w:t xml:space="preserve"> właściwego poziomu bezpieczeństwa paliwowego państwa</w:t>
      </w:r>
      <w:r w:rsidR="00C1536F">
        <w:t xml:space="preserve">, </w:t>
      </w:r>
      <w:r w:rsidRPr="00F96D0F">
        <w:t>jednocze</w:t>
      </w:r>
      <w:r w:rsidR="00C1536F">
        <w:t>snym zapewnieniem niezbędnego</w:t>
      </w:r>
      <w:r w:rsidRPr="00F96D0F">
        <w:t xml:space="preserve"> czas</w:t>
      </w:r>
      <w:r w:rsidR="00C1536F">
        <w:t>u</w:t>
      </w:r>
      <w:r w:rsidRPr="00F96D0F">
        <w:t xml:space="preserve"> na przeprowadzenie inwestycji, przebudowę infrastruktury logistycznej, dywersyfikację źródeł i dróg dostaw różnych niskoemisyjnych nośników energii odnawialnej stosowanej w transporcie. Działania </w:t>
      </w:r>
      <w:r>
        <w:t>podjęte na podstawie projekt</w:t>
      </w:r>
      <w:r w:rsidR="00D83A27">
        <w:t>owanej ustawy</w:t>
      </w:r>
      <w:r>
        <w:t xml:space="preserve"> wpłyną pozytywnie na stabilizację łańcucha dostaw, stabilizację</w:t>
      </w:r>
      <w:r w:rsidRPr="00F96D0F">
        <w:t xml:space="preserve"> cen surowców energetycznych </w:t>
      </w:r>
      <w:r w:rsidR="00C1536F">
        <w:t>oraz</w:t>
      </w:r>
      <w:r w:rsidRPr="00F96D0F">
        <w:t xml:space="preserve"> nośników energii wykorzystywanych w </w:t>
      </w:r>
      <w:r>
        <w:t>transporcie</w:t>
      </w:r>
      <w:r w:rsidR="00EA20F5">
        <w:t xml:space="preserve">, </w:t>
      </w:r>
      <w:r>
        <w:t>zmniejszanie</w:t>
      </w:r>
      <w:r w:rsidRPr="00F96D0F">
        <w:t xml:space="preserve"> ekspozycji sektora na wahania i zawirowania na światowych rynkach surowcowych</w:t>
      </w:r>
      <w:r w:rsidR="00EA20F5">
        <w:t>, a także stabilizację możliwości prowadzenia inwestycji w</w:t>
      </w:r>
      <w:r w:rsidR="00C1536F">
        <w:t> </w:t>
      </w:r>
      <w:r w:rsidR="00EA20F5">
        <w:t>niskoemisyjne rozwiązania stosowane w transporcie.</w:t>
      </w:r>
    </w:p>
    <w:p w14:paraId="6FEF792C" w14:textId="77777777" w:rsidR="004C65A0" w:rsidRDefault="004C65A0" w:rsidP="00A8342A">
      <w:pPr>
        <w:pStyle w:val="ZARTzmartartykuempunktem"/>
        <w:spacing w:after="120"/>
        <w:ind w:left="0" w:firstLine="0"/>
      </w:pPr>
    </w:p>
    <w:p w14:paraId="558D6320" w14:textId="77777777" w:rsidR="004C65A0" w:rsidRDefault="004C65A0" w:rsidP="00A8342A">
      <w:pPr>
        <w:pStyle w:val="ZARTzmartartykuempunktem"/>
        <w:spacing w:after="120"/>
        <w:ind w:left="0" w:firstLine="0"/>
      </w:pPr>
    </w:p>
    <w:p w14:paraId="4B1EE763" w14:textId="50153150" w:rsidR="00A8342A" w:rsidRDefault="006B07E0" w:rsidP="005D363E">
      <w:pPr>
        <w:pStyle w:val="ZARTzmartartykuempunktem"/>
        <w:spacing w:after="120"/>
        <w:ind w:left="0" w:firstLine="0"/>
        <w:jc w:val="center"/>
        <w:rPr>
          <w:b/>
        </w:rPr>
      </w:pPr>
      <w:r>
        <w:rPr>
          <w:b/>
        </w:rPr>
        <w:br w:type="column"/>
      </w:r>
      <w:r w:rsidR="00A8342A" w:rsidRPr="00716752">
        <w:rPr>
          <w:b/>
        </w:rPr>
        <w:lastRenderedPageBreak/>
        <w:t>Uzasadnienie szczegółowe</w:t>
      </w:r>
    </w:p>
    <w:p w14:paraId="0BCAD849" w14:textId="4CDDCF6E" w:rsidR="002E3597" w:rsidRDefault="00A51914" w:rsidP="00A8342A">
      <w:pPr>
        <w:pStyle w:val="ZARTzmartartykuempunktem"/>
        <w:spacing w:after="120"/>
        <w:ind w:left="0" w:firstLine="0"/>
        <w:rPr>
          <w:b/>
        </w:rPr>
      </w:pPr>
      <w:r>
        <w:rPr>
          <w:b/>
        </w:rPr>
        <w:t>I</w:t>
      </w:r>
      <w:r w:rsidR="007B38EC">
        <w:rPr>
          <w:b/>
        </w:rPr>
        <w:t>.</w:t>
      </w:r>
      <w:r w:rsidR="005D363E">
        <w:rPr>
          <w:b/>
        </w:rPr>
        <w:t xml:space="preserve"> </w:t>
      </w:r>
      <w:r w:rsidR="002E3597">
        <w:rPr>
          <w:b/>
        </w:rPr>
        <w:t xml:space="preserve">Zmiany w </w:t>
      </w:r>
      <w:r w:rsidR="002C0F21">
        <w:rPr>
          <w:b/>
        </w:rPr>
        <w:t xml:space="preserve">ustawie z dnia 25 sierpnia 2006 r. </w:t>
      </w:r>
      <w:r w:rsidR="002E3597" w:rsidRPr="000D77DE">
        <w:rPr>
          <w:b/>
          <w:i/>
          <w:iCs/>
        </w:rPr>
        <w:t xml:space="preserve">o biokomponentach i biopaliwach </w:t>
      </w:r>
      <w:r w:rsidR="002C0F21" w:rsidRPr="000D77DE">
        <w:rPr>
          <w:b/>
          <w:i/>
          <w:iCs/>
        </w:rPr>
        <w:t>ciekłych</w:t>
      </w:r>
      <w:r w:rsidR="002C0F21">
        <w:rPr>
          <w:b/>
        </w:rPr>
        <w:t xml:space="preserve"> </w:t>
      </w:r>
    </w:p>
    <w:p w14:paraId="4413B742" w14:textId="2F7B2AFA" w:rsidR="002C0F21" w:rsidRDefault="00A51914" w:rsidP="00A8342A">
      <w:pPr>
        <w:pStyle w:val="ZARTzmartartykuempunktem"/>
        <w:spacing w:after="120"/>
        <w:ind w:left="0" w:firstLine="0"/>
        <w:rPr>
          <w:b/>
        </w:rPr>
      </w:pPr>
      <w:r>
        <w:rPr>
          <w:b/>
        </w:rPr>
        <w:t>I</w:t>
      </w:r>
      <w:r w:rsidR="007B38EC">
        <w:rPr>
          <w:b/>
        </w:rPr>
        <w:t>.</w:t>
      </w:r>
      <w:r w:rsidR="002C0F21">
        <w:rPr>
          <w:b/>
        </w:rPr>
        <w:t>1 Zmiany w definicj</w:t>
      </w:r>
      <w:r w:rsidR="00107EA3">
        <w:rPr>
          <w:b/>
        </w:rPr>
        <w:t>ach</w:t>
      </w:r>
      <w:r w:rsidR="002C0F21">
        <w:rPr>
          <w:b/>
        </w:rPr>
        <w:t xml:space="preserve"> pojęć </w:t>
      </w:r>
      <w:r w:rsidR="00107EA3">
        <w:rPr>
          <w:b/>
        </w:rPr>
        <w:t xml:space="preserve">ustawowych </w:t>
      </w:r>
    </w:p>
    <w:p w14:paraId="4A26BAC5" w14:textId="00D9AEAA" w:rsidR="00085420" w:rsidRDefault="00085420" w:rsidP="00A8342A">
      <w:pPr>
        <w:pStyle w:val="ZARTzmartartykuempunktem"/>
        <w:spacing w:after="120"/>
        <w:ind w:left="0" w:firstLine="0"/>
        <w:rPr>
          <w:bCs/>
        </w:rPr>
      </w:pPr>
      <w:r w:rsidRPr="00085420">
        <w:rPr>
          <w:bCs/>
        </w:rPr>
        <w:t>W celu dost</w:t>
      </w:r>
      <w:r w:rsidR="00C0311A">
        <w:rPr>
          <w:bCs/>
        </w:rPr>
        <w:t>oso</w:t>
      </w:r>
      <w:r w:rsidRPr="00085420">
        <w:rPr>
          <w:bCs/>
        </w:rPr>
        <w:t xml:space="preserve">wania definicji </w:t>
      </w:r>
      <w:r>
        <w:rPr>
          <w:bCs/>
        </w:rPr>
        <w:t xml:space="preserve">do dyrektywy RED II w </w:t>
      </w:r>
      <w:r w:rsidR="00676797">
        <w:rPr>
          <w:bCs/>
        </w:rPr>
        <w:t xml:space="preserve">art. 2 w </w:t>
      </w:r>
      <w:r w:rsidR="005F4E2B">
        <w:rPr>
          <w:bCs/>
        </w:rPr>
        <w:t>ust</w:t>
      </w:r>
      <w:r>
        <w:rPr>
          <w:bCs/>
        </w:rPr>
        <w:t xml:space="preserve">. 1 </w:t>
      </w:r>
      <w:r w:rsidR="00676797">
        <w:rPr>
          <w:bCs/>
        </w:rPr>
        <w:t xml:space="preserve">w </w:t>
      </w:r>
      <w:r>
        <w:rPr>
          <w:bCs/>
        </w:rPr>
        <w:t xml:space="preserve">pkt 2 </w:t>
      </w:r>
      <w:r w:rsidR="00676797">
        <w:rPr>
          <w:bCs/>
        </w:rPr>
        <w:t xml:space="preserve">ustawy </w:t>
      </w:r>
      <w:r w:rsidR="00676797" w:rsidRPr="00CC2AD7">
        <w:rPr>
          <w:bCs/>
          <w:i/>
          <w:iCs/>
        </w:rPr>
        <w:t>25 sierpnia 2006 r. o</w:t>
      </w:r>
      <w:r w:rsidR="00676797" w:rsidRPr="00676797">
        <w:rPr>
          <w:b/>
          <w:i/>
          <w:iCs/>
        </w:rPr>
        <w:t xml:space="preserve"> </w:t>
      </w:r>
      <w:r w:rsidR="00676797" w:rsidRPr="00CC2AD7">
        <w:rPr>
          <w:bCs/>
          <w:i/>
          <w:iCs/>
        </w:rPr>
        <w:t>biokomponentach</w:t>
      </w:r>
      <w:r w:rsidR="00676797" w:rsidRPr="00676797">
        <w:rPr>
          <w:b/>
          <w:i/>
          <w:iCs/>
        </w:rPr>
        <w:t xml:space="preserve"> </w:t>
      </w:r>
      <w:r w:rsidR="00676797" w:rsidRPr="00CC2AD7">
        <w:rPr>
          <w:bCs/>
          <w:i/>
          <w:iCs/>
        </w:rPr>
        <w:t>i biopaliwach ciekłych, zwanej dalej „</w:t>
      </w:r>
      <w:r w:rsidR="00676797" w:rsidRPr="00CC2AD7">
        <w:rPr>
          <w:bCs/>
        </w:rPr>
        <w:t>ustawą</w:t>
      </w:r>
      <w:r w:rsidR="00676797" w:rsidRPr="00676797">
        <w:rPr>
          <w:b/>
        </w:rPr>
        <w:t xml:space="preserve"> </w:t>
      </w:r>
      <w:r w:rsidR="00676797" w:rsidRPr="00CC2AD7">
        <w:rPr>
          <w:bCs/>
          <w:i/>
          <w:iCs/>
        </w:rPr>
        <w:t>o biokomponentach i biopaliwach</w:t>
      </w:r>
      <w:r w:rsidR="00676797" w:rsidRPr="00CC2AD7">
        <w:rPr>
          <w:bCs/>
        </w:rPr>
        <w:t>”,</w:t>
      </w:r>
      <w:r w:rsidR="00676797">
        <w:rPr>
          <w:b/>
        </w:rPr>
        <w:t xml:space="preserve"> </w:t>
      </w:r>
      <w:r>
        <w:rPr>
          <w:bCs/>
        </w:rPr>
        <w:t>wprowadzono następujące zmiany</w:t>
      </w:r>
      <w:r w:rsidR="009D5510">
        <w:rPr>
          <w:bCs/>
        </w:rPr>
        <w:t>:</w:t>
      </w:r>
      <w:r w:rsidR="00C74AF6">
        <w:rPr>
          <w:bCs/>
        </w:rPr>
        <w:t xml:space="preserve"> </w:t>
      </w:r>
    </w:p>
    <w:p w14:paraId="64982606" w14:textId="48883F0D" w:rsidR="004A7D7D" w:rsidRDefault="006346B5" w:rsidP="00A8342A">
      <w:pPr>
        <w:pStyle w:val="ZARTzmartartykuempunktem"/>
        <w:spacing w:after="120"/>
        <w:ind w:left="0" w:firstLine="0"/>
        <w:rPr>
          <w:bCs/>
        </w:rPr>
      </w:pPr>
      <w:r w:rsidRPr="004A7D7D">
        <w:rPr>
          <w:bCs/>
          <w:u w:val="single"/>
        </w:rPr>
        <w:t>D</w:t>
      </w:r>
      <w:r w:rsidR="00085420" w:rsidRPr="004A7D7D">
        <w:rPr>
          <w:bCs/>
          <w:u w:val="single"/>
        </w:rPr>
        <w:t>oprecyzowan</w:t>
      </w:r>
      <w:r w:rsidR="005D363E" w:rsidRPr="004A7D7D">
        <w:rPr>
          <w:bCs/>
          <w:u w:val="single"/>
        </w:rPr>
        <w:t>o</w:t>
      </w:r>
      <w:r w:rsidR="00085420" w:rsidRPr="004A7D7D">
        <w:rPr>
          <w:bCs/>
          <w:u w:val="single"/>
        </w:rPr>
        <w:t xml:space="preserve"> definicj</w:t>
      </w:r>
      <w:r w:rsidR="005D363E" w:rsidRPr="004A7D7D">
        <w:rPr>
          <w:bCs/>
          <w:u w:val="single"/>
        </w:rPr>
        <w:t>ę</w:t>
      </w:r>
      <w:r w:rsidR="00085420" w:rsidRPr="004A7D7D">
        <w:rPr>
          <w:bCs/>
          <w:u w:val="single"/>
        </w:rPr>
        <w:t xml:space="preserve"> biomasy</w:t>
      </w:r>
      <w:r>
        <w:rPr>
          <w:bCs/>
        </w:rPr>
        <w:t xml:space="preserve">. </w:t>
      </w:r>
    </w:p>
    <w:p w14:paraId="39999019" w14:textId="3A0E5A51" w:rsidR="00085420" w:rsidRPr="006E17D4" w:rsidRDefault="004A7D7D" w:rsidP="00A8342A">
      <w:pPr>
        <w:pStyle w:val="ZARTzmartartykuempunktem"/>
        <w:spacing w:after="120"/>
        <w:ind w:left="0" w:firstLine="0"/>
      </w:pPr>
      <w:r w:rsidRPr="006E17D4">
        <w:rPr>
          <w:bCs/>
        </w:rPr>
        <w:t xml:space="preserve">Doprecyzowanie </w:t>
      </w:r>
      <w:r w:rsidR="006E17D4" w:rsidRPr="006E17D4">
        <w:rPr>
          <w:bCs/>
        </w:rPr>
        <w:t xml:space="preserve">polega na </w:t>
      </w:r>
      <w:r w:rsidR="00F67DC2">
        <w:rPr>
          <w:bCs/>
        </w:rPr>
        <w:t>określ</w:t>
      </w:r>
      <w:r w:rsidR="006E17D4">
        <w:rPr>
          <w:bCs/>
        </w:rPr>
        <w:t>eniu</w:t>
      </w:r>
      <w:r w:rsidR="00F67DC2">
        <w:rPr>
          <w:bCs/>
        </w:rPr>
        <w:t xml:space="preserve"> </w:t>
      </w:r>
      <w:r w:rsidR="00FD55D0">
        <w:rPr>
          <w:bCs/>
        </w:rPr>
        <w:t>biomas</w:t>
      </w:r>
      <w:r w:rsidR="006E17D4">
        <w:rPr>
          <w:bCs/>
        </w:rPr>
        <w:t>y</w:t>
      </w:r>
      <w:r w:rsidR="00FD55D0">
        <w:rPr>
          <w:bCs/>
        </w:rPr>
        <w:t xml:space="preserve"> </w:t>
      </w:r>
      <w:r w:rsidR="00F67DC2">
        <w:rPr>
          <w:bCs/>
        </w:rPr>
        <w:t xml:space="preserve">nie tylko </w:t>
      </w:r>
      <w:r w:rsidR="00FD55D0">
        <w:rPr>
          <w:bCs/>
        </w:rPr>
        <w:t xml:space="preserve">jako </w:t>
      </w:r>
      <w:r w:rsidR="00F67DC2">
        <w:rPr>
          <w:bCs/>
        </w:rPr>
        <w:t>ulegające</w:t>
      </w:r>
      <w:r w:rsidR="006E17D4">
        <w:rPr>
          <w:bCs/>
        </w:rPr>
        <w:t>j</w:t>
      </w:r>
      <w:r w:rsidR="00F67DC2">
        <w:rPr>
          <w:bCs/>
        </w:rPr>
        <w:t xml:space="preserve"> biodegradacji części produktów, ale również </w:t>
      </w:r>
      <w:r w:rsidR="00F67DC2" w:rsidRPr="00B343E5">
        <w:rPr>
          <w:bCs/>
        </w:rPr>
        <w:t>części</w:t>
      </w:r>
      <w:r w:rsidR="00F67DC2">
        <w:rPr>
          <w:bCs/>
        </w:rPr>
        <w:t xml:space="preserve"> odpadów lub pozostałości </w:t>
      </w:r>
      <w:r w:rsidR="00F67DC2" w:rsidRPr="00DE21D7">
        <w:t xml:space="preserve">pochodzenia biologicznego </w:t>
      </w:r>
      <w:r w:rsidR="006E17D4">
        <w:br/>
      </w:r>
      <w:r w:rsidR="00F67DC2" w:rsidRPr="00DE21D7">
        <w:t>z rolnictwa</w:t>
      </w:r>
      <w:r w:rsidR="00EA20F5">
        <w:t xml:space="preserve">, </w:t>
      </w:r>
      <w:r w:rsidR="00372B0B" w:rsidRPr="00372B0B">
        <w:t>ulegając</w:t>
      </w:r>
      <w:r w:rsidR="00372B0B">
        <w:t>ych</w:t>
      </w:r>
      <w:r w:rsidR="00372B0B" w:rsidRPr="00372B0B">
        <w:t xml:space="preserve"> biodegradacji częś</w:t>
      </w:r>
      <w:r w:rsidR="00372B0B">
        <w:t>ci</w:t>
      </w:r>
      <w:r w:rsidR="00372B0B" w:rsidRPr="00372B0B">
        <w:t xml:space="preserve"> odpadów przemysłowych i komunalnych</w:t>
      </w:r>
      <w:r w:rsidR="00FD55D0">
        <w:t>.</w:t>
      </w:r>
      <w:r w:rsidR="00F67DC2">
        <w:t xml:space="preserve"> Potrzeba doprecyzowania wynika z </w:t>
      </w:r>
      <w:r w:rsidR="00853F9F">
        <w:t xml:space="preserve">treści </w:t>
      </w:r>
      <w:r w:rsidR="00F67DC2">
        <w:t>definicji biomasy w dyrektywie RED II, która definiuje ją jako ulegającą biodegradacji frakcję produktów, odpadów lub pozostałości pochodzenia biologicznego z rolnictwa</w:t>
      </w:r>
      <w:r w:rsidR="00372B0B">
        <w:t xml:space="preserve">, </w:t>
      </w:r>
      <w:r w:rsidR="00372B0B" w:rsidRPr="00372B0B">
        <w:t>ulegając</w:t>
      </w:r>
      <w:r w:rsidR="00372B0B">
        <w:t>ych</w:t>
      </w:r>
      <w:r w:rsidR="00372B0B" w:rsidRPr="00372B0B">
        <w:t xml:space="preserve"> biodegradacji częś</w:t>
      </w:r>
      <w:r w:rsidR="00372B0B">
        <w:t>ci</w:t>
      </w:r>
      <w:r w:rsidR="00372B0B" w:rsidRPr="00372B0B">
        <w:t xml:space="preserve"> odpadów przemysłowych i komunalnych</w:t>
      </w:r>
      <w:r w:rsidR="00F67DC2">
        <w:t xml:space="preserve">. </w:t>
      </w:r>
    </w:p>
    <w:p w14:paraId="64A3412F" w14:textId="2DE7A35A" w:rsidR="006E17D4" w:rsidRDefault="00853F9F" w:rsidP="00085420">
      <w:pPr>
        <w:pStyle w:val="ZARTzmartartykuempunktem"/>
        <w:spacing w:after="120"/>
        <w:ind w:left="0" w:firstLine="0"/>
        <w:rPr>
          <w:bCs/>
          <w:u w:val="single"/>
        </w:rPr>
      </w:pPr>
      <w:r w:rsidRPr="006E17D4">
        <w:rPr>
          <w:bCs/>
          <w:u w:val="single"/>
        </w:rPr>
        <w:t>D</w:t>
      </w:r>
      <w:r w:rsidR="00FD55D0" w:rsidRPr="006E17D4">
        <w:rPr>
          <w:bCs/>
          <w:u w:val="single"/>
        </w:rPr>
        <w:t>odan</w:t>
      </w:r>
      <w:r w:rsidR="005D363E" w:rsidRPr="006E17D4">
        <w:rPr>
          <w:bCs/>
          <w:u w:val="single"/>
        </w:rPr>
        <w:t>o</w:t>
      </w:r>
      <w:r w:rsidR="00FD55D0" w:rsidRPr="006E17D4">
        <w:rPr>
          <w:bCs/>
          <w:u w:val="single"/>
        </w:rPr>
        <w:t xml:space="preserve"> definicj</w:t>
      </w:r>
      <w:r w:rsidR="005D363E" w:rsidRPr="006E17D4">
        <w:rPr>
          <w:bCs/>
          <w:u w:val="single"/>
        </w:rPr>
        <w:t>ę</w:t>
      </w:r>
      <w:r w:rsidR="00FD55D0" w:rsidRPr="006E17D4">
        <w:rPr>
          <w:bCs/>
          <w:u w:val="single"/>
        </w:rPr>
        <w:t xml:space="preserve"> biomasy rolniczej i biomasy leśnej</w:t>
      </w:r>
      <w:r w:rsidR="006E17D4">
        <w:rPr>
          <w:bCs/>
          <w:u w:val="single"/>
        </w:rPr>
        <w:t>.</w:t>
      </w:r>
    </w:p>
    <w:p w14:paraId="23F5F43F" w14:textId="2668ED33" w:rsidR="00085420" w:rsidRDefault="006E17D4" w:rsidP="00085420">
      <w:pPr>
        <w:pStyle w:val="ZARTzmartartykuempunktem"/>
        <w:spacing w:after="120"/>
        <w:ind w:left="0" w:firstLine="0"/>
        <w:rPr>
          <w:bCs/>
        </w:rPr>
      </w:pPr>
      <w:r w:rsidRPr="006E17D4">
        <w:rPr>
          <w:bCs/>
        </w:rPr>
        <w:t>Zmiana wynika</w:t>
      </w:r>
      <w:r>
        <w:rPr>
          <w:bCs/>
        </w:rPr>
        <w:t xml:space="preserve"> </w:t>
      </w:r>
      <w:r w:rsidR="00FD55D0">
        <w:rPr>
          <w:bCs/>
        </w:rPr>
        <w:t>z rozróżnieni</w:t>
      </w:r>
      <w:r>
        <w:rPr>
          <w:bCs/>
        </w:rPr>
        <w:t xml:space="preserve">a </w:t>
      </w:r>
      <w:r w:rsidR="00FD55D0">
        <w:rPr>
          <w:bCs/>
        </w:rPr>
        <w:t>biomasy ze</w:t>
      </w:r>
      <w:r w:rsidR="00032DE4">
        <w:rPr>
          <w:bCs/>
        </w:rPr>
        <w:t xml:space="preserve"> </w:t>
      </w:r>
      <w:r w:rsidR="00FD55D0">
        <w:rPr>
          <w:bCs/>
        </w:rPr>
        <w:t>względu na pochodzenie dokonan</w:t>
      </w:r>
      <w:r w:rsidR="00372B0B">
        <w:rPr>
          <w:bCs/>
        </w:rPr>
        <w:t>e</w:t>
      </w:r>
      <w:r w:rsidR="00FD55D0">
        <w:rPr>
          <w:bCs/>
        </w:rPr>
        <w:t xml:space="preserve"> w dyrektywie RED II.</w:t>
      </w:r>
    </w:p>
    <w:p w14:paraId="06DF101F" w14:textId="2A726E11" w:rsidR="006E17D4" w:rsidRDefault="00853F9F" w:rsidP="00085420">
      <w:pPr>
        <w:pStyle w:val="ZARTzmartartykuempunktem"/>
        <w:spacing w:after="120"/>
        <w:ind w:left="0" w:firstLine="0"/>
        <w:rPr>
          <w:bCs/>
        </w:rPr>
      </w:pPr>
      <w:r w:rsidRPr="006E17D4">
        <w:rPr>
          <w:bCs/>
          <w:u w:val="single"/>
        </w:rPr>
        <w:t>D</w:t>
      </w:r>
      <w:r w:rsidR="006346B5" w:rsidRPr="006E17D4">
        <w:rPr>
          <w:bCs/>
          <w:u w:val="single"/>
        </w:rPr>
        <w:t>odan</w:t>
      </w:r>
      <w:r w:rsidR="005D363E" w:rsidRPr="006E17D4">
        <w:rPr>
          <w:bCs/>
          <w:u w:val="single"/>
        </w:rPr>
        <w:t>o</w:t>
      </w:r>
      <w:r w:rsidR="006346B5" w:rsidRPr="006E17D4">
        <w:rPr>
          <w:bCs/>
          <w:u w:val="single"/>
        </w:rPr>
        <w:t xml:space="preserve"> definicj</w:t>
      </w:r>
      <w:r w:rsidR="005D363E" w:rsidRPr="006E17D4">
        <w:rPr>
          <w:bCs/>
          <w:u w:val="single"/>
        </w:rPr>
        <w:t>ę</w:t>
      </w:r>
      <w:r w:rsidR="006346B5" w:rsidRPr="006E17D4">
        <w:rPr>
          <w:bCs/>
          <w:u w:val="single"/>
        </w:rPr>
        <w:t xml:space="preserve"> biokomponentów zaawansowanych</w:t>
      </w:r>
      <w:r w:rsidR="006E17D4">
        <w:rPr>
          <w:bCs/>
          <w:u w:val="single"/>
        </w:rPr>
        <w:t>.</w:t>
      </w:r>
      <w:r w:rsidR="006346B5">
        <w:rPr>
          <w:bCs/>
        </w:rPr>
        <w:t xml:space="preserve"> </w:t>
      </w:r>
    </w:p>
    <w:p w14:paraId="2AAD8129" w14:textId="37B7C540" w:rsidR="00853F9F" w:rsidRDefault="006E17D4" w:rsidP="00085420">
      <w:pPr>
        <w:pStyle w:val="ZARTzmartartykuempunktem"/>
        <w:spacing w:after="120"/>
        <w:ind w:left="0" w:firstLine="0"/>
        <w:rPr>
          <w:bCs/>
        </w:rPr>
      </w:pPr>
      <w:r>
        <w:rPr>
          <w:bCs/>
        </w:rPr>
        <w:t>W</w:t>
      </w:r>
      <w:r w:rsidR="006346B5">
        <w:rPr>
          <w:bCs/>
        </w:rPr>
        <w:t xml:space="preserve"> związku z wprowadzeniem w dyrektywie RED II definicji zaawansowanych biopaliw </w:t>
      </w:r>
      <w:r w:rsidR="00A96AB6">
        <w:rPr>
          <w:bCs/>
        </w:rPr>
        <w:t>tj.</w:t>
      </w:r>
      <w:r w:rsidR="00C94770">
        <w:rPr>
          <w:bCs/>
        </w:rPr>
        <w:t> </w:t>
      </w:r>
      <w:r w:rsidR="006346B5">
        <w:rPr>
          <w:bCs/>
        </w:rPr>
        <w:t>wyprodukowanych z surowców</w:t>
      </w:r>
      <w:r w:rsidR="00853F9F">
        <w:rPr>
          <w:bCs/>
        </w:rPr>
        <w:t xml:space="preserve"> określonych w załączniku IX część A</w:t>
      </w:r>
      <w:r>
        <w:rPr>
          <w:bCs/>
        </w:rPr>
        <w:t xml:space="preserve"> </w:t>
      </w:r>
      <w:r w:rsidR="00A96AB6">
        <w:rPr>
          <w:bCs/>
        </w:rPr>
        <w:t xml:space="preserve">dyrektywy, </w:t>
      </w:r>
      <w:r>
        <w:rPr>
          <w:bCs/>
        </w:rPr>
        <w:t>do ustawy dodano</w:t>
      </w:r>
      <w:r w:rsidR="00853F9F">
        <w:rPr>
          <w:bCs/>
        </w:rPr>
        <w:t xml:space="preserve"> nową definicją biokomponen</w:t>
      </w:r>
      <w:r>
        <w:rPr>
          <w:bCs/>
        </w:rPr>
        <w:t>tów</w:t>
      </w:r>
      <w:r w:rsidRPr="006E17D4">
        <w:rPr>
          <w:bCs/>
        </w:rPr>
        <w:t xml:space="preserve"> </w:t>
      </w:r>
      <w:r>
        <w:rPr>
          <w:bCs/>
        </w:rPr>
        <w:t>zaawansowanych</w:t>
      </w:r>
      <w:r w:rsidR="00853F9F">
        <w:rPr>
          <w:bCs/>
        </w:rPr>
        <w:t xml:space="preserve"> w rozumieniu dyrektywy RED II</w:t>
      </w:r>
      <w:r>
        <w:rPr>
          <w:bCs/>
        </w:rPr>
        <w:t>. S</w:t>
      </w:r>
      <w:r w:rsidR="00853F9F">
        <w:rPr>
          <w:bCs/>
        </w:rPr>
        <w:t xml:space="preserve">ą </w:t>
      </w:r>
      <w:r>
        <w:rPr>
          <w:bCs/>
        </w:rPr>
        <w:t xml:space="preserve">one </w:t>
      </w:r>
      <w:r w:rsidR="00853F9F">
        <w:rPr>
          <w:bCs/>
        </w:rPr>
        <w:t>takimi biokomponentami, które zostały wytworzone z surowców, o których mowa w</w:t>
      </w:r>
      <w:r w:rsidR="00C94770">
        <w:rPr>
          <w:bCs/>
        </w:rPr>
        <w:t> </w:t>
      </w:r>
      <w:r w:rsidR="00853F9F">
        <w:rPr>
          <w:bCs/>
        </w:rPr>
        <w:t xml:space="preserve">załączniku nr 1 </w:t>
      </w:r>
      <w:r w:rsidR="00CC0401">
        <w:rPr>
          <w:bCs/>
        </w:rPr>
        <w:t xml:space="preserve">części A </w:t>
      </w:r>
      <w:r w:rsidR="00853F9F">
        <w:rPr>
          <w:bCs/>
        </w:rPr>
        <w:t>do ustaw</w:t>
      </w:r>
      <w:r w:rsidR="007B38EC">
        <w:rPr>
          <w:bCs/>
        </w:rPr>
        <w:t>y.</w:t>
      </w:r>
      <w:r>
        <w:rPr>
          <w:bCs/>
        </w:rPr>
        <w:t xml:space="preserve"> Załącznik nr 1 </w:t>
      </w:r>
      <w:r w:rsidR="00CC0401">
        <w:rPr>
          <w:bCs/>
        </w:rPr>
        <w:t xml:space="preserve">część A </w:t>
      </w:r>
      <w:r>
        <w:rPr>
          <w:bCs/>
        </w:rPr>
        <w:t>jest zaś odpowiednikiem załącznika IX części A dyrektywy.</w:t>
      </w:r>
    </w:p>
    <w:p w14:paraId="6CEB3C91" w14:textId="61BABC13" w:rsidR="008116D6" w:rsidRPr="00103D4C" w:rsidRDefault="008116D6" w:rsidP="008116D6">
      <w:pPr>
        <w:pStyle w:val="ZARTzmartartykuempunktem"/>
        <w:spacing w:after="120"/>
        <w:ind w:left="0" w:firstLine="0"/>
        <w:rPr>
          <w:bCs/>
          <w:u w:val="single"/>
        </w:rPr>
      </w:pPr>
      <w:r w:rsidRPr="00103D4C">
        <w:rPr>
          <w:bCs/>
          <w:u w:val="single"/>
        </w:rPr>
        <w:t xml:space="preserve">Dodano definicję </w:t>
      </w:r>
      <w:r>
        <w:rPr>
          <w:bCs/>
          <w:u w:val="single"/>
        </w:rPr>
        <w:t>wodoru odnawialnego.</w:t>
      </w:r>
      <w:r w:rsidRPr="00103D4C">
        <w:rPr>
          <w:bCs/>
          <w:u w:val="single"/>
        </w:rPr>
        <w:t xml:space="preserve"> </w:t>
      </w:r>
    </w:p>
    <w:p w14:paraId="64C1E463" w14:textId="48D1A331" w:rsidR="008116D6" w:rsidRDefault="008116D6" w:rsidP="008116D6">
      <w:pPr>
        <w:pStyle w:val="ZARTzmartartykuempunktem"/>
        <w:spacing w:after="120"/>
        <w:ind w:left="0" w:firstLine="0"/>
        <w:rPr>
          <w:bCs/>
        </w:rPr>
      </w:pPr>
      <w:r w:rsidRPr="008116D6">
        <w:rPr>
          <w:bCs/>
        </w:rPr>
        <w:t>Defini</w:t>
      </w:r>
      <w:r w:rsidR="00503C01">
        <w:rPr>
          <w:bCs/>
        </w:rPr>
        <w:t xml:space="preserve">cja wprowadza wodór odnawialny, odwołując się do definicji zawartej w </w:t>
      </w:r>
      <w:r w:rsidR="00503C01" w:rsidRPr="00CC2AD7">
        <w:rPr>
          <w:bCs/>
          <w:i/>
          <w:iCs/>
        </w:rPr>
        <w:t>ustawie</w:t>
      </w:r>
      <w:r w:rsidR="00503C01">
        <w:rPr>
          <w:bCs/>
        </w:rPr>
        <w:t xml:space="preserve"> </w:t>
      </w:r>
      <w:r w:rsidR="00503C01" w:rsidRPr="000D77DE">
        <w:rPr>
          <w:bCs/>
          <w:i/>
          <w:iCs/>
        </w:rPr>
        <w:t>o</w:t>
      </w:r>
      <w:r w:rsidR="00354C24">
        <w:rPr>
          <w:bCs/>
          <w:i/>
          <w:iCs/>
        </w:rPr>
        <w:t> </w:t>
      </w:r>
      <w:r w:rsidR="00503C01" w:rsidRPr="000D77DE">
        <w:rPr>
          <w:bCs/>
          <w:i/>
          <w:iCs/>
        </w:rPr>
        <w:t>odnawialnych źródłach energii</w:t>
      </w:r>
      <w:r w:rsidR="00503C01">
        <w:rPr>
          <w:bCs/>
        </w:rPr>
        <w:t xml:space="preserve">. </w:t>
      </w:r>
      <w:r w:rsidR="00D26C8A">
        <w:rPr>
          <w:bCs/>
        </w:rPr>
        <w:t>Takie brzmienie</w:t>
      </w:r>
      <w:r w:rsidR="008F4739">
        <w:rPr>
          <w:bCs/>
        </w:rPr>
        <w:t xml:space="preserve"> ma na celu</w:t>
      </w:r>
      <w:r w:rsidR="008F4739" w:rsidRPr="008F4739">
        <w:t xml:space="preserve"> </w:t>
      </w:r>
      <w:r w:rsidR="008F4739">
        <w:t xml:space="preserve">zapewnienie </w:t>
      </w:r>
      <w:r w:rsidR="008F4739">
        <w:rPr>
          <w:bCs/>
        </w:rPr>
        <w:t>zgodnie z dyrektywą</w:t>
      </w:r>
      <w:r w:rsidR="008F4739">
        <w:t xml:space="preserve"> możliwości </w:t>
      </w:r>
      <w:r w:rsidR="008F4739" w:rsidRPr="008F4739">
        <w:rPr>
          <w:bCs/>
        </w:rPr>
        <w:t>uwzględnia</w:t>
      </w:r>
      <w:r w:rsidR="008F4739">
        <w:rPr>
          <w:bCs/>
        </w:rPr>
        <w:t xml:space="preserve"> w realizacji celu </w:t>
      </w:r>
      <w:r w:rsidR="008F4739" w:rsidRPr="008F4739">
        <w:rPr>
          <w:bCs/>
        </w:rPr>
        <w:t>wod</w:t>
      </w:r>
      <w:r w:rsidR="008F4739">
        <w:rPr>
          <w:bCs/>
        </w:rPr>
        <w:t>oru</w:t>
      </w:r>
      <w:r w:rsidR="008F4739" w:rsidRPr="008F4739">
        <w:rPr>
          <w:bCs/>
        </w:rPr>
        <w:t xml:space="preserve"> uzyskan</w:t>
      </w:r>
      <w:r w:rsidR="008F4739">
        <w:rPr>
          <w:bCs/>
        </w:rPr>
        <w:t>ego</w:t>
      </w:r>
      <w:r w:rsidR="008F4739" w:rsidRPr="008F4739">
        <w:rPr>
          <w:bCs/>
        </w:rPr>
        <w:t xml:space="preserve"> ze źródeł odnawialnych</w:t>
      </w:r>
      <w:r w:rsidR="008F4739">
        <w:rPr>
          <w:bCs/>
        </w:rPr>
        <w:t xml:space="preserve">, w tym z energii elektrycznej z OZE. </w:t>
      </w:r>
    </w:p>
    <w:p w14:paraId="79ED9E55" w14:textId="0953855B" w:rsidR="00A96AB6" w:rsidRPr="00103D4C" w:rsidRDefault="00CE7973" w:rsidP="004E5719">
      <w:pPr>
        <w:pStyle w:val="ZARTzmartartykuempunktem"/>
        <w:spacing w:after="120"/>
        <w:ind w:left="0" w:firstLine="0"/>
        <w:rPr>
          <w:bCs/>
          <w:u w:val="single"/>
        </w:rPr>
      </w:pPr>
      <w:r w:rsidRPr="00103D4C">
        <w:rPr>
          <w:bCs/>
          <w:u w:val="single"/>
        </w:rPr>
        <w:t>Doprecyzowan</w:t>
      </w:r>
      <w:r w:rsidR="005D363E" w:rsidRPr="00103D4C">
        <w:rPr>
          <w:bCs/>
          <w:u w:val="single"/>
        </w:rPr>
        <w:t>o</w:t>
      </w:r>
      <w:r w:rsidRPr="00103D4C">
        <w:rPr>
          <w:bCs/>
          <w:u w:val="single"/>
        </w:rPr>
        <w:t xml:space="preserve"> definicj</w:t>
      </w:r>
      <w:r w:rsidR="005D363E" w:rsidRPr="00103D4C">
        <w:rPr>
          <w:bCs/>
          <w:u w:val="single"/>
        </w:rPr>
        <w:t>ę</w:t>
      </w:r>
      <w:r w:rsidRPr="00103D4C">
        <w:rPr>
          <w:bCs/>
          <w:u w:val="single"/>
        </w:rPr>
        <w:t xml:space="preserve"> </w:t>
      </w:r>
      <w:r w:rsidR="00D168E0">
        <w:rPr>
          <w:bCs/>
          <w:u w:val="single"/>
        </w:rPr>
        <w:t>bio</w:t>
      </w:r>
      <w:r w:rsidRPr="00103D4C">
        <w:rPr>
          <w:bCs/>
          <w:u w:val="single"/>
        </w:rPr>
        <w:t>wodoru</w:t>
      </w:r>
      <w:r w:rsidR="00561985">
        <w:rPr>
          <w:bCs/>
          <w:u w:val="single"/>
        </w:rPr>
        <w:t>.</w:t>
      </w:r>
    </w:p>
    <w:p w14:paraId="0566E404" w14:textId="2D6E7873" w:rsidR="00EC2A14" w:rsidRDefault="00103D4C" w:rsidP="00085420">
      <w:pPr>
        <w:pStyle w:val="ZARTzmartartykuempunktem"/>
        <w:spacing w:after="120"/>
        <w:ind w:left="0" w:firstLine="0"/>
        <w:rPr>
          <w:bCs/>
        </w:rPr>
      </w:pPr>
      <w:r>
        <w:rPr>
          <w:bCs/>
        </w:rPr>
        <w:lastRenderedPageBreak/>
        <w:t xml:space="preserve">Zmiana polega na </w:t>
      </w:r>
      <w:r w:rsidR="00561985">
        <w:rPr>
          <w:bCs/>
        </w:rPr>
        <w:t>dookreśleniu</w:t>
      </w:r>
      <w:r w:rsidR="00CE7973">
        <w:rPr>
          <w:bCs/>
        </w:rPr>
        <w:t xml:space="preserve">, że jest to wodór wytworzony z biomasy, </w:t>
      </w:r>
      <w:r w:rsidR="00C848AF" w:rsidRPr="00D66B4C">
        <w:t xml:space="preserve">w tym również </w:t>
      </w:r>
      <w:r w:rsidR="00C848AF">
        <w:t xml:space="preserve">z </w:t>
      </w:r>
      <w:r w:rsidR="00CE7973">
        <w:rPr>
          <w:bCs/>
        </w:rPr>
        <w:t xml:space="preserve">biometanu, który jest oczyszczonym gazem pochodzącym z biomasy. Zmiana ma na celu doprecyzowanie pojęcia </w:t>
      </w:r>
      <w:r w:rsidR="00CE7973" w:rsidRPr="00CE7973">
        <w:rPr>
          <w:bCs/>
        </w:rPr>
        <w:t>biowodoru</w:t>
      </w:r>
      <w:r w:rsidR="00CE7973">
        <w:rPr>
          <w:bCs/>
        </w:rPr>
        <w:t>, który będzie wykorzystywany</w:t>
      </w:r>
      <w:r w:rsidR="001146C4">
        <w:rPr>
          <w:bCs/>
        </w:rPr>
        <w:t xml:space="preserve"> jako biokomponent </w:t>
      </w:r>
      <w:r w:rsidR="00CE7973" w:rsidRPr="00CE7973">
        <w:rPr>
          <w:bCs/>
        </w:rPr>
        <w:t>do</w:t>
      </w:r>
      <w:r w:rsidR="005327E1">
        <w:rPr>
          <w:bCs/>
        </w:rPr>
        <w:t> </w:t>
      </w:r>
      <w:r w:rsidR="00CE7973" w:rsidRPr="00CE7973">
        <w:rPr>
          <w:bCs/>
        </w:rPr>
        <w:t>produkcji paliw</w:t>
      </w:r>
      <w:r w:rsidR="00C848AF">
        <w:rPr>
          <w:bCs/>
        </w:rPr>
        <w:t xml:space="preserve"> np. </w:t>
      </w:r>
      <w:r w:rsidR="00CE7973" w:rsidRPr="00CE7973">
        <w:rPr>
          <w:bCs/>
        </w:rPr>
        <w:t>w procesach hydrocrackingu i hydroodsiarczania</w:t>
      </w:r>
      <w:r w:rsidR="00EC2A14">
        <w:rPr>
          <w:bCs/>
        </w:rPr>
        <w:t>,</w:t>
      </w:r>
      <w:r w:rsidR="00CE7973">
        <w:rPr>
          <w:bCs/>
        </w:rPr>
        <w:t xml:space="preserve"> w których biowod</w:t>
      </w:r>
      <w:r w:rsidR="00C848AF">
        <w:rPr>
          <w:bCs/>
        </w:rPr>
        <w:t>ór</w:t>
      </w:r>
      <w:r w:rsidR="001146C4">
        <w:rPr>
          <w:bCs/>
        </w:rPr>
        <w:t>, który został</w:t>
      </w:r>
      <w:r w:rsidR="00CE7973">
        <w:rPr>
          <w:bCs/>
        </w:rPr>
        <w:t xml:space="preserve"> wytworzon</w:t>
      </w:r>
      <w:r w:rsidR="001146C4">
        <w:rPr>
          <w:bCs/>
        </w:rPr>
        <w:t>y</w:t>
      </w:r>
      <w:r w:rsidR="00CE7973">
        <w:rPr>
          <w:bCs/>
        </w:rPr>
        <w:t xml:space="preserve"> z biometanu</w:t>
      </w:r>
      <w:r w:rsidR="001146C4">
        <w:rPr>
          <w:bCs/>
        </w:rPr>
        <w:t>,</w:t>
      </w:r>
      <w:r w:rsidR="00CE7973">
        <w:rPr>
          <w:bCs/>
        </w:rPr>
        <w:t xml:space="preserve"> </w:t>
      </w:r>
      <w:r w:rsidR="00CE7973" w:rsidRPr="00CE7973">
        <w:rPr>
          <w:bCs/>
        </w:rPr>
        <w:t xml:space="preserve">wbudowuje się w cząsteczki paliwa </w:t>
      </w:r>
      <w:r w:rsidR="00CE7973">
        <w:rPr>
          <w:bCs/>
        </w:rPr>
        <w:t>ciekłego.</w:t>
      </w:r>
      <w:r w:rsidR="00EC2A14">
        <w:rPr>
          <w:bCs/>
        </w:rPr>
        <w:t xml:space="preserve"> Ten proces technologiczny będzie szczególnie istotny dla wypełnienia obowiązków związanych </w:t>
      </w:r>
      <w:r w:rsidR="00C6226E">
        <w:rPr>
          <w:bCs/>
        </w:rPr>
        <w:br/>
      </w:r>
      <w:r w:rsidR="00EC2A14">
        <w:rPr>
          <w:bCs/>
        </w:rPr>
        <w:t>z realizacją N</w:t>
      </w:r>
      <w:r w:rsidR="00D26C8A">
        <w:rPr>
          <w:bCs/>
        </w:rPr>
        <w:t>CW</w:t>
      </w:r>
      <w:r w:rsidR="00EC2A14">
        <w:rPr>
          <w:bCs/>
        </w:rPr>
        <w:t>.</w:t>
      </w:r>
    </w:p>
    <w:p w14:paraId="5E84248B" w14:textId="2189ABD4" w:rsidR="00FD55D0" w:rsidRDefault="007B38EC" w:rsidP="00085420">
      <w:pPr>
        <w:pStyle w:val="ZARTzmartartykuempunktem"/>
        <w:spacing w:after="120"/>
        <w:ind w:left="0" w:firstLine="0"/>
        <w:rPr>
          <w:bCs/>
        </w:rPr>
      </w:pPr>
      <w:r>
        <w:rPr>
          <w:bCs/>
        </w:rPr>
        <w:t>Powyższa z</w:t>
      </w:r>
      <w:r w:rsidR="00AE61A9">
        <w:rPr>
          <w:bCs/>
        </w:rPr>
        <w:t xml:space="preserve">miana ma na celu uniknięcie </w:t>
      </w:r>
      <w:r w:rsidR="00EC2A14">
        <w:rPr>
          <w:bCs/>
        </w:rPr>
        <w:t xml:space="preserve">stosowania w obrocie prawnym </w:t>
      </w:r>
      <w:r w:rsidR="00AE61A9">
        <w:rPr>
          <w:bCs/>
        </w:rPr>
        <w:t>wąskiej interpretacji definicji biowodoru, jako pochodzącego bezpośrednio z biomasy, z pominięciem etapu pośredniego jakim jest wytworzenie go z biometanu pochodzącego z biomasy</w:t>
      </w:r>
      <w:r w:rsidR="00561985">
        <w:rPr>
          <w:bCs/>
        </w:rPr>
        <w:t xml:space="preserve">. </w:t>
      </w:r>
      <w:r w:rsidR="005327E1">
        <w:rPr>
          <w:bCs/>
        </w:rPr>
        <w:t>Zmiana m</w:t>
      </w:r>
      <w:r w:rsidR="00561985">
        <w:rPr>
          <w:bCs/>
        </w:rPr>
        <w:t xml:space="preserve">a na </w:t>
      </w:r>
      <w:r w:rsidR="00127649">
        <w:rPr>
          <w:bCs/>
        </w:rPr>
        <w:t xml:space="preserve">celu </w:t>
      </w:r>
      <w:r w:rsidR="005327E1">
        <w:rPr>
          <w:bCs/>
        </w:rPr>
        <w:t>zapewnienie</w:t>
      </w:r>
      <w:r w:rsidR="00127649">
        <w:rPr>
          <w:bCs/>
        </w:rPr>
        <w:t xml:space="preserve">, aby krajowi wytwórcy paliw ciekłych </w:t>
      </w:r>
      <w:r w:rsidR="005327E1">
        <w:rPr>
          <w:bCs/>
        </w:rPr>
        <w:t xml:space="preserve">zyskali pewność </w:t>
      </w:r>
      <w:r w:rsidR="00360380">
        <w:rPr>
          <w:bCs/>
        </w:rPr>
        <w:t>zalicza</w:t>
      </w:r>
      <w:r w:rsidR="005327E1">
        <w:rPr>
          <w:bCs/>
        </w:rPr>
        <w:t>nia</w:t>
      </w:r>
      <w:r w:rsidR="00360380">
        <w:rPr>
          <w:bCs/>
        </w:rPr>
        <w:t xml:space="preserve"> </w:t>
      </w:r>
      <w:r w:rsidR="005327E1">
        <w:rPr>
          <w:bCs/>
        </w:rPr>
        <w:t xml:space="preserve">paliw wytworzonych w </w:t>
      </w:r>
      <w:r w:rsidR="00360380">
        <w:rPr>
          <w:bCs/>
        </w:rPr>
        <w:t>przedstawiony</w:t>
      </w:r>
      <w:r w:rsidR="005327E1">
        <w:rPr>
          <w:bCs/>
        </w:rPr>
        <w:t>m</w:t>
      </w:r>
      <w:r w:rsidR="00360380">
        <w:rPr>
          <w:bCs/>
        </w:rPr>
        <w:t xml:space="preserve"> </w:t>
      </w:r>
      <w:r w:rsidR="005327E1">
        <w:rPr>
          <w:bCs/>
        </w:rPr>
        <w:t>po</w:t>
      </w:r>
      <w:r w:rsidR="00360380">
        <w:rPr>
          <w:bCs/>
        </w:rPr>
        <w:t>wyżej proces</w:t>
      </w:r>
      <w:r w:rsidR="005327E1">
        <w:rPr>
          <w:bCs/>
        </w:rPr>
        <w:t>ie</w:t>
      </w:r>
      <w:r w:rsidR="00360380">
        <w:rPr>
          <w:bCs/>
        </w:rPr>
        <w:t xml:space="preserve"> technologiczny</w:t>
      </w:r>
      <w:r w:rsidR="005327E1">
        <w:rPr>
          <w:bCs/>
        </w:rPr>
        <w:t>m</w:t>
      </w:r>
      <w:r w:rsidR="00360380">
        <w:rPr>
          <w:bCs/>
        </w:rPr>
        <w:t xml:space="preserve"> do realizacji NCW.</w:t>
      </w:r>
    </w:p>
    <w:p w14:paraId="122979FB" w14:textId="16F5185D" w:rsidR="00103D4C" w:rsidRPr="00103D4C" w:rsidRDefault="007D2D1E" w:rsidP="00085420">
      <w:pPr>
        <w:pStyle w:val="ZARTzmartartykuempunktem"/>
        <w:spacing w:after="120"/>
        <w:ind w:left="0" w:firstLine="0"/>
        <w:rPr>
          <w:bCs/>
          <w:u w:val="single"/>
        </w:rPr>
      </w:pPr>
      <w:r w:rsidRPr="00103D4C">
        <w:rPr>
          <w:bCs/>
          <w:u w:val="single"/>
        </w:rPr>
        <w:t>Dodan</w:t>
      </w:r>
      <w:r w:rsidR="005D363E" w:rsidRPr="00103D4C">
        <w:rPr>
          <w:bCs/>
          <w:u w:val="single"/>
        </w:rPr>
        <w:t>o</w:t>
      </w:r>
      <w:r w:rsidRPr="00103D4C">
        <w:rPr>
          <w:bCs/>
          <w:u w:val="single"/>
        </w:rPr>
        <w:t xml:space="preserve"> definicj</w:t>
      </w:r>
      <w:r w:rsidR="005D363E" w:rsidRPr="00103D4C">
        <w:rPr>
          <w:bCs/>
          <w:u w:val="single"/>
        </w:rPr>
        <w:t>ę</w:t>
      </w:r>
      <w:r w:rsidRPr="00103D4C">
        <w:rPr>
          <w:bCs/>
          <w:u w:val="single"/>
        </w:rPr>
        <w:t xml:space="preserve"> biometanu</w:t>
      </w:r>
      <w:r w:rsidR="00561985">
        <w:rPr>
          <w:bCs/>
          <w:u w:val="single"/>
        </w:rPr>
        <w:t>.</w:t>
      </w:r>
      <w:r w:rsidRPr="00103D4C">
        <w:rPr>
          <w:bCs/>
          <w:u w:val="single"/>
        </w:rPr>
        <w:t xml:space="preserve"> </w:t>
      </w:r>
    </w:p>
    <w:p w14:paraId="665C1048" w14:textId="0AC0BBA2" w:rsidR="00103D4C" w:rsidRDefault="00103D4C" w:rsidP="00103D4C">
      <w:pPr>
        <w:pStyle w:val="ZARTzmartartykuempunktem"/>
        <w:spacing w:after="120"/>
        <w:ind w:left="0" w:firstLine="0"/>
        <w:rPr>
          <w:bCs/>
        </w:rPr>
      </w:pPr>
      <w:r>
        <w:rPr>
          <w:bCs/>
        </w:rPr>
        <w:t xml:space="preserve">Definicja </w:t>
      </w:r>
      <w:r w:rsidR="007D2D1E">
        <w:rPr>
          <w:bCs/>
        </w:rPr>
        <w:t>wprowadz</w:t>
      </w:r>
      <w:r>
        <w:rPr>
          <w:bCs/>
        </w:rPr>
        <w:t>a</w:t>
      </w:r>
      <w:r w:rsidR="007D2D1E">
        <w:rPr>
          <w:bCs/>
        </w:rPr>
        <w:t xml:space="preserve"> odesłania do definicji biometanu</w:t>
      </w:r>
      <w:r w:rsidR="00561985">
        <w:rPr>
          <w:bCs/>
        </w:rPr>
        <w:t xml:space="preserve">, która </w:t>
      </w:r>
      <w:r w:rsidR="00BA11D0">
        <w:rPr>
          <w:bCs/>
        </w:rPr>
        <w:t>jest</w:t>
      </w:r>
      <w:r w:rsidR="00561985">
        <w:rPr>
          <w:bCs/>
        </w:rPr>
        <w:t xml:space="preserve"> wprowadz</w:t>
      </w:r>
      <w:r w:rsidR="00BA11D0">
        <w:rPr>
          <w:bCs/>
        </w:rPr>
        <w:t>a</w:t>
      </w:r>
      <w:r w:rsidR="00561985">
        <w:rPr>
          <w:bCs/>
        </w:rPr>
        <w:t xml:space="preserve">na </w:t>
      </w:r>
      <w:r w:rsidR="00BA11D0">
        <w:rPr>
          <w:bCs/>
        </w:rPr>
        <w:t>do</w:t>
      </w:r>
      <w:r w:rsidR="007D2D1E">
        <w:rPr>
          <w:bCs/>
        </w:rPr>
        <w:t xml:space="preserve"> ustaw</w:t>
      </w:r>
      <w:r w:rsidR="00BA11D0">
        <w:rPr>
          <w:bCs/>
        </w:rPr>
        <w:t>y</w:t>
      </w:r>
      <w:r w:rsidR="007D2D1E">
        <w:rPr>
          <w:bCs/>
        </w:rPr>
        <w:t xml:space="preserve"> </w:t>
      </w:r>
      <w:r w:rsidR="007D2D1E" w:rsidRPr="007E6BBD">
        <w:rPr>
          <w:bCs/>
          <w:i/>
          <w:iCs/>
        </w:rPr>
        <w:t>o odnawialnych źródłach energii</w:t>
      </w:r>
      <w:r w:rsidR="00BA11D0">
        <w:rPr>
          <w:bCs/>
        </w:rPr>
        <w:t xml:space="preserve"> </w:t>
      </w:r>
      <w:r w:rsidR="005A5CCD">
        <w:rPr>
          <w:bCs/>
        </w:rPr>
        <w:t xml:space="preserve"> projekt</w:t>
      </w:r>
      <w:r w:rsidR="00BA11D0">
        <w:rPr>
          <w:bCs/>
        </w:rPr>
        <w:t>em</w:t>
      </w:r>
      <w:r w:rsidR="005A5CCD">
        <w:rPr>
          <w:bCs/>
        </w:rPr>
        <w:t xml:space="preserve"> ustawy </w:t>
      </w:r>
      <w:r w:rsidR="00BA11D0">
        <w:rPr>
          <w:bCs/>
        </w:rPr>
        <w:t xml:space="preserve">o zmianie ustawy o odnawialnych źródłach energii oraz niektórych innych ustaw </w:t>
      </w:r>
      <w:r w:rsidR="005A5CCD">
        <w:rPr>
          <w:bCs/>
        </w:rPr>
        <w:t>(</w:t>
      </w:r>
      <w:r w:rsidR="005049A1">
        <w:rPr>
          <w:bCs/>
        </w:rPr>
        <w:t>n</w:t>
      </w:r>
      <w:r w:rsidR="007578A7">
        <w:rPr>
          <w:bCs/>
        </w:rPr>
        <w:t>r</w:t>
      </w:r>
      <w:r w:rsidR="00BA11D0">
        <w:rPr>
          <w:bCs/>
        </w:rPr>
        <w:t xml:space="preserve"> UC99</w:t>
      </w:r>
      <w:r w:rsidR="007578A7">
        <w:rPr>
          <w:bCs/>
        </w:rPr>
        <w:t xml:space="preserve"> </w:t>
      </w:r>
      <w:r w:rsidR="00BA11D0">
        <w:rPr>
          <w:bCs/>
        </w:rPr>
        <w:t>w Wykazie prac legislacyjnych i programowych Rady Ministrów</w:t>
      </w:r>
      <w:r w:rsidR="005A5CCD">
        <w:rPr>
          <w:bCs/>
        </w:rPr>
        <w:t>)</w:t>
      </w:r>
      <w:r w:rsidR="00BA11D0">
        <w:rPr>
          <w:bCs/>
        </w:rPr>
        <w:t>, zwanej dalej „projektem UC99”,</w:t>
      </w:r>
      <w:r w:rsidR="005A5CCD">
        <w:rPr>
          <w:bCs/>
        </w:rPr>
        <w:t xml:space="preserve"> </w:t>
      </w:r>
      <w:r w:rsidR="007D2D1E">
        <w:rPr>
          <w:bCs/>
        </w:rPr>
        <w:t>w celu zapewnienia spójności pojęciowej obu ustaw.</w:t>
      </w:r>
      <w:r w:rsidR="00037497">
        <w:rPr>
          <w:bCs/>
        </w:rPr>
        <w:t xml:space="preserve"> </w:t>
      </w:r>
      <w:r w:rsidR="007B38EC">
        <w:rPr>
          <w:bCs/>
        </w:rPr>
        <w:t>Potrzeba wprowadzenia definicji wynika z wprowadzenia regulacji przewidującej obowiązek zapewnienia minimalnego udziału biowodoru wytworzonego z biometanu przez wytwórców paliw ciekłych</w:t>
      </w:r>
      <w:r w:rsidR="001C5A66">
        <w:rPr>
          <w:bCs/>
        </w:rPr>
        <w:t xml:space="preserve"> w rozporządzanych przez nich paliwach i biopaliwach ciekłych.</w:t>
      </w:r>
    </w:p>
    <w:p w14:paraId="1F08B4A0" w14:textId="53B4721E" w:rsidR="00103D4C" w:rsidRPr="00561985" w:rsidRDefault="00103D4C" w:rsidP="00103D4C">
      <w:pPr>
        <w:pStyle w:val="ZARTzmartartykuempunktem"/>
        <w:spacing w:after="120"/>
        <w:ind w:left="0" w:firstLine="0"/>
        <w:rPr>
          <w:bCs/>
          <w:u w:val="single"/>
        </w:rPr>
      </w:pPr>
      <w:r w:rsidRPr="00561985">
        <w:rPr>
          <w:bCs/>
          <w:u w:val="single"/>
        </w:rPr>
        <w:t>Dodano definicję paliw z biomasy oraz biopłynów.</w:t>
      </w:r>
    </w:p>
    <w:p w14:paraId="7C540A9A" w14:textId="430F0293" w:rsidR="00103D4C" w:rsidRDefault="00103D4C" w:rsidP="00103D4C">
      <w:pPr>
        <w:pStyle w:val="ZARTzmartartykuempunktem"/>
        <w:spacing w:after="120"/>
        <w:ind w:left="0" w:firstLine="0"/>
        <w:rPr>
          <w:bCs/>
        </w:rPr>
      </w:pPr>
      <w:r w:rsidRPr="00103D4C">
        <w:rPr>
          <w:bCs/>
        </w:rPr>
        <w:t xml:space="preserve">Paliwa z biomasy obejmują paliwa gazowe z biomasy, do których zalicza się biowodór, biometan i biogaz oraz paliwa stałe </w:t>
      </w:r>
      <w:r w:rsidRPr="00E840EE">
        <w:rPr>
          <w:bCs/>
        </w:rPr>
        <w:t xml:space="preserve">z biomasy, które zostały zdefiniowane w </w:t>
      </w:r>
      <w:r w:rsidR="00D168E0" w:rsidRPr="00E840EE">
        <w:rPr>
          <w:bCs/>
        </w:rPr>
        <w:t>do</w:t>
      </w:r>
      <w:r w:rsidR="00D168E0" w:rsidRPr="00D168E0">
        <w:rPr>
          <w:bCs/>
        </w:rPr>
        <w:t xml:space="preserve">dawanym do </w:t>
      </w:r>
      <w:r w:rsidR="00D168E0" w:rsidRPr="00CC2AD7">
        <w:rPr>
          <w:bCs/>
          <w:i/>
          <w:iCs/>
        </w:rPr>
        <w:t>ustawy</w:t>
      </w:r>
      <w:r w:rsidR="00D168E0" w:rsidRPr="00D168E0">
        <w:rPr>
          <w:bCs/>
        </w:rPr>
        <w:t xml:space="preserve"> </w:t>
      </w:r>
      <w:r w:rsidR="00D168E0" w:rsidRPr="000D77DE">
        <w:rPr>
          <w:bCs/>
          <w:i/>
          <w:iCs/>
        </w:rPr>
        <w:t>o odnawialnych źródłach energii</w:t>
      </w:r>
      <w:r w:rsidR="00D168E0" w:rsidRPr="00D168E0">
        <w:rPr>
          <w:bCs/>
        </w:rPr>
        <w:t xml:space="preserve"> </w:t>
      </w:r>
      <w:r w:rsidRPr="00D168E0">
        <w:rPr>
          <w:bCs/>
        </w:rPr>
        <w:t xml:space="preserve">art. 2 pkt </w:t>
      </w:r>
      <w:r w:rsidR="00E00F55">
        <w:rPr>
          <w:bCs/>
        </w:rPr>
        <w:t>25b</w:t>
      </w:r>
      <w:r w:rsidR="00D168E0" w:rsidRPr="00E840EE">
        <w:rPr>
          <w:bCs/>
        </w:rPr>
        <w:t xml:space="preserve">. </w:t>
      </w:r>
      <w:r w:rsidRPr="00D168E0">
        <w:rPr>
          <w:bCs/>
        </w:rPr>
        <w:t>Dodano także definicję biopłynów</w:t>
      </w:r>
      <w:r w:rsidR="00561985" w:rsidRPr="00D168E0">
        <w:rPr>
          <w:bCs/>
        </w:rPr>
        <w:t xml:space="preserve"> poprzez odesłanie do </w:t>
      </w:r>
      <w:r w:rsidRPr="00D168E0">
        <w:rPr>
          <w:bCs/>
        </w:rPr>
        <w:t>art. 2 pkt 4 tej ustawy.</w:t>
      </w:r>
    </w:p>
    <w:p w14:paraId="0531E7EE" w14:textId="31E28C8E" w:rsidR="00103D4C" w:rsidRPr="00103D4C" w:rsidRDefault="00103D4C" w:rsidP="00103D4C">
      <w:pPr>
        <w:pStyle w:val="ZARTzmartartykuempunktem"/>
        <w:spacing w:after="120"/>
        <w:ind w:left="0" w:firstLine="0"/>
        <w:rPr>
          <w:bCs/>
        </w:rPr>
      </w:pPr>
      <w:r w:rsidRPr="00103D4C">
        <w:rPr>
          <w:bCs/>
        </w:rPr>
        <w:t xml:space="preserve">Potrzeba dodania tych definicji wynika z wprowadzenia w ustawie </w:t>
      </w:r>
      <w:r w:rsidRPr="009D7D8F">
        <w:rPr>
          <w:bCs/>
          <w:i/>
          <w:iCs/>
        </w:rPr>
        <w:t xml:space="preserve">o biokomponentach </w:t>
      </w:r>
      <w:r w:rsidRPr="009D7D8F">
        <w:rPr>
          <w:bCs/>
          <w:i/>
          <w:iCs/>
        </w:rPr>
        <w:br/>
        <w:t>i biopaliwach</w:t>
      </w:r>
      <w:r w:rsidRPr="00103D4C">
        <w:rPr>
          <w:bCs/>
        </w:rPr>
        <w:t xml:space="preserve"> kompleksowych regulacji dotyczących </w:t>
      </w:r>
      <w:r w:rsidR="00B61F50">
        <w:rPr>
          <w:bCs/>
        </w:rPr>
        <w:t xml:space="preserve">KZR </w:t>
      </w:r>
      <w:r w:rsidR="00797D63">
        <w:t xml:space="preserve">i kryterium ograniczenia emisji gazów cieplarnianych </w:t>
      </w:r>
      <w:r w:rsidRPr="00103D4C">
        <w:rPr>
          <w:bCs/>
        </w:rPr>
        <w:t xml:space="preserve">określonych w dyrektywie RED II, do których odnosić się będą także określone grupy paliw regulowane </w:t>
      </w:r>
      <w:r w:rsidRPr="00CC2AD7">
        <w:rPr>
          <w:bCs/>
          <w:i/>
          <w:iCs/>
        </w:rPr>
        <w:t>ustawą</w:t>
      </w:r>
      <w:r w:rsidRPr="00103D4C">
        <w:rPr>
          <w:bCs/>
        </w:rPr>
        <w:t xml:space="preserve"> </w:t>
      </w:r>
      <w:r w:rsidRPr="009D7D8F">
        <w:rPr>
          <w:bCs/>
          <w:i/>
          <w:iCs/>
        </w:rPr>
        <w:t>o odnawialnych źródłach energii</w:t>
      </w:r>
      <w:r w:rsidR="00B325F3">
        <w:rPr>
          <w:bCs/>
        </w:rPr>
        <w:t>.</w:t>
      </w:r>
    </w:p>
    <w:p w14:paraId="4BBD5C96" w14:textId="4C8ABA92" w:rsidR="00085420" w:rsidRPr="00103D4C" w:rsidRDefault="00A10B75" w:rsidP="00A8342A">
      <w:pPr>
        <w:pStyle w:val="ZARTzmartartykuempunktem"/>
        <w:spacing w:after="120"/>
        <w:ind w:left="0" w:firstLine="0"/>
        <w:rPr>
          <w:bCs/>
          <w:u w:val="single"/>
        </w:rPr>
      </w:pPr>
      <w:bookmarkStart w:id="1" w:name="_Hlk67662358"/>
      <w:r w:rsidRPr="00103D4C">
        <w:rPr>
          <w:bCs/>
          <w:u w:val="single"/>
        </w:rPr>
        <w:t>Dodan</w:t>
      </w:r>
      <w:r w:rsidR="0037450C" w:rsidRPr="00103D4C">
        <w:rPr>
          <w:bCs/>
          <w:u w:val="single"/>
        </w:rPr>
        <w:t>o</w:t>
      </w:r>
      <w:r w:rsidRPr="00103D4C">
        <w:rPr>
          <w:bCs/>
          <w:u w:val="single"/>
        </w:rPr>
        <w:t xml:space="preserve"> definicj</w:t>
      </w:r>
      <w:r w:rsidR="0037450C" w:rsidRPr="00103D4C">
        <w:rPr>
          <w:bCs/>
          <w:u w:val="single"/>
        </w:rPr>
        <w:t>ę</w:t>
      </w:r>
      <w:r w:rsidRPr="00103D4C">
        <w:rPr>
          <w:bCs/>
          <w:u w:val="single"/>
        </w:rPr>
        <w:t xml:space="preserve"> paliw gazowych z biomasy oraz biopaliw gazowych.</w:t>
      </w:r>
      <w:r w:rsidR="008C12EA" w:rsidRPr="00103D4C">
        <w:rPr>
          <w:bCs/>
          <w:u w:val="single"/>
        </w:rPr>
        <w:t xml:space="preserve"> </w:t>
      </w:r>
    </w:p>
    <w:p w14:paraId="09D79E2A" w14:textId="08059515" w:rsidR="008C12EA" w:rsidRDefault="007E685B" w:rsidP="00913A81">
      <w:pPr>
        <w:pStyle w:val="ZARTzmartartykuempunktem"/>
        <w:spacing w:after="120"/>
        <w:ind w:left="0" w:firstLine="0"/>
        <w:rPr>
          <w:bCs/>
        </w:rPr>
      </w:pPr>
      <w:r>
        <w:rPr>
          <w:bCs/>
        </w:rPr>
        <w:lastRenderedPageBreak/>
        <w:t>D</w:t>
      </w:r>
      <w:r w:rsidR="008C12EA">
        <w:rPr>
          <w:bCs/>
        </w:rPr>
        <w:t>odani</w:t>
      </w:r>
      <w:r>
        <w:rPr>
          <w:bCs/>
        </w:rPr>
        <w:t>e</w:t>
      </w:r>
      <w:r w:rsidR="008C12EA">
        <w:rPr>
          <w:bCs/>
        </w:rPr>
        <w:t xml:space="preserve"> </w:t>
      </w:r>
      <w:r w:rsidR="0037450C">
        <w:rPr>
          <w:bCs/>
        </w:rPr>
        <w:t xml:space="preserve">wskazanych </w:t>
      </w:r>
      <w:r w:rsidR="008C12EA">
        <w:rPr>
          <w:bCs/>
        </w:rPr>
        <w:t xml:space="preserve">definicji wynika ze zmiany w dyrektywie RED II definicji biopaliw </w:t>
      </w:r>
      <w:r w:rsidR="00450A3D">
        <w:rPr>
          <w:bCs/>
        </w:rPr>
        <w:br/>
      </w:r>
      <w:r w:rsidR="008C12EA">
        <w:rPr>
          <w:bCs/>
        </w:rPr>
        <w:t xml:space="preserve">w stosunku do dyrektywy </w:t>
      </w:r>
      <w:r w:rsidR="003C279E" w:rsidRPr="009D7D8F">
        <w:rPr>
          <w:bCs/>
          <w:i/>
          <w:iCs/>
        </w:rPr>
        <w:t>w sprawie promowania stosowania energii ze źródeł odnawialnych</w:t>
      </w:r>
      <w:r w:rsidR="003C279E" w:rsidRPr="00913A81">
        <w:rPr>
          <w:bCs/>
        </w:rPr>
        <w:t xml:space="preserve"> 2009/28/WE</w:t>
      </w:r>
      <w:r w:rsidR="003C279E">
        <w:rPr>
          <w:bCs/>
        </w:rPr>
        <w:t xml:space="preserve"> </w:t>
      </w:r>
      <w:r w:rsidR="003C279E" w:rsidRPr="00913A81">
        <w:rPr>
          <w:bCs/>
        </w:rPr>
        <w:t>z dnia 23 kwietnia 2009</w:t>
      </w:r>
      <w:r w:rsidR="003C279E">
        <w:rPr>
          <w:bCs/>
        </w:rPr>
        <w:t> </w:t>
      </w:r>
      <w:r w:rsidR="003C279E" w:rsidRPr="00913A81">
        <w:rPr>
          <w:bCs/>
        </w:rPr>
        <w:t>r.</w:t>
      </w:r>
      <w:r w:rsidR="00B61F50">
        <w:rPr>
          <w:bCs/>
        </w:rPr>
        <w:t xml:space="preserve"> </w:t>
      </w:r>
      <w:r w:rsidR="00B61F50" w:rsidRPr="00B61F50">
        <w:rPr>
          <w:bCs/>
        </w:rPr>
        <w:t>(Dz. Urz. UE L 140 z 05.06.2009, str. 16, z późn. zm.)</w:t>
      </w:r>
      <w:r w:rsidR="003C279E">
        <w:rPr>
          <w:bCs/>
        </w:rPr>
        <w:t>, zwanej dalej „</w:t>
      </w:r>
      <w:r w:rsidR="00B61F50">
        <w:rPr>
          <w:bCs/>
        </w:rPr>
        <w:t xml:space="preserve"> dyrektywą </w:t>
      </w:r>
      <w:r w:rsidR="008C12EA">
        <w:rPr>
          <w:bCs/>
        </w:rPr>
        <w:t>RED I</w:t>
      </w:r>
      <w:r w:rsidR="003C279E">
        <w:rPr>
          <w:bCs/>
        </w:rPr>
        <w:t>”</w:t>
      </w:r>
      <w:r w:rsidR="008C12EA">
        <w:rPr>
          <w:bCs/>
        </w:rPr>
        <w:t xml:space="preserve">. </w:t>
      </w:r>
      <w:r w:rsidR="00B61F50">
        <w:rPr>
          <w:bCs/>
        </w:rPr>
        <w:t>Zgodnie z dyrektywą RED I</w:t>
      </w:r>
      <w:r w:rsidR="008C12EA">
        <w:rPr>
          <w:bCs/>
        </w:rPr>
        <w:t xml:space="preserve"> biopaliwa </w:t>
      </w:r>
      <w:r w:rsidR="008C12EA" w:rsidRPr="00913A81">
        <w:rPr>
          <w:bCs/>
        </w:rPr>
        <w:t>RED I</w:t>
      </w:r>
      <w:r w:rsidR="008C12EA">
        <w:rPr>
          <w:bCs/>
        </w:rPr>
        <w:t xml:space="preserve"> </w:t>
      </w:r>
      <w:r w:rsidR="00B61F50">
        <w:rPr>
          <w:bCs/>
        </w:rPr>
        <w:t xml:space="preserve">stanowiły </w:t>
      </w:r>
      <w:r w:rsidR="008C12EA">
        <w:rPr>
          <w:bCs/>
        </w:rPr>
        <w:t xml:space="preserve"> ciekłe lub gazowe paliwa dla transportu, które zostały wyprodukowane z biomasy. Natomiast dyrektywa RED II ograniczyła pojęcie biopaliw tylko do ciekłych paliw do transportu, które zostały wyprodukowane z biomasy. </w:t>
      </w:r>
      <w:r w:rsidR="007D4E36">
        <w:rPr>
          <w:bCs/>
        </w:rPr>
        <w:t>Ponadto, wprowadziła nowe pojęcie biogazu rozumianego jako paliwo gazowe wyprodukowane z</w:t>
      </w:r>
      <w:r w:rsidR="00913A81">
        <w:rPr>
          <w:bCs/>
        </w:rPr>
        <w:t> </w:t>
      </w:r>
      <w:r w:rsidR="007D4E36">
        <w:rPr>
          <w:bCs/>
        </w:rPr>
        <w:t>biomasy.</w:t>
      </w:r>
    </w:p>
    <w:p w14:paraId="1732BF59" w14:textId="3DAC0D20" w:rsidR="007D4E36" w:rsidRDefault="007D4E36" w:rsidP="00A8342A">
      <w:pPr>
        <w:pStyle w:val="ZARTzmartartykuempunktem"/>
        <w:spacing w:after="120"/>
        <w:ind w:left="0" w:firstLine="0"/>
        <w:rPr>
          <w:bCs/>
        </w:rPr>
      </w:pPr>
      <w:r>
        <w:rPr>
          <w:bCs/>
        </w:rPr>
        <w:t xml:space="preserve">W celu dostosowania definicji ustawowych do treści dyrektywy RED II utworzono nową definicję biopaliw gazowych, do których zaliczono biowodór oraz </w:t>
      </w:r>
      <w:r w:rsidR="00664431">
        <w:rPr>
          <w:bCs/>
        </w:rPr>
        <w:t>sprężony</w:t>
      </w:r>
      <w:r w:rsidR="007828F9">
        <w:rPr>
          <w:bCs/>
        </w:rPr>
        <w:t xml:space="preserve"> lub skroplony</w:t>
      </w:r>
      <w:r w:rsidR="00664431">
        <w:rPr>
          <w:bCs/>
        </w:rPr>
        <w:t xml:space="preserve"> </w:t>
      </w:r>
      <w:r>
        <w:rPr>
          <w:bCs/>
        </w:rPr>
        <w:t xml:space="preserve">biometan, które są samodzielnymi, gazowymi paliwami. Jednocześnie te same substancje gazowe mogą </w:t>
      </w:r>
      <w:r w:rsidR="001C5E4A">
        <w:rPr>
          <w:bCs/>
        </w:rPr>
        <w:t>pełnić rolę biokomponentu, który jest składnikiem innych samodzielnych paliw</w:t>
      </w:r>
      <w:r w:rsidR="00227E5E">
        <w:rPr>
          <w:bCs/>
        </w:rPr>
        <w:t xml:space="preserve"> zgodnie z brzmieniem obowiązującej definicji </w:t>
      </w:r>
      <w:r w:rsidR="00664431">
        <w:rPr>
          <w:bCs/>
        </w:rPr>
        <w:t xml:space="preserve">ustawowej </w:t>
      </w:r>
      <w:r w:rsidR="00227E5E">
        <w:rPr>
          <w:bCs/>
        </w:rPr>
        <w:t>biokomponentu.</w:t>
      </w:r>
      <w:r w:rsidR="00B96156">
        <w:rPr>
          <w:bCs/>
        </w:rPr>
        <w:t xml:space="preserve"> Ponadto, zarówno biowodór jak i </w:t>
      </w:r>
      <w:r w:rsidR="00664431">
        <w:rPr>
          <w:bCs/>
        </w:rPr>
        <w:t xml:space="preserve">sprężony </w:t>
      </w:r>
      <w:r w:rsidR="00B96156">
        <w:rPr>
          <w:bCs/>
        </w:rPr>
        <w:t>biometan zostały wykreślone z obecnie obowiązującej definicji biopaliw ciekłych.</w:t>
      </w:r>
    </w:p>
    <w:p w14:paraId="458C6623" w14:textId="6350E770" w:rsidR="00A75568" w:rsidRDefault="009D5510" w:rsidP="00A8342A">
      <w:pPr>
        <w:pStyle w:val="ZARTzmartartykuempunktem"/>
        <w:spacing w:after="120"/>
        <w:ind w:left="0" w:firstLine="0"/>
        <w:rPr>
          <w:bCs/>
        </w:rPr>
      </w:pPr>
      <w:r>
        <w:rPr>
          <w:bCs/>
        </w:rPr>
        <w:t xml:space="preserve">Odpowiednikiem </w:t>
      </w:r>
      <w:r w:rsidR="00B325F3">
        <w:rPr>
          <w:bCs/>
        </w:rPr>
        <w:t xml:space="preserve">krajowym </w:t>
      </w:r>
      <w:r>
        <w:rPr>
          <w:bCs/>
        </w:rPr>
        <w:t>pojęcia „biogazu” z dyrektywy RED II jest nowa</w:t>
      </w:r>
      <w:r w:rsidR="007E685B">
        <w:rPr>
          <w:bCs/>
        </w:rPr>
        <w:t>, szersza niż biopaliwo gazowe</w:t>
      </w:r>
      <w:r>
        <w:rPr>
          <w:bCs/>
        </w:rPr>
        <w:t xml:space="preserve"> definicja </w:t>
      </w:r>
      <w:r w:rsidR="00664431">
        <w:rPr>
          <w:bCs/>
        </w:rPr>
        <w:t xml:space="preserve">paliwa gazowego pochodzącego z biomasy. Zgodnie z </w:t>
      </w:r>
      <w:r w:rsidR="00B1392B">
        <w:rPr>
          <w:bCs/>
        </w:rPr>
        <w:t>jej brzmieniem, do tej grupy paliw zaliczać się będą zarówno biopaliwa gazowe, które zostały określone w ustawie</w:t>
      </w:r>
      <w:r w:rsidR="003C279E" w:rsidRPr="008C6C3B">
        <w:t xml:space="preserve"> </w:t>
      </w:r>
      <w:r w:rsidR="00B1392B" w:rsidRPr="009D7D8F">
        <w:rPr>
          <w:bCs/>
          <w:i/>
          <w:iCs/>
        </w:rPr>
        <w:t>o biokomponentach i biopaliwach</w:t>
      </w:r>
      <w:r w:rsidR="007C65B2">
        <w:rPr>
          <w:bCs/>
        </w:rPr>
        <w:t xml:space="preserve">, jak i biogaz w rozumieniu </w:t>
      </w:r>
      <w:r w:rsidR="007C65B2" w:rsidRPr="00CC2AD7">
        <w:rPr>
          <w:bCs/>
          <w:i/>
          <w:iCs/>
        </w:rPr>
        <w:t>ustawy</w:t>
      </w:r>
      <w:r w:rsidR="00560722">
        <w:rPr>
          <w:bCs/>
          <w:i/>
          <w:iCs/>
        </w:rPr>
        <w:t xml:space="preserve"> </w:t>
      </w:r>
      <w:r w:rsidR="007C65B2" w:rsidRPr="000D77DE">
        <w:rPr>
          <w:i/>
          <w:iCs/>
        </w:rPr>
        <w:t>o</w:t>
      </w:r>
      <w:r w:rsidR="00BB5558" w:rsidRPr="000D77DE">
        <w:rPr>
          <w:i/>
          <w:iCs/>
        </w:rPr>
        <w:t> </w:t>
      </w:r>
      <w:r w:rsidR="007C65B2" w:rsidRPr="000D77DE">
        <w:rPr>
          <w:i/>
          <w:iCs/>
        </w:rPr>
        <w:t>odnawialnych</w:t>
      </w:r>
      <w:r w:rsidR="007C65B2" w:rsidRPr="000D77DE">
        <w:rPr>
          <w:bCs/>
          <w:i/>
          <w:iCs/>
        </w:rPr>
        <w:t xml:space="preserve"> źródłach energii</w:t>
      </w:r>
      <w:r w:rsidR="008678A7">
        <w:rPr>
          <w:bCs/>
        </w:rPr>
        <w:t xml:space="preserve">, wykorzystywany do wytwarzania energii elektrycznej, </w:t>
      </w:r>
      <w:r w:rsidR="00E840EE">
        <w:rPr>
          <w:bCs/>
        </w:rPr>
        <w:t xml:space="preserve">ciepła </w:t>
      </w:r>
      <w:r w:rsidR="008678A7">
        <w:rPr>
          <w:bCs/>
        </w:rPr>
        <w:t>lub chłodu</w:t>
      </w:r>
      <w:r w:rsidR="00A75568">
        <w:rPr>
          <w:bCs/>
        </w:rPr>
        <w:t>.</w:t>
      </w:r>
    </w:p>
    <w:bookmarkEnd w:id="1"/>
    <w:p w14:paraId="01BBF4B3" w14:textId="01244C6F" w:rsidR="00E641AE" w:rsidRPr="00AD63DB" w:rsidRDefault="00A75568" w:rsidP="00A8342A">
      <w:pPr>
        <w:pStyle w:val="ZARTzmartartykuempunktem"/>
        <w:spacing w:after="120"/>
        <w:ind w:left="0" w:firstLine="0"/>
        <w:rPr>
          <w:bCs/>
          <w:u w:val="single"/>
        </w:rPr>
      </w:pPr>
      <w:r w:rsidRPr="00AD63DB">
        <w:rPr>
          <w:bCs/>
          <w:u w:val="single"/>
        </w:rPr>
        <w:t>Dodan</w:t>
      </w:r>
      <w:r w:rsidR="0037450C" w:rsidRPr="00AD63DB">
        <w:rPr>
          <w:bCs/>
          <w:u w:val="single"/>
        </w:rPr>
        <w:t>o</w:t>
      </w:r>
      <w:r w:rsidRPr="00AD63DB">
        <w:rPr>
          <w:bCs/>
          <w:u w:val="single"/>
        </w:rPr>
        <w:t xml:space="preserve"> definicj</w:t>
      </w:r>
      <w:r w:rsidR="0037450C" w:rsidRPr="00AD63DB">
        <w:rPr>
          <w:bCs/>
          <w:u w:val="single"/>
        </w:rPr>
        <w:t>ę</w:t>
      </w:r>
      <w:r w:rsidR="00612F34" w:rsidRPr="00AD63DB">
        <w:rPr>
          <w:bCs/>
          <w:u w:val="single"/>
        </w:rPr>
        <w:t xml:space="preserve"> </w:t>
      </w:r>
      <w:r w:rsidRPr="00AD63DB">
        <w:rPr>
          <w:bCs/>
          <w:u w:val="single"/>
        </w:rPr>
        <w:t>paliwa węglowego pochodzącego z recyklingu</w:t>
      </w:r>
      <w:r w:rsidR="00E641AE" w:rsidRPr="00AD63DB">
        <w:rPr>
          <w:bCs/>
          <w:u w:val="single"/>
        </w:rPr>
        <w:t>.</w:t>
      </w:r>
    </w:p>
    <w:p w14:paraId="272DC0F9" w14:textId="62D59566" w:rsidR="00B96156" w:rsidRDefault="00E641AE" w:rsidP="00A8342A">
      <w:pPr>
        <w:pStyle w:val="ZARTzmartartykuempunktem"/>
        <w:spacing w:after="120"/>
        <w:ind w:left="0" w:firstLine="0"/>
        <w:rPr>
          <w:bCs/>
        </w:rPr>
      </w:pPr>
      <w:r>
        <w:rPr>
          <w:bCs/>
        </w:rPr>
        <w:t>D</w:t>
      </w:r>
      <w:r w:rsidR="00A75568">
        <w:rPr>
          <w:bCs/>
        </w:rPr>
        <w:t>yrektywa RED II przewidziała możliwości realizacji przez państwo członkowskie celu 14% udziału energii odnawialnej w końcowym zużyciu energii w sektorze transportu także poprzez udział paliw węglowych pochodzących z recyklingu.</w:t>
      </w:r>
      <w:r w:rsidR="003D0FC8" w:rsidRPr="003D0FC8">
        <w:rPr>
          <w:bCs/>
        </w:rPr>
        <w:t xml:space="preserve"> </w:t>
      </w:r>
      <w:r w:rsidR="003D0FC8">
        <w:rPr>
          <w:bCs/>
        </w:rPr>
        <w:t>Zmiana ma na celu wprowadzenie regulacji umożliwiających realizację N</w:t>
      </w:r>
      <w:r w:rsidR="00560722">
        <w:rPr>
          <w:bCs/>
        </w:rPr>
        <w:t xml:space="preserve">CW </w:t>
      </w:r>
      <w:r w:rsidR="003D0FC8">
        <w:rPr>
          <w:bCs/>
        </w:rPr>
        <w:t xml:space="preserve">z uwzględnieniem </w:t>
      </w:r>
      <w:r w:rsidR="00BB5558">
        <w:rPr>
          <w:bCs/>
        </w:rPr>
        <w:t xml:space="preserve">również </w:t>
      </w:r>
      <w:r w:rsidR="003D0FC8">
        <w:rPr>
          <w:bCs/>
        </w:rPr>
        <w:t>tych paliw</w:t>
      </w:r>
      <w:r w:rsidR="009D7D8F" w:rsidRPr="009D7D8F">
        <w:t xml:space="preserve"> </w:t>
      </w:r>
      <w:r w:rsidR="009D7D8F" w:rsidRPr="009D7D8F">
        <w:rPr>
          <w:bCs/>
        </w:rPr>
        <w:t>pochodzących ze źródeł nieodnawialnych</w:t>
      </w:r>
      <w:r w:rsidR="003D0FC8">
        <w:rPr>
          <w:bCs/>
        </w:rPr>
        <w:t>.</w:t>
      </w:r>
    </w:p>
    <w:p w14:paraId="6CCF9F49" w14:textId="4B7C08FD" w:rsidR="008B478A" w:rsidRDefault="008B478A" w:rsidP="00A8342A">
      <w:pPr>
        <w:pStyle w:val="ZARTzmartartykuempunktem"/>
        <w:spacing w:after="120"/>
        <w:ind w:left="0" w:firstLine="0"/>
        <w:rPr>
          <w:bCs/>
        </w:rPr>
      </w:pPr>
      <w:r>
        <w:rPr>
          <w:bCs/>
        </w:rPr>
        <w:t>Ry</w:t>
      </w:r>
      <w:r w:rsidRPr="008B478A">
        <w:rPr>
          <w:bCs/>
        </w:rPr>
        <w:t xml:space="preserve">nek paliw węglowych pochodzących z recyklingu </w:t>
      </w:r>
      <w:r>
        <w:rPr>
          <w:bCs/>
        </w:rPr>
        <w:t xml:space="preserve">w Polsce </w:t>
      </w:r>
      <w:r w:rsidRPr="008B478A">
        <w:rPr>
          <w:bCs/>
        </w:rPr>
        <w:t xml:space="preserve">jest </w:t>
      </w:r>
      <w:r w:rsidR="0053275C">
        <w:rPr>
          <w:bCs/>
        </w:rPr>
        <w:t>w</w:t>
      </w:r>
      <w:r w:rsidR="0053275C" w:rsidRPr="008B478A">
        <w:rPr>
          <w:bCs/>
        </w:rPr>
        <w:t xml:space="preserve"> </w:t>
      </w:r>
      <w:r w:rsidRPr="008B478A">
        <w:rPr>
          <w:bCs/>
        </w:rPr>
        <w:t>początkowej fazie rozwoju</w:t>
      </w:r>
      <w:r>
        <w:rPr>
          <w:bCs/>
        </w:rPr>
        <w:t>, zakłada się jednak, że z uwagi m.</w:t>
      </w:r>
      <w:r w:rsidR="0053275C">
        <w:rPr>
          <w:bCs/>
        </w:rPr>
        <w:t> </w:t>
      </w:r>
      <w:r>
        <w:rPr>
          <w:bCs/>
        </w:rPr>
        <w:t>in. na możliwość uwzględnienia w realizacji N</w:t>
      </w:r>
      <w:r w:rsidR="00560722">
        <w:rPr>
          <w:bCs/>
        </w:rPr>
        <w:t xml:space="preserve">CW </w:t>
      </w:r>
      <w:r w:rsidR="00A50FFE">
        <w:rPr>
          <w:bCs/>
        </w:rPr>
        <w:t>wzrośnie zainteresowanie tego typu paliwem. Z</w:t>
      </w:r>
      <w:r w:rsidR="004E49A4">
        <w:rPr>
          <w:bCs/>
        </w:rPr>
        <w:t> </w:t>
      </w:r>
      <w:r w:rsidR="00A50FFE">
        <w:rPr>
          <w:bCs/>
        </w:rPr>
        <w:t>ogólnodostępnych informacji wynika, że prawdopodobnie najpopularniejszymi kierunkami rozwoju tego sektora będzie przetwarzanie tworzyw sztucznych – odpadów plastikowych i gumowych m. in. w procesie pirolizy</w:t>
      </w:r>
      <w:r w:rsidR="004E49A4">
        <w:rPr>
          <w:bCs/>
        </w:rPr>
        <w:t>, wykorzystanie wielkopiecowych gazów pochodzenia kopalnego</w:t>
      </w:r>
      <w:r w:rsidR="00A50FFE">
        <w:rPr>
          <w:bCs/>
        </w:rPr>
        <w:t>.</w:t>
      </w:r>
      <w:r w:rsidR="003D63D6">
        <w:rPr>
          <w:bCs/>
        </w:rPr>
        <w:t xml:space="preserve"> Określono z</w:t>
      </w:r>
      <w:r w:rsidR="003D63D6" w:rsidRPr="003D63D6">
        <w:rPr>
          <w:bCs/>
        </w:rPr>
        <w:t>asady wykonywania działalności gospodarczej w zakresie wytwarzania paliw węglowych pochodzących z recyklingu</w:t>
      </w:r>
      <w:r w:rsidR="00E13AEB">
        <w:rPr>
          <w:bCs/>
        </w:rPr>
        <w:t>, która</w:t>
      </w:r>
      <w:r w:rsidR="003D63D6">
        <w:rPr>
          <w:bCs/>
        </w:rPr>
        <w:t xml:space="preserve"> </w:t>
      </w:r>
      <w:r w:rsidR="003D63D6" w:rsidRPr="003D63D6">
        <w:rPr>
          <w:bCs/>
        </w:rPr>
        <w:t>wymaga wpisu do rejestru wytwórców paliw węglowych pochodzących z recyklingu</w:t>
      </w:r>
      <w:r w:rsidR="00E13AEB">
        <w:rPr>
          <w:bCs/>
        </w:rPr>
        <w:t xml:space="preserve"> prowadzonego przez </w:t>
      </w:r>
      <w:r w:rsidR="00E13AEB" w:rsidRPr="00E13AEB">
        <w:rPr>
          <w:bCs/>
        </w:rPr>
        <w:t>Prezes</w:t>
      </w:r>
      <w:r w:rsidR="00E13AEB">
        <w:rPr>
          <w:bCs/>
        </w:rPr>
        <w:t>a</w:t>
      </w:r>
      <w:r w:rsidR="00E13AEB" w:rsidRPr="00E13AEB">
        <w:rPr>
          <w:bCs/>
        </w:rPr>
        <w:t xml:space="preserve"> Urzędu Regulacji Energetyki</w:t>
      </w:r>
      <w:r w:rsidR="00560722">
        <w:rPr>
          <w:bCs/>
        </w:rPr>
        <w:t>, zwanego dalej „</w:t>
      </w:r>
      <w:r w:rsidR="00E13AEB">
        <w:rPr>
          <w:bCs/>
        </w:rPr>
        <w:t>URE</w:t>
      </w:r>
      <w:r w:rsidR="00560722">
        <w:rPr>
          <w:bCs/>
        </w:rPr>
        <w:t>”</w:t>
      </w:r>
      <w:r w:rsidR="00E13AEB">
        <w:rPr>
          <w:bCs/>
        </w:rPr>
        <w:t>.</w:t>
      </w:r>
    </w:p>
    <w:p w14:paraId="493774B6" w14:textId="741E9406" w:rsidR="004A3E35" w:rsidRDefault="004A3E35" w:rsidP="00A8342A">
      <w:pPr>
        <w:pStyle w:val="ZARTzmartartykuempunktem"/>
        <w:spacing w:after="120"/>
        <w:ind w:left="0" w:firstLine="0"/>
        <w:rPr>
          <w:bCs/>
          <w:u w:val="single"/>
        </w:rPr>
      </w:pPr>
      <w:r w:rsidRPr="004A3E35">
        <w:rPr>
          <w:bCs/>
          <w:u w:val="single"/>
        </w:rPr>
        <w:t>Zmieniono definicję roślin wysokos</w:t>
      </w:r>
      <w:r>
        <w:rPr>
          <w:bCs/>
          <w:u w:val="single"/>
        </w:rPr>
        <w:t>k</w:t>
      </w:r>
      <w:r w:rsidRPr="004A3E35">
        <w:rPr>
          <w:bCs/>
          <w:u w:val="single"/>
        </w:rPr>
        <w:t>robiowych</w:t>
      </w:r>
      <w:r>
        <w:rPr>
          <w:bCs/>
          <w:u w:val="single"/>
        </w:rPr>
        <w:t>.</w:t>
      </w:r>
    </w:p>
    <w:p w14:paraId="2C35C21C" w14:textId="648FCAD1" w:rsidR="004A3E35" w:rsidRPr="004A3E35" w:rsidRDefault="004A3E35" w:rsidP="00A8342A">
      <w:pPr>
        <w:pStyle w:val="ZARTzmartartykuempunktem"/>
        <w:spacing w:after="120"/>
        <w:ind w:left="0" w:firstLine="0"/>
        <w:rPr>
          <w:bCs/>
        </w:rPr>
      </w:pPr>
      <w:r>
        <w:rPr>
          <w:bCs/>
        </w:rPr>
        <w:t>W celu zachowania pełnej zgodności z definicją dyrektywy RED II, doprecyzowano istniejącą definicję w ten sposób, że wskazano, że w przypadku zbóż nie ma znaczenia czy wykorzystywane są tylko ziarna czy całe rośliny</w:t>
      </w:r>
      <w:r w:rsidR="001A5E3E">
        <w:rPr>
          <w:bCs/>
        </w:rPr>
        <w:t xml:space="preserve">. </w:t>
      </w:r>
      <w:r>
        <w:rPr>
          <w:bCs/>
        </w:rPr>
        <w:t>Dokonano także zmian redakcyjnych przepisu w celu zapewnienia większej czytelności.</w:t>
      </w:r>
    </w:p>
    <w:p w14:paraId="41FE4952" w14:textId="56203325" w:rsidR="00AD63DB" w:rsidRPr="00AD63DB" w:rsidRDefault="008717EF" w:rsidP="00A8342A">
      <w:pPr>
        <w:pStyle w:val="ZARTzmartartykuempunktem"/>
        <w:spacing w:after="120"/>
        <w:ind w:left="0" w:firstLine="0"/>
        <w:rPr>
          <w:bCs/>
          <w:u w:val="single"/>
        </w:rPr>
      </w:pPr>
      <w:r w:rsidRPr="00AD63DB">
        <w:rPr>
          <w:bCs/>
          <w:u w:val="single"/>
        </w:rPr>
        <w:t>Dodan</w:t>
      </w:r>
      <w:r w:rsidR="0037450C" w:rsidRPr="00AD63DB">
        <w:rPr>
          <w:bCs/>
          <w:u w:val="single"/>
        </w:rPr>
        <w:t>o</w:t>
      </w:r>
      <w:r w:rsidRPr="00AD63DB">
        <w:rPr>
          <w:bCs/>
          <w:u w:val="single"/>
        </w:rPr>
        <w:t xml:space="preserve"> definicj</w:t>
      </w:r>
      <w:r w:rsidR="00206437" w:rsidRPr="00AD63DB">
        <w:rPr>
          <w:bCs/>
          <w:u w:val="single"/>
        </w:rPr>
        <w:t>ę</w:t>
      </w:r>
      <w:r w:rsidRPr="00AD63DB">
        <w:rPr>
          <w:bCs/>
          <w:u w:val="single"/>
        </w:rPr>
        <w:t xml:space="preserve"> roślin spożywczych </w:t>
      </w:r>
      <w:r w:rsidR="00BB5558">
        <w:rPr>
          <w:bCs/>
          <w:u w:val="single"/>
        </w:rPr>
        <w:t>lub</w:t>
      </w:r>
      <w:r w:rsidR="00BB5558" w:rsidRPr="00AD63DB">
        <w:rPr>
          <w:bCs/>
          <w:u w:val="single"/>
        </w:rPr>
        <w:t xml:space="preserve"> </w:t>
      </w:r>
      <w:r w:rsidRPr="00AD63DB">
        <w:rPr>
          <w:bCs/>
          <w:u w:val="single"/>
        </w:rPr>
        <w:t>pastewnych</w:t>
      </w:r>
      <w:r w:rsidR="00AD63DB" w:rsidRPr="00AD63DB">
        <w:rPr>
          <w:bCs/>
          <w:u w:val="single"/>
        </w:rPr>
        <w:t>.</w:t>
      </w:r>
    </w:p>
    <w:p w14:paraId="6CF45AF6" w14:textId="5EB51F20" w:rsidR="00E641AE" w:rsidRDefault="00AD63DB" w:rsidP="00A8342A">
      <w:pPr>
        <w:pStyle w:val="ZARTzmartartykuempunktem"/>
        <w:spacing w:after="120"/>
        <w:ind w:left="0" w:firstLine="0"/>
        <w:rPr>
          <w:bCs/>
        </w:rPr>
      </w:pPr>
      <w:r>
        <w:rPr>
          <w:bCs/>
        </w:rPr>
        <w:t xml:space="preserve">Definicja </w:t>
      </w:r>
      <w:r w:rsidR="008717EF">
        <w:rPr>
          <w:bCs/>
        </w:rPr>
        <w:t>została wprowadzona w dyrektywie RED II</w:t>
      </w:r>
      <w:r w:rsidR="00177393">
        <w:rPr>
          <w:bCs/>
        </w:rPr>
        <w:t xml:space="preserve">, w której określono maksymalny udział </w:t>
      </w:r>
      <w:r w:rsidR="00B325F3">
        <w:rPr>
          <w:bCs/>
        </w:rPr>
        <w:t xml:space="preserve">biokomponentów </w:t>
      </w:r>
      <w:r w:rsidR="00177393">
        <w:rPr>
          <w:bCs/>
        </w:rPr>
        <w:t>z tych roślin</w:t>
      </w:r>
      <w:r w:rsidR="00032DE4">
        <w:rPr>
          <w:bCs/>
        </w:rPr>
        <w:t xml:space="preserve">, jaki może zostać uwzględniony przy obliczaniu realizacji celu </w:t>
      </w:r>
      <w:r w:rsidR="00952A7F">
        <w:rPr>
          <w:bCs/>
        </w:rPr>
        <w:t xml:space="preserve">14% udziału energii </w:t>
      </w:r>
      <w:r w:rsidR="00990420">
        <w:rPr>
          <w:bCs/>
        </w:rPr>
        <w:t>odnawialnej w końcowym zużyciu energii w sektorze transportu.</w:t>
      </w:r>
      <w:r>
        <w:rPr>
          <w:bCs/>
        </w:rPr>
        <w:t xml:space="preserve"> Ograniczenie to zostało uwzględnione w projektowanych przepisach</w:t>
      </w:r>
      <w:r w:rsidR="00B325F3">
        <w:rPr>
          <w:bCs/>
        </w:rPr>
        <w:t>, które zostały omówione w innej części uzasadnienia.</w:t>
      </w:r>
    </w:p>
    <w:p w14:paraId="62BCFC63" w14:textId="334F8B31" w:rsidR="00177393" w:rsidRPr="00AD63DB" w:rsidRDefault="0037450C" w:rsidP="00A8342A">
      <w:pPr>
        <w:pStyle w:val="ZARTzmartartykuempunktem"/>
        <w:spacing w:after="120"/>
        <w:ind w:left="0" w:firstLine="0"/>
        <w:rPr>
          <w:bCs/>
          <w:u w:val="single"/>
        </w:rPr>
      </w:pPr>
      <w:r w:rsidRPr="00AD63DB">
        <w:rPr>
          <w:bCs/>
          <w:u w:val="single"/>
        </w:rPr>
        <w:t>Wprowadzono z</w:t>
      </w:r>
      <w:r w:rsidR="00A80E4A" w:rsidRPr="00AD63DB">
        <w:rPr>
          <w:bCs/>
          <w:u w:val="single"/>
        </w:rPr>
        <w:t>miany w definicji „</w:t>
      </w:r>
      <w:bookmarkStart w:id="2" w:name="_Hlk66199563"/>
      <w:r w:rsidR="00A80E4A" w:rsidRPr="00AD63DB">
        <w:rPr>
          <w:bCs/>
          <w:u w:val="single"/>
        </w:rPr>
        <w:t>pozostałości z rolnictwa, akwakultury, rybołówstwa lub leśnictwa</w:t>
      </w:r>
      <w:bookmarkEnd w:id="2"/>
      <w:r w:rsidR="00A80E4A" w:rsidRPr="00AD63DB">
        <w:rPr>
          <w:bCs/>
          <w:u w:val="single"/>
        </w:rPr>
        <w:t>” oraz w definicji „pozostałości z przetwarzania”.</w:t>
      </w:r>
    </w:p>
    <w:p w14:paraId="601F9EB2" w14:textId="1BF1E647" w:rsidR="00A80E4A" w:rsidRDefault="00A80E4A" w:rsidP="00A8342A">
      <w:pPr>
        <w:pStyle w:val="ZARTzmartartykuempunktem"/>
        <w:spacing w:after="120"/>
        <w:ind w:left="0" w:firstLine="0"/>
        <w:rPr>
          <w:bCs/>
        </w:rPr>
      </w:pPr>
      <w:r>
        <w:rPr>
          <w:bCs/>
        </w:rPr>
        <w:t xml:space="preserve">W związku ze zmianami w definicjach ww. pojęć w dyrektywie RED II w stosunku do </w:t>
      </w:r>
      <w:r w:rsidR="00383C14">
        <w:rPr>
          <w:bCs/>
        </w:rPr>
        <w:br/>
      </w:r>
      <w:r>
        <w:rPr>
          <w:bCs/>
        </w:rPr>
        <w:t xml:space="preserve">pojęć w dyrektywie RED I wprowadzono następujące zmiany w definicjach </w:t>
      </w:r>
      <w:r w:rsidRPr="00CC2AD7">
        <w:rPr>
          <w:bCs/>
          <w:i/>
          <w:iCs/>
        </w:rPr>
        <w:t xml:space="preserve">ustawy </w:t>
      </w:r>
      <w:r w:rsidR="00383C14">
        <w:rPr>
          <w:bCs/>
        </w:rPr>
        <w:br/>
      </w:r>
      <w:r w:rsidRPr="009D7D8F">
        <w:rPr>
          <w:bCs/>
          <w:i/>
          <w:iCs/>
        </w:rPr>
        <w:t>o biokomponentach i biopaliwach</w:t>
      </w:r>
      <w:r>
        <w:rPr>
          <w:bCs/>
        </w:rPr>
        <w:t>:</w:t>
      </w:r>
    </w:p>
    <w:p w14:paraId="05EA6DD6" w14:textId="6212C334" w:rsidR="00B04431" w:rsidRDefault="00CF3B6A" w:rsidP="00A8342A">
      <w:pPr>
        <w:pStyle w:val="ZARTzmartartykuempunktem"/>
        <w:spacing w:after="120"/>
        <w:ind w:left="0" w:firstLine="0"/>
        <w:rPr>
          <w:bCs/>
        </w:rPr>
      </w:pPr>
      <w:r>
        <w:rPr>
          <w:bCs/>
        </w:rPr>
        <w:t>P</w:t>
      </w:r>
      <w:r w:rsidR="00B04431">
        <w:rPr>
          <w:bCs/>
        </w:rPr>
        <w:t xml:space="preserve">ojęcie </w:t>
      </w:r>
      <w:r w:rsidR="00A80E4A">
        <w:rPr>
          <w:bCs/>
        </w:rPr>
        <w:t xml:space="preserve">„pozostałości z przetwarzania” zastąpiono </w:t>
      </w:r>
      <w:r w:rsidR="00B04431">
        <w:rPr>
          <w:bCs/>
        </w:rPr>
        <w:t xml:space="preserve">pojęciem „pozostałości” co odpowiada </w:t>
      </w:r>
      <w:r w:rsidR="006671AC">
        <w:rPr>
          <w:bCs/>
        </w:rPr>
        <w:t xml:space="preserve">dokładnie </w:t>
      </w:r>
      <w:r w:rsidR="00B04431">
        <w:rPr>
          <w:bCs/>
        </w:rPr>
        <w:t>zmianom wprowadzonym przez dyrektywę RED II, bez zmian</w:t>
      </w:r>
      <w:r w:rsidR="006671AC">
        <w:rPr>
          <w:bCs/>
        </w:rPr>
        <w:t>y</w:t>
      </w:r>
      <w:r w:rsidR="00B04431">
        <w:rPr>
          <w:bCs/>
        </w:rPr>
        <w:t xml:space="preserve"> w treści definiowanego pojęcia</w:t>
      </w:r>
      <w:r>
        <w:rPr>
          <w:bCs/>
        </w:rPr>
        <w:t>, która nie uległa istotnym zmianom w stosunku do dyrektywy RED I. Należy wskazać, że</w:t>
      </w:r>
      <w:r w:rsidR="00B04431">
        <w:rPr>
          <w:bCs/>
        </w:rPr>
        <w:t xml:space="preserve"> </w:t>
      </w:r>
      <w:r>
        <w:rPr>
          <w:bCs/>
        </w:rPr>
        <w:t>d</w:t>
      </w:r>
      <w:r w:rsidR="00B04431">
        <w:rPr>
          <w:bCs/>
        </w:rPr>
        <w:t xml:space="preserve">o pojęcia „pozostałości” odnosi się </w:t>
      </w:r>
      <w:r w:rsidR="00AD63DB">
        <w:rPr>
          <w:bCs/>
        </w:rPr>
        <w:t xml:space="preserve">np. </w:t>
      </w:r>
      <w:r w:rsidR="006671AC">
        <w:rPr>
          <w:bCs/>
        </w:rPr>
        <w:t xml:space="preserve">wprowadzona do ustawy nowa </w:t>
      </w:r>
      <w:r w:rsidR="00B04431">
        <w:rPr>
          <w:bCs/>
        </w:rPr>
        <w:t xml:space="preserve">definicja </w:t>
      </w:r>
      <w:r w:rsidR="006671AC">
        <w:rPr>
          <w:bCs/>
        </w:rPr>
        <w:t>roślin spożywczych i pastewnych</w:t>
      </w:r>
      <w:r w:rsidR="00383C14">
        <w:rPr>
          <w:bCs/>
        </w:rPr>
        <w:t xml:space="preserve"> i</w:t>
      </w:r>
      <w:r w:rsidR="00ED0A6B">
        <w:rPr>
          <w:bCs/>
        </w:rPr>
        <w:t xml:space="preserve"> </w:t>
      </w:r>
      <w:r w:rsidR="0087782B">
        <w:rPr>
          <w:bCs/>
        </w:rPr>
        <w:t>zmieniona definicja niespożywczego materiału celulozowego.</w:t>
      </w:r>
      <w:r w:rsidR="00013602">
        <w:rPr>
          <w:bCs/>
        </w:rPr>
        <w:t xml:space="preserve"> Poprzez dokonaną zmianę zapewniona zostanie spójność terminologiczna we</w:t>
      </w:r>
      <w:r w:rsidR="00B75FD6">
        <w:rPr>
          <w:bCs/>
        </w:rPr>
        <w:t> </w:t>
      </w:r>
      <w:r w:rsidR="00013602">
        <w:rPr>
          <w:bCs/>
        </w:rPr>
        <w:t>wskazanych definicjach.</w:t>
      </w:r>
      <w:r>
        <w:rPr>
          <w:bCs/>
        </w:rPr>
        <w:t xml:space="preserve"> W celu zapewnienia tej spójności, została także w tym zakresie zmieniona definicja </w:t>
      </w:r>
      <w:r w:rsidR="006671AC">
        <w:rPr>
          <w:bCs/>
        </w:rPr>
        <w:t>pozostałości z rolnictwa, akwakultury, rybołówstwa lub leśnictwa</w:t>
      </w:r>
      <w:r w:rsidR="00ED0A6B">
        <w:rPr>
          <w:bCs/>
        </w:rPr>
        <w:t>.</w:t>
      </w:r>
    </w:p>
    <w:p w14:paraId="715E4404" w14:textId="2D1F2E74" w:rsidR="00E840EE" w:rsidRPr="00103D4C" w:rsidRDefault="00E840EE" w:rsidP="00E840EE">
      <w:pPr>
        <w:pStyle w:val="ZARTzmartartykuempunktem"/>
        <w:spacing w:after="120"/>
        <w:ind w:left="0" w:firstLine="0"/>
        <w:rPr>
          <w:bCs/>
          <w:u w:val="single"/>
        </w:rPr>
      </w:pPr>
      <w:r w:rsidRPr="00103D4C">
        <w:rPr>
          <w:bCs/>
          <w:u w:val="single"/>
        </w:rPr>
        <w:t xml:space="preserve">Dodano definicję </w:t>
      </w:r>
      <w:r w:rsidRPr="00564A7D">
        <w:rPr>
          <w:bCs/>
          <w:u w:val="single"/>
        </w:rPr>
        <w:t xml:space="preserve">energii elektrycznej z </w:t>
      </w:r>
      <w:r w:rsidR="00560722">
        <w:rPr>
          <w:bCs/>
          <w:u w:val="single"/>
        </w:rPr>
        <w:t>odnawialnych źródeł energii, zwanych dalej „</w:t>
      </w:r>
      <w:r w:rsidRPr="00564A7D">
        <w:rPr>
          <w:bCs/>
          <w:u w:val="single"/>
        </w:rPr>
        <w:t>OZE</w:t>
      </w:r>
      <w:r w:rsidR="00560722">
        <w:rPr>
          <w:bCs/>
          <w:u w:val="single"/>
        </w:rPr>
        <w:t>”</w:t>
      </w:r>
      <w:r>
        <w:rPr>
          <w:bCs/>
          <w:u w:val="single"/>
        </w:rPr>
        <w:t>.</w:t>
      </w:r>
      <w:r w:rsidRPr="00103D4C">
        <w:rPr>
          <w:bCs/>
          <w:u w:val="single"/>
        </w:rPr>
        <w:t xml:space="preserve"> </w:t>
      </w:r>
    </w:p>
    <w:p w14:paraId="48643800" w14:textId="3CD4B77B" w:rsidR="00E840EE" w:rsidRPr="00837136" w:rsidRDefault="00E840EE" w:rsidP="00E840EE">
      <w:pPr>
        <w:pStyle w:val="ZARTzmartartykuempunktem"/>
        <w:spacing w:after="120"/>
        <w:ind w:left="0" w:firstLine="0"/>
        <w:rPr>
          <w:bCs/>
        </w:rPr>
      </w:pPr>
      <w:r w:rsidRPr="008116D6">
        <w:rPr>
          <w:bCs/>
        </w:rPr>
        <w:t>Definicja</w:t>
      </w:r>
      <w:r>
        <w:rPr>
          <w:bCs/>
        </w:rPr>
        <w:t xml:space="preserve"> określa </w:t>
      </w:r>
      <w:r w:rsidRPr="00564A7D">
        <w:rPr>
          <w:bCs/>
        </w:rPr>
        <w:t>energi</w:t>
      </w:r>
      <w:r>
        <w:rPr>
          <w:bCs/>
        </w:rPr>
        <w:t>ę</w:t>
      </w:r>
      <w:r w:rsidRPr="00564A7D">
        <w:rPr>
          <w:bCs/>
        </w:rPr>
        <w:t xml:space="preserve"> elektryczn</w:t>
      </w:r>
      <w:r>
        <w:rPr>
          <w:bCs/>
        </w:rPr>
        <w:t>ą</w:t>
      </w:r>
      <w:r w:rsidRPr="00564A7D">
        <w:rPr>
          <w:bCs/>
        </w:rPr>
        <w:t xml:space="preserve"> z odnawialnych źródeł energii</w:t>
      </w:r>
      <w:r>
        <w:rPr>
          <w:bCs/>
        </w:rPr>
        <w:t xml:space="preserve">, jako </w:t>
      </w:r>
      <w:r w:rsidRPr="00564A7D">
        <w:rPr>
          <w:bCs/>
        </w:rPr>
        <w:t>energi</w:t>
      </w:r>
      <w:r>
        <w:rPr>
          <w:bCs/>
        </w:rPr>
        <w:t>ę</w:t>
      </w:r>
      <w:r w:rsidRPr="00564A7D">
        <w:rPr>
          <w:bCs/>
        </w:rPr>
        <w:t xml:space="preserve"> elektryczn</w:t>
      </w:r>
      <w:r>
        <w:rPr>
          <w:bCs/>
        </w:rPr>
        <w:t xml:space="preserve">ą </w:t>
      </w:r>
      <w:r w:rsidRPr="00564A7D">
        <w:rPr>
          <w:bCs/>
        </w:rPr>
        <w:t xml:space="preserve">wytworzona w instalacjach odnawialnego źródła energii w rozumieniu ustawy </w:t>
      </w:r>
      <w:r w:rsidRPr="00E9543E">
        <w:rPr>
          <w:bCs/>
          <w:i/>
          <w:iCs/>
        </w:rPr>
        <w:t>o odnawialnych źródłach energii</w:t>
      </w:r>
      <w:r>
        <w:rPr>
          <w:bCs/>
          <w:i/>
          <w:iCs/>
        </w:rPr>
        <w:t xml:space="preserve">. </w:t>
      </w:r>
      <w:r>
        <w:rPr>
          <w:bCs/>
        </w:rPr>
        <w:t>Powyższa zmiana ma na celu umożliwianie zaliczanie energii elektrycznej z OZE do realizacji celów NCW, zgodnie ze wskazaniem dyrektywy RED</w:t>
      </w:r>
      <w:r w:rsidR="00AC38BE">
        <w:rPr>
          <w:bCs/>
        </w:rPr>
        <w:t xml:space="preserve"> II</w:t>
      </w:r>
      <w:r>
        <w:rPr>
          <w:bCs/>
        </w:rPr>
        <w:t>.</w:t>
      </w:r>
      <w:r>
        <w:rPr>
          <w:bCs/>
        </w:rPr>
        <w:tab/>
      </w:r>
      <w:r>
        <w:rPr>
          <w:bCs/>
        </w:rPr>
        <w:br/>
      </w:r>
      <w:r w:rsidRPr="00103D4C">
        <w:rPr>
          <w:bCs/>
          <w:u w:val="single"/>
        </w:rPr>
        <w:t xml:space="preserve">Dodano definicję </w:t>
      </w:r>
      <w:r w:rsidRPr="004E5719">
        <w:rPr>
          <w:bCs/>
          <w:u w:val="single"/>
        </w:rPr>
        <w:t>operator</w:t>
      </w:r>
      <w:r>
        <w:rPr>
          <w:bCs/>
          <w:u w:val="single"/>
        </w:rPr>
        <w:t>a</w:t>
      </w:r>
      <w:r w:rsidRPr="004E5719">
        <w:rPr>
          <w:bCs/>
          <w:u w:val="single"/>
        </w:rPr>
        <w:t xml:space="preserve"> infrastruktury ładowania</w:t>
      </w:r>
      <w:r>
        <w:rPr>
          <w:bCs/>
          <w:u w:val="single"/>
        </w:rPr>
        <w:t xml:space="preserve"> oraz </w:t>
      </w:r>
      <w:r w:rsidRPr="004E5719">
        <w:rPr>
          <w:bCs/>
          <w:u w:val="single"/>
        </w:rPr>
        <w:t>dostawc</w:t>
      </w:r>
      <w:r>
        <w:rPr>
          <w:bCs/>
          <w:u w:val="single"/>
        </w:rPr>
        <w:t>y</w:t>
      </w:r>
      <w:r w:rsidRPr="004E5719">
        <w:rPr>
          <w:bCs/>
          <w:u w:val="single"/>
        </w:rPr>
        <w:t xml:space="preserve"> energii elektrycznej do</w:t>
      </w:r>
      <w:r>
        <w:rPr>
          <w:bCs/>
          <w:u w:val="single"/>
        </w:rPr>
        <w:t xml:space="preserve"> sieci </w:t>
      </w:r>
      <w:r w:rsidRPr="004E5719">
        <w:rPr>
          <w:bCs/>
          <w:u w:val="single"/>
        </w:rPr>
        <w:t>trakcyjnej</w:t>
      </w:r>
      <w:r>
        <w:rPr>
          <w:bCs/>
          <w:u w:val="single"/>
        </w:rPr>
        <w:t>.</w:t>
      </w:r>
      <w:r w:rsidRPr="00103D4C">
        <w:rPr>
          <w:bCs/>
          <w:u w:val="single"/>
        </w:rPr>
        <w:t xml:space="preserve"> </w:t>
      </w:r>
    </w:p>
    <w:p w14:paraId="47C53D3A" w14:textId="23AAC3F8" w:rsidR="00E840EE" w:rsidRDefault="001B6062" w:rsidP="00E840EE">
      <w:pPr>
        <w:pStyle w:val="ZARTzmartartykuempunktem"/>
        <w:spacing w:after="120"/>
        <w:ind w:left="0" w:firstLine="0"/>
        <w:rPr>
          <w:bCs/>
        </w:rPr>
      </w:pPr>
      <w:r>
        <w:rPr>
          <w:bCs/>
        </w:rPr>
        <w:t>O</w:t>
      </w:r>
      <w:r w:rsidR="00E840EE" w:rsidRPr="00403A9A">
        <w:rPr>
          <w:bCs/>
        </w:rPr>
        <w:t xml:space="preserve">perator infrastruktury ładowania </w:t>
      </w:r>
      <w:r w:rsidR="00E840EE">
        <w:rPr>
          <w:bCs/>
        </w:rPr>
        <w:t xml:space="preserve">to </w:t>
      </w:r>
      <w:r w:rsidR="00E840EE" w:rsidRPr="00403A9A">
        <w:rPr>
          <w:bCs/>
        </w:rPr>
        <w:t>– operator ogólnodostępnej stacji ładowania w</w:t>
      </w:r>
      <w:r w:rsidR="00E840EE">
        <w:rPr>
          <w:bCs/>
        </w:rPr>
        <w:t> </w:t>
      </w:r>
      <w:r w:rsidR="00E840EE" w:rsidRPr="00403A9A">
        <w:rPr>
          <w:bCs/>
        </w:rPr>
        <w:t xml:space="preserve">rozumieniu ustawy </w:t>
      </w:r>
      <w:r w:rsidR="00552304" w:rsidRPr="00552304">
        <w:rPr>
          <w:bCs/>
        </w:rPr>
        <w:t xml:space="preserve">z dnia </w:t>
      </w:r>
      <w:bookmarkStart w:id="3" w:name="_Hlk94807463"/>
      <w:r w:rsidR="00552304" w:rsidRPr="00552304">
        <w:rPr>
          <w:bCs/>
        </w:rPr>
        <w:t xml:space="preserve">11 stycznia 2018 r. </w:t>
      </w:r>
      <w:bookmarkEnd w:id="3"/>
      <w:r w:rsidR="00E840EE" w:rsidRPr="00E9543E">
        <w:rPr>
          <w:bCs/>
          <w:i/>
          <w:iCs/>
        </w:rPr>
        <w:t>o elektromobilności i paliwach alternatywnyc</w:t>
      </w:r>
      <w:r w:rsidR="00E840EE">
        <w:rPr>
          <w:bCs/>
          <w:i/>
          <w:iCs/>
        </w:rPr>
        <w:t>h</w:t>
      </w:r>
      <w:r w:rsidR="003C279E">
        <w:rPr>
          <w:bCs/>
          <w:i/>
          <w:iCs/>
        </w:rPr>
        <w:t xml:space="preserve"> </w:t>
      </w:r>
      <w:r w:rsidR="003C279E">
        <w:t>(Dz. U. 2021 r. poz. 110, 1093 i 2269)</w:t>
      </w:r>
      <w:r w:rsidR="00E840EE">
        <w:rPr>
          <w:bCs/>
          <w:i/>
          <w:iCs/>
        </w:rPr>
        <w:t xml:space="preserve"> </w:t>
      </w:r>
      <w:r w:rsidR="00E840EE" w:rsidRPr="00403A9A">
        <w:rPr>
          <w:bCs/>
        </w:rPr>
        <w:t>oraz podmiot eksploatujący infrastrukturę ładowania drogowego transportu publicznego</w:t>
      </w:r>
      <w:r w:rsidR="00E840EE">
        <w:rPr>
          <w:bCs/>
        </w:rPr>
        <w:t xml:space="preserve">, natomiast </w:t>
      </w:r>
      <w:r w:rsidR="00804D82" w:rsidRPr="00804D82">
        <w:rPr>
          <w:bCs/>
        </w:rPr>
        <w:t xml:space="preserve">zarządca infrastruktury kolejowej – </w:t>
      </w:r>
      <w:r w:rsidR="00804D82">
        <w:rPr>
          <w:bCs/>
        </w:rPr>
        <w:t xml:space="preserve">to </w:t>
      </w:r>
      <w:r w:rsidR="00804D82" w:rsidRPr="00804D82">
        <w:rPr>
          <w:bCs/>
        </w:rPr>
        <w:t>zarządca infrastruktury kolejowej w</w:t>
      </w:r>
      <w:r w:rsidR="00804D82">
        <w:rPr>
          <w:bCs/>
        </w:rPr>
        <w:t> </w:t>
      </w:r>
      <w:r w:rsidR="00804D82" w:rsidRPr="00804D82">
        <w:rPr>
          <w:bCs/>
        </w:rPr>
        <w:t>rozumieniu ustawy z dnia 28 marca 2003 r.</w:t>
      </w:r>
      <w:r w:rsidR="00804D82" w:rsidRPr="000D77DE">
        <w:rPr>
          <w:bCs/>
          <w:i/>
          <w:iCs/>
        </w:rPr>
        <w:t xml:space="preserve"> o transporcie kolejowym</w:t>
      </w:r>
      <w:r w:rsidR="00804D82" w:rsidRPr="00804D82">
        <w:rPr>
          <w:bCs/>
        </w:rPr>
        <w:t xml:space="preserve"> (Dz. U. z 2021 r. poz. 1984), wykonujący zadania zarządcy infrastruktury kolejowej w stosunku do podstacji trakcyjnych</w:t>
      </w:r>
      <w:r w:rsidR="00804D82">
        <w:rPr>
          <w:bCs/>
        </w:rPr>
        <w:t xml:space="preserve"> do których dostarczana jest energia elektryczna ze źródeł odnawialnych. </w:t>
      </w:r>
      <w:r w:rsidR="00E840EE">
        <w:rPr>
          <w:bCs/>
        </w:rPr>
        <w:t>Wprowadzone zmiany umożliwiają wykonanie obowiązku wynikającego z</w:t>
      </w:r>
      <w:r w:rsidR="00354C24">
        <w:rPr>
          <w:bCs/>
        </w:rPr>
        <w:t> </w:t>
      </w:r>
      <w:r w:rsidR="00E840EE">
        <w:rPr>
          <w:bCs/>
        </w:rPr>
        <w:t>dyrektywy RED II w sprawie możliwości wykazania dostarczenia energii elektrycznej z OZE przez podmioty działające w ww. zakresie –</w:t>
      </w:r>
      <w:r w:rsidR="00B748FB">
        <w:rPr>
          <w:bCs/>
        </w:rPr>
        <w:t xml:space="preserve"> </w:t>
      </w:r>
      <w:r w:rsidR="00E840EE">
        <w:rPr>
          <w:bCs/>
        </w:rPr>
        <w:t xml:space="preserve"> transportu drogowego i kolejowego.</w:t>
      </w:r>
    </w:p>
    <w:p w14:paraId="74CAC31E" w14:textId="692CB37B" w:rsidR="00E840EE" w:rsidRPr="00103D4C" w:rsidRDefault="00E840EE" w:rsidP="00E840EE">
      <w:pPr>
        <w:pStyle w:val="ZARTzmartartykuempunktem"/>
        <w:spacing w:after="120"/>
        <w:ind w:left="0" w:firstLine="0"/>
        <w:rPr>
          <w:bCs/>
          <w:u w:val="single"/>
        </w:rPr>
      </w:pPr>
      <w:r w:rsidRPr="004E5719">
        <w:rPr>
          <w:bCs/>
          <w:u w:val="single"/>
        </w:rPr>
        <w:t xml:space="preserve">Dodano definicję </w:t>
      </w:r>
      <w:r w:rsidRPr="00E9543E">
        <w:rPr>
          <w:bCs/>
          <w:u w:val="single"/>
        </w:rPr>
        <w:t>punkt ładowania, stacja ładowania</w:t>
      </w:r>
      <w:r w:rsidR="002F5B43">
        <w:rPr>
          <w:bCs/>
          <w:u w:val="single"/>
        </w:rPr>
        <w:t xml:space="preserve">, </w:t>
      </w:r>
      <w:r w:rsidR="002F5B43" w:rsidRPr="00CC2AD7">
        <w:rPr>
          <w:bCs/>
          <w:u w:val="single"/>
        </w:rPr>
        <w:t>ładowania</w:t>
      </w:r>
      <w:r w:rsidR="004A4057">
        <w:rPr>
          <w:bCs/>
          <w:color w:val="FF0000"/>
          <w:u w:val="single"/>
        </w:rPr>
        <w:t>,</w:t>
      </w:r>
      <w:r w:rsidRPr="004A4057">
        <w:rPr>
          <w:bCs/>
          <w:color w:val="FF0000"/>
          <w:u w:val="single"/>
        </w:rPr>
        <w:t xml:space="preserve"> </w:t>
      </w:r>
      <w:r w:rsidRPr="004E5719">
        <w:rPr>
          <w:bCs/>
          <w:u w:val="single"/>
        </w:rPr>
        <w:t xml:space="preserve">oraz </w:t>
      </w:r>
      <w:r w:rsidRPr="00E9543E">
        <w:rPr>
          <w:bCs/>
          <w:u w:val="single"/>
        </w:rPr>
        <w:t>infrastruktur</w:t>
      </w:r>
      <w:r w:rsidR="004A4057">
        <w:rPr>
          <w:bCs/>
          <w:u w:val="single"/>
        </w:rPr>
        <w:t>y</w:t>
      </w:r>
      <w:r w:rsidRPr="00E9543E">
        <w:rPr>
          <w:bCs/>
          <w:u w:val="single"/>
        </w:rPr>
        <w:t xml:space="preserve"> ładowania drogowego transportu publicznego</w:t>
      </w:r>
      <w:r>
        <w:rPr>
          <w:bCs/>
        </w:rPr>
        <w:t>.</w:t>
      </w:r>
    </w:p>
    <w:p w14:paraId="21AC4911" w14:textId="6E80CFD6" w:rsidR="00E840EE" w:rsidRDefault="00E840EE" w:rsidP="00E840EE">
      <w:pPr>
        <w:pStyle w:val="ZARTzmartartykuempunktem"/>
        <w:spacing w:after="120"/>
        <w:ind w:left="0" w:firstLine="0"/>
        <w:rPr>
          <w:bCs/>
        </w:rPr>
      </w:pPr>
      <w:r>
        <w:rPr>
          <w:bCs/>
        </w:rPr>
        <w:t xml:space="preserve">Zgodnie z definicją </w:t>
      </w:r>
      <w:r w:rsidRPr="004E5719">
        <w:rPr>
          <w:bCs/>
        </w:rPr>
        <w:t xml:space="preserve">punkt ładowania </w:t>
      </w:r>
      <w:r>
        <w:rPr>
          <w:bCs/>
        </w:rPr>
        <w:t xml:space="preserve">to </w:t>
      </w:r>
      <w:r w:rsidRPr="004E5719">
        <w:rPr>
          <w:bCs/>
        </w:rPr>
        <w:t xml:space="preserve">– punkt ładowania </w:t>
      </w:r>
      <w:r w:rsidR="002F5B43">
        <w:rPr>
          <w:bCs/>
        </w:rPr>
        <w:t xml:space="preserve">a </w:t>
      </w:r>
      <w:r w:rsidRPr="004E5719">
        <w:rPr>
          <w:bCs/>
        </w:rPr>
        <w:t xml:space="preserve">stacja ładowania </w:t>
      </w:r>
      <w:r>
        <w:rPr>
          <w:bCs/>
        </w:rPr>
        <w:t xml:space="preserve">to </w:t>
      </w:r>
      <w:r w:rsidRPr="004E5719">
        <w:rPr>
          <w:bCs/>
        </w:rPr>
        <w:t>–</w:t>
      </w:r>
      <w:r>
        <w:rPr>
          <w:bCs/>
        </w:rPr>
        <w:t xml:space="preserve"> </w:t>
      </w:r>
      <w:r w:rsidRPr="004E5719">
        <w:rPr>
          <w:bCs/>
        </w:rPr>
        <w:t>stacja ładowania</w:t>
      </w:r>
      <w:r>
        <w:rPr>
          <w:bCs/>
        </w:rPr>
        <w:t xml:space="preserve">, jak też </w:t>
      </w:r>
      <w:r w:rsidRPr="004E5719">
        <w:rPr>
          <w:bCs/>
        </w:rPr>
        <w:t>infrastruktura ładowania drogowego transportu publicznego w</w:t>
      </w:r>
      <w:r>
        <w:rPr>
          <w:bCs/>
        </w:rPr>
        <w:t> </w:t>
      </w:r>
      <w:r w:rsidRPr="004E5719">
        <w:rPr>
          <w:bCs/>
        </w:rPr>
        <w:t xml:space="preserve">rozumieniu ustawy </w:t>
      </w:r>
      <w:r w:rsidR="00AC38BE" w:rsidRPr="00552304">
        <w:rPr>
          <w:bCs/>
        </w:rPr>
        <w:t xml:space="preserve">11 stycznia 2018 r. </w:t>
      </w:r>
      <w:r w:rsidRPr="00E9543E">
        <w:rPr>
          <w:bCs/>
          <w:i/>
          <w:iCs/>
        </w:rPr>
        <w:t>o elektromobilności i paliwach alternatywnych</w:t>
      </w:r>
      <w:r w:rsidRPr="00223006">
        <w:rPr>
          <w:bCs/>
        </w:rPr>
        <w:t xml:space="preserve"> </w:t>
      </w:r>
      <w:r w:rsidRPr="004E5719">
        <w:rPr>
          <w:bCs/>
        </w:rPr>
        <w:t>w zakresie ładowania</w:t>
      </w:r>
      <w:r>
        <w:rPr>
          <w:bCs/>
        </w:rPr>
        <w:t>. Zmiany</w:t>
      </w:r>
      <w:r w:rsidR="00387E06">
        <w:rPr>
          <w:bCs/>
        </w:rPr>
        <w:t> </w:t>
      </w:r>
      <w:r>
        <w:rPr>
          <w:bCs/>
        </w:rPr>
        <w:t xml:space="preserve">umożliwiają wykonanie obowiązku wynikającego z </w:t>
      </w:r>
      <w:r w:rsidR="00FA688F">
        <w:rPr>
          <w:bCs/>
        </w:rPr>
        <w:t>przepisów</w:t>
      </w:r>
      <w:r>
        <w:rPr>
          <w:bCs/>
        </w:rPr>
        <w:t xml:space="preserve"> dyrektywy RED II transponowanych do ustawy zmienianej w sprawie możliwości wykazania miejsc dostarczenia energii elektrycznej z OZE dla transportu drogowego i kolejowego. </w:t>
      </w:r>
      <w:r w:rsidRPr="00103D4C">
        <w:rPr>
          <w:bCs/>
        </w:rPr>
        <w:t xml:space="preserve">Potrzeba dodania </w:t>
      </w:r>
      <w:r>
        <w:rPr>
          <w:bCs/>
        </w:rPr>
        <w:t xml:space="preserve">powyższych </w:t>
      </w:r>
      <w:r w:rsidRPr="00103D4C">
        <w:rPr>
          <w:bCs/>
        </w:rPr>
        <w:t>definicji</w:t>
      </w:r>
      <w:r>
        <w:rPr>
          <w:bCs/>
        </w:rPr>
        <w:t xml:space="preserve"> w zakresie wykorzystania energii elektrycznej</w:t>
      </w:r>
      <w:r w:rsidRPr="00103D4C">
        <w:rPr>
          <w:bCs/>
        </w:rPr>
        <w:t xml:space="preserve"> wynika z</w:t>
      </w:r>
      <w:r w:rsidR="00354C24">
        <w:rPr>
          <w:bCs/>
        </w:rPr>
        <w:t> </w:t>
      </w:r>
      <w:r w:rsidRPr="00103D4C">
        <w:rPr>
          <w:bCs/>
        </w:rPr>
        <w:t xml:space="preserve">wprowadzenia </w:t>
      </w:r>
      <w:r w:rsidR="00FA688F">
        <w:rPr>
          <w:bCs/>
        </w:rPr>
        <w:t>projektowaną ustawą</w:t>
      </w:r>
      <w:r>
        <w:rPr>
          <w:bCs/>
        </w:rPr>
        <w:t xml:space="preserve"> nowych </w:t>
      </w:r>
      <w:r w:rsidRPr="00103D4C">
        <w:rPr>
          <w:bCs/>
        </w:rPr>
        <w:t>kompleksowych regulacji</w:t>
      </w:r>
      <w:r>
        <w:rPr>
          <w:bCs/>
        </w:rPr>
        <w:t xml:space="preserve">, umożliwiających podmiotom </w:t>
      </w:r>
      <w:r w:rsidR="00FA688F">
        <w:t xml:space="preserve">realizującym </w:t>
      </w:r>
      <w:r>
        <w:rPr>
          <w:bCs/>
        </w:rPr>
        <w:t>NCW wykazanie w realizacji celu energii elektrycznej z</w:t>
      </w:r>
      <w:r w:rsidR="00354C24">
        <w:rPr>
          <w:bCs/>
        </w:rPr>
        <w:t> </w:t>
      </w:r>
      <w:r>
        <w:rPr>
          <w:bCs/>
        </w:rPr>
        <w:t>odnawialnych źródeł energii wykorzystanej w transporcie drogowym i kolejowym, co zwiększa elastyczność i</w:t>
      </w:r>
      <w:r w:rsidR="00387E06">
        <w:rPr>
          <w:bCs/>
        </w:rPr>
        <w:t> </w:t>
      </w:r>
      <w:r>
        <w:rPr>
          <w:bCs/>
        </w:rPr>
        <w:t>możliwość wykonania obowiązku poprzez rozbudowę portfela możliwości – rozszerzenie przedmiotowe ustawy.</w:t>
      </w:r>
    </w:p>
    <w:p w14:paraId="697BCBB1" w14:textId="77777777" w:rsidR="00E840EE" w:rsidRPr="00103D4C" w:rsidRDefault="00E840EE" w:rsidP="00E840EE">
      <w:pPr>
        <w:pStyle w:val="ZARTzmartartykuempunktem"/>
        <w:spacing w:after="120"/>
        <w:ind w:left="0" w:firstLine="0"/>
        <w:rPr>
          <w:bCs/>
          <w:u w:val="single"/>
        </w:rPr>
      </w:pPr>
      <w:r w:rsidRPr="00103D4C">
        <w:rPr>
          <w:bCs/>
          <w:u w:val="single"/>
        </w:rPr>
        <w:t>Dodano definicj</w:t>
      </w:r>
      <w:r>
        <w:rPr>
          <w:bCs/>
          <w:u w:val="single"/>
        </w:rPr>
        <w:t>e</w:t>
      </w:r>
      <w:r w:rsidRPr="00103D4C">
        <w:rPr>
          <w:bCs/>
          <w:u w:val="single"/>
        </w:rPr>
        <w:t xml:space="preserve"> </w:t>
      </w:r>
      <w:r>
        <w:rPr>
          <w:bCs/>
          <w:u w:val="single"/>
        </w:rPr>
        <w:t>związane z procesem dostarczania energii elektrycznej z OZE do pojazdów.</w:t>
      </w:r>
      <w:r w:rsidRPr="00103D4C">
        <w:rPr>
          <w:bCs/>
          <w:u w:val="single"/>
        </w:rPr>
        <w:t xml:space="preserve"> </w:t>
      </w:r>
    </w:p>
    <w:p w14:paraId="6784EBFD" w14:textId="10F93B82" w:rsidR="00E840EE" w:rsidRDefault="00E840EE" w:rsidP="00A8342A">
      <w:pPr>
        <w:pStyle w:val="ZARTzmartartykuempunktem"/>
        <w:spacing w:after="120"/>
        <w:ind w:left="0" w:firstLine="0"/>
        <w:rPr>
          <w:bCs/>
        </w:rPr>
      </w:pPr>
      <w:r w:rsidRPr="008116D6">
        <w:rPr>
          <w:bCs/>
        </w:rPr>
        <w:t>Defi</w:t>
      </w:r>
      <w:r>
        <w:rPr>
          <w:bCs/>
        </w:rPr>
        <w:t>nicja</w:t>
      </w:r>
      <w:r w:rsidRPr="00FC5036">
        <w:t xml:space="preserve"> </w:t>
      </w:r>
      <w:r w:rsidRPr="00FC5036">
        <w:rPr>
          <w:bCs/>
        </w:rPr>
        <w:t>ładowani</w:t>
      </w:r>
      <w:r w:rsidR="00B0064E">
        <w:rPr>
          <w:bCs/>
        </w:rPr>
        <w:t>e</w:t>
      </w:r>
      <w:r w:rsidRPr="00FC5036">
        <w:rPr>
          <w:bCs/>
        </w:rPr>
        <w:t xml:space="preserve"> </w:t>
      </w:r>
      <w:r>
        <w:rPr>
          <w:bCs/>
        </w:rPr>
        <w:t>została określona zgodnie z</w:t>
      </w:r>
      <w:r w:rsidRPr="00FC5036">
        <w:rPr>
          <w:bCs/>
        </w:rPr>
        <w:t xml:space="preserve"> ustaw</w:t>
      </w:r>
      <w:r>
        <w:rPr>
          <w:bCs/>
        </w:rPr>
        <w:t>ą</w:t>
      </w:r>
      <w:r w:rsidRPr="00FC5036">
        <w:rPr>
          <w:bCs/>
        </w:rPr>
        <w:t xml:space="preserve"> </w:t>
      </w:r>
      <w:r w:rsidR="009564B5" w:rsidRPr="00552304">
        <w:rPr>
          <w:bCs/>
        </w:rPr>
        <w:t xml:space="preserve">11 stycznia 2018 r. </w:t>
      </w:r>
      <w:r w:rsidRPr="00E9543E">
        <w:rPr>
          <w:bCs/>
          <w:i/>
          <w:iCs/>
        </w:rPr>
        <w:t>o elektromobilności i paliwach alternatywnych</w:t>
      </w:r>
      <w:r>
        <w:rPr>
          <w:bCs/>
        </w:rPr>
        <w:t xml:space="preserve">. Określono też proces </w:t>
      </w:r>
      <w:r w:rsidRPr="00FC5036">
        <w:rPr>
          <w:bCs/>
        </w:rPr>
        <w:t>dostarcz</w:t>
      </w:r>
      <w:r>
        <w:rPr>
          <w:bCs/>
        </w:rPr>
        <w:t>ania</w:t>
      </w:r>
      <w:r w:rsidRPr="00FC5036">
        <w:rPr>
          <w:bCs/>
        </w:rPr>
        <w:t xml:space="preserve"> energii elektrycznej do pojazdu drogowego lub kolejowego </w:t>
      </w:r>
      <w:r>
        <w:rPr>
          <w:bCs/>
        </w:rPr>
        <w:t xml:space="preserve">poprzez </w:t>
      </w:r>
      <w:r w:rsidRPr="00FC5036">
        <w:rPr>
          <w:bCs/>
        </w:rPr>
        <w:t xml:space="preserve">dostarczenie </w:t>
      </w:r>
      <w:r>
        <w:rPr>
          <w:bCs/>
        </w:rPr>
        <w:t xml:space="preserve">tej </w:t>
      </w:r>
      <w:r w:rsidRPr="00FC5036">
        <w:rPr>
          <w:bCs/>
        </w:rPr>
        <w:t>energii elektrycznej:</w:t>
      </w:r>
      <w:r>
        <w:rPr>
          <w:bCs/>
        </w:rPr>
        <w:t xml:space="preserve"> </w:t>
      </w:r>
      <w:r w:rsidRPr="00FC5036">
        <w:rPr>
          <w:bCs/>
        </w:rPr>
        <w:t xml:space="preserve">w drodze ładowania </w:t>
      </w:r>
      <w:r>
        <w:rPr>
          <w:bCs/>
        </w:rPr>
        <w:t>w przy</w:t>
      </w:r>
      <w:r w:rsidRPr="00FC5036">
        <w:rPr>
          <w:bCs/>
        </w:rPr>
        <w:t xml:space="preserve">padku pojazdu drogowego </w:t>
      </w:r>
      <w:r>
        <w:rPr>
          <w:bCs/>
        </w:rPr>
        <w:t xml:space="preserve">oraz </w:t>
      </w:r>
      <w:r w:rsidRPr="00FC5036">
        <w:rPr>
          <w:bCs/>
        </w:rPr>
        <w:t>za pośrednictwem sieci trakcyjnej w przypadku pojazdu kolejowego</w:t>
      </w:r>
      <w:r w:rsidR="00B0064E">
        <w:rPr>
          <w:bCs/>
        </w:rPr>
        <w:t xml:space="preserve"> </w:t>
      </w:r>
      <w:r w:rsidR="00B0064E" w:rsidRPr="00B0064E">
        <w:rPr>
          <w:bCs/>
        </w:rPr>
        <w:t xml:space="preserve">w rozumieniu ustawy </w:t>
      </w:r>
      <w:r w:rsidR="009564B5" w:rsidRPr="002636BC">
        <w:t xml:space="preserve">28 marca 2003 r. </w:t>
      </w:r>
      <w:r w:rsidR="00B0064E" w:rsidRPr="000D77DE">
        <w:rPr>
          <w:bCs/>
          <w:i/>
          <w:iCs/>
        </w:rPr>
        <w:t>o transporcie kolejowym</w:t>
      </w:r>
      <w:r>
        <w:rPr>
          <w:bCs/>
        </w:rPr>
        <w:t xml:space="preserve">. Zapisy umożliwiają wykonanie obowiązku wynikającego z zapisów dyrektywy RED II w sprawie możliwości wykazania sposobu dostarczenia energii elektrycznej z OZE </w:t>
      </w:r>
      <w:r w:rsidR="00B0064E">
        <w:rPr>
          <w:bCs/>
        </w:rPr>
        <w:t xml:space="preserve">– </w:t>
      </w:r>
      <w:r>
        <w:rPr>
          <w:bCs/>
        </w:rPr>
        <w:t>dla transportu drogowego i kolejowego.</w:t>
      </w:r>
    </w:p>
    <w:p w14:paraId="6C4F6988" w14:textId="77777777" w:rsidR="00B75FD6" w:rsidRPr="00B325F3" w:rsidRDefault="00B75FD6" w:rsidP="00B75FD6">
      <w:pPr>
        <w:pStyle w:val="ZARTzmartartykuempunktem"/>
        <w:spacing w:after="120"/>
        <w:ind w:left="0" w:firstLine="0"/>
        <w:rPr>
          <w:bCs/>
          <w:u w:val="single"/>
        </w:rPr>
      </w:pPr>
      <w:r w:rsidRPr="00B325F3">
        <w:rPr>
          <w:bCs/>
          <w:u w:val="single"/>
        </w:rPr>
        <w:t>Zmieniono i rozszerzono definicję niespożywczego materiału celulozowego.</w:t>
      </w:r>
    </w:p>
    <w:p w14:paraId="394110FB" w14:textId="41F1DB00" w:rsidR="00D168E0" w:rsidRDefault="00B75FD6" w:rsidP="00B75FD6">
      <w:pPr>
        <w:pStyle w:val="ZARTzmartartykuempunktem"/>
        <w:spacing w:after="120"/>
        <w:ind w:left="0" w:firstLine="0"/>
        <w:rPr>
          <w:bCs/>
        </w:rPr>
      </w:pPr>
      <w:r>
        <w:rPr>
          <w:bCs/>
        </w:rPr>
        <w:t>Wprowadzone zmiany polegają na rozszerzeniu definicji zgodnie z jej brzmieniem w dyrektywie RED II</w:t>
      </w:r>
      <w:r w:rsidR="00B0064E">
        <w:rPr>
          <w:bCs/>
        </w:rPr>
        <w:t xml:space="preserve">, który obejmuje zarówno </w:t>
      </w:r>
      <w:r w:rsidR="00B0064E" w:rsidRPr="00B0064E">
        <w:rPr>
          <w:bCs/>
        </w:rPr>
        <w:t>celuloz</w:t>
      </w:r>
      <w:r w:rsidR="00B0064E">
        <w:rPr>
          <w:bCs/>
        </w:rPr>
        <w:t xml:space="preserve">ę, jak i </w:t>
      </w:r>
      <w:r w:rsidR="00B0064E" w:rsidRPr="00B0064E">
        <w:rPr>
          <w:bCs/>
        </w:rPr>
        <w:t>hemiceluloz</w:t>
      </w:r>
      <w:r w:rsidR="00B0064E">
        <w:rPr>
          <w:bCs/>
        </w:rPr>
        <w:t>ę</w:t>
      </w:r>
      <w:r>
        <w:rPr>
          <w:bCs/>
        </w:rPr>
        <w:t>. Ponadto, przeredagowano przepis w celu zapewnienia jego większej czytelności.</w:t>
      </w:r>
    </w:p>
    <w:p w14:paraId="2CA21389" w14:textId="77777777" w:rsidR="003D168F" w:rsidRDefault="003D168F" w:rsidP="00A8342A">
      <w:pPr>
        <w:pStyle w:val="ZARTzmartartykuempunktem"/>
        <w:spacing w:after="120"/>
        <w:ind w:left="0" w:firstLine="0"/>
        <w:rPr>
          <w:bCs/>
        </w:rPr>
      </w:pPr>
      <w:r w:rsidRPr="00B325F3">
        <w:rPr>
          <w:bCs/>
          <w:u w:val="single"/>
        </w:rPr>
        <w:t>Zmieniono i rozszerzono definicję</w:t>
      </w:r>
      <w:r>
        <w:rPr>
          <w:bCs/>
          <w:u w:val="single"/>
        </w:rPr>
        <w:t xml:space="preserve"> zużytego oleju kuchennego</w:t>
      </w:r>
      <w:r w:rsidRPr="003D168F">
        <w:rPr>
          <w:bCs/>
        </w:rPr>
        <w:t xml:space="preserve"> </w:t>
      </w:r>
    </w:p>
    <w:p w14:paraId="26572E2D" w14:textId="35A6E6AC" w:rsidR="00B75FD6" w:rsidRDefault="003D168F" w:rsidP="00054F6C">
      <w:pPr>
        <w:pStyle w:val="ZARTzmartartykuempunktem"/>
        <w:spacing w:after="120"/>
        <w:ind w:left="0" w:firstLine="0"/>
        <w:rPr>
          <w:bCs/>
        </w:rPr>
      </w:pPr>
      <w:r>
        <w:rPr>
          <w:bCs/>
        </w:rPr>
        <w:t xml:space="preserve">Według zmienionej definicji </w:t>
      </w:r>
      <w:r w:rsidRPr="003D168F">
        <w:rPr>
          <w:bCs/>
        </w:rPr>
        <w:t xml:space="preserve">zużyty olej kuchenny </w:t>
      </w:r>
      <w:r>
        <w:rPr>
          <w:bCs/>
        </w:rPr>
        <w:t>to</w:t>
      </w:r>
      <w:r w:rsidRPr="003D168F">
        <w:rPr>
          <w:bCs/>
        </w:rPr>
        <w:t xml:space="preserve"> odpad będący mieszaniną olejów oraz tłuszczów, powstały w wyniku czynności prowadzonych w związku z produkcją lub przetwarzaniem produktów spożywczych, w wyniku której nastąpiła zmiana ich właściwości fizycznych i chemicznych</w:t>
      </w:r>
      <w:r w:rsidR="0013060F">
        <w:rPr>
          <w:bCs/>
        </w:rPr>
        <w:t>. Jednocześnie na podstawie art. 23c ust. 4</w:t>
      </w:r>
      <w:r w:rsidR="00354C24">
        <w:rPr>
          <w:bCs/>
        </w:rPr>
        <w:t xml:space="preserve"> </w:t>
      </w:r>
      <w:r w:rsidRPr="003D168F">
        <w:rPr>
          <w:bCs/>
        </w:rPr>
        <w:t>w</w:t>
      </w:r>
      <w:r w:rsidR="0013060F">
        <w:rPr>
          <w:bCs/>
        </w:rPr>
        <w:t xml:space="preserve">ydane zostanie </w:t>
      </w:r>
      <w:r w:rsidR="00054F6C">
        <w:rPr>
          <w:bCs/>
        </w:rPr>
        <w:t xml:space="preserve"> </w:t>
      </w:r>
      <w:r w:rsidRPr="003D168F">
        <w:rPr>
          <w:bCs/>
        </w:rPr>
        <w:t>rozporządzeni</w:t>
      </w:r>
      <w:r w:rsidR="0013060F">
        <w:rPr>
          <w:bCs/>
        </w:rPr>
        <w:t>e</w:t>
      </w:r>
      <w:r w:rsidRPr="003D168F">
        <w:rPr>
          <w:bCs/>
        </w:rPr>
        <w:t>,</w:t>
      </w:r>
      <w:r w:rsidR="00054F6C">
        <w:rPr>
          <w:bCs/>
        </w:rPr>
        <w:t xml:space="preserve"> które określi </w:t>
      </w:r>
      <w:r w:rsidR="0013060F">
        <w:rPr>
          <w:bCs/>
        </w:rPr>
        <w:t>wykaz</w:t>
      </w:r>
      <w:r w:rsidR="00354C24">
        <w:rPr>
          <w:bCs/>
        </w:rPr>
        <w:t xml:space="preserve"> </w:t>
      </w:r>
      <w:r w:rsidR="00054F6C" w:rsidRPr="00054F6C">
        <w:rPr>
          <w:bCs/>
        </w:rPr>
        <w:t xml:space="preserve">odpadów, które mogą być zakwalifikowane jako zużyty olej kuchenny </w:t>
      </w:r>
      <w:r w:rsidR="0013060F">
        <w:rPr>
          <w:bCs/>
        </w:rPr>
        <w:t xml:space="preserve">uwzględniając </w:t>
      </w:r>
      <w:r w:rsidR="00F77E54">
        <w:rPr>
          <w:rFonts w:eastAsia="Times New Roman"/>
        </w:rPr>
        <w:t>obowiązujące wymagania normatywne w zakresie klasyfikacji odpadów oraz statystyki publicznej.</w:t>
      </w:r>
      <w:r w:rsidR="00F77E54" w:rsidRPr="00054F6C" w:rsidDel="0013060F">
        <w:rPr>
          <w:bCs/>
        </w:rPr>
        <w:t xml:space="preserve"> </w:t>
      </w:r>
      <w:r w:rsidR="009F6B85">
        <w:t xml:space="preserve">. </w:t>
      </w:r>
    </w:p>
    <w:p w14:paraId="4011F141" w14:textId="5EEC1DC3" w:rsidR="00227E5E" w:rsidRPr="00AD63DB" w:rsidRDefault="00612F34" w:rsidP="00A8342A">
      <w:pPr>
        <w:pStyle w:val="ZARTzmartartykuempunktem"/>
        <w:spacing w:after="120"/>
        <w:ind w:left="0" w:firstLine="0"/>
        <w:rPr>
          <w:bCs/>
          <w:u w:val="single"/>
        </w:rPr>
      </w:pPr>
      <w:r w:rsidRPr="00AD63DB">
        <w:rPr>
          <w:bCs/>
          <w:u w:val="single"/>
        </w:rPr>
        <w:t>Wprowadzono zmiany w definicji N</w:t>
      </w:r>
      <w:r w:rsidR="00F77E54">
        <w:rPr>
          <w:bCs/>
          <w:u w:val="single"/>
        </w:rPr>
        <w:t>CW</w:t>
      </w:r>
      <w:r w:rsidRPr="00AD63DB">
        <w:rPr>
          <w:bCs/>
          <w:u w:val="single"/>
        </w:rPr>
        <w:t>.</w:t>
      </w:r>
    </w:p>
    <w:p w14:paraId="42E4E561" w14:textId="379BC935" w:rsidR="00612F34" w:rsidRDefault="00612F34" w:rsidP="00A8342A">
      <w:pPr>
        <w:pStyle w:val="ZARTzmartartykuempunktem"/>
        <w:spacing w:after="120"/>
        <w:ind w:left="0" w:firstLine="0"/>
        <w:rPr>
          <w:bCs/>
        </w:rPr>
      </w:pPr>
      <w:r>
        <w:rPr>
          <w:bCs/>
        </w:rPr>
        <w:t xml:space="preserve">W związku z wprowadzeniem </w:t>
      </w:r>
      <w:r w:rsidR="008C2B82">
        <w:rPr>
          <w:bCs/>
        </w:rPr>
        <w:t xml:space="preserve">do </w:t>
      </w:r>
      <w:r>
        <w:rPr>
          <w:bCs/>
        </w:rPr>
        <w:t xml:space="preserve">ustawy </w:t>
      </w:r>
      <w:r w:rsidRPr="000D77DE">
        <w:rPr>
          <w:bCs/>
          <w:i/>
          <w:iCs/>
        </w:rPr>
        <w:t>o biokomponentach</w:t>
      </w:r>
      <w:r w:rsidR="00F77E54">
        <w:rPr>
          <w:bCs/>
          <w:i/>
          <w:iCs/>
        </w:rPr>
        <w:t xml:space="preserve"> i biopaliwach </w:t>
      </w:r>
      <w:r>
        <w:rPr>
          <w:bCs/>
        </w:rPr>
        <w:t xml:space="preserve">regulacji przewidujących możliwość realizacji NCW poprzez grupy paliw: </w:t>
      </w:r>
      <w:r w:rsidR="00B75FD6" w:rsidRPr="00B75FD6">
        <w:rPr>
          <w:bCs/>
        </w:rPr>
        <w:t>inn</w:t>
      </w:r>
      <w:r w:rsidR="00B75FD6">
        <w:rPr>
          <w:bCs/>
        </w:rPr>
        <w:t>e</w:t>
      </w:r>
      <w:r w:rsidR="00B75FD6" w:rsidRPr="00B75FD6">
        <w:rPr>
          <w:bCs/>
        </w:rPr>
        <w:t xml:space="preserve"> paliw</w:t>
      </w:r>
      <w:r w:rsidR="00B75FD6">
        <w:rPr>
          <w:bCs/>
        </w:rPr>
        <w:t>a</w:t>
      </w:r>
      <w:r w:rsidR="00B75FD6" w:rsidRPr="00B75FD6">
        <w:rPr>
          <w:bCs/>
        </w:rPr>
        <w:t xml:space="preserve"> odnawialn</w:t>
      </w:r>
      <w:r w:rsidR="00B75FD6">
        <w:rPr>
          <w:bCs/>
        </w:rPr>
        <w:t>e</w:t>
      </w:r>
      <w:r w:rsidR="00B75FD6" w:rsidRPr="00B75FD6">
        <w:rPr>
          <w:bCs/>
        </w:rPr>
        <w:t xml:space="preserve">, </w:t>
      </w:r>
      <w:r>
        <w:rPr>
          <w:bCs/>
        </w:rPr>
        <w:t>biopaliwa gazowe</w:t>
      </w:r>
      <w:r w:rsidR="00B75FD6">
        <w:rPr>
          <w:bCs/>
        </w:rPr>
        <w:t xml:space="preserve">, </w:t>
      </w:r>
      <w:r>
        <w:rPr>
          <w:bCs/>
        </w:rPr>
        <w:t xml:space="preserve">paliwa węglowe pochodzące z recyklingu, </w:t>
      </w:r>
      <w:r w:rsidR="004F2EC6" w:rsidRPr="004F2EC6">
        <w:rPr>
          <w:bCs/>
        </w:rPr>
        <w:t>biokomponent</w:t>
      </w:r>
      <w:r w:rsidR="004F2EC6">
        <w:rPr>
          <w:bCs/>
        </w:rPr>
        <w:t>y</w:t>
      </w:r>
      <w:r w:rsidR="004F2EC6" w:rsidRPr="004F2EC6">
        <w:rPr>
          <w:bCs/>
        </w:rPr>
        <w:t xml:space="preserve"> zawart</w:t>
      </w:r>
      <w:r w:rsidR="004F2EC6">
        <w:rPr>
          <w:bCs/>
        </w:rPr>
        <w:t>e</w:t>
      </w:r>
      <w:r w:rsidR="004F2EC6" w:rsidRPr="004F2EC6">
        <w:rPr>
          <w:bCs/>
        </w:rPr>
        <w:t xml:space="preserve"> w</w:t>
      </w:r>
      <w:r w:rsidR="00354C24">
        <w:rPr>
          <w:bCs/>
        </w:rPr>
        <w:t> </w:t>
      </w:r>
      <w:r w:rsidR="004F2EC6" w:rsidRPr="004F2EC6">
        <w:rPr>
          <w:bCs/>
        </w:rPr>
        <w:t>paliwach oraz energi</w:t>
      </w:r>
      <w:r w:rsidR="004F2EC6">
        <w:rPr>
          <w:bCs/>
        </w:rPr>
        <w:t>a</w:t>
      </w:r>
      <w:r w:rsidR="004F2EC6" w:rsidRPr="004F2EC6">
        <w:rPr>
          <w:bCs/>
        </w:rPr>
        <w:t xml:space="preserve"> elektryczn</w:t>
      </w:r>
      <w:r w:rsidR="004F2EC6">
        <w:rPr>
          <w:bCs/>
        </w:rPr>
        <w:t>a</w:t>
      </w:r>
      <w:r w:rsidR="004F2EC6" w:rsidRPr="004F2EC6">
        <w:rPr>
          <w:bCs/>
        </w:rPr>
        <w:t xml:space="preserve"> z</w:t>
      </w:r>
      <w:r w:rsidR="004F2EC6">
        <w:rPr>
          <w:bCs/>
        </w:rPr>
        <w:t xml:space="preserve"> OZE – </w:t>
      </w:r>
      <w:r>
        <w:rPr>
          <w:bCs/>
        </w:rPr>
        <w:t>które</w:t>
      </w:r>
      <w:r w:rsidR="004F2EC6">
        <w:rPr>
          <w:bCs/>
        </w:rPr>
        <w:t xml:space="preserve"> zgodnie z </w:t>
      </w:r>
      <w:r>
        <w:rPr>
          <w:bCs/>
        </w:rPr>
        <w:t>dyrektyw</w:t>
      </w:r>
      <w:r w:rsidR="004F2EC6">
        <w:rPr>
          <w:bCs/>
        </w:rPr>
        <w:t>ą</w:t>
      </w:r>
      <w:r>
        <w:rPr>
          <w:bCs/>
        </w:rPr>
        <w:t xml:space="preserve"> RED II </w:t>
      </w:r>
      <w:r w:rsidR="004F2EC6">
        <w:rPr>
          <w:bCs/>
        </w:rPr>
        <w:t xml:space="preserve">mogą być </w:t>
      </w:r>
      <w:r>
        <w:rPr>
          <w:bCs/>
        </w:rPr>
        <w:t>uwzględniane w liczniku przy obliczaniu udziału energii odnawialnej w końcowym zużyciu energii w sektorze transportu</w:t>
      </w:r>
      <w:r w:rsidR="00B92112" w:rsidRPr="00B92112">
        <w:t xml:space="preserve"> </w:t>
      </w:r>
      <w:r w:rsidR="00B92112" w:rsidRPr="00D66B4C">
        <w:t>liczon</w:t>
      </w:r>
      <w:r w:rsidR="00B92112">
        <w:t>ej</w:t>
      </w:r>
      <w:r w:rsidR="00B92112" w:rsidRPr="00D66B4C">
        <w:t xml:space="preserve"> według wartości opałowej</w:t>
      </w:r>
      <w:r w:rsidR="008C2B82">
        <w:rPr>
          <w:bCs/>
        </w:rPr>
        <w:t xml:space="preserve">, </w:t>
      </w:r>
      <w:r w:rsidR="00945981">
        <w:rPr>
          <w:bCs/>
        </w:rPr>
        <w:t xml:space="preserve">projekt wprowadza te </w:t>
      </w:r>
      <w:r w:rsidR="008C2B82">
        <w:rPr>
          <w:bCs/>
        </w:rPr>
        <w:t>grupy paliw</w:t>
      </w:r>
      <w:r w:rsidR="004F2EC6">
        <w:rPr>
          <w:bCs/>
        </w:rPr>
        <w:t xml:space="preserve"> i energii elektrycznej z</w:t>
      </w:r>
      <w:r w:rsidR="00B92112">
        <w:rPr>
          <w:bCs/>
        </w:rPr>
        <w:t> </w:t>
      </w:r>
      <w:r w:rsidR="004F2EC6">
        <w:rPr>
          <w:bCs/>
        </w:rPr>
        <w:t>OZE</w:t>
      </w:r>
      <w:r w:rsidR="008C2B82">
        <w:rPr>
          <w:bCs/>
        </w:rPr>
        <w:t xml:space="preserve"> </w:t>
      </w:r>
      <w:r w:rsidR="00945981">
        <w:rPr>
          <w:bCs/>
        </w:rPr>
        <w:t xml:space="preserve">do licznika </w:t>
      </w:r>
      <w:r w:rsidR="008C2B82">
        <w:rPr>
          <w:bCs/>
        </w:rPr>
        <w:t>w</w:t>
      </w:r>
      <w:r w:rsidR="004F2EC6">
        <w:rPr>
          <w:bCs/>
        </w:rPr>
        <w:t> </w:t>
      </w:r>
      <w:r w:rsidR="008C2B82">
        <w:rPr>
          <w:bCs/>
        </w:rPr>
        <w:t>strukturze udziału NCW</w:t>
      </w:r>
      <w:r w:rsidR="00945981">
        <w:rPr>
          <w:bCs/>
        </w:rPr>
        <w:t>.</w:t>
      </w:r>
    </w:p>
    <w:p w14:paraId="6C008D0F" w14:textId="1CA339BE" w:rsidR="00384CF1" w:rsidRDefault="00EC0E16" w:rsidP="00A8342A">
      <w:pPr>
        <w:pStyle w:val="ZARTzmartartykuempunktem"/>
        <w:spacing w:after="120"/>
        <w:ind w:left="0" w:firstLine="0"/>
        <w:rPr>
          <w:bCs/>
        </w:rPr>
      </w:pPr>
      <w:r>
        <w:rPr>
          <w:bCs/>
        </w:rPr>
        <w:t xml:space="preserve">Z uwagi na przyjęty w ustawie sposób </w:t>
      </w:r>
      <w:r w:rsidR="00945981">
        <w:rPr>
          <w:bCs/>
        </w:rPr>
        <w:t xml:space="preserve">dochodzenia do </w:t>
      </w:r>
      <w:r>
        <w:rPr>
          <w:bCs/>
        </w:rPr>
        <w:t xml:space="preserve">unijnego celu </w:t>
      </w:r>
      <w:bookmarkStart w:id="4" w:name="_Hlk66278618"/>
      <w:r>
        <w:rPr>
          <w:bCs/>
        </w:rPr>
        <w:t>14% udziału energii odnawialnej</w:t>
      </w:r>
      <w:bookmarkEnd w:id="4"/>
      <w:r w:rsidR="00945981">
        <w:rPr>
          <w:bCs/>
        </w:rPr>
        <w:t xml:space="preserve"> w transporcie</w:t>
      </w:r>
      <w:r>
        <w:rPr>
          <w:bCs/>
        </w:rPr>
        <w:t xml:space="preserve">, który polega </w:t>
      </w:r>
      <w:r w:rsidR="00383C14">
        <w:rPr>
          <w:bCs/>
        </w:rPr>
        <w:t xml:space="preserve">m. in. </w:t>
      </w:r>
      <w:r>
        <w:rPr>
          <w:bCs/>
        </w:rPr>
        <w:t>na promowaniu zużycia biopaliw gazowych</w:t>
      </w:r>
      <w:r w:rsidR="00206437">
        <w:rPr>
          <w:bCs/>
        </w:rPr>
        <w:t xml:space="preserve">, </w:t>
      </w:r>
      <w:r>
        <w:rPr>
          <w:bCs/>
        </w:rPr>
        <w:t>paliw węglowych pochodzących z recyklingu</w:t>
      </w:r>
      <w:r w:rsidR="00206437">
        <w:rPr>
          <w:bCs/>
        </w:rPr>
        <w:t xml:space="preserve"> oraz biokomponentów zaawansowanych</w:t>
      </w:r>
      <w:r>
        <w:rPr>
          <w:bCs/>
        </w:rPr>
        <w:t xml:space="preserve">, nie został zmieniony zakres definicji podmiotu realizującego NCW. </w:t>
      </w:r>
    </w:p>
    <w:p w14:paraId="41D08E7E" w14:textId="28785964" w:rsidR="0098101D" w:rsidRPr="003328B2" w:rsidRDefault="0098101D" w:rsidP="0098101D">
      <w:pPr>
        <w:pStyle w:val="ZARTzmartartykuempunktem"/>
        <w:spacing w:after="120"/>
        <w:ind w:left="0" w:firstLine="0"/>
        <w:rPr>
          <w:bCs/>
          <w:u w:val="single"/>
        </w:rPr>
      </w:pPr>
      <w:r w:rsidRPr="003328B2">
        <w:rPr>
          <w:bCs/>
          <w:u w:val="single"/>
        </w:rPr>
        <w:t>Wprowadzono zmiany w definicji odpadów oraz dodano definicję bioodpadów.</w:t>
      </w:r>
    </w:p>
    <w:p w14:paraId="78F74D1D" w14:textId="28CF98EA" w:rsidR="0098101D" w:rsidRPr="004958FB" w:rsidRDefault="0098101D" w:rsidP="0098101D">
      <w:pPr>
        <w:pStyle w:val="ZARTzmartartykuempunktem"/>
        <w:spacing w:after="120"/>
        <w:ind w:left="0" w:firstLine="0"/>
        <w:rPr>
          <w:bCs/>
        </w:rPr>
      </w:pPr>
      <w:r w:rsidRPr="003328B2">
        <w:rPr>
          <w:bCs/>
        </w:rPr>
        <w:t>Potrzeba zmiany definicji wynika z odrębnego ujęcia w dyrektywie RED II definicji odpadów oraz definicji bioodpadów, w stosunku do których dyrektywa stosuje odesłanie do</w:t>
      </w:r>
      <w:r w:rsidR="00E9431E" w:rsidRPr="003328B2">
        <w:rPr>
          <w:bCs/>
        </w:rPr>
        <w:t> </w:t>
      </w:r>
      <w:r w:rsidRPr="003328B2">
        <w:rPr>
          <w:bCs/>
        </w:rPr>
        <w:t>odpowiednich definicji zawartych w dyrektywie 2008/98/WE z dnia 19 listopada 2008 r. </w:t>
      </w:r>
      <w:r w:rsidRPr="003328B2">
        <w:rPr>
          <w:bCs/>
        </w:rPr>
        <w:br/>
        <w:t>w sprawie odpadów</w:t>
      </w:r>
      <w:r w:rsidR="00F117AE">
        <w:rPr>
          <w:bCs/>
        </w:rPr>
        <w:t xml:space="preserve"> oraz uchylającej niektóre dyrektywy (Dz. Urz. UE L 312 z 22.11.2008, str. 3)</w:t>
      </w:r>
      <w:r w:rsidRPr="003328B2">
        <w:rPr>
          <w:bCs/>
        </w:rPr>
        <w:t>. Rozróżnienie tych pojęć odn</w:t>
      </w:r>
      <w:r w:rsidR="00384CF1" w:rsidRPr="003328B2">
        <w:rPr>
          <w:bCs/>
        </w:rPr>
        <w:t>osi się np.</w:t>
      </w:r>
      <w:r w:rsidRPr="003328B2">
        <w:rPr>
          <w:bCs/>
        </w:rPr>
        <w:t xml:space="preserve"> do katalogu surowców </w:t>
      </w:r>
      <w:r w:rsidR="00384CF1" w:rsidRPr="003328B2">
        <w:rPr>
          <w:bCs/>
        </w:rPr>
        <w:br/>
      </w:r>
      <w:r w:rsidRPr="003328B2">
        <w:rPr>
          <w:bCs/>
        </w:rPr>
        <w:t xml:space="preserve">z Załącznika IX dyrektywy RED II, który został wdrożony do ustawy w załączniku nr 1. </w:t>
      </w:r>
      <w:r w:rsidRPr="003328B2">
        <w:rPr>
          <w:bCs/>
        </w:rPr>
        <w:br/>
        <w:t xml:space="preserve">W związku z powyższym, definicje te zostały odpowiednio wdrożone w </w:t>
      </w:r>
      <w:r w:rsidRPr="00CC2AD7">
        <w:rPr>
          <w:bCs/>
          <w:i/>
          <w:iCs/>
        </w:rPr>
        <w:t xml:space="preserve">ustawie </w:t>
      </w:r>
      <w:r w:rsidR="00384CF1" w:rsidRPr="00CC2AD7">
        <w:rPr>
          <w:bCs/>
          <w:i/>
          <w:iCs/>
        </w:rPr>
        <w:br/>
      </w:r>
      <w:r w:rsidRPr="003328B2">
        <w:rPr>
          <w:bCs/>
          <w:i/>
          <w:iCs/>
        </w:rPr>
        <w:t xml:space="preserve">o biokomponentach </w:t>
      </w:r>
      <w:r w:rsidR="00384CF1" w:rsidRPr="003328B2">
        <w:rPr>
          <w:bCs/>
          <w:i/>
          <w:iCs/>
        </w:rPr>
        <w:t xml:space="preserve">i biopaliwach </w:t>
      </w:r>
      <w:r w:rsidRPr="003328B2">
        <w:rPr>
          <w:bCs/>
        </w:rPr>
        <w:t xml:space="preserve">z zastosowaniem odniesienia do odpowiednich definicji ustawy </w:t>
      </w:r>
      <w:r w:rsidRPr="003328B2">
        <w:t xml:space="preserve">z dnia 14 grudnia 2012 r. </w:t>
      </w:r>
      <w:r w:rsidRPr="000D77DE">
        <w:rPr>
          <w:i/>
          <w:iCs/>
        </w:rPr>
        <w:t>o odpadach</w:t>
      </w:r>
      <w:r w:rsidR="00997890">
        <w:rPr>
          <w:i/>
          <w:iCs/>
        </w:rPr>
        <w:t xml:space="preserve"> </w:t>
      </w:r>
      <w:r w:rsidR="00997890" w:rsidRPr="00FE6341">
        <w:t>(Dz. U. z 202</w:t>
      </w:r>
      <w:r w:rsidR="00997890">
        <w:t>1</w:t>
      </w:r>
      <w:r w:rsidR="00997890" w:rsidRPr="00FE6341">
        <w:t xml:space="preserve"> r. poz. 7</w:t>
      </w:r>
      <w:r w:rsidR="00997890">
        <w:t>84</w:t>
      </w:r>
      <w:r w:rsidR="00997890" w:rsidRPr="00FE6341">
        <w:t>,</w:t>
      </w:r>
      <w:r w:rsidR="00997890">
        <w:t xml:space="preserve"> z późn. zm.)</w:t>
      </w:r>
      <w:r w:rsidRPr="003328B2">
        <w:t xml:space="preserve">. Zgodnie z tą ustawą, przez odpady </w:t>
      </w:r>
      <w:r w:rsidRPr="003328B2">
        <w:rPr>
          <w:rFonts w:ascii="Times New Roman" w:hAnsi="Times New Roman" w:cs="Times New Roman"/>
          <w:shd w:val="clear" w:color="auto" w:fill="FFFFFF"/>
        </w:rPr>
        <w:t>rozumie się każdą substancję lub przedmiot, których posiadacz pozbywa się, zamierza się pozbyć lub do których pozbycia się jest obowiązany. Natomiast przez bioodpady rozumie się ulegające biodegradacji odpady z ogrodów i parków, odpady spożywcze i kuchenne z gospodarstw domowych, gastronomii, zakładów zbiorowego żywienia, jednostek handlu detalicznego, a także porównywalne odpady z zakładów produkujących lub wprowadzających do obrotu żywność.</w:t>
      </w:r>
    </w:p>
    <w:p w14:paraId="403936CA" w14:textId="19D9C851" w:rsidR="00DC2FCF" w:rsidRDefault="004B6432" w:rsidP="00A8342A">
      <w:pPr>
        <w:pStyle w:val="ZARTzmartartykuempunktem"/>
        <w:spacing w:after="120"/>
        <w:ind w:left="0" w:firstLine="0"/>
        <w:rPr>
          <w:bCs/>
          <w:u w:val="single"/>
        </w:rPr>
      </w:pPr>
      <w:r w:rsidRPr="00A9389F">
        <w:rPr>
          <w:bCs/>
          <w:u w:val="single"/>
        </w:rPr>
        <w:t>Wprowadzono zmiany w definicji uznanego systemu certyfikacji</w:t>
      </w:r>
      <w:r w:rsidR="00027F84">
        <w:rPr>
          <w:bCs/>
          <w:u w:val="single"/>
        </w:rPr>
        <w:t xml:space="preserve">, podmiotu certyfikowanego </w:t>
      </w:r>
      <w:r w:rsidR="00E43F59">
        <w:rPr>
          <w:bCs/>
          <w:u w:val="single"/>
        </w:rPr>
        <w:t>oraz dodano definicję ścieżki certyfikacji</w:t>
      </w:r>
      <w:r w:rsidRPr="00A9389F">
        <w:rPr>
          <w:bCs/>
          <w:u w:val="single"/>
        </w:rPr>
        <w:t>.</w:t>
      </w:r>
    </w:p>
    <w:p w14:paraId="6BC7DA6D" w14:textId="0EC18B8B" w:rsidR="00E43F59" w:rsidRPr="00E43F59" w:rsidRDefault="00E43F59" w:rsidP="00A8342A">
      <w:pPr>
        <w:pStyle w:val="ZARTzmartartykuempunktem"/>
        <w:spacing w:after="120"/>
        <w:ind w:left="0" w:firstLine="0"/>
        <w:rPr>
          <w:bCs/>
        </w:rPr>
      </w:pPr>
      <w:r>
        <w:rPr>
          <w:bCs/>
        </w:rPr>
        <w:t xml:space="preserve">Z uwagi na wdrożenie w ustawie </w:t>
      </w:r>
      <w:r w:rsidR="00997890">
        <w:rPr>
          <w:bCs/>
        </w:rPr>
        <w:t>KRZ</w:t>
      </w:r>
      <w:r w:rsidR="00797D63">
        <w:rPr>
          <w:bCs/>
        </w:rPr>
        <w:t xml:space="preserve"> </w:t>
      </w:r>
      <w:r w:rsidR="00797D63">
        <w:t>i kryterium ograniczenia emisji gazów cieplarnianych</w:t>
      </w:r>
      <w:r>
        <w:rPr>
          <w:bCs/>
        </w:rPr>
        <w:t>, które dotyczą także biopłynów</w:t>
      </w:r>
      <w:r w:rsidR="007D5727">
        <w:rPr>
          <w:bCs/>
        </w:rPr>
        <w:t xml:space="preserve">, </w:t>
      </w:r>
      <w:r>
        <w:rPr>
          <w:bCs/>
        </w:rPr>
        <w:t>biogazu</w:t>
      </w:r>
      <w:r w:rsidR="007D5727">
        <w:rPr>
          <w:bCs/>
        </w:rPr>
        <w:t xml:space="preserve"> i paliw stałych z biomasy</w:t>
      </w:r>
      <w:r>
        <w:rPr>
          <w:bCs/>
        </w:rPr>
        <w:t xml:space="preserve">, które reguluje </w:t>
      </w:r>
      <w:r w:rsidRPr="00FD0743">
        <w:rPr>
          <w:bCs/>
        </w:rPr>
        <w:t>ustawa</w:t>
      </w:r>
      <w:r>
        <w:rPr>
          <w:bCs/>
        </w:rPr>
        <w:t xml:space="preserve"> </w:t>
      </w:r>
      <w:r w:rsidRPr="003328B2">
        <w:rPr>
          <w:bCs/>
          <w:i/>
          <w:iCs/>
        </w:rPr>
        <w:t>o odnawialnych źródłach energii</w:t>
      </w:r>
      <w:r>
        <w:rPr>
          <w:bCs/>
        </w:rPr>
        <w:t>, w celu skoncentrowania w</w:t>
      </w:r>
      <w:r w:rsidR="00354C24">
        <w:rPr>
          <w:bCs/>
        </w:rPr>
        <w:t> </w:t>
      </w:r>
      <w:r>
        <w:rPr>
          <w:bCs/>
        </w:rPr>
        <w:t>jednym rejestrze administratorów systemu certyfikacji podmiotów, które dysponują uznanym systemem dotyczącym wszystkich jak i tylko niektórych produktów, do</w:t>
      </w:r>
      <w:r w:rsidR="00E9431E">
        <w:rPr>
          <w:bCs/>
        </w:rPr>
        <w:t> </w:t>
      </w:r>
      <w:r>
        <w:rPr>
          <w:bCs/>
        </w:rPr>
        <w:t xml:space="preserve">których odnoszą się </w:t>
      </w:r>
      <w:r w:rsidR="00997890">
        <w:rPr>
          <w:bCs/>
        </w:rPr>
        <w:t xml:space="preserve">KZR </w:t>
      </w:r>
      <w:r w:rsidR="00797D63">
        <w:t xml:space="preserve">i kryterium ograniczenia emisji gazów cieplarnianych </w:t>
      </w:r>
      <w:r w:rsidR="003A2517">
        <w:rPr>
          <w:bCs/>
        </w:rPr>
        <w:t xml:space="preserve">wprowadzone do </w:t>
      </w:r>
      <w:r>
        <w:rPr>
          <w:bCs/>
        </w:rPr>
        <w:t>ustawy,</w:t>
      </w:r>
      <w:r w:rsidR="00AB741D">
        <w:rPr>
          <w:bCs/>
        </w:rPr>
        <w:t xml:space="preserve"> </w:t>
      </w:r>
      <w:r>
        <w:rPr>
          <w:bCs/>
        </w:rPr>
        <w:t>wprowadzono tzw. ścieżki certyfikacji, które odpowiadają zakresowi działania systemu certyfikacji, który został wskazany w uzyskanej przez administratora decyzji K</w:t>
      </w:r>
      <w:r w:rsidR="00FA2566">
        <w:rPr>
          <w:bCs/>
        </w:rPr>
        <w:t>E</w:t>
      </w:r>
      <w:r>
        <w:rPr>
          <w:bCs/>
        </w:rPr>
        <w:t>.</w:t>
      </w:r>
      <w:r w:rsidR="003A2517">
        <w:rPr>
          <w:bCs/>
        </w:rPr>
        <w:t xml:space="preserve"> Wprowadzone rozwiązane służy uniknięciu </w:t>
      </w:r>
      <w:r w:rsidR="004958FB">
        <w:rPr>
          <w:bCs/>
        </w:rPr>
        <w:t xml:space="preserve">konieczności </w:t>
      </w:r>
      <w:r w:rsidR="003A2517">
        <w:rPr>
          <w:bCs/>
        </w:rPr>
        <w:t xml:space="preserve">tworzenia trzech odrębnych rejestrów </w:t>
      </w:r>
      <w:r w:rsidR="001A14EC">
        <w:rPr>
          <w:bCs/>
        </w:rPr>
        <w:t xml:space="preserve">administratorów </w:t>
      </w:r>
      <w:r w:rsidR="00027F84">
        <w:rPr>
          <w:bCs/>
        </w:rPr>
        <w:t>dot</w:t>
      </w:r>
      <w:r w:rsidR="00997890">
        <w:rPr>
          <w:bCs/>
        </w:rPr>
        <w:t>yczących</w:t>
      </w:r>
      <w:r w:rsidR="00027F84">
        <w:rPr>
          <w:bCs/>
        </w:rPr>
        <w:t xml:space="preserve"> odpowiednio </w:t>
      </w:r>
      <w:r w:rsidR="003A2517">
        <w:rPr>
          <w:bCs/>
        </w:rPr>
        <w:t>biokomponentów, biopłynów i paliw z biomasy.</w:t>
      </w:r>
      <w:r w:rsidR="00027F84">
        <w:rPr>
          <w:bCs/>
        </w:rPr>
        <w:t xml:space="preserve"> Z tych samych przyczyn wprowadzono zmiany w definicji podmiotu certyfikującego oraz odpowiednie zmiany dot</w:t>
      </w:r>
      <w:r w:rsidR="00997890">
        <w:rPr>
          <w:bCs/>
        </w:rPr>
        <w:t>yczące</w:t>
      </w:r>
      <w:r w:rsidR="00027F84">
        <w:rPr>
          <w:bCs/>
        </w:rPr>
        <w:t xml:space="preserve"> właściwego rejestru podmiotów certyfikują</w:t>
      </w:r>
      <w:r w:rsidR="001A14EC">
        <w:rPr>
          <w:bCs/>
        </w:rPr>
        <w:t>c</w:t>
      </w:r>
      <w:r w:rsidR="00027F84">
        <w:rPr>
          <w:bCs/>
        </w:rPr>
        <w:t>ych.</w:t>
      </w:r>
    </w:p>
    <w:p w14:paraId="580F62E2" w14:textId="32130A0C" w:rsidR="004B6432" w:rsidRDefault="00E43F59" w:rsidP="00A8342A">
      <w:pPr>
        <w:pStyle w:val="ZARTzmartartykuempunktem"/>
        <w:spacing w:after="120"/>
        <w:ind w:left="0" w:firstLine="0"/>
        <w:rPr>
          <w:bCs/>
        </w:rPr>
      </w:pPr>
      <w:r>
        <w:rPr>
          <w:bCs/>
        </w:rPr>
        <w:t xml:space="preserve">Ponadto, zmiany w definicji uznanego systemu certyfikacji obejmują odniesienia do nowych przepisów ustawy, które określają </w:t>
      </w:r>
      <w:r w:rsidR="00E56BC8">
        <w:rPr>
          <w:bCs/>
        </w:rPr>
        <w:t>KZR i kryterium ograniczenia emisji gazów cieplarnianych</w:t>
      </w:r>
      <w:r>
        <w:rPr>
          <w:bCs/>
        </w:rPr>
        <w:t>.</w:t>
      </w:r>
    </w:p>
    <w:p w14:paraId="6B64C5AA" w14:textId="6F6BCE6E" w:rsidR="001C5E4A" w:rsidRDefault="00D51CFF" w:rsidP="00A8342A">
      <w:pPr>
        <w:pStyle w:val="ZARTzmartartykuempunktem"/>
        <w:spacing w:after="120"/>
        <w:ind w:left="0" w:firstLine="0"/>
        <w:rPr>
          <w:bCs/>
          <w:u w:val="single"/>
        </w:rPr>
      </w:pPr>
      <w:r>
        <w:rPr>
          <w:bCs/>
          <w:u w:val="single"/>
        </w:rPr>
        <w:t>Wprowadzono z</w:t>
      </w:r>
      <w:r w:rsidR="00DD3584" w:rsidRPr="00DD3584">
        <w:rPr>
          <w:bCs/>
          <w:u w:val="single"/>
        </w:rPr>
        <w:t>miany w definicji</w:t>
      </w:r>
      <w:r w:rsidR="001A14EC">
        <w:rPr>
          <w:bCs/>
          <w:u w:val="single"/>
        </w:rPr>
        <w:t xml:space="preserve"> certyfikatu</w:t>
      </w:r>
      <w:r w:rsidR="00443D51">
        <w:rPr>
          <w:bCs/>
          <w:u w:val="single"/>
        </w:rPr>
        <w:t>, świadectwa</w:t>
      </w:r>
      <w:r w:rsidR="001A14EC">
        <w:rPr>
          <w:bCs/>
          <w:u w:val="single"/>
        </w:rPr>
        <w:t xml:space="preserve"> i</w:t>
      </w:r>
      <w:r w:rsidR="00DD3584" w:rsidRPr="00DD3584">
        <w:rPr>
          <w:bCs/>
          <w:u w:val="single"/>
        </w:rPr>
        <w:t xml:space="preserve"> poświadczenia.</w:t>
      </w:r>
    </w:p>
    <w:p w14:paraId="1428FF11" w14:textId="1F752AD4" w:rsidR="00E9431E" w:rsidRDefault="001A14EC" w:rsidP="00A8342A">
      <w:pPr>
        <w:pStyle w:val="ZARTzmartartykuempunktem"/>
        <w:spacing w:after="120"/>
        <w:ind w:left="0" w:firstLine="0"/>
        <w:rPr>
          <w:bCs/>
        </w:rPr>
      </w:pPr>
      <w:r w:rsidRPr="001A14EC">
        <w:rPr>
          <w:bCs/>
        </w:rPr>
        <w:t xml:space="preserve">Dotychczasowa definicja certyfikatu została uzupełniona </w:t>
      </w:r>
      <w:r>
        <w:rPr>
          <w:bCs/>
        </w:rPr>
        <w:t>o ścieżkę certyfikacji.</w:t>
      </w:r>
      <w:r w:rsidR="00383C14">
        <w:rPr>
          <w:bCs/>
        </w:rPr>
        <w:t xml:space="preserve"> </w:t>
      </w:r>
      <w:r>
        <w:rPr>
          <w:bCs/>
        </w:rPr>
        <w:t xml:space="preserve">W przypadku </w:t>
      </w:r>
      <w:r w:rsidR="00B51586" w:rsidRPr="00B51586">
        <w:rPr>
          <w:bCs/>
        </w:rPr>
        <w:t>definicj</w:t>
      </w:r>
      <w:r>
        <w:rPr>
          <w:bCs/>
        </w:rPr>
        <w:t>i</w:t>
      </w:r>
      <w:r w:rsidR="00B51586" w:rsidRPr="00B51586">
        <w:rPr>
          <w:bCs/>
        </w:rPr>
        <w:t xml:space="preserve"> </w:t>
      </w:r>
      <w:r>
        <w:rPr>
          <w:bCs/>
        </w:rPr>
        <w:t xml:space="preserve">poświadczenia </w:t>
      </w:r>
      <w:r w:rsidR="00B51586" w:rsidRPr="00B51586">
        <w:rPr>
          <w:bCs/>
        </w:rPr>
        <w:t xml:space="preserve">została </w:t>
      </w:r>
      <w:r w:rsidR="003F0834">
        <w:rPr>
          <w:bCs/>
        </w:rPr>
        <w:t xml:space="preserve">ona </w:t>
      </w:r>
      <w:r w:rsidR="00B51586" w:rsidRPr="00B51586">
        <w:rPr>
          <w:bCs/>
        </w:rPr>
        <w:t xml:space="preserve">uzupełniona o przepisy dotyczące biopłynów </w:t>
      </w:r>
      <w:r>
        <w:rPr>
          <w:bCs/>
        </w:rPr>
        <w:br/>
      </w:r>
      <w:r w:rsidR="00B51586" w:rsidRPr="00B51586">
        <w:rPr>
          <w:bCs/>
        </w:rPr>
        <w:t>i paliw z biomasy</w:t>
      </w:r>
      <w:r w:rsidR="00B51586">
        <w:rPr>
          <w:bCs/>
        </w:rPr>
        <w:t xml:space="preserve"> zgodnie z przyjętym założeniem o uregulowaniu w ustawie przepisów dot. </w:t>
      </w:r>
      <w:r w:rsidR="00E56BC8">
        <w:rPr>
          <w:bCs/>
        </w:rPr>
        <w:t>KZR i kryterium ograniczenia emisji gazów cieplarnianych</w:t>
      </w:r>
      <w:r w:rsidR="00B51586">
        <w:rPr>
          <w:bCs/>
        </w:rPr>
        <w:t>, które dotyczą także biopłynów</w:t>
      </w:r>
      <w:r w:rsidR="007D5727">
        <w:rPr>
          <w:bCs/>
        </w:rPr>
        <w:t xml:space="preserve">, </w:t>
      </w:r>
      <w:r w:rsidR="00B51586">
        <w:rPr>
          <w:bCs/>
        </w:rPr>
        <w:t>biogazu</w:t>
      </w:r>
      <w:r w:rsidR="007D5727">
        <w:rPr>
          <w:bCs/>
        </w:rPr>
        <w:t xml:space="preserve"> i paliw stałych z</w:t>
      </w:r>
      <w:r w:rsidR="00745360">
        <w:rPr>
          <w:bCs/>
        </w:rPr>
        <w:t> </w:t>
      </w:r>
      <w:r w:rsidR="007D5727">
        <w:rPr>
          <w:bCs/>
        </w:rPr>
        <w:t>biomasy</w:t>
      </w:r>
      <w:r w:rsidR="00B51586">
        <w:rPr>
          <w:bCs/>
        </w:rPr>
        <w:t>.</w:t>
      </w:r>
      <w:r w:rsidR="00443D51">
        <w:rPr>
          <w:bCs/>
        </w:rPr>
        <w:t xml:space="preserve"> Definicje: </w:t>
      </w:r>
      <w:r w:rsidR="00443D51">
        <w:rPr>
          <w:bCs/>
          <w:u w:val="single"/>
        </w:rPr>
        <w:t>świadectwa i</w:t>
      </w:r>
      <w:r w:rsidR="00443D51" w:rsidRPr="00DD3584">
        <w:rPr>
          <w:bCs/>
          <w:u w:val="single"/>
        </w:rPr>
        <w:t xml:space="preserve"> poświadczenia</w:t>
      </w:r>
      <w:r w:rsidR="00443D51">
        <w:rPr>
          <w:bCs/>
          <w:u w:val="single"/>
        </w:rPr>
        <w:t xml:space="preserve"> uzupełniono o </w:t>
      </w:r>
      <w:r w:rsidR="00443D51" w:rsidRPr="00443D51">
        <w:rPr>
          <w:bCs/>
          <w:u w:val="single"/>
        </w:rPr>
        <w:t>kryterium ograniczenia emisji gazów cieplarnianych określone</w:t>
      </w:r>
      <w:r w:rsidR="00443D51">
        <w:rPr>
          <w:bCs/>
          <w:u w:val="single"/>
        </w:rPr>
        <w:t xml:space="preserve">, zgodnie z postanowieniem </w:t>
      </w:r>
      <w:r w:rsidR="00443D51" w:rsidRPr="003328B2">
        <w:rPr>
          <w:bCs/>
        </w:rPr>
        <w:t>dyrektyw</w:t>
      </w:r>
      <w:r w:rsidR="00443D51">
        <w:rPr>
          <w:bCs/>
        </w:rPr>
        <w:t>y</w:t>
      </w:r>
      <w:r w:rsidR="00443D51" w:rsidRPr="003328B2">
        <w:rPr>
          <w:bCs/>
        </w:rPr>
        <w:t xml:space="preserve"> RED II</w:t>
      </w:r>
      <w:r w:rsidR="00443D51">
        <w:rPr>
          <w:bCs/>
        </w:rPr>
        <w:t>.</w:t>
      </w:r>
    </w:p>
    <w:p w14:paraId="7F798B1D" w14:textId="47FFA4CA" w:rsidR="00B778EB" w:rsidRDefault="00B778EB" w:rsidP="00B778EB">
      <w:pPr>
        <w:pStyle w:val="ZARTzmartartykuempunktem"/>
        <w:spacing w:after="120"/>
        <w:ind w:left="0" w:firstLine="0"/>
        <w:rPr>
          <w:bCs/>
          <w:u w:val="single"/>
        </w:rPr>
      </w:pPr>
      <w:r>
        <w:rPr>
          <w:bCs/>
          <w:u w:val="single"/>
        </w:rPr>
        <w:t xml:space="preserve">Wprowadzono </w:t>
      </w:r>
      <w:r w:rsidRPr="00DD3584">
        <w:rPr>
          <w:bCs/>
          <w:u w:val="single"/>
        </w:rPr>
        <w:t>definicj</w:t>
      </w:r>
      <w:r>
        <w:rPr>
          <w:bCs/>
          <w:u w:val="single"/>
        </w:rPr>
        <w:t xml:space="preserve">ę </w:t>
      </w:r>
      <w:r w:rsidRPr="00B778EB">
        <w:rPr>
          <w:bCs/>
          <w:u w:val="single"/>
        </w:rPr>
        <w:t>unijn</w:t>
      </w:r>
      <w:r>
        <w:rPr>
          <w:bCs/>
          <w:u w:val="single"/>
        </w:rPr>
        <w:t>ej</w:t>
      </w:r>
      <w:r w:rsidRPr="00B778EB">
        <w:rPr>
          <w:bCs/>
          <w:u w:val="single"/>
        </w:rPr>
        <w:t xml:space="preserve"> baz</w:t>
      </w:r>
      <w:r>
        <w:rPr>
          <w:bCs/>
          <w:u w:val="single"/>
        </w:rPr>
        <w:t>y</w:t>
      </w:r>
      <w:r w:rsidRPr="00B778EB">
        <w:rPr>
          <w:bCs/>
          <w:u w:val="single"/>
        </w:rPr>
        <w:t xml:space="preserve"> danych</w:t>
      </w:r>
      <w:r w:rsidRPr="00DD3584">
        <w:rPr>
          <w:bCs/>
          <w:u w:val="single"/>
        </w:rPr>
        <w:t>.</w:t>
      </w:r>
    </w:p>
    <w:p w14:paraId="3EB15773" w14:textId="4BE5A443" w:rsidR="00B778EB" w:rsidRDefault="00B778EB" w:rsidP="00B778EB">
      <w:pPr>
        <w:pStyle w:val="ZARTzmartartykuempunktem"/>
        <w:spacing w:after="120"/>
        <w:ind w:left="0" w:firstLine="0"/>
        <w:rPr>
          <w:bCs/>
        </w:rPr>
      </w:pPr>
      <w:r>
        <w:rPr>
          <w:bCs/>
        </w:rPr>
        <w:t xml:space="preserve">Zgodnie z definicją </w:t>
      </w:r>
      <w:r w:rsidRPr="00B778EB">
        <w:rPr>
          <w:bCs/>
        </w:rPr>
        <w:t xml:space="preserve">unijna baza danych </w:t>
      </w:r>
      <w:r>
        <w:rPr>
          <w:bCs/>
        </w:rPr>
        <w:t>to</w:t>
      </w:r>
      <w:r w:rsidRPr="00B778EB">
        <w:rPr>
          <w:bCs/>
        </w:rPr>
        <w:t xml:space="preserve"> system teleinformatyczny, o którym mowa w art. 28 ust. 2 dyrektywy </w:t>
      </w:r>
      <w:r>
        <w:rPr>
          <w:bCs/>
        </w:rPr>
        <w:t>RED II</w:t>
      </w:r>
      <w:r w:rsidRPr="00B778EB">
        <w:rPr>
          <w:bCs/>
        </w:rPr>
        <w:t>, umożliwiający nadzór</w:t>
      </w:r>
      <w:r>
        <w:rPr>
          <w:bCs/>
        </w:rPr>
        <w:t xml:space="preserve"> i </w:t>
      </w:r>
      <w:r w:rsidRPr="00B778EB">
        <w:rPr>
          <w:bCs/>
        </w:rPr>
        <w:t>monitorowanie wytwarzania oraz obrotu innych paliw odnawialnych, biopaliw gazowych, paliw węglowych pochodzących z recyklingu i biokomponentów zawartych w paliwach stosowanych we wszystkich rodzajach transportu, które kwalifikują się, by zaliczyć je na poczet realizacji celu, określonego w art. 23</w:t>
      </w:r>
      <w:r>
        <w:rPr>
          <w:bCs/>
        </w:rPr>
        <w:t xml:space="preserve">. Przepis umożliwi włączenie krajowych podmiotów zobowiązanych NCW do europejskiego systemu uszczelniającego obrót surowcami i odnawialnymi nośnikami energii dla transportu, zgodnie z planem KE </w:t>
      </w:r>
      <w:r w:rsidR="00097BB9">
        <w:rPr>
          <w:bCs/>
        </w:rPr>
        <w:t xml:space="preserve">najprawdopodobniej </w:t>
      </w:r>
      <w:r>
        <w:rPr>
          <w:bCs/>
        </w:rPr>
        <w:t xml:space="preserve">już od 2022 r. </w:t>
      </w:r>
    </w:p>
    <w:p w14:paraId="7093B117" w14:textId="6CF8D0E4" w:rsidR="002A0589" w:rsidRDefault="002A0589" w:rsidP="002A0589">
      <w:pPr>
        <w:pStyle w:val="ZARTzmartartykuempunktem"/>
        <w:spacing w:after="120"/>
        <w:ind w:left="0" w:firstLine="0"/>
        <w:rPr>
          <w:bCs/>
          <w:u w:val="single"/>
        </w:rPr>
      </w:pPr>
      <w:r>
        <w:rPr>
          <w:bCs/>
          <w:u w:val="single"/>
        </w:rPr>
        <w:t xml:space="preserve">Wprowadzono zmianę </w:t>
      </w:r>
      <w:r w:rsidR="00FA2566">
        <w:rPr>
          <w:bCs/>
          <w:u w:val="single"/>
        </w:rPr>
        <w:t xml:space="preserve">w tytule </w:t>
      </w:r>
      <w:r>
        <w:rPr>
          <w:bCs/>
          <w:u w:val="single"/>
        </w:rPr>
        <w:t>ustawy</w:t>
      </w:r>
      <w:r w:rsidRPr="00DD3584">
        <w:rPr>
          <w:bCs/>
          <w:u w:val="single"/>
        </w:rPr>
        <w:t>.</w:t>
      </w:r>
    </w:p>
    <w:p w14:paraId="35E86EC0" w14:textId="1196FE95" w:rsidR="002705DC" w:rsidRDefault="002A0589" w:rsidP="00D268DC">
      <w:pPr>
        <w:pStyle w:val="ZARTzmartartykuempunktem"/>
        <w:spacing w:after="120"/>
        <w:ind w:left="0" w:firstLine="0"/>
        <w:rPr>
          <w:bCs/>
        </w:rPr>
      </w:pPr>
      <w:r>
        <w:rPr>
          <w:bCs/>
        </w:rPr>
        <w:t xml:space="preserve">Z uwagi na powyżej wskazane rozszerzenie obszarów regulowanych przez ustawę, między innymi </w:t>
      </w:r>
      <w:r w:rsidR="00745360">
        <w:rPr>
          <w:bCs/>
        </w:rPr>
        <w:t xml:space="preserve">poprzez </w:t>
      </w:r>
      <w:r>
        <w:rPr>
          <w:bCs/>
        </w:rPr>
        <w:t xml:space="preserve">uwzględnienie energii elektrycznej ze źródeł odnawialnych w zastosowaniach transportowych, </w:t>
      </w:r>
      <w:r w:rsidR="00FA2566">
        <w:rPr>
          <w:bCs/>
        </w:rPr>
        <w:t xml:space="preserve">wprowadzono </w:t>
      </w:r>
      <w:r>
        <w:rPr>
          <w:bCs/>
        </w:rPr>
        <w:t>zmi</w:t>
      </w:r>
      <w:r w:rsidR="00FA2566">
        <w:rPr>
          <w:bCs/>
        </w:rPr>
        <w:t xml:space="preserve">anę w ogólnym określeniu przedmiotu ustawy </w:t>
      </w:r>
      <w:r w:rsidR="00AB741D">
        <w:rPr>
          <w:bCs/>
        </w:rPr>
        <w:t>o</w:t>
      </w:r>
      <w:r w:rsidR="00354C24">
        <w:rPr>
          <w:bCs/>
        </w:rPr>
        <w:t> </w:t>
      </w:r>
      <w:r w:rsidR="00AB741D">
        <w:rPr>
          <w:bCs/>
        </w:rPr>
        <w:t xml:space="preserve">biokomponentach i biopaliwach </w:t>
      </w:r>
      <w:r w:rsidR="00FA2566">
        <w:rPr>
          <w:bCs/>
        </w:rPr>
        <w:t xml:space="preserve">przez nadanie mu </w:t>
      </w:r>
      <w:r>
        <w:rPr>
          <w:bCs/>
        </w:rPr>
        <w:t xml:space="preserve"> brzmieni</w:t>
      </w:r>
      <w:r w:rsidR="007270A0">
        <w:rPr>
          <w:bCs/>
        </w:rPr>
        <w:t>a</w:t>
      </w:r>
      <w:r>
        <w:rPr>
          <w:bCs/>
        </w:rPr>
        <w:t>: „</w:t>
      </w:r>
      <w:r w:rsidRPr="00745360">
        <w:rPr>
          <w:bCs/>
          <w:i/>
          <w:iCs/>
        </w:rPr>
        <w:t>o biokomponentach, biopaliwach ciekłych i energii elektrycznej z odnawialnych źródeł energii stosowanej w</w:t>
      </w:r>
      <w:r w:rsidR="00354C24">
        <w:rPr>
          <w:bCs/>
          <w:i/>
          <w:iCs/>
        </w:rPr>
        <w:t> </w:t>
      </w:r>
      <w:r w:rsidRPr="00745360">
        <w:rPr>
          <w:bCs/>
          <w:i/>
          <w:iCs/>
        </w:rPr>
        <w:t>transporcie</w:t>
      </w:r>
      <w:r w:rsidR="00AB741D">
        <w:rPr>
          <w:bCs/>
          <w:i/>
          <w:iCs/>
        </w:rPr>
        <w:t>”</w:t>
      </w:r>
      <w:r>
        <w:rPr>
          <w:bCs/>
        </w:rPr>
        <w:t>.</w:t>
      </w:r>
      <w:r w:rsidR="009F6B85">
        <w:rPr>
          <w:bCs/>
        </w:rPr>
        <w:t xml:space="preserve"> </w:t>
      </w:r>
    </w:p>
    <w:p w14:paraId="1760FF9F" w14:textId="77777777" w:rsidR="002705DC" w:rsidRDefault="002705DC" w:rsidP="00D268DC">
      <w:pPr>
        <w:pStyle w:val="ZARTzmartartykuempunktem"/>
        <w:spacing w:after="120"/>
        <w:ind w:left="0" w:firstLine="0"/>
        <w:rPr>
          <w:b/>
          <w:bCs/>
        </w:rPr>
      </w:pPr>
      <w:r w:rsidRPr="002705DC">
        <w:rPr>
          <w:b/>
          <w:bCs/>
        </w:rPr>
        <w:t xml:space="preserve">I.2. Zmiany związane z uwzględnieniem w realizacji NCW paliw węglowych pochodzących z recyklingu </w:t>
      </w:r>
    </w:p>
    <w:p w14:paraId="174F6FC7" w14:textId="1DB02265" w:rsidR="002705DC" w:rsidRDefault="002705DC" w:rsidP="00A8342A">
      <w:pPr>
        <w:pStyle w:val="ZARTzmartartykuempunktem"/>
        <w:spacing w:after="120"/>
        <w:ind w:left="0" w:firstLine="0"/>
        <w:rPr>
          <w:b/>
        </w:rPr>
      </w:pPr>
      <w:r w:rsidRPr="002705DC">
        <w:rPr>
          <w:bCs/>
        </w:rPr>
        <w:t>W związku z umożliwieniem realizacji NCW za pomocą paliw węglowych pochodzących z</w:t>
      </w:r>
      <w:r w:rsidR="00E03B6D">
        <w:rPr>
          <w:bCs/>
        </w:rPr>
        <w:t> </w:t>
      </w:r>
      <w:r w:rsidRPr="002705DC">
        <w:rPr>
          <w:bCs/>
        </w:rPr>
        <w:t>recyklingu koniecznie było również wprowadzenie instytucji nadzoru nad wytwarzaniem, nabyciem wewnątrzwspólnotowym oraz importem paliw węglowych pochodzących z</w:t>
      </w:r>
      <w:r w:rsidR="00E03B6D">
        <w:rPr>
          <w:bCs/>
        </w:rPr>
        <w:t> </w:t>
      </w:r>
      <w:r w:rsidRPr="002705DC">
        <w:rPr>
          <w:bCs/>
        </w:rPr>
        <w:t xml:space="preserve">recyklingu w dodawanych do ustawy </w:t>
      </w:r>
      <w:r w:rsidRPr="000D77DE">
        <w:rPr>
          <w:bCs/>
          <w:i/>
          <w:iCs/>
        </w:rPr>
        <w:t xml:space="preserve">o biokomponentach i biopaliwach </w:t>
      </w:r>
      <w:r w:rsidRPr="002705DC">
        <w:rPr>
          <w:bCs/>
        </w:rPr>
        <w:t>rozdziałach 2b i 2c. Rozwiązania przedstawione w niniejszych rozdziałach są oparte na tych przyjętych w</w:t>
      </w:r>
      <w:r w:rsidR="00E03B6D">
        <w:rPr>
          <w:bCs/>
        </w:rPr>
        <w:t> </w:t>
      </w:r>
      <w:r w:rsidRPr="002705DC">
        <w:rPr>
          <w:bCs/>
        </w:rPr>
        <w:t>przepisach dotyczących nadzoru nad wytwarzaniem, nabyciem wewnątrzwspólnotowym oraz importem biokomponentów, wprowadzając stosowne korekty, odpowiadające charakterystyce prowadzenia działalności związanej z paliwami węglowymi pochodzącymi z</w:t>
      </w:r>
      <w:r w:rsidR="00E03B6D">
        <w:rPr>
          <w:bCs/>
        </w:rPr>
        <w:t> </w:t>
      </w:r>
      <w:r w:rsidRPr="002705DC">
        <w:rPr>
          <w:bCs/>
        </w:rPr>
        <w:t>recyklingu. Jako organ właściwy w zakresie prowadzenia rejestru wytwórców oraz podmiotów sprowadzających wyznaczono Prezesa URE. Celem wprowadzenia niniejszych regulacji jest zwiększenie wiedzy organów biorących udział w nadzorze nad rynkiem paliw ciekłych na temat dopiero rozwijającego się w Polsce sektora paliw węglowych pochodzących z recyklingu</w:t>
      </w:r>
      <w:r w:rsidR="00E03B6D">
        <w:rPr>
          <w:bCs/>
        </w:rPr>
        <w:t xml:space="preserve">, </w:t>
      </w:r>
      <w:r w:rsidRPr="002705DC">
        <w:rPr>
          <w:bCs/>
        </w:rPr>
        <w:t>ograniczenie możliwości rozwoju szarej strefy w tym obszarze</w:t>
      </w:r>
      <w:r w:rsidR="00E03B6D">
        <w:rPr>
          <w:bCs/>
        </w:rPr>
        <w:t xml:space="preserve"> oraz właściwe </w:t>
      </w:r>
      <w:r w:rsidR="008E0EB5">
        <w:rPr>
          <w:bCs/>
        </w:rPr>
        <w:t>rozliczenie udziału paliw węglowych w realizacji celu NCW</w:t>
      </w:r>
      <w:r w:rsidRPr="002705DC">
        <w:rPr>
          <w:bCs/>
        </w:rPr>
        <w:t>.</w:t>
      </w:r>
      <w:r w:rsidRPr="002705DC">
        <w:rPr>
          <w:b/>
        </w:rPr>
        <w:t xml:space="preserve">  </w:t>
      </w:r>
    </w:p>
    <w:p w14:paraId="5F99048A" w14:textId="366DC3B8" w:rsidR="00085420" w:rsidRDefault="002C0F21" w:rsidP="00A8342A">
      <w:pPr>
        <w:pStyle w:val="ZARTzmartartykuempunktem"/>
        <w:spacing w:after="120"/>
        <w:ind w:left="0" w:firstLine="0"/>
        <w:rPr>
          <w:b/>
        </w:rPr>
      </w:pPr>
      <w:r>
        <w:rPr>
          <w:b/>
        </w:rPr>
        <w:t>I.</w:t>
      </w:r>
      <w:r w:rsidR="002705DC">
        <w:rPr>
          <w:b/>
        </w:rPr>
        <w:t>3</w:t>
      </w:r>
      <w:r>
        <w:rPr>
          <w:b/>
        </w:rPr>
        <w:t xml:space="preserve"> Zmiany dotyczące realizacji NCW</w:t>
      </w:r>
      <w:r w:rsidR="001B5845">
        <w:rPr>
          <w:b/>
        </w:rPr>
        <w:t>.</w:t>
      </w:r>
    </w:p>
    <w:p w14:paraId="4CB498E7" w14:textId="092435B7" w:rsidR="002758E4" w:rsidRDefault="002758E4" w:rsidP="00A8342A">
      <w:pPr>
        <w:pStyle w:val="ZARTzmartartykuempunktem"/>
        <w:spacing w:after="120"/>
        <w:ind w:left="0" w:firstLine="0"/>
      </w:pPr>
      <w:r>
        <w:t>W związku z wprowadzeniem w dyrektywie RED II obowiązku 14</w:t>
      </w:r>
      <w:r w:rsidR="007270A0">
        <w:t>%</w:t>
      </w:r>
      <w:r>
        <w:t xml:space="preserve"> udziału </w:t>
      </w:r>
      <w:r w:rsidR="0084232C">
        <w:t xml:space="preserve">minimalnego </w:t>
      </w:r>
      <w:r w:rsidR="002E123F">
        <w:t>OZE w transporcie</w:t>
      </w:r>
      <w:r>
        <w:t xml:space="preserve">, a także określonych wymagań co do realizacji tego obowiązku, konieczne były następujące zmiany w dotychczas funkcjonującym w polskim obrocie prawnym systemie realizacji NCW: </w:t>
      </w:r>
    </w:p>
    <w:p w14:paraId="4FB534AB" w14:textId="4D2D69B9" w:rsidR="002758E4" w:rsidRDefault="004958FB" w:rsidP="004958FB">
      <w:pPr>
        <w:pStyle w:val="ZARTzmartartykuempunktem"/>
        <w:spacing w:after="120"/>
        <w:ind w:left="0" w:firstLine="0"/>
      </w:pPr>
      <w:r>
        <w:t xml:space="preserve">1. </w:t>
      </w:r>
      <w:r w:rsidR="002758E4">
        <w:t xml:space="preserve">Poszerzenie grupy paliw uwzględnianych w </w:t>
      </w:r>
      <w:r w:rsidR="002327D4">
        <w:t xml:space="preserve">liczniku </w:t>
      </w:r>
      <w:r w:rsidR="002758E4">
        <w:t>NCW o biopaliwa gazowe</w:t>
      </w:r>
      <w:r w:rsidR="0084232C">
        <w:t xml:space="preserve">, </w:t>
      </w:r>
      <w:r w:rsidR="002758E4">
        <w:t>paliwa węglowe pochodzące z recyklingu</w:t>
      </w:r>
      <w:r w:rsidR="0084232C">
        <w:t xml:space="preserve"> </w:t>
      </w:r>
      <w:r w:rsidR="0084232C" w:rsidRPr="0084232C">
        <w:t>oraz energi</w:t>
      </w:r>
      <w:r w:rsidR="0084232C">
        <w:t>ę</w:t>
      </w:r>
      <w:r w:rsidR="0084232C" w:rsidRPr="0084232C">
        <w:t xml:space="preserve"> elektryczn</w:t>
      </w:r>
      <w:r w:rsidR="0084232C">
        <w:t>ą</w:t>
      </w:r>
      <w:r w:rsidR="0084232C" w:rsidRPr="0084232C">
        <w:t xml:space="preserve"> z odnawialnych źródeł energii </w:t>
      </w:r>
      <w:r w:rsidR="0084232C">
        <w:t>– </w:t>
      </w:r>
      <w:r w:rsidR="0084232C" w:rsidRPr="0084232C">
        <w:t>stosowanych we wszystkich rodzajach transportu</w:t>
      </w:r>
      <w:r w:rsidR="002758E4">
        <w:t xml:space="preserve">. </w:t>
      </w:r>
      <w:r w:rsidR="002327D4">
        <w:t xml:space="preserve">W przypadku biopaliw gazowych zmiana ta wynika ze zmiany definicji biopaliw w dyrektywie RED II. W dyrektywie RED biopaliwami były zarówno paliwa ciekłe jak i gazowe wytworzone z biomasy </w:t>
      </w:r>
      <w:r w:rsidR="002232AF">
        <w:t>i przeznaczone do transportu,</w:t>
      </w:r>
      <w:r w:rsidR="002327D4">
        <w:t xml:space="preserve"> natomiast dyrektywa RED I</w:t>
      </w:r>
      <w:r w:rsidR="002232AF">
        <w:t xml:space="preserve">I ogranicza definicję biopaliw wyłącznie do paliw ciekłych mających zastosowanie w transporcie wytworzonych z biomasy oraz przenosi paliwa gazowe wytworzone z biomasy (niezależnie od zastosowania) do odrębnej definicji paliw z biomasy. Mając </w:t>
      </w:r>
      <w:r w:rsidR="002B3816">
        <w:t xml:space="preserve">powyższe </w:t>
      </w:r>
      <w:r w:rsidR="002232AF">
        <w:t xml:space="preserve">na względzie, przedmiotowa zmiana nie będzie miała wpływu na sposób realizacji obowiązku NCW, ponieważ w dotychczasowych przepisach produkty będące biopaliwami gazowymi były ujęte w definicji biopaliw ciekłych.  </w:t>
      </w:r>
    </w:p>
    <w:p w14:paraId="1B5A1BA9" w14:textId="4BDED3C4" w:rsidR="004958FB" w:rsidRDefault="002E123F" w:rsidP="004958FB">
      <w:pPr>
        <w:pStyle w:val="ZARTzmartartykuempunktem"/>
        <w:spacing w:after="120"/>
        <w:ind w:left="0" w:firstLine="0"/>
      </w:pPr>
      <w:r>
        <w:t xml:space="preserve">W </w:t>
      </w:r>
      <w:r w:rsidR="002640B4">
        <w:t xml:space="preserve">projektowanej ustawie </w:t>
      </w:r>
      <w:r>
        <w:t xml:space="preserve">przyjęto </w:t>
      </w:r>
      <w:r w:rsidR="00F2301E">
        <w:t>również</w:t>
      </w:r>
      <w:r>
        <w:t xml:space="preserve">, że </w:t>
      </w:r>
      <w:r w:rsidR="00F2301E">
        <w:t xml:space="preserve">NCW można realizować przy pomocy nowego rodzaju paliw – paliw węglowych pochodzących z recyklingu, oraz </w:t>
      </w:r>
      <w:r w:rsidR="00A45CF2">
        <w:t>energi</w:t>
      </w:r>
      <w:r w:rsidR="00F2301E">
        <w:t>i</w:t>
      </w:r>
      <w:r w:rsidR="00A45CF2">
        <w:t xml:space="preserve"> elektryczn</w:t>
      </w:r>
      <w:r w:rsidR="00F2301E">
        <w:t>ej,</w:t>
      </w:r>
      <w:r>
        <w:t xml:space="preserve"> co ma </w:t>
      </w:r>
      <w:r w:rsidR="00A45CF2">
        <w:t xml:space="preserve">ułatwić wykonanie celu, </w:t>
      </w:r>
      <w:r>
        <w:t xml:space="preserve">poprawić funkcjonowanie </w:t>
      </w:r>
      <w:r w:rsidR="008136C1">
        <w:t>gospodarki odpadami</w:t>
      </w:r>
      <w:r>
        <w:t>, promować</w:t>
      </w:r>
      <w:r w:rsidR="008136C1">
        <w:t xml:space="preserve"> gospodarkę o</w:t>
      </w:r>
      <w:r w:rsidR="00A45CF2">
        <w:t> </w:t>
      </w:r>
      <w:r w:rsidR="008136C1">
        <w:t>obiegu zamkniętym, a także przyczyni się do zmniejszenia uzależnienia Polski od importu paliw kopalnych</w:t>
      </w:r>
      <w:r w:rsidR="00A45CF2">
        <w:t xml:space="preserve"> na rzecz wykorzystania odnawialnych odpowiedników</w:t>
      </w:r>
      <w:r w:rsidR="008136C1">
        <w:t xml:space="preserve">. </w:t>
      </w:r>
    </w:p>
    <w:p w14:paraId="24C3C360" w14:textId="3FB26ADD" w:rsidR="004958FB" w:rsidRDefault="004958FB" w:rsidP="004958FB">
      <w:pPr>
        <w:pStyle w:val="ZARTzmartartykuempunktem"/>
        <w:spacing w:after="120"/>
        <w:ind w:left="0" w:firstLine="0"/>
      </w:pPr>
      <w:r>
        <w:t xml:space="preserve">2. </w:t>
      </w:r>
      <w:r w:rsidR="008136C1">
        <w:t>Określenie wysokości NCW w latach 202</w:t>
      </w:r>
      <w:r w:rsidR="00F2301E">
        <w:t>3</w:t>
      </w:r>
      <w:r w:rsidR="008136C1">
        <w:t>-2030. Według pr</w:t>
      </w:r>
      <w:r w:rsidR="002640B4">
        <w:t>ojektowanej ustawy</w:t>
      </w:r>
      <w:r w:rsidR="008136C1">
        <w:t>, nowa wysokość NCW została określona na poziomie 1</w:t>
      </w:r>
      <w:r w:rsidR="007D5727">
        <w:t>4,8</w:t>
      </w:r>
      <w:r w:rsidR="008136C1">
        <w:t>%</w:t>
      </w:r>
      <w:r w:rsidR="007D5727">
        <w:t>, co jest poziomem wyższym niż cel udziału OZE w transporcie określony w dyrektywie RED II. Rozbieżność ta wynika z</w:t>
      </w:r>
      <w:r w:rsidR="00E319A1">
        <w:t xml:space="preserve"> utrzymania </w:t>
      </w:r>
      <w:r w:rsidR="007D5727">
        <w:t>w krajowych przepisach tzw. współczynnika redukcyjnego, pozwalającego podmiotom realizującym NCW na zmniejszenie wymiaru obowiązku realizacji NCW pod warunkiem wykorzystywania w danym roku biokomponentów wyprodukowanych np.</w:t>
      </w:r>
      <w:r w:rsidR="002B3816">
        <w:t> </w:t>
      </w:r>
      <w:r w:rsidR="007D5727">
        <w:t>z</w:t>
      </w:r>
      <w:r w:rsidR="00E319A1">
        <w:t> </w:t>
      </w:r>
      <w:r w:rsidR="007D5727">
        <w:t xml:space="preserve">krajowych surowców rolniczych. </w:t>
      </w:r>
      <w:r w:rsidR="00E1451D" w:rsidRPr="00E1451D">
        <w:t>Wartość 0,8 p.</w:t>
      </w:r>
      <w:r w:rsidR="002B3816">
        <w:t> </w:t>
      </w:r>
      <w:r w:rsidR="00E1451D" w:rsidRPr="00E1451D">
        <w:t>p., o którą podniesiono obowiązek jest równa wartości o którą podmioty realizujące NCW mogą zmniejszyć obowiązek korzystając w</w:t>
      </w:r>
      <w:r w:rsidR="002B3816">
        <w:t> </w:t>
      </w:r>
      <w:r w:rsidR="00E1451D" w:rsidRPr="00E1451D">
        <w:t>pełni z wcześniej wspomnianego zapis</w:t>
      </w:r>
      <w:r w:rsidR="00E1451D">
        <w:t xml:space="preserve">u o współczynniku redukcyjnym. </w:t>
      </w:r>
      <w:r w:rsidR="00E1451D" w:rsidRPr="00E1451D">
        <w:t xml:space="preserve">Zabieg polegający na wyznaczeniu celu wyższego o 0,8 p. p. </w:t>
      </w:r>
      <w:r w:rsidR="002B3816">
        <w:t>obliguje do</w:t>
      </w:r>
      <w:r w:rsidR="00E1451D" w:rsidRPr="00E1451D">
        <w:t xml:space="preserve"> wypełnienia zobowiązania na wyznaczonym </w:t>
      </w:r>
      <w:r w:rsidR="002B3816">
        <w:t xml:space="preserve">w dyrektywie RED II </w:t>
      </w:r>
      <w:r w:rsidR="00E1451D" w:rsidRPr="00E1451D">
        <w:t>poziomie</w:t>
      </w:r>
      <w:r w:rsidR="002B3816">
        <w:t>,</w:t>
      </w:r>
      <w:r w:rsidR="00E1451D" w:rsidRPr="00E1451D">
        <w:t xml:space="preserve"> przy zachowaniu dotychczasowych zasad promujących surowce krajowe.</w:t>
      </w:r>
    </w:p>
    <w:p w14:paraId="6CC4B256" w14:textId="598B7D10" w:rsidR="00F21C64" w:rsidRDefault="004958FB" w:rsidP="004958FB">
      <w:pPr>
        <w:pStyle w:val="ZARTzmartartykuempunktem"/>
        <w:spacing w:after="120"/>
        <w:ind w:left="0" w:firstLine="0"/>
      </w:pPr>
      <w:r>
        <w:t xml:space="preserve">Pozom </w:t>
      </w:r>
      <w:r w:rsidR="00E60414">
        <w:t>1</w:t>
      </w:r>
      <w:r w:rsidR="00E1451D">
        <w:t>4,8</w:t>
      </w:r>
      <w:r w:rsidR="00E60414">
        <w:t xml:space="preserve">% ma być docelowym poziomem realizowanym w 2030 r. Jednocześnie </w:t>
      </w:r>
      <w:r>
        <w:br/>
      </w:r>
      <w:r w:rsidR="00E60414">
        <w:t xml:space="preserve">w </w:t>
      </w:r>
      <w:r w:rsidR="00E60414" w:rsidRPr="00813F35">
        <w:t xml:space="preserve">dodawanym do </w:t>
      </w:r>
      <w:r w:rsidR="00E60414" w:rsidRPr="00C05ADA">
        <w:t>ustawy</w:t>
      </w:r>
      <w:r w:rsidR="00E60414" w:rsidRPr="00E319A1">
        <w:rPr>
          <w:i/>
          <w:iCs/>
        </w:rPr>
        <w:t xml:space="preserve"> o biokomponentach i biopaliwach </w:t>
      </w:r>
      <w:r w:rsidR="00E60414">
        <w:t>art. 35b</w:t>
      </w:r>
      <w:r w:rsidR="00993846">
        <w:t xml:space="preserve"> </w:t>
      </w:r>
      <w:r w:rsidR="00E60414">
        <w:t xml:space="preserve">określa się ścieżkę stopniowego podnoszenia wysokości NCW w </w:t>
      </w:r>
      <w:r w:rsidR="008C0FC5">
        <w:t xml:space="preserve">kolejnych </w:t>
      </w:r>
      <w:r w:rsidR="00E60414">
        <w:t xml:space="preserve">latach, </w:t>
      </w:r>
      <w:r w:rsidR="000A26EE">
        <w:t xml:space="preserve">uwzględniając możliwości </w:t>
      </w:r>
      <w:r w:rsidR="002B3816">
        <w:t xml:space="preserve">operacyjne </w:t>
      </w:r>
      <w:r w:rsidR="000A26EE">
        <w:t xml:space="preserve">polskiego sektora paliwowego oraz transportowego, w tym konieczność rozpoczęcia inwestycji w odpowiednią infrastrukturę logistyczną, a także </w:t>
      </w:r>
      <w:r w:rsidR="000A26EE" w:rsidRPr="00822844">
        <w:t>dywersyfikację źródeł i dróg dostaw różnych niskoemisyjnych nośników energii odnawialnej stosowanej</w:t>
      </w:r>
      <w:r w:rsidR="00993846">
        <w:t xml:space="preserve"> </w:t>
      </w:r>
      <w:r w:rsidR="000A26EE" w:rsidRPr="00822844">
        <w:t>w</w:t>
      </w:r>
      <w:r w:rsidR="00B67590">
        <w:t> </w:t>
      </w:r>
      <w:r w:rsidR="000A26EE" w:rsidRPr="00822844">
        <w:t>transporcie</w:t>
      </w:r>
      <w:r w:rsidR="008C0FC5">
        <w:t xml:space="preserve">, przy jednoczesnym </w:t>
      </w:r>
      <w:r w:rsidR="00B67590">
        <w:t xml:space="preserve">zabezpieczeniu </w:t>
      </w:r>
      <w:r w:rsidR="000A26EE">
        <w:t>bezpieczeństw</w:t>
      </w:r>
      <w:r w:rsidR="008C0FC5">
        <w:t>a</w:t>
      </w:r>
      <w:r w:rsidR="000A26EE">
        <w:t xml:space="preserve"> paliwowe</w:t>
      </w:r>
      <w:r w:rsidR="008C0FC5">
        <w:t>go</w:t>
      </w:r>
      <w:r w:rsidR="000A26EE">
        <w:t xml:space="preserve"> państwa</w:t>
      </w:r>
      <w:r w:rsidR="00E60414">
        <w:t>. Należy również zaznaczyć, że cele na lata 202</w:t>
      </w:r>
      <w:r w:rsidR="00F2301E">
        <w:t>3</w:t>
      </w:r>
      <w:r w:rsidR="00E60414">
        <w:t xml:space="preserve">-2024 zawarte w </w:t>
      </w:r>
      <w:r w:rsidR="002640B4">
        <w:t xml:space="preserve">projektowanej ustawie </w:t>
      </w:r>
      <w:r w:rsidR="00F2301E">
        <w:t>zostały przeniesione z obecnie obowiązującej</w:t>
      </w:r>
      <w:r w:rsidR="00E60414">
        <w:t xml:space="preserve"> ustaw</w:t>
      </w:r>
      <w:r w:rsidR="00F2301E">
        <w:t>y</w:t>
      </w:r>
      <w:r w:rsidR="00E60414">
        <w:t xml:space="preserve"> </w:t>
      </w:r>
      <w:r w:rsidR="00E60414" w:rsidRPr="00E60414">
        <w:t xml:space="preserve">z dnia 19 lipca 2019 r. </w:t>
      </w:r>
      <w:r w:rsidR="00E60414" w:rsidRPr="00E60414">
        <w:rPr>
          <w:i/>
        </w:rPr>
        <w:t>o</w:t>
      </w:r>
      <w:r w:rsidR="00B67590">
        <w:rPr>
          <w:i/>
        </w:rPr>
        <w:t> </w:t>
      </w:r>
      <w:r w:rsidR="00E60414" w:rsidRPr="00E60414">
        <w:rPr>
          <w:i/>
        </w:rPr>
        <w:t>zmianie</w:t>
      </w:r>
      <w:r w:rsidR="00B67590">
        <w:rPr>
          <w:i/>
        </w:rPr>
        <w:t> </w:t>
      </w:r>
      <w:r w:rsidR="00E60414" w:rsidRPr="00E60414">
        <w:rPr>
          <w:i/>
        </w:rPr>
        <w:t>ustawy</w:t>
      </w:r>
      <w:r w:rsidR="00B67590">
        <w:rPr>
          <w:i/>
        </w:rPr>
        <w:t xml:space="preserve"> </w:t>
      </w:r>
      <w:r w:rsidR="00E60414" w:rsidRPr="00E60414">
        <w:rPr>
          <w:i/>
        </w:rPr>
        <w:t>o</w:t>
      </w:r>
      <w:r w:rsidR="00F2301E">
        <w:rPr>
          <w:i/>
        </w:rPr>
        <w:t> </w:t>
      </w:r>
      <w:r w:rsidR="00E60414" w:rsidRPr="00E60414">
        <w:rPr>
          <w:i/>
        </w:rPr>
        <w:t>biokomponentach i biopaliwach ciekłych oraz niektórych innych ustaw</w:t>
      </w:r>
      <w:r w:rsidR="00E60414" w:rsidRPr="00E60414">
        <w:t xml:space="preserve"> (Dz. U. poz. 1527)</w:t>
      </w:r>
      <w:r w:rsidR="008C0FC5">
        <w:t xml:space="preserve"> – nie są </w:t>
      </w:r>
      <w:r w:rsidR="006A7F37">
        <w:t xml:space="preserve">zmieniane w ramach </w:t>
      </w:r>
      <w:r w:rsidR="006A7F37" w:rsidRPr="000D77DE">
        <w:rPr>
          <w:i/>
          <w:iCs/>
        </w:rPr>
        <w:t>projektu ustawy</w:t>
      </w:r>
      <w:r w:rsidR="00E60414">
        <w:t xml:space="preserve">. Przeniesienie </w:t>
      </w:r>
      <w:r w:rsidR="004D45AB">
        <w:t xml:space="preserve">tych celów bezpośrednio do ustawy </w:t>
      </w:r>
      <w:r w:rsidR="004D45AB" w:rsidRPr="00E319A1">
        <w:rPr>
          <w:i/>
          <w:iCs/>
        </w:rPr>
        <w:t>o biokomponentach i b</w:t>
      </w:r>
      <w:r w:rsidR="005404E0" w:rsidRPr="00E319A1">
        <w:rPr>
          <w:i/>
          <w:iCs/>
        </w:rPr>
        <w:t xml:space="preserve">iopaliwach </w:t>
      </w:r>
      <w:r w:rsidR="005404E0">
        <w:t>ma za zadanie zwiększenie przejrzystości i</w:t>
      </w:r>
      <w:r w:rsidR="00F2301E">
        <w:t> </w:t>
      </w:r>
      <w:r w:rsidR="005404E0">
        <w:t>czytelności systemu realizacji NCW</w:t>
      </w:r>
      <w:r w:rsidR="006A7F37">
        <w:t xml:space="preserve"> i aktów go regulujących</w:t>
      </w:r>
      <w:r w:rsidR="005404E0">
        <w:t xml:space="preserve">. </w:t>
      </w:r>
    </w:p>
    <w:p w14:paraId="17982D8A" w14:textId="33602315" w:rsidR="005404E0" w:rsidRDefault="004958FB" w:rsidP="004958FB">
      <w:pPr>
        <w:pStyle w:val="ZARTzmartartykuempunktem"/>
        <w:spacing w:after="120"/>
        <w:ind w:left="0" w:firstLine="0"/>
      </w:pPr>
      <w:r>
        <w:t xml:space="preserve">3. </w:t>
      </w:r>
      <w:r w:rsidR="00B67590">
        <w:t>Wdrożenie z</w:t>
      </w:r>
      <w:r w:rsidR="00D50D9C">
        <w:t xml:space="preserve">mian w przepisach umożliwiających </w:t>
      </w:r>
      <w:r w:rsidR="007C62AF">
        <w:t xml:space="preserve">przedsiębiorcom </w:t>
      </w:r>
      <w:r w:rsidR="00D50D9C">
        <w:t xml:space="preserve">zmniejszenie </w:t>
      </w:r>
      <w:r w:rsidR="007C62AF">
        <w:t xml:space="preserve">poziomu realizacji NCW. W obecnie obowiązujących przepisach przedsiębiorcy mają dwie ścieżki pozwalające na realizację NCW poniżej poziomu określonego w </w:t>
      </w:r>
      <w:r w:rsidR="007C62AF" w:rsidRPr="00CC2AD7">
        <w:rPr>
          <w:i/>
          <w:iCs/>
        </w:rPr>
        <w:t>ustawie</w:t>
      </w:r>
      <w:r w:rsidR="00CA3E9B" w:rsidRPr="00CC2AD7">
        <w:rPr>
          <w:i/>
          <w:iCs/>
        </w:rPr>
        <w:t xml:space="preserve"> o biokomponentach i</w:t>
      </w:r>
      <w:r w:rsidR="00F2301E">
        <w:rPr>
          <w:i/>
          <w:iCs/>
        </w:rPr>
        <w:t> </w:t>
      </w:r>
      <w:r w:rsidR="00CA3E9B" w:rsidRPr="00CC2AD7">
        <w:rPr>
          <w:i/>
          <w:iCs/>
        </w:rPr>
        <w:t>biopaliwach</w:t>
      </w:r>
      <w:r w:rsidR="00B67590">
        <w:t xml:space="preserve">: </w:t>
      </w:r>
      <w:r w:rsidR="00AB4209">
        <w:t>opłatę zastępczą oraz współczynnik redukcyjny. Opłata zastępcza ma zastosowanie w przypadku gdy przedsiębiorca zrealizuje NCW na minimalnym poziomie również określonym w ustawie (</w:t>
      </w:r>
      <w:r w:rsidR="00F2301E">
        <w:t>w</w:t>
      </w:r>
      <w:r w:rsidR="006A7F37">
        <w:t xml:space="preserve"> 2022</w:t>
      </w:r>
      <w:r w:rsidR="00AB4209">
        <w:t xml:space="preserve"> minimalny poziom realizacji NCW wynosi 80%). Wówczas pozostałą do realizacji część NCW może zostać przyjęta w postaci opłaty zastępczej, wnoszonej do Narodowego Funduszu Ochrony Środowiska i Gospodarki Wodnej. Z kolei współczynnik redukcyjny ma zastosowanie jeżeli </w:t>
      </w:r>
      <w:r w:rsidR="00C77B79">
        <w:t>przedsiębiorca udokumentuje wykorzystanie nie mniej niż 70% biokomponentów ze</w:t>
      </w:r>
      <w:r w:rsidR="006A7F37">
        <w:t> </w:t>
      </w:r>
      <w:r w:rsidR="00C77B79">
        <w:t xml:space="preserve">wskazanych w art. 23 ust. 4 </w:t>
      </w:r>
      <w:r w:rsidR="00F2301E">
        <w:t xml:space="preserve">ustawy </w:t>
      </w:r>
      <w:r w:rsidR="00F2301E" w:rsidRPr="00CC2AD7">
        <w:rPr>
          <w:i/>
        </w:rPr>
        <w:t xml:space="preserve">o biokomponentach i biopaliwach </w:t>
      </w:r>
      <w:r w:rsidR="00C77B79">
        <w:t xml:space="preserve">źródeł. Wówczas taki przedsiębiorca może skorzystać </w:t>
      </w:r>
      <w:r w:rsidR="00641165">
        <w:t>z</w:t>
      </w:r>
      <w:r w:rsidR="006A7F37">
        <w:t> </w:t>
      </w:r>
      <w:r w:rsidR="00641165">
        <w:t xml:space="preserve">dodatkowego pomniejszenia obowiązku realizacji NCW. </w:t>
      </w:r>
    </w:p>
    <w:p w14:paraId="0EC66CC2" w14:textId="2C72A1E0" w:rsidR="00641165" w:rsidRDefault="00641165" w:rsidP="004958FB">
      <w:pPr>
        <w:pStyle w:val="ZARTzmartartykuempunktem"/>
        <w:spacing w:after="120"/>
        <w:ind w:left="0" w:firstLine="0"/>
      </w:pPr>
      <w:r>
        <w:t xml:space="preserve">W  </w:t>
      </w:r>
      <w:r w:rsidR="00CA3E9B" w:rsidRPr="00CC2AD7">
        <w:t xml:space="preserve">projektowanej </w:t>
      </w:r>
      <w:r w:rsidR="00CA3E9B" w:rsidRPr="00CA3E9B">
        <w:t>ustawie</w:t>
      </w:r>
      <w:r w:rsidR="005D3B85">
        <w:t xml:space="preserve"> założono stopniowe odchodzenie od 2023 r.</w:t>
      </w:r>
      <w:r w:rsidR="00B67590">
        <w:t xml:space="preserve"> aż</w:t>
      </w:r>
      <w:r w:rsidR="005D3B85">
        <w:t xml:space="preserve"> do 2030 r. </w:t>
      </w:r>
      <w:r w:rsidR="005D3B85" w:rsidRPr="005D3B85">
        <w:t>z</w:t>
      </w:r>
      <w:r w:rsidR="00F00A37">
        <w:t> </w:t>
      </w:r>
      <w:r w:rsidR="005D3B85" w:rsidRPr="005D3B85">
        <w:t>możliwości</w:t>
      </w:r>
      <w:r w:rsidR="005D3B85">
        <w:t xml:space="preserve"> stosowania opłaty zastępczej, poprzez stopniowe podnoszenie poziomu wymaganego do realizacji minimalnego poziomu </w:t>
      </w:r>
      <w:r w:rsidR="00CA3E9B">
        <w:t>NCW</w:t>
      </w:r>
      <w:r w:rsidR="005D3B85">
        <w:t>.</w:t>
      </w:r>
    </w:p>
    <w:p w14:paraId="688D3B48" w14:textId="7FF72E18" w:rsidR="00BC4297" w:rsidRDefault="00BC4297" w:rsidP="004958FB">
      <w:pPr>
        <w:pStyle w:val="ZARTzmartartykuempunktem"/>
        <w:spacing w:after="120"/>
        <w:ind w:left="0" w:firstLine="0"/>
      </w:pPr>
      <w:r>
        <w:t xml:space="preserve">W przypadku współczynnika redukcji, jego obecny poziom jest określony w art. 11 ustawy </w:t>
      </w:r>
      <w:r w:rsidRPr="00E60414">
        <w:t>z</w:t>
      </w:r>
      <w:r w:rsidR="00731FEE">
        <w:t> </w:t>
      </w:r>
      <w:r w:rsidRPr="00E60414">
        <w:t xml:space="preserve">dnia 19 lipca 2019 r. </w:t>
      </w:r>
      <w:r w:rsidRPr="00E60414">
        <w:rPr>
          <w:i/>
        </w:rPr>
        <w:t>o zmianie ustawy o biokomponentach i biopaliwach ciekłych oraz niektórych innych ustaw</w:t>
      </w:r>
      <w:r>
        <w:t xml:space="preserve">. Celem zwiększenia przejrzystości i czytelności został on przeniesiony do </w:t>
      </w:r>
      <w:r w:rsidRPr="00CC2AD7">
        <w:rPr>
          <w:i/>
          <w:iCs/>
        </w:rPr>
        <w:t xml:space="preserve">ustawy </w:t>
      </w:r>
      <w:r w:rsidRPr="00BA7371">
        <w:rPr>
          <w:i/>
          <w:iCs/>
        </w:rPr>
        <w:t>o biokomponentach i biopaliwach</w:t>
      </w:r>
      <w:r>
        <w:t>. Jednocześnie zniesiono widełki czasowe obowiązywania współczynników redukcji (dotychczas były obligatoryjnie aktualizowane co dwa lata)</w:t>
      </w:r>
      <w:r w:rsidR="00B67590">
        <w:t>. Powyższe</w:t>
      </w:r>
      <w:r>
        <w:t xml:space="preserve"> ułatwi przedsiębiorcom podejmowanie </w:t>
      </w:r>
      <w:r w:rsidR="00731FEE">
        <w:t xml:space="preserve">wcześniejszych </w:t>
      </w:r>
      <w:r>
        <w:t>decyzji co do przyszłego sposobu realizowania przez nich NCW</w:t>
      </w:r>
      <w:r w:rsidR="00B67590">
        <w:t>,</w:t>
      </w:r>
      <w:r>
        <w:t xml:space="preserve"> w tym wdrażania </w:t>
      </w:r>
      <w:r w:rsidR="00731FEE">
        <w:t xml:space="preserve">czasochłonnych </w:t>
      </w:r>
      <w:r>
        <w:t xml:space="preserve">inwestycji w perspektywie średnio- </w:t>
      </w:r>
      <w:r w:rsidR="00B67590">
        <w:t xml:space="preserve">(2030) </w:t>
      </w:r>
      <w:r>
        <w:t>i długo</w:t>
      </w:r>
      <w:r w:rsidR="00731FEE">
        <w:t xml:space="preserve">- </w:t>
      </w:r>
      <w:r>
        <w:t xml:space="preserve">terminowej. </w:t>
      </w:r>
    </w:p>
    <w:p w14:paraId="22FB05CB" w14:textId="4B058E1D" w:rsidR="00EB283D" w:rsidRDefault="004958FB" w:rsidP="004958FB">
      <w:pPr>
        <w:pStyle w:val="ZARTzmartartykuempunktem"/>
        <w:spacing w:after="120"/>
        <w:ind w:left="0" w:firstLine="0"/>
      </w:pPr>
      <w:r>
        <w:t xml:space="preserve">4. </w:t>
      </w:r>
      <w:r w:rsidR="000E66B7">
        <w:t xml:space="preserve">Zmiana brzmienia </w:t>
      </w:r>
      <w:r w:rsidR="00BC4297" w:rsidRPr="009F6B85">
        <w:t xml:space="preserve"> </w:t>
      </w:r>
      <w:r w:rsidR="000E66B7">
        <w:t xml:space="preserve">upoważnienia </w:t>
      </w:r>
      <w:r w:rsidR="00BC4297" w:rsidRPr="009F6B85">
        <w:t>ustawow</w:t>
      </w:r>
      <w:r w:rsidR="000E66B7">
        <w:t>ego</w:t>
      </w:r>
      <w:r w:rsidR="00BC4297" w:rsidRPr="009F6B85">
        <w:t xml:space="preserve"> do wydania rozporządzenia </w:t>
      </w:r>
      <w:r w:rsidR="00BC4297" w:rsidRPr="000D77DE">
        <w:rPr>
          <w:i/>
          <w:iCs/>
        </w:rPr>
        <w:t xml:space="preserve">w sprawie wartości opałowej </w:t>
      </w:r>
      <w:r w:rsidR="00306D12" w:rsidRPr="000D77DE">
        <w:rPr>
          <w:i/>
          <w:iCs/>
        </w:rPr>
        <w:t>poszczególnych biokomponentów i paliw ciekłych</w:t>
      </w:r>
      <w:r w:rsidR="00770F77">
        <w:rPr>
          <w:i/>
          <w:iCs/>
        </w:rPr>
        <w:t xml:space="preserve"> (</w:t>
      </w:r>
      <w:r w:rsidR="00770F77" w:rsidRPr="00CC2AD7">
        <w:t>art. 23 ust. 3</w:t>
      </w:r>
      <w:r w:rsidR="00770F77">
        <w:rPr>
          <w:i/>
          <w:iCs/>
        </w:rPr>
        <w:t xml:space="preserve"> ustawy o</w:t>
      </w:r>
      <w:r w:rsidR="00F2301E">
        <w:rPr>
          <w:i/>
          <w:iCs/>
        </w:rPr>
        <w:t> </w:t>
      </w:r>
      <w:r w:rsidR="00770F77">
        <w:rPr>
          <w:i/>
          <w:iCs/>
        </w:rPr>
        <w:t>biokomponentach i biopaliwach</w:t>
      </w:r>
      <w:r w:rsidR="00F45D6F">
        <w:rPr>
          <w:i/>
          <w:iCs/>
        </w:rPr>
        <w:t>)</w:t>
      </w:r>
      <w:r w:rsidR="00306D12">
        <w:t>. W związku ze zmianą definicji NCW konieczne jest zwiększenie grupy produktów objętych przedmiotowym rozporządzeniem o biopaliwa gazowe i paliwa węglowe pochodzące z recyklingu. Wskazano również, że</w:t>
      </w:r>
      <w:r w:rsidR="00922C11">
        <w:t> </w:t>
      </w:r>
      <w:r w:rsidR="000E66B7">
        <w:t>wartość opałową i</w:t>
      </w:r>
      <w:r w:rsidR="00F2301E">
        <w:t> </w:t>
      </w:r>
      <w:r w:rsidR="000E66B7">
        <w:t>wartość energetyczną określa się</w:t>
      </w:r>
      <w:r w:rsidR="00306D12">
        <w:t xml:space="preserve"> </w:t>
      </w:r>
      <w:r w:rsidR="000E66B7">
        <w:t>uwzględniając</w:t>
      </w:r>
      <w:r w:rsidR="00306D12">
        <w:t xml:space="preserve"> wartości wskazane w Załączniku III do dyrektywy RED II, co będzie jednocześnie traktowane jako implementacja tego załącznika do polskiego prawa</w:t>
      </w:r>
      <w:r w:rsidR="00F2301E">
        <w:t>, a także przepisy wykonawcze wydane na podstawie art. 35 dyrektywy RED II</w:t>
      </w:r>
      <w:r w:rsidR="00306D12">
        <w:t xml:space="preserve">. </w:t>
      </w:r>
      <w:r w:rsidR="000E66B7">
        <w:t>Wskazano również, że</w:t>
      </w:r>
      <w:r w:rsidR="00306D12">
        <w:t xml:space="preserve">, minister właściwy do spraw energii </w:t>
      </w:r>
      <w:r w:rsidR="00770F77">
        <w:t xml:space="preserve">wydając rozporządzenie weźmie </w:t>
      </w:r>
      <w:r w:rsidR="00770F77" w:rsidRPr="00770F77">
        <w:rPr>
          <w:rFonts w:ascii="Times New Roman" w:eastAsia="Times New Roman" w:hAnsi="Times New Roman"/>
        </w:rPr>
        <w:t>pod uwagę stan wiedzy technicznej w tym zakresie i postanowienia właściwych norm</w:t>
      </w:r>
      <w:r w:rsidR="00770F77">
        <w:rPr>
          <w:rFonts w:ascii="Times New Roman" w:eastAsia="Times New Roman" w:hAnsi="Times New Roman"/>
        </w:rPr>
        <w:t xml:space="preserve">. Będzie więc </w:t>
      </w:r>
      <w:r w:rsidR="00306D12">
        <w:t>zobowiązany kolejno do wykorzystania</w:t>
      </w:r>
      <w:r w:rsidR="00F2301E">
        <w:t xml:space="preserve"> </w:t>
      </w:r>
      <w:r w:rsidR="00306D12">
        <w:t>norm ESO, norm ISO</w:t>
      </w:r>
      <w:r w:rsidR="00770F77">
        <w:t xml:space="preserve"> i</w:t>
      </w:r>
      <w:r w:rsidR="00922C11">
        <w:t xml:space="preserve"> </w:t>
      </w:r>
      <w:r w:rsidR="00306D12">
        <w:t>aktu</w:t>
      </w:r>
      <w:r w:rsidR="00EB283D">
        <w:t xml:space="preserve">alnego stanu wiedzy technicznej, zgodnie z zapisami art. 27 ust. 1 pkt c dyrektywy RED II. </w:t>
      </w:r>
    </w:p>
    <w:p w14:paraId="365192A3" w14:textId="7774A877" w:rsidR="00BC4297" w:rsidRDefault="00EB283D" w:rsidP="004958FB">
      <w:pPr>
        <w:pStyle w:val="ZARTzmartartykuempunktem"/>
        <w:spacing w:after="120"/>
        <w:ind w:left="0" w:firstLine="0"/>
      </w:pPr>
      <w:r>
        <w:t xml:space="preserve">Aby zachować ciągłość prawa, obecnie obowiązujące rozporządzenie Ministra Klimatu </w:t>
      </w:r>
      <w:r w:rsidRPr="00EB283D">
        <w:t xml:space="preserve">z dnia 11 lipca 2020 r. </w:t>
      </w:r>
      <w:r w:rsidRPr="00EB283D">
        <w:rPr>
          <w:i/>
        </w:rPr>
        <w:t>w sprawie wartości opałowej poszczególnych biokomponentów i paliw ciekłych</w:t>
      </w:r>
      <w:r>
        <w:t xml:space="preserve"> (Dz. U. poz. 1278) na podstawie art. </w:t>
      </w:r>
      <w:r w:rsidR="00766FD5">
        <w:t>25</w:t>
      </w:r>
      <w:r>
        <w:t xml:space="preserve">  projek</w:t>
      </w:r>
      <w:r w:rsidR="00766FD5">
        <w:t>towanej ustawy</w:t>
      </w:r>
      <w:r>
        <w:t xml:space="preserve"> zostało utrzymane w mocy do dnia wejścia w życie rozporządzenia wydanego na podstawie nowe</w:t>
      </w:r>
      <w:r w:rsidR="00914AC4">
        <w:t>go</w:t>
      </w:r>
      <w:r>
        <w:t xml:space="preserve"> </w:t>
      </w:r>
      <w:r w:rsidR="00F45D6F">
        <w:t xml:space="preserve">upoważnienia </w:t>
      </w:r>
      <w:r w:rsidR="00540E39">
        <w:t xml:space="preserve">jednak nie dłużej niż przez 3 miesiące od dnia wejścia w życie </w:t>
      </w:r>
      <w:r w:rsidR="001E6499">
        <w:t>ustawy.</w:t>
      </w:r>
    </w:p>
    <w:p w14:paraId="147D7AA7" w14:textId="13BC33A8" w:rsidR="009D6DE2" w:rsidRDefault="004958FB" w:rsidP="004958FB">
      <w:pPr>
        <w:pStyle w:val="ZARTzmartartykuempunktem"/>
        <w:spacing w:after="120"/>
        <w:ind w:left="0" w:firstLine="0"/>
      </w:pPr>
      <w:r>
        <w:t>5</w:t>
      </w:r>
      <w:r w:rsidR="007B6487">
        <w:t xml:space="preserve">. </w:t>
      </w:r>
      <w:r w:rsidR="009D6DE2" w:rsidRPr="00D268DC">
        <w:t>U</w:t>
      </w:r>
      <w:r w:rsidR="00F45D6F">
        <w:t xml:space="preserve">chylenie </w:t>
      </w:r>
      <w:r w:rsidR="00914AC4">
        <w:t xml:space="preserve">upoważnienia </w:t>
      </w:r>
      <w:r w:rsidR="009D6DE2" w:rsidRPr="00D268DC">
        <w:t>ustawowe</w:t>
      </w:r>
      <w:r w:rsidR="00914AC4">
        <w:t>go</w:t>
      </w:r>
      <w:r w:rsidR="009D6DE2" w:rsidRPr="00D268DC">
        <w:t xml:space="preserve"> do wydania rozporządzenia w sprawie minimalnego udziału biokomponentów</w:t>
      </w:r>
      <w:r w:rsidR="00D268DC" w:rsidRPr="00D268DC">
        <w:t xml:space="preserve"> </w:t>
      </w:r>
      <w:r w:rsidR="00D045D0">
        <w:t xml:space="preserve">określonego w </w:t>
      </w:r>
      <w:r w:rsidR="00D268DC" w:rsidRPr="00D268DC">
        <w:t xml:space="preserve"> art. 23b ust. </w:t>
      </w:r>
      <w:r w:rsidR="00D268DC" w:rsidRPr="00CC2AD7">
        <w:rPr>
          <w:i/>
          <w:iCs/>
        </w:rPr>
        <w:t>4 ustawy</w:t>
      </w:r>
      <w:r w:rsidR="00D045D0" w:rsidRPr="00CC2AD7">
        <w:rPr>
          <w:i/>
          <w:iCs/>
        </w:rPr>
        <w:t xml:space="preserve"> o biokomponentach i</w:t>
      </w:r>
      <w:r w:rsidR="00F2301E">
        <w:rPr>
          <w:i/>
          <w:iCs/>
        </w:rPr>
        <w:t> </w:t>
      </w:r>
      <w:r w:rsidR="00D045D0" w:rsidRPr="00CC2AD7">
        <w:rPr>
          <w:i/>
          <w:iCs/>
        </w:rPr>
        <w:t>biopaliwach</w:t>
      </w:r>
      <w:r w:rsidR="00D268DC" w:rsidRPr="00D268DC">
        <w:t>.</w:t>
      </w:r>
    </w:p>
    <w:p w14:paraId="0B54FFBE" w14:textId="34B9B59F" w:rsidR="009D6DE2" w:rsidRDefault="007B6487" w:rsidP="004958FB">
      <w:pPr>
        <w:pStyle w:val="ZARTzmartartykuempunktem"/>
        <w:spacing w:after="120"/>
        <w:ind w:left="0" w:firstLine="0"/>
      </w:pPr>
      <w:r>
        <w:t>6</w:t>
      </w:r>
      <w:r w:rsidR="004958FB">
        <w:t xml:space="preserve">. </w:t>
      </w:r>
      <w:r w:rsidR="009D6DE2">
        <w:t xml:space="preserve">Ustanowienie maksymalnego udziału biokomponentów wytworzonych z roślin spożywczych </w:t>
      </w:r>
      <w:r w:rsidR="00784F5D">
        <w:t xml:space="preserve">lub </w:t>
      </w:r>
      <w:r w:rsidR="009D6DE2">
        <w:t>pastewnych</w:t>
      </w:r>
      <w:r w:rsidR="00EE41BF">
        <w:t xml:space="preserve"> (tzw. biokomponent</w:t>
      </w:r>
      <w:r w:rsidR="00470AE3">
        <w:t>ów</w:t>
      </w:r>
      <w:r w:rsidR="00EE41BF">
        <w:t xml:space="preserve"> I generacji)</w:t>
      </w:r>
      <w:r w:rsidR="00900E8D">
        <w:t>. Jednym z celów autorów dyrektywy RED</w:t>
      </w:r>
      <w:r w:rsidR="00470AE3">
        <w:t> </w:t>
      </w:r>
      <w:r w:rsidR="00900E8D">
        <w:t xml:space="preserve">II było </w:t>
      </w:r>
      <w:r w:rsidR="00470AE3">
        <w:t xml:space="preserve">ograniczanie wykorzystania </w:t>
      </w:r>
      <w:r w:rsidR="005C57E3">
        <w:t xml:space="preserve">na cele transportowe </w:t>
      </w:r>
      <w:r w:rsidR="00900E8D">
        <w:t>tradycyjnych biokomponentów</w:t>
      </w:r>
      <w:r w:rsidR="005C57E3">
        <w:t xml:space="preserve"> </w:t>
      </w:r>
      <w:r w:rsidR="00900E8D">
        <w:t xml:space="preserve">wytwarzanych </w:t>
      </w:r>
      <w:r w:rsidR="005D2F45">
        <w:t xml:space="preserve">wielkoskalowo </w:t>
      </w:r>
      <w:r w:rsidR="00900E8D">
        <w:t>np.</w:t>
      </w:r>
      <w:r w:rsidR="00470AE3">
        <w:t> </w:t>
      </w:r>
      <w:r w:rsidR="00900E8D">
        <w:t>z</w:t>
      </w:r>
      <w:r w:rsidR="00470AE3">
        <w:t> </w:t>
      </w:r>
      <w:r w:rsidR="00784F5D">
        <w:t xml:space="preserve">soi, oleju palmowego, </w:t>
      </w:r>
      <w:r w:rsidR="00900E8D">
        <w:t>kukurydzy czy rzepaku</w:t>
      </w:r>
      <w:r w:rsidR="00470AE3">
        <w:t>, w cel</w:t>
      </w:r>
      <w:r w:rsidR="005C57E3">
        <w:t>ach</w:t>
      </w:r>
      <w:r w:rsidR="00470AE3">
        <w:t xml:space="preserve"> minimalizacji ogólnych skutków bezpośredniej i pośredniej zmiany użytkowania gruntów, a</w:t>
      </w:r>
      <w:r w:rsidR="005D2F45">
        <w:t> </w:t>
      </w:r>
      <w:r w:rsidR="00470AE3">
        <w:t xml:space="preserve">także minimalizacji wpływu sektora biopaliw na łańcuch dostaw żywności </w:t>
      </w:r>
      <w:r w:rsidR="005D2F45">
        <w:t xml:space="preserve">i pasz </w:t>
      </w:r>
      <w:r w:rsidR="00470AE3">
        <w:t>oraz poziom cen żywności</w:t>
      </w:r>
      <w:r w:rsidR="005C57E3">
        <w:t xml:space="preserve">. Obecnie </w:t>
      </w:r>
      <w:r w:rsidR="00880025">
        <w:t xml:space="preserve">powyższe </w:t>
      </w:r>
      <w:r w:rsidR="005C57E3">
        <w:t xml:space="preserve">ryzyka zostały zminimalizowane poprzez </w:t>
      </w:r>
      <w:r w:rsidR="005D2F45">
        <w:t xml:space="preserve">działanie systemów </w:t>
      </w:r>
      <w:r w:rsidR="00880025">
        <w:t>nadz</w:t>
      </w:r>
      <w:r w:rsidR="005D2F45">
        <w:t xml:space="preserve">oru tj. </w:t>
      </w:r>
      <w:r w:rsidR="00880025">
        <w:t>certyfikacji</w:t>
      </w:r>
      <w:r w:rsidR="005D2F45">
        <w:t>,</w:t>
      </w:r>
      <w:r w:rsidR="00880025">
        <w:t xml:space="preserve"> weryfikujący</w:t>
      </w:r>
      <w:r w:rsidR="005D2F45">
        <w:t>ch</w:t>
      </w:r>
      <w:r w:rsidR="00880025">
        <w:t xml:space="preserve"> przestrzeganie </w:t>
      </w:r>
      <w:r w:rsidR="00E56BC8">
        <w:t>KZR i kryterium ograniczenia emisji gazów cieplarnianych.</w:t>
      </w:r>
      <w:r w:rsidR="000B5C02">
        <w:t xml:space="preserve"> </w:t>
      </w:r>
      <w:r w:rsidR="00C7666C">
        <w:t xml:space="preserve">W art. 26 ust. 1 dyrektywy RED II wyznacza się maksymalny udział biokomponentów wytworzonych z roślin spożywczych i pastewnych w końcowym zużyciu energii w transporcie drogowym i kolejowym na poziomie nie wyższym niż 1 punkt procentowy udziału tych biokomponentów w transporcie drogowym i kolejowym osiągniętym w 2020 r. z jednoczesnym zastrzeżeniem, że poziom ten </w:t>
      </w:r>
      <w:r w:rsidR="005D2F45">
        <w:t xml:space="preserve">zgodnie z dyrektywą RED II </w:t>
      </w:r>
      <w:r w:rsidR="00C7666C">
        <w:t xml:space="preserve">nie może również przekraczać 7%. </w:t>
      </w:r>
    </w:p>
    <w:p w14:paraId="20B77256" w14:textId="77777777" w:rsidR="009574DF" w:rsidRDefault="009574DF" w:rsidP="005F2D62">
      <w:pPr>
        <w:pStyle w:val="ZARTzmartartykuempunktem"/>
        <w:spacing w:after="120"/>
        <w:ind w:left="0" w:firstLine="0"/>
      </w:pPr>
      <w:r w:rsidRPr="009574DF">
        <w:t xml:space="preserve">Zgodnie z opublikowanym przez Eurostat ostatecznym raportem  dotyczącym realizacji w 2020 r. celów, o których mowa w dyrektywie RED I, w tym realizacji celu minimalnego udziału energii odnawialnej w transporcie oraz struktury realizacji tego celu, udział biokomponentów wytworzonych z roślin spożywczych i pastewnych w transporcie drogowym i kolejowym w Polsce w 2020 r. wyniósł 5,1%. Mając na względzie powyższe maksymalny limit wykorzystania biokomponentów z roślin spożywczych i pastewnych dla Polski po 2020 r. wynosi 6,1%, co zostało uwzględnione w projekcie ustawy. </w:t>
      </w:r>
    </w:p>
    <w:p w14:paraId="5DB1073A" w14:textId="0D14176C" w:rsidR="008C09B1" w:rsidRDefault="007B6487" w:rsidP="005F2D62">
      <w:pPr>
        <w:pStyle w:val="ZARTzmartartykuempunktem"/>
        <w:spacing w:after="120"/>
        <w:ind w:left="0" w:firstLine="0"/>
      </w:pPr>
      <w:r>
        <w:t>7</w:t>
      </w:r>
      <w:r w:rsidR="004958FB">
        <w:t xml:space="preserve">. </w:t>
      </w:r>
      <w:r w:rsidR="008C09B1">
        <w:t>Ograniczenie udziału biokomponentów zaawansowanych wytworzonych ze zużytego oleju kuchennego i tłuszczy zwierzęcych</w:t>
      </w:r>
      <w:r w:rsidR="005F2D62">
        <w:t>, zgodnie ze wskazaniem art. 27 dyrektywy RED II w sprawie zasad obliczania udziałów minimalnych energii. Przyjęto</w:t>
      </w:r>
      <w:r w:rsidR="001B1C58">
        <w:t>, że d</w:t>
      </w:r>
      <w:r w:rsidR="005F2D62">
        <w:t xml:space="preserve">o celów obliczenia licznika udział </w:t>
      </w:r>
      <w:r w:rsidR="00436C2F">
        <w:t xml:space="preserve">biokomponentów </w:t>
      </w:r>
      <w:r w:rsidR="005F2D62">
        <w:t xml:space="preserve">i </w:t>
      </w:r>
      <w:r w:rsidR="00436C2F">
        <w:t xml:space="preserve">biopaliw gazowych </w:t>
      </w:r>
      <w:r w:rsidR="005F2D62">
        <w:t xml:space="preserve">produkowanych z surowców wymienionych w załączniku IX część B </w:t>
      </w:r>
      <w:r w:rsidR="00CE2A10">
        <w:t xml:space="preserve">dyrektywy RED II </w:t>
      </w:r>
      <w:r w:rsidR="005F2D62">
        <w:t xml:space="preserve">ogranicza się do 1,7 % wartości energetycznej paliw transportowych dostarczanych do celów zużycia lub wykorzystania na rynku </w:t>
      </w:r>
      <w:r w:rsidR="005F2D62" w:rsidRPr="005F2D62">
        <w:t xml:space="preserve">ogólnej ilości paliw ciekłych i biopaliw ciekłych stosowanych w transporcie </w:t>
      </w:r>
      <w:r w:rsidR="005D2F45">
        <w:t xml:space="preserve">– </w:t>
      </w:r>
      <w:r w:rsidR="005F2D62" w:rsidRPr="005F2D62">
        <w:t>drogowym i kolejowym</w:t>
      </w:r>
      <w:r w:rsidR="005F2D62">
        <w:t>.</w:t>
      </w:r>
      <w:r w:rsidR="008C09B1">
        <w:t xml:space="preserve"> </w:t>
      </w:r>
    </w:p>
    <w:p w14:paraId="7C0EC539" w14:textId="56D333F8" w:rsidR="008C09B1" w:rsidRDefault="007B6487" w:rsidP="004958FB">
      <w:pPr>
        <w:pStyle w:val="ZARTzmartartykuempunktem"/>
        <w:spacing w:after="120"/>
        <w:ind w:left="0" w:firstLine="0"/>
      </w:pPr>
      <w:r>
        <w:t>8</w:t>
      </w:r>
      <w:r w:rsidR="004958FB">
        <w:t xml:space="preserve">. </w:t>
      </w:r>
      <w:r w:rsidR="008C09B1">
        <w:t>Określenie minimalnego udziału biokomponentów zaawansowanych w realizacji NCW. Biokomponenty zaawansowane, obok energii elektrycznej, są wskazywane w dyrektywie RED</w:t>
      </w:r>
      <w:r w:rsidR="003C2C42">
        <w:t> </w:t>
      </w:r>
      <w:r w:rsidR="008C09B1">
        <w:t>II jako najważniejsze sposoby wykorzystania OZE w transporcie. Dla podkreślenia szczególnej roli biokomponentów zaawansowanych dyrektywa RED II wprowadza obowiązek osiągnięcia minimalnego udziału biokomponentów zaawansowanych w końcowym zużyciu energii w transporcie na poziomie 0,2% w 2022 r., 1% w 2025 r. i 3,5% w 2030 r.</w:t>
      </w:r>
      <w:r w:rsidR="003C2C42">
        <w:t>, wraz</w:t>
      </w:r>
      <w:r w:rsidR="00D64FCA">
        <w:t> </w:t>
      </w:r>
      <w:r w:rsidR="003C2C42">
        <w:t>z</w:t>
      </w:r>
      <w:r w:rsidR="00FA2AF4">
        <w:t> </w:t>
      </w:r>
      <w:r w:rsidR="003C2C42">
        <w:t xml:space="preserve">propozycją celów </w:t>
      </w:r>
      <w:r w:rsidR="00CE2371">
        <w:t>rocznych</w:t>
      </w:r>
      <w:r w:rsidR="003C2C42">
        <w:t xml:space="preserve">. </w:t>
      </w:r>
      <w:r w:rsidR="00D64FCA">
        <w:t>P</w:t>
      </w:r>
      <w:r w:rsidR="00A84834">
        <w:t xml:space="preserve">rojekt wdraża minimalny udział biokomponentów zaawansowanych </w:t>
      </w:r>
      <w:r w:rsidR="00D64FCA">
        <w:t xml:space="preserve">do </w:t>
      </w:r>
      <w:r w:rsidR="00A84834">
        <w:t>realizacji NCW</w:t>
      </w:r>
      <w:r w:rsidR="00D64FCA">
        <w:t>,</w:t>
      </w:r>
      <w:r w:rsidR="00A84834">
        <w:t xml:space="preserve"> na poziomie 3,5%</w:t>
      </w:r>
      <w:r w:rsidR="00CE2371">
        <w:t xml:space="preserve"> wymaganym </w:t>
      </w:r>
      <w:r w:rsidR="00A84834">
        <w:t xml:space="preserve">w 2030 r.  </w:t>
      </w:r>
    </w:p>
    <w:p w14:paraId="4F61B69B" w14:textId="31B03CCC" w:rsidR="00F559CD" w:rsidRDefault="007B6487" w:rsidP="004958FB">
      <w:pPr>
        <w:pStyle w:val="ZARTzmartartykuempunktem"/>
        <w:spacing w:after="120"/>
        <w:ind w:left="0" w:firstLine="0"/>
      </w:pPr>
      <w:r>
        <w:t>9</w:t>
      </w:r>
      <w:r w:rsidR="004958FB">
        <w:t xml:space="preserve">. </w:t>
      </w:r>
      <w:r w:rsidR="00A84834">
        <w:t xml:space="preserve">Wprowadzenie obowiązku </w:t>
      </w:r>
      <w:r w:rsidR="00CE3F63">
        <w:t>minimalnego udziału biowodoru wytworzonego z biometanu w</w:t>
      </w:r>
      <w:r w:rsidR="00CE2371">
        <w:t> </w:t>
      </w:r>
      <w:r w:rsidR="00CE3F63">
        <w:t xml:space="preserve">transporcie. </w:t>
      </w:r>
      <w:r w:rsidR="00CD4607">
        <w:t xml:space="preserve">W ramach obowiązku opisanego we wcześniejszym punkcie podmioty posiadające koncesję na wytwarzanie paliw ciekłych w procesach przerobu ropy naftowej lub półproduktów rafineryjnych i innych węglowodorów </w:t>
      </w:r>
      <w:r w:rsidR="00A91D5E">
        <w:t xml:space="preserve">będą zobowiązane </w:t>
      </w:r>
      <w:r w:rsidR="00366E13">
        <w:t>do zapewnienia udziału biowodoru wytworzonego z biometanu na poziomie nie niższym niż 1,75%</w:t>
      </w:r>
      <w:r w:rsidR="00CE2371">
        <w:t xml:space="preserve"> ogólnej ilości paliw ciekłych i biopaliw ciekłych stosowanych w transporcie drogowym i kolejowym</w:t>
      </w:r>
      <w:r w:rsidR="00366E13">
        <w:t xml:space="preserve">. </w:t>
      </w:r>
      <w:r w:rsidR="008F6E8E">
        <w:t xml:space="preserve">Wyżej wymieniony obowiązek dotyczy podmiotów wykorzystujących obecnie kopalny metan w krajowych instalacjach przerobu ropy, a nałożone zobowiązanie określono na minimalnym poziomie, w celu zapewnienia wsparcia ze strony transportu dla rozwoju krajowego sektora biometanu zgodnie z propozycją nowelizowanej ustawy </w:t>
      </w:r>
      <w:r w:rsidR="008F6E8E" w:rsidRPr="00740B75">
        <w:rPr>
          <w:i/>
          <w:iCs/>
        </w:rPr>
        <w:t>o odnawialnych źródłach energii</w:t>
      </w:r>
      <w:r w:rsidR="008F6E8E">
        <w:rPr>
          <w:i/>
          <w:iCs/>
        </w:rPr>
        <w:t xml:space="preserve"> – </w:t>
      </w:r>
      <w:r w:rsidR="008F6E8E" w:rsidRPr="00740B75">
        <w:t>co</w:t>
      </w:r>
      <w:r w:rsidR="00427A08">
        <w:t> </w:t>
      </w:r>
      <w:r w:rsidR="008F6E8E" w:rsidRPr="00740B75">
        <w:t xml:space="preserve">pomoże </w:t>
      </w:r>
      <w:r w:rsidR="008F6E8E">
        <w:t>uruchomić pierwsze biometanownie zatłaczające do sieci dystrybucyjnych gaz produkowany w oparciu lokaln</w:t>
      </w:r>
      <w:r w:rsidR="00427A08">
        <w:t xml:space="preserve">ie dostępne </w:t>
      </w:r>
      <w:r w:rsidR="008F6E8E">
        <w:t xml:space="preserve">surowce. </w:t>
      </w:r>
    </w:p>
    <w:p w14:paraId="295A2F25" w14:textId="48C4E5DF" w:rsidR="000A26EE" w:rsidRDefault="004958FB" w:rsidP="004958FB">
      <w:pPr>
        <w:pStyle w:val="ZARTzmartartykuempunktem"/>
        <w:spacing w:after="120"/>
        <w:ind w:left="0" w:firstLine="0"/>
      </w:pPr>
      <w:r w:rsidRPr="00740B75">
        <w:t>1</w:t>
      </w:r>
      <w:r w:rsidR="007B6487">
        <w:t>0</w:t>
      </w:r>
      <w:r w:rsidRPr="00740B75">
        <w:t xml:space="preserve">. </w:t>
      </w:r>
      <w:r w:rsidR="000A26EE" w:rsidRPr="00740B75">
        <w:t>Zmiany w sprawozdawczo</w:t>
      </w:r>
      <w:r w:rsidR="00EB2DE1" w:rsidRPr="00740B75">
        <w:t xml:space="preserve">ści podmiotów realizujących NCW. W związku </w:t>
      </w:r>
      <w:r w:rsidR="00C165CD" w:rsidRPr="00740B75">
        <w:t>z</w:t>
      </w:r>
      <w:r w:rsidR="00BB75D2" w:rsidRPr="00740B75">
        <w:t> </w:t>
      </w:r>
      <w:r w:rsidR="00C165CD" w:rsidRPr="00740B75">
        <w:t>wprowadzonymi w niniejszym projekcie zmianami w sposobie realizacji NCW</w:t>
      </w:r>
      <w:r w:rsidR="00B307EB" w:rsidRPr="00740B75">
        <w:t xml:space="preserve"> i</w:t>
      </w:r>
      <w:r w:rsidR="00436C2F">
        <w:t> </w:t>
      </w:r>
      <w:r w:rsidR="00B307EB" w:rsidRPr="00740B75">
        <w:t>koniecznością ustanowienia sprawnego systemu nadzoru nad realizacją tego celu</w:t>
      </w:r>
      <w:r w:rsidR="00C165CD" w:rsidRPr="00740B75">
        <w:t xml:space="preserve">, konieczne jest przeprowadzenie przeglądu i dostosowania obecnie funkcjonujących obowiązków sprawozdawczych podmiotów realizujących NCW, tj. sprawozdania rocznego, o którym mowa w art. 30b ust. 1 ustawy </w:t>
      </w:r>
      <w:r w:rsidR="00C165CD" w:rsidRPr="00740B75">
        <w:rPr>
          <w:i/>
          <w:iCs/>
        </w:rPr>
        <w:t xml:space="preserve">o biokomponentach i biopaliwach </w:t>
      </w:r>
      <w:r w:rsidR="00C165CD" w:rsidRPr="00740B75">
        <w:t>oraz sprawozdania kwartalnego o którym mowa w art. 30b ust. 3 ww. ustawy.</w:t>
      </w:r>
      <w:r w:rsidR="00C165CD">
        <w:t xml:space="preserve"> </w:t>
      </w:r>
    </w:p>
    <w:p w14:paraId="6D267997" w14:textId="356D637C" w:rsidR="00C165CD" w:rsidRDefault="00C165CD" w:rsidP="004958FB">
      <w:pPr>
        <w:pStyle w:val="ZARTzmartartykuempunktem"/>
        <w:spacing w:after="120"/>
        <w:ind w:left="0" w:firstLine="0"/>
      </w:pPr>
      <w:r>
        <w:t>W związku z powyższym sprawozdanie roczne</w:t>
      </w:r>
      <w:r w:rsidR="00995D73">
        <w:t>, o którym mowa w art. 30b</w:t>
      </w:r>
      <w:r w:rsidR="002A78CD">
        <w:t xml:space="preserve"> ust.1</w:t>
      </w:r>
      <w:r w:rsidR="00995D73">
        <w:t>,</w:t>
      </w:r>
      <w:r>
        <w:t xml:space="preserve"> zostanie poszerzone o następujące informacje: </w:t>
      </w:r>
    </w:p>
    <w:p w14:paraId="66328058" w14:textId="1DE7D69D" w:rsidR="00254AB5" w:rsidRDefault="00C165CD" w:rsidP="00107EA3">
      <w:pPr>
        <w:pStyle w:val="ZARTzmartartykuempunktem"/>
        <w:spacing w:after="120"/>
        <w:ind w:left="360" w:firstLine="0"/>
      </w:pPr>
      <w:r>
        <w:t>- ilości i rodzaje</w:t>
      </w:r>
      <w:r w:rsidR="005708D1">
        <w:t xml:space="preserve"> </w:t>
      </w:r>
      <w:r>
        <w:t xml:space="preserve">biopaliw gazowych i paliw węglowych pochodzących z recyklingu rozporządzone przez dokonanie jakiejkolwiek czynności prawnej lub faktycznej skutkującej trwałym wyzbyciem się tych paliw </w:t>
      </w:r>
      <w:r w:rsidR="0080781F">
        <w:t xml:space="preserve">lub </w:t>
      </w:r>
      <w:r>
        <w:t>zużytych przez nie na potrzeby własne,</w:t>
      </w:r>
      <w:r w:rsidR="005708D1">
        <w:t> </w:t>
      </w:r>
      <w:r w:rsidR="00475871">
        <w:br/>
      </w:r>
      <w:r>
        <w:t xml:space="preserve">- </w:t>
      </w:r>
      <w:r w:rsidR="00B307EB">
        <w:t xml:space="preserve">wysokość udziału biokomponentów </w:t>
      </w:r>
      <w:r w:rsidR="00436C2F">
        <w:t>wytworzonych z roślin spożywczych i pastewnych</w:t>
      </w:r>
      <w:r w:rsidR="00B307EB">
        <w:t xml:space="preserve"> </w:t>
      </w:r>
      <w:r w:rsidR="005708D1">
        <w:t>oraz</w:t>
      </w:r>
      <w:r w:rsidR="00B307EB">
        <w:t xml:space="preserve"> biokomponentów zaawansowanych, </w:t>
      </w:r>
    </w:p>
    <w:p w14:paraId="0CB4D0F9" w14:textId="6220FB35" w:rsidR="00B307EB" w:rsidRDefault="00B307EB" w:rsidP="00684EE8">
      <w:pPr>
        <w:pStyle w:val="ZARTzmartartykuempunktem"/>
        <w:spacing w:after="120"/>
        <w:ind w:left="360" w:firstLine="0"/>
      </w:pPr>
      <w:r>
        <w:t>-</w:t>
      </w:r>
      <w:r w:rsidR="00684EE8">
        <w:t> </w:t>
      </w:r>
      <w:r>
        <w:t>wysokość udziału biowodoru w przypadku podmiotów posiadających</w:t>
      </w:r>
      <w:r w:rsidRPr="00B307EB">
        <w:t xml:space="preserve"> koncesję na wytwarzanie paliw ciekłych w procesach przerobu ropy naftowej lub półproduktów</w:t>
      </w:r>
      <w:r w:rsidR="00E66C51">
        <w:t xml:space="preserve"> </w:t>
      </w:r>
      <w:r w:rsidR="00E66C51" w:rsidRPr="00B307EB">
        <w:t>rafineryjnych i innych węglowodorów</w:t>
      </w:r>
      <w:r w:rsidR="00E66C51">
        <w:t>,</w:t>
      </w:r>
      <w:r w:rsidR="00684EE8">
        <w:tab/>
      </w:r>
      <w:r w:rsidR="00E66C51">
        <w:t xml:space="preserve"> </w:t>
      </w:r>
      <w:r w:rsidR="00684EE8">
        <w:br/>
        <w:t xml:space="preserve">- </w:t>
      </w:r>
      <w:r w:rsidR="005708D1">
        <w:t>ilość energii elektrycznej</w:t>
      </w:r>
      <w:r w:rsidR="005708D1" w:rsidRPr="005708D1">
        <w:t xml:space="preserve"> </w:t>
      </w:r>
      <w:r w:rsidR="005708D1">
        <w:t xml:space="preserve">z odnawialnych źródeł energii dostarczonej do pojazdów drogowych lub pojazdów kolejowych, </w:t>
      </w:r>
      <w:r w:rsidR="00684EE8" w:rsidRPr="00684EE8">
        <w:t>liczbę kredytów wykorzystanej na cele transportowe energii elektrycznej odnawialnej</w:t>
      </w:r>
      <w:r>
        <w:t xml:space="preserve">. </w:t>
      </w:r>
    </w:p>
    <w:p w14:paraId="74473AFC" w14:textId="78300D1F" w:rsidR="00254AB5" w:rsidRDefault="0080781F" w:rsidP="004958FB">
      <w:pPr>
        <w:pStyle w:val="ZARTzmartartykuempunktem"/>
        <w:spacing w:after="120"/>
        <w:ind w:left="0" w:firstLine="0"/>
      </w:pPr>
      <w:r>
        <w:t>Natomiast sprawozdanie kwartalne</w:t>
      </w:r>
      <w:r w:rsidR="00995D73">
        <w:t>, o którym mowa w art. 30b ust. 3</w:t>
      </w:r>
      <w:r w:rsidR="00436C2F">
        <w:t xml:space="preserve"> ustawy </w:t>
      </w:r>
      <w:r w:rsidR="00436C2F">
        <w:rPr>
          <w:i/>
        </w:rPr>
        <w:t>o </w:t>
      </w:r>
      <w:r w:rsidR="00436C2F" w:rsidRPr="00A93B9D">
        <w:rPr>
          <w:i/>
        </w:rPr>
        <w:t>biokomponentach i biopaliwach</w:t>
      </w:r>
      <w:r w:rsidR="00995D73">
        <w:t xml:space="preserve">, </w:t>
      </w:r>
      <w:r>
        <w:t>zostanie poszerzone o dane dotyczące ilości i</w:t>
      </w:r>
      <w:r w:rsidR="00436C2F">
        <w:t> </w:t>
      </w:r>
      <w:r>
        <w:t>rodzajów</w:t>
      </w:r>
      <w:r w:rsidR="00254AB5">
        <w:t xml:space="preserve"> </w:t>
      </w:r>
      <w:r>
        <w:t xml:space="preserve">biopaliw gazowych </w:t>
      </w:r>
      <w:r w:rsidR="00254AB5">
        <w:t xml:space="preserve">oraz </w:t>
      </w:r>
      <w:r>
        <w:t>paliw węglowych</w:t>
      </w:r>
      <w:r w:rsidR="00254AB5">
        <w:t> </w:t>
      </w:r>
      <w:r>
        <w:t>pochodzą</w:t>
      </w:r>
      <w:r w:rsidR="00995D73">
        <w:t>cy</w:t>
      </w:r>
      <w:r>
        <w:t>ch z</w:t>
      </w:r>
      <w:r w:rsidR="00436C2F">
        <w:t> </w:t>
      </w:r>
      <w:r>
        <w:t>recyklingu rozporządzonych przez dokonanie jakiejkolwiek czynności prawnej lub faktycznej lub zużytych przez podmiot realizujący NCW na potrzeby własne</w:t>
      </w:r>
      <w:r w:rsidR="00254AB5">
        <w:t>, dane dotyczące ilości energii elektrycznej</w:t>
      </w:r>
      <w:r w:rsidR="00254AB5" w:rsidRPr="005708D1">
        <w:t xml:space="preserve"> </w:t>
      </w:r>
      <w:r w:rsidR="00254AB5">
        <w:t xml:space="preserve">z odnawialnych źródeł energii dostarczonej do pojazdów drogowych lub pojazdów kolejowych, jak też </w:t>
      </w:r>
      <w:r w:rsidR="00254AB5" w:rsidRPr="00684EE8">
        <w:t>liczb</w:t>
      </w:r>
      <w:r w:rsidR="00254AB5">
        <w:t>y</w:t>
      </w:r>
      <w:r w:rsidR="00254AB5" w:rsidRPr="00684EE8">
        <w:t xml:space="preserve"> kredytów wykorzystan</w:t>
      </w:r>
      <w:r w:rsidR="00254AB5">
        <w:t xml:space="preserve">ych </w:t>
      </w:r>
      <w:r w:rsidR="00254AB5" w:rsidRPr="00684EE8">
        <w:t>na cele transportowe energii elektrycznej odnawialnej</w:t>
      </w:r>
      <w:r w:rsidR="00254AB5">
        <w:t>.</w:t>
      </w:r>
    </w:p>
    <w:p w14:paraId="557B3BE4" w14:textId="57952365" w:rsidR="00427A08" w:rsidDel="00427A08" w:rsidRDefault="007E441E" w:rsidP="004958FB">
      <w:pPr>
        <w:pStyle w:val="ZARTzmartartykuempunktem"/>
        <w:spacing w:after="120"/>
        <w:ind w:left="0" w:firstLine="0"/>
      </w:pPr>
      <w:r>
        <w:t>W</w:t>
      </w:r>
      <w:r w:rsidR="00254AB5">
        <w:t> </w:t>
      </w:r>
      <w:r>
        <w:t xml:space="preserve">związku </w:t>
      </w:r>
      <w:r w:rsidR="00254AB5">
        <w:t> </w:t>
      </w:r>
      <w:r>
        <w:t>ze zmianą zakresu sprawozdawczości kwartalnej, konieczne będzie wydanie nowego rozporządzenia w sprawie wzoru przedmiotowego sprawozdania</w:t>
      </w:r>
      <w:r w:rsidR="00436C2F">
        <w:t xml:space="preserve"> kwartalnego, o którym mowa w art. 30b ust. 3 ustawy </w:t>
      </w:r>
      <w:r w:rsidR="00436C2F" w:rsidRPr="00CC2AD7">
        <w:rPr>
          <w:i/>
        </w:rPr>
        <w:t>o biokomponentach i biopaliwach</w:t>
      </w:r>
      <w:r>
        <w:t xml:space="preserve">. Niniejszy projekt w art. </w:t>
      </w:r>
      <w:r w:rsidR="00CE2A10">
        <w:t>25</w:t>
      </w:r>
      <w:r>
        <w:t xml:space="preserve"> utrzymuje w mocy obecnie obowiązujące r</w:t>
      </w:r>
      <w:r w:rsidRPr="007E441E">
        <w:t>ozporządzenie Ministra Energii z</w:t>
      </w:r>
      <w:r w:rsidR="00436C2F">
        <w:t> </w:t>
      </w:r>
      <w:r w:rsidRPr="007E441E">
        <w:t>dnia 3</w:t>
      </w:r>
      <w:r w:rsidR="00511283">
        <w:t> </w:t>
      </w:r>
      <w:r w:rsidRPr="007E441E">
        <w:t xml:space="preserve">czerwca 2019 r. </w:t>
      </w:r>
      <w:r w:rsidRPr="007E441E">
        <w:rPr>
          <w:i/>
        </w:rPr>
        <w:t xml:space="preserve">w sprawie wzoru sprawozdania kwartalnego podmiotu realizującego Narodowy Cel Wskaźnikowy w zakresie dotyczącym paliw ciekłych, biopaliw ciekłych </w:t>
      </w:r>
      <w:r w:rsidR="00AF661C">
        <w:rPr>
          <w:i/>
        </w:rPr>
        <w:br/>
      </w:r>
      <w:r w:rsidRPr="007E441E">
        <w:rPr>
          <w:i/>
        </w:rPr>
        <w:t>i innych paliw odnawialnych</w:t>
      </w:r>
      <w:r>
        <w:t xml:space="preserve"> (Dz. U. poz. 1113) do d</w:t>
      </w:r>
      <w:r w:rsidR="00427A08">
        <w:t>n</w:t>
      </w:r>
      <w:r w:rsidR="00540E39">
        <w:t>ia</w:t>
      </w:r>
      <w:r>
        <w:t xml:space="preserve"> wejścia w życie nowego ro</w:t>
      </w:r>
      <w:r w:rsidR="002705DC">
        <w:t>zporządzenia</w:t>
      </w:r>
      <w:r w:rsidR="007211D0">
        <w:t xml:space="preserve">, ale nie dłużej niż </w:t>
      </w:r>
      <w:r w:rsidR="00B37A92">
        <w:t>3</w:t>
      </w:r>
      <w:r w:rsidR="007211D0">
        <w:t xml:space="preserve"> miesiąc</w:t>
      </w:r>
      <w:r w:rsidR="00B37A92">
        <w:t>e</w:t>
      </w:r>
      <w:r w:rsidR="007211D0">
        <w:t xml:space="preserve"> od dnia wejścia w życie </w:t>
      </w:r>
      <w:r w:rsidR="001E6499">
        <w:t>ustawy</w:t>
      </w:r>
      <w:r w:rsidR="002705DC">
        <w:t>.</w:t>
      </w:r>
    </w:p>
    <w:p w14:paraId="7A26560A" w14:textId="77777777" w:rsidR="000E3EE4" w:rsidRDefault="000E3EE4" w:rsidP="004958FB">
      <w:pPr>
        <w:pStyle w:val="ZARTzmartartykuempunktem"/>
        <w:spacing w:after="120"/>
        <w:ind w:left="0" w:firstLine="0"/>
      </w:pPr>
    </w:p>
    <w:p w14:paraId="0A2C581B" w14:textId="7CF6D21F" w:rsidR="004E1F9D" w:rsidRDefault="00A51914" w:rsidP="004E1F9D">
      <w:pPr>
        <w:pStyle w:val="ZARTzmartartykuempunktem"/>
        <w:spacing w:after="120"/>
        <w:ind w:left="0" w:firstLine="0"/>
        <w:rPr>
          <w:b/>
          <w:bCs/>
        </w:rPr>
      </w:pPr>
      <w:r>
        <w:rPr>
          <w:b/>
          <w:bCs/>
        </w:rPr>
        <w:t>I</w:t>
      </w:r>
      <w:r w:rsidR="007E1119" w:rsidRPr="007E1119">
        <w:rPr>
          <w:b/>
          <w:bCs/>
        </w:rPr>
        <w:t>.</w:t>
      </w:r>
      <w:r w:rsidR="002705DC">
        <w:rPr>
          <w:b/>
          <w:bCs/>
        </w:rPr>
        <w:t>4</w:t>
      </w:r>
      <w:r w:rsidR="007E1119" w:rsidRPr="007E1119">
        <w:rPr>
          <w:b/>
          <w:bCs/>
        </w:rPr>
        <w:t xml:space="preserve"> </w:t>
      </w:r>
      <w:r w:rsidR="007E1119">
        <w:rPr>
          <w:b/>
          <w:bCs/>
        </w:rPr>
        <w:t xml:space="preserve">Zmiany </w:t>
      </w:r>
      <w:r w:rsidR="00484725">
        <w:rPr>
          <w:b/>
          <w:bCs/>
        </w:rPr>
        <w:t xml:space="preserve">związane z </w:t>
      </w:r>
      <w:r w:rsidR="007E1119">
        <w:rPr>
          <w:b/>
          <w:bCs/>
        </w:rPr>
        <w:t>implementacj</w:t>
      </w:r>
      <w:r w:rsidR="00484725">
        <w:rPr>
          <w:b/>
          <w:bCs/>
        </w:rPr>
        <w:t xml:space="preserve">ą </w:t>
      </w:r>
      <w:r w:rsidR="00D47208">
        <w:rPr>
          <w:b/>
          <w:bCs/>
        </w:rPr>
        <w:t>KZR</w:t>
      </w:r>
      <w:r w:rsidR="00436C2F">
        <w:rPr>
          <w:b/>
          <w:bCs/>
        </w:rPr>
        <w:t xml:space="preserve"> </w:t>
      </w:r>
      <w:r w:rsidR="00797D63" w:rsidRPr="00797D63">
        <w:rPr>
          <w:b/>
          <w:bCs/>
        </w:rPr>
        <w:t>i kryterium ograniczenia emisji gazów cieplarnianych</w:t>
      </w:r>
      <w:r w:rsidR="00797D63">
        <w:rPr>
          <w:b/>
          <w:bCs/>
        </w:rPr>
        <w:t xml:space="preserve"> </w:t>
      </w:r>
      <w:r w:rsidR="007E1119">
        <w:rPr>
          <w:b/>
          <w:bCs/>
        </w:rPr>
        <w:t>dyrektywy RED II</w:t>
      </w:r>
    </w:p>
    <w:p w14:paraId="48A4B8E1" w14:textId="3F008D7C" w:rsidR="00333B30" w:rsidRDefault="004E1F9D" w:rsidP="004E1F9D">
      <w:pPr>
        <w:pStyle w:val="ZARTzmartartykuempunktem"/>
        <w:spacing w:after="120"/>
        <w:ind w:left="0" w:firstLine="0"/>
        <w:rPr>
          <w:rFonts w:ascii="Times New Roman" w:hAnsi="Times New Roman" w:cs="Times New Roman"/>
        </w:rPr>
      </w:pPr>
      <w:r w:rsidRPr="003E297E">
        <w:rPr>
          <w:rFonts w:ascii="Times New Roman" w:hAnsi="Times New Roman" w:cs="Times New Roman"/>
        </w:rPr>
        <w:t xml:space="preserve">Zmiany w obowiązujących przepisach </w:t>
      </w:r>
      <w:r>
        <w:rPr>
          <w:rFonts w:ascii="Times New Roman" w:hAnsi="Times New Roman" w:cs="Times New Roman"/>
        </w:rPr>
        <w:t xml:space="preserve">ustawy </w:t>
      </w:r>
      <w:r w:rsidRPr="00A42C27">
        <w:rPr>
          <w:rFonts w:ascii="Times New Roman" w:hAnsi="Times New Roman" w:cs="Times New Roman"/>
          <w:i/>
        </w:rPr>
        <w:t xml:space="preserve">o biokomponentach i biopaliwach </w:t>
      </w:r>
      <w:r w:rsidRPr="003E297E">
        <w:rPr>
          <w:rFonts w:ascii="Times New Roman" w:hAnsi="Times New Roman" w:cs="Times New Roman"/>
        </w:rPr>
        <w:t xml:space="preserve">ujęte </w:t>
      </w:r>
      <w:r w:rsidR="000B5C02">
        <w:rPr>
          <w:rFonts w:ascii="Times New Roman" w:hAnsi="Times New Roman" w:cs="Times New Roman"/>
        </w:rPr>
        <w:br/>
      </w:r>
      <w:r w:rsidRPr="003E297E">
        <w:rPr>
          <w:rFonts w:ascii="Times New Roman" w:hAnsi="Times New Roman" w:cs="Times New Roman"/>
        </w:rPr>
        <w:t>w projek</w:t>
      </w:r>
      <w:r w:rsidR="00B37A92">
        <w:rPr>
          <w:rFonts w:ascii="Times New Roman" w:hAnsi="Times New Roman" w:cs="Times New Roman"/>
        </w:rPr>
        <w:t xml:space="preserve">towanej </w:t>
      </w:r>
      <w:r w:rsidRPr="003E297E">
        <w:rPr>
          <w:rFonts w:ascii="Times New Roman" w:hAnsi="Times New Roman" w:cs="Times New Roman"/>
        </w:rPr>
        <w:t>ustaw</w:t>
      </w:r>
      <w:r w:rsidR="00B37A92">
        <w:rPr>
          <w:rFonts w:ascii="Times New Roman" w:hAnsi="Times New Roman" w:cs="Times New Roman"/>
        </w:rPr>
        <w:t>ie</w:t>
      </w:r>
      <w:r w:rsidRPr="003E297E">
        <w:rPr>
          <w:rFonts w:ascii="Times New Roman" w:hAnsi="Times New Roman" w:cs="Times New Roman"/>
        </w:rPr>
        <w:t xml:space="preserve"> dotyczą w szczególności kwestii wynikających z</w:t>
      </w:r>
      <w:r>
        <w:rPr>
          <w:rFonts w:ascii="Times New Roman" w:hAnsi="Times New Roman" w:cs="Times New Roman"/>
        </w:rPr>
        <w:t> </w:t>
      </w:r>
      <w:r w:rsidRPr="003E297E">
        <w:rPr>
          <w:rFonts w:ascii="Times New Roman" w:hAnsi="Times New Roman" w:cs="Times New Roman"/>
        </w:rPr>
        <w:t xml:space="preserve">wprowadzenia przez </w:t>
      </w:r>
      <w:r w:rsidR="00B37A92">
        <w:rPr>
          <w:rFonts w:ascii="Times New Roman" w:hAnsi="Times New Roman" w:cs="Times New Roman"/>
        </w:rPr>
        <w:t xml:space="preserve">dyrektywę RED </w:t>
      </w:r>
      <w:r w:rsidRPr="003E297E">
        <w:rPr>
          <w:rFonts w:ascii="Times New Roman" w:hAnsi="Times New Roman" w:cs="Times New Roman"/>
        </w:rPr>
        <w:t xml:space="preserve">przepisów dotyczących </w:t>
      </w:r>
      <w:r w:rsidR="00B37A92">
        <w:rPr>
          <w:rFonts w:ascii="Times New Roman" w:hAnsi="Times New Roman" w:cs="Times New Roman"/>
        </w:rPr>
        <w:t xml:space="preserve">KZR </w:t>
      </w:r>
      <w:r w:rsidR="00797D63">
        <w:t xml:space="preserve">i kryterium ograniczenia emisji gazów cieplarnianych </w:t>
      </w:r>
      <w:r w:rsidRPr="003E297E">
        <w:rPr>
          <w:rFonts w:ascii="Times New Roman" w:hAnsi="Times New Roman" w:cs="Times New Roman"/>
        </w:rPr>
        <w:t>w odniesieniu do paliw z biomasy</w:t>
      </w:r>
      <w:r>
        <w:rPr>
          <w:rFonts w:ascii="Times New Roman" w:hAnsi="Times New Roman" w:cs="Times New Roman"/>
        </w:rPr>
        <w:t xml:space="preserve"> oraz biopłynów</w:t>
      </w:r>
      <w:r w:rsidRPr="003E297E">
        <w:rPr>
          <w:rFonts w:ascii="Times New Roman" w:hAnsi="Times New Roman" w:cs="Times New Roman"/>
        </w:rPr>
        <w:t>.</w:t>
      </w:r>
    </w:p>
    <w:p w14:paraId="3279E2DC" w14:textId="4D835D96" w:rsidR="004E1F9D" w:rsidRDefault="004E1F9D" w:rsidP="004E1F9D">
      <w:pPr>
        <w:pStyle w:val="ZARTzmartartykuempunktem"/>
        <w:spacing w:after="120"/>
        <w:ind w:left="0" w:firstLine="0"/>
        <w:rPr>
          <w:rFonts w:ascii="Times New Roman" w:hAnsi="Times New Roman" w:cs="Times New Roman"/>
        </w:rPr>
      </w:pPr>
      <w:r w:rsidRPr="003E297E">
        <w:rPr>
          <w:rFonts w:ascii="Times New Roman" w:hAnsi="Times New Roman" w:cs="Times New Roman"/>
        </w:rPr>
        <w:t xml:space="preserve">Spełnienie przedmiotowych </w:t>
      </w:r>
      <w:r w:rsidR="00D47208">
        <w:rPr>
          <w:rFonts w:ascii="Times New Roman" w:hAnsi="Times New Roman" w:cs="Times New Roman"/>
        </w:rPr>
        <w:t>KZR</w:t>
      </w:r>
      <w:r w:rsidR="00797D63">
        <w:rPr>
          <w:rFonts w:ascii="Times New Roman" w:hAnsi="Times New Roman" w:cs="Times New Roman"/>
        </w:rPr>
        <w:t xml:space="preserve"> </w:t>
      </w:r>
      <w:r w:rsidR="00797D63">
        <w:t>i kryterium ograniczenia emisji gazów cieplarnianych</w:t>
      </w:r>
      <w:r w:rsidRPr="003E297E">
        <w:rPr>
          <w:rFonts w:ascii="Times New Roman" w:hAnsi="Times New Roman" w:cs="Times New Roman"/>
        </w:rPr>
        <w:t>, dotyczących źródła pochodzenia biomasy oraz minimalnych, wymaganych zgodnie z postanowieniami dyrektywy</w:t>
      </w:r>
      <w:r>
        <w:rPr>
          <w:rFonts w:ascii="Times New Roman" w:hAnsi="Times New Roman" w:cs="Times New Roman"/>
        </w:rPr>
        <w:t xml:space="preserve"> RED</w:t>
      </w:r>
      <w:r w:rsidR="00376077">
        <w:rPr>
          <w:rFonts w:ascii="Times New Roman" w:hAnsi="Times New Roman" w:cs="Times New Roman"/>
        </w:rPr>
        <w:t xml:space="preserve"> </w:t>
      </w:r>
      <w:r>
        <w:rPr>
          <w:rFonts w:ascii="Times New Roman" w:hAnsi="Times New Roman" w:cs="Times New Roman"/>
        </w:rPr>
        <w:t>II</w:t>
      </w:r>
      <w:r w:rsidRPr="003E297E">
        <w:rPr>
          <w:rFonts w:ascii="Times New Roman" w:hAnsi="Times New Roman" w:cs="Times New Roman"/>
        </w:rPr>
        <w:t>, poziomów ograniczenia emisji gazów cieplarnianych, jak również ich weryfikacj</w:t>
      </w:r>
      <w:r>
        <w:rPr>
          <w:rFonts w:ascii="Times New Roman" w:hAnsi="Times New Roman" w:cs="Times New Roman"/>
        </w:rPr>
        <w:t>a,</w:t>
      </w:r>
      <w:r w:rsidRPr="003E297E">
        <w:rPr>
          <w:rFonts w:ascii="Times New Roman" w:hAnsi="Times New Roman" w:cs="Times New Roman"/>
        </w:rPr>
        <w:t xml:space="preserve"> </w:t>
      </w:r>
      <w:r w:rsidR="00511283">
        <w:rPr>
          <w:rFonts w:ascii="Times New Roman" w:hAnsi="Times New Roman" w:cs="Times New Roman"/>
        </w:rPr>
        <w:t>jest</w:t>
      </w:r>
      <w:r w:rsidR="00511283" w:rsidRPr="003E297E">
        <w:rPr>
          <w:rFonts w:ascii="Times New Roman" w:hAnsi="Times New Roman" w:cs="Times New Roman"/>
        </w:rPr>
        <w:t xml:space="preserve"> </w:t>
      </w:r>
      <w:r w:rsidR="00D47208">
        <w:rPr>
          <w:rFonts w:ascii="Times New Roman" w:hAnsi="Times New Roman" w:cs="Times New Roman"/>
        </w:rPr>
        <w:t xml:space="preserve">też </w:t>
      </w:r>
      <w:r w:rsidRPr="003E297E">
        <w:rPr>
          <w:rFonts w:ascii="Times New Roman" w:hAnsi="Times New Roman" w:cs="Times New Roman"/>
        </w:rPr>
        <w:t xml:space="preserve">warunkiem umożliwiającym zaliczenie energii </w:t>
      </w:r>
      <w:r w:rsidRPr="00A53FFE">
        <w:rPr>
          <w:rFonts w:ascii="Times New Roman" w:hAnsi="Times New Roman" w:cs="Times New Roman"/>
        </w:rPr>
        <w:t xml:space="preserve">z </w:t>
      </w:r>
      <w:r w:rsidR="00436C2F">
        <w:rPr>
          <w:rFonts w:ascii="Times New Roman" w:hAnsi="Times New Roman" w:cs="Times New Roman"/>
        </w:rPr>
        <w:t xml:space="preserve">biomasy w postaci biokomponentów, biopłynów i paliw z biomasy do celów transportowych lub wytwarzania energii elektrycznej, ciepła lub chłodu </w:t>
      </w:r>
      <w:r w:rsidRPr="00A53FFE">
        <w:rPr>
          <w:rFonts w:ascii="Times New Roman" w:hAnsi="Times New Roman" w:cs="Times New Roman"/>
        </w:rPr>
        <w:t>oraz udzielanie</w:t>
      </w:r>
      <w:r w:rsidRPr="003E297E">
        <w:rPr>
          <w:rFonts w:ascii="Times New Roman" w:hAnsi="Times New Roman" w:cs="Times New Roman"/>
        </w:rPr>
        <w:t xml:space="preserve"> wsparcia finansowego dla </w:t>
      </w:r>
      <w:r>
        <w:rPr>
          <w:rFonts w:ascii="Times New Roman" w:hAnsi="Times New Roman" w:cs="Times New Roman"/>
        </w:rPr>
        <w:t xml:space="preserve">ich </w:t>
      </w:r>
      <w:r w:rsidRPr="003E297E">
        <w:rPr>
          <w:rFonts w:ascii="Times New Roman" w:hAnsi="Times New Roman" w:cs="Times New Roman"/>
        </w:rPr>
        <w:t>wykorzystywania.</w:t>
      </w:r>
    </w:p>
    <w:p w14:paraId="008822E2" w14:textId="730E36B3" w:rsidR="004E1F9D" w:rsidRPr="004E1F9D" w:rsidRDefault="004E1F9D" w:rsidP="004E1F9D">
      <w:pPr>
        <w:pStyle w:val="ZARTzmartartykuempunktem"/>
        <w:spacing w:after="120"/>
        <w:ind w:left="0" w:firstLine="0"/>
        <w:rPr>
          <w:b/>
          <w:bCs/>
        </w:rPr>
      </w:pPr>
      <w:r w:rsidRPr="003E297E">
        <w:rPr>
          <w:rFonts w:ascii="Times New Roman" w:hAnsi="Times New Roman" w:cs="Times New Roman"/>
        </w:rPr>
        <w:t>Niniejsza transpozycja przepisów dyrektywy RED</w:t>
      </w:r>
      <w:r w:rsidR="00511283">
        <w:rPr>
          <w:rFonts w:ascii="Times New Roman" w:hAnsi="Times New Roman" w:cs="Times New Roman"/>
        </w:rPr>
        <w:t xml:space="preserve"> </w:t>
      </w:r>
      <w:r w:rsidRPr="003E297E">
        <w:rPr>
          <w:rFonts w:ascii="Times New Roman" w:hAnsi="Times New Roman" w:cs="Times New Roman"/>
        </w:rPr>
        <w:t xml:space="preserve">II umożliwi realizację określonego w niej celu </w:t>
      </w:r>
      <w:r w:rsidR="00457811">
        <w:rPr>
          <w:rFonts w:ascii="Times New Roman" w:hAnsi="Times New Roman" w:cs="Times New Roman"/>
        </w:rPr>
        <w:t xml:space="preserve">dla transportu, </w:t>
      </w:r>
      <w:r w:rsidRPr="003E297E">
        <w:rPr>
          <w:rFonts w:ascii="Times New Roman" w:hAnsi="Times New Roman" w:cs="Times New Roman"/>
        </w:rPr>
        <w:t xml:space="preserve">w zakresie </w:t>
      </w:r>
      <w:r w:rsidR="00511283">
        <w:rPr>
          <w:rFonts w:ascii="Times New Roman" w:hAnsi="Times New Roman" w:cs="Times New Roman"/>
        </w:rPr>
        <w:t xml:space="preserve">zapewnienia </w:t>
      </w:r>
      <w:r w:rsidRPr="003E297E">
        <w:rPr>
          <w:rFonts w:ascii="Times New Roman" w:hAnsi="Times New Roman" w:cs="Times New Roman"/>
        </w:rPr>
        <w:t>udziału energii z</w:t>
      </w:r>
      <w:r w:rsidR="00EE4CBF">
        <w:rPr>
          <w:rFonts w:ascii="Times New Roman" w:hAnsi="Times New Roman" w:cs="Times New Roman"/>
        </w:rPr>
        <w:t xml:space="preserve"> OZE </w:t>
      </w:r>
      <w:r w:rsidRPr="003E297E">
        <w:rPr>
          <w:rFonts w:ascii="Times New Roman" w:hAnsi="Times New Roman" w:cs="Times New Roman"/>
        </w:rPr>
        <w:t>w części dotyczącej paliw z</w:t>
      </w:r>
      <w:r w:rsidR="00436C2F">
        <w:rPr>
          <w:rFonts w:ascii="Times New Roman" w:hAnsi="Times New Roman" w:cs="Times New Roman"/>
        </w:rPr>
        <w:t> </w:t>
      </w:r>
      <w:r w:rsidRPr="003E297E">
        <w:rPr>
          <w:rFonts w:ascii="Times New Roman" w:hAnsi="Times New Roman" w:cs="Times New Roman"/>
        </w:rPr>
        <w:t>biomasy.</w:t>
      </w:r>
      <w:r w:rsidR="00511283">
        <w:rPr>
          <w:rFonts w:ascii="Times New Roman" w:hAnsi="Times New Roman" w:cs="Times New Roman"/>
        </w:rPr>
        <w:t xml:space="preserve"> </w:t>
      </w:r>
      <w:r w:rsidRPr="003E297E">
        <w:rPr>
          <w:rFonts w:ascii="Times New Roman" w:hAnsi="Times New Roman" w:cs="Times New Roman"/>
        </w:rPr>
        <w:t>Zakres regulacji obejm</w:t>
      </w:r>
      <w:r>
        <w:rPr>
          <w:rFonts w:ascii="Times New Roman" w:hAnsi="Times New Roman" w:cs="Times New Roman"/>
        </w:rPr>
        <w:t>i</w:t>
      </w:r>
      <w:r w:rsidRPr="003E297E">
        <w:rPr>
          <w:rFonts w:ascii="Times New Roman" w:hAnsi="Times New Roman" w:cs="Times New Roman"/>
        </w:rPr>
        <w:t>e wszystkie podmioty prowadzące działalność gospodarczą związaną z</w:t>
      </w:r>
      <w:r>
        <w:rPr>
          <w:rFonts w:ascii="Times New Roman" w:hAnsi="Times New Roman" w:cs="Times New Roman"/>
        </w:rPr>
        <w:t> </w:t>
      </w:r>
      <w:r w:rsidRPr="003E297E">
        <w:rPr>
          <w:rFonts w:ascii="Times New Roman" w:hAnsi="Times New Roman" w:cs="Times New Roman"/>
        </w:rPr>
        <w:t xml:space="preserve">wytwarzaniem </w:t>
      </w:r>
      <w:r>
        <w:rPr>
          <w:rFonts w:ascii="Times New Roman" w:hAnsi="Times New Roman" w:cs="Times New Roman"/>
        </w:rPr>
        <w:t>paliw z biomasy,</w:t>
      </w:r>
      <w:r w:rsidRPr="003E297E">
        <w:rPr>
          <w:rFonts w:ascii="Times New Roman" w:hAnsi="Times New Roman" w:cs="Times New Roman"/>
        </w:rPr>
        <w:t xml:space="preserve"> funkcjonując</w:t>
      </w:r>
      <w:r>
        <w:rPr>
          <w:rFonts w:ascii="Times New Roman" w:hAnsi="Times New Roman" w:cs="Times New Roman"/>
        </w:rPr>
        <w:t>ych</w:t>
      </w:r>
      <w:r w:rsidRPr="003E297E">
        <w:rPr>
          <w:rFonts w:ascii="Times New Roman" w:hAnsi="Times New Roman" w:cs="Times New Roman"/>
        </w:rPr>
        <w:t xml:space="preserve"> na poszczególnych etapach tego procesu, czyli: producentów rolnych, pośredników, przetwórców, wytwórców, podmioty sprowadzające, jak również przedsiębiorców zajmujących się wytwarzaniem i wprowadzaniem paliw </w:t>
      </w:r>
      <w:r>
        <w:rPr>
          <w:rFonts w:ascii="Times New Roman" w:hAnsi="Times New Roman" w:cs="Times New Roman"/>
        </w:rPr>
        <w:t>z biomasy</w:t>
      </w:r>
      <w:r w:rsidRPr="003E297E">
        <w:rPr>
          <w:rFonts w:ascii="Times New Roman" w:hAnsi="Times New Roman" w:cs="Times New Roman"/>
        </w:rPr>
        <w:t>.</w:t>
      </w:r>
      <w:r>
        <w:rPr>
          <w:rFonts w:ascii="Times New Roman" w:hAnsi="Times New Roman" w:cs="Times New Roman"/>
        </w:rPr>
        <w:t xml:space="preserve"> Zakres regulacji obejmuje również administratorów systemów certyfikacji oraz jednostki certyfikujące, zarejestrowane we</w:t>
      </w:r>
      <w:r w:rsidR="00457811">
        <w:rPr>
          <w:rFonts w:ascii="Times New Roman" w:hAnsi="Times New Roman" w:cs="Times New Roman"/>
        </w:rPr>
        <w:t> </w:t>
      </w:r>
      <w:r>
        <w:rPr>
          <w:rFonts w:ascii="Times New Roman" w:hAnsi="Times New Roman" w:cs="Times New Roman"/>
        </w:rPr>
        <w:t>właściwych rejestrach prowadzonych przez Dyrektora Generalnego Krajowego Ośrodka Wsparcia Rolnictwa.</w:t>
      </w:r>
    </w:p>
    <w:p w14:paraId="4EFAF1C9" w14:textId="1DC64527" w:rsidR="005B70C7" w:rsidRDefault="00447967" w:rsidP="004958FB">
      <w:pPr>
        <w:pStyle w:val="ZARTzmartartykuempunktem"/>
        <w:spacing w:after="120"/>
        <w:ind w:left="0" w:firstLine="0"/>
      </w:pPr>
      <w:r w:rsidRPr="00447967">
        <w:t xml:space="preserve">W związku z </w:t>
      </w:r>
      <w:r w:rsidR="004D1812">
        <w:t xml:space="preserve">koniecznością implementacji art. 29 dyrektywy RED II, który zawiera poszerzone w stosunku do dyrektywy RED I </w:t>
      </w:r>
      <w:r w:rsidR="00EE4CBF">
        <w:t xml:space="preserve">KZR </w:t>
      </w:r>
      <w:r w:rsidR="00D3718F">
        <w:t xml:space="preserve">i </w:t>
      </w:r>
      <w:r w:rsidR="00EE4CBF">
        <w:t>kryteri</w:t>
      </w:r>
      <w:r w:rsidR="00797D63">
        <w:t>um</w:t>
      </w:r>
      <w:r w:rsidR="00EE4CBF">
        <w:t xml:space="preserve"> </w:t>
      </w:r>
      <w:r w:rsidR="00D3718F">
        <w:t xml:space="preserve">ograniczenia emisji gazów cieplarnianych, odnoszące się do biopaliw, biopłynów oraz paliw z biomasy, </w:t>
      </w:r>
      <w:r w:rsidR="00D3718F" w:rsidRPr="000D77DE">
        <w:rPr>
          <w:i/>
          <w:iCs/>
        </w:rPr>
        <w:t>projekt</w:t>
      </w:r>
      <w:r w:rsidR="00EE4CBF">
        <w:rPr>
          <w:i/>
          <w:iCs/>
        </w:rPr>
        <w:t>owana</w:t>
      </w:r>
      <w:r w:rsidR="00D3718F" w:rsidRPr="000D77DE">
        <w:rPr>
          <w:i/>
          <w:iCs/>
        </w:rPr>
        <w:t xml:space="preserve"> ustaw</w:t>
      </w:r>
      <w:r w:rsidR="00EE4CBF">
        <w:rPr>
          <w:i/>
          <w:iCs/>
        </w:rPr>
        <w:t>a</w:t>
      </w:r>
      <w:r w:rsidR="00D3718F">
        <w:t xml:space="preserve"> wprowadza </w:t>
      </w:r>
      <w:r w:rsidR="00376077">
        <w:t xml:space="preserve">kompleksowe regulacje mające na celu pełne wdrożenie </w:t>
      </w:r>
      <w:r w:rsidR="00E55749">
        <w:t xml:space="preserve">w tym zakresie regulacji RED II do ustawy </w:t>
      </w:r>
      <w:r w:rsidR="00D3718F" w:rsidRPr="00A42C27">
        <w:rPr>
          <w:i/>
          <w:iCs/>
        </w:rPr>
        <w:t>o biokomponentach i biopaliwach</w:t>
      </w:r>
      <w:r w:rsidR="00D3718F">
        <w:t>.</w:t>
      </w:r>
    </w:p>
    <w:p w14:paraId="422BB66B" w14:textId="6EB6B0E3" w:rsidR="00E55749" w:rsidRDefault="00BE0806" w:rsidP="00E55749">
      <w:pPr>
        <w:pStyle w:val="ZARTzmartartykuempunktem"/>
        <w:spacing w:after="120"/>
        <w:ind w:left="0" w:firstLine="0"/>
      </w:pPr>
      <w:r>
        <w:t xml:space="preserve">Należy </w:t>
      </w:r>
      <w:r w:rsidR="00E55749">
        <w:t>także</w:t>
      </w:r>
      <w:r w:rsidR="00C178BB">
        <w:t xml:space="preserve"> wskazać, że </w:t>
      </w:r>
      <w:r>
        <w:t>warunek określony w art. 29 ust. 2 dyrektywy RED II, który dotyczy planów monitorowania gleby, jest spełniony z uwagi na treść art. 101b ustawy z dnia 27</w:t>
      </w:r>
      <w:r w:rsidR="00511283">
        <w:t> </w:t>
      </w:r>
      <w:r>
        <w:t xml:space="preserve">kwietnia 2001 r. - </w:t>
      </w:r>
      <w:r w:rsidRPr="000D77DE">
        <w:rPr>
          <w:i/>
          <w:iCs/>
        </w:rPr>
        <w:t>Prawo ochrony środowiska</w:t>
      </w:r>
      <w:r w:rsidR="00EE4CBF">
        <w:rPr>
          <w:i/>
          <w:iCs/>
        </w:rPr>
        <w:t xml:space="preserve"> </w:t>
      </w:r>
      <w:r w:rsidR="00EE4CBF">
        <w:t>(Dz. U. z 2021 r. poz. 1973, 2127 i 2269)</w:t>
      </w:r>
      <w:r>
        <w:t xml:space="preserve">, zgodnie z którym w ramach państwowego monitoringu środowiska dokonuje się oceny oraz badań i obserwacji stanu gleby i ziemi. </w:t>
      </w:r>
      <w:r w:rsidR="00E55749">
        <w:t xml:space="preserve">Należy także wskazać, że na podstawie art. 2 ust. 1 pkt 2 ustawy z dnia 20 lipca 1991 r. </w:t>
      </w:r>
      <w:r w:rsidR="00E55749" w:rsidRPr="000D77DE">
        <w:rPr>
          <w:i/>
          <w:iCs/>
        </w:rPr>
        <w:t>o</w:t>
      </w:r>
      <w:r w:rsidR="00692A3C">
        <w:rPr>
          <w:i/>
          <w:iCs/>
        </w:rPr>
        <w:t> </w:t>
      </w:r>
      <w:r w:rsidR="00E55749" w:rsidRPr="000D77DE">
        <w:rPr>
          <w:i/>
          <w:iCs/>
        </w:rPr>
        <w:t>Inspekcji Ochrony Środowiska</w:t>
      </w:r>
      <w:r w:rsidR="006F38AD">
        <w:rPr>
          <w:i/>
          <w:iCs/>
        </w:rPr>
        <w:t xml:space="preserve"> </w:t>
      </w:r>
      <w:r w:rsidR="006F38AD" w:rsidRPr="00CC2AD7">
        <w:t>(Dz. U. z 2021 r. poz. 1070, z późn.zm.)</w:t>
      </w:r>
      <w:r w:rsidR="00E55749">
        <w:t xml:space="preserve">, do zadań Inspekcji Ochrony Środowiska należy prowadzenie państwowego monitoringu środowiska. Stosownie do art. 23 ust. 11 pkt 3 tej ustawy, </w:t>
      </w:r>
      <w:r w:rsidR="00E55749" w:rsidRPr="000D77DE">
        <w:rPr>
          <w:i/>
          <w:iCs/>
        </w:rPr>
        <w:t xml:space="preserve">w </w:t>
      </w:r>
      <w:r w:rsidR="00E55749" w:rsidRPr="00CC2AD7">
        <w:t>państwowym monitoringu środowiska</w:t>
      </w:r>
      <w:r w:rsidR="00E55749">
        <w:t xml:space="preserve"> są gromadzone</w:t>
      </w:r>
      <w:r w:rsidR="00692A3C" w:rsidRPr="00692A3C">
        <w:t xml:space="preserve"> </w:t>
      </w:r>
      <w:r w:rsidR="00692A3C">
        <w:t>dane i informacje o stanie elementów przyrodniczych w zakresie gleby i ziemi</w:t>
      </w:r>
      <w:r w:rsidR="00E55749">
        <w:t>, uzyskane na podstawie badań monitoringowych. Ponadto, zgodnie z</w:t>
      </w:r>
      <w:r w:rsidR="00436C2F">
        <w:t> </w:t>
      </w:r>
      <w:r w:rsidR="00E55749">
        <w:t xml:space="preserve">art. 127 ust. 4a ustawy </w:t>
      </w:r>
      <w:r w:rsidR="00E55749" w:rsidRPr="00A42C27">
        <w:rPr>
          <w:i/>
          <w:iCs/>
        </w:rPr>
        <w:t>o odnawialnych źródłach energii</w:t>
      </w:r>
      <w:r w:rsidR="00E55749">
        <w:t xml:space="preserve"> zadania ministra właściwego do spraw gospodarki wodnej obejmują opracowywanie we współpracy z ministrem właściwym do spraw rozwoju wsi analiz w zakresie określenia wpływu wytwarzania biokomponentów</w:t>
      </w:r>
      <w:r w:rsidR="00457811">
        <w:t xml:space="preserve"> i</w:t>
      </w:r>
      <w:r w:rsidR="00436C2F">
        <w:t> </w:t>
      </w:r>
      <w:r w:rsidR="00E55749">
        <w:t xml:space="preserve">biopłynów na </w:t>
      </w:r>
      <w:r w:rsidR="00457811">
        <w:t xml:space="preserve">zasoby: </w:t>
      </w:r>
      <w:r w:rsidR="00E55749">
        <w:t xml:space="preserve">jakość </w:t>
      </w:r>
      <w:r w:rsidR="00457811">
        <w:t xml:space="preserve">wód, </w:t>
      </w:r>
      <w:r w:rsidR="00E55749">
        <w:t>gleby</w:t>
      </w:r>
      <w:r w:rsidR="00457811">
        <w:t>, bioróżnorodność</w:t>
      </w:r>
      <w:r w:rsidR="00E55749">
        <w:t>.</w:t>
      </w:r>
    </w:p>
    <w:p w14:paraId="2CC9E06A" w14:textId="71ACDDBD" w:rsidR="00E55749" w:rsidRDefault="00197346" w:rsidP="00342606">
      <w:pPr>
        <w:pStyle w:val="ZARTzmartartykuempunktem"/>
        <w:spacing w:after="120"/>
        <w:ind w:left="0" w:firstLine="0"/>
      </w:pPr>
      <w:r>
        <w:t xml:space="preserve">W celu prawidłowego implementowania art. 29 ust. 2 dyrektywy RED II należy wprowadzić obowiązek sporządzania przez </w:t>
      </w:r>
      <w:r w:rsidR="00E55749">
        <w:t>Inspekcj</w:t>
      </w:r>
      <w:r>
        <w:t>ę</w:t>
      </w:r>
      <w:r w:rsidR="00E55749">
        <w:t xml:space="preserve"> Ochrony Środowiska</w:t>
      </w:r>
      <w:r>
        <w:t xml:space="preserve"> gromadzenia informacji w</w:t>
      </w:r>
      <w:r w:rsidR="00256F89">
        <w:t> </w:t>
      </w:r>
      <w:r>
        <w:t xml:space="preserve">zakresie </w:t>
      </w:r>
      <w:r w:rsidR="00E55749">
        <w:t>wpływu surowców pochodzących z gruntów rolnych wykorzystywanych do</w:t>
      </w:r>
      <w:r w:rsidR="00692A3C">
        <w:t> </w:t>
      </w:r>
      <w:r w:rsidR="00E55749">
        <w:t xml:space="preserve">wytwarzania biokomponentów, biopłynów i paliw z biomasy na jakość gleby i </w:t>
      </w:r>
      <w:r w:rsidR="00256F89">
        <w:t>zdolność akumulacji</w:t>
      </w:r>
      <w:r w:rsidR="00E55749">
        <w:t xml:space="preserve"> węgla</w:t>
      </w:r>
      <w:r w:rsidR="00A42C27">
        <w:t xml:space="preserve"> – długoterminowej zdolności akumulacji związków węgla</w:t>
      </w:r>
      <w:r w:rsidR="00E55749">
        <w:t>.</w:t>
      </w:r>
      <w:r>
        <w:t xml:space="preserve"> </w:t>
      </w:r>
      <w:r w:rsidR="00E55749">
        <w:t xml:space="preserve">Główny Inspektor Ochrony Środowiska </w:t>
      </w:r>
      <w:r>
        <w:t xml:space="preserve">będzie obowiązany do </w:t>
      </w:r>
      <w:r w:rsidR="00E55749">
        <w:t>sporządza</w:t>
      </w:r>
      <w:r>
        <w:t>nia</w:t>
      </w:r>
      <w:r w:rsidR="00E55749">
        <w:t xml:space="preserve"> i przekaz</w:t>
      </w:r>
      <w:r>
        <w:t>ania</w:t>
      </w:r>
      <w:r w:rsidR="00E55749">
        <w:t xml:space="preserve"> ministrowi właściwemu do spraw energii w terminie do dnia 31 marca informację o przeprowadzonym monitoringu środowiska w </w:t>
      </w:r>
      <w:r>
        <w:t xml:space="preserve">tym </w:t>
      </w:r>
      <w:r w:rsidR="00E55749">
        <w:t>zakresie</w:t>
      </w:r>
      <w:r w:rsidR="00692A3C">
        <w:t>,</w:t>
      </w:r>
      <w:r>
        <w:t xml:space="preserve"> w celu przedstawienia ich do K</w:t>
      </w:r>
      <w:r w:rsidR="006F38AD">
        <w:t>E</w:t>
      </w:r>
      <w:r>
        <w:t>.</w:t>
      </w:r>
    </w:p>
    <w:p w14:paraId="346DF326" w14:textId="7D48D674" w:rsidR="00D3718F" w:rsidRDefault="002C1FAB" w:rsidP="004958FB">
      <w:pPr>
        <w:pStyle w:val="ZARTzmartartykuempunktem"/>
        <w:spacing w:after="120"/>
        <w:ind w:left="0" w:firstLine="0"/>
        <w:rPr>
          <w:u w:val="single"/>
        </w:rPr>
      </w:pPr>
      <w:r w:rsidRPr="002C1FAB">
        <w:rPr>
          <w:u w:val="single"/>
        </w:rPr>
        <w:t>Zmiany w art. 28a</w:t>
      </w:r>
      <w:r w:rsidR="003034DC">
        <w:rPr>
          <w:u w:val="single"/>
        </w:rPr>
        <w:t>.</w:t>
      </w:r>
    </w:p>
    <w:p w14:paraId="4C8796F6" w14:textId="59B03389" w:rsidR="002C1FAB" w:rsidRDefault="002C1FAB" w:rsidP="004958FB">
      <w:pPr>
        <w:pStyle w:val="ZARTzmartartykuempunktem"/>
        <w:spacing w:after="120"/>
        <w:ind w:left="0" w:firstLine="0"/>
      </w:pPr>
      <w:r w:rsidRPr="002C1FAB">
        <w:t>W ust</w:t>
      </w:r>
      <w:r>
        <w:t xml:space="preserve">. 1 uzupełniono przepis, który dotyczył biokomponentów, o biopaliwa gazowe, w wyniku czego będą one mogły być zaliczone podmiotowi realizującemu NCW na poczet realizacji ustawowych obowiązków dotyczących podmiotów realizujących NCW, jeżeli spełnią </w:t>
      </w:r>
      <w:r w:rsidR="006361C8">
        <w:t>KRZ</w:t>
      </w:r>
      <w:r>
        <w:t xml:space="preserve">. </w:t>
      </w:r>
      <w:r w:rsidR="00AC4D86">
        <w:t xml:space="preserve">Zmiana wdraża art. 29 ust. 1 akapit </w:t>
      </w:r>
      <w:r w:rsidR="00E45CC7">
        <w:t>pierwszy</w:t>
      </w:r>
      <w:r w:rsidR="00AC4D86">
        <w:t xml:space="preserve"> </w:t>
      </w:r>
      <w:r w:rsidR="009F0C9D">
        <w:t xml:space="preserve">lit. a i b </w:t>
      </w:r>
      <w:r w:rsidR="00AC4D86">
        <w:t>dyrektywy RED II.</w:t>
      </w:r>
    </w:p>
    <w:p w14:paraId="0D10C467" w14:textId="04BB1DD4" w:rsidR="001D509A" w:rsidRDefault="002C1FAB" w:rsidP="004958FB">
      <w:pPr>
        <w:pStyle w:val="ZARTzmartartykuempunktem"/>
        <w:spacing w:after="120"/>
        <w:ind w:left="0" w:firstLine="0"/>
      </w:pPr>
      <w:r>
        <w:t xml:space="preserve">Ponadto, w nowym brzmieniu przepisu kryteria zaliczenia biokomponentów i biopaliw gazowych uzupełniono o warunek </w:t>
      </w:r>
      <w:bookmarkStart w:id="5" w:name="_Hlk68860646"/>
      <w:r>
        <w:t>braku wcześniejszego zaliczenia tych substancji do realizacji celu dyrektywy RED II</w:t>
      </w:r>
      <w:bookmarkEnd w:id="5"/>
      <w:r w:rsidR="005579A9">
        <w:t>,</w:t>
      </w:r>
      <w:r w:rsidR="0040498A">
        <w:t xml:space="preserve"> jakim jest </w:t>
      </w:r>
      <w:r w:rsidR="005579A9">
        <w:t xml:space="preserve">zapewnienie </w:t>
      </w:r>
      <w:r w:rsidR="0040498A">
        <w:t>14% udział</w:t>
      </w:r>
      <w:r w:rsidR="005579A9">
        <w:t>u</w:t>
      </w:r>
      <w:r w:rsidR="0040498A">
        <w:t xml:space="preserve"> energii odnawialnej w transporcie oraz minimalnego wkładu zaawansowanych biopaliw i biogazu</w:t>
      </w:r>
      <w:r w:rsidR="005579A9">
        <w:t xml:space="preserve"> w końcowym zużyciu energii w transporcie.</w:t>
      </w:r>
      <w:r w:rsidR="00AC4D86">
        <w:t xml:space="preserve"> Przepis ma zapobie</w:t>
      </w:r>
      <w:r w:rsidR="00DB33DC">
        <w:t>c</w:t>
      </w:r>
      <w:r w:rsidR="00AC4D86">
        <w:t xml:space="preserve"> wielokrotne</w:t>
      </w:r>
      <w:r w:rsidR="005D1603">
        <w:t>mu</w:t>
      </w:r>
      <w:r w:rsidR="00AC4D86">
        <w:t xml:space="preserve"> zaliczani</w:t>
      </w:r>
      <w:r w:rsidR="005D1603">
        <w:t>u</w:t>
      </w:r>
      <w:r w:rsidR="00AC4D86">
        <w:t xml:space="preserve"> tych samych substancji przez podmioty realizujące NCW, co byłoby sprzeczne z celem dyrektywy RED II</w:t>
      </w:r>
      <w:r w:rsidR="00FB5AAA">
        <w:t>, określonym w</w:t>
      </w:r>
      <w:r w:rsidR="00A6125A">
        <w:t> </w:t>
      </w:r>
      <w:r w:rsidR="00FB5AAA">
        <w:t xml:space="preserve">art. 26 ust. 1 akapit </w:t>
      </w:r>
      <w:r w:rsidR="00E45CC7">
        <w:t>pierwszy</w:t>
      </w:r>
      <w:r w:rsidR="00FB5AAA">
        <w:t xml:space="preserve"> i </w:t>
      </w:r>
      <w:r w:rsidR="00E45CC7">
        <w:t>czwarty</w:t>
      </w:r>
      <w:r w:rsidR="00FB5AAA">
        <w:t>.</w:t>
      </w:r>
    </w:p>
    <w:p w14:paraId="2C27E26F" w14:textId="146D3FA7" w:rsidR="001F02A7" w:rsidRDefault="00390576" w:rsidP="004958FB">
      <w:pPr>
        <w:pStyle w:val="ZARTzmartartykuempunktem"/>
        <w:spacing w:after="120"/>
        <w:ind w:left="0" w:firstLine="0"/>
      </w:pPr>
      <w:r>
        <w:t>W art. 28a</w:t>
      </w:r>
      <w:r w:rsidR="001F02A7" w:rsidRPr="001F02A7">
        <w:t xml:space="preserve"> </w:t>
      </w:r>
      <w:r w:rsidR="001F02A7">
        <w:t>ust. 2</w:t>
      </w:r>
      <w:r>
        <w:t>, który dotyczy zasad zaliczania biokomponentów pochodzących z odpadów</w:t>
      </w:r>
      <w:r>
        <w:br/>
        <w:t xml:space="preserve">i pozostałości, uzupełniono przepis o biopaliwa gazowe oraz o pozostałości z rybołówstwa. </w:t>
      </w:r>
      <w:r w:rsidR="008461C2">
        <w:t>Ponadto uzupełniono pkt 2 o nowy warunek</w:t>
      </w:r>
      <w:r w:rsidR="008461C2" w:rsidRPr="008461C2">
        <w:t xml:space="preserve"> </w:t>
      </w:r>
      <w:r w:rsidR="008461C2">
        <w:t>braku wcześniejszego zaliczenia tych substancji do realizacji celu dyrektywy RED II.</w:t>
      </w:r>
      <w:r w:rsidR="001F02A7">
        <w:t xml:space="preserve"> </w:t>
      </w:r>
      <w:r>
        <w:t xml:space="preserve">Zmiana wdraża art. 29 ust. 1 akapit </w:t>
      </w:r>
      <w:r w:rsidR="00E45CC7">
        <w:t>drugi</w:t>
      </w:r>
      <w:r>
        <w:t xml:space="preserve"> </w:t>
      </w:r>
      <w:r w:rsidR="001F02A7">
        <w:t xml:space="preserve">zdanie pierwsze </w:t>
      </w:r>
      <w:r>
        <w:t>dyrektywy RED II.</w:t>
      </w:r>
      <w:r w:rsidR="001F02A7">
        <w:t xml:space="preserve"> Dodany do art. 28a ust. 2a wdraża art. 29 ust. 1 akapit </w:t>
      </w:r>
      <w:r w:rsidR="00E45CC7">
        <w:t>drugi</w:t>
      </w:r>
      <w:r w:rsidR="001F02A7">
        <w:t xml:space="preserve"> zdanie drugie dyrektywy poprzez wskazanie, że zasady te </w:t>
      </w:r>
      <w:r w:rsidR="001F02A7" w:rsidRPr="00DA625D">
        <w:t>stosuje się także do odpadów i pozostałości pochodzących z rolnictwa, akwakultury, rybołówstwa i leśnictwa, które zanim zostaną przetworzone w biokomponenty</w:t>
      </w:r>
      <w:r w:rsidR="001F02A7">
        <w:t xml:space="preserve"> </w:t>
      </w:r>
      <w:r w:rsidR="001F02A7" w:rsidRPr="00DA625D">
        <w:t>lub biopaliwa gazowe, najpierw są przetwarzane w inną substancję lub produkt.</w:t>
      </w:r>
    </w:p>
    <w:p w14:paraId="5D7CF242" w14:textId="553653CC" w:rsidR="00FB5AAA" w:rsidRDefault="001F02A7" w:rsidP="004958FB">
      <w:pPr>
        <w:pStyle w:val="ZARTzmartartykuempunktem"/>
        <w:spacing w:after="120"/>
        <w:ind w:left="0" w:firstLine="0"/>
      </w:pPr>
      <w:r>
        <w:t xml:space="preserve">Dodany do art. 28a </w:t>
      </w:r>
      <w:r w:rsidR="001669DF">
        <w:t xml:space="preserve">ust. 2b </w:t>
      </w:r>
      <w:r>
        <w:t xml:space="preserve">wdraża </w:t>
      </w:r>
      <w:r w:rsidR="00831B65">
        <w:t xml:space="preserve">– w zakresie biopaliw gazowych - </w:t>
      </w:r>
      <w:r>
        <w:t xml:space="preserve">art. 29 ust. 1 akapit </w:t>
      </w:r>
      <w:r w:rsidR="00E45CC7">
        <w:t>czwarty</w:t>
      </w:r>
      <w:r>
        <w:t xml:space="preserve"> dyrektywy RED II poprzez wskazanie, że w</w:t>
      </w:r>
      <w:r w:rsidRPr="00DA625D">
        <w:t xml:space="preserve">ymogi </w:t>
      </w:r>
      <w:r>
        <w:t>dot</w:t>
      </w:r>
      <w:r w:rsidR="006361C8">
        <w:t>yczące</w:t>
      </w:r>
      <w:r>
        <w:t xml:space="preserve"> spełnienia </w:t>
      </w:r>
      <w:r w:rsidR="006361C8">
        <w:t xml:space="preserve">KRZ </w:t>
      </w:r>
      <w:r w:rsidRPr="00DA625D">
        <w:t>określone w ust. 1 pkt 1 i 2 stosuje się do biopaliw gazowych, które są wykorzystywane w</w:t>
      </w:r>
      <w:r w:rsidR="00A6125A">
        <w:t> </w:t>
      </w:r>
      <w:r w:rsidRPr="00DA625D">
        <w:t xml:space="preserve">instalacjach </w:t>
      </w:r>
      <w:r w:rsidRPr="005E5156">
        <w:t>o całkowitej nominalnej mocy cieplnej wynoszącej co</w:t>
      </w:r>
      <w:r w:rsidR="0059324E">
        <w:t> </w:t>
      </w:r>
      <w:r w:rsidRPr="005E5156">
        <w:t>najmniej 2 MW</w:t>
      </w:r>
      <w:r>
        <w:t xml:space="preserve">, które </w:t>
      </w:r>
      <w:r w:rsidRPr="00DA625D">
        <w:t xml:space="preserve">wytwarzają </w:t>
      </w:r>
      <w:r>
        <w:t>biokomponenty lub biogaz</w:t>
      </w:r>
      <w:r w:rsidR="000F17CF">
        <w:t>.</w:t>
      </w:r>
    </w:p>
    <w:p w14:paraId="62BF257E" w14:textId="5AC1B1B7" w:rsidR="00831B65" w:rsidRDefault="00831B65" w:rsidP="004958FB">
      <w:pPr>
        <w:pStyle w:val="ZARTzmartartykuempunktem"/>
        <w:spacing w:after="120"/>
        <w:ind w:left="0" w:firstLine="0"/>
      </w:pPr>
      <w:r>
        <w:t xml:space="preserve">Dodany ust. 2c określa, że </w:t>
      </w:r>
      <w:r w:rsidR="006361C8">
        <w:t xml:space="preserve">KRZ </w:t>
      </w:r>
      <w:r w:rsidRPr="00DA625D">
        <w:t xml:space="preserve">i </w:t>
      </w:r>
      <w:r w:rsidR="006361C8">
        <w:t xml:space="preserve">kryteria </w:t>
      </w:r>
      <w:r w:rsidRPr="00DA625D">
        <w:t>ograniczenia emisji gazów cieplarnianych obowiązują bez względu na pochodzenie geograficzne biomasy</w:t>
      </w:r>
      <w:r>
        <w:t>, wdrażając art.</w:t>
      </w:r>
      <w:r w:rsidR="0059324E">
        <w:t> </w:t>
      </w:r>
      <w:r>
        <w:t xml:space="preserve">29 ust. 1 akapit </w:t>
      </w:r>
      <w:r w:rsidR="00E45CC7">
        <w:t>piąty</w:t>
      </w:r>
      <w:r>
        <w:t xml:space="preserve"> dyrektywy</w:t>
      </w:r>
      <w:r w:rsidR="00DB33DC">
        <w:t xml:space="preserve"> RED II</w:t>
      </w:r>
      <w:r>
        <w:t>.</w:t>
      </w:r>
    </w:p>
    <w:p w14:paraId="43B1911B" w14:textId="629004DB" w:rsidR="00D91E85" w:rsidRDefault="00D91E85" w:rsidP="004958FB">
      <w:pPr>
        <w:pStyle w:val="ZARTzmartartykuempunktem"/>
        <w:spacing w:after="120"/>
        <w:ind w:left="0" w:firstLine="0"/>
      </w:pPr>
      <w:r>
        <w:t>Zmiana w ust. 3 dotyczy rozszerzenia kryterium wsparcia ze środków publicznych na biopaliwa gazowe.</w:t>
      </w:r>
      <w:r w:rsidR="009F0C9D">
        <w:t xml:space="preserve"> W tym zakresie przepis wdraża art. 29 ust. 1 akapit </w:t>
      </w:r>
      <w:r w:rsidR="00E45CC7">
        <w:t>pierwszy</w:t>
      </w:r>
      <w:r w:rsidR="009F0C9D">
        <w:t xml:space="preserve"> lit. c dyrektywy RED II.</w:t>
      </w:r>
    </w:p>
    <w:p w14:paraId="258B7BD3" w14:textId="48436FE5" w:rsidR="0019058A" w:rsidRDefault="0019058A" w:rsidP="004958FB">
      <w:pPr>
        <w:pStyle w:val="ZARTzmartartykuempunktem"/>
        <w:spacing w:after="120"/>
        <w:ind w:left="0" w:firstLine="0"/>
      </w:pPr>
      <w:r>
        <w:t>Uchylenie ust. 4 wynika z konieczności usunięcia z systemu prawa przepisu dot</w:t>
      </w:r>
      <w:r w:rsidR="006361C8">
        <w:t>yczącego</w:t>
      </w:r>
      <w:r>
        <w:t xml:space="preserve"> spełnienia przez biokomponenty </w:t>
      </w:r>
      <w:r w:rsidR="006361C8">
        <w:t>KRZ</w:t>
      </w:r>
      <w:r>
        <w:t xml:space="preserve">, który nie posiada obecnie treści normatywnej. </w:t>
      </w:r>
      <w:r w:rsidR="000B5C02">
        <w:br/>
      </w:r>
      <w:r>
        <w:t xml:space="preserve">W obecnym stanie prawnym, przepis odsyła do krajowych celów, o których mowa w art. 20a ust. 2 pkt 1 i 1a ustawy – </w:t>
      </w:r>
      <w:r w:rsidRPr="000D77DE">
        <w:rPr>
          <w:i/>
          <w:iCs/>
        </w:rPr>
        <w:t>Prawo energetyczne</w:t>
      </w:r>
      <w:r>
        <w:t>, które to przepisy zostały uchylone w 2015 r.</w:t>
      </w:r>
    </w:p>
    <w:p w14:paraId="70E95F1A" w14:textId="54B683EB" w:rsidR="00B2096E" w:rsidRPr="00CC2AD7" w:rsidRDefault="001669DF" w:rsidP="00CC2AD7">
      <w:pPr>
        <w:pStyle w:val="ZLITUSTzmustliter"/>
        <w:ind w:left="0" w:firstLine="0"/>
        <w:rPr>
          <w:rFonts w:eastAsia="Times New Roman"/>
        </w:rPr>
      </w:pPr>
      <w:r>
        <w:t>Dodan</w:t>
      </w:r>
      <w:r w:rsidR="00F217A7">
        <w:t>e</w:t>
      </w:r>
      <w:r>
        <w:t xml:space="preserve"> ust. 5</w:t>
      </w:r>
      <w:r w:rsidR="00F217A7">
        <w:t xml:space="preserve"> i 6</w:t>
      </w:r>
      <w:r>
        <w:t xml:space="preserve"> określa</w:t>
      </w:r>
      <w:r w:rsidR="00F217A7">
        <w:t>ją</w:t>
      </w:r>
      <w:r>
        <w:t xml:space="preserve"> wymagania w odniesieniu do</w:t>
      </w:r>
      <w:r w:rsidRPr="001669DF">
        <w:t xml:space="preserve"> </w:t>
      </w:r>
      <w:r>
        <w:t>p</w:t>
      </w:r>
      <w:r w:rsidRPr="001669DF">
        <w:t>aliw węglow</w:t>
      </w:r>
      <w:r>
        <w:t>ych</w:t>
      </w:r>
      <w:r w:rsidRPr="001669DF">
        <w:t xml:space="preserve"> pochodząc</w:t>
      </w:r>
      <w:r>
        <w:t>ych</w:t>
      </w:r>
      <w:r w:rsidRPr="001669DF">
        <w:t xml:space="preserve"> z</w:t>
      </w:r>
      <w:r>
        <w:t> </w:t>
      </w:r>
      <w:r w:rsidRPr="001669DF">
        <w:t>recyklingu</w:t>
      </w:r>
      <w:r w:rsidR="00F217A7">
        <w:t xml:space="preserve"> i innych paliw odnawialnych</w:t>
      </w:r>
      <w:r>
        <w:t>, które</w:t>
      </w:r>
      <w:r w:rsidRPr="001669DF">
        <w:t xml:space="preserve"> mogą być zaliczane podmiotowi realizującemu </w:t>
      </w:r>
      <w:r>
        <w:t>NCW</w:t>
      </w:r>
      <w:r w:rsidRPr="001669DF">
        <w:t xml:space="preserve"> na poczet realizacji obowiązków</w:t>
      </w:r>
      <w:r>
        <w:t xml:space="preserve">. </w:t>
      </w:r>
      <w:r w:rsidR="00B2096E">
        <w:t xml:space="preserve">Mając powyższe na uwadze na podstawie upoważnienia określonego w ust. </w:t>
      </w:r>
      <w:r w:rsidR="00B2096E" w:rsidRPr="00B2096E">
        <w:rPr>
          <w:rFonts w:eastAsia="Times New Roman"/>
        </w:rPr>
        <w:t>9</w:t>
      </w:r>
      <w:r w:rsidR="00B2096E">
        <w:rPr>
          <w:rFonts w:eastAsia="Times New Roman"/>
        </w:rPr>
        <w:t xml:space="preserve"> m</w:t>
      </w:r>
      <w:r w:rsidR="00B2096E" w:rsidRPr="00B2096E">
        <w:rPr>
          <w:rFonts w:eastAsia="Times New Roman"/>
        </w:rPr>
        <w:t>inister właściwy do spraw energii określi, w</w:t>
      </w:r>
      <w:r w:rsidR="00B22031">
        <w:rPr>
          <w:rFonts w:eastAsia="Times New Roman"/>
        </w:rPr>
        <w:t> </w:t>
      </w:r>
      <w:r w:rsidR="00B2096E" w:rsidRPr="00B2096E">
        <w:rPr>
          <w:rFonts w:eastAsia="Times New Roman"/>
        </w:rPr>
        <w:t>drodze rozporządzenia</w:t>
      </w:r>
      <w:r w:rsidR="00B2096E">
        <w:rPr>
          <w:rFonts w:eastAsia="Times New Roman"/>
        </w:rPr>
        <w:t xml:space="preserve"> </w:t>
      </w:r>
      <w:r w:rsidR="00B2096E" w:rsidRPr="00B2096E">
        <w:rPr>
          <w:rFonts w:eastAsia="Times New Roman"/>
        </w:rPr>
        <w:t xml:space="preserve">kryteria zaliczenia paliw węglowych na poczet realizacji </w:t>
      </w:r>
      <w:r w:rsidR="00B22031">
        <w:rPr>
          <w:rFonts w:eastAsia="Times New Roman"/>
        </w:rPr>
        <w:t>NCW</w:t>
      </w:r>
      <w:r w:rsidR="00B2096E">
        <w:rPr>
          <w:rFonts w:eastAsia="Times New Roman"/>
        </w:rPr>
        <w:t xml:space="preserve"> oraz </w:t>
      </w:r>
      <w:r w:rsidR="00B2096E" w:rsidRPr="00B2096E">
        <w:rPr>
          <w:rFonts w:eastAsia="Times New Roman"/>
        </w:rPr>
        <w:t>metodykę oceny ograniczenia emisji gazów cieplarnianych uzyskanego dzięki innym paliwom odnawialnym i paliwom węglowym pochodzącym z recyklingu</w:t>
      </w:r>
      <w:r w:rsidR="00B2096E">
        <w:rPr>
          <w:rFonts w:eastAsia="Times New Roman"/>
        </w:rPr>
        <w:t xml:space="preserve"> </w:t>
      </w:r>
      <w:r w:rsidR="00B2096E" w:rsidRPr="00B2096E">
        <w:rPr>
          <w:rFonts w:ascii="Times New Roman" w:eastAsia="Times New Roman" w:hAnsi="Times New Roman"/>
        </w:rPr>
        <w:t>uwzględniając stan wiedzy technicznej oraz obowiązujące wymagania normatywne w tym zakresie.</w:t>
      </w:r>
    </w:p>
    <w:p w14:paraId="190AA7EF" w14:textId="6E580F2F" w:rsidR="003034DC" w:rsidRDefault="003034DC" w:rsidP="004958FB">
      <w:pPr>
        <w:pStyle w:val="ZARTzmartartykuempunktem"/>
        <w:spacing w:after="120"/>
        <w:ind w:left="0" w:firstLine="0"/>
        <w:rPr>
          <w:u w:val="single"/>
        </w:rPr>
      </w:pPr>
      <w:r w:rsidRPr="007F348D">
        <w:rPr>
          <w:u w:val="single"/>
        </w:rPr>
        <w:t>Zmiany w art. 28b.</w:t>
      </w:r>
    </w:p>
    <w:p w14:paraId="241C8412" w14:textId="207D859B" w:rsidR="00A120EB" w:rsidRPr="00A120EB" w:rsidRDefault="00A120EB" w:rsidP="00A120EB">
      <w:pPr>
        <w:pStyle w:val="ZARTzmartartykuempunktem"/>
        <w:spacing w:after="120"/>
        <w:ind w:left="0" w:firstLine="0"/>
      </w:pPr>
      <w:r w:rsidRPr="00A120EB">
        <w:t xml:space="preserve">W celu wdrożenia art. 29 ust. 10 akapit </w:t>
      </w:r>
      <w:r w:rsidR="00E45CC7">
        <w:t>pierwszy</w:t>
      </w:r>
      <w:r w:rsidRPr="00A120EB">
        <w:t xml:space="preserve"> lit. a-c</w:t>
      </w:r>
      <w:r w:rsidR="00484725">
        <w:t xml:space="preserve"> dyrektywy RED II</w:t>
      </w:r>
      <w:r w:rsidRPr="00A120EB">
        <w:t>, w art. 28b ust. 1 określono, że biokomponenty i paliwa gazowe z biomasy spełniają kryteria ograniczenia emisji gazów cieplarnianych, jeżeli ograniczenie emisji gazów cieplarnianych w wyniku wykorzystania tych biokomponentów gazowych z biomasy wynosi co najmniej:</w:t>
      </w:r>
    </w:p>
    <w:p w14:paraId="7503743D" w14:textId="33AEDB1D" w:rsidR="00A120EB" w:rsidRPr="00A120EB" w:rsidRDefault="00A120EB" w:rsidP="00A120EB">
      <w:pPr>
        <w:pStyle w:val="ZARTzmartartykuempunktem"/>
        <w:spacing w:after="120"/>
        <w:ind w:firstLine="0"/>
      </w:pPr>
      <w:r w:rsidRPr="00A120EB">
        <w:t>1) 50% w przypadku wytworzenia w instalacjach będących w eksploatacji w dniu 5 października 2015 r. lub wcześniej;</w:t>
      </w:r>
    </w:p>
    <w:p w14:paraId="7008B2A0" w14:textId="77777777" w:rsidR="00A120EB" w:rsidRDefault="00A120EB" w:rsidP="00A120EB">
      <w:pPr>
        <w:pStyle w:val="ZARTzmartartykuempunktem"/>
        <w:spacing w:after="120"/>
        <w:ind w:firstLine="0"/>
      </w:pPr>
      <w:r w:rsidRPr="00A120EB">
        <w:t>2) 60% w przypadku wytworzenia w instalacjach oddanych do eksploatacji w okresie od dnia 6 października 2015 r. do 31 grudnia 2020 r.;</w:t>
      </w:r>
    </w:p>
    <w:p w14:paraId="0EB58D8B" w14:textId="7DE8D035" w:rsidR="00A120EB" w:rsidRDefault="00A120EB" w:rsidP="00A120EB">
      <w:pPr>
        <w:pStyle w:val="ZARTzmartartykuempunktem"/>
        <w:spacing w:after="120"/>
        <w:ind w:firstLine="0"/>
      </w:pPr>
      <w:r w:rsidRPr="00A120EB">
        <w:t>3) 65% przypadku wytworzenia w instalacjach oddanych do eksploatacji od dnia 1 stycznia 2021 r.</w:t>
      </w:r>
    </w:p>
    <w:p w14:paraId="67888B92" w14:textId="6E1298F8" w:rsidR="00671E0C" w:rsidRPr="00A120EB" w:rsidRDefault="00671E0C" w:rsidP="00671E0C">
      <w:pPr>
        <w:pStyle w:val="ZARTzmartartykuempunktem"/>
        <w:spacing w:after="120"/>
        <w:ind w:left="0" w:firstLine="0"/>
      </w:pPr>
      <w:r>
        <w:t>Zmianą następczą jest uchylenie ust. 2 i 2a, które zostały zastąpione ww. przepisami.</w:t>
      </w:r>
    </w:p>
    <w:p w14:paraId="15356C37" w14:textId="39FAEE25" w:rsidR="00A120EB" w:rsidRDefault="00CF755D" w:rsidP="004958FB">
      <w:pPr>
        <w:pStyle w:val="ZARTzmartartykuempunktem"/>
        <w:spacing w:after="120"/>
        <w:ind w:left="0" w:firstLine="0"/>
      </w:pPr>
      <w:r>
        <w:t xml:space="preserve">W celu wdrożenia akapitu </w:t>
      </w:r>
      <w:r w:rsidR="00E45CC7">
        <w:t>drugiego</w:t>
      </w:r>
      <w:r>
        <w:t xml:space="preserve"> dodany został </w:t>
      </w:r>
      <w:r w:rsidR="00E45CC7">
        <w:t xml:space="preserve">w art. 28b ust. </w:t>
      </w:r>
      <w:r w:rsidR="007F348D">
        <w:t>1a</w:t>
      </w:r>
      <w:r w:rsidR="00E45CC7">
        <w:t xml:space="preserve"> zgodnie z którym i</w:t>
      </w:r>
      <w:r w:rsidR="00E45CC7" w:rsidRPr="00DA625D">
        <w:t>nstalację uznaje się za będącą w eksploatacji od momentu rozpoczęcia fizycznego wytwarzania biokomponentów lub biopaliw gazowych</w:t>
      </w:r>
      <w:r w:rsidR="00622FF1">
        <w:t xml:space="preserve"> z biomasy</w:t>
      </w:r>
      <w:r w:rsidR="00E45CC7">
        <w:t>.</w:t>
      </w:r>
    </w:p>
    <w:p w14:paraId="5E457469" w14:textId="47A39BD4" w:rsidR="00622FF1" w:rsidRDefault="00622FF1" w:rsidP="004958FB">
      <w:pPr>
        <w:pStyle w:val="ZARTzmartartykuempunktem"/>
        <w:spacing w:after="120"/>
        <w:ind w:left="0" w:firstLine="0"/>
      </w:pPr>
      <w:r>
        <w:t xml:space="preserve">Zmiana w ust. </w:t>
      </w:r>
      <w:r w:rsidR="007F348D">
        <w:t xml:space="preserve">4 </w:t>
      </w:r>
      <w:r>
        <w:t xml:space="preserve">dostosowuje treść przepisu do tytułu </w:t>
      </w:r>
      <w:r w:rsidR="00745997">
        <w:t xml:space="preserve">zmienionego </w:t>
      </w:r>
      <w:r>
        <w:t xml:space="preserve">załącznika nr 2 ustawy. </w:t>
      </w:r>
      <w:r w:rsidR="00745997">
        <w:t>Natomiast d</w:t>
      </w:r>
      <w:r>
        <w:t xml:space="preserve">odany ust. 3a zawiera odniesienie do </w:t>
      </w:r>
      <w:r w:rsidR="00745997">
        <w:t>nowego załącznika nr 3 do ustawy, który dotyczy emisji w cyklu życia paliw z biomasy.</w:t>
      </w:r>
      <w:r w:rsidR="00C83B21">
        <w:t xml:space="preserve"> Zmiana w ust. 4 i ust. 6 aktualizuje treść przepisów w związku z koniecznością zastosowania odniesienia do załączników nr </w:t>
      </w:r>
      <w:r w:rsidR="00B22031">
        <w:t>2</w:t>
      </w:r>
      <w:r w:rsidR="00C83B21">
        <w:t xml:space="preserve"> i</w:t>
      </w:r>
      <w:r w:rsidR="00B22031">
        <w:t xml:space="preserve"> 3</w:t>
      </w:r>
      <w:r w:rsidR="00C83B21">
        <w:t>.</w:t>
      </w:r>
    </w:p>
    <w:p w14:paraId="6C7FE909" w14:textId="2044C906" w:rsidR="00B22031" w:rsidRDefault="00B22031" w:rsidP="004958FB">
      <w:pPr>
        <w:pStyle w:val="ZARTzmartartykuempunktem"/>
        <w:spacing w:after="120"/>
        <w:ind w:left="0" w:firstLine="0"/>
      </w:pPr>
      <w:r w:rsidRPr="00B22031">
        <w:t>Wprowadzenie do ustawy załącznika nr 3, określającego zasady obliczania ograniczenia emisji gazów cieplarnianych w cyklu życia paliw z biomasy powoduje konieczność zmiany brzmienia delegacji ustawowej do wydania przez ministra właściwego do spraw rolnictwa obwieszczenia w sprawie wykazu wartości emisji gazów cieplarnianych spowodowanych uprawą surowców rolniczych na obszarach województw, niższych od wartości standardowych emisji gazów cieplarnianych wskazanych w załącznikach do ustawy o biokomponentach i biopaliwach ciekłych. Zmiana ta będzie powodowała konieczność wydania przez ministra właściwego do spraw rolnictwa nowego obwieszczenia.</w:t>
      </w:r>
    </w:p>
    <w:p w14:paraId="63465223" w14:textId="6A9DEE3A" w:rsidR="00D22FD7" w:rsidRPr="00A120EB" w:rsidRDefault="00D22FD7" w:rsidP="004958FB">
      <w:pPr>
        <w:pStyle w:val="ZARTzmartartykuempunktem"/>
        <w:spacing w:after="120"/>
        <w:ind w:left="0" w:firstLine="0"/>
      </w:pPr>
      <w:r>
        <w:t>Nowy ust. 7 określa poziom o</w:t>
      </w:r>
      <w:r w:rsidRPr="00D22FD7">
        <w:t>graniczeni</w:t>
      </w:r>
      <w:r>
        <w:t>a</w:t>
      </w:r>
      <w:r w:rsidRPr="00D22FD7">
        <w:t xml:space="preserve"> emisji gazów cieplarnianych wynikające ze</w:t>
      </w:r>
      <w:r w:rsidR="00FA2AF4">
        <w:t> </w:t>
      </w:r>
      <w:r w:rsidRPr="00D22FD7">
        <w:t>stosowania innych paliw odnawialnych</w:t>
      </w:r>
      <w:r>
        <w:t>, określony na poziomie</w:t>
      </w:r>
      <w:r w:rsidRPr="00D22FD7">
        <w:t xml:space="preserve"> co najmniej 70%</w:t>
      </w:r>
      <w:r w:rsidR="00241C43">
        <w:t xml:space="preserve"> zgodnie z</w:t>
      </w:r>
      <w:r w:rsidR="00FA2AF4">
        <w:t> </w:t>
      </w:r>
      <w:r w:rsidR="001652B7">
        <w:t>brzmieniem</w:t>
      </w:r>
      <w:r w:rsidR="00241C43">
        <w:t xml:space="preserve"> </w:t>
      </w:r>
      <w:r w:rsidR="00FA745F">
        <w:t>art. 25 dyrektywy RED II</w:t>
      </w:r>
      <w:r w:rsidRPr="00D22FD7">
        <w:t xml:space="preserve">.  </w:t>
      </w:r>
    </w:p>
    <w:p w14:paraId="082A5265" w14:textId="434B5F68" w:rsidR="00A120EB" w:rsidRDefault="00691448" w:rsidP="004958FB">
      <w:pPr>
        <w:pStyle w:val="ZARTzmartartykuempunktem"/>
        <w:spacing w:after="120"/>
        <w:ind w:left="0" w:firstLine="0"/>
        <w:rPr>
          <w:u w:val="single"/>
        </w:rPr>
      </w:pPr>
      <w:r w:rsidRPr="00691448">
        <w:rPr>
          <w:u w:val="single"/>
        </w:rPr>
        <w:t>Zmiany w art. 28ba.</w:t>
      </w:r>
    </w:p>
    <w:p w14:paraId="5C3DF511" w14:textId="0AEBDA7E" w:rsidR="006A0F4C" w:rsidRPr="00FD0A43" w:rsidRDefault="00691448" w:rsidP="00FD0A43">
      <w:pPr>
        <w:pStyle w:val="ZARTzmartartykuempunktem"/>
        <w:spacing w:after="120"/>
        <w:ind w:left="0" w:firstLine="0"/>
        <w:rPr>
          <w:u w:val="words"/>
        </w:rPr>
      </w:pPr>
      <w:r>
        <w:t xml:space="preserve">Przepis ten dotyczy określenia </w:t>
      </w:r>
      <w:r w:rsidR="00304E16">
        <w:t xml:space="preserve">KRZ </w:t>
      </w:r>
      <w:r>
        <w:t xml:space="preserve">w zakresie bioróżnorodności. </w:t>
      </w:r>
      <w:r w:rsidR="00091BB7">
        <w:t>W celu wdrożenia art. 29 ust. 3 dyrektywy RED II rozszerzono dotychczasowy zakres przepisu art. 28ba o biopłyny i</w:t>
      </w:r>
      <w:r w:rsidR="00B22031">
        <w:t> </w:t>
      </w:r>
      <w:r w:rsidR="00091BB7">
        <w:t xml:space="preserve">paliwa z biomasy. Ponadto, dodano kryteria związane z lasami o wysokiej różnorodności biologicznej oraz obszarami trawiastymi. </w:t>
      </w:r>
    </w:p>
    <w:p w14:paraId="3FA7FA6C" w14:textId="3D97F0D3" w:rsidR="00542BF8" w:rsidRDefault="006A0F4C" w:rsidP="004958FB">
      <w:pPr>
        <w:pStyle w:val="ZARTzmartartykuempunktem"/>
        <w:spacing w:after="120"/>
        <w:ind w:left="0" w:firstLine="0"/>
        <w:rPr>
          <w:u w:val="single"/>
        </w:rPr>
      </w:pPr>
      <w:r w:rsidRPr="006A0F4C">
        <w:rPr>
          <w:u w:val="single"/>
        </w:rPr>
        <w:t>Zmiany w art. 28bb</w:t>
      </w:r>
      <w:r w:rsidR="00481AD2">
        <w:rPr>
          <w:u w:val="single"/>
        </w:rPr>
        <w:t>.</w:t>
      </w:r>
    </w:p>
    <w:p w14:paraId="41A6F5BA" w14:textId="39F5489C" w:rsidR="006A0F4C" w:rsidRDefault="00FD0A43" w:rsidP="004958FB">
      <w:pPr>
        <w:pStyle w:val="ZARTzmartartykuempunktem"/>
        <w:spacing w:after="120"/>
        <w:ind w:left="0" w:firstLine="0"/>
      </w:pPr>
      <w:r>
        <w:t>Przepis określa kryterium ochrony terenów zasobnych w duże</w:t>
      </w:r>
      <w:r w:rsidR="00D05093">
        <w:t xml:space="preserve"> ilości</w:t>
      </w:r>
      <w:r>
        <w:t xml:space="preserve"> pierwiastk</w:t>
      </w:r>
      <w:r w:rsidR="00D05093">
        <w:t>a</w:t>
      </w:r>
      <w:r>
        <w:t xml:space="preserve"> węgla. Zmiany dotyczą rozszerzenia kryteriów także na </w:t>
      </w:r>
      <w:r w:rsidRPr="00DA625D">
        <w:t>biopłyny i paliwa z biomasy</w:t>
      </w:r>
      <w:r>
        <w:t xml:space="preserve"> oraz doprecyzowania</w:t>
      </w:r>
      <w:r w:rsidR="00490C76">
        <w:t>,</w:t>
      </w:r>
      <w:r>
        <w:t xml:space="preserve"> że</w:t>
      </w:r>
      <w:r w:rsidR="00FA745F">
        <w:t> </w:t>
      </w:r>
      <w:r>
        <w:t>te</w:t>
      </w:r>
      <w:r w:rsidR="00490C76">
        <w:t xml:space="preserve"> kryteria</w:t>
      </w:r>
      <w:r>
        <w:t xml:space="preserve"> dotyczą </w:t>
      </w:r>
      <w:r w:rsidR="00490C76">
        <w:t xml:space="preserve">biopłynów, paliw z biomasy </w:t>
      </w:r>
      <w:r>
        <w:t xml:space="preserve">oraz biokomponentów, które zostały </w:t>
      </w:r>
      <w:r w:rsidRPr="00DA625D">
        <w:t>wytworzone z biomasy rolniczej</w:t>
      </w:r>
      <w:r>
        <w:t>. Przepis wdraża art. 29 ust. 4 dyrektywy RED II.</w:t>
      </w:r>
    </w:p>
    <w:p w14:paraId="4604E794" w14:textId="08FE928B" w:rsidR="00481AD2" w:rsidRPr="00D05093" w:rsidRDefault="004834B9" w:rsidP="004958FB">
      <w:pPr>
        <w:pStyle w:val="ZARTzmartartykuempunktem"/>
        <w:spacing w:after="120"/>
        <w:ind w:left="0" w:firstLine="0"/>
        <w:rPr>
          <w:u w:val="single"/>
        </w:rPr>
      </w:pPr>
      <w:r w:rsidRPr="00D05093">
        <w:rPr>
          <w:u w:val="single"/>
        </w:rPr>
        <w:t>Zmiany w art. 28bc.</w:t>
      </w:r>
    </w:p>
    <w:p w14:paraId="4E7E5163" w14:textId="37FF1D05" w:rsidR="00DC0CDE" w:rsidRDefault="00DC0CDE" w:rsidP="004958FB">
      <w:pPr>
        <w:pStyle w:val="ZARTzmartartykuempunktem"/>
        <w:spacing w:after="120"/>
        <w:ind w:left="0" w:firstLine="0"/>
      </w:pPr>
      <w:r w:rsidRPr="00D05093">
        <w:t xml:space="preserve">Zakres przepisu rozszerzono o biopłyny i paliwa z biomasy oraz dostosowano jego treść do </w:t>
      </w:r>
      <w:r w:rsidRPr="00D05093">
        <w:br/>
        <w:t>wdrażanego art. 29 ust. 5 dyrektywy RED II.</w:t>
      </w:r>
    </w:p>
    <w:p w14:paraId="51092CD8" w14:textId="29488157" w:rsidR="00DC0CDE" w:rsidRDefault="00DC0CDE" w:rsidP="004958FB">
      <w:pPr>
        <w:pStyle w:val="ZARTzmartartykuempunktem"/>
        <w:spacing w:after="120"/>
        <w:ind w:left="0" w:firstLine="0"/>
        <w:rPr>
          <w:u w:val="single"/>
        </w:rPr>
      </w:pPr>
      <w:r w:rsidRPr="00DC0CDE">
        <w:rPr>
          <w:u w:val="single"/>
        </w:rPr>
        <w:t>Uchylenie art. 28bd.</w:t>
      </w:r>
    </w:p>
    <w:p w14:paraId="0BC32308" w14:textId="0349A804" w:rsidR="00DC0CDE" w:rsidRDefault="00DC0CDE" w:rsidP="004958FB">
      <w:pPr>
        <w:pStyle w:val="ZARTzmartartykuempunktem"/>
        <w:spacing w:after="120"/>
        <w:ind w:left="0" w:firstLine="0"/>
      </w:pPr>
      <w:r>
        <w:t xml:space="preserve">W związku z brakiem kryteriów zrównoważonej gospodarki rolnej w dyrektywie RED II, projekt uchyla art. 28bd ustawy </w:t>
      </w:r>
      <w:r w:rsidRPr="00D05093">
        <w:rPr>
          <w:i/>
          <w:iCs/>
        </w:rPr>
        <w:t>o biokomponentach i biopaliwach</w:t>
      </w:r>
      <w:r>
        <w:t>. Kryteria te zostały wprowadzone do porządku krajowego w związku z implementacją art. 17 ust. 6 dyrektywy RED I.</w:t>
      </w:r>
      <w:r w:rsidR="00FA745F">
        <w:t xml:space="preserve"> </w:t>
      </w:r>
      <w:r>
        <w:t>Pozostawienie w mocy tego przepisu skutkowałoby jednak nadmiarowością regulacyjną przepisów krajowych wobec przepisów dyrektywy RED II.</w:t>
      </w:r>
    </w:p>
    <w:p w14:paraId="3B3CC787" w14:textId="5D96ABD6" w:rsidR="00DC0CDE" w:rsidRDefault="00DC0CDE" w:rsidP="004958FB">
      <w:pPr>
        <w:pStyle w:val="ZARTzmartartykuempunktem"/>
        <w:spacing w:after="120"/>
        <w:ind w:left="0" w:firstLine="0"/>
        <w:rPr>
          <w:u w:val="single"/>
        </w:rPr>
      </w:pPr>
      <w:r w:rsidRPr="00DC0CDE">
        <w:rPr>
          <w:u w:val="single"/>
        </w:rPr>
        <w:t>Zmiany w art. 28be</w:t>
      </w:r>
      <w:r>
        <w:rPr>
          <w:u w:val="single"/>
        </w:rPr>
        <w:t>.</w:t>
      </w:r>
    </w:p>
    <w:p w14:paraId="7D2A8A31" w14:textId="0096BF5D" w:rsidR="00DC0CDE" w:rsidRDefault="00DC0CDE" w:rsidP="004958FB">
      <w:pPr>
        <w:pStyle w:val="ZARTzmartartykuempunktem"/>
        <w:spacing w:after="120"/>
        <w:ind w:left="0" w:firstLine="0"/>
      </w:pPr>
      <w:r>
        <w:t>W przepisie dokonano zmian redakcyjnych, które dostosowują odwołania do nowych jednostek redakcyjnych</w:t>
      </w:r>
      <w:r w:rsidR="00FA745F">
        <w:t xml:space="preserve"> w odniesieniu do </w:t>
      </w:r>
      <w:r w:rsidR="00304E16">
        <w:t xml:space="preserve">KRZ </w:t>
      </w:r>
      <w:r w:rsidR="00D05093" w:rsidRPr="00D66B4C">
        <w:t xml:space="preserve">i </w:t>
      </w:r>
      <w:r w:rsidR="00304E16">
        <w:t xml:space="preserve">kryterium </w:t>
      </w:r>
      <w:r w:rsidR="00D05093" w:rsidRPr="00D66B4C">
        <w:t>ograniczania emisji gazów cieplarnianych</w:t>
      </w:r>
      <w:r w:rsidR="00D05093">
        <w:t>,</w:t>
      </w:r>
      <w:r w:rsidR="00FA745F">
        <w:t xml:space="preserve"> </w:t>
      </w:r>
      <w:r w:rsidR="00D05093">
        <w:t xml:space="preserve">możliwości wykorzystywania </w:t>
      </w:r>
      <w:r w:rsidR="00FA745F">
        <w:t>sytemu bilansu masy</w:t>
      </w:r>
      <w:r w:rsidR="00D05093">
        <w:t xml:space="preserve">, w szczególności w odniesieniu do możliwości mieszania partii surowców </w:t>
      </w:r>
      <w:r w:rsidR="00D05093" w:rsidRPr="00D66B4C">
        <w:t>o różnej wartości energetycznej w</w:t>
      </w:r>
      <w:r w:rsidR="00D05093">
        <w:t> </w:t>
      </w:r>
      <w:r w:rsidR="00D05093" w:rsidRPr="00D66B4C">
        <w:t>celu dalszego przetworzenia</w:t>
      </w:r>
      <w:r w:rsidR="00D05093">
        <w:t xml:space="preserve">, </w:t>
      </w:r>
      <w:r w:rsidR="00D05093" w:rsidRPr="00D66B4C">
        <w:t>zapewni</w:t>
      </w:r>
      <w:r w:rsidR="0059469C">
        <w:t>enia</w:t>
      </w:r>
      <w:r w:rsidR="00D05093" w:rsidRPr="00D66B4C">
        <w:t>, by każda dostawa była zaliczana tylko do celów obliczenia końcowego zużycia brutto energii ze źródeł odnawialnych oraz zawiera informacje, czy na rzecz produkcji danej dostawy udzielono wsparcia</w:t>
      </w:r>
      <w:r w:rsidR="005B13B7">
        <w:t>.</w:t>
      </w:r>
    </w:p>
    <w:p w14:paraId="5833971F" w14:textId="784B2AA6" w:rsidR="000B7898" w:rsidRDefault="000B7898" w:rsidP="004958FB">
      <w:pPr>
        <w:pStyle w:val="ZARTzmartartykuempunktem"/>
        <w:spacing w:after="120"/>
        <w:ind w:left="0" w:firstLine="0"/>
        <w:rPr>
          <w:u w:val="single"/>
        </w:rPr>
      </w:pPr>
      <w:r w:rsidRPr="000B7898">
        <w:rPr>
          <w:u w:val="single"/>
        </w:rPr>
        <w:t>Zmiany w art. 28bf.</w:t>
      </w:r>
    </w:p>
    <w:p w14:paraId="3134309B" w14:textId="1A97463C" w:rsidR="000B7898" w:rsidRDefault="000B7898" w:rsidP="000B7898">
      <w:pPr>
        <w:pStyle w:val="ZARTzmartartykuempunktem"/>
        <w:spacing w:after="120"/>
        <w:ind w:left="0" w:firstLine="0"/>
      </w:pPr>
      <w:r>
        <w:t xml:space="preserve">W przepisie dokonano zmian redakcyjnych, które dostosowują odwołania do nowych jednostek redakcyjnych. Ponadto uchylono ust. 3, który </w:t>
      </w:r>
      <w:r w:rsidR="00D968EB">
        <w:t>dotyczy uchylanego w projekcie art. 28bd.</w:t>
      </w:r>
    </w:p>
    <w:p w14:paraId="006DEDFB" w14:textId="76B01072" w:rsidR="00D968EB" w:rsidRPr="00D968EB" w:rsidRDefault="00D968EB" w:rsidP="000B7898">
      <w:pPr>
        <w:pStyle w:val="ZARTzmartartykuempunktem"/>
        <w:spacing w:after="120"/>
        <w:ind w:left="0" w:firstLine="0"/>
        <w:rPr>
          <w:u w:val="single"/>
        </w:rPr>
      </w:pPr>
      <w:r w:rsidRPr="00D968EB">
        <w:rPr>
          <w:u w:val="single"/>
        </w:rPr>
        <w:t>Dodano art. 28bg.</w:t>
      </w:r>
    </w:p>
    <w:p w14:paraId="093F7784" w14:textId="6B8374D4" w:rsidR="000B7898" w:rsidRDefault="00D968EB" w:rsidP="004958FB">
      <w:pPr>
        <w:pStyle w:val="ZARTzmartartykuempunktem"/>
        <w:spacing w:after="120"/>
        <w:ind w:left="0" w:firstLine="0"/>
      </w:pPr>
      <w:r w:rsidRPr="00D968EB">
        <w:t xml:space="preserve">Przepis wdraża </w:t>
      </w:r>
      <w:r>
        <w:t>art. 29 ust. 6 dyrektywy RED II, który wprowadza nowe kryterium zminimalizowania ryzyka użycia paliwa produkowanego z biomasy leśnej.</w:t>
      </w:r>
    </w:p>
    <w:p w14:paraId="749C885B" w14:textId="5B73E637" w:rsidR="00D968EB" w:rsidRDefault="00D968EB" w:rsidP="004958FB">
      <w:pPr>
        <w:pStyle w:val="ZARTzmartartykuempunktem"/>
        <w:spacing w:after="120"/>
        <w:ind w:left="0" w:firstLine="0"/>
        <w:rPr>
          <w:u w:val="single"/>
        </w:rPr>
      </w:pPr>
      <w:r w:rsidRPr="00D968EB">
        <w:rPr>
          <w:u w:val="single"/>
        </w:rPr>
        <w:t>Dodano art. 28bh.</w:t>
      </w:r>
    </w:p>
    <w:p w14:paraId="1EFB82ED" w14:textId="323802BE" w:rsidR="00D968EB" w:rsidRPr="009224F6" w:rsidRDefault="009224F6" w:rsidP="004958FB">
      <w:pPr>
        <w:pStyle w:val="ZARTzmartartykuempunktem"/>
        <w:spacing w:after="120"/>
        <w:ind w:left="0" w:firstLine="0"/>
      </w:pPr>
      <w:r>
        <w:t>Przepis wdraża art. 29 ust. 7 dyrektywy RED II, który wprowadza nowe kryterium użytkowania gruntów i zmiany użytkowania gruntów i leśnictwa.</w:t>
      </w:r>
      <w:r w:rsidR="00FA745F">
        <w:t xml:space="preserve"> Przepis nakłada obowiązk</w:t>
      </w:r>
      <w:r w:rsidR="00BC54E0">
        <w:t>i</w:t>
      </w:r>
      <w:r w:rsidR="00FA745F">
        <w:t xml:space="preserve"> na podmioty wykorzystujące biomasę leśną</w:t>
      </w:r>
      <w:r w:rsidR="00BC54E0">
        <w:t xml:space="preserve"> w zakresie jej pozyskania, stosowania mechanizmów nadzoru i</w:t>
      </w:r>
      <w:r w:rsidR="000414B3">
        <w:t> </w:t>
      </w:r>
      <w:r w:rsidR="00BC54E0">
        <w:t xml:space="preserve">systemów zarządzania zapewniających właściwą </w:t>
      </w:r>
      <w:r w:rsidR="00BC54E0" w:rsidRPr="00BC54E0">
        <w:t>ochronę obszarów wyznaczonych prawem międzynarodowym lub krajowym lub przez odpowiedni właściwy organ do celów ochrony przyrod</w:t>
      </w:r>
      <w:r w:rsidR="00BC54E0">
        <w:t>y.</w:t>
      </w:r>
    </w:p>
    <w:p w14:paraId="51825C31" w14:textId="0C7393A0" w:rsidR="00AA1618" w:rsidRDefault="00A51914" w:rsidP="00AA1618">
      <w:pPr>
        <w:pStyle w:val="ZARTzmartartykuempunktem"/>
        <w:spacing w:after="120"/>
        <w:ind w:left="0" w:firstLine="0"/>
        <w:rPr>
          <w:b/>
          <w:bCs/>
        </w:rPr>
      </w:pPr>
      <w:r>
        <w:rPr>
          <w:b/>
          <w:bCs/>
        </w:rPr>
        <w:t>I</w:t>
      </w:r>
      <w:r w:rsidR="00107EA3" w:rsidRPr="002C4D6B">
        <w:rPr>
          <w:b/>
          <w:bCs/>
        </w:rPr>
        <w:t>.</w:t>
      </w:r>
      <w:r w:rsidR="002705DC">
        <w:rPr>
          <w:b/>
          <w:bCs/>
        </w:rPr>
        <w:t>5</w:t>
      </w:r>
      <w:r w:rsidR="00107EA3" w:rsidRPr="002C4D6B">
        <w:rPr>
          <w:b/>
          <w:bCs/>
        </w:rPr>
        <w:t xml:space="preserve"> </w:t>
      </w:r>
      <w:r w:rsidR="00431C58">
        <w:rPr>
          <w:b/>
          <w:bCs/>
        </w:rPr>
        <w:t>Zmiany dotyczące systemu certyfikacji.</w:t>
      </w:r>
    </w:p>
    <w:p w14:paraId="41656C2F" w14:textId="77777777" w:rsidR="00706427" w:rsidRDefault="00AA1618" w:rsidP="00706427">
      <w:pPr>
        <w:pStyle w:val="ZARTzmartartykuempunktem"/>
        <w:spacing w:after="120"/>
        <w:ind w:left="0" w:firstLine="0"/>
        <w:rPr>
          <w:u w:val="single"/>
        </w:rPr>
      </w:pPr>
      <w:r w:rsidRPr="00AA1618">
        <w:rPr>
          <w:u w:val="single"/>
        </w:rPr>
        <w:t>Uwagi ogólne</w:t>
      </w:r>
      <w:r>
        <w:rPr>
          <w:u w:val="single"/>
        </w:rPr>
        <w:t>.</w:t>
      </w:r>
    </w:p>
    <w:p w14:paraId="430E2F48" w14:textId="5C80891E" w:rsidR="00706427" w:rsidRPr="00706427" w:rsidRDefault="00706427" w:rsidP="00706427">
      <w:pPr>
        <w:pStyle w:val="ZARTzmartartykuempunktem"/>
        <w:spacing w:after="120"/>
        <w:ind w:left="0" w:firstLine="0"/>
        <w:rPr>
          <w:u w:val="single"/>
        </w:rPr>
      </w:pPr>
      <w:r w:rsidRPr="005B13B7">
        <w:rPr>
          <w:rFonts w:ascii="Times New Roman" w:hAnsi="Times New Roman" w:cs="Times New Roman"/>
          <w:i/>
        </w:rPr>
        <w:t>Projek</w:t>
      </w:r>
      <w:r w:rsidR="000414B3" w:rsidRPr="00CC2AD7">
        <w:rPr>
          <w:rFonts w:ascii="Times New Roman" w:hAnsi="Times New Roman" w:cs="Times New Roman"/>
          <w:i/>
        </w:rPr>
        <w:t>t</w:t>
      </w:r>
      <w:r w:rsidR="00852EF7" w:rsidRPr="005B13B7">
        <w:rPr>
          <w:rFonts w:ascii="Times New Roman" w:hAnsi="Times New Roman" w:cs="Times New Roman"/>
          <w:i/>
        </w:rPr>
        <w:t>owana</w:t>
      </w:r>
      <w:r w:rsidRPr="000D77DE">
        <w:rPr>
          <w:rFonts w:ascii="Times New Roman" w:hAnsi="Times New Roman" w:cs="Times New Roman"/>
          <w:i/>
          <w:iCs/>
        </w:rPr>
        <w:t xml:space="preserve"> ustaw</w:t>
      </w:r>
      <w:r w:rsidR="00852EF7">
        <w:rPr>
          <w:rFonts w:ascii="Times New Roman" w:hAnsi="Times New Roman" w:cs="Times New Roman"/>
          <w:i/>
          <w:iCs/>
        </w:rPr>
        <w:t>a</w:t>
      </w:r>
      <w:r w:rsidRPr="00706427">
        <w:rPr>
          <w:rFonts w:ascii="Times New Roman" w:hAnsi="Times New Roman" w:cs="Times New Roman"/>
        </w:rPr>
        <w:t xml:space="preserve"> wprowadza </w:t>
      </w:r>
      <w:bookmarkStart w:id="6" w:name="_Hlk62728629"/>
      <w:r w:rsidRPr="00706427">
        <w:rPr>
          <w:rFonts w:ascii="Times New Roman" w:hAnsi="Times New Roman" w:cs="Times New Roman"/>
        </w:rPr>
        <w:t>rozszerzenie dotychczasowego systemu rejestrowania działalności gospodarczej prowadzonej przez administratorów systemów certyfikacji oraz jednostki certyfikujące</w:t>
      </w:r>
      <w:bookmarkEnd w:id="6"/>
      <w:r w:rsidRPr="00706427">
        <w:rPr>
          <w:rFonts w:ascii="Times New Roman" w:hAnsi="Times New Roman" w:cs="Times New Roman"/>
        </w:rPr>
        <w:t>. Ww. rozszerzenie wprowadzono w związku z:</w:t>
      </w:r>
    </w:p>
    <w:p w14:paraId="1238C503" w14:textId="318FEEDF" w:rsidR="00706427" w:rsidRPr="00706427" w:rsidRDefault="00706427" w:rsidP="00706427">
      <w:pPr>
        <w:pStyle w:val="ZARTzmartartykuempunktem"/>
        <w:spacing w:after="120"/>
        <w:ind w:firstLine="0"/>
        <w:rPr>
          <w:rFonts w:ascii="Times New Roman" w:hAnsi="Times New Roman" w:cs="Times New Roman"/>
        </w:rPr>
      </w:pPr>
      <w:r w:rsidRPr="00706427">
        <w:rPr>
          <w:rFonts w:ascii="Times New Roman" w:hAnsi="Times New Roman" w:cs="Times New Roman"/>
        </w:rPr>
        <w:t>- zawartą w dyrektywie RED</w:t>
      </w:r>
      <w:r w:rsidR="001B538B">
        <w:rPr>
          <w:rFonts w:ascii="Times New Roman" w:hAnsi="Times New Roman" w:cs="Times New Roman"/>
        </w:rPr>
        <w:t xml:space="preserve"> </w:t>
      </w:r>
      <w:r w:rsidRPr="00706427">
        <w:rPr>
          <w:rFonts w:ascii="Times New Roman" w:hAnsi="Times New Roman" w:cs="Times New Roman"/>
        </w:rPr>
        <w:t>II możliwością rozszerzenia zakresu działalności uznanych systemów certyfikacji oraz jednostek certyfikujących o ścieżkę certyfikacji dla paliw z</w:t>
      </w:r>
      <w:r w:rsidR="00515E1A">
        <w:rPr>
          <w:rFonts w:ascii="Times New Roman" w:hAnsi="Times New Roman" w:cs="Times New Roman"/>
        </w:rPr>
        <w:t> </w:t>
      </w:r>
      <w:r w:rsidRPr="00706427">
        <w:rPr>
          <w:rFonts w:ascii="Times New Roman" w:hAnsi="Times New Roman" w:cs="Times New Roman"/>
        </w:rPr>
        <w:t>biomasy, oraz</w:t>
      </w:r>
    </w:p>
    <w:p w14:paraId="26EAAE20" w14:textId="757D4397" w:rsidR="00706427" w:rsidRPr="00706427" w:rsidRDefault="00706427" w:rsidP="00706427">
      <w:pPr>
        <w:pStyle w:val="ZARTzmartartykuempunktem"/>
        <w:spacing w:after="120"/>
        <w:ind w:firstLine="0"/>
        <w:rPr>
          <w:rFonts w:ascii="Times New Roman" w:hAnsi="Times New Roman" w:cs="Times New Roman"/>
        </w:rPr>
      </w:pPr>
      <w:r w:rsidRPr="00706427">
        <w:rPr>
          <w:rFonts w:ascii="Times New Roman" w:hAnsi="Times New Roman" w:cs="Times New Roman"/>
        </w:rPr>
        <w:t xml:space="preserve">- koniecznością uregulowania działalności gospodarczej w zakresie certyfikacji KZR </w:t>
      </w:r>
      <w:r w:rsidR="00797D63">
        <w:rPr>
          <w:rFonts w:ascii="Times New Roman" w:hAnsi="Times New Roman" w:cs="Times New Roman"/>
        </w:rPr>
        <w:t>i </w:t>
      </w:r>
      <w:r w:rsidR="00797D63" w:rsidRPr="00797D63">
        <w:rPr>
          <w:rFonts w:ascii="Times New Roman" w:hAnsi="Times New Roman" w:cs="Times New Roman"/>
        </w:rPr>
        <w:t xml:space="preserve">kryterium ograniczenia emisji gazów cieplarnianych </w:t>
      </w:r>
      <w:r w:rsidRPr="00706427">
        <w:rPr>
          <w:rFonts w:ascii="Times New Roman" w:hAnsi="Times New Roman" w:cs="Times New Roman"/>
        </w:rPr>
        <w:t>prowadzonej w oparciu o ścieżkę certyfikacji dla biopłynów.</w:t>
      </w:r>
    </w:p>
    <w:p w14:paraId="1426D7A5" w14:textId="4A193587" w:rsidR="00706427" w:rsidRPr="00706427" w:rsidRDefault="00706427" w:rsidP="00706427">
      <w:pPr>
        <w:pStyle w:val="ZARTzmartartykuempunktem"/>
        <w:spacing w:after="120"/>
        <w:ind w:left="0" w:firstLine="0"/>
        <w:rPr>
          <w:rFonts w:ascii="Times New Roman" w:hAnsi="Times New Roman" w:cs="Times New Roman"/>
        </w:rPr>
      </w:pPr>
      <w:r w:rsidRPr="00706427">
        <w:rPr>
          <w:rFonts w:ascii="Times New Roman" w:hAnsi="Times New Roman" w:cs="Times New Roman"/>
        </w:rPr>
        <w:t>Zaproponowane w projekcie ustawy rozwiązanie umożliwia prowadzenie w jednym rejestrze administratorów systemów certyfikacji wszystkich administratorów, niezależnie od ścieżki certyfikacji (biokomponenty, biopłyny, paliwa z biomasy), dla której uznany system certyfikacji uzyskał decyzję K</w:t>
      </w:r>
      <w:r w:rsidR="000F5DCA">
        <w:rPr>
          <w:rFonts w:ascii="Times New Roman" w:hAnsi="Times New Roman" w:cs="Times New Roman"/>
        </w:rPr>
        <w:t>E</w:t>
      </w:r>
      <w:r w:rsidRPr="00706427">
        <w:rPr>
          <w:rFonts w:ascii="Times New Roman" w:hAnsi="Times New Roman" w:cs="Times New Roman"/>
        </w:rPr>
        <w:t>.</w:t>
      </w:r>
    </w:p>
    <w:p w14:paraId="74127B8C" w14:textId="020DE4C3" w:rsidR="00AA1618" w:rsidRDefault="00AA1618" w:rsidP="00AA1618">
      <w:pPr>
        <w:pStyle w:val="ZARTzmartartykuempunktem"/>
        <w:spacing w:after="120"/>
        <w:ind w:left="0" w:firstLine="0"/>
        <w:rPr>
          <w:rFonts w:ascii="Times New Roman" w:hAnsi="Times New Roman" w:cs="Times New Roman"/>
        </w:rPr>
      </w:pPr>
      <w:r w:rsidRPr="00BB60C3">
        <w:rPr>
          <w:rFonts w:ascii="Times New Roman" w:hAnsi="Times New Roman" w:cs="Times New Roman"/>
        </w:rPr>
        <w:t xml:space="preserve">W celu doprecyzowania </w:t>
      </w:r>
      <w:r>
        <w:rPr>
          <w:rFonts w:ascii="Times New Roman" w:hAnsi="Times New Roman" w:cs="Times New Roman"/>
        </w:rPr>
        <w:t>zakresu</w:t>
      </w:r>
      <w:r w:rsidRPr="00BB60C3">
        <w:rPr>
          <w:rFonts w:ascii="Times New Roman" w:hAnsi="Times New Roman" w:cs="Times New Roman"/>
        </w:rPr>
        <w:t xml:space="preserve"> certyfikacji </w:t>
      </w:r>
      <w:r>
        <w:rPr>
          <w:rFonts w:ascii="Times New Roman" w:hAnsi="Times New Roman" w:cs="Times New Roman"/>
        </w:rPr>
        <w:t>objętej decyzją K</w:t>
      </w:r>
      <w:r w:rsidR="006528C7">
        <w:rPr>
          <w:rFonts w:ascii="Times New Roman" w:hAnsi="Times New Roman" w:cs="Times New Roman"/>
        </w:rPr>
        <w:t xml:space="preserve">E </w:t>
      </w:r>
      <w:r>
        <w:rPr>
          <w:rFonts w:ascii="Times New Roman" w:hAnsi="Times New Roman" w:cs="Times New Roman"/>
        </w:rPr>
        <w:t>znajdującej się w gestii uznanego systemu certyfikacji</w:t>
      </w:r>
      <w:r w:rsidRPr="00BB60C3">
        <w:rPr>
          <w:rFonts w:ascii="Times New Roman" w:hAnsi="Times New Roman" w:cs="Times New Roman"/>
        </w:rPr>
        <w:t xml:space="preserve"> </w:t>
      </w:r>
      <w:r>
        <w:rPr>
          <w:rFonts w:ascii="Times New Roman" w:hAnsi="Times New Roman" w:cs="Times New Roman"/>
        </w:rPr>
        <w:t>wprowadzono</w:t>
      </w:r>
      <w:r w:rsidRPr="00BB60C3">
        <w:rPr>
          <w:rFonts w:ascii="Times New Roman" w:hAnsi="Times New Roman" w:cs="Times New Roman"/>
        </w:rPr>
        <w:t xml:space="preserve"> definicj</w:t>
      </w:r>
      <w:r>
        <w:rPr>
          <w:rFonts w:ascii="Times New Roman" w:hAnsi="Times New Roman" w:cs="Times New Roman"/>
        </w:rPr>
        <w:t>ę</w:t>
      </w:r>
      <w:r w:rsidRPr="00BB60C3">
        <w:rPr>
          <w:rFonts w:ascii="Times New Roman" w:hAnsi="Times New Roman" w:cs="Times New Roman"/>
        </w:rPr>
        <w:t xml:space="preserve"> </w:t>
      </w:r>
      <w:r>
        <w:rPr>
          <w:rFonts w:ascii="Times New Roman" w:hAnsi="Times New Roman" w:cs="Times New Roman"/>
        </w:rPr>
        <w:t>ścieżki</w:t>
      </w:r>
      <w:r w:rsidRPr="00BB60C3">
        <w:rPr>
          <w:rFonts w:ascii="Times New Roman" w:hAnsi="Times New Roman" w:cs="Times New Roman"/>
        </w:rPr>
        <w:t xml:space="preserve"> certyfikacji, która będzie wykorzystywana na użytek przepisów dotyczących weryfikacji KZR</w:t>
      </w:r>
      <w:r w:rsidR="00797D63">
        <w:rPr>
          <w:rFonts w:ascii="Times New Roman" w:hAnsi="Times New Roman" w:cs="Times New Roman"/>
        </w:rPr>
        <w:t xml:space="preserve"> </w:t>
      </w:r>
      <w:r w:rsidR="00797D63">
        <w:t>i kryterium ograniczenia emisji gazów cieplarnianych</w:t>
      </w:r>
      <w:r w:rsidRPr="00BB60C3">
        <w:rPr>
          <w:rFonts w:ascii="Times New Roman" w:hAnsi="Times New Roman" w:cs="Times New Roman"/>
        </w:rPr>
        <w:t>. Z</w:t>
      </w:r>
      <w:r>
        <w:rPr>
          <w:rFonts w:ascii="Times New Roman" w:hAnsi="Times New Roman" w:cs="Times New Roman"/>
        </w:rPr>
        <w:t>godnie</w:t>
      </w:r>
      <w:r w:rsidRPr="00BB60C3">
        <w:rPr>
          <w:rFonts w:ascii="Times New Roman" w:hAnsi="Times New Roman" w:cs="Times New Roman"/>
        </w:rPr>
        <w:t xml:space="preserve"> </w:t>
      </w:r>
      <w:r>
        <w:rPr>
          <w:rFonts w:ascii="Times New Roman" w:hAnsi="Times New Roman" w:cs="Times New Roman"/>
        </w:rPr>
        <w:t>z</w:t>
      </w:r>
      <w:r w:rsidRPr="00BB60C3">
        <w:rPr>
          <w:rFonts w:ascii="Times New Roman" w:hAnsi="Times New Roman" w:cs="Times New Roman"/>
        </w:rPr>
        <w:t xml:space="preserve"> jej treścią zarówno administrator systemu certyfikacji, jak </w:t>
      </w:r>
      <w:r>
        <w:rPr>
          <w:rFonts w:ascii="Times New Roman" w:hAnsi="Times New Roman" w:cs="Times New Roman"/>
        </w:rPr>
        <w:t>również</w:t>
      </w:r>
      <w:r w:rsidRPr="00BB60C3">
        <w:rPr>
          <w:rFonts w:ascii="Times New Roman" w:hAnsi="Times New Roman" w:cs="Times New Roman"/>
        </w:rPr>
        <w:t xml:space="preserve"> jednostka certyfikująca </w:t>
      </w:r>
      <w:r>
        <w:rPr>
          <w:rFonts w:ascii="Times New Roman" w:hAnsi="Times New Roman" w:cs="Times New Roman"/>
        </w:rPr>
        <w:t>prowadzą działalność gospodarczą</w:t>
      </w:r>
      <w:r w:rsidRPr="00BB60C3">
        <w:rPr>
          <w:rFonts w:ascii="Times New Roman" w:hAnsi="Times New Roman" w:cs="Times New Roman"/>
        </w:rPr>
        <w:t xml:space="preserve"> w określonym zakresie, który może obejmować </w:t>
      </w:r>
      <w:r>
        <w:rPr>
          <w:rFonts w:ascii="Times New Roman" w:hAnsi="Times New Roman" w:cs="Times New Roman"/>
        </w:rPr>
        <w:t xml:space="preserve">konkretną ścieżkę </w:t>
      </w:r>
      <w:r w:rsidRPr="00BB60C3">
        <w:rPr>
          <w:rFonts w:ascii="Times New Roman" w:hAnsi="Times New Roman" w:cs="Times New Roman"/>
        </w:rPr>
        <w:t>certyfikacj</w:t>
      </w:r>
      <w:r>
        <w:rPr>
          <w:rFonts w:ascii="Times New Roman" w:hAnsi="Times New Roman" w:cs="Times New Roman"/>
        </w:rPr>
        <w:t>i:</w:t>
      </w:r>
      <w:r w:rsidRPr="00BB60C3">
        <w:rPr>
          <w:rFonts w:ascii="Times New Roman" w:hAnsi="Times New Roman" w:cs="Times New Roman"/>
        </w:rPr>
        <w:t xml:space="preserve"> biokomponentów, biopłynów lub paliw z biomasy</w:t>
      </w:r>
      <w:r>
        <w:rPr>
          <w:rFonts w:ascii="Times New Roman" w:hAnsi="Times New Roman" w:cs="Times New Roman"/>
        </w:rPr>
        <w:t>. Przy czym należy mieć na uwadze, że ww. zakres może, w zależności od zakresu decyzji</w:t>
      </w:r>
      <w:r w:rsidR="000414B3">
        <w:rPr>
          <w:rFonts w:ascii="Times New Roman" w:hAnsi="Times New Roman" w:cs="Times New Roman"/>
        </w:rPr>
        <w:t xml:space="preserve"> </w:t>
      </w:r>
      <w:r w:rsidR="000F5DCA">
        <w:rPr>
          <w:rFonts w:ascii="Times New Roman" w:hAnsi="Times New Roman" w:cs="Times New Roman"/>
        </w:rPr>
        <w:t>KE</w:t>
      </w:r>
      <w:r>
        <w:rPr>
          <w:rFonts w:ascii="Times New Roman" w:hAnsi="Times New Roman" w:cs="Times New Roman"/>
        </w:rPr>
        <w:t xml:space="preserve">, obejmować jedną, dwie lub wszystkie </w:t>
      </w:r>
      <w:r w:rsidR="000F5DCA">
        <w:rPr>
          <w:rFonts w:ascii="Times New Roman" w:hAnsi="Times New Roman" w:cs="Times New Roman"/>
        </w:rPr>
        <w:t>trzy</w:t>
      </w:r>
      <w:r>
        <w:rPr>
          <w:rFonts w:ascii="Times New Roman" w:hAnsi="Times New Roman" w:cs="Times New Roman"/>
        </w:rPr>
        <w:t xml:space="preserve"> ścieżki certyfikacji</w:t>
      </w:r>
      <w:r w:rsidRPr="00BB60C3">
        <w:rPr>
          <w:rFonts w:ascii="Times New Roman" w:hAnsi="Times New Roman" w:cs="Times New Roman"/>
        </w:rPr>
        <w:t>.</w:t>
      </w:r>
      <w:r>
        <w:rPr>
          <w:rFonts w:ascii="Times New Roman" w:hAnsi="Times New Roman" w:cs="Times New Roman"/>
        </w:rPr>
        <w:t xml:space="preserve"> </w:t>
      </w:r>
    </w:p>
    <w:p w14:paraId="4A4532D3" w14:textId="03E51D14" w:rsidR="00AA1618" w:rsidRDefault="00AA1618" w:rsidP="00AA1618">
      <w:pPr>
        <w:pStyle w:val="ZARTzmartartykuempunktem"/>
        <w:spacing w:after="120"/>
        <w:ind w:left="0" w:firstLine="0"/>
        <w:rPr>
          <w:rFonts w:ascii="Times New Roman" w:hAnsi="Times New Roman" w:cs="Times New Roman"/>
        </w:rPr>
      </w:pPr>
      <w:r w:rsidRPr="00A53FFE">
        <w:rPr>
          <w:rFonts w:ascii="Times New Roman" w:hAnsi="Times New Roman" w:cs="Times New Roman"/>
        </w:rPr>
        <w:t>Wskazana przez administratora ścieżka certyfikacji wykonywanej przez jednostkę certyfikującą, obejmuje prawo do wydawania certyfikatów podmiotom certyfikowanym zajmującym się wytwarzaniem biokomponentów, biopłynów lub paliw z biomasy lub</w:t>
      </w:r>
      <w:r w:rsidR="00901EFD">
        <w:rPr>
          <w:rFonts w:ascii="Times New Roman" w:hAnsi="Times New Roman" w:cs="Times New Roman"/>
        </w:rPr>
        <w:t xml:space="preserve"> </w:t>
      </w:r>
      <w:r w:rsidRPr="00A53FFE">
        <w:rPr>
          <w:rFonts w:ascii="Times New Roman" w:hAnsi="Times New Roman" w:cs="Times New Roman"/>
        </w:rPr>
        <w:t>uczestnikom łańcucha certyfikacji zajmujących się pozyskiwaniem, obrotem</w:t>
      </w:r>
      <w:r w:rsidR="00901EFD">
        <w:rPr>
          <w:rFonts w:ascii="Times New Roman" w:hAnsi="Times New Roman" w:cs="Times New Roman"/>
        </w:rPr>
        <w:t>,</w:t>
      </w:r>
      <w:r w:rsidRPr="00A53FFE">
        <w:rPr>
          <w:rFonts w:ascii="Times New Roman" w:hAnsi="Times New Roman" w:cs="Times New Roman"/>
        </w:rPr>
        <w:t xml:space="preserve"> przetworzeniem biomasy na potrzeby wytwarzania biokomponentów, biopłynów lub paliw z</w:t>
      </w:r>
      <w:r w:rsidR="00515E1A">
        <w:rPr>
          <w:rFonts w:ascii="Times New Roman" w:hAnsi="Times New Roman" w:cs="Times New Roman"/>
        </w:rPr>
        <w:t> </w:t>
      </w:r>
      <w:r w:rsidRPr="00A53FFE">
        <w:rPr>
          <w:rFonts w:ascii="Times New Roman" w:hAnsi="Times New Roman" w:cs="Times New Roman"/>
        </w:rPr>
        <w:t>biomasy.</w:t>
      </w:r>
    </w:p>
    <w:p w14:paraId="126CC838" w14:textId="3F273BE5" w:rsidR="00AA1618" w:rsidRPr="00AA1618" w:rsidRDefault="00AA1618" w:rsidP="00AA1618">
      <w:pPr>
        <w:pStyle w:val="ZARTzmartartykuempunktem"/>
        <w:spacing w:after="120"/>
        <w:ind w:left="0" w:firstLine="0"/>
        <w:rPr>
          <w:rFonts w:ascii="Times New Roman" w:hAnsi="Times New Roman" w:cs="Times New Roman"/>
          <w:szCs w:val="24"/>
        </w:rPr>
      </w:pPr>
      <w:r w:rsidRPr="00AA1618">
        <w:rPr>
          <w:rFonts w:ascii="Times New Roman" w:hAnsi="Times New Roman" w:cs="Times New Roman"/>
          <w:szCs w:val="24"/>
        </w:rPr>
        <w:t>Ponadto w projekcie doprecyzowuje się pojęcie jednostki certyfikującej, wskazując na ograniczenie prowadzonej przez ni</w:t>
      </w:r>
      <w:r w:rsidR="00515E1A">
        <w:rPr>
          <w:rFonts w:ascii="Times New Roman" w:hAnsi="Times New Roman" w:cs="Times New Roman"/>
          <w:szCs w:val="24"/>
        </w:rPr>
        <w:t>e</w:t>
      </w:r>
      <w:r w:rsidRPr="00AA1618">
        <w:rPr>
          <w:rFonts w:ascii="Times New Roman" w:hAnsi="Times New Roman" w:cs="Times New Roman"/>
          <w:szCs w:val="24"/>
        </w:rPr>
        <w:t xml:space="preserve"> działalności gospodarczej do zakresu wyznaczonego przez ścieżkę certyfikacji.</w:t>
      </w:r>
    </w:p>
    <w:p w14:paraId="50164FA0" w14:textId="6F804A65" w:rsidR="00AA1618" w:rsidRPr="00AA1618" w:rsidRDefault="00AA1618" w:rsidP="00107EA3">
      <w:pPr>
        <w:pStyle w:val="ZARTzmartartykuempunktem"/>
        <w:spacing w:after="120"/>
        <w:ind w:left="0" w:firstLine="0"/>
        <w:rPr>
          <w:u w:val="single"/>
        </w:rPr>
      </w:pPr>
      <w:r w:rsidRPr="00AA1618">
        <w:rPr>
          <w:u w:val="single"/>
        </w:rPr>
        <w:t>Uzasadnienie szczegółowe</w:t>
      </w:r>
    </w:p>
    <w:p w14:paraId="4E081A11" w14:textId="5CB71333" w:rsidR="00431C58" w:rsidRPr="007211D0" w:rsidRDefault="00431C58" w:rsidP="00107EA3">
      <w:pPr>
        <w:pStyle w:val="ZARTzmartartykuempunktem"/>
        <w:spacing w:after="120"/>
        <w:ind w:left="0" w:firstLine="0"/>
        <w:rPr>
          <w:u w:val="single"/>
        </w:rPr>
      </w:pPr>
      <w:r w:rsidRPr="007211D0">
        <w:rPr>
          <w:u w:val="single"/>
        </w:rPr>
        <w:t>Zmiany w art. 28l.</w:t>
      </w:r>
    </w:p>
    <w:p w14:paraId="6B943E05" w14:textId="6A0DAF74" w:rsidR="00AA1618" w:rsidRDefault="00431C58" w:rsidP="00107EA3">
      <w:pPr>
        <w:pStyle w:val="ZARTzmartartykuempunktem"/>
        <w:spacing w:after="120"/>
        <w:ind w:left="0" w:firstLine="0"/>
      </w:pPr>
      <w:r>
        <w:t xml:space="preserve">W ust. 1 rozszerzono warunki, jakie obowiązani są spełniać administratorzy systemu certyfikacji, o zatwierdzony okres ważności systemu certyfikacji w zakresie spełnienia </w:t>
      </w:r>
      <w:r w:rsidR="00797D63">
        <w:t>KZR i kryterium ograniczenia emisji gazów cieplarnianych</w:t>
      </w:r>
      <w:r>
        <w:t xml:space="preserve"> przez biokomponenty, biopłyny lub paliwa z biomasy. </w:t>
      </w:r>
    </w:p>
    <w:p w14:paraId="11405DC0" w14:textId="311C26DA" w:rsidR="00431C58" w:rsidRDefault="00AA1618" w:rsidP="00107EA3">
      <w:pPr>
        <w:pStyle w:val="ZARTzmartartykuempunktem"/>
        <w:spacing w:after="120"/>
        <w:ind w:left="0" w:firstLine="0"/>
      </w:pPr>
      <w:r>
        <w:t>Ponadto, p</w:t>
      </w:r>
      <w:r w:rsidR="00431C58">
        <w:t xml:space="preserve">rzepis zaktualizowano poprzez zmianę odniesienia do dyrektywy RED II zamiast </w:t>
      </w:r>
      <w:r>
        <w:t xml:space="preserve">dyrektywy </w:t>
      </w:r>
      <w:r w:rsidR="00431C58">
        <w:t>RED I w pkt 1.</w:t>
      </w:r>
    </w:p>
    <w:p w14:paraId="7163ED27" w14:textId="24DBCCF5" w:rsidR="00431C58" w:rsidRDefault="00431C58" w:rsidP="00107EA3">
      <w:pPr>
        <w:pStyle w:val="ZARTzmartartykuempunktem"/>
        <w:spacing w:after="120"/>
        <w:ind w:left="0" w:firstLine="0"/>
      </w:pPr>
      <w:r>
        <w:t>W ust. 4 pkt 5 dodano wymóg wskazania we wniosku o wpis do rejestru administratorów systemu</w:t>
      </w:r>
      <w:r w:rsidR="005E5DC0">
        <w:t xml:space="preserve"> ścieżki certyfikacji. </w:t>
      </w:r>
    </w:p>
    <w:p w14:paraId="1F529518" w14:textId="766861D7" w:rsidR="005E5DC0" w:rsidRDefault="005E5DC0" w:rsidP="00107EA3">
      <w:pPr>
        <w:pStyle w:val="ZARTzmartartykuempunktem"/>
        <w:spacing w:after="120"/>
        <w:ind w:left="0" w:firstLine="0"/>
        <w:rPr>
          <w:u w:val="single"/>
        </w:rPr>
      </w:pPr>
      <w:r w:rsidRPr="005E5DC0">
        <w:rPr>
          <w:u w:val="single"/>
        </w:rPr>
        <w:t>Zmiany w art. 28p.</w:t>
      </w:r>
    </w:p>
    <w:p w14:paraId="0225CAA9" w14:textId="47481C8A" w:rsidR="00AA1618" w:rsidRPr="00AA1618" w:rsidRDefault="005E5DC0" w:rsidP="00AA1618">
      <w:pPr>
        <w:pStyle w:val="ZARTzmartartykuempunktem"/>
        <w:spacing w:after="120"/>
        <w:ind w:left="0" w:firstLine="0"/>
      </w:pPr>
      <w:r>
        <w:t xml:space="preserve">Przepis ten dotyczy zakresu kontroli jednostek certyfikujących przeprowadzanej przez administratora systemu certyfikacji. </w:t>
      </w:r>
      <w:r w:rsidR="00AA1618">
        <w:t>U</w:t>
      </w:r>
      <w:r w:rsidR="00AA1618" w:rsidRPr="00AA1618">
        <w:t>ściśla się wymagania dotyczące kontroli jednostek certyfikujących o weryfikację, czy certyfikacja przeprowadzana przez jednostki certyfikujące nie wykracza poza ścieżkę certyfikacji, której dotyczy zgoda administratora.</w:t>
      </w:r>
    </w:p>
    <w:p w14:paraId="650C0FDE" w14:textId="1D7E7EE7" w:rsidR="00B73802" w:rsidRDefault="0030138E" w:rsidP="00107EA3">
      <w:pPr>
        <w:pStyle w:val="ZARTzmartartykuempunktem"/>
        <w:spacing w:after="120"/>
        <w:ind w:left="0" w:firstLine="0"/>
        <w:rPr>
          <w:u w:val="single"/>
        </w:rPr>
      </w:pPr>
      <w:r w:rsidRPr="0030138E">
        <w:rPr>
          <w:u w:val="single"/>
        </w:rPr>
        <w:t>Zmiany w art. 28r.</w:t>
      </w:r>
    </w:p>
    <w:p w14:paraId="2EEFCC9B" w14:textId="07041EFB" w:rsidR="00AA1618" w:rsidRPr="00AA1618" w:rsidRDefault="00AA1618" w:rsidP="00AA1618">
      <w:pPr>
        <w:pStyle w:val="ZARTzmartartykuempunktem"/>
        <w:spacing w:after="120"/>
        <w:ind w:left="0" w:firstLine="0"/>
        <w:rPr>
          <w:bCs/>
        </w:rPr>
      </w:pPr>
      <w:r w:rsidRPr="00AA1618">
        <w:rPr>
          <w:bCs/>
        </w:rPr>
        <w:t xml:space="preserve">W art. 28r ustawy </w:t>
      </w:r>
      <w:r w:rsidRPr="000B0C77">
        <w:rPr>
          <w:bCs/>
          <w:i/>
          <w:iCs/>
        </w:rPr>
        <w:t>o biokomponentach i biopaliwach ciekłych</w:t>
      </w:r>
      <w:r w:rsidRPr="00AA1618" w:rsidDel="00A87CF8">
        <w:rPr>
          <w:bCs/>
        </w:rPr>
        <w:t xml:space="preserve"> </w:t>
      </w:r>
      <w:r w:rsidRPr="00AA1618">
        <w:rPr>
          <w:bCs/>
        </w:rPr>
        <w:t>dokonuje się uszczegółowienia obowiązków jednostki certyfikującej wynikające z konieczności informowania o ścieżce jej certyfikacji. Pisemna zgoda administratora systemu certyfikacji na korzystanie z uznanego systemu certyfikacji powinna zawierać określenie zakresu certyfikacji. Natomiast osoby zatrudnione przez jednostkę certyfikującą powinny dysponować udokumentowanym doświadczeniem w zakresie obliczania emisji gazów cieplarnianych dla wskazanych przez administratora systemu certyfikacji ścieżek certyfikacji lub stosowania wymogów uznanego systemu certyfikacji</w:t>
      </w:r>
      <w:r w:rsidR="0088534A">
        <w:rPr>
          <w:bCs/>
        </w:rPr>
        <w:t>.</w:t>
      </w:r>
    </w:p>
    <w:p w14:paraId="195C3542" w14:textId="6BE8837B" w:rsidR="00B77762" w:rsidRDefault="00B77762" w:rsidP="00107EA3">
      <w:pPr>
        <w:pStyle w:val="ZARTzmartartykuempunktem"/>
        <w:spacing w:after="120"/>
        <w:ind w:left="0" w:firstLine="0"/>
      </w:pPr>
      <w:r>
        <w:t>W ust. 4 dodano nowy wymóg w zakresie wpisu do rejestru jednostek certyfikujących, jakim jest wskazanie ścieżki certyfikacji, której dotyczy zgoda administratora systemu certyfikacji.</w:t>
      </w:r>
    </w:p>
    <w:p w14:paraId="1DB4E865" w14:textId="18D718E5" w:rsidR="001B29BD" w:rsidRDefault="00B77762" w:rsidP="001B29BD">
      <w:pPr>
        <w:pStyle w:val="ZARTzmartartykuempunktem"/>
        <w:spacing w:after="120"/>
        <w:ind w:left="0" w:firstLine="0"/>
        <w:rPr>
          <w:u w:val="single"/>
        </w:rPr>
      </w:pPr>
      <w:r w:rsidRPr="00B77762">
        <w:rPr>
          <w:u w:val="single"/>
        </w:rPr>
        <w:t>Zmiany w art. 28x.</w:t>
      </w:r>
    </w:p>
    <w:p w14:paraId="779663C7" w14:textId="48F316A0" w:rsidR="002705DC" w:rsidRDefault="00B77762" w:rsidP="00107EA3">
      <w:pPr>
        <w:pStyle w:val="ZARTzmartartykuempunktem"/>
        <w:spacing w:after="120"/>
        <w:ind w:left="0" w:firstLine="0"/>
        <w:rPr>
          <w:b/>
          <w:bCs/>
        </w:rPr>
      </w:pPr>
      <w:r>
        <w:t>Zmian</w:t>
      </w:r>
      <w:r w:rsidR="003D197A">
        <w:t>y</w:t>
      </w:r>
      <w:r>
        <w:t xml:space="preserve"> w przepisie dotyczącym </w:t>
      </w:r>
      <w:r w:rsidR="001B29BD">
        <w:t xml:space="preserve">wydania certyfikatu mają na </w:t>
      </w:r>
      <w:r w:rsidR="001B29BD" w:rsidRPr="001B29BD">
        <w:t>celu uproszczenia procedur</w:t>
      </w:r>
      <w:r w:rsidR="001B29BD">
        <w:t xml:space="preserve"> poprzez</w:t>
      </w:r>
      <w:r w:rsidR="001B29BD" w:rsidRPr="001B29BD">
        <w:t xml:space="preserve"> rezygn</w:t>
      </w:r>
      <w:r w:rsidR="001B29BD">
        <w:t>ację</w:t>
      </w:r>
      <w:r w:rsidR="001B29BD" w:rsidRPr="001B29BD">
        <w:t xml:space="preserve"> się z zapisu dotyczącego obowiązku złożenia pisemnego wniosku w celu otrzymania certyfikatu wydawanego przez jednostkę certyfikującą, pozostawiając kwestie sposobu wydawania certyfikatów do uzgodnienia z wymaganiami uznanego systemu certyfikacji.</w:t>
      </w:r>
    </w:p>
    <w:p w14:paraId="3BD87526" w14:textId="30B7C620" w:rsidR="00107EA3" w:rsidRPr="002C4D6B" w:rsidRDefault="00A51914" w:rsidP="00107EA3">
      <w:pPr>
        <w:pStyle w:val="ZARTzmartartykuempunktem"/>
        <w:spacing w:after="120"/>
        <w:ind w:left="0" w:firstLine="0"/>
        <w:rPr>
          <w:b/>
          <w:bCs/>
          <w:u w:val="single"/>
        </w:rPr>
      </w:pPr>
      <w:r>
        <w:rPr>
          <w:b/>
          <w:bCs/>
        </w:rPr>
        <w:t>I</w:t>
      </w:r>
      <w:r w:rsidR="00431C58">
        <w:rPr>
          <w:b/>
          <w:bCs/>
        </w:rPr>
        <w:t>.</w:t>
      </w:r>
      <w:r w:rsidR="002705DC">
        <w:rPr>
          <w:b/>
          <w:bCs/>
        </w:rPr>
        <w:t>6</w:t>
      </w:r>
      <w:r w:rsidR="00431C58">
        <w:rPr>
          <w:b/>
          <w:bCs/>
        </w:rPr>
        <w:t xml:space="preserve"> </w:t>
      </w:r>
      <w:r w:rsidR="00107EA3" w:rsidRPr="002C4D6B">
        <w:rPr>
          <w:b/>
          <w:bCs/>
        </w:rPr>
        <w:t>Zmiany w związku z wprowadzeniem do ustawy definicji biopaliw gazowych.</w:t>
      </w:r>
      <w:r w:rsidR="00107EA3" w:rsidRPr="002C4D6B">
        <w:rPr>
          <w:b/>
          <w:bCs/>
          <w:u w:val="single"/>
        </w:rPr>
        <w:t xml:space="preserve"> </w:t>
      </w:r>
    </w:p>
    <w:p w14:paraId="00AD32A3" w14:textId="2A10F233" w:rsidR="002C4D6B" w:rsidRDefault="002C4D6B" w:rsidP="00107EA3">
      <w:pPr>
        <w:pStyle w:val="ZARTzmartartykuempunktem"/>
        <w:spacing w:after="120"/>
        <w:ind w:left="0" w:firstLine="0"/>
        <w:rPr>
          <w:bCs/>
        </w:rPr>
      </w:pPr>
      <w:r>
        <w:t xml:space="preserve">W związku z wprowadzeniem </w:t>
      </w:r>
      <w:r w:rsidR="00107EA3">
        <w:rPr>
          <w:bCs/>
        </w:rPr>
        <w:t>definic</w:t>
      </w:r>
      <w:r>
        <w:rPr>
          <w:bCs/>
        </w:rPr>
        <w:t>ji</w:t>
      </w:r>
      <w:r w:rsidR="00107EA3">
        <w:rPr>
          <w:bCs/>
        </w:rPr>
        <w:t xml:space="preserve"> biopaliw gazowych, do których zaliczono biowodór oraz sprężony biometan, które są samodzielnymi, gazowymi paliwami</w:t>
      </w:r>
      <w:r>
        <w:rPr>
          <w:bCs/>
        </w:rPr>
        <w:t xml:space="preserve">, oraz przeniesieniem do tej grupy </w:t>
      </w:r>
      <w:r w:rsidR="00107EA3">
        <w:rPr>
          <w:bCs/>
        </w:rPr>
        <w:t>biowod</w:t>
      </w:r>
      <w:r>
        <w:rPr>
          <w:bCs/>
        </w:rPr>
        <w:t>oru</w:t>
      </w:r>
      <w:r w:rsidR="00107EA3">
        <w:rPr>
          <w:bCs/>
        </w:rPr>
        <w:t xml:space="preserve"> </w:t>
      </w:r>
      <w:r>
        <w:rPr>
          <w:bCs/>
        </w:rPr>
        <w:t xml:space="preserve">i </w:t>
      </w:r>
      <w:r w:rsidR="00107EA3">
        <w:rPr>
          <w:bCs/>
        </w:rPr>
        <w:t>sprężon</w:t>
      </w:r>
      <w:r>
        <w:rPr>
          <w:bCs/>
        </w:rPr>
        <w:t>ego</w:t>
      </w:r>
      <w:r w:rsidR="00107EA3">
        <w:rPr>
          <w:bCs/>
        </w:rPr>
        <w:t xml:space="preserve"> biometan</w:t>
      </w:r>
      <w:r>
        <w:rPr>
          <w:bCs/>
        </w:rPr>
        <w:t>u</w:t>
      </w:r>
      <w:r w:rsidR="00107EA3">
        <w:rPr>
          <w:bCs/>
        </w:rPr>
        <w:t xml:space="preserve"> z obecnie obowiązującej definicji biopaliw ciekłych</w:t>
      </w:r>
      <w:r>
        <w:rPr>
          <w:bCs/>
        </w:rPr>
        <w:t>, następczej zmianie uległy następujące przepis</w:t>
      </w:r>
      <w:r w:rsidR="00E72602">
        <w:rPr>
          <w:bCs/>
        </w:rPr>
        <w:t>y</w:t>
      </w:r>
      <w:r>
        <w:rPr>
          <w:bCs/>
        </w:rPr>
        <w:t xml:space="preserve"> ustawy</w:t>
      </w:r>
      <w:r w:rsidR="001B5845">
        <w:rPr>
          <w:bCs/>
        </w:rPr>
        <w:t xml:space="preserve"> </w:t>
      </w:r>
      <w:r w:rsidR="001B5845" w:rsidRPr="000B0C77">
        <w:rPr>
          <w:bCs/>
          <w:i/>
          <w:iCs/>
        </w:rPr>
        <w:t>o biokomponentach i</w:t>
      </w:r>
      <w:r w:rsidR="0088534A">
        <w:rPr>
          <w:bCs/>
          <w:i/>
          <w:iCs/>
        </w:rPr>
        <w:t> </w:t>
      </w:r>
      <w:r w:rsidR="001B5845" w:rsidRPr="000B0C77">
        <w:rPr>
          <w:bCs/>
          <w:i/>
          <w:iCs/>
        </w:rPr>
        <w:t>biopaliwach</w:t>
      </w:r>
      <w:r w:rsidR="001B5845">
        <w:rPr>
          <w:bCs/>
        </w:rPr>
        <w:t>:</w:t>
      </w:r>
    </w:p>
    <w:p w14:paraId="4A66ED0F" w14:textId="67285F13" w:rsidR="00797D63" w:rsidRDefault="004442E1" w:rsidP="00CC2AD7">
      <w:pPr>
        <w:pStyle w:val="ZARTzmartartykuempunktem"/>
        <w:numPr>
          <w:ilvl w:val="0"/>
          <w:numId w:val="5"/>
        </w:numPr>
        <w:spacing w:after="120"/>
        <w:ind w:left="709" w:hanging="425"/>
        <w:rPr>
          <w:bCs/>
        </w:rPr>
      </w:pPr>
      <w:r>
        <w:rPr>
          <w:bCs/>
        </w:rPr>
        <w:t>w</w:t>
      </w:r>
      <w:r w:rsidR="002C4D6B">
        <w:rPr>
          <w:bCs/>
        </w:rPr>
        <w:t xml:space="preserve"> art. 1 w pkt </w:t>
      </w:r>
      <w:r w:rsidR="00CD5D5C">
        <w:rPr>
          <w:bCs/>
        </w:rPr>
        <w:t xml:space="preserve">2 i 3 </w:t>
      </w:r>
      <w:r w:rsidR="002C4D6B">
        <w:rPr>
          <w:bCs/>
        </w:rPr>
        <w:t>wprowadzono biopaliwa gazowe do przedmiotu regulacji ustawy;</w:t>
      </w:r>
    </w:p>
    <w:p w14:paraId="5DE6108D" w14:textId="12D43FDC" w:rsidR="002C4D6B" w:rsidRPr="00797D63" w:rsidRDefault="004442E1" w:rsidP="00CC2AD7">
      <w:pPr>
        <w:pStyle w:val="ZARTzmartartykuempunktem"/>
        <w:numPr>
          <w:ilvl w:val="0"/>
          <w:numId w:val="5"/>
        </w:numPr>
        <w:spacing w:after="120"/>
        <w:ind w:left="709" w:hanging="425"/>
        <w:rPr>
          <w:bCs/>
        </w:rPr>
      </w:pPr>
      <w:r w:rsidRPr="00F322F1">
        <w:rPr>
          <w:bCs/>
        </w:rPr>
        <w:t>z</w:t>
      </w:r>
      <w:r w:rsidR="00F7512A" w:rsidRPr="00F322F1">
        <w:rPr>
          <w:bCs/>
        </w:rPr>
        <w:t>mieniono tytuł rozdziału 3 i w</w:t>
      </w:r>
      <w:r w:rsidR="002C4D6B" w:rsidRPr="003F59F1">
        <w:rPr>
          <w:bCs/>
        </w:rPr>
        <w:t xml:space="preserve"> art. </w:t>
      </w:r>
      <w:r w:rsidR="0038230D" w:rsidRPr="003F59F1">
        <w:rPr>
          <w:bCs/>
        </w:rPr>
        <w:t xml:space="preserve">13, </w:t>
      </w:r>
      <w:r w:rsidR="002C4D6B" w:rsidRPr="00797D63">
        <w:rPr>
          <w:bCs/>
        </w:rPr>
        <w:t>14, 16, 19, 20 i 21</w:t>
      </w:r>
      <w:r w:rsidR="001607FF" w:rsidRPr="00797D63">
        <w:rPr>
          <w:bCs/>
        </w:rPr>
        <w:t>, które dotyczą zasad wytwarzania przez rolników biopaliw ciekłych na własny użytek,</w:t>
      </w:r>
      <w:r w:rsidR="005668DB" w:rsidRPr="00797D63">
        <w:rPr>
          <w:bCs/>
        </w:rPr>
        <w:t xml:space="preserve"> </w:t>
      </w:r>
      <w:r w:rsidR="002C4D6B" w:rsidRPr="00797D63">
        <w:rPr>
          <w:bCs/>
        </w:rPr>
        <w:t xml:space="preserve">dostosowano </w:t>
      </w:r>
      <w:r w:rsidR="00F7512A" w:rsidRPr="00797D63">
        <w:rPr>
          <w:bCs/>
        </w:rPr>
        <w:t>brzmienie</w:t>
      </w:r>
      <w:r w:rsidR="0038230D" w:rsidRPr="00797D63">
        <w:rPr>
          <w:bCs/>
        </w:rPr>
        <w:t> </w:t>
      </w:r>
      <w:r w:rsidR="00F7512A" w:rsidRPr="00797D63">
        <w:rPr>
          <w:bCs/>
        </w:rPr>
        <w:t xml:space="preserve">przepisów </w:t>
      </w:r>
      <w:bookmarkStart w:id="7" w:name="_Hlk67663915"/>
      <w:r w:rsidR="00F7512A" w:rsidRPr="00797D63">
        <w:rPr>
          <w:bCs/>
        </w:rPr>
        <w:t>w ten sposób, aby odnosiły się zarówno do biopaliw ciekłych jak i biopaliw gazowych</w:t>
      </w:r>
      <w:r w:rsidR="0014009C" w:rsidRPr="00797D63">
        <w:rPr>
          <w:bCs/>
        </w:rPr>
        <w:t>;</w:t>
      </w:r>
    </w:p>
    <w:p w14:paraId="59794362" w14:textId="4003DC4B" w:rsidR="00CD5D5C" w:rsidRDefault="00C2177F" w:rsidP="00CC2AD7">
      <w:pPr>
        <w:pStyle w:val="ZARTzmartartykuempunktem"/>
        <w:numPr>
          <w:ilvl w:val="0"/>
          <w:numId w:val="5"/>
        </w:numPr>
        <w:spacing w:after="120"/>
        <w:ind w:hanging="226"/>
        <w:rPr>
          <w:bCs/>
        </w:rPr>
      </w:pPr>
      <w:r>
        <w:rPr>
          <w:bCs/>
        </w:rPr>
        <w:t xml:space="preserve"> </w:t>
      </w:r>
      <w:r w:rsidR="00E93575" w:rsidRPr="00A51914">
        <w:rPr>
          <w:bCs/>
        </w:rPr>
        <w:t xml:space="preserve">dostosowano przepisy dotyczące </w:t>
      </w:r>
      <w:r w:rsidR="00ED0CE7">
        <w:rPr>
          <w:bCs/>
        </w:rPr>
        <w:t>KRZ</w:t>
      </w:r>
      <w:r w:rsidR="00E93575" w:rsidRPr="00A51914">
        <w:rPr>
          <w:bCs/>
        </w:rPr>
        <w:t xml:space="preserve"> </w:t>
      </w:r>
      <w:r w:rsidR="00797D63">
        <w:t xml:space="preserve">i kryterium ograniczenia emisji gazów cieplarnianych </w:t>
      </w:r>
      <w:r w:rsidR="00E93575" w:rsidRPr="00A51914">
        <w:rPr>
          <w:bCs/>
        </w:rPr>
        <w:t>w rozdziale 4a, szczegółowo opisane w części uzasadnienia dot</w:t>
      </w:r>
      <w:r w:rsidR="00ED0CE7">
        <w:rPr>
          <w:bCs/>
        </w:rPr>
        <w:t>yczące</w:t>
      </w:r>
      <w:r w:rsidR="006002BA">
        <w:rPr>
          <w:bCs/>
        </w:rPr>
        <w:t>j</w:t>
      </w:r>
      <w:r w:rsidR="00E93575" w:rsidRPr="00A51914">
        <w:rPr>
          <w:bCs/>
        </w:rPr>
        <w:t xml:space="preserve"> tych kryteriów;</w:t>
      </w:r>
    </w:p>
    <w:p w14:paraId="566845F5" w14:textId="77777777" w:rsidR="00797D63" w:rsidRDefault="00797D63" w:rsidP="00797D63">
      <w:pPr>
        <w:pStyle w:val="ZARTzmartartykuempunktem"/>
        <w:numPr>
          <w:ilvl w:val="0"/>
          <w:numId w:val="5"/>
        </w:numPr>
        <w:spacing w:after="120"/>
        <w:ind w:hanging="226"/>
        <w:rPr>
          <w:bCs/>
        </w:rPr>
      </w:pPr>
      <w:r w:rsidRPr="00A51914">
        <w:rPr>
          <w:bCs/>
        </w:rPr>
        <w:t>dostosowano treść art. 29 regulującego uprawnienia kontrolne organu rejestrowego w ten sposób, aby odnosiły się zarówno do biopaliw ciekłych jak i biopaliw gazowych;</w:t>
      </w:r>
    </w:p>
    <w:p w14:paraId="7950A3CA" w14:textId="77777777" w:rsidR="00797D63" w:rsidRPr="00647BA7" w:rsidRDefault="00797D63" w:rsidP="00797D63">
      <w:pPr>
        <w:pStyle w:val="ZARTzmartartykuempunktem"/>
        <w:numPr>
          <w:ilvl w:val="0"/>
          <w:numId w:val="5"/>
        </w:numPr>
        <w:spacing w:after="120"/>
        <w:ind w:hanging="226"/>
        <w:rPr>
          <w:bCs/>
        </w:rPr>
      </w:pPr>
      <w:r w:rsidRPr="00647BA7">
        <w:rPr>
          <w:bCs/>
        </w:rPr>
        <w:t>w art. 30b</w:t>
      </w:r>
      <w:r w:rsidRPr="00585337">
        <w:rPr>
          <w:bCs/>
        </w:rPr>
        <w:t xml:space="preserve"> ust</w:t>
      </w:r>
      <w:r w:rsidRPr="00647BA7">
        <w:rPr>
          <w:bCs/>
        </w:rPr>
        <w:t>. 3 uzupełniono składniki sprawozdania kwartalnego ministra właściwego do spraw finansów publicznych o biopaliwa gazowe;</w:t>
      </w:r>
    </w:p>
    <w:p w14:paraId="06506CBD" w14:textId="46C533A1" w:rsidR="00797D63" w:rsidRPr="00F322F1" w:rsidRDefault="00797D63" w:rsidP="00CC2AD7">
      <w:pPr>
        <w:pStyle w:val="ZARTzmartartykuempunktem"/>
        <w:numPr>
          <w:ilvl w:val="0"/>
          <w:numId w:val="5"/>
        </w:numPr>
        <w:spacing w:after="120"/>
        <w:ind w:hanging="226"/>
        <w:rPr>
          <w:bCs/>
        </w:rPr>
      </w:pPr>
      <w:r w:rsidRPr="00647BA7">
        <w:rPr>
          <w:bCs/>
        </w:rPr>
        <w:t>w art. 31</w:t>
      </w:r>
      <w:r w:rsidRPr="00A51914">
        <w:rPr>
          <w:bCs/>
        </w:rPr>
        <w:t xml:space="preserve"> uzupełniono zasady sprawozdawczości rolników wytwarzających biopaliwa ciekłe na własny użytek o biopaliwa gazowe</w:t>
      </w:r>
      <w:r>
        <w:rPr>
          <w:bCs/>
        </w:rPr>
        <w:t>.</w:t>
      </w:r>
    </w:p>
    <w:p w14:paraId="1BBAF5B4" w14:textId="0E0967A8" w:rsidR="00CD5D5C" w:rsidRPr="00585337" w:rsidRDefault="00CD5D5C" w:rsidP="00585337">
      <w:pPr>
        <w:pStyle w:val="ZARTzmartartykuempunktem"/>
        <w:spacing w:after="120"/>
        <w:ind w:left="720" w:firstLine="0"/>
        <w:rPr>
          <w:bCs/>
        </w:rPr>
      </w:pPr>
    </w:p>
    <w:p w14:paraId="1823C8D7" w14:textId="153896D7" w:rsidR="00CD5D5C" w:rsidRPr="002705DC" w:rsidRDefault="00CD5D5C" w:rsidP="002705DC">
      <w:pPr>
        <w:pStyle w:val="ZARTzmartartykuempunktem"/>
        <w:spacing w:after="120"/>
        <w:ind w:left="0" w:firstLine="0"/>
        <w:rPr>
          <w:b/>
          <w:bCs/>
        </w:rPr>
      </w:pPr>
      <w:r w:rsidRPr="00CD5D5C">
        <w:rPr>
          <w:b/>
          <w:bCs/>
        </w:rPr>
        <w:t>I.</w:t>
      </w:r>
      <w:r w:rsidR="002705DC">
        <w:rPr>
          <w:b/>
          <w:bCs/>
        </w:rPr>
        <w:t>7</w:t>
      </w:r>
      <w:r w:rsidRPr="00CD5D5C">
        <w:rPr>
          <w:b/>
          <w:bCs/>
        </w:rPr>
        <w:t xml:space="preserve"> Zmiany w związku z wprowadzeniem do ustawy możliwości realizacji obowiązku NCW przy wykorzystaniu energii elektrycznej ze źródeł odnawialnych.</w:t>
      </w:r>
    </w:p>
    <w:p w14:paraId="0BB4EB9D" w14:textId="17872B54" w:rsidR="0099096A" w:rsidRDefault="007462E1" w:rsidP="00CC2AD7">
      <w:pPr>
        <w:pStyle w:val="ZARTzmartartykuempunktem"/>
        <w:numPr>
          <w:ilvl w:val="0"/>
          <w:numId w:val="5"/>
        </w:numPr>
        <w:spacing w:after="120"/>
        <w:ind w:left="709" w:hanging="425"/>
        <w:rPr>
          <w:bCs/>
        </w:rPr>
      </w:pPr>
      <w:r>
        <w:rPr>
          <w:bCs/>
        </w:rPr>
        <w:t>dodano rozdział 3a</w:t>
      </w:r>
      <w:r w:rsidRPr="007462E1">
        <w:t xml:space="preserve"> </w:t>
      </w:r>
      <w:r>
        <w:t>opisujący szczegółowe z</w:t>
      </w:r>
      <w:r w:rsidRPr="007462E1">
        <w:rPr>
          <w:bCs/>
        </w:rPr>
        <w:t>asady obliczania udziału energii elektrycznej ze źródeł odnawialnych w transporcie</w:t>
      </w:r>
      <w:r>
        <w:rPr>
          <w:bCs/>
        </w:rPr>
        <w:t xml:space="preserve"> (wzór – </w:t>
      </w:r>
      <w:r w:rsidRPr="007462E1">
        <w:rPr>
          <w:bCs/>
        </w:rPr>
        <w:t>ustalenia rzeczywistej ilości energii elektrycznej wytworzonej z odnawialnych źródeł energii dostarczonej do pojazdów drogowych lub kolejowych</w:t>
      </w:r>
      <w:r>
        <w:rPr>
          <w:bCs/>
        </w:rPr>
        <w:t>), zasady wykazania wykorzystanej energii elektrycznej</w:t>
      </w:r>
      <w:r w:rsidR="0099096A">
        <w:rPr>
          <w:bCs/>
        </w:rPr>
        <w:t xml:space="preserve"> w ramach określonych sposobów przyłączenia lub dostaw energii</w:t>
      </w:r>
      <w:r>
        <w:rPr>
          <w:bCs/>
        </w:rPr>
        <w:t>;</w:t>
      </w:r>
    </w:p>
    <w:p w14:paraId="3795F43B" w14:textId="20BF3C65" w:rsidR="00647BA7" w:rsidRDefault="00ED0CE7" w:rsidP="00ED0CE7">
      <w:pPr>
        <w:pStyle w:val="ZARTzmartartykuempunktem"/>
        <w:numPr>
          <w:ilvl w:val="0"/>
          <w:numId w:val="5"/>
        </w:numPr>
        <w:spacing w:after="120"/>
        <w:ind w:hanging="226"/>
        <w:rPr>
          <w:bCs/>
        </w:rPr>
      </w:pPr>
      <w:r>
        <w:rPr>
          <w:rStyle w:val="Pogrubienie"/>
          <w:b w:val="0"/>
          <w:bCs w:val="0"/>
        </w:rPr>
        <w:t xml:space="preserve"> </w:t>
      </w:r>
      <w:r w:rsidR="00647BA7">
        <w:rPr>
          <w:rStyle w:val="Pogrubienie"/>
          <w:b w:val="0"/>
          <w:bCs w:val="0"/>
        </w:rPr>
        <w:t xml:space="preserve">dodano </w:t>
      </w:r>
      <w:r>
        <w:rPr>
          <w:rStyle w:val="Pogrubienie"/>
          <w:b w:val="0"/>
          <w:bCs w:val="0"/>
        </w:rPr>
        <w:t xml:space="preserve">przepis upoważniający ministra właściwego do spraw energii </w:t>
      </w:r>
      <w:r w:rsidR="00647BA7">
        <w:rPr>
          <w:rStyle w:val="Pogrubienie"/>
          <w:b w:val="0"/>
          <w:bCs w:val="0"/>
        </w:rPr>
        <w:t>do wydania obwieszczenia wskazującego ilość energii odnawialnej w energii elektrycznej stosowanej do wyliczenia stopnia realizacji NCW. Zgodnie ze wskazan</w:t>
      </w:r>
      <w:r w:rsidR="00487054">
        <w:rPr>
          <w:rStyle w:val="Pogrubienie"/>
          <w:b w:val="0"/>
          <w:bCs w:val="0"/>
        </w:rPr>
        <w:t>iem</w:t>
      </w:r>
      <w:r w:rsidR="00647BA7">
        <w:rPr>
          <w:rStyle w:val="Pogrubienie"/>
          <w:b w:val="0"/>
          <w:bCs w:val="0"/>
        </w:rPr>
        <w:t xml:space="preserve"> z a</w:t>
      </w:r>
      <w:r w:rsidR="00647BA7" w:rsidRPr="003919E6">
        <w:rPr>
          <w:rStyle w:val="Pogrubienie"/>
          <w:b w:val="0"/>
          <w:bCs w:val="0"/>
        </w:rPr>
        <w:t xml:space="preserve">rt. 21a </w:t>
      </w:r>
      <w:r w:rsidR="00647BA7">
        <w:rPr>
          <w:rStyle w:val="Pogrubienie"/>
          <w:b w:val="0"/>
          <w:bCs w:val="0"/>
        </w:rPr>
        <w:t>do</w:t>
      </w:r>
      <w:r w:rsidR="00647BA7" w:rsidRPr="003919E6">
        <w:rPr>
          <w:rStyle w:val="Pogrubienie"/>
          <w:b w:val="0"/>
          <w:bCs w:val="0"/>
        </w:rPr>
        <w:t xml:space="preserve"> celów obliczenia udziału energii elektrycznej z</w:t>
      </w:r>
      <w:r w:rsidR="00647BA7">
        <w:rPr>
          <w:rStyle w:val="Pogrubienie"/>
          <w:b w:val="0"/>
          <w:bCs w:val="0"/>
        </w:rPr>
        <w:t> </w:t>
      </w:r>
      <w:r w:rsidR="00647BA7" w:rsidRPr="003919E6">
        <w:rPr>
          <w:rStyle w:val="Pogrubienie"/>
          <w:b w:val="0"/>
          <w:bCs w:val="0"/>
        </w:rPr>
        <w:t>odnawialnych źródeł energii w energii elektrycznej dostarczonej do pojazdów drogowych lub kolejowych należy uwzględnić okres dwóch lat poprzedzających rok poprzedzający rok dostarczenia energii elektrycznej na terytorium Rzeczypospolitej Polskiej</w:t>
      </w:r>
      <w:r w:rsidR="00647BA7">
        <w:rPr>
          <w:rStyle w:val="Pogrubienie"/>
          <w:b w:val="0"/>
          <w:bCs w:val="0"/>
        </w:rPr>
        <w:t>;</w:t>
      </w:r>
    </w:p>
    <w:p w14:paraId="6ABC48BE" w14:textId="0A9A69BF" w:rsidR="000C408B" w:rsidRDefault="007462E1" w:rsidP="00ED0CE7">
      <w:pPr>
        <w:pStyle w:val="ZARTzmartartykuempunktem"/>
        <w:numPr>
          <w:ilvl w:val="0"/>
          <w:numId w:val="5"/>
        </w:numPr>
        <w:spacing w:after="120"/>
        <w:ind w:hanging="226"/>
        <w:rPr>
          <w:bCs/>
        </w:rPr>
      </w:pPr>
      <w:r>
        <w:rPr>
          <w:bCs/>
        </w:rPr>
        <w:t xml:space="preserve"> </w:t>
      </w:r>
      <w:r w:rsidR="00F200A6">
        <w:rPr>
          <w:bCs/>
        </w:rPr>
        <w:t>dodano rozdział 3b</w:t>
      </w:r>
      <w:r w:rsidR="00F200A6" w:rsidRPr="007462E1">
        <w:t xml:space="preserve"> </w:t>
      </w:r>
      <w:r w:rsidR="00F200A6">
        <w:t>opisujący szczegółowe zasady dotyczące m</w:t>
      </w:r>
      <w:r w:rsidR="00F200A6" w:rsidRPr="00F200A6">
        <w:t>echanizm</w:t>
      </w:r>
      <w:r w:rsidR="00F200A6">
        <w:t>u</w:t>
      </w:r>
      <w:r w:rsidR="00F200A6" w:rsidRPr="00F200A6">
        <w:t xml:space="preserve"> kredytu </w:t>
      </w:r>
      <w:r w:rsidR="00F200A6">
        <w:t xml:space="preserve">dla </w:t>
      </w:r>
      <w:r w:rsidR="00F200A6" w:rsidRPr="00F200A6">
        <w:t>energii elektrycznej</w:t>
      </w:r>
      <w:r w:rsidR="00F200A6">
        <w:t xml:space="preserve">, </w:t>
      </w:r>
      <w:r w:rsidR="00F200A6" w:rsidRPr="00F200A6">
        <w:t>dokument</w:t>
      </w:r>
      <w:r w:rsidR="00F200A6">
        <w:t>u</w:t>
      </w:r>
      <w:r w:rsidR="00F200A6" w:rsidRPr="00F200A6">
        <w:t xml:space="preserve"> wykazując</w:t>
      </w:r>
      <w:r w:rsidR="00F200A6">
        <w:t>ego</w:t>
      </w:r>
      <w:r w:rsidR="00F200A6" w:rsidRPr="00F200A6">
        <w:t>, że określona w tym dokumencie ilość energii elektrycznej wykorzystana w transporcie drogowym lub kolejowym została wytworzona z odnawialnych źródeł energii</w:t>
      </w:r>
      <w:r w:rsidR="000C408B">
        <w:t xml:space="preserve"> –</w:t>
      </w:r>
      <w:r w:rsidR="000C408B">
        <w:rPr>
          <w:bCs/>
        </w:rPr>
        <w:t xml:space="preserve"> co umożliwia promocje wykorzystania energii elektrycznej odnawialnej przez możliwość uzyskiwania korzyści z jej stosowania, co powinno przyczynić się do większych inwestycji w tym zakresie;</w:t>
      </w:r>
    </w:p>
    <w:p w14:paraId="62BA0C82" w14:textId="7DE5C619" w:rsidR="0053309D" w:rsidRPr="000C408B" w:rsidRDefault="0053309D" w:rsidP="00ED0CE7">
      <w:pPr>
        <w:pStyle w:val="ZARTzmartartykuempunktem"/>
        <w:numPr>
          <w:ilvl w:val="0"/>
          <w:numId w:val="5"/>
        </w:numPr>
        <w:spacing w:after="120"/>
        <w:ind w:hanging="226"/>
        <w:rPr>
          <w:bCs/>
        </w:rPr>
      </w:pPr>
      <w:r>
        <w:rPr>
          <w:bCs/>
        </w:rPr>
        <w:t>określono podmioty mogące wnioskować o wydanie kredytów, powiązano również możliwość uzyskania kredyt z koniecznością zapewnienia na stacjach ładowania określonego udziału energii elektrycznej z OZE potwierdzonej świadectwami pochodzenia;</w:t>
      </w:r>
    </w:p>
    <w:bookmarkEnd w:id="7"/>
    <w:p w14:paraId="6A6A3477" w14:textId="3B4BF79C" w:rsidR="0087201E" w:rsidRDefault="004442E1" w:rsidP="00CC2AD7">
      <w:pPr>
        <w:pStyle w:val="ZARTzmartartykuempunktem"/>
        <w:numPr>
          <w:ilvl w:val="0"/>
          <w:numId w:val="5"/>
        </w:numPr>
        <w:spacing w:after="120"/>
        <w:ind w:hanging="226"/>
        <w:rPr>
          <w:bCs/>
        </w:rPr>
      </w:pPr>
      <w:r w:rsidRPr="00A51914">
        <w:rPr>
          <w:bCs/>
        </w:rPr>
        <w:t>d</w:t>
      </w:r>
      <w:r w:rsidR="0087201E" w:rsidRPr="00A51914">
        <w:rPr>
          <w:bCs/>
        </w:rPr>
        <w:t>ostosowano przepisy sprawozdawcze w zakresie opisanym w części dot. NCW</w:t>
      </w:r>
      <w:r w:rsidR="0088534A">
        <w:rPr>
          <w:bCs/>
        </w:rPr>
        <w:t>;</w:t>
      </w:r>
    </w:p>
    <w:p w14:paraId="0476B0C8" w14:textId="70595614" w:rsidR="00D76B35" w:rsidRPr="00A51914" w:rsidRDefault="00D76B35" w:rsidP="00CC2AD7">
      <w:pPr>
        <w:pStyle w:val="ZARTzmartartykuempunktem"/>
        <w:numPr>
          <w:ilvl w:val="0"/>
          <w:numId w:val="5"/>
        </w:numPr>
        <w:spacing w:after="120"/>
        <w:ind w:hanging="226"/>
        <w:rPr>
          <w:bCs/>
        </w:rPr>
      </w:pPr>
      <w:r w:rsidRPr="00A51914">
        <w:rPr>
          <w:bCs/>
        </w:rPr>
        <w:t>dostosowan</w:t>
      </w:r>
      <w:r w:rsidR="00D26246">
        <w:rPr>
          <w:bCs/>
        </w:rPr>
        <w:t>o</w:t>
      </w:r>
      <w:r w:rsidRPr="00A51914">
        <w:rPr>
          <w:bCs/>
        </w:rPr>
        <w:t xml:space="preserve"> przepisy karne w zakresie wskazanym poniżej.</w:t>
      </w:r>
    </w:p>
    <w:p w14:paraId="370C38D4" w14:textId="337F6F88" w:rsidR="00F4246D" w:rsidRDefault="00A51914" w:rsidP="00A8342A">
      <w:pPr>
        <w:pStyle w:val="ZARTzmartartykuempunktem"/>
        <w:spacing w:after="120"/>
        <w:ind w:left="0" w:firstLine="0"/>
        <w:rPr>
          <w:b/>
        </w:rPr>
      </w:pPr>
      <w:r>
        <w:rPr>
          <w:b/>
        </w:rPr>
        <w:t>I</w:t>
      </w:r>
      <w:r w:rsidR="00F4246D" w:rsidRPr="00F4246D">
        <w:rPr>
          <w:b/>
        </w:rPr>
        <w:t>.</w:t>
      </w:r>
      <w:r w:rsidR="002705DC">
        <w:rPr>
          <w:b/>
        </w:rPr>
        <w:t>8</w:t>
      </w:r>
      <w:r w:rsidR="00F4246D">
        <w:rPr>
          <w:b/>
        </w:rPr>
        <w:t xml:space="preserve"> Zmiany w przepisach dotyczących kar pieniężnych w Rozdziale 7</w:t>
      </w:r>
    </w:p>
    <w:p w14:paraId="2AE87399" w14:textId="1F517292" w:rsidR="00A51914" w:rsidRDefault="00A51914" w:rsidP="0006703E">
      <w:pPr>
        <w:pStyle w:val="ZARTzmartartykuempunktem"/>
        <w:spacing w:after="120"/>
        <w:ind w:left="0" w:firstLine="0"/>
        <w:rPr>
          <w:bCs/>
        </w:rPr>
      </w:pPr>
      <w:r>
        <w:rPr>
          <w:bCs/>
        </w:rPr>
        <w:t xml:space="preserve">W zakresie przepisów karnoadministracyjnych dokonano </w:t>
      </w:r>
      <w:r w:rsidR="000B0C77">
        <w:rPr>
          <w:bCs/>
        </w:rPr>
        <w:t xml:space="preserve">między innymi </w:t>
      </w:r>
      <w:r>
        <w:rPr>
          <w:bCs/>
        </w:rPr>
        <w:t>następujących zmian:</w:t>
      </w:r>
    </w:p>
    <w:p w14:paraId="7E796D64" w14:textId="0E9CF3E4" w:rsidR="005C1DA2" w:rsidRDefault="005C1DA2" w:rsidP="00CC2AD7">
      <w:pPr>
        <w:pStyle w:val="ZARTzmartartykuempunktem"/>
        <w:numPr>
          <w:ilvl w:val="0"/>
          <w:numId w:val="6"/>
        </w:numPr>
        <w:spacing w:after="120"/>
        <w:ind w:hanging="226"/>
        <w:rPr>
          <w:bCs/>
        </w:rPr>
      </w:pPr>
      <w:r>
        <w:rPr>
          <w:bCs/>
        </w:rPr>
        <w:t xml:space="preserve">w art. 33 ust. 1 dodaje się pkt 1aa i 1ab określające kary za prowadzenie bez wpisu do odpowiednich rejestrów działalności w zakresie wytwarzania, importu lub nabycia wewnątrzwspólnotowego paliw węglowych pochodzących z recyklingu, </w:t>
      </w:r>
    </w:p>
    <w:p w14:paraId="2914E80C" w14:textId="22AD6A50" w:rsidR="00585337" w:rsidRPr="00F322F1" w:rsidRDefault="00585337" w:rsidP="00CC2AD7">
      <w:pPr>
        <w:pStyle w:val="ZARTzmartartykuempunktem"/>
        <w:numPr>
          <w:ilvl w:val="0"/>
          <w:numId w:val="6"/>
        </w:numPr>
        <w:spacing w:after="120"/>
        <w:ind w:hanging="226"/>
        <w:rPr>
          <w:bCs/>
        </w:rPr>
      </w:pPr>
      <w:r>
        <w:rPr>
          <w:bCs/>
        </w:rPr>
        <w:t>w art. 33</w:t>
      </w:r>
      <w:r w:rsidR="00FC2522">
        <w:rPr>
          <w:bCs/>
        </w:rPr>
        <w:t xml:space="preserve"> ust. 1</w:t>
      </w:r>
      <w:r>
        <w:rPr>
          <w:bCs/>
        </w:rPr>
        <w:t xml:space="preserve"> dodaje się punkty </w:t>
      </w:r>
      <w:r>
        <w:t>5aa-5a</w:t>
      </w:r>
      <w:r w:rsidR="001D38EA">
        <w:t>b</w:t>
      </w:r>
      <w:r>
        <w:t xml:space="preserve"> określające kar</w:t>
      </w:r>
      <w:r w:rsidR="007B7EFD">
        <w:t>y</w:t>
      </w:r>
      <w:r>
        <w:t xml:space="preserve"> za</w:t>
      </w:r>
      <w:r w:rsidR="007B7EFD">
        <w:t xml:space="preserve"> nie</w:t>
      </w:r>
      <w:r>
        <w:t xml:space="preserve"> </w:t>
      </w:r>
      <w:r w:rsidR="007B7EFD">
        <w:t>stosowanie</w:t>
      </w:r>
      <w:r>
        <w:t xml:space="preserve"> oświadczeń </w:t>
      </w:r>
      <w:r w:rsidR="007B7EFD">
        <w:t>o sposobie wykorzystania estrów stanowiących paliwa samoistne, co uniemożliwia ich dalsze przekazanie w celu wykazania stopnia realizacji obowiązku NCW;</w:t>
      </w:r>
    </w:p>
    <w:p w14:paraId="6F58EF17" w14:textId="6CBE98CC" w:rsidR="001D38EA" w:rsidRDefault="001D38EA" w:rsidP="00CC2AD7">
      <w:pPr>
        <w:pStyle w:val="ZARTzmartartykuempunktem"/>
        <w:numPr>
          <w:ilvl w:val="0"/>
          <w:numId w:val="6"/>
        </w:numPr>
        <w:spacing w:after="120"/>
        <w:ind w:hanging="226"/>
        <w:rPr>
          <w:bCs/>
        </w:rPr>
      </w:pPr>
      <w:r>
        <w:t>w art. 33 ust. 1 dodaje się pkt 5ae określający karę za podawanie we wniosku o wydanie kredytu nieprawdziwych danych;</w:t>
      </w:r>
    </w:p>
    <w:p w14:paraId="250272B4" w14:textId="784F9F83" w:rsidR="00EB04EE" w:rsidRDefault="00EB04EE" w:rsidP="00CC2AD7">
      <w:pPr>
        <w:pStyle w:val="ZARTzmartartykuempunktem"/>
        <w:numPr>
          <w:ilvl w:val="0"/>
          <w:numId w:val="6"/>
        </w:numPr>
        <w:spacing w:after="120"/>
        <w:ind w:hanging="226"/>
        <w:rPr>
          <w:bCs/>
        </w:rPr>
      </w:pPr>
      <w:r>
        <w:rPr>
          <w:bCs/>
        </w:rPr>
        <w:t>w art. 33 w</w:t>
      </w:r>
      <w:r w:rsidR="005027F8">
        <w:rPr>
          <w:bCs/>
        </w:rPr>
        <w:t xml:space="preserve"> ust. 1 po </w:t>
      </w:r>
      <w:r>
        <w:rPr>
          <w:bCs/>
        </w:rPr>
        <w:t xml:space="preserve">pkt 8 </w:t>
      </w:r>
      <w:r w:rsidR="005027F8">
        <w:rPr>
          <w:bCs/>
        </w:rPr>
        <w:t>dodano przepisy pkt 8</w:t>
      </w:r>
      <w:r w:rsidR="005027F8" w:rsidRPr="00CC2AD7">
        <w:rPr>
          <w:bCs/>
          <w:vertAlign w:val="superscript"/>
        </w:rPr>
        <w:t>1</w:t>
      </w:r>
      <w:r w:rsidR="005027F8">
        <w:rPr>
          <w:bCs/>
        </w:rPr>
        <w:t>-8</w:t>
      </w:r>
      <w:r w:rsidR="005027F8" w:rsidRPr="00CC2AD7">
        <w:rPr>
          <w:bCs/>
          <w:vertAlign w:val="superscript"/>
        </w:rPr>
        <w:t>3</w:t>
      </w:r>
      <w:r w:rsidR="005027F8">
        <w:rPr>
          <w:bCs/>
        </w:rPr>
        <w:t xml:space="preserve"> </w:t>
      </w:r>
      <w:r>
        <w:rPr>
          <w:bCs/>
        </w:rPr>
        <w:t>uzupełniono przepis</w:t>
      </w:r>
      <w:r w:rsidR="00D575E8">
        <w:rPr>
          <w:bCs/>
        </w:rPr>
        <w:t>y</w:t>
      </w:r>
      <w:r>
        <w:rPr>
          <w:bCs/>
        </w:rPr>
        <w:t xml:space="preserve"> dot</w:t>
      </w:r>
      <w:r w:rsidR="00D575E8">
        <w:rPr>
          <w:bCs/>
        </w:rPr>
        <w:t>yczące</w:t>
      </w:r>
      <w:r>
        <w:rPr>
          <w:bCs/>
        </w:rPr>
        <w:t xml:space="preserve"> sprawozdań </w:t>
      </w:r>
      <w:r w:rsidR="00797D63">
        <w:rPr>
          <w:bCs/>
        </w:rPr>
        <w:t xml:space="preserve">dotyczących paliw węglowych pochodzących z recyklingu, </w:t>
      </w:r>
      <w:r>
        <w:rPr>
          <w:bCs/>
        </w:rPr>
        <w:t>składanych do Prezesa URE;</w:t>
      </w:r>
    </w:p>
    <w:p w14:paraId="66E74038" w14:textId="21A75F8D" w:rsidR="0006703E" w:rsidRDefault="0006703E" w:rsidP="00CC2AD7">
      <w:pPr>
        <w:pStyle w:val="ZARTzmartartykuempunktem"/>
        <w:numPr>
          <w:ilvl w:val="0"/>
          <w:numId w:val="6"/>
        </w:numPr>
        <w:spacing w:after="120"/>
        <w:ind w:hanging="226"/>
        <w:rPr>
          <w:bCs/>
        </w:rPr>
      </w:pPr>
      <w:r>
        <w:rPr>
          <w:bCs/>
        </w:rPr>
        <w:t>w art. 33 w</w:t>
      </w:r>
      <w:r w:rsidR="005027F8">
        <w:rPr>
          <w:bCs/>
        </w:rPr>
        <w:t xml:space="preserve"> ust. 1 w</w:t>
      </w:r>
      <w:r>
        <w:rPr>
          <w:bCs/>
        </w:rPr>
        <w:t xml:space="preserve"> pkt 9 uzupełniono przepis karny dot</w:t>
      </w:r>
      <w:r w:rsidR="00D575E8">
        <w:rPr>
          <w:bCs/>
        </w:rPr>
        <w:t>yczący</w:t>
      </w:r>
      <w:r>
        <w:rPr>
          <w:bCs/>
        </w:rPr>
        <w:t xml:space="preserve"> rolników wytwarzających biopaliwa ciekłe o biopaliwa gazowe</w:t>
      </w:r>
      <w:r w:rsidR="00A51914">
        <w:rPr>
          <w:bCs/>
        </w:rPr>
        <w:t>;</w:t>
      </w:r>
    </w:p>
    <w:p w14:paraId="30B6A67F" w14:textId="5AE37AC9" w:rsidR="0006703E" w:rsidRPr="00A51914" w:rsidRDefault="0006703E" w:rsidP="00CC2AD7">
      <w:pPr>
        <w:pStyle w:val="ZARTzmartartykuempunktem"/>
        <w:numPr>
          <w:ilvl w:val="0"/>
          <w:numId w:val="6"/>
        </w:numPr>
        <w:spacing w:after="120"/>
        <w:ind w:hanging="226"/>
        <w:rPr>
          <w:bCs/>
        </w:rPr>
      </w:pPr>
      <w:bookmarkStart w:id="8" w:name="_Hlk66646596"/>
      <w:r>
        <w:t xml:space="preserve">w art. 33 </w:t>
      </w:r>
      <w:r w:rsidR="005027F8">
        <w:t xml:space="preserve">w ust. 1 </w:t>
      </w:r>
      <w:r>
        <w:t xml:space="preserve">dodano pkt </w:t>
      </w:r>
      <w:r w:rsidR="001D38EA">
        <w:t xml:space="preserve">5ac-5ad oraz </w:t>
      </w:r>
      <w:r>
        <w:t>10</w:t>
      </w:r>
      <w:r w:rsidR="001D38EA">
        <w:t>-</w:t>
      </w:r>
      <w:r>
        <w:t>1</w:t>
      </w:r>
      <w:r w:rsidR="001D38EA">
        <w:t>1</w:t>
      </w:r>
      <w:r>
        <w:t xml:space="preserve"> wprowadzające przepisy sankcjonujące naruszenie obowiązk</w:t>
      </w:r>
      <w:r w:rsidR="00DF0545">
        <w:t>ów:</w:t>
      </w:r>
    </w:p>
    <w:p w14:paraId="063679DB" w14:textId="7F047FF2" w:rsidR="00484B26" w:rsidRDefault="00484B26" w:rsidP="006A11B3">
      <w:pPr>
        <w:pStyle w:val="TIRtiret"/>
        <w:ind w:hanging="675"/>
      </w:pPr>
      <w:r>
        <w:t xml:space="preserve">- </w:t>
      </w:r>
      <w:r w:rsidR="001D38EA">
        <w:t xml:space="preserve">minimalnego </w:t>
      </w:r>
      <w:r>
        <w:t>u</w:t>
      </w:r>
      <w:r w:rsidRPr="0042753A">
        <w:t>dział</w:t>
      </w:r>
      <w:r>
        <w:t xml:space="preserve">u </w:t>
      </w:r>
      <w:r w:rsidRPr="0000360B">
        <w:t>biokomponentów</w:t>
      </w:r>
      <w:r>
        <w:t xml:space="preserve"> zaawansowanych,</w:t>
      </w:r>
    </w:p>
    <w:p w14:paraId="0A704018" w14:textId="784E5FE1" w:rsidR="00F322F1" w:rsidRDefault="00484B26" w:rsidP="00F322F1">
      <w:pPr>
        <w:pStyle w:val="TIRtiret"/>
        <w:ind w:hanging="675"/>
      </w:pPr>
      <w:r>
        <w:t xml:space="preserve">- </w:t>
      </w:r>
      <w:r w:rsidR="001D38EA">
        <w:t xml:space="preserve">minimalnego </w:t>
      </w:r>
      <w:r>
        <w:t>udziału biowodoru wytworzonego z biometanu</w:t>
      </w:r>
      <w:r w:rsidR="00A51914">
        <w:t>;</w:t>
      </w:r>
    </w:p>
    <w:p w14:paraId="33CC9A47" w14:textId="356AD50E" w:rsidR="00DF0545" w:rsidRDefault="00E42C7A" w:rsidP="00CC2AD7">
      <w:pPr>
        <w:pStyle w:val="TIRtiret"/>
        <w:numPr>
          <w:ilvl w:val="0"/>
          <w:numId w:val="7"/>
        </w:numPr>
        <w:ind w:left="567" w:hanging="283"/>
      </w:pPr>
      <w:r>
        <w:t>w</w:t>
      </w:r>
      <w:r w:rsidR="00960269">
        <w:t>prowadzono przepis</w:t>
      </w:r>
      <w:r w:rsidR="00FA6668">
        <w:t>y</w:t>
      </w:r>
      <w:r w:rsidR="00960269">
        <w:t xml:space="preserve"> określające wysokość kar za naruszenie nowych obowiązków</w:t>
      </w:r>
      <w:r w:rsidR="00A51914">
        <w:t>;</w:t>
      </w:r>
    </w:p>
    <w:p w14:paraId="2B2CDDEA" w14:textId="27F7E44B" w:rsidR="0006703E" w:rsidRDefault="00FA6668" w:rsidP="00CC2AD7">
      <w:pPr>
        <w:pStyle w:val="TIRtiret"/>
        <w:numPr>
          <w:ilvl w:val="0"/>
          <w:numId w:val="7"/>
        </w:numPr>
        <w:ind w:left="567" w:hanging="283"/>
      </w:pPr>
      <w:r>
        <w:t xml:space="preserve">w art. 33 w </w:t>
      </w:r>
      <w:r w:rsidRPr="00247D1F">
        <w:t>ust</w:t>
      </w:r>
      <w:r w:rsidR="001B5845" w:rsidRPr="00247D1F">
        <w:t>.</w:t>
      </w:r>
      <w:r w:rsidRPr="00247D1F">
        <w:t xml:space="preserve"> 7 i 8</w:t>
      </w:r>
      <w:r>
        <w:t xml:space="preserve"> dostosowano brzmienie przepisu do biopaliw gazowych poprzez zmianę jednostki miary </w:t>
      </w:r>
      <w:r w:rsidR="00E42C7A">
        <w:t>z litrów na metry sześcienny (</w:t>
      </w:r>
      <w:r w:rsidR="00FC2522">
        <w:t>Nm</w:t>
      </w:r>
      <w:r w:rsidR="00FC2522" w:rsidRPr="00FC2522">
        <w:rPr>
          <w:vertAlign w:val="superscript"/>
        </w:rPr>
        <w:t>3</w:t>
      </w:r>
      <w:r w:rsidR="00FC2522">
        <w:t xml:space="preserve"> - </w:t>
      </w:r>
      <w:r w:rsidR="00E42C7A">
        <w:t>normalne)</w:t>
      </w:r>
      <w:r w:rsidR="004617A9">
        <w:t>;</w:t>
      </w:r>
    </w:p>
    <w:bookmarkEnd w:id="8"/>
    <w:p w14:paraId="00AB74CC" w14:textId="54EFF124" w:rsidR="00223C57" w:rsidRDefault="0077333B" w:rsidP="00CC2AD7">
      <w:pPr>
        <w:pStyle w:val="TIRtiret"/>
        <w:numPr>
          <w:ilvl w:val="0"/>
          <w:numId w:val="7"/>
        </w:numPr>
        <w:ind w:left="567" w:hanging="283"/>
      </w:pPr>
      <w:r w:rsidRPr="00A51914">
        <w:t>uzupełniono kompetencje Prezesa URE do wymierzania kar w zakresie nowych obowiązków ustawowych.</w:t>
      </w:r>
    </w:p>
    <w:p w14:paraId="66E49EC7" w14:textId="44195D72" w:rsidR="007211D0" w:rsidRDefault="00223C57" w:rsidP="007211D0">
      <w:pPr>
        <w:pStyle w:val="ZARTzmartartykuempunktem"/>
        <w:spacing w:after="120"/>
        <w:ind w:left="0" w:firstLine="0"/>
        <w:rPr>
          <w:b/>
        </w:rPr>
      </w:pPr>
      <w:r>
        <w:br w:type="column"/>
      </w:r>
      <w:r w:rsidR="007211D0">
        <w:rPr>
          <w:b/>
        </w:rPr>
        <w:t xml:space="preserve">II </w:t>
      </w:r>
      <w:r w:rsidR="007211D0" w:rsidRPr="00F37B23">
        <w:rPr>
          <w:b/>
        </w:rPr>
        <w:t xml:space="preserve">Zmiany w ustawie </w:t>
      </w:r>
      <w:r w:rsidR="007211D0" w:rsidRPr="00153B24">
        <w:rPr>
          <w:b/>
        </w:rPr>
        <w:t>z dnia 27 kwietnia 2001 r. - Prawo ochrony środowiska (Dz. U. z 2021 r. poz. 1973, 2127 i 2269)</w:t>
      </w:r>
    </w:p>
    <w:p w14:paraId="6BAC3665" w14:textId="677945D4" w:rsidR="007211D0" w:rsidRPr="003E1A17" w:rsidRDefault="007211D0" w:rsidP="007211D0">
      <w:pPr>
        <w:pStyle w:val="ZARTzmartartykuempunktem"/>
        <w:spacing w:after="120"/>
        <w:ind w:left="0" w:firstLine="0"/>
      </w:pPr>
      <w:r w:rsidRPr="003E1A17">
        <w:t xml:space="preserve">W ww. </w:t>
      </w:r>
      <w:r>
        <w:t xml:space="preserve">ustawie wprowadza się zmianę w art. 401 ust. </w:t>
      </w:r>
      <w:r w:rsidR="00861305">
        <w:t>7</w:t>
      </w:r>
      <w:r>
        <w:t xml:space="preserve"> pkt 16 polegającą na zastąpieniu odwołania do art. 23 ust. 1a ustawy </w:t>
      </w:r>
      <w:r w:rsidRPr="003E1A17">
        <w:rPr>
          <w:i/>
        </w:rPr>
        <w:t>o biokomponentach i biopaliwach ciekłych</w:t>
      </w:r>
      <w:r>
        <w:t xml:space="preserve"> odwołaniem do art. 35c ust. 1. Zmiana ta wynika ze stopniowego wygaszenia, a tym samym przeniesienia w przedmiotowej ustawie przepisów dotyczących tzw. opłaty zastępczej w ustawie </w:t>
      </w:r>
      <w:r w:rsidRPr="00DB225F">
        <w:rPr>
          <w:i/>
        </w:rPr>
        <w:t>o biokomponentach i biopaliwach ciekłych</w:t>
      </w:r>
      <w:r>
        <w:t xml:space="preserve">. W tym samym punkcie aktualizuje się również tytuł ustawy </w:t>
      </w:r>
      <w:r w:rsidRPr="003E1A17">
        <w:rPr>
          <w:i/>
        </w:rPr>
        <w:t>o biokomponentach i biopaliwach ciekłych</w:t>
      </w:r>
      <w:r>
        <w:t xml:space="preserve">. </w:t>
      </w:r>
    </w:p>
    <w:p w14:paraId="48AFB56E" w14:textId="77777777" w:rsidR="007211D0" w:rsidRDefault="007211D0" w:rsidP="007211D0">
      <w:pPr>
        <w:pStyle w:val="ZARTzmartartykuempunktem"/>
        <w:spacing w:after="120"/>
        <w:ind w:left="0" w:firstLine="0"/>
      </w:pPr>
    </w:p>
    <w:p w14:paraId="17D016CE" w14:textId="77777777" w:rsidR="007211D0" w:rsidRPr="007B3E78" w:rsidRDefault="007211D0" w:rsidP="007211D0">
      <w:pPr>
        <w:pStyle w:val="ZARTzmartartykuempunktem"/>
        <w:spacing w:after="120"/>
        <w:ind w:left="0" w:firstLine="0"/>
        <w:rPr>
          <w:b/>
        </w:rPr>
      </w:pPr>
      <w:r>
        <w:rPr>
          <w:b/>
        </w:rPr>
        <w:t>III</w:t>
      </w:r>
      <w:r w:rsidRPr="007B3E78">
        <w:rPr>
          <w:b/>
        </w:rPr>
        <w:t xml:space="preserve"> Zmiany w ustawie z dnia 20 lutego 2015 r. </w:t>
      </w:r>
      <w:r w:rsidRPr="000B0C77">
        <w:rPr>
          <w:b/>
          <w:i/>
          <w:iCs/>
        </w:rPr>
        <w:t>o odnawialnych źródłach energii</w:t>
      </w:r>
      <w:r w:rsidRPr="007B3E78">
        <w:rPr>
          <w:b/>
        </w:rPr>
        <w:t xml:space="preserve"> (Dz. U. </w:t>
      </w:r>
      <w:r>
        <w:rPr>
          <w:b/>
        </w:rPr>
        <w:br/>
      </w:r>
      <w:r w:rsidRPr="007B3E78">
        <w:rPr>
          <w:b/>
        </w:rPr>
        <w:t>z 2020 r. poz. 261 z późn. zm.)</w:t>
      </w:r>
    </w:p>
    <w:p w14:paraId="25078825" w14:textId="77777777" w:rsidR="007211D0" w:rsidRPr="00D253EE" w:rsidRDefault="007211D0" w:rsidP="007211D0">
      <w:pPr>
        <w:pStyle w:val="ZARTzmartartykuempunktem"/>
        <w:spacing w:after="120"/>
        <w:ind w:left="0" w:firstLine="0"/>
        <w:rPr>
          <w:u w:val="single"/>
        </w:rPr>
      </w:pPr>
      <w:r w:rsidRPr="00D253EE">
        <w:rPr>
          <w:u w:val="single"/>
        </w:rPr>
        <w:t>1. Uwagi ogólne</w:t>
      </w:r>
      <w:r>
        <w:rPr>
          <w:u w:val="single"/>
        </w:rPr>
        <w:t>.</w:t>
      </w:r>
    </w:p>
    <w:p w14:paraId="2CFECCD5" w14:textId="1E67A7FF" w:rsidR="007211D0" w:rsidRPr="004A3BFD" w:rsidRDefault="007211D0" w:rsidP="007211D0">
      <w:pPr>
        <w:pStyle w:val="ZARTzmartartykuempunktem"/>
        <w:spacing w:after="120"/>
        <w:ind w:left="0" w:firstLine="0"/>
      </w:pPr>
      <w:r w:rsidRPr="004A3BFD">
        <w:t>Zmiany w obowiązujących przepisach ujęte w projekcie ustawy dotyczą w szczególności kwestii wynikających z wprowadzenia przez dyrektyw</w:t>
      </w:r>
      <w:r w:rsidR="007B1654">
        <w:t>ę</w:t>
      </w:r>
      <w:r w:rsidRPr="004A3BFD">
        <w:t xml:space="preserve"> RED</w:t>
      </w:r>
      <w:r>
        <w:t xml:space="preserve"> </w:t>
      </w:r>
      <w:r w:rsidRPr="004A3BFD">
        <w:t xml:space="preserve">II przepisów dotyczących </w:t>
      </w:r>
      <w:r w:rsidR="00F322F1">
        <w:t>KZR</w:t>
      </w:r>
      <w:r w:rsidRPr="004A3BFD">
        <w:t xml:space="preserve"> </w:t>
      </w:r>
      <w:r>
        <w:t xml:space="preserve">oraz kryterium ograniczenia emisji gazów cieplarnianych </w:t>
      </w:r>
      <w:r w:rsidRPr="004A3BFD">
        <w:t>w odniesieniu do biopłynów i paliw z biomasy wykorzystywanych na potrzeby wytwarzania energii elektrycznej oraz ciepła lub chłodu.</w:t>
      </w:r>
    </w:p>
    <w:p w14:paraId="4604D59B" w14:textId="3CBD5EA9" w:rsidR="007211D0" w:rsidRPr="004A3BFD" w:rsidRDefault="007211D0" w:rsidP="007211D0">
      <w:pPr>
        <w:pStyle w:val="ZARTzmartartykuempunktem"/>
        <w:spacing w:after="120"/>
        <w:ind w:left="0" w:firstLine="0"/>
      </w:pPr>
      <w:r w:rsidRPr="004A3BFD">
        <w:t>Zgodnie z wymogami dyrektywy RED</w:t>
      </w:r>
      <w:r>
        <w:t xml:space="preserve"> </w:t>
      </w:r>
      <w:r w:rsidRPr="004A3BFD">
        <w:t>II biopłyny i paliwa z biomasy należy wytwarzać przy zachowaniu procedur pozwalających na spełnienie przez nie KZR</w:t>
      </w:r>
      <w:r w:rsidR="00F322F1">
        <w:t xml:space="preserve"> i kryterium ograniczenia emisji gazów cieplarnianych</w:t>
      </w:r>
      <w:r w:rsidRPr="004A3BFD">
        <w:t>, a więc przy wykorzystaniu biomasy, której pozyskiwanie w jak najmniejszym stopniu wpływa na stan środowiska naturalnego.</w:t>
      </w:r>
    </w:p>
    <w:p w14:paraId="42836710" w14:textId="09A4B52F" w:rsidR="007211D0" w:rsidRPr="004A3BFD" w:rsidRDefault="007211D0" w:rsidP="007211D0">
      <w:pPr>
        <w:pStyle w:val="ZARTzmartartykuempunktem"/>
        <w:spacing w:after="120"/>
        <w:ind w:left="0" w:firstLine="0"/>
      </w:pPr>
      <w:r w:rsidRPr="004A3BFD">
        <w:t xml:space="preserve">Zaproponowany w projekcie zmian do ustawy </w:t>
      </w:r>
      <w:r w:rsidRPr="004A3BFD">
        <w:rPr>
          <w:i/>
        </w:rPr>
        <w:t>o odnawialnych źródłach energii</w:t>
      </w:r>
      <w:r w:rsidRPr="004A3BFD">
        <w:t xml:space="preserve"> system weryfikacji spełnienia KZR </w:t>
      </w:r>
      <w:r w:rsidR="00F322F1" w:rsidRPr="00F322F1">
        <w:t xml:space="preserve">i kryterium ograniczenia emisji gazów cieplarnianych </w:t>
      </w:r>
      <w:r w:rsidRPr="004A3BFD">
        <w:t>opiera się na systemach dobrowolnych, które zgodnie z przepisami dyrektywy RED</w:t>
      </w:r>
      <w:r>
        <w:t xml:space="preserve"> </w:t>
      </w:r>
      <w:r w:rsidRPr="004A3BFD">
        <w:t>II uznawane są w drodze decyzji przez K</w:t>
      </w:r>
      <w:r w:rsidR="007B1654">
        <w:t>E</w:t>
      </w:r>
      <w:r w:rsidRPr="004A3BFD">
        <w:t xml:space="preserve"> (art. 30 ust. 4 dyrektywy RED</w:t>
      </w:r>
      <w:r>
        <w:t xml:space="preserve"> </w:t>
      </w:r>
      <w:r w:rsidRPr="004A3BFD">
        <w:t>II). Systemy te posiadają procedury gwarantujące, iż podmioty działające w ich ramach i stosujące się do wymogów danego dobrowolnego systemu certyfikacji, wprowadzają na rynek produkty spełniające KZR</w:t>
      </w:r>
      <w:r w:rsidR="00F322F1">
        <w:t xml:space="preserve"> i kryterium ograniczenia emisji gazów cieplarnianych</w:t>
      </w:r>
      <w:r w:rsidRPr="004A3BFD">
        <w:t>.</w:t>
      </w:r>
    </w:p>
    <w:p w14:paraId="46159CCA" w14:textId="198012DA" w:rsidR="007211D0" w:rsidRPr="002705DC" w:rsidRDefault="007211D0" w:rsidP="007211D0">
      <w:pPr>
        <w:pStyle w:val="ZARTzmartartykuempunktem"/>
        <w:spacing w:after="120"/>
        <w:ind w:left="0" w:firstLine="0"/>
      </w:pPr>
      <w:r w:rsidRPr="004A3BFD">
        <w:t>Spełnienie przedmiotowych kryteriów, dotyczących źródła pochodzenia biomasy oraz minimalnych, wymaganych zgodnie z postanowieniami dyrektywy RED</w:t>
      </w:r>
      <w:r>
        <w:t xml:space="preserve"> </w:t>
      </w:r>
      <w:r w:rsidRPr="004A3BFD">
        <w:t>II, poziomów ograniczenia emisji gazów cieplarnianych, jak również ich weryfikacja, będzie warunkiem umożliwiającym zaliczenie energii wytworzonej z paliw z biomasy oraz z biopłynów do celów w zakresie elektroenergetyki (drewno)i ciepła</w:t>
      </w:r>
      <w:r w:rsidR="00106433">
        <w:t xml:space="preserve"> lub </w:t>
      </w:r>
      <w:r w:rsidRPr="004A3BFD">
        <w:t xml:space="preserve">chłodu oraz udzielanie wsparcia finansowego dla ich wykorzystywania, zgodnie z przepisami określonymi w ustawie </w:t>
      </w:r>
      <w:r w:rsidRPr="004A3BFD">
        <w:rPr>
          <w:i/>
        </w:rPr>
        <w:t>o</w:t>
      </w:r>
      <w:r>
        <w:rPr>
          <w:i/>
        </w:rPr>
        <w:t> </w:t>
      </w:r>
      <w:r w:rsidRPr="004A3BFD">
        <w:rPr>
          <w:i/>
        </w:rPr>
        <w:t>odnawialnych źródłach energii</w:t>
      </w:r>
      <w:r w:rsidRPr="004A3BFD">
        <w:t>.</w:t>
      </w:r>
    </w:p>
    <w:p w14:paraId="462CD244" w14:textId="77777777" w:rsidR="007211D0" w:rsidRPr="004A3BFD" w:rsidRDefault="007211D0" w:rsidP="007211D0">
      <w:pPr>
        <w:pStyle w:val="ZARTzmartartykuempunktem"/>
        <w:spacing w:after="120"/>
        <w:ind w:left="0" w:firstLine="0"/>
      </w:pPr>
      <w:r w:rsidRPr="00D253EE">
        <w:rPr>
          <w:u w:val="single"/>
        </w:rPr>
        <w:t>Uzasadnienie szczegółowe</w:t>
      </w:r>
      <w:r>
        <w:t>.</w:t>
      </w:r>
      <w:r w:rsidRPr="00D253EE">
        <w:t xml:space="preserve"> </w:t>
      </w:r>
    </w:p>
    <w:p w14:paraId="408B4F39" w14:textId="43B521E8" w:rsidR="007211D0" w:rsidRPr="004A3BFD" w:rsidRDefault="007211D0" w:rsidP="007211D0">
      <w:pPr>
        <w:pStyle w:val="ZARTzmartartykuempunktem"/>
        <w:spacing w:after="120"/>
        <w:ind w:left="0" w:firstLine="0"/>
      </w:pPr>
      <w:r w:rsidRPr="004A3BFD">
        <w:t>W celu dostosowania obecnie obowiązujących pojęć ustawowych do definicji zawartych w dyrektywie RED</w:t>
      </w:r>
      <w:r>
        <w:t xml:space="preserve"> </w:t>
      </w:r>
      <w:r w:rsidRPr="004A3BFD">
        <w:t xml:space="preserve">II, w art. 2 projektu ustawy </w:t>
      </w:r>
      <w:r w:rsidRPr="004A3BFD">
        <w:rPr>
          <w:i/>
          <w:iCs/>
        </w:rPr>
        <w:t>o odnawialnych źródłach energii</w:t>
      </w:r>
      <w:r w:rsidRPr="004A3BFD">
        <w:t xml:space="preserve"> wskazano szereg nowych definicji, w tym odniesienia do pojęć, których definicje zostały zawarte w</w:t>
      </w:r>
      <w:r>
        <w:t> </w:t>
      </w:r>
      <w:r w:rsidRPr="004A3BFD">
        <w:t xml:space="preserve">ustawie </w:t>
      </w:r>
      <w:r w:rsidRPr="004A3BFD">
        <w:rPr>
          <w:i/>
          <w:iCs/>
        </w:rPr>
        <w:t>o biokomponentach i biopaliwach ciekłych</w:t>
      </w:r>
      <w:r w:rsidRPr="004A3BFD">
        <w:t xml:space="preserve"> (paliwo gazowe z biomasy, paliwo stałe z biomasy, jednostka certyfikująca, podmiot certyfikowany, certyfikat, poświadczenie) oraz w</w:t>
      </w:r>
      <w:r>
        <w:t> </w:t>
      </w:r>
      <w:r w:rsidRPr="004A3BFD">
        <w:t xml:space="preserve">ustawie </w:t>
      </w:r>
      <w:r w:rsidRPr="004A3BFD">
        <w:rPr>
          <w:i/>
          <w:iCs/>
        </w:rPr>
        <w:t>o odpadach</w:t>
      </w:r>
      <w:r w:rsidRPr="004A3BFD">
        <w:t xml:space="preserve"> (bioodpady).</w:t>
      </w:r>
    </w:p>
    <w:p w14:paraId="3B6B135A" w14:textId="69E928CF" w:rsidR="007211D0" w:rsidRPr="004A3BFD" w:rsidRDefault="007211D0" w:rsidP="007211D0">
      <w:pPr>
        <w:pStyle w:val="ZARTzmartartykuempunktem"/>
        <w:spacing w:after="120"/>
        <w:ind w:left="0" w:firstLine="0"/>
      </w:pPr>
      <w:r w:rsidRPr="004A3BFD">
        <w:t xml:space="preserve">Ponadto w projekcie ustawy </w:t>
      </w:r>
      <w:r w:rsidRPr="004A3BFD">
        <w:rPr>
          <w:i/>
          <w:iCs/>
        </w:rPr>
        <w:t>o odnawialnych źródłach energii</w:t>
      </w:r>
      <w:r w:rsidRPr="004A3BFD">
        <w:t xml:space="preserve"> zdefiniowano nowe terminy, takie jak: paliwo z biomasy, świadectwo zrównoważonego rozwoju</w:t>
      </w:r>
      <w:r w:rsidR="005D5E4F">
        <w:t>.</w:t>
      </w:r>
      <w:r w:rsidRPr="004A3BFD">
        <w:t xml:space="preserve"> </w:t>
      </w:r>
    </w:p>
    <w:p w14:paraId="15D22EC7" w14:textId="71C23521" w:rsidR="007211D0" w:rsidRPr="004A3BFD" w:rsidRDefault="007211D0" w:rsidP="007211D0">
      <w:pPr>
        <w:pStyle w:val="ZARTzmartartykuempunktem"/>
        <w:spacing w:after="120"/>
        <w:ind w:left="0" w:firstLine="0"/>
      </w:pPr>
      <w:r w:rsidRPr="004A3BFD">
        <w:t>Zgodnie z definicją zaproponowaną w projekcie ustawy, paliwa z biomasy to paliwa gazowe z biomasy lub paliwa stałe z biomasy, które mogą wykorzystywane do wytwarzania energii z</w:t>
      </w:r>
      <w:r>
        <w:t> </w:t>
      </w:r>
      <w:r w:rsidRPr="004A3BFD">
        <w:t>OZE wykorzystywanej w elektroenergetyce, cieple i chłodzie lub transporcie. Pojęcie to zostało wdrożone zgodnie z zapisami dyrektywy RED</w:t>
      </w:r>
      <w:r>
        <w:t xml:space="preserve"> </w:t>
      </w:r>
      <w:r w:rsidRPr="004A3BFD">
        <w:t xml:space="preserve">II, która wprowadzając je umożliwiła </w:t>
      </w:r>
      <w:r w:rsidR="002A6593">
        <w:t>m</w:t>
      </w:r>
      <w:r w:rsidR="005D5E4F">
        <w:t>.in.</w:t>
      </w:r>
      <w:r w:rsidRPr="004A3BFD">
        <w:t xml:space="preserve"> zaadresowanie dla tych paliw odrębnych, w stosunku do biokomponentów i</w:t>
      </w:r>
      <w:r w:rsidR="00F322F1">
        <w:t> </w:t>
      </w:r>
      <w:r w:rsidRPr="004A3BFD">
        <w:t>biopłynów, ścieżek certyfikacji.</w:t>
      </w:r>
    </w:p>
    <w:p w14:paraId="3B593BEB" w14:textId="0A5BBD58" w:rsidR="007211D0" w:rsidRPr="004A3BFD" w:rsidRDefault="007211D0" w:rsidP="007211D0">
      <w:pPr>
        <w:pStyle w:val="ZARTzmartartykuempunktem"/>
        <w:spacing w:after="120"/>
        <w:ind w:left="0" w:firstLine="0"/>
      </w:pPr>
      <w:r w:rsidRPr="004A3BFD">
        <w:t>Świadectwo zrównoważonego rozwoju to dokument wystawiany przez podmiot ubiegający się o wsparcie finansowe, potwierdzający, że wskazana w tym dokumencie ilość energii elektr</w:t>
      </w:r>
      <w:r>
        <w:t>ycznej wytworzonej z biopłynów albo</w:t>
      </w:r>
      <w:r w:rsidRPr="004A3BFD">
        <w:t xml:space="preserve"> paliw z biomasy, spełnia kryteria zrównoważonego rozwoju stosowane odpowiednio dla biopłynów </w:t>
      </w:r>
      <w:r>
        <w:t>albo</w:t>
      </w:r>
      <w:r w:rsidRPr="004A3BFD">
        <w:t xml:space="preserve"> paliw z biomasy. Producenci energii elektrycznej są zobowiązani do wystawiania świadectw zrównoważonego rozwoju potwierdzających spełnienie kryteriów zrównow</w:t>
      </w:r>
      <w:r>
        <w:t>ażonego rozwoju przez biopłyny albo</w:t>
      </w:r>
      <w:r w:rsidRPr="004A3BFD">
        <w:t xml:space="preserve"> paliwa z</w:t>
      </w:r>
      <w:r>
        <w:t> </w:t>
      </w:r>
      <w:r w:rsidRPr="004A3BFD">
        <w:t>biomasy wykorzystane do produkcji energii elektrycznej, które mają być objęte wsparciem finansowym lub zaliczone do realizacji unijnego celu w zakresie elektroenergetyki. Dla ww.</w:t>
      </w:r>
      <w:r>
        <w:t> </w:t>
      </w:r>
      <w:r w:rsidRPr="004A3BFD">
        <w:t>obowiązku wprowadzono wyłączenie, zgodne z wyłączeniem zawartym w dyrektywie RED</w:t>
      </w:r>
      <w:r>
        <w:t xml:space="preserve"> </w:t>
      </w:r>
      <w:r w:rsidRPr="004A3BFD">
        <w:t xml:space="preserve">II, określone w </w:t>
      </w:r>
      <w:r w:rsidR="005D5E4F">
        <w:t xml:space="preserve">dodawanym do </w:t>
      </w:r>
      <w:r w:rsidR="005D5E4F" w:rsidRPr="004A3BFD">
        <w:t>ustaw</w:t>
      </w:r>
      <w:r w:rsidR="005D5E4F">
        <w:t>y</w:t>
      </w:r>
      <w:r w:rsidR="005D5E4F" w:rsidRPr="004A3BFD">
        <w:t xml:space="preserve"> </w:t>
      </w:r>
      <w:r w:rsidR="005D5E4F" w:rsidRPr="004A3BFD">
        <w:rPr>
          <w:i/>
        </w:rPr>
        <w:t>o odnawialnych źródeł energii</w:t>
      </w:r>
      <w:r w:rsidR="005D5E4F" w:rsidRPr="004A3BFD">
        <w:t xml:space="preserve"> </w:t>
      </w:r>
      <w:r w:rsidRPr="004A3BFD">
        <w:t>art. 1</w:t>
      </w:r>
      <w:r>
        <w:t>35</w:t>
      </w:r>
      <w:r w:rsidRPr="004A3BFD">
        <w:t>a ust. 6, zgodnie z którym wymogi w zakresie KZR</w:t>
      </w:r>
      <w:r w:rsidR="00E56BC8">
        <w:t xml:space="preserve"> i kryterium ograniczenia emisji gazów cieplarnianych</w:t>
      </w:r>
      <w:r w:rsidRPr="004A3BFD">
        <w:t xml:space="preserve"> obowiązują:</w:t>
      </w:r>
    </w:p>
    <w:p w14:paraId="695C85FA" w14:textId="7C7B9ECC" w:rsidR="007211D0" w:rsidRPr="004A3BFD" w:rsidRDefault="007211D0" w:rsidP="007211D0">
      <w:pPr>
        <w:pStyle w:val="ZARTzmartartykuempunktem"/>
        <w:numPr>
          <w:ilvl w:val="0"/>
          <w:numId w:val="8"/>
        </w:numPr>
        <w:spacing w:after="120"/>
      </w:pPr>
      <w:r w:rsidRPr="004A3BFD">
        <w:t>dla paliw gazowych z biomasy wykorzystywanych w instalacjach wytwarzających energię elektryczną, ciepło lub chłód w instalacji o całkowitej mocy cieplnej instalacji wynoszącej co najmniej 2 MW</w:t>
      </w:r>
      <w:r w:rsidR="00302C61">
        <w:t>;</w:t>
      </w:r>
    </w:p>
    <w:p w14:paraId="1D8CBF55" w14:textId="2D880367" w:rsidR="007211D0" w:rsidRDefault="007211D0" w:rsidP="007211D0">
      <w:pPr>
        <w:pStyle w:val="ZARTzmartartykuempunktem"/>
        <w:numPr>
          <w:ilvl w:val="0"/>
          <w:numId w:val="8"/>
        </w:numPr>
        <w:spacing w:after="120"/>
      </w:pPr>
      <w:r w:rsidRPr="004A3BFD">
        <w:t>dla paliw stałych z biomasy wykorzystywanych w instalacjach wytwarzających energię elektryczną, ciepło lub chłód w instalacji o całkowitej mocy cieplnej instalacji wynoszącej co najmniej 20 MW</w:t>
      </w:r>
      <w:r w:rsidR="00302C61">
        <w:t>.</w:t>
      </w:r>
    </w:p>
    <w:p w14:paraId="3B94EEDB" w14:textId="77777777" w:rsidR="007211D0" w:rsidRPr="004A3BFD" w:rsidRDefault="007211D0" w:rsidP="007211D0">
      <w:pPr>
        <w:pStyle w:val="ZARTzmartartykuempunktem"/>
        <w:spacing w:after="120"/>
        <w:ind w:left="0" w:firstLine="0"/>
      </w:pPr>
      <w:r>
        <w:t xml:space="preserve">Mając na względzie powyższe, producenci energii elektrycznej z paliw z biomasy w instalacjach o mniejszej mocy cieplnej niż wskazane w art. 135a ust. 6 nie będą musieli przedkładać świadectwa zrównoważonego rozwoju aby uzyskać wsparcie finansowe. </w:t>
      </w:r>
    </w:p>
    <w:p w14:paraId="5B9C0C44" w14:textId="2FD12FE6" w:rsidR="007211D0" w:rsidRPr="004A3BFD" w:rsidRDefault="005D5E4F" w:rsidP="007211D0">
      <w:pPr>
        <w:pStyle w:val="ZARTzmartartykuempunktem"/>
        <w:spacing w:after="120"/>
        <w:ind w:left="0" w:firstLine="0"/>
      </w:pPr>
      <w:r>
        <w:t>D</w:t>
      </w:r>
      <w:r w:rsidR="007211D0" w:rsidRPr="004A3BFD">
        <w:t>oprecyzowan</w:t>
      </w:r>
      <w:r>
        <w:t>o</w:t>
      </w:r>
      <w:r w:rsidR="007211D0" w:rsidRPr="004A3BFD">
        <w:t xml:space="preserve"> definicj</w:t>
      </w:r>
      <w:r>
        <w:t>ę</w:t>
      </w:r>
      <w:r w:rsidR="007211D0" w:rsidRPr="004A3BFD">
        <w:t xml:space="preserve"> odpadów </w:t>
      </w:r>
      <w:r w:rsidR="00302C61">
        <w:t xml:space="preserve">przez odwołanie się do definicji odpadów z ustawy </w:t>
      </w:r>
      <w:r w:rsidR="002A6593">
        <w:br/>
      </w:r>
      <w:r w:rsidR="00302C61" w:rsidRPr="007E643B">
        <w:rPr>
          <w:i/>
          <w:iCs/>
        </w:rPr>
        <w:t>o biokomponentach</w:t>
      </w:r>
      <w:r>
        <w:rPr>
          <w:i/>
          <w:iCs/>
        </w:rPr>
        <w:t xml:space="preserve"> i</w:t>
      </w:r>
      <w:r w:rsidR="007E643B" w:rsidRPr="007E643B">
        <w:rPr>
          <w:i/>
          <w:iCs/>
        </w:rPr>
        <w:t xml:space="preserve"> </w:t>
      </w:r>
      <w:r w:rsidR="00302C61" w:rsidRPr="007E643B">
        <w:rPr>
          <w:i/>
          <w:iCs/>
        </w:rPr>
        <w:t>biopaliwach</w:t>
      </w:r>
      <w:r>
        <w:t>.</w:t>
      </w:r>
    </w:p>
    <w:p w14:paraId="779C6ECA" w14:textId="39357183" w:rsidR="007211D0" w:rsidRPr="004A3BFD" w:rsidRDefault="007211D0" w:rsidP="007211D0">
      <w:pPr>
        <w:pStyle w:val="ZARTzmartartykuempunktem"/>
        <w:spacing w:after="120"/>
        <w:ind w:left="0" w:firstLine="0"/>
      </w:pPr>
      <w:r w:rsidRPr="004A3BFD">
        <w:t xml:space="preserve">Do ustawy </w:t>
      </w:r>
      <w:r w:rsidRPr="004A3BFD">
        <w:rPr>
          <w:i/>
          <w:iCs/>
        </w:rPr>
        <w:t>o odnawialnych źródłach energii</w:t>
      </w:r>
      <w:r w:rsidRPr="004A3BFD">
        <w:t xml:space="preserve"> </w:t>
      </w:r>
      <w:r w:rsidR="00717BBE">
        <w:t xml:space="preserve">dodany </w:t>
      </w:r>
      <w:r w:rsidRPr="004A3BFD">
        <w:t xml:space="preserve">został również nowy rozdział dotyczący zasad poświadczania spełnienia </w:t>
      </w:r>
      <w:r w:rsidR="00717BBE">
        <w:t>KZR</w:t>
      </w:r>
      <w:r w:rsidR="00F322F1">
        <w:t xml:space="preserve"> i kryterium ograniczenia emisji gazów cieplarnianych</w:t>
      </w:r>
      <w:r w:rsidRPr="004A3BFD">
        <w:t xml:space="preserve">. Treść rozdziału </w:t>
      </w:r>
      <w:r>
        <w:t>6</w:t>
      </w:r>
      <w:r w:rsidRPr="004A3BFD">
        <w:t>a zawiera wskazanie szczegółowych warunków, których spełnienie będzie uprawniać wytwórców energii elektrycznej z biopłynów lub paliw z biomasy do uzyskania wsparcia finansowego.</w:t>
      </w:r>
    </w:p>
    <w:p w14:paraId="47533969" w14:textId="09377AE6" w:rsidR="007211D0" w:rsidRPr="004A3BFD" w:rsidRDefault="007211D0" w:rsidP="007211D0">
      <w:pPr>
        <w:pStyle w:val="ZARTzmartartykuempunktem"/>
        <w:spacing w:after="120"/>
        <w:ind w:left="0" w:firstLine="0"/>
      </w:pPr>
      <w:r w:rsidRPr="004A3BFD">
        <w:t>Zgodnie z art. 1</w:t>
      </w:r>
      <w:r>
        <w:t>3</w:t>
      </w:r>
      <w:r w:rsidRPr="004A3BFD">
        <w:t>5a wsparcie finansowe w zakresie wytwarzania energii elektrycznej w</w:t>
      </w:r>
      <w:r>
        <w:t> </w:t>
      </w:r>
      <w:r w:rsidRPr="004A3BFD">
        <w:t xml:space="preserve">instalacjach odnawialnego źródła energii oraz jej wykorzystania, pochodzące ze środków publicznych, w tym ze środków funduszy </w:t>
      </w:r>
      <w:r w:rsidR="0019608C">
        <w:t>UE</w:t>
      </w:r>
      <w:r w:rsidRPr="004A3BFD">
        <w:t xml:space="preserve">, może zostać udzielone podmiotowi ubiegającemu się o przyznanie wsparcia finansowego pod warunkiem, że biopłyny lub paliwa z biomasy, z których wytworzono energię elektryczną, ciepło lub chłód objęte wsparciem, spełniają </w:t>
      </w:r>
      <w:r w:rsidR="003F59F1">
        <w:t xml:space="preserve">KZR </w:t>
      </w:r>
      <w:r w:rsidRPr="004A3BFD">
        <w:t xml:space="preserve"> określone w ustawie </w:t>
      </w:r>
      <w:r w:rsidRPr="004A3BFD">
        <w:rPr>
          <w:i/>
          <w:iCs/>
        </w:rPr>
        <w:t>o</w:t>
      </w:r>
      <w:r>
        <w:rPr>
          <w:i/>
          <w:iCs/>
        </w:rPr>
        <w:t> </w:t>
      </w:r>
      <w:r w:rsidRPr="004A3BFD">
        <w:rPr>
          <w:i/>
          <w:iCs/>
        </w:rPr>
        <w:t xml:space="preserve">biokomponentach i biopaliwach </w:t>
      </w:r>
      <w:r w:rsidRPr="004A3BFD">
        <w:t xml:space="preserve">oraz </w:t>
      </w:r>
      <w:r>
        <w:t>kryterium</w:t>
      </w:r>
      <w:r w:rsidRPr="004A3BFD">
        <w:t xml:space="preserve"> ograniczenia emisji gazów cieplarnianych określone </w:t>
      </w:r>
      <w:r w:rsidR="008A43B9">
        <w:t xml:space="preserve">w nowelizowanych przepisach ustawy </w:t>
      </w:r>
      <w:r w:rsidR="008658AD">
        <w:br/>
      </w:r>
      <w:r w:rsidR="008A43B9" w:rsidRPr="00EB0BF5">
        <w:rPr>
          <w:i/>
          <w:iCs/>
        </w:rPr>
        <w:t>o odnawialnych źródłach energii</w:t>
      </w:r>
      <w:r w:rsidRPr="004A3BFD">
        <w:t>.</w:t>
      </w:r>
    </w:p>
    <w:p w14:paraId="5ECE5F10" w14:textId="266F7CF1" w:rsidR="007211D0" w:rsidRPr="004A3BFD" w:rsidRDefault="00034E76" w:rsidP="007211D0">
      <w:pPr>
        <w:pStyle w:val="ZARTzmartartykuempunktem"/>
        <w:spacing w:after="120"/>
        <w:ind w:left="0" w:firstLine="0"/>
      </w:pPr>
      <w:r>
        <w:t>O</w:t>
      </w:r>
      <w:r w:rsidR="007211D0" w:rsidRPr="004A3BFD">
        <w:t>kreśl</w:t>
      </w:r>
      <w:r w:rsidR="008A43B9">
        <w:t>ono</w:t>
      </w:r>
      <w:r w:rsidR="007211D0" w:rsidRPr="004A3BFD">
        <w:t xml:space="preserve"> szczegółowe poziomy obowiązków biopłynów i paliw z biomasy, których zrealizowanie warunkuje spełnienie </w:t>
      </w:r>
      <w:r w:rsidR="00E56BC8">
        <w:t>KZR i kryterium ograniczenia emisji gazów cieplarnianych</w:t>
      </w:r>
      <w:r w:rsidR="007211D0" w:rsidRPr="004A3BFD">
        <w:t>.</w:t>
      </w:r>
    </w:p>
    <w:p w14:paraId="2E21D490" w14:textId="1E18FB73" w:rsidR="007211D0" w:rsidRPr="004A3BFD" w:rsidRDefault="007211D0" w:rsidP="007211D0">
      <w:pPr>
        <w:pStyle w:val="ZARTzmartartykuempunktem"/>
        <w:spacing w:after="120"/>
        <w:ind w:left="0" w:firstLine="0"/>
      </w:pPr>
      <w:r w:rsidRPr="004A3BFD">
        <w:t>Art. 1</w:t>
      </w:r>
      <w:r>
        <w:t>3</w:t>
      </w:r>
      <w:r w:rsidRPr="004A3BFD">
        <w:t xml:space="preserve">5b określa dokumenty potwierdzające spełnienie </w:t>
      </w:r>
      <w:r w:rsidR="00E56BC8">
        <w:t xml:space="preserve">KZR i kryterium ograniczenia emisji gazów cieplarnianych </w:t>
      </w:r>
      <w:r w:rsidRPr="004A3BFD">
        <w:t>przez biomasę podlegającą przetworzeniu w ramach ścieżek certyfikacji, wystawianymi na poszczególnych etapach wytwarzania biopłynów lub paliw z biomasy.</w:t>
      </w:r>
    </w:p>
    <w:p w14:paraId="62E4536E" w14:textId="3F7332B5" w:rsidR="007211D0" w:rsidRPr="004A3BFD" w:rsidRDefault="007211D0" w:rsidP="007211D0">
      <w:pPr>
        <w:pStyle w:val="ZARTzmartartykuempunktem"/>
        <w:spacing w:after="120"/>
        <w:ind w:left="0" w:firstLine="0"/>
      </w:pPr>
      <w:r w:rsidRPr="004A3BFD">
        <w:t>Art. 1</w:t>
      </w:r>
      <w:r>
        <w:t>3</w:t>
      </w:r>
      <w:r w:rsidRPr="004A3BFD">
        <w:t>5c uszczegóławia zasady udzielania wsparcia finansowego przez zainteresowane podmioty.</w:t>
      </w:r>
      <w:r>
        <w:t xml:space="preserve"> Z uwagi na mnogość form udzielania wsparcia finansowego (określanych w drodze legislacyjnej ale także pozalegislacyjnej, w postaci np. programów wsparcia NFOŚiGW), a także ilość podmiotów które mogą udzielać takiego wsparcia, ustawa precyzuje jedynie warunki, które producent energii elektrycznej z biopłynów lub paliw z biomasy musi spełnić by móc starać się o wsparcie finansowe. Takie rozwiązanie daje dużą elastyczność i pozwoli tym podmiotom na bieżące korzystanie z pojawiających się nowych form wsparcia bez konieczności wprowadzania do ustawy nowych projektów, natomiast wskazane w ustawie wymogi dla producentów stanowią wytyczną dla podmiotów udzielających wsparcia finansowego do konstruowania ich programów wsparcia.  </w:t>
      </w:r>
    </w:p>
    <w:p w14:paraId="6C6188DC" w14:textId="0304223B" w:rsidR="007211D0" w:rsidRPr="004A3BFD" w:rsidRDefault="008A43B9" w:rsidP="007211D0">
      <w:pPr>
        <w:pStyle w:val="ZARTzmartartykuempunktem"/>
        <w:spacing w:after="120"/>
        <w:ind w:left="0" w:firstLine="0"/>
        <w:rPr>
          <w:bCs/>
        </w:rPr>
      </w:pPr>
      <w:r>
        <w:rPr>
          <w:bCs/>
        </w:rPr>
        <w:t>Zgodnie z a</w:t>
      </w:r>
      <w:r w:rsidR="007211D0" w:rsidRPr="004A3BFD">
        <w:rPr>
          <w:bCs/>
        </w:rPr>
        <w:t>rt. 1</w:t>
      </w:r>
      <w:r w:rsidR="007211D0">
        <w:rPr>
          <w:bCs/>
        </w:rPr>
        <w:t>3</w:t>
      </w:r>
      <w:r w:rsidR="007211D0" w:rsidRPr="004A3BFD">
        <w:rPr>
          <w:bCs/>
        </w:rPr>
        <w:t>5d świadectwo zrównoważonego rozwoju jest wystawiane na podstawie poświadczeń, a zatem dokumentów przewidzianych przez uznany system certyfikacji, a w przypadku energii elektrycznej wytworzonej z biopłynów lub paliw z</w:t>
      </w:r>
      <w:r w:rsidR="003F59F1">
        <w:rPr>
          <w:bCs/>
        </w:rPr>
        <w:t> </w:t>
      </w:r>
      <w:r w:rsidR="007211D0" w:rsidRPr="004A3BFD">
        <w:rPr>
          <w:bCs/>
        </w:rPr>
        <w:t>biomasy</w:t>
      </w:r>
      <w:r w:rsidR="007211D0">
        <w:rPr>
          <w:bCs/>
        </w:rPr>
        <w:t xml:space="preserve"> pochodzących</w:t>
      </w:r>
      <w:r w:rsidR="007211D0" w:rsidRPr="004A3BFD">
        <w:rPr>
          <w:bCs/>
        </w:rPr>
        <w:t xml:space="preserve"> </w:t>
      </w:r>
      <w:r w:rsidR="007211D0">
        <w:rPr>
          <w:bCs/>
        </w:rPr>
        <w:t>s</w:t>
      </w:r>
      <w:r w:rsidR="007211D0" w:rsidRPr="004A3BFD">
        <w:rPr>
          <w:bCs/>
        </w:rPr>
        <w:t xml:space="preserve">poza terytorium Rzeczypospolitej Polskiej - na podstawie dokumentów, </w:t>
      </w:r>
      <w:r w:rsidR="008658AD">
        <w:rPr>
          <w:bCs/>
        </w:rPr>
        <w:br/>
      </w:r>
      <w:r w:rsidR="007211D0" w:rsidRPr="004A3BFD">
        <w:rPr>
          <w:bCs/>
        </w:rPr>
        <w:t xml:space="preserve">o których mowa w art. </w:t>
      </w:r>
      <w:r w:rsidR="007211D0">
        <w:rPr>
          <w:bCs/>
        </w:rPr>
        <w:t>135b</w:t>
      </w:r>
      <w:r w:rsidR="007211D0" w:rsidRPr="004A3BFD">
        <w:rPr>
          <w:bCs/>
        </w:rPr>
        <w:t xml:space="preserve"> ust. 2. Wskazana w świadectwie zrównoważonego rozwoju ilość energii elektrycznej wytworzonej z biopłynów lub paliw z biomasy, która ma być objęta wsparciem finansowym, nie może być większa niż ilość tej energii, którą można wytworzyć </w:t>
      </w:r>
      <w:r w:rsidR="008658AD">
        <w:rPr>
          <w:bCs/>
        </w:rPr>
        <w:br/>
      </w:r>
      <w:r w:rsidR="007211D0" w:rsidRPr="004A3BFD">
        <w:rPr>
          <w:bCs/>
        </w:rPr>
        <w:t>w oparciu o ilość biopłynów i paliw z biomasy wskazana w poświadczeniach lub w dokumentach, posiadanych przez podmiot wystawiający świadectwo zrównoważonego rozwoju.</w:t>
      </w:r>
    </w:p>
    <w:p w14:paraId="74CC6152" w14:textId="77777777" w:rsidR="007211D0" w:rsidRPr="004A3BFD" w:rsidRDefault="007211D0" w:rsidP="007211D0">
      <w:pPr>
        <w:pStyle w:val="ZARTzmartartykuempunktem"/>
        <w:spacing w:after="120"/>
        <w:ind w:left="0" w:firstLine="0"/>
      </w:pPr>
      <w:r w:rsidRPr="004A3BFD">
        <w:t>Art. 1</w:t>
      </w:r>
      <w:r>
        <w:t>3</w:t>
      </w:r>
      <w:r w:rsidRPr="004A3BFD">
        <w:t>5e doprecyzowuje informacje, które powinny znaleźć się w treści świadectwa zrównoważonego rozwoju. Zmiany te mają na celu uszczegółowienie przepisów w tym obszarze.</w:t>
      </w:r>
    </w:p>
    <w:p w14:paraId="5FBE7B4D" w14:textId="77777777" w:rsidR="007211D0" w:rsidRPr="004A3BFD" w:rsidRDefault="007211D0" w:rsidP="007211D0">
      <w:pPr>
        <w:pStyle w:val="ZARTzmartartykuempunktem"/>
        <w:spacing w:after="120"/>
        <w:ind w:left="0" w:firstLine="0"/>
      </w:pPr>
      <w:r w:rsidRPr="004A3BFD">
        <w:t>W ust. 2 ww. artykułu rozszerzony zostaje zakres upoważnienia dla ministra właściwego do spraw energii, do określenia wzoru świadectwa zrównoważonego rozwoju oraz ewentualnie dodatkowych danych, które powinno zawierać świadectwo zrównoważonego rozwoju, mając na względzie konieczność zapewnienia prawidłowości spełnienia obowiązku, o którym mowa w art. 1</w:t>
      </w:r>
      <w:r>
        <w:t>3</w:t>
      </w:r>
      <w:r w:rsidRPr="004A3BFD">
        <w:t>5a.</w:t>
      </w:r>
    </w:p>
    <w:p w14:paraId="298D2432" w14:textId="6B620CA4" w:rsidR="007211D0" w:rsidRDefault="007211D0" w:rsidP="007211D0">
      <w:pPr>
        <w:pStyle w:val="ZARTzmartartykuempunktem"/>
        <w:spacing w:after="120"/>
        <w:ind w:left="0" w:firstLine="0"/>
      </w:pPr>
      <w:r w:rsidRPr="0032370E">
        <w:t>W związku z koniecznością wdrożenia mechanizmów weryfikacji KZR</w:t>
      </w:r>
      <w:r w:rsidR="003F59F1">
        <w:t xml:space="preserve"> i kryterium ograniczenia emisji gazów cieplarnianych</w:t>
      </w:r>
      <w:r w:rsidRPr="0032370E">
        <w:t>, w art. 1</w:t>
      </w:r>
      <w:r>
        <w:t>3</w:t>
      </w:r>
      <w:r w:rsidRPr="0032370E">
        <w:t>5f określ</w:t>
      </w:r>
      <w:r w:rsidR="008A43B9">
        <w:t>ono</w:t>
      </w:r>
      <w:r w:rsidRPr="0032370E">
        <w:t xml:space="preserve"> zasady weryfikacji danych zawartych w świadectwie zrównoważonego rozwoju. Weryfikacja polega na ustaleniu, czy ilość energii elektrycznej wskazana w</w:t>
      </w:r>
      <w:r>
        <w:t> </w:t>
      </w:r>
      <w:r w:rsidRPr="0032370E">
        <w:t>świadectwie zrównoważonego rozwoju odpowiada ilości biopłynów lub paliw z biomasy wskazanej w poświadczeniach lub dokumentach posiadanych przez podmiot wystawiający świadectwo zrównoważonego rozwoju oraz czy te poświadczenia lub dokumenty są wiarygodne.</w:t>
      </w:r>
    </w:p>
    <w:p w14:paraId="26B2693C" w14:textId="77777777" w:rsidR="007211D0" w:rsidRDefault="007211D0" w:rsidP="007211D0"/>
    <w:p w14:paraId="257BD8D2" w14:textId="74D99F8E" w:rsidR="007211D0" w:rsidRPr="00CC2AD7" w:rsidRDefault="007211D0" w:rsidP="007211D0">
      <w:pPr>
        <w:pStyle w:val="ZARTzmartartykuempunktem"/>
        <w:spacing w:after="120"/>
        <w:ind w:left="0" w:firstLine="0"/>
        <w:rPr>
          <w:b/>
          <w:bCs/>
        </w:rPr>
      </w:pPr>
      <w:r w:rsidRPr="00CC2AD7">
        <w:rPr>
          <w:b/>
          <w:bCs/>
        </w:rPr>
        <w:t>IV Zmiany w ustawie z dnia 12 czerwca 2015 r. o systemie handlu uprawnieniami do emisji gazów cieplarnianych (Dz. U. z 2021 r. poz. 332 i 1047, oraz 2022 r. poz. 1)</w:t>
      </w:r>
      <w:r w:rsidR="00861305" w:rsidRPr="00CC2AD7">
        <w:rPr>
          <w:b/>
          <w:bCs/>
        </w:rPr>
        <w:t>.</w:t>
      </w:r>
    </w:p>
    <w:p w14:paraId="1B39C8B5" w14:textId="5A1AE7A8" w:rsidR="007211D0" w:rsidRDefault="007211D0" w:rsidP="007211D0">
      <w:pPr>
        <w:pStyle w:val="ZARTzmartartykuempunktem"/>
        <w:spacing w:after="120"/>
        <w:ind w:left="0" w:firstLine="0"/>
      </w:pPr>
      <w:r>
        <w:t>Wprowadzone zmiany mają na cele uzupełnienie przepisów dot</w:t>
      </w:r>
      <w:r w:rsidR="00C4096B">
        <w:t>yczących</w:t>
      </w:r>
      <w:r>
        <w:t xml:space="preserve"> systemu handlu uprawnieniami do emisji gazów cieplarnianych wynikają</w:t>
      </w:r>
      <w:r w:rsidR="00C4096B">
        <w:t>cych</w:t>
      </w:r>
      <w:r>
        <w:t xml:space="preserve"> z wdrożenia zasad weryfikacji spełnienia </w:t>
      </w:r>
      <w:r w:rsidR="00E56BC8">
        <w:t>KZR</w:t>
      </w:r>
      <w:r>
        <w:t xml:space="preserve"> oraz kryterium ograniczenia emisji gazów cieplarnianych w przypadku paliw z biomasy. Kwestia ww. kryteriów jest istotna w przypadku niniejszej ustawy zmienianej w zakresie raportowania przez prowadzących instalację albo operatorów statku powietrznego wielkości emisji. Zgodnie z art. 86 ust. 3, jeżeli ww. podmioty zużywają biopaliwa i biopłyny, mogą przyjąć, że emisje tych paliw są równe zero, pod warunkiem, że przedstawią dokumenty potwierdzające, że te biopaliwa i biopłyny spełniają </w:t>
      </w:r>
      <w:r w:rsidR="00E56BC8">
        <w:t>KZR</w:t>
      </w:r>
      <w:r>
        <w:t xml:space="preserve"> </w:t>
      </w:r>
      <w:r w:rsidR="00E56BC8">
        <w:t xml:space="preserve">i kryterium ograniczenia emisji gazów cieplarnianych </w:t>
      </w:r>
      <w:r>
        <w:t xml:space="preserve">o których mowa w ustawie </w:t>
      </w:r>
      <w:r w:rsidRPr="00DB225F">
        <w:rPr>
          <w:i/>
        </w:rPr>
        <w:t>o biokomponentach i biopaliwach ciekłych</w:t>
      </w:r>
      <w:r w:rsidR="003F5426" w:rsidRPr="003F5426">
        <w:rPr>
          <w:i/>
        </w:rPr>
        <w:t xml:space="preserve"> </w:t>
      </w:r>
      <w:r w:rsidR="003F5426" w:rsidRPr="00DB225F">
        <w:rPr>
          <w:i/>
        </w:rPr>
        <w:t>i energii elektrycznej ze źródeł odnawialnych stosowanej w transporcie</w:t>
      </w:r>
      <w:r>
        <w:t xml:space="preserve">. </w:t>
      </w:r>
    </w:p>
    <w:p w14:paraId="12D5881F" w14:textId="13D16F90" w:rsidR="007211D0" w:rsidRDefault="007211D0" w:rsidP="007211D0">
      <w:pPr>
        <w:pStyle w:val="ZARTzmartartykuempunktem"/>
        <w:spacing w:after="120"/>
        <w:ind w:left="0" w:firstLine="0"/>
      </w:pPr>
      <w:r>
        <w:t xml:space="preserve">W związku z powyższym wprowadzono następujące zmiany w przepisach ustawy </w:t>
      </w:r>
      <w:r w:rsidR="003F5426">
        <w:t xml:space="preserve">z dnia </w:t>
      </w:r>
      <w:r w:rsidR="003F5426" w:rsidRPr="00CC2AD7">
        <w:t>12 czerwca 2015 r.</w:t>
      </w:r>
      <w:r w:rsidR="003F5426" w:rsidRPr="00EB0BF5">
        <w:rPr>
          <w:b/>
          <w:bCs/>
        </w:rPr>
        <w:t xml:space="preserve"> </w:t>
      </w:r>
      <w:r>
        <w:t xml:space="preserve">o systemie handlu uprawnieniami do emisji gazów cieplarnianych: </w:t>
      </w:r>
    </w:p>
    <w:p w14:paraId="24D3C1DD" w14:textId="77777777" w:rsidR="007211D0" w:rsidRDefault="007211D0" w:rsidP="007211D0">
      <w:pPr>
        <w:pStyle w:val="ZARTzmartartykuempunktem"/>
        <w:spacing w:after="120"/>
        <w:ind w:left="0" w:firstLine="0"/>
      </w:pPr>
      <w:r>
        <w:t xml:space="preserve">- w art. 3 – dodano definicję paliw z biomasy – wprowadzono odniesienie do definicji zawartej w ustawie </w:t>
      </w:r>
      <w:r w:rsidRPr="00DB225F">
        <w:rPr>
          <w:i/>
        </w:rPr>
        <w:t xml:space="preserve">o biokomponentach, biopaliwach ciekłych </w:t>
      </w:r>
      <w:bookmarkStart w:id="9" w:name="_Hlk94816250"/>
      <w:r w:rsidRPr="00DB225F">
        <w:rPr>
          <w:i/>
        </w:rPr>
        <w:t>i energii elektrycznej ze źródeł odnawialnych stosowanej w transporcie</w:t>
      </w:r>
      <w:bookmarkEnd w:id="9"/>
      <w:r>
        <w:t xml:space="preserve">, </w:t>
      </w:r>
    </w:p>
    <w:p w14:paraId="6AC10264" w14:textId="64B1A5E0" w:rsidR="007211D0" w:rsidRDefault="007211D0" w:rsidP="007211D0">
      <w:pPr>
        <w:pStyle w:val="ZARTzmartartykuempunktem"/>
        <w:spacing w:after="120"/>
        <w:ind w:left="0" w:firstLine="0"/>
      </w:pPr>
      <w:r>
        <w:t>- w art. 86:</w:t>
      </w:r>
    </w:p>
    <w:p w14:paraId="09859EA2" w14:textId="77777777" w:rsidR="007211D0" w:rsidRDefault="007211D0" w:rsidP="00CC2AD7">
      <w:pPr>
        <w:pStyle w:val="ZARTzmartartykuempunktem"/>
        <w:spacing w:after="120"/>
        <w:ind w:left="142" w:hanging="142"/>
      </w:pPr>
      <w:r>
        <w:t>- do wykazu paliw, dla których można zastosować współczynnik emisji wynoszący zero dodano paliwa z biomasy,</w:t>
      </w:r>
    </w:p>
    <w:p w14:paraId="66235A55" w14:textId="0E3575EB" w:rsidR="007211D0" w:rsidRDefault="007211D0" w:rsidP="00CC2AD7">
      <w:pPr>
        <w:pStyle w:val="ZARTzmartartykuempunktem"/>
        <w:spacing w:after="120"/>
        <w:ind w:left="142" w:hanging="142"/>
      </w:pPr>
      <w:r>
        <w:t xml:space="preserve">- dokonano wyodrębnienia z </w:t>
      </w:r>
      <w:r w:rsidR="00E56BC8">
        <w:t>KZR</w:t>
      </w:r>
      <w:r>
        <w:t xml:space="preserve"> kryterium ograniczenia emisji gazów cieplarnianych, zgodnie z modelem przyjętym w ustawie </w:t>
      </w:r>
      <w:r w:rsidRPr="00DB225F">
        <w:rPr>
          <w:i/>
        </w:rPr>
        <w:t>o biokomponentach, biopaliwach ciekłych i energii elektrycznej ze źródeł odnawialnych stosowanej w transporcie</w:t>
      </w:r>
      <w:r>
        <w:t xml:space="preserve">, </w:t>
      </w:r>
    </w:p>
    <w:p w14:paraId="754D5288" w14:textId="032F6F8F" w:rsidR="007211D0" w:rsidRDefault="007211D0" w:rsidP="00CC2AD7">
      <w:pPr>
        <w:pStyle w:val="ZARTzmartartykuempunktem"/>
        <w:spacing w:after="120"/>
        <w:ind w:left="142" w:hanging="142"/>
      </w:pPr>
      <w:r>
        <w:t xml:space="preserve">- zaktualizowano odniesienia do przepisów określających </w:t>
      </w:r>
      <w:r w:rsidR="00E56BC8">
        <w:t>KZR</w:t>
      </w:r>
      <w:r>
        <w:t xml:space="preserve"> i kryterium ograniczenia emisji gazów cieplarnianych – poszerzono katalog </w:t>
      </w:r>
      <w:r w:rsidR="00E56BC8">
        <w:t>KZR</w:t>
      </w:r>
      <w:r>
        <w:t xml:space="preserve"> o kryteria dla biomasy leśnej oraz wprowadzono nowe odniesienia dla kryterium ograniczenia emisji gazów cieplarnianych – odpowiednio do ustawy </w:t>
      </w:r>
      <w:r w:rsidRPr="00DB225F">
        <w:rPr>
          <w:i/>
        </w:rPr>
        <w:t>o biokomponentach, biopaliwach ciekłych i energii elektrycznej ze źródeł odnawialnych stosowanej w transporcie</w:t>
      </w:r>
      <w:r>
        <w:t xml:space="preserve"> w przypadku biopaliw i biogazu zużywanego w transporcie oraz do ustawy o odnawialnych źródłach energii – w przypadku biopłynów i paliw z biomasy, wykorzystywanych do produkcji energii elektrycznej, ciepła i chłodu,</w:t>
      </w:r>
    </w:p>
    <w:p w14:paraId="32641B93" w14:textId="5DDF482B" w:rsidR="007211D0" w:rsidRDefault="007211D0" w:rsidP="00CC2AD7">
      <w:pPr>
        <w:pStyle w:val="ZARTzmartartykuempunktem"/>
        <w:spacing w:after="120"/>
        <w:ind w:left="142" w:hanging="142"/>
      </w:pPr>
      <w:r>
        <w:t xml:space="preserve">- zaktualizowano wykaz dokumentów potwierdzających spełnienie </w:t>
      </w:r>
      <w:r w:rsidR="00E56BC8">
        <w:t>KZR</w:t>
      </w:r>
      <w:r>
        <w:t xml:space="preserve"> oraz kryterium ograniczenia emisji gazów cieplarnianych, </w:t>
      </w:r>
    </w:p>
    <w:p w14:paraId="4582AD18" w14:textId="59E073D5" w:rsidR="007211D0" w:rsidRDefault="007211D0" w:rsidP="00CC2AD7">
      <w:pPr>
        <w:pStyle w:val="ZARTzmartartykuempunktem"/>
        <w:spacing w:after="120"/>
        <w:ind w:left="142" w:hanging="142"/>
      </w:pPr>
      <w:r>
        <w:t xml:space="preserve">- dodano wyłączenie od wymogu spełniania </w:t>
      </w:r>
      <w:r w:rsidR="00E56BC8">
        <w:t>KZR</w:t>
      </w:r>
      <w:r>
        <w:t xml:space="preserve"> dla biopaliw, biopłynów i paliw z biomasy wyprodukowanych</w:t>
      </w:r>
      <w:r w:rsidRPr="00122A0E">
        <w:t xml:space="preserve"> z odpadów i pozostałości innych niż pozostałości z rolnictwa, akwakultury, rybołówstwa i leśnictwa</w:t>
      </w:r>
      <w:r>
        <w:t>,</w:t>
      </w:r>
    </w:p>
    <w:p w14:paraId="02435426" w14:textId="12C8A6E5" w:rsidR="007211D0" w:rsidRDefault="007211D0" w:rsidP="00A83E56">
      <w:pPr>
        <w:pStyle w:val="ZARTzmartartykuempunktem"/>
        <w:spacing w:after="120"/>
        <w:ind w:left="0" w:firstLine="0"/>
      </w:pPr>
      <w:r>
        <w:t xml:space="preserve">- dokonano aktualizacji odwołań do ustawy </w:t>
      </w:r>
      <w:r w:rsidRPr="00DB225F">
        <w:rPr>
          <w:i/>
        </w:rPr>
        <w:t>o biokomponentach, biopaliwach ciekłych i energii elektrycznej ze źródeł odnawialnych stosowanej w transporcie</w:t>
      </w:r>
      <w:r>
        <w:t>, zgodnie z nowym tytułem ustawy.</w:t>
      </w:r>
    </w:p>
    <w:p w14:paraId="6BFFF44B" w14:textId="77777777" w:rsidR="007211D0" w:rsidRDefault="007211D0" w:rsidP="007211D0">
      <w:pPr>
        <w:pStyle w:val="ZARTzmartartykuempunktem"/>
        <w:spacing w:after="120"/>
        <w:ind w:left="0" w:firstLine="0"/>
        <w:rPr>
          <w:b/>
        </w:rPr>
      </w:pPr>
      <w:r w:rsidRPr="0053309D">
        <w:rPr>
          <w:b/>
        </w:rPr>
        <w:t>V Zmiany ustawie z dnia 11 stycznia 2018 r. o elektromobilności i paliwach alternatywnych (Dz. U. z 2021 r. poz. 110, 1093, 2269)</w:t>
      </w:r>
    </w:p>
    <w:p w14:paraId="554BCDD2" w14:textId="34833DEB" w:rsidR="007211D0" w:rsidRDefault="007211D0" w:rsidP="007211D0">
      <w:pPr>
        <w:pStyle w:val="ZARTzmartartykuempunktem"/>
        <w:spacing w:after="120"/>
        <w:ind w:left="0" w:firstLine="0"/>
      </w:pPr>
      <w:r>
        <w:t>Wprowadzone zmiany mają na celu uzupełnienie przepisów dot</w:t>
      </w:r>
      <w:r w:rsidR="00A83E56">
        <w:t>yczących</w:t>
      </w:r>
      <w:r>
        <w:t xml:space="preserve"> mechanizmu kredytu energii elektrycznej z OZE stosowanej w transporcie wdrożonego w ustawie </w:t>
      </w:r>
      <w:r w:rsidRPr="009A3915">
        <w:rPr>
          <w:i/>
        </w:rPr>
        <w:t>o biokomponentach i biopaliwach ciekłych</w:t>
      </w:r>
      <w:r>
        <w:rPr>
          <w:i/>
        </w:rPr>
        <w:t xml:space="preserve"> </w:t>
      </w:r>
      <w:r w:rsidRPr="00DB225F">
        <w:rPr>
          <w:i/>
        </w:rPr>
        <w:t>i energii elektrycznej ze źródeł odnawialnych stosowanej w transporcie</w:t>
      </w:r>
      <w:r>
        <w:t>. Do art. 3 ust. 1 dodaje się spoczywający na operatorach ogólnodostępnych stacji ładowania obowiązek zapewnienia możliwości ładowania energii elektrycznej z wykorzystaniem energii elektrycznej ze źródeł odnawialnych. W dodawanych art. 10a</w:t>
      </w:r>
      <w:r w:rsidR="008658AD">
        <w:t xml:space="preserve"> </w:t>
      </w:r>
      <w:r>
        <w:t xml:space="preserve">-10b określa się poziom tego obowiązku, a także mechanizm kontroli realizowanej przez Prezesa URE. </w:t>
      </w:r>
      <w:r w:rsidR="003F59F1">
        <w:t xml:space="preserve">Natomiast w dodawanych w art. 45 ust. 1 pkt 2a określa się karę za brak realizacji tego obowiązku. </w:t>
      </w:r>
      <w:r>
        <w:t xml:space="preserve"> </w:t>
      </w:r>
    </w:p>
    <w:p w14:paraId="5823C356" w14:textId="77777777" w:rsidR="007211D0" w:rsidRDefault="007211D0" w:rsidP="007211D0">
      <w:pPr>
        <w:pStyle w:val="ZARTzmartartykuempunktem"/>
        <w:spacing w:after="120"/>
        <w:ind w:left="0" w:firstLine="0"/>
        <w:rPr>
          <w:b/>
        </w:rPr>
      </w:pPr>
      <w:r>
        <w:rPr>
          <w:b/>
        </w:rPr>
        <w:t xml:space="preserve">VI </w:t>
      </w:r>
      <w:r w:rsidRPr="00F37B23">
        <w:rPr>
          <w:b/>
        </w:rPr>
        <w:t xml:space="preserve">Zmiany w ustawie z dnia 19 lipca 2019 r. o zmianie ustawy </w:t>
      </w:r>
      <w:r w:rsidRPr="000B0C77">
        <w:rPr>
          <w:b/>
          <w:i/>
          <w:iCs/>
        </w:rPr>
        <w:t xml:space="preserve">o biokomponentach </w:t>
      </w:r>
      <w:r w:rsidRPr="000B0C77">
        <w:rPr>
          <w:b/>
          <w:i/>
          <w:iCs/>
        </w:rPr>
        <w:br/>
        <w:t>i biopaliwach ciekłych oraz niektórych innych ustaw</w:t>
      </w:r>
      <w:r>
        <w:rPr>
          <w:b/>
        </w:rPr>
        <w:t xml:space="preserve"> (Dz. U. poz. 1527)</w:t>
      </w:r>
    </w:p>
    <w:p w14:paraId="5CEA6227" w14:textId="5D21C3AB" w:rsidR="007211D0" w:rsidRPr="0053309D" w:rsidRDefault="007211D0" w:rsidP="007211D0">
      <w:pPr>
        <w:pStyle w:val="ZARTzmartartykuempunktem"/>
        <w:spacing w:after="120"/>
        <w:ind w:left="0" w:firstLine="0"/>
      </w:pPr>
      <w:r>
        <w:t xml:space="preserve">Zmiany w ww. ustawie mają charakter dostosowawczy do zmian wprowadzanych </w:t>
      </w:r>
      <w:r w:rsidR="00A83E56">
        <w:t xml:space="preserve">projektowaną ustawą </w:t>
      </w:r>
      <w:r>
        <w:t xml:space="preserve">do ustawy </w:t>
      </w:r>
      <w:r w:rsidRPr="000B0C77">
        <w:rPr>
          <w:i/>
          <w:iCs/>
        </w:rPr>
        <w:t>o biokomponentach i biopaliwach</w:t>
      </w:r>
      <w:r>
        <w:t>. Mając na celu zwiększenie przejrzystości i czytelności systemu, przepisy dotyczące wysokości NCW w latach 2023-2024 zostały umieszczone bezpośrednio w ustawie</w:t>
      </w:r>
      <w:r w:rsidRPr="000B0C77">
        <w:rPr>
          <w:i/>
          <w:iCs/>
        </w:rPr>
        <w:t xml:space="preserve"> o</w:t>
      </w:r>
      <w:r w:rsidR="003F59F1">
        <w:rPr>
          <w:i/>
          <w:iCs/>
        </w:rPr>
        <w:t> </w:t>
      </w:r>
      <w:r w:rsidR="008658AD" w:rsidRPr="000B0C77">
        <w:rPr>
          <w:i/>
          <w:iCs/>
        </w:rPr>
        <w:t>biokomponentach</w:t>
      </w:r>
      <w:r w:rsidR="008658AD">
        <w:rPr>
          <w:i/>
          <w:iCs/>
        </w:rPr>
        <w:t xml:space="preserve"> i </w:t>
      </w:r>
      <w:r w:rsidRPr="000B0C77">
        <w:rPr>
          <w:i/>
          <w:iCs/>
        </w:rPr>
        <w:t xml:space="preserve">biopaliwach  </w:t>
      </w:r>
      <w:r>
        <w:t>(art. 1 oraz pkt 43 przedmiotowego projektu), co jednocześnie skutkuje koniecznością usunięcia art. 9 pkt 3 i 4</w:t>
      </w:r>
      <w:r w:rsidR="00A83E56">
        <w:t>.</w:t>
      </w:r>
      <w:r>
        <w:t xml:space="preserve"> Jednocześnie przepisy te nie zostały zmienione pod względem merytorycznym. </w:t>
      </w:r>
    </w:p>
    <w:p w14:paraId="26C4663C" w14:textId="241F2F3F" w:rsidR="007211D0" w:rsidRPr="0032370E" w:rsidRDefault="007211D0" w:rsidP="007211D0">
      <w:pPr>
        <w:pStyle w:val="ZARTzmartartykuempunktem"/>
        <w:spacing w:after="120"/>
        <w:ind w:left="0" w:firstLine="0"/>
        <w:rPr>
          <w:b/>
          <w:bCs/>
        </w:rPr>
      </w:pPr>
      <w:r>
        <w:rPr>
          <w:b/>
          <w:bCs/>
        </w:rPr>
        <w:t>VII</w:t>
      </w:r>
      <w:r w:rsidRPr="0032370E">
        <w:rPr>
          <w:b/>
          <w:bCs/>
        </w:rPr>
        <w:t xml:space="preserve"> Przepisy przejściowe</w:t>
      </w:r>
      <w:r w:rsidR="00A83E56">
        <w:rPr>
          <w:b/>
          <w:bCs/>
        </w:rPr>
        <w:t xml:space="preserve"> i dostosowujące</w:t>
      </w:r>
    </w:p>
    <w:p w14:paraId="5792CD22" w14:textId="77777777" w:rsidR="007211D0" w:rsidRDefault="007211D0" w:rsidP="007211D0">
      <w:pPr>
        <w:pStyle w:val="ZARTzmartartykuempunktem"/>
        <w:spacing w:after="120"/>
        <w:ind w:left="0" w:firstLine="0"/>
        <w:rPr>
          <w:u w:val="single"/>
        </w:rPr>
      </w:pPr>
      <w:r w:rsidRPr="00A16252">
        <w:rPr>
          <w:u w:val="single"/>
        </w:rPr>
        <w:t xml:space="preserve">Przepisy związane z wprowadzeniem lub zmianą rejestrów </w:t>
      </w:r>
    </w:p>
    <w:p w14:paraId="35D47A2D" w14:textId="77777777" w:rsidR="007211D0" w:rsidRPr="00DB225F" w:rsidRDefault="007211D0" w:rsidP="007211D0">
      <w:pPr>
        <w:pStyle w:val="ZARTzmartartykuempunktem"/>
        <w:spacing w:after="120"/>
        <w:ind w:left="0" w:firstLine="0"/>
        <w:rPr>
          <w:u w:val="single"/>
        </w:rPr>
      </w:pPr>
      <w:r w:rsidRPr="00DB225F">
        <w:rPr>
          <w:u w:val="single"/>
        </w:rPr>
        <w:t>Art. 7</w:t>
      </w:r>
    </w:p>
    <w:p w14:paraId="335FEE9C" w14:textId="3AA5BBFE" w:rsidR="007211D0" w:rsidRDefault="007211D0" w:rsidP="007211D0">
      <w:pPr>
        <w:pStyle w:val="ZARTzmartartykuempunktem"/>
        <w:spacing w:after="120"/>
        <w:ind w:left="0" w:firstLine="0"/>
      </w:pPr>
      <w:r>
        <w:t>Wprowadzono przepisy dostosowujące do zmiany przepisów dotyczących zastąpienia rejestru rolników wytwarzających biopaliwa ciekłe na potrzeby własne rejestrem rolników wytwarzających biopaliwa ciekłe lub biopaliwa gazowe na potrzeby własne. Chcąc uniknąć niepotrzebnych obciążeń na mocy art. 7 ust. 2 rolnicy, którzy zostali wpisani do rejestru na mocy poprzednio obowiązujących przepisów pozostają wpisani do nowego rejestru w zakresie wytwarzania biopaliw ciekłych na własny użytek. Natomiast rolnicy, którzy przed wejściem w</w:t>
      </w:r>
      <w:r w:rsidR="003F59F1">
        <w:t> </w:t>
      </w:r>
      <w:r>
        <w:t>życie przepisów projektu ustawy wytwarzali biopaliwa gazowe na własny użytek są zobowiązaniu do złożenia wniosku o wpis do rejestru w terminie 6 miesięcy od dnia wejścia w</w:t>
      </w:r>
      <w:r w:rsidR="003F59F1">
        <w:t> </w:t>
      </w:r>
      <w:r>
        <w:t xml:space="preserve">życie tych przepisów. Jednocześnie, jeżeli rolnicy złożą wniosek zgodnie z terminem, lub uzupełnili wniosek na wezwanie organu rejestrowego w terminie 7 dni od dnia doręczenia wezwania, będą mogli wytwarzać biopaliwa gazowe na własny użytek na dotychczasowych zasadach. </w:t>
      </w:r>
    </w:p>
    <w:p w14:paraId="02519D7C" w14:textId="77777777" w:rsidR="007211D0" w:rsidRPr="000D77DE" w:rsidRDefault="007211D0" w:rsidP="007211D0">
      <w:pPr>
        <w:pStyle w:val="ZARTzmartartykuempunktem"/>
        <w:spacing w:after="120"/>
        <w:ind w:left="0" w:firstLine="0"/>
        <w:rPr>
          <w:u w:val="single"/>
        </w:rPr>
      </w:pPr>
      <w:r w:rsidRPr="000D77DE">
        <w:rPr>
          <w:u w:val="single"/>
        </w:rPr>
        <w:t>Art. 8 i 9</w:t>
      </w:r>
    </w:p>
    <w:p w14:paraId="1013441D" w14:textId="76C8C739" w:rsidR="007211D0" w:rsidRDefault="007211D0" w:rsidP="007211D0">
      <w:pPr>
        <w:pStyle w:val="ZARTzmartartykuempunktem"/>
        <w:spacing w:after="120"/>
        <w:ind w:left="0" w:firstLine="0"/>
      </w:pPr>
      <w:r>
        <w:t>Wprowadzono przepisy dostosowujące do uruchomienia nowych rejestrów, tj. rejestru wytwórców paliw węglowych pochodzących z recyklingu oraz rejestru podmiotów sprowadzających paliwa węglowe</w:t>
      </w:r>
      <w:r w:rsidR="00C752C9">
        <w:t xml:space="preserve"> pochodząc</w:t>
      </w:r>
      <w:r w:rsidR="003F59F1">
        <w:t>e</w:t>
      </w:r>
      <w:r w:rsidR="00C752C9">
        <w:t xml:space="preserve"> z recyclingu</w:t>
      </w:r>
      <w:r>
        <w:t xml:space="preserve">. Podmioty które prowadziły działalność gospodarczą objętą nowymi rejestrami przed wejściem w życie przepisów dotyczących uruchomienia tych rejestrów, są zobowiązani do złożenia do Prezesa URE wniosków o wpis w terminie 6 miesięcy od dnia wejścia w życie tych przepisów. Jeżeli takie podmioty złożą wniosek o zgodnie z terminem, lub uzupełnili wniosek na wezwanie Prezesa URE, będą mogły prowadzić działalność na zasadach dotychczasowych. </w:t>
      </w:r>
    </w:p>
    <w:p w14:paraId="4E28CA81" w14:textId="0F8FC86E" w:rsidR="007211D0" w:rsidRPr="00DB225F" w:rsidRDefault="007211D0" w:rsidP="007211D0">
      <w:pPr>
        <w:pStyle w:val="ZARTzmartartykuempunktem"/>
        <w:spacing w:after="120"/>
        <w:ind w:left="0" w:firstLine="0"/>
        <w:rPr>
          <w:i/>
          <w:u w:val="single"/>
        </w:rPr>
      </w:pPr>
      <w:r w:rsidRPr="00DB225F">
        <w:rPr>
          <w:u w:val="single"/>
        </w:rPr>
        <w:t xml:space="preserve">Kwestia wydania rozporządzenia na podstawie art. 21b ust. 5 ustawy </w:t>
      </w:r>
      <w:r w:rsidRPr="00DB225F">
        <w:rPr>
          <w:i/>
          <w:u w:val="single"/>
        </w:rPr>
        <w:t xml:space="preserve">o biokomponentach, biopaliwach </w:t>
      </w:r>
    </w:p>
    <w:p w14:paraId="0DED89AA" w14:textId="554BB2C6" w:rsidR="007211D0" w:rsidRDefault="007211D0" w:rsidP="007211D0">
      <w:pPr>
        <w:pStyle w:val="ZARTzmartartykuempunktem"/>
        <w:spacing w:after="120"/>
        <w:ind w:left="0" w:firstLine="0"/>
      </w:pPr>
      <w:r>
        <w:t>Biorąc pod uwagę fakt, że materia zawarta w delegacji ustawowej do wydania przedmiotowego rozporządzenia (zasady uwzględniania energii elektrycznej wykorzystywanej do produkcji innych paliw odnawialnych w całości jako energia z OZE) nie była wcześniej przedmiotem regulacji krajowych, a sama dyrektywa RED</w:t>
      </w:r>
      <w:r w:rsidR="00FE55EE">
        <w:t xml:space="preserve"> </w:t>
      </w:r>
      <w:r>
        <w:t xml:space="preserve">II w tym zakresie również jest niepełna (prace nad przyjęciem aktu delegowanego przez KE się opóźniają), w art. 11 przyjęto, że minister właściwy do spraw energii wyda przedmiotowe rozporządzenie w ciągu roku od wydania przez KE odpowiedniego aktu delegowanego. </w:t>
      </w:r>
    </w:p>
    <w:p w14:paraId="6CC6E737" w14:textId="77777777" w:rsidR="007211D0" w:rsidRDefault="007211D0" w:rsidP="007211D0">
      <w:pPr>
        <w:pStyle w:val="ZARTzmartartykuempunktem"/>
        <w:spacing w:after="120"/>
        <w:ind w:left="0" w:firstLine="0"/>
        <w:rPr>
          <w:u w:val="single"/>
        </w:rPr>
      </w:pPr>
      <w:r w:rsidRPr="00DB225F">
        <w:rPr>
          <w:u w:val="single"/>
        </w:rPr>
        <w:t>Przepisy wynikające z przyłączeniem do mechanizmu kredytu obowiązku zapewnienia przez operatorów ogólnodostępnych stacji ładowania możliwości ładowania energii z OZE</w:t>
      </w:r>
    </w:p>
    <w:p w14:paraId="25A12C7B" w14:textId="7EF554D5" w:rsidR="007211D0" w:rsidRDefault="007211D0" w:rsidP="007211D0">
      <w:pPr>
        <w:pStyle w:val="ZARTzmartartykuempunktem"/>
        <w:spacing w:after="120"/>
        <w:ind w:left="0" w:firstLine="0"/>
      </w:pPr>
      <w:r w:rsidRPr="00DB225F">
        <w:t xml:space="preserve">Zgodnie z art. 21f ust. 4 ustawy </w:t>
      </w:r>
      <w:r w:rsidRPr="00DB225F">
        <w:rPr>
          <w:i/>
        </w:rPr>
        <w:t xml:space="preserve">o biokomponentach, biopaliwach ciekłych </w:t>
      </w:r>
      <w:r w:rsidRPr="00DB225F">
        <w:t>operatorzy ogólnodostępnej stacji ładowania są zobowiązani do dołączania do wniosku o wydanie kredytu dokumentów potwierdzających realiza</w:t>
      </w:r>
      <w:r>
        <w:t>cję obowiązku, o którym mowa w art. 10a ustawy o elektromobilności i paliwach alternatywnych (zapewnienia możliwości ładowania energii elektrycznej z OZE) w roku poprzedzającym złożenie wniosku. Biorąc pod uwagę, że ten obowiązek wchodzi w życie w</w:t>
      </w:r>
      <w:r w:rsidR="003F59F1">
        <w:t> </w:t>
      </w:r>
      <w:r>
        <w:t xml:space="preserve">2023 r., nie będzie możliwe dołączenie odpowiedniej dokumentacji do wniosków o wydanie kredytu składanych za 2023 r. – stąd art. 12 wprowadza zastrzeżenie, że dla tych wniosków art. 21f ust. 4 </w:t>
      </w:r>
      <w:r w:rsidRPr="00DB225F">
        <w:t xml:space="preserve">ustawy </w:t>
      </w:r>
      <w:r w:rsidRPr="00DB225F">
        <w:rPr>
          <w:i/>
        </w:rPr>
        <w:t xml:space="preserve">o biokomponentach, biopaliwach </w:t>
      </w:r>
      <w:r>
        <w:t xml:space="preserve">nie ma zastosowania. </w:t>
      </w:r>
    </w:p>
    <w:p w14:paraId="33343C22" w14:textId="77777777" w:rsidR="007211D0" w:rsidRPr="0032370E" w:rsidRDefault="007211D0" w:rsidP="007211D0">
      <w:pPr>
        <w:pStyle w:val="ZARTzmartartykuempunktem"/>
        <w:spacing w:after="120"/>
        <w:ind w:left="0" w:firstLine="0"/>
        <w:rPr>
          <w:u w:val="single"/>
        </w:rPr>
      </w:pPr>
      <w:r>
        <w:rPr>
          <w:u w:val="single"/>
        </w:rPr>
        <w:t>Nowe wymagania dla bilansu masy</w:t>
      </w:r>
    </w:p>
    <w:p w14:paraId="75F3A8D5" w14:textId="24C45C7A" w:rsidR="007211D0" w:rsidRPr="00DB225F" w:rsidRDefault="007211D0" w:rsidP="007211D0">
      <w:pPr>
        <w:pStyle w:val="ZARTzmartartykuempunktem"/>
        <w:spacing w:after="120"/>
        <w:ind w:left="0" w:firstLine="0"/>
      </w:pPr>
      <w:r>
        <w:t xml:space="preserve">W związku wdrożeniem nowych przepisów dotyczących bilansu masy, służącego do weryfikacji spełnienia </w:t>
      </w:r>
      <w:r w:rsidR="00E56BC8">
        <w:t>KZR</w:t>
      </w:r>
      <w:r>
        <w:t xml:space="preserve"> oraz kryterium ograniczenia emisji gazów cieplarnianych konieczne jest wprowadzenie przepisu pozwalającego podmiotom certyfikowanym na dostosowanie</w:t>
      </w:r>
      <w:r w:rsidR="00C752C9">
        <w:t xml:space="preserve"> się do powyższych zmian</w:t>
      </w:r>
      <w:r>
        <w:t xml:space="preserve">. Art. 13 wskazuje, że podmioty certyfikowane powinny tego dokonać w terminie 6 miesięcy od dnia wejścia w życie przedmiotowej ustawy. </w:t>
      </w:r>
    </w:p>
    <w:p w14:paraId="1FA0F455" w14:textId="1C1C79C8" w:rsidR="007211D0" w:rsidRDefault="007211D0" w:rsidP="007211D0">
      <w:pPr>
        <w:pStyle w:val="ZARTzmartartykuempunktem"/>
        <w:spacing w:after="120"/>
        <w:ind w:left="0" w:firstLine="0"/>
        <w:rPr>
          <w:u w:val="single"/>
        </w:rPr>
      </w:pPr>
      <w:r>
        <w:rPr>
          <w:u w:val="single"/>
        </w:rPr>
        <w:t xml:space="preserve">Przepisy związane ze zmianami w zakresie funkcjonowania systemów certyfikacji spełnienia </w:t>
      </w:r>
      <w:r w:rsidR="00E56BC8">
        <w:rPr>
          <w:u w:val="single"/>
        </w:rPr>
        <w:t>KZR i kryterium ograniczenia emisji gazów cieplarnianych</w:t>
      </w:r>
      <w:r>
        <w:rPr>
          <w:u w:val="single"/>
        </w:rPr>
        <w:t xml:space="preserve"> </w:t>
      </w:r>
    </w:p>
    <w:p w14:paraId="7CCA2B94" w14:textId="0B78AFBF" w:rsidR="007211D0" w:rsidRDefault="007211D0" w:rsidP="007211D0">
      <w:pPr>
        <w:pStyle w:val="ZARTzmartartykuempunktem"/>
        <w:spacing w:after="120"/>
        <w:ind w:left="0" w:firstLine="0"/>
      </w:pPr>
      <w:r w:rsidRPr="0032370E">
        <w:t xml:space="preserve">W </w:t>
      </w:r>
      <w:r>
        <w:t xml:space="preserve">obecnym brzmieniu </w:t>
      </w:r>
      <w:r w:rsidRPr="0032370E">
        <w:t xml:space="preserve">art. 28a ust. 1 pkt 1 ustawy </w:t>
      </w:r>
      <w:r w:rsidRPr="009D1D9F">
        <w:rPr>
          <w:i/>
        </w:rPr>
        <w:t>o biokomponentach i biopaliwach ciekłych</w:t>
      </w:r>
      <w:r w:rsidRPr="0032370E">
        <w:t xml:space="preserve"> wprowadzony został wymóg, zgodny z przepisami dyrektywy RED</w:t>
      </w:r>
      <w:r>
        <w:t xml:space="preserve"> </w:t>
      </w:r>
      <w:r w:rsidRPr="0032370E">
        <w:t xml:space="preserve">I </w:t>
      </w:r>
      <w:r>
        <w:t xml:space="preserve">i </w:t>
      </w:r>
      <w:r w:rsidRPr="0032370E">
        <w:t>RED</w:t>
      </w:r>
      <w:r>
        <w:t xml:space="preserve"> </w:t>
      </w:r>
      <w:r w:rsidRPr="0032370E">
        <w:t xml:space="preserve">II, na podstawie którego zaliczyć do realizacji NCW można </w:t>
      </w:r>
      <w:r>
        <w:t xml:space="preserve">biokomponenty </w:t>
      </w:r>
      <w:r w:rsidRPr="0032370E">
        <w:t xml:space="preserve">spełniające </w:t>
      </w:r>
      <w:r w:rsidR="00E56BC8">
        <w:t>KZR i kryterium ograniczenia emisji gazów cieplarnianych</w:t>
      </w:r>
      <w:r w:rsidRPr="0032370E">
        <w:t xml:space="preserve">. </w:t>
      </w:r>
    </w:p>
    <w:p w14:paraId="72F6D0A3" w14:textId="78689668" w:rsidR="007211D0" w:rsidRDefault="007211D0" w:rsidP="007211D0">
      <w:pPr>
        <w:pStyle w:val="ZARTzmartartykuempunktem"/>
        <w:spacing w:after="120"/>
        <w:ind w:left="0" w:firstLine="0"/>
      </w:pPr>
      <w:r w:rsidRPr="0032370E">
        <w:t xml:space="preserve">Ustawa </w:t>
      </w:r>
      <w:r w:rsidRPr="009D1D9F">
        <w:rPr>
          <w:i/>
        </w:rPr>
        <w:t xml:space="preserve">o biokomponentach i biopaliwach </w:t>
      </w:r>
      <w:r w:rsidRPr="0032370E">
        <w:t xml:space="preserve">określa zarówno warunki jak i zasady dotyczące funkcjonowania systemu potwierdzającego </w:t>
      </w:r>
      <w:r w:rsidR="00E56BC8">
        <w:t>KZR i kryterium ograniczenia emisji gazów cieplarnianych</w:t>
      </w:r>
      <w:r w:rsidRPr="0032370E">
        <w:t xml:space="preserve"> dla biomasy i biokomponentów, obowiązki dotyczące administratorów systemów certyfikacji, jednostki certyfikujące oraz podmioty certyfikowane. Wprowadza również w tym zakresie stosowne rejestry działalności gospodarczej prowadzone przez Dyrektora Generalnego K</w:t>
      </w:r>
      <w:r w:rsidR="008658AD">
        <w:t xml:space="preserve">rajowego </w:t>
      </w:r>
      <w:r w:rsidRPr="0032370E">
        <w:t>O</w:t>
      </w:r>
      <w:r w:rsidR="008658AD">
        <w:t xml:space="preserve">środka </w:t>
      </w:r>
      <w:r w:rsidR="008658AD" w:rsidRPr="0032370E">
        <w:t>W</w:t>
      </w:r>
      <w:r w:rsidR="008658AD">
        <w:t xml:space="preserve">sparcia </w:t>
      </w:r>
      <w:r w:rsidRPr="0032370E">
        <w:t>R</w:t>
      </w:r>
      <w:r w:rsidR="008658AD">
        <w:t>olnictwa</w:t>
      </w:r>
      <w:r w:rsidRPr="0032370E">
        <w:t>.</w:t>
      </w:r>
    </w:p>
    <w:p w14:paraId="01AEF16F" w14:textId="6EFE4B59" w:rsidR="007211D0" w:rsidRPr="0032370E" w:rsidRDefault="007211D0" w:rsidP="007211D0">
      <w:pPr>
        <w:pStyle w:val="ZARTzmartartykuempunktem"/>
        <w:spacing w:after="120"/>
        <w:ind w:left="0" w:firstLine="0"/>
      </w:pPr>
      <w:r w:rsidRPr="0032370E">
        <w:t xml:space="preserve">Kluczowe w kontekście funkcjonowania systemu certyfikacji pod kątem KZR </w:t>
      </w:r>
      <w:r w:rsidR="003F59F1">
        <w:t>i kryterium ograniczenia emisji gazów cieplarnianych</w:t>
      </w:r>
      <w:r w:rsidR="003F59F1" w:rsidRPr="0032370E">
        <w:t xml:space="preserve"> </w:t>
      </w:r>
      <w:r w:rsidRPr="0032370E">
        <w:t xml:space="preserve">w ramach ustawy </w:t>
      </w:r>
      <w:r w:rsidRPr="009D1D9F">
        <w:rPr>
          <w:i/>
        </w:rPr>
        <w:t xml:space="preserve">o biokomponentach i biopaliwach </w:t>
      </w:r>
      <w:r w:rsidRPr="0032370E">
        <w:t xml:space="preserve">jest zobowiązanie przedsiębiorców do funkcjonowania w ramach jednego z kilku systemów certyfikacji, których prawidłowość procedur postępowania potwierdzona została w drodze decyzji </w:t>
      </w:r>
      <w:r w:rsidR="00FE55EE">
        <w:t xml:space="preserve">KE </w:t>
      </w:r>
      <w:r w:rsidRPr="0032370E">
        <w:t xml:space="preserve">(w Polsce są to </w:t>
      </w:r>
      <w:r>
        <w:t xml:space="preserve">obecnie </w:t>
      </w:r>
      <w:r w:rsidR="003F59F1" w:rsidRPr="003F59F1">
        <w:t xml:space="preserve">„System Kryteriów Zrównoważonego Rozwoju Instytutu Nafty i Gazu” </w:t>
      </w:r>
      <w:r>
        <w:t>i</w:t>
      </w:r>
      <w:r w:rsidRPr="0032370E">
        <w:t xml:space="preserve">, Red Cert). </w:t>
      </w:r>
    </w:p>
    <w:p w14:paraId="2F70D850" w14:textId="77777777" w:rsidR="007211D0" w:rsidRDefault="007211D0" w:rsidP="007211D0">
      <w:pPr>
        <w:pStyle w:val="ZARTzmartartykuempunktem"/>
        <w:spacing w:after="120"/>
        <w:ind w:left="0" w:firstLine="0"/>
      </w:pPr>
      <w:r w:rsidRPr="0032370E">
        <w:t xml:space="preserve">Decyzje KE są wydawane na okres 5 lat, przy czym dyrektywa </w:t>
      </w:r>
      <w:r>
        <w:t>RED I została</w:t>
      </w:r>
      <w:r w:rsidRPr="0032370E">
        <w:t xml:space="preserve"> uchylona w dniu wejścia w życie dyrektywy RED</w:t>
      </w:r>
      <w:r>
        <w:t xml:space="preserve"> </w:t>
      </w:r>
      <w:r w:rsidRPr="0032370E">
        <w:t>II, natomiast kwestia ciągłości funkcjonowania systemów certyfikacji w tzw. okresie przejściowym nie została w dyrektywie RED</w:t>
      </w:r>
      <w:r>
        <w:t xml:space="preserve"> </w:t>
      </w:r>
      <w:r w:rsidRPr="0032370E">
        <w:t xml:space="preserve">II </w:t>
      </w:r>
      <w:r>
        <w:t>uregulowana.</w:t>
      </w:r>
    </w:p>
    <w:p w14:paraId="17273641" w14:textId="2139C0F1" w:rsidR="007211D0" w:rsidRDefault="007211D0" w:rsidP="007211D0">
      <w:pPr>
        <w:pStyle w:val="ZARTzmartartykuempunktem"/>
        <w:spacing w:after="120"/>
        <w:ind w:left="0" w:firstLine="0"/>
      </w:pPr>
      <w:r>
        <w:t xml:space="preserve">Problem dotyczy zatem braku przepisów przejściowych w dyrektywie RED II, które uregulowałyby zasady certyfikacji do czasu wydania przez </w:t>
      </w:r>
      <w:r w:rsidR="00FE55EE">
        <w:t xml:space="preserve">KE </w:t>
      </w:r>
      <w:r>
        <w:t xml:space="preserve">decyzji dla administratorów systemów zgodnych z dyrektywą RED II oraz ważności dotychczas wydanych certyfikatów oraz dokumentów pochodnych (dokumentów wystawionych przez producenta rolnego, poświadczeń oraz certyfikatów) w oparciu o systemy certyfikacji zgodne z RED I. Mając na uwadze sygnalizowane przez przedsiębiorców jak i samą </w:t>
      </w:r>
      <w:r w:rsidR="00FE55EE">
        <w:t xml:space="preserve">KE </w:t>
      </w:r>
      <w:r>
        <w:t xml:space="preserve">możliwe opóźnienia w wydaniu takich decyzji oraz potrzebę zapewnienia dodatkowego okresu na dostosowanie się jednostek certyfikujących do przejścia na nowy system po wydaniu decyzji przez KE, istnieje konieczność ustawowego zabezpieczenia pewności krajowego obrotu poprzez ustawowe potwierdzenie, że dotychczas wydane certyfikaty przez jednostki certyfikujące zachowują ważność do upływu okresu, na jaki zostały wydane. </w:t>
      </w:r>
    </w:p>
    <w:p w14:paraId="56592724" w14:textId="3FABACC0" w:rsidR="007211D0" w:rsidRDefault="007211D0" w:rsidP="007211D0">
      <w:pPr>
        <w:pStyle w:val="ZARTzmartartykuempunktem"/>
        <w:spacing w:after="120"/>
        <w:ind w:left="0" w:firstLine="0"/>
      </w:pPr>
      <w:r>
        <w:t xml:space="preserve">Przyjęte rozwiązania przejściowe mają na celu zabezpieczenie prawidłowej realizacji celu udziału energii odnawialnej w transporcie dyrektywy RED I oraz RED II, poprzez zapewnienie ciągłości krajowych systemów certyfikacji. W przypadku braku takiej ciągłości nie byłoby możliwe zapewnienie zgodności z </w:t>
      </w:r>
      <w:r w:rsidR="00E56BC8">
        <w:t>KZR i kryterium ograniczenia emisji gazów cieplarnianych</w:t>
      </w:r>
      <w:r>
        <w:t xml:space="preserve"> określonych grup produktów, których stosowanie służy realizacji celu zapewnienia udziału odnawialnych źródeł energii w transporcie oraz obrocie nimi na terytorium wspólnoty UE. </w:t>
      </w:r>
    </w:p>
    <w:p w14:paraId="353F6D84" w14:textId="77777777" w:rsidR="007211D0" w:rsidRDefault="007211D0" w:rsidP="007211D0">
      <w:pPr>
        <w:pStyle w:val="ZARTzmartartykuempunktem"/>
        <w:spacing w:after="120"/>
        <w:ind w:left="0" w:firstLine="0"/>
      </w:pPr>
      <w:r>
        <w:t>W przedstawionym niżej szczegółowo zakresie krajowe regulacje przejściowe powinny zawierać skuteczne mechanizmy zabezpieczające ciągłość działania systemu krajowej certyfikacji, którego działanie jest niezbędne do realizacji celu określonego w dyrektywie RED I i RED II.</w:t>
      </w:r>
    </w:p>
    <w:p w14:paraId="5D5927D5" w14:textId="77777777" w:rsidR="007211D0" w:rsidRPr="008B2BE5" w:rsidRDefault="007211D0" w:rsidP="007211D0">
      <w:pPr>
        <w:pStyle w:val="ZARTzmartartykuempunktem"/>
        <w:spacing w:after="120"/>
        <w:ind w:left="0" w:firstLine="0"/>
        <w:rPr>
          <w:u w:val="single"/>
        </w:rPr>
      </w:pPr>
      <w:r>
        <w:rPr>
          <w:u w:val="single"/>
        </w:rPr>
        <w:t>Art. 15</w:t>
      </w:r>
    </w:p>
    <w:p w14:paraId="405A1023" w14:textId="77777777" w:rsidR="007211D0" w:rsidRDefault="007211D0" w:rsidP="007211D0">
      <w:pPr>
        <w:pStyle w:val="USTustnpkodeksu"/>
        <w:spacing w:before="120"/>
        <w:ind w:firstLine="0"/>
      </w:pPr>
      <w:r>
        <w:t>W celu usunięcia wątpliwości interpretacyjnych oraz zagwarantowania bezpieczeństwa obrotu krajowego wprowadzono w projekcie potwierdzenie, że dotychczas wydane certyfikaty przez jednostki certyfikujące w oparciu o system certyfikacji zgodny z RED I z</w:t>
      </w:r>
      <w:r w:rsidRPr="00064E19">
        <w:t>achowują</w:t>
      </w:r>
      <w:r>
        <w:t xml:space="preserve"> ważność do upływu okresu, na jaki zostały wydane.</w:t>
      </w:r>
    </w:p>
    <w:p w14:paraId="5A29EEEC" w14:textId="77777777" w:rsidR="007211D0" w:rsidRPr="00DB225F" w:rsidRDefault="007211D0" w:rsidP="007211D0">
      <w:pPr>
        <w:pStyle w:val="USTustnpkodeksu"/>
        <w:spacing w:before="120"/>
        <w:ind w:firstLine="0"/>
        <w:rPr>
          <w:u w:val="single"/>
        </w:rPr>
      </w:pPr>
      <w:r w:rsidRPr="00DB225F">
        <w:rPr>
          <w:u w:val="single"/>
        </w:rPr>
        <w:t>Art. 16</w:t>
      </w:r>
    </w:p>
    <w:p w14:paraId="15BFB645" w14:textId="23EC2988" w:rsidR="007211D0" w:rsidRDefault="007211D0" w:rsidP="007211D0">
      <w:pPr>
        <w:pStyle w:val="USTustnpkodeksu"/>
        <w:spacing w:before="120"/>
        <w:ind w:firstLine="0"/>
      </w:pPr>
      <w:r>
        <w:t xml:space="preserve">W związku z okolicznością, że zgodnie z komunikatem KE skierowanym do dobrowolnych systemów certyfikacji, z dniem wejścia w życie dyrektywy RED II, tj. 1 lipca 2021 r., dobrowolne systemy certyfikacji rozpoczęły proces weryfikacji spełnienia </w:t>
      </w:r>
      <w:r w:rsidR="00E56BC8">
        <w:t>KZR</w:t>
      </w:r>
      <w:r>
        <w:t xml:space="preserve"> i kryterium ograniczenia emisji gazów cieplarnianych zgodnie z</w:t>
      </w:r>
      <w:r w:rsidR="003F59F1">
        <w:t> </w:t>
      </w:r>
      <w:r>
        <w:t>przepisami dyrektywy RED II, pomimo braku decyzji KE o zatwierdzeniu zgodności tych systemów z przepisami dyrektywy RED II. Oznacza to, że na polskim rynku biomasy i</w:t>
      </w:r>
      <w:r w:rsidR="003F59F1">
        <w:t> </w:t>
      </w:r>
      <w:r>
        <w:t>biokomponentów zaczęły funkcjonować obok siebie dokumenty wydane w oparciu o</w:t>
      </w:r>
      <w:r w:rsidR="003F59F1">
        <w:t> </w:t>
      </w:r>
      <w:r>
        <w:t xml:space="preserve">przepisy dyrektywy RED I i dyrektywy RED II, natomiast na poziomie ustawy </w:t>
      </w:r>
      <w:r w:rsidRPr="00DB225F">
        <w:rPr>
          <w:i/>
        </w:rPr>
        <w:t>o</w:t>
      </w:r>
      <w:r w:rsidR="003F59F1">
        <w:rPr>
          <w:i/>
        </w:rPr>
        <w:t> </w:t>
      </w:r>
      <w:r w:rsidRPr="00DB225F">
        <w:rPr>
          <w:i/>
        </w:rPr>
        <w:t xml:space="preserve">biokomponentach i biopaliwach </w:t>
      </w:r>
      <w:r>
        <w:t xml:space="preserve">obowiązywały przepisy implementujące dyrektywę RED I. Celem art. 16 jest potwierdzenie ważności dokumentów wydanych w oparciu o przepisy dyrektywy RED II w okresie, kiedy w polskich przepisach nie transponowano jeszcze dyrektywy RED II.  </w:t>
      </w:r>
    </w:p>
    <w:p w14:paraId="76C02312" w14:textId="77777777" w:rsidR="007211D0" w:rsidRDefault="007211D0" w:rsidP="007211D0">
      <w:pPr>
        <w:pStyle w:val="ZARTzmartartykuempunktem"/>
        <w:spacing w:before="120"/>
        <w:ind w:left="0" w:firstLine="0"/>
        <w:rPr>
          <w:u w:val="single"/>
        </w:rPr>
      </w:pPr>
      <w:r>
        <w:rPr>
          <w:u w:val="single"/>
        </w:rPr>
        <w:t>Art. 20</w:t>
      </w:r>
    </w:p>
    <w:p w14:paraId="440E579C" w14:textId="36020306" w:rsidR="007211D0" w:rsidRDefault="007211D0" w:rsidP="007211D0">
      <w:pPr>
        <w:pStyle w:val="ZARTzmartartykuempunktem"/>
        <w:spacing w:before="120"/>
        <w:ind w:left="0" w:firstLine="0"/>
      </w:pPr>
      <w:r>
        <w:t>W przepisie uregulowano obowiązek administratora systemu certyfikacji do złożenia wniosku o zmianę danych w rejestrze systemów certyfikacji w terminie 1 miesiąca od dnia wydania decyzji K</w:t>
      </w:r>
      <w:r w:rsidR="003A71F1">
        <w:t xml:space="preserve">E </w:t>
      </w:r>
      <w:r w:rsidRPr="00241716">
        <w:t>o uznaniu systemu certyfikacji na podstawie przepisów dyrektywy</w:t>
      </w:r>
      <w:r>
        <w:t xml:space="preserve"> RED II.</w:t>
      </w:r>
    </w:p>
    <w:p w14:paraId="7543CF10" w14:textId="0F13E5C1" w:rsidR="007211D0" w:rsidRDefault="007211D0" w:rsidP="007211D0">
      <w:pPr>
        <w:pStyle w:val="ZARTzmartartykuempunktem"/>
        <w:spacing w:before="120"/>
        <w:ind w:left="0" w:firstLine="0"/>
      </w:pPr>
      <w:r>
        <w:t xml:space="preserve">W celu kontynuacji działalności w zakresie administrowania system certyfikacji konieczne będzie złożenie wnioski o zmianę danych w rejestrze z uwzględnieniem decyzji </w:t>
      </w:r>
      <w:r w:rsidR="00F64E20">
        <w:t xml:space="preserve">KE </w:t>
      </w:r>
      <w:r w:rsidRPr="00241716">
        <w:t xml:space="preserve">o uznaniu systemu certyfikacji na podstawie przepisów dyrektywy </w:t>
      </w:r>
      <w:r>
        <w:t>RED II, a także z uwzględnieniem ścieżki certyfikacji. Termin na złożenie wniosku wynosi 1 miesiąc od dnia wydania przez K</w:t>
      </w:r>
      <w:r w:rsidR="00F64E20">
        <w:t>E</w:t>
      </w:r>
      <w:r>
        <w:t xml:space="preserve"> decyzji.</w:t>
      </w:r>
    </w:p>
    <w:p w14:paraId="456B9F62" w14:textId="0B0A25D2" w:rsidR="007211D0" w:rsidRPr="00A305CB" w:rsidRDefault="007211D0" w:rsidP="007211D0">
      <w:pPr>
        <w:pStyle w:val="ZARTzmartartykuempunktem"/>
        <w:spacing w:before="120"/>
        <w:ind w:left="0" w:firstLine="0"/>
        <w:rPr>
          <w:bCs/>
        </w:rPr>
      </w:pPr>
      <w:r>
        <w:t xml:space="preserve">W celu zagwarantowania pełnej ciągłości działań systemu certyfikacji, </w:t>
      </w:r>
      <w:r>
        <w:rPr>
          <w:bCs/>
        </w:rPr>
        <w:t>a</w:t>
      </w:r>
      <w:r w:rsidRPr="00A305CB">
        <w:rPr>
          <w:bCs/>
        </w:rPr>
        <w:t xml:space="preserve">dministrator systemu certyfikacji obowiązany </w:t>
      </w:r>
      <w:r>
        <w:rPr>
          <w:bCs/>
        </w:rPr>
        <w:t>będzie do</w:t>
      </w:r>
      <w:r>
        <w:t xml:space="preserve"> </w:t>
      </w:r>
      <w:r w:rsidRPr="00A305CB">
        <w:rPr>
          <w:bCs/>
        </w:rPr>
        <w:t>poinformowa</w:t>
      </w:r>
      <w:r>
        <w:rPr>
          <w:bCs/>
        </w:rPr>
        <w:t>nia</w:t>
      </w:r>
      <w:r w:rsidRPr="00A305CB">
        <w:rPr>
          <w:bCs/>
        </w:rPr>
        <w:t xml:space="preserve"> jednostkę certyfikującą, która posiada zgodę na korzystanie z uznanego systemu certyfikacji udzieloną przez tego administratora, </w:t>
      </w:r>
      <w:r>
        <w:rPr>
          <w:bCs/>
        </w:rPr>
        <w:br/>
      </w:r>
      <w:r w:rsidRPr="00A305CB">
        <w:rPr>
          <w:bCs/>
        </w:rPr>
        <w:t xml:space="preserve">o decyzji </w:t>
      </w:r>
      <w:r w:rsidR="00F64E20">
        <w:rPr>
          <w:bCs/>
        </w:rPr>
        <w:t xml:space="preserve">KE </w:t>
      </w:r>
      <w:r w:rsidRPr="00A305CB">
        <w:rPr>
          <w:bCs/>
        </w:rPr>
        <w:t>o uznaniu systemu certyfikacji wydanej na podstawie przepisów dyrektywy</w:t>
      </w:r>
      <w:r>
        <w:rPr>
          <w:bCs/>
        </w:rPr>
        <w:t xml:space="preserve"> RED II</w:t>
      </w:r>
      <w:r w:rsidRPr="00A305CB">
        <w:rPr>
          <w:bCs/>
        </w:rPr>
        <w:t xml:space="preserve"> w terminie 1 miesiąca od dnia wydania tej decyzji</w:t>
      </w:r>
      <w:r>
        <w:rPr>
          <w:bCs/>
        </w:rPr>
        <w:t>. Ponadto, wprowadzony został okres dostosowawczy dla jednostek certyfikujących na uzyskanie zgody administratora systemu na jego korzystanie. W okresie tym, którym nie może przekroczyć 3 miesięcy od wydania przez K</w:t>
      </w:r>
      <w:r w:rsidR="00F64E20">
        <w:rPr>
          <w:bCs/>
        </w:rPr>
        <w:t>E</w:t>
      </w:r>
      <w:r>
        <w:rPr>
          <w:bCs/>
        </w:rPr>
        <w:t xml:space="preserve"> decyzji </w:t>
      </w:r>
      <w:r w:rsidRPr="00241716">
        <w:t xml:space="preserve">o uznaniu systemu certyfikacji na podstawie przepisów dyrektywy </w:t>
      </w:r>
      <w:r>
        <w:t>RED II</w:t>
      </w:r>
      <w:r>
        <w:rPr>
          <w:bCs/>
        </w:rPr>
        <w:t>, jednostka certyfikująca będzie mogła korzystać ze starego systemu, przed uzyskaniem zgody na korzystanie z systemu RED II.</w:t>
      </w:r>
    </w:p>
    <w:p w14:paraId="4CCE5522" w14:textId="77777777" w:rsidR="007211D0" w:rsidRDefault="007211D0" w:rsidP="007211D0">
      <w:pPr>
        <w:pStyle w:val="ZARTzmartartykuempunktem"/>
        <w:spacing w:before="120"/>
        <w:ind w:left="0" w:firstLine="0"/>
        <w:rPr>
          <w:u w:val="single"/>
        </w:rPr>
      </w:pPr>
      <w:r>
        <w:rPr>
          <w:u w:val="single"/>
        </w:rPr>
        <w:t>Art. 21</w:t>
      </w:r>
    </w:p>
    <w:p w14:paraId="22A4CDB9" w14:textId="1F59A229" w:rsidR="007211D0" w:rsidRDefault="007211D0" w:rsidP="007211D0">
      <w:pPr>
        <w:pStyle w:val="ZARTzmartartykuempunktem"/>
        <w:spacing w:before="120"/>
        <w:ind w:left="0" w:firstLine="0"/>
      </w:pPr>
      <w:r>
        <w:t xml:space="preserve">Przepis wprowadza obowiązek dla jednostek certyfikujących wpisanych do rejestru jednostek certyfikujących, </w:t>
      </w:r>
      <w:r w:rsidRPr="00AB1B22">
        <w:t xml:space="preserve">do złożenia wniosku o zmianę danych w rejestrze </w:t>
      </w:r>
      <w:r>
        <w:t xml:space="preserve">w terminie 3 miesięcy od dnia wydania </w:t>
      </w:r>
      <w:r w:rsidRPr="0096318C">
        <w:t>decyzji K</w:t>
      </w:r>
      <w:r w:rsidR="00F64E20">
        <w:t>E</w:t>
      </w:r>
      <w:r w:rsidRPr="0096318C">
        <w:t xml:space="preserve"> o uznaniu systemu certyfikacji</w:t>
      </w:r>
      <w:r>
        <w:t xml:space="preserve"> </w:t>
      </w:r>
      <w:r w:rsidRPr="00241716">
        <w:t xml:space="preserve">na podstawie przepisów dyrektywy </w:t>
      </w:r>
      <w:r>
        <w:t xml:space="preserve">RED II wobec administratora, który udzielił tej jednostce zgody na korzystanie z tego systemu. Przepis wprowadza rygor wykreślenia jednostki certyfikującej z rejestru w przypadku braku wniosku o wpis lub braku uzupełnienia wniosku w terminie. </w:t>
      </w:r>
    </w:p>
    <w:p w14:paraId="2774F9EA" w14:textId="77777777" w:rsidR="007211D0" w:rsidRDefault="007211D0" w:rsidP="007211D0">
      <w:pPr>
        <w:pStyle w:val="ZARTzmartartykuempunktem"/>
        <w:spacing w:before="120"/>
        <w:ind w:left="0" w:firstLine="0"/>
        <w:rPr>
          <w:u w:val="single"/>
        </w:rPr>
      </w:pPr>
      <w:r>
        <w:rPr>
          <w:u w:val="single"/>
        </w:rPr>
        <w:t>Art. 22 i 23</w:t>
      </w:r>
    </w:p>
    <w:p w14:paraId="4DA45954" w14:textId="77777777" w:rsidR="007211D0" w:rsidRDefault="007211D0" w:rsidP="007211D0">
      <w:pPr>
        <w:pStyle w:val="ZARTzmartartykuempunktem"/>
        <w:spacing w:before="120"/>
        <w:ind w:left="0" w:firstLine="0"/>
      </w:pPr>
      <w:r w:rsidRPr="00BD446E">
        <w:t>Przep</w:t>
      </w:r>
      <w:r>
        <w:t>is przewiduje, ze w przypadku administratorów systemów oraz jednostek certyfikujących, którzy są wpisani w dniu wejścia w życie ustawy do właściwych rejestrów, uznaje się ich za wpisanych ze wskazaniem ścieżki certyfikacji dla biokomponentów, zgodnie z obecnym zakresem ich działalności.</w:t>
      </w:r>
    </w:p>
    <w:p w14:paraId="3503C4C2" w14:textId="77777777" w:rsidR="007211D0" w:rsidRPr="00DB225F" w:rsidRDefault="007211D0" w:rsidP="007211D0">
      <w:pPr>
        <w:pStyle w:val="ZARTzmartartykuempunktem"/>
        <w:spacing w:before="120"/>
        <w:ind w:left="0" w:firstLine="0"/>
        <w:rPr>
          <w:u w:val="single"/>
        </w:rPr>
      </w:pPr>
      <w:r w:rsidRPr="00DB225F">
        <w:rPr>
          <w:u w:val="single"/>
        </w:rPr>
        <w:t xml:space="preserve">Przepisy przejściowe w związku z nowymi obowiązkami sprawozdawczymi spoczywającymi na organach administracji publicznej </w:t>
      </w:r>
    </w:p>
    <w:p w14:paraId="6CA006C3" w14:textId="77777777" w:rsidR="007211D0" w:rsidRDefault="007211D0" w:rsidP="007211D0">
      <w:pPr>
        <w:pStyle w:val="ZARTzmartartykuempunktem"/>
        <w:spacing w:before="120"/>
        <w:ind w:left="0" w:firstLine="0"/>
      </w:pPr>
      <w:r>
        <w:t xml:space="preserve">Celem uniknięcia niejasności związanych z terminem realizacji nowych obowiązków sprawozdawczych wprowadzono następujące przepisy przejściowe: </w:t>
      </w:r>
    </w:p>
    <w:p w14:paraId="52306132" w14:textId="4CAED390" w:rsidR="007211D0" w:rsidRDefault="007211D0" w:rsidP="007211D0">
      <w:pPr>
        <w:pStyle w:val="ZARTzmartartykuempunktem"/>
        <w:spacing w:before="120"/>
        <w:ind w:left="0" w:firstLine="0"/>
      </w:pPr>
      <w:r>
        <w:t xml:space="preserve">- Główny Inspektor Ochrony Środowiska zostaje zobowiązany do złożenia pierwszej informacji, o której mowa w art. 28bi ustawy </w:t>
      </w:r>
      <w:r w:rsidRPr="00DB225F">
        <w:rPr>
          <w:i/>
        </w:rPr>
        <w:t>o biokomponentach, biopaliwach ciekłych i</w:t>
      </w:r>
      <w:r w:rsidR="003F59F1">
        <w:rPr>
          <w:i/>
        </w:rPr>
        <w:t> </w:t>
      </w:r>
      <w:r w:rsidRPr="00DB225F">
        <w:rPr>
          <w:i/>
        </w:rPr>
        <w:t>energii elektrycznej ze źródeł odnawialnych stosowanej w transporcie</w:t>
      </w:r>
      <w:r>
        <w:t xml:space="preserve"> w terminie do 31 marca 2023 r. z uwagi na fakt, że Główny Inspektor zbiera już dane konieczne do sporządzenia przedmiotowej informacji na podstawie przepisów ustawy z dnia 20 lipca 1991 r. o Inspekcji Ochrony Środowiska </w:t>
      </w:r>
      <w:r w:rsidRPr="00FE39CE">
        <w:t>(Dz. U. z 2021 r. poz. 1070),</w:t>
      </w:r>
    </w:p>
    <w:p w14:paraId="250DACD5" w14:textId="69F71EE4" w:rsidR="007211D0" w:rsidRDefault="007211D0" w:rsidP="007211D0">
      <w:pPr>
        <w:pStyle w:val="ZARTzmartartykuempunktem"/>
        <w:spacing w:before="120"/>
        <w:ind w:left="0" w:firstLine="0"/>
      </w:pPr>
      <w:r>
        <w:t>- Prezes URE zostaje zobowiązany do złożenia pierwszego raportu, o którym mowa w art. 30</w:t>
      </w:r>
      <w:r>
        <w:rPr>
          <w:vertAlign w:val="superscript"/>
        </w:rPr>
        <w:t>1</w:t>
      </w:r>
      <w:r>
        <w:t xml:space="preserve"> ust. 6 </w:t>
      </w:r>
      <w:r w:rsidRPr="00DB225F">
        <w:rPr>
          <w:i/>
        </w:rPr>
        <w:t>o biokomponentach, biopaliwach ciekłych i energii elektrycznej ze źródeł odnawialnych stosowanej w transporcie</w:t>
      </w:r>
      <w:r>
        <w:rPr>
          <w:i/>
        </w:rPr>
        <w:t xml:space="preserve"> </w:t>
      </w:r>
      <w:r>
        <w:t>w terminie 75 dni po zakończeniu pierwszego kwartału 2023 r., z</w:t>
      </w:r>
      <w:r w:rsidR="003F59F1">
        <w:t> </w:t>
      </w:r>
      <w:r>
        <w:t>uwagi na fakt, że pierwszy kwartał 2023 r. będzie pierwszym okresem, za który Prezes URE będzie otrzymywał odpowiednie sprawozdania od przedsiębiorców,</w:t>
      </w:r>
    </w:p>
    <w:p w14:paraId="18AC2FEA" w14:textId="77777777" w:rsidR="007211D0" w:rsidRDefault="007211D0" w:rsidP="007211D0">
      <w:pPr>
        <w:pStyle w:val="ZARTzmartartykuempunktem"/>
        <w:spacing w:before="120"/>
        <w:ind w:left="0" w:firstLine="0"/>
      </w:pPr>
      <w:r>
        <w:t xml:space="preserve">- Prezes URE zostaje zobowiązany do złożenia pierwszego zestawienia danych, o którym mowa w art. 30b ust. 8 </w:t>
      </w:r>
      <w:r w:rsidRPr="00DB225F">
        <w:rPr>
          <w:i/>
        </w:rPr>
        <w:t>o biokomponentach, biopaliwach ciekłych i energii elektrycznej ze źródeł odnawialnych stosowanej w transporcie</w:t>
      </w:r>
      <w:r>
        <w:rPr>
          <w:i/>
        </w:rPr>
        <w:t xml:space="preserve"> </w:t>
      </w:r>
      <w:r>
        <w:t xml:space="preserve">w terminie do dnia 31 marca 2024 r, z uwagi na fakt, że 2023 r. będzie pierwszym okresem, za który Prezes URE będzie otrzymywał odpowiednie sprawozdania od przedsiębiorców. </w:t>
      </w:r>
    </w:p>
    <w:p w14:paraId="20B6D0E4" w14:textId="606CD7B8" w:rsidR="007211D0" w:rsidRDefault="007211D0" w:rsidP="007211D0">
      <w:pPr>
        <w:pStyle w:val="ZARTzmartartykuempunktem"/>
        <w:spacing w:before="120"/>
        <w:ind w:left="0" w:firstLine="0"/>
        <w:rPr>
          <w:u w:val="single"/>
        </w:rPr>
      </w:pPr>
      <w:r>
        <w:rPr>
          <w:u w:val="single"/>
        </w:rPr>
        <w:t xml:space="preserve">Utrzymanie w mocy przepisów wykonawczych wydanych na podstawie ustawy </w:t>
      </w:r>
      <w:r w:rsidRPr="00DB225F">
        <w:rPr>
          <w:i/>
          <w:u w:val="single"/>
        </w:rPr>
        <w:t>o</w:t>
      </w:r>
      <w:r w:rsidR="003F59F1">
        <w:rPr>
          <w:i/>
          <w:u w:val="single"/>
        </w:rPr>
        <w:t> </w:t>
      </w:r>
      <w:r w:rsidRPr="00DB225F">
        <w:rPr>
          <w:i/>
          <w:u w:val="single"/>
        </w:rPr>
        <w:t xml:space="preserve">biokomponentach i biopaliwach </w:t>
      </w:r>
    </w:p>
    <w:p w14:paraId="4BC9E2DB" w14:textId="2DC00025" w:rsidR="007211D0" w:rsidRDefault="007211D0">
      <w:pPr>
        <w:pStyle w:val="ZARTzmartartykuempunktem"/>
        <w:spacing w:before="120"/>
        <w:ind w:left="0" w:firstLine="0"/>
      </w:pPr>
      <w:r>
        <w:t>Art. 25 przewiduje, że d</w:t>
      </w:r>
      <w:r w:rsidRPr="00C60BB9">
        <w:t>otychczasowe przepisy wykonawcze</w:t>
      </w:r>
      <w:r>
        <w:t>,</w:t>
      </w:r>
      <w:r w:rsidRPr="00C60BB9">
        <w:t xml:space="preserve"> wydane na podstawie art. 2</w:t>
      </w:r>
      <w:r>
        <w:t>3</w:t>
      </w:r>
      <w:r w:rsidRPr="00C60BB9">
        <w:t xml:space="preserve"> ust. </w:t>
      </w:r>
      <w:r>
        <w:t>3</w:t>
      </w:r>
      <w:r w:rsidRPr="00C60BB9">
        <w:t xml:space="preserve"> </w:t>
      </w:r>
      <w:r>
        <w:t xml:space="preserve">i art. 30b ust. 6 </w:t>
      </w:r>
      <w:r w:rsidRPr="00C60BB9">
        <w:t xml:space="preserve">ustawy </w:t>
      </w:r>
      <w:r w:rsidRPr="009D1D9F">
        <w:rPr>
          <w:i/>
          <w:iCs/>
        </w:rPr>
        <w:t xml:space="preserve">o biokomponentach i biopaliwach </w:t>
      </w:r>
      <w:r w:rsidRPr="00C60BB9">
        <w:t>zachow</w:t>
      </w:r>
      <w:r>
        <w:t>ają</w:t>
      </w:r>
      <w:r w:rsidRPr="00C60BB9">
        <w:t xml:space="preserve"> moc do dnia wejścia w życie</w:t>
      </w:r>
      <w:r>
        <w:t xml:space="preserve"> nowych</w:t>
      </w:r>
      <w:r w:rsidRPr="00C60BB9">
        <w:t xml:space="preserve"> przepisów wykonawczych</w:t>
      </w:r>
      <w:r>
        <w:t xml:space="preserve"> wydanych na podstawie zmienionych przepisów ustawowych, jednak nie dłużej niż przez 3 miesiące od dnia wejścia w życie ustaw</w:t>
      </w:r>
      <w:r w:rsidR="001E6499">
        <w:t>y</w:t>
      </w:r>
      <w:r>
        <w:t>.</w:t>
      </w:r>
    </w:p>
    <w:p w14:paraId="5C0131D7" w14:textId="77777777" w:rsidR="00611D9B" w:rsidRDefault="00611D9B" w:rsidP="00CC2AD7">
      <w:pPr>
        <w:pStyle w:val="ZARTzmartartykuempunktem"/>
        <w:spacing w:before="120"/>
        <w:ind w:left="0" w:firstLine="0"/>
      </w:pPr>
    </w:p>
    <w:p w14:paraId="56F5C8F4" w14:textId="39D25373" w:rsidR="003D7A02" w:rsidRDefault="007211D0" w:rsidP="00611D9B">
      <w:pPr>
        <w:pStyle w:val="ZARTzmartartykuempunktem"/>
        <w:ind w:left="0" w:firstLine="0"/>
      </w:pPr>
      <w:r>
        <w:t>Proponuje się, aby projektowana ustawa weszła w życie 1 stycznia 2023 r</w:t>
      </w:r>
      <w:r w:rsidR="003D7A02">
        <w:t>. w celu umożliwienia podmiotom dostosowani</w:t>
      </w:r>
      <w:r w:rsidR="00FB28AE">
        <w:t>e</w:t>
      </w:r>
      <w:r w:rsidR="003D7A02">
        <w:t xml:space="preserve"> się do nowych regulacji. Termin ten </w:t>
      </w:r>
      <w:r w:rsidR="00BB5BC8">
        <w:t>spełnia warunek zapewnienia</w:t>
      </w:r>
      <w:r w:rsidR="003D7A02">
        <w:t xml:space="preserve"> odpowiedniego vacatio legis</w:t>
      </w:r>
      <w:r w:rsidR="00611D9B">
        <w:t>.</w:t>
      </w:r>
    </w:p>
    <w:p w14:paraId="50A75C2A" w14:textId="77777777" w:rsidR="00611D9B" w:rsidRDefault="00611D9B" w:rsidP="00CC2AD7">
      <w:pPr>
        <w:pStyle w:val="ZARTzmartartykuempunktem"/>
        <w:ind w:left="0" w:firstLine="0"/>
      </w:pPr>
    </w:p>
    <w:p w14:paraId="6C831675" w14:textId="1F0CD208" w:rsidR="007211D0" w:rsidRDefault="007211D0" w:rsidP="00611D9B">
      <w:pPr>
        <w:pStyle w:val="ZARTzmartartykuempunktem"/>
        <w:ind w:left="0" w:firstLine="0"/>
      </w:pPr>
      <w:r w:rsidRPr="00697321">
        <w:t>Z uwagi na przedmiot regulacji, ustawa będzie w mniejszym stopniu wpływać na  mikroprzedsiębiorców, a w większym na działalność małych i średnich przedsiębiorców. Przewidywany wpływ został opisany w Ocenie Skutków Regulacji.</w:t>
      </w:r>
    </w:p>
    <w:p w14:paraId="49E232A1" w14:textId="77777777" w:rsidR="00611D9B" w:rsidRDefault="00611D9B" w:rsidP="00CC2AD7">
      <w:pPr>
        <w:pStyle w:val="ZARTzmartartykuempunktem"/>
        <w:ind w:left="0" w:firstLine="0"/>
      </w:pPr>
    </w:p>
    <w:p w14:paraId="7C018308" w14:textId="594787EF" w:rsidR="007211D0" w:rsidRDefault="007211D0" w:rsidP="00611D9B">
      <w:pPr>
        <w:pStyle w:val="ZARTzmartartykuempunktem"/>
        <w:ind w:left="0" w:firstLine="0"/>
      </w:pPr>
      <w:r w:rsidRPr="00A62480">
        <w:t>Projektowana ustawa nie zawiera przepisów technicznych, o których mowa w § 4 ust. 1 rozporządzenia Rady Ministrów z dnia 23 grudnia 2002 r. w sprawie sposobu funkcjonowania krajowego systemu notyfikacji norm i aktów prawnych (Dz. U. poz. 2039 oraz z 2004 r. poz. 597) i w związku z tym nie podlega notyfikacji Komisji Europejskiej.</w:t>
      </w:r>
      <w:r>
        <w:t xml:space="preserve"> </w:t>
      </w:r>
    </w:p>
    <w:p w14:paraId="2836B0F2" w14:textId="77777777" w:rsidR="00611D9B" w:rsidRPr="00A62480" w:rsidRDefault="00611D9B" w:rsidP="00CC2AD7">
      <w:pPr>
        <w:pStyle w:val="ZARTzmartartykuempunktem"/>
        <w:ind w:left="0" w:firstLine="0"/>
      </w:pPr>
    </w:p>
    <w:p w14:paraId="31959EDA" w14:textId="77777777" w:rsidR="007211D0" w:rsidRPr="00A62480" w:rsidRDefault="007211D0" w:rsidP="007211D0">
      <w:pPr>
        <w:pStyle w:val="ZARTzmartartykuempunktem"/>
        <w:spacing w:after="120"/>
        <w:ind w:left="0" w:firstLine="0"/>
      </w:pPr>
      <w:r w:rsidRPr="00A62480">
        <w:t>Projekt jest zgodny z prawem Unii Europejskiej.</w:t>
      </w:r>
    </w:p>
    <w:p w14:paraId="37C68F80" w14:textId="51094CF8" w:rsidR="00421203" w:rsidRPr="00421203" w:rsidRDefault="00421203" w:rsidP="007211D0">
      <w:pPr>
        <w:pStyle w:val="ZARTzmartartykuempunktem"/>
        <w:spacing w:after="120"/>
        <w:ind w:left="0" w:firstLine="0"/>
        <w:rPr>
          <w:b/>
        </w:rPr>
      </w:pPr>
    </w:p>
    <w:sectPr w:rsidR="00421203" w:rsidRPr="004212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1393" w14:textId="77777777" w:rsidR="00F77FF7" w:rsidRDefault="00F77FF7" w:rsidP="0086117B">
      <w:pPr>
        <w:spacing w:after="0" w:line="240" w:lineRule="auto"/>
      </w:pPr>
      <w:r>
        <w:separator/>
      </w:r>
    </w:p>
  </w:endnote>
  <w:endnote w:type="continuationSeparator" w:id="0">
    <w:p w14:paraId="70D241B8" w14:textId="77777777" w:rsidR="00F77FF7" w:rsidRDefault="00F77FF7" w:rsidP="0086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692136"/>
      <w:docPartObj>
        <w:docPartGallery w:val="Page Numbers (Bottom of Page)"/>
        <w:docPartUnique/>
      </w:docPartObj>
    </w:sdtPr>
    <w:sdtEndPr/>
    <w:sdtContent>
      <w:p w14:paraId="3A70F349" w14:textId="0F9133EC" w:rsidR="00436C2F" w:rsidRDefault="00436C2F">
        <w:pPr>
          <w:pStyle w:val="Stopka"/>
          <w:jc w:val="center"/>
        </w:pPr>
        <w:r>
          <w:fldChar w:fldCharType="begin"/>
        </w:r>
        <w:r>
          <w:instrText>PAGE   \* MERGEFORMAT</w:instrText>
        </w:r>
        <w:r>
          <w:fldChar w:fldCharType="separate"/>
        </w:r>
        <w:r w:rsidR="009A38C0">
          <w:rPr>
            <w:noProof/>
          </w:rPr>
          <w:t>1</w:t>
        </w:r>
        <w:r>
          <w:fldChar w:fldCharType="end"/>
        </w:r>
      </w:p>
    </w:sdtContent>
  </w:sdt>
  <w:p w14:paraId="0D9B5B61" w14:textId="77777777" w:rsidR="00436C2F" w:rsidRDefault="00436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17D2" w14:textId="77777777" w:rsidR="00F77FF7" w:rsidRDefault="00F77FF7" w:rsidP="0086117B">
      <w:pPr>
        <w:spacing w:after="0" w:line="240" w:lineRule="auto"/>
      </w:pPr>
      <w:r>
        <w:separator/>
      </w:r>
    </w:p>
  </w:footnote>
  <w:footnote w:type="continuationSeparator" w:id="0">
    <w:p w14:paraId="5FB55C96" w14:textId="77777777" w:rsidR="00F77FF7" w:rsidRDefault="00F77FF7" w:rsidP="0086117B">
      <w:pPr>
        <w:spacing w:after="0" w:line="240" w:lineRule="auto"/>
      </w:pPr>
      <w:r>
        <w:continuationSeparator/>
      </w:r>
    </w:p>
  </w:footnote>
  <w:footnote w:id="1">
    <w:p w14:paraId="6689D3CA" w14:textId="77777777" w:rsidR="00436C2F" w:rsidRPr="001822DE" w:rsidRDefault="00436C2F" w:rsidP="006A1C7F">
      <w:pPr>
        <w:pStyle w:val="Tekstprzypisudolnego"/>
        <w:rPr>
          <w:lang w:val="en-US"/>
        </w:rPr>
      </w:pPr>
      <w:r>
        <w:rPr>
          <w:rStyle w:val="Odwoanieprzypisudolnego"/>
        </w:rPr>
        <w:footnoteRef/>
      </w:r>
      <w:r w:rsidRPr="001822DE">
        <w:rPr>
          <w:lang w:val="en-US"/>
        </w:rPr>
        <w:t xml:space="preserve"> Źródło: Greenhouse gas emission statistics – emission inventories, </w:t>
      </w:r>
      <w:r>
        <w:rPr>
          <w:lang w:val="en-US"/>
        </w:rPr>
        <w:t xml:space="preserve">June 2020, Eurostat.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54D"/>
    <w:multiLevelType w:val="hybridMultilevel"/>
    <w:tmpl w:val="0610076C"/>
    <w:lvl w:ilvl="0" w:tplc="77462D22">
      <w:start w:val="1"/>
      <w:numFmt w:val="bullet"/>
      <w:lvlText w:val=""/>
      <w:lvlJc w:val="left"/>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445A6489"/>
    <w:multiLevelType w:val="hybridMultilevel"/>
    <w:tmpl w:val="D6DC4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5A342B0"/>
    <w:multiLevelType w:val="hybridMultilevel"/>
    <w:tmpl w:val="40FA0BE6"/>
    <w:lvl w:ilvl="0" w:tplc="4BEE5D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5E936B1"/>
    <w:multiLevelType w:val="hybridMultilevel"/>
    <w:tmpl w:val="EFC4D9C8"/>
    <w:lvl w:ilvl="0" w:tplc="04150011">
      <w:start w:val="1"/>
      <w:numFmt w:val="decimal"/>
      <w:lvlText w:val="%1)"/>
      <w:lvlJc w:val="left"/>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7307679"/>
    <w:multiLevelType w:val="hybridMultilevel"/>
    <w:tmpl w:val="B8E019E2"/>
    <w:lvl w:ilvl="0" w:tplc="77462D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F0421B"/>
    <w:multiLevelType w:val="hybridMultilevel"/>
    <w:tmpl w:val="5DCA9B96"/>
    <w:lvl w:ilvl="0" w:tplc="77462D22">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A839EA"/>
    <w:multiLevelType w:val="hybridMultilevel"/>
    <w:tmpl w:val="E8A47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8DD0005"/>
    <w:multiLevelType w:val="hybridMultilevel"/>
    <w:tmpl w:val="C2E8F70E"/>
    <w:lvl w:ilvl="0" w:tplc="77462D22">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03"/>
    <w:rsid w:val="000078B6"/>
    <w:rsid w:val="00010461"/>
    <w:rsid w:val="00011892"/>
    <w:rsid w:val="00013602"/>
    <w:rsid w:val="00013A0E"/>
    <w:rsid w:val="00013D29"/>
    <w:rsid w:val="00027F84"/>
    <w:rsid w:val="00032DE4"/>
    <w:rsid w:val="00034E76"/>
    <w:rsid w:val="00037497"/>
    <w:rsid w:val="000414B3"/>
    <w:rsid w:val="00045C1E"/>
    <w:rsid w:val="00054D11"/>
    <w:rsid w:val="00054F6C"/>
    <w:rsid w:val="0006703E"/>
    <w:rsid w:val="00071F21"/>
    <w:rsid w:val="00073D44"/>
    <w:rsid w:val="000757A9"/>
    <w:rsid w:val="00085420"/>
    <w:rsid w:val="000910E3"/>
    <w:rsid w:val="00091BB7"/>
    <w:rsid w:val="00097BB9"/>
    <w:rsid w:val="000A1B95"/>
    <w:rsid w:val="000A26EE"/>
    <w:rsid w:val="000B0C77"/>
    <w:rsid w:val="000B38F6"/>
    <w:rsid w:val="000B49F6"/>
    <w:rsid w:val="000B5C02"/>
    <w:rsid w:val="000B7898"/>
    <w:rsid w:val="000C408B"/>
    <w:rsid w:val="000C4219"/>
    <w:rsid w:val="000D0DEA"/>
    <w:rsid w:val="000D6570"/>
    <w:rsid w:val="000D77DE"/>
    <w:rsid w:val="000E1DD3"/>
    <w:rsid w:val="000E2155"/>
    <w:rsid w:val="000E3EE4"/>
    <w:rsid w:val="000E66B7"/>
    <w:rsid w:val="000F17CF"/>
    <w:rsid w:val="000F3CCF"/>
    <w:rsid w:val="000F5DCA"/>
    <w:rsid w:val="000F746C"/>
    <w:rsid w:val="00103D4C"/>
    <w:rsid w:val="00106433"/>
    <w:rsid w:val="00107EA3"/>
    <w:rsid w:val="00112EA4"/>
    <w:rsid w:val="001146C4"/>
    <w:rsid w:val="00115570"/>
    <w:rsid w:val="00127649"/>
    <w:rsid w:val="00130386"/>
    <w:rsid w:val="0013060F"/>
    <w:rsid w:val="0013092E"/>
    <w:rsid w:val="00137A98"/>
    <w:rsid w:val="0014009C"/>
    <w:rsid w:val="0015135C"/>
    <w:rsid w:val="001530D6"/>
    <w:rsid w:val="00153B24"/>
    <w:rsid w:val="00153EF8"/>
    <w:rsid w:val="001607FF"/>
    <w:rsid w:val="001652B7"/>
    <w:rsid w:val="001669DF"/>
    <w:rsid w:val="00177393"/>
    <w:rsid w:val="00181310"/>
    <w:rsid w:val="001822DE"/>
    <w:rsid w:val="0019058A"/>
    <w:rsid w:val="00194697"/>
    <w:rsid w:val="0019608C"/>
    <w:rsid w:val="00197346"/>
    <w:rsid w:val="00197FA3"/>
    <w:rsid w:val="001A14EC"/>
    <w:rsid w:val="001A5E3E"/>
    <w:rsid w:val="001B1C58"/>
    <w:rsid w:val="001B29BD"/>
    <w:rsid w:val="001B538B"/>
    <w:rsid w:val="001B5845"/>
    <w:rsid w:val="001B6062"/>
    <w:rsid w:val="001B7185"/>
    <w:rsid w:val="001C2A82"/>
    <w:rsid w:val="001C5A66"/>
    <w:rsid w:val="001C5E4A"/>
    <w:rsid w:val="001C7AB8"/>
    <w:rsid w:val="001D0F84"/>
    <w:rsid w:val="001D38EA"/>
    <w:rsid w:val="001D509A"/>
    <w:rsid w:val="001E6499"/>
    <w:rsid w:val="001F02A7"/>
    <w:rsid w:val="001F574B"/>
    <w:rsid w:val="00204F25"/>
    <w:rsid w:val="00205CEF"/>
    <w:rsid w:val="00206437"/>
    <w:rsid w:val="00207D40"/>
    <w:rsid w:val="002142E7"/>
    <w:rsid w:val="00215351"/>
    <w:rsid w:val="00215DFF"/>
    <w:rsid w:val="00221029"/>
    <w:rsid w:val="00223006"/>
    <w:rsid w:val="002232AF"/>
    <w:rsid w:val="00223C57"/>
    <w:rsid w:val="0022455D"/>
    <w:rsid w:val="0022612E"/>
    <w:rsid w:val="00227E5E"/>
    <w:rsid w:val="002327D4"/>
    <w:rsid w:val="00232E51"/>
    <w:rsid w:val="00241C43"/>
    <w:rsid w:val="002433C6"/>
    <w:rsid w:val="00243D9C"/>
    <w:rsid w:val="00247D1F"/>
    <w:rsid w:val="00254AB5"/>
    <w:rsid w:val="00256F89"/>
    <w:rsid w:val="002627F1"/>
    <w:rsid w:val="002640B4"/>
    <w:rsid w:val="00266447"/>
    <w:rsid w:val="002705DC"/>
    <w:rsid w:val="002758E4"/>
    <w:rsid w:val="00277CAA"/>
    <w:rsid w:val="002A0589"/>
    <w:rsid w:val="002A51F7"/>
    <w:rsid w:val="002A62FE"/>
    <w:rsid w:val="002A6593"/>
    <w:rsid w:val="002A78CD"/>
    <w:rsid w:val="002B1261"/>
    <w:rsid w:val="002B33BD"/>
    <w:rsid w:val="002B3816"/>
    <w:rsid w:val="002C0F21"/>
    <w:rsid w:val="002C1287"/>
    <w:rsid w:val="002C1FAB"/>
    <w:rsid w:val="002C4D6B"/>
    <w:rsid w:val="002C5BC0"/>
    <w:rsid w:val="002D60E9"/>
    <w:rsid w:val="002E123F"/>
    <w:rsid w:val="002E3597"/>
    <w:rsid w:val="002E69A9"/>
    <w:rsid w:val="002E7B36"/>
    <w:rsid w:val="002F5B43"/>
    <w:rsid w:val="00300712"/>
    <w:rsid w:val="0030138E"/>
    <w:rsid w:val="00302C61"/>
    <w:rsid w:val="003034DC"/>
    <w:rsid w:val="00304E16"/>
    <w:rsid w:val="00306D12"/>
    <w:rsid w:val="00307660"/>
    <w:rsid w:val="0032370E"/>
    <w:rsid w:val="00327CDF"/>
    <w:rsid w:val="003328B2"/>
    <w:rsid w:val="00333B30"/>
    <w:rsid w:val="00336D66"/>
    <w:rsid w:val="00341DD0"/>
    <w:rsid w:val="00342606"/>
    <w:rsid w:val="00353AE7"/>
    <w:rsid w:val="00354C24"/>
    <w:rsid w:val="00360380"/>
    <w:rsid w:val="00366E13"/>
    <w:rsid w:val="003679B7"/>
    <w:rsid w:val="003721FC"/>
    <w:rsid w:val="00372B0B"/>
    <w:rsid w:val="00373BD0"/>
    <w:rsid w:val="0037450C"/>
    <w:rsid w:val="00375ED1"/>
    <w:rsid w:val="00376077"/>
    <w:rsid w:val="0038017B"/>
    <w:rsid w:val="0038230D"/>
    <w:rsid w:val="00383C14"/>
    <w:rsid w:val="00384CF1"/>
    <w:rsid w:val="00387E06"/>
    <w:rsid w:val="00390576"/>
    <w:rsid w:val="0039597B"/>
    <w:rsid w:val="003A2276"/>
    <w:rsid w:val="003A2517"/>
    <w:rsid w:val="003A30BD"/>
    <w:rsid w:val="003A5B85"/>
    <w:rsid w:val="003A71F1"/>
    <w:rsid w:val="003B6C11"/>
    <w:rsid w:val="003B7DD4"/>
    <w:rsid w:val="003C12D9"/>
    <w:rsid w:val="003C279E"/>
    <w:rsid w:val="003C2C42"/>
    <w:rsid w:val="003D0FC8"/>
    <w:rsid w:val="003D168F"/>
    <w:rsid w:val="003D197A"/>
    <w:rsid w:val="003D52FF"/>
    <w:rsid w:val="003D63D6"/>
    <w:rsid w:val="003D7A02"/>
    <w:rsid w:val="003E1A17"/>
    <w:rsid w:val="003F0834"/>
    <w:rsid w:val="003F1EE8"/>
    <w:rsid w:val="003F51D4"/>
    <w:rsid w:val="003F5426"/>
    <w:rsid w:val="003F55F6"/>
    <w:rsid w:val="003F59F1"/>
    <w:rsid w:val="0040087B"/>
    <w:rsid w:val="00402B1A"/>
    <w:rsid w:val="00403A9A"/>
    <w:rsid w:val="00403F8A"/>
    <w:rsid w:val="0040498A"/>
    <w:rsid w:val="00404E26"/>
    <w:rsid w:val="004117DE"/>
    <w:rsid w:val="004160CB"/>
    <w:rsid w:val="00416D4F"/>
    <w:rsid w:val="00417F4B"/>
    <w:rsid w:val="00421203"/>
    <w:rsid w:val="00421E6B"/>
    <w:rsid w:val="00427A08"/>
    <w:rsid w:val="004304B9"/>
    <w:rsid w:val="00431C58"/>
    <w:rsid w:val="004323D1"/>
    <w:rsid w:val="004361FB"/>
    <w:rsid w:val="00436C2F"/>
    <w:rsid w:val="00437BC9"/>
    <w:rsid w:val="00443D51"/>
    <w:rsid w:val="004442E1"/>
    <w:rsid w:val="00447967"/>
    <w:rsid w:val="00450A3D"/>
    <w:rsid w:val="00457811"/>
    <w:rsid w:val="004617A9"/>
    <w:rsid w:val="00463445"/>
    <w:rsid w:val="00466D2D"/>
    <w:rsid w:val="0047028A"/>
    <w:rsid w:val="00470AE3"/>
    <w:rsid w:val="00475871"/>
    <w:rsid w:val="00481736"/>
    <w:rsid w:val="00481AD2"/>
    <w:rsid w:val="004834B9"/>
    <w:rsid w:val="00484725"/>
    <w:rsid w:val="00484B26"/>
    <w:rsid w:val="00487054"/>
    <w:rsid w:val="00490C76"/>
    <w:rsid w:val="0049154F"/>
    <w:rsid w:val="004958FB"/>
    <w:rsid w:val="004A35CF"/>
    <w:rsid w:val="004A3BFD"/>
    <w:rsid w:val="004A3E35"/>
    <w:rsid w:val="004A4057"/>
    <w:rsid w:val="004A7D7D"/>
    <w:rsid w:val="004A7EC5"/>
    <w:rsid w:val="004B51A1"/>
    <w:rsid w:val="004B6432"/>
    <w:rsid w:val="004C526F"/>
    <w:rsid w:val="004C65A0"/>
    <w:rsid w:val="004D1812"/>
    <w:rsid w:val="004D216F"/>
    <w:rsid w:val="004D45AB"/>
    <w:rsid w:val="004E16CB"/>
    <w:rsid w:val="004E1F9D"/>
    <w:rsid w:val="004E49A4"/>
    <w:rsid w:val="004E5719"/>
    <w:rsid w:val="004F2EC6"/>
    <w:rsid w:val="004F6DE9"/>
    <w:rsid w:val="005027F8"/>
    <w:rsid w:val="00503C01"/>
    <w:rsid w:val="005049A1"/>
    <w:rsid w:val="00511283"/>
    <w:rsid w:val="00515E1A"/>
    <w:rsid w:val="00516054"/>
    <w:rsid w:val="00520146"/>
    <w:rsid w:val="00520EF8"/>
    <w:rsid w:val="0053275C"/>
    <w:rsid w:val="005327E1"/>
    <w:rsid w:val="0053309D"/>
    <w:rsid w:val="005404E0"/>
    <w:rsid w:val="00540E39"/>
    <w:rsid w:val="00542BF8"/>
    <w:rsid w:val="00545B09"/>
    <w:rsid w:val="00552304"/>
    <w:rsid w:val="00552B0F"/>
    <w:rsid w:val="005579A9"/>
    <w:rsid w:val="00560021"/>
    <w:rsid w:val="00560722"/>
    <w:rsid w:val="00561985"/>
    <w:rsid w:val="00564A7D"/>
    <w:rsid w:val="005668DB"/>
    <w:rsid w:val="005708D1"/>
    <w:rsid w:val="00573EFE"/>
    <w:rsid w:val="00576AC1"/>
    <w:rsid w:val="00582855"/>
    <w:rsid w:val="00585337"/>
    <w:rsid w:val="00587F54"/>
    <w:rsid w:val="005904A4"/>
    <w:rsid w:val="0059324E"/>
    <w:rsid w:val="0059469C"/>
    <w:rsid w:val="005A2099"/>
    <w:rsid w:val="005A231D"/>
    <w:rsid w:val="005A5CCD"/>
    <w:rsid w:val="005A7717"/>
    <w:rsid w:val="005B13B7"/>
    <w:rsid w:val="005B70C7"/>
    <w:rsid w:val="005C1DA2"/>
    <w:rsid w:val="005C57E3"/>
    <w:rsid w:val="005D06E7"/>
    <w:rsid w:val="005D1603"/>
    <w:rsid w:val="005D1C3D"/>
    <w:rsid w:val="005D2F45"/>
    <w:rsid w:val="005D363E"/>
    <w:rsid w:val="005D3B85"/>
    <w:rsid w:val="005D5E4F"/>
    <w:rsid w:val="005E2E3C"/>
    <w:rsid w:val="005E5DC0"/>
    <w:rsid w:val="005F0A33"/>
    <w:rsid w:val="005F2D62"/>
    <w:rsid w:val="005F4E2B"/>
    <w:rsid w:val="005F559D"/>
    <w:rsid w:val="005F7F1B"/>
    <w:rsid w:val="006002BA"/>
    <w:rsid w:val="00611D9B"/>
    <w:rsid w:val="00612F34"/>
    <w:rsid w:val="00622FF1"/>
    <w:rsid w:val="00624BF2"/>
    <w:rsid w:val="00631CBF"/>
    <w:rsid w:val="006346B5"/>
    <w:rsid w:val="00635D5E"/>
    <w:rsid w:val="006361C8"/>
    <w:rsid w:val="00641165"/>
    <w:rsid w:val="00647BA7"/>
    <w:rsid w:val="006528C7"/>
    <w:rsid w:val="00664431"/>
    <w:rsid w:val="006671AC"/>
    <w:rsid w:val="00671E0C"/>
    <w:rsid w:val="0067495F"/>
    <w:rsid w:val="00674A1E"/>
    <w:rsid w:val="00676797"/>
    <w:rsid w:val="00684EE8"/>
    <w:rsid w:val="00686BD4"/>
    <w:rsid w:val="00687623"/>
    <w:rsid w:val="00691448"/>
    <w:rsid w:val="00692A3C"/>
    <w:rsid w:val="006A0F4C"/>
    <w:rsid w:val="006A11B3"/>
    <w:rsid w:val="006A1C7F"/>
    <w:rsid w:val="006A4853"/>
    <w:rsid w:val="006A4E9B"/>
    <w:rsid w:val="006A73C6"/>
    <w:rsid w:val="006A7F37"/>
    <w:rsid w:val="006B07E0"/>
    <w:rsid w:val="006B6D62"/>
    <w:rsid w:val="006C05E8"/>
    <w:rsid w:val="006C23AA"/>
    <w:rsid w:val="006C57BC"/>
    <w:rsid w:val="006D0BD2"/>
    <w:rsid w:val="006D4B22"/>
    <w:rsid w:val="006D551B"/>
    <w:rsid w:val="006D7C39"/>
    <w:rsid w:val="006E17B8"/>
    <w:rsid w:val="006E17D4"/>
    <w:rsid w:val="006E4316"/>
    <w:rsid w:val="006E502C"/>
    <w:rsid w:val="006F2524"/>
    <w:rsid w:val="006F38AD"/>
    <w:rsid w:val="007037E6"/>
    <w:rsid w:val="00706427"/>
    <w:rsid w:val="00710A23"/>
    <w:rsid w:val="00716752"/>
    <w:rsid w:val="00717BBE"/>
    <w:rsid w:val="007211D0"/>
    <w:rsid w:val="0072563A"/>
    <w:rsid w:val="00726FDC"/>
    <w:rsid w:val="007270A0"/>
    <w:rsid w:val="00731E68"/>
    <w:rsid w:val="00731FEE"/>
    <w:rsid w:val="00740B75"/>
    <w:rsid w:val="00745360"/>
    <w:rsid w:val="00745997"/>
    <w:rsid w:val="007462E1"/>
    <w:rsid w:val="0075692B"/>
    <w:rsid w:val="007578A7"/>
    <w:rsid w:val="0076217A"/>
    <w:rsid w:val="00763813"/>
    <w:rsid w:val="00766FD5"/>
    <w:rsid w:val="00770F77"/>
    <w:rsid w:val="0077333B"/>
    <w:rsid w:val="00777F8E"/>
    <w:rsid w:val="007828F9"/>
    <w:rsid w:val="00782C4B"/>
    <w:rsid w:val="00784F5D"/>
    <w:rsid w:val="00786AA8"/>
    <w:rsid w:val="00797D63"/>
    <w:rsid w:val="007A2D1C"/>
    <w:rsid w:val="007B1654"/>
    <w:rsid w:val="007B38EC"/>
    <w:rsid w:val="007B3E78"/>
    <w:rsid w:val="007B6487"/>
    <w:rsid w:val="007B7877"/>
    <w:rsid w:val="007B7EFD"/>
    <w:rsid w:val="007C62AF"/>
    <w:rsid w:val="007C65B2"/>
    <w:rsid w:val="007D2D1E"/>
    <w:rsid w:val="007D4B82"/>
    <w:rsid w:val="007D4E36"/>
    <w:rsid w:val="007D5727"/>
    <w:rsid w:val="007E1119"/>
    <w:rsid w:val="007E441E"/>
    <w:rsid w:val="007E643B"/>
    <w:rsid w:val="007E685B"/>
    <w:rsid w:val="007E6BBD"/>
    <w:rsid w:val="007F348D"/>
    <w:rsid w:val="007F79AB"/>
    <w:rsid w:val="00800A11"/>
    <w:rsid w:val="00804D82"/>
    <w:rsid w:val="0080781F"/>
    <w:rsid w:val="008116D6"/>
    <w:rsid w:val="008136C1"/>
    <w:rsid w:val="00813F35"/>
    <w:rsid w:val="00822844"/>
    <w:rsid w:val="008270F9"/>
    <w:rsid w:val="00831B65"/>
    <w:rsid w:val="008364B0"/>
    <w:rsid w:val="00837136"/>
    <w:rsid w:val="0084232C"/>
    <w:rsid w:val="00844E5E"/>
    <w:rsid w:val="008461C2"/>
    <w:rsid w:val="00852EF7"/>
    <w:rsid w:val="00853F9F"/>
    <w:rsid w:val="008545AA"/>
    <w:rsid w:val="00854FC2"/>
    <w:rsid w:val="008552FE"/>
    <w:rsid w:val="008557A2"/>
    <w:rsid w:val="00857943"/>
    <w:rsid w:val="0086117B"/>
    <w:rsid w:val="00861305"/>
    <w:rsid w:val="0086307C"/>
    <w:rsid w:val="008658AD"/>
    <w:rsid w:val="008678A7"/>
    <w:rsid w:val="00870264"/>
    <w:rsid w:val="00870724"/>
    <w:rsid w:val="008717EF"/>
    <w:rsid w:val="0087201E"/>
    <w:rsid w:val="0087782B"/>
    <w:rsid w:val="00880025"/>
    <w:rsid w:val="0088534A"/>
    <w:rsid w:val="008918A4"/>
    <w:rsid w:val="008A3248"/>
    <w:rsid w:val="008A43B9"/>
    <w:rsid w:val="008B0116"/>
    <w:rsid w:val="008B2BE5"/>
    <w:rsid w:val="008B478A"/>
    <w:rsid w:val="008B5F11"/>
    <w:rsid w:val="008C09B1"/>
    <w:rsid w:val="008C0FC5"/>
    <w:rsid w:val="008C12EA"/>
    <w:rsid w:val="008C1C06"/>
    <w:rsid w:val="008C2B82"/>
    <w:rsid w:val="008C4673"/>
    <w:rsid w:val="008E0346"/>
    <w:rsid w:val="008E0EB5"/>
    <w:rsid w:val="008F4739"/>
    <w:rsid w:val="008F6E8E"/>
    <w:rsid w:val="008F79FE"/>
    <w:rsid w:val="00900E8D"/>
    <w:rsid w:val="00901EFD"/>
    <w:rsid w:val="0090241B"/>
    <w:rsid w:val="00913A81"/>
    <w:rsid w:val="00914AC4"/>
    <w:rsid w:val="009224F6"/>
    <w:rsid w:val="00922C11"/>
    <w:rsid w:val="00931298"/>
    <w:rsid w:val="00940932"/>
    <w:rsid w:val="0094119B"/>
    <w:rsid w:val="00945981"/>
    <w:rsid w:val="00952A7F"/>
    <w:rsid w:val="009564B5"/>
    <w:rsid w:val="009574DF"/>
    <w:rsid w:val="00960269"/>
    <w:rsid w:val="00961ACC"/>
    <w:rsid w:val="009668E1"/>
    <w:rsid w:val="0098101D"/>
    <w:rsid w:val="00990420"/>
    <w:rsid w:val="0099096A"/>
    <w:rsid w:val="00993846"/>
    <w:rsid w:val="0099386A"/>
    <w:rsid w:val="00995591"/>
    <w:rsid w:val="00995D73"/>
    <w:rsid w:val="00997890"/>
    <w:rsid w:val="009A167D"/>
    <w:rsid w:val="009A38C0"/>
    <w:rsid w:val="009A3915"/>
    <w:rsid w:val="009B408F"/>
    <w:rsid w:val="009B7925"/>
    <w:rsid w:val="009C1210"/>
    <w:rsid w:val="009C2C62"/>
    <w:rsid w:val="009D1D9F"/>
    <w:rsid w:val="009D5510"/>
    <w:rsid w:val="009D6153"/>
    <w:rsid w:val="009D6DE2"/>
    <w:rsid w:val="009D7D8F"/>
    <w:rsid w:val="009F0C9D"/>
    <w:rsid w:val="009F37D1"/>
    <w:rsid w:val="009F6B85"/>
    <w:rsid w:val="00A00D26"/>
    <w:rsid w:val="00A0388D"/>
    <w:rsid w:val="00A03AA5"/>
    <w:rsid w:val="00A10B75"/>
    <w:rsid w:val="00A120EB"/>
    <w:rsid w:val="00A2425A"/>
    <w:rsid w:val="00A255A6"/>
    <w:rsid w:val="00A25FD8"/>
    <w:rsid w:val="00A305CB"/>
    <w:rsid w:val="00A40B17"/>
    <w:rsid w:val="00A42C27"/>
    <w:rsid w:val="00A45CF2"/>
    <w:rsid w:val="00A50FFE"/>
    <w:rsid w:val="00A51914"/>
    <w:rsid w:val="00A54DD3"/>
    <w:rsid w:val="00A605D3"/>
    <w:rsid w:val="00A6125A"/>
    <w:rsid w:val="00A672B8"/>
    <w:rsid w:val="00A7477B"/>
    <w:rsid w:val="00A75568"/>
    <w:rsid w:val="00A80E4A"/>
    <w:rsid w:val="00A810A1"/>
    <w:rsid w:val="00A812C3"/>
    <w:rsid w:val="00A831ED"/>
    <w:rsid w:val="00A8342A"/>
    <w:rsid w:val="00A83E56"/>
    <w:rsid w:val="00A84834"/>
    <w:rsid w:val="00A8497D"/>
    <w:rsid w:val="00A9196C"/>
    <w:rsid w:val="00A91D5E"/>
    <w:rsid w:val="00A9389F"/>
    <w:rsid w:val="00A96AB6"/>
    <w:rsid w:val="00A973FD"/>
    <w:rsid w:val="00AA1618"/>
    <w:rsid w:val="00AA4663"/>
    <w:rsid w:val="00AA4EF6"/>
    <w:rsid w:val="00AA7253"/>
    <w:rsid w:val="00AB4209"/>
    <w:rsid w:val="00AB741D"/>
    <w:rsid w:val="00AB7E12"/>
    <w:rsid w:val="00AC38BE"/>
    <w:rsid w:val="00AC4D86"/>
    <w:rsid w:val="00AC6779"/>
    <w:rsid w:val="00AD3408"/>
    <w:rsid w:val="00AD38AA"/>
    <w:rsid w:val="00AD3D06"/>
    <w:rsid w:val="00AD63DB"/>
    <w:rsid w:val="00AE61A9"/>
    <w:rsid w:val="00AE65E4"/>
    <w:rsid w:val="00AE6FE6"/>
    <w:rsid w:val="00AF05DE"/>
    <w:rsid w:val="00AF0EBB"/>
    <w:rsid w:val="00AF29CD"/>
    <w:rsid w:val="00AF4770"/>
    <w:rsid w:val="00AF661C"/>
    <w:rsid w:val="00B0064E"/>
    <w:rsid w:val="00B04431"/>
    <w:rsid w:val="00B11787"/>
    <w:rsid w:val="00B1392B"/>
    <w:rsid w:val="00B2096E"/>
    <w:rsid w:val="00B22031"/>
    <w:rsid w:val="00B2354F"/>
    <w:rsid w:val="00B23A18"/>
    <w:rsid w:val="00B307EB"/>
    <w:rsid w:val="00B31F93"/>
    <w:rsid w:val="00B325F3"/>
    <w:rsid w:val="00B327F9"/>
    <w:rsid w:val="00B33286"/>
    <w:rsid w:val="00B343E5"/>
    <w:rsid w:val="00B368DB"/>
    <w:rsid w:val="00B37824"/>
    <w:rsid w:val="00B37A92"/>
    <w:rsid w:val="00B44EBA"/>
    <w:rsid w:val="00B51192"/>
    <w:rsid w:val="00B51586"/>
    <w:rsid w:val="00B51B1A"/>
    <w:rsid w:val="00B54A84"/>
    <w:rsid w:val="00B61F50"/>
    <w:rsid w:val="00B67590"/>
    <w:rsid w:val="00B73802"/>
    <w:rsid w:val="00B748FB"/>
    <w:rsid w:val="00B75FD6"/>
    <w:rsid w:val="00B76E12"/>
    <w:rsid w:val="00B77762"/>
    <w:rsid w:val="00B778EB"/>
    <w:rsid w:val="00B83593"/>
    <w:rsid w:val="00B92112"/>
    <w:rsid w:val="00B92D48"/>
    <w:rsid w:val="00B96156"/>
    <w:rsid w:val="00B97E6D"/>
    <w:rsid w:val="00BA11D0"/>
    <w:rsid w:val="00BA2309"/>
    <w:rsid w:val="00BA7371"/>
    <w:rsid w:val="00BB1D50"/>
    <w:rsid w:val="00BB5558"/>
    <w:rsid w:val="00BB5BC8"/>
    <w:rsid w:val="00BB75D2"/>
    <w:rsid w:val="00BC4297"/>
    <w:rsid w:val="00BC54E0"/>
    <w:rsid w:val="00BC64C6"/>
    <w:rsid w:val="00BD3089"/>
    <w:rsid w:val="00BD38A5"/>
    <w:rsid w:val="00BD446E"/>
    <w:rsid w:val="00BE0806"/>
    <w:rsid w:val="00BE5FBE"/>
    <w:rsid w:val="00BE7E9C"/>
    <w:rsid w:val="00C005FA"/>
    <w:rsid w:val="00C01963"/>
    <w:rsid w:val="00C02743"/>
    <w:rsid w:val="00C0311A"/>
    <w:rsid w:val="00C056DB"/>
    <w:rsid w:val="00C05ADA"/>
    <w:rsid w:val="00C1536F"/>
    <w:rsid w:val="00C16579"/>
    <w:rsid w:val="00C165CD"/>
    <w:rsid w:val="00C178BB"/>
    <w:rsid w:val="00C2177F"/>
    <w:rsid w:val="00C2399D"/>
    <w:rsid w:val="00C2532F"/>
    <w:rsid w:val="00C25ECC"/>
    <w:rsid w:val="00C35AAE"/>
    <w:rsid w:val="00C35BDE"/>
    <w:rsid w:val="00C4096B"/>
    <w:rsid w:val="00C52A47"/>
    <w:rsid w:val="00C5678E"/>
    <w:rsid w:val="00C6226E"/>
    <w:rsid w:val="00C6275A"/>
    <w:rsid w:val="00C73C94"/>
    <w:rsid w:val="00C74AF6"/>
    <w:rsid w:val="00C752C9"/>
    <w:rsid w:val="00C7666C"/>
    <w:rsid w:val="00C77B79"/>
    <w:rsid w:val="00C83B21"/>
    <w:rsid w:val="00C848AF"/>
    <w:rsid w:val="00C87761"/>
    <w:rsid w:val="00C94770"/>
    <w:rsid w:val="00CA2B17"/>
    <w:rsid w:val="00CA3E9B"/>
    <w:rsid w:val="00CB46E5"/>
    <w:rsid w:val="00CC0401"/>
    <w:rsid w:val="00CC0AC3"/>
    <w:rsid w:val="00CC2AD7"/>
    <w:rsid w:val="00CD1981"/>
    <w:rsid w:val="00CD4607"/>
    <w:rsid w:val="00CD5D5C"/>
    <w:rsid w:val="00CE2371"/>
    <w:rsid w:val="00CE2A10"/>
    <w:rsid w:val="00CE3F63"/>
    <w:rsid w:val="00CE404D"/>
    <w:rsid w:val="00CE719B"/>
    <w:rsid w:val="00CE7973"/>
    <w:rsid w:val="00CF3A84"/>
    <w:rsid w:val="00CF3B6A"/>
    <w:rsid w:val="00CF5E73"/>
    <w:rsid w:val="00CF755D"/>
    <w:rsid w:val="00D045D0"/>
    <w:rsid w:val="00D05093"/>
    <w:rsid w:val="00D0586B"/>
    <w:rsid w:val="00D168E0"/>
    <w:rsid w:val="00D2251E"/>
    <w:rsid w:val="00D22FD7"/>
    <w:rsid w:val="00D253EE"/>
    <w:rsid w:val="00D26246"/>
    <w:rsid w:val="00D268DC"/>
    <w:rsid w:val="00D26C8A"/>
    <w:rsid w:val="00D300E6"/>
    <w:rsid w:val="00D32F93"/>
    <w:rsid w:val="00D3718F"/>
    <w:rsid w:val="00D42B3F"/>
    <w:rsid w:val="00D44961"/>
    <w:rsid w:val="00D47208"/>
    <w:rsid w:val="00D50D9C"/>
    <w:rsid w:val="00D50EA0"/>
    <w:rsid w:val="00D51CFF"/>
    <w:rsid w:val="00D555CA"/>
    <w:rsid w:val="00D575E8"/>
    <w:rsid w:val="00D630AB"/>
    <w:rsid w:val="00D64FCA"/>
    <w:rsid w:val="00D6523E"/>
    <w:rsid w:val="00D653AF"/>
    <w:rsid w:val="00D67078"/>
    <w:rsid w:val="00D755A8"/>
    <w:rsid w:val="00D75EB4"/>
    <w:rsid w:val="00D76B35"/>
    <w:rsid w:val="00D81F8A"/>
    <w:rsid w:val="00D82FB3"/>
    <w:rsid w:val="00D83A27"/>
    <w:rsid w:val="00D91E85"/>
    <w:rsid w:val="00D968EB"/>
    <w:rsid w:val="00DA43B8"/>
    <w:rsid w:val="00DB0B7A"/>
    <w:rsid w:val="00DB33DC"/>
    <w:rsid w:val="00DB5F3C"/>
    <w:rsid w:val="00DB7CB5"/>
    <w:rsid w:val="00DC08D9"/>
    <w:rsid w:val="00DC0CDE"/>
    <w:rsid w:val="00DC20D2"/>
    <w:rsid w:val="00DC2FCF"/>
    <w:rsid w:val="00DC7819"/>
    <w:rsid w:val="00DD3584"/>
    <w:rsid w:val="00DD4C4C"/>
    <w:rsid w:val="00DD5486"/>
    <w:rsid w:val="00DD717D"/>
    <w:rsid w:val="00DE692B"/>
    <w:rsid w:val="00DE762D"/>
    <w:rsid w:val="00DF0545"/>
    <w:rsid w:val="00E00F55"/>
    <w:rsid w:val="00E03B6D"/>
    <w:rsid w:val="00E0657D"/>
    <w:rsid w:val="00E06E34"/>
    <w:rsid w:val="00E07F82"/>
    <w:rsid w:val="00E109AB"/>
    <w:rsid w:val="00E1206E"/>
    <w:rsid w:val="00E13AEB"/>
    <w:rsid w:val="00E1451D"/>
    <w:rsid w:val="00E2578C"/>
    <w:rsid w:val="00E27A01"/>
    <w:rsid w:val="00E319A1"/>
    <w:rsid w:val="00E322A3"/>
    <w:rsid w:val="00E42C7A"/>
    <w:rsid w:val="00E43F59"/>
    <w:rsid w:val="00E45CC7"/>
    <w:rsid w:val="00E507A7"/>
    <w:rsid w:val="00E53107"/>
    <w:rsid w:val="00E55749"/>
    <w:rsid w:val="00E558BA"/>
    <w:rsid w:val="00E56BC8"/>
    <w:rsid w:val="00E60414"/>
    <w:rsid w:val="00E641AE"/>
    <w:rsid w:val="00E66C51"/>
    <w:rsid w:val="00E72602"/>
    <w:rsid w:val="00E72C67"/>
    <w:rsid w:val="00E74457"/>
    <w:rsid w:val="00E840EE"/>
    <w:rsid w:val="00E9175E"/>
    <w:rsid w:val="00E9222D"/>
    <w:rsid w:val="00E92E73"/>
    <w:rsid w:val="00E93575"/>
    <w:rsid w:val="00E9431E"/>
    <w:rsid w:val="00EA20F5"/>
    <w:rsid w:val="00EA3040"/>
    <w:rsid w:val="00EA6207"/>
    <w:rsid w:val="00EB04EE"/>
    <w:rsid w:val="00EB283D"/>
    <w:rsid w:val="00EB2DE1"/>
    <w:rsid w:val="00EC0E16"/>
    <w:rsid w:val="00EC2A14"/>
    <w:rsid w:val="00EC387E"/>
    <w:rsid w:val="00ED0A6B"/>
    <w:rsid w:val="00ED0CE7"/>
    <w:rsid w:val="00ED4C76"/>
    <w:rsid w:val="00ED6E20"/>
    <w:rsid w:val="00EE070D"/>
    <w:rsid w:val="00EE0F8F"/>
    <w:rsid w:val="00EE41BF"/>
    <w:rsid w:val="00EE4CBF"/>
    <w:rsid w:val="00EE538E"/>
    <w:rsid w:val="00F00A37"/>
    <w:rsid w:val="00F01790"/>
    <w:rsid w:val="00F117AE"/>
    <w:rsid w:val="00F157D9"/>
    <w:rsid w:val="00F200A6"/>
    <w:rsid w:val="00F204CC"/>
    <w:rsid w:val="00F21103"/>
    <w:rsid w:val="00F217A7"/>
    <w:rsid w:val="00F21C64"/>
    <w:rsid w:val="00F2301E"/>
    <w:rsid w:val="00F322F1"/>
    <w:rsid w:val="00F336F1"/>
    <w:rsid w:val="00F37B23"/>
    <w:rsid w:val="00F4246D"/>
    <w:rsid w:val="00F4546C"/>
    <w:rsid w:val="00F45D2C"/>
    <w:rsid w:val="00F45D6F"/>
    <w:rsid w:val="00F50780"/>
    <w:rsid w:val="00F52AB7"/>
    <w:rsid w:val="00F559CD"/>
    <w:rsid w:val="00F57277"/>
    <w:rsid w:val="00F573AC"/>
    <w:rsid w:val="00F64E20"/>
    <w:rsid w:val="00F67DC2"/>
    <w:rsid w:val="00F729D6"/>
    <w:rsid w:val="00F7512A"/>
    <w:rsid w:val="00F77E54"/>
    <w:rsid w:val="00F77FF7"/>
    <w:rsid w:val="00F96D0F"/>
    <w:rsid w:val="00FA0077"/>
    <w:rsid w:val="00FA0BD0"/>
    <w:rsid w:val="00FA2566"/>
    <w:rsid w:val="00FA2AF4"/>
    <w:rsid w:val="00FA5E7E"/>
    <w:rsid w:val="00FA6668"/>
    <w:rsid w:val="00FA688F"/>
    <w:rsid w:val="00FA745F"/>
    <w:rsid w:val="00FA7DB2"/>
    <w:rsid w:val="00FB14D0"/>
    <w:rsid w:val="00FB28AE"/>
    <w:rsid w:val="00FB5AAA"/>
    <w:rsid w:val="00FB5D9F"/>
    <w:rsid w:val="00FB7777"/>
    <w:rsid w:val="00FC2522"/>
    <w:rsid w:val="00FC3453"/>
    <w:rsid w:val="00FC5036"/>
    <w:rsid w:val="00FD0743"/>
    <w:rsid w:val="00FD0A43"/>
    <w:rsid w:val="00FD20EE"/>
    <w:rsid w:val="00FD55D0"/>
    <w:rsid w:val="00FE512C"/>
    <w:rsid w:val="00FE55EE"/>
    <w:rsid w:val="00FE7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C6EE"/>
  <w15:docId w15:val="{3ACD0C56-5989-469B-B2CE-D7036240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4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RTzmartartykuempunktem">
    <w:name w:val="Z/ART(§) – zm. art. (§) artykułem (punktem)"/>
    <w:basedOn w:val="Normalny"/>
    <w:uiPriority w:val="30"/>
    <w:qFormat/>
    <w:rsid w:val="0042120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styleId="Tekstprzypisudolnego">
    <w:name w:val="footnote text"/>
    <w:basedOn w:val="Normalny"/>
    <w:link w:val="TekstprzypisudolnegoZnak"/>
    <w:uiPriority w:val="99"/>
    <w:semiHidden/>
    <w:unhideWhenUsed/>
    <w:rsid w:val="00861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117B"/>
    <w:rPr>
      <w:sz w:val="20"/>
      <w:szCs w:val="20"/>
    </w:rPr>
  </w:style>
  <w:style w:type="character" w:styleId="Odwoanieprzypisudolnego">
    <w:name w:val="footnote reference"/>
    <w:basedOn w:val="Domylnaczcionkaakapitu"/>
    <w:uiPriority w:val="99"/>
    <w:semiHidden/>
    <w:unhideWhenUsed/>
    <w:rsid w:val="0086117B"/>
    <w:rPr>
      <w:vertAlign w:val="superscript"/>
    </w:rPr>
  </w:style>
  <w:style w:type="character" w:styleId="Odwoaniedokomentarza">
    <w:name w:val="annotation reference"/>
    <w:basedOn w:val="Domylnaczcionkaakapitu"/>
    <w:uiPriority w:val="99"/>
    <w:semiHidden/>
    <w:unhideWhenUsed/>
    <w:rsid w:val="008364B0"/>
    <w:rPr>
      <w:sz w:val="16"/>
      <w:szCs w:val="16"/>
    </w:rPr>
  </w:style>
  <w:style w:type="paragraph" w:styleId="Tekstkomentarza">
    <w:name w:val="annotation text"/>
    <w:basedOn w:val="Normalny"/>
    <w:link w:val="TekstkomentarzaZnak"/>
    <w:uiPriority w:val="99"/>
    <w:semiHidden/>
    <w:unhideWhenUsed/>
    <w:rsid w:val="008364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4B0"/>
    <w:rPr>
      <w:sz w:val="20"/>
      <w:szCs w:val="20"/>
    </w:rPr>
  </w:style>
  <w:style w:type="paragraph" w:styleId="Tematkomentarza">
    <w:name w:val="annotation subject"/>
    <w:basedOn w:val="Tekstkomentarza"/>
    <w:next w:val="Tekstkomentarza"/>
    <w:link w:val="TematkomentarzaZnak"/>
    <w:uiPriority w:val="99"/>
    <w:semiHidden/>
    <w:unhideWhenUsed/>
    <w:rsid w:val="008364B0"/>
    <w:rPr>
      <w:b/>
      <w:bCs/>
    </w:rPr>
  </w:style>
  <w:style w:type="character" w:customStyle="1" w:styleId="TematkomentarzaZnak">
    <w:name w:val="Temat komentarza Znak"/>
    <w:basedOn w:val="TekstkomentarzaZnak"/>
    <w:link w:val="Tematkomentarza"/>
    <w:uiPriority w:val="99"/>
    <w:semiHidden/>
    <w:rsid w:val="008364B0"/>
    <w:rPr>
      <w:b/>
      <w:bCs/>
      <w:sz w:val="20"/>
      <w:szCs w:val="20"/>
    </w:rPr>
  </w:style>
  <w:style w:type="paragraph" w:styleId="Tekstdymka">
    <w:name w:val="Balloon Text"/>
    <w:basedOn w:val="Normalny"/>
    <w:link w:val="TekstdymkaZnak"/>
    <w:uiPriority w:val="99"/>
    <w:semiHidden/>
    <w:unhideWhenUsed/>
    <w:rsid w:val="008364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4B0"/>
    <w:rPr>
      <w:rFonts w:ascii="Segoe UI" w:hAnsi="Segoe UI" w:cs="Segoe UI"/>
      <w:sz w:val="18"/>
      <w:szCs w:val="18"/>
    </w:rPr>
  </w:style>
  <w:style w:type="paragraph" w:styleId="Akapitzlist">
    <w:name w:val="List Paragraph"/>
    <w:basedOn w:val="Normalny"/>
    <w:uiPriority w:val="34"/>
    <w:qFormat/>
    <w:rsid w:val="004117DE"/>
    <w:pPr>
      <w:spacing w:line="256" w:lineRule="auto"/>
      <w:ind w:left="720"/>
      <w:contextualSpacing/>
    </w:pPr>
  </w:style>
  <w:style w:type="paragraph" w:customStyle="1" w:styleId="LITlitera">
    <w:name w:val="LIT – litera"/>
    <w:basedOn w:val="Normalny"/>
    <w:uiPriority w:val="14"/>
    <w:qFormat/>
    <w:rsid w:val="00085420"/>
    <w:pPr>
      <w:spacing w:after="0" w:line="360" w:lineRule="auto"/>
      <w:ind w:left="986" w:hanging="476"/>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06703E"/>
    <w:pPr>
      <w:ind w:left="1384" w:hanging="397"/>
    </w:pPr>
  </w:style>
  <w:style w:type="paragraph" w:styleId="Tekstprzypisukocowego">
    <w:name w:val="endnote text"/>
    <w:basedOn w:val="Normalny"/>
    <w:link w:val="TekstprzypisukocowegoZnak"/>
    <w:uiPriority w:val="99"/>
    <w:semiHidden/>
    <w:unhideWhenUsed/>
    <w:rsid w:val="002C1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1FAB"/>
    <w:rPr>
      <w:sz w:val="20"/>
      <w:szCs w:val="20"/>
    </w:rPr>
  </w:style>
  <w:style w:type="character" w:styleId="Odwoanieprzypisukocowego">
    <w:name w:val="endnote reference"/>
    <w:basedOn w:val="Domylnaczcionkaakapitu"/>
    <w:uiPriority w:val="99"/>
    <w:semiHidden/>
    <w:unhideWhenUsed/>
    <w:rsid w:val="002C1FAB"/>
    <w:rPr>
      <w:vertAlign w:val="superscript"/>
    </w:rPr>
  </w:style>
  <w:style w:type="paragraph" w:customStyle="1" w:styleId="USTustnpkodeksu">
    <w:name w:val="UST(§) – ust. (§ np. kodeksu)"/>
    <w:basedOn w:val="Normalny"/>
    <w:uiPriority w:val="12"/>
    <w:qFormat/>
    <w:rsid w:val="00AA1618"/>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USTustnpkodeksu"/>
    <w:uiPriority w:val="17"/>
    <w:qFormat/>
    <w:rsid w:val="00AC6779"/>
    <w:pPr>
      <w:ind w:left="510" w:firstLine="0"/>
    </w:pPr>
    <w:rPr>
      <w:szCs w:val="24"/>
    </w:rPr>
  </w:style>
  <w:style w:type="character" w:customStyle="1" w:styleId="Ppogrubienie">
    <w:name w:val="_P_ – pogrubienie"/>
    <w:basedOn w:val="Domylnaczcionkaakapitu"/>
    <w:uiPriority w:val="1"/>
    <w:qFormat/>
    <w:rsid w:val="00FA0BD0"/>
    <w:rPr>
      <w:b/>
    </w:rPr>
  </w:style>
  <w:style w:type="paragraph" w:styleId="Poprawka">
    <w:name w:val="Revision"/>
    <w:hidden/>
    <w:uiPriority w:val="99"/>
    <w:semiHidden/>
    <w:rsid w:val="00DC20D2"/>
    <w:pPr>
      <w:spacing w:after="0" w:line="240" w:lineRule="auto"/>
    </w:pPr>
  </w:style>
  <w:style w:type="paragraph" w:styleId="Nagwek">
    <w:name w:val="header"/>
    <w:basedOn w:val="Normalny"/>
    <w:link w:val="NagwekZnak"/>
    <w:uiPriority w:val="99"/>
    <w:unhideWhenUsed/>
    <w:rsid w:val="0076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17A"/>
  </w:style>
  <w:style w:type="paragraph" w:styleId="Stopka">
    <w:name w:val="footer"/>
    <w:basedOn w:val="Normalny"/>
    <w:link w:val="StopkaZnak"/>
    <w:uiPriority w:val="99"/>
    <w:unhideWhenUsed/>
    <w:rsid w:val="0076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17A"/>
  </w:style>
  <w:style w:type="character" w:styleId="Pogrubienie">
    <w:name w:val="Strong"/>
    <w:basedOn w:val="Domylnaczcionkaakapitu"/>
    <w:uiPriority w:val="99"/>
    <w:qFormat/>
    <w:rsid w:val="00647BA7"/>
    <w:rPr>
      <w:b/>
      <w:bCs/>
    </w:rPr>
  </w:style>
  <w:style w:type="paragraph" w:customStyle="1" w:styleId="ZLITwPKTzmlitwpktartykuempunktem">
    <w:name w:val="Z/LIT_w_PKT – zm. lit. w pkt artykułem (punktem)"/>
    <w:basedOn w:val="LITlitera"/>
    <w:uiPriority w:val="32"/>
    <w:qFormat/>
    <w:rsid w:val="00B2096E"/>
    <w:pPr>
      <w:ind w:left="1497"/>
    </w:pPr>
  </w:style>
  <w:style w:type="paragraph" w:customStyle="1" w:styleId="ZLITUSTzmustliter">
    <w:name w:val="Z_LIT/UST(§) – zm. ust. (§) literą"/>
    <w:basedOn w:val="USTustnpkodeksu"/>
    <w:uiPriority w:val="46"/>
    <w:qFormat/>
    <w:rsid w:val="00B2096E"/>
    <w:pPr>
      <w:ind w:left="9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868">
      <w:bodyDiv w:val="1"/>
      <w:marLeft w:val="0"/>
      <w:marRight w:val="0"/>
      <w:marTop w:val="0"/>
      <w:marBottom w:val="0"/>
      <w:divBdr>
        <w:top w:val="none" w:sz="0" w:space="0" w:color="auto"/>
        <w:left w:val="none" w:sz="0" w:space="0" w:color="auto"/>
        <w:bottom w:val="none" w:sz="0" w:space="0" w:color="auto"/>
        <w:right w:val="none" w:sz="0" w:space="0" w:color="auto"/>
      </w:divBdr>
    </w:div>
    <w:div w:id="172216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6B50-9923-45E1-80D7-B550975D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12615</Words>
  <Characters>75691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Nowakowska Monika</dc:creator>
  <cp:keywords/>
  <dc:description/>
  <cp:lastModifiedBy>PIĄTEK Magdalena</cp:lastModifiedBy>
  <cp:revision>3</cp:revision>
  <cp:lastPrinted>2021-04-13T12:02:00Z</cp:lastPrinted>
  <dcterms:created xsi:type="dcterms:W3CDTF">2022-02-15T07:03:00Z</dcterms:created>
  <dcterms:modified xsi:type="dcterms:W3CDTF">2022-02-15T07:03:00Z</dcterms:modified>
</cp:coreProperties>
</file>