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02946" w14:textId="72F7B387" w:rsidR="00BF5673" w:rsidRPr="00EF7249" w:rsidRDefault="008B5185" w:rsidP="00BF567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bookmarkStart w:id="0" w:name="_GoBack"/>
      <w:bookmarkEnd w:id="0"/>
      <w:r w:rsidR="00BF5673" w:rsidRPr="00EF7249">
        <w:rPr>
          <w:rFonts w:ascii="Times New Roman" w:hAnsi="Times New Roman"/>
          <w:bCs/>
          <w:sz w:val="24"/>
          <w:szCs w:val="24"/>
        </w:rPr>
        <w:t>.</w:t>
      </w:r>
      <w:r w:rsidR="00C27792">
        <w:rPr>
          <w:rFonts w:ascii="Times New Roman" w:hAnsi="Times New Roman"/>
          <w:bCs/>
          <w:sz w:val="24"/>
          <w:szCs w:val="24"/>
        </w:rPr>
        <w:t>0</w:t>
      </w:r>
      <w:r w:rsidR="00BF5673" w:rsidRPr="00EF7249">
        <w:rPr>
          <w:rFonts w:ascii="Times New Roman" w:hAnsi="Times New Roman"/>
          <w:bCs/>
          <w:sz w:val="24"/>
          <w:szCs w:val="24"/>
        </w:rPr>
        <w:t>1.202</w:t>
      </w:r>
      <w:r w:rsidR="00C27792">
        <w:rPr>
          <w:rFonts w:ascii="Times New Roman" w:hAnsi="Times New Roman"/>
          <w:bCs/>
          <w:sz w:val="24"/>
          <w:szCs w:val="24"/>
        </w:rPr>
        <w:t>2</w:t>
      </w:r>
      <w:r w:rsidR="00BF5673" w:rsidRPr="00EF7249">
        <w:rPr>
          <w:rFonts w:ascii="Times New Roman" w:hAnsi="Times New Roman"/>
          <w:bCs/>
          <w:sz w:val="24"/>
          <w:szCs w:val="24"/>
        </w:rPr>
        <w:t xml:space="preserve"> r.</w:t>
      </w:r>
    </w:p>
    <w:p w14:paraId="2723444E" w14:textId="77777777" w:rsidR="00BF5673" w:rsidRDefault="00BF5673" w:rsidP="00043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C5AF86" w14:textId="7BC00B31" w:rsidR="00043E5E" w:rsidRPr="005978A5" w:rsidRDefault="00BB4570" w:rsidP="00043E5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8A5">
        <w:rPr>
          <w:rFonts w:ascii="Times New Roman" w:hAnsi="Times New Roman"/>
          <w:b/>
          <w:bCs/>
          <w:sz w:val="24"/>
          <w:szCs w:val="24"/>
        </w:rPr>
        <w:t>UZASADNIENIE</w:t>
      </w:r>
    </w:p>
    <w:p w14:paraId="3C11D3F1" w14:textId="12FC96C0" w:rsidR="00BB4570" w:rsidRPr="0089660B" w:rsidRDefault="00BB4570" w:rsidP="00043E5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300130" w14:textId="2B201FF6" w:rsidR="00BB4570" w:rsidRPr="005C6775" w:rsidRDefault="00BB4570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Projekt rozporządzenia Ministra Klimatu i Środowiska w sprawie </w:t>
      </w:r>
      <w:r w:rsidR="00FE2552"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szczegółowych </w:t>
      </w:r>
      <w:r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wymagań technicznych dla stacji wodoru ma na celu uregulowanie </w:t>
      </w:r>
      <w:r w:rsidR="00FE2552"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zasad funkcjonowania tego </w:t>
      </w:r>
      <w:r w:rsidR="008327FD"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rodzaju infrastruktury w Polsce. </w:t>
      </w:r>
      <w:r w:rsidR="00C3153C"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Projektowane rozporządzanie stanowi wykonanie upoważnienia ustawowego </w:t>
      </w:r>
      <w:r w:rsidR="00A5438B" w:rsidRPr="005C6775">
        <w:rPr>
          <w:rFonts w:ascii="Times New Roman" w:eastAsia="Times New Roman" w:hAnsi="Times New Roman"/>
          <w:sz w:val="24"/>
          <w:szCs w:val="24"/>
          <w:lang w:eastAsia="pl-PL"/>
        </w:rPr>
        <w:t>zawartego w art.</w:t>
      </w:r>
      <w:r w:rsidR="0089660B"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5438B"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29d ustawy z dnia </w:t>
      </w:r>
      <w:r w:rsidR="005C6775"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11 stycznia 2018 r. </w:t>
      </w:r>
      <w:r w:rsidR="00A5438B"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proofErr w:type="spellStart"/>
      <w:r w:rsidR="00A5438B" w:rsidRPr="005C6775">
        <w:rPr>
          <w:rFonts w:ascii="Times New Roman" w:eastAsia="Times New Roman" w:hAnsi="Times New Roman"/>
          <w:sz w:val="24"/>
          <w:szCs w:val="24"/>
          <w:lang w:eastAsia="pl-PL"/>
        </w:rPr>
        <w:t>elektromobilności</w:t>
      </w:r>
      <w:proofErr w:type="spellEnd"/>
      <w:r w:rsidR="00A5438B"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132FB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5438B" w:rsidRPr="005C6775">
        <w:rPr>
          <w:rFonts w:ascii="Times New Roman" w:eastAsia="Times New Roman" w:hAnsi="Times New Roman"/>
          <w:sz w:val="24"/>
          <w:szCs w:val="24"/>
          <w:lang w:eastAsia="pl-PL"/>
        </w:rPr>
        <w:t>paliwach alternatywnych</w:t>
      </w:r>
      <w:r w:rsidR="006D7F10"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 (</w:t>
      </w:r>
      <w:r w:rsidR="006D7F10" w:rsidRPr="00132FB6">
        <w:rPr>
          <w:rFonts w:ascii="Times New Roman" w:eastAsia="Times New Roman" w:hAnsi="Times New Roman"/>
          <w:iCs/>
          <w:sz w:val="24"/>
          <w:szCs w:val="24"/>
          <w:lang w:eastAsia="pl-PL"/>
        </w:rPr>
        <w:t>Dz. U.</w:t>
      </w:r>
      <w:r w:rsidR="005C6775" w:rsidRPr="005C6775">
        <w:t xml:space="preserve"> </w:t>
      </w:r>
      <w:proofErr w:type="gramStart"/>
      <w:r w:rsidR="005C6775" w:rsidRPr="00132FB6">
        <w:rPr>
          <w:rFonts w:ascii="Times New Roman" w:eastAsia="Times New Roman" w:hAnsi="Times New Roman"/>
          <w:iCs/>
          <w:sz w:val="24"/>
          <w:szCs w:val="24"/>
          <w:lang w:eastAsia="pl-PL"/>
        </w:rPr>
        <w:t>z</w:t>
      </w:r>
      <w:proofErr w:type="gramEnd"/>
      <w:r w:rsidR="005C6775" w:rsidRPr="00132FB6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2021 r. poz. 110, z </w:t>
      </w:r>
      <w:proofErr w:type="spellStart"/>
      <w:r w:rsidR="005C6775" w:rsidRPr="00132FB6">
        <w:rPr>
          <w:rFonts w:ascii="Times New Roman" w:eastAsia="Times New Roman" w:hAnsi="Times New Roman"/>
          <w:iCs/>
          <w:sz w:val="24"/>
          <w:szCs w:val="24"/>
          <w:lang w:eastAsia="pl-PL"/>
        </w:rPr>
        <w:t>późn</w:t>
      </w:r>
      <w:proofErr w:type="spellEnd"/>
      <w:r w:rsidR="005C6775" w:rsidRPr="00132FB6">
        <w:rPr>
          <w:rFonts w:ascii="Times New Roman" w:eastAsia="Times New Roman" w:hAnsi="Times New Roman"/>
          <w:iCs/>
          <w:sz w:val="24"/>
          <w:szCs w:val="24"/>
          <w:lang w:eastAsia="pl-PL"/>
        </w:rPr>
        <w:t>. zm.</w:t>
      </w:r>
      <w:r w:rsidR="006D7F10"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), zwanej dalej „ustawą”, </w:t>
      </w:r>
      <w:proofErr w:type="gramStart"/>
      <w:r w:rsidR="006D7F10" w:rsidRPr="005C6775">
        <w:rPr>
          <w:rFonts w:ascii="Times New Roman" w:eastAsia="Times New Roman" w:hAnsi="Times New Roman"/>
          <w:sz w:val="24"/>
          <w:szCs w:val="24"/>
          <w:lang w:eastAsia="pl-PL"/>
        </w:rPr>
        <w:t>zgodnie z którym</w:t>
      </w:r>
      <w:proofErr w:type="gramEnd"/>
      <w:r w:rsidR="006D7F10"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 minister właściwy do spraw</w:t>
      </w:r>
      <w:r w:rsidR="00991062" w:rsidRPr="005C6775">
        <w:rPr>
          <w:rFonts w:ascii="Times New Roman" w:eastAsia="Times New Roman" w:hAnsi="Times New Roman"/>
          <w:sz w:val="24"/>
          <w:szCs w:val="24"/>
          <w:lang w:eastAsia="pl-PL"/>
        </w:rPr>
        <w:t xml:space="preserve"> energii</w:t>
      </w:r>
      <w:r w:rsidR="006D7F10" w:rsidRPr="005C6775">
        <w:rPr>
          <w:rFonts w:ascii="Times New Roman" w:eastAsia="Times New Roman" w:hAnsi="Times New Roman"/>
          <w:sz w:val="24"/>
          <w:szCs w:val="24"/>
          <w:lang w:eastAsia="pl-PL"/>
        </w:rPr>
        <w:t>, w</w:t>
      </w:r>
      <w:r w:rsidR="008327FD" w:rsidRPr="005C677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D7F10" w:rsidRPr="005C6775">
        <w:rPr>
          <w:rFonts w:ascii="Times New Roman" w:eastAsia="Times New Roman" w:hAnsi="Times New Roman"/>
          <w:sz w:val="24"/>
          <w:szCs w:val="24"/>
          <w:lang w:eastAsia="pl-PL"/>
        </w:rPr>
        <w:t>drodze rozporządzenia określa:</w:t>
      </w:r>
      <w:r w:rsidR="00767C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CE3BC6A" w14:textId="557D1259" w:rsidR="006D7F10" w:rsidRPr="00EF7249" w:rsidRDefault="006D7F10" w:rsidP="00EF72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F7249">
        <w:rPr>
          <w:rFonts w:ascii="Times New Roman" w:eastAsiaTheme="minorHAnsi" w:hAnsi="Times New Roman"/>
          <w:sz w:val="24"/>
          <w:szCs w:val="24"/>
        </w:rPr>
        <w:t>szczegółowe</w:t>
      </w:r>
      <w:proofErr w:type="gramEnd"/>
      <w:r w:rsidRPr="00EF7249">
        <w:rPr>
          <w:rFonts w:ascii="Times New Roman" w:eastAsiaTheme="minorHAnsi" w:hAnsi="Times New Roman"/>
          <w:sz w:val="24"/>
          <w:szCs w:val="24"/>
        </w:rPr>
        <w:t xml:space="preserve"> wymagania techniczne dotyczące bezpiecznej eksploatacji, naprawy</w:t>
      </w:r>
      <w:r w:rsidR="00975A69" w:rsidRPr="00EF7249">
        <w:rPr>
          <w:rFonts w:ascii="Times New Roman" w:eastAsiaTheme="minorHAnsi" w:hAnsi="Times New Roman"/>
          <w:sz w:val="24"/>
          <w:szCs w:val="24"/>
        </w:rPr>
        <w:t xml:space="preserve"> i </w:t>
      </w:r>
      <w:r w:rsidRPr="00EF7249">
        <w:rPr>
          <w:rFonts w:ascii="Times New Roman" w:eastAsiaTheme="minorHAnsi" w:hAnsi="Times New Roman"/>
          <w:sz w:val="24"/>
          <w:szCs w:val="24"/>
        </w:rPr>
        <w:t xml:space="preserve"> modernizacji stacji wodoru</w:t>
      </w:r>
      <w:r w:rsidR="00FE2552" w:rsidRPr="00EF7249">
        <w:rPr>
          <w:rFonts w:ascii="Times New Roman" w:eastAsiaTheme="minorHAnsi" w:hAnsi="Times New Roman"/>
          <w:sz w:val="24"/>
          <w:szCs w:val="24"/>
        </w:rPr>
        <w:t>;</w:t>
      </w:r>
    </w:p>
    <w:p w14:paraId="7BC27EDF" w14:textId="2BD8B7BD" w:rsidR="006D7F10" w:rsidRPr="00EF7249" w:rsidRDefault="006D7F10" w:rsidP="00EF72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F7249">
        <w:rPr>
          <w:rFonts w:ascii="Times New Roman" w:eastAsiaTheme="minorHAnsi" w:hAnsi="Times New Roman"/>
          <w:sz w:val="24"/>
          <w:szCs w:val="24"/>
        </w:rPr>
        <w:t>rodzaje</w:t>
      </w:r>
      <w:proofErr w:type="gramEnd"/>
      <w:r w:rsidRPr="00EF7249">
        <w:rPr>
          <w:rFonts w:ascii="Times New Roman" w:eastAsiaTheme="minorHAnsi" w:hAnsi="Times New Roman"/>
          <w:sz w:val="24"/>
          <w:szCs w:val="24"/>
        </w:rPr>
        <w:t xml:space="preserve"> badań technicznych stacji wodoru przeprowadzanych przez </w:t>
      </w:r>
      <w:r w:rsidR="00324C3F" w:rsidRPr="00EF7249">
        <w:rPr>
          <w:rFonts w:ascii="Times New Roman" w:eastAsiaTheme="minorHAnsi" w:hAnsi="Times New Roman"/>
          <w:sz w:val="24"/>
          <w:szCs w:val="24"/>
        </w:rPr>
        <w:t>Urząd Dozoru Technicznego, zwany dalej „UDT” lub Transportowy Dozór Techniczny, zwany dalej „TDT” o</w:t>
      </w:r>
      <w:r w:rsidRPr="00EF7249">
        <w:rPr>
          <w:rFonts w:ascii="Times New Roman" w:eastAsiaTheme="minorHAnsi" w:hAnsi="Times New Roman"/>
          <w:sz w:val="24"/>
          <w:szCs w:val="24"/>
        </w:rPr>
        <w:t>raz sposób i terminy ich przeprowadzania</w:t>
      </w:r>
      <w:r w:rsidR="00FE2552" w:rsidRPr="00EF7249">
        <w:rPr>
          <w:rFonts w:ascii="Times New Roman" w:eastAsiaTheme="minorHAnsi" w:hAnsi="Times New Roman"/>
          <w:sz w:val="24"/>
          <w:szCs w:val="24"/>
        </w:rPr>
        <w:t>;</w:t>
      </w:r>
    </w:p>
    <w:p w14:paraId="6F8A3E53" w14:textId="6F32095A" w:rsidR="006D7F10" w:rsidRPr="00EF7249" w:rsidRDefault="006D7F10" w:rsidP="00EF72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F7249">
        <w:rPr>
          <w:rFonts w:ascii="Times New Roman" w:eastAsiaTheme="minorHAnsi" w:hAnsi="Times New Roman"/>
          <w:sz w:val="24"/>
          <w:szCs w:val="24"/>
        </w:rPr>
        <w:t>dokumenty</w:t>
      </w:r>
      <w:proofErr w:type="gramEnd"/>
      <w:r w:rsidRPr="00EF7249">
        <w:rPr>
          <w:rFonts w:ascii="Times New Roman" w:eastAsiaTheme="minorHAnsi" w:hAnsi="Times New Roman"/>
          <w:sz w:val="24"/>
          <w:szCs w:val="24"/>
        </w:rPr>
        <w:t xml:space="preserve"> dołączane do wniosku o przeprowadzenie badań</w:t>
      </w:r>
      <w:r w:rsidR="00FE2552" w:rsidRPr="00EF7249">
        <w:rPr>
          <w:rFonts w:ascii="Times New Roman" w:eastAsiaTheme="minorHAnsi" w:hAnsi="Times New Roman"/>
          <w:sz w:val="24"/>
          <w:szCs w:val="24"/>
        </w:rPr>
        <w:t>;</w:t>
      </w:r>
    </w:p>
    <w:p w14:paraId="39E16734" w14:textId="009EE75B" w:rsidR="00EF7249" w:rsidRPr="00EF7249" w:rsidRDefault="006D7F10" w:rsidP="00EF72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F7249">
        <w:rPr>
          <w:rFonts w:ascii="Times New Roman" w:eastAsiaTheme="minorHAnsi" w:hAnsi="Times New Roman"/>
          <w:sz w:val="24"/>
          <w:szCs w:val="24"/>
        </w:rPr>
        <w:t>wysokość</w:t>
      </w:r>
      <w:proofErr w:type="gramEnd"/>
      <w:r w:rsidRPr="00EF7249">
        <w:rPr>
          <w:rFonts w:ascii="Times New Roman" w:eastAsiaTheme="minorHAnsi" w:hAnsi="Times New Roman"/>
          <w:sz w:val="24"/>
          <w:szCs w:val="24"/>
        </w:rPr>
        <w:t xml:space="preserve"> opłat, o których mowa w art. 29b ust. 3 i art. 29c ust. 5</w:t>
      </w:r>
      <w:r w:rsidR="00BB1C04" w:rsidRPr="00EF7249">
        <w:rPr>
          <w:rFonts w:ascii="Times New Roman" w:eastAsiaTheme="minorHAnsi" w:hAnsi="Times New Roman"/>
          <w:sz w:val="24"/>
          <w:szCs w:val="24"/>
        </w:rPr>
        <w:t xml:space="preserve"> ustawy</w:t>
      </w:r>
      <w:r w:rsidR="00F35C4F" w:rsidRPr="00EF724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1AB33EC" w14:textId="4BB3556F" w:rsidR="00ED16AD" w:rsidRDefault="006D7F10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Theme="minorHAnsi" w:hAnsi="Times New Roman"/>
          <w:sz w:val="24"/>
          <w:szCs w:val="24"/>
        </w:rPr>
      </w:pPr>
      <w:r w:rsidRPr="0089660B">
        <w:rPr>
          <w:rFonts w:ascii="Times New Roman" w:eastAsiaTheme="minorHAnsi" w:hAnsi="Times New Roman"/>
          <w:sz w:val="24"/>
          <w:szCs w:val="24"/>
        </w:rPr>
        <w:t xml:space="preserve">– </w:t>
      </w:r>
      <w:r w:rsidR="00ED16AD" w:rsidRPr="00ED16AD">
        <w:rPr>
          <w:rFonts w:ascii="Times New Roman" w:eastAsiaTheme="minorHAnsi" w:hAnsi="Times New Roman"/>
          <w:sz w:val="24"/>
          <w:szCs w:val="24"/>
        </w:rPr>
        <w:t>kierując się koniecznością zapewnienia bezpieczeństwa funkcjonowania i korzystania z tych stacji, standaryzacji rozwiązań technicznych oraz biorąc pod uwagę zakres badania przeprowadzanego przez UDT albo TDT oraz rodzaj przedmiotu tego badania.</w:t>
      </w:r>
    </w:p>
    <w:p w14:paraId="785E149D" w14:textId="6C594C55" w:rsidR="00FE2552" w:rsidRPr="0089660B" w:rsidRDefault="00095FF7" w:rsidP="00EF724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095FF7">
        <w:rPr>
          <w:rFonts w:ascii="Times New Roman" w:eastAsiaTheme="minorHAnsi" w:hAnsi="Times New Roman"/>
          <w:sz w:val="24"/>
          <w:szCs w:val="24"/>
        </w:rPr>
        <w:t xml:space="preserve">Do czasu wydania rozporządzenia stacje wodoru poza nielicznymi </w:t>
      </w:r>
      <w:proofErr w:type="gramStart"/>
      <w:r w:rsidRPr="00095FF7">
        <w:rPr>
          <w:rFonts w:ascii="Times New Roman" w:eastAsiaTheme="minorHAnsi" w:hAnsi="Times New Roman"/>
          <w:sz w:val="24"/>
          <w:szCs w:val="24"/>
        </w:rPr>
        <w:t>wyjątkami,  praktycznie</w:t>
      </w:r>
      <w:proofErr w:type="gramEnd"/>
      <w:r w:rsidRPr="00095FF7">
        <w:rPr>
          <w:rFonts w:ascii="Times New Roman" w:eastAsiaTheme="minorHAnsi" w:hAnsi="Times New Roman"/>
          <w:sz w:val="24"/>
          <w:szCs w:val="24"/>
        </w:rPr>
        <w:t xml:space="preserve"> nie funkcjonowały na polskim rynku. W krajowym porządku prawnym nie </w:t>
      </w:r>
      <w:proofErr w:type="gramStart"/>
      <w:r w:rsidRPr="00095FF7">
        <w:rPr>
          <w:rFonts w:ascii="Times New Roman" w:eastAsiaTheme="minorHAnsi" w:hAnsi="Times New Roman"/>
          <w:sz w:val="24"/>
          <w:szCs w:val="24"/>
        </w:rPr>
        <w:t>ma bowiem</w:t>
      </w:r>
      <w:proofErr w:type="gramEnd"/>
      <w:r w:rsidRPr="00095FF7">
        <w:rPr>
          <w:rFonts w:ascii="Times New Roman" w:eastAsiaTheme="minorHAnsi" w:hAnsi="Times New Roman"/>
          <w:sz w:val="24"/>
          <w:szCs w:val="24"/>
        </w:rPr>
        <w:t xml:space="preserve"> przepisów określających szczegółowe wymagania techniczne dotyczące bezpiecznej eksploatacji, naprawy i modernizacji stacji wodoru, w tym tych o charakterze mobilnym. </w:t>
      </w:r>
      <w:r w:rsidR="00FE2552" w:rsidRPr="0089660B">
        <w:rPr>
          <w:rFonts w:ascii="Times New Roman" w:hAnsi="Times New Roman"/>
          <w:color w:val="000000"/>
          <w:sz w:val="24"/>
          <w:szCs w:val="24"/>
        </w:rPr>
        <w:t xml:space="preserve">Nie funkcjonują także przepisy obligujące do przeprowadzenia przez UDT lub TDT badań technicznych tego rodzaju infrastruktury. </w:t>
      </w:r>
      <w:r w:rsidR="0089660B">
        <w:rPr>
          <w:rFonts w:ascii="Times New Roman" w:hAnsi="Times New Roman"/>
          <w:color w:val="000000"/>
          <w:sz w:val="24"/>
          <w:szCs w:val="24"/>
        </w:rPr>
        <w:t>W</w:t>
      </w:r>
      <w:r w:rsidR="00FE2552" w:rsidRPr="0089660B">
        <w:rPr>
          <w:rFonts w:ascii="Times New Roman" w:hAnsi="Times New Roman"/>
          <w:color w:val="000000"/>
          <w:sz w:val="24"/>
          <w:szCs w:val="24"/>
        </w:rPr>
        <w:t>ynika</w:t>
      </w:r>
      <w:r w:rsidR="0089660B">
        <w:rPr>
          <w:rFonts w:ascii="Times New Roman" w:hAnsi="Times New Roman"/>
          <w:color w:val="000000"/>
          <w:sz w:val="24"/>
          <w:szCs w:val="24"/>
        </w:rPr>
        <w:t xml:space="preserve"> to </w:t>
      </w:r>
      <w:r w:rsidR="00FE2552" w:rsidRPr="0089660B">
        <w:rPr>
          <w:rFonts w:ascii="Times New Roman" w:hAnsi="Times New Roman"/>
          <w:color w:val="000000"/>
          <w:sz w:val="24"/>
          <w:szCs w:val="24"/>
        </w:rPr>
        <w:t xml:space="preserve">z faktu, iż </w:t>
      </w:r>
      <w:r w:rsidR="0089660B">
        <w:rPr>
          <w:rFonts w:ascii="Times New Roman" w:hAnsi="Times New Roman"/>
          <w:color w:val="000000"/>
          <w:sz w:val="24"/>
          <w:szCs w:val="24"/>
        </w:rPr>
        <w:t xml:space="preserve">przepisy materialne dotyczące infrastruktury tankowania wodoru oraz </w:t>
      </w:r>
      <w:r w:rsidR="00FE2552" w:rsidRPr="0089660B">
        <w:rPr>
          <w:rFonts w:ascii="Times New Roman" w:hAnsi="Times New Roman"/>
          <w:color w:val="000000"/>
          <w:sz w:val="24"/>
          <w:szCs w:val="24"/>
        </w:rPr>
        <w:t>konieczność wydania rozporządzenia w</w:t>
      </w:r>
      <w:r w:rsidR="00975A69" w:rsidRPr="0089660B">
        <w:rPr>
          <w:rFonts w:ascii="Times New Roman" w:hAnsi="Times New Roman"/>
          <w:color w:val="000000"/>
          <w:sz w:val="24"/>
          <w:szCs w:val="24"/>
        </w:rPr>
        <w:t> </w:t>
      </w:r>
      <w:r w:rsidR="00FE2552" w:rsidRPr="0089660B">
        <w:rPr>
          <w:rFonts w:ascii="Times New Roman" w:hAnsi="Times New Roman"/>
          <w:color w:val="000000"/>
          <w:sz w:val="24"/>
          <w:szCs w:val="24"/>
        </w:rPr>
        <w:t>tym zakresie został</w:t>
      </w:r>
      <w:r w:rsidR="0070276A">
        <w:rPr>
          <w:rFonts w:ascii="Times New Roman" w:hAnsi="Times New Roman"/>
          <w:color w:val="000000"/>
          <w:sz w:val="24"/>
          <w:szCs w:val="24"/>
        </w:rPr>
        <w:t>y</w:t>
      </w:r>
      <w:r w:rsidR="00FE2552" w:rsidRPr="0089660B">
        <w:rPr>
          <w:rFonts w:ascii="Times New Roman" w:hAnsi="Times New Roman"/>
          <w:color w:val="000000"/>
          <w:sz w:val="24"/>
          <w:szCs w:val="24"/>
        </w:rPr>
        <w:t xml:space="preserve"> określon</w:t>
      </w:r>
      <w:r w:rsidR="0070276A">
        <w:rPr>
          <w:rFonts w:ascii="Times New Roman" w:hAnsi="Times New Roman"/>
          <w:color w:val="000000"/>
          <w:sz w:val="24"/>
          <w:szCs w:val="24"/>
        </w:rPr>
        <w:t>e</w:t>
      </w:r>
      <w:r w:rsidR="00FE2552" w:rsidRPr="008966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276A" w:rsidRPr="0089660B">
        <w:rPr>
          <w:rFonts w:ascii="Times New Roman" w:hAnsi="Times New Roman"/>
          <w:color w:val="000000"/>
          <w:sz w:val="24"/>
          <w:szCs w:val="24"/>
        </w:rPr>
        <w:t xml:space="preserve">po raz pierwszy </w:t>
      </w:r>
      <w:r w:rsidR="0070276A" w:rsidRPr="0070276A">
        <w:rPr>
          <w:rFonts w:ascii="Times New Roman" w:hAnsi="Times New Roman"/>
          <w:color w:val="000000"/>
          <w:sz w:val="24"/>
          <w:szCs w:val="24"/>
        </w:rPr>
        <w:t>ustaw</w:t>
      </w:r>
      <w:r w:rsidR="0070276A">
        <w:rPr>
          <w:rFonts w:ascii="Times New Roman" w:hAnsi="Times New Roman"/>
          <w:color w:val="000000"/>
          <w:sz w:val="24"/>
          <w:szCs w:val="24"/>
        </w:rPr>
        <w:t>ą</w:t>
      </w:r>
      <w:r w:rsidR="0070276A" w:rsidRPr="0070276A">
        <w:rPr>
          <w:rFonts w:ascii="Times New Roman" w:hAnsi="Times New Roman"/>
          <w:color w:val="000000"/>
          <w:sz w:val="24"/>
          <w:szCs w:val="24"/>
        </w:rPr>
        <w:t xml:space="preserve"> z dnia 2 grudnia 2021 r. o zmianie ustawy o </w:t>
      </w:r>
      <w:proofErr w:type="spellStart"/>
      <w:r w:rsidR="0070276A" w:rsidRPr="0070276A">
        <w:rPr>
          <w:rFonts w:ascii="Times New Roman" w:hAnsi="Times New Roman"/>
          <w:color w:val="000000"/>
          <w:sz w:val="24"/>
          <w:szCs w:val="24"/>
        </w:rPr>
        <w:t>elektromobilności</w:t>
      </w:r>
      <w:proofErr w:type="spellEnd"/>
      <w:r w:rsidR="0070276A" w:rsidRPr="0070276A">
        <w:rPr>
          <w:rFonts w:ascii="Times New Roman" w:hAnsi="Times New Roman"/>
          <w:color w:val="000000"/>
          <w:sz w:val="24"/>
          <w:szCs w:val="24"/>
        </w:rPr>
        <w:t xml:space="preserve"> i paliwach alternatywnych oraz niektórych innych ustaw (Dz. U. </w:t>
      </w:r>
      <w:proofErr w:type="gramStart"/>
      <w:r w:rsidR="0070276A" w:rsidRPr="0070276A">
        <w:rPr>
          <w:rFonts w:ascii="Times New Roman" w:hAnsi="Times New Roman"/>
          <w:color w:val="000000"/>
          <w:sz w:val="24"/>
          <w:szCs w:val="24"/>
        </w:rPr>
        <w:t>poz</w:t>
      </w:r>
      <w:proofErr w:type="gramEnd"/>
      <w:r w:rsidR="0070276A" w:rsidRPr="0070276A">
        <w:rPr>
          <w:rFonts w:ascii="Times New Roman" w:hAnsi="Times New Roman"/>
          <w:color w:val="000000"/>
          <w:sz w:val="24"/>
          <w:szCs w:val="24"/>
        </w:rPr>
        <w:t>. 2269)</w:t>
      </w:r>
      <w:r w:rsidR="0070276A">
        <w:rPr>
          <w:rFonts w:ascii="Times New Roman" w:hAnsi="Times New Roman"/>
          <w:color w:val="000000"/>
          <w:sz w:val="24"/>
          <w:szCs w:val="24"/>
        </w:rPr>
        <w:t>.</w:t>
      </w:r>
    </w:p>
    <w:p w14:paraId="119BBB7F" w14:textId="7606359A" w:rsidR="00EE79F4" w:rsidRPr="0089660B" w:rsidRDefault="00F35C4F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W § 1 został określony zakres przedmiotowy projektu rozporządzenia</w:t>
      </w:r>
      <w:r w:rsidR="00BA0466">
        <w:rPr>
          <w:rFonts w:ascii="Times New Roman" w:eastAsia="Times New Roman" w:hAnsi="Times New Roman"/>
          <w:sz w:val="24"/>
          <w:szCs w:val="24"/>
          <w:lang w:eastAsia="pl-PL"/>
        </w:rPr>
        <w:t xml:space="preserve">, wynikający z art. 29d </w:t>
      </w:r>
      <w:proofErr w:type="gramStart"/>
      <w:r w:rsidR="00BA0466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proofErr w:type="gramEnd"/>
      <w:r w:rsidR="00BA046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3C40134" w14:textId="10755835" w:rsidR="00EE79F4" w:rsidRPr="0089660B" w:rsidRDefault="00B00AEB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W § 2 wskazano, że stacja wodoru </w:t>
      </w:r>
      <w:bookmarkStart w:id="1" w:name="_Hlk88823377"/>
      <w:r w:rsidR="0043255F" w:rsidRPr="0043255F">
        <w:rPr>
          <w:rFonts w:ascii="Times New Roman" w:eastAsia="Times New Roman" w:hAnsi="Times New Roman"/>
          <w:sz w:val="24"/>
          <w:szCs w:val="24"/>
          <w:lang w:eastAsia="pl-PL"/>
        </w:rPr>
        <w:t>w zakresie bezpiecznej eksploatacji powinna spełniać wymagania techniczne zgodne z aktualnym poziomem wiedzy i najlepszą praktyką, w szczególności jak przedstawiono w normie ISO 19880-1 i PN-EN 17127.</w:t>
      </w:r>
      <w:bookmarkEnd w:id="1"/>
      <w:r w:rsidR="00AF27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F5D36">
        <w:rPr>
          <w:rFonts w:ascii="Times New Roman" w:eastAsia="Times New Roman" w:hAnsi="Times New Roman"/>
          <w:sz w:val="24"/>
          <w:szCs w:val="24"/>
          <w:lang w:eastAsia="pl-PL"/>
        </w:rPr>
        <w:t xml:space="preserve">Wskazane </w:t>
      </w:r>
      <w:r w:rsidR="00AF27B9">
        <w:rPr>
          <w:rFonts w:ascii="Times New Roman" w:eastAsia="Times New Roman" w:hAnsi="Times New Roman"/>
          <w:sz w:val="24"/>
          <w:szCs w:val="24"/>
          <w:lang w:eastAsia="pl-PL"/>
        </w:rPr>
        <w:t>normy</w:t>
      </w:r>
      <w:r w:rsidR="00FF5D36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techniczne</w:t>
      </w:r>
      <w:r w:rsidR="00AF27B9"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 z </w:t>
      </w:r>
      <w:r w:rsidR="00EF7249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AF27B9" w:rsidRPr="00AF27B9">
        <w:rPr>
          <w:rFonts w:ascii="Times New Roman" w:eastAsia="Times New Roman" w:hAnsi="Times New Roman"/>
          <w:sz w:val="24"/>
          <w:szCs w:val="24"/>
          <w:lang w:eastAsia="pl-PL"/>
        </w:rPr>
        <w:t>yrektyw</w:t>
      </w:r>
      <w:r w:rsidR="00AF27B9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AF27B9" w:rsidRPr="00AF27B9">
        <w:rPr>
          <w:rFonts w:ascii="Times New Roman" w:eastAsia="Times New Roman" w:hAnsi="Times New Roman"/>
          <w:sz w:val="24"/>
          <w:szCs w:val="24"/>
          <w:lang w:eastAsia="pl-PL"/>
        </w:rPr>
        <w:t xml:space="preserve"> Parlamentu Europejskiego i Rady 2014/94/UE z dnia 22 października 2014 r. w</w:t>
      </w:r>
      <w:r w:rsidR="00FF5D3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AF27B9" w:rsidRPr="00AF27B9">
        <w:rPr>
          <w:rFonts w:ascii="Times New Roman" w:eastAsia="Times New Roman" w:hAnsi="Times New Roman"/>
          <w:sz w:val="24"/>
          <w:szCs w:val="24"/>
          <w:lang w:eastAsia="pl-PL"/>
        </w:rPr>
        <w:t>sprawie rozwoju infrastruktury paliw alternatywnych</w:t>
      </w:r>
      <w:r w:rsidR="0063293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FF5D36">
        <w:rPr>
          <w:rFonts w:ascii="Times New Roman" w:eastAsia="Times New Roman" w:hAnsi="Times New Roman"/>
          <w:sz w:val="24"/>
          <w:szCs w:val="24"/>
          <w:lang w:eastAsia="pl-PL"/>
        </w:rPr>
        <w:t xml:space="preserve">Norma </w:t>
      </w:r>
      <w:r w:rsidR="00FF5D36" w:rsidRPr="00FF5D36">
        <w:rPr>
          <w:rFonts w:ascii="Times New Roman" w:eastAsia="Times New Roman" w:hAnsi="Times New Roman"/>
          <w:sz w:val="24"/>
          <w:szCs w:val="24"/>
          <w:lang w:eastAsia="pl-PL"/>
        </w:rPr>
        <w:t>ISO 19880-1</w:t>
      </w:r>
      <w:r w:rsidR="00DC77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C7762" w:rsidRPr="00DC7762">
        <w:rPr>
          <w:rFonts w:ascii="Times New Roman" w:eastAsia="Times New Roman" w:hAnsi="Times New Roman"/>
          <w:sz w:val="24"/>
          <w:szCs w:val="24"/>
          <w:lang w:eastAsia="pl-PL"/>
        </w:rPr>
        <w:t>określa minimalne wymagania dotyczące projektu, instalacji, uruchomienia, eksploatacji, przeglądów i konserwacji w zakresie bezpieczeństwa i, w stosownych przypadkach, działania publicznych i niepublicznych stacji wodoru, które dostarczają gazowy wodór do lekkich pojazdów drogowych (np. ogniwowe pojazdy elektryczne</w:t>
      </w:r>
      <w:r w:rsidR="00DC776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F5D36" w:rsidRPr="00FF5D3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C77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293E">
        <w:rPr>
          <w:rFonts w:ascii="Times New Roman" w:eastAsia="Times New Roman" w:hAnsi="Times New Roman"/>
          <w:sz w:val="24"/>
          <w:szCs w:val="24"/>
          <w:lang w:eastAsia="pl-PL"/>
        </w:rPr>
        <w:t xml:space="preserve">Norma </w:t>
      </w:r>
      <w:r w:rsidR="0063293E" w:rsidRPr="0089660B">
        <w:rPr>
          <w:rFonts w:ascii="Times New Roman" w:eastAsia="Times New Roman" w:hAnsi="Times New Roman"/>
          <w:sz w:val="24"/>
          <w:szCs w:val="24"/>
          <w:lang w:eastAsia="pl-PL"/>
        </w:rPr>
        <w:t>PN-EN 17127</w:t>
      </w:r>
      <w:r w:rsidR="00FF5D36" w:rsidRPr="005978A5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określa </w:t>
      </w:r>
      <w:r w:rsidR="00FF5D36">
        <w:rPr>
          <w:rFonts w:ascii="Times New Roman" w:eastAsia="Times New Roman" w:hAnsi="Times New Roman"/>
          <w:sz w:val="24"/>
          <w:szCs w:val="24"/>
          <w:lang w:eastAsia="pl-PL"/>
        </w:rPr>
        <w:t xml:space="preserve">natomiast </w:t>
      </w:r>
      <w:r w:rsidR="00FF5D36" w:rsidRPr="00FF5D36">
        <w:rPr>
          <w:rFonts w:ascii="Times New Roman" w:eastAsia="Times New Roman" w:hAnsi="Times New Roman"/>
          <w:sz w:val="24"/>
          <w:szCs w:val="24"/>
          <w:lang w:eastAsia="pl-PL"/>
        </w:rPr>
        <w:t xml:space="preserve">minimalne wymagania zapewniające interoperacyjność publicznych </w:t>
      </w:r>
      <w:r w:rsidR="00FF5D36" w:rsidRPr="00FF5D3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punktów tankowania wodoru, w tym procedury tankowania, w celu dostarczenia gazowego wodoru do pojazdów drogowych (np. pojazdów elektrycznych z ogniwem paliwowym).</w:t>
      </w:r>
    </w:p>
    <w:p w14:paraId="4BEDC662" w14:textId="0A8CFCC2" w:rsidR="00904E06" w:rsidRDefault="00B00AEB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W § 3 </w:t>
      </w:r>
      <w:r w:rsidR="00797CED">
        <w:rPr>
          <w:rFonts w:ascii="Times New Roman" w:eastAsia="Times New Roman" w:hAnsi="Times New Roman"/>
          <w:sz w:val="24"/>
          <w:szCs w:val="24"/>
          <w:lang w:eastAsia="pl-PL"/>
        </w:rPr>
        <w:t xml:space="preserve">wyjaśniono, że przepisy </w:t>
      </w:r>
      <w:r w:rsidR="006D4DB8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niniejszej </w:t>
      </w:r>
      <w:r w:rsidR="00797CED">
        <w:rPr>
          <w:rFonts w:ascii="Times New Roman" w:eastAsia="Times New Roman" w:hAnsi="Times New Roman"/>
          <w:sz w:val="24"/>
          <w:szCs w:val="24"/>
          <w:lang w:eastAsia="pl-PL"/>
        </w:rPr>
        <w:t xml:space="preserve">ustawy </w:t>
      </w:r>
      <w:r w:rsidR="00CD3A27">
        <w:rPr>
          <w:rFonts w:ascii="Times New Roman" w:eastAsia="Times New Roman" w:hAnsi="Times New Roman"/>
          <w:sz w:val="24"/>
          <w:szCs w:val="24"/>
          <w:lang w:eastAsia="pl-PL"/>
        </w:rPr>
        <w:t>poza stacj</w:t>
      </w:r>
      <w:r w:rsidR="0050277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CD3A27">
        <w:rPr>
          <w:rFonts w:ascii="Times New Roman" w:eastAsia="Times New Roman" w:hAnsi="Times New Roman"/>
          <w:sz w:val="24"/>
          <w:szCs w:val="24"/>
          <w:lang w:eastAsia="pl-PL"/>
        </w:rPr>
        <w:t xml:space="preserve"> wodoru trwale związan</w:t>
      </w:r>
      <w:r w:rsidR="00502773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CD3A27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132FB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D3A27">
        <w:rPr>
          <w:rFonts w:ascii="Times New Roman" w:eastAsia="Times New Roman" w:hAnsi="Times New Roman"/>
          <w:sz w:val="24"/>
          <w:szCs w:val="24"/>
          <w:lang w:eastAsia="pl-PL"/>
        </w:rPr>
        <w:t xml:space="preserve">gruntem, </w:t>
      </w:r>
      <w:r w:rsidR="006D4DB8">
        <w:rPr>
          <w:rFonts w:ascii="Times New Roman" w:eastAsia="Times New Roman" w:hAnsi="Times New Roman"/>
          <w:sz w:val="24"/>
          <w:szCs w:val="24"/>
          <w:lang w:eastAsia="pl-PL"/>
        </w:rPr>
        <w:t xml:space="preserve">odnoszą się </w:t>
      </w:r>
      <w:r w:rsidR="00CD3A27">
        <w:rPr>
          <w:rFonts w:ascii="Times New Roman" w:eastAsia="Times New Roman" w:hAnsi="Times New Roman"/>
          <w:sz w:val="24"/>
          <w:szCs w:val="24"/>
          <w:lang w:eastAsia="pl-PL"/>
        </w:rPr>
        <w:t xml:space="preserve">także </w:t>
      </w:r>
      <w:r w:rsidR="006D4DB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CD3A27">
        <w:rPr>
          <w:rFonts w:ascii="Times New Roman" w:eastAsia="Times New Roman" w:hAnsi="Times New Roman"/>
          <w:sz w:val="24"/>
          <w:szCs w:val="24"/>
          <w:lang w:eastAsia="pl-PL"/>
        </w:rPr>
        <w:t xml:space="preserve">stacji </w:t>
      </w:r>
      <w:r w:rsidR="006D4DB8">
        <w:rPr>
          <w:rFonts w:ascii="Times New Roman" w:eastAsia="Times New Roman" w:hAnsi="Times New Roman"/>
          <w:sz w:val="24"/>
          <w:szCs w:val="24"/>
          <w:lang w:eastAsia="pl-PL"/>
        </w:rPr>
        <w:t xml:space="preserve">wodoru </w:t>
      </w:r>
      <w:r w:rsidR="00CD3A27">
        <w:rPr>
          <w:rFonts w:ascii="Times New Roman" w:eastAsia="Times New Roman" w:hAnsi="Times New Roman"/>
          <w:sz w:val="24"/>
          <w:szCs w:val="24"/>
          <w:lang w:eastAsia="pl-PL"/>
        </w:rPr>
        <w:t xml:space="preserve">o charakterze mobilnym. </w:t>
      </w:r>
      <w:r w:rsidR="006D4DB8">
        <w:rPr>
          <w:rFonts w:ascii="Times New Roman" w:eastAsia="Times New Roman" w:hAnsi="Times New Roman"/>
          <w:sz w:val="24"/>
          <w:szCs w:val="24"/>
          <w:lang w:eastAsia="pl-PL"/>
        </w:rPr>
        <w:t>W omawianym paragrafie o</w:t>
      </w:r>
      <w:r w:rsidR="00CD3A27">
        <w:rPr>
          <w:rFonts w:ascii="Times New Roman" w:eastAsia="Times New Roman" w:hAnsi="Times New Roman"/>
          <w:sz w:val="24"/>
          <w:szCs w:val="24"/>
          <w:lang w:eastAsia="pl-PL"/>
        </w:rPr>
        <w:t xml:space="preserve">kreślono </w:t>
      </w:r>
      <w:r w:rsidR="006D4DB8">
        <w:rPr>
          <w:rFonts w:ascii="Times New Roman" w:eastAsia="Times New Roman" w:hAnsi="Times New Roman"/>
          <w:sz w:val="24"/>
          <w:szCs w:val="24"/>
          <w:lang w:eastAsia="pl-PL"/>
        </w:rPr>
        <w:t xml:space="preserve">również zasady </w:t>
      </w:r>
      <w:r w:rsidR="00CD3A27">
        <w:rPr>
          <w:rFonts w:ascii="Times New Roman" w:eastAsia="Times New Roman" w:hAnsi="Times New Roman"/>
          <w:sz w:val="24"/>
          <w:szCs w:val="24"/>
          <w:lang w:eastAsia="pl-PL"/>
        </w:rPr>
        <w:t>funkcjonowania</w:t>
      </w:r>
      <w:r w:rsidR="006D4DB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02773">
        <w:rPr>
          <w:rFonts w:ascii="Times New Roman" w:eastAsia="Times New Roman" w:hAnsi="Times New Roman"/>
          <w:sz w:val="24"/>
          <w:szCs w:val="24"/>
          <w:lang w:eastAsia="pl-PL"/>
        </w:rPr>
        <w:t xml:space="preserve">dla </w:t>
      </w:r>
      <w:r w:rsidR="00CD3A27">
        <w:rPr>
          <w:rFonts w:ascii="Times New Roman" w:eastAsia="Times New Roman" w:hAnsi="Times New Roman"/>
          <w:sz w:val="24"/>
          <w:szCs w:val="24"/>
          <w:lang w:eastAsia="pl-PL"/>
        </w:rPr>
        <w:t xml:space="preserve">tego </w:t>
      </w:r>
      <w:r w:rsidR="00DB5201">
        <w:rPr>
          <w:rFonts w:ascii="Times New Roman" w:eastAsia="Times New Roman" w:hAnsi="Times New Roman"/>
          <w:sz w:val="24"/>
          <w:szCs w:val="24"/>
          <w:lang w:eastAsia="pl-PL"/>
        </w:rPr>
        <w:t>rodzaju infrastruktury</w:t>
      </w:r>
      <w:r w:rsidR="006D4DB8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20D0D">
        <w:rPr>
          <w:rFonts w:ascii="Times New Roman" w:eastAsia="Times New Roman" w:hAnsi="Times New Roman"/>
          <w:sz w:val="24"/>
          <w:szCs w:val="24"/>
          <w:lang w:eastAsia="pl-PL"/>
        </w:rPr>
        <w:t>Wprowadzenie tego przepis</w:t>
      </w:r>
      <w:r w:rsidR="004572E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220D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6045">
        <w:rPr>
          <w:rFonts w:ascii="Times New Roman" w:eastAsia="Times New Roman" w:hAnsi="Times New Roman"/>
          <w:sz w:val="24"/>
          <w:szCs w:val="24"/>
          <w:lang w:eastAsia="pl-PL"/>
        </w:rPr>
        <w:t>umożliwi dotarcie do klientów</w:t>
      </w:r>
      <w:r w:rsidR="006D4DB8">
        <w:rPr>
          <w:rFonts w:ascii="Times New Roman" w:eastAsia="Times New Roman" w:hAnsi="Times New Roman"/>
          <w:sz w:val="24"/>
          <w:szCs w:val="24"/>
          <w:lang w:eastAsia="pl-PL"/>
        </w:rPr>
        <w:t xml:space="preserve"> tam</w:t>
      </w:r>
      <w:r w:rsidR="009C6045">
        <w:rPr>
          <w:rFonts w:ascii="Times New Roman" w:eastAsia="Times New Roman" w:hAnsi="Times New Roman"/>
          <w:sz w:val="24"/>
          <w:szCs w:val="24"/>
          <w:lang w:eastAsia="pl-PL"/>
        </w:rPr>
        <w:t>, gdzie brak</w:t>
      </w:r>
      <w:r w:rsidR="00DB5201">
        <w:rPr>
          <w:rFonts w:ascii="Times New Roman" w:eastAsia="Times New Roman" w:hAnsi="Times New Roman"/>
          <w:sz w:val="24"/>
          <w:szCs w:val="24"/>
          <w:lang w:eastAsia="pl-PL"/>
        </w:rPr>
        <w:t xml:space="preserve">ować będzie stałych stacji wodoru. </w:t>
      </w:r>
      <w:r w:rsidR="009C6045">
        <w:rPr>
          <w:rFonts w:ascii="Times New Roman" w:eastAsia="Times New Roman" w:hAnsi="Times New Roman"/>
          <w:sz w:val="24"/>
          <w:szCs w:val="24"/>
          <w:lang w:eastAsia="pl-PL"/>
        </w:rPr>
        <w:t>Jest to niezbędn</w:t>
      </w:r>
      <w:r w:rsidR="006D4DB8">
        <w:rPr>
          <w:rFonts w:ascii="Times New Roman" w:eastAsia="Times New Roman" w:hAnsi="Times New Roman"/>
          <w:sz w:val="24"/>
          <w:szCs w:val="24"/>
          <w:lang w:eastAsia="pl-PL"/>
        </w:rPr>
        <w:t>a regulacja</w:t>
      </w:r>
      <w:r w:rsidR="009C6045">
        <w:rPr>
          <w:rFonts w:ascii="Times New Roman" w:eastAsia="Times New Roman" w:hAnsi="Times New Roman"/>
          <w:sz w:val="24"/>
          <w:szCs w:val="24"/>
          <w:lang w:eastAsia="pl-PL"/>
        </w:rPr>
        <w:t xml:space="preserve"> na wczesnym etapie </w:t>
      </w:r>
      <w:r w:rsidR="006D4DB8">
        <w:rPr>
          <w:rFonts w:ascii="Times New Roman" w:eastAsia="Times New Roman" w:hAnsi="Times New Roman"/>
          <w:sz w:val="24"/>
          <w:szCs w:val="24"/>
          <w:lang w:eastAsia="pl-PL"/>
        </w:rPr>
        <w:t xml:space="preserve">działalności </w:t>
      </w:r>
      <w:r w:rsidR="009C6045">
        <w:rPr>
          <w:rFonts w:ascii="Times New Roman" w:eastAsia="Times New Roman" w:hAnsi="Times New Roman"/>
          <w:sz w:val="24"/>
          <w:szCs w:val="24"/>
          <w:lang w:eastAsia="pl-PL"/>
        </w:rPr>
        <w:t>infrastruktury</w:t>
      </w:r>
      <w:r w:rsidR="00D965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D4DB8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="00D965FE">
        <w:rPr>
          <w:rFonts w:ascii="Times New Roman" w:eastAsia="Times New Roman" w:hAnsi="Times New Roman"/>
          <w:sz w:val="24"/>
          <w:szCs w:val="24"/>
          <w:lang w:eastAsia="pl-PL"/>
        </w:rPr>
        <w:t>tankowania</w:t>
      </w:r>
      <w:r w:rsidR="006D4DB8">
        <w:rPr>
          <w:rFonts w:ascii="Times New Roman" w:eastAsia="Times New Roman" w:hAnsi="Times New Roman"/>
          <w:sz w:val="24"/>
          <w:szCs w:val="24"/>
          <w:lang w:eastAsia="pl-PL"/>
        </w:rPr>
        <w:t xml:space="preserve"> wodoru i kształtowania się rynku</w:t>
      </w:r>
      <w:r w:rsidR="009C604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20D0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B9EBF7D" w14:textId="42718835" w:rsidR="008B42ED" w:rsidRDefault="008B42ED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W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została określona lista dokumentów, któr</w:t>
      </w:r>
      <w:r w:rsidR="00991062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uwzględnić </w:t>
      </w:r>
      <w:r w:rsidR="00540229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przy eksploatacji stacji </w:t>
      </w:r>
      <w:r w:rsidR="00E6672B" w:rsidRPr="0089660B">
        <w:rPr>
          <w:rFonts w:ascii="Times New Roman" w:eastAsia="Times New Roman" w:hAnsi="Times New Roman"/>
          <w:sz w:val="24"/>
          <w:szCs w:val="24"/>
          <w:lang w:eastAsia="pl-PL"/>
        </w:rPr>
        <w:t>wodor</w:t>
      </w:r>
      <w:r w:rsidR="00E6672B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991062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6672B">
        <w:rPr>
          <w:rFonts w:ascii="Times New Roman" w:eastAsia="Times New Roman" w:hAnsi="Times New Roman"/>
          <w:sz w:val="24"/>
          <w:szCs w:val="24"/>
          <w:lang w:eastAsia="pl-PL"/>
        </w:rPr>
        <w:t>celem z</w:t>
      </w:r>
      <w:r w:rsidR="00540229">
        <w:rPr>
          <w:rFonts w:ascii="Times New Roman" w:eastAsia="Times New Roman" w:hAnsi="Times New Roman"/>
          <w:sz w:val="24"/>
          <w:szCs w:val="24"/>
          <w:lang w:eastAsia="pl-PL"/>
        </w:rPr>
        <w:t>achowania</w:t>
      </w:r>
      <w:r w:rsidR="00AE5F79">
        <w:rPr>
          <w:rFonts w:ascii="Times New Roman" w:eastAsia="Times New Roman" w:hAnsi="Times New Roman"/>
          <w:sz w:val="24"/>
          <w:szCs w:val="24"/>
          <w:lang w:eastAsia="pl-PL"/>
        </w:rPr>
        <w:t xml:space="preserve"> m.in. </w:t>
      </w:r>
      <w:r w:rsidR="00540229" w:rsidRPr="00540229">
        <w:rPr>
          <w:rFonts w:ascii="Times New Roman" w:eastAsia="Times New Roman" w:hAnsi="Times New Roman"/>
          <w:sz w:val="24"/>
          <w:szCs w:val="24"/>
          <w:lang w:eastAsia="pl-PL"/>
        </w:rPr>
        <w:t>bezpieczeństw</w:t>
      </w:r>
      <w:r w:rsidR="00540229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540229" w:rsidRPr="00540229">
        <w:rPr>
          <w:rFonts w:ascii="Times New Roman" w:eastAsia="Times New Roman" w:hAnsi="Times New Roman"/>
          <w:sz w:val="24"/>
          <w:szCs w:val="24"/>
          <w:lang w:eastAsia="pl-PL"/>
        </w:rPr>
        <w:t xml:space="preserve"> użytkownikó</w:t>
      </w:r>
      <w:r w:rsidR="00E6672B">
        <w:rPr>
          <w:rFonts w:ascii="Times New Roman" w:eastAsia="Times New Roman" w:hAnsi="Times New Roman"/>
          <w:sz w:val="24"/>
          <w:szCs w:val="24"/>
          <w:lang w:eastAsia="pl-PL"/>
        </w:rPr>
        <w:t xml:space="preserve">w, </w:t>
      </w:r>
      <w:r w:rsidR="00540229" w:rsidRPr="00540229">
        <w:rPr>
          <w:rFonts w:ascii="Times New Roman" w:eastAsia="Times New Roman" w:hAnsi="Times New Roman"/>
          <w:sz w:val="24"/>
          <w:szCs w:val="24"/>
          <w:lang w:eastAsia="pl-PL"/>
        </w:rPr>
        <w:t>bezpieczeństw</w:t>
      </w:r>
      <w:r w:rsidR="00540229">
        <w:rPr>
          <w:rFonts w:ascii="Times New Roman" w:eastAsia="Times New Roman" w:hAnsi="Times New Roman"/>
          <w:sz w:val="24"/>
          <w:szCs w:val="24"/>
          <w:lang w:eastAsia="pl-PL"/>
        </w:rPr>
        <w:t xml:space="preserve">a </w:t>
      </w:r>
      <w:r w:rsidR="00540229" w:rsidRPr="00540229">
        <w:rPr>
          <w:rFonts w:ascii="Times New Roman" w:eastAsia="Times New Roman" w:hAnsi="Times New Roman"/>
          <w:sz w:val="24"/>
          <w:szCs w:val="24"/>
          <w:lang w:eastAsia="pl-PL"/>
        </w:rPr>
        <w:t>pożarowe</w:t>
      </w:r>
      <w:r w:rsidR="00540229">
        <w:rPr>
          <w:rFonts w:ascii="Times New Roman" w:eastAsia="Times New Roman" w:hAnsi="Times New Roman"/>
          <w:sz w:val="24"/>
          <w:szCs w:val="24"/>
          <w:lang w:eastAsia="pl-PL"/>
        </w:rPr>
        <w:t xml:space="preserve">go, </w:t>
      </w:r>
      <w:r w:rsidR="00540229" w:rsidRPr="00540229">
        <w:rPr>
          <w:rFonts w:ascii="Times New Roman" w:eastAsia="Times New Roman" w:hAnsi="Times New Roman"/>
          <w:sz w:val="24"/>
          <w:szCs w:val="24"/>
          <w:lang w:eastAsia="pl-PL"/>
        </w:rPr>
        <w:t>dostęp</w:t>
      </w:r>
      <w:r w:rsidR="0054022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40229" w:rsidRPr="00540229">
        <w:rPr>
          <w:rFonts w:ascii="Times New Roman" w:eastAsia="Times New Roman" w:hAnsi="Times New Roman"/>
          <w:sz w:val="24"/>
          <w:szCs w:val="24"/>
          <w:lang w:eastAsia="pl-PL"/>
        </w:rPr>
        <w:t xml:space="preserve"> dla osób niepełnosprawnych</w:t>
      </w:r>
      <w:r w:rsidR="00540229">
        <w:rPr>
          <w:rFonts w:ascii="Times New Roman" w:eastAsia="Times New Roman" w:hAnsi="Times New Roman"/>
          <w:sz w:val="24"/>
          <w:szCs w:val="24"/>
          <w:lang w:eastAsia="pl-PL"/>
        </w:rPr>
        <w:t xml:space="preserve"> oraz właściwego </w:t>
      </w:r>
      <w:r w:rsidR="00540229" w:rsidRPr="00540229">
        <w:rPr>
          <w:rFonts w:ascii="Times New Roman" w:eastAsia="Times New Roman" w:hAnsi="Times New Roman"/>
          <w:sz w:val="24"/>
          <w:szCs w:val="24"/>
          <w:lang w:eastAsia="pl-PL"/>
        </w:rPr>
        <w:t>stan</w:t>
      </w:r>
      <w:r w:rsidR="00540229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40229" w:rsidRPr="00540229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</w:t>
      </w:r>
      <w:r w:rsidR="00540229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540229" w:rsidRPr="00540229">
        <w:rPr>
          <w:rFonts w:ascii="Times New Roman" w:eastAsia="Times New Roman" w:hAnsi="Times New Roman"/>
          <w:sz w:val="24"/>
          <w:szCs w:val="24"/>
          <w:lang w:eastAsia="pl-PL"/>
        </w:rPr>
        <w:t xml:space="preserve"> wykorzystywanej infrastruktury</w:t>
      </w:r>
      <w:r w:rsidR="00316AE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402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30AC">
        <w:rPr>
          <w:rFonts w:ascii="Times New Roman" w:eastAsia="Times New Roman" w:hAnsi="Times New Roman"/>
          <w:sz w:val="24"/>
          <w:szCs w:val="24"/>
          <w:lang w:eastAsia="pl-PL"/>
        </w:rPr>
        <w:t xml:space="preserve">W niniejszym przepisie wskazano także konieczność udokumentowania przeprowadzanych </w:t>
      </w:r>
      <w:r w:rsidR="005230AC" w:rsidRPr="005230AC">
        <w:rPr>
          <w:rFonts w:ascii="Times New Roman" w:eastAsia="Times New Roman" w:hAnsi="Times New Roman"/>
          <w:sz w:val="24"/>
          <w:szCs w:val="24"/>
          <w:lang w:eastAsia="pl-PL"/>
        </w:rPr>
        <w:t>przegląd</w:t>
      </w:r>
      <w:r w:rsidR="005230AC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5230AC" w:rsidRPr="005230AC">
        <w:rPr>
          <w:rFonts w:ascii="Times New Roman" w:eastAsia="Times New Roman" w:hAnsi="Times New Roman"/>
          <w:sz w:val="24"/>
          <w:szCs w:val="24"/>
          <w:lang w:eastAsia="pl-PL"/>
        </w:rPr>
        <w:t xml:space="preserve"> serwisow</w:t>
      </w:r>
      <w:r w:rsidR="005230AC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5230AC" w:rsidRPr="005230AC">
        <w:rPr>
          <w:rFonts w:ascii="Times New Roman" w:eastAsia="Times New Roman" w:hAnsi="Times New Roman"/>
          <w:sz w:val="24"/>
          <w:szCs w:val="24"/>
          <w:lang w:eastAsia="pl-PL"/>
        </w:rPr>
        <w:t xml:space="preserve"> i</w:t>
      </w:r>
      <w:r w:rsidR="00D965F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230AC" w:rsidRPr="005230AC">
        <w:rPr>
          <w:rFonts w:ascii="Times New Roman" w:eastAsia="Times New Roman" w:hAnsi="Times New Roman"/>
          <w:sz w:val="24"/>
          <w:szCs w:val="24"/>
          <w:lang w:eastAsia="pl-PL"/>
        </w:rPr>
        <w:t>konserwacj</w:t>
      </w:r>
      <w:r w:rsidR="005230A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5230AC" w:rsidRPr="005230A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30AC">
        <w:rPr>
          <w:rFonts w:ascii="Times New Roman" w:eastAsia="Times New Roman" w:hAnsi="Times New Roman"/>
          <w:sz w:val="24"/>
          <w:szCs w:val="24"/>
          <w:lang w:eastAsia="pl-PL"/>
        </w:rPr>
        <w:t>w ramach eksploatacji stacji wodoru.</w:t>
      </w:r>
    </w:p>
    <w:p w14:paraId="34C2EFE7" w14:textId="3BE85C2C" w:rsidR="005230AC" w:rsidRDefault="00C839D6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W § </w:t>
      </w:r>
      <w:r w:rsidR="00D34A6B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określono zawartość </w:t>
      </w:r>
      <w:r w:rsidRPr="00C839D6">
        <w:rPr>
          <w:rFonts w:ascii="Times New Roman" w:eastAsia="Times New Roman" w:hAnsi="Times New Roman"/>
          <w:sz w:val="24"/>
          <w:szCs w:val="24"/>
          <w:lang w:eastAsia="pl-PL"/>
        </w:rPr>
        <w:t>instrukcj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C839D6">
        <w:rPr>
          <w:rFonts w:ascii="Times New Roman" w:eastAsia="Times New Roman" w:hAnsi="Times New Roman"/>
          <w:sz w:val="24"/>
          <w:szCs w:val="24"/>
          <w:lang w:eastAsia="pl-PL"/>
        </w:rPr>
        <w:t xml:space="preserve"> eksploatacji stacji wodoru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Celem wprowadzenia tego przepisu jest wskazanie określonych </w:t>
      </w:r>
      <w:r w:rsidRPr="00C839D6">
        <w:rPr>
          <w:rFonts w:ascii="Times New Roman" w:eastAsia="Times New Roman" w:hAnsi="Times New Roman"/>
          <w:sz w:val="24"/>
          <w:szCs w:val="24"/>
          <w:lang w:eastAsia="pl-PL"/>
        </w:rPr>
        <w:t xml:space="preserve">procedur i zasad wykonywania czynności niezbędnych dla bezpiecznego </w:t>
      </w:r>
      <w:r w:rsidR="00E6672B">
        <w:rPr>
          <w:rFonts w:ascii="Times New Roman" w:eastAsia="Times New Roman" w:hAnsi="Times New Roman"/>
          <w:sz w:val="24"/>
          <w:szCs w:val="24"/>
          <w:lang w:eastAsia="pl-PL"/>
        </w:rPr>
        <w:t xml:space="preserve">funkcjonowania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stacji wodoru.</w:t>
      </w:r>
    </w:p>
    <w:p w14:paraId="6FE0B972" w14:textId="4CC539EC" w:rsidR="00C839D6" w:rsidRDefault="00C839D6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W § </w:t>
      </w:r>
      <w:r w:rsidR="00D34A6B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5201">
        <w:rPr>
          <w:rFonts w:ascii="Times New Roman" w:eastAsia="Times New Roman" w:hAnsi="Times New Roman"/>
          <w:sz w:val="24"/>
          <w:szCs w:val="24"/>
          <w:lang w:eastAsia="pl-PL"/>
        </w:rPr>
        <w:t xml:space="preserve">wskazano </w:t>
      </w:r>
      <w:r w:rsidR="00957931" w:rsidRPr="00957931">
        <w:rPr>
          <w:rFonts w:ascii="Times New Roman" w:eastAsia="Times New Roman" w:hAnsi="Times New Roman"/>
          <w:sz w:val="24"/>
          <w:szCs w:val="24"/>
          <w:lang w:eastAsia="pl-PL"/>
        </w:rPr>
        <w:t xml:space="preserve">wymagania techniczne </w:t>
      </w:r>
      <w:r w:rsidR="00467EBF">
        <w:rPr>
          <w:rFonts w:ascii="Times New Roman" w:eastAsia="Times New Roman" w:hAnsi="Times New Roman"/>
          <w:sz w:val="24"/>
          <w:szCs w:val="24"/>
          <w:lang w:eastAsia="pl-PL"/>
        </w:rPr>
        <w:t>dla d</w:t>
      </w:r>
      <w:r w:rsidR="00467EBF" w:rsidRPr="00467EBF">
        <w:rPr>
          <w:rFonts w:ascii="Times New Roman" w:eastAsia="Times New Roman" w:hAnsi="Times New Roman"/>
          <w:sz w:val="24"/>
          <w:szCs w:val="24"/>
          <w:lang w:eastAsia="pl-PL"/>
        </w:rPr>
        <w:t>ystrybutor</w:t>
      </w:r>
      <w:r w:rsidR="00467EBF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467EBF" w:rsidRPr="00467EBF">
        <w:rPr>
          <w:rFonts w:ascii="Times New Roman" w:eastAsia="Times New Roman" w:hAnsi="Times New Roman"/>
          <w:sz w:val="24"/>
          <w:szCs w:val="24"/>
          <w:lang w:eastAsia="pl-PL"/>
        </w:rPr>
        <w:t xml:space="preserve"> do tankowania na stacji wodoru</w:t>
      </w:r>
      <w:r w:rsidR="00467EB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F7249" w:rsidRPr="00EF7249">
        <w:rPr>
          <w:rFonts w:ascii="Times New Roman" w:eastAsia="Times New Roman" w:hAnsi="Times New Roman"/>
          <w:sz w:val="24"/>
          <w:szCs w:val="24"/>
          <w:lang w:eastAsia="pl-PL"/>
        </w:rPr>
        <w:t xml:space="preserve">zgodne z aktualnym poziomem wiedzy i najlepszą praktyką, w szczególności </w:t>
      </w:r>
      <w:r w:rsidR="00467EBF">
        <w:rPr>
          <w:rFonts w:ascii="Times New Roman" w:eastAsia="Times New Roman" w:hAnsi="Times New Roman"/>
          <w:sz w:val="24"/>
          <w:szCs w:val="24"/>
          <w:lang w:eastAsia="pl-PL"/>
        </w:rPr>
        <w:t xml:space="preserve">normami </w:t>
      </w:r>
      <w:r w:rsidR="00467EBF" w:rsidRPr="00467EBF">
        <w:rPr>
          <w:rFonts w:ascii="Times New Roman" w:eastAsia="Times New Roman" w:hAnsi="Times New Roman"/>
          <w:sz w:val="24"/>
          <w:szCs w:val="24"/>
          <w:lang w:eastAsia="pl-PL"/>
        </w:rPr>
        <w:t>ISO 19880-1 i PN-EN ISO</w:t>
      </w:r>
      <w:proofErr w:type="gramStart"/>
      <w:r w:rsidR="00467EBF" w:rsidRPr="00467EBF">
        <w:rPr>
          <w:rFonts w:ascii="Times New Roman" w:eastAsia="Times New Roman" w:hAnsi="Times New Roman"/>
          <w:sz w:val="24"/>
          <w:szCs w:val="24"/>
          <w:lang w:eastAsia="pl-PL"/>
        </w:rPr>
        <w:t xml:space="preserve"> 17268:2020-08</w:t>
      </w:r>
      <w:r w:rsidR="00467EBF">
        <w:rPr>
          <w:rFonts w:ascii="Times New Roman" w:eastAsia="Times New Roman" w:hAnsi="Times New Roman"/>
          <w:sz w:val="24"/>
          <w:szCs w:val="24"/>
          <w:lang w:eastAsia="pl-PL"/>
        </w:rPr>
        <w:t>. Pierwsza</w:t>
      </w:r>
      <w:proofErr w:type="gramEnd"/>
      <w:r w:rsidR="00467EBF">
        <w:rPr>
          <w:rFonts w:ascii="Times New Roman" w:eastAsia="Times New Roman" w:hAnsi="Times New Roman"/>
          <w:sz w:val="24"/>
          <w:szCs w:val="24"/>
          <w:lang w:eastAsia="pl-PL"/>
        </w:rPr>
        <w:t xml:space="preserve"> z norm określa </w:t>
      </w:r>
      <w:r w:rsidR="00467EBF" w:rsidRPr="00467EBF">
        <w:rPr>
          <w:rFonts w:ascii="Times New Roman" w:eastAsia="Times New Roman" w:hAnsi="Times New Roman"/>
          <w:sz w:val="24"/>
          <w:szCs w:val="24"/>
          <w:lang w:eastAsia="pl-PL"/>
        </w:rPr>
        <w:t>wymaga</w:t>
      </w:r>
      <w:r w:rsidR="00467EBF">
        <w:rPr>
          <w:rFonts w:ascii="Times New Roman" w:eastAsia="Times New Roman" w:hAnsi="Times New Roman"/>
          <w:sz w:val="24"/>
          <w:szCs w:val="24"/>
          <w:lang w:eastAsia="pl-PL"/>
        </w:rPr>
        <w:t xml:space="preserve">nia </w:t>
      </w:r>
      <w:r w:rsidR="00467EBF" w:rsidRPr="00467EBF">
        <w:rPr>
          <w:rFonts w:ascii="Times New Roman" w:eastAsia="Times New Roman" w:hAnsi="Times New Roman"/>
          <w:sz w:val="24"/>
          <w:szCs w:val="24"/>
          <w:lang w:eastAsia="pl-PL"/>
        </w:rPr>
        <w:t>dla dystrybutorów do tankowania gazowym wodorem</w:t>
      </w:r>
      <w:r w:rsidR="00467EBF">
        <w:rPr>
          <w:rFonts w:ascii="Times New Roman" w:eastAsia="Times New Roman" w:hAnsi="Times New Roman"/>
          <w:sz w:val="24"/>
          <w:szCs w:val="24"/>
          <w:lang w:eastAsia="pl-PL"/>
        </w:rPr>
        <w:t xml:space="preserve">, zaś druga </w:t>
      </w:r>
      <w:r w:rsidR="00467EBF" w:rsidRPr="00467EBF">
        <w:rPr>
          <w:rFonts w:ascii="Times New Roman" w:eastAsia="Times New Roman" w:hAnsi="Times New Roman"/>
          <w:sz w:val="24"/>
          <w:szCs w:val="24"/>
          <w:lang w:eastAsia="pl-PL"/>
        </w:rPr>
        <w:t>określa jedynie wymagania dla projektowania, charakterystyki bezpieczeństwa i eksploatacji</w:t>
      </w:r>
      <w:r w:rsidR="00467E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67EBF" w:rsidRPr="00467EBF">
        <w:rPr>
          <w:rFonts w:ascii="Times New Roman" w:eastAsia="Times New Roman" w:hAnsi="Times New Roman"/>
          <w:sz w:val="24"/>
          <w:szCs w:val="24"/>
          <w:lang w:eastAsia="pl-PL"/>
        </w:rPr>
        <w:t>przyłączy tankowania pojazdów lądowych napędzanych gazowym wodorem</w:t>
      </w:r>
      <w:r w:rsidR="00467EB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D93067">
        <w:rPr>
          <w:rFonts w:ascii="Times New Roman" w:eastAsia="Times New Roman" w:hAnsi="Times New Roman"/>
          <w:sz w:val="24"/>
          <w:szCs w:val="24"/>
          <w:lang w:eastAsia="pl-PL"/>
        </w:rPr>
        <w:t xml:space="preserve">Jednocześnie w niniejszym paragrafie określono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standard ciśnienia dla </w:t>
      </w:r>
      <w:r w:rsidR="00D93067">
        <w:rPr>
          <w:rFonts w:ascii="Times New Roman" w:eastAsia="Times New Roman" w:hAnsi="Times New Roman"/>
          <w:sz w:val="24"/>
          <w:szCs w:val="24"/>
          <w:lang w:eastAsia="pl-PL"/>
        </w:rPr>
        <w:t xml:space="preserve">dystrybutora do tankowania wodoru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C839D6">
        <w:rPr>
          <w:rFonts w:ascii="Times New Roman" w:eastAsia="Times New Roman" w:hAnsi="Times New Roman"/>
          <w:sz w:val="24"/>
          <w:szCs w:val="24"/>
          <w:lang w:eastAsia="pl-PL"/>
        </w:rPr>
        <w:t>prężar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</w:t>
      </w:r>
      <w:r w:rsidRPr="00C839D6">
        <w:rPr>
          <w:rFonts w:ascii="Times New Roman" w:eastAsia="Times New Roman" w:hAnsi="Times New Roman"/>
          <w:sz w:val="24"/>
          <w:szCs w:val="24"/>
          <w:lang w:eastAsia="pl-PL"/>
        </w:rPr>
        <w:t xml:space="preserve"> do sprężania wodoru w stanie gazowym zainstalowan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Pr="00C839D6">
        <w:rPr>
          <w:rFonts w:ascii="Times New Roman" w:eastAsia="Times New Roman" w:hAnsi="Times New Roman"/>
          <w:sz w:val="24"/>
          <w:szCs w:val="24"/>
          <w:lang w:eastAsia="pl-PL"/>
        </w:rPr>
        <w:t xml:space="preserve"> na stacji wodoru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93067">
        <w:rPr>
          <w:rFonts w:ascii="Times New Roman" w:eastAsia="Times New Roman" w:hAnsi="Times New Roman"/>
          <w:sz w:val="24"/>
          <w:szCs w:val="24"/>
          <w:lang w:eastAsia="pl-PL"/>
        </w:rPr>
        <w:t>celem prawidłowego funkcjonowania tych urządzeń, w zależności od rodzaju tankowanego pojazdu.</w:t>
      </w:r>
    </w:p>
    <w:p w14:paraId="74FB5531" w14:textId="3A7D88CC" w:rsidR="004572E1" w:rsidRDefault="00FF5C28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W § </w:t>
      </w:r>
      <w:r w:rsidR="00D34A6B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4BDB">
        <w:rPr>
          <w:rFonts w:ascii="Times New Roman" w:eastAsia="Times New Roman" w:hAnsi="Times New Roman"/>
          <w:sz w:val="24"/>
          <w:szCs w:val="24"/>
          <w:lang w:eastAsia="pl-PL"/>
        </w:rPr>
        <w:t xml:space="preserve">zostały określone wymagania dla </w:t>
      </w:r>
      <w:r w:rsidR="00814BDB" w:rsidRPr="00814BDB">
        <w:rPr>
          <w:rFonts w:ascii="Times New Roman" w:eastAsia="Times New Roman" w:hAnsi="Times New Roman"/>
          <w:sz w:val="24"/>
          <w:szCs w:val="24"/>
          <w:lang w:eastAsia="pl-PL"/>
        </w:rPr>
        <w:t>urządze</w:t>
      </w:r>
      <w:r w:rsidR="00814BDB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="00814BDB" w:rsidRPr="00814BDB">
        <w:rPr>
          <w:rFonts w:ascii="Times New Roman" w:eastAsia="Times New Roman" w:hAnsi="Times New Roman"/>
          <w:sz w:val="24"/>
          <w:szCs w:val="24"/>
          <w:lang w:eastAsia="pl-PL"/>
        </w:rPr>
        <w:t xml:space="preserve"> do pomiaru wodoru</w:t>
      </w:r>
      <w:r w:rsidR="00814BDB">
        <w:rPr>
          <w:rFonts w:ascii="Times New Roman" w:eastAsia="Times New Roman" w:hAnsi="Times New Roman"/>
          <w:sz w:val="24"/>
          <w:szCs w:val="24"/>
          <w:lang w:eastAsia="pl-PL"/>
        </w:rPr>
        <w:t xml:space="preserve">, które muszą </w:t>
      </w:r>
      <w:r w:rsidR="00814BDB" w:rsidRPr="00814BDB">
        <w:rPr>
          <w:rFonts w:ascii="Times New Roman" w:eastAsia="Times New Roman" w:hAnsi="Times New Roman"/>
          <w:sz w:val="24"/>
          <w:szCs w:val="24"/>
          <w:lang w:eastAsia="pl-PL"/>
        </w:rPr>
        <w:t>uwzględni</w:t>
      </w:r>
      <w:r w:rsidR="00814BDB">
        <w:rPr>
          <w:rFonts w:ascii="Times New Roman" w:eastAsia="Times New Roman" w:hAnsi="Times New Roman"/>
          <w:sz w:val="24"/>
          <w:szCs w:val="24"/>
          <w:lang w:eastAsia="pl-PL"/>
        </w:rPr>
        <w:t>ać</w:t>
      </w:r>
      <w:r w:rsidR="00814BDB" w:rsidRPr="00814BDB">
        <w:rPr>
          <w:rFonts w:ascii="Times New Roman" w:eastAsia="Times New Roman" w:hAnsi="Times New Roman"/>
          <w:sz w:val="24"/>
          <w:szCs w:val="24"/>
          <w:lang w:eastAsia="pl-PL"/>
        </w:rPr>
        <w:t xml:space="preserve"> aktualny poziom wiedzy i dobre praktyki</w:t>
      </w:r>
      <w:r w:rsidR="00814BDB">
        <w:rPr>
          <w:rFonts w:ascii="Times New Roman" w:eastAsia="Times New Roman" w:hAnsi="Times New Roman"/>
          <w:sz w:val="24"/>
          <w:szCs w:val="24"/>
          <w:lang w:eastAsia="pl-PL"/>
        </w:rPr>
        <w:t xml:space="preserve"> celem </w:t>
      </w:r>
      <w:r w:rsidR="00814BDB" w:rsidRPr="00814BDB">
        <w:rPr>
          <w:rFonts w:ascii="Times New Roman" w:eastAsia="Times New Roman" w:hAnsi="Times New Roman"/>
          <w:sz w:val="24"/>
          <w:szCs w:val="24"/>
          <w:lang w:eastAsia="pl-PL"/>
        </w:rPr>
        <w:t>zapewnienia wiarygodności obrotu wodorem.</w:t>
      </w:r>
      <w:r w:rsidR="00814B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14BDB" w:rsidRPr="00814BDB">
        <w:rPr>
          <w:rFonts w:ascii="Times New Roman" w:eastAsia="Times New Roman" w:hAnsi="Times New Roman"/>
          <w:sz w:val="24"/>
          <w:szCs w:val="24"/>
          <w:lang w:eastAsia="pl-PL"/>
        </w:rPr>
        <w:t>Odmierzacze wodoru nie są aktualnie objęte prawną kontrolą metrologiczną</w:t>
      </w:r>
      <w:r w:rsidR="00814BD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6672B">
        <w:rPr>
          <w:rFonts w:ascii="Times New Roman" w:eastAsia="Times New Roman" w:hAnsi="Times New Roman"/>
          <w:sz w:val="24"/>
          <w:szCs w:val="24"/>
          <w:lang w:eastAsia="pl-PL"/>
        </w:rPr>
        <w:t xml:space="preserve">dlatego też </w:t>
      </w:r>
      <w:r w:rsidR="00814BD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</w:t>
      </w:r>
      <w:r w:rsidR="00D34A6B"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określenia standardów </w:t>
      </w:r>
      <w:r w:rsidR="00996ED2">
        <w:rPr>
          <w:rFonts w:ascii="Times New Roman" w:eastAsia="Times New Roman" w:hAnsi="Times New Roman"/>
          <w:sz w:val="24"/>
          <w:szCs w:val="24"/>
          <w:lang w:eastAsia="pl-PL"/>
        </w:rPr>
        <w:t>dla tego typu urządzeń przez uprawnione do tego urzędy</w:t>
      </w:r>
      <w:r w:rsidR="00D34A6B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965FE">
        <w:rPr>
          <w:rFonts w:ascii="Times New Roman" w:eastAsia="Times New Roman" w:hAnsi="Times New Roman"/>
          <w:sz w:val="24"/>
          <w:szCs w:val="24"/>
          <w:lang w:eastAsia="pl-PL"/>
        </w:rPr>
        <w:t>znajdą zastosowanie odpowiednie przepisy szczególne.</w:t>
      </w:r>
    </w:p>
    <w:p w14:paraId="2C882D4B" w14:textId="7E948E9A" w:rsidR="00B00AEB" w:rsidRDefault="00D34A6B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CB633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została </w:t>
      </w:r>
      <w:r w:rsidR="00975A69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określona </w:t>
      </w:r>
      <w:r w:rsidR="00EE79F4" w:rsidRPr="0089660B">
        <w:rPr>
          <w:rFonts w:ascii="Times New Roman" w:eastAsia="Times New Roman" w:hAnsi="Times New Roman"/>
          <w:sz w:val="24"/>
          <w:szCs w:val="24"/>
          <w:lang w:eastAsia="pl-PL"/>
        </w:rPr>
        <w:t>lista</w:t>
      </w:r>
      <w:r w:rsidR="00B00AEB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79F4" w:rsidRPr="0089660B">
        <w:rPr>
          <w:rFonts w:ascii="Times New Roman" w:eastAsia="Times New Roman" w:hAnsi="Times New Roman"/>
          <w:sz w:val="24"/>
          <w:szCs w:val="24"/>
          <w:lang w:eastAsia="pl-PL"/>
        </w:rPr>
        <w:t>czynników</w:t>
      </w:r>
      <w:r w:rsidR="00927478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E79F4" w:rsidRPr="0089660B">
        <w:rPr>
          <w:rFonts w:ascii="Times New Roman" w:eastAsia="Times New Roman" w:hAnsi="Times New Roman"/>
          <w:sz w:val="24"/>
          <w:szCs w:val="24"/>
          <w:lang w:eastAsia="pl-PL"/>
        </w:rPr>
        <w:t>które należy uwzględnić</w:t>
      </w:r>
      <w:r w:rsidR="009D120C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E79F4" w:rsidRPr="0089660B">
        <w:rPr>
          <w:rFonts w:ascii="Times New Roman" w:eastAsia="Times New Roman" w:hAnsi="Times New Roman"/>
          <w:sz w:val="24"/>
          <w:szCs w:val="24"/>
          <w:lang w:eastAsia="pl-PL"/>
        </w:rPr>
        <w:t>przy zabezpieczaniu stacji wodoru</w:t>
      </w:r>
      <w:r w:rsidR="005732D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0010F" w:rsidRPr="00A0010F">
        <w:rPr>
          <w:rFonts w:ascii="Times New Roman" w:eastAsia="Times New Roman" w:hAnsi="Times New Roman"/>
          <w:sz w:val="24"/>
          <w:szCs w:val="24"/>
          <w:lang w:eastAsia="pl-PL"/>
        </w:rPr>
        <w:t>Jest to m.in. dostęp do niej osób postronnych, powstanie możliwych wycieków, kolizję pojazdów z wyposażeniem stacji wodoru, automatykę zabezpieczającą układ wytwarzający wodór, zagrożenia pożarowo-wybuchowe, w tym ocenę źródeł zapłonu mieszaniny wodorowo-powietrznej.</w:t>
      </w:r>
      <w:r w:rsidR="00A001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6BAC105" w14:textId="16C4C96D" w:rsidR="00EE79F4" w:rsidRDefault="00EE79F4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W § </w:t>
      </w:r>
      <w:r w:rsidR="00CB633C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D34A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został</w:t>
      </w:r>
      <w:r w:rsidR="00C51526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="00975A69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wskazane właściwe </w:t>
      </w:r>
      <w:r w:rsidR="00C51526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oznaczenie stacji wodoru, które </w:t>
      </w:r>
      <w:r w:rsidR="009D120C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m.in. </w:t>
      </w:r>
      <w:r w:rsidR="00C51526" w:rsidRPr="0089660B">
        <w:rPr>
          <w:rFonts w:ascii="Times New Roman" w:eastAsia="Times New Roman" w:hAnsi="Times New Roman"/>
          <w:sz w:val="24"/>
          <w:szCs w:val="24"/>
          <w:lang w:eastAsia="pl-PL"/>
        </w:rPr>
        <w:t>zbiorni</w:t>
      </w:r>
      <w:r w:rsidR="009D120C" w:rsidRPr="0089660B">
        <w:rPr>
          <w:rFonts w:ascii="Times New Roman" w:eastAsia="Times New Roman" w:hAnsi="Times New Roman"/>
          <w:sz w:val="24"/>
          <w:szCs w:val="24"/>
          <w:lang w:eastAsia="pl-PL"/>
        </w:rPr>
        <w:t>ków</w:t>
      </w:r>
      <w:r w:rsidR="00C51526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magazynowania wodoru, jednostk</w:t>
      </w:r>
      <w:r w:rsidR="009D120C" w:rsidRPr="0089660B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51526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produkcji wodoru, dystrybutor</w:t>
      </w:r>
      <w:r w:rsidR="00996ED2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="00C51526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do tankowania pojazdów, pozostał</w:t>
      </w:r>
      <w:r w:rsidR="00996ED2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C51526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aparatur</w:t>
      </w:r>
      <w:r w:rsidR="00996ED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C51526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kontrolno-pomiarow</w:t>
      </w:r>
      <w:r w:rsidR="00996ED2">
        <w:rPr>
          <w:rFonts w:ascii="Times New Roman" w:eastAsia="Times New Roman" w:hAnsi="Times New Roman"/>
          <w:sz w:val="24"/>
          <w:szCs w:val="24"/>
          <w:lang w:eastAsia="pl-PL"/>
        </w:rPr>
        <w:t>ej</w:t>
      </w:r>
      <w:r w:rsidR="00C51526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oraz zastosowane zabezpieczenia techniczne, w</w:t>
      </w:r>
      <w:r w:rsidR="00D965F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51526" w:rsidRPr="0089660B">
        <w:rPr>
          <w:rFonts w:ascii="Times New Roman" w:eastAsia="Times New Roman" w:hAnsi="Times New Roman"/>
          <w:sz w:val="24"/>
          <w:szCs w:val="24"/>
          <w:lang w:eastAsia="pl-PL"/>
        </w:rPr>
        <w:t>tym urządzenia przeciwpożarowe.</w:t>
      </w:r>
    </w:p>
    <w:p w14:paraId="7AD30D5E" w14:textId="16701F16" w:rsidR="00951579" w:rsidRDefault="008327FD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§ </w:t>
      </w:r>
      <w:r w:rsidR="00D34A6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B633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wprowadzono przepis zobowiązujący </w:t>
      </w:r>
      <w:r w:rsidR="00975A69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operatora stacji wodoru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do wyposażenia stacji wodoru </w:t>
      </w:r>
      <w:r w:rsidR="00975A69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instrukcję tankowania umieszczoną w widocznym miejscu</w:t>
      </w:r>
      <w:r w:rsidR="00951579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lub wyposażenia stacji w</w:t>
      </w:r>
      <w:r w:rsidR="00975A69" w:rsidRPr="0089660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951579" w:rsidRPr="0089660B">
        <w:rPr>
          <w:rFonts w:ascii="Times New Roman" w:eastAsia="Times New Roman" w:hAnsi="Times New Roman"/>
          <w:sz w:val="24"/>
          <w:szCs w:val="24"/>
          <w:lang w:eastAsia="pl-PL"/>
        </w:rPr>
        <w:t>interfejs użytkownika z wyświetlaczem zawierający instrukcję tankowania.</w:t>
      </w:r>
    </w:p>
    <w:p w14:paraId="6B61CDC2" w14:textId="25868AC5" w:rsidR="00C13266" w:rsidRPr="0089660B" w:rsidRDefault="00C13266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W § </w:t>
      </w:r>
      <w:r w:rsidR="00D34A6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B633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0010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0010F" w:rsidRPr="00A0010F">
        <w:rPr>
          <w:rFonts w:ascii="Times New Roman" w:eastAsia="Times New Roman" w:hAnsi="Times New Roman"/>
          <w:sz w:val="24"/>
          <w:szCs w:val="24"/>
          <w:lang w:eastAsia="pl-PL"/>
        </w:rPr>
        <w:t>wprowadzono przepis zobowiązujący operatora stacji wodoru w przypadku awarii lub uszkodzenia stacji do przeprowadzenia jej naprawy w celu przywrócenia stanu sprzed awarii lub uszkodzenia.</w:t>
      </w:r>
    </w:p>
    <w:p w14:paraId="37CB1F2C" w14:textId="3BB07800" w:rsidR="00CB633C" w:rsidRDefault="0087078D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W § </w:t>
      </w:r>
      <w:r w:rsidR="00D34A6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B633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D34A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E1421" w:rsidRPr="0089660B">
        <w:rPr>
          <w:rFonts w:ascii="Times New Roman" w:eastAsia="Times New Roman" w:hAnsi="Times New Roman"/>
          <w:sz w:val="24"/>
          <w:szCs w:val="24"/>
          <w:lang w:eastAsia="pl-PL"/>
        </w:rPr>
        <w:t>wskazano</w:t>
      </w:r>
      <w:r w:rsidR="005A6D93">
        <w:rPr>
          <w:rFonts w:ascii="Times New Roman" w:eastAsia="Times New Roman" w:hAnsi="Times New Roman"/>
          <w:sz w:val="24"/>
          <w:szCs w:val="24"/>
          <w:lang w:eastAsia="pl-PL"/>
        </w:rPr>
        <w:t xml:space="preserve"> konieczność udokumentowania wszelkich prac prowadzonych na stacji wodoru w ramach </w:t>
      </w:r>
      <w:r w:rsidR="00811064">
        <w:rPr>
          <w:rFonts w:ascii="Times New Roman" w:eastAsia="Times New Roman" w:hAnsi="Times New Roman"/>
          <w:sz w:val="24"/>
          <w:szCs w:val="24"/>
          <w:lang w:eastAsia="pl-PL"/>
        </w:rPr>
        <w:t xml:space="preserve">jej </w:t>
      </w:r>
      <w:r w:rsidR="00811064" w:rsidRPr="00811064">
        <w:rPr>
          <w:rFonts w:ascii="Times New Roman" w:eastAsia="Times New Roman" w:hAnsi="Times New Roman"/>
          <w:sz w:val="24"/>
          <w:szCs w:val="24"/>
          <w:lang w:eastAsia="pl-PL"/>
        </w:rPr>
        <w:t>eksploatacji, naprawy i modernizacji</w:t>
      </w:r>
      <w:r w:rsidR="005A6D93">
        <w:rPr>
          <w:rFonts w:ascii="Times New Roman" w:eastAsia="Times New Roman" w:hAnsi="Times New Roman"/>
          <w:sz w:val="24"/>
          <w:szCs w:val="24"/>
          <w:lang w:eastAsia="pl-PL"/>
        </w:rPr>
        <w:t xml:space="preserve">, celem dochowania wszelkich procedur </w:t>
      </w:r>
      <w:r w:rsidR="00811064">
        <w:rPr>
          <w:rFonts w:ascii="Times New Roman" w:eastAsia="Times New Roman" w:hAnsi="Times New Roman"/>
          <w:sz w:val="24"/>
          <w:szCs w:val="24"/>
          <w:lang w:eastAsia="pl-PL"/>
        </w:rPr>
        <w:t>dla z</w:t>
      </w:r>
      <w:r w:rsidR="005A6D93" w:rsidRPr="005A6D93">
        <w:rPr>
          <w:rFonts w:ascii="Times New Roman" w:eastAsia="Times New Roman" w:hAnsi="Times New Roman"/>
          <w:sz w:val="24"/>
          <w:szCs w:val="24"/>
          <w:lang w:eastAsia="pl-PL"/>
        </w:rPr>
        <w:t xml:space="preserve">apewnienia bezpieczeństwa </w:t>
      </w:r>
      <w:r w:rsidR="00811064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 w:rsidR="005A6D93" w:rsidRPr="005A6D93">
        <w:rPr>
          <w:rFonts w:ascii="Times New Roman" w:eastAsia="Times New Roman" w:hAnsi="Times New Roman"/>
          <w:sz w:val="24"/>
          <w:szCs w:val="24"/>
          <w:lang w:eastAsia="pl-PL"/>
        </w:rPr>
        <w:t>korzystani</w:t>
      </w:r>
      <w:r w:rsidR="00811064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5A6D93" w:rsidRPr="005A6D93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5A6D93">
        <w:rPr>
          <w:rFonts w:ascii="Times New Roman" w:eastAsia="Times New Roman" w:hAnsi="Times New Roman"/>
          <w:sz w:val="24"/>
          <w:szCs w:val="24"/>
          <w:lang w:eastAsia="pl-PL"/>
        </w:rPr>
        <w:t xml:space="preserve">e </w:t>
      </w:r>
      <w:r w:rsidR="005A6D93" w:rsidRPr="005A6D93">
        <w:rPr>
          <w:rFonts w:ascii="Times New Roman" w:eastAsia="Times New Roman" w:hAnsi="Times New Roman"/>
          <w:sz w:val="24"/>
          <w:szCs w:val="24"/>
          <w:lang w:eastAsia="pl-PL"/>
        </w:rPr>
        <w:t>stacji</w:t>
      </w:r>
      <w:r w:rsidR="0050277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385C4BE" w14:textId="6E444260" w:rsidR="00C13266" w:rsidRPr="0089660B" w:rsidRDefault="00C13266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W § </w:t>
      </w:r>
      <w:r w:rsidR="00D34A6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B633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D34A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określono rodzaje badań technicznych przeprowadzonych przez UDT lub TDT</w:t>
      </w:r>
      <w:r w:rsidR="008B6175"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wynikający z a</w:t>
      </w:r>
      <w:r w:rsidR="008B6175" w:rsidRPr="008B6175">
        <w:rPr>
          <w:rFonts w:ascii="Times New Roman" w:eastAsia="Times New Roman" w:hAnsi="Times New Roman"/>
          <w:sz w:val="24"/>
          <w:szCs w:val="24"/>
          <w:lang w:eastAsia="pl-PL"/>
        </w:rPr>
        <w:t>rt. 29c.</w:t>
      </w:r>
      <w:r w:rsidR="008B617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 w:rsidR="008B6175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proofErr w:type="gramEnd"/>
      <w:r w:rsidR="008B617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Przyjęto w nim podział przeprowadzanych badań na</w:t>
      </w:r>
      <w:r w:rsidR="005732DE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badania techniczne wstępne, tj. przed oddaniem </w:t>
      </w:r>
      <w:r w:rsidR="005732DE">
        <w:rPr>
          <w:rFonts w:ascii="Times New Roman" w:eastAsia="Times New Roman" w:hAnsi="Times New Roman"/>
          <w:sz w:val="24"/>
          <w:szCs w:val="24"/>
          <w:lang w:eastAsia="pl-PL"/>
        </w:rPr>
        <w:t xml:space="preserve">stacji wodoru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do eksploatacji oraz badania </w:t>
      </w:r>
      <w:r w:rsidR="0087078D" w:rsidRPr="0089660B">
        <w:rPr>
          <w:rFonts w:ascii="Times New Roman" w:eastAsia="Times New Roman" w:hAnsi="Times New Roman"/>
          <w:sz w:val="24"/>
          <w:szCs w:val="24"/>
          <w:lang w:eastAsia="pl-PL"/>
        </w:rPr>
        <w:t>techniczne eksploatacyjne</w:t>
      </w:r>
      <w:r w:rsidR="00EF7249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7078D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tj. przeprowadzane w przypadku naprawy lub modernizacji t</w:t>
      </w:r>
      <w:r w:rsidR="005732DE">
        <w:rPr>
          <w:rFonts w:ascii="Times New Roman" w:eastAsia="Times New Roman" w:hAnsi="Times New Roman"/>
          <w:sz w:val="24"/>
          <w:szCs w:val="24"/>
          <w:lang w:eastAsia="pl-PL"/>
        </w:rPr>
        <w:t>ego typu infrastruktury</w:t>
      </w:r>
      <w:r w:rsidR="00ED16A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ED16AD" w:rsidRPr="00ED16AD">
        <w:rPr>
          <w:rFonts w:ascii="Times New Roman" w:eastAsia="Times New Roman" w:hAnsi="Times New Roman"/>
          <w:sz w:val="24"/>
          <w:szCs w:val="24"/>
          <w:lang w:eastAsia="pl-PL"/>
        </w:rPr>
        <w:t>z wyłączeniem naprawy wynikającej z instrukcji eksploatacji opracowanej przez producenta lub jego upoważnionego przedstawiciela.</w:t>
      </w:r>
      <w:r w:rsidR="00ED16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52F2483E" w14:textId="70B0F4C7" w:rsidR="007677ED" w:rsidRPr="0089660B" w:rsidRDefault="001E321D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W § 1</w:t>
      </w:r>
      <w:r w:rsidR="00CB633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D34A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określono</w:t>
      </w:r>
      <w:r w:rsidR="00181612">
        <w:rPr>
          <w:rFonts w:ascii="Times New Roman" w:eastAsia="Times New Roman" w:hAnsi="Times New Roman"/>
          <w:sz w:val="24"/>
          <w:szCs w:val="24"/>
          <w:lang w:eastAsia="pl-PL"/>
        </w:rPr>
        <w:t xml:space="preserve"> zakres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bada</w:t>
      </w:r>
      <w:r w:rsidR="00181612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</w:t>
      </w:r>
      <w:r w:rsidR="0018161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stacji wodoru wykonywan</w:t>
      </w:r>
      <w:r w:rsidR="0018161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przez UDT lub TDT</w:t>
      </w:r>
      <w:r w:rsidR="0018161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BFF6D15" w14:textId="35867664" w:rsidR="00024A86" w:rsidRDefault="007677ED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W § 1</w:t>
      </w:r>
      <w:r w:rsidR="00CB633C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określono, że badaniom technicznym podlegają wyłącznie stacje wodoru całkowicie zmontowane i przygotowane do eksploatacji</w:t>
      </w:r>
      <w:r w:rsidR="009D120C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6F570A">
        <w:rPr>
          <w:rFonts w:ascii="Times New Roman" w:eastAsia="Times New Roman" w:hAnsi="Times New Roman"/>
          <w:sz w:val="24"/>
          <w:szCs w:val="24"/>
          <w:lang w:eastAsia="pl-PL"/>
        </w:rPr>
        <w:t>W tym przepisie z</w:t>
      </w:r>
      <w:r w:rsidR="00024A86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obowiązano </w:t>
      </w:r>
      <w:r w:rsidR="009D120C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także </w:t>
      </w:r>
      <w:r w:rsidR="00024A86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operatora stacji wodoru lub osobę przez nią upoważnioną do obecności przy ich przeprowadzaniu. Ponadto zobligowano UDT lub TDT do przeprowadzenia badań technicznych w terminie 30 dni od dnia złożenia </w:t>
      </w:r>
      <w:r w:rsidR="009D120C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przez operatora stacji wodoru </w:t>
      </w:r>
      <w:r w:rsidR="00024A86" w:rsidRPr="0089660B">
        <w:rPr>
          <w:rFonts w:ascii="Times New Roman" w:eastAsia="Times New Roman" w:hAnsi="Times New Roman"/>
          <w:sz w:val="24"/>
          <w:szCs w:val="24"/>
          <w:lang w:eastAsia="pl-PL"/>
        </w:rPr>
        <w:t>kompletnego wniosku o ich przeprowadzenie oraz wskazano, że z przeprowadzonych badań technicznych pracownik UDT lub TDT sporządza protokół.</w:t>
      </w:r>
    </w:p>
    <w:p w14:paraId="7C6D96EE" w14:textId="198816C7" w:rsidR="007858F4" w:rsidRPr="0089660B" w:rsidRDefault="007858F4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 w:rsidR="00CB633C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wskazano dokumenty niezbędne do dołączenia d</w:t>
      </w:r>
      <w:r w:rsidRPr="007858F4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wniosku o </w:t>
      </w:r>
      <w:r w:rsidRPr="007858F4">
        <w:rPr>
          <w:rFonts w:ascii="Times New Roman" w:eastAsia="Times New Roman" w:hAnsi="Times New Roman"/>
          <w:sz w:val="24"/>
          <w:szCs w:val="24"/>
          <w:lang w:eastAsia="pl-PL"/>
        </w:rPr>
        <w:t>przeprowadzeni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7858F4">
        <w:rPr>
          <w:rFonts w:ascii="Times New Roman" w:eastAsia="Times New Roman" w:hAnsi="Times New Roman"/>
          <w:sz w:val="24"/>
          <w:szCs w:val="24"/>
          <w:lang w:eastAsia="pl-PL"/>
        </w:rPr>
        <w:t xml:space="preserve"> bada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ń technicznych</w:t>
      </w:r>
      <w:r w:rsidR="006F570A">
        <w:rPr>
          <w:rFonts w:ascii="Times New Roman" w:eastAsia="Times New Roman" w:hAnsi="Times New Roman"/>
          <w:sz w:val="24"/>
          <w:szCs w:val="24"/>
          <w:lang w:eastAsia="pl-PL"/>
        </w:rPr>
        <w:t xml:space="preserve">, o których mowa w </w:t>
      </w:r>
      <w:r w:rsidR="006F570A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811064">
        <w:rPr>
          <w:rFonts w:ascii="Times New Roman" w:eastAsia="Times New Roman" w:hAnsi="Times New Roman"/>
          <w:sz w:val="24"/>
          <w:szCs w:val="24"/>
          <w:lang w:eastAsia="pl-PL"/>
        </w:rPr>
        <w:t xml:space="preserve">13 </w:t>
      </w:r>
      <w:r w:rsidR="006F570A">
        <w:rPr>
          <w:rFonts w:ascii="Times New Roman" w:eastAsia="Times New Roman" w:hAnsi="Times New Roman"/>
          <w:sz w:val="24"/>
          <w:szCs w:val="24"/>
          <w:lang w:eastAsia="pl-PL"/>
        </w:rPr>
        <w:t>rozporządzenia.</w:t>
      </w:r>
    </w:p>
    <w:p w14:paraId="164945E0" w14:textId="56EE2A6C" w:rsidR="001E321D" w:rsidRPr="0089660B" w:rsidRDefault="001E321D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W § 1</w:t>
      </w:r>
      <w:r w:rsidR="00CB633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wskazano</w:t>
      </w:r>
      <w:r w:rsidR="00024A86" w:rsidRPr="0089660B">
        <w:rPr>
          <w:rFonts w:ascii="Times New Roman" w:eastAsia="Times New Roman" w:hAnsi="Times New Roman"/>
          <w:sz w:val="24"/>
          <w:szCs w:val="24"/>
          <w:lang w:eastAsia="pl-PL"/>
        </w:rPr>
        <w:t>, że wniosek o przeprowadzenie badań technicznych eksploatacyjnych, operator stacji wodoru składa w terminie do 7 dni od dnia zakończenia naprawy lub modernizacji</w:t>
      </w:r>
      <w:r w:rsidR="0099343C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stacji.</w:t>
      </w:r>
    </w:p>
    <w:p w14:paraId="7ABE90FE" w14:textId="0278B778" w:rsidR="0087078D" w:rsidRDefault="0087078D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W § 1</w:t>
      </w:r>
      <w:r w:rsidR="00CB633C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zawarto przepisy dotyczące wysokości opłat, jak</w:t>
      </w:r>
      <w:r w:rsidR="008B6175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ponieść na rzecz UDT lub TDT za wydanie opinii w zakresie zgodności dokumentacji technicznej projektowanej stacji wodoru z przepisami prawa oraz za przeprowadzenie bada</w:t>
      </w:r>
      <w:r w:rsidR="0099343C" w:rsidRPr="0089660B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techniczn</w:t>
      </w:r>
      <w:r w:rsidR="0099343C" w:rsidRPr="0089660B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stacji wodoru, w</w:t>
      </w:r>
      <w:r w:rsidR="00FE2552" w:rsidRPr="0089660B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jej bezpiecznej </w:t>
      </w:r>
      <w:r w:rsidR="001E321D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eksploatacji, naprawy i modernizacji. </w:t>
      </w:r>
      <w:r w:rsidR="00927478" w:rsidRPr="00927478">
        <w:t xml:space="preserve"> </w:t>
      </w:r>
      <w:r w:rsidR="00927478" w:rsidRPr="005978A5">
        <w:rPr>
          <w:rFonts w:ascii="Times New Roman" w:eastAsia="Times New Roman" w:hAnsi="Times New Roman"/>
          <w:sz w:val="24"/>
          <w:szCs w:val="24"/>
          <w:lang w:eastAsia="pl-PL"/>
        </w:rPr>
        <w:t xml:space="preserve">Wynikają one z </w:t>
      </w:r>
      <w:r w:rsidR="0092747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27478" w:rsidRPr="00927478">
        <w:rPr>
          <w:rFonts w:ascii="Times New Roman" w:eastAsia="Times New Roman" w:hAnsi="Times New Roman"/>
          <w:sz w:val="24"/>
          <w:szCs w:val="24"/>
          <w:lang w:eastAsia="pl-PL"/>
        </w:rPr>
        <w:t>rt. 29c</w:t>
      </w:r>
      <w:r w:rsidR="0092747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a i</w:t>
      </w:r>
      <w:r w:rsidR="00C35E96">
        <w:rPr>
          <w:rFonts w:ascii="Times New Roman" w:eastAsia="Times New Roman" w:hAnsi="Times New Roman"/>
          <w:sz w:val="24"/>
          <w:szCs w:val="24"/>
          <w:lang w:eastAsia="pl-PL"/>
        </w:rPr>
        <w:t xml:space="preserve">ch maksymalna wysokość </w:t>
      </w:r>
      <w:r w:rsidR="00C35E96" w:rsidRPr="00C35E96">
        <w:rPr>
          <w:rFonts w:ascii="Times New Roman" w:eastAsia="Times New Roman" w:hAnsi="Times New Roman"/>
          <w:sz w:val="24"/>
          <w:szCs w:val="24"/>
          <w:lang w:eastAsia="pl-PL"/>
        </w:rPr>
        <w:t>jest ustalana w</w:t>
      </w:r>
      <w:r w:rsidR="00C35E96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C35E96" w:rsidRPr="00C35E96">
        <w:rPr>
          <w:rFonts w:ascii="Times New Roman" w:eastAsia="Times New Roman" w:hAnsi="Times New Roman"/>
          <w:sz w:val="24"/>
          <w:szCs w:val="24"/>
          <w:lang w:eastAsia="pl-PL"/>
        </w:rPr>
        <w:t>odniesieniu do przeciętnego wynagrodzenia miesięcznego w gospodarce narodowej w roku poprzednim ogłoszonego przez Prezesa Głównego Urzędu Statystycznego w Dzienniku Urzędowym Rzeczypospolitej Polskiej „Monitor Polski”</w:t>
      </w:r>
      <w:r w:rsidR="00C35E9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E36104" w14:textId="57D42AD0" w:rsidR="0087078D" w:rsidRPr="0089660B" w:rsidRDefault="0087078D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W § </w:t>
      </w:r>
      <w:r w:rsidR="00CB633C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904E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określono termin wejścia w życie rozporządzenia.</w:t>
      </w:r>
      <w:r w:rsidR="00A42B4C" w:rsidRPr="00A42B4C">
        <w:t xml:space="preserve"> </w:t>
      </w:r>
      <w:r w:rsidR="00A42B4C" w:rsidRPr="00A42B4C">
        <w:rPr>
          <w:rFonts w:ascii="Times New Roman" w:eastAsia="Times New Roman" w:hAnsi="Times New Roman"/>
          <w:sz w:val="24"/>
          <w:szCs w:val="24"/>
          <w:lang w:eastAsia="pl-PL"/>
        </w:rPr>
        <w:t>Proponuje się, aby projektowane rozporządzenie weszło w życie po upływie 14 dni od dnia ogłoszenia, w celu uregulowania zasad funkcjonowania infrastruktury służącej do tankowania pojazdów wodorem.</w:t>
      </w:r>
    </w:p>
    <w:p w14:paraId="65BD16AF" w14:textId="5701A02C" w:rsidR="0070276A" w:rsidRDefault="001E321D" w:rsidP="0011024D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Wejście w życie projektu rozporządzenia Ministra Klimatu i Środowiska w sprawie wymagań technicznych dla stacji wodoru spowoduje, że </w:t>
      </w:r>
      <w:r w:rsidR="00BC1887">
        <w:rPr>
          <w:rFonts w:ascii="Times New Roman" w:eastAsia="Times New Roman" w:hAnsi="Times New Roman"/>
          <w:sz w:val="24"/>
          <w:szCs w:val="24"/>
          <w:lang w:eastAsia="pl-PL"/>
        </w:rPr>
        <w:t xml:space="preserve">istniejące oraz 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nowo wybudowane stacje wodoru będą musiały spełniać wymagania określone w tym 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>rozporządzeniu</w:t>
      </w: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E2552"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24D">
        <w:rPr>
          <w:rFonts w:ascii="Times New Roman" w:eastAsia="Times New Roman" w:hAnsi="Times New Roman"/>
          <w:sz w:val="24"/>
          <w:szCs w:val="24"/>
          <w:lang w:eastAsia="pl-PL"/>
        </w:rPr>
        <w:t xml:space="preserve">Regulacje przejściowe w tym zakresie ujęte zostały w ww. ustawie 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z dnia 2 grudnia 2021 r.</w:t>
      </w:r>
      <w:r w:rsidR="0011024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 xml:space="preserve">o zmianie ustawy o </w:t>
      </w:r>
      <w:proofErr w:type="spellStart"/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elektromobilności</w:t>
      </w:r>
      <w:proofErr w:type="spellEnd"/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 xml:space="preserve"> i paliwach alternatywnych oraz niektórych innych ustaw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 xml:space="preserve">, dodającej upoważnienie do wydania rozporządzenia. Zgodnie z jej art. 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29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odmioty eksploatujące w dniu wejścia w życie ustawy stacje wodoru, w celu ich dalszej eksploatacji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 xml:space="preserve">są obowiązane w terminie 12 miesięcy od dnia wejścia w życie 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>rozporządzenia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 xml:space="preserve"> dostosować je do wymagań określonych w ustawie oraz 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>rozporządzeniu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, a także złożyć do Prezesa Urzędu Dozoru Technicznego,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 xml:space="preserve">a w </w:t>
      </w:r>
      <w:proofErr w:type="gramStart"/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przypadku gdy</w:t>
      </w:r>
      <w:proofErr w:type="gramEnd"/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 xml:space="preserve"> stacje wodoru są zainstalowane na obszarach kolejowych, bocznicach kolejowych,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na terenie portów lub przystani morskich oraz żeglugi śródlądowej – do Dyrektora Transportowego Dozoru Technicznego,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wniosek o przeprowadzenie badania zezwalającego na ich dalszą eksploatację.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p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odmioty, które rozpoczęły eksploatację albo budowę stacji wodoru po dniu wejścia w życie ustawy,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 xml:space="preserve">a przed dniem wejścia w życie 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rozporządzenia, 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w celu ich dalszej eksploatacji lub jej rozpoczęcia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 xml:space="preserve"> są obowiązane w terminie 12 miesięcy od dnia wejścia w życie 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>rozporządzenia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 xml:space="preserve">, dostosować się do wymagań określonych w ustawie 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>oraz rozporządzeniu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, a także złożyć do Prezesa Urzędu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 xml:space="preserve">Dozoru Technicznego, a w </w:t>
      </w:r>
      <w:proofErr w:type="gramStart"/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przypadku gdy</w:t>
      </w:r>
      <w:proofErr w:type="gramEnd"/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 xml:space="preserve"> stacje wodoru są zainstalowane na obszarach kolejowych, bocznicach kolejowych,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na terenie portów i przystani morskich oraz żeglugi śródlądowej – do Dyrektora Transportowego Dozoru Technicznego,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1024D" w:rsidRPr="0011024D">
        <w:rPr>
          <w:rFonts w:ascii="Times New Roman" w:eastAsia="Times New Roman" w:hAnsi="Times New Roman"/>
          <w:sz w:val="24"/>
          <w:szCs w:val="24"/>
          <w:lang w:eastAsia="pl-PL"/>
        </w:rPr>
        <w:t>wniosek o przeprowadzenie badania zezwalającego na dalszą eksploatację lub jej rozpoczęcie.</w:t>
      </w:r>
    </w:p>
    <w:p w14:paraId="37DEDE6A" w14:textId="203B0B04" w:rsidR="00C13266" w:rsidRPr="0089660B" w:rsidRDefault="001E321D" w:rsidP="0070276A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Projektowane rozporządzenie 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>może pośrednio</w:t>
      </w:r>
      <w:r w:rsidR="007027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276A" w:rsidRPr="0070276A">
        <w:rPr>
          <w:rFonts w:ascii="Times New Roman" w:eastAsia="Times New Roman" w:hAnsi="Times New Roman"/>
          <w:sz w:val="24"/>
          <w:szCs w:val="24"/>
          <w:lang w:eastAsia="pl-PL"/>
        </w:rPr>
        <w:t>wpływa</w:t>
      </w:r>
      <w:r w:rsidR="0070276A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70276A" w:rsidRPr="0070276A">
        <w:rPr>
          <w:rFonts w:ascii="Times New Roman" w:eastAsia="Times New Roman" w:hAnsi="Times New Roman"/>
          <w:sz w:val="24"/>
          <w:szCs w:val="24"/>
          <w:lang w:eastAsia="pl-PL"/>
        </w:rPr>
        <w:t xml:space="preserve"> na działalność </w:t>
      </w:r>
      <w:proofErr w:type="spellStart"/>
      <w:r w:rsidR="0070276A" w:rsidRPr="0070276A">
        <w:rPr>
          <w:rFonts w:ascii="Times New Roman" w:eastAsia="Times New Roman" w:hAnsi="Times New Roman"/>
          <w:sz w:val="24"/>
          <w:szCs w:val="24"/>
          <w:lang w:eastAsia="pl-PL"/>
        </w:rPr>
        <w:t>mikroprzedsiębiorców</w:t>
      </w:r>
      <w:proofErr w:type="spellEnd"/>
      <w:r w:rsidR="0070276A" w:rsidRPr="0070276A">
        <w:rPr>
          <w:rFonts w:ascii="Times New Roman" w:eastAsia="Times New Roman" w:hAnsi="Times New Roman"/>
          <w:sz w:val="24"/>
          <w:szCs w:val="24"/>
          <w:lang w:eastAsia="pl-PL"/>
        </w:rPr>
        <w:t xml:space="preserve"> oraz małych i średnich przedsiębiorców.</w:t>
      </w:r>
      <w:r w:rsidR="0070276A" w:rsidRPr="0070276A">
        <w:t xml:space="preserve"> </w:t>
      </w:r>
      <w:r w:rsidR="0070276A" w:rsidRPr="0070276A">
        <w:rPr>
          <w:rFonts w:ascii="Times New Roman" w:eastAsia="Times New Roman" w:hAnsi="Times New Roman"/>
          <w:sz w:val="24"/>
          <w:szCs w:val="24"/>
          <w:lang w:eastAsia="pl-PL"/>
        </w:rPr>
        <w:t xml:space="preserve">Uruchomienie stacji wodoru da </w:t>
      </w:r>
      <w:r w:rsidR="00EE1443">
        <w:rPr>
          <w:rFonts w:ascii="Times New Roman" w:eastAsia="Times New Roman" w:hAnsi="Times New Roman"/>
          <w:sz w:val="24"/>
          <w:szCs w:val="24"/>
          <w:lang w:eastAsia="pl-PL"/>
        </w:rPr>
        <w:t xml:space="preserve">w szczególności </w:t>
      </w:r>
      <w:r w:rsidR="0070276A" w:rsidRPr="0070276A">
        <w:rPr>
          <w:rFonts w:ascii="Times New Roman" w:eastAsia="Times New Roman" w:hAnsi="Times New Roman"/>
          <w:sz w:val="24"/>
          <w:szCs w:val="24"/>
          <w:lang w:eastAsia="pl-PL"/>
        </w:rPr>
        <w:t xml:space="preserve">impuls dla sektora małych i średnich przedsiębiorstw, który dzięki powstałym stacjom wodoru i towarzyszącej im infrastrukturze, będą stopniowo inwestować w transport wodorowy. W zależności od branży należy wskazać w tym miejscu przede wszystkim transport ciężki i </w:t>
      </w:r>
      <w:proofErr w:type="gramStart"/>
      <w:r w:rsidR="0070276A" w:rsidRPr="0070276A">
        <w:rPr>
          <w:rFonts w:ascii="Times New Roman" w:eastAsia="Times New Roman" w:hAnsi="Times New Roman"/>
          <w:sz w:val="24"/>
          <w:szCs w:val="24"/>
          <w:lang w:eastAsia="pl-PL"/>
        </w:rPr>
        <w:t>długodystansowy,  lekkie</w:t>
      </w:r>
      <w:proofErr w:type="gramEnd"/>
      <w:r w:rsidR="0070276A" w:rsidRPr="0070276A">
        <w:rPr>
          <w:rFonts w:ascii="Times New Roman" w:eastAsia="Times New Roman" w:hAnsi="Times New Roman"/>
          <w:sz w:val="24"/>
          <w:szCs w:val="24"/>
          <w:lang w:eastAsia="pl-PL"/>
        </w:rPr>
        <w:t xml:space="preserve"> pojazdy flotowe</w:t>
      </w:r>
      <w:r w:rsidR="00A42B4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0276A" w:rsidRPr="0070276A">
        <w:rPr>
          <w:rFonts w:ascii="Times New Roman" w:eastAsia="Times New Roman" w:hAnsi="Times New Roman"/>
          <w:sz w:val="24"/>
          <w:szCs w:val="24"/>
          <w:lang w:eastAsia="pl-PL"/>
        </w:rPr>
        <w:t xml:space="preserve"> tj. wózki widłowe, samochody dostawcze, czy taksówki.</w:t>
      </w:r>
    </w:p>
    <w:p w14:paraId="037F97A0" w14:textId="04B434BD" w:rsidR="001E321D" w:rsidRPr="0089660B" w:rsidRDefault="001E321D" w:rsidP="00EF7249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Projektowany akt prawny zawiera przepisy techniczne, w rozumieniu rozporządzenia Rady Ministrów z dnia 23 grudnia 2002 r. w sprawie sposobu funkcjonowania krajowego systemu notyfikacji norm i aktów prawnych (Dz. U. </w:t>
      </w:r>
      <w:proofErr w:type="gramStart"/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gramEnd"/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. 2039, z </w:t>
      </w:r>
      <w:proofErr w:type="spellStart"/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proofErr w:type="gramStart"/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zm</w:t>
      </w:r>
      <w:proofErr w:type="gramEnd"/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.), tym samym podlega procedurze notyfikacji.</w:t>
      </w:r>
    </w:p>
    <w:p w14:paraId="11BBFF88" w14:textId="7C3E7446" w:rsidR="00043E5E" w:rsidRDefault="001E321D" w:rsidP="00A42B4C">
      <w:p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660B">
        <w:rPr>
          <w:rFonts w:ascii="Times New Roman" w:eastAsia="Times New Roman" w:hAnsi="Times New Roman"/>
          <w:sz w:val="24"/>
          <w:szCs w:val="24"/>
          <w:lang w:eastAsia="pl-PL"/>
        </w:rPr>
        <w:t>Przedmiotowe rozporządzenie jest zgodne z prawem Unii Europejskiej i nie wymaga przedstawienia organom i instytucjom Unii Europejskiej, w tym Europejskiemu Bankowi Centralnemu w celu uzyskania opinii, dokonania powiadomienia, konsultacji albo uzgodnienia.</w:t>
      </w:r>
    </w:p>
    <w:p w14:paraId="02FFA78E" w14:textId="77777777" w:rsidR="0072623E" w:rsidRPr="005978A5" w:rsidRDefault="0072623E" w:rsidP="00A42B4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sectPr w:rsidR="0072623E" w:rsidRPr="0059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42488" w14:textId="77777777" w:rsidR="000D5E16" w:rsidRDefault="000D5E16" w:rsidP="00EC192F">
      <w:pPr>
        <w:spacing w:line="240" w:lineRule="auto"/>
      </w:pPr>
      <w:r>
        <w:separator/>
      </w:r>
    </w:p>
  </w:endnote>
  <w:endnote w:type="continuationSeparator" w:id="0">
    <w:p w14:paraId="49C9D18E" w14:textId="77777777" w:rsidR="000D5E16" w:rsidRDefault="000D5E16" w:rsidP="00EC1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9CECB" w14:textId="77777777" w:rsidR="000D5E16" w:rsidRDefault="000D5E16" w:rsidP="00EC192F">
      <w:pPr>
        <w:spacing w:line="240" w:lineRule="auto"/>
      </w:pPr>
      <w:r>
        <w:separator/>
      </w:r>
    </w:p>
  </w:footnote>
  <w:footnote w:type="continuationSeparator" w:id="0">
    <w:p w14:paraId="6C8A7A75" w14:textId="77777777" w:rsidR="000D5E16" w:rsidRDefault="000D5E16" w:rsidP="00EC19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6BF"/>
    <w:multiLevelType w:val="hybridMultilevel"/>
    <w:tmpl w:val="07D86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65FD"/>
    <w:multiLevelType w:val="hybridMultilevel"/>
    <w:tmpl w:val="DA8CD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53E60"/>
    <w:multiLevelType w:val="hybridMultilevel"/>
    <w:tmpl w:val="4AB0D324"/>
    <w:lvl w:ilvl="0" w:tplc="C2A240A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E"/>
    <w:rsid w:val="00001243"/>
    <w:rsid w:val="00003A34"/>
    <w:rsid w:val="00024A86"/>
    <w:rsid w:val="00043E5E"/>
    <w:rsid w:val="00095FF7"/>
    <w:rsid w:val="000A0099"/>
    <w:rsid w:val="000D5E16"/>
    <w:rsid w:val="000E3D17"/>
    <w:rsid w:val="0011024D"/>
    <w:rsid w:val="00132FB6"/>
    <w:rsid w:val="00143BFE"/>
    <w:rsid w:val="0016046D"/>
    <w:rsid w:val="00165CF4"/>
    <w:rsid w:val="00175E6E"/>
    <w:rsid w:val="00181612"/>
    <w:rsid w:val="001A12CC"/>
    <w:rsid w:val="001B24E4"/>
    <w:rsid w:val="001C1693"/>
    <w:rsid w:val="001D48FD"/>
    <w:rsid w:val="001E2691"/>
    <w:rsid w:val="001E321D"/>
    <w:rsid w:val="00220D0D"/>
    <w:rsid w:val="002260ED"/>
    <w:rsid w:val="00227C81"/>
    <w:rsid w:val="00266774"/>
    <w:rsid w:val="002728B4"/>
    <w:rsid w:val="00316AE6"/>
    <w:rsid w:val="00324C3F"/>
    <w:rsid w:val="00372AD3"/>
    <w:rsid w:val="00386C5C"/>
    <w:rsid w:val="00387A65"/>
    <w:rsid w:val="003C1374"/>
    <w:rsid w:val="003C30A0"/>
    <w:rsid w:val="003E1421"/>
    <w:rsid w:val="003F2137"/>
    <w:rsid w:val="00417881"/>
    <w:rsid w:val="0043255F"/>
    <w:rsid w:val="00451726"/>
    <w:rsid w:val="00451C05"/>
    <w:rsid w:val="004572E1"/>
    <w:rsid w:val="00467EBF"/>
    <w:rsid w:val="0047647B"/>
    <w:rsid w:val="00487039"/>
    <w:rsid w:val="004B3C27"/>
    <w:rsid w:val="004D1706"/>
    <w:rsid w:val="004D6400"/>
    <w:rsid w:val="004F55EE"/>
    <w:rsid w:val="00502773"/>
    <w:rsid w:val="005230AC"/>
    <w:rsid w:val="005359A8"/>
    <w:rsid w:val="00540229"/>
    <w:rsid w:val="005732DE"/>
    <w:rsid w:val="005978A5"/>
    <w:rsid w:val="005A6D93"/>
    <w:rsid w:val="005C6775"/>
    <w:rsid w:val="005E1410"/>
    <w:rsid w:val="005E68A2"/>
    <w:rsid w:val="005F6FAA"/>
    <w:rsid w:val="00615304"/>
    <w:rsid w:val="0063293E"/>
    <w:rsid w:val="006C5402"/>
    <w:rsid w:val="006D4721"/>
    <w:rsid w:val="006D4DB8"/>
    <w:rsid w:val="006D7F10"/>
    <w:rsid w:val="006E1AB8"/>
    <w:rsid w:val="006F000B"/>
    <w:rsid w:val="006F2302"/>
    <w:rsid w:val="006F570A"/>
    <w:rsid w:val="0070276A"/>
    <w:rsid w:val="0072623E"/>
    <w:rsid w:val="00741B31"/>
    <w:rsid w:val="00762859"/>
    <w:rsid w:val="007650E3"/>
    <w:rsid w:val="007677ED"/>
    <w:rsid w:val="00767C6B"/>
    <w:rsid w:val="007858F4"/>
    <w:rsid w:val="007863D0"/>
    <w:rsid w:val="00797CED"/>
    <w:rsid w:val="007A5979"/>
    <w:rsid w:val="00811064"/>
    <w:rsid w:val="00814BDB"/>
    <w:rsid w:val="008327FD"/>
    <w:rsid w:val="008511D7"/>
    <w:rsid w:val="0087078D"/>
    <w:rsid w:val="0089660B"/>
    <w:rsid w:val="008B42ED"/>
    <w:rsid w:val="008B5185"/>
    <w:rsid w:val="008B6175"/>
    <w:rsid w:val="0090252D"/>
    <w:rsid w:val="00904E06"/>
    <w:rsid w:val="00915D7B"/>
    <w:rsid w:val="009260A9"/>
    <w:rsid w:val="00927478"/>
    <w:rsid w:val="00950D99"/>
    <w:rsid w:val="00951579"/>
    <w:rsid w:val="00957931"/>
    <w:rsid w:val="00975A69"/>
    <w:rsid w:val="009824CA"/>
    <w:rsid w:val="00983BA3"/>
    <w:rsid w:val="00991062"/>
    <w:rsid w:val="0099343C"/>
    <w:rsid w:val="00996ED2"/>
    <w:rsid w:val="009C1374"/>
    <w:rsid w:val="009C6045"/>
    <w:rsid w:val="009C6EC3"/>
    <w:rsid w:val="009D120C"/>
    <w:rsid w:val="00A0010F"/>
    <w:rsid w:val="00A21587"/>
    <w:rsid w:val="00A42B4C"/>
    <w:rsid w:val="00A44EC3"/>
    <w:rsid w:val="00A52155"/>
    <w:rsid w:val="00A5438B"/>
    <w:rsid w:val="00A7530C"/>
    <w:rsid w:val="00AC3DF9"/>
    <w:rsid w:val="00AE5F79"/>
    <w:rsid w:val="00AF27B9"/>
    <w:rsid w:val="00B00AEB"/>
    <w:rsid w:val="00B43075"/>
    <w:rsid w:val="00BA0466"/>
    <w:rsid w:val="00BA45DB"/>
    <w:rsid w:val="00BB1C04"/>
    <w:rsid w:val="00BB4570"/>
    <w:rsid w:val="00BC1887"/>
    <w:rsid w:val="00BC4C13"/>
    <w:rsid w:val="00BF5673"/>
    <w:rsid w:val="00C13266"/>
    <w:rsid w:val="00C27792"/>
    <w:rsid w:val="00C3153C"/>
    <w:rsid w:val="00C35E96"/>
    <w:rsid w:val="00C51526"/>
    <w:rsid w:val="00C81083"/>
    <w:rsid w:val="00C839D6"/>
    <w:rsid w:val="00CB633C"/>
    <w:rsid w:val="00CD3A27"/>
    <w:rsid w:val="00D15CF9"/>
    <w:rsid w:val="00D34A6B"/>
    <w:rsid w:val="00D370B9"/>
    <w:rsid w:val="00D81201"/>
    <w:rsid w:val="00D93067"/>
    <w:rsid w:val="00D965FE"/>
    <w:rsid w:val="00DB5201"/>
    <w:rsid w:val="00DB53F9"/>
    <w:rsid w:val="00DC404E"/>
    <w:rsid w:val="00DC7762"/>
    <w:rsid w:val="00DE20B7"/>
    <w:rsid w:val="00DF0E28"/>
    <w:rsid w:val="00E2492F"/>
    <w:rsid w:val="00E32171"/>
    <w:rsid w:val="00E6672B"/>
    <w:rsid w:val="00E7663E"/>
    <w:rsid w:val="00EC192F"/>
    <w:rsid w:val="00ED16AD"/>
    <w:rsid w:val="00EE1443"/>
    <w:rsid w:val="00EE79F4"/>
    <w:rsid w:val="00EF7249"/>
    <w:rsid w:val="00F35C4F"/>
    <w:rsid w:val="00F56E74"/>
    <w:rsid w:val="00F70152"/>
    <w:rsid w:val="00FA12E1"/>
    <w:rsid w:val="00FE2552"/>
    <w:rsid w:val="00FF372B"/>
    <w:rsid w:val="00FF5C28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5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5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5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3E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9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92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9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13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13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570"/>
    <w:rPr>
      <w:color w:val="954F72" w:themeColor="followed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24A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24A8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E141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5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5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3E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92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92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9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37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37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C13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137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4570"/>
    <w:rPr>
      <w:color w:val="954F72" w:themeColor="followed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024A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24A8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5E14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ŚMIGIELSKI Mateusz</dc:creator>
  <cp:keywords/>
  <dc:description/>
  <cp:lastModifiedBy>NOWAK Michał</cp:lastModifiedBy>
  <cp:revision>6</cp:revision>
  <dcterms:created xsi:type="dcterms:W3CDTF">2022-01-05T11:57:00Z</dcterms:created>
  <dcterms:modified xsi:type="dcterms:W3CDTF">2022-01-26T14:52:00Z</dcterms:modified>
</cp:coreProperties>
</file>