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0D04" w14:textId="0C980660" w:rsidR="00C94482" w:rsidRPr="008011FE" w:rsidRDefault="00C94482" w:rsidP="00C94482">
      <w:pPr>
        <w:keepNext/>
        <w:spacing w:after="240" w:line="240" w:lineRule="auto"/>
        <w:ind w:firstLine="5529"/>
        <w:contextualSpacing/>
        <w:rPr>
          <w:sz w:val="24"/>
          <w:szCs w:val="20"/>
        </w:rPr>
      </w:pPr>
      <w:r w:rsidRPr="002F01B0">
        <w:rPr>
          <w:sz w:val="24"/>
          <w:szCs w:val="20"/>
        </w:rPr>
        <w:t xml:space="preserve">Załącznik </w:t>
      </w:r>
      <w:r w:rsidRPr="008011FE">
        <w:rPr>
          <w:sz w:val="24"/>
          <w:szCs w:val="20"/>
        </w:rPr>
        <w:t xml:space="preserve">nr </w:t>
      </w:r>
      <w:r>
        <w:rPr>
          <w:sz w:val="24"/>
          <w:szCs w:val="20"/>
        </w:rPr>
        <w:t>3</w:t>
      </w:r>
    </w:p>
    <w:p w14:paraId="4AA50AB9" w14:textId="77777777" w:rsidR="00C94482" w:rsidRPr="008011FE" w:rsidRDefault="00C94482" w:rsidP="00C94482">
      <w:pPr>
        <w:spacing w:before="80" w:after="0" w:line="240" w:lineRule="auto"/>
        <w:ind w:firstLine="5529"/>
        <w:rPr>
          <w:sz w:val="24"/>
          <w:szCs w:val="20"/>
        </w:rPr>
      </w:pPr>
      <w:r w:rsidRPr="008011FE">
        <w:rPr>
          <w:sz w:val="24"/>
          <w:szCs w:val="20"/>
        </w:rPr>
        <w:t xml:space="preserve">do ustawy o zmianie ustawy </w:t>
      </w:r>
    </w:p>
    <w:p w14:paraId="389944DB" w14:textId="77777777" w:rsidR="00C94482" w:rsidRPr="008011FE" w:rsidRDefault="00C94482" w:rsidP="00C94482">
      <w:pPr>
        <w:spacing w:before="80" w:after="0" w:line="240" w:lineRule="auto"/>
        <w:ind w:firstLine="5529"/>
        <w:rPr>
          <w:sz w:val="24"/>
          <w:szCs w:val="20"/>
        </w:rPr>
      </w:pPr>
      <w:r w:rsidRPr="008011FE">
        <w:rPr>
          <w:sz w:val="24"/>
          <w:szCs w:val="20"/>
        </w:rPr>
        <w:t xml:space="preserve">o biokomponentach i biopaliwach </w:t>
      </w:r>
    </w:p>
    <w:p w14:paraId="6AF363BE" w14:textId="77777777" w:rsidR="00C94482" w:rsidRPr="008011FE" w:rsidRDefault="00C94482" w:rsidP="00C94482">
      <w:pPr>
        <w:spacing w:before="80" w:after="0" w:line="240" w:lineRule="auto"/>
        <w:ind w:firstLine="5529"/>
        <w:rPr>
          <w:color w:val="000000"/>
        </w:rPr>
      </w:pPr>
      <w:r w:rsidRPr="008011FE">
        <w:rPr>
          <w:sz w:val="24"/>
          <w:szCs w:val="20"/>
        </w:rPr>
        <w:t xml:space="preserve">ciekłych </w:t>
      </w:r>
      <w:r w:rsidRPr="002F01B0">
        <w:rPr>
          <w:sz w:val="24"/>
          <w:szCs w:val="20"/>
        </w:rPr>
        <w:t>z dnia ……… (poz. …)</w:t>
      </w:r>
    </w:p>
    <w:p w14:paraId="23AF63E0" w14:textId="77777777" w:rsidR="00477058" w:rsidRDefault="00477058" w:rsidP="00CB4062">
      <w:pPr>
        <w:spacing w:after="0"/>
        <w:jc w:val="both"/>
      </w:pPr>
    </w:p>
    <w:p w14:paraId="1A974D89" w14:textId="698054E9" w:rsidR="00477058" w:rsidRPr="00154A8E" w:rsidRDefault="007358E3" w:rsidP="00154A8E">
      <w:pPr>
        <w:spacing w:before="80" w:after="0"/>
        <w:jc w:val="right"/>
        <w:rPr>
          <w:color w:val="000000"/>
        </w:rPr>
      </w:pPr>
      <w:r>
        <w:rPr>
          <w:color w:val="000000"/>
        </w:rPr>
        <w:t>Załącznik</w:t>
      </w:r>
      <w:r w:rsidRPr="00154A8E">
        <w:rPr>
          <w:color w:val="000000"/>
        </w:rPr>
        <w:t> </w:t>
      </w:r>
      <w:r>
        <w:rPr>
          <w:color w:val="000000"/>
        </w:rPr>
        <w:t>n</w:t>
      </w:r>
      <w:r w:rsidR="00684C35" w:rsidRPr="00154A8E">
        <w:rPr>
          <w:color w:val="000000"/>
        </w:rPr>
        <w:t xml:space="preserve">r  </w:t>
      </w:r>
      <w:r w:rsidR="00563A32">
        <w:rPr>
          <w:color w:val="000000"/>
        </w:rPr>
        <w:t>4</w:t>
      </w:r>
      <w:r w:rsidR="00684C35" w:rsidRPr="00154A8E">
        <w:rPr>
          <w:color w:val="000000"/>
        </w:rPr>
        <w:t xml:space="preserve"> </w:t>
      </w:r>
    </w:p>
    <w:p w14:paraId="2BFBF145" w14:textId="77777777" w:rsidR="001E2C09" w:rsidRDefault="001E2C09">
      <w:pPr>
        <w:spacing w:before="80" w:after="0"/>
        <w:jc w:val="center"/>
      </w:pPr>
    </w:p>
    <w:p w14:paraId="39864D59" w14:textId="0B6E0000" w:rsidR="00477058" w:rsidRDefault="00684C35">
      <w:pPr>
        <w:spacing w:after="0"/>
        <w:jc w:val="both"/>
      </w:pPr>
      <w:r>
        <w:rPr>
          <w:color w:val="000000"/>
        </w:rPr>
        <w:t>Część A. Tymczasowe szacowane emisje surowców dla biokomponentów</w:t>
      </w:r>
      <w:r w:rsidR="00F61E90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biopłynów</w:t>
      </w:r>
      <w:proofErr w:type="spellEnd"/>
      <w:r w:rsidR="002E2DF8">
        <w:rPr>
          <w:color w:val="000000"/>
        </w:rPr>
        <w:t xml:space="preserve"> i paliw z </w:t>
      </w:r>
      <w:r w:rsidR="00F61E90">
        <w:rPr>
          <w:color w:val="000000"/>
        </w:rPr>
        <w:t>biomasy</w:t>
      </w:r>
      <w:r>
        <w:rPr>
          <w:color w:val="000000"/>
        </w:rPr>
        <w:t>, wynikające z pośredniej zmiany użytkowania gruntów (gCO</w:t>
      </w:r>
      <w:r>
        <w:rPr>
          <w:color w:val="000000"/>
          <w:vertAlign w:val="subscript"/>
        </w:rPr>
        <w:t>2</w:t>
      </w:r>
      <w:r w:rsidRPr="00154A8E">
        <w:rPr>
          <w:color w:val="000000"/>
        </w:rPr>
        <w:t>eq</w:t>
      </w:r>
      <w:r>
        <w:rPr>
          <w:color w:val="000000"/>
        </w:rPr>
        <w:t>/MJ)</w:t>
      </w:r>
      <w:r w:rsidR="00F61E90"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 </w:t>
      </w:r>
    </w:p>
    <w:tbl>
      <w:tblPr>
        <w:tblW w:w="0" w:type="auto"/>
        <w:tblCellSpacing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285"/>
        <w:gridCol w:w="2306"/>
        <w:gridCol w:w="2436"/>
      </w:tblGrid>
      <w:tr w:rsidR="00477058" w14:paraId="51C423BF" w14:textId="77777777">
        <w:trPr>
          <w:trHeight w:val="45"/>
          <w:tblCellSpacing w:w="0" w:type="auto"/>
        </w:trPr>
        <w:tc>
          <w:tcPr>
            <w:tcW w:w="5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1B3B" w14:textId="77777777" w:rsidR="00477058" w:rsidRDefault="00684C35">
            <w:pPr>
              <w:spacing w:after="0"/>
              <w:jc w:val="both"/>
            </w:pPr>
            <w:r>
              <w:rPr>
                <w:color w:val="000000"/>
              </w:rPr>
              <w:t>Grupa surowców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BA6B7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Średnia</w:t>
            </w:r>
            <w:r>
              <w:rPr>
                <w:color w:val="000000"/>
                <w:vertAlign w:val="superscript"/>
              </w:rPr>
              <w:t>(*)</w:t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6CC2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 xml:space="preserve">Zakres między </w:t>
            </w:r>
            <w:proofErr w:type="spellStart"/>
            <w:r>
              <w:rPr>
                <w:color w:val="000000"/>
              </w:rPr>
              <w:t>percentylami</w:t>
            </w:r>
            <w:proofErr w:type="spellEnd"/>
            <w:r>
              <w:rPr>
                <w:color w:val="000000"/>
              </w:rPr>
              <w:t xml:space="preserve"> uzyskany z analizy wrażliwości </w:t>
            </w:r>
            <w:r>
              <w:rPr>
                <w:color w:val="000000"/>
                <w:vertAlign w:val="superscript"/>
              </w:rPr>
              <w:t>(**)</w:t>
            </w:r>
          </w:p>
        </w:tc>
      </w:tr>
      <w:tr w:rsidR="00477058" w14:paraId="03FE7E52" w14:textId="77777777">
        <w:trPr>
          <w:trHeight w:val="30"/>
          <w:tblCellSpacing w:w="0" w:type="auto"/>
        </w:trPr>
        <w:tc>
          <w:tcPr>
            <w:tcW w:w="57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24FC" w14:textId="77777777" w:rsidR="00477058" w:rsidRDefault="00684C35">
            <w:pPr>
              <w:spacing w:after="0"/>
              <w:jc w:val="both"/>
            </w:pPr>
            <w:r>
              <w:rPr>
                <w:color w:val="000000"/>
              </w:rPr>
              <w:t>Rośliny wysokoskrobiowe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C624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30D0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8-16</w:t>
            </w:r>
            <w:r w:rsidR="00AB5930">
              <w:rPr>
                <w:color w:val="000000"/>
              </w:rPr>
              <w:t xml:space="preserve"> km</w:t>
            </w:r>
          </w:p>
        </w:tc>
      </w:tr>
      <w:tr w:rsidR="00477058" w14:paraId="680B561A" w14:textId="77777777">
        <w:trPr>
          <w:trHeight w:val="30"/>
          <w:tblCellSpacing w:w="0" w:type="auto"/>
        </w:trPr>
        <w:tc>
          <w:tcPr>
            <w:tcW w:w="5796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D2D9" w14:textId="77777777" w:rsidR="00477058" w:rsidRDefault="00684C35">
            <w:pPr>
              <w:spacing w:after="0"/>
              <w:jc w:val="both"/>
            </w:pPr>
            <w:r>
              <w:rPr>
                <w:color w:val="000000"/>
              </w:rPr>
              <w:t>Rośliny cukrowe</w:t>
            </w:r>
          </w:p>
        </w:tc>
        <w:tc>
          <w:tcPr>
            <w:tcW w:w="314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BE7A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1A86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4-17</w:t>
            </w:r>
            <w:r w:rsidR="00AB5930">
              <w:rPr>
                <w:color w:val="000000"/>
              </w:rPr>
              <w:t xml:space="preserve"> km</w:t>
            </w:r>
          </w:p>
        </w:tc>
      </w:tr>
      <w:tr w:rsidR="00477058" w14:paraId="573EADFD" w14:textId="77777777">
        <w:trPr>
          <w:trHeight w:val="30"/>
          <w:tblCellSpacing w:w="0" w:type="auto"/>
        </w:trPr>
        <w:tc>
          <w:tcPr>
            <w:tcW w:w="579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311F8" w14:textId="77777777" w:rsidR="00477058" w:rsidRDefault="00684C35">
            <w:pPr>
              <w:spacing w:after="0"/>
              <w:jc w:val="both"/>
            </w:pPr>
            <w:r>
              <w:rPr>
                <w:color w:val="000000"/>
              </w:rPr>
              <w:t>Rośliny oleiste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0780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7A03" w14:textId="77777777" w:rsidR="00477058" w:rsidRDefault="00684C35">
            <w:pPr>
              <w:spacing w:after="0"/>
              <w:jc w:val="center"/>
            </w:pPr>
            <w:r>
              <w:rPr>
                <w:color w:val="000000"/>
              </w:rPr>
              <w:t>33-66</w:t>
            </w:r>
            <w:r w:rsidR="00AB5930">
              <w:rPr>
                <w:color w:val="000000"/>
              </w:rPr>
              <w:t xml:space="preserve"> km</w:t>
            </w:r>
          </w:p>
        </w:tc>
      </w:tr>
      <w:tr w:rsidR="00477058" w14:paraId="33A53F01" w14:textId="77777777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A824" w14:textId="77777777" w:rsidR="00477058" w:rsidRDefault="00684C35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(*)</w:t>
            </w:r>
            <w:r>
              <w:rPr>
                <w:color w:val="000000"/>
              </w:rPr>
              <w:t xml:space="preserve"> Przedstawione tu średnie wartości stanowią średnią ważoną indywidualnie modelowanych wartości dotyczących surowców.</w:t>
            </w:r>
          </w:p>
          <w:p w14:paraId="60302FC3" w14:textId="77777777" w:rsidR="00477058" w:rsidRDefault="00684C35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(**)</w:t>
            </w:r>
            <w:r>
              <w:rPr>
                <w:color w:val="000000"/>
              </w:rPr>
              <w:t xml:space="preserve"> Przedstawiony tu zakres oddaje 90% wyników przy użyciu wartości 5. i 95. </w:t>
            </w:r>
            <w:proofErr w:type="spellStart"/>
            <w:r>
              <w:rPr>
                <w:color w:val="000000"/>
              </w:rPr>
              <w:t>percentyla</w:t>
            </w:r>
            <w:proofErr w:type="spellEnd"/>
            <w:r>
              <w:rPr>
                <w:color w:val="000000"/>
              </w:rPr>
              <w:t xml:space="preserve"> wynikających z analizy. </w:t>
            </w:r>
            <w:proofErr w:type="spellStart"/>
            <w:r>
              <w:rPr>
                <w:color w:val="000000"/>
              </w:rPr>
              <w:t>Percentyl</w:t>
            </w:r>
            <w:proofErr w:type="spellEnd"/>
            <w:r>
              <w:rPr>
                <w:color w:val="000000"/>
              </w:rPr>
              <w:t xml:space="preserve"> 5. oznacza wartość, poniżej której stwierdzono 5% obserwacji (tj. 5% łącznych danych wykazało wyniki poniżej 8, 4 i 33 gCO</w:t>
            </w:r>
            <w:r>
              <w:rPr>
                <w:color w:val="000000"/>
                <w:vertAlign w:val="subscript"/>
              </w:rPr>
              <w:t>2</w:t>
            </w:r>
            <w:r w:rsidRPr="00154A8E">
              <w:rPr>
                <w:color w:val="000000"/>
              </w:rPr>
              <w:t>eq</w:t>
            </w:r>
            <w:r>
              <w:rPr>
                <w:color w:val="000000"/>
              </w:rPr>
              <w:t xml:space="preserve">/MJ). </w:t>
            </w:r>
            <w:proofErr w:type="spellStart"/>
            <w:r>
              <w:rPr>
                <w:color w:val="000000"/>
              </w:rPr>
              <w:t>Percentyl</w:t>
            </w:r>
            <w:proofErr w:type="spellEnd"/>
            <w:r>
              <w:rPr>
                <w:color w:val="000000"/>
              </w:rPr>
              <w:t xml:space="preserve"> 95. oznacza wartość, poniżej której stwierdzono 95% obserwacji (tj. 5% łącznych danych wykazało wyniki powyżej 16, 17 i 66 gCO</w:t>
            </w:r>
            <w:r>
              <w:rPr>
                <w:color w:val="000000"/>
                <w:vertAlign w:val="subscript"/>
              </w:rPr>
              <w:t>2eq</w:t>
            </w:r>
            <w:r>
              <w:rPr>
                <w:color w:val="000000"/>
              </w:rPr>
              <w:t>/MJ).</w:t>
            </w:r>
          </w:p>
        </w:tc>
      </w:tr>
    </w:tbl>
    <w:p w14:paraId="515B0D3E" w14:textId="77777777" w:rsidR="001E2C09" w:rsidRDefault="001E2C09">
      <w:pPr>
        <w:spacing w:before="25" w:after="0"/>
        <w:jc w:val="both"/>
        <w:rPr>
          <w:color w:val="000000"/>
        </w:rPr>
      </w:pPr>
    </w:p>
    <w:p w14:paraId="656EEA2B" w14:textId="2D5CA675" w:rsidR="00477058" w:rsidRDefault="00684C35">
      <w:pPr>
        <w:spacing w:before="25" w:after="0"/>
        <w:jc w:val="both"/>
      </w:pPr>
      <w:r>
        <w:rPr>
          <w:color w:val="000000"/>
        </w:rPr>
        <w:t>Część B. Biokomponenty</w:t>
      </w:r>
      <w:r w:rsidR="00A25048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biopłyny</w:t>
      </w:r>
      <w:proofErr w:type="spellEnd"/>
      <w:r w:rsidR="00A25048">
        <w:rPr>
          <w:color w:val="000000"/>
        </w:rPr>
        <w:t xml:space="preserve"> i paliwa z biomasy</w:t>
      </w:r>
      <w:r>
        <w:rPr>
          <w:color w:val="000000"/>
        </w:rPr>
        <w:t xml:space="preserve"> w przypadku których szacowane emisje wynikające z pośredniej zmiany sposobu użytkowania gruntów są uznawane za zerowe.</w:t>
      </w:r>
    </w:p>
    <w:p w14:paraId="6B1A6788" w14:textId="566AA33B" w:rsidR="00477058" w:rsidRDefault="00684C35">
      <w:pPr>
        <w:spacing w:before="25" w:after="0"/>
        <w:jc w:val="both"/>
      </w:pPr>
      <w:r>
        <w:rPr>
          <w:color w:val="000000"/>
        </w:rPr>
        <w:t>W przypadku biokomponentów</w:t>
      </w:r>
      <w:r w:rsidR="00A25048">
        <w:rPr>
          <w:color w:val="000000"/>
        </w:rPr>
        <w:t xml:space="preserve">, </w:t>
      </w:r>
      <w:proofErr w:type="spellStart"/>
      <w:r>
        <w:rPr>
          <w:color w:val="000000"/>
        </w:rPr>
        <w:t>biopłynów</w:t>
      </w:r>
      <w:proofErr w:type="spellEnd"/>
      <w:r w:rsidR="00A25048">
        <w:rPr>
          <w:color w:val="000000"/>
        </w:rPr>
        <w:t xml:space="preserve"> i paliw z biomasy</w:t>
      </w:r>
      <w:r>
        <w:rPr>
          <w:color w:val="000000"/>
        </w:rPr>
        <w:t xml:space="preserve"> produkowanych z następujących kategorii surowców uznaje się, że ich szacowane emisje wynikające z pośredniej zmiany użytkowania gruntów wynoszą zero:</w:t>
      </w:r>
    </w:p>
    <w:p w14:paraId="6F02CC88" w14:textId="77777777" w:rsidR="00477058" w:rsidRDefault="00684C35">
      <w:pPr>
        <w:spacing w:after="0"/>
        <w:jc w:val="both"/>
      </w:pPr>
      <w:r>
        <w:rPr>
          <w:color w:val="000000"/>
        </w:rPr>
        <w:t>1) surowce niewymienione w części A niniejszego załącznika;</w:t>
      </w:r>
    </w:p>
    <w:p w14:paraId="596D6E9F" w14:textId="6FDDE0DF" w:rsidR="00477058" w:rsidRDefault="00684C35">
      <w:pPr>
        <w:spacing w:after="0"/>
        <w:jc w:val="both"/>
      </w:pPr>
      <w:r>
        <w:rPr>
          <w:color w:val="000000"/>
        </w:rPr>
        <w:t xml:space="preserve">2) surowce, których produkcja prowadzi do bezpośredniej zmiany użytkowania gruntów, </w:t>
      </w:r>
      <w:r w:rsidR="00A25048">
        <w:rPr>
          <w:color w:val="000000"/>
        </w:rPr>
        <w:t>tj</w:t>
      </w:r>
      <w:r>
        <w:rPr>
          <w:color w:val="000000"/>
        </w:rPr>
        <w:t>. zmiany jednej z następujących klas pokrycia terenu stosowanych przez Międzyrządowy Zespół do spraw Zmian Klimatu (IPCC)</w:t>
      </w:r>
      <w:r w:rsidR="00A25048">
        <w:rPr>
          <w:color w:val="000000"/>
        </w:rPr>
        <w:t>:</w:t>
      </w:r>
      <w:r>
        <w:rPr>
          <w:color w:val="000000"/>
        </w:rPr>
        <w:t xml:space="preserve"> grunty leśne, użytki zielone, tereny podmokłe, grunty zabudowane lub inne grunty, na klasę gruntów uprawnych lub upraw wieloletnich</w:t>
      </w:r>
      <w:r w:rsidR="00A25048">
        <w:rPr>
          <w:rStyle w:val="Odwoanieprzypisudolnego"/>
          <w:color w:val="000000"/>
        </w:rPr>
        <w:footnoteReference w:id="2"/>
      </w:r>
      <w:r>
        <w:rPr>
          <w:color w:val="000000"/>
        </w:rPr>
        <w:t>. W takim przypadku wartość emisji wynika</w:t>
      </w:r>
      <w:r w:rsidR="002E2DF8">
        <w:rPr>
          <w:color w:val="000000"/>
        </w:rPr>
        <w:t>jącej z </w:t>
      </w:r>
      <w:r>
        <w:rPr>
          <w:color w:val="000000"/>
        </w:rPr>
        <w:t>bezpośredniej zmiany użytkowania gruntów (e</w:t>
      </w:r>
      <w:r>
        <w:rPr>
          <w:color w:val="000000"/>
          <w:vertAlign w:val="subscript"/>
        </w:rPr>
        <w:t>l</w:t>
      </w:r>
      <w:r>
        <w:rPr>
          <w:color w:val="000000"/>
        </w:rPr>
        <w:t>) należy obliczać zgodnie z załącznikiem nr 2 pkt II.3. pkt 7.</w:t>
      </w:r>
    </w:p>
    <w:sectPr w:rsidR="00477058" w:rsidSect="00477058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74CA" w14:textId="77777777" w:rsidR="00212D20" w:rsidRDefault="00212D20" w:rsidP="00F61E90">
      <w:pPr>
        <w:spacing w:after="0" w:line="240" w:lineRule="auto"/>
      </w:pPr>
      <w:r>
        <w:separator/>
      </w:r>
    </w:p>
  </w:endnote>
  <w:endnote w:type="continuationSeparator" w:id="0">
    <w:p w14:paraId="04E6A2B7" w14:textId="77777777" w:rsidR="00212D20" w:rsidRDefault="00212D20" w:rsidP="00F6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E532" w14:textId="77777777" w:rsidR="00212D20" w:rsidRDefault="00212D20" w:rsidP="00F61E90">
      <w:pPr>
        <w:spacing w:after="0" w:line="240" w:lineRule="auto"/>
      </w:pPr>
      <w:r>
        <w:separator/>
      </w:r>
    </w:p>
  </w:footnote>
  <w:footnote w:type="continuationSeparator" w:id="0">
    <w:p w14:paraId="12CCBD27" w14:textId="77777777" w:rsidR="00212D20" w:rsidRDefault="00212D20" w:rsidP="00F61E90">
      <w:pPr>
        <w:spacing w:after="0" w:line="240" w:lineRule="auto"/>
      </w:pPr>
      <w:r>
        <w:continuationSeparator/>
      </w:r>
    </w:p>
  </w:footnote>
  <w:footnote w:id="1">
    <w:p w14:paraId="4E6A4B51" w14:textId="77777777" w:rsidR="00F61E90" w:rsidRDefault="00F61E90">
      <w:pPr>
        <w:pStyle w:val="Tekstprzypisudolnego"/>
      </w:pPr>
      <w:r>
        <w:rPr>
          <w:rStyle w:val="Odwoanieprzypisudolnego"/>
        </w:rPr>
        <w:footnoteRef/>
      </w:r>
      <w:r>
        <w:t xml:space="preserve"> Przedstawione tu średnie wartości stanowią średnią ważoną </w:t>
      </w:r>
      <w:proofErr w:type="spellStart"/>
      <w:r>
        <w:t>indwywidualnie</w:t>
      </w:r>
      <w:proofErr w:type="spellEnd"/>
      <w:r>
        <w:t xml:space="preserve"> modelowanych wartości dotyczących surowców. Wielkość wartości w załączniku podlega szeregowi założeń (odnoszących się np. do postępowania z produktami ubocznymi, kształtowania się plonów, zasobów węgla i przemieszczania produkcji innych towarów itd.) stosowanych w modelach ekonomicznych opracowanych w celu oszacowania tych emisji. Mimo że, w związku z powyższym , dokładne scharakteryzowanie zakresu niepewności wiążącego się z takimi szacowanymi wielkościami nie jest możliwe, przeprowadzono analizę metodą Monte Carlo, czyli analizę </w:t>
      </w:r>
      <w:proofErr w:type="spellStart"/>
      <w:r>
        <w:t>wrażlwości</w:t>
      </w:r>
      <w:proofErr w:type="spellEnd"/>
      <w:r>
        <w:t xml:space="preserve"> tych rezultatów w oparciu o przypadkową zmienność głównych parametrów. </w:t>
      </w:r>
    </w:p>
  </w:footnote>
  <w:footnote w:id="2">
    <w:p w14:paraId="5ED8396A" w14:textId="77777777" w:rsidR="00A25048" w:rsidRDefault="00A25048">
      <w:pPr>
        <w:pStyle w:val="Tekstprzypisudolnego"/>
      </w:pPr>
      <w:r>
        <w:rPr>
          <w:rStyle w:val="Odwoanieprzypisudolnego"/>
        </w:rPr>
        <w:footnoteRef/>
      </w:r>
      <w:r>
        <w:t xml:space="preserve"> Uprawy wieloletnie definiuje się jako uprawy wieloletnie z łodygami zwykle niepodlegającymi corocznym zbiorom, takie jak zagajnik o krótkiej rotacji i </w:t>
      </w:r>
      <w:proofErr w:type="spellStart"/>
      <w:r>
        <w:t>upracy</w:t>
      </w:r>
      <w:proofErr w:type="spellEnd"/>
      <w:r>
        <w:t xml:space="preserve"> palmy olejowej.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8"/>
    <w:rsid w:val="000A7FFD"/>
    <w:rsid w:val="00143608"/>
    <w:rsid w:val="00147ED5"/>
    <w:rsid w:val="00154A8E"/>
    <w:rsid w:val="001721D2"/>
    <w:rsid w:val="001E2C09"/>
    <w:rsid w:val="00203527"/>
    <w:rsid w:val="00212D20"/>
    <w:rsid w:val="00220519"/>
    <w:rsid w:val="002E2DF8"/>
    <w:rsid w:val="002E6E4D"/>
    <w:rsid w:val="00331E66"/>
    <w:rsid w:val="00333FDA"/>
    <w:rsid w:val="00365C64"/>
    <w:rsid w:val="00410750"/>
    <w:rsid w:val="00462E35"/>
    <w:rsid w:val="00466DCB"/>
    <w:rsid w:val="00477058"/>
    <w:rsid w:val="00477236"/>
    <w:rsid w:val="004C2D1B"/>
    <w:rsid w:val="004D69DD"/>
    <w:rsid w:val="004E2E25"/>
    <w:rsid w:val="004E6837"/>
    <w:rsid w:val="004F0ABD"/>
    <w:rsid w:val="0051666E"/>
    <w:rsid w:val="00563A32"/>
    <w:rsid w:val="00593361"/>
    <w:rsid w:val="005C15DB"/>
    <w:rsid w:val="00605497"/>
    <w:rsid w:val="006751F5"/>
    <w:rsid w:val="00684C35"/>
    <w:rsid w:val="006F00D9"/>
    <w:rsid w:val="007239FE"/>
    <w:rsid w:val="007269AD"/>
    <w:rsid w:val="007269E5"/>
    <w:rsid w:val="007358E3"/>
    <w:rsid w:val="00746A26"/>
    <w:rsid w:val="00786153"/>
    <w:rsid w:val="007C39EA"/>
    <w:rsid w:val="0081517B"/>
    <w:rsid w:val="00842F04"/>
    <w:rsid w:val="00854B36"/>
    <w:rsid w:val="00924A4B"/>
    <w:rsid w:val="009678B4"/>
    <w:rsid w:val="00992A29"/>
    <w:rsid w:val="009D7311"/>
    <w:rsid w:val="00A25048"/>
    <w:rsid w:val="00AB5930"/>
    <w:rsid w:val="00B07C6C"/>
    <w:rsid w:val="00BB0A9E"/>
    <w:rsid w:val="00BD2F87"/>
    <w:rsid w:val="00C13B7A"/>
    <w:rsid w:val="00C94482"/>
    <w:rsid w:val="00CB4062"/>
    <w:rsid w:val="00D60D26"/>
    <w:rsid w:val="00D81022"/>
    <w:rsid w:val="00DA1C67"/>
    <w:rsid w:val="00DB1504"/>
    <w:rsid w:val="00DD02F8"/>
    <w:rsid w:val="00EC1B1A"/>
    <w:rsid w:val="00ED5F32"/>
    <w:rsid w:val="00F24AAB"/>
    <w:rsid w:val="00F61E90"/>
    <w:rsid w:val="00F721F1"/>
    <w:rsid w:val="00FB3EEC"/>
    <w:rsid w:val="00FD1B50"/>
    <w:rsid w:val="00FD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8DF"/>
  <w15:docId w15:val="{3AC012A4-61F2-4B83-9C8B-BA5031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70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77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47705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47705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47705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47705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47705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B36"/>
    <w:rPr>
      <w:rFonts w:ascii="Tahoma" w:eastAsia="Times New Roman" w:hAnsi="Tahoma" w:cs="Tahoma"/>
      <w:sz w:val="16"/>
      <w:szCs w:val="16"/>
    </w:rPr>
  </w:style>
  <w:style w:type="paragraph" w:customStyle="1" w:styleId="LITlitera">
    <w:name w:val="LIT – litera"/>
    <w:basedOn w:val="Normalny"/>
    <w:uiPriority w:val="14"/>
    <w:qFormat/>
    <w:rsid w:val="0078615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78615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TIRtiret">
    <w:name w:val="TIR – tiret"/>
    <w:basedOn w:val="LITlitera"/>
    <w:uiPriority w:val="15"/>
    <w:qFormat/>
    <w:rsid w:val="00842F04"/>
    <w:pPr>
      <w:ind w:left="1384" w:hanging="397"/>
    </w:pPr>
  </w:style>
  <w:style w:type="paragraph" w:customStyle="1" w:styleId="CZWSPPKTczwsplnapunktw">
    <w:name w:val="CZ_WSP_PKT – część wspólna punktów"/>
    <w:basedOn w:val="Normalny"/>
    <w:next w:val="USTustnpkodeksu"/>
    <w:uiPriority w:val="16"/>
    <w:qFormat/>
    <w:rsid w:val="0081517B"/>
    <w:p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DC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D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E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E90"/>
    <w:rPr>
      <w:vertAlign w:val="superscript"/>
    </w:rPr>
  </w:style>
  <w:style w:type="paragraph" w:styleId="Poprawka">
    <w:name w:val="Revision"/>
    <w:hidden/>
    <w:uiPriority w:val="99"/>
    <w:semiHidden/>
    <w:rsid w:val="00154A8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C265-3BFF-4F50-99C2-8475DAC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Safjański</dc:creator>
  <cp:lastModifiedBy>PIĄTEK Magdalena</cp:lastModifiedBy>
  <cp:revision>2</cp:revision>
  <dcterms:created xsi:type="dcterms:W3CDTF">2022-02-15T07:03:00Z</dcterms:created>
  <dcterms:modified xsi:type="dcterms:W3CDTF">2022-02-15T07:03:00Z</dcterms:modified>
</cp:coreProperties>
</file>