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8778" w14:textId="77777777" w:rsidR="00A24CD6" w:rsidRDefault="00A24CD6" w:rsidP="00A24CD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12A0"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14:paraId="7220D9C3" w14:textId="77777777" w:rsidR="00A24CD6" w:rsidRPr="008B12A0" w:rsidRDefault="00A24CD6" w:rsidP="00A24CD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4EFF81" w14:textId="77777777" w:rsidR="00A24CD6" w:rsidRPr="00C5268C" w:rsidRDefault="00A24CD6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</w:t>
      </w:r>
      <w:r w:rsidRPr="00C5268C">
        <w:rPr>
          <w:rFonts w:ascii="Times New Roman" w:hAnsi="Times New Roman"/>
          <w:sz w:val="24"/>
          <w:szCs w:val="24"/>
        </w:rPr>
        <w:t xml:space="preserve">rt. 21 ustawy z dnia 13 października 1998 r. o systemie ubezpieczeń społecznych (Dz. U. z 2021 r. poz. 423, z późn. zm.) </w:t>
      </w:r>
      <w:r>
        <w:rPr>
          <w:rFonts w:ascii="Times New Roman" w:eastAsia="Batang" w:hAnsi="Times New Roman"/>
          <w:sz w:val="24"/>
          <w:szCs w:val="24"/>
        </w:rPr>
        <w:t xml:space="preserve">zostało wydane </w:t>
      </w:r>
      <w:r w:rsidRPr="00C5268C">
        <w:rPr>
          <w:rFonts w:ascii="Times New Roman" w:eastAsia="Batang" w:hAnsi="Times New Roman"/>
          <w:sz w:val="24"/>
          <w:szCs w:val="24"/>
        </w:rPr>
        <w:t>rozporządzeni</w:t>
      </w:r>
      <w:r>
        <w:rPr>
          <w:rFonts w:ascii="Times New Roman" w:eastAsia="Batang" w:hAnsi="Times New Roman"/>
          <w:sz w:val="24"/>
          <w:szCs w:val="24"/>
        </w:rPr>
        <w:t>e</w:t>
      </w:r>
      <w:r w:rsidRPr="00C5268C">
        <w:rPr>
          <w:rFonts w:ascii="Times New Roman" w:eastAsia="Batang" w:hAnsi="Times New Roman"/>
          <w:sz w:val="24"/>
          <w:szCs w:val="24"/>
        </w:rPr>
        <w:t xml:space="preserve"> </w:t>
      </w:r>
      <w:r w:rsidRPr="00C5268C">
        <w:rPr>
          <w:rFonts w:ascii="Times New Roman" w:eastAsia="Times New Roman" w:hAnsi="Times New Roman"/>
          <w:sz w:val="24"/>
          <w:szCs w:val="24"/>
        </w:rPr>
        <w:t xml:space="preserve">Ministra Pracy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C5268C">
        <w:rPr>
          <w:rFonts w:ascii="Times New Roman" w:eastAsia="Times New Roman" w:hAnsi="Times New Roman"/>
          <w:sz w:val="24"/>
          <w:szCs w:val="24"/>
        </w:rPr>
        <w:t>i Polityki Socjalnej z dnia 18 grudnia 1998 r. w sprawie szczegółowych zasad ustalania podstawy wymiaru składek na ubezpieczenia emerytalne i rentowe (Dz. U. z 2017 r. poz. 1949).</w:t>
      </w:r>
    </w:p>
    <w:p w14:paraId="7EACE6D4" w14:textId="77777777" w:rsidR="00A24CD6" w:rsidRDefault="00A24CD6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367904" w14:textId="3B4FCA33" w:rsidR="00D95C74" w:rsidRDefault="00D95C74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projektowanym rozporządzeniu proponuje się podwyższenie kwoty wyłączenia z podstawy wymiaru składek na ubezpieczenia emerytalne i rentowe </w:t>
      </w:r>
      <w:r w:rsidR="00613420">
        <w:rPr>
          <w:rFonts w:ascii="Times New Roman" w:eastAsia="Times New Roman" w:hAnsi="Times New Roman"/>
          <w:bCs/>
          <w:sz w:val="24"/>
          <w:szCs w:val="24"/>
        </w:rPr>
        <w:t xml:space="preserve">kwoty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wartości  </w:t>
      </w:r>
      <w:r w:rsidRPr="00C5268C">
        <w:rPr>
          <w:rFonts w:ascii="Times New Roman" w:eastAsia="Times New Roman" w:hAnsi="Times New Roman"/>
          <w:sz w:val="24"/>
          <w:szCs w:val="24"/>
        </w:rPr>
        <w:t>finansowanych przez pracodawcę posiłków udostępnianych pracownikom do spożycia</w:t>
      </w:r>
      <w:r>
        <w:rPr>
          <w:rFonts w:ascii="Times New Roman" w:eastAsia="Times New Roman" w:hAnsi="Times New Roman"/>
          <w:sz w:val="24"/>
          <w:szCs w:val="24"/>
        </w:rPr>
        <w:t xml:space="preserve"> oraz wyłączenie z podstawy wymiaru składek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na ubezpieczenia emerytalne i rentowe kwoty świadczenia </w:t>
      </w:r>
      <w:r w:rsidR="00B202C1" w:rsidRPr="00B202C1">
        <w:rPr>
          <w:rFonts w:ascii="Times New Roman" w:hAnsi="Times New Roman"/>
          <w:sz w:val="24"/>
          <w:szCs w:val="24"/>
        </w:rPr>
        <w:t>teleinformatycznego</w:t>
      </w:r>
      <w:r>
        <w:rPr>
          <w:rFonts w:ascii="Times New Roman" w:eastAsia="Times New Roman" w:hAnsi="Times New Roman"/>
          <w:bCs/>
          <w:sz w:val="24"/>
          <w:szCs w:val="24"/>
        </w:rPr>
        <w:t>, wprowadzonego u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stawą z dnia z dnia 2 grudnia 2021 r. o szczególnych zasadach wynagradzania osób realizujących zadania z zakresu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cyberbezpieczeństwa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(Dz. U. poz. 2333).</w:t>
      </w:r>
    </w:p>
    <w:p w14:paraId="4A2053AB" w14:textId="61FC9BA1" w:rsidR="00A24CD6" w:rsidRPr="00C5268C" w:rsidRDefault="00D95C74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Pierwsza z p</w:t>
      </w:r>
      <w:r w:rsidR="00A24CD6" w:rsidRPr="00C5268C">
        <w:rPr>
          <w:rFonts w:ascii="Times New Roman" w:eastAsia="Times New Roman" w:hAnsi="Times New Roman"/>
          <w:bCs/>
          <w:sz w:val="24"/>
          <w:szCs w:val="24"/>
        </w:rPr>
        <w:t>rojektowan</w:t>
      </w:r>
      <w:r>
        <w:rPr>
          <w:rFonts w:ascii="Times New Roman" w:eastAsia="Times New Roman" w:hAnsi="Times New Roman"/>
          <w:bCs/>
          <w:sz w:val="24"/>
          <w:szCs w:val="24"/>
        </w:rPr>
        <w:t>ych</w:t>
      </w:r>
      <w:r w:rsidR="00A24CD6" w:rsidRPr="00C5268C">
        <w:rPr>
          <w:rFonts w:ascii="Times New Roman" w:eastAsia="Times New Roman" w:hAnsi="Times New Roman"/>
          <w:bCs/>
          <w:sz w:val="24"/>
          <w:szCs w:val="24"/>
        </w:rPr>
        <w:t xml:space="preserve"> zmian rozporządzenia ma na celu urealnienie kwoty wyłączenia </w:t>
      </w:r>
      <w:r w:rsidR="00E13D04">
        <w:rPr>
          <w:rFonts w:ascii="Times New Roman" w:eastAsia="Times New Roman" w:hAnsi="Times New Roman"/>
          <w:bCs/>
          <w:sz w:val="24"/>
          <w:szCs w:val="24"/>
        </w:rPr>
        <w:br/>
      </w:r>
      <w:r w:rsidR="00A24CD6" w:rsidRPr="00C5268C">
        <w:rPr>
          <w:rFonts w:ascii="Times New Roman" w:eastAsia="Times New Roman" w:hAnsi="Times New Roman"/>
          <w:bCs/>
          <w:sz w:val="24"/>
          <w:szCs w:val="24"/>
        </w:rPr>
        <w:t>z podstawy wymiaru składek na ubezpieczeni</w:t>
      </w:r>
      <w:r w:rsidR="00A24CD6">
        <w:rPr>
          <w:rFonts w:ascii="Times New Roman" w:eastAsia="Times New Roman" w:hAnsi="Times New Roman"/>
          <w:bCs/>
          <w:sz w:val="24"/>
          <w:szCs w:val="24"/>
        </w:rPr>
        <w:t>a</w:t>
      </w:r>
      <w:r w:rsidR="00A24CD6" w:rsidRPr="00C5268C">
        <w:rPr>
          <w:rFonts w:ascii="Times New Roman" w:eastAsia="Times New Roman" w:hAnsi="Times New Roman"/>
          <w:bCs/>
          <w:sz w:val="24"/>
          <w:szCs w:val="24"/>
        </w:rPr>
        <w:t xml:space="preserve"> emerytalne i rentowe </w:t>
      </w:r>
      <w:r w:rsidR="00A24CD6">
        <w:rPr>
          <w:rFonts w:ascii="Times New Roman" w:eastAsia="Times New Roman" w:hAnsi="Times New Roman"/>
          <w:bCs/>
          <w:sz w:val="24"/>
          <w:szCs w:val="24"/>
        </w:rPr>
        <w:t>określonej</w:t>
      </w:r>
      <w:r w:rsidR="00A24CD6" w:rsidRPr="00C526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24CD6" w:rsidRPr="008B12A0">
        <w:rPr>
          <w:rFonts w:ascii="Times New Roman" w:eastAsia="Times New Roman" w:hAnsi="Times New Roman"/>
          <w:sz w:val="24"/>
          <w:szCs w:val="24"/>
        </w:rPr>
        <w:t xml:space="preserve">w § 2 </w:t>
      </w:r>
      <w:r w:rsidR="00A24CD6">
        <w:rPr>
          <w:rFonts w:ascii="Times New Roman" w:eastAsia="Times New Roman" w:hAnsi="Times New Roman"/>
          <w:sz w:val="24"/>
          <w:szCs w:val="24"/>
        </w:rPr>
        <w:t xml:space="preserve">ust. 1 </w:t>
      </w:r>
      <w:r w:rsidR="00A24CD6" w:rsidRPr="008B12A0">
        <w:rPr>
          <w:rFonts w:ascii="Times New Roman" w:eastAsia="Times New Roman" w:hAnsi="Times New Roman"/>
          <w:sz w:val="24"/>
          <w:szCs w:val="24"/>
        </w:rPr>
        <w:t xml:space="preserve">pkt 11 </w:t>
      </w:r>
      <w:r w:rsidR="00B065D3">
        <w:rPr>
          <w:rFonts w:ascii="Times New Roman" w:eastAsia="Times New Roman" w:hAnsi="Times New Roman"/>
          <w:sz w:val="24"/>
          <w:szCs w:val="24"/>
        </w:rPr>
        <w:t xml:space="preserve">ww. </w:t>
      </w:r>
      <w:r w:rsidR="00A24CD6" w:rsidRPr="00C5268C">
        <w:rPr>
          <w:rFonts w:ascii="Times New Roman" w:eastAsia="Times New Roman" w:hAnsi="Times New Roman"/>
          <w:bCs/>
          <w:sz w:val="24"/>
          <w:szCs w:val="24"/>
        </w:rPr>
        <w:t xml:space="preserve">rozporządzenia. </w:t>
      </w:r>
    </w:p>
    <w:p w14:paraId="55369C50" w14:textId="37C3743C" w:rsidR="00A24CD6" w:rsidRPr="00FB7685" w:rsidRDefault="00A24CD6" w:rsidP="00A24CD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5268C">
        <w:rPr>
          <w:rFonts w:eastAsia="Times New Roman"/>
          <w:bCs/>
          <w:sz w:val="24"/>
          <w:szCs w:val="24"/>
        </w:rPr>
        <w:t xml:space="preserve">W obowiązującym obecnie stanie prawnym </w:t>
      </w:r>
      <w:r w:rsidRPr="00C5268C">
        <w:rPr>
          <w:rFonts w:eastAsia="Times New Roman"/>
          <w:sz w:val="24"/>
          <w:szCs w:val="24"/>
        </w:rPr>
        <w:t xml:space="preserve">wartość finansowanych przez pracodawcę posiłków udostępnianych pracownikom do spożycia bez prawa do ekwiwalentu z tego tytułu jest wyłączona z podstawy wymiaru składek do wysokości nieprzekraczającej miesięcznie kwoty 190 zł. </w:t>
      </w:r>
      <w:r w:rsidRPr="00FB7685">
        <w:rPr>
          <w:sz w:val="24"/>
          <w:szCs w:val="24"/>
        </w:rPr>
        <w:t xml:space="preserve">Za posiłek w rozumieniu przepisu § 2 ust. 1 pkt 11 rozporządzenia </w:t>
      </w:r>
      <w:r w:rsidR="00B065D3" w:rsidRPr="00C5268C">
        <w:rPr>
          <w:rFonts w:eastAsia="Times New Roman"/>
          <w:sz w:val="24"/>
          <w:szCs w:val="24"/>
        </w:rPr>
        <w:t xml:space="preserve">Ministra Pracy </w:t>
      </w:r>
      <w:r w:rsidR="00B065D3">
        <w:rPr>
          <w:rFonts w:eastAsia="Times New Roman"/>
          <w:sz w:val="24"/>
          <w:szCs w:val="24"/>
        </w:rPr>
        <w:br/>
      </w:r>
      <w:r w:rsidR="00B065D3" w:rsidRPr="00C5268C">
        <w:rPr>
          <w:rFonts w:eastAsia="Times New Roman"/>
          <w:sz w:val="24"/>
          <w:szCs w:val="24"/>
        </w:rPr>
        <w:t>i Polityki Socjalnej z dnia 18 grudnia 1998 r. w sprawie szczegółowych zasad ustalania podstawy wymiaru składek na ubezpieczenia emerytalne i rentowe</w:t>
      </w:r>
      <w:r w:rsidR="00B065D3" w:rsidRPr="00FB7685">
        <w:rPr>
          <w:sz w:val="24"/>
          <w:szCs w:val="24"/>
        </w:rPr>
        <w:t xml:space="preserve"> </w:t>
      </w:r>
      <w:r w:rsidRPr="00FB7685">
        <w:rPr>
          <w:sz w:val="24"/>
          <w:szCs w:val="24"/>
        </w:rPr>
        <w:t>należy rozumieć zarówno gotowe posiłki jak i przetworzone produkty żywnościowe nadające się do bezpośredniego spożycia.</w:t>
      </w:r>
      <w:r>
        <w:rPr>
          <w:sz w:val="24"/>
          <w:szCs w:val="24"/>
        </w:rPr>
        <w:t xml:space="preserve"> </w:t>
      </w:r>
      <w:r w:rsidRPr="00FB7685">
        <w:rPr>
          <w:sz w:val="24"/>
          <w:szCs w:val="24"/>
        </w:rPr>
        <w:t>Na skutek stosowanej od lat wykładni ww. przepisu, zwolnieniu z podstawy wymiaru składek podlega również wartość kuponów, talonów i bonów żywieniowych uprawniających do nabycia przez pracownika posiłku w placówkach gastronomicznych</w:t>
      </w:r>
      <w:r>
        <w:rPr>
          <w:sz w:val="24"/>
          <w:szCs w:val="24"/>
        </w:rPr>
        <w:t>,</w:t>
      </w:r>
      <w:r w:rsidRPr="00FB7685">
        <w:rPr>
          <w:sz w:val="24"/>
          <w:szCs w:val="24"/>
        </w:rPr>
        <w:t xml:space="preserve"> tj. restauracjach, barach, stołówkach, czy innych punktach gastronomicznych.</w:t>
      </w:r>
    </w:p>
    <w:p w14:paraId="430AE6CD" w14:textId="2C6D8108" w:rsidR="00A24CD6" w:rsidRDefault="00A24CD6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projekcie rozporządzenia proponuje się podniesienie powyższej kwoty </w:t>
      </w:r>
      <w:r w:rsidRPr="00C5268C">
        <w:rPr>
          <w:rFonts w:ascii="Times New Roman" w:eastAsia="Times New Roman" w:hAnsi="Times New Roman"/>
          <w:sz w:val="24"/>
          <w:szCs w:val="24"/>
        </w:rPr>
        <w:t>wartoś</w:t>
      </w:r>
      <w:r>
        <w:rPr>
          <w:rFonts w:ascii="Times New Roman" w:eastAsia="Times New Roman" w:hAnsi="Times New Roman"/>
          <w:sz w:val="24"/>
          <w:szCs w:val="24"/>
        </w:rPr>
        <w:t>ci</w:t>
      </w:r>
      <w:r w:rsidRPr="00C5268C">
        <w:rPr>
          <w:rFonts w:ascii="Times New Roman" w:eastAsia="Times New Roman" w:hAnsi="Times New Roman"/>
          <w:sz w:val="24"/>
          <w:szCs w:val="24"/>
        </w:rPr>
        <w:t xml:space="preserve"> finansowanych przez pracodawcę posiłków udostępnianych pracownikom do spożycia </w:t>
      </w:r>
      <w:r w:rsidR="008A16C3">
        <w:rPr>
          <w:rFonts w:ascii="Times New Roman" w:eastAsia="Times New Roman" w:hAnsi="Times New Roman"/>
          <w:sz w:val="24"/>
          <w:szCs w:val="24"/>
        </w:rPr>
        <w:br/>
      </w:r>
      <w:r w:rsidRPr="00C5268C">
        <w:rPr>
          <w:rFonts w:ascii="Times New Roman" w:eastAsia="Times New Roman" w:hAnsi="Times New Roman"/>
          <w:sz w:val="24"/>
          <w:szCs w:val="24"/>
        </w:rPr>
        <w:t xml:space="preserve">do wysokości </w:t>
      </w:r>
      <w:r w:rsidRPr="008A16C3">
        <w:rPr>
          <w:rFonts w:ascii="Times New Roman" w:eastAsia="Times New Roman" w:hAnsi="Times New Roman"/>
          <w:sz w:val="24"/>
          <w:szCs w:val="24"/>
        </w:rPr>
        <w:t>10%</w:t>
      </w:r>
      <w:r w:rsidRPr="009C2424">
        <w:rPr>
          <w:rFonts w:ascii="Times New Roman" w:eastAsia="Times New Roman" w:hAnsi="Times New Roman"/>
          <w:sz w:val="24"/>
          <w:szCs w:val="24"/>
        </w:rPr>
        <w:t xml:space="preserve"> bieżącego minimalnego wynagrodzenia za pracę.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4523D6" w14:textId="15A3151C" w:rsidR="00A24CD6" w:rsidRDefault="00A24CD6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33D7">
        <w:rPr>
          <w:rFonts w:ascii="Times New Roman" w:eastAsia="Times New Roman" w:hAnsi="Times New Roman"/>
          <w:bCs/>
          <w:sz w:val="24"/>
          <w:szCs w:val="24"/>
        </w:rPr>
        <w:t>Zgodnie z pierwotnym brzmieniem ww. przepisu –</w:t>
      </w:r>
      <w:r w:rsidR="008A16C3">
        <w:rPr>
          <w:rFonts w:ascii="Times New Roman" w:eastAsia="Times New Roman" w:hAnsi="Times New Roman"/>
          <w:bCs/>
          <w:sz w:val="24"/>
          <w:szCs w:val="24"/>
        </w:rPr>
        <w:t xml:space="preserve"> który obowiązywał od 1999 r. –</w:t>
      </w:r>
      <w:r w:rsidRPr="00D133D7">
        <w:rPr>
          <w:rFonts w:ascii="Times New Roman" w:eastAsia="Times New Roman" w:hAnsi="Times New Roman"/>
          <w:bCs/>
          <w:sz w:val="24"/>
          <w:szCs w:val="24"/>
        </w:rPr>
        <w:t xml:space="preserve"> kwota zwolnienia wynosiła jedną czwartą bieżącego najniższego wynagrodzenia za pracę. Od dnia </w:t>
      </w:r>
      <w:r w:rsidR="008A16C3">
        <w:rPr>
          <w:rFonts w:ascii="Times New Roman" w:eastAsia="Times New Roman" w:hAnsi="Times New Roman"/>
          <w:bCs/>
          <w:sz w:val="24"/>
          <w:szCs w:val="24"/>
        </w:rPr>
        <w:br/>
      </w:r>
      <w:r w:rsidRPr="00D133D7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30 stycznia 2004 r. </w:t>
      </w:r>
      <w:r>
        <w:rPr>
          <w:rFonts w:ascii="Times New Roman" w:eastAsia="Times New Roman" w:hAnsi="Times New Roman"/>
          <w:bCs/>
          <w:sz w:val="24"/>
          <w:szCs w:val="24"/>
        </w:rPr>
        <w:t>wprowadzono</w:t>
      </w:r>
      <w:r w:rsidRPr="00D133D7">
        <w:rPr>
          <w:rFonts w:ascii="Times New Roman" w:eastAsia="Times New Roman" w:hAnsi="Times New Roman"/>
          <w:bCs/>
          <w:sz w:val="24"/>
          <w:szCs w:val="24"/>
        </w:rPr>
        <w:t xml:space="preserve"> sztywn</w:t>
      </w:r>
      <w:r>
        <w:rPr>
          <w:rFonts w:ascii="Times New Roman" w:eastAsia="Times New Roman" w:hAnsi="Times New Roman"/>
          <w:bCs/>
          <w:sz w:val="24"/>
          <w:szCs w:val="24"/>
        </w:rPr>
        <w:t>ą</w:t>
      </w:r>
      <w:r w:rsidRPr="00D133D7">
        <w:rPr>
          <w:rFonts w:ascii="Times New Roman" w:eastAsia="Times New Roman" w:hAnsi="Times New Roman"/>
          <w:bCs/>
          <w:sz w:val="24"/>
          <w:szCs w:val="24"/>
        </w:rPr>
        <w:t xml:space="preserve"> kwot</w:t>
      </w:r>
      <w:r>
        <w:rPr>
          <w:rFonts w:ascii="Times New Roman" w:eastAsia="Times New Roman" w:hAnsi="Times New Roman"/>
          <w:bCs/>
          <w:sz w:val="24"/>
          <w:szCs w:val="24"/>
        </w:rPr>
        <w:t>ę</w:t>
      </w:r>
      <w:r w:rsidRPr="00D133D7">
        <w:rPr>
          <w:rFonts w:ascii="Times New Roman" w:eastAsia="Times New Roman" w:hAnsi="Times New Roman"/>
          <w:bCs/>
          <w:sz w:val="24"/>
          <w:szCs w:val="24"/>
        </w:rPr>
        <w:t xml:space="preserve"> zwolnienia w wysokości 190 zł miesięcznie.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D133D7">
        <w:rPr>
          <w:rFonts w:ascii="Times New Roman" w:eastAsia="Times New Roman" w:hAnsi="Times New Roman"/>
          <w:bCs/>
          <w:sz w:val="24"/>
          <w:szCs w:val="24"/>
        </w:rPr>
        <w:t xml:space="preserve">Od tego czasu wysokość </w:t>
      </w:r>
      <w:r>
        <w:rPr>
          <w:rFonts w:ascii="Times New Roman" w:eastAsia="Times New Roman" w:hAnsi="Times New Roman"/>
          <w:bCs/>
          <w:sz w:val="24"/>
          <w:szCs w:val="24"/>
        </w:rPr>
        <w:t>ta</w:t>
      </w:r>
      <w:r w:rsidRPr="00D13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nie została zmieniona.</w:t>
      </w:r>
      <w:r w:rsidRPr="00D13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B7C88A8" w14:textId="2305A832" w:rsidR="00A24CD6" w:rsidRPr="00FB7685" w:rsidRDefault="008A16C3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Od dnia 1 stycznia 2022 r. </w:t>
      </w:r>
      <w:r w:rsidR="00A24CD6" w:rsidRPr="009C242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wysokość </w:t>
      </w:r>
      <w:r w:rsidR="00A24CD6" w:rsidRPr="009C242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minimalnego wynagrodzeni</w:t>
      </w:r>
      <w:r w:rsidR="00A24CD6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a</w:t>
      </w:r>
      <w:r w:rsidR="00A24CD6" w:rsidRPr="009C242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za pracę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A24CD6" w:rsidRPr="009C242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wyniesie 3010 zł.</w:t>
      </w:r>
      <w:r w:rsidR="00A24CD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Wobec powyższego maksymalna kwota wyłączenia z podstawy wymiaru składek wyniesie 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br/>
      </w:r>
      <w:r w:rsidR="00A24CD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w 2022 r. </w:t>
      </w:r>
      <w:r w:rsidR="00E13D0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–</w:t>
      </w:r>
      <w:r w:rsidR="00A24CD6" w:rsidRPr="008A16C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="00A24CD6" w:rsidRPr="008A16C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301</w:t>
      </w:r>
      <w:r w:rsidR="00A24CD6" w:rsidRPr="008A16C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zł,</w:t>
      </w:r>
      <w:r w:rsidR="00A24CD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r w:rsidR="00A24CD6">
        <w:rPr>
          <w:rFonts w:ascii="Times New Roman" w:eastAsia="Times New Roman" w:hAnsi="Times New Roman"/>
          <w:sz w:val="24"/>
          <w:szCs w:val="24"/>
        </w:rPr>
        <w:t xml:space="preserve">co oznaczałoby, że średnia wartość dziennego posiłku finansowanego przez </w:t>
      </w:r>
      <w:r w:rsidR="00A24CD6" w:rsidRPr="00FB7685">
        <w:rPr>
          <w:rFonts w:ascii="Times New Roman" w:eastAsia="Times New Roman" w:hAnsi="Times New Roman"/>
          <w:sz w:val="24"/>
          <w:szCs w:val="24"/>
        </w:rPr>
        <w:t xml:space="preserve">pracodawcę wynosiłaby ok. </w:t>
      </w:r>
      <w:r w:rsidR="00A24CD6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 zł</w:t>
      </w:r>
      <w:r w:rsidR="00A24CD6">
        <w:rPr>
          <w:rFonts w:ascii="Times New Roman" w:eastAsia="Times New Roman" w:hAnsi="Times New Roman"/>
          <w:sz w:val="24"/>
          <w:szCs w:val="24"/>
        </w:rPr>
        <w:t>, co odpowiada aktualnym wartościom rynkowym.</w:t>
      </w:r>
      <w:r w:rsidR="00A24CD6" w:rsidRPr="00FB768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08FE26" w14:textId="77777777" w:rsidR="00EE6A9C" w:rsidRDefault="00A24CD6" w:rsidP="00A24CD6">
      <w:pPr>
        <w:suppressAutoHyphens/>
        <w:spacing w:line="360" w:lineRule="auto"/>
        <w:jc w:val="both"/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W związku z ogłaszanym corocznie w nowej wysokości 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minimalnym</w:t>
      </w:r>
      <w:r w:rsidRPr="009C242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wynagrodzenie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m</w:t>
      </w:r>
      <w:r w:rsidRPr="009C2424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za pracę</w:t>
      </w:r>
      <w:r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, kwota wyłączenia będzie wzrastała wraz z wzrostem wspomnianego wynagrodzenia.</w:t>
      </w:r>
    </w:p>
    <w:p w14:paraId="6ED531D8" w14:textId="67F778A2" w:rsidR="00D95C74" w:rsidRDefault="00D95C74" w:rsidP="00D95C74">
      <w:pPr>
        <w:pStyle w:val="NIEARTTEKSTtekstnieartykuowanynppodstprawnarozplubpreambua"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 w:val="0"/>
          <w:szCs w:val="24"/>
        </w:rPr>
        <w:t>Natomiast druga z proponowanych zmian</w:t>
      </w:r>
      <w:r w:rsidR="006B7DF1">
        <w:rPr>
          <w:rFonts w:ascii="Times New Roman" w:eastAsia="Times New Roman" w:hAnsi="Times New Roman"/>
          <w:bCs w:val="0"/>
          <w:szCs w:val="24"/>
        </w:rPr>
        <w:t xml:space="preserve"> (dodanie </w:t>
      </w:r>
      <w:r w:rsidR="00E13D04">
        <w:rPr>
          <w:rFonts w:ascii="Times New Roman" w:eastAsia="Times New Roman" w:hAnsi="Times New Roman"/>
          <w:bCs w:val="0"/>
          <w:szCs w:val="24"/>
        </w:rPr>
        <w:t xml:space="preserve">w </w:t>
      </w:r>
      <w:r w:rsidR="006B7DF1" w:rsidRPr="00FB7685">
        <w:rPr>
          <w:szCs w:val="24"/>
        </w:rPr>
        <w:t xml:space="preserve">§ 2 </w:t>
      </w:r>
      <w:r w:rsidR="00E13D04">
        <w:rPr>
          <w:szCs w:val="24"/>
        </w:rPr>
        <w:t xml:space="preserve">w </w:t>
      </w:r>
      <w:r w:rsidR="006B7DF1" w:rsidRPr="00FB7685">
        <w:rPr>
          <w:szCs w:val="24"/>
        </w:rPr>
        <w:t xml:space="preserve">ust. 1 pkt </w:t>
      </w:r>
      <w:r w:rsidR="006B7DF1">
        <w:rPr>
          <w:szCs w:val="24"/>
        </w:rPr>
        <w:t>27a)</w:t>
      </w:r>
      <w:r w:rsidR="006B7DF1" w:rsidRPr="00FB7685">
        <w:rPr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Cs w:val="24"/>
        </w:rPr>
        <w:t xml:space="preserve">dotyczy wyłączenia </w:t>
      </w:r>
      <w:r w:rsidR="008A16C3">
        <w:rPr>
          <w:rFonts w:ascii="Times New Roman" w:eastAsia="Times New Roman" w:hAnsi="Times New Roman"/>
          <w:bCs w:val="0"/>
          <w:szCs w:val="24"/>
        </w:rPr>
        <w:br/>
      </w:r>
      <w:r>
        <w:rPr>
          <w:rFonts w:ascii="Times New Roman" w:eastAsia="Times New Roman" w:hAnsi="Times New Roman"/>
          <w:szCs w:val="24"/>
        </w:rPr>
        <w:t xml:space="preserve">z podstawy wymiaru składek </w:t>
      </w:r>
      <w:r>
        <w:rPr>
          <w:rFonts w:ascii="Times New Roman" w:eastAsia="Times New Roman" w:hAnsi="Times New Roman"/>
          <w:bCs w:val="0"/>
          <w:szCs w:val="24"/>
        </w:rPr>
        <w:t xml:space="preserve">na ubezpieczenia emerytalne i rentowe kwoty świadczenia </w:t>
      </w:r>
      <w:r w:rsidR="00B202C1" w:rsidRPr="00B202C1">
        <w:rPr>
          <w:rFonts w:ascii="Times New Roman" w:hAnsi="Times New Roman" w:cs="Times New Roman"/>
          <w:szCs w:val="24"/>
        </w:rPr>
        <w:t>teleinformatyczne</w:t>
      </w:r>
      <w:r w:rsidR="00B202C1" w:rsidRPr="00B202C1">
        <w:rPr>
          <w:rFonts w:ascii="Times New Roman" w:hAnsi="Times New Roman"/>
          <w:szCs w:val="24"/>
        </w:rPr>
        <w:t>go</w:t>
      </w:r>
      <w:r>
        <w:rPr>
          <w:rFonts w:ascii="Times New Roman" w:eastAsia="Times New Roman" w:hAnsi="Times New Roman"/>
          <w:bCs w:val="0"/>
          <w:szCs w:val="24"/>
        </w:rPr>
        <w:t>, wprowadzonego u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stawą z dnia z dnia 2 grudnia 2021 r. o szczególnych zasadach wynagradzania osób realizujących zadania z zakresu </w:t>
      </w:r>
      <w:proofErr w:type="spellStart"/>
      <w:r>
        <w:rPr>
          <w:rFonts w:ascii="Times New Roman" w:eastAsiaTheme="minorHAnsi" w:hAnsi="Times New Roman"/>
          <w:color w:val="000000"/>
          <w:szCs w:val="24"/>
          <w:lang w:eastAsia="en-US"/>
        </w:rPr>
        <w:t>cyberbezpieczeństwa</w:t>
      </w:r>
      <w:proofErr w:type="spellEnd"/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</w:rPr>
        <w:t xml:space="preserve">Świadczenie teleinformatyczne </w:t>
      </w:r>
      <w:r w:rsidR="00511D2E">
        <w:rPr>
          <w:rFonts w:ascii="Times New Roman" w:hAnsi="Times New Roman" w:cs="Times New Roman"/>
        </w:rPr>
        <w:t>wypłacane</w:t>
      </w:r>
      <w:r>
        <w:rPr>
          <w:rFonts w:ascii="Times New Roman" w:hAnsi="Times New Roman" w:cs="Times New Roman"/>
        </w:rPr>
        <w:t xml:space="preserve"> będzie</w:t>
      </w:r>
      <w:r w:rsidR="008A16C3">
        <w:rPr>
          <w:rFonts w:ascii="Times New Roman" w:hAnsi="Times New Roman" w:cs="Times New Roman"/>
        </w:rPr>
        <w:t xml:space="preserve">, począwszy od 1 marca 2022 r., </w:t>
      </w:r>
      <w:r>
        <w:rPr>
          <w:rFonts w:ascii="Times New Roman" w:hAnsi="Times New Roman" w:cs="Times New Roman"/>
        </w:rPr>
        <w:t xml:space="preserve">osobom realizującym zadania w </w:t>
      </w:r>
      <w:r w:rsidR="00604FE3">
        <w:t>Zespole Reagowania na Incydenty Bezpieczeństwa Komputerowego CSIRT GOV</w:t>
      </w:r>
      <w:r w:rsidR="00604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poziomu krajowego, w organach właściwych do spraw </w:t>
      </w:r>
      <w:proofErr w:type="spellStart"/>
      <w:r>
        <w:rPr>
          <w:rFonts w:ascii="Times New Roman" w:hAnsi="Times New Roman" w:cs="Times New Roman"/>
        </w:rPr>
        <w:t>cyberbezpieczeństwa</w:t>
      </w:r>
      <w:proofErr w:type="spellEnd"/>
      <w:r>
        <w:rPr>
          <w:rFonts w:ascii="Times New Roman" w:hAnsi="Times New Roman" w:cs="Times New Roman"/>
        </w:rPr>
        <w:t xml:space="preserve">, obsługującym Pełnomocnika do spraw </w:t>
      </w:r>
      <w:proofErr w:type="spellStart"/>
      <w:r>
        <w:rPr>
          <w:rFonts w:ascii="Times New Roman" w:hAnsi="Times New Roman" w:cs="Times New Roman"/>
        </w:rPr>
        <w:t>cyberbezpieczeństwa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D7E1E">
        <w:rPr>
          <w:rFonts w:ascii="Times New Roman" w:hAnsi="Times New Roman" w:cs="Times New Roman"/>
        </w:rPr>
        <w:t xml:space="preserve">a także </w:t>
      </w:r>
      <w:r>
        <w:rPr>
          <w:rFonts w:ascii="Times New Roman" w:hAnsi="Times New Roman" w:cs="Times New Roman"/>
        </w:rPr>
        <w:t xml:space="preserve">zadania dotyczące zapewnienia </w:t>
      </w:r>
      <w:proofErr w:type="spellStart"/>
      <w:r>
        <w:rPr>
          <w:rFonts w:ascii="Times New Roman" w:hAnsi="Times New Roman" w:cs="Times New Roman"/>
        </w:rPr>
        <w:t>cyberbezpieczeństwa</w:t>
      </w:r>
      <w:proofErr w:type="spellEnd"/>
      <w:r>
        <w:rPr>
          <w:rFonts w:ascii="Times New Roman" w:hAnsi="Times New Roman" w:cs="Times New Roman"/>
        </w:rPr>
        <w:t xml:space="preserve"> w:</w:t>
      </w:r>
    </w:p>
    <w:p w14:paraId="03E60E4E" w14:textId="77777777" w:rsidR="00D95C74" w:rsidRDefault="00D95C74" w:rsidP="008A16C3">
      <w:pPr>
        <w:pStyle w:val="NIEARTTEKSTtekstnieartykuowanynppodstprawnarozplubpreambua"/>
        <w:numPr>
          <w:ilvl w:val="0"/>
          <w:numId w:val="1"/>
        </w:numPr>
        <w:spacing w:before="0"/>
        <w:ind w:left="425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Agencji Bezpieczeństwa Wewnętrznego,</w:t>
      </w:r>
    </w:p>
    <w:p w14:paraId="2BBF69EE" w14:textId="77777777" w:rsidR="00D95C74" w:rsidRPr="00A174E1" w:rsidRDefault="00D95C74" w:rsidP="008A16C3">
      <w:pPr>
        <w:pStyle w:val="ARTartustawynprozporzdzenia"/>
        <w:numPr>
          <w:ilvl w:val="0"/>
          <w:numId w:val="1"/>
        </w:numPr>
        <w:spacing w:before="0"/>
        <w:ind w:left="425" w:hanging="357"/>
      </w:pPr>
      <w:r>
        <w:t>Agencji Wywiadu,</w:t>
      </w:r>
    </w:p>
    <w:p w14:paraId="694F8DA6" w14:textId="77777777" w:rsidR="00D95C74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 w:rsidRPr="008D7E1E">
        <w:rPr>
          <w:rFonts w:ascii="Times New Roman" w:hAnsi="Times New Roman" w:cs="Times New Roman"/>
        </w:rPr>
        <w:t xml:space="preserve">Centralnym Biurze Antykorupcyjnym, </w:t>
      </w:r>
    </w:p>
    <w:p w14:paraId="2BFA105E" w14:textId="77777777" w:rsidR="00D95C74" w:rsidRPr="00A174E1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</w:pPr>
      <w:r w:rsidRPr="00EC77B8">
        <w:t xml:space="preserve">jednostkach </w:t>
      </w:r>
      <w:r w:rsidRPr="00A174E1">
        <w:rPr>
          <w:rFonts w:ascii="Times New Roman" w:hAnsi="Times New Roman" w:cs="Times New Roman"/>
        </w:rPr>
        <w:t>organizacyjnych</w:t>
      </w:r>
      <w:r w:rsidRPr="00EC77B8">
        <w:t xml:space="preserve"> podległych Prezesowi Rady Ministrów albo ministrom</w:t>
      </w:r>
      <w:r>
        <w:t>,</w:t>
      </w:r>
    </w:p>
    <w:p w14:paraId="3352B1AD" w14:textId="77777777" w:rsidR="00D95C74" w:rsidRPr="008D7E1E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 w:rsidRPr="008D7E1E">
        <w:rPr>
          <w:rFonts w:ascii="Times New Roman" w:hAnsi="Times New Roman" w:cs="Times New Roman"/>
        </w:rPr>
        <w:t>Kancelarii Prezesa Rady Ministr</w:t>
      </w:r>
      <w:r>
        <w:rPr>
          <w:rFonts w:ascii="Times New Roman" w:hAnsi="Times New Roman" w:cs="Times New Roman"/>
        </w:rPr>
        <w:t>ów</w:t>
      </w:r>
      <w:r w:rsidRPr="008D7E1E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w</w:t>
      </w:r>
      <w:r w:rsidRPr="008D7E1E">
        <w:rPr>
          <w:rFonts w:ascii="Times New Roman" w:hAnsi="Times New Roman" w:cs="Times New Roman"/>
        </w:rPr>
        <w:t xml:space="preserve"> urzędach obsługujących ministrów</w:t>
      </w:r>
      <w:r>
        <w:rPr>
          <w:rFonts w:ascii="Times New Roman" w:hAnsi="Times New Roman" w:cs="Times New Roman"/>
        </w:rPr>
        <w:t>,</w:t>
      </w:r>
      <w:r w:rsidRPr="008D7E1E">
        <w:rPr>
          <w:rFonts w:ascii="Times New Roman" w:hAnsi="Times New Roman" w:cs="Times New Roman"/>
        </w:rPr>
        <w:t xml:space="preserve"> </w:t>
      </w:r>
    </w:p>
    <w:p w14:paraId="06771749" w14:textId="77777777" w:rsidR="00D95C74" w:rsidRPr="008D7E1E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 w:rsidRPr="008D7E1E">
        <w:rPr>
          <w:rFonts w:ascii="Times New Roman" w:hAnsi="Times New Roman" w:cs="Times New Roman"/>
        </w:rPr>
        <w:t>Policji,</w:t>
      </w:r>
    </w:p>
    <w:p w14:paraId="21C51267" w14:textId="77777777" w:rsidR="00D95C74" w:rsidRPr="008D7E1E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 w:rsidRPr="008D7E1E">
        <w:rPr>
          <w:rFonts w:ascii="Times New Roman" w:hAnsi="Times New Roman" w:cs="Times New Roman"/>
        </w:rPr>
        <w:t>Prokuraturze,</w:t>
      </w:r>
    </w:p>
    <w:p w14:paraId="205FCCD1" w14:textId="77777777" w:rsidR="00D95C74" w:rsidRPr="008D7E1E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 w:rsidRPr="008D7E1E">
        <w:rPr>
          <w:rFonts w:ascii="Times New Roman" w:hAnsi="Times New Roman" w:cs="Times New Roman"/>
        </w:rPr>
        <w:t>Służbie Kontrwywiadu Wojskowego,</w:t>
      </w:r>
    </w:p>
    <w:p w14:paraId="164127C6" w14:textId="77777777" w:rsidR="00D95C74" w:rsidRPr="008D7E1E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 w:rsidRPr="008D7E1E">
        <w:rPr>
          <w:rFonts w:ascii="Times New Roman" w:hAnsi="Times New Roman" w:cs="Times New Roman"/>
        </w:rPr>
        <w:t>Służbie Wywiadu Wojskowego,</w:t>
      </w:r>
    </w:p>
    <w:p w14:paraId="5C9F9318" w14:textId="77777777" w:rsidR="00D95C74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 w:rsidRPr="008D7E1E">
        <w:rPr>
          <w:rFonts w:ascii="Times New Roman" w:hAnsi="Times New Roman" w:cs="Times New Roman"/>
        </w:rPr>
        <w:t>Straży Granicznej</w:t>
      </w:r>
      <w:r>
        <w:rPr>
          <w:rFonts w:ascii="Times New Roman" w:hAnsi="Times New Roman" w:cs="Times New Roman"/>
        </w:rPr>
        <w:t>,</w:t>
      </w:r>
    </w:p>
    <w:p w14:paraId="70DAFA73" w14:textId="77777777" w:rsidR="00D95C74" w:rsidRDefault="00D95C74" w:rsidP="00D95C74">
      <w:pPr>
        <w:pStyle w:val="NIEARTTEKSTtekstnieartykuowanynppodstprawnarozplubpreambua"/>
        <w:numPr>
          <w:ilvl w:val="0"/>
          <w:numId w:val="1"/>
        </w:numPr>
        <w:spacing w:before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Służbie Ochrony Państwa.</w:t>
      </w:r>
    </w:p>
    <w:p w14:paraId="1BC6FBD9" w14:textId="587A703D" w:rsidR="00D95C74" w:rsidRPr="00E13D04" w:rsidRDefault="00D95C74" w:rsidP="00D95C74">
      <w:pPr>
        <w:pStyle w:val="ZUSTzmustartykuempunktem"/>
        <w:spacing w:before="240"/>
        <w:ind w:left="0" w:firstLine="0"/>
        <w:rPr>
          <w:rFonts w:ascii="Times New Roman" w:eastAsia="DengXian" w:hAnsi="Times New Roman" w:cs="Times New Roman"/>
          <w:szCs w:val="24"/>
        </w:rPr>
      </w:pPr>
      <w:r w:rsidRPr="00E13D04">
        <w:rPr>
          <w:rFonts w:ascii="Times New Roman" w:eastAsia="DengXian" w:hAnsi="Times New Roman" w:cs="Times New Roman"/>
          <w:szCs w:val="24"/>
        </w:rPr>
        <w:t xml:space="preserve">Wysokość </w:t>
      </w:r>
      <w:r w:rsidR="00511D2E" w:rsidRPr="00E13D04">
        <w:rPr>
          <w:rFonts w:ascii="Times New Roman" w:eastAsia="DengXian" w:hAnsi="Times New Roman" w:cs="Times New Roman"/>
          <w:szCs w:val="24"/>
        </w:rPr>
        <w:t xml:space="preserve">świadczenia </w:t>
      </w:r>
      <w:r w:rsidR="00B202C1" w:rsidRPr="00E13D04">
        <w:rPr>
          <w:rFonts w:ascii="Times New Roman" w:hAnsi="Times New Roman" w:cs="Times New Roman"/>
          <w:szCs w:val="24"/>
        </w:rPr>
        <w:t>teleinformatycznego</w:t>
      </w:r>
      <w:r w:rsidRPr="00E13D04">
        <w:rPr>
          <w:rFonts w:ascii="Times New Roman" w:eastAsia="DengXian" w:hAnsi="Times New Roman" w:cs="Times New Roman"/>
          <w:szCs w:val="24"/>
        </w:rPr>
        <w:t xml:space="preserve"> będzie zależała od konkretnych zadań, jakie dane osoby będą wykonywały w danym podmiocie. </w:t>
      </w:r>
    </w:p>
    <w:p w14:paraId="762B97B0" w14:textId="14602214" w:rsidR="008A16C3" w:rsidRPr="00E13D04" w:rsidRDefault="00511D2E" w:rsidP="00511D2E">
      <w:pPr>
        <w:pStyle w:val="ZUSTzmustartykuempunktem"/>
        <w:shd w:val="clear" w:color="auto" w:fill="FFFFFF" w:themeFill="background1"/>
        <w:spacing w:before="120"/>
        <w:ind w:left="0" w:firstLine="0"/>
        <w:rPr>
          <w:rFonts w:ascii="Times New Roman" w:eastAsia="Times New Roman" w:hAnsi="Times New Roman" w:cs="Times New Roman"/>
          <w:bCs/>
          <w:szCs w:val="24"/>
        </w:rPr>
      </w:pPr>
      <w:r w:rsidRPr="00E13D04">
        <w:rPr>
          <w:rFonts w:ascii="Times New Roman" w:hAnsi="Times New Roman" w:cs="Times New Roman"/>
          <w:szCs w:val="24"/>
        </w:rPr>
        <w:lastRenderedPageBreak/>
        <w:t>Świadczeni</w:t>
      </w:r>
      <w:r w:rsidR="00C71B56" w:rsidRPr="00E13D04">
        <w:rPr>
          <w:rFonts w:ascii="Times New Roman" w:hAnsi="Times New Roman" w:cs="Times New Roman"/>
          <w:szCs w:val="24"/>
        </w:rPr>
        <w:t>e</w:t>
      </w:r>
      <w:r w:rsidRPr="00E13D04">
        <w:rPr>
          <w:rFonts w:ascii="Times New Roman" w:hAnsi="Times New Roman" w:cs="Times New Roman"/>
          <w:szCs w:val="24"/>
        </w:rPr>
        <w:t xml:space="preserve"> </w:t>
      </w:r>
      <w:r w:rsidR="00B202C1" w:rsidRPr="00E13D04">
        <w:rPr>
          <w:rFonts w:ascii="Times New Roman" w:hAnsi="Times New Roman" w:cs="Times New Roman"/>
          <w:szCs w:val="24"/>
        </w:rPr>
        <w:t>teleinformatyczne</w:t>
      </w:r>
      <w:r w:rsidRPr="00E13D04">
        <w:rPr>
          <w:rFonts w:ascii="Times New Roman" w:hAnsi="Times New Roman" w:cs="Times New Roman"/>
          <w:szCs w:val="24"/>
        </w:rPr>
        <w:t xml:space="preserve"> nie będzie wliczane do podstawy wymiaru emerytury lub renty inwalidzkiej, uregulowanych ustaw</w:t>
      </w:r>
      <w:r w:rsidR="00C71B56" w:rsidRPr="00E13D04">
        <w:rPr>
          <w:rFonts w:ascii="Times New Roman" w:hAnsi="Times New Roman" w:cs="Times New Roman"/>
          <w:szCs w:val="24"/>
        </w:rPr>
        <w:t>ą</w:t>
      </w:r>
      <w:r w:rsidRPr="00E13D04">
        <w:rPr>
          <w:rFonts w:ascii="Times New Roman" w:hAnsi="Times New Roman" w:cs="Times New Roman"/>
          <w:szCs w:val="24"/>
        </w:rPr>
        <w:t xml:space="preserve">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 i 2320) oraz </w:t>
      </w:r>
      <w:r w:rsidR="00C71B56" w:rsidRPr="00E13D04">
        <w:rPr>
          <w:rFonts w:ascii="Times New Roman" w:hAnsi="Times New Roman" w:cs="Times New Roman"/>
          <w:szCs w:val="24"/>
        </w:rPr>
        <w:t xml:space="preserve">ustawą </w:t>
      </w:r>
      <w:r w:rsidRPr="00E13D04">
        <w:rPr>
          <w:rFonts w:ascii="Times New Roman" w:hAnsi="Times New Roman" w:cs="Times New Roman"/>
          <w:szCs w:val="24"/>
        </w:rPr>
        <w:t xml:space="preserve">z dnia 10 grudnia 1993 r. o zaopatrzeniu emerytalnym żołnierzy zawodowych oraz ich rodzin (Dz. U. z 2020 r. poz. 586 i 2320). </w:t>
      </w:r>
      <w:r w:rsidR="00E13D04">
        <w:rPr>
          <w:rFonts w:ascii="Times New Roman" w:hAnsi="Times New Roman" w:cs="Times New Roman"/>
          <w:szCs w:val="24"/>
        </w:rPr>
        <w:br/>
      </w:r>
      <w:r w:rsidRPr="00E13D04">
        <w:rPr>
          <w:rFonts w:ascii="Times New Roman" w:hAnsi="Times New Roman" w:cs="Times New Roman"/>
          <w:szCs w:val="24"/>
        </w:rPr>
        <w:t xml:space="preserve">W związku z powyższym, by zachować jednolitość rozwiązań w zakresie uwzględniania świadczenia </w:t>
      </w:r>
      <w:r w:rsidR="00B202C1" w:rsidRPr="00E13D04">
        <w:rPr>
          <w:rFonts w:ascii="Times New Roman" w:hAnsi="Times New Roman" w:cs="Times New Roman"/>
          <w:szCs w:val="24"/>
        </w:rPr>
        <w:t>teleinformatycznego</w:t>
      </w:r>
      <w:r w:rsidRPr="00E13D04">
        <w:rPr>
          <w:rFonts w:ascii="Times New Roman" w:hAnsi="Times New Roman" w:cs="Times New Roman"/>
          <w:szCs w:val="24"/>
        </w:rPr>
        <w:t xml:space="preserve"> przy ustalaniu wysokości emerytury lub renty, zarówno funkcjonariuszy, będący</w:t>
      </w:r>
      <w:r w:rsidR="00C71B56" w:rsidRPr="00E13D04">
        <w:rPr>
          <w:rFonts w:ascii="Times New Roman" w:hAnsi="Times New Roman" w:cs="Times New Roman"/>
          <w:szCs w:val="24"/>
        </w:rPr>
        <w:t>ch</w:t>
      </w:r>
      <w:r w:rsidRPr="00E13D04">
        <w:rPr>
          <w:rFonts w:ascii="Times New Roman" w:hAnsi="Times New Roman" w:cs="Times New Roman"/>
          <w:szCs w:val="24"/>
        </w:rPr>
        <w:t xml:space="preserve"> w zaopatrzeniowym systemie służb mundurowych oraz osób podlegających ubezpieczeniom społecznym</w:t>
      </w:r>
      <w:r w:rsidR="00415155" w:rsidRPr="00E13D04">
        <w:rPr>
          <w:rFonts w:ascii="Times New Roman" w:hAnsi="Times New Roman" w:cs="Times New Roman"/>
          <w:szCs w:val="24"/>
        </w:rPr>
        <w:t xml:space="preserve">, </w:t>
      </w:r>
      <w:r w:rsidRPr="00E13D04">
        <w:rPr>
          <w:rFonts w:ascii="Times New Roman" w:hAnsi="Times New Roman" w:cs="Times New Roman"/>
          <w:szCs w:val="24"/>
        </w:rPr>
        <w:t xml:space="preserve">proponuje się wyłączenie </w:t>
      </w:r>
      <w:r w:rsidRPr="00E13D04">
        <w:rPr>
          <w:rFonts w:ascii="Times New Roman" w:eastAsia="Times New Roman" w:hAnsi="Times New Roman" w:cs="Times New Roman"/>
          <w:szCs w:val="24"/>
        </w:rPr>
        <w:t xml:space="preserve">z podstawy wymiaru składek </w:t>
      </w:r>
      <w:r w:rsidRPr="00E13D04">
        <w:rPr>
          <w:rFonts w:ascii="Times New Roman" w:eastAsia="Times New Roman" w:hAnsi="Times New Roman" w:cs="Times New Roman"/>
          <w:bCs/>
          <w:szCs w:val="24"/>
        </w:rPr>
        <w:t xml:space="preserve">na ubezpieczenia emerytalne i rentowe kwoty świadczenia </w:t>
      </w:r>
      <w:r w:rsidR="00B202C1" w:rsidRPr="00E13D04">
        <w:rPr>
          <w:rFonts w:ascii="Times New Roman" w:hAnsi="Times New Roman" w:cs="Times New Roman"/>
          <w:szCs w:val="24"/>
        </w:rPr>
        <w:t>teleinformatycznego</w:t>
      </w:r>
      <w:r w:rsidR="00B202C1" w:rsidRPr="00E13D04">
        <w:rPr>
          <w:rFonts w:ascii="Times New Roman" w:eastAsia="Times New Roman" w:hAnsi="Times New Roman" w:cs="Times New Roman"/>
          <w:bCs/>
          <w:szCs w:val="24"/>
        </w:rPr>
        <w:t>.</w:t>
      </w:r>
      <w:r w:rsidR="00415155" w:rsidRPr="00E13D04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13D04">
        <w:rPr>
          <w:rFonts w:ascii="Times New Roman" w:eastAsia="Times New Roman" w:hAnsi="Times New Roman" w:cs="Times New Roman"/>
          <w:bCs/>
          <w:szCs w:val="24"/>
        </w:rPr>
        <w:br/>
      </w:r>
      <w:r w:rsidR="00415155" w:rsidRPr="00E13D04">
        <w:rPr>
          <w:rFonts w:ascii="Times New Roman" w:eastAsia="Times New Roman" w:hAnsi="Times New Roman" w:cs="Times New Roman"/>
          <w:bCs/>
          <w:szCs w:val="24"/>
        </w:rPr>
        <w:t xml:space="preserve">W konsekwencji proponowanego rozwiązania świadczenie </w:t>
      </w:r>
      <w:r w:rsidR="00B202C1" w:rsidRPr="00E13D04">
        <w:rPr>
          <w:rFonts w:ascii="Times New Roman" w:hAnsi="Times New Roman" w:cs="Times New Roman"/>
          <w:szCs w:val="24"/>
        </w:rPr>
        <w:t>teleinformatyczne</w:t>
      </w:r>
      <w:r w:rsidR="00415155" w:rsidRPr="00E13D04">
        <w:rPr>
          <w:rFonts w:ascii="Times New Roman" w:hAnsi="Times New Roman" w:cs="Times New Roman"/>
          <w:szCs w:val="24"/>
        </w:rPr>
        <w:t xml:space="preserve"> nie będzie rzutować na wysokość emerytury lub renty zarówno w przypadku funkcjonariuszy jak i osób – pracowników cywilnych</w:t>
      </w:r>
      <w:r w:rsidR="00C71B56" w:rsidRPr="00E13D04">
        <w:rPr>
          <w:rFonts w:ascii="Times New Roman" w:hAnsi="Times New Roman" w:cs="Times New Roman"/>
          <w:szCs w:val="24"/>
        </w:rPr>
        <w:t xml:space="preserve">, których podstawowym zadaniem jest rozpoznawanie, zapobieganie </w:t>
      </w:r>
      <w:r w:rsidR="00E13D04">
        <w:rPr>
          <w:rFonts w:ascii="Times New Roman" w:hAnsi="Times New Roman" w:cs="Times New Roman"/>
          <w:szCs w:val="24"/>
        </w:rPr>
        <w:br/>
      </w:r>
      <w:r w:rsidR="00C71B56" w:rsidRPr="00E13D04">
        <w:rPr>
          <w:rFonts w:ascii="Times New Roman" w:hAnsi="Times New Roman" w:cs="Times New Roman"/>
          <w:szCs w:val="24"/>
        </w:rPr>
        <w:t>i wykrywanie zagrożeń godzących w bezpieczeństwo, istotnych z punktu widzenia ciągłości funkcjonowania państwa</w:t>
      </w:r>
      <w:r w:rsidR="008A16C3" w:rsidRPr="00E13D04">
        <w:rPr>
          <w:rFonts w:ascii="Times New Roman" w:hAnsi="Times New Roman" w:cs="Times New Roman"/>
          <w:szCs w:val="24"/>
        </w:rPr>
        <w:t>,</w:t>
      </w:r>
      <w:r w:rsidR="00C71B56" w:rsidRPr="00E13D04">
        <w:rPr>
          <w:rFonts w:ascii="Times New Roman" w:hAnsi="Times New Roman" w:cs="Times New Roman"/>
          <w:szCs w:val="24"/>
        </w:rPr>
        <w:t xml:space="preserve"> systemów teleinformatycznych. </w:t>
      </w:r>
      <w:r w:rsidR="00FD7DB1" w:rsidRPr="00E13D04">
        <w:rPr>
          <w:rFonts w:ascii="Times New Roman" w:hAnsi="Times New Roman" w:cs="Times New Roman"/>
          <w:szCs w:val="24"/>
        </w:rPr>
        <w:t xml:space="preserve">Proponowane rozwiązanie jest zgodne z intencją ustawodawcy, który założył, że </w:t>
      </w:r>
      <w:r w:rsidR="00FD7DB1" w:rsidRPr="00E13D04">
        <w:rPr>
          <w:rFonts w:ascii="Times New Roman" w:hAnsi="Times New Roman" w:cs="Times New Roman"/>
          <w:szCs w:val="24"/>
          <w:lang w:eastAsia="en-US"/>
        </w:rPr>
        <w:t xml:space="preserve">świadczenie teleinformatyczne oraz koszty </w:t>
      </w:r>
      <w:r w:rsidR="00E13D04">
        <w:rPr>
          <w:rFonts w:ascii="Times New Roman" w:hAnsi="Times New Roman" w:cs="Times New Roman"/>
          <w:szCs w:val="24"/>
          <w:lang w:eastAsia="en-US"/>
        </w:rPr>
        <w:br/>
      </w:r>
      <w:r w:rsidR="00FD7DB1" w:rsidRPr="00E13D04">
        <w:rPr>
          <w:rFonts w:ascii="Times New Roman" w:hAnsi="Times New Roman" w:cs="Times New Roman"/>
          <w:szCs w:val="24"/>
          <w:lang w:eastAsia="en-US"/>
        </w:rPr>
        <w:t xml:space="preserve">z nim związane w całości finansowane jest z Funduszu </w:t>
      </w:r>
      <w:proofErr w:type="spellStart"/>
      <w:r w:rsidR="00FD7DB1" w:rsidRPr="00E13D04">
        <w:rPr>
          <w:rFonts w:ascii="Times New Roman" w:hAnsi="Times New Roman" w:cs="Times New Roman"/>
          <w:szCs w:val="24"/>
          <w:lang w:eastAsia="en-US"/>
        </w:rPr>
        <w:t>Cyberbezpie</w:t>
      </w:r>
      <w:r w:rsidR="008A16C3" w:rsidRPr="00E13D04">
        <w:rPr>
          <w:rFonts w:ascii="Times New Roman" w:hAnsi="Times New Roman" w:cs="Times New Roman"/>
          <w:szCs w:val="24"/>
          <w:lang w:eastAsia="en-US"/>
        </w:rPr>
        <w:t>czeństwa</w:t>
      </w:r>
      <w:proofErr w:type="spellEnd"/>
      <w:r w:rsidR="008A16C3" w:rsidRPr="00E13D04">
        <w:rPr>
          <w:rFonts w:ascii="Times New Roman" w:hAnsi="Times New Roman" w:cs="Times New Roman"/>
          <w:szCs w:val="24"/>
          <w:lang w:eastAsia="en-US"/>
        </w:rPr>
        <w:t>, a więc</w:t>
      </w:r>
      <w:r w:rsidR="00FD7DB1" w:rsidRPr="00E13D04">
        <w:rPr>
          <w:rFonts w:ascii="Times New Roman" w:hAnsi="Times New Roman" w:cs="Times New Roman"/>
          <w:szCs w:val="24"/>
          <w:lang w:eastAsia="en-US"/>
        </w:rPr>
        <w:t xml:space="preserve"> nie mając generować jakichkolwiek obciążeń budżetów własnych jednostek, których pracownikom przyznano świadczenie teleinformatyczne, będzie wyłączone z </w:t>
      </w:r>
      <w:r w:rsidR="00FD7DB1" w:rsidRPr="00E13D04">
        <w:rPr>
          <w:rFonts w:ascii="Times New Roman" w:eastAsia="Times New Roman" w:hAnsi="Times New Roman" w:cs="Times New Roman"/>
          <w:szCs w:val="24"/>
        </w:rPr>
        <w:t xml:space="preserve">podstawy wymiaru składek </w:t>
      </w:r>
      <w:r w:rsidR="00FD7DB1" w:rsidRPr="00E13D04">
        <w:rPr>
          <w:rFonts w:ascii="Times New Roman" w:eastAsia="Times New Roman" w:hAnsi="Times New Roman" w:cs="Times New Roman"/>
          <w:bCs/>
          <w:szCs w:val="24"/>
        </w:rPr>
        <w:t>na ubezpieczenia emerytalne i rentowe.</w:t>
      </w:r>
      <w:bookmarkStart w:id="0" w:name="_GoBack"/>
      <w:bookmarkEnd w:id="0"/>
    </w:p>
    <w:p w14:paraId="39B816B2" w14:textId="7D3FCAAB" w:rsidR="00A24CD6" w:rsidRPr="00604FE3" w:rsidRDefault="00604FE3" w:rsidP="00A24CD6">
      <w:pPr>
        <w:suppressAutoHyphens/>
        <w:spacing w:line="360" w:lineRule="auto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 w:rsidRPr="00FD7DB1">
        <w:rPr>
          <w:rFonts w:ascii="Times New Roman" w:hAnsi="Times New Roman"/>
          <w:sz w:val="24"/>
          <w:szCs w:val="24"/>
          <w:shd w:val="clear" w:color="auto" w:fill="FFFFFF"/>
        </w:rPr>
        <w:t xml:space="preserve">Projekt rozporządzenia nie wymaga zamieszczenia </w:t>
      </w:r>
      <w:r w:rsidRPr="00EE6A9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przepisów przejściowych. 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Zgodnie z art. 25 </w:t>
      </w:r>
      <w:r w:rsidRPr="00604FE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ust. 3 ustawy z dnia </w:t>
      </w:r>
      <w:r w:rsidRPr="00604FE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 grudnia 2021 r. o szczególnych zasadach wynagradzania osób realizujących zadania z zakresu </w:t>
      </w:r>
      <w:proofErr w:type="spellStart"/>
      <w:r w:rsidRPr="00604FE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cyberbezpieczeństwa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604FE3">
        <w:rPr>
          <w:rFonts w:ascii="Times New Roman" w:eastAsia="Times New Roman" w:hAnsi="Times New Roman"/>
          <w:bCs/>
          <w:sz w:val="24"/>
          <w:szCs w:val="24"/>
        </w:rPr>
        <w:t xml:space="preserve">świadczenie </w:t>
      </w:r>
      <w:r w:rsidR="00B202C1" w:rsidRPr="00B202C1">
        <w:rPr>
          <w:rFonts w:ascii="Times New Roman" w:hAnsi="Times New Roman"/>
          <w:sz w:val="24"/>
          <w:szCs w:val="24"/>
        </w:rPr>
        <w:t>teleinformatyczne</w:t>
      </w:r>
      <w:r w:rsidRPr="00604FE3">
        <w:rPr>
          <w:rFonts w:ascii="Times New Roman" w:eastAsia="Times New Roman" w:hAnsi="Times New Roman"/>
          <w:bCs/>
          <w:sz w:val="24"/>
          <w:szCs w:val="24"/>
        </w:rPr>
        <w:t xml:space="preserve"> będzie wypłacane od 1 marca 2022 r. </w:t>
      </w:r>
    </w:p>
    <w:p w14:paraId="664B6A5A" w14:textId="77777777" w:rsidR="00A24CD6" w:rsidRPr="00286EFE" w:rsidRDefault="00A24CD6" w:rsidP="00A24CD6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8BE">
        <w:rPr>
          <w:rFonts w:ascii="Times New Roman" w:hAnsi="Times New Roman"/>
          <w:sz w:val="24"/>
          <w:szCs w:val="24"/>
        </w:rPr>
        <w:t xml:space="preserve">Proponuje się by rozporządzenie weszło w życie z dniem </w:t>
      </w:r>
      <w:r>
        <w:rPr>
          <w:rFonts w:ascii="Times New Roman" w:hAnsi="Times New Roman"/>
          <w:sz w:val="24"/>
          <w:szCs w:val="24"/>
        </w:rPr>
        <w:t>1 marca</w:t>
      </w:r>
      <w:r w:rsidRPr="009358BE">
        <w:rPr>
          <w:rFonts w:ascii="Times New Roman" w:hAnsi="Times New Roman"/>
          <w:sz w:val="24"/>
          <w:szCs w:val="24"/>
        </w:rPr>
        <w:t xml:space="preserve"> 2022 r.</w:t>
      </w:r>
    </w:p>
    <w:p w14:paraId="763BE7AB" w14:textId="77777777" w:rsidR="00A24CD6" w:rsidRPr="009358BE" w:rsidRDefault="00A24CD6" w:rsidP="00A24CD6">
      <w:pPr>
        <w:pStyle w:val="ARTartustawynprozporzdzenia"/>
        <w:ind w:firstLine="0"/>
        <w:rPr>
          <w:rFonts w:ascii="Times New Roman" w:eastAsia="Times New Roman" w:hAnsi="Times New Roman" w:cs="Times New Roman"/>
          <w:szCs w:val="24"/>
        </w:rPr>
      </w:pPr>
      <w:r w:rsidRPr="009358BE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Zaproponowane w projekcie rozporządzenia rozwiązania nie wpływają na funkcjonowanie mikro-, małych i średnich przedsiębiorców</w:t>
      </w:r>
      <w:r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. Rozwiązania te powinny przynieść pozytywny efekt w przypadku placówek gastronomicznych i cateringowych, zwiększając oferowaną przez nie podaż posiłków, finansowanych przez pracodawców i udostępnianych pracownikom.</w:t>
      </w:r>
    </w:p>
    <w:p w14:paraId="73337751" w14:textId="77777777" w:rsidR="00A24CD6" w:rsidRPr="009358BE" w:rsidRDefault="00A24CD6" w:rsidP="00A24CD6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358BE">
        <w:rPr>
          <w:rFonts w:ascii="Times New Roman" w:hAnsi="Times New Roman"/>
          <w:sz w:val="24"/>
          <w:szCs w:val="24"/>
        </w:rPr>
        <w:lastRenderedPageBreak/>
        <w:t>W ocenie projektodawcy przedmiot projektowanej regulacji nie jest sprzeczny z prawem Unii Europejskiej i nie podlega procedurze notyfikacji zgodnie z przepisami w sprawie sposobu funkcjonowania krajowego systemu notyfikacji norm i aktów prawnych, ponieważ nie zawiera przepisów technicznych w rozumieniu rozpor</w:t>
      </w:r>
      <w:r>
        <w:rPr>
          <w:rFonts w:ascii="Times New Roman" w:hAnsi="Times New Roman"/>
          <w:sz w:val="24"/>
          <w:szCs w:val="24"/>
        </w:rPr>
        <w:t xml:space="preserve">ządzenia Rady Ministrów z dnia </w:t>
      </w:r>
      <w:r w:rsidRPr="009358BE">
        <w:rPr>
          <w:rFonts w:ascii="Times New Roman" w:hAnsi="Times New Roman"/>
          <w:sz w:val="24"/>
          <w:szCs w:val="24"/>
        </w:rPr>
        <w:t xml:space="preserve">23 grudnia </w:t>
      </w:r>
      <w:r>
        <w:rPr>
          <w:rFonts w:ascii="Times New Roman" w:hAnsi="Times New Roman"/>
          <w:sz w:val="24"/>
          <w:szCs w:val="24"/>
        </w:rPr>
        <w:br/>
      </w:r>
      <w:r w:rsidRPr="009358BE">
        <w:rPr>
          <w:rFonts w:ascii="Times New Roman" w:hAnsi="Times New Roman"/>
          <w:sz w:val="24"/>
          <w:szCs w:val="24"/>
        </w:rPr>
        <w:t>2002 r. w sprawie sposobu funkcjonowania kraj</w:t>
      </w:r>
      <w:r>
        <w:rPr>
          <w:rFonts w:ascii="Times New Roman" w:hAnsi="Times New Roman"/>
          <w:sz w:val="24"/>
          <w:szCs w:val="24"/>
        </w:rPr>
        <w:t xml:space="preserve">owego systemu notyfikacji norm </w:t>
      </w:r>
      <w:r w:rsidRPr="009358BE">
        <w:rPr>
          <w:rFonts w:ascii="Times New Roman" w:hAnsi="Times New Roman"/>
          <w:sz w:val="24"/>
          <w:szCs w:val="24"/>
        </w:rPr>
        <w:t>i aktów prawnych (Dz. U. poz. 2039, z późn. zm.).</w:t>
      </w:r>
    </w:p>
    <w:p w14:paraId="1875435B" w14:textId="77777777" w:rsidR="00A24CD6" w:rsidRPr="009358BE" w:rsidRDefault="00A24CD6" w:rsidP="00A24CD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358BE">
        <w:rPr>
          <w:rFonts w:ascii="Times New Roman" w:hAnsi="Times New Roman"/>
          <w:sz w:val="24"/>
          <w:szCs w:val="24"/>
        </w:rPr>
        <w:t>Zgodnie z § 27 ust. 4 uchwały nr 190 Rady Ministrów z dnia 29 października 2013 r. – Regulamin pracy Rady Ministrów (M.P. z 2016 r. poz. 1006, z późn. zm.) projekt nie podlega opinii właściwych instytucji i organów Unii Europejskiej, w tym Europejskiego Banku Centralnego.</w:t>
      </w:r>
    </w:p>
    <w:p w14:paraId="65A5C74F" w14:textId="77777777" w:rsidR="00A24CD6" w:rsidRPr="009358BE" w:rsidRDefault="00A24CD6" w:rsidP="00A24CD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358BE">
        <w:rPr>
          <w:rFonts w:ascii="Times New Roman" w:hAnsi="Times New Roman"/>
          <w:sz w:val="24"/>
          <w:szCs w:val="24"/>
        </w:rPr>
        <w:t>Zgodnie z art. 5 ustawy z dnia 7 lipca 2005 r. o działalności lobbingowej w procesie stanowienia prawa (Dz. U. z 2017 r. poz. 248) oraz § 52</w:t>
      </w:r>
      <w:r>
        <w:rPr>
          <w:rFonts w:ascii="Times New Roman" w:hAnsi="Times New Roman"/>
          <w:sz w:val="24"/>
          <w:szCs w:val="24"/>
        </w:rPr>
        <w:t xml:space="preserve"> uchwały nr 190 Rady Ministrów </w:t>
      </w:r>
      <w:r w:rsidRPr="009358BE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br/>
      </w:r>
      <w:r w:rsidRPr="009358BE">
        <w:rPr>
          <w:rFonts w:ascii="Times New Roman" w:hAnsi="Times New Roman"/>
          <w:sz w:val="24"/>
          <w:szCs w:val="24"/>
        </w:rPr>
        <w:t xml:space="preserve">29 października 2013 r. – Regulamin pracy Rady Ministrów projekt zostanie zamieszczony </w:t>
      </w:r>
      <w:r>
        <w:rPr>
          <w:rFonts w:ascii="Times New Roman" w:hAnsi="Times New Roman"/>
          <w:sz w:val="24"/>
          <w:szCs w:val="24"/>
        </w:rPr>
        <w:br/>
      </w:r>
      <w:r w:rsidRPr="009358BE">
        <w:rPr>
          <w:rFonts w:ascii="Times New Roman" w:hAnsi="Times New Roman"/>
          <w:sz w:val="24"/>
          <w:szCs w:val="24"/>
        </w:rPr>
        <w:t>w Biuletynie Informacji Publicznej Ministerstwa Rodziny i Polityki Społecznej oraz na stronie podmiotowej Rządowego Centrum Legislacji, w serwisie Rządowy Proces Legislacyjny w dniu skierowania do uzgodnień i konsultacji publicznych.</w:t>
      </w:r>
    </w:p>
    <w:p w14:paraId="23DC05F5" w14:textId="77777777" w:rsidR="00A24CD6" w:rsidRPr="009358BE" w:rsidRDefault="00A24CD6" w:rsidP="00A24CD6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358BE">
        <w:rPr>
          <w:rFonts w:ascii="Times New Roman" w:hAnsi="Times New Roman"/>
          <w:sz w:val="24"/>
          <w:szCs w:val="24"/>
        </w:rPr>
        <w:t>Nie ma możliwości podjęcia alternatywnych w stosunku do projektowanego rozporządzenia rozwiązań umożliwiających osiągnięcie zamierzonego celu.</w:t>
      </w:r>
    </w:p>
    <w:p w14:paraId="4ADD3CD4" w14:textId="77777777" w:rsidR="00A24CD6" w:rsidRPr="008B12A0" w:rsidRDefault="00A24CD6" w:rsidP="00A24CD6">
      <w:pPr>
        <w:spacing w:before="12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58BE">
        <w:rPr>
          <w:rFonts w:ascii="Times New Roman" w:hAnsi="Times New Roman"/>
          <w:sz w:val="24"/>
          <w:szCs w:val="24"/>
        </w:rPr>
        <w:t>Projektowane przepisy nie stwarzają zagrożeń korupcyjnych.</w:t>
      </w:r>
    </w:p>
    <w:p w14:paraId="24736D08" w14:textId="77777777" w:rsidR="00A24CD6" w:rsidRPr="008B12A0" w:rsidRDefault="00A24CD6" w:rsidP="00A24CD6">
      <w:pPr>
        <w:rPr>
          <w:rFonts w:ascii="Times New Roman" w:hAnsi="Times New Roman"/>
        </w:rPr>
      </w:pPr>
    </w:p>
    <w:p w14:paraId="7B2A817A" w14:textId="77777777" w:rsidR="00C43313" w:rsidRDefault="00C43313"/>
    <w:sectPr w:rsidR="00C43313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553F" w14:textId="77777777" w:rsidR="00662DD8" w:rsidRDefault="00662DD8">
      <w:r>
        <w:separator/>
      </w:r>
    </w:p>
  </w:endnote>
  <w:endnote w:type="continuationSeparator" w:id="0">
    <w:p w14:paraId="68351536" w14:textId="77777777" w:rsidR="00662DD8" w:rsidRDefault="006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3868" w14:textId="77777777" w:rsidR="00662DD8" w:rsidRDefault="00662DD8">
      <w:r>
        <w:separator/>
      </w:r>
    </w:p>
  </w:footnote>
  <w:footnote w:type="continuationSeparator" w:id="0">
    <w:p w14:paraId="2E476D05" w14:textId="77777777" w:rsidR="00662DD8" w:rsidRDefault="0066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CB05" w14:textId="77777777" w:rsidR="00CC3E3D" w:rsidRPr="00B371CC" w:rsidRDefault="00A24CD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16C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62CA"/>
    <w:multiLevelType w:val="hybridMultilevel"/>
    <w:tmpl w:val="3482EABA"/>
    <w:lvl w:ilvl="0" w:tplc="EFD6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D6"/>
    <w:rsid w:val="0005741E"/>
    <w:rsid w:val="000975F2"/>
    <w:rsid w:val="000C4E9A"/>
    <w:rsid w:val="002C5493"/>
    <w:rsid w:val="003C40BB"/>
    <w:rsid w:val="00415155"/>
    <w:rsid w:val="004366EF"/>
    <w:rsid w:val="00511D2E"/>
    <w:rsid w:val="00604FE3"/>
    <w:rsid w:val="00613420"/>
    <w:rsid w:val="00662DD8"/>
    <w:rsid w:val="006B7DF1"/>
    <w:rsid w:val="00785F6C"/>
    <w:rsid w:val="007936C9"/>
    <w:rsid w:val="008A16C3"/>
    <w:rsid w:val="009820B5"/>
    <w:rsid w:val="00A247C2"/>
    <w:rsid w:val="00A24CD6"/>
    <w:rsid w:val="00B065D3"/>
    <w:rsid w:val="00B202C1"/>
    <w:rsid w:val="00B445B0"/>
    <w:rsid w:val="00C01CE9"/>
    <w:rsid w:val="00C43313"/>
    <w:rsid w:val="00C65330"/>
    <w:rsid w:val="00C71B56"/>
    <w:rsid w:val="00C76FA2"/>
    <w:rsid w:val="00CD60D7"/>
    <w:rsid w:val="00D627CB"/>
    <w:rsid w:val="00D95C74"/>
    <w:rsid w:val="00E10C00"/>
    <w:rsid w:val="00E13D04"/>
    <w:rsid w:val="00E77B76"/>
    <w:rsid w:val="00EC2EE9"/>
    <w:rsid w:val="00EE6A9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5D39"/>
  <w15:chartTrackingRefBased/>
  <w15:docId w15:val="{A6E5A254-4503-43F2-A812-CD95549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CD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24CD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24CD6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24CD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24CD6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5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5D3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5D3"/>
    <w:rPr>
      <w:rFonts w:ascii="Verdana" w:eastAsiaTheme="minorEastAsia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5D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5C74"/>
    <w:rPr>
      <w:b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95C74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Default">
    <w:name w:val="Default"/>
    <w:rsid w:val="0051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Borkowski</dc:creator>
  <cp:keywords/>
  <dc:description/>
  <cp:lastModifiedBy>Tomasz Zebrowski</cp:lastModifiedBy>
  <cp:revision>14</cp:revision>
  <dcterms:created xsi:type="dcterms:W3CDTF">2022-01-25T09:55:00Z</dcterms:created>
  <dcterms:modified xsi:type="dcterms:W3CDTF">2022-01-27T14:05:00Z</dcterms:modified>
</cp:coreProperties>
</file>