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0ACE" w14:textId="5869B722" w:rsidR="003E6944" w:rsidRDefault="003E6944" w:rsidP="003E0127">
      <w:pPr>
        <w:pStyle w:val="OZNPROJEKTUwskazaniedatylubwersjiprojektu"/>
        <w:keepNext/>
      </w:pPr>
      <w:bookmarkStart w:id="0" w:name="_GoBack"/>
      <w:bookmarkEnd w:id="0"/>
      <w:r>
        <w:t>Projekt</w:t>
      </w:r>
      <w:r w:rsidR="00B514E9">
        <w:t xml:space="preserve"> </w:t>
      </w:r>
      <w:r w:rsidR="00C87D84">
        <w:t xml:space="preserve">z dnia </w:t>
      </w:r>
      <w:r w:rsidR="008E3743">
        <w:t>10</w:t>
      </w:r>
      <w:r w:rsidR="00B508BB">
        <w:t xml:space="preserve"> </w:t>
      </w:r>
      <w:r w:rsidR="008E3743">
        <w:t>marca</w:t>
      </w:r>
      <w:r w:rsidR="00075426">
        <w:t xml:space="preserve"> </w:t>
      </w:r>
      <w:r>
        <w:t>202</w:t>
      </w:r>
      <w:r w:rsidR="00075426">
        <w:t>2</w:t>
      </w:r>
      <w:r>
        <w:t xml:space="preserve"> r.</w:t>
      </w:r>
    </w:p>
    <w:p w14:paraId="79F91185" w14:textId="40566624" w:rsidR="00207723" w:rsidRPr="00207723" w:rsidRDefault="00207723" w:rsidP="00207723">
      <w:pPr>
        <w:pStyle w:val="OZNRODZAKTUtznustawalubrozporzdzenieiorganwydajcy"/>
      </w:pPr>
      <w:r>
        <w:t>Rozporządzenie</w:t>
      </w:r>
    </w:p>
    <w:p w14:paraId="1FBD080F" w14:textId="3B5789B0" w:rsidR="00207723" w:rsidRDefault="00207723" w:rsidP="00207723">
      <w:pPr>
        <w:pStyle w:val="OZNRODZAKTUtznustawalubrozporzdzenieiorganwydajcy"/>
      </w:pPr>
      <w:r>
        <w:t>Ministra Sprawiedliwości</w:t>
      </w:r>
    </w:p>
    <w:p w14:paraId="2849FBEE" w14:textId="2F846AF0" w:rsidR="00207723" w:rsidRPr="00207723" w:rsidRDefault="00207723" w:rsidP="00207723">
      <w:pPr>
        <w:pStyle w:val="DATAAKTUdatauchwalenialubwydaniaaktu"/>
      </w:pPr>
      <w:r>
        <w:t>z dnia ……………..</w:t>
      </w:r>
      <w:r w:rsidR="008E3743">
        <w:t xml:space="preserve">2022 r. </w:t>
      </w:r>
    </w:p>
    <w:p w14:paraId="3A5E7142" w14:textId="29F925D2" w:rsidR="00207723" w:rsidRPr="00207723" w:rsidRDefault="00207723" w:rsidP="003E0127">
      <w:pPr>
        <w:pStyle w:val="TYTUAKTUprzedmiotregulacjiustawylubrozporzdzenia"/>
      </w:pPr>
      <w:r>
        <w:t xml:space="preserve">w sprawie </w:t>
      </w:r>
      <w:r w:rsidR="00DF3C16">
        <w:t xml:space="preserve">określenia </w:t>
      </w:r>
      <w:r w:rsidR="00936766">
        <w:t>warunków i trybu postępowania przy zatrzymywaniu znaków pieniężnych podejrzanych co do autentyczności oraz postępowania z fałszywymi znakami pieniężnymi</w:t>
      </w:r>
    </w:p>
    <w:p w14:paraId="70FEF0DC" w14:textId="2D75F52B" w:rsidR="00207723" w:rsidRDefault="00207723" w:rsidP="00207723">
      <w:pPr>
        <w:pStyle w:val="NIEARTTEKSTtekstnieartykuowanynppodstprawnarozplubpreambua"/>
      </w:pPr>
      <w:r>
        <w:t xml:space="preserve">Na podstawie art. </w:t>
      </w:r>
      <w:r w:rsidR="00936766">
        <w:t>35</w:t>
      </w:r>
      <w:r>
        <w:t xml:space="preserve"> ust. </w:t>
      </w:r>
      <w:r w:rsidR="00936766">
        <w:t>3</w:t>
      </w:r>
      <w:r>
        <w:t xml:space="preserve"> ustawy z dnia 31 stycznia 1989 r. o Narodowym Banku Polskim (Dz.</w:t>
      </w:r>
      <w:r w:rsidR="00FE289F">
        <w:t xml:space="preserve"> </w:t>
      </w:r>
      <w:r>
        <w:t xml:space="preserve">U. </w:t>
      </w:r>
      <w:r w:rsidR="00936766">
        <w:t xml:space="preserve">z </w:t>
      </w:r>
      <w:r w:rsidR="00FA32D2">
        <w:t xml:space="preserve">2022 r. poz. </w:t>
      </w:r>
      <w:r w:rsidR="00B7742D">
        <w:t>49</w:t>
      </w:r>
      <w:r w:rsidR="00FA32D2">
        <w:t>2</w:t>
      </w:r>
      <w:r>
        <w:t>) zarządza się, co następuje:</w:t>
      </w:r>
    </w:p>
    <w:p w14:paraId="42FEC682" w14:textId="4A1B0B10" w:rsidR="00CA62D8" w:rsidRDefault="00CA62D8" w:rsidP="00CA62D8">
      <w:pPr>
        <w:pStyle w:val="ARTartustawynprozporzdzenia"/>
        <w:rPr>
          <w:rStyle w:val="Ppogrubienie"/>
        </w:rPr>
      </w:pPr>
      <w:r w:rsidRPr="003E0127">
        <w:rPr>
          <w:rStyle w:val="Ppogrubienie"/>
        </w:rPr>
        <w:t>§ 1.</w:t>
      </w:r>
      <w:r>
        <w:rPr>
          <w:rStyle w:val="Ppogrubienie"/>
        </w:rPr>
        <w:t xml:space="preserve"> </w:t>
      </w:r>
      <w:r w:rsidRPr="00CA62D8">
        <w:rPr>
          <w:rStyle w:val="Ppogrubienie"/>
          <w:b w:val="0"/>
        </w:rPr>
        <w:t xml:space="preserve">Rozporządzenie określa warunki i tryb postępowania przy zatrzymywaniu znaków pieniężnych podejrzanych co do autentyczności oraz </w:t>
      </w:r>
      <w:r w:rsidRPr="00CA62D8">
        <w:t>postępowania</w:t>
      </w:r>
      <w:r w:rsidRPr="00CA62D8">
        <w:rPr>
          <w:rStyle w:val="Ppogrubienie"/>
          <w:b w:val="0"/>
        </w:rPr>
        <w:t xml:space="preserve"> z fałszywymi znakami pieniężnymi.</w:t>
      </w:r>
      <w:r>
        <w:rPr>
          <w:rStyle w:val="Ppogrubienie"/>
        </w:rPr>
        <w:t xml:space="preserve"> </w:t>
      </w:r>
    </w:p>
    <w:p w14:paraId="3EF2AF5C" w14:textId="2BBBD4E2" w:rsidR="00207723" w:rsidRDefault="00207723" w:rsidP="00207723">
      <w:pPr>
        <w:pStyle w:val="ARTartustawynprozporzdzenia"/>
      </w:pPr>
      <w:r w:rsidRPr="003E0127">
        <w:rPr>
          <w:rStyle w:val="Ppogrubienie"/>
        </w:rPr>
        <w:t>§ </w:t>
      </w:r>
      <w:r w:rsidR="00CA62D8">
        <w:rPr>
          <w:rStyle w:val="Ppogrubienie"/>
        </w:rPr>
        <w:t>2</w:t>
      </w:r>
      <w:r w:rsidRPr="003E0127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 xml:space="preserve">1. W </w:t>
      </w:r>
      <w:r w:rsidR="00B514E9">
        <w:t>przypadku</w:t>
      </w:r>
      <w:r>
        <w:t xml:space="preserve"> przedstawienia w </w:t>
      </w:r>
      <w:r w:rsidR="00386259">
        <w:t>banku działającym na obszarze Rzeczypospolitej Polskiej</w:t>
      </w:r>
      <w:r>
        <w:t xml:space="preserve"> lub inn</w:t>
      </w:r>
      <w:r w:rsidR="00043111">
        <w:t>ym</w:t>
      </w:r>
      <w:r>
        <w:t xml:space="preserve"> podmi</w:t>
      </w:r>
      <w:r w:rsidR="003B0652">
        <w:t>ocie</w:t>
      </w:r>
      <w:r>
        <w:t xml:space="preserve"> gospodarcz</w:t>
      </w:r>
      <w:r w:rsidR="003B0652">
        <w:t>ym</w:t>
      </w:r>
      <w:r w:rsidR="00386259">
        <w:t>,</w:t>
      </w:r>
      <w:r>
        <w:t xml:space="preserve"> krajowego lub zagranicznego znaku pieniężnego (banknotu lub monety) </w:t>
      </w:r>
      <w:r w:rsidR="003B0652">
        <w:t xml:space="preserve">fałszywego (podrobionego lub przerobionego) albo </w:t>
      </w:r>
      <w:r>
        <w:t xml:space="preserve">budzącego wątpliwości co do autentyczności, osoba działająca z </w:t>
      </w:r>
      <w:r w:rsidR="00386259">
        <w:t>upoważnienia</w:t>
      </w:r>
      <w:r>
        <w:t xml:space="preserve"> banku lub innego podmiotu gospodarczego jest </w:t>
      </w:r>
      <w:r w:rsidR="009D5900">
        <w:t xml:space="preserve">obowiązana </w:t>
      </w:r>
      <w:r>
        <w:t>taki znak pieniężny zatrzymać</w:t>
      </w:r>
      <w:r w:rsidR="009D5900">
        <w:t>.</w:t>
      </w:r>
    </w:p>
    <w:p w14:paraId="0EA9518D" w14:textId="0FB23A1C" w:rsidR="00207723" w:rsidRPr="006D2738" w:rsidRDefault="004C5F04" w:rsidP="004C5F04">
      <w:pPr>
        <w:pStyle w:val="USTustnpkodeksu"/>
        <w:ind w:firstLine="0"/>
      </w:pPr>
      <w:r>
        <w:t xml:space="preserve">       </w:t>
      </w:r>
      <w:r w:rsidR="00207723" w:rsidRPr="006D2738">
        <w:t>2.</w:t>
      </w:r>
      <w:r w:rsidR="00CF3A43">
        <w:t xml:space="preserve"> </w:t>
      </w:r>
      <w:r w:rsidR="002C012E" w:rsidRPr="006D2738">
        <w:t>Z zatrzymania sporządza się protokół w 3 egzemplarzach,  który</w:t>
      </w:r>
      <w:r w:rsidR="00207723" w:rsidRPr="006D2738">
        <w:t xml:space="preserve"> zawiera:</w:t>
      </w:r>
    </w:p>
    <w:p w14:paraId="10AA5662" w14:textId="422D347C" w:rsidR="00207723" w:rsidRDefault="00207723" w:rsidP="00207723">
      <w:pPr>
        <w:pStyle w:val="PKTpunkt"/>
      </w:pPr>
      <w:r w:rsidRPr="00207723">
        <w:t>1)</w:t>
      </w:r>
      <w:r>
        <w:tab/>
        <w:t xml:space="preserve">nazwę i siedzibę </w:t>
      </w:r>
      <w:r w:rsidR="003B0652">
        <w:t xml:space="preserve">podmiotu </w:t>
      </w:r>
      <w:r>
        <w:t>zatrzymujące</w:t>
      </w:r>
      <w:r w:rsidR="003B0652">
        <w:t>go</w:t>
      </w:r>
      <w:r>
        <w:t xml:space="preserve"> znak pieniężny, datę jego sporządzenia</w:t>
      </w:r>
      <w:r w:rsidR="003B0652">
        <w:t xml:space="preserve"> oraz numer egzemplarza protokołu</w:t>
      </w:r>
      <w:r w:rsidR="00471249">
        <w:t>;</w:t>
      </w:r>
    </w:p>
    <w:p w14:paraId="71C09E01" w14:textId="6AA369BE" w:rsidR="00207723" w:rsidRDefault="00207723" w:rsidP="00207723">
      <w:pPr>
        <w:pStyle w:val="PKTpunkt"/>
      </w:pPr>
      <w:r w:rsidRPr="00207723">
        <w:t>2)</w:t>
      </w:r>
      <w:r>
        <w:tab/>
        <w:t xml:space="preserve">nazwę i adres </w:t>
      </w:r>
      <w:r w:rsidR="002C012E">
        <w:t xml:space="preserve">podmiotu </w:t>
      </w:r>
      <w:r>
        <w:t>przedstawiające</w:t>
      </w:r>
      <w:r w:rsidR="002C012E">
        <w:t>go</w:t>
      </w:r>
      <w:r>
        <w:t xml:space="preserve"> znak pieniężny, z zaznaczeniem nazwiska, imienia i charakteru służbowego pracownika działającego w imieniu te</w:t>
      </w:r>
      <w:r w:rsidR="002C012E">
        <w:t>go</w:t>
      </w:r>
      <w:r>
        <w:t xml:space="preserve"> </w:t>
      </w:r>
      <w:r w:rsidR="002C012E">
        <w:t>podmiotu</w:t>
      </w:r>
      <w:r w:rsidR="00CF3A43">
        <w:t>;</w:t>
      </w:r>
      <w:r>
        <w:t xml:space="preserve"> </w:t>
      </w:r>
    </w:p>
    <w:p w14:paraId="057A733E" w14:textId="56732879" w:rsidR="00207723" w:rsidRDefault="00207723" w:rsidP="00207723">
      <w:pPr>
        <w:pStyle w:val="PKTpunkt"/>
      </w:pPr>
      <w:r w:rsidRPr="00207723">
        <w:t>3)</w:t>
      </w:r>
      <w:r>
        <w:tab/>
        <w:t>wartość nominalną i datę emisji zatrzymanego znaku pieniężnego, a ponadto serię i numery - jeżeli zatrzymanym znakiem pieniężnym jest banknot</w:t>
      </w:r>
      <w:r w:rsidR="00CF3A43">
        <w:t>.</w:t>
      </w:r>
    </w:p>
    <w:p w14:paraId="7A426BD1" w14:textId="22AD50B3" w:rsidR="002C012E" w:rsidRDefault="004C5F04" w:rsidP="004C5F04">
      <w:pPr>
        <w:pStyle w:val="USTustnpkodeksu"/>
        <w:ind w:firstLine="0"/>
      </w:pPr>
      <w:r>
        <w:t xml:space="preserve">       </w:t>
      </w:r>
      <w:r w:rsidR="002C012E">
        <w:t>3.</w:t>
      </w:r>
      <w:r w:rsidR="00CF3A43">
        <w:t xml:space="preserve"> </w:t>
      </w:r>
      <w:r w:rsidR="002C012E">
        <w:t>W przypadku, gdy zatrzymany znak pieniężny przedstawiła osoba fizyczna we własnym imieniu</w:t>
      </w:r>
      <w:r w:rsidR="0028654A">
        <w:t>, w protokole należy zawrzeć jej imię, nazwisko, adres zamieszkania oraz serię i numer dokumentu tożsamości - o ile dane</w:t>
      </w:r>
      <w:r w:rsidR="000C573D">
        <w:t xml:space="preserve"> takie</w:t>
      </w:r>
      <w:r w:rsidR="0028654A">
        <w:t xml:space="preserve"> zostały podane przez tę osobę. O prawie przedstawienia danych osobowych i okazaniu dokumentu tożsamości osobę tę należy pouczyć, czyniąc </w:t>
      </w:r>
      <w:r w:rsidR="000C573D">
        <w:t xml:space="preserve">o tym </w:t>
      </w:r>
      <w:r w:rsidR="0028654A">
        <w:t xml:space="preserve">wzmiankę w protokole. </w:t>
      </w:r>
    </w:p>
    <w:p w14:paraId="5984C824" w14:textId="0E8FEED1" w:rsidR="0028654A" w:rsidRPr="006D2738" w:rsidRDefault="004C5F04" w:rsidP="00282525">
      <w:pPr>
        <w:pStyle w:val="USTustnpkodeksu"/>
        <w:ind w:firstLine="0"/>
      </w:pPr>
      <w:r>
        <w:t xml:space="preserve">        </w:t>
      </w:r>
      <w:r w:rsidR="0028654A" w:rsidRPr="006D2738">
        <w:t>4. Protokół podpisuje osoba go sporządzająca oraz pracownik, o którym mowa w</w:t>
      </w:r>
      <w:r w:rsidR="004D68B3" w:rsidRPr="006D2738">
        <w:t xml:space="preserve"> ust. 2</w:t>
      </w:r>
      <w:r w:rsidR="0028654A" w:rsidRPr="006D2738">
        <w:t xml:space="preserve"> pkt 2.</w:t>
      </w:r>
    </w:p>
    <w:p w14:paraId="45444699" w14:textId="66323B00" w:rsidR="0028654A" w:rsidRPr="006D2738" w:rsidRDefault="0028654A" w:rsidP="006D2738">
      <w:pPr>
        <w:pStyle w:val="USTustnpkodeksu"/>
      </w:pPr>
      <w:r w:rsidRPr="006D2738">
        <w:lastRenderedPageBreak/>
        <w:t>5. Osoba, o której mowa w ust. 3</w:t>
      </w:r>
      <w:r w:rsidR="004D68B3" w:rsidRPr="006D2738">
        <w:t>,</w:t>
      </w:r>
      <w:r w:rsidRPr="006D2738">
        <w:t xml:space="preserve"> może podpisać protokół, o czym należy ją pouczyć czyniąc o </w:t>
      </w:r>
      <w:r w:rsidR="0079426B" w:rsidRPr="006D2738">
        <w:t xml:space="preserve">tym wzmiankę w protokole. </w:t>
      </w:r>
    </w:p>
    <w:p w14:paraId="3CBACAC7" w14:textId="610BFFD3" w:rsidR="0079426B" w:rsidRDefault="0079426B" w:rsidP="006D2738">
      <w:pPr>
        <w:pStyle w:val="USTustnpkodeksu"/>
      </w:pPr>
      <w:r>
        <w:t>6. Podmiot zatrzymujący przekazuje egzemplarz nr 1 protokołu Policji, egzemplarz nr 2 protokołu należy doręczyć pracownikowi, o którym mowa w ust. 2 pkt 2</w:t>
      </w:r>
      <w:r w:rsidR="004D68B3">
        <w:t>,</w:t>
      </w:r>
      <w:r>
        <w:t xml:space="preserve"> jako potwierdzenie zatrzymania znaku pieniężnego. Egzemplarz nr 3 </w:t>
      </w:r>
      <w:r w:rsidR="00D6384F">
        <w:t xml:space="preserve">protokołu </w:t>
      </w:r>
      <w:r>
        <w:t>pozostawia się</w:t>
      </w:r>
      <w:r w:rsidR="004D68B3">
        <w:t xml:space="preserve"> </w:t>
      </w:r>
      <w:r>
        <w:t xml:space="preserve">w </w:t>
      </w:r>
      <w:r w:rsidR="00B2539D">
        <w:t xml:space="preserve">dokumentacji podmiotu, który sporządził protokół. </w:t>
      </w:r>
    </w:p>
    <w:p w14:paraId="34797740" w14:textId="14AD19A5" w:rsidR="00B2539D" w:rsidRDefault="00B2539D" w:rsidP="006D2738">
      <w:pPr>
        <w:pStyle w:val="USTustnpkodeksu"/>
      </w:pPr>
      <w:r>
        <w:t xml:space="preserve">7. Osoba fizyczna, która przedstawiła podrobiony lub przerobiony albo budzący wątpliwość co do autentyczności znak pieniężny może otrzymać egzemplarz nr 2 </w:t>
      </w:r>
      <w:r w:rsidR="00282525">
        <w:t xml:space="preserve">protokołu </w:t>
      </w:r>
      <w:r>
        <w:t xml:space="preserve">jako potwierdzenie zatrzymania znaku pieniężnego, o czym należy ją pouczyć czyniąc o tym wzmiankę w protokole. </w:t>
      </w:r>
    </w:p>
    <w:p w14:paraId="0DF4B3FF" w14:textId="332ED168" w:rsidR="005D0D8A" w:rsidRDefault="005D0D8A" w:rsidP="005D0D8A">
      <w:pPr>
        <w:pStyle w:val="ARTartustawynprozporzdzenia"/>
      </w:pPr>
      <w:bookmarkStart w:id="1" w:name="_Hlk95301257"/>
      <w:r w:rsidRPr="003E0127">
        <w:rPr>
          <w:rStyle w:val="Ppogrubienie"/>
        </w:rPr>
        <w:t>§</w:t>
      </w:r>
      <w:bookmarkEnd w:id="1"/>
      <w:r w:rsidR="003E0127">
        <w:rPr>
          <w:rStyle w:val="Ppogrubienie"/>
        </w:rPr>
        <w:t> </w:t>
      </w:r>
      <w:r w:rsidR="00CA62D8">
        <w:rPr>
          <w:rStyle w:val="Ppogrubienie"/>
        </w:rPr>
        <w:t>3</w:t>
      </w:r>
      <w:r w:rsidRPr="003E0127">
        <w:rPr>
          <w:rStyle w:val="Ppogrubienie"/>
        </w:rPr>
        <w:t>.</w:t>
      </w:r>
      <w:r>
        <w:t xml:space="preserve"> </w:t>
      </w:r>
      <w:r w:rsidR="00B2539D">
        <w:t>1.</w:t>
      </w:r>
      <w:r w:rsidR="00237F07">
        <w:t xml:space="preserve"> </w:t>
      </w:r>
      <w:r>
        <w:t xml:space="preserve">W </w:t>
      </w:r>
      <w:r w:rsidR="00B514E9">
        <w:t>przypadku</w:t>
      </w:r>
      <w:r>
        <w:t xml:space="preserve"> ujawnienia</w:t>
      </w:r>
      <w:r w:rsidR="00F46274">
        <w:t xml:space="preserve"> w banku działającym na obszarze Rzeczypospolitej Polskiej</w:t>
      </w:r>
      <w:r>
        <w:t xml:space="preserve"> lub </w:t>
      </w:r>
      <w:r w:rsidR="00237F07">
        <w:t xml:space="preserve">innym </w:t>
      </w:r>
      <w:r>
        <w:t>podmio</w:t>
      </w:r>
      <w:r w:rsidR="00237F07">
        <w:t>cie</w:t>
      </w:r>
      <w:r>
        <w:t xml:space="preserve"> </w:t>
      </w:r>
      <w:r w:rsidR="00237F07">
        <w:t>gospodarczym</w:t>
      </w:r>
      <w:r w:rsidR="005A7724">
        <w:t xml:space="preserve">, krajowego lub zagranicznego </w:t>
      </w:r>
      <w:r>
        <w:t xml:space="preserve">znaku pieniężnego </w:t>
      </w:r>
      <w:r w:rsidR="00237F07">
        <w:t>(banknotu lub monety) fałszywego  albo</w:t>
      </w:r>
      <w:r>
        <w:t xml:space="preserve"> budzącego wątpliwości co do autentyczności i w razie niemożności ustalenia, przez kogo znak został wpłacony, osoba działająca z ramienia </w:t>
      </w:r>
      <w:r w:rsidR="00237F07">
        <w:t>tego banku lub podmiotu</w:t>
      </w:r>
      <w:r>
        <w:t xml:space="preserve"> </w:t>
      </w:r>
      <w:r w:rsidR="00B65CBF">
        <w:t xml:space="preserve">jest </w:t>
      </w:r>
      <w:r>
        <w:t>obowiązana znak zatrzymać</w:t>
      </w:r>
      <w:r w:rsidR="00237F07">
        <w:t>.</w:t>
      </w:r>
    </w:p>
    <w:p w14:paraId="1B56F5A0" w14:textId="3F74AEC9" w:rsidR="00237F07" w:rsidRDefault="00237F07" w:rsidP="00FC2251">
      <w:pPr>
        <w:pStyle w:val="USTustnpkodeksu"/>
      </w:pPr>
      <w:r>
        <w:t xml:space="preserve">2. Z zatrzymania sporządza się protokół w 2 egzemplarzach. Protokół powinien odpowiadać warunkom określonym </w:t>
      </w:r>
      <w:r w:rsidRPr="00237F07">
        <w:tab/>
      </w:r>
      <w:r>
        <w:t xml:space="preserve">w </w:t>
      </w:r>
      <w:r w:rsidRPr="00237F07">
        <w:t>§</w:t>
      </w:r>
      <w:r>
        <w:t xml:space="preserve"> 2 ust. 2 pkt 1 i 3 oraz zawierać podpisy osoby sporządzającej. </w:t>
      </w:r>
    </w:p>
    <w:p w14:paraId="7A621E99" w14:textId="0C3258F5" w:rsidR="00237F07" w:rsidRDefault="00237F07" w:rsidP="00D506FC">
      <w:pPr>
        <w:pStyle w:val="USTustnpkodeksu"/>
      </w:pPr>
      <w:r>
        <w:t xml:space="preserve">3. Egzemplarz nr 1 protokołu wraz z zakwestionowanym znakiem pieniężnym przekazuje się Policji, a egzemplarz nr 2 </w:t>
      </w:r>
      <w:r w:rsidR="00F24D47">
        <w:t xml:space="preserve">protokołu </w:t>
      </w:r>
      <w:r>
        <w:t xml:space="preserve">pozostaje w dokumentacji podmiotu, który sporządził protokół. </w:t>
      </w:r>
    </w:p>
    <w:p w14:paraId="5B49E55F" w14:textId="6518122A" w:rsidR="009F6C50" w:rsidRDefault="005D0D8A" w:rsidP="005D0D8A">
      <w:pPr>
        <w:pStyle w:val="ARTartustawynprozporzdzenia"/>
      </w:pPr>
      <w:r w:rsidRPr="003E0127">
        <w:rPr>
          <w:rStyle w:val="Ppogrubienie"/>
        </w:rPr>
        <w:t>§</w:t>
      </w:r>
      <w:r w:rsidR="003E0127">
        <w:rPr>
          <w:rStyle w:val="Ppogrubienie"/>
        </w:rPr>
        <w:t> </w:t>
      </w:r>
      <w:r w:rsidR="00CA62D8">
        <w:rPr>
          <w:rStyle w:val="Ppogrubienie"/>
        </w:rPr>
        <w:t>4</w:t>
      </w:r>
      <w:r w:rsidRPr="003E0127">
        <w:rPr>
          <w:rStyle w:val="Ppogrubienie"/>
        </w:rPr>
        <w:t>.</w:t>
      </w:r>
      <w:r w:rsidR="00207723">
        <w:t xml:space="preserve"> </w:t>
      </w:r>
      <w:r w:rsidR="00434157">
        <w:t xml:space="preserve">1. Podmiot zatrzymujący </w:t>
      </w:r>
      <w:r w:rsidR="009F6C50">
        <w:t xml:space="preserve">o fakcie zatrzymania znaku pieniężnego zawiadamia niezwłocznie jednostkę organizacyjną Policji właściwą dla miejsca zatrzymania, która działając w trybie art. 308 </w:t>
      </w:r>
      <w:r w:rsidR="009F6C50" w:rsidRPr="00237F07">
        <w:t>§</w:t>
      </w:r>
      <w:r w:rsidR="009F6C50">
        <w:t xml:space="preserve"> 1 ustawy z dnia 6 czerwca 1997 r. - Kodeks postępowania karnego (Dz. U. z 2021 r. poz. 534, </w:t>
      </w:r>
      <w:r w:rsidR="00F24D47">
        <w:t>1023 i 2447</w:t>
      </w:r>
      <w:r w:rsidR="009F6C50">
        <w:t>)</w:t>
      </w:r>
      <w:r w:rsidR="006D2738">
        <w:t>,</w:t>
      </w:r>
      <w:r w:rsidR="009F6C50">
        <w:t xml:space="preserve"> w razie potrzeby podejmuje czynności, o których mowa w art. 217 </w:t>
      </w:r>
      <w:r w:rsidR="008D123D" w:rsidRPr="008D123D">
        <w:t>ustawy z dnia 6 czerwca 1997 r. - Kodeks postępowania karnego</w:t>
      </w:r>
      <w:r w:rsidR="008D123D">
        <w:t>.</w:t>
      </w:r>
    </w:p>
    <w:p w14:paraId="3A35143C" w14:textId="42951BF7" w:rsidR="00207723" w:rsidRDefault="009F6C50" w:rsidP="006D2738">
      <w:pPr>
        <w:pStyle w:val="USTustnpkodeksu"/>
      </w:pPr>
      <w:r>
        <w:t xml:space="preserve">2. Podmiot zatrzymujący przekazuje Policji zatrzymany znak pieniężny wraz z egzemplarzem nr 1 protokołu,  o którym mowa w </w:t>
      </w:r>
      <w:r w:rsidRPr="009F6C50">
        <w:t xml:space="preserve">§ 2 ust. 2 </w:t>
      </w:r>
      <w:r>
        <w:t xml:space="preserve">i </w:t>
      </w:r>
      <w:r w:rsidRPr="009F6C50">
        <w:t>§</w:t>
      </w:r>
      <w:r>
        <w:t xml:space="preserve"> 3 ust. 2.  </w:t>
      </w:r>
    </w:p>
    <w:p w14:paraId="4E50ED40" w14:textId="4C610FF7" w:rsidR="00446C96" w:rsidRDefault="00446C96" w:rsidP="005D0D8A">
      <w:pPr>
        <w:pStyle w:val="ARTartustawynprozporzdzenia"/>
      </w:pPr>
      <w:r w:rsidRPr="003E0127">
        <w:rPr>
          <w:rStyle w:val="Ppogrubienie"/>
        </w:rPr>
        <w:t>§</w:t>
      </w:r>
      <w:r w:rsidR="003E0127">
        <w:rPr>
          <w:rStyle w:val="Ppogrubienie"/>
        </w:rPr>
        <w:t> </w:t>
      </w:r>
      <w:r w:rsidR="00CA62D8">
        <w:rPr>
          <w:rStyle w:val="Ppogrubienie"/>
        </w:rPr>
        <w:t>5</w:t>
      </w:r>
      <w:r w:rsidRPr="003E0127">
        <w:rPr>
          <w:rStyle w:val="Ppogrubienie"/>
        </w:rPr>
        <w:t>.</w:t>
      </w:r>
      <w:r>
        <w:t xml:space="preserve"> </w:t>
      </w:r>
      <w:r w:rsidR="004927A5">
        <w:t>W przypadku</w:t>
      </w:r>
      <w:r>
        <w:t xml:space="preserve"> podejrzeni</w:t>
      </w:r>
      <w:r w:rsidR="004927A5">
        <w:t>a</w:t>
      </w:r>
      <w:r>
        <w:t xml:space="preserve">, że zatrzymany znak pieniężny został </w:t>
      </w:r>
      <w:r w:rsidR="003715C0">
        <w:t xml:space="preserve">podrobiony albo przerobiony </w:t>
      </w:r>
      <w:r>
        <w:t>przez osobę przedstawiającą znak</w:t>
      </w:r>
      <w:r w:rsidR="00335086">
        <w:t xml:space="preserve"> albo</w:t>
      </w:r>
      <w:r>
        <w:t xml:space="preserve"> że osoba ta</w:t>
      </w:r>
      <w:r w:rsidR="003715C0">
        <w:t xml:space="preserve"> </w:t>
      </w:r>
      <w:r w:rsidR="00AE57CC">
        <w:t>wprowadza</w:t>
      </w:r>
      <w:r w:rsidRPr="00F46274">
        <w:t xml:space="preserve"> </w:t>
      </w:r>
      <w:r w:rsidR="003715C0">
        <w:t>do</w:t>
      </w:r>
      <w:r>
        <w:t xml:space="preserve"> obieg</w:t>
      </w:r>
      <w:r w:rsidR="003715C0">
        <w:t>u</w:t>
      </w:r>
      <w:r>
        <w:t xml:space="preserve"> </w:t>
      </w:r>
      <w:r w:rsidR="003715C0">
        <w:t xml:space="preserve">fałszywe </w:t>
      </w:r>
      <w:r>
        <w:t xml:space="preserve">znaki pieniężne  </w:t>
      </w:r>
      <w:r w:rsidR="003715C0">
        <w:t>podmiot, w którym przedstawiono znak pieniężny</w:t>
      </w:r>
      <w:r>
        <w:t xml:space="preserve">, niezwłocznie </w:t>
      </w:r>
      <w:r w:rsidR="00014875">
        <w:t xml:space="preserve"> zawiadamia </w:t>
      </w:r>
      <w:r w:rsidR="00D91BBF">
        <w:t>jednostkę organizacyjną Policji</w:t>
      </w:r>
      <w:r w:rsidR="00014875">
        <w:t xml:space="preserve">, o której mowa w </w:t>
      </w:r>
      <w:r w:rsidR="00014875" w:rsidRPr="009F6C50">
        <w:t>§</w:t>
      </w:r>
      <w:r w:rsidR="00014875">
        <w:t xml:space="preserve"> 4 ust.</w:t>
      </w:r>
      <w:r w:rsidR="00D058CF">
        <w:t xml:space="preserve"> </w:t>
      </w:r>
      <w:r w:rsidR="00014875">
        <w:t>1</w:t>
      </w:r>
      <w:r>
        <w:t>.</w:t>
      </w:r>
    </w:p>
    <w:p w14:paraId="7EFE7FE9" w14:textId="73668839" w:rsidR="00746707" w:rsidRDefault="00207723" w:rsidP="00446C96">
      <w:pPr>
        <w:pStyle w:val="ARTartustawynprozporzdzenia"/>
      </w:pPr>
      <w:r w:rsidRPr="003E0127">
        <w:rPr>
          <w:rStyle w:val="Ppogrubienie"/>
        </w:rPr>
        <w:lastRenderedPageBreak/>
        <w:t>§ </w:t>
      </w:r>
      <w:r w:rsidR="00CA62D8">
        <w:rPr>
          <w:rStyle w:val="Ppogrubienie"/>
        </w:rPr>
        <w:t>6</w:t>
      </w:r>
      <w:r w:rsidR="00446C96" w:rsidRPr="003E0127">
        <w:rPr>
          <w:rStyle w:val="Ppogrubienie"/>
        </w:rPr>
        <w:t>.</w:t>
      </w:r>
      <w:r w:rsidR="00446C96">
        <w:rPr>
          <w:rStyle w:val="Ppogrubienie"/>
        </w:rPr>
        <w:t xml:space="preserve"> </w:t>
      </w:r>
      <w:r>
        <w:t> </w:t>
      </w:r>
      <w:r w:rsidR="00A301E8">
        <w:t>Policja lub inny uprawniony organ, przekazuje z</w:t>
      </w:r>
      <w:r>
        <w:t>atrzyman</w:t>
      </w:r>
      <w:r w:rsidR="00A301E8">
        <w:t>y</w:t>
      </w:r>
      <w:r>
        <w:t xml:space="preserve"> znak</w:t>
      </w:r>
      <w:r w:rsidR="00A301E8">
        <w:t xml:space="preserve"> </w:t>
      </w:r>
      <w:r>
        <w:t>pieniężn</w:t>
      </w:r>
      <w:r w:rsidR="00A301E8">
        <w:t>y</w:t>
      </w:r>
      <w:r w:rsidR="00517671">
        <w:t xml:space="preserve"> </w:t>
      </w:r>
      <w:r>
        <w:t xml:space="preserve">do </w:t>
      </w:r>
      <w:r w:rsidR="00386259">
        <w:t xml:space="preserve">Centrali </w:t>
      </w:r>
      <w:r>
        <w:t>Narodowego Banku Polskiego</w:t>
      </w:r>
      <w:r w:rsidR="00386259">
        <w:t>, zwanej dalej „Centralą NBP”</w:t>
      </w:r>
      <w:r w:rsidR="000519A5">
        <w:t>,</w:t>
      </w:r>
      <w:r w:rsidR="00A301E8">
        <w:t xml:space="preserve"> wraz z postanowieniem wydanym na podstawie art. 193</w:t>
      </w:r>
      <w:r w:rsidR="00BE77FF">
        <w:t xml:space="preserve"> </w:t>
      </w:r>
      <w:r w:rsidR="00BE77FF" w:rsidRPr="009F6C50">
        <w:t>§</w:t>
      </w:r>
      <w:r w:rsidR="00A301E8">
        <w:t xml:space="preserve"> </w:t>
      </w:r>
      <w:r w:rsidR="00BE77FF">
        <w:t xml:space="preserve">2 </w:t>
      </w:r>
      <w:r w:rsidR="00BD6EAC">
        <w:t>ustawy z dnia 6 czerwca 1997 r. - Kodeks postępowania karnego</w:t>
      </w:r>
      <w:r w:rsidR="00BE77FF">
        <w:t>, w</w:t>
      </w:r>
      <w:r>
        <w:t xml:space="preserve"> celu</w:t>
      </w:r>
      <w:r w:rsidR="00BE77FF">
        <w:t xml:space="preserve"> wykonania ekspertyzy i wydania opinii w przedmiocie autentyczności zatrzymanego znaku p</w:t>
      </w:r>
      <w:r w:rsidR="005A7724">
        <w:t>ie</w:t>
      </w:r>
      <w:r w:rsidR="00BE77FF">
        <w:t>ni</w:t>
      </w:r>
      <w:r w:rsidR="005A7724">
        <w:t>ę</w:t>
      </w:r>
      <w:r w:rsidR="00BE77FF">
        <w:t>żnego.</w:t>
      </w:r>
    </w:p>
    <w:p w14:paraId="29A79682" w14:textId="56F054C6" w:rsidR="002E63D3" w:rsidRDefault="00207723" w:rsidP="00446C96">
      <w:pPr>
        <w:pStyle w:val="ARTartustawynprozporzdzenia"/>
      </w:pPr>
      <w:r w:rsidRPr="003E0127">
        <w:rPr>
          <w:rStyle w:val="Ppogrubienie"/>
        </w:rPr>
        <w:t>§ </w:t>
      </w:r>
      <w:r w:rsidR="00CA62D8">
        <w:rPr>
          <w:rStyle w:val="Ppogrubienie"/>
        </w:rPr>
        <w:t>7</w:t>
      </w:r>
      <w:r w:rsidR="00446C96" w:rsidRPr="003E0127">
        <w:rPr>
          <w:rStyle w:val="Ppogrubienie"/>
        </w:rPr>
        <w:t>.</w:t>
      </w:r>
      <w:r w:rsidR="00446C96">
        <w:rPr>
          <w:rStyle w:val="Ppogrubienie"/>
        </w:rPr>
        <w:t xml:space="preserve"> </w:t>
      </w:r>
      <w:r>
        <w:t>1. </w:t>
      </w:r>
      <w:r w:rsidR="00386259">
        <w:t xml:space="preserve">Centrala NBP </w:t>
      </w:r>
      <w:r w:rsidR="007278C4">
        <w:t xml:space="preserve">wykonuje </w:t>
      </w:r>
      <w:r w:rsidR="00121784">
        <w:t>czynności, o których mowa w § 6</w:t>
      </w:r>
      <w:r w:rsidR="007278C4">
        <w:t>.</w:t>
      </w:r>
    </w:p>
    <w:p w14:paraId="76FAC6EC" w14:textId="1CA8939A" w:rsidR="00207723" w:rsidRDefault="002E63D3" w:rsidP="00D058CF">
      <w:pPr>
        <w:pStyle w:val="USTustnpkodeksu"/>
      </w:pPr>
      <w:r>
        <w:t>2. W przypadku</w:t>
      </w:r>
      <w:r w:rsidR="00207723">
        <w:t xml:space="preserve"> stwierdzenia </w:t>
      </w:r>
      <w:r w:rsidR="007278C4">
        <w:t xml:space="preserve">podrobienia lub przerobienia </w:t>
      </w:r>
      <w:r>
        <w:t>zna</w:t>
      </w:r>
      <w:r w:rsidR="007278C4">
        <w:t>ku</w:t>
      </w:r>
      <w:r>
        <w:t xml:space="preserve"> </w:t>
      </w:r>
      <w:r w:rsidR="007278C4">
        <w:t xml:space="preserve">pieniężnego </w:t>
      </w:r>
      <w:r>
        <w:t>Centrala NBP</w:t>
      </w:r>
      <w:r w:rsidR="00207723">
        <w:t xml:space="preserve"> przesyła </w:t>
      </w:r>
      <w:r w:rsidR="007278C4">
        <w:t xml:space="preserve">opinię organowi przekazującemu znak pieniężny do ekspertyzy oraz zawiadamia o treści opinii Komendę Główną Policji. </w:t>
      </w:r>
    </w:p>
    <w:p w14:paraId="2576BF75" w14:textId="677C4804" w:rsidR="00025C7B" w:rsidRDefault="00025C7B" w:rsidP="00D058CF">
      <w:pPr>
        <w:pStyle w:val="USTustnpkodeksu"/>
      </w:pPr>
      <w:r>
        <w:t>3.</w:t>
      </w:r>
      <w:r w:rsidR="000519A5">
        <w:t xml:space="preserve"> </w:t>
      </w:r>
      <w:r>
        <w:t xml:space="preserve">Centrala NBP kasuje podrobiony lub przerobiony znak pieniężny poprzez ostemplowanie obu stron banknotu stemplem o treści </w:t>
      </w:r>
      <w:r w:rsidR="00622631" w:rsidRPr="00FE6EC6">
        <w:t>„</w:t>
      </w:r>
      <w:r>
        <w:t>falsyfikat</w:t>
      </w:r>
      <w:r w:rsidR="00622631" w:rsidRPr="00FE6EC6">
        <w:t>”</w:t>
      </w:r>
      <w:r>
        <w:t xml:space="preserve">. </w:t>
      </w:r>
    </w:p>
    <w:p w14:paraId="67D591DA" w14:textId="359A9419" w:rsidR="00B35208" w:rsidRDefault="00025C7B" w:rsidP="00B35208">
      <w:pPr>
        <w:pStyle w:val="USTustnpkodeksu"/>
      </w:pPr>
      <w:r>
        <w:t>4</w:t>
      </w:r>
      <w:r w:rsidR="00B35208">
        <w:t xml:space="preserve">. </w:t>
      </w:r>
      <w:r>
        <w:t>Podrobiony lub przerobiony</w:t>
      </w:r>
      <w:r w:rsidRPr="006B52D0">
        <w:t xml:space="preserve"> </w:t>
      </w:r>
      <w:r w:rsidR="00B35208" w:rsidRPr="006B52D0">
        <w:t>znak pieniężn</w:t>
      </w:r>
      <w:r>
        <w:t>y</w:t>
      </w:r>
      <w:r w:rsidR="00B35208" w:rsidRPr="006B52D0">
        <w:t xml:space="preserve"> </w:t>
      </w:r>
      <w:r>
        <w:t xml:space="preserve">przechowuje się w depozycie </w:t>
      </w:r>
      <w:r w:rsidR="00B35208" w:rsidRPr="006B52D0">
        <w:t>Central</w:t>
      </w:r>
      <w:r>
        <w:t>i</w:t>
      </w:r>
      <w:r w:rsidR="00B35208" w:rsidRPr="006B52D0">
        <w:t xml:space="preserve"> NBP,</w:t>
      </w:r>
      <w:r>
        <w:t xml:space="preserve"> skąd</w:t>
      </w:r>
      <w:r w:rsidR="00B35208" w:rsidRPr="006B52D0">
        <w:t xml:space="preserve"> może być</w:t>
      </w:r>
      <w:r>
        <w:t xml:space="preserve"> on</w:t>
      </w:r>
      <w:r w:rsidR="00B35208" w:rsidRPr="006B52D0">
        <w:t xml:space="preserve"> wydany jedynie na pisemne żądanie sądu</w:t>
      </w:r>
      <w:r>
        <w:t xml:space="preserve"> lub </w:t>
      </w:r>
      <w:r w:rsidR="00B35208" w:rsidRPr="006B52D0">
        <w:t>prokuratur</w:t>
      </w:r>
      <w:r>
        <w:t>a</w:t>
      </w:r>
      <w:r w:rsidR="00B35208" w:rsidRPr="006B52D0">
        <w:t>, a w przypadku zagranicznych znaków pieniężnych także na żądanie rządów lub banków emisyjnych krajów będących sygnatariuszami konwencji międzynarodowej o zwalczaniu fałszowania pieniędzy, podpisanej w Genewie dnia 20 kwietnia 1929 r. wraz z protok</w:t>
      </w:r>
      <w:r w:rsidR="00D058CF">
        <w:t>o</w:t>
      </w:r>
      <w:r w:rsidR="00B35208" w:rsidRPr="006B52D0">
        <w:t xml:space="preserve">łem oraz protokół fakultatywny, podpisany tegoż dnia w Genewie. </w:t>
      </w:r>
    </w:p>
    <w:p w14:paraId="48BB43FE" w14:textId="06305728" w:rsidR="00B35208" w:rsidRDefault="00025C7B" w:rsidP="00B35208">
      <w:pPr>
        <w:pStyle w:val="USTustnpkodeksu"/>
      </w:pPr>
      <w:r>
        <w:t>5</w:t>
      </w:r>
      <w:r w:rsidR="00B35208">
        <w:t xml:space="preserve">. </w:t>
      </w:r>
      <w:r w:rsidR="00B35208" w:rsidRPr="006B52D0">
        <w:t xml:space="preserve">W przypadku stwierdzenia, że </w:t>
      </w:r>
      <w:r>
        <w:t>przekazany do ekspertyzy</w:t>
      </w:r>
      <w:r w:rsidR="00B35208" w:rsidRPr="006B52D0">
        <w:t xml:space="preserve"> </w:t>
      </w:r>
      <w:r w:rsidR="00BD18B2">
        <w:t xml:space="preserve">zagraniczny </w:t>
      </w:r>
      <w:r w:rsidR="00B35208" w:rsidRPr="006B52D0">
        <w:t xml:space="preserve">znak pieniężny jest autentyczny, a został zakwestionowany z powodu uszkodzenia lub usterek graficznych, </w:t>
      </w:r>
      <w:r w:rsidR="00D93D9D">
        <w:t>Centrala NBP</w:t>
      </w:r>
      <w:r w:rsidR="00B35208" w:rsidRPr="006B52D0">
        <w:t xml:space="preserve"> postępuje zgodnie z</w:t>
      </w:r>
      <w:r w:rsidR="00517671">
        <w:t xml:space="preserve"> </w:t>
      </w:r>
      <w:r w:rsidR="00B35208" w:rsidRPr="006B52D0">
        <w:t xml:space="preserve">art. 34 ust. 2 ustawy </w:t>
      </w:r>
      <w:r w:rsidR="00517671">
        <w:t xml:space="preserve">z dnia 29 sierpnia 1997 r. </w:t>
      </w:r>
      <w:r w:rsidR="00B35208" w:rsidRPr="006B52D0">
        <w:t>o Narodowym Banku Polskim.</w:t>
      </w:r>
    </w:p>
    <w:p w14:paraId="6B1573C6" w14:textId="2996D06D" w:rsidR="00207723" w:rsidRDefault="00207723" w:rsidP="00EA6273">
      <w:pPr>
        <w:pStyle w:val="ARTartustawynprozporzdzenia"/>
      </w:pPr>
      <w:r w:rsidRPr="003E0127">
        <w:rPr>
          <w:rStyle w:val="Ppogrubienie"/>
        </w:rPr>
        <w:t>§ </w:t>
      </w:r>
      <w:r w:rsidR="00CA62D8">
        <w:rPr>
          <w:rStyle w:val="Ppogrubienie"/>
        </w:rPr>
        <w:t>8</w:t>
      </w:r>
      <w:r w:rsidR="00EA6273" w:rsidRPr="003E0127">
        <w:rPr>
          <w:rStyle w:val="Ppogrubienie"/>
        </w:rPr>
        <w:t>.</w:t>
      </w:r>
      <w:r w:rsidR="00EA6273">
        <w:rPr>
          <w:rStyle w:val="Ppogrubienie"/>
        </w:rPr>
        <w:t xml:space="preserve"> </w:t>
      </w:r>
      <w:r>
        <w:t xml:space="preserve">1. W </w:t>
      </w:r>
      <w:r w:rsidR="00501889">
        <w:t>przypadku</w:t>
      </w:r>
      <w:r w:rsidR="009B1D4E">
        <w:t xml:space="preserve"> ujawnienia </w:t>
      </w:r>
      <w:r>
        <w:t xml:space="preserve">nowego typu </w:t>
      </w:r>
      <w:r w:rsidR="009B1D4E">
        <w:t xml:space="preserve">podrobienia lub przerobienia </w:t>
      </w:r>
      <w:r>
        <w:t>znak</w:t>
      </w:r>
      <w:r w:rsidR="009B1D4E">
        <w:t>u</w:t>
      </w:r>
      <w:r>
        <w:t xml:space="preserve"> pieniężn</w:t>
      </w:r>
      <w:r w:rsidR="009B1D4E">
        <w:t>ego</w:t>
      </w:r>
      <w:r>
        <w:t xml:space="preserve">, </w:t>
      </w:r>
      <w:r w:rsidR="00386259">
        <w:t>Centrala NBP</w:t>
      </w:r>
      <w:r>
        <w:t xml:space="preserve"> niezwłocznie powiadamia o tym Komendę Główną </w:t>
      </w:r>
      <w:r w:rsidR="00EA6273">
        <w:t>Policji</w:t>
      </w:r>
      <w:r>
        <w:t>, podając charakterystyczne cechy danego typu falsyfikatu</w:t>
      </w:r>
      <w:r w:rsidR="009B1D4E">
        <w:t xml:space="preserve"> (klasę fałszerską)</w:t>
      </w:r>
      <w:r>
        <w:t>.</w:t>
      </w:r>
    </w:p>
    <w:p w14:paraId="047A00E1" w14:textId="21D22441" w:rsidR="00207723" w:rsidRDefault="00207723" w:rsidP="00207723">
      <w:pPr>
        <w:pStyle w:val="USTustnpkodeksu"/>
      </w:pPr>
      <w:r>
        <w:t>2. </w:t>
      </w:r>
      <w:r w:rsidR="00386259">
        <w:t xml:space="preserve">Centrala NBP </w:t>
      </w:r>
      <w:r>
        <w:t xml:space="preserve">sporządza dokładny opis słowno-graficzny nowego typu </w:t>
      </w:r>
      <w:r w:rsidR="009B1D4E">
        <w:t xml:space="preserve">podrobienia lub przerobienia znaku pieniężnego </w:t>
      </w:r>
      <w:r>
        <w:t xml:space="preserve">do użytku banków oraz </w:t>
      </w:r>
      <w:r w:rsidR="009B1D4E">
        <w:t xml:space="preserve"> </w:t>
      </w:r>
      <w:r w:rsidR="00BD18B2">
        <w:t>o</w:t>
      </w:r>
      <w:r w:rsidR="009B1D4E">
        <w:t xml:space="preserve">rganów prowadzących postępowanie karne. </w:t>
      </w:r>
    </w:p>
    <w:p w14:paraId="76333C6A" w14:textId="2FB0E982" w:rsidR="00207723" w:rsidRDefault="00207723" w:rsidP="00207723">
      <w:pPr>
        <w:pStyle w:val="USTustnpkodeksu"/>
      </w:pPr>
      <w:r>
        <w:t>3. </w:t>
      </w:r>
      <w:r w:rsidR="00386259">
        <w:t xml:space="preserve">Centrala NBP </w:t>
      </w:r>
      <w:r>
        <w:t xml:space="preserve">może nie sporządzać opisu słowno-graficznego, jeżeli nowy typ </w:t>
      </w:r>
      <w:r w:rsidR="00BD6EAC">
        <w:t>podrobienia lub przerobienia znaku pieniężnego</w:t>
      </w:r>
      <w:r>
        <w:t xml:space="preserve"> jest łatwy do rozpoznania.</w:t>
      </w:r>
    </w:p>
    <w:p w14:paraId="22CF786B" w14:textId="1ECE64A1" w:rsidR="00207723" w:rsidRDefault="00EA6273" w:rsidP="00207723">
      <w:pPr>
        <w:pStyle w:val="ARTartustawynprozporzdzenia"/>
      </w:pPr>
      <w:r w:rsidRPr="003E0127">
        <w:rPr>
          <w:rStyle w:val="Ppogrubienie"/>
        </w:rPr>
        <w:t>§</w:t>
      </w:r>
      <w:r w:rsidR="003E0127">
        <w:rPr>
          <w:rStyle w:val="Ppogrubienie"/>
        </w:rPr>
        <w:t> </w:t>
      </w:r>
      <w:r w:rsidR="00CA62D8">
        <w:rPr>
          <w:rStyle w:val="Ppogrubienie"/>
        </w:rPr>
        <w:t>9</w:t>
      </w:r>
      <w:r w:rsidRPr="003E0127">
        <w:rPr>
          <w:rStyle w:val="Ppogrubienie"/>
        </w:rPr>
        <w:t>.</w:t>
      </w:r>
      <w:r>
        <w:t xml:space="preserve"> </w:t>
      </w:r>
      <w:r w:rsidR="00BA436E">
        <w:t xml:space="preserve">1. Oddany na przechowanie przez sąd, prokuratora, Policję lub inne uprawnione organy podrobiony lub przerobiony znak pieniężny Centrala NBP przechowuje do czasu otrzymania odpisu prawomocnego orzeczenia rozstrzygającego w przedmiocie tego znaku. </w:t>
      </w:r>
    </w:p>
    <w:p w14:paraId="5B2389C4" w14:textId="39FA7D1A" w:rsidR="00BA436E" w:rsidRDefault="00BA436E" w:rsidP="00D058CF">
      <w:pPr>
        <w:pStyle w:val="USTustnpkodeksu"/>
      </w:pPr>
      <w:r>
        <w:lastRenderedPageBreak/>
        <w:t xml:space="preserve">2. Centrala NBP postępuje z podrobionym lub przerobionym znakiem pieniężnym zgodnie z sentencją orzeczenia. </w:t>
      </w:r>
    </w:p>
    <w:p w14:paraId="599E30AD" w14:textId="119467B5" w:rsidR="00BA436E" w:rsidRDefault="00BA436E" w:rsidP="00D058CF">
      <w:pPr>
        <w:pStyle w:val="USTustnpkodeksu"/>
      </w:pPr>
      <w:r>
        <w:t xml:space="preserve">3. Podrobiony lub przerobiony znak pieniężny niszczy się komisyjnie. </w:t>
      </w:r>
    </w:p>
    <w:p w14:paraId="055B3372" w14:textId="75F7EF28" w:rsidR="00BA436E" w:rsidRDefault="002C44B9" w:rsidP="00D058CF">
      <w:pPr>
        <w:pStyle w:val="USTustnpkodeksu"/>
      </w:pPr>
      <w:r>
        <w:t xml:space="preserve">4. Komisję powołuje Dyrektor Departamentu Emisyjno - Skarbcowego Narodowego Banku Polskiego. </w:t>
      </w:r>
    </w:p>
    <w:p w14:paraId="439ED99A" w14:textId="7A27348B" w:rsidR="002C44B9" w:rsidRDefault="002C44B9" w:rsidP="00A45087">
      <w:pPr>
        <w:pStyle w:val="USTustnpkodeksu"/>
      </w:pPr>
      <w:r>
        <w:t xml:space="preserve">5. W skład komisji wyznacza się trzech przedstawicieli Centrali NBP. </w:t>
      </w:r>
    </w:p>
    <w:p w14:paraId="4D17A418" w14:textId="041F4C03" w:rsidR="002C44B9" w:rsidRDefault="002C44B9" w:rsidP="00A45087">
      <w:pPr>
        <w:pStyle w:val="USTustnpkodeksu"/>
      </w:pPr>
      <w:r>
        <w:t xml:space="preserve">6. Zniszczenia podrobionego lub przerobionego znaku pieniężnego dokonuje się z udziałem przedstawiciela Komendanta Głównego Policji. </w:t>
      </w:r>
    </w:p>
    <w:p w14:paraId="3FB3B30E" w14:textId="5D2D858A" w:rsidR="002C44B9" w:rsidRDefault="002C44B9" w:rsidP="00A45087">
      <w:pPr>
        <w:pStyle w:val="USTustnpkodeksu"/>
      </w:pPr>
      <w:r>
        <w:t xml:space="preserve">7. Ze zniszczenia podrobionego lub przerobionego znaku pieniężnego sporządza się protokół. </w:t>
      </w:r>
    </w:p>
    <w:p w14:paraId="3668F66B" w14:textId="5E91604C" w:rsidR="002C44B9" w:rsidRDefault="002C44B9" w:rsidP="00A45087">
      <w:pPr>
        <w:pStyle w:val="USTustnpkodeksu"/>
      </w:pPr>
      <w:r>
        <w:t xml:space="preserve">8. W protokole należy odnotować: </w:t>
      </w:r>
    </w:p>
    <w:p w14:paraId="0A282578" w14:textId="691D24C6" w:rsidR="002C44B9" w:rsidRDefault="002C44B9" w:rsidP="00A45087">
      <w:pPr>
        <w:pStyle w:val="PKTpunkt"/>
      </w:pPr>
      <w:r>
        <w:t xml:space="preserve">1) </w:t>
      </w:r>
      <w:r w:rsidR="00A45087">
        <w:t xml:space="preserve">    </w:t>
      </w:r>
      <w:r>
        <w:t>datę;</w:t>
      </w:r>
    </w:p>
    <w:p w14:paraId="2EC9BBAA" w14:textId="2C0CB3F8" w:rsidR="002C44B9" w:rsidRDefault="002C44B9" w:rsidP="00A45087">
      <w:pPr>
        <w:pStyle w:val="PKTpunkt"/>
      </w:pPr>
      <w:r>
        <w:t xml:space="preserve">2) </w:t>
      </w:r>
      <w:r w:rsidR="00A45087">
        <w:t xml:space="preserve">    </w:t>
      </w:r>
      <w:r>
        <w:t>skład komisji;</w:t>
      </w:r>
    </w:p>
    <w:p w14:paraId="7621DD2E" w14:textId="04ADAFC9" w:rsidR="002C44B9" w:rsidRDefault="002C44B9" w:rsidP="00A45087">
      <w:pPr>
        <w:pStyle w:val="PKTpunkt"/>
      </w:pPr>
      <w:r>
        <w:t xml:space="preserve">3) </w:t>
      </w:r>
      <w:r w:rsidR="00A45087">
        <w:t xml:space="preserve">    </w:t>
      </w:r>
      <w:r>
        <w:t xml:space="preserve">oznaczenie orzeczenia, na podstawie którego dokonywane jest zniszczenie podrobionego lub przerobionego znaku pieniężnego; </w:t>
      </w:r>
    </w:p>
    <w:p w14:paraId="712C3C02" w14:textId="1BDB1FEE" w:rsidR="002C44B9" w:rsidRDefault="002C44B9" w:rsidP="00A45087">
      <w:pPr>
        <w:pStyle w:val="PKTpunkt"/>
      </w:pPr>
      <w:r>
        <w:t xml:space="preserve">4) </w:t>
      </w:r>
      <w:r w:rsidR="00A45087">
        <w:t xml:space="preserve">   </w:t>
      </w:r>
      <w:r>
        <w:t xml:space="preserve">dane identyfikujące niszczone znaki pieniężne w szczególności wartość nominalną, datę emisji podrobionego lub przerobionego znaku pieniężnego, serię i numery; </w:t>
      </w:r>
    </w:p>
    <w:p w14:paraId="102DBE33" w14:textId="47A52A3A" w:rsidR="002C44B9" w:rsidRDefault="00470EC7" w:rsidP="00A45087">
      <w:pPr>
        <w:pStyle w:val="PKTpunkt"/>
      </w:pPr>
      <w:r>
        <w:t xml:space="preserve">5) </w:t>
      </w:r>
      <w:r w:rsidR="00A45087">
        <w:t xml:space="preserve">    </w:t>
      </w:r>
      <w:r>
        <w:t>ilość niszczonych znaków pieniężnych;</w:t>
      </w:r>
    </w:p>
    <w:p w14:paraId="699D132F" w14:textId="3590A2EB" w:rsidR="00470EC7" w:rsidRDefault="00470EC7" w:rsidP="00A45087">
      <w:pPr>
        <w:pStyle w:val="PKTpunkt"/>
      </w:pPr>
      <w:r>
        <w:t xml:space="preserve">6) </w:t>
      </w:r>
      <w:r w:rsidR="00A45087">
        <w:t xml:space="preserve">    </w:t>
      </w:r>
      <w:r>
        <w:t xml:space="preserve">sposób zniszczenia. </w:t>
      </w:r>
    </w:p>
    <w:p w14:paraId="6C477614" w14:textId="373704EF" w:rsidR="00470EC7" w:rsidRDefault="00470EC7" w:rsidP="00A45087">
      <w:pPr>
        <w:pStyle w:val="USTustnpkodeksu"/>
      </w:pPr>
      <w:r>
        <w:t xml:space="preserve">9. Protokół podpisują członkowie komisji oraz przedstawiciel Komendanta Głównego Policji. </w:t>
      </w:r>
    </w:p>
    <w:p w14:paraId="54C5233C" w14:textId="7C6AF2DA" w:rsidR="00470EC7" w:rsidRDefault="00470EC7" w:rsidP="00A45087">
      <w:pPr>
        <w:pStyle w:val="USTustnpkodeksu"/>
      </w:pPr>
      <w:r>
        <w:t xml:space="preserve">10. Kopię protokołu przesyła się organowi, który orzekł o zniszczeniu podrobionego lub przerobionego znaku pieniężnego. </w:t>
      </w:r>
    </w:p>
    <w:p w14:paraId="1CA8CE12" w14:textId="7F37A3F6" w:rsidR="0049064D" w:rsidRDefault="00EA6273" w:rsidP="003E0127">
      <w:pPr>
        <w:pStyle w:val="ARTartustawynprozporzdzenia"/>
        <w:keepNext/>
      </w:pPr>
      <w:r w:rsidRPr="003E0127">
        <w:rPr>
          <w:rStyle w:val="Ppogrubienie"/>
        </w:rPr>
        <w:t>§</w:t>
      </w:r>
      <w:r w:rsidR="003E0127">
        <w:rPr>
          <w:rStyle w:val="Ppogrubienie"/>
        </w:rPr>
        <w:t> </w:t>
      </w:r>
      <w:r w:rsidRPr="003E0127">
        <w:rPr>
          <w:rStyle w:val="Ppogrubienie"/>
        </w:rPr>
        <w:t>10.</w:t>
      </w:r>
      <w:r>
        <w:t xml:space="preserve"> </w:t>
      </w:r>
      <w:r w:rsidR="000E2F89">
        <w:t>1. W przypadku potwierdzenia autentyczności zatrzymanych znaków pieniężnych, Centrala NBP informuje osobę, której znaki pieniężne zostały zatrzymane, o wyniku przeprowadzonej ekspertyzy</w:t>
      </w:r>
      <w:r w:rsidR="00641B7D">
        <w:t>, o której mowa w § 6</w:t>
      </w:r>
      <w:r w:rsidR="000E2F89">
        <w:t xml:space="preserve">. </w:t>
      </w:r>
    </w:p>
    <w:p w14:paraId="455C8829" w14:textId="77777777" w:rsidR="00B43B55" w:rsidRDefault="000E2F89" w:rsidP="00A45087">
      <w:pPr>
        <w:pStyle w:val="USTustnpkodeksu"/>
      </w:pPr>
      <w:r>
        <w:t xml:space="preserve">2. </w:t>
      </w:r>
      <w:r w:rsidR="00F22BCE">
        <w:t>W przypadku, o którym mowa w ust. 1</w:t>
      </w:r>
      <w:r w:rsidR="00B43B55">
        <w:t>:</w:t>
      </w:r>
    </w:p>
    <w:p w14:paraId="6FDD3A8C" w14:textId="6F558E02" w:rsidR="00B43B55" w:rsidRDefault="00B43B55" w:rsidP="00B43B55">
      <w:pPr>
        <w:pStyle w:val="PKTpunkt"/>
      </w:pPr>
      <w:r>
        <w:t>1)</w:t>
      </w:r>
      <w:r w:rsidR="00F22BCE">
        <w:t xml:space="preserve"> </w:t>
      </w:r>
      <w:r w:rsidR="005C31DE">
        <w:t xml:space="preserve">     </w:t>
      </w:r>
      <w:r w:rsidR="00F22BCE">
        <w:t xml:space="preserve">zatrzymane znaki pieniężne niezwłocznie </w:t>
      </w:r>
      <w:r w:rsidR="00283C63">
        <w:t>zwraca się</w:t>
      </w:r>
      <w:r w:rsidR="00F22BCE">
        <w:t xml:space="preserve"> osobie, której znaki pieniężne zostały zatrzymane</w:t>
      </w:r>
      <w:r>
        <w:t>, albo</w:t>
      </w:r>
    </w:p>
    <w:p w14:paraId="5AA4521C" w14:textId="3435F3AF" w:rsidR="0057251D" w:rsidRDefault="00B43B55" w:rsidP="00B43B55">
      <w:pPr>
        <w:pStyle w:val="PKTpunkt"/>
      </w:pPr>
      <w:r>
        <w:t xml:space="preserve">2) </w:t>
      </w:r>
      <w:r w:rsidR="005C31DE">
        <w:t xml:space="preserve">    </w:t>
      </w:r>
      <w:r w:rsidR="0057251D">
        <w:t xml:space="preserve">wypłaca się równowartość zatrzymanych znaków pieniężnych. </w:t>
      </w:r>
    </w:p>
    <w:p w14:paraId="5D2C6BAD" w14:textId="49A776A5" w:rsidR="00B43B55" w:rsidRPr="00622631" w:rsidRDefault="00B43B55" w:rsidP="00622631">
      <w:pPr>
        <w:pStyle w:val="USTustnpkodeksu"/>
      </w:pPr>
      <w:r w:rsidRPr="00622631">
        <w:t>3. Wzó</w:t>
      </w:r>
      <w:r w:rsidR="00817E41" w:rsidRPr="00622631">
        <w:t xml:space="preserve">r rozstrzygnięcia, o którym mowa w ust. 2, stanowi załącznik do rozporządzenia. </w:t>
      </w:r>
    </w:p>
    <w:p w14:paraId="32E6AC72" w14:textId="191450AB" w:rsidR="00EA6273" w:rsidRPr="00622631" w:rsidRDefault="0049064D" w:rsidP="00622631">
      <w:pPr>
        <w:pStyle w:val="ARTartustawynprozporzdzenia"/>
      </w:pPr>
      <w:r w:rsidRPr="00622631">
        <w:rPr>
          <w:rStyle w:val="Ppogrubienie"/>
          <w:b w:val="0"/>
        </w:rPr>
        <w:t>§ 11.</w:t>
      </w:r>
      <w:r w:rsidRPr="00622631">
        <w:t xml:space="preserve"> </w:t>
      </w:r>
      <w:r w:rsidR="00EA6273" w:rsidRPr="00622631">
        <w:t>Rozporządzenie wchodzi w życie po upływie 14 dni od dnia ogłoszenia.</w:t>
      </w:r>
    </w:p>
    <w:p w14:paraId="7C18015C" w14:textId="77777777" w:rsidR="004A4152" w:rsidRDefault="004A4152" w:rsidP="003E0127">
      <w:pPr>
        <w:pStyle w:val="NAZORGWYDnazwaorganuwydajcegoprojektowanyakt"/>
      </w:pPr>
    </w:p>
    <w:p w14:paraId="375A1D9F" w14:textId="462B097E" w:rsidR="00EA6273" w:rsidRDefault="00EA6273" w:rsidP="003E0127">
      <w:pPr>
        <w:pStyle w:val="NAZORGWYDnazwaorganuwydajcegoprojektowanyakt"/>
      </w:pPr>
      <w:r>
        <w:t>MINISTER SPRAWIEDLIWOŚCI</w:t>
      </w:r>
    </w:p>
    <w:p w14:paraId="0CA7D5FF" w14:textId="671D246C" w:rsidR="00EA6273" w:rsidRDefault="00EA6273" w:rsidP="003E0127">
      <w:pPr>
        <w:pStyle w:val="TEKSTwporozumieniu"/>
        <w:keepNext/>
      </w:pPr>
      <w:r>
        <w:t>W POROZUMIENIU</w:t>
      </w:r>
      <w:r w:rsidR="0049064D">
        <w:t>:</w:t>
      </w:r>
    </w:p>
    <w:p w14:paraId="5204140D" w14:textId="77777777" w:rsidR="004A4152" w:rsidRDefault="004A4152" w:rsidP="00EA6273">
      <w:pPr>
        <w:pStyle w:val="NAZORGWPOROZUMIENIUnazwaorganuwporozumieniuzktrymaktjestwydawany"/>
      </w:pPr>
    </w:p>
    <w:p w14:paraId="4508309B" w14:textId="50563F84" w:rsidR="00EA6273" w:rsidRDefault="00EA6273" w:rsidP="00EA6273">
      <w:pPr>
        <w:pStyle w:val="NAZORGWPOROZUMIENIUnazwaorganuwporozumieniuzktrymaktjestwydawany"/>
      </w:pPr>
      <w:r>
        <w:t>mINISTER SPRAW WEWNĘTRZNYCH I</w:t>
      </w:r>
      <w:r w:rsidR="00501889">
        <w:t> </w:t>
      </w:r>
      <w:r w:rsidRPr="00EA6273">
        <w:t>ADMINISTRACJI</w:t>
      </w:r>
    </w:p>
    <w:p w14:paraId="3C4BF389" w14:textId="48CAA922" w:rsidR="004A4152" w:rsidRDefault="004A4152" w:rsidP="00EA6273">
      <w:pPr>
        <w:pStyle w:val="NAZORGWPOROZUMIENIUnazwaorganuwporozumieniuzktrymaktjestwydawany"/>
      </w:pPr>
    </w:p>
    <w:p w14:paraId="39EE2BA5" w14:textId="77777777" w:rsidR="001A4EA6" w:rsidRPr="001A4EA6" w:rsidRDefault="001A4EA6" w:rsidP="001A4EA6">
      <w:pPr>
        <w:rPr>
          <w:rStyle w:val="Kkursywa"/>
        </w:rPr>
      </w:pPr>
      <w:r w:rsidRPr="001A4EA6">
        <w:rPr>
          <w:rStyle w:val="Kkursywa"/>
        </w:rPr>
        <w:t>Opracowano pod względem prawnym, legislacyjnym i redakcyjnym</w:t>
      </w:r>
    </w:p>
    <w:p w14:paraId="010D3A81" w14:textId="77777777" w:rsidR="001A4EA6" w:rsidRPr="001A4EA6" w:rsidRDefault="001A4EA6" w:rsidP="001A4EA6">
      <w:pPr>
        <w:rPr>
          <w:rStyle w:val="Kkursywa"/>
        </w:rPr>
      </w:pPr>
      <w:r w:rsidRPr="001A4EA6">
        <w:rPr>
          <w:rStyle w:val="Kkursywa"/>
        </w:rPr>
        <w:t>Zastępca Dyrektora Departamentu Legislacyjnego Prawa Karnego</w:t>
      </w:r>
    </w:p>
    <w:p w14:paraId="738A0701" w14:textId="1EB05ABB" w:rsidR="001A4EA6" w:rsidRPr="001A4EA6" w:rsidRDefault="001A4EA6" w:rsidP="001A4EA6">
      <w:pPr>
        <w:rPr>
          <w:rStyle w:val="Kkursywa"/>
        </w:rPr>
      </w:pPr>
      <w:r w:rsidRPr="001A4EA6">
        <w:rPr>
          <w:rStyle w:val="Kkursywa"/>
        </w:rPr>
        <w:t>Monika Walewska</w:t>
      </w:r>
    </w:p>
    <w:p w14:paraId="113BAEA6" w14:textId="77777777" w:rsidR="001A4EA6" w:rsidRPr="001A4EA6" w:rsidRDefault="001A4EA6" w:rsidP="001A4EA6">
      <w:pPr>
        <w:rPr>
          <w:rStyle w:val="Kkursywa"/>
        </w:rPr>
      </w:pPr>
      <w:r w:rsidRPr="001A4EA6">
        <w:rPr>
          <w:rStyle w:val="Kkursywa"/>
        </w:rPr>
        <w:t>/podpisano elektronicznie/</w:t>
      </w:r>
    </w:p>
    <w:p w14:paraId="21C75971" w14:textId="60CD87CE" w:rsidR="00162246" w:rsidRDefault="00162246">
      <w:pPr>
        <w:widowControl/>
        <w:autoSpaceDE/>
        <w:autoSpaceDN/>
        <w:adjustRightInd/>
        <w:spacing w:line="360" w:lineRule="auto"/>
        <w:jc w:val="left"/>
        <w:rPr>
          <w:rFonts w:ascii="Times" w:eastAsia="Times New Roman" w:hAnsi="Times" w:cs="Times New Roman"/>
          <w:b/>
          <w:bCs/>
          <w:caps/>
          <w:color w:val="auto"/>
          <w:kern w:val="24"/>
          <w:sz w:val="24"/>
          <w:szCs w:val="24"/>
        </w:rPr>
      </w:pPr>
      <w:r>
        <w:br w:type="page"/>
      </w:r>
    </w:p>
    <w:p w14:paraId="47DFC3F9" w14:textId="2EE54240" w:rsidR="004A4152" w:rsidRDefault="00162246" w:rsidP="00162246">
      <w:pPr>
        <w:pStyle w:val="TYTTABELItytutabeli"/>
      </w:pPr>
      <w:r>
        <w:lastRenderedPageBreak/>
        <w:t>UZASADNIENIE</w:t>
      </w:r>
    </w:p>
    <w:p w14:paraId="7BE3CB93" w14:textId="5EEBF9CC" w:rsidR="00FE6EC6" w:rsidRDefault="00537DCE" w:rsidP="00141E65">
      <w:pPr>
        <w:pStyle w:val="NIEARTTEKSTtekstnieartykuowanynppodstprawnarozplubpreambua"/>
      </w:pPr>
      <w:r>
        <w:t>Celem projektowanego rozporządzenia jest realizacja upoważnienia ustawowego zawartego w art. 35 ust. 3 ustawy z dnia 29 sierpnia 1997 r. o Narodowym Banku Polskim</w:t>
      </w:r>
      <w:r w:rsidR="00853DA5">
        <w:br/>
      </w:r>
      <w:r w:rsidR="00DA4715">
        <w:t xml:space="preserve">(Dz. U. z 2022 r. poz. </w:t>
      </w:r>
      <w:r w:rsidR="00B7742D">
        <w:t>49</w:t>
      </w:r>
      <w:r w:rsidR="00DA4715">
        <w:t>2)</w:t>
      </w:r>
      <w:r>
        <w:t xml:space="preserve">, które zostało zmienione na podstawie </w:t>
      </w:r>
      <w:r w:rsidR="005C31DE">
        <w:t xml:space="preserve"> </w:t>
      </w:r>
      <w:r w:rsidR="00A811DA">
        <w:t xml:space="preserve">art. 1 </w:t>
      </w:r>
      <w:r>
        <w:t xml:space="preserve">ustawy z dnia </w:t>
      </w:r>
      <w:r w:rsidR="00041320">
        <w:t xml:space="preserve">17 </w:t>
      </w:r>
      <w:r w:rsidR="00786C6A">
        <w:t>grudnia</w:t>
      </w:r>
      <w:r w:rsidR="00041320">
        <w:t xml:space="preserve"> 2021 r</w:t>
      </w:r>
      <w:r>
        <w:t xml:space="preserve">. o zmianie ustawy o Narodowym Banku Polskim </w:t>
      </w:r>
      <w:r w:rsidR="00A811DA">
        <w:t>oraz ustawy - Kodeks karny wykonawczy</w:t>
      </w:r>
      <w:r w:rsidR="007C0F9B">
        <w:t xml:space="preserve"> (Dz. U. poz. 22)</w:t>
      </w:r>
      <w:r>
        <w:t xml:space="preserve">. </w:t>
      </w:r>
      <w:r w:rsidR="00141E65">
        <w:t>Zasadniczym celem zmiany ww. ustawy</w:t>
      </w:r>
      <w:r w:rsidR="00A811DA">
        <w:t xml:space="preserve"> o NBP</w:t>
      </w:r>
      <w:r w:rsidR="00141E65">
        <w:t xml:space="preserve"> jest wyeliminowanie</w:t>
      </w:r>
      <w:r w:rsidR="00DA4715">
        <w:t xml:space="preserve"> </w:t>
      </w:r>
      <w:r w:rsidR="00141E65">
        <w:t>z systemu prawnego przepisu sprzecznego z Konstytucją Rzeczypospolitej Polskiej.</w:t>
      </w:r>
    </w:p>
    <w:p w14:paraId="66568E9C" w14:textId="0D99C675" w:rsidR="00FE6EC6" w:rsidRPr="00FE6EC6" w:rsidRDefault="00FE6EC6" w:rsidP="005B32D8">
      <w:pPr>
        <w:pStyle w:val="NIEARTTEKSTtekstnieartykuowanynppodstprawnarozplubpreambua"/>
      </w:pPr>
      <w:r w:rsidRPr="00FE6EC6">
        <w:t xml:space="preserve">Zgodnie z </w:t>
      </w:r>
      <w:r>
        <w:t xml:space="preserve">obecnym </w:t>
      </w:r>
      <w:r w:rsidRPr="00FE6EC6">
        <w:t xml:space="preserve">przepisem art. 35 ust. 3 ustawy o Narodowym Banku Polskim „Prezes NBP określa, w drodze zarządzenia, zasady i tryb postępowania przy zatrzymywaniu znaków pieniężnych (podejrzanych co do autentyczności) oraz postępowania z fałszywymi znakami pieniężnymi. Zarządzenie wymaga uzgodnienia z Ministrem Sprawiedliwości i ministrem właściwym do spraw wewnętrznych. Prezes NBP na podstawie ww. upoważnienia nie wydał zarządzenia. </w:t>
      </w:r>
      <w:r>
        <w:t xml:space="preserve">Niemniej </w:t>
      </w:r>
      <w:r w:rsidRPr="00FE6EC6">
        <w:t>należy zauważyć, że ustawa o Narodowym Banku Polskim, która weszła w życie w dniu 1 stycznia 1998 r., w art. 75 uchyliła ustawę z dnia 31 stycznia 1989 r. o Narodowym Banku Polskim (Dz. U. z 1992 r. poz. 360, z</w:t>
      </w:r>
      <w:r w:rsidR="00622631">
        <w:t xml:space="preserve"> późn.</w:t>
      </w:r>
      <w:r w:rsidR="0036164E">
        <w:t xml:space="preserve"> </w:t>
      </w:r>
      <w:r w:rsidRPr="00FE6EC6">
        <w:t>zm.)</w:t>
      </w:r>
      <w:r w:rsidR="005B32D8">
        <w:t>, a j</w:t>
      </w:r>
      <w:r w:rsidRPr="00FE6EC6">
        <w:t>ednocześnie, zgodnie z art. 74 ust. 1 nowej ustawy, „Do czasu wydania przepisów wykonawczych przewidzianych w niniejszej ustawie zachowują moc dotychczasowe przepisy wykonawcze, o ile nie są sprzeczne z przepisami tej ustawy.”. Na podstawie art. 11 ust. 2 uchylonej ustawy zostało wydane zarządzenie Prezesa Narodowego Banku Polskiego z dnia 31 sierpnia 1989 r.</w:t>
      </w:r>
      <w:r w:rsidR="00853DA5">
        <w:br/>
      </w:r>
      <w:r w:rsidRPr="00FE6EC6">
        <w:t>w sprawie zatrzymywania fałszywych znaków pieniężnych (M.</w:t>
      </w:r>
      <w:r w:rsidR="001470B4">
        <w:t xml:space="preserve"> </w:t>
      </w:r>
      <w:r w:rsidRPr="00FE6EC6">
        <w:t>P. poz. 255</w:t>
      </w:r>
      <w:r w:rsidR="001470B4">
        <w:t xml:space="preserve"> oraz z 1990 r. poz. 88</w:t>
      </w:r>
      <w:r w:rsidRPr="00FE6EC6">
        <w:t xml:space="preserve">). Wymienione zarządzenie obowiązuje. </w:t>
      </w:r>
    </w:p>
    <w:p w14:paraId="21A9D7DB" w14:textId="34993239" w:rsidR="00FE6EC6" w:rsidRPr="00FE6EC6" w:rsidRDefault="00FE6EC6" w:rsidP="00FE6EC6">
      <w:pPr>
        <w:pStyle w:val="NIEARTTEKSTtekstnieartykuowanynppodstprawnarozplubpreambua"/>
      </w:pPr>
      <w:r w:rsidRPr="00FE6EC6">
        <w:t>Uchwalona w dniu 2 kwietnia 1997 r. Konstytucja (która weszła w życie w dniu</w:t>
      </w:r>
      <w:r w:rsidR="00853DA5">
        <w:br/>
      </w:r>
      <w:r w:rsidRPr="00FE6EC6">
        <w:t>17 października 1997 r.) dokonała zasadniczej reformy systemu źródeł prawa, wskazując,</w:t>
      </w:r>
      <w:r w:rsidR="00853DA5">
        <w:br/>
      </w:r>
      <w:r w:rsidRPr="00FE6EC6">
        <w:t>że źródłami powszechnie obwiązującego prawa Rzeczypospolitej Polskiej są: Konstytucja, ustawy, ratyfikowane umowy międzynarodowe oraz rozporządzenia. Zgodnie zaś</w:t>
      </w:r>
      <w:r w:rsidR="00853DA5">
        <w:br/>
      </w:r>
      <w:r w:rsidRPr="00FE6EC6">
        <w:t>z art. 92 ust. 1 Ustawy Zasadniczej „Rozporządzenia są wydawane przez organy wskazane</w:t>
      </w:r>
      <w:r w:rsidR="00853DA5">
        <w:br/>
      </w:r>
      <w:r w:rsidRPr="00FE6EC6">
        <w:t>w Konstytucji, na podstawie szczegółowego upoważnienia zawartego w ustawie i w celu jej wykonania. Upoważnienie powinno określać organ właściwy do wydania rozporządzenia</w:t>
      </w:r>
      <w:r w:rsidR="00853DA5">
        <w:br/>
      </w:r>
      <w:r w:rsidRPr="00FE6EC6">
        <w:t xml:space="preserve">i zakres spraw przekazanych do uregulowania oraz wytyczne dotyczące treści aktu.”. Konstytucja także w aspekcie podmiotowym zamyka katalog źródeł prawa powszechnie </w:t>
      </w:r>
      <w:r w:rsidRPr="00FE6EC6">
        <w:lastRenderedPageBreak/>
        <w:t>obowiązującego, co zostało wyrażone w tym, że stanowić je mogą wyłącznie podmioty wskazane w Ustawie Zasadniczej. Tytułem przykładu można wymienić:</w:t>
      </w:r>
    </w:p>
    <w:p w14:paraId="0BCAB697" w14:textId="6030A786" w:rsidR="00FE6EC6" w:rsidRPr="00FE6EC6" w:rsidRDefault="00585B78" w:rsidP="00FE6EC6">
      <w:pPr>
        <w:pStyle w:val="NIEARTTEKSTtekstnieartykuowanynppodstprawnarozplubpreambua"/>
      </w:pPr>
      <w:r>
        <w:t xml:space="preserve">1) </w:t>
      </w:r>
      <w:r w:rsidR="00FE6EC6" w:rsidRPr="00FE6EC6">
        <w:t>142 ust. 1 – rozporządzenia wydawane przez Prezydenta Rzeczypospolitej Polskiej;</w:t>
      </w:r>
    </w:p>
    <w:p w14:paraId="7ACB8403" w14:textId="0EA67F11" w:rsidR="00FE6EC6" w:rsidRPr="00FE6EC6" w:rsidRDefault="00585B78" w:rsidP="00FE6EC6">
      <w:pPr>
        <w:pStyle w:val="NIEARTTEKSTtekstnieartykuowanynppodstprawnarozplubpreambua"/>
      </w:pPr>
      <w:r>
        <w:t xml:space="preserve">2) </w:t>
      </w:r>
      <w:r w:rsidR="00FE6EC6" w:rsidRPr="00FE6EC6">
        <w:t>art. 146 ust. 4 pkt 2 – rozporządzenia wydawane przez Radę Ministrów;</w:t>
      </w:r>
    </w:p>
    <w:p w14:paraId="6C945A07" w14:textId="4FD8EEB4" w:rsidR="00FE6EC6" w:rsidRPr="00FE6EC6" w:rsidRDefault="00585B78" w:rsidP="00FE6EC6">
      <w:pPr>
        <w:pStyle w:val="NIEARTTEKSTtekstnieartykuowanynppodstprawnarozplubpreambua"/>
      </w:pPr>
      <w:r>
        <w:t xml:space="preserve">3) </w:t>
      </w:r>
      <w:r w:rsidR="00FE6EC6" w:rsidRPr="00FE6EC6">
        <w:t>art. 148 pkt 3 – rozporządzenia wydawane przez Prezesa Rady Ministrów;</w:t>
      </w:r>
    </w:p>
    <w:p w14:paraId="124EB0F6" w14:textId="1BB1DEAC" w:rsidR="00FE6EC6" w:rsidRPr="00FE6EC6" w:rsidRDefault="00585B78" w:rsidP="00FE6EC6">
      <w:pPr>
        <w:pStyle w:val="NIEARTTEKSTtekstnieartykuowanynppodstprawnarozplubpreambua"/>
      </w:pPr>
      <w:r>
        <w:t xml:space="preserve">4) </w:t>
      </w:r>
      <w:r w:rsidR="00FE6EC6" w:rsidRPr="00FE6EC6">
        <w:t>art. 149 ust. 2 i 3 – rozporządzenia wydawane przez ministra kierującego działem administracji rządowej.</w:t>
      </w:r>
    </w:p>
    <w:p w14:paraId="1286EFB6" w14:textId="5E7DFC42" w:rsidR="00FE6EC6" w:rsidRPr="00FE6EC6" w:rsidRDefault="00FE6EC6" w:rsidP="00585B78">
      <w:pPr>
        <w:pStyle w:val="NIEARTTEKSTtekstnieartykuowanynppodstprawnarozplubpreambua"/>
      </w:pPr>
      <w:r w:rsidRPr="00FE6EC6">
        <w:t>Tym samym w świetle powyższego Prezes NBP nie ma upoważnienia do stanowienia przepisów prawa powszechnie obowiązującego</w:t>
      </w:r>
      <w:r w:rsidR="00585B78">
        <w:t>.</w:t>
      </w:r>
    </w:p>
    <w:p w14:paraId="290E954C" w14:textId="52814793" w:rsidR="00141E65" w:rsidRPr="00141E65" w:rsidRDefault="00141E65" w:rsidP="00141E65">
      <w:pPr>
        <w:pStyle w:val="NIEARTTEKSTtekstnieartykuowanynppodstprawnarozplubpreambua"/>
      </w:pPr>
      <w:r>
        <w:t xml:space="preserve"> </w:t>
      </w:r>
      <w:r w:rsidRPr="00141E65">
        <w:t>Przeszkody formalne wynikające</w:t>
      </w:r>
      <w:r>
        <w:t xml:space="preserve"> </w:t>
      </w:r>
      <w:r w:rsidRPr="00141E65">
        <w:t xml:space="preserve">z postanowień </w:t>
      </w:r>
      <w:r>
        <w:t>Ustawa Zasadniczej</w:t>
      </w:r>
      <w:r w:rsidRPr="00141E65">
        <w:t xml:space="preserve"> uniemożliwiają bowiem Prezesowi NBP </w:t>
      </w:r>
      <w:r>
        <w:t>realizację</w:t>
      </w:r>
      <w:r w:rsidRPr="00141E65">
        <w:t xml:space="preserve"> delegacji</w:t>
      </w:r>
      <w:r>
        <w:t xml:space="preserve"> </w:t>
      </w:r>
      <w:r w:rsidRPr="00141E65">
        <w:t>ustawowej zawartej w art. 35 ust. 3 ustawy</w:t>
      </w:r>
      <w:r w:rsidR="00853DA5">
        <w:br/>
      </w:r>
      <w:r w:rsidRPr="00141E65">
        <w:t>o Narodowym Banku Polskim, ponieważ nie został</w:t>
      </w:r>
      <w:r>
        <w:t xml:space="preserve"> </w:t>
      </w:r>
      <w:r w:rsidRPr="00141E65">
        <w:t>on upoważniony do wydawania aktów prawnych o charakterze powszechnie obowiązującym.</w:t>
      </w:r>
    </w:p>
    <w:p w14:paraId="71FE76F3" w14:textId="571C0C4C" w:rsidR="00585B78" w:rsidRDefault="00585B78" w:rsidP="00141E65">
      <w:pPr>
        <w:pStyle w:val="NIEARTTEKSTtekstnieartykuowanynppodstprawnarozplubpreambua"/>
      </w:pPr>
      <w:r>
        <w:t>Wobec powyższego zaszła konieczność nowelizacji</w:t>
      </w:r>
      <w:r w:rsidR="00537DCE">
        <w:t xml:space="preserve"> ustawy </w:t>
      </w:r>
      <w:r>
        <w:t xml:space="preserve">o Narodowym Banku Polskim, która </w:t>
      </w:r>
      <w:r w:rsidR="00537DCE">
        <w:t>polegała</w:t>
      </w:r>
      <w:r w:rsidR="004C785D">
        <w:t xml:space="preserve"> </w:t>
      </w:r>
      <w:r w:rsidR="00537DCE">
        <w:t xml:space="preserve">na zmianie </w:t>
      </w:r>
      <w:r w:rsidR="00537DCE" w:rsidRPr="00537DCE">
        <w:t>upoważnienia ustawowego do wydania aktu wykonawczego z aktu o charakterze wewnętrznie</w:t>
      </w:r>
      <w:r w:rsidR="00537DCE">
        <w:t xml:space="preserve"> </w:t>
      </w:r>
      <w:r w:rsidR="00537DCE" w:rsidRPr="00537DCE">
        <w:t>obowiązującym (zarządzenie)</w:t>
      </w:r>
      <w:r w:rsidR="00853DA5">
        <w:br/>
      </w:r>
      <w:r w:rsidR="00537DCE" w:rsidRPr="00537DCE">
        <w:t>na akt o charakterze powszechnie obowiązujący</w:t>
      </w:r>
      <w:r w:rsidR="00537DCE">
        <w:t xml:space="preserve"> </w:t>
      </w:r>
      <w:r w:rsidR="00537DCE" w:rsidRPr="00537DCE">
        <w:t xml:space="preserve">(rozporządzenie). </w:t>
      </w:r>
    </w:p>
    <w:p w14:paraId="256A43AD" w14:textId="05710649" w:rsidR="00537DCE" w:rsidRDefault="00537DCE" w:rsidP="00141E65">
      <w:pPr>
        <w:pStyle w:val="NIEARTTEKSTtekstnieartykuowanynppodstprawnarozplubpreambua"/>
      </w:pPr>
      <w:r>
        <w:t xml:space="preserve">Zgodnie z </w:t>
      </w:r>
      <w:r w:rsidR="004C785D">
        <w:t>obowiązującym</w:t>
      </w:r>
      <w:r>
        <w:t xml:space="preserve"> brzmieniem delegacji ustawowej, </w:t>
      </w:r>
      <w:r w:rsidR="00141E65">
        <w:t>na Ministra Sprawiedliwości został nałożony obowiązek</w:t>
      </w:r>
      <w:r w:rsidRPr="00537DCE">
        <w:t xml:space="preserve"> </w:t>
      </w:r>
      <w:r w:rsidR="00141E65">
        <w:t>określenia</w:t>
      </w:r>
      <w:r w:rsidR="00D309AB">
        <w:t>,</w:t>
      </w:r>
      <w:r w:rsidR="00141E65">
        <w:t xml:space="preserve"> w drodze rozporządzenia</w:t>
      </w:r>
      <w:r w:rsidRPr="00537DCE">
        <w:t>, w porozumieniu z ministrem właściwym do spraw</w:t>
      </w:r>
      <w:r>
        <w:t xml:space="preserve"> </w:t>
      </w:r>
      <w:r w:rsidRPr="00537DCE">
        <w:t xml:space="preserve">wewnętrznych, </w:t>
      </w:r>
      <w:r w:rsidR="00585B78">
        <w:t xml:space="preserve">i </w:t>
      </w:r>
      <w:r w:rsidRPr="00537DCE">
        <w:t xml:space="preserve">po zasięgnięciu opinii Prezesa </w:t>
      </w:r>
      <w:r w:rsidR="004C785D">
        <w:t>Narodowego Banku Polskiego</w:t>
      </w:r>
      <w:r w:rsidRPr="00537DCE">
        <w:t xml:space="preserve">, </w:t>
      </w:r>
      <w:r w:rsidR="004C785D">
        <w:t>warunków</w:t>
      </w:r>
      <w:r w:rsidR="004C785D" w:rsidRPr="00BF71A1">
        <w:t xml:space="preserve"> i tryb</w:t>
      </w:r>
      <w:r w:rsidR="004C785D">
        <w:t>u</w:t>
      </w:r>
      <w:r w:rsidR="004C785D" w:rsidRPr="00BF71A1">
        <w:t xml:space="preserve"> postępowania przy zatrzymywaniu znaków pieniężnych podejrzanych co do autentyczności oraz postępowania z fałszywymi znakami pieniężnymi, </w:t>
      </w:r>
      <w:r w:rsidR="004C785D">
        <w:t>mając na uwadze zapewnienie sprawności i bezpieczeństwa obrotu gotówkowego,</w:t>
      </w:r>
      <w:r w:rsidR="00853DA5">
        <w:br/>
      </w:r>
      <w:r w:rsidR="004C785D">
        <w:t>w szczególności potrzebę zabezpieczenia zatrzymanych znaków pieniężnych jako materiału dowodowego, a także ochronę słusznych interesów osób, których znaki pieniężne zostały zatrzymane, w tym zwrot albo wypłat</w:t>
      </w:r>
      <w:r w:rsidR="00B87C56">
        <w:t>ę</w:t>
      </w:r>
      <w:r w:rsidR="004C785D">
        <w:t xml:space="preserve"> równowartości zatrzymanych znaków pieniężnych, których autentyczność zostanie potwierdzona</w:t>
      </w:r>
      <w:r w:rsidR="004C785D" w:rsidRPr="00BF71A1">
        <w:t>.</w:t>
      </w:r>
      <w:r w:rsidR="00141E65">
        <w:t xml:space="preserve"> </w:t>
      </w:r>
      <w:r w:rsidRPr="00537DCE">
        <w:t>Obecnie delegacja ustawowa zawarta</w:t>
      </w:r>
      <w:r w:rsidR="00853DA5">
        <w:br/>
      </w:r>
      <w:r w:rsidRPr="00537DCE">
        <w:t>w ww. ustawie brzmi:</w:t>
      </w:r>
      <w:r w:rsidR="00141E65">
        <w:t xml:space="preserve"> </w:t>
      </w:r>
      <w:r w:rsidRPr="00537DCE">
        <w:t>„3. Prezes NBP określa, w drodze zarządzenia, zasady i tryb postępowania przy</w:t>
      </w:r>
      <w:r w:rsidR="00141E65">
        <w:t xml:space="preserve"> </w:t>
      </w:r>
      <w:r w:rsidRPr="00537DCE">
        <w:t>zatrzymywaniu znaków pieniężnych (podejrzanych co do autentyczności) oraz postępowania</w:t>
      </w:r>
      <w:r w:rsidR="00141E65">
        <w:t xml:space="preserve"> </w:t>
      </w:r>
      <w:r w:rsidRPr="00537DCE">
        <w:t>z fałszywymi znakami pieniężnymi. Zarządzenie wymaga uzgodnienia</w:t>
      </w:r>
      <w:r w:rsidR="00853DA5">
        <w:br/>
      </w:r>
      <w:r w:rsidRPr="00537DCE">
        <w:t>z Ministrem</w:t>
      </w:r>
      <w:r w:rsidR="00141E65">
        <w:t xml:space="preserve"> </w:t>
      </w:r>
      <w:r w:rsidRPr="00537DCE">
        <w:t>Sprawiedliwości i ministrem właściwym do spraw wewnętrznych.”.</w:t>
      </w:r>
    </w:p>
    <w:p w14:paraId="58D6ED4B" w14:textId="6AAD4B17" w:rsidR="00501889" w:rsidRDefault="004C785D" w:rsidP="004C785D">
      <w:pPr>
        <w:pStyle w:val="ARTartustawynprozporzdzenia"/>
      </w:pPr>
      <w:r>
        <w:lastRenderedPageBreak/>
        <w:t>Merytoryczną podstawą do opracowania projektu rozporządzenia było</w:t>
      </w:r>
      <w:r w:rsidR="00D309AB">
        <w:t xml:space="preserve"> w pewnym zakresie</w:t>
      </w:r>
      <w:r>
        <w:t xml:space="preserve"> zarządzenie Prezesa Narodowego Banku Polskiego z dnia 31 sierpnia </w:t>
      </w:r>
      <w:r w:rsidR="00753CB3">
        <w:t xml:space="preserve">1989 r. </w:t>
      </w:r>
      <w:r>
        <w:t xml:space="preserve">w sprawie zatrzymywania fałszywych znaków pieniężnych. </w:t>
      </w:r>
    </w:p>
    <w:p w14:paraId="59F52C2A" w14:textId="0DDD13E1" w:rsidR="00501889" w:rsidRDefault="004C785D" w:rsidP="007C3090">
      <w:pPr>
        <w:pStyle w:val="ARTartustawynprozporzdzenia"/>
      </w:pPr>
      <w:r>
        <w:t xml:space="preserve">W projekcie </w:t>
      </w:r>
      <w:r w:rsidR="00501889">
        <w:t>rozporządzenia</w:t>
      </w:r>
      <w:r>
        <w:t xml:space="preserve"> </w:t>
      </w:r>
      <w:r w:rsidR="00501889">
        <w:t>został</w:t>
      </w:r>
      <w:r w:rsidR="001B2238">
        <w:t>y</w:t>
      </w:r>
      <w:r w:rsidR="00501889">
        <w:t xml:space="preserve"> </w:t>
      </w:r>
      <w:r w:rsidR="007C3090">
        <w:t>opisan</w:t>
      </w:r>
      <w:r w:rsidR="001B2238">
        <w:t>e</w:t>
      </w:r>
      <w:r w:rsidR="007C3090">
        <w:t xml:space="preserve"> </w:t>
      </w:r>
      <w:r w:rsidR="001B2238">
        <w:t>czynności</w:t>
      </w:r>
      <w:r w:rsidR="007C3090">
        <w:t xml:space="preserve"> związan</w:t>
      </w:r>
      <w:r w:rsidR="001B2238">
        <w:t>e</w:t>
      </w:r>
      <w:r w:rsidR="007C3090">
        <w:t xml:space="preserve"> z zatrzymaniem podejrzanego znaku pieniężnego. Wskazano, że w</w:t>
      </w:r>
      <w:r w:rsidR="00501889">
        <w:t xml:space="preserve"> przypadku przedstawienia w banku działającym na obszarze Rzeczypospolitej Polskiej lub inn</w:t>
      </w:r>
      <w:r w:rsidR="0098038D">
        <w:t>ym</w:t>
      </w:r>
      <w:r w:rsidR="00501889">
        <w:t xml:space="preserve"> podmi</w:t>
      </w:r>
      <w:r w:rsidR="0098038D">
        <w:t>ocie</w:t>
      </w:r>
      <w:r w:rsidR="00501889">
        <w:t xml:space="preserve"> gospodarcz</w:t>
      </w:r>
      <w:r w:rsidR="0098038D">
        <w:t>ym</w:t>
      </w:r>
      <w:r w:rsidR="00501889">
        <w:t xml:space="preserve">, krajowego lub zagranicznego znaku pieniężnego (banknotu lub monety) </w:t>
      </w:r>
      <w:r w:rsidR="0098038D">
        <w:t>podrobionego</w:t>
      </w:r>
      <w:r w:rsidR="001B040C">
        <w:br/>
      </w:r>
      <w:r w:rsidR="0098038D">
        <w:t>lub przerobionego albo</w:t>
      </w:r>
      <w:r w:rsidR="00501889">
        <w:t xml:space="preserve"> budzącego wątpliwości co do autentyczności,</w:t>
      </w:r>
      <w:r w:rsidR="007C3090">
        <w:t xml:space="preserve"> na</w:t>
      </w:r>
      <w:r w:rsidR="00501889">
        <w:t xml:space="preserve"> osob</w:t>
      </w:r>
      <w:r w:rsidR="007C3090">
        <w:t>ę</w:t>
      </w:r>
      <w:r w:rsidR="00501889">
        <w:t xml:space="preserve"> działając</w:t>
      </w:r>
      <w:r w:rsidR="007C3090">
        <w:t>ą</w:t>
      </w:r>
      <w:r w:rsidR="001B040C">
        <w:br/>
      </w:r>
      <w:r w:rsidR="00501889">
        <w:t xml:space="preserve">z upoważnienia banku lub innego podmiotu gospodarczego </w:t>
      </w:r>
      <w:r w:rsidR="007C3090">
        <w:t>zostanie nałożony obowiązek zatrzymania</w:t>
      </w:r>
      <w:r w:rsidR="00501889">
        <w:t xml:space="preserve"> taki</w:t>
      </w:r>
      <w:r w:rsidR="007C3090">
        <w:t>ego</w:t>
      </w:r>
      <w:r w:rsidR="00501889">
        <w:t xml:space="preserve"> znak</w:t>
      </w:r>
      <w:r w:rsidR="007C3090">
        <w:t>u</w:t>
      </w:r>
      <w:r w:rsidR="00501889">
        <w:t xml:space="preserve"> pieniężn</w:t>
      </w:r>
      <w:r w:rsidR="007C3090">
        <w:t>ego</w:t>
      </w:r>
      <w:r w:rsidR="00501889">
        <w:t xml:space="preserve">. Z </w:t>
      </w:r>
      <w:r w:rsidR="00861697">
        <w:t>czynności tej</w:t>
      </w:r>
      <w:r w:rsidR="00501889">
        <w:t xml:space="preserve"> </w:t>
      </w:r>
      <w:r w:rsidR="007C3090">
        <w:t xml:space="preserve">będzie sporządzany </w:t>
      </w:r>
      <w:r w:rsidR="00501889">
        <w:t>protokół</w:t>
      </w:r>
      <w:r w:rsidR="007C3090">
        <w:t xml:space="preserve">, zawierający m.in.: </w:t>
      </w:r>
      <w:r w:rsidR="00501889">
        <w:t xml:space="preserve">nazwę i siedzibę </w:t>
      </w:r>
      <w:r w:rsidR="0098038D">
        <w:t>podmiotu</w:t>
      </w:r>
      <w:r w:rsidR="00501889">
        <w:t xml:space="preserve"> zatrzymujące</w:t>
      </w:r>
      <w:r w:rsidR="0098038D">
        <w:t>go</w:t>
      </w:r>
      <w:r w:rsidR="00501889">
        <w:t xml:space="preserve"> znak pieniężny, datę jego sporządzenia,</w:t>
      </w:r>
      <w:r w:rsidR="007C3090">
        <w:t xml:space="preserve"> oraz</w:t>
      </w:r>
      <w:r w:rsidR="00501889">
        <w:t xml:space="preserve"> nazwę i adres </w:t>
      </w:r>
      <w:r w:rsidR="004D1C66">
        <w:t>podmiotu</w:t>
      </w:r>
      <w:r w:rsidR="00501889">
        <w:t xml:space="preserve"> przedstawiającej znak pieniężny, z zaznaczeniem nazwiska, imienia</w:t>
      </w:r>
      <w:r w:rsidR="004D1C66">
        <w:t xml:space="preserve"> i </w:t>
      </w:r>
      <w:r w:rsidR="00501889">
        <w:t>charakteru służbowego pracownika działającego w imieniu te</w:t>
      </w:r>
      <w:r w:rsidR="004D1C66">
        <w:t>go</w:t>
      </w:r>
      <w:r w:rsidR="00501889">
        <w:t xml:space="preserve"> </w:t>
      </w:r>
      <w:r w:rsidR="004D1C66">
        <w:t>podmiotu.</w:t>
      </w:r>
    </w:p>
    <w:p w14:paraId="467F781F" w14:textId="44066797" w:rsidR="007C3090" w:rsidRDefault="007C3090" w:rsidP="001B040C">
      <w:pPr>
        <w:pStyle w:val="ARTartustawynprozporzdzenia"/>
      </w:pPr>
      <w:r w:rsidRPr="00746707">
        <w:t>Przepisy projektowane</w:t>
      </w:r>
      <w:r w:rsidR="00861697">
        <w:t>go</w:t>
      </w:r>
      <w:r w:rsidRPr="00746707">
        <w:t xml:space="preserve"> rozporządzenia określają także sposób postępowania</w:t>
      </w:r>
      <w:r w:rsidR="001B040C">
        <w:br/>
      </w:r>
      <w:r w:rsidRPr="00746707">
        <w:t>w</w:t>
      </w:r>
      <w:r>
        <w:t xml:space="preserve"> przypadku ujawnienia w banku działającym na obszarze Rzeczypospolitej Polskiej</w:t>
      </w:r>
      <w:r w:rsidR="001B040C">
        <w:br/>
      </w:r>
      <w:r>
        <w:t xml:space="preserve">lub innego podmiotu gospodarczego znaku pieniężnego </w:t>
      </w:r>
      <w:r w:rsidR="00B8414C">
        <w:t>podrobionego lub przerobionego</w:t>
      </w:r>
      <w:r w:rsidR="001B040C">
        <w:br/>
        <w:t>albo</w:t>
      </w:r>
      <w:r>
        <w:t xml:space="preserve"> budzącego wątpliwości co do autentyczności</w:t>
      </w:r>
      <w:r w:rsidR="00861697">
        <w:t xml:space="preserve"> w sytuacji braku możliwości</w:t>
      </w:r>
      <w:r>
        <w:t xml:space="preserve"> ustalenia,</w:t>
      </w:r>
      <w:r w:rsidR="001B040C">
        <w:br/>
      </w:r>
      <w:r>
        <w:t>przez kogo znak został wpłacony</w:t>
      </w:r>
      <w:r w:rsidR="00C04599">
        <w:t>. W taki</w:t>
      </w:r>
      <w:r w:rsidR="00861697">
        <w:t>ch okolicznościach</w:t>
      </w:r>
      <w:r>
        <w:t xml:space="preserve"> osoba działająca z ramienia t</w:t>
      </w:r>
      <w:r w:rsidR="001B040C">
        <w:t xml:space="preserve">ego </w:t>
      </w:r>
      <w:r w:rsidR="009F45E3">
        <w:t xml:space="preserve">banku lub </w:t>
      </w:r>
      <w:r w:rsidR="001B040C">
        <w:t>podmiotu</w:t>
      </w:r>
      <w:r>
        <w:t xml:space="preserve"> </w:t>
      </w:r>
      <w:r w:rsidR="00C04599">
        <w:t xml:space="preserve">będzie zobowiązana taki </w:t>
      </w:r>
      <w:r>
        <w:t>znak zatrzymać</w:t>
      </w:r>
      <w:r w:rsidR="00436F7F">
        <w:t xml:space="preserve"> i</w:t>
      </w:r>
      <w:r>
        <w:t xml:space="preserve"> </w:t>
      </w:r>
      <w:r w:rsidR="00C04599">
        <w:t>sporządzić protokół</w:t>
      </w:r>
      <w:r w:rsidR="009F45E3">
        <w:br/>
      </w:r>
      <w:r w:rsidR="004D1C66">
        <w:t>w 2 egzemplarzach</w:t>
      </w:r>
      <w:r w:rsidR="009F45E3">
        <w:t xml:space="preserve"> </w:t>
      </w:r>
      <w:r>
        <w:t xml:space="preserve">o zatrzymaniu. </w:t>
      </w:r>
      <w:r w:rsidR="00746707">
        <w:t xml:space="preserve">Jeden egzemplarz protokołu wraz z zakwestionowanym znakiem pieniężnym </w:t>
      </w:r>
      <w:r w:rsidR="00436F7F">
        <w:t xml:space="preserve">będzie </w:t>
      </w:r>
      <w:r w:rsidR="004D1C66">
        <w:t>przekazany</w:t>
      </w:r>
      <w:r w:rsidR="00D75716">
        <w:t xml:space="preserve"> Policji</w:t>
      </w:r>
      <w:r w:rsidR="00746707">
        <w:t>, a drugi egzemplarz pozosta</w:t>
      </w:r>
      <w:r w:rsidR="00436F7F">
        <w:t>nie</w:t>
      </w:r>
      <w:r w:rsidR="00746707">
        <w:t xml:space="preserve"> w </w:t>
      </w:r>
      <w:r w:rsidR="009F45E3">
        <w:t>dokumentacji</w:t>
      </w:r>
      <w:r w:rsidR="00746707">
        <w:t xml:space="preserve">, </w:t>
      </w:r>
      <w:r w:rsidR="001B040C">
        <w:t xml:space="preserve"> podmiotu </w:t>
      </w:r>
      <w:r w:rsidR="00746707">
        <w:t>któr</w:t>
      </w:r>
      <w:r w:rsidR="001B040C">
        <w:t>y</w:t>
      </w:r>
      <w:r w:rsidR="00746707">
        <w:t xml:space="preserve"> sporządził protokół.</w:t>
      </w:r>
    </w:p>
    <w:p w14:paraId="1304D5B5" w14:textId="61F71CBC" w:rsidR="00833573" w:rsidRDefault="00B65CBF" w:rsidP="00833573">
      <w:pPr>
        <w:pStyle w:val="ARTartustawynprozporzdzenia"/>
      </w:pPr>
      <w:r w:rsidRPr="00746707">
        <w:t xml:space="preserve">W projektowanym § 4 zostało wskazane, że </w:t>
      </w:r>
      <w:r w:rsidR="00833573">
        <w:t>p</w:t>
      </w:r>
      <w:r w:rsidR="00833573" w:rsidRPr="00833573">
        <w:t xml:space="preserve">odmiot zatrzymujący o fakcie zatrzymania znaku pieniężnego zawiadamia niezwłocznie jednostkę organizacyjną Policji właściwą dla miejsca zatrzymania, która działając w trybie art. 308 § 1 ustawy z dnia 6 czerwca 1997 r. - Kodeks postępowania karnego </w:t>
      </w:r>
      <w:r w:rsidR="0022327D">
        <w:t xml:space="preserve">(Dz. U. z 2021 r. poz. 534, 1032 i 2447 </w:t>
      </w:r>
      <w:r w:rsidR="009F45E3">
        <w:t>- dalej "k.p.k."</w:t>
      </w:r>
      <w:r w:rsidR="00833573" w:rsidRPr="00833573">
        <w:t>) w razie potrzeby podejmuje czynności, o których mowa w art. 217 k.p.k.</w:t>
      </w:r>
      <w:r w:rsidR="00833573">
        <w:t xml:space="preserve"> oraz przekazuje zatrzymany znak pieniężny Policji.</w:t>
      </w:r>
    </w:p>
    <w:p w14:paraId="21A3CF63" w14:textId="4F2708AE" w:rsidR="00363939" w:rsidRDefault="00746707" w:rsidP="00363939">
      <w:pPr>
        <w:pStyle w:val="ARTartustawynprozporzdzenia"/>
      </w:pPr>
      <w:r w:rsidRPr="00746707">
        <w:t>Zgodnie z § 5, w przypadku</w:t>
      </w:r>
      <w:r>
        <w:t xml:space="preserve"> podejrzeni</w:t>
      </w:r>
      <w:r w:rsidR="00FA1D3F">
        <w:t>a</w:t>
      </w:r>
      <w:r>
        <w:t xml:space="preserve">, że zatrzymany znak pieniężny został </w:t>
      </w:r>
      <w:r w:rsidR="00E00339">
        <w:t xml:space="preserve">podrobiony </w:t>
      </w:r>
      <w:r w:rsidR="00A15235">
        <w:t>albo</w:t>
      </w:r>
      <w:r w:rsidR="00E00339">
        <w:t xml:space="preserve"> przerobiony</w:t>
      </w:r>
      <w:r>
        <w:t xml:space="preserve"> przez osobę przedstawiającą znak</w:t>
      </w:r>
      <w:r w:rsidR="00A15235">
        <w:t xml:space="preserve"> albo</w:t>
      </w:r>
      <w:r>
        <w:t xml:space="preserve"> że osoba ta wprowadza</w:t>
      </w:r>
      <w:r w:rsidRPr="00F46274">
        <w:t xml:space="preserve"> </w:t>
      </w:r>
      <w:r w:rsidR="00E00339">
        <w:t>do</w:t>
      </w:r>
      <w:r>
        <w:t xml:space="preserve"> obieg</w:t>
      </w:r>
      <w:r w:rsidR="00E00339">
        <w:t>u</w:t>
      </w:r>
      <w:r>
        <w:t xml:space="preserve"> fałsz</w:t>
      </w:r>
      <w:r w:rsidR="00B8414C">
        <w:t xml:space="preserve">ywe </w:t>
      </w:r>
      <w:r>
        <w:t xml:space="preserve">znaki pieniężne </w:t>
      </w:r>
      <w:r w:rsidR="00B8414C">
        <w:t>podmiot, w którym przedstawiono</w:t>
      </w:r>
      <w:r>
        <w:t xml:space="preserve"> znak pieniężny, niezwłocznie </w:t>
      </w:r>
      <w:r w:rsidR="00B8414C">
        <w:t>zawiadamia</w:t>
      </w:r>
      <w:r>
        <w:t xml:space="preserve"> </w:t>
      </w:r>
      <w:r w:rsidR="00D75716">
        <w:t>jednostkę organizacyjną Policji</w:t>
      </w:r>
      <w:r>
        <w:t xml:space="preserve">. </w:t>
      </w:r>
      <w:r w:rsidR="00B8414C">
        <w:t xml:space="preserve">Policja lub inny uprawniony organ </w:t>
      </w:r>
      <w:r w:rsidR="00A15235">
        <w:t xml:space="preserve">przekazuje </w:t>
      </w:r>
      <w:r w:rsidR="00B8414C">
        <w:lastRenderedPageBreak/>
        <w:t>z</w:t>
      </w:r>
      <w:r>
        <w:t>atrzyman</w:t>
      </w:r>
      <w:r w:rsidR="00B8414C">
        <w:t xml:space="preserve">y </w:t>
      </w:r>
      <w:r>
        <w:t>znak pieniężn</w:t>
      </w:r>
      <w:r w:rsidR="00B8414C">
        <w:t>y</w:t>
      </w:r>
      <w:r w:rsidR="008D123D">
        <w:t xml:space="preserve"> </w:t>
      </w:r>
      <w:r>
        <w:t>do Centrali Narodowego Banku Polskiego w celu dokonania ekspertyzy</w:t>
      </w:r>
      <w:r w:rsidR="00A15235">
        <w:t xml:space="preserve"> i </w:t>
      </w:r>
      <w:r w:rsidR="00FA1D3F">
        <w:t xml:space="preserve">wydania opinii w </w:t>
      </w:r>
      <w:r w:rsidR="008D123D">
        <w:t>przedmiocie autentyczności</w:t>
      </w:r>
      <w:r w:rsidR="00FA1D3F">
        <w:t xml:space="preserve"> zatrzyman</w:t>
      </w:r>
      <w:r w:rsidR="008D123D">
        <w:t>ego</w:t>
      </w:r>
      <w:r w:rsidR="00FA1D3F">
        <w:t xml:space="preserve"> znak</w:t>
      </w:r>
      <w:r w:rsidR="008D123D">
        <w:t xml:space="preserve">u </w:t>
      </w:r>
      <w:r w:rsidR="00FA1D3F">
        <w:t>pieniężn</w:t>
      </w:r>
      <w:r w:rsidR="008D123D">
        <w:t>ego</w:t>
      </w:r>
      <w:r>
        <w:t>.</w:t>
      </w:r>
      <w:r w:rsidR="00121784">
        <w:t xml:space="preserve"> Ce</w:t>
      </w:r>
      <w:r w:rsidR="003B42BE">
        <w:t>ntrala NBP będzie przeprowadzała czynności, o których mowa w projektowanym § 6</w:t>
      </w:r>
      <w:r w:rsidR="00A15235">
        <w:t>.</w:t>
      </w:r>
      <w:r w:rsidR="00841F19">
        <w:br/>
      </w:r>
      <w:r w:rsidR="003B42BE">
        <w:t xml:space="preserve">W przypadku stwierdzenia </w:t>
      </w:r>
      <w:r w:rsidR="00833573">
        <w:t xml:space="preserve">podrobienia lub przerobienia </w:t>
      </w:r>
      <w:r w:rsidR="003B42BE">
        <w:t>znak</w:t>
      </w:r>
      <w:r w:rsidR="00833573">
        <w:t>u</w:t>
      </w:r>
      <w:r w:rsidR="003B42BE">
        <w:t xml:space="preserve"> pieniężn</w:t>
      </w:r>
      <w:r w:rsidR="00833573">
        <w:t>ego</w:t>
      </w:r>
      <w:r w:rsidR="003B42BE">
        <w:t xml:space="preserve"> Centrala NBP </w:t>
      </w:r>
      <w:r w:rsidR="00436F7F">
        <w:t>będzie przesyłała</w:t>
      </w:r>
      <w:r w:rsidR="003B42BE">
        <w:t xml:space="preserve"> </w:t>
      </w:r>
      <w:r w:rsidR="00833573">
        <w:t xml:space="preserve">opinię </w:t>
      </w:r>
      <w:r w:rsidR="00833573" w:rsidRPr="00833573">
        <w:t>organowi przekazującemu znak pieniężny do ekspertyzy oraz zawiadamia o treści opinii Komendę Główną Policji</w:t>
      </w:r>
      <w:r w:rsidR="003B42BE">
        <w:t>.</w:t>
      </w:r>
      <w:r w:rsidR="0065654B">
        <w:t xml:space="preserve"> </w:t>
      </w:r>
      <w:r w:rsidR="00833573">
        <w:t>Podrobione lub</w:t>
      </w:r>
      <w:r w:rsidR="0065654B">
        <w:t xml:space="preserve"> </w:t>
      </w:r>
      <w:r w:rsidR="00841F19">
        <w:t xml:space="preserve">przerobione </w:t>
      </w:r>
      <w:r w:rsidR="0065654B">
        <w:t>znaki pieniężne Centrala NBP zatrzym</w:t>
      </w:r>
      <w:r w:rsidR="00436F7F">
        <w:t>a</w:t>
      </w:r>
      <w:r w:rsidR="0065654B">
        <w:t xml:space="preserve"> w depozycie, który </w:t>
      </w:r>
      <w:r w:rsidR="00436F7F">
        <w:t xml:space="preserve">będzie mógł </w:t>
      </w:r>
      <w:r w:rsidR="0065654B">
        <w:t>być wydany jedynie</w:t>
      </w:r>
      <w:r w:rsidR="00A15235">
        <w:br/>
      </w:r>
      <w:r w:rsidR="0065654B">
        <w:t>na pisemne żądanie sądu</w:t>
      </w:r>
      <w:r w:rsidR="00841F19">
        <w:t xml:space="preserve"> lub</w:t>
      </w:r>
      <w:r w:rsidR="0065654B">
        <w:t xml:space="preserve"> prokuratury, </w:t>
      </w:r>
      <w:r w:rsidR="0065654B" w:rsidRPr="00177EC3">
        <w:t xml:space="preserve">a w przypadku zagranicznych znaków pieniężnych także na żądanie rządów lub banków emisyjnych krajów będących sygnatariuszami konwencji międzynarodowej o zwalczaniu fałszowania pieniędzy, podpisanej w Genewie dnia 20 kwietnia 1929 r. </w:t>
      </w:r>
      <w:r w:rsidR="0065654B">
        <w:t xml:space="preserve">wraz z protokółem oraz protokół fakultatywny, podpisany tegoż dnia w Genewie. </w:t>
      </w:r>
      <w:r w:rsidR="00841F19">
        <w:br/>
      </w:r>
      <w:r w:rsidR="0065654B">
        <w:t xml:space="preserve">W przypadku stwierdzenia, że </w:t>
      </w:r>
      <w:r w:rsidR="00841F19">
        <w:t xml:space="preserve">przekazany do ekspertyzy </w:t>
      </w:r>
      <w:r w:rsidR="0065654B">
        <w:t>zagraniczny znak pieniężny</w:t>
      </w:r>
      <w:r w:rsidR="00A15235">
        <w:br/>
      </w:r>
      <w:r w:rsidR="0065654B">
        <w:t>jest autentyczny, a został zakwestionowany z powodu uszkodzenia lub usterek graficznych</w:t>
      </w:r>
      <w:r w:rsidR="00436F7F">
        <w:t xml:space="preserve"> -</w:t>
      </w:r>
      <w:r w:rsidR="0065654B">
        <w:t xml:space="preserve"> </w:t>
      </w:r>
      <w:r w:rsidR="00363939" w:rsidRPr="00363939">
        <w:t>Centrala NBP, postępuje zgodnie z przepisami wydanymi na podstawie art. 34 ust. 2 ustawy</w:t>
      </w:r>
      <w:r w:rsidR="00A15235">
        <w:br/>
      </w:r>
      <w:r w:rsidR="00DC6277">
        <w:t xml:space="preserve">z dnia 31 stycznia 1989 r. </w:t>
      </w:r>
      <w:r w:rsidR="00363939" w:rsidRPr="00363939">
        <w:t xml:space="preserve">o Narodowym Banku Polskim </w:t>
      </w:r>
      <w:r w:rsidR="00D43340">
        <w:t>(Dz. U. z 2020 r. poz. 2027, z 2021 r. poz. 1598 oraz z 2022 r. poz. 22)</w:t>
      </w:r>
    </w:p>
    <w:p w14:paraId="5BB61572" w14:textId="38771A0A" w:rsidR="00992F05" w:rsidRDefault="0065654B" w:rsidP="00363939">
      <w:pPr>
        <w:pStyle w:val="ARTartustawynprozporzdzenia"/>
      </w:pPr>
      <w:r>
        <w:t xml:space="preserve">Projektowany § 8 określa sposób postępowania w przypadku stwierdzenia przez Centralę NBP nowego typu </w:t>
      </w:r>
      <w:r w:rsidR="00363939">
        <w:t xml:space="preserve">podrobienia lub przerobienia </w:t>
      </w:r>
      <w:r>
        <w:t>znak</w:t>
      </w:r>
      <w:r w:rsidR="00363939">
        <w:t>u</w:t>
      </w:r>
      <w:r>
        <w:t xml:space="preserve"> pieniężn</w:t>
      </w:r>
      <w:r w:rsidR="00363939">
        <w:t>ego</w:t>
      </w:r>
      <w:r>
        <w:t xml:space="preserve">. </w:t>
      </w:r>
    </w:p>
    <w:p w14:paraId="3FD13497" w14:textId="76BE9EEC" w:rsidR="00844CA5" w:rsidRPr="00844CA5" w:rsidRDefault="00992F05" w:rsidP="00844CA5">
      <w:pPr>
        <w:pStyle w:val="NIEARTTEKSTtekstnieartykuowanynppodstprawnarozplubpreambua"/>
      </w:pPr>
      <w:r>
        <w:t xml:space="preserve">Z kolei zgodnie z przepisem projektowanego § 9 </w:t>
      </w:r>
      <w:r w:rsidR="00BD6EAC">
        <w:t>oddany na przechowanie przez sąd, prokuratora, Policję i inne uprawnione organy podrobiony lub przerobiony znak pieniężny Centrala</w:t>
      </w:r>
      <w:r w:rsidR="00844CA5">
        <w:t xml:space="preserve"> NBP będzie przechowywać do czasu otrzymania odpisu prawomocnego orzeczenia rozstrzygającego w przedmiocie tego znaku. Centrala NBP postępuje z podrobionym</w:t>
      </w:r>
      <w:r w:rsidR="002A71B4">
        <w:br/>
      </w:r>
      <w:r w:rsidR="00844CA5">
        <w:t>lub przerobionym znakiem pieniężnym zgodnie z sentencją orzeczenia. Podrobione</w:t>
      </w:r>
      <w:r w:rsidR="002A71B4">
        <w:br/>
      </w:r>
      <w:r w:rsidR="00844CA5">
        <w:t>lub przerobione znaki pieniężne nisz</w:t>
      </w:r>
      <w:r w:rsidR="002A71B4">
        <w:t>cz</w:t>
      </w:r>
      <w:r w:rsidR="00844CA5">
        <w:t xml:space="preserve">y się komisyjnie. Komisję powołuje Dyrektor Departamentu Emisyjno-Skarbcowego NBP, która składa się z trzech przedstawicieli </w:t>
      </w:r>
      <w:r w:rsidR="002A71B4">
        <w:t xml:space="preserve">Centrali </w:t>
      </w:r>
      <w:r w:rsidR="00844CA5">
        <w:t xml:space="preserve">NBP. Zniszczenia dokonuje się z udziałem przedstawiciela Komendanta Głównego Policji. </w:t>
      </w:r>
      <w:r w:rsidR="002A71B4">
        <w:br/>
      </w:r>
      <w:r w:rsidR="00844CA5">
        <w:t>Ze zniszczenia podrobionego lub przerobionego znaku pieniężn</w:t>
      </w:r>
      <w:r w:rsidR="00107368">
        <w:t>ego sporządza się protokół,</w:t>
      </w:r>
      <w:r w:rsidR="002A71B4">
        <w:br/>
      </w:r>
      <w:r w:rsidR="00107368">
        <w:t xml:space="preserve">w którym należy odnotować: datę, skład komisji, oznaczenie orzeczenia </w:t>
      </w:r>
      <w:r w:rsidR="00107368" w:rsidRPr="00107368">
        <w:t>na podstawie którego dokonywane jest zniszczenie podrobionego lub przerobionego znaku pieniężnego</w:t>
      </w:r>
      <w:r w:rsidR="00107368">
        <w:t>,</w:t>
      </w:r>
      <w:r w:rsidR="002A71B4">
        <w:br/>
      </w:r>
      <w:r w:rsidR="00107368" w:rsidRPr="00107368">
        <w:t>dane identyfikujące niszczone znaki pieniężne w szczególności wartość nominalną, datę emisji podrobionego lub przerobionego znaku pieniężnego, serię i numery</w:t>
      </w:r>
      <w:r w:rsidR="00107368">
        <w:t xml:space="preserve">, </w:t>
      </w:r>
      <w:r w:rsidR="00107368" w:rsidRPr="00107368">
        <w:t>ilość niszczonych znaków pieniężnych</w:t>
      </w:r>
      <w:r w:rsidR="00107368">
        <w:t xml:space="preserve"> oraz </w:t>
      </w:r>
      <w:r w:rsidR="00107368" w:rsidRPr="00107368">
        <w:t>sposób zniszczenia</w:t>
      </w:r>
      <w:r w:rsidR="00107368">
        <w:t>.</w:t>
      </w:r>
    </w:p>
    <w:p w14:paraId="3D8759A1" w14:textId="763A6BAC" w:rsidR="004407B3" w:rsidRDefault="004407B3" w:rsidP="00436F7F">
      <w:pPr>
        <w:pStyle w:val="NIEARTTEKSTtekstnieartykuowanynppodstprawnarozplubpreambua"/>
      </w:pPr>
      <w:r>
        <w:lastRenderedPageBreak/>
        <w:tab/>
        <w:t>Przepis § 10 określa sposób postepowania z zatrzymanymi znakami pieniężnymi, któr</w:t>
      </w:r>
      <w:r w:rsidR="00641B7D">
        <w:t>ych</w:t>
      </w:r>
      <w:r>
        <w:t xml:space="preserve"> </w:t>
      </w:r>
      <w:r w:rsidR="00641B7D">
        <w:t xml:space="preserve">- </w:t>
      </w:r>
      <w:r>
        <w:t>w wyniku przeprowadzonej ekspertyzy</w:t>
      </w:r>
      <w:r w:rsidR="00641B7D">
        <w:t xml:space="preserve"> - autentyczność została potwierdzona. </w:t>
      </w:r>
      <w:r>
        <w:t xml:space="preserve">  </w:t>
      </w:r>
    </w:p>
    <w:p w14:paraId="6EC4BEA4" w14:textId="44E9CDFC" w:rsidR="004A4152" w:rsidRDefault="00641B7D" w:rsidP="006B5155">
      <w:pPr>
        <w:pStyle w:val="NIEARTTEKSTtekstnieartykuowanynppodstprawnarozplubpreambua"/>
      </w:pPr>
      <w:r>
        <w:tab/>
      </w:r>
      <w:r w:rsidR="006520C9">
        <w:t>Wstępnie p</w:t>
      </w:r>
      <w:r>
        <w:t>rojektuje się, że rozporządzenie wejdzie w życie po upływie 14 dni od dnia ogłoszenia. Niemniej należy zaznaczyć, że ustawa z dni</w:t>
      </w:r>
      <w:r w:rsidR="008368C2">
        <w:t xml:space="preserve">a 17 </w:t>
      </w:r>
      <w:r w:rsidR="00786C6A">
        <w:t>grudnia</w:t>
      </w:r>
      <w:r w:rsidR="008368C2">
        <w:t xml:space="preserve"> 2021 r.</w:t>
      </w:r>
      <w:r>
        <w:t xml:space="preserve"> o zmianie ustawy o Narodowym Banku Polskim</w:t>
      </w:r>
      <w:r w:rsidR="00A811DA">
        <w:t xml:space="preserve"> oraz ustawy - Kodeks karny wykonawczy</w:t>
      </w:r>
      <w:r>
        <w:t>, na mocy które</w:t>
      </w:r>
      <w:r w:rsidR="006520C9">
        <w:t>j</w:t>
      </w:r>
      <w:r w:rsidR="00A811DA">
        <w:t xml:space="preserve"> art. 1</w:t>
      </w:r>
      <w:r>
        <w:t xml:space="preserve"> zmieniono upoważnienie ustawowe zawarte w art. 35 ust. 3</w:t>
      </w:r>
      <w:r w:rsidR="00A811DA">
        <w:t xml:space="preserve"> ustawy o NBP</w:t>
      </w:r>
      <w:r>
        <w:t>, stanowiące podstawę prawną do wydania niniejszego rozporządzenia, wejdzie w życie po upływie</w:t>
      </w:r>
      <w:r w:rsidR="002A71B4">
        <w:br/>
      </w:r>
      <w:r>
        <w:t>3 miesięcy od dnia ogłoszenia. Wobec tego</w:t>
      </w:r>
      <w:r w:rsidR="006520C9">
        <w:t xml:space="preserve"> będzie należało</w:t>
      </w:r>
      <w:r>
        <w:t xml:space="preserve"> skorelować termin wejścia w życie </w:t>
      </w:r>
      <w:r w:rsidR="00A811DA">
        <w:t xml:space="preserve">projektowanego rozporządzenia oraz </w:t>
      </w:r>
      <w:r>
        <w:t>ww. ustawy</w:t>
      </w:r>
      <w:r w:rsidR="00A811DA">
        <w:t xml:space="preserve"> w zakresie nowelizacji ustawy o NBP</w:t>
      </w:r>
      <w:r>
        <w:t xml:space="preserve">, </w:t>
      </w:r>
      <w:r w:rsidR="002A71B4">
        <w:br/>
        <w:t>w</w:t>
      </w:r>
      <w:r>
        <w:t xml:space="preserve"> celu zapewnienia warunków i trybu postępowania przy zatrzymywaniu znaków pieniężnych podejrzanych co do autentyczności oraz postępowania z fałszywymi znakami pieniężnymi</w:t>
      </w:r>
      <w:r w:rsidR="002A71B4">
        <w:br/>
      </w:r>
      <w:r w:rsidR="006520C9">
        <w:t xml:space="preserve">od dnia wejścia w życie ustawy </w:t>
      </w:r>
      <w:r w:rsidR="000811CC">
        <w:t>upoważniającej</w:t>
      </w:r>
      <w:r w:rsidR="006520C9">
        <w:t>.</w:t>
      </w:r>
    </w:p>
    <w:p w14:paraId="754D192D" w14:textId="0700B19D" w:rsidR="000811CC" w:rsidRPr="006D19AB" w:rsidRDefault="000811CC" w:rsidP="000811CC">
      <w:pPr>
        <w:pStyle w:val="NIEARTTEKSTtekstnieartykuowanynppodstprawnarozplubpreambua"/>
      </w:pPr>
      <w:r w:rsidRPr="006D19AB">
        <w:t xml:space="preserve">Przedmiot projektowanych regulacji nie jest sprzeczny z prawem Unii Europejskiej.  </w:t>
      </w:r>
    </w:p>
    <w:p w14:paraId="29CBCFA8" w14:textId="42A07D90" w:rsidR="000811CC" w:rsidRPr="006D19AB" w:rsidRDefault="000811CC" w:rsidP="000811CC">
      <w:pPr>
        <w:pStyle w:val="NIEARTTEKSTtekstnieartykuowanynppodstprawnarozplubpreambua"/>
      </w:pPr>
      <w:r w:rsidRPr="006D19AB">
        <w:t>Projektowane rozporządzenie nie podlega notyfikacji, o której mowa w rozporządzeniu Rady Ministrów z dnia 23 grudnia 2002 r. w sprawie sposobu funkcjonowania krajowego systemu notyfikacji norm i aktów prawnych (Dz. U. poz. 2039</w:t>
      </w:r>
      <w:r w:rsidR="003E39C5">
        <w:t xml:space="preserve"> oraz z 2004 r. poz. 597</w:t>
      </w:r>
      <w:r w:rsidRPr="006D19AB">
        <w:t xml:space="preserve">). </w:t>
      </w:r>
    </w:p>
    <w:p w14:paraId="0AEA20B3" w14:textId="2B5EEC0C" w:rsidR="000811CC" w:rsidRPr="006D19AB" w:rsidRDefault="000811CC" w:rsidP="000811CC">
      <w:pPr>
        <w:pStyle w:val="NIEARTTEKSTtekstnieartykuowanynppodstprawnarozplubpreambua"/>
      </w:pPr>
      <w:r w:rsidRPr="006D19AB">
        <w:t>Projekt</w:t>
      </w:r>
      <w:r w:rsidR="00B712FC">
        <w:t xml:space="preserve"> </w:t>
      </w:r>
      <w:r w:rsidR="00B712FC" w:rsidRPr="002E3118">
        <w:t>rozporządzenia nie wymaga przedłożenia instytucjom i organom Unii Europejskiej, w celu uzyskania opinii, dokonania powiadomienia, konsultacji albo uzgodnienia.</w:t>
      </w:r>
    </w:p>
    <w:p w14:paraId="52F51D23" w14:textId="2441CD2D" w:rsidR="000811CC" w:rsidRPr="006D19AB" w:rsidRDefault="000811CC" w:rsidP="000811CC">
      <w:pPr>
        <w:pStyle w:val="NIEARTTEKSTtekstnieartykuowanynppodstprawnarozplubpreambua"/>
      </w:pPr>
      <w:r w:rsidRPr="006D19AB">
        <w:t>Projekt zosta</w:t>
      </w:r>
      <w:r w:rsidR="00AD21F4" w:rsidRPr="006D19AB">
        <w:t>nie</w:t>
      </w:r>
      <w:r w:rsidRPr="006D19AB">
        <w:t xml:space="preserve"> udostępniony w Biuletynie Informacji Publicznej na stronie internetowej Rządowego Centrum Legislacji w zakładce Rządowy Proces Legislacyjny zgodnie z § 52 uchwały nr 190 Rady Ministrów z dnia 29 października 2013 r. – Regulamin pracy Rady Ministrów (M.</w:t>
      </w:r>
      <w:r w:rsidR="00DC6277">
        <w:t xml:space="preserve"> </w:t>
      </w:r>
      <w:r w:rsidRPr="006D19AB">
        <w:t>P. z 2016 r. poz. 1006</w:t>
      </w:r>
      <w:r w:rsidR="0000407C">
        <w:t xml:space="preserve"> i 1204, z 2018 r. poz. 114 i 278, z 2019 r. poz. 137 i 1192, z 2020 r. poz. 1113 oraz z 2021 r. poz. 988</w:t>
      </w:r>
      <w:r w:rsidRPr="006D19AB">
        <w:t>) oraz stosownie do wymogów art. 5 ustawy z dnia 7 lipca 2005 r.</w:t>
      </w:r>
      <w:r w:rsidR="003E39C5">
        <w:t xml:space="preserve"> </w:t>
      </w:r>
      <w:r w:rsidRPr="006D19AB">
        <w:t>o działalności lobbingowej w procesie stanowienia prawa</w:t>
      </w:r>
      <w:r w:rsidR="002A71B4">
        <w:br/>
      </w:r>
      <w:r w:rsidRPr="006D19AB">
        <w:t>(Dz. U. z 2017</w:t>
      </w:r>
      <w:r w:rsidR="0057114F">
        <w:t> </w:t>
      </w:r>
      <w:r w:rsidRPr="006D19AB">
        <w:t xml:space="preserve">r. poz. 248). </w:t>
      </w:r>
    </w:p>
    <w:p w14:paraId="7FA40B80" w14:textId="57E36949" w:rsidR="006B5155" w:rsidRPr="006B5155" w:rsidRDefault="000811CC" w:rsidP="00E37705">
      <w:pPr>
        <w:pStyle w:val="NIEARTTEKSTtekstnieartykuowanynppodstprawnarozplubpreambua"/>
      </w:pPr>
      <w:r w:rsidRPr="006D19AB">
        <w:t xml:space="preserve">Projekt nie </w:t>
      </w:r>
      <w:r w:rsidR="00AD21F4" w:rsidRPr="006D19AB">
        <w:t>został przekazany do</w:t>
      </w:r>
      <w:r w:rsidRPr="006D19AB">
        <w:t xml:space="preserve"> koordynatora OSR w trybie § 32 uchwały nr 190 Rady Ministrów z dnia 29 października 2013 r. – Regulamin pracy Rady Ministrów. </w:t>
      </w:r>
    </w:p>
    <w:sectPr w:rsidR="006B5155" w:rsidRPr="006B515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96869" w14:textId="77777777" w:rsidR="0046286E" w:rsidRDefault="0046286E">
      <w:r>
        <w:separator/>
      </w:r>
    </w:p>
  </w:endnote>
  <w:endnote w:type="continuationSeparator" w:id="0">
    <w:p w14:paraId="519C18D8" w14:textId="77777777" w:rsidR="0046286E" w:rsidRDefault="0046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9400" w14:textId="77777777" w:rsidR="0046286E" w:rsidRDefault="0046286E">
      <w:r>
        <w:separator/>
      </w:r>
    </w:p>
  </w:footnote>
  <w:footnote w:type="continuationSeparator" w:id="0">
    <w:p w14:paraId="477168D2" w14:textId="77777777" w:rsidR="0046286E" w:rsidRDefault="0046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C38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550AB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82723F9"/>
    <w:multiLevelType w:val="hybridMultilevel"/>
    <w:tmpl w:val="8CF28A9C"/>
    <w:lvl w:ilvl="0" w:tplc="F75AE50E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C21F8">
      <w:start w:val="1"/>
      <w:numFmt w:val="lowerLetter"/>
      <w:lvlText w:val="%2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C20B8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E47D4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8DEAC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6A606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C932E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10B6D2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4DD24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6B6993"/>
    <w:multiLevelType w:val="hybridMultilevel"/>
    <w:tmpl w:val="F2262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1"/>
  </w:num>
  <w:num w:numId="35">
    <w:abstractNumId w:val="17"/>
  </w:num>
  <w:num w:numId="36">
    <w:abstractNumId w:val="23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2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3"/>
    <w:rsid w:val="000012DA"/>
    <w:rsid w:val="0000246E"/>
    <w:rsid w:val="00003862"/>
    <w:rsid w:val="0000407C"/>
    <w:rsid w:val="00012A35"/>
    <w:rsid w:val="00014875"/>
    <w:rsid w:val="00016099"/>
    <w:rsid w:val="00017DC2"/>
    <w:rsid w:val="00021522"/>
    <w:rsid w:val="00023471"/>
    <w:rsid w:val="00023F13"/>
    <w:rsid w:val="00025C7B"/>
    <w:rsid w:val="00030634"/>
    <w:rsid w:val="000319C1"/>
    <w:rsid w:val="00031A8B"/>
    <w:rsid w:val="00031BCA"/>
    <w:rsid w:val="00031E1B"/>
    <w:rsid w:val="000330FA"/>
    <w:rsid w:val="0003362F"/>
    <w:rsid w:val="00035E68"/>
    <w:rsid w:val="00036B63"/>
    <w:rsid w:val="00037E1A"/>
    <w:rsid w:val="00041320"/>
    <w:rsid w:val="00043111"/>
    <w:rsid w:val="00043495"/>
    <w:rsid w:val="00046A75"/>
    <w:rsid w:val="00047312"/>
    <w:rsid w:val="000508BD"/>
    <w:rsid w:val="000517AB"/>
    <w:rsid w:val="000519A5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26"/>
    <w:rsid w:val="0007545D"/>
    <w:rsid w:val="000760BF"/>
    <w:rsid w:val="0007613E"/>
    <w:rsid w:val="00076BFC"/>
    <w:rsid w:val="000811CC"/>
    <w:rsid w:val="000814A7"/>
    <w:rsid w:val="0008557B"/>
    <w:rsid w:val="00085CE7"/>
    <w:rsid w:val="00087895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1DA"/>
    <w:rsid w:val="000B298D"/>
    <w:rsid w:val="000B3DDC"/>
    <w:rsid w:val="000B5B2D"/>
    <w:rsid w:val="000B5DCE"/>
    <w:rsid w:val="000C05BA"/>
    <w:rsid w:val="000C0E8F"/>
    <w:rsid w:val="000C4BC4"/>
    <w:rsid w:val="000C573D"/>
    <w:rsid w:val="000D0110"/>
    <w:rsid w:val="000D2468"/>
    <w:rsid w:val="000D318A"/>
    <w:rsid w:val="000D6173"/>
    <w:rsid w:val="000D6F83"/>
    <w:rsid w:val="000E25CC"/>
    <w:rsid w:val="000E2F89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368"/>
    <w:rsid w:val="00110465"/>
    <w:rsid w:val="00110628"/>
    <w:rsid w:val="0011245A"/>
    <w:rsid w:val="0011493E"/>
    <w:rsid w:val="00115B72"/>
    <w:rsid w:val="001209EC"/>
    <w:rsid w:val="00120A9E"/>
    <w:rsid w:val="00121784"/>
    <w:rsid w:val="00125A9C"/>
    <w:rsid w:val="001270A2"/>
    <w:rsid w:val="00131237"/>
    <w:rsid w:val="001329AC"/>
    <w:rsid w:val="00134CA0"/>
    <w:rsid w:val="0014026F"/>
    <w:rsid w:val="00141E65"/>
    <w:rsid w:val="001470B4"/>
    <w:rsid w:val="00147A47"/>
    <w:rsid w:val="00147AA1"/>
    <w:rsid w:val="001520CF"/>
    <w:rsid w:val="0015667C"/>
    <w:rsid w:val="00157110"/>
    <w:rsid w:val="0015742A"/>
    <w:rsid w:val="00157DA1"/>
    <w:rsid w:val="00160BDA"/>
    <w:rsid w:val="00162246"/>
    <w:rsid w:val="00163147"/>
    <w:rsid w:val="00164C57"/>
    <w:rsid w:val="00164C9D"/>
    <w:rsid w:val="00172C89"/>
    <w:rsid w:val="00172F7A"/>
    <w:rsid w:val="00173150"/>
    <w:rsid w:val="00173390"/>
    <w:rsid w:val="001736F0"/>
    <w:rsid w:val="00173BB3"/>
    <w:rsid w:val="001740D0"/>
    <w:rsid w:val="00174F2C"/>
    <w:rsid w:val="00177EC3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EA6"/>
    <w:rsid w:val="001A5BEF"/>
    <w:rsid w:val="001A7F15"/>
    <w:rsid w:val="001B040C"/>
    <w:rsid w:val="001B2238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0A5"/>
    <w:rsid w:val="0020413F"/>
    <w:rsid w:val="00204A97"/>
    <w:rsid w:val="00207723"/>
    <w:rsid w:val="002078C3"/>
    <w:rsid w:val="002114EF"/>
    <w:rsid w:val="002166AD"/>
    <w:rsid w:val="00217871"/>
    <w:rsid w:val="00221ED8"/>
    <w:rsid w:val="002231EA"/>
    <w:rsid w:val="0022327D"/>
    <w:rsid w:val="00223FDF"/>
    <w:rsid w:val="002279C0"/>
    <w:rsid w:val="0023727E"/>
    <w:rsid w:val="00237F07"/>
    <w:rsid w:val="00242081"/>
    <w:rsid w:val="00243777"/>
    <w:rsid w:val="002441CD"/>
    <w:rsid w:val="00246AB5"/>
    <w:rsid w:val="002501A3"/>
    <w:rsid w:val="0025166C"/>
    <w:rsid w:val="002550AB"/>
    <w:rsid w:val="002555D4"/>
    <w:rsid w:val="00261A16"/>
    <w:rsid w:val="00263522"/>
    <w:rsid w:val="00264EC6"/>
    <w:rsid w:val="0026619A"/>
    <w:rsid w:val="00271013"/>
    <w:rsid w:val="00273FE4"/>
    <w:rsid w:val="002765B4"/>
    <w:rsid w:val="00276A94"/>
    <w:rsid w:val="00282525"/>
    <w:rsid w:val="00283C63"/>
    <w:rsid w:val="0028654A"/>
    <w:rsid w:val="0029405D"/>
    <w:rsid w:val="00294FA6"/>
    <w:rsid w:val="00295A6F"/>
    <w:rsid w:val="002A20C4"/>
    <w:rsid w:val="002A570F"/>
    <w:rsid w:val="002A71B4"/>
    <w:rsid w:val="002A7292"/>
    <w:rsid w:val="002A7358"/>
    <w:rsid w:val="002A7902"/>
    <w:rsid w:val="002B0F6B"/>
    <w:rsid w:val="002B23B8"/>
    <w:rsid w:val="002B4429"/>
    <w:rsid w:val="002B68A6"/>
    <w:rsid w:val="002B7FAF"/>
    <w:rsid w:val="002C012E"/>
    <w:rsid w:val="002C44B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3D3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086"/>
    <w:rsid w:val="003361DD"/>
    <w:rsid w:val="00341A6A"/>
    <w:rsid w:val="00345B9C"/>
    <w:rsid w:val="00352DAE"/>
    <w:rsid w:val="00354EB9"/>
    <w:rsid w:val="003602AE"/>
    <w:rsid w:val="00360929"/>
    <w:rsid w:val="0036164E"/>
    <w:rsid w:val="00363939"/>
    <w:rsid w:val="003647D5"/>
    <w:rsid w:val="003674B0"/>
    <w:rsid w:val="003715C0"/>
    <w:rsid w:val="0037727C"/>
    <w:rsid w:val="00377E70"/>
    <w:rsid w:val="00380904"/>
    <w:rsid w:val="003823EE"/>
    <w:rsid w:val="00382960"/>
    <w:rsid w:val="003846F7"/>
    <w:rsid w:val="003851ED"/>
    <w:rsid w:val="00385B39"/>
    <w:rsid w:val="00386259"/>
    <w:rsid w:val="00386785"/>
    <w:rsid w:val="00390E89"/>
    <w:rsid w:val="00391B1A"/>
    <w:rsid w:val="00394423"/>
    <w:rsid w:val="00396942"/>
    <w:rsid w:val="00396B49"/>
    <w:rsid w:val="00396E3E"/>
    <w:rsid w:val="003A0413"/>
    <w:rsid w:val="003A306E"/>
    <w:rsid w:val="003A60DC"/>
    <w:rsid w:val="003A6A46"/>
    <w:rsid w:val="003A7A63"/>
    <w:rsid w:val="003B000C"/>
    <w:rsid w:val="003B0652"/>
    <w:rsid w:val="003B0F1D"/>
    <w:rsid w:val="003B42BE"/>
    <w:rsid w:val="003B4A57"/>
    <w:rsid w:val="003C0AD9"/>
    <w:rsid w:val="003C0ED0"/>
    <w:rsid w:val="003C1D49"/>
    <w:rsid w:val="003C35C4"/>
    <w:rsid w:val="003C67A7"/>
    <w:rsid w:val="003D12C2"/>
    <w:rsid w:val="003D31B9"/>
    <w:rsid w:val="003D3867"/>
    <w:rsid w:val="003E0127"/>
    <w:rsid w:val="003E0D1A"/>
    <w:rsid w:val="003E2DA3"/>
    <w:rsid w:val="003E39C5"/>
    <w:rsid w:val="003E6944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157"/>
    <w:rsid w:val="00434D01"/>
    <w:rsid w:val="00435D26"/>
    <w:rsid w:val="00436F7F"/>
    <w:rsid w:val="004407B3"/>
    <w:rsid w:val="00440C99"/>
    <w:rsid w:val="0044175C"/>
    <w:rsid w:val="00445F4D"/>
    <w:rsid w:val="00446C96"/>
    <w:rsid w:val="004504C0"/>
    <w:rsid w:val="0045207F"/>
    <w:rsid w:val="004550FB"/>
    <w:rsid w:val="0046111A"/>
    <w:rsid w:val="0046286E"/>
    <w:rsid w:val="00462946"/>
    <w:rsid w:val="00463F43"/>
    <w:rsid w:val="00464B94"/>
    <w:rsid w:val="004653A8"/>
    <w:rsid w:val="00465A0B"/>
    <w:rsid w:val="0047077C"/>
    <w:rsid w:val="00470B05"/>
    <w:rsid w:val="00470EC7"/>
    <w:rsid w:val="00471249"/>
    <w:rsid w:val="0047207C"/>
    <w:rsid w:val="004726E5"/>
    <w:rsid w:val="00472CD6"/>
    <w:rsid w:val="00474E3C"/>
    <w:rsid w:val="00480A58"/>
    <w:rsid w:val="00482151"/>
    <w:rsid w:val="00485FAD"/>
    <w:rsid w:val="00487AED"/>
    <w:rsid w:val="0049064D"/>
    <w:rsid w:val="00491EDF"/>
    <w:rsid w:val="004927A5"/>
    <w:rsid w:val="00492A3F"/>
    <w:rsid w:val="00494F62"/>
    <w:rsid w:val="004A2001"/>
    <w:rsid w:val="004A3590"/>
    <w:rsid w:val="004A4152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04"/>
    <w:rsid w:val="004C785D"/>
    <w:rsid w:val="004C7EE7"/>
    <w:rsid w:val="004D1C66"/>
    <w:rsid w:val="004D2DEE"/>
    <w:rsid w:val="004D2E1F"/>
    <w:rsid w:val="004D68B3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889"/>
    <w:rsid w:val="00501A50"/>
    <w:rsid w:val="0050222D"/>
    <w:rsid w:val="00503AF3"/>
    <w:rsid w:val="0050696D"/>
    <w:rsid w:val="005078A7"/>
    <w:rsid w:val="0051094B"/>
    <w:rsid w:val="005110D7"/>
    <w:rsid w:val="00511D99"/>
    <w:rsid w:val="005128D3"/>
    <w:rsid w:val="005147E8"/>
    <w:rsid w:val="005158F2"/>
    <w:rsid w:val="00517671"/>
    <w:rsid w:val="00526DFC"/>
    <w:rsid w:val="00526F43"/>
    <w:rsid w:val="00527651"/>
    <w:rsid w:val="005363AB"/>
    <w:rsid w:val="00537DCE"/>
    <w:rsid w:val="00544EF4"/>
    <w:rsid w:val="00545E53"/>
    <w:rsid w:val="0054764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14F"/>
    <w:rsid w:val="00572512"/>
    <w:rsid w:val="0057251D"/>
    <w:rsid w:val="00573EE6"/>
    <w:rsid w:val="0057547F"/>
    <w:rsid w:val="005754EE"/>
    <w:rsid w:val="005756D5"/>
    <w:rsid w:val="0057617E"/>
    <w:rsid w:val="00576497"/>
    <w:rsid w:val="005835E7"/>
    <w:rsid w:val="0058397F"/>
    <w:rsid w:val="00583BF8"/>
    <w:rsid w:val="00585B78"/>
    <w:rsid w:val="00585F33"/>
    <w:rsid w:val="00591124"/>
    <w:rsid w:val="00597024"/>
    <w:rsid w:val="005A0274"/>
    <w:rsid w:val="005A095C"/>
    <w:rsid w:val="005A669D"/>
    <w:rsid w:val="005A75D8"/>
    <w:rsid w:val="005A7724"/>
    <w:rsid w:val="005B32D8"/>
    <w:rsid w:val="005B713E"/>
    <w:rsid w:val="005C03B6"/>
    <w:rsid w:val="005C31DE"/>
    <w:rsid w:val="005C348E"/>
    <w:rsid w:val="005C68E1"/>
    <w:rsid w:val="005D0D8A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631"/>
    <w:rsid w:val="00622E4B"/>
    <w:rsid w:val="006333DA"/>
    <w:rsid w:val="00635134"/>
    <w:rsid w:val="006356E2"/>
    <w:rsid w:val="00641B7D"/>
    <w:rsid w:val="00642A65"/>
    <w:rsid w:val="00645DCE"/>
    <w:rsid w:val="006465AC"/>
    <w:rsid w:val="006465BF"/>
    <w:rsid w:val="006520C9"/>
    <w:rsid w:val="00653B22"/>
    <w:rsid w:val="0065654B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F72"/>
    <w:rsid w:val="006A748A"/>
    <w:rsid w:val="006B5155"/>
    <w:rsid w:val="006C419E"/>
    <w:rsid w:val="006C4A31"/>
    <w:rsid w:val="006C5AC2"/>
    <w:rsid w:val="006C6AFB"/>
    <w:rsid w:val="006D19AB"/>
    <w:rsid w:val="006D2735"/>
    <w:rsid w:val="006D2738"/>
    <w:rsid w:val="006D45B2"/>
    <w:rsid w:val="006E0FCC"/>
    <w:rsid w:val="006E1343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8C4"/>
    <w:rsid w:val="00730555"/>
    <w:rsid w:val="007312CC"/>
    <w:rsid w:val="00736A64"/>
    <w:rsid w:val="00737F6A"/>
    <w:rsid w:val="007410B6"/>
    <w:rsid w:val="00744C6F"/>
    <w:rsid w:val="007457F6"/>
    <w:rsid w:val="00745ABB"/>
    <w:rsid w:val="00746707"/>
    <w:rsid w:val="00746E38"/>
    <w:rsid w:val="00747CD5"/>
    <w:rsid w:val="00753B51"/>
    <w:rsid w:val="00753CB3"/>
    <w:rsid w:val="00756629"/>
    <w:rsid w:val="007575D2"/>
    <w:rsid w:val="00757B4F"/>
    <w:rsid w:val="00757B6A"/>
    <w:rsid w:val="007610E0"/>
    <w:rsid w:val="007621AA"/>
    <w:rsid w:val="0076260A"/>
    <w:rsid w:val="00764A67"/>
    <w:rsid w:val="00767F1F"/>
    <w:rsid w:val="00770F6B"/>
    <w:rsid w:val="00771883"/>
    <w:rsid w:val="00776DC2"/>
    <w:rsid w:val="00780122"/>
    <w:rsid w:val="0078214B"/>
    <w:rsid w:val="0078498A"/>
    <w:rsid w:val="00786C6A"/>
    <w:rsid w:val="007878FE"/>
    <w:rsid w:val="00792207"/>
    <w:rsid w:val="00792B64"/>
    <w:rsid w:val="00792E29"/>
    <w:rsid w:val="0079379A"/>
    <w:rsid w:val="0079426B"/>
    <w:rsid w:val="00794953"/>
    <w:rsid w:val="007A1F2F"/>
    <w:rsid w:val="007A2A5C"/>
    <w:rsid w:val="007A5150"/>
    <w:rsid w:val="007A5373"/>
    <w:rsid w:val="007A789F"/>
    <w:rsid w:val="007B75BC"/>
    <w:rsid w:val="007C0BD6"/>
    <w:rsid w:val="007C0F9B"/>
    <w:rsid w:val="007C3090"/>
    <w:rsid w:val="007C3806"/>
    <w:rsid w:val="007C5BB7"/>
    <w:rsid w:val="007D07D5"/>
    <w:rsid w:val="007D1C64"/>
    <w:rsid w:val="007D32DD"/>
    <w:rsid w:val="007D6DCE"/>
    <w:rsid w:val="007D72C4"/>
    <w:rsid w:val="007E17CA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17E41"/>
    <w:rsid w:val="00821514"/>
    <w:rsid w:val="00821E35"/>
    <w:rsid w:val="00824591"/>
    <w:rsid w:val="00824AED"/>
    <w:rsid w:val="00827820"/>
    <w:rsid w:val="00831B8B"/>
    <w:rsid w:val="00833573"/>
    <w:rsid w:val="0083405D"/>
    <w:rsid w:val="008352D4"/>
    <w:rsid w:val="008368C2"/>
    <w:rsid w:val="00836DB9"/>
    <w:rsid w:val="00837C67"/>
    <w:rsid w:val="008415B0"/>
    <w:rsid w:val="00841F19"/>
    <w:rsid w:val="00842028"/>
    <w:rsid w:val="008436B8"/>
    <w:rsid w:val="00844CA5"/>
    <w:rsid w:val="008460B6"/>
    <w:rsid w:val="00850C9D"/>
    <w:rsid w:val="00852B59"/>
    <w:rsid w:val="00853DA5"/>
    <w:rsid w:val="00856272"/>
    <w:rsid w:val="008563FF"/>
    <w:rsid w:val="0086018B"/>
    <w:rsid w:val="008611DD"/>
    <w:rsid w:val="00861697"/>
    <w:rsid w:val="008617C1"/>
    <w:rsid w:val="008620DE"/>
    <w:rsid w:val="00866867"/>
    <w:rsid w:val="00872257"/>
    <w:rsid w:val="008753E6"/>
    <w:rsid w:val="00876E9E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23D"/>
    <w:rsid w:val="008D2434"/>
    <w:rsid w:val="008D28C5"/>
    <w:rsid w:val="008E171D"/>
    <w:rsid w:val="008E2785"/>
    <w:rsid w:val="008E3743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2937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766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038D"/>
    <w:rsid w:val="00984E03"/>
    <w:rsid w:val="00987E85"/>
    <w:rsid w:val="00992F05"/>
    <w:rsid w:val="00995C5D"/>
    <w:rsid w:val="009A0D12"/>
    <w:rsid w:val="009A1987"/>
    <w:rsid w:val="009A2BEE"/>
    <w:rsid w:val="009A5289"/>
    <w:rsid w:val="009A7A53"/>
    <w:rsid w:val="009B0402"/>
    <w:rsid w:val="009B0B75"/>
    <w:rsid w:val="009B16DF"/>
    <w:rsid w:val="009B1D4E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900"/>
    <w:rsid w:val="009E3E77"/>
    <w:rsid w:val="009E3FAB"/>
    <w:rsid w:val="009E5B3F"/>
    <w:rsid w:val="009E7D90"/>
    <w:rsid w:val="009F1AB0"/>
    <w:rsid w:val="009F45E3"/>
    <w:rsid w:val="009F501D"/>
    <w:rsid w:val="009F6C50"/>
    <w:rsid w:val="00A039D5"/>
    <w:rsid w:val="00A046AD"/>
    <w:rsid w:val="00A079C1"/>
    <w:rsid w:val="00A12520"/>
    <w:rsid w:val="00A130FD"/>
    <w:rsid w:val="00A13D6D"/>
    <w:rsid w:val="00A14769"/>
    <w:rsid w:val="00A15235"/>
    <w:rsid w:val="00A16151"/>
    <w:rsid w:val="00A16EC6"/>
    <w:rsid w:val="00A17C06"/>
    <w:rsid w:val="00A2126E"/>
    <w:rsid w:val="00A21706"/>
    <w:rsid w:val="00A24FCC"/>
    <w:rsid w:val="00A26A90"/>
    <w:rsid w:val="00A26B27"/>
    <w:rsid w:val="00A301E8"/>
    <w:rsid w:val="00A30E4F"/>
    <w:rsid w:val="00A32253"/>
    <w:rsid w:val="00A3310E"/>
    <w:rsid w:val="00A333A0"/>
    <w:rsid w:val="00A37E70"/>
    <w:rsid w:val="00A437E1"/>
    <w:rsid w:val="00A45087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1DA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1F4"/>
    <w:rsid w:val="00AD2BF2"/>
    <w:rsid w:val="00AD4E90"/>
    <w:rsid w:val="00AD5422"/>
    <w:rsid w:val="00AE4179"/>
    <w:rsid w:val="00AE4425"/>
    <w:rsid w:val="00AE4FBE"/>
    <w:rsid w:val="00AE57CC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C9C"/>
    <w:rsid w:val="00B066EF"/>
    <w:rsid w:val="00B07700"/>
    <w:rsid w:val="00B13921"/>
    <w:rsid w:val="00B1528C"/>
    <w:rsid w:val="00B16ACD"/>
    <w:rsid w:val="00B21487"/>
    <w:rsid w:val="00B232D1"/>
    <w:rsid w:val="00B24DB5"/>
    <w:rsid w:val="00B2539D"/>
    <w:rsid w:val="00B31F9E"/>
    <w:rsid w:val="00B3268F"/>
    <w:rsid w:val="00B32C2C"/>
    <w:rsid w:val="00B33A1A"/>
    <w:rsid w:val="00B33E6C"/>
    <w:rsid w:val="00B35208"/>
    <w:rsid w:val="00B371CC"/>
    <w:rsid w:val="00B41CD9"/>
    <w:rsid w:val="00B427E6"/>
    <w:rsid w:val="00B428A6"/>
    <w:rsid w:val="00B43B55"/>
    <w:rsid w:val="00B43E1F"/>
    <w:rsid w:val="00B45FBC"/>
    <w:rsid w:val="00B508BB"/>
    <w:rsid w:val="00B514E9"/>
    <w:rsid w:val="00B51A7D"/>
    <w:rsid w:val="00B535C2"/>
    <w:rsid w:val="00B55544"/>
    <w:rsid w:val="00B642FC"/>
    <w:rsid w:val="00B64D26"/>
    <w:rsid w:val="00B64FBB"/>
    <w:rsid w:val="00B65CBF"/>
    <w:rsid w:val="00B70E22"/>
    <w:rsid w:val="00B712FC"/>
    <w:rsid w:val="00B7742D"/>
    <w:rsid w:val="00B774CB"/>
    <w:rsid w:val="00B80402"/>
    <w:rsid w:val="00B80B9A"/>
    <w:rsid w:val="00B830B7"/>
    <w:rsid w:val="00B8414C"/>
    <w:rsid w:val="00B848EA"/>
    <w:rsid w:val="00B84B2B"/>
    <w:rsid w:val="00B87C56"/>
    <w:rsid w:val="00B90500"/>
    <w:rsid w:val="00B9176C"/>
    <w:rsid w:val="00B935A4"/>
    <w:rsid w:val="00BA436E"/>
    <w:rsid w:val="00BA561A"/>
    <w:rsid w:val="00BB0DC6"/>
    <w:rsid w:val="00BB15E4"/>
    <w:rsid w:val="00BB1DE7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8B2"/>
    <w:rsid w:val="00BD34AA"/>
    <w:rsid w:val="00BD6EAC"/>
    <w:rsid w:val="00BE0C44"/>
    <w:rsid w:val="00BE1B8B"/>
    <w:rsid w:val="00BE2A18"/>
    <w:rsid w:val="00BE2C01"/>
    <w:rsid w:val="00BE41EC"/>
    <w:rsid w:val="00BE56FB"/>
    <w:rsid w:val="00BE77FF"/>
    <w:rsid w:val="00BF3DDE"/>
    <w:rsid w:val="00BF6589"/>
    <w:rsid w:val="00BF6F7F"/>
    <w:rsid w:val="00C00647"/>
    <w:rsid w:val="00C02764"/>
    <w:rsid w:val="00C04599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33A"/>
    <w:rsid w:val="00C858A4"/>
    <w:rsid w:val="00C86AFA"/>
    <w:rsid w:val="00C87D84"/>
    <w:rsid w:val="00CA62D8"/>
    <w:rsid w:val="00CB18D0"/>
    <w:rsid w:val="00CB1C8A"/>
    <w:rsid w:val="00CB24F5"/>
    <w:rsid w:val="00CB2663"/>
    <w:rsid w:val="00CB3BBE"/>
    <w:rsid w:val="00CB59E9"/>
    <w:rsid w:val="00CC0D6A"/>
    <w:rsid w:val="00CC2853"/>
    <w:rsid w:val="00CC3831"/>
    <w:rsid w:val="00CC3E3D"/>
    <w:rsid w:val="00CC519B"/>
    <w:rsid w:val="00CC6A37"/>
    <w:rsid w:val="00CD12C1"/>
    <w:rsid w:val="00CD214E"/>
    <w:rsid w:val="00CD46FA"/>
    <w:rsid w:val="00CD5973"/>
    <w:rsid w:val="00CE31A6"/>
    <w:rsid w:val="00CE7A8B"/>
    <w:rsid w:val="00CF09AA"/>
    <w:rsid w:val="00CF3A43"/>
    <w:rsid w:val="00CF4813"/>
    <w:rsid w:val="00CF4E5D"/>
    <w:rsid w:val="00CF5233"/>
    <w:rsid w:val="00D029B8"/>
    <w:rsid w:val="00D02F60"/>
    <w:rsid w:val="00D0464E"/>
    <w:rsid w:val="00D04A96"/>
    <w:rsid w:val="00D058CF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9AB"/>
    <w:rsid w:val="00D32721"/>
    <w:rsid w:val="00D328DC"/>
    <w:rsid w:val="00D33387"/>
    <w:rsid w:val="00D402FB"/>
    <w:rsid w:val="00D43340"/>
    <w:rsid w:val="00D47D7A"/>
    <w:rsid w:val="00D506FC"/>
    <w:rsid w:val="00D50ABD"/>
    <w:rsid w:val="00D55290"/>
    <w:rsid w:val="00D57791"/>
    <w:rsid w:val="00D6046A"/>
    <w:rsid w:val="00D62870"/>
    <w:rsid w:val="00D6384F"/>
    <w:rsid w:val="00D655D9"/>
    <w:rsid w:val="00D65872"/>
    <w:rsid w:val="00D676F3"/>
    <w:rsid w:val="00D70EF5"/>
    <w:rsid w:val="00D71024"/>
    <w:rsid w:val="00D71A25"/>
    <w:rsid w:val="00D71D73"/>
    <w:rsid w:val="00D71FCF"/>
    <w:rsid w:val="00D72A54"/>
    <w:rsid w:val="00D72CC1"/>
    <w:rsid w:val="00D75716"/>
    <w:rsid w:val="00D76EC9"/>
    <w:rsid w:val="00D80E7D"/>
    <w:rsid w:val="00D81397"/>
    <w:rsid w:val="00D848B9"/>
    <w:rsid w:val="00D90E69"/>
    <w:rsid w:val="00D91368"/>
    <w:rsid w:val="00D91BBF"/>
    <w:rsid w:val="00D93106"/>
    <w:rsid w:val="00D933E9"/>
    <w:rsid w:val="00D93D9D"/>
    <w:rsid w:val="00D9505D"/>
    <w:rsid w:val="00D953D0"/>
    <w:rsid w:val="00D959F5"/>
    <w:rsid w:val="00D96884"/>
    <w:rsid w:val="00DA3FDD"/>
    <w:rsid w:val="00DA4715"/>
    <w:rsid w:val="00DA7017"/>
    <w:rsid w:val="00DA7028"/>
    <w:rsid w:val="00DB1AD2"/>
    <w:rsid w:val="00DB2B58"/>
    <w:rsid w:val="00DB5206"/>
    <w:rsid w:val="00DB6276"/>
    <w:rsid w:val="00DB63F5"/>
    <w:rsid w:val="00DB725D"/>
    <w:rsid w:val="00DC1C6B"/>
    <w:rsid w:val="00DC2C2E"/>
    <w:rsid w:val="00DC4AF0"/>
    <w:rsid w:val="00DC6277"/>
    <w:rsid w:val="00DC7886"/>
    <w:rsid w:val="00DD06B0"/>
    <w:rsid w:val="00DD0CF2"/>
    <w:rsid w:val="00DE1554"/>
    <w:rsid w:val="00DE2901"/>
    <w:rsid w:val="00DE590F"/>
    <w:rsid w:val="00DE7DC1"/>
    <w:rsid w:val="00DF3C16"/>
    <w:rsid w:val="00DF3F7E"/>
    <w:rsid w:val="00DF7648"/>
    <w:rsid w:val="00E00339"/>
    <w:rsid w:val="00E00E29"/>
    <w:rsid w:val="00E02BAB"/>
    <w:rsid w:val="00E04CEB"/>
    <w:rsid w:val="00E060BC"/>
    <w:rsid w:val="00E11420"/>
    <w:rsid w:val="00E12FF2"/>
    <w:rsid w:val="00E132FB"/>
    <w:rsid w:val="00E15411"/>
    <w:rsid w:val="00E170B7"/>
    <w:rsid w:val="00E177DD"/>
    <w:rsid w:val="00E20900"/>
    <w:rsid w:val="00E20C7F"/>
    <w:rsid w:val="00E2396E"/>
    <w:rsid w:val="00E24728"/>
    <w:rsid w:val="00E276AC"/>
    <w:rsid w:val="00E34A35"/>
    <w:rsid w:val="00E37705"/>
    <w:rsid w:val="00E37C2F"/>
    <w:rsid w:val="00E41C28"/>
    <w:rsid w:val="00E46308"/>
    <w:rsid w:val="00E51E17"/>
    <w:rsid w:val="00E52DAB"/>
    <w:rsid w:val="00E539B0"/>
    <w:rsid w:val="00E55994"/>
    <w:rsid w:val="00E60606"/>
    <w:rsid w:val="00E60C57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75B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273"/>
    <w:rsid w:val="00EB06D9"/>
    <w:rsid w:val="00EB192B"/>
    <w:rsid w:val="00EB19ED"/>
    <w:rsid w:val="00EB1CAB"/>
    <w:rsid w:val="00EC046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BCE"/>
    <w:rsid w:val="00F24D47"/>
    <w:rsid w:val="00F2668F"/>
    <w:rsid w:val="00F2742F"/>
    <w:rsid w:val="00F2753B"/>
    <w:rsid w:val="00F33F8B"/>
    <w:rsid w:val="00F340B2"/>
    <w:rsid w:val="00F43390"/>
    <w:rsid w:val="00F443B2"/>
    <w:rsid w:val="00F458D8"/>
    <w:rsid w:val="00F46274"/>
    <w:rsid w:val="00F46EFB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C70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D3F"/>
    <w:rsid w:val="00FA32D2"/>
    <w:rsid w:val="00FA7F91"/>
    <w:rsid w:val="00FB121C"/>
    <w:rsid w:val="00FB1CDD"/>
    <w:rsid w:val="00FB1FBF"/>
    <w:rsid w:val="00FB2C2F"/>
    <w:rsid w:val="00FB305C"/>
    <w:rsid w:val="00FC2251"/>
    <w:rsid w:val="00FC2E3D"/>
    <w:rsid w:val="00FC3BDE"/>
    <w:rsid w:val="00FD1DBE"/>
    <w:rsid w:val="00FD25A7"/>
    <w:rsid w:val="00FD27B6"/>
    <w:rsid w:val="00FD3689"/>
    <w:rsid w:val="00FD42A3"/>
    <w:rsid w:val="00FD54E1"/>
    <w:rsid w:val="00FD7468"/>
    <w:rsid w:val="00FD7CE0"/>
    <w:rsid w:val="00FE0B3B"/>
    <w:rsid w:val="00FE1BE2"/>
    <w:rsid w:val="00FE289F"/>
    <w:rsid w:val="00FE6EC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AB9F1"/>
  <w15:docId w15:val="{6C270A0B-C83C-49C7-A456-F4D6089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207723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94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3">
    <w:name w:val="Body Text Indent 3"/>
    <w:basedOn w:val="Normalny"/>
    <w:link w:val="Tekstpodstawowywcity3Znak"/>
    <w:semiHidden/>
    <w:rsid w:val="000811CC"/>
    <w:pPr>
      <w:widowControl/>
      <w:autoSpaceDE/>
      <w:autoSpaceDN/>
      <w:adjustRightInd/>
      <w:spacing w:line="240" w:lineRule="auto"/>
      <w:ind w:left="108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11C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E6EC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94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36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36E"/>
    <w:rPr>
      <w:rFonts w:ascii="Helvetica" w:eastAsiaTheme="minorEastAsi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roch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77F304-1781-4765-B128-7ECB836E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10</Pages>
  <Words>3000</Words>
  <Characters>18006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Półtorak Marta  (DLUS)</dc:creator>
  <cp:lastModifiedBy>KGHM</cp:lastModifiedBy>
  <cp:revision>2</cp:revision>
  <cp:lastPrinted>2012-04-23T06:39:00Z</cp:lastPrinted>
  <dcterms:created xsi:type="dcterms:W3CDTF">2022-03-11T16:40:00Z</dcterms:created>
  <dcterms:modified xsi:type="dcterms:W3CDTF">2022-03-11T16:40:00Z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