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C1315" w14:textId="68F990B4" w:rsidR="00383DDC" w:rsidRPr="00383DDC" w:rsidRDefault="00383DDC" w:rsidP="00383DDC">
      <w:pPr>
        <w:pStyle w:val="OZNPROJEKTUwskazaniedatylubwersjiprojektu"/>
      </w:pPr>
      <w:bookmarkStart w:id="0" w:name="_GoBack"/>
      <w:bookmarkEnd w:id="0"/>
      <w:r w:rsidRPr="00383DDC">
        <w:t xml:space="preserve">Projekt </w:t>
      </w:r>
      <w:r w:rsidR="009736E2">
        <w:t>9</w:t>
      </w:r>
      <w:r w:rsidRPr="00383DDC">
        <w:t>.0</w:t>
      </w:r>
      <w:r w:rsidR="00ED66A8">
        <w:t>3</w:t>
      </w:r>
      <w:r w:rsidRPr="00383DDC">
        <w:t>.2022</w:t>
      </w:r>
    </w:p>
    <w:p w14:paraId="60A4DEC0" w14:textId="77777777" w:rsidR="00383DDC" w:rsidRPr="00383DDC" w:rsidRDefault="00383DDC" w:rsidP="00383DDC">
      <w:pPr>
        <w:pStyle w:val="OZNRODZAKTUtznustawalubrozporzdzenieiorganwydajcy"/>
      </w:pPr>
      <w:r w:rsidRPr="00383DDC">
        <w:t>ROZPORZĄDZENIE</w:t>
      </w:r>
    </w:p>
    <w:p w14:paraId="30024896" w14:textId="77777777" w:rsidR="00383DDC" w:rsidRPr="00383DDC" w:rsidRDefault="00383DDC" w:rsidP="00383DDC">
      <w:pPr>
        <w:pStyle w:val="OZNRODZAKTUtznustawalubrozporzdzenieiorganwydajcy"/>
      </w:pPr>
      <w:r w:rsidRPr="00383DDC">
        <w:t>MINISTRA INFRASTRUKTURY</w:t>
      </w:r>
      <w:r w:rsidR="00713337">
        <w:rPr>
          <w:rStyle w:val="Odwoanieprzypisudolnego"/>
        </w:rPr>
        <w:footnoteReference w:id="1"/>
      </w:r>
      <w:r w:rsidRPr="00713337">
        <w:rPr>
          <w:rStyle w:val="IGindeksgrny"/>
        </w:rPr>
        <w:t>)</w:t>
      </w:r>
    </w:p>
    <w:p w14:paraId="62A77E5A" w14:textId="77777777" w:rsidR="00383DDC" w:rsidRPr="00383DDC" w:rsidRDefault="00383DDC" w:rsidP="00383DDC">
      <w:pPr>
        <w:pStyle w:val="DATAAKTUdatauchwalenialubwydaniaaktu"/>
      </w:pPr>
      <w:r w:rsidRPr="00383DDC">
        <w:t>z dnia &lt;data wydania aktu&gt; r.</w:t>
      </w:r>
    </w:p>
    <w:p w14:paraId="4EA7370F" w14:textId="77777777" w:rsidR="00383DDC" w:rsidRPr="00383DDC" w:rsidRDefault="00383DDC" w:rsidP="00383DDC">
      <w:pPr>
        <w:pStyle w:val="TYTUAKTUprzedmiotregulacjiustawylubrozporzdzenia"/>
      </w:pPr>
      <w:r w:rsidRPr="00383DDC">
        <w:t>zmieniające rozporządzenie w sprawie warunków technicznych pojazdów oraz zakresu ich niezbędnego wyposażenia</w:t>
      </w:r>
      <w:r w:rsidR="00F306BD">
        <w:rPr>
          <w:rStyle w:val="Odwoanieprzypisudolnego"/>
        </w:rPr>
        <w:footnoteReference w:id="2"/>
      </w:r>
      <w:r w:rsidRPr="00F306BD">
        <w:rPr>
          <w:rStyle w:val="IGindeksgrny"/>
        </w:rPr>
        <w:t>)</w:t>
      </w:r>
    </w:p>
    <w:p w14:paraId="7FF817A8" w14:textId="20524412" w:rsidR="00383DDC" w:rsidRPr="00383DDC" w:rsidRDefault="00383DDC" w:rsidP="00383DDC">
      <w:pPr>
        <w:pStyle w:val="NIEARTTEKSTtekstnieartykuowanynppodstprawnarozplubpreambua"/>
      </w:pPr>
      <w:r w:rsidRPr="00383DDC">
        <w:t>Na podstawie art. 66 ust. 5 ustawy z dnia 20 czerwca 1997 r. – Prawo o ruchu drogowym (Dz. U. z 2021 r. poz. 450,</w:t>
      </w:r>
      <w:r w:rsidR="00416F20">
        <w:t xml:space="preserve"> z późn. zm.</w:t>
      </w:r>
      <w:r w:rsidR="00416F20">
        <w:rPr>
          <w:rStyle w:val="Odwoanieprzypisudolnego"/>
        </w:rPr>
        <w:footnoteReference w:id="3"/>
      </w:r>
      <w:r w:rsidR="00416F20" w:rsidRPr="00416F20">
        <w:rPr>
          <w:rStyle w:val="IGindeksgrny"/>
        </w:rPr>
        <w:t>)</w:t>
      </w:r>
      <w:r w:rsidR="00416F20">
        <w:t>)</w:t>
      </w:r>
      <w:r w:rsidRPr="00383DDC">
        <w:t xml:space="preserve"> zarządza</w:t>
      </w:r>
      <w:r>
        <w:t xml:space="preserve"> </w:t>
      </w:r>
      <w:r w:rsidRPr="00383DDC">
        <w:t>się, co następuje:</w:t>
      </w:r>
    </w:p>
    <w:p w14:paraId="6BB086BC" w14:textId="650B7E01" w:rsidR="00383DDC" w:rsidRPr="00383DDC" w:rsidRDefault="00383DDC" w:rsidP="00383DDC">
      <w:pPr>
        <w:pStyle w:val="ARTartustawynprozporzdzenia"/>
      </w:pPr>
      <w:r w:rsidRPr="00383DDC">
        <w:rPr>
          <w:rStyle w:val="Ppogrubienie"/>
        </w:rPr>
        <w:t>§ 1.</w:t>
      </w:r>
      <w:r>
        <w:t> </w:t>
      </w:r>
      <w:r w:rsidRPr="00383DDC">
        <w:t>W rozporządzeniu Ministra Infrastruktury z dnia 31 grudnia 2002 r. w sprawie warunków technicznych pojazdów oraz zakresu ich niezbędnego wyposażenia</w:t>
      </w:r>
      <w:r>
        <w:t xml:space="preserve"> </w:t>
      </w:r>
      <w:r w:rsidR="0021008A">
        <w:br/>
      </w:r>
      <w:r w:rsidRPr="00383DDC">
        <w:t>(Dz. U. z 2016 r. poz. 2022,</w:t>
      </w:r>
      <w:r w:rsidR="008A0A36">
        <w:t xml:space="preserve"> z późn. zm.</w:t>
      </w:r>
      <w:r w:rsidR="00FC75E7">
        <w:rPr>
          <w:rStyle w:val="Odwoanieprzypisudolnego"/>
        </w:rPr>
        <w:footnoteReference w:id="4"/>
      </w:r>
      <w:r w:rsidR="008A0A36" w:rsidRPr="008A0A36">
        <w:rPr>
          <w:rStyle w:val="IGindeksgrny"/>
        </w:rPr>
        <w:t>)</w:t>
      </w:r>
      <w:r w:rsidRPr="00383DDC">
        <w:t>) wprowadza się następujące zmiany:</w:t>
      </w:r>
    </w:p>
    <w:p w14:paraId="6E2DBA21" w14:textId="77777777" w:rsidR="00383DDC" w:rsidRPr="00383DDC" w:rsidRDefault="00383DDC" w:rsidP="00383DDC">
      <w:pPr>
        <w:pStyle w:val="PKTpunkt"/>
        <w:keepNext/>
      </w:pPr>
      <w:r w:rsidRPr="00383DDC">
        <w:t>1)</w:t>
      </w:r>
      <w:r>
        <w:tab/>
      </w:r>
      <w:r w:rsidRPr="00383DDC">
        <w:t>w § 1 w ust. 3:</w:t>
      </w:r>
    </w:p>
    <w:p w14:paraId="6B4A6A1D" w14:textId="77777777" w:rsidR="00383DDC" w:rsidRPr="00383DDC" w:rsidRDefault="00383DDC" w:rsidP="00383DDC">
      <w:pPr>
        <w:pStyle w:val="LITlitera"/>
      </w:pPr>
      <w:r w:rsidRPr="00383DDC">
        <w:t>a)</w:t>
      </w:r>
      <w:r>
        <w:tab/>
      </w:r>
      <w:r w:rsidRPr="00383DDC">
        <w:t xml:space="preserve">w pkt 5a skreśla się wyrazy </w:t>
      </w:r>
      <w:r>
        <w:t>„</w:t>
      </w:r>
      <w:r w:rsidRPr="00383DDC">
        <w:t>przepisów o drogach publicznych oraz</w:t>
      </w:r>
      <w:r>
        <w:t>”</w:t>
      </w:r>
      <w:r w:rsidRPr="00383DDC">
        <w:t>,</w:t>
      </w:r>
    </w:p>
    <w:p w14:paraId="20D5CA8E" w14:textId="77777777" w:rsidR="00383DDC" w:rsidRPr="00383DDC" w:rsidRDefault="00383DDC" w:rsidP="00383DDC">
      <w:pPr>
        <w:pStyle w:val="LITlitera"/>
        <w:keepNext/>
      </w:pPr>
      <w:r w:rsidRPr="00383DDC">
        <w:t>b)</w:t>
      </w:r>
      <w:r>
        <w:tab/>
      </w:r>
      <w:r w:rsidRPr="00383DDC">
        <w:t>po pkt 13 dodaje się pkt 13a i pkt 13b w brzmieniu:</w:t>
      </w:r>
    </w:p>
    <w:p w14:paraId="44C87257" w14:textId="77777777" w:rsidR="00383DDC" w:rsidRPr="00383DDC" w:rsidRDefault="00383DDC" w:rsidP="00383DDC">
      <w:pPr>
        <w:pStyle w:val="ZLITPKTzmpktliter"/>
      </w:pPr>
      <w:r>
        <w:t>„</w:t>
      </w:r>
      <w:r w:rsidRPr="00383DDC">
        <w:t>13a)</w:t>
      </w:r>
      <w:r>
        <w:tab/>
      </w:r>
      <w:r w:rsidR="0021008A">
        <w:t xml:space="preserve"> </w:t>
      </w:r>
      <w:r w:rsidRPr="00383DDC">
        <w:t>pojazd bezemisyjny – oznacza bezemisyjny pojazd ciężki zdefiniowany</w:t>
      </w:r>
      <w:r>
        <w:t xml:space="preserve"> </w:t>
      </w:r>
      <w:r w:rsidRPr="00383DDC">
        <w:t>w pkt 13b, zarejestrowany na podstawie dokumentów, o których mowa w art. 72 ust. 1 pkt 3 ustawy;</w:t>
      </w:r>
    </w:p>
    <w:p w14:paraId="58D75BC1" w14:textId="77777777" w:rsidR="00383DDC" w:rsidRPr="00383DDC" w:rsidRDefault="00383DDC" w:rsidP="00383DDC">
      <w:pPr>
        <w:pStyle w:val="ZLITPKTzmpktliter"/>
      </w:pPr>
      <w:r w:rsidRPr="00383DDC">
        <w:t>13b)</w:t>
      </w:r>
      <w:r>
        <w:tab/>
      </w:r>
      <w:r w:rsidRPr="00383DDC">
        <w:t>bezemisyjny pojazd ciężki – oznacza pojazd ciężki nieposiadający silnika spalinowego wewnętrznego spalania lub posiadający silnik spalinowy wewnętrznego spalania, z którego emisje określone zgodnie z rozporządzeniem Parlamentu Europejskiego i Rady (WE) nr 595/2009 i środkami wykonawczymi do niego nie przekraczają 1 g CO</w:t>
      </w:r>
      <w:r w:rsidRPr="00682094">
        <w:rPr>
          <w:rStyle w:val="IDindeksdolny"/>
        </w:rPr>
        <w:t>2</w:t>
      </w:r>
      <w:r w:rsidRPr="00383DDC">
        <w:t xml:space="preserve">/kWh lub z którego emisje określone zgodnie z rozporządzeniem Parlamentu Europejskiego i Rady (WE) </w:t>
      </w:r>
      <w:r w:rsidRPr="00383DDC">
        <w:lastRenderedPageBreak/>
        <w:t xml:space="preserve">nr 715/2007 i środkami wykonawczymi do niego nie przekraczają </w:t>
      </w:r>
      <w:r w:rsidR="00DB0BFA">
        <w:br/>
      </w:r>
      <w:r w:rsidRPr="00383DDC">
        <w:t>1 g CO</w:t>
      </w:r>
      <w:r w:rsidRPr="00DB0BFA">
        <w:rPr>
          <w:rStyle w:val="IDindeksdolny"/>
        </w:rPr>
        <w:t>2</w:t>
      </w:r>
      <w:r w:rsidRPr="00383DDC">
        <w:t>/km;</w:t>
      </w:r>
      <w:r>
        <w:t>”</w:t>
      </w:r>
      <w:r w:rsidRPr="00383DDC">
        <w:t>;</w:t>
      </w:r>
    </w:p>
    <w:p w14:paraId="58E7E762" w14:textId="77777777" w:rsidR="00383DDC" w:rsidRPr="00383DDC" w:rsidRDefault="00383DDC" w:rsidP="00383DDC">
      <w:pPr>
        <w:pStyle w:val="PKTpunkt"/>
        <w:keepNext/>
      </w:pPr>
      <w:r w:rsidRPr="00383DDC">
        <w:t>2)</w:t>
      </w:r>
      <w:r>
        <w:tab/>
      </w:r>
      <w:r w:rsidRPr="00383DDC">
        <w:t>w § 2 po ust. 19 dodaje się ust. 20 w brzmieniu:</w:t>
      </w:r>
    </w:p>
    <w:p w14:paraId="53A4867F" w14:textId="77777777" w:rsidR="00383DDC" w:rsidRPr="00383DDC" w:rsidRDefault="00383DDC" w:rsidP="00DB0BFA">
      <w:pPr>
        <w:pStyle w:val="ZUSTzmustartykuempunktem"/>
      </w:pPr>
      <w:r>
        <w:t>„</w:t>
      </w:r>
      <w:r w:rsidRPr="00383DDC">
        <w:t>20.</w:t>
      </w:r>
      <w:r>
        <w:t> </w:t>
      </w:r>
      <w:r w:rsidRPr="00383DDC">
        <w:t>W przypadku urządzeń aerodynamicznych montowanych z tyłu pojazdu</w:t>
      </w:r>
      <w:r w:rsidR="008026A0">
        <w:t xml:space="preserve"> lub</w:t>
      </w:r>
      <w:r w:rsidR="00DE2026">
        <w:t xml:space="preserve">  zespoł</w:t>
      </w:r>
      <w:r w:rsidR="008026A0">
        <w:t>u</w:t>
      </w:r>
      <w:r w:rsidR="00DE2026">
        <w:t xml:space="preserve"> pojazdów</w:t>
      </w:r>
      <w:r w:rsidR="008026A0">
        <w:t xml:space="preserve"> </w:t>
      </w:r>
      <w:r w:rsidRPr="00383DDC">
        <w:t>stosuje</w:t>
      </w:r>
      <w:r w:rsidR="00DB0BFA">
        <w:t xml:space="preserve"> </w:t>
      </w:r>
      <w:r w:rsidRPr="00383DDC">
        <w:t>się wymagania określone w rozporządzeniu wykonawczym Komisji (UE) 2019/1916</w:t>
      </w:r>
      <w:r w:rsidR="00DB0BFA">
        <w:t xml:space="preserve"> </w:t>
      </w:r>
      <w:r w:rsidRPr="00383DDC">
        <w:t>z dnia 15 listopada 2019 r. ustanawiającym szczegółowe przepisy w odniesieniu</w:t>
      </w:r>
      <w:r w:rsidR="00DB0BFA">
        <w:t xml:space="preserve"> </w:t>
      </w:r>
      <w:r w:rsidRPr="00383DDC">
        <w:t>do stosowania urządzeń aerodynamicznych montowanych z tyłu pojazdu zgodnie</w:t>
      </w:r>
      <w:r w:rsidR="00DB0BFA">
        <w:t xml:space="preserve"> </w:t>
      </w:r>
      <w:r w:rsidRPr="00383DDC">
        <w:t>z dyrektywą Rady 96/53/WE (Dz. Urz. UE L 297 z 18.11.2019, str. 3).</w:t>
      </w:r>
      <w:r>
        <w:t>”</w:t>
      </w:r>
      <w:r w:rsidRPr="00383DDC">
        <w:t>;</w:t>
      </w:r>
    </w:p>
    <w:p w14:paraId="69C8A58E" w14:textId="77777777" w:rsidR="00383DDC" w:rsidRPr="00383DDC" w:rsidRDefault="00383DDC" w:rsidP="00383DDC">
      <w:pPr>
        <w:pStyle w:val="PKTpunkt"/>
        <w:keepNext/>
      </w:pPr>
      <w:r w:rsidRPr="00383DDC">
        <w:t>3)</w:t>
      </w:r>
      <w:r>
        <w:tab/>
      </w:r>
      <w:r w:rsidRPr="00383DDC">
        <w:t>w § 3:</w:t>
      </w:r>
    </w:p>
    <w:p w14:paraId="5184163F" w14:textId="77777777" w:rsidR="00383DDC" w:rsidRPr="00383DDC" w:rsidRDefault="00383DDC" w:rsidP="00383DDC">
      <w:pPr>
        <w:pStyle w:val="LITlitera"/>
        <w:keepNext/>
      </w:pPr>
      <w:r w:rsidRPr="00383DDC">
        <w:t>a)</w:t>
      </w:r>
      <w:r>
        <w:tab/>
      </w:r>
      <w:r w:rsidRPr="00383DDC">
        <w:t>w ust. 1:</w:t>
      </w:r>
    </w:p>
    <w:p w14:paraId="53564AAC" w14:textId="77777777" w:rsidR="00383DDC" w:rsidRPr="00383DDC" w:rsidRDefault="00383DDC" w:rsidP="00383DDC">
      <w:pPr>
        <w:pStyle w:val="TIRtiret"/>
        <w:keepNext/>
      </w:pPr>
      <w:r w:rsidRPr="00383DDC">
        <w:t>–</w:t>
      </w:r>
      <w:r>
        <w:tab/>
      </w:r>
      <w:r w:rsidRPr="00383DDC">
        <w:t>pkt 8 otrzymuje brzmienie:</w:t>
      </w:r>
    </w:p>
    <w:p w14:paraId="307B95E2" w14:textId="77777777" w:rsidR="00383DDC" w:rsidRPr="00383DDC" w:rsidRDefault="00383DDC" w:rsidP="00383DDC">
      <w:pPr>
        <w:pStyle w:val="ZTIRPKTzmpkttiret"/>
      </w:pPr>
      <w:r>
        <w:t>„</w:t>
      </w:r>
      <w:r w:rsidRPr="00383DDC">
        <w:t>8)</w:t>
      </w:r>
      <w:r>
        <w:tab/>
      </w:r>
      <w:r w:rsidRPr="00383DDC">
        <w:t>pojazdu samochodowego o dwóch osiach, innego niż autobus – 18 ton; dopuszczalna masa całkowita pojazdu zasilanego paliwem alternatywnym może zostać powiększona maksymalnie o 1 tonę, a dopuszczalna masa całkowita pojazdu bezemisyjnego może zostać powiększona maksymalnie</w:t>
      </w:r>
      <w:r>
        <w:t xml:space="preserve"> </w:t>
      </w:r>
      <w:r w:rsidRPr="00383DDC">
        <w:t>o 2 tony;</w:t>
      </w:r>
      <w:r>
        <w:t>”</w:t>
      </w:r>
      <w:r w:rsidRPr="00383DDC">
        <w:t>,</w:t>
      </w:r>
    </w:p>
    <w:p w14:paraId="1031BA13" w14:textId="77777777" w:rsidR="00383DDC" w:rsidRPr="00383DDC" w:rsidRDefault="00383DDC" w:rsidP="00383DDC">
      <w:pPr>
        <w:pStyle w:val="TIRtiret"/>
        <w:keepNext/>
      </w:pPr>
      <w:r w:rsidRPr="00383DDC">
        <w:t>–</w:t>
      </w:r>
      <w:r>
        <w:tab/>
      </w:r>
      <w:r w:rsidRPr="00383DDC">
        <w:tab/>
        <w:t>pkt 10 otrzymuje brzmienie:</w:t>
      </w:r>
    </w:p>
    <w:p w14:paraId="5EBC1C81" w14:textId="77777777" w:rsidR="00383DDC" w:rsidRPr="00383DDC" w:rsidRDefault="00383DDC" w:rsidP="00383DDC">
      <w:pPr>
        <w:pStyle w:val="ZTIRPKTzmpkttiret"/>
      </w:pPr>
      <w:r>
        <w:t>„</w:t>
      </w:r>
      <w:r w:rsidRPr="00383DDC">
        <w:t>10)</w:t>
      </w:r>
      <w:r>
        <w:tab/>
      </w:r>
      <w:r w:rsidRPr="00383DDC">
        <w:t xml:space="preserve"> pojazdu samochodowego o trzech osiach – 25 ton; dopuszcza się 26 ton, jeżeli oś napędowa jest wyposażona w koła bliźniacze lub koła pojedyncze wyposażone w szerokie opony (typu </w:t>
      </w:r>
      <w:r>
        <w:t>„</w:t>
      </w:r>
      <w:r w:rsidRPr="00383DDC">
        <w:t>Super Single</w:t>
      </w:r>
      <w:r>
        <w:t>”</w:t>
      </w:r>
      <w:r w:rsidRPr="00383DDC">
        <w:t>) i zawieszenie pneumatyczne lub równoważne, o którym mowa w § 5b, albo jeżeli każda z osi napędowych jest wyposażona w koła bliźniacze, a największy nacisk każdej z tych osi nie przekracza 9,5 tony; dopuszczalna masa całkowita pojazdu zasilanego paliwem alternatywnym może zostać powiększona maksymalnie o 1 tonę, a dopuszczalna masa całkowita pojazdu bezemisyjnego może zostać powiększona maksymalnie o 2 tony;</w:t>
      </w:r>
      <w:r>
        <w:t>”</w:t>
      </w:r>
      <w:r w:rsidRPr="00383DDC">
        <w:t>,</w:t>
      </w:r>
    </w:p>
    <w:p w14:paraId="719E6424" w14:textId="77777777" w:rsidR="00383DDC" w:rsidRPr="00383DDC" w:rsidRDefault="00383DDC" w:rsidP="00383DDC">
      <w:pPr>
        <w:pStyle w:val="TIRtiret"/>
        <w:keepNext/>
      </w:pPr>
      <w:r w:rsidRPr="00383DDC">
        <w:t>–</w:t>
      </w:r>
      <w:r>
        <w:tab/>
      </w:r>
      <w:r w:rsidRPr="00383DDC">
        <w:t>pkt 12 otrzymuje brzmienie:</w:t>
      </w:r>
    </w:p>
    <w:p w14:paraId="6474ACC4" w14:textId="77777777" w:rsidR="00383DDC" w:rsidRPr="00383DDC" w:rsidRDefault="00383DDC" w:rsidP="00383DDC">
      <w:pPr>
        <w:pStyle w:val="ZTIRPKTzmpkttiret"/>
      </w:pPr>
      <w:r>
        <w:t>„</w:t>
      </w:r>
      <w:r w:rsidRPr="00383DDC">
        <w:t>12)</w:t>
      </w:r>
      <w:r>
        <w:tab/>
      </w:r>
      <w:r w:rsidRPr="00383DDC">
        <w:t xml:space="preserve"> autobusu przegubowego o trzech osiach – 28 ton; dopuszczalna masa całkowita pojazdu zasilanego paliwem alternatywnym może zostać powiększona maksymalnie o 1 tonę, a dopuszczalna masa całkowita pojazdu bezemisyjnego może zostać powiększona maksymalnie</w:t>
      </w:r>
      <w:r>
        <w:t xml:space="preserve"> </w:t>
      </w:r>
      <w:r w:rsidRPr="00383DDC">
        <w:t>o 2 tony;</w:t>
      </w:r>
      <w:r>
        <w:t>”</w:t>
      </w:r>
      <w:r w:rsidRPr="00383DDC">
        <w:t>,</w:t>
      </w:r>
    </w:p>
    <w:p w14:paraId="6B14C66C" w14:textId="77777777" w:rsidR="00383DDC" w:rsidRPr="00383DDC" w:rsidRDefault="00383DDC" w:rsidP="00383DDC">
      <w:pPr>
        <w:pStyle w:val="LITlitera"/>
        <w:keepNext/>
      </w:pPr>
      <w:r w:rsidRPr="00383DDC">
        <w:lastRenderedPageBreak/>
        <w:t>b)</w:t>
      </w:r>
      <w:r>
        <w:tab/>
      </w:r>
      <w:r w:rsidRPr="00383DDC">
        <w:t>po ust. 1 dodaje się ust. 1a w brzmieniu:</w:t>
      </w:r>
    </w:p>
    <w:p w14:paraId="170D1AAB" w14:textId="77777777" w:rsidR="00383DDC" w:rsidRPr="00383DDC" w:rsidRDefault="00383DDC" w:rsidP="00383DDC">
      <w:pPr>
        <w:pStyle w:val="ZLITUSTzmustliter"/>
      </w:pPr>
      <w:r>
        <w:t>„</w:t>
      </w:r>
      <w:r w:rsidRPr="00383DDC">
        <w:t>1a.</w:t>
      </w:r>
      <w:r>
        <w:t> </w:t>
      </w:r>
      <w:r w:rsidRPr="00383DDC">
        <w:t>Dopuszczalna masa całkowita zespołu pojazdów, o których mowa w § 3 ust. 1 pkt 2–7 oraz pkt 14, w którym pojazd silnikowy zasilany jest paliwem alternatywnym, może zostać powiększona maksymalnie o 1 tonę, a w przypadku pojazdu silnikowego bezemisyjnego maksymalnie o 2 tony.</w:t>
      </w:r>
      <w:r>
        <w:t>”</w:t>
      </w:r>
      <w:r w:rsidRPr="00383DDC">
        <w:t>;</w:t>
      </w:r>
    </w:p>
    <w:p w14:paraId="6CC4C84B" w14:textId="77777777" w:rsidR="00383DDC" w:rsidRPr="00383DDC" w:rsidRDefault="00383DDC" w:rsidP="00383DDC">
      <w:pPr>
        <w:pStyle w:val="PKTpunkt"/>
        <w:keepNext/>
      </w:pPr>
      <w:r w:rsidRPr="00383DDC">
        <w:t>4)</w:t>
      </w:r>
      <w:r>
        <w:tab/>
      </w:r>
      <w:r w:rsidRPr="00383DDC">
        <w:t>w § 5 w ust. 1 w pkt 8a lit. b otrzymuje brzmienie:</w:t>
      </w:r>
    </w:p>
    <w:p w14:paraId="5444CB99" w14:textId="77777777" w:rsidR="00383DDC" w:rsidRPr="00383DDC" w:rsidRDefault="00383DDC" w:rsidP="00383DDC">
      <w:pPr>
        <w:pStyle w:val="ZLITzmlitartykuempunktem"/>
      </w:pPr>
      <w:r>
        <w:t>„</w:t>
      </w:r>
      <w:r w:rsidRPr="00383DDC">
        <w:t>b)</w:t>
      </w:r>
      <w:r>
        <w:tab/>
      </w:r>
      <w:r w:rsidRPr="00383DDC">
        <w:t>większej niż 1,30 m i nie większej niż 1,80 m (1,30 &lt; d ≤ 1,80) – 27 ton;</w:t>
      </w:r>
      <w:r>
        <w:t>”</w:t>
      </w:r>
      <w:r w:rsidRPr="00383DDC">
        <w:t>;</w:t>
      </w:r>
    </w:p>
    <w:p w14:paraId="6E438B37" w14:textId="77777777" w:rsidR="00383DDC" w:rsidRPr="00383DDC" w:rsidRDefault="00383DDC" w:rsidP="00383DDC">
      <w:pPr>
        <w:pStyle w:val="PKTpunkt"/>
        <w:keepNext/>
      </w:pPr>
      <w:r w:rsidRPr="00383DDC">
        <w:t>5)</w:t>
      </w:r>
      <w:r>
        <w:tab/>
      </w:r>
      <w:r w:rsidRPr="00383DDC">
        <w:t>po § 5b dodaje się § 5c w brzmieniu:</w:t>
      </w:r>
    </w:p>
    <w:p w14:paraId="3040A6A1" w14:textId="77777777" w:rsidR="00383DDC" w:rsidRPr="00383DDC" w:rsidRDefault="00383DDC" w:rsidP="00383DDC">
      <w:pPr>
        <w:pStyle w:val="ZARTzmartartykuempunktem"/>
      </w:pPr>
      <w:r>
        <w:t>„</w:t>
      </w:r>
      <w:r w:rsidRPr="00383DDC">
        <w:t>§</w:t>
      </w:r>
      <w:r>
        <w:t> </w:t>
      </w:r>
      <w:r w:rsidRPr="00383DDC">
        <w:t>5c.</w:t>
      </w:r>
      <w:r>
        <w:t> </w:t>
      </w:r>
      <w:r w:rsidRPr="00383DDC">
        <w:t>Wymagania w zakresie tylnego wychylenia pojazdów określa pkt 8 w części B, pkt 7 w części C oraz dodatek 3 do załącznika I do rozporządzenia Komisji (UE) nr 1230/2012 z dnia 12 grudnia 2012 r. w sprawie wykonania rozporządzenia (WE) nr 661/2009 Parlamentu Europejskiego i Rady w odniesieniu do wymagań w zakresie homologacji typu dotyczących mas i wymiarów pojazdów silnikowych oraz zmieniającego dyrektywę 2007/46/WE Parlamentu Europejskiego i Rady.</w:t>
      </w:r>
      <w:r>
        <w:t>”</w:t>
      </w:r>
      <w:r w:rsidRPr="00383DDC">
        <w:t>;</w:t>
      </w:r>
    </w:p>
    <w:p w14:paraId="3B454CD3" w14:textId="77777777" w:rsidR="00383DDC" w:rsidRPr="00383DDC" w:rsidRDefault="00383DDC" w:rsidP="00383DDC">
      <w:pPr>
        <w:pStyle w:val="PKTpunkt"/>
        <w:keepNext/>
      </w:pPr>
      <w:r w:rsidRPr="00383DDC">
        <w:t>6)</w:t>
      </w:r>
      <w:r>
        <w:tab/>
      </w:r>
      <w:r w:rsidRPr="00383DDC">
        <w:t>w § 7 po ust. 3 dodaje się ust. 3a i 3b w brzmieniu:</w:t>
      </w:r>
    </w:p>
    <w:p w14:paraId="6CA1086D" w14:textId="77777777" w:rsidR="00383DDC" w:rsidRPr="00383DDC" w:rsidRDefault="00383DDC" w:rsidP="00121785">
      <w:pPr>
        <w:pStyle w:val="ZUSTzmustartykuempunktem"/>
      </w:pPr>
      <w:r>
        <w:t>„</w:t>
      </w:r>
      <w:r w:rsidRPr="00383DDC">
        <w:t>3a.</w:t>
      </w:r>
      <w:r>
        <w:t> </w:t>
      </w:r>
      <w:r w:rsidRPr="00383DDC">
        <w:t>Pojazd powinien być wyposażony w tylny zderzak lub urządzenie ochronne, zabezpieczające przed wjechaniem pod niego innego pojazdu, odpowiadające warunkom określonym w ust. 1 oraz następującym warunkom:</w:t>
      </w:r>
    </w:p>
    <w:p w14:paraId="78CD2C43" w14:textId="77777777" w:rsidR="00383DDC" w:rsidRPr="00383DDC" w:rsidRDefault="00383DDC" w:rsidP="00383DDC">
      <w:pPr>
        <w:pStyle w:val="ZPKTzmpktartykuempunktem"/>
      </w:pPr>
      <w:r w:rsidRPr="00383DDC">
        <w:t>1)</w:t>
      </w:r>
      <w:r>
        <w:tab/>
      </w:r>
      <w:r w:rsidRPr="00383DDC">
        <w:t>odległość dolnej krawędzi od powierzchni jezdni nie może przekraczać 550 mm przy zachowanej masie własnej pojazdu</w:t>
      </w:r>
      <w:r w:rsidR="00FF456A">
        <w:t>;</w:t>
      </w:r>
    </w:p>
    <w:p w14:paraId="7228117B" w14:textId="77777777" w:rsidR="00383DDC" w:rsidRPr="00383DDC" w:rsidRDefault="00383DDC" w:rsidP="00383DDC">
      <w:pPr>
        <w:pStyle w:val="ZPKTzmpktartykuempunktem"/>
      </w:pPr>
      <w:r w:rsidRPr="00383DDC">
        <w:t>2)</w:t>
      </w:r>
      <w:r>
        <w:tab/>
      </w:r>
      <w:r w:rsidRPr="00383DDC">
        <w:t>odległość od tylnego obrysu pojazdu nie może przekraczać 400 mm, z zastrzeżeniem pkt 3</w:t>
      </w:r>
      <w:r w:rsidR="00FF456A">
        <w:t>;</w:t>
      </w:r>
    </w:p>
    <w:p w14:paraId="0633815D" w14:textId="77777777" w:rsidR="00383DDC" w:rsidRPr="00383DDC" w:rsidRDefault="00383DDC" w:rsidP="00383DDC">
      <w:pPr>
        <w:pStyle w:val="ZPKTzmpktartykuempunktem"/>
      </w:pPr>
      <w:r w:rsidRPr="00383DDC">
        <w:t>3)</w:t>
      </w:r>
      <w:r>
        <w:tab/>
      </w:r>
      <w:r w:rsidRPr="00383DDC">
        <w:t>odległość od tylnego obrysu pojazdu nie może przekraczać 450 mm dla pojazdów kategorii: M</w:t>
      </w:r>
      <w:r w:rsidRPr="00DB0BFA">
        <w:rPr>
          <w:rStyle w:val="IDindeksdolny"/>
        </w:rPr>
        <w:t>1</w:t>
      </w:r>
      <w:r w:rsidRPr="00383DDC">
        <w:t>, M</w:t>
      </w:r>
      <w:r w:rsidRPr="00DB0BFA">
        <w:rPr>
          <w:rStyle w:val="IDindeksdolny"/>
        </w:rPr>
        <w:t>2</w:t>
      </w:r>
      <w:r w:rsidRPr="00383DDC">
        <w:t>, M</w:t>
      </w:r>
      <w:r w:rsidRPr="00DB0BFA">
        <w:rPr>
          <w:rStyle w:val="IDindeksdolny"/>
        </w:rPr>
        <w:t>3</w:t>
      </w:r>
      <w:r w:rsidRPr="00383DDC">
        <w:t>, N</w:t>
      </w:r>
      <w:r w:rsidRPr="00DB0BFA">
        <w:rPr>
          <w:rStyle w:val="IDindeksdolny"/>
        </w:rPr>
        <w:t>1</w:t>
      </w:r>
      <w:r w:rsidRPr="00383DDC">
        <w:t>, O</w:t>
      </w:r>
      <w:r w:rsidRPr="00DB0BFA">
        <w:rPr>
          <w:rStyle w:val="IDindeksdolny"/>
        </w:rPr>
        <w:t>1</w:t>
      </w:r>
      <w:r w:rsidRPr="00383DDC">
        <w:t xml:space="preserve"> i O</w:t>
      </w:r>
      <w:r w:rsidRPr="00DB0BFA">
        <w:rPr>
          <w:rStyle w:val="IDindeksdolny"/>
        </w:rPr>
        <w:t>2</w:t>
      </w:r>
      <w:r w:rsidR="00FF456A">
        <w:t>;</w:t>
      </w:r>
    </w:p>
    <w:p w14:paraId="00F692FF" w14:textId="77777777" w:rsidR="00383DDC" w:rsidRPr="00383DDC" w:rsidRDefault="00383DDC" w:rsidP="00383DDC">
      <w:pPr>
        <w:pStyle w:val="ZPKTzmpktartykuempunktem"/>
      </w:pPr>
      <w:r w:rsidRPr="00383DDC">
        <w:t>4)</w:t>
      </w:r>
      <w:r>
        <w:tab/>
      </w:r>
      <w:r w:rsidRPr="00383DDC">
        <w:t>szerokość nie może przekraczać w żadnym miejscu największej szerokości tylnej osi, mierzonej na skrajnych zewnętrznych punktach kół (wyłączając odkształcenia opon występujące w pobliżu ich styku z jezdnią), i nie może być od niej mniejsza o więcej niż 100 mm z każdej strony, z zastrzeżeniem pkt 5 i 6</w:t>
      </w:r>
      <w:r w:rsidR="00FF456A">
        <w:t>;</w:t>
      </w:r>
    </w:p>
    <w:p w14:paraId="0E71FBAF" w14:textId="77777777" w:rsidR="00383DDC" w:rsidRPr="00383DDC" w:rsidRDefault="00383DDC" w:rsidP="00383DDC">
      <w:pPr>
        <w:pStyle w:val="ZPKTzmpktartykuempunktem"/>
      </w:pPr>
      <w:r w:rsidRPr="00383DDC">
        <w:t>5)</w:t>
      </w:r>
      <w:r>
        <w:tab/>
      </w:r>
      <w:r w:rsidRPr="00383DDC">
        <w:t>w przypadku pojazdów kategorii O</w:t>
      </w:r>
      <w:r w:rsidRPr="00DB0BFA">
        <w:rPr>
          <w:rStyle w:val="IDindeksdolny"/>
        </w:rPr>
        <w:t>1</w:t>
      </w:r>
      <w:r w:rsidRPr="00383DDC">
        <w:t xml:space="preserve"> i O</w:t>
      </w:r>
      <w:r w:rsidRPr="00DB0BFA">
        <w:rPr>
          <w:rStyle w:val="IDindeksdolny"/>
        </w:rPr>
        <w:t>2</w:t>
      </w:r>
      <w:r w:rsidRPr="00383DDC">
        <w:t>, w których opony wystają na ponad połowę swej szerokości poza nadwozie (z pominięciem osłon kół) lub poza podwozie</w:t>
      </w:r>
      <w:r>
        <w:t xml:space="preserve"> </w:t>
      </w:r>
      <w:r w:rsidRPr="00383DDC">
        <w:t>w przypadku braku nadwozia, szerokość nie może być mniejsza o więcej niż 100 mm</w:t>
      </w:r>
      <w:r>
        <w:t xml:space="preserve"> </w:t>
      </w:r>
      <w:r w:rsidRPr="00383DDC">
        <w:t xml:space="preserve">z każdej strony od odległości zmierzonej pomiędzy najbardziej wysuniętymi do </w:t>
      </w:r>
      <w:r w:rsidRPr="00383DDC">
        <w:lastRenderedPageBreak/>
        <w:t>wewnątrz punktami opon (wyłączając odkształcenia opon występujące w pobliżu ich styku</w:t>
      </w:r>
      <w:r>
        <w:t xml:space="preserve"> </w:t>
      </w:r>
      <w:r w:rsidRPr="00383DDC">
        <w:t>z jezdnią)</w:t>
      </w:r>
      <w:r w:rsidR="00FF456A">
        <w:t>;</w:t>
      </w:r>
    </w:p>
    <w:p w14:paraId="45D12125" w14:textId="77777777" w:rsidR="00383DDC" w:rsidRPr="00383DDC" w:rsidRDefault="00383DDC" w:rsidP="00383DDC">
      <w:pPr>
        <w:pStyle w:val="ZPKTzmpktartykuempunktem"/>
      </w:pPr>
      <w:r w:rsidRPr="00383DDC">
        <w:t>6)</w:t>
      </w:r>
      <w:r>
        <w:tab/>
      </w:r>
      <w:r w:rsidRPr="00383DDC">
        <w:t>w przypadku, gdy urządzenie jest zawarte w nadwoziu pojazdu lub stanowi część nadwozia pojazdu, które samo wykracza poza szerokość tylnej osi, to nie stosuje się</w:t>
      </w:r>
      <w:r>
        <w:t xml:space="preserve"> </w:t>
      </w:r>
      <w:r w:rsidRPr="00383DDC">
        <w:t>pkt 4</w:t>
      </w:r>
      <w:r w:rsidR="00FF456A">
        <w:t>;</w:t>
      </w:r>
    </w:p>
    <w:p w14:paraId="02F1731B" w14:textId="77777777" w:rsidR="00383DDC" w:rsidRPr="00383DDC" w:rsidRDefault="00383DDC" w:rsidP="00383DDC">
      <w:pPr>
        <w:pStyle w:val="ZPKTzmpktartykuempunktem"/>
      </w:pPr>
      <w:r w:rsidRPr="00383DDC">
        <w:t>7)</w:t>
      </w:r>
      <w:r>
        <w:tab/>
      </w:r>
      <w:r w:rsidRPr="00383DDC">
        <w:t>końce nie powinny być wygięte w kierunku do tyłu oraz nie powinny mieć zewnętrznych ostrych krawędzi</w:t>
      </w:r>
      <w:r w:rsidR="00FF456A">
        <w:t>;</w:t>
      </w:r>
    </w:p>
    <w:p w14:paraId="03D988C3" w14:textId="77777777" w:rsidR="00383DDC" w:rsidRPr="00383DDC" w:rsidRDefault="00383DDC" w:rsidP="00383DDC">
      <w:pPr>
        <w:pStyle w:val="ZPKTzmpktartykuempunktem"/>
      </w:pPr>
      <w:r w:rsidRPr="00383DDC">
        <w:t>8)</w:t>
      </w:r>
      <w:r>
        <w:tab/>
      </w:r>
      <w:r w:rsidRPr="00383DDC">
        <w:t>powinno być wytrzymałe i dobrze zamocowane; wysokość przekroju poprzecznego nie może być mniejsza niż 100 mm, z zastrzeżeniem pkt 9</w:t>
      </w:r>
      <w:r w:rsidR="00FF456A">
        <w:t>;</w:t>
      </w:r>
    </w:p>
    <w:p w14:paraId="4B604BED" w14:textId="77777777" w:rsidR="00383DDC" w:rsidRPr="00383DDC" w:rsidRDefault="00383DDC" w:rsidP="007C316D">
      <w:pPr>
        <w:pStyle w:val="ZPKTzmpktartykuempunktem"/>
      </w:pPr>
      <w:r w:rsidRPr="00383DDC">
        <w:t>9)</w:t>
      </w:r>
      <w:r>
        <w:tab/>
      </w:r>
      <w:r w:rsidRPr="00383DDC">
        <w:t>pkt 8 w zakresie wysokości przekroju poprzecznego nie ma zastosowania do pojazdów kategorii M</w:t>
      </w:r>
      <w:r w:rsidRPr="00DB0BFA">
        <w:rPr>
          <w:rStyle w:val="IDindeksdolny"/>
        </w:rPr>
        <w:t>1</w:t>
      </w:r>
      <w:r w:rsidRPr="00383DDC">
        <w:t>, M</w:t>
      </w:r>
      <w:r w:rsidRPr="00DB0BFA">
        <w:rPr>
          <w:rStyle w:val="IDindeksdolny"/>
        </w:rPr>
        <w:t>2</w:t>
      </w:r>
      <w:r w:rsidRPr="00383DDC">
        <w:t>, M</w:t>
      </w:r>
      <w:r w:rsidRPr="00DB0BFA">
        <w:rPr>
          <w:rStyle w:val="IDindeksdolny"/>
        </w:rPr>
        <w:t>3</w:t>
      </w:r>
      <w:r w:rsidRPr="00383DDC">
        <w:t>, N</w:t>
      </w:r>
      <w:r w:rsidRPr="00DB0BFA">
        <w:rPr>
          <w:rStyle w:val="IDindeksdolny"/>
        </w:rPr>
        <w:t>1</w:t>
      </w:r>
      <w:r w:rsidRPr="00383DDC">
        <w:t>, O</w:t>
      </w:r>
      <w:r w:rsidRPr="00DB0BFA">
        <w:rPr>
          <w:rStyle w:val="IDindeksdolny"/>
        </w:rPr>
        <w:t>1</w:t>
      </w:r>
      <w:r w:rsidRPr="00383DDC">
        <w:t xml:space="preserve"> i O</w:t>
      </w:r>
      <w:r w:rsidRPr="00DB0BFA">
        <w:rPr>
          <w:rStyle w:val="IDindeksdolny"/>
        </w:rPr>
        <w:t>2</w:t>
      </w:r>
      <w:r w:rsidR="00FF456A">
        <w:t>;</w:t>
      </w:r>
    </w:p>
    <w:p w14:paraId="484D9E93" w14:textId="77777777" w:rsidR="00383DDC" w:rsidRPr="00383DDC" w:rsidRDefault="00383DDC" w:rsidP="007C316D">
      <w:pPr>
        <w:pStyle w:val="ZCZWSPPKTzmczciwsppktartykuempunktem"/>
      </w:pPr>
      <w:r w:rsidRPr="00383DDC">
        <w:t>–</w:t>
      </w:r>
      <w:r>
        <w:t> </w:t>
      </w:r>
      <w:r w:rsidRPr="00383DDC">
        <w:t xml:space="preserve">stosuje się do pojazdu zarejestrowanego po raz pierwszy po dniu 1 stycznia </w:t>
      </w:r>
      <w:r w:rsidR="007C316D">
        <w:br/>
      </w:r>
      <w:r w:rsidRPr="00383DDC">
        <w:t>2022 r.</w:t>
      </w:r>
      <w:r>
        <w:t>”</w:t>
      </w:r>
      <w:r w:rsidR="007C316D">
        <w:t>;</w:t>
      </w:r>
    </w:p>
    <w:p w14:paraId="64C95600" w14:textId="77777777" w:rsidR="00383DDC" w:rsidRPr="00383DDC" w:rsidRDefault="00383DDC" w:rsidP="00121785">
      <w:pPr>
        <w:pStyle w:val="ZUSTzmustartykuempunktem"/>
      </w:pPr>
      <w:r w:rsidRPr="00383DDC">
        <w:t>3b.</w:t>
      </w:r>
      <w:r>
        <w:t> </w:t>
      </w:r>
      <w:r w:rsidRPr="00383DDC">
        <w:t>Zderzaka lub urządzenia ochronnego, o których mowa w ust. 3a, nie wymaga</w:t>
      </w:r>
      <w:r w:rsidR="00713337">
        <w:t xml:space="preserve"> </w:t>
      </w:r>
      <w:r w:rsidRPr="00383DDC">
        <w:t>się na:</w:t>
      </w:r>
    </w:p>
    <w:p w14:paraId="1AF52DB8" w14:textId="77777777" w:rsidR="00383DDC" w:rsidRPr="00383DDC" w:rsidRDefault="00383DDC" w:rsidP="00FF456A">
      <w:pPr>
        <w:pStyle w:val="ZPKTzmpktartykuempunktem"/>
      </w:pPr>
      <w:r w:rsidRPr="00383DDC">
        <w:t>1)</w:t>
      </w:r>
      <w:r>
        <w:tab/>
      </w:r>
      <w:r w:rsidRPr="00383DDC">
        <w:t>ciągniku siodłowym;</w:t>
      </w:r>
    </w:p>
    <w:p w14:paraId="4AE7BF04" w14:textId="77777777" w:rsidR="00383DDC" w:rsidRPr="00383DDC" w:rsidRDefault="00383DDC" w:rsidP="00FF456A">
      <w:pPr>
        <w:pStyle w:val="ZPKTzmpktartykuempunktem"/>
      </w:pPr>
      <w:r w:rsidRPr="00383DDC">
        <w:t>2)</w:t>
      </w:r>
      <w:r>
        <w:tab/>
      </w:r>
      <w:r w:rsidRPr="00383DDC">
        <w:t>przyczepie dłużycowej;</w:t>
      </w:r>
    </w:p>
    <w:p w14:paraId="3797C7C2" w14:textId="77777777" w:rsidR="00383DDC" w:rsidRPr="00383DDC" w:rsidRDefault="00383DDC" w:rsidP="00FF456A">
      <w:pPr>
        <w:pStyle w:val="ZPKTzmpktartykuempunktem"/>
      </w:pPr>
      <w:r w:rsidRPr="00383DDC">
        <w:t>3)</w:t>
      </w:r>
      <w:r>
        <w:tab/>
      </w:r>
      <w:r w:rsidRPr="00383DDC">
        <w:t>pojazdach, w przypadku których takie urządzenie (np. zamocowane na stałe, demontowalne, składane, regulowane itp.) jest niezgodne z ich użytkowaniem na drogach.</w:t>
      </w:r>
      <w:r>
        <w:t>”</w:t>
      </w:r>
      <w:r w:rsidRPr="00383DDC">
        <w:t>;</w:t>
      </w:r>
    </w:p>
    <w:p w14:paraId="54D72602" w14:textId="77777777" w:rsidR="00383DDC" w:rsidRPr="00383DDC" w:rsidRDefault="00383DDC" w:rsidP="00383DDC">
      <w:pPr>
        <w:pStyle w:val="PKTpunkt"/>
        <w:keepNext/>
      </w:pPr>
      <w:r w:rsidRPr="00383DDC">
        <w:t>7)</w:t>
      </w:r>
      <w:r>
        <w:tab/>
      </w:r>
      <w:r w:rsidRPr="00383DDC">
        <w:tab/>
        <w:t>§ 9a-9d, § 9f i § 9h oraz § 9i otrzymują brzmienie:</w:t>
      </w:r>
    </w:p>
    <w:p w14:paraId="5CD9EDF8" w14:textId="77777777" w:rsidR="00383DDC" w:rsidRPr="00383DDC" w:rsidRDefault="00383DDC" w:rsidP="00383DDC">
      <w:pPr>
        <w:pStyle w:val="ZARTzmartartykuempunktem"/>
      </w:pPr>
      <w:r>
        <w:t>„</w:t>
      </w:r>
      <w:r w:rsidRPr="00383DDC">
        <w:t>§</w:t>
      </w:r>
      <w:r>
        <w:t> </w:t>
      </w:r>
      <w:r w:rsidRPr="00383DDC">
        <w:t>9a.</w:t>
      </w:r>
      <w:r>
        <w:t> </w:t>
      </w:r>
      <w:r w:rsidRPr="00383DDC">
        <w:t xml:space="preserve">W samochodzie osobowym o rodzaju nadwozia AB, AC, AF i samochodzie specjalnym o rodzaju nadwozia BB o maksymalnej masie całkowitej nieprzekraczającej 7,5 tony mogą być wprowadzone zmiany polegające na zwiększeniu liczby siedzeń lub dostosowaniu do wymagań jak dla samochodów ciężarowych, jeżeli pojazd spełnia wymagania, o których mowa w pkt 3.5., pkt 3.6. oraz pkt 3.8. części A załącznika I do Rozporządzenia Parlamentu Europejskiego i Rady 2018/858 w sprawie homologacji i nadzoru rynku pojazdów silnikowych i ich przyczep oraz układów, komponentów i oddzielnych zespołów technicznych przeznaczonych do tych pojazdów, zmieniające rozporządzenie (WE) nr 715/2007 i (WE) nr 595/2009 oraz uchylające dyrektywę 2007/46/WE, powodujące zmianę rodzaju pojazdu na samochód ciężarowy o podrodzaju van, o którym mowa w przepisach o rejestracji pojazdów. W przypadku zwiększenia liczby siedzeń spełnione powinny być wymagania techniczne dotyczące wytrzymałości </w:t>
      </w:r>
      <w:r w:rsidRPr="00383DDC">
        <w:lastRenderedPageBreak/>
        <w:t>siedzeń i ich mocowania, kotwiczenia pasów bezpieczeństwa, potwierdzone badaniami na zgodność z wymaganiami Regulaminów nr 14 i 17 ONZ wykonanymi przez jednostkę uprawnioną albo Dyrektora Transportowego Dozoru Technicznego. Siedzenia powinny być wyposażone w pasy bezpieczeństwa spełniające wymagania Regulaminu nr 16 ONZ.</w:t>
      </w:r>
    </w:p>
    <w:p w14:paraId="2F8B3BBB" w14:textId="77777777" w:rsidR="00383DDC" w:rsidRPr="00383DDC" w:rsidRDefault="00383DDC" w:rsidP="00383DDC">
      <w:pPr>
        <w:pStyle w:val="ZARTzmartartykuempunktem"/>
      </w:pPr>
      <w:r w:rsidRPr="00383DDC">
        <w:t>§</w:t>
      </w:r>
      <w:r>
        <w:t> </w:t>
      </w:r>
      <w:r w:rsidRPr="00383DDC">
        <w:t>9b.</w:t>
      </w:r>
      <w:r>
        <w:t> </w:t>
      </w:r>
      <w:r w:rsidRPr="00383DDC">
        <w:t>W samochodzie ciężarowym o maksymalnej masie całkowitej nieprzekraczającej 3,5 tony (kategorii N</w:t>
      </w:r>
      <w:r w:rsidRPr="005C12C1">
        <w:rPr>
          <w:rStyle w:val="IDindeksdolny"/>
        </w:rPr>
        <w:t>1</w:t>
      </w:r>
      <w:r w:rsidRPr="00383DDC">
        <w:t>) i samochodzie ciężarowym o maksymalnej masie całkowitej nieprzekraczającej 7,5 tony (kategorii N</w:t>
      </w:r>
      <w:r w:rsidRPr="000868BD">
        <w:rPr>
          <w:rStyle w:val="IDindeksdolny"/>
        </w:rPr>
        <w:t>2</w:t>
      </w:r>
      <w:r w:rsidRPr="00383DDC">
        <w:t xml:space="preserve">) o nadwoziu rodzaju BA oraz BB mogą być wprowadzone zmiany konstrukcyjne polegające na zwiększeniu liczby siedzeń, jeżeli pojazd spełnia wymagania, o których mowa w pkt 3.5., pkt 3.6. oraz </w:t>
      </w:r>
      <w:r w:rsidR="00420F34">
        <w:br/>
      </w:r>
      <w:r w:rsidRPr="00383DDC">
        <w:t>pkt 3.8. części A załącznika I do Rozporządzenia Parlamentu Europejskiego i Rady 2018/858 w sprawie homologacji i nadzoru rynku pojazdów silnikowych i ich przyczep oraz układów, komponentów i oddzielnych zespołów technicznych przeznaczonych do tych pojazdów, zmieniające rozporządzenie (WE) nr 715/2007 i (WE) nr 595/2009 oraz uchylające dyrektywę 2007/46/WE i spełnione są wymagania techniczne dotyczące wytrzymałości siedzeń i ich mocowania, kotwiczenia pasów bezpieczeństwa, potwierdzone badaniami na zgodność z wymaganiami Regulaminów nr 14 i 17 ONZ, wykonanymi przez jednostkę uprawnioną albo Dyrektora Transportowego Dozoru Technicznego. Siedzenia powinny być wyposażone w pasy bezpieczeństwa spełniające wymagania Regulaminu nr 16 ONZ; z zastrzeżeniem § 9c.</w:t>
      </w:r>
    </w:p>
    <w:p w14:paraId="0B7F3959" w14:textId="77777777" w:rsidR="00383DDC" w:rsidRPr="00383DDC" w:rsidRDefault="00383DDC" w:rsidP="00383DDC">
      <w:pPr>
        <w:pStyle w:val="ZARTzmartartykuempunktem"/>
      </w:pPr>
      <w:r w:rsidRPr="00383DDC">
        <w:t>§</w:t>
      </w:r>
      <w:r>
        <w:t> </w:t>
      </w:r>
      <w:r w:rsidRPr="00383DDC">
        <w:t>9c.</w:t>
      </w:r>
      <w:r>
        <w:t> </w:t>
      </w:r>
      <w:r w:rsidRPr="00383DDC">
        <w:t>W samochodzie ciężarowym (kategorii N</w:t>
      </w:r>
      <w:r w:rsidRPr="000868BD">
        <w:rPr>
          <w:rStyle w:val="IDindeksdolny"/>
        </w:rPr>
        <w:t>1</w:t>
      </w:r>
      <w:r w:rsidRPr="00383DDC">
        <w:t>) o rodzaju nadwozia BB mogą być wprowadzone zmiany konstrukcyjne polegające na zmniejszeniu liczby miejsc (bez zmiany położenia pozostawionych siedzeń), jeżeli pojazd spełnia wymagania, o których mowa w pkt 3.5., pkt 3.6. oraz pkt 3.8. części A załącznika I do Rozporządzenia Parlamentu Europejskiego i Rady 2018/858 w sprawie homologacji i nadzoru rynku pojazdów silnikowych i ich przyczep oraz układów, komponentów i oddzielnych zespołów technicznych przeznaczonych do tych pojazdów, zmieniające rozporządzenie (WE) nr 715/2007 i (WE) nr 595/2009 oraz uchylające dyrektywę 2007/46/WE.</w:t>
      </w:r>
    </w:p>
    <w:p w14:paraId="2AC7B897" w14:textId="77777777" w:rsidR="00383DDC" w:rsidRPr="00383DDC" w:rsidRDefault="00383DDC" w:rsidP="00383DDC">
      <w:pPr>
        <w:pStyle w:val="ZARTzmartartykuempunktem"/>
      </w:pPr>
      <w:r w:rsidRPr="00383DDC">
        <w:t>§</w:t>
      </w:r>
      <w:r>
        <w:t> </w:t>
      </w:r>
      <w:r w:rsidRPr="00383DDC">
        <w:t>9d.</w:t>
      </w:r>
      <w:r>
        <w:t> </w:t>
      </w:r>
      <w:r w:rsidRPr="00383DDC">
        <w:t>W samochodzie ciężarowym o maksymalnej masie całkowitej nieprzekraczającej 3,5 tony (kategorii N</w:t>
      </w:r>
      <w:r w:rsidRPr="000868BD">
        <w:rPr>
          <w:rStyle w:val="IDindeksdolny"/>
        </w:rPr>
        <w:t>1</w:t>
      </w:r>
      <w:r w:rsidRPr="00383DDC">
        <w:t>) i samochodzie ciężarowym o maksymalnej masie całkowitej nieprzekraczającej 7,5 tony (kategorii N</w:t>
      </w:r>
      <w:r w:rsidRPr="000868BD">
        <w:rPr>
          <w:rStyle w:val="IDindeksdolny"/>
        </w:rPr>
        <w:t>2</w:t>
      </w:r>
      <w:r w:rsidRPr="00383DDC">
        <w:t xml:space="preserve">) o nadwoziu rodzaju BB mogą być wprowadzone zmiany konstrukcyjne polegające na zwiększeniu liczby siedzeń powodującej zmianę rodzaju pojazdu na autobus, o którym mowa w przepisach o rejestracji pojazdów, jeżeli są spełnione wymagania techniczne określone w załączniku </w:t>
      </w:r>
      <w:r w:rsidRPr="00383DDC">
        <w:lastRenderedPageBreak/>
        <w:t>nr 7a do rozporządzenia i wymagania dotyczące wytrzymałości siedzeń i ich mocowania, kotwiczenia pasów bezpieczeństwa, potwierdzone badaniami na zgodność z wymaganiami Regulaminów nr 14, 17 lub 80 ONZ, wykonanymi przez jednostkę uprawnioną albo Dyrektora Transportowego Dozoru Technicznego. Siedzenia powinny być wyposażone w pasy bezpieczeństwa spełniające wymagania Regulaminu nr 16 ONZ.</w:t>
      </w:r>
    </w:p>
    <w:p w14:paraId="4B01479B" w14:textId="77777777" w:rsidR="00383DDC" w:rsidRPr="00383DDC" w:rsidRDefault="00383DDC" w:rsidP="00383DDC">
      <w:pPr>
        <w:pStyle w:val="ZARTzmartartykuempunktem"/>
      </w:pPr>
      <w:r w:rsidRPr="00383DDC">
        <w:t>§</w:t>
      </w:r>
      <w:r>
        <w:t> </w:t>
      </w:r>
      <w:r w:rsidRPr="00383DDC">
        <w:t>9f.</w:t>
      </w:r>
      <w:r>
        <w:t> </w:t>
      </w:r>
      <w:r w:rsidRPr="00383DDC">
        <w:t>W samochodzie ciężarowym o maksymalnej masie całkowitej nieprzekraczającej 3,5 tony (kategorii N</w:t>
      </w:r>
      <w:r w:rsidRPr="000868BD">
        <w:rPr>
          <w:rStyle w:val="IDindeksdolny"/>
        </w:rPr>
        <w:t>1</w:t>
      </w:r>
      <w:r w:rsidRPr="00383DDC">
        <w:t>) o nadwoziu rodzaju BA oraz BB mogą być wprowadzone zmiany konstrukcyjne polegające na zwiększeniu liczby siedzeń lub zmianie położenia siedzeń powodującej zmianę rodzaju pojazdu na samochód osobowy lub specjalny, o którym mowa w przepisach o rejestracji pojazdów, jeżeli są spełnione wymagania techniczne dotyczące wytrzymałości siedzeń i ich mocowania, kotwiczenia pasów bezpieczeństwa, potwierdzone badaniami na zgodność z wymaganiami Regulaminów nr 14 i 17 ONZ, wykonanymi przez jednostkę uprawnioną albo Dyrektora Transportowego Dozoru Technicznego. Siedzenia powinny być wyposażone w  pasy bezpieczeństwa spełniające wymagania Regulaminu nr 16 ONZ. W samochodzie osobowym przynajmniej dwa siedzenia powinny być wyposażone w zaczepy ISOFIX, spełniające wymagania Regulaminu nr 14 lub 145 ONZ, w tym co najmniej jedno siedzenie w drugim rzędzie.</w:t>
      </w:r>
    </w:p>
    <w:p w14:paraId="0B24DB7B" w14:textId="77777777" w:rsidR="00383DDC" w:rsidRPr="00383DDC" w:rsidRDefault="00383DDC" w:rsidP="00383DDC">
      <w:pPr>
        <w:pStyle w:val="ZARTzmartartykuempunktem"/>
      </w:pPr>
      <w:r w:rsidRPr="00383DDC">
        <w:t>§</w:t>
      </w:r>
      <w:r>
        <w:t> </w:t>
      </w:r>
      <w:r w:rsidRPr="00383DDC">
        <w:t>9h.</w:t>
      </w:r>
      <w:r>
        <w:t> </w:t>
      </w:r>
      <w:r w:rsidRPr="00383DDC">
        <w:t>W samochodzie osobowym (kategorii M</w:t>
      </w:r>
      <w:r w:rsidRPr="000868BD">
        <w:rPr>
          <w:rStyle w:val="IDindeksdolny"/>
        </w:rPr>
        <w:t>1</w:t>
      </w:r>
      <w:r w:rsidRPr="00383DDC">
        <w:t>) o rodzaju nadwozia AF, AC lub ciężarowym (kategorii N</w:t>
      </w:r>
      <w:r w:rsidRPr="000868BD">
        <w:rPr>
          <w:rStyle w:val="IDindeksdolny"/>
        </w:rPr>
        <w:t>1</w:t>
      </w:r>
      <w:r w:rsidRPr="00383DDC">
        <w:t xml:space="preserve"> i N</w:t>
      </w:r>
      <w:r w:rsidRPr="000868BD">
        <w:rPr>
          <w:rStyle w:val="IDindeksdolny"/>
        </w:rPr>
        <w:t>2</w:t>
      </w:r>
      <w:r w:rsidRPr="00383DDC">
        <w:t>), mogą być wprowadzone zmiany konstrukcyjne polegające na przystosowaniu pojazdu do przewozu osób niepełnosprawnych na wózkach inwalidzkich, jeżeli pojazd spełnia wymagania, o których mowa w pkt 1-3 dodatku 3 część III załącznika II do Rozporządzenia Parlamentu Europejskiego i Rady 2018/858 w sprawie homologacji i nadzoru rynku pojazdów silnikowych i ich przyczep oraz układów, komponentów i oddzielnych zespołów technicznych przeznaczonych do tych pojazdów, zmieniające rozporządzenie (WE) nr 715/2007 i (WE) nr 595/2009 oraz uchylające dyrektywę 2007/46/WE, potwierdzone badaniami wykonanymi przez jednostkę uprawnioną albo Dyrektora Transportowego Dozoru Technicznego; dodatkowo samochód ciężarowy (kategorii N</w:t>
      </w:r>
      <w:r w:rsidRPr="000868BD">
        <w:rPr>
          <w:rStyle w:val="IDindeksdolny"/>
        </w:rPr>
        <w:t>1</w:t>
      </w:r>
      <w:r w:rsidRPr="00383DDC">
        <w:t xml:space="preserve"> lub N</w:t>
      </w:r>
      <w:r w:rsidRPr="000868BD">
        <w:rPr>
          <w:rStyle w:val="IDindeksdolny"/>
        </w:rPr>
        <w:t>2</w:t>
      </w:r>
      <w:r w:rsidRPr="00383DDC">
        <w:t>) powinien spełniać wymagania, o których mowa w pkt 3.5., pkt 3.6. oraz pkt 3.8. części A załącznika I do tego rozporządzenia.</w:t>
      </w:r>
    </w:p>
    <w:p w14:paraId="2004ACD1" w14:textId="77777777" w:rsidR="00383DDC" w:rsidRPr="00383DDC" w:rsidRDefault="00383DDC" w:rsidP="00121785">
      <w:pPr>
        <w:pStyle w:val="ZARTzmartartykuempunktem"/>
      </w:pPr>
      <w:r w:rsidRPr="00383DDC">
        <w:t>§</w:t>
      </w:r>
      <w:r>
        <w:t> </w:t>
      </w:r>
      <w:r w:rsidRPr="00383DDC">
        <w:t>9i.</w:t>
      </w:r>
      <w:r>
        <w:t> </w:t>
      </w:r>
      <w:r w:rsidRPr="00383DDC">
        <w:t xml:space="preserve">W odniesieniu do pojazdów, w których wykonano mocowania siedzeń i pasów bezpieczeństwa w procesie produkcyjnym, badanie wykonane przez jednostkę uprawnioną albo Dyrektora Transportowego Dozoru Technicznego, o którym mowa w </w:t>
      </w:r>
      <w:r w:rsidR="00121785">
        <w:br/>
      </w:r>
      <w:r w:rsidRPr="00383DDC">
        <w:lastRenderedPageBreak/>
        <w:t>§ 9a, § 9b, § 9d,</w:t>
      </w:r>
      <w:r w:rsidR="00121785">
        <w:t xml:space="preserve"> </w:t>
      </w:r>
      <w:r w:rsidRPr="00383DDC">
        <w:t>§</w:t>
      </w:r>
      <w:r>
        <w:t> </w:t>
      </w:r>
      <w:r w:rsidRPr="00383DDC">
        <w:t>9f,</w:t>
      </w:r>
      <w:r>
        <w:t> </w:t>
      </w:r>
      <w:r w:rsidRPr="00383DDC">
        <w:t>§</w:t>
      </w:r>
      <w:r>
        <w:t> </w:t>
      </w:r>
      <w:r w:rsidRPr="00383DDC">
        <w:t>9g</w:t>
      </w:r>
      <w:r>
        <w:t> </w:t>
      </w:r>
      <w:r w:rsidRPr="00383DDC">
        <w:t>i</w:t>
      </w:r>
      <w:r>
        <w:t> </w:t>
      </w:r>
      <w:r w:rsidRPr="00383DDC">
        <w:t>§</w:t>
      </w:r>
      <w:r>
        <w:t> </w:t>
      </w:r>
      <w:r w:rsidRPr="00383DDC">
        <w:t>9j</w:t>
      </w:r>
      <w:r>
        <w:t> </w:t>
      </w:r>
      <w:r w:rsidRPr="00383DDC">
        <w:t>może</w:t>
      </w:r>
      <w:r>
        <w:t> </w:t>
      </w:r>
      <w:r w:rsidRPr="00383DDC">
        <w:t>być</w:t>
      </w:r>
      <w:r>
        <w:t> </w:t>
      </w:r>
      <w:r w:rsidRPr="00383DDC">
        <w:t>zastąpione oświadczeniem producenta pojazdu lub jego upoważnionego przedstawiciela potwierdzającym konstrukcyjne do tego przeznaczenie.</w:t>
      </w:r>
      <w:r>
        <w:t>”</w:t>
      </w:r>
      <w:r w:rsidRPr="00383DDC">
        <w:t>;</w:t>
      </w:r>
    </w:p>
    <w:p w14:paraId="6E668B11" w14:textId="77777777" w:rsidR="00383DDC" w:rsidRPr="00383DDC" w:rsidRDefault="00383DDC" w:rsidP="00383DDC">
      <w:pPr>
        <w:pStyle w:val="PKTpunkt"/>
        <w:keepNext/>
      </w:pPr>
      <w:r w:rsidRPr="00383DDC">
        <w:t>8)</w:t>
      </w:r>
      <w:r>
        <w:tab/>
      </w:r>
      <w:r w:rsidRPr="00383DDC">
        <w:tab/>
        <w:t>po § 9i dodaje się § 9j w brzmieniu:</w:t>
      </w:r>
    </w:p>
    <w:p w14:paraId="6EF1ED67" w14:textId="77777777" w:rsidR="00383DDC" w:rsidRPr="00383DDC" w:rsidRDefault="00383DDC" w:rsidP="00713337">
      <w:pPr>
        <w:pStyle w:val="ZARTzmartartykuempunktem"/>
      </w:pPr>
      <w:r>
        <w:t>„</w:t>
      </w:r>
      <w:r w:rsidRPr="00383DDC">
        <w:t>§</w:t>
      </w:r>
      <w:r>
        <w:t> </w:t>
      </w:r>
      <w:r w:rsidRPr="00383DDC">
        <w:t>9j.</w:t>
      </w:r>
      <w:r>
        <w:t> </w:t>
      </w:r>
      <w:r w:rsidRPr="00383DDC">
        <w:t>W samochodzie osobowym i specjalnym o dopuszczalnej masie całkowitej nieprzekraczającej 7,5 tony mogą być wprowadzone zmiany konstrukcyjne polegające na zwiększeniu liczby siedzeń lub zmianie położenia siedzeń, jeżeli są spełnione wymagania techniczne dotyczące wytrzymałości siedzeń i ich mocowania, kotwiczenia pasów bezpieczeństwa, potwierdzone badaniami na zgodność z wymaganiami Regulaminów</w:t>
      </w:r>
      <w:r w:rsidR="00713337">
        <w:t xml:space="preserve"> </w:t>
      </w:r>
      <w:r w:rsidR="00121785">
        <w:br/>
      </w:r>
      <w:r w:rsidRPr="00383DDC">
        <w:t>nr 14 i 17 ONZ, wykonanymi przez jednostkę uprawnioną albo Dyrektora Transportowego Dozoru Technicznego. Siedzenia powinny być wyposażone w pasy bezpieczeństwa spełniające wymagania Regulaminu nr 16 ONZ. W samochodzie osobowym przynajmniej dwa siedzenia powinny być wyposażone w zaczepy ISOFIX, spełniające wymagania Regulaminu nr 14 lub 145 ONZ, w tym co najmniej jedno siedzenie w drugim rzędzie.</w:t>
      </w:r>
      <w:r>
        <w:t>”</w:t>
      </w:r>
      <w:r w:rsidRPr="00383DDC">
        <w:t>;</w:t>
      </w:r>
    </w:p>
    <w:p w14:paraId="522D8DB7" w14:textId="77777777" w:rsidR="00383DDC" w:rsidRPr="00383DDC" w:rsidRDefault="00383DDC" w:rsidP="00383DDC">
      <w:pPr>
        <w:pStyle w:val="PKTpunkt"/>
        <w:keepNext/>
      </w:pPr>
      <w:r w:rsidRPr="00383DDC">
        <w:t>9)</w:t>
      </w:r>
      <w:r>
        <w:tab/>
      </w:r>
      <w:r w:rsidRPr="00383DDC">
        <w:t>w § 11 ust. 5a otrzymuje brzmienie:</w:t>
      </w:r>
    </w:p>
    <w:p w14:paraId="38A284B7" w14:textId="77777777" w:rsidR="00383DDC" w:rsidRPr="00383DDC" w:rsidRDefault="00383DDC" w:rsidP="00383DDC">
      <w:pPr>
        <w:pStyle w:val="ZUSTzmustartykuempunktem"/>
      </w:pPr>
      <w:r>
        <w:t>„</w:t>
      </w:r>
      <w:r w:rsidRPr="00383DDC">
        <w:t>5a.</w:t>
      </w:r>
      <w:r>
        <w:t> </w:t>
      </w:r>
      <w:r w:rsidRPr="00383DDC">
        <w:t xml:space="preserve">Dla opon oznakowanych jako śniegowe oznaczone symbolem </w:t>
      </w:r>
      <w:r>
        <w:t>„</w:t>
      </w:r>
      <w:r w:rsidRPr="00383DDC">
        <w:t>alpejskim</w:t>
      </w:r>
      <w:r>
        <w:t>”</w:t>
      </w:r>
      <w:r w:rsidRPr="00383DDC">
        <w:t xml:space="preserve"> (płatek śniegu na tle trzech szczytów  górskich), dopuszcza się niespełnianie dostosowania do maksymalnej prędkości pojazdu, pod warunkiem że są one dostosowane co najmniej do prędkości równej 160 km/h, a w pojeździe umieszczono ostrzeżenie o maksymalnej prędkości tych opon tak, aby była ona widoczna oraz czytelna dla kierowcy.</w:t>
      </w:r>
      <w:r>
        <w:t>”</w:t>
      </w:r>
      <w:r w:rsidRPr="00383DDC">
        <w:t>;</w:t>
      </w:r>
    </w:p>
    <w:p w14:paraId="4DCA3526" w14:textId="77777777" w:rsidR="00383DDC" w:rsidRPr="00383DDC" w:rsidRDefault="00383DDC" w:rsidP="00383DDC">
      <w:pPr>
        <w:pStyle w:val="PKTpunkt"/>
      </w:pPr>
      <w:r w:rsidRPr="00383DDC">
        <w:t>10)</w:t>
      </w:r>
      <w:r>
        <w:tab/>
      </w:r>
      <w:r w:rsidRPr="00383DDC">
        <w:t>w § 14 ust. 1 w pkt 2 wprowadzenie do wyliczenia otrzymuje brzmienie:</w:t>
      </w:r>
    </w:p>
    <w:p w14:paraId="6165D662" w14:textId="77777777" w:rsidR="00383DDC" w:rsidRPr="00383DDC" w:rsidRDefault="00383DDC" w:rsidP="00FF02B1">
      <w:pPr>
        <w:pStyle w:val="ZPKTzmpktartykuempunktem"/>
      </w:pPr>
      <w:r>
        <w:t>„</w:t>
      </w:r>
      <w:r w:rsidRPr="00383DDC">
        <w:t>hamulec awaryjny działający na co najmniej dwa koła pojazdu, przeznaczony do</w:t>
      </w:r>
      <w:r w:rsidR="007C316D">
        <w:t xml:space="preserve"> </w:t>
      </w:r>
      <w:r w:rsidRPr="00383DDC">
        <w:t>zatrzymania</w:t>
      </w:r>
      <w:r w:rsidR="00FF02B1">
        <w:t xml:space="preserve"> </w:t>
      </w:r>
      <w:r w:rsidRPr="00383DDC">
        <w:t>pojazdu w razie awarii hamulca roboczego, z możliwością:</w:t>
      </w:r>
      <w:r>
        <w:t>”</w:t>
      </w:r>
      <w:r w:rsidRPr="00383DDC">
        <w:t>;</w:t>
      </w:r>
    </w:p>
    <w:p w14:paraId="1ADE56CE" w14:textId="77777777" w:rsidR="00383DDC" w:rsidRPr="00383DDC" w:rsidRDefault="00383DDC" w:rsidP="00383DDC">
      <w:pPr>
        <w:pStyle w:val="PKTpunkt"/>
        <w:keepNext/>
      </w:pPr>
      <w:r w:rsidRPr="00383DDC">
        <w:t>11)</w:t>
      </w:r>
      <w:r>
        <w:tab/>
      </w:r>
      <w:r w:rsidRPr="00383DDC">
        <w:t>w § 14 ust. 7 otrzymuje brzmienie:</w:t>
      </w:r>
    </w:p>
    <w:p w14:paraId="5EB4D136" w14:textId="77777777" w:rsidR="00383DDC" w:rsidRPr="00383DDC" w:rsidRDefault="00383DDC" w:rsidP="00383DDC">
      <w:pPr>
        <w:pStyle w:val="ZUSTzmustartykuempunktem"/>
      </w:pPr>
      <w:r>
        <w:t>„</w:t>
      </w:r>
      <w:r w:rsidRPr="00383DDC">
        <w:t>7.</w:t>
      </w:r>
      <w:r>
        <w:t> </w:t>
      </w:r>
      <w:r w:rsidRPr="00383DDC">
        <w:t>W przyczepie o dopuszczalnej masie całkowitej nieprzekraczającej 3,5 t, dopuszcza się hamulec roboczy typu bezwładnościowego (najazdowy), działający co najmniej na koła jednej osi; stosuje się również do przyczepy o dopuszczalnej masie całkowitej nieprzekraczającej 5 t, zarejestrowanej po raz pierwszy przed dniem 1 stycznia 1968 r.</w:t>
      </w:r>
      <w:r>
        <w:t>”</w:t>
      </w:r>
      <w:r w:rsidRPr="00383DDC">
        <w:t>;</w:t>
      </w:r>
    </w:p>
    <w:p w14:paraId="59CADD2E" w14:textId="77777777" w:rsidR="00383DDC" w:rsidRPr="00383DDC" w:rsidRDefault="00383DDC" w:rsidP="00383DDC">
      <w:pPr>
        <w:pStyle w:val="PKTpunkt"/>
        <w:keepNext/>
      </w:pPr>
      <w:r w:rsidRPr="00383DDC">
        <w:t>12)</w:t>
      </w:r>
      <w:r>
        <w:tab/>
      </w:r>
      <w:r w:rsidRPr="00383DDC">
        <w:tab/>
        <w:t>w § 18 w ust. 1 w pkt 15:</w:t>
      </w:r>
    </w:p>
    <w:p w14:paraId="56942260" w14:textId="77777777" w:rsidR="00383DDC" w:rsidRPr="00383DDC" w:rsidRDefault="00383DDC" w:rsidP="00383DDC">
      <w:pPr>
        <w:pStyle w:val="LITlitera"/>
      </w:pPr>
      <w:r w:rsidRPr="00383DDC">
        <w:t>a)</w:t>
      </w:r>
      <w:r>
        <w:tab/>
      </w:r>
      <w:r w:rsidRPr="00383DDC">
        <w:t>wprowadzenie do wyliczenia otrzymuje brzmienie:</w:t>
      </w:r>
    </w:p>
    <w:p w14:paraId="0BF78F99" w14:textId="77777777" w:rsidR="00383DDC" w:rsidRPr="00383DDC" w:rsidRDefault="00383DDC" w:rsidP="00FF02B1">
      <w:pPr>
        <w:pStyle w:val="ZPKTzmpktartykuempunktem"/>
      </w:pPr>
      <w:r>
        <w:lastRenderedPageBreak/>
        <w:t>„</w:t>
      </w:r>
      <w:r w:rsidRPr="00383DDC">
        <w:t>oznakowaną przestrzeń przeznaczoną dla pasażera niepełnosprawnego na wózku inwalidzkim, zgodnie z przepisami w sprawie rejestracji i oznaczania pojazdów oraz wymagań dla tablic rejestracyjnych, która:</w:t>
      </w:r>
      <w:r>
        <w:t>”</w:t>
      </w:r>
      <w:r w:rsidRPr="00383DDC">
        <w:t>,</w:t>
      </w:r>
    </w:p>
    <w:p w14:paraId="334CA870" w14:textId="77777777" w:rsidR="00383DDC" w:rsidRPr="00383DDC" w:rsidRDefault="00383DDC" w:rsidP="00383DDC">
      <w:pPr>
        <w:pStyle w:val="LITlitera"/>
      </w:pPr>
      <w:r w:rsidRPr="00383DDC">
        <w:t>b)</w:t>
      </w:r>
      <w:r>
        <w:tab/>
      </w:r>
      <w:r w:rsidRPr="00383DDC">
        <w:t>część wspólna otrzymuje brzmienie:</w:t>
      </w:r>
    </w:p>
    <w:p w14:paraId="1EE6B1F2" w14:textId="77777777" w:rsidR="00383DDC" w:rsidRPr="00383DDC" w:rsidRDefault="00383DDC" w:rsidP="00FF02B1">
      <w:pPr>
        <w:pStyle w:val="ZCZWSPPKTzmczciwsppktartykuempunktem"/>
      </w:pPr>
      <w:r>
        <w:t>„</w:t>
      </w:r>
      <w:r w:rsidRPr="00383DDC">
        <w:t>–</w:t>
      </w:r>
      <w:r w:rsidRPr="00383DDC">
        <w:tab/>
        <w:t>w przestrzeni tej mogą być umieszczone siedzenia składane, o ile zachowane będą</w:t>
      </w:r>
      <w:r w:rsidR="00FF02B1">
        <w:t xml:space="preserve"> </w:t>
      </w:r>
      <w:r w:rsidRPr="00383DDC">
        <w:t>powyższe warunki, gdy siedzenia są złożone; dotyczy autobusu klasy I, II i A rejestrowanego</w:t>
      </w:r>
      <w:r w:rsidR="00FF02B1">
        <w:t xml:space="preserve"> </w:t>
      </w:r>
      <w:r w:rsidRPr="00383DDC">
        <w:t>po raz pierwszy po dniu 30 czerwca 2017 r.</w:t>
      </w:r>
      <w:r>
        <w:t>”</w:t>
      </w:r>
      <w:r w:rsidRPr="00383DDC">
        <w:t>;</w:t>
      </w:r>
    </w:p>
    <w:p w14:paraId="134561EA" w14:textId="77777777" w:rsidR="00383DDC" w:rsidRPr="00383DDC" w:rsidRDefault="00383DDC" w:rsidP="00383DDC">
      <w:pPr>
        <w:pStyle w:val="PKTpunkt"/>
        <w:keepNext/>
      </w:pPr>
      <w:r w:rsidRPr="00383DDC">
        <w:t>13)</w:t>
      </w:r>
      <w:r>
        <w:tab/>
      </w:r>
      <w:r w:rsidRPr="00383DDC">
        <w:tab/>
        <w:t>w § 18 w ust. 1:</w:t>
      </w:r>
    </w:p>
    <w:p w14:paraId="67CA0F0B" w14:textId="77777777" w:rsidR="00383DDC" w:rsidRPr="00383DDC" w:rsidRDefault="00383DDC" w:rsidP="00383DDC">
      <w:pPr>
        <w:pStyle w:val="LITlitera"/>
        <w:keepNext/>
      </w:pPr>
      <w:r w:rsidRPr="00383DDC">
        <w:t>a)</w:t>
      </w:r>
      <w:r>
        <w:tab/>
      </w:r>
      <w:r w:rsidRPr="00383DDC">
        <w:t>w pkt 15 kropkę zastępuje się średnikiem i dodaje się pkt 16 i 17 w brzmieniu:</w:t>
      </w:r>
    </w:p>
    <w:p w14:paraId="4DB00C4F" w14:textId="77777777" w:rsidR="00383DDC" w:rsidRPr="00383DDC" w:rsidRDefault="00383DDC" w:rsidP="00B5301B">
      <w:pPr>
        <w:pStyle w:val="ZLITPKTzmpktliter"/>
      </w:pPr>
      <w:r>
        <w:t>„</w:t>
      </w:r>
      <w:r w:rsidRPr="00383DDC">
        <w:t>16)</w:t>
      </w:r>
      <w:r>
        <w:tab/>
      </w:r>
      <w:r w:rsidRPr="00383DDC">
        <w:t>oznakowaną przestrzeń przeznaczoną dla rozłożonego wózka dziecięcego, zgodnie z przepisami w sprawie rejestracji i oznaczania pojazdów oraz wymagań dla tablic rejestracyjnych, umożliwiającą przewóz co najmniej jednego rozłożonego wózka dziecięcego; dotyczy autobusu miejskiego rejestrowanego po raz pierwszy po dniu</w:t>
      </w:r>
      <w:r w:rsidR="00B5301B">
        <w:t xml:space="preserve"> </w:t>
      </w:r>
      <w:r w:rsidRPr="00383DDC">
        <w:t>31 grudnia 2022 r.</w:t>
      </w:r>
    </w:p>
    <w:p w14:paraId="75D52171" w14:textId="77777777" w:rsidR="00383DDC" w:rsidRPr="00383DDC" w:rsidRDefault="00383DDC" w:rsidP="00FF02B1">
      <w:pPr>
        <w:pStyle w:val="ZCZWSPPKTwODNONIKUzmczciwsppktwzmienianymodnonikuartykuempunktem"/>
      </w:pPr>
      <w:r w:rsidRPr="00383DDC">
        <w:t>–</w:t>
      </w:r>
      <w:r>
        <w:t> </w:t>
      </w:r>
      <w:r w:rsidRPr="00383DDC">
        <w:t>w przypadku autobusu miejskiego innego niż przegubowy przestrzeń ta może być połączona z przestrzenią, o której mowa w pkt 15. W takim przypadku przestrzeń ta musi posiadać dodatkowe oznakowanie bezpośrednio w jego sąsiedztwie</w:t>
      </w:r>
      <w:r w:rsidR="00FF02B1">
        <w:t xml:space="preserve"> </w:t>
      </w:r>
      <w:r w:rsidRPr="00383DDC">
        <w:t xml:space="preserve">w formie napisu o następującym brzmieniu: </w:t>
      </w:r>
      <w:r>
        <w:t>„</w:t>
      </w:r>
      <w:r w:rsidRPr="00383DDC">
        <w:t>Pierwszeństwo dla pasażera na wózku inwalidzkim</w:t>
      </w:r>
      <w:r>
        <w:t>”</w:t>
      </w:r>
      <w:r w:rsidRPr="00383DDC">
        <w:t>;</w:t>
      </w:r>
    </w:p>
    <w:p w14:paraId="0C70D7BA" w14:textId="77777777" w:rsidR="00383DDC" w:rsidRPr="00383DDC" w:rsidRDefault="00383DDC" w:rsidP="00FF02B1">
      <w:pPr>
        <w:pStyle w:val="ZLITPKTzmpktliter"/>
      </w:pPr>
      <w:r w:rsidRPr="00383DDC">
        <w:t>17)</w:t>
      </w:r>
      <w:r>
        <w:tab/>
      </w:r>
      <w:r w:rsidRPr="00383DDC">
        <w:t>oznakowane siedzenie specjalne dla pasażera z ograniczeniami mobilności innego niż użytkownik wózka inwalidzkiego</w:t>
      </w:r>
      <w:r w:rsidR="002E245F">
        <w:t xml:space="preserve">, </w:t>
      </w:r>
      <w:r w:rsidR="002E245F" w:rsidRPr="00383DDC">
        <w:t>zgodnie z przepisami w sprawie rejestracji i oznaczania pojazdów oraz wymagań dla tablic rejestracyjnych</w:t>
      </w:r>
      <w:r w:rsidR="008A1B81">
        <w:t>,</w:t>
      </w:r>
      <w:r w:rsidRPr="00383DDC">
        <w:t xml:space="preserve"> </w:t>
      </w:r>
      <w:r w:rsidR="002E245F">
        <w:br/>
      </w:r>
      <w:r w:rsidRPr="00383DDC">
        <w:t>o wymiarach określonych w załączniku nr 8</w:t>
      </w:r>
      <w:r w:rsidR="00FF02B1">
        <w:t xml:space="preserve"> </w:t>
      </w:r>
      <w:r w:rsidRPr="00383DDC">
        <w:t>do Regulaminu nr 107 ONZ; stosuje się do autobusu miejskiego rejestrowanego po raz pierwszy po dniu 31 grudnia 2022 r.</w:t>
      </w:r>
      <w:r>
        <w:t>”</w:t>
      </w:r>
      <w:r w:rsidRPr="00383DDC">
        <w:t>,</w:t>
      </w:r>
    </w:p>
    <w:p w14:paraId="6010AECB" w14:textId="77777777" w:rsidR="00383DDC" w:rsidRPr="00383DDC" w:rsidRDefault="00383DDC" w:rsidP="00383DDC">
      <w:pPr>
        <w:pStyle w:val="LITlitera"/>
        <w:keepNext/>
      </w:pPr>
      <w:r w:rsidRPr="00383DDC">
        <w:t>b)</w:t>
      </w:r>
      <w:r>
        <w:tab/>
      </w:r>
      <w:r w:rsidRPr="00383DDC">
        <w:t>po ust. 1 dodaje się ust. 1a w brzmieniu:</w:t>
      </w:r>
    </w:p>
    <w:p w14:paraId="7B0E92BC" w14:textId="77777777" w:rsidR="00383DDC" w:rsidRPr="00383DDC" w:rsidRDefault="00383DDC" w:rsidP="00FF02B1">
      <w:pPr>
        <w:pStyle w:val="ZLITUSTzmustliter"/>
      </w:pPr>
      <w:r>
        <w:t>„</w:t>
      </w:r>
      <w:r w:rsidRPr="00383DDC">
        <w:t>1a.</w:t>
      </w:r>
      <w:r>
        <w:t> </w:t>
      </w:r>
      <w:r w:rsidRPr="00383DDC">
        <w:t>Oznakowanie zawierające informację o przestrzeniach, o których mowa w</w:t>
      </w:r>
      <w:r w:rsidR="00FF02B1">
        <w:t xml:space="preserve"> </w:t>
      </w:r>
      <w:r w:rsidRPr="00383DDC">
        <w:t>pkt 15–17, powinno być umieszczone również na zewnątrz pojazdu w pobliżu drzwi prowadzących bezpośrednio do tych przestrzeni.</w:t>
      </w:r>
      <w:r>
        <w:t>”</w:t>
      </w:r>
      <w:r w:rsidRPr="00383DDC">
        <w:t>;</w:t>
      </w:r>
    </w:p>
    <w:p w14:paraId="79203333" w14:textId="77777777" w:rsidR="00383DDC" w:rsidRPr="00383DDC" w:rsidRDefault="00383DDC" w:rsidP="00383DDC">
      <w:pPr>
        <w:pStyle w:val="PKTpunkt"/>
      </w:pPr>
      <w:r w:rsidRPr="00383DDC">
        <w:t>14)</w:t>
      </w:r>
      <w:r>
        <w:tab/>
      </w:r>
      <w:r w:rsidRPr="00383DDC">
        <w:tab/>
        <w:t>w § 22 w ust. 1 w pkt 6 wprowadzenie do wyliczenia otrzymuje brzmienie:</w:t>
      </w:r>
    </w:p>
    <w:p w14:paraId="635923EF" w14:textId="77777777" w:rsidR="00383DDC" w:rsidRPr="00383DDC" w:rsidRDefault="00383DDC" w:rsidP="00FF02B1">
      <w:pPr>
        <w:pStyle w:val="ZPKTzmpktartykuempunktem"/>
      </w:pPr>
      <w:r>
        <w:t>„</w:t>
      </w:r>
      <w:r w:rsidRPr="00383DDC">
        <w:t>istniała oznakowana przestrzeń przeznaczona dla pasażera niepełnosprawnego na wózku inwalidzkim, zgodnie z przepisami w sprawie rejestracji i oznaczania pojazdów oraz wymagań dla tablic rejestracyjnych, taka, która:</w:t>
      </w:r>
      <w:r>
        <w:t>”</w:t>
      </w:r>
      <w:r w:rsidRPr="00383DDC">
        <w:t>;</w:t>
      </w:r>
    </w:p>
    <w:p w14:paraId="6DC48421" w14:textId="77777777" w:rsidR="00383DDC" w:rsidRPr="00383DDC" w:rsidRDefault="00383DDC" w:rsidP="00383DDC">
      <w:pPr>
        <w:pStyle w:val="PKTpunkt"/>
        <w:keepNext/>
      </w:pPr>
      <w:r w:rsidRPr="00383DDC">
        <w:lastRenderedPageBreak/>
        <w:t>15)</w:t>
      </w:r>
      <w:r>
        <w:tab/>
      </w:r>
      <w:r w:rsidRPr="00383DDC">
        <w:t>w § 53 w ust. 4 po pkt 8 dodaje się pkt 9 i pkt 10 w brzmieniu:</w:t>
      </w:r>
    </w:p>
    <w:p w14:paraId="270DCCF1" w14:textId="77777777" w:rsidR="00383DDC" w:rsidRPr="00383DDC" w:rsidRDefault="00383DDC" w:rsidP="00485091">
      <w:pPr>
        <w:pStyle w:val="ZPKTzmpktartykuempunktem"/>
      </w:pPr>
      <w:r>
        <w:t>„</w:t>
      </w:r>
      <w:r w:rsidRPr="00383DDC">
        <w:t>9)</w:t>
      </w:r>
      <w:r>
        <w:tab/>
      </w:r>
      <w:r w:rsidRPr="00383DDC">
        <w:t>w prędkościomierz umieszczony w polu widzenia kierowcy wyskalowany w km/h albo jednocześnie w km/h i mph;</w:t>
      </w:r>
      <w:r>
        <w:t>”</w:t>
      </w:r>
      <w:r w:rsidRPr="00383DDC">
        <w:t>;</w:t>
      </w:r>
    </w:p>
    <w:p w14:paraId="577C0334" w14:textId="77777777" w:rsidR="00383DDC" w:rsidRPr="00383DDC" w:rsidRDefault="00383DDC" w:rsidP="00485091">
      <w:pPr>
        <w:pStyle w:val="ZPKTzmpktartykuempunktem"/>
      </w:pPr>
      <w:r w:rsidRPr="00383DDC">
        <w:t>10)</w:t>
      </w:r>
      <w:r>
        <w:tab/>
      </w:r>
      <w:r w:rsidRPr="00383DDC">
        <w:t>w licznik przebiegu pojazdu (drogomierz); stosuje się do pojazdów zarejestrowanych po raz pierwszy z dniem 1 stycznia 2016 r.</w:t>
      </w:r>
      <w:r>
        <w:t>”</w:t>
      </w:r>
      <w:r w:rsidRPr="00383DDC">
        <w:t>;</w:t>
      </w:r>
    </w:p>
    <w:p w14:paraId="4B93D0EF" w14:textId="77777777" w:rsidR="00383DDC" w:rsidRPr="00383DDC" w:rsidRDefault="00383DDC" w:rsidP="00383DDC">
      <w:pPr>
        <w:pStyle w:val="PKTpunkt"/>
      </w:pPr>
      <w:r w:rsidRPr="00383DDC">
        <w:t>16)</w:t>
      </w:r>
      <w:r>
        <w:tab/>
      </w:r>
      <w:r w:rsidRPr="00383DDC">
        <w:t>w załączniku nr 6 do rozporządzenia w tabeli w lp. 2 w kolumnie 16 w pkt 1 w przypisie</w:t>
      </w:r>
      <w:r w:rsidR="008237C8">
        <w:t xml:space="preserve"> </w:t>
      </w:r>
      <w:r w:rsidRPr="007A7AE1">
        <w:rPr>
          <w:rStyle w:val="IGindeksgrny"/>
        </w:rPr>
        <w:t>26)</w:t>
      </w:r>
      <w:r w:rsidRPr="00383DDC">
        <w:t xml:space="preserve"> w zdaniu drugim po wyrazach </w:t>
      </w:r>
      <w:r>
        <w:t>„</w:t>
      </w:r>
      <w:r w:rsidRPr="00383DDC">
        <w:t>W motocyklach</w:t>
      </w:r>
      <w:r>
        <w:t>”</w:t>
      </w:r>
      <w:r w:rsidRPr="00383DDC">
        <w:t xml:space="preserve"> dodaje się wyrazy </w:t>
      </w:r>
      <w:r>
        <w:t>„</w:t>
      </w:r>
      <w:r w:rsidRPr="00383DDC">
        <w:t>i ciągnikach rolniczych.</w:t>
      </w:r>
      <w:r>
        <w:t>”</w:t>
      </w:r>
      <w:r w:rsidRPr="00383DDC">
        <w:t>.</w:t>
      </w:r>
    </w:p>
    <w:p w14:paraId="00C34203" w14:textId="77777777" w:rsidR="00383DDC" w:rsidRPr="00383DDC" w:rsidRDefault="00383DDC" w:rsidP="00C21F46">
      <w:pPr>
        <w:pStyle w:val="ARTartustawynprozporzdzenia"/>
      </w:pPr>
      <w:r w:rsidRPr="00383DDC">
        <w:rPr>
          <w:rStyle w:val="Ppogrubienie"/>
        </w:rPr>
        <w:t>§ 2.</w:t>
      </w:r>
      <w:r>
        <w:t> </w:t>
      </w:r>
      <w:r w:rsidRPr="00383DDC">
        <w:t>Zespół pojazdów przeznaczony do nauki jazdy i egzaminowania osób w zakresie prawa jazdy kategorii C+E, składający się z samochodu ciężarowego, o którym mowa</w:t>
      </w:r>
      <w:r w:rsidR="00C21F46">
        <w:t xml:space="preserve"> </w:t>
      </w:r>
      <w:r w:rsidRPr="00383DDC">
        <w:t>w § 43 ust. 4 pkt 5, i przyczepy o długości co najmniej 7,5 m, może odpowiadać warunkom technicznym obowiązującym przed dniem 15 stycznia 2020 r, do dnia 31 grudnia 2024 r., a dla ośrodków szkolenia kierowców Sił Zbrojnych Rzeczypospolitej Polskiej do dnia 31 grudnia 2034 r. Przepis stosuje się do pojazdów, w których dowodach rejestracyjnych dokonano adnotacji urzędowej o przystosowaniu pojazdów do nauki jazdy lub egzaminu państwowego do dnia 31 grudnia 2023 r.</w:t>
      </w:r>
    </w:p>
    <w:p w14:paraId="5DC810C1" w14:textId="10033FAC" w:rsidR="00383DDC" w:rsidRPr="00383DDC" w:rsidRDefault="00383DDC" w:rsidP="005779DC">
      <w:pPr>
        <w:pStyle w:val="ARTartustawynprozporzdzenia"/>
      </w:pPr>
      <w:r w:rsidRPr="00383DDC">
        <w:rPr>
          <w:rStyle w:val="Ppogrubienie"/>
        </w:rPr>
        <w:t>§ 3.</w:t>
      </w:r>
      <w:r>
        <w:t> </w:t>
      </w:r>
      <w:r w:rsidRPr="00383DDC">
        <w:t>Rozporządzenie wchodzi w życie po upływie 14 dni od dnia ogłoszenia,</w:t>
      </w:r>
      <w:r w:rsidR="005779DC">
        <w:t xml:space="preserve"> </w:t>
      </w:r>
      <w:r w:rsidRPr="00383DDC">
        <w:t xml:space="preserve">z wyjątkiem § 1 pkt 9, który wchodzi w życie </w:t>
      </w:r>
      <w:r w:rsidR="00DE281C">
        <w:t xml:space="preserve">z dniem </w:t>
      </w:r>
      <w:r w:rsidRPr="00383DDC">
        <w:t>1 lipca 2023 r. oraz § 1 pkt 12–14, które wchodzą w życie</w:t>
      </w:r>
      <w:r w:rsidR="00F22BD8">
        <w:t xml:space="preserve"> w</w:t>
      </w:r>
      <w:r w:rsidRPr="00383DDC">
        <w:t xml:space="preserve">  dniu </w:t>
      </w:r>
      <w:r w:rsidR="001D0F30">
        <w:t>1</w:t>
      </w:r>
      <w:r w:rsidRPr="00383DDC">
        <w:t xml:space="preserve"> </w:t>
      </w:r>
      <w:r w:rsidR="001D0F30">
        <w:t>stycznia</w:t>
      </w:r>
      <w:r w:rsidRPr="00383DDC">
        <w:t xml:space="preserve"> 202</w:t>
      </w:r>
      <w:r w:rsidR="001D0F30">
        <w:t>3</w:t>
      </w:r>
      <w:r w:rsidRPr="00383DDC">
        <w:t xml:space="preserve"> r.</w:t>
      </w:r>
    </w:p>
    <w:p w14:paraId="5F37A7A3" w14:textId="77777777" w:rsidR="005779DC" w:rsidRDefault="005779DC" w:rsidP="00383DDC"/>
    <w:p w14:paraId="7526F041" w14:textId="77777777" w:rsidR="00383DDC" w:rsidRPr="00383DDC" w:rsidRDefault="00383DDC" w:rsidP="005779DC">
      <w:pPr>
        <w:pStyle w:val="NAZORGWYDnazwaorganuwydajcegoprojektowanyakt"/>
      </w:pPr>
      <w:r w:rsidRPr="00383DDC">
        <w:t>MINISTER INFRASTRUKTURY</w:t>
      </w:r>
    </w:p>
    <w:p w14:paraId="71DBD7DC" w14:textId="77777777" w:rsidR="00383DDC" w:rsidRPr="00383DDC" w:rsidRDefault="00383DDC" w:rsidP="005779DC">
      <w:pPr>
        <w:pStyle w:val="TEKSTwporozumieniu"/>
      </w:pPr>
      <w:r w:rsidRPr="00383DDC">
        <w:t>w porozumieniu:</w:t>
      </w:r>
    </w:p>
    <w:p w14:paraId="2AF91882" w14:textId="2857B65F" w:rsidR="005779DC" w:rsidRDefault="00383DDC" w:rsidP="005779DC">
      <w:pPr>
        <w:pStyle w:val="NAZORGWPOROZUMIENIUnazwaorganuwporozumieniuzktrymaktjestwydawany"/>
      </w:pPr>
      <w:r w:rsidRPr="00383DDC">
        <w:t>MINISTER SPRAW WEWNĘTRZNYCH I ADMINISTRACJI</w:t>
      </w:r>
    </w:p>
    <w:p w14:paraId="312E06D9" w14:textId="77777777" w:rsidR="00383DDC" w:rsidRPr="00383DDC" w:rsidRDefault="00383DDC" w:rsidP="005779DC">
      <w:pPr>
        <w:pStyle w:val="NAZORGWPOROZUMIENIUnazwaorganuwporozumieniuzktrymaktjestwydawany"/>
      </w:pPr>
      <w:r w:rsidRPr="00383DDC">
        <w:t>MINISTER OBRONY NARODOWEJ</w:t>
      </w:r>
    </w:p>
    <w:p w14:paraId="4DC98195" w14:textId="73D09E90" w:rsidR="00261A16" w:rsidRDefault="00112BD4" w:rsidP="00737F6A">
      <w:r>
        <w:t>Za zgodność pod względem prawnym,</w:t>
      </w:r>
    </w:p>
    <w:p w14:paraId="255FFB45" w14:textId="608EB1F9" w:rsidR="00112BD4" w:rsidRDefault="00112BD4" w:rsidP="00737F6A">
      <w:r>
        <w:t>legislacyjnym i redakcyjnym</w:t>
      </w:r>
    </w:p>
    <w:p w14:paraId="5D4E7BCA" w14:textId="2C7C4D52" w:rsidR="00112BD4" w:rsidRDefault="00112BD4" w:rsidP="00737F6A">
      <w:r>
        <w:t>Marcin Przychodzki</w:t>
      </w:r>
    </w:p>
    <w:p w14:paraId="37AF1656" w14:textId="459CDD90" w:rsidR="00112BD4" w:rsidRDefault="00112BD4" w:rsidP="00737F6A">
      <w:r>
        <w:t>Dyrektor Departamentu Prawnego</w:t>
      </w:r>
    </w:p>
    <w:p w14:paraId="2DECC04B" w14:textId="29AB37F3" w:rsidR="00112BD4" w:rsidRPr="00737F6A" w:rsidRDefault="00112BD4" w:rsidP="00737F6A">
      <w:r>
        <w:t>w Ministerstwie Infrastruktury</w:t>
      </w:r>
    </w:p>
    <w:sectPr w:rsidR="00112BD4" w:rsidRPr="00737F6A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C3EF6" w14:textId="77777777" w:rsidR="00BF303C" w:rsidRDefault="00BF303C">
      <w:r>
        <w:separator/>
      </w:r>
    </w:p>
  </w:endnote>
  <w:endnote w:type="continuationSeparator" w:id="0">
    <w:p w14:paraId="7C3A1264" w14:textId="77777777" w:rsidR="00BF303C" w:rsidRDefault="00BF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8CBC1" w14:textId="77777777" w:rsidR="00750519" w:rsidRDefault="007505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FB09B" w14:textId="77777777" w:rsidR="00750519" w:rsidRDefault="007505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A199F" w14:textId="77777777" w:rsidR="00750519" w:rsidRDefault="00750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52B10" w14:textId="77777777" w:rsidR="00BF303C" w:rsidRDefault="00BF303C">
      <w:r>
        <w:separator/>
      </w:r>
    </w:p>
  </w:footnote>
  <w:footnote w:type="continuationSeparator" w:id="0">
    <w:p w14:paraId="14518470" w14:textId="77777777" w:rsidR="00BF303C" w:rsidRDefault="00BF303C">
      <w:r>
        <w:continuationSeparator/>
      </w:r>
    </w:p>
  </w:footnote>
  <w:footnote w:id="1">
    <w:p w14:paraId="0CE52177" w14:textId="77777777" w:rsidR="00713337" w:rsidRDefault="00713337" w:rsidP="00713337">
      <w:pPr>
        <w:pStyle w:val="ODNONIKtreodnonika"/>
      </w:pPr>
      <w:r>
        <w:rPr>
          <w:rStyle w:val="Odwoanieprzypisudolnego"/>
        </w:rPr>
        <w:footnoteRef/>
      </w:r>
      <w:r w:rsidRPr="00713337">
        <w:rPr>
          <w:rStyle w:val="IGindeksgrny"/>
        </w:rPr>
        <w:t>)</w:t>
      </w:r>
      <w:r>
        <w:t xml:space="preserve"> </w:t>
      </w:r>
      <w:r>
        <w:tab/>
        <w:t xml:space="preserve">Minister Infrastruktury kieruje działem administracji rządowej – transport, na podstawie § 1 ust. 2 pkt 2 rozporządzenia Prezesa Rady Ministrów z dnia 18 listopada 2019 r. w sprawie szczegółowego zakresu działania Ministra Infrastruktury </w:t>
      </w:r>
      <w:r w:rsidRPr="00B267CC">
        <w:t>(Dz. U. z 202</w:t>
      </w:r>
      <w:r>
        <w:t>1</w:t>
      </w:r>
      <w:r w:rsidRPr="00B267CC">
        <w:t xml:space="preserve"> r. poz. </w:t>
      </w:r>
      <w:r>
        <w:t>937).</w:t>
      </w:r>
    </w:p>
  </w:footnote>
  <w:footnote w:id="2">
    <w:p w14:paraId="4D419990" w14:textId="77777777" w:rsidR="00F306BD" w:rsidRDefault="00F306BD" w:rsidP="00F306BD">
      <w:pPr>
        <w:pStyle w:val="ODNONIKtreodnonika"/>
      </w:pPr>
      <w:r>
        <w:rPr>
          <w:rStyle w:val="Odwoanieprzypisudolnego"/>
        </w:rPr>
        <w:footnoteRef/>
      </w:r>
      <w:r w:rsidRPr="00F306BD">
        <w:rPr>
          <w:rStyle w:val="IGindeksgrny"/>
        </w:rPr>
        <w:t>)</w:t>
      </w:r>
      <w:r>
        <w:t xml:space="preserve"> </w:t>
      </w:r>
      <w:r>
        <w:tab/>
      </w:r>
      <w:r w:rsidRPr="00761466">
        <w:t>Niniejsze rozporządzenie</w:t>
      </w:r>
      <w:r>
        <w:t xml:space="preserve"> w zakresie swojej regulacji ma na celu wdrożenie art. 20 rozporządzenia Parlamentu Europejskiego i Rady (UE) 2019/1242 z dnia 20 czerwca 2019 r. </w:t>
      </w:r>
      <w:r w:rsidRPr="006D623C">
        <w:t>określające</w:t>
      </w:r>
      <w:r>
        <w:t>go</w:t>
      </w:r>
      <w:r w:rsidRPr="006D623C">
        <w:t xml:space="preserve"> normy emisji CO</w:t>
      </w:r>
      <w:r w:rsidRPr="000C73CE">
        <w:rPr>
          <w:rStyle w:val="IDindeksdolny"/>
        </w:rPr>
        <w:t>2</w:t>
      </w:r>
      <w:r w:rsidRPr="006D623C">
        <w:t xml:space="preserve"> dla nowych pojazdów ciężkich oraz zmieniające</w:t>
      </w:r>
      <w:r>
        <w:t>go</w:t>
      </w:r>
      <w:r w:rsidRPr="006D623C">
        <w:t xml:space="preserve"> rozporządzeni</w:t>
      </w:r>
      <w:r>
        <w:t>e</w:t>
      </w:r>
      <w:r w:rsidRPr="006D623C">
        <w:t xml:space="preserve"> Parlamentu Europejskiego i Rady (WE) nr 595/2009 </w:t>
      </w:r>
      <w:r>
        <w:br/>
      </w:r>
      <w:r w:rsidRPr="006D623C">
        <w:t>i (UE) 2018/956 oraz dyrektywę Rady 96/53/WE</w:t>
      </w:r>
      <w:r w:rsidRPr="00A504D5">
        <w:t xml:space="preserve"> (Dz. Urz. UE L 198 z 25.7.2019, str. 202)</w:t>
      </w:r>
      <w:r>
        <w:t>.</w:t>
      </w:r>
    </w:p>
  </w:footnote>
  <w:footnote w:id="3">
    <w:p w14:paraId="1523A3F1" w14:textId="7CB6C350" w:rsidR="00416F20" w:rsidRDefault="00416F20" w:rsidP="000C73CE">
      <w:pPr>
        <w:pStyle w:val="ODNONIKtreodnonika"/>
      </w:pPr>
      <w:r>
        <w:rPr>
          <w:rStyle w:val="Odwoanieprzypisudolnego"/>
        </w:rPr>
        <w:footnoteRef/>
      </w:r>
      <w:r w:rsidR="000C73CE" w:rsidRPr="000C73CE">
        <w:rPr>
          <w:rStyle w:val="IGindeksgrny"/>
        </w:rPr>
        <w:t>)</w:t>
      </w:r>
      <w:r>
        <w:t xml:space="preserve"> </w:t>
      </w:r>
      <w:r w:rsidR="000C73CE">
        <w:tab/>
      </w:r>
      <w:r w:rsidRPr="00675E28">
        <w:t>Zmiany tekstu jednolitego wymienionej ustawy zostały ogłoszone w Dz. U. z 20</w:t>
      </w:r>
      <w:r w:rsidR="000B4018">
        <w:t>21</w:t>
      </w:r>
      <w:r w:rsidRPr="00675E28">
        <w:t xml:space="preserve"> r. poz. </w:t>
      </w:r>
      <w:r w:rsidR="00ED66A8">
        <w:t>463,</w:t>
      </w:r>
      <w:r w:rsidR="00ED66A8" w:rsidRPr="00ED66A8">
        <w:t xml:space="preserve"> </w:t>
      </w:r>
      <w:r w:rsidR="00ED66A8" w:rsidRPr="00383DDC">
        <w:t>694, 720, 1641, 1997, 2165, 2269</w:t>
      </w:r>
      <w:r w:rsidR="00ED66A8">
        <w:t xml:space="preserve"> i</w:t>
      </w:r>
      <w:r w:rsidR="00ED66A8" w:rsidRPr="00383DDC">
        <w:t xml:space="preserve"> 2328</w:t>
      </w:r>
      <w:r w:rsidR="00ED66A8">
        <w:t>.</w:t>
      </w:r>
    </w:p>
  </w:footnote>
  <w:footnote w:id="4">
    <w:p w14:paraId="5098E4F2" w14:textId="426FCB6C" w:rsidR="00FC75E7" w:rsidRDefault="00FC75E7" w:rsidP="008A0A36">
      <w:pPr>
        <w:pStyle w:val="ODNONIKtreodnonika"/>
      </w:pPr>
      <w:r>
        <w:rPr>
          <w:rStyle w:val="Odwoanieprzypisudolnego"/>
        </w:rPr>
        <w:footnoteRef/>
      </w:r>
      <w:r w:rsidRPr="00FC75E7">
        <w:rPr>
          <w:rStyle w:val="IGindeksgrny"/>
        </w:rPr>
        <w:t>)</w:t>
      </w:r>
      <w:r>
        <w:t xml:space="preserve"> </w:t>
      </w:r>
      <w:r w:rsidR="008A0A36">
        <w:tab/>
      </w:r>
      <w:r w:rsidR="008A0A36" w:rsidRPr="00675E28">
        <w:t>Zmiany tekstu jednolitego wymienio</w:t>
      </w:r>
      <w:r w:rsidR="008A0A36">
        <w:t xml:space="preserve">nego rozporządzenia zostały ogłoszone w </w:t>
      </w:r>
      <w:r w:rsidR="008A0A36" w:rsidRPr="00675E28">
        <w:t xml:space="preserve">Dz. U. </w:t>
      </w:r>
      <w:r w:rsidRPr="00383DDC">
        <w:t>z 2017 r. poz. 2338, z 2018 r. poz. 855, z 2019 r. poz. 2560,</w:t>
      </w:r>
      <w:r>
        <w:t xml:space="preserve"> </w:t>
      </w:r>
      <w:r w:rsidRPr="00383DDC">
        <w:t>z 2020 r. poz. 1886, z 2021 r. poz. 1877 oraz z 2022 r. poz. 122</w:t>
      </w:r>
      <w:r w:rsidR="009736E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0C102" w14:textId="77777777" w:rsidR="00750519" w:rsidRDefault="007505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BB1CB" w14:textId="52F1CDF0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50519">
      <w:rPr>
        <w:noProof/>
      </w:rPr>
      <w:t>9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851A7" w14:textId="77777777" w:rsidR="00750519" w:rsidRDefault="007505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DC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868BD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4018"/>
    <w:rsid w:val="000B5B2D"/>
    <w:rsid w:val="000B5DCE"/>
    <w:rsid w:val="000C05BA"/>
    <w:rsid w:val="000C0E8F"/>
    <w:rsid w:val="000C4BC4"/>
    <w:rsid w:val="000C73CE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2BD4"/>
    <w:rsid w:val="0011493E"/>
    <w:rsid w:val="00115B72"/>
    <w:rsid w:val="001209EC"/>
    <w:rsid w:val="00120A9E"/>
    <w:rsid w:val="00121785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01D"/>
    <w:rsid w:val="00172F7A"/>
    <w:rsid w:val="00173150"/>
    <w:rsid w:val="00173390"/>
    <w:rsid w:val="001736F0"/>
    <w:rsid w:val="00173771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0F30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008A"/>
    <w:rsid w:val="002114EF"/>
    <w:rsid w:val="002166AD"/>
    <w:rsid w:val="00217871"/>
    <w:rsid w:val="00221ED8"/>
    <w:rsid w:val="002231EA"/>
    <w:rsid w:val="00223FDF"/>
    <w:rsid w:val="00226B77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2DEC"/>
    <w:rsid w:val="002D0C4F"/>
    <w:rsid w:val="002D1364"/>
    <w:rsid w:val="002D4D30"/>
    <w:rsid w:val="002D5000"/>
    <w:rsid w:val="002D598D"/>
    <w:rsid w:val="002D7188"/>
    <w:rsid w:val="002E1DE3"/>
    <w:rsid w:val="002E245F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24C8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3DDC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6F20"/>
    <w:rsid w:val="00417B22"/>
    <w:rsid w:val="00420F34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09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4856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9DC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3607"/>
    <w:rsid w:val="005B713E"/>
    <w:rsid w:val="005C03B6"/>
    <w:rsid w:val="005C12C1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2094"/>
    <w:rsid w:val="006840EA"/>
    <w:rsid w:val="006844E2"/>
    <w:rsid w:val="00685267"/>
    <w:rsid w:val="006872AE"/>
    <w:rsid w:val="00690082"/>
    <w:rsid w:val="00690252"/>
    <w:rsid w:val="006946BB"/>
    <w:rsid w:val="006969FA"/>
    <w:rsid w:val="00697FFA"/>
    <w:rsid w:val="006A35D5"/>
    <w:rsid w:val="006A748A"/>
    <w:rsid w:val="006C419E"/>
    <w:rsid w:val="006C4A31"/>
    <w:rsid w:val="006C5AC2"/>
    <w:rsid w:val="006C6AFB"/>
    <w:rsid w:val="006D2735"/>
    <w:rsid w:val="006D43D9"/>
    <w:rsid w:val="006D45B2"/>
    <w:rsid w:val="006D7AD1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337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0519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967DA"/>
    <w:rsid w:val="007A1F2F"/>
    <w:rsid w:val="007A2A5C"/>
    <w:rsid w:val="007A5150"/>
    <w:rsid w:val="007A5373"/>
    <w:rsid w:val="007A789F"/>
    <w:rsid w:val="007A7AE1"/>
    <w:rsid w:val="007B75BC"/>
    <w:rsid w:val="007C0BD6"/>
    <w:rsid w:val="007C316D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6A0"/>
    <w:rsid w:val="00802949"/>
    <w:rsid w:val="0080301E"/>
    <w:rsid w:val="0080365F"/>
    <w:rsid w:val="00812BE5"/>
    <w:rsid w:val="00817429"/>
    <w:rsid w:val="00821514"/>
    <w:rsid w:val="00821E35"/>
    <w:rsid w:val="008237C8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0A36"/>
    <w:rsid w:val="008A1B81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1348"/>
    <w:rsid w:val="009736E2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2EDC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5C21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2687A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01B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03C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1F46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55C9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4DCC"/>
    <w:rsid w:val="00D9505D"/>
    <w:rsid w:val="00D953D0"/>
    <w:rsid w:val="00D959F5"/>
    <w:rsid w:val="00D96884"/>
    <w:rsid w:val="00DA3FDD"/>
    <w:rsid w:val="00DA7017"/>
    <w:rsid w:val="00DA7028"/>
    <w:rsid w:val="00DB0BFA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026"/>
    <w:rsid w:val="00DE281C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0235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6A8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0BE7"/>
    <w:rsid w:val="00F22BD8"/>
    <w:rsid w:val="00F2668F"/>
    <w:rsid w:val="00F2742F"/>
    <w:rsid w:val="00F2753B"/>
    <w:rsid w:val="00F306BD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C75E7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02B1"/>
    <w:rsid w:val="00FF1DD7"/>
    <w:rsid w:val="00FF4453"/>
    <w:rsid w:val="00FF4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184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55D3FC-820B-4C2B-AA9E-C9E712FF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2623</Words>
  <Characters>15742</Characters>
  <Application>Microsoft Office Word</Application>
  <DocSecurity>0</DocSecurity>
  <Lines>131</Lines>
  <Paragraphs>36</Paragraphs>
  <ScaleCrop>false</ScaleCrop>
  <Manager/>
  <Company/>
  <LinksUpToDate>false</LinksUpToDate>
  <CharactersWithSpaces>18329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2022-03-22T09:06:00Z</dcterms:created>
  <dcterms:modified xsi:type="dcterms:W3CDTF">2022-03-22T09:06:00Z</dcterms:modified>
  <cp:category/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