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4851" w14:textId="6DE9BDE5" w:rsidR="009D5540" w:rsidRDefault="009D5540" w:rsidP="009D5540">
      <w:pPr>
        <w:pStyle w:val="OZNPROJEKTUwskazaniedatylubwersjiprojektu"/>
      </w:pPr>
      <w:r w:rsidRPr="00727B72">
        <w:t>Projekt z dnia</w:t>
      </w:r>
      <w:r>
        <w:t xml:space="preserve"> </w:t>
      </w:r>
      <w:r w:rsidR="00714191">
        <w:t>9 marca</w:t>
      </w:r>
      <w:r>
        <w:t xml:space="preserve"> 2022 r.</w:t>
      </w:r>
    </w:p>
    <w:p w14:paraId="2C3F0546" w14:textId="77777777" w:rsidR="009D5540" w:rsidRPr="002C4668" w:rsidRDefault="009D5540" w:rsidP="009D5540">
      <w:pPr>
        <w:pStyle w:val="OZNRODZAKTUtznustawalubrozporzdzenieiorganwydajcy"/>
      </w:pPr>
    </w:p>
    <w:p w14:paraId="08BA0A9A" w14:textId="77777777" w:rsidR="009D5540" w:rsidRDefault="009D5540" w:rsidP="009D5540">
      <w:pPr>
        <w:pStyle w:val="OZNRODZAKTUtznustawalubrozporzdzenieiorganwydajcy"/>
      </w:pPr>
      <w:r w:rsidRPr="002C4668">
        <w:t xml:space="preserve">Rozporządzenie </w:t>
      </w:r>
    </w:p>
    <w:p w14:paraId="64357AF4" w14:textId="77777777" w:rsidR="009D5540" w:rsidRPr="0038417B" w:rsidRDefault="009D5540" w:rsidP="009D5540">
      <w:pPr>
        <w:pStyle w:val="OZNRODZAKTUtznustawalubrozporzdzenieiorganwydajcy"/>
        <w:rPr>
          <w:rStyle w:val="IGindeksgrny"/>
        </w:rPr>
      </w:pPr>
      <w:r>
        <w:t>MINISTRA RODZINY I POLITYKI SPOŁECZNEJ</w:t>
      </w:r>
      <w:r>
        <w:rPr>
          <w:rStyle w:val="Odwoanieprzypisudolnego"/>
        </w:rPr>
        <w:footnoteReference w:id="1"/>
      </w:r>
      <w:r>
        <w:rPr>
          <w:rStyle w:val="IGindeksgrny"/>
        </w:rPr>
        <w:t>)</w:t>
      </w:r>
    </w:p>
    <w:p w14:paraId="72BAC7A4" w14:textId="77777777" w:rsidR="009D5540" w:rsidRPr="002C4668" w:rsidRDefault="009D5540" w:rsidP="009D5540">
      <w:pPr>
        <w:pStyle w:val="DATAAKTUdatauchwalenialubwydaniaaktu"/>
      </w:pPr>
      <w:r>
        <w:t xml:space="preserve">z dnia </w:t>
      </w:r>
      <w:r w:rsidR="00AE0B65">
        <w:t>………………….</w:t>
      </w:r>
      <w:r>
        <w:t xml:space="preserve"> 2022 r.</w:t>
      </w:r>
    </w:p>
    <w:p w14:paraId="0289D917" w14:textId="77777777" w:rsidR="009D5540" w:rsidRPr="002C4668" w:rsidRDefault="009D5540" w:rsidP="009D5540">
      <w:pPr>
        <w:pStyle w:val="TYTUAKTUprzedmiotregulacjiustawylubrozporzdzenia"/>
      </w:pPr>
      <w:r w:rsidRPr="002C4668">
        <w:t>w sprawie wymagań, jakie muszą spełnić płatnicy składek przekazujący dokumenty ubezpieczeniowe w formie dokumentu elektronicznego poprzez transmisję danych</w:t>
      </w:r>
    </w:p>
    <w:p w14:paraId="7D59FA3A" w14:textId="77777777" w:rsidR="009D5540" w:rsidRPr="002C4668" w:rsidRDefault="009D5540" w:rsidP="009D5540">
      <w:pPr>
        <w:pStyle w:val="NIEARTTEKSTtekstnieartykuowanynppodstprawnarozplubpreambua"/>
      </w:pPr>
      <w:r w:rsidRPr="002C4668">
        <w:t xml:space="preserve">Na podstawie </w:t>
      </w:r>
      <w:hyperlink r:id="rId9" w:history="1">
        <w:r w:rsidRPr="002C4668">
          <w:t>art. 47a ust. 7</w:t>
        </w:r>
      </w:hyperlink>
      <w:r w:rsidRPr="002C4668">
        <w:t xml:space="preserve"> ustawy z dnia 13 października 1998 r. o systemie ubezpieczeń społecznych (Dz.</w:t>
      </w:r>
      <w:r>
        <w:t xml:space="preserve"> </w:t>
      </w:r>
      <w:r w:rsidRPr="002C4668">
        <w:t>U. z 20</w:t>
      </w:r>
      <w:r>
        <w:t>21</w:t>
      </w:r>
      <w:r w:rsidRPr="002C4668">
        <w:t xml:space="preserve"> r. </w:t>
      </w:r>
      <w:r>
        <w:t>poz. 423,</w:t>
      </w:r>
      <w:r w:rsidR="00E3725C">
        <w:t xml:space="preserve"> z późn. zm.</w:t>
      </w:r>
      <w:r w:rsidR="00E3725C">
        <w:rPr>
          <w:rStyle w:val="Odwoanieprzypisudolnego"/>
        </w:rPr>
        <w:footnoteReference w:id="2"/>
      </w:r>
      <w:r w:rsidR="00E3725C" w:rsidRPr="00E3725C">
        <w:rPr>
          <w:vertAlign w:val="superscript"/>
        </w:rPr>
        <w:t>)</w:t>
      </w:r>
      <w:r w:rsidRPr="002C4668">
        <w:t>) zarządza się, co następuje:</w:t>
      </w:r>
    </w:p>
    <w:p w14:paraId="7FE19016" w14:textId="77777777" w:rsidR="009D5540" w:rsidRPr="002C4668" w:rsidRDefault="009D5540" w:rsidP="009D5540">
      <w:pPr>
        <w:pStyle w:val="ARTartustawynprozporzdzenia"/>
      </w:pPr>
      <w:bookmarkStart w:id="0" w:name="mip12703337"/>
      <w:bookmarkEnd w:id="0"/>
      <w:r w:rsidRPr="00FF6BFD">
        <w:rPr>
          <w:rStyle w:val="Ppogrubienie"/>
        </w:rPr>
        <w:t>§ 1.</w:t>
      </w:r>
      <w:r w:rsidRPr="002C4668">
        <w:t xml:space="preserve"> Rozporządzenie określa wymagania, jakie muszą spełnić płatnicy składek przekazujący zgłoszenia do ubezpieczeń społecznych, imienne raporty miesięczne, deklaracje rozliczeniowe oraz inne dokumenty niezbędne do prowadzenia kont płatników składek i kont ubezpieczonych oraz korekty tych dokumentów w formie dokumentu elektronicznego poprzez transmisję danych.</w:t>
      </w:r>
    </w:p>
    <w:p w14:paraId="0B618711" w14:textId="77777777" w:rsidR="009D5540" w:rsidRPr="002C4668" w:rsidRDefault="009D5540" w:rsidP="009D5540">
      <w:pPr>
        <w:pStyle w:val="ARTartustawynprozporzdzenia"/>
      </w:pPr>
      <w:bookmarkStart w:id="1" w:name="mip12703338"/>
      <w:bookmarkEnd w:id="1"/>
      <w:r w:rsidRPr="00FF6BFD">
        <w:rPr>
          <w:rStyle w:val="Ppogrubienie"/>
        </w:rPr>
        <w:t>§ 2.</w:t>
      </w:r>
      <w:r w:rsidRPr="002C4668">
        <w:t xml:space="preserve"> Użyte w rozporządzeniu określenia oznaczają:</w:t>
      </w:r>
    </w:p>
    <w:p w14:paraId="37876062" w14:textId="77777777" w:rsidR="009D5540" w:rsidRPr="002C4668" w:rsidRDefault="009D5540" w:rsidP="009D5540">
      <w:pPr>
        <w:pStyle w:val="PKTpunkt"/>
      </w:pPr>
      <w:bookmarkStart w:id="2" w:name="mip12703340"/>
      <w:bookmarkEnd w:id="2"/>
      <w:r w:rsidRPr="002C4668">
        <w:t>1)</w:t>
      </w:r>
      <w:r>
        <w:tab/>
      </w:r>
      <w:r w:rsidRPr="002C4668">
        <w:t xml:space="preserve">błąd krytyczny </w:t>
      </w:r>
      <w:r>
        <w:t>–</w:t>
      </w:r>
      <w:r w:rsidRPr="002C4668">
        <w:t xml:space="preserve"> błąd w dokumentach ubezpieczeniowych przekazywanych przez płatnika składek poprzez transmisję danych, uniemożliwiający przetworzenie dokumentów w systemie teleinformatycznym Zakładu Ubezpieczeń Społecznych, zwanego dalej </w:t>
      </w:r>
      <w:r>
        <w:t>„</w:t>
      </w:r>
      <w:r w:rsidRPr="002C4668">
        <w:t>Zakładem</w:t>
      </w:r>
      <w:r>
        <w:t>”</w:t>
      </w:r>
      <w:r w:rsidRPr="002C4668">
        <w:t xml:space="preserve">; </w:t>
      </w:r>
    </w:p>
    <w:p w14:paraId="5F8954D5" w14:textId="77777777" w:rsidR="009D5540" w:rsidRPr="002C4668" w:rsidRDefault="009D5540" w:rsidP="009D5540">
      <w:pPr>
        <w:pStyle w:val="PKTpunkt"/>
      </w:pPr>
      <w:bookmarkStart w:id="3" w:name="mip12703341"/>
      <w:bookmarkEnd w:id="3"/>
      <w:r w:rsidRPr="002C4668">
        <w:t>2)</w:t>
      </w:r>
      <w:r>
        <w:tab/>
      </w:r>
      <w:r w:rsidRPr="002C4668">
        <w:t xml:space="preserve">dokument ubezpieczeniowy w formie elektronicznej </w:t>
      </w:r>
      <w:r>
        <w:t>–</w:t>
      </w:r>
      <w:r w:rsidRPr="002C4668">
        <w:t xml:space="preserve"> dokument ubezpieczeniowy przekazywany do Zakładu w formie dokumentu elektronicznego środkami komunikacji elektronicznej;</w:t>
      </w:r>
    </w:p>
    <w:p w14:paraId="3288694A" w14:textId="77777777" w:rsidR="009D5540" w:rsidRPr="002C4668" w:rsidRDefault="009D5540" w:rsidP="009D5540">
      <w:pPr>
        <w:pStyle w:val="PKTpunkt"/>
      </w:pPr>
      <w:bookmarkStart w:id="4" w:name="mip12703342"/>
      <w:bookmarkEnd w:id="4"/>
      <w:r w:rsidRPr="002C4668">
        <w:t>3)</w:t>
      </w:r>
      <w:r>
        <w:tab/>
        <w:t xml:space="preserve"> </w:t>
      </w:r>
      <w:r w:rsidRPr="002C4668">
        <w:t xml:space="preserve">zestaw dokumentów ubezpieczeniowych w formie elektronicznej </w:t>
      </w:r>
      <w:r>
        <w:t>–</w:t>
      </w:r>
      <w:r w:rsidRPr="002C4668">
        <w:t xml:space="preserve"> plik zawierający jeden</w:t>
      </w:r>
      <w:r>
        <w:t xml:space="preserve"> </w:t>
      </w:r>
      <w:r w:rsidRPr="002C4668">
        <w:t>bądź więcej dokumentów ubezpieczeniowych w formie elektronicznej przekazywanych w jednym procesie transmisji danych i podpisany zgodnie z przepisami ustawy z dnia 13 października 1998 r. o systemie ubezpieczeń społecznych.</w:t>
      </w:r>
    </w:p>
    <w:p w14:paraId="363C03AA" w14:textId="2489E1C5" w:rsidR="009D5540" w:rsidRPr="00E167BF" w:rsidRDefault="009D5540" w:rsidP="009D5540">
      <w:pPr>
        <w:pStyle w:val="ARTartustawynprozporzdzenia"/>
      </w:pPr>
      <w:bookmarkStart w:id="5" w:name="mip12703343"/>
      <w:bookmarkEnd w:id="5"/>
      <w:r w:rsidRPr="00FF6BFD">
        <w:rPr>
          <w:rStyle w:val="Ppogrubienie"/>
        </w:rPr>
        <w:lastRenderedPageBreak/>
        <w:t>§ 3.</w:t>
      </w:r>
      <w:r w:rsidRPr="002C4668">
        <w:t xml:space="preserve"> Płatnik składek przekazuje dokumenty ubezpieczeniowe w formie elektronicznej z wykorzystaniem ogólnodostępnej sieci teleinformatycznej i oprogramowania interfejsowego, określonego w </w:t>
      </w:r>
      <w:hyperlink r:id="rId10" w:history="1">
        <w:r w:rsidRPr="002C4668">
          <w:t>art. 3 pkt 11</w:t>
        </w:r>
      </w:hyperlink>
      <w:r w:rsidRPr="002C4668">
        <w:t xml:space="preserve"> ustawy z dnia 17 lutego 2005 r. o informatyzacji działalności podmiotów realizujących zadania publiczne (Dz</w:t>
      </w:r>
      <w:r>
        <w:t xml:space="preserve">. U. z 2021 r. poz. </w:t>
      </w:r>
      <w:r w:rsidR="00FB7F52">
        <w:t>2070</w:t>
      </w:r>
      <w:r>
        <w:t xml:space="preserve">), </w:t>
      </w:r>
      <w:r w:rsidRPr="002C4668">
        <w:t xml:space="preserve">którego zgodność z wymaganiami określonymi przez Zakład została potwierdzona w sposób określony w tej </w:t>
      </w:r>
      <w:r w:rsidRPr="00E167BF">
        <w:t>ustawie</w:t>
      </w:r>
      <w:r w:rsidR="00476380" w:rsidRPr="00D4442D">
        <w:t>,</w:t>
      </w:r>
      <w:r w:rsidR="00402861" w:rsidRPr="00D4442D">
        <w:t xml:space="preserve"> lub za pośrednictwem systemu teleinformatycznego udostępnionego przez Zakład</w:t>
      </w:r>
      <w:r w:rsidRPr="00D4442D">
        <w:t>.</w:t>
      </w:r>
    </w:p>
    <w:p w14:paraId="37656B0C" w14:textId="77777777" w:rsidR="009D5540" w:rsidRPr="002C4668" w:rsidRDefault="009D5540" w:rsidP="009D5540">
      <w:pPr>
        <w:pStyle w:val="ARTartustawynprozporzdzenia"/>
      </w:pPr>
      <w:bookmarkStart w:id="6" w:name="mip12703344"/>
      <w:bookmarkEnd w:id="6"/>
      <w:r w:rsidRPr="00FF6BFD">
        <w:rPr>
          <w:rStyle w:val="Ppogrubienie"/>
        </w:rPr>
        <w:t>§ 4</w:t>
      </w:r>
      <w:bookmarkStart w:id="7" w:name="mip12703345"/>
      <w:bookmarkEnd w:id="7"/>
      <w:r w:rsidRPr="00FF6BFD">
        <w:rPr>
          <w:rStyle w:val="Ppogrubienie"/>
        </w:rPr>
        <w:t>.</w:t>
      </w:r>
      <w:r>
        <w:t xml:space="preserve"> </w:t>
      </w:r>
      <w:r w:rsidRPr="002C4668">
        <w:t>1. Płatnik składek pobiera wystawione przez Zakład, w formie dokumentu elektronicznego, komunikaty zawierające:</w:t>
      </w:r>
    </w:p>
    <w:p w14:paraId="48C8807A" w14:textId="77777777" w:rsidR="009D5540" w:rsidRPr="002C4668" w:rsidRDefault="009D5540" w:rsidP="009D5540">
      <w:pPr>
        <w:pStyle w:val="PKTpunkt"/>
      </w:pPr>
      <w:bookmarkStart w:id="8" w:name="mip12703347"/>
      <w:bookmarkEnd w:id="8"/>
      <w:r w:rsidRPr="002C4668">
        <w:t>1)</w:t>
      </w:r>
      <w:r>
        <w:tab/>
      </w:r>
      <w:r w:rsidRPr="002C4668">
        <w:t xml:space="preserve">potwierdzenie odbioru przez Zakład zestawu dokumentów ubezpieczeniowych w formie elektronicznej </w:t>
      </w:r>
      <w:r>
        <w:t>–</w:t>
      </w:r>
      <w:r w:rsidRPr="002C4668">
        <w:t xml:space="preserve"> w przypadku gdy zestaw dokumentów ubezpieczeniowych w formie elektronicznej nie zawiera błędów krytycznych;</w:t>
      </w:r>
    </w:p>
    <w:p w14:paraId="4EF5AF59" w14:textId="77777777" w:rsidR="009D5540" w:rsidRPr="002C4668" w:rsidRDefault="009D5540" w:rsidP="009D5540">
      <w:pPr>
        <w:pStyle w:val="PKTpunkt"/>
      </w:pPr>
      <w:bookmarkStart w:id="9" w:name="mip12703348"/>
      <w:bookmarkEnd w:id="9"/>
      <w:r w:rsidRPr="002C4668">
        <w:t>2)</w:t>
      </w:r>
      <w:r>
        <w:tab/>
      </w:r>
      <w:r w:rsidRPr="002C4668">
        <w:t xml:space="preserve">informacje o błędach krytycznych, jakie zostały wykryte przez Zakład w przekazanym zestawie dokumentów ubezpieczeniowych w formie elektronicznej </w:t>
      </w:r>
      <w:r>
        <w:t>–</w:t>
      </w:r>
      <w:r w:rsidRPr="002C4668">
        <w:t xml:space="preserve"> w przypadku gdy zestaw dokumentów ubezpieczeniowych w formie elektronicznej zawierał błędy krytyczne;</w:t>
      </w:r>
    </w:p>
    <w:p w14:paraId="4254B9CE" w14:textId="77777777" w:rsidR="009D5540" w:rsidRPr="002C4668" w:rsidRDefault="009D5540" w:rsidP="009D5540">
      <w:pPr>
        <w:pStyle w:val="PKTpunkt"/>
      </w:pPr>
      <w:bookmarkStart w:id="10" w:name="mip12703349"/>
      <w:bookmarkEnd w:id="10"/>
      <w:r w:rsidRPr="002C4668">
        <w:t>3)</w:t>
      </w:r>
      <w:r>
        <w:tab/>
      </w:r>
      <w:r w:rsidRPr="002C4668">
        <w:t>dane wygenerowane z rejestru Zakładu, przeznaczone do weryfikacji i usunięcia rozbieżności pomiędzy danymi w systemie teleinformatycznym płatnika składek i w rejestrach Zakładu.</w:t>
      </w:r>
    </w:p>
    <w:p w14:paraId="4768F0D2" w14:textId="77777777" w:rsidR="009D5540" w:rsidRPr="002C4668" w:rsidRDefault="009D5540" w:rsidP="009D5540">
      <w:pPr>
        <w:pStyle w:val="USTustnpkodeksu"/>
      </w:pPr>
      <w:bookmarkStart w:id="11" w:name="mip12703350"/>
      <w:bookmarkEnd w:id="11"/>
      <w:r w:rsidRPr="002C4668">
        <w:t>2. Komunikaty, o których mowa w ust. 1, płatnik składek pobiera za pośrednictwem ogólnodostępnej sieci teleinformatycznej w terminie 30 dni od dnia przekazania do Zakładu zestawu dokumentów ubezpieczeniowych w formie elektronicznej.</w:t>
      </w:r>
    </w:p>
    <w:p w14:paraId="1FEB9217" w14:textId="77777777" w:rsidR="009D5540" w:rsidRPr="002C4668" w:rsidRDefault="009D5540" w:rsidP="009D5540">
      <w:pPr>
        <w:pStyle w:val="USTustnpkodeksu"/>
      </w:pPr>
      <w:bookmarkStart w:id="12" w:name="mip12703351"/>
      <w:bookmarkEnd w:id="12"/>
      <w:r w:rsidRPr="002C4668">
        <w:t>3. Zestaw dokumentów ubezpieczeniowych w formie elektronicznej zawierający co najmniej jeden błąd krytyczny jest traktowany jako nieprzekazany.</w:t>
      </w:r>
    </w:p>
    <w:p w14:paraId="2B50421E" w14:textId="77777777" w:rsidR="009D5540" w:rsidRPr="002C4668" w:rsidRDefault="009D5540" w:rsidP="009D5540">
      <w:pPr>
        <w:pStyle w:val="USTustnpkodeksu"/>
      </w:pPr>
      <w:bookmarkStart w:id="13" w:name="mip12703352"/>
      <w:bookmarkEnd w:id="13"/>
      <w:r w:rsidRPr="002C4668">
        <w:t>4. Wykaz błędów krytycznych Zakład publikuje w Biuletynie Informacji Publicznej lub udostępnia w inny sposób.</w:t>
      </w:r>
    </w:p>
    <w:p w14:paraId="4105307F" w14:textId="77777777" w:rsidR="009D5540" w:rsidRPr="002C4668" w:rsidRDefault="009D5540" w:rsidP="009D5540">
      <w:pPr>
        <w:pStyle w:val="ARTartustawynprozporzdzenia"/>
      </w:pPr>
      <w:bookmarkStart w:id="14" w:name="mip12703353"/>
      <w:bookmarkEnd w:id="14"/>
      <w:r w:rsidRPr="00FF6BFD">
        <w:rPr>
          <w:rStyle w:val="Ppogrubienie"/>
        </w:rPr>
        <w:t>§ 5</w:t>
      </w:r>
      <w:bookmarkStart w:id="15" w:name="mip12703354"/>
      <w:bookmarkEnd w:id="15"/>
      <w:r w:rsidRPr="00FF6BFD">
        <w:rPr>
          <w:rStyle w:val="Ppogrubienie"/>
        </w:rPr>
        <w:t>.</w:t>
      </w:r>
      <w:r>
        <w:t xml:space="preserve"> </w:t>
      </w:r>
      <w:r w:rsidRPr="002C4668">
        <w:t xml:space="preserve">1. Płatnik składek otrzymujący w komunikacie, o którym mowa w </w:t>
      </w:r>
      <w:hyperlink r:id="rId11" w:history="1">
        <w:r w:rsidRPr="002C4668">
          <w:t>§ 4 ust. 1 pkt 3</w:t>
        </w:r>
      </w:hyperlink>
      <w:r w:rsidRPr="002C4668">
        <w:t>, dane osobowe ubezpieczonych używa wskazanych lub udostępnionych przez Zakład metod uwierzytelniania oraz ochrony przekazywanych danych.</w:t>
      </w:r>
    </w:p>
    <w:p w14:paraId="7F22496E" w14:textId="77777777" w:rsidR="009D5540" w:rsidRPr="002C4668" w:rsidRDefault="009D5540" w:rsidP="009D5540">
      <w:pPr>
        <w:pStyle w:val="USTustnpkodeksu"/>
      </w:pPr>
      <w:bookmarkStart w:id="16" w:name="mip12703355"/>
      <w:bookmarkEnd w:id="16"/>
      <w:r w:rsidRPr="002C4668">
        <w:t>2. Informacje dotyczące metod, o których mowa w ust. 1, Zakład publikuje w Biuletynie Informacji Publicznej lub udostępnia w inny sposób.</w:t>
      </w:r>
    </w:p>
    <w:p w14:paraId="6168043C" w14:textId="431CE6EC" w:rsidR="009D5540" w:rsidRDefault="009D5540" w:rsidP="009D5540">
      <w:pPr>
        <w:pStyle w:val="USTustnpkodeksu"/>
      </w:pPr>
      <w:bookmarkStart w:id="17" w:name="mip12703356"/>
      <w:bookmarkEnd w:id="17"/>
      <w:r w:rsidRPr="00FF6BFD">
        <w:rPr>
          <w:rStyle w:val="Ppogrubienie"/>
        </w:rPr>
        <w:lastRenderedPageBreak/>
        <w:t>§ 6</w:t>
      </w:r>
      <w:r>
        <w:t>.</w:t>
      </w:r>
      <w:r w:rsidRPr="002C4668">
        <w:t xml:space="preserve"> Rozporządzenie wchodzi w życie po upływie 14 dni od dnia ogłoszenia</w:t>
      </w:r>
      <w:r w:rsidRPr="008B395C">
        <w:rPr>
          <w:rStyle w:val="IGindeksgrny"/>
        </w:rPr>
        <w:footnoteReference w:id="3"/>
      </w:r>
      <w:r w:rsidRPr="008B395C">
        <w:rPr>
          <w:rStyle w:val="IGindeksgrny"/>
        </w:rPr>
        <w:t>)</w:t>
      </w:r>
      <w:r w:rsidRPr="002C4668">
        <w:t>.</w:t>
      </w:r>
    </w:p>
    <w:p w14:paraId="6E7754A0" w14:textId="77777777" w:rsidR="00B16CDD" w:rsidRPr="002C4668" w:rsidRDefault="00B16CDD" w:rsidP="009D5540">
      <w:pPr>
        <w:pStyle w:val="USTustnpkodeksu"/>
      </w:pPr>
    </w:p>
    <w:p w14:paraId="72F66E5D" w14:textId="77777777" w:rsidR="009D5540" w:rsidRPr="002C4668" w:rsidRDefault="009D5540" w:rsidP="009D5540"/>
    <w:p w14:paraId="72F4E9E2" w14:textId="46D3D289" w:rsidR="009D5540" w:rsidRDefault="009D5540" w:rsidP="009D5540">
      <w:pPr>
        <w:pStyle w:val="NAZORGWYDnazwaorganuwydajcegoprojektowanyakt"/>
      </w:pPr>
      <w:r w:rsidRPr="00C3334B">
        <w:t>Minister Rodziny</w:t>
      </w:r>
    </w:p>
    <w:p w14:paraId="38BD65EF" w14:textId="7D0F9858" w:rsidR="009D5540" w:rsidRDefault="009D5540" w:rsidP="009D5540">
      <w:pPr>
        <w:pStyle w:val="NAZORGWYDnazwaorganuwydajcegoprojektowanyakt"/>
      </w:pPr>
      <w:r w:rsidRPr="00C3334B">
        <w:t>i</w:t>
      </w:r>
      <w:r>
        <w:t xml:space="preserve"> Polityki Społecznej</w:t>
      </w:r>
    </w:p>
    <w:p w14:paraId="5A545643" w14:textId="1DBE84B5" w:rsidR="006D73CB" w:rsidRDefault="006D73CB" w:rsidP="009D5540">
      <w:pPr>
        <w:pStyle w:val="NAZORGWYDnazwaorganuwydajcegoprojektowanyakt"/>
      </w:pPr>
      <w:r>
        <w:t>marlena maląg</w:t>
      </w:r>
    </w:p>
    <w:p w14:paraId="54FC4BC7" w14:textId="4740B3B3" w:rsidR="006E5D49" w:rsidRPr="00E240EE" w:rsidRDefault="00E240EE" w:rsidP="00E240EE">
      <w:pPr>
        <w:pStyle w:val="TEKSTwporozumieniu"/>
      </w:pPr>
      <w:r w:rsidRPr="00E240EE">
        <w:t>w</w:t>
      </w:r>
      <w:r w:rsidR="006E5D49" w:rsidRPr="00E240EE">
        <w:t xml:space="preserve"> porozumieniu</w:t>
      </w:r>
    </w:p>
    <w:p w14:paraId="6DF3F5D8" w14:textId="77777777" w:rsidR="009D5540" w:rsidRDefault="006E5D49" w:rsidP="006E5D49">
      <w:pPr>
        <w:pStyle w:val="NAZORGWPOROZUMIENIUnazwaorganuwporozumieniuzktrymaktjestwydawany"/>
      </w:pPr>
      <w:r>
        <w:t>MINISTER CYFRYZACJI</w:t>
      </w:r>
    </w:p>
    <w:p w14:paraId="432B5688" w14:textId="6FAF194A" w:rsidR="00755256" w:rsidRDefault="00755256" w:rsidP="009D5540"/>
    <w:p w14:paraId="2B6A0D84" w14:textId="45AA7DAB" w:rsidR="00AB4DDE" w:rsidRDefault="00AB4DDE" w:rsidP="009D5540"/>
    <w:p w14:paraId="38A3EF40" w14:textId="041E33D5" w:rsidR="00AB4DDE" w:rsidRDefault="00AB4DDE" w:rsidP="009D5540"/>
    <w:p w14:paraId="15B73418" w14:textId="30563BA9" w:rsidR="00AB4DDE" w:rsidRDefault="00AB4DDE" w:rsidP="009D5540"/>
    <w:p w14:paraId="773B8C0C" w14:textId="42789767" w:rsidR="00AB4DDE" w:rsidRDefault="00AB4DDE" w:rsidP="009D5540"/>
    <w:p w14:paraId="27552BC0" w14:textId="097C3CB8" w:rsidR="00AB4DDE" w:rsidRDefault="00AB4DDE" w:rsidP="009D5540"/>
    <w:p w14:paraId="7E321BC2" w14:textId="635FD52A" w:rsidR="00AB4DDE" w:rsidRDefault="00AB4DDE" w:rsidP="009D5540"/>
    <w:p w14:paraId="6E81977A" w14:textId="7C9D20BF" w:rsidR="00AB4DDE" w:rsidRDefault="00AB4DDE" w:rsidP="009D5540"/>
    <w:p w14:paraId="32FE424A" w14:textId="77777777" w:rsidR="00AB4DDE" w:rsidRDefault="00AB4DDE" w:rsidP="009D5540"/>
    <w:p w14:paraId="2C79DF31" w14:textId="77777777" w:rsidR="00AB4DDE" w:rsidRPr="00AB4DDE" w:rsidRDefault="00AB4DDE" w:rsidP="00AB4DDE">
      <w:pPr>
        <w:rPr>
          <w:rFonts w:ascii="Times New Roman" w:hAnsi="Times New Roman"/>
        </w:rPr>
      </w:pPr>
      <w:r w:rsidRPr="00AB4DDE">
        <w:rPr>
          <w:rFonts w:ascii="Times New Roman" w:hAnsi="Times New Roman"/>
        </w:rPr>
        <w:t xml:space="preserve">Za zgodność pod względem prawnym, </w:t>
      </w:r>
    </w:p>
    <w:p w14:paraId="5A74384F" w14:textId="77777777" w:rsidR="00AB4DDE" w:rsidRPr="00AB4DDE" w:rsidRDefault="00AB4DDE" w:rsidP="00AB4DDE">
      <w:pPr>
        <w:rPr>
          <w:rFonts w:ascii="Times New Roman" w:hAnsi="Times New Roman"/>
        </w:rPr>
      </w:pPr>
      <w:r w:rsidRPr="00AB4DDE">
        <w:rPr>
          <w:rFonts w:ascii="Times New Roman" w:hAnsi="Times New Roman"/>
        </w:rPr>
        <w:t xml:space="preserve">       redakcyjnym i legislacyjnym</w:t>
      </w:r>
    </w:p>
    <w:p w14:paraId="37A122EA" w14:textId="77777777" w:rsidR="00AB4DDE" w:rsidRPr="00AB4DDE" w:rsidRDefault="00AB4DDE" w:rsidP="00AB4DDE">
      <w:pPr>
        <w:rPr>
          <w:rFonts w:ascii="Times New Roman" w:hAnsi="Times New Roman"/>
        </w:rPr>
      </w:pPr>
      <w:r w:rsidRPr="00AB4DDE">
        <w:rPr>
          <w:rFonts w:ascii="Times New Roman" w:hAnsi="Times New Roman"/>
        </w:rPr>
        <w:t xml:space="preserve">                 Iwona Szulc</w:t>
      </w:r>
    </w:p>
    <w:p w14:paraId="3BC53A48" w14:textId="77777777" w:rsidR="00AB4DDE" w:rsidRPr="00AB4DDE" w:rsidRDefault="00AB4DDE" w:rsidP="00AB4DDE">
      <w:pPr>
        <w:rPr>
          <w:rFonts w:ascii="Times New Roman" w:hAnsi="Times New Roman"/>
        </w:rPr>
      </w:pPr>
      <w:r w:rsidRPr="00AB4DDE">
        <w:rPr>
          <w:rFonts w:ascii="Times New Roman" w:hAnsi="Times New Roman"/>
        </w:rPr>
        <w:t>Dyrektor Departamentu Prawnego</w:t>
      </w:r>
    </w:p>
    <w:p w14:paraId="1859BCBE" w14:textId="77777777" w:rsidR="00AB4DDE" w:rsidRPr="00AB4DDE" w:rsidRDefault="00AB4DDE" w:rsidP="00AB4DDE">
      <w:pPr>
        <w:rPr>
          <w:rFonts w:ascii="Times New Roman" w:hAnsi="Times New Roman"/>
        </w:rPr>
      </w:pPr>
      <w:r w:rsidRPr="00AB4DDE">
        <w:rPr>
          <w:rFonts w:ascii="Times New Roman" w:hAnsi="Times New Roman"/>
        </w:rPr>
        <w:t xml:space="preserve">     /podpisano elektronicznie/</w:t>
      </w:r>
    </w:p>
    <w:p w14:paraId="60F184A0" w14:textId="77777777" w:rsidR="00AB4DDE" w:rsidRPr="009D5540" w:rsidRDefault="00AB4DDE" w:rsidP="009D5540"/>
    <w:sectPr w:rsidR="00AB4DDE" w:rsidRPr="009D5540" w:rsidSect="001A7F15">
      <w:headerReference w:type="default" r:id="rId12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BEBEB" w14:textId="77777777" w:rsidR="00E86ACC" w:rsidRDefault="00E86ACC">
      <w:r>
        <w:separator/>
      </w:r>
    </w:p>
  </w:endnote>
  <w:endnote w:type="continuationSeparator" w:id="0">
    <w:p w14:paraId="1D597631" w14:textId="77777777" w:rsidR="00E86ACC" w:rsidRDefault="00E8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2425E" w14:textId="77777777" w:rsidR="00E86ACC" w:rsidRDefault="00E86ACC">
      <w:r>
        <w:separator/>
      </w:r>
    </w:p>
  </w:footnote>
  <w:footnote w:type="continuationSeparator" w:id="0">
    <w:p w14:paraId="248DE97E" w14:textId="77777777" w:rsidR="00E86ACC" w:rsidRDefault="00E86ACC">
      <w:r>
        <w:continuationSeparator/>
      </w:r>
    </w:p>
  </w:footnote>
  <w:footnote w:id="1">
    <w:p w14:paraId="2CE33C2D" w14:textId="77777777" w:rsidR="009D5540" w:rsidRDefault="009D5540" w:rsidP="00E3725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DF1F57">
        <w:t xml:space="preserve">Minister Rodziny i Polityki Społecznej kieruje działem administracji rządowej – </w:t>
      </w:r>
      <w:r>
        <w:t xml:space="preserve">zabezpieczenie społeczne, </w:t>
      </w:r>
      <w:r>
        <w:br/>
        <w:t>na podstawie § 1 ust. 2 pkt 2</w:t>
      </w:r>
      <w:r w:rsidRPr="00DF1F57">
        <w:t xml:space="preserve"> rozporządzenia Prezesa Rady Ministrów z dnia </w:t>
      </w:r>
      <w:r>
        <w:t>6 października 2020</w:t>
      </w:r>
      <w:r w:rsidRPr="00DF1F57">
        <w:t xml:space="preserve"> r. w sprawie szczegółowego zakresu działania Minis</w:t>
      </w:r>
      <w:r>
        <w:t>tra Rodziny</w:t>
      </w:r>
      <w:r w:rsidRPr="00DF1F57">
        <w:t xml:space="preserve"> i Polityki</w:t>
      </w:r>
      <w:r>
        <w:t xml:space="preserve"> Społecznej </w:t>
      </w:r>
      <w:r w:rsidR="00D95442" w:rsidRPr="00616181">
        <w:rPr>
          <w:color w:val="000000" w:themeColor="text1"/>
        </w:rPr>
        <w:t>(Dz. U. z 2022 r. poz. 416)</w:t>
      </w:r>
      <w:r w:rsidRPr="00616181">
        <w:rPr>
          <w:color w:val="000000" w:themeColor="text1"/>
        </w:rPr>
        <w:t>.</w:t>
      </w:r>
    </w:p>
  </w:footnote>
  <w:footnote w:id="2">
    <w:p w14:paraId="24885E0B" w14:textId="77777777" w:rsidR="00E3725C" w:rsidRDefault="00E3725C" w:rsidP="00E3725C">
      <w:pPr>
        <w:pStyle w:val="ODNONIKtreodnonika"/>
      </w:pPr>
      <w:r>
        <w:rPr>
          <w:rStyle w:val="Odwoanieprzypisudolnego"/>
        </w:rPr>
        <w:footnoteRef/>
      </w:r>
      <w:r w:rsidRPr="00E3725C">
        <w:rPr>
          <w:vertAlign w:val="superscript"/>
        </w:rPr>
        <w:t>)</w:t>
      </w:r>
      <w:r>
        <w:rPr>
          <w:vertAlign w:val="superscript"/>
        </w:rPr>
        <w:tab/>
        <w:t xml:space="preserve"> </w:t>
      </w:r>
      <w:r w:rsidRPr="00777393">
        <w:t>Zmiany tekstu jednolitego wymienionej ustawy zostały ogłosz</w:t>
      </w:r>
      <w:r>
        <w:t xml:space="preserve">one w Dz. U. z 2021 r. poz. 432, 619, 1621, </w:t>
      </w:r>
      <w:r w:rsidRPr="003C79DC">
        <w:t>1834</w:t>
      </w:r>
      <w:r>
        <w:t xml:space="preserve">, 1981 i 2105. </w:t>
      </w:r>
    </w:p>
  </w:footnote>
  <w:footnote w:id="3">
    <w:p w14:paraId="1E8CA1B7" w14:textId="183AC361" w:rsidR="009D5540" w:rsidRPr="008B395C" w:rsidRDefault="009D5540" w:rsidP="009D5540">
      <w:pPr>
        <w:pStyle w:val="ODNONIKtreodnonika"/>
      </w:pPr>
      <w:r>
        <w:rPr>
          <w:rStyle w:val="Odwoanieprzypisudolnego"/>
        </w:rPr>
        <w:footnoteRef/>
      </w:r>
      <w:r w:rsidRPr="008B395C">
        <w:rPr>
          <w:rStyle w:val="IGindeksgrny"/>
        </w:rPr>
        <w:t>)</w:t>
      </w:r>
      <w:r>
        <w:tab/>
      </w:r>
      <w:r w:rsidRPr="008B395C">
        <w:t xml:space="preserve">Niniejsze rozporządzenie było poprzedzone rozporządzeniem Ministra Pracy i Polityki Społecznej z dnia </w:t>
      </w:r>
      <w:r>
        <w:br/>
        <w:t>1 kwietnia 2010</w:t>
      </w:r>
      <w:r w:rsidRPr="008B395C">
        <w:t xml:space="preserve"> r. w sprawie warunków, jakie muszą spełnić płatnicy składek przekazujący dokumenty ubezpieczeniowe w formie dokumentu elektronicznego poprzez teletransmisję danych (Dz.</w:t>
      </w:r>
      <w:r w:rsidR="002F5B93">
        <w:t xml:space="preserve"> </w:t>
      </w:r>
      <w:r w:rsidRPr="008B395C">
        <w:t xml:space="preserve">U. poz. </w:t>
      </w:r>
      <w:r>
        <w:t>479)</w:t>
      </w:r>
      <w:r w:rsidRPr="008B395C">
        <w:t xml:space="preserve">, które </w:t>
      </w:r>
      <w:r w:rsidRPr="00850EAA">
        <w:t xml:space="preserve">zgodnie z art. </w:t>
      </w:r>
      <w:r>
        <w:t>22</w:t>
      </w:r>
      <w:r w:rsidRPr="00850EAA">
        <w:t xml:space="preserve"> ustawy</w:t>
      </w:r>
      <w:r w:rsidRPr="00013F8D">
        <w:t xml:space="preserve"> </w:t>
      </w:r>
      <w:r>
        <w:t xml:space="preserve">z dnia 24 czerwca 2021 r. </w:t>
      </w:r>
      <w:r w:rsidRPr="00013F8D">
        <w:t>o zmianie ustawy o systemie ubezpieczeń społecznych oraz niektórych innych ustaw (Dz. U. z 2021 r. poz. 1621)</w:t>
      </w:r>
      <w:r w:rsidRPr="00850EAA">
        <w:t xml:space="preserve"> </w:t>
      </w:r>
      <w:r w:rsidR="00D65531" w:rsidRPr="00C41D56">
        <w:t>utraciło</w:t>
      </w:r>
      <w:r w:rsidR="00D65531">
        <w:t xml:space="preserve"> </w:t>
      </w:r>
      <w:r w:rsidRPr="00850EAA">
        <w:t>moc z dniem wejścia w ży</w:t>
      </w:r>
      <w:r>
        <w:t>cie niniejszego rozporządzenia.</w:t>
      </w:r>
    </w:p>
    <w:p w14:paraId="1424BB88" w14:textId="77777777" w:rsidR="009D5540" w:rsidRDefault="009D5540" w:rsidP="009D55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9F75" w14:textId="673A992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30D9B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D8F3838"/>
    <w:multiLevelType w:val="hybridMultilevel"/>
    <w:tmpl w:val="E23CD61E"/>
    <w:lvl w:ilvl="0" w:tplc="BB9607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1F8B5C8A"/>
    <w:multiLevelType w:val="hybridMultilevel"/>
    <w:tmpl w:val="96BAD9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2607B66"/>
    <w:multiLevelType w:val="hybridMultilevel"/>
    <w:tmpl w:val="77323A82"/>
    <w:lvl w:ilvl="0" w:tplc="8BDAC25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3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 w15:restartNumberingAfterBreak="0">
    <w:nsid w:val="5A467F69"/>
    <w:multiLevelType w:val="hybridMultilevel"/>
    <w:tmpl w:val="3B5A7652"/>
    <w:lvl w:ilvl="0" w:tplc="AD68138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7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5"/>
  </w:num>
  <w:num w:numId="3">
    <w:abstractNumId w:val="20"/>
  </w:num>
  <w:num w:numId="4">
    <w:abstractNumId w:val="20"/>
  </w:num>
  <w:num w:numId="5">
    <w:abstractNumId w:val="40"/>
  </w:num>
  <w:num w:numId="6">
    <w:abstractNumId w:val="36"/>
  </w:num>
  <w:num w:numId="7">
    <w:abstractNumId w:val="40"/>
  </w:num>
  <w:num w:numId="8">
    <w:abstractNumId w:val="36"/>
  </w:num>
  <w:num w:numId="9">
    <w:abstractNumId w:val="40"/>
  </w:num>
  <w:num w:numId="10">
    <w:abstractNumId w:val="36"/>
  </w:num>
  <w:num w:numId="11">
    <w:abstractNumId w:val="14"/>
  </w:num>
  <w:num w:numId="12">
    <w:abstractNumId w:val="10"/>
  </w:num>
  <w:num w:numId="13">
    <w:abstractNumId w:val="16"/>
  </w:num>
  <w:num w:numId="14">
    <w:abstractNumId w:val="29"/>
  </w:num>
  <w:num w:numId="15">
    <w:abstractNumId w:val="14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8"/>
  </w:num>
  <w:num w:numId="28">
    <w:abstractNumId w:val="28"/>
  </w:num>
  <w:num w:numId="29">
    <w:abstractNumId w:val="41"/>
  </w:num>
  <w:num w:numId="30">
    <w:abstractNumId w:val="37"/>
  </w:num>
  <w:num w:numId="31">
    <w:abstractNumId w:val="21"/>
  </w:num>
  <w:num w:numId="32">
    <w:abstractNumId w:val="11"/>
  </w:num>
  <w:num w:numId="33">
    <w:abstractNumId w:val="35"/>
  </w:num>
  <w:num w:numId="34">
    <w:abstractNumId w:val="22"/>
  </w:num>
  <w:num w:numId="35">
    <w:abstractNumId w:val="19"/>
  </w:num>
  <w:num w:numId="36">
    <w:abstractNumId w:val="24"/>
  </w:num>
  <w:num w:numId="37">
    <w:abstractNumId w:val="30"/>
  </w:num>
  <w:num w:numId="38">
    <w:abstractNumId w:val="27"/>
  </w:num>
  <w:num w:numId="39">
    <w:abstractNumId w:val="13"/>
  </w:num>
  <w:num w:numId="40">
    <w:abstractNumId w:val="33"/>
  </w:num>
  <w:num w:numId="41">
    <w:abstractNumId w:val="31"/>
  </w:num>
  <w:num w:numId="42">
    <w:abstractNumId w:val="23"/>
  </w:num>
  <w:num w:numId="43">
    <w:abstractNumId w:val="39"/>
  </w:num>
  <w:num w:numId="44">
    <w:abstractNumId w:val="12"/>
  </w:num>
  <w:num w:numId="45">
    <w:abstractNumId w:val="26"/>
  </w:num>
  <w:num w:numId="46">
    <w:abstractNumId w:val="15"/>
  </w:num>
  <w:num w:numId="47">
    <w:abstractNumId w:val="34"/>
  </w:num>
  <w:num w:numId="48">
    <w:abstractNumId w:val="32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73E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C60A4"/>
    <w:rsid w:val="000D0110"/>
    <w:rsid w:val="000D2468"/>
    <w:rsid w:val="000D318A"/>
    <w:rsid w:val="000D4AA6"/>
    <w:rsid w:val="000D6173"/>
    <w:rsid w:val="000D6F83"/>
    <w:rsid w:val="000E25CC"/>
    <w:rsid w:val="000E2ACD"/>
    <w:rsid w:val="000E3694"/>
    <w:rsid w:val="000E490F"/>
    <w:rsid w:val="000E6241"/>
    <w:rsid w:val="000F2BE3"/>
    <w:rsid w:val="000F3D0D"/>
    <w:rsid w:val="000F6ED4"/>
    <w:rsid w:val="000F7A6E"/>
    <w:rsid w:val="001042BA"/>
    <w:rsid w:val="0010561C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8C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4398"/>
    <w:rsid w:val="001F6616"/>
    <w:rsid w:val="00202BD4"/>
    <w:rsid w:val="00204A97"/>
    <w:rsid w:val="00205DE8"/>
    <w:rsid w:val="002114EF"/>
    <w:rsid w:val="002166AD"/>
    <w:rsid w:val="00217871"/>
    <w:rsid w:val="00221ED8"/>
    <w:rsid w:val="002231EA"/>
    <w:rsid w:val="00223FDF"/>
    <w:rsid w:val="00227862"/>
    <w:rsid w:val="002279C0"/>
    <w:rsid w:val="0023727E"/>
    <w:rsid w:val="00242081"/>
    <w:rsid w:val="00243777"/>
    <w:rsid w:val="002441CD"/>
    <w:rsid w:val="00244E87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295C"/>
    <w:rsid w:val="002A55CC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0BE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5B93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0D9B"/>
    <w:rsid w:val="00331038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2E7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B51CA"/>
    <w:rsid w:val="003C0AD9"/>
    <w:rsid w:val="003C0ED0"/>
    <w:rsid w:val="003C102A"/>
    <w:rsid w:val="003C1D49"/>
    <w:rsid w:val="003C2F58"/>
    <w:rsid w:val="003C35C4"/>
    <w:rsid w:val="003D0E08"/>
    <w:rsid w:val="003D12C2"/>
    <w:rsid w:val="003D21DD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2861"/>
    <w:rsid w:val="00403210"/>
    <w:rsid w:val="004034CF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0F42"/>
    <w:rsid w:val="004550FB"/>
    <w:rsid w:val="0046111A"/>
    <w:rsid w:val="00462946"/>
    <w:rsid w:val="00463F43"/>
    <w:rsid w:val="00464B94"/>
    <w:rsid w:val="004653A8"/>
    <w:rsid w:val="00465A0B"/>
    <w:rsid w:val="0046718C"/>
    <w:rsid w:val="0047077C"/>
    <w:rsid w:val="00470B05"/>
    <w:rsid w:val="0047207C"/>
    <w:rsid w:val="00472CD6"/>
    <w:rsid w:val="004731A2"/>
    <w:rsid w:val="00474E3C"/>
    <w:rsid w:val="00476380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429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27FC6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256A"/>
    <w:rsid w:val="00563222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6134"/>
    <w:rsid w:val="005B713E"/>
    <w:rsid w:val="005C03B6"/>
    <w:rsid w:val="005C2E40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1BD5"/>
    <w:rsid w:val="005F2824"/>
    <w:rsid w:val="005F2EBA"/>
    <w:rsid w:val="005F35ED"/>
    <w:rsid w:val="005F7812"/>
    <w:rsid w:val="005F7A88"/>
    <w:rsid w:val="006006EF"/>
    <w:rsid w:val="00603A1A"/>
    <w:rsid w:val="006046D5"/>
    <w:rsid w:val="00607A93"/>
    <w:rsid w:val="00610C08"/>
    <w:rsid w:val="00611F74"/>
    <w:rsid w:val="00615772"/>
    <w:rsid w:val="00616181"/>
    <w:rsid w:val="00621256"/>
    <w:rsid w:val="00621FCC"/>
    <w:rsid w:val="00622E4B"/>
    <w:rsid w:val="00630B4A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68"/>
    <w:rsid w:val="006A748A"/>
    <w:rsid w:val="006A7793"/>
    <w:rsid w:val="006B5A0E"/>
    <w:rsid w:val="006C419E"/>
    <w:rsid w:val="006C4A31"/>
    <w:rsid w:val="006C59EF"/>
    <w:rsid w:val="006C5AC2"/>
    <w:rsid w:val="006C6AFB"/>
    <w:rsid w:val="006D2735"/>
    <w:rsid w:val="006D45B2"/>
    <w:rsid w:val="006D5A70"/>
    <w:rsid w:val="006D7217"/>
    <w:rsid w:val="006D73CB"/>
    <w:rsid w:val="006E0FCC"/>
    <w:rsid w:val="006E1E96"/>
    <w:rsid w:val="006E5D49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4191"/>
    <w:rsid w:val="007151B6"/>
    <w:rsid w:val="0071520D"/>
    <w:rsid w:val="00715EDB"/>
    <w:rsid w:val="007160D5"/>
    <w:rsid w:val="007163FB"/>
    <w:rsid w:val="0071724A"/>
    <w:rsid w:val="00717C2E"/>
    <w:rsid w:val="007204FA"/>
    <w:rsid w:val="007213B3"/>
    <w:rsid w:val="0072457F"/>
    <w:rsid w:val="00725406"/>
    <w:rsid w:val="0072621B"/>
    <w:rsid w:val="00730555"/>
    <w:rsid w:val="00731250"/>
    <w:rsid w:val="007312CC"/>
    <w:rsid w:val="007318B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5256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6892"/>
    <w:rsid w:val="007A789F"/>
    <w:rsid w:val="007B75BC"/>
    <w:rsid w:val="007C0BD6"/>
    <w:rsid w:val="007C3806"/>
    <w:rsid w:val="007C5BB7"/>
    <w:rsid w:val="007D07D5"/>
    <w:rsid w:val="007D1C64"/>
    <w:rsid w:val="007D32DD"/>
    <w:rsid w:val="007D373E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048ED"/>
    <w:rsid w:val="00804D5C"/>
    <w:rsid w:val="00812BE5"/>
    <w:rsid w:val="00817429"/>
    <w:rsid w:val="00820DEE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529B"/>
    <w:rsid w:val="00856272"/>
    <w:rsid w:val="008563FF"/>
    <w:rsid w:val="0086018B"/>
    <w:rsid w:val="00860207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48F8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1D7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27D73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0EC6"/>
    <w:rsid w:val="009B16DF"/>
    <w:rsid w:val="009B275E"/>
    <w:rsid w:val="009B3AA9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40"/>
    <w:rsid w:val="009D55AA"/>
    <w:rsid w:val="009E3E77"/>
    <w:rsid w:val="009E3FAB"/>
    <w:rsid w:val="009E5B3F"/>
    <w:rsid w:val="009E6E12"/>
    <w:rsid w:val="009E7D90"/>
    <w:rsid w:val="009F1AB0"/>
    <w:rsid w:val="009F501D"/>
    <w:rsid w:val="00A039D5"/>
    <w:rsid w:val="00A046AD"/>
    <w:rsid w:val="00A06C92"/>
    <w:rsid w:val="00A079C1"/>
    <w:rsid w:val="00A1211D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516A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18BE"/>
    <w:rsid w:val="00A824DD"/>
    <w:rsid w:val="00A83676"/>
    <w:rsid w:val="00A83B7B"/>
    <w:rsid w:val="00A84274"/>
    <w:rsid w:val="00A850F3"/>
    <w:rsid w:val="00A864E3"/>
    <w:rsid w:val="00A92F83"/>
    <w:rsid w:val="00A94574"/>
    <w:rsid w:val="00A95936"/>
    <w:rsid w:val="00A96265"/>
    <w:rsid w:val="00A97084"/>
    <w:rsid w:val="00AA1C2C"/>
    <w:rsid w:val="00AA35F6"/>
    <w:rsid w:val="00AA667C"/>
    <w:rsid w:val="00AA6D7B"/>
    <w:rsid w:val="00AA6E91"/>
    <w:rsid w:val="00AA7439"/>
    <w:rsid w:val="00AB047E"/>
    <w:rsid w:val="00AB0B0A"/>
    <w:rsid w:val="00AB0BB7"/>
    <w:rsid w:val="00AB22C6"/>
    <w:rsid w:val="00AB2AD0"/>
    <w:rsid w:val="00AB4DDE"/>
    <w:rsid w:val="00AB67FC"/>
    <w:rsid w:val="00AC00F2"/>
    <w:rsid w:val="00AC0861"/>
    <w:rsid w:val="00AC31B5"/>
    <w:rsid w:val="00AC4AC0"/>
    <w:rsid w:val="00AC4EA1"/>
    <w:rsid w:val="00AC5381"/>
    <w:rsid w:val="00AC5920"/>
    <w:rsid w:val="00AD030A"/>
    <w:rsid w:val="00AD0B29"/>
    <w:rsid w:val="00AD0E65"/>
    <w:rsid w:val="00AD2BF2"/>
    <w:rsid w:val="00AD4E90"/>
    <w:rsid w:val="00AD5422"/>
    <w:rsid w:val="00AE0B65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291E"/>
    <w:rsid w:val="00B13288"/>
    <w:rsid w:val="00B13921"/>
    <w:rsid w:val="00B1528C"/>
    <w:rsid w:val="00B16ACD"/>
    <w:rsid w:val="00B16CD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0C7D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1D56"/>
    <w:rsid w:val="00C44426"/>
    <w:rsid w:val="00C445F3"/>
    <w:rsid w:val="00C451F4"/>
    <w:rsid w:val="00C45EB1"/>
    <w:rsid w:val="00C468D9"/>
    <w:rsid w:val="00C54A3A"/>
    <w:rsid w:val="00C55566"/>
    <w:rsid w:val="00C56448"/>
    <w:rsid w:val="00C6397A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38EE"/>
    <w:rsid w:val="00CB18D0"/>
    <w:rsid w:val="00CB19BF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34D8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27DC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17"/>
    <w:rsid w:val="00D33387"/>
    <w:rsid w:val="00D36957"/>
    <w:rsid w:val="00D402FB"/>
    <w:rsid w:val="00D41F93"/>
    <w:rsid w:val="00D4442D"/>
    <w:rsid w:val="00D47D7A"/>
    <w:rsid w:val="00D50ABD"/>
    <w:rsid w:val="00D55290"/>
    <w:rsid w:val="00D57791"/>
    <w:rsid w:val="00D6046A"/>
    <w:rsid w:val="00D62870"/>
    <w:rsid w:val="00D65531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31EB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218"/>
    <w:rsid w:val="00D953D0"/>
    <w:rsid w:val="00D95442"/>
    <w:rsid w:val="00D959F5"/>
    <w:rsid w:val="00D96884"/>
    <w:rsid w:val="00D978CA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B5F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67BF"/>
    <w:rsid w:val="00E170B7"/>
    <w:rsid w:val="00E177DD"/>
    <w:rsid w:val="00E20900"/>
    <w:rsid w:val="00E20C7F"/>
    <w:rsid w:val="00E21526"/>
    <w:rsid w:val="00E2396E"/>
    <w:rsid w:val="00E240EE"/>
    <w:rsid w:val="00E24728"/>
    <w:rsid w:val="00E276AC"/>
    <w:rsid w:val="00E34A35"/>
    <w:rsid w:val="00E3725C"/>
    <w:rsid w:val="00E37C2F"/>
    <w:rsid w:val="00E41C28"/>
    <w:rsid w:val="00E46308"/>
    <w:rsid w:val="00E51E17"/>
    <w:rsid w:val="00E52DAB"/>
    <w:rsid w:val="00E539B0"/>
    <w:rsid w:val="00E55994"/>
    <w:rsid w:val="00E57122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2D99"/>
    <w:rsid w:val="00E83ADD"/>
    <w:rsid w:val="00E84F38"/>
    <w:rsid w:val="00E85623"/>
    <w:rsid w:val="00E86ACC"/>
    <w:rsid w:val="00E87441"/>
    <w:rsid w:val="00E91FAE"/>
    <w:rsid w:val="00E92252"/>
    <w:rsid w:val="00E96E3F"/>
    <w:rsid w:val="00EA270C"/>
    <w:rsid w:val="00EA4974"/>
    <w:rsid w:val="00EA532E"/>
    <w:rsid w:val="00EA5ED8"/>
    <w:rsid w:val="00EB06D9"/>
    <w:rsid w:val="00EB0F2D"/>
    <w:rsid w:val="00EB192B"/>
    <w:rsid w:val="00EB19ED"/>
    <w:rsid w:val="00EB1CAB"/>
    <w:rsid w:val="00EC0F5A"/>
    <w:rsid w:val="00EC4265"/>
    <w:rsid w:val="00EC4704"/>
    <w:rsid w:val="00EC4CEB"/>
    <w:rsid w:val="00EC659E"/>
    <w:rsid w:val="00ED2072"/>
    <w:rsid w:val="00ED2AE0"/>
    <w:rsid w:val="00ED49DE"/>
    <w:rsid w:val="00ED5553"/>
    <w:rsid w:val="00ED5E36"/>
    <w:rsid w:val="00ED6961"/>
    <w:rsid w:val="00EF0B96"/>
    <w:rsid w:val="00EF1795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192D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043"/>
    <w:rsid w:val="00F567F7"/>
    <w:rsid w:val="00F56ACA"/>
    <w:rsid w:val="00F600FE"/>
    <w:rsid w:val="00F62E4D"/>
    <w:rsid w:val="00F646A9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5426"/>
    <w:rsid w:val="00FA13C2"/>
    <w:rsid w:val="00FA65E4"/>
    <w:rsid w:val="00FA7F91"/>
    <w:rsid w:val="00FB121C"/>
    <w:rsid w:val="00FB1CDD"/>
    <w:rsid w:val="00FB2C2F"/>
    <w:rsid w:val="00FB305C"/>
    <w:rsid w:val="00FB7F52"/>
    <w:rsid w:val="00FC1BFF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0BA4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2871C"/>
  <w15:docId w15:val="{B31E1759-A222-400A-BCC7-8CFBDE1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02A"/>
    <w:pPr>
      <w:widowControl w:val="0"/>
      <w:autoSpaceDE w:val="0"/>
      <w:autoSpaceDN w:val="0"/>
      <w:adjustRightInd w:val="0"/>
      <w:spacing w:line="240" w:lineRule="auto"/>
    </w:pPr>
    <w:rPr>
      <w:rFonts w:ascii="Verdana" w:eastAsiaTheme="minorEastAsia" w:hAnsi="Verdan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aliases w:val="FZ,header 3,Footnotemark,Footnotemark1,FR,Footnotemark2,FR1,Footnotemark3,FR2,Footnotemark4,FR3,Footnotemark5,FR4,Footnotemark6,Footnotemark7,Footnotemark8,FR5,Footnotemark11,Footnotemark21,FR11,Footnotemark31,FR21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99"/>
    <w:semiHidden/>
    <w:rsid w:val="006A746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A7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rgmydgnrsgqztcltqmfyc4mjsg4ydgmzug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xgaytimbyha4c44dboaxdcmjsg43tkmrr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rge2tgnjugyzdoltqmfyc4mjsgq4damjyga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stian_kaminski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E45DC1-0395-4709-B9BE-E0BFC832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3</Pages>
  <Words>628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Joanna Tyszkiewicz</dc:creator>
  <cp:lastModifiedBy>Wojciech Borkowski</cp:lastModifiedBy>
  <cp:revision>2</cp:revision>
  <cp:lastPrinted>2021-03-03T07:07:00Z</cp:lastPrinted>
  <dcterms:created xsi:type="dcterms:W3CDTF">2022-03-10T13:43:00Z</dcterms:created>
  <dcterms:modified xsi:type="dcterms:W3CDTF">2022-03-10T13:43:00Z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