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92" w:rsidRPr="005C6B92" w:rsidRDefault="005C6B92" w:rsidP="005C6B92">
      <w:pPr>
        <w:spacing w:before="26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bookmarkStart w:id="0" w:name="_GoBack"/>
      <w:bookmarkEnd w:id="0"/>
      <w:r w:rsidRPr="005C6B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UZASADNIENIE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Projekt rozporządzenia Rady Ministrów w sprawie zasad i trybu wypłacan</w:t>
      </w:r>
      <w:r w:rsidR="00FD6B76">
        <w:rPr>
          <w:rFonts w:ascii="Times New Roman" w:eastAsia="Times New Roman" w:hAnsi="Times New Roman" w:cs="Times New Roman"/>
          <w:sz w:val="24"/>
          <w:lang w:eastAsia="pl-PL"/>
        </w:rPr>
        <w:t>ia należności za zakwaterowanie</w:t>
      </w:r>
      <w:r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 przejściowe Sił Zbrojnych Rzeczypospolitej Polskiej w razie wprowadzenia stanu wyjątkowego i wojennego, ogłoszenia mobilizacji oraz w czasie wojny został opracowany w cel</w:t>
      </w:r>
      <w:r w:rsidR="00FD6B76">
        <w:rPr>
          <w:rFonts w:ascii="Times New Roman" w:eastAsia="Times New Roman" w:hAnsi="Times New Roman" w:cs="Times New Roman"/>
          <w:sz w:val="24"/>
          <w:lang w:eastAsia="pl-PL"/>
        </w:rPr>
        <w:t>u wykonania ustawowej delegacji</w:t>
      </w:r>
      <w:r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 ustawowej dla Rady Ministrów zawartej  w art. 70 ust. 3 ustawy z dnia 22 czerwca 1995 r. o zakwaterowaniu Sił Zbrojnych Rzeczypospolitej Polskiej (Dz. U. z 2020 r. poz. 2017).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Dotychczas Rada Ministrów nie wydała przedmiotowego rozporządzenia, co powoduje trudności w ustalaniu należności za zakwaterowanie przejściowe w razie konieczności czasowego rozmieszczenia jednostek wojskowych, żołnierzy i pracowników wojska zatrudnionych w tych jednostkach oraz osób towarzyszących Siłom Zbrojnym, a także magazynowania lub przechowywania urządzeń, uzbrojenia, środków materiałowych i sprzętu wojskowego - poza budynkami, lokalami i gruntami przeznaczonymi na zakwaterowanie stałe. 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Projekt rozporządzenia Rady Ministrów wykonuje ustawową delegację i określa zasady i tryb wypłacania należności za zakwaterowanie przejściowe w razie konieczności czasowego rozmieszczenia jednostek wojskowych, żołnierzy i pracowników wojska zatrudnionych w tych jednostkach oraz osób towarzyszących Siłom Zbrojnym, a także magazynowania lub przechowywania urządzeń, uzbrojenia, środków materiałowych i sprzętu wojskowego - poza budynkami, lokalami i gruntami przeznaczonymi na zakwaterowanie stałe. Ponadto wskazuje, że wydatki z tytułu zakwaterowania przejściowego, poniesione przez organy wojskowe, są pokrywane z budżetu państwa.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Rozporządzenie będzie oddziaływało na organy wojskowe oraz osoby prawne i fizyczne będące właścicielami nieruchomości zajętych na zakwaterowanie przejściowe Sił Zbrojnych RP, a w szczególnych przypadkach także na jednostki Skarbu Państwa i samorządu terytorialnego. Podmioty te będą mogły otrzymywać należności za zajęte nieruchomości, ustalone w porozumieniach albo decyzjach administracyjnych.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W szczególności projekt rozporządzenia przewiduje następujące regulacje:</w:t>
      </w:r>
    </w:p>
    <w:p w:rsidR="005C6B92" w:rsidRPr="005C6B92" w:rsidRDefault="004D3C99" w:rsidP="005C6B92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skazuje jednostki wojskowe, które będą uprawnione do ustalania w porozumienia lub decyzji administracyjnej, należności za korzystanie z nieruchomości zajętych na zakwaterowanie przejściowe. Jednostkami tymi będą wojskowe oddziały gospodarcze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także inne jednostki wojskowe posiadające kompetencje jednostek budżetowych – dysponentów środków budżetu państwa III</w:t>
      </w:r>
      <w:r w:rsidR="005C6B92" w:rsidRPr="005C6B92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0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 oraz posiadające kompetencje do obsługi finansowej (zaopatrzenia finansowego) jednostek wojskowych korzystających z zakwaterowania przejściowego. Jednostki te dysponują środkami budżetowymi na wydatki bieżące zaopatrywanych jednostek wojskowych, których dowódcy posiadają kompetencje do wydawania decyzji o zajęciu nieruchomości;</w:t>
      </w:r>
    </w:p>
    <w:p w:rsidR="005C6B92" w:rsidRPr="005C6B92" w:rsidRDefault="004D3C99" w:rsidP="005C6B92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ależności za zakwaterowanie przejściowe będą ustalane w drodze decyzji administracyjnych w odniesieniu do właścicieli nieruchomości będącymi osobami fizycznymi lub prawnymi. Zaproponowano określić stawki należności w wysokości 125 % stawek czynszu za najem analogicznych lokali użytkowych na danym terenie ogłaszanych przez wójta</w:t>
      </w:r>
      <w:r w:rsidR="005C6B92" w:rsidRPr="005C6B92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footnoteReference w:id="1"/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 (burmistrza, prezydenta miasta) i obowiązujących na terenie gminy, na której 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lastRenderedPageBreak/>
        <w:t>znajdują się nieruchomości zajęte na zakwaterowanie przejściowe. W decyzji uwzględnia się także odpowiednio koszty eksploatacyjne i opłaty, o których mowa w § 2 ust. 3 projektu, jeżeli nie zostały uwzględnione stawkach czynszu. Tak więc właściciele nieruchomości będący osobami fizycznymi lub prawnymi otrzymywać będą należność składająca się z</w:t>
      </w:r>
      <w:r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trzech elementów: wysokości czynszu oraz zwrotu równowartości faktycznie poniesionych kosztów eksploatacyjnych i opłat za tzw. media oraz, jeżeli wystąpi taka potrzeba, za przygotowanie nieruchomośc</w:t>
      </w:r>
      <w:r>
        <w:rPr>
          <w:rFonts w:ascii="Times New Roman" w:eastAsia="Times New Roman" w:hAnsi="Times New Roman" w:cs="Times New Roman"/>
          <w:sz w:val="24"/>
          <w:lang w:eastAsia="pl-PL"/>
        </w:rPr>
        <w:t>i na zakwaterowanie przejściowe;</w:t>
      </w:r>
    </w:p>
    <w:p w:rsidR="005C6B92" w:rsidRPr="005C6B92" w:rsidRDefault="004D3C99" w:rsidP="005C6B92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d wydanej decyzji administracyjnej będzie przysługiwało odwołanie do organu wyższego stopnia w stosunku do organu wojskowego, który wydał decyzję. Dla Wojskowego Oddziału Gospodarczego (WOG) organem odwoławczym jest Szef Inspektoratu Wsparcia Sił Zbrojnych (</w:t>
      </w:r>
      <w:proofErr w:type="spellStart"/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IWspSZ</w:t>
      </w:r>
      <w:proofErr w:type="spellEnd"/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);</w:t>
      </w:r>
    </w:p>
    <w:p w:rsidR="005C6B92" w:rsidRPr="005C6B92" w:rsidRDefault="004D3C99" w:rsidP="005C6B92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ależności za zakwaterowanie przejściowe na terenach i obiektach będących własnością Skarbu Państwa będą ustalane w drodze porozumienia z zarządcami lub użytkownikami tych nieruchomości. W tym przypadku należności będą obejmowały ponoszenie lub zwrot zwykłych kosztów utrzymania nieruchomości (prąd, woda, gaz, odpady, ścieki, bieżące konserwacje urządzeń i drobne naprawy związane z eksploatacją obiektów), tj. w zakresie uregulowanym w art. 260 § 1 Kodeksu cywilnego cyt.: </w:t>
      </w:r>
      <w:r w:rsidR="005C6B92" w:rsidRPr="005C6B92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„Art.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260. </w:t>
      </w:r>
      <w:r w:rsidR="005C6B92" w:rsidRPr="005C6B92">
        <w:rPr>
          <w:rFonts w:ascii="Times New Roman" w:eastAsia="Times New Roman" w:hAnsi="Times New Roman" w:cs="Times New Roman"/>
          <w:i/>
          <w:sz w:val="24"/>
          <w:lang w:eastAsia="pl-PL"/>
        </w:rPr>
        <w:t>§ 1. Użytkownik obowiązany jest dokonywać napraw i innych nakładów związanych ze zwykłym korzystaniem z rzeczy. O potrzebie innych napraw i nakładów powinien niezwłocznie zawiadomić właściciela i zezwolić mu na dokonanie potrzebnych robót.”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5C6B92" w:rsidRPr="005C6B92" w:rsidRDefault="004D3C99" w:rsidP="005C6B92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ależności za zakwaterowanie będą mogły obejmować także należności za przygotowanie nieruchomości do zakwaterowania wojska, analogicznie jak w przypadkach nadzwyczajnych, o których mowa w § 3 rozporządzenia Rady Ministrów z dnia 7 lipca 1998 r. </w:t>
      </w:r>
      <w:r w:rsidR="005C6B92" w:rsidRPr="005C6B92">
        <w:rPr>
          <w:rFonts w:ascii="Times New Roman" w:eastAsia="Times New Roman" w:hAnsi="Times New Roman" w:cs="Times New Roman"/>
          <w:i/>
          <w:sz w:val="24"/>
          <w:lang w:eastAsia="pl-PL"/>
        </w:rPr>
        <w:t>w sprawie sposobu finansowania przedsięwzięć związanych z zakwaterowaniem osób w przypadkach nadzwyczajnych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 (Dz. U. poz. 557);</w:t>
      </w:r>
    </w:p>
    <w:p w:rsidR="005C6B92" w:rsidRPr="005C6B92" w:rsidRDefault="004D3C99" w:rsidP="00FD6B76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ypłata należności z tytułu zakwaterowania przejściowego będzie realizowana przez ww.</w:t>
      </w:r>
      <w:r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5C6B92" w:rsidRPr="005C6B92">
        <w:rPr>
          <w:rFonts w:ascii="Times New Roman" w:eastAsia="Times New Roman" w:hAnsi="Times New Roman" w:cs="Times New Roman"/>
          <w:sz w:val="24"/>
          <w:lang w:eastAsia="pl-PL"/>
        </w:rPr>
        <w:t>organy wojskowe w terminie do 30 dni od dnia zwolnienia nieruchomości lub miesięcznie z dołu za dłuższe okresy zajęcia nieruchomości, a wydatki będą pokrywane ze środków budżetu państwa w części obrona narodowa, pozostających w dyspozycji wojskowych oddziałów gospodarczych, przewidzianych na bieżące wydatki rzeczowe.</w:t>
      </w:r>
    </w:p>
    <w:p w:rsidR="005C6B92" w:rsidRPr="005C6B92" w:rsidRDefault="005C6B92" w:rsidP="00FD6B7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Dodatkowo należy wskazać, iż projektowane rozporządzenie nie dotyczy okresów prowadzenia normalnej działalności gospodarczej (wolnorynkowej i swobodnej) w strefach zagrożenia lecz działań obronnych wojsk:</w:t>
      </w:r>
    </w:p>
    <w:p w:rsidR="005C6B92" w:rsidRPr="004D3C99" w:rsidRDefault="005C6B92" w:rsidP="004D3C99">
      <w:pPr>
        <w:pStyle w:val="Akapitzlist"/>
        <w:numPr>
          <w:ilvl w:val="1"/>
          <w:numId w:val="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3C99">
        <w:rPr>
          <w:rFonts w:ascii="Times New Roman" w:eastAsia="Times New Roman" w:hAnsi="Times New Roman" w:cs="Times New Roman"/>
          <w:sz w:val="24"/>
          <w:lang w:eastAsia="pl-PL"/>
        </w:rPr>
        <w:t>zakwaterowanie przejściowe będzie się odbywało w sytuacjach szczególnych, daleko odmiennych od normalnego funkcjonowania gospodarki narodowej na danym obszarze. W</w:t>
      </w:r>
      <w:r w:rsidR="004D3C99" w:rsidRP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>okresach wskazanych w rozporządzeniu (stan wojenny, wojna, mobilizacja) maksymalnie zostaje ograniczona działalność gospodarcza wolnorynkowa, w tym także w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>zakresie możliwości swobodnego przemieszczania się obywateli - osób fizycznych do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>hoteli, pensjonatów itp. Zatem ustalanie stawek należności za zakwaterowanie np. w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>oparciu o poziom cen rynkowych w rzeczonym okresie zajęcia nieruchomości przez wojsko będzie w zasadzie niemożliwe. Także dlatego, że szybkość działań operacyjnych wojsk nie będzie dawała możliwości wcześniejszej analizy cen rynkowych. Dyslokacja wojsk spowodowana dynamiką działań obronnych może następo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 xml:space="preserve">wać, a często będzie 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lastRenderedPageBreak/>
        <w:t>następować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 xml:space="preserve"> wyprzedzająco w stosunku do działań administracji, która miałaby ustalać ceny i zawierać później umowy. Przemieszczanie się wojsk w tych stanach trudne jest do ścisłego zaplano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wania zajmowanych nieruchomości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 xml:space="preserve"> co terminu i skonkretyzowania nieruchomości, które będą przydatne w danym okresie.</w:t>
      </w:r>
    </w:p>
    <w:p w:rsidR="005C6B92" w:rsidRPr="004D3C99" w:rsidRDefault="005C6B92" w:rsidP="004D3C99">
      <w:pPr>
        <w:pStyle w:val="Akapitzlist"/>
        <w:numPr>
          <w:ilvl w:val="1"/>
          <w:numId w:val="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3C99">
        <w:rPr>
          <w:rFonts w:ascii="Times New Roman" w:eastAsia="Times New Roman" w:hAnsi="Times New Roman" w:cs="Times New Roman"/>
          <w:sz w:val="24"/>
          <w:lang w:eastAsia="pl-PL"/>
        </w:rPr>
        <w:t xml:space="preserve">zajmowane na zakwaterowanie przejściowe nieruchomości będą dotyczyć wszystkich stanów formalnych w zakresie władania nimi tj. będą lub mogą to być nieruchomości Skarbu Państwa, nieruchomości samorządowe a więc także komunalne, oraz właścicieli według prawa handlowego, cywilnego w tym osób fizycznych (spółki różnej formy prawnej, </w:t>
      </w:r>
    </w:p>
    <w:p w:rsidR="005C6B92" w:rsidRPr="004D3C99" w:rsidRDefault="005C6B92" w:rsidP="004D3C99">
      <w:pPr>
        <w:pStyle w:val="Akapitzlist"/>
        <w:numPr>
          <w:ilvl w:val="1"/>
          <w:numId w:val="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3C99">
        <w:rPr>
          <w:rFonts w:ascii="Times New Roman" w:eastAsia="Times New Roman" w:hAnsi="Times New Roman" w:cs="Times New Roman"/>
          <w:sz w:val="24"/>
          <w:lang w:eastAsia="pl-PL"/>
        </w:rPr>
        <w:t>występujący bardzo zróżnicowany na terenie kraju poziom stawek (cen) za korzystanie z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>nieruchomości wynajmowanych przez właścicieli, nie pozwala na uregulowanie przedmiotowych należności w formie stawek ryczałtowych wspólnych dla wszystkich regionów kraju. Ponadto, jak już wspomniano, ewentualne zastosowanie cen rynkowych nie byłoby możliwe w razie wprowadzenia stanu wyjątkowego i wojennego, ogłoszenia mobilizacji oraz w czasie wojny, gdyż na terenach obejmujących te stany warunki rynkowe w sposób oczywisty i naturalny nie występują (brak turystyki, podróży służbowych i innych form swobodnego przemieszczania się obywateli i korzystania z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>najmu nieruchomości),</w:t>
      </w:r>
    </w:p>
    <w:p w:rsidR="005C6B92" w:rsidRPr="004D3C99" w:rsidRDefault="005C6B92" w:rsidP="004D3C99">
      <w:pPr>
        <w:pStyle w:val="Akapitzlist"/>
        <w:numPr>
          <w:ilvl w:val="1"/>
          <w:numId w:val="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3C99">
        <w:rPr>
          <w:rFonts w:ascii="Times New Roman" w:eastAsia="Times New Roman" w:hAnsi="Times New Roman" w:cs="Times New Roman"/>
          <w:sz w:val="24"/>
          <w:lang w:eastAsia="pl-PL"/>
        </w:rPr>
        <w:t>w świetle powyższego w ocenie projektodawcy zastosowanie stawek z uwzględnieniem poziomu (wysokości) ogłaszanej przez wójtów wydaje się jak najbardziej zasadne. Będzie to poziom jednolity co do zasady, sprawiedliwy, szybki do zastosowania i zawierający zasadę proporcjonalności do stawek obowiązujących na rynku w czasie pokoju. Należy podnieść, że zakwaterowanie przejściowe wojsk w ww. stanach zagrożenia nie jest działalnością gospodarczą i nie powinno być oceniane w kategoriach wolnorynkowych, a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>koszty funkcjonowania wojsk broniących granic Ojczyzny nie powinny przysparzać korzyści materialnych podmiotom, nie powinny stanowić przesłanki do osiągania zysków lub innego przysporzenia majątkowego,</w:t>
      </w:r>
    </w:p>
    <w:p w:rsidR="005C6B92" w:rsidRPr="004D3C99" w:rsidRDefault="005C6B92" w:rsidP="004D3C99">
      <w:pPr>
        <w:pStyle w:val="Akapitzlist"/>
        <w:numPr>
          <w:ilvl w:val="1"/>
          <w:numId w:val="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3C99">
        <w:rPr>
          <w:rFonts w:ascii="Times New Roman" w:eastAsia="Times New Roman" w:hAnsi="Times New Roman" w:cs="Times New Roman"/>
          <w:sz w:val="24"/>
          <w:lang w:eastAsia="pl-PL"/>
        </w:rPr>
        <w:t>nie przewiduje się pozbawiania właścicieli prawa do korzystania z nieruchomości podczas przejściowego zakwaterowania wojsk, z tego powodu nie przewiduje się konieczności ich przeprowadzki i czasowego zakwaterowania w innym miejscu, więc nie ma przesłanek do ustalania zwrotu ewentualnych kosztów przeprowadzki właścicieli z zajmowanych przez nich nieruchomości,</w:t>
      </w:r>
    </w:p>
    <w:p w:rsidR="005C6B92" w:rsidRPr="004D3C99" w:rsidRDefault="005C6B92" w:rsidP="004D3C99">
      <w:pPr>
        <w:pStyle w:val="Akapitzlist"/>
        <w:numPr>
          <w:ilvl w:val="1"/>
          <w:numId w:val="2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3C99">
        <w:rPr>
          <w:rFonts w:ascii="Times New Roman" w:eastAsia="Times New Roman" w:hAnsi="Times New Roman" w:cs="Times New Roman"/>
          <w:sz w:val="24"/>
          <w:lang w:eastAsia="pl-PL"/>
        </w:rPr>
        <w:t>sprawy ewentualnych odszkodowań za szkody wyrządzone działaniem wojsk regulują przepisy art. 73 i dalsze ustawy o zakwaterowaniu Sił Zbrojnych RP. Dlatego też w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D3C99">
        <w:rPr>
          <w:rFonts w:ascii="Times New Roman" w:eastAsia="Times New Roman" w:hAnsi="Times New Roman" w:cs="Times New Roman"/>
          <w:sz w:val="24"/>
          <w:lang w:eastAsia="pl-PL"/>
        </w:rPr>
        <w:t>projektowanym rozporządzeniu ujęte zostały tylko należności za tzw. normalne użytkowanie zajętych nieruchomości, bez kwestii odszkodowawczych.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Skutki finansowe z tytułu wypłacanych należności nie są możliwe do oszacowania ze względu na niemożliwe do przewidzenia okresy wprowadzanych w przyszłości stanów i związanych z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tym liczby i zakresów nieruchomości mogących być zajmowanymi na zabezpieczenie doraźnych potrzeb Sił Zbrojnych na zakwaterowanie przejściowe. 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Wydatki za zajęte nieruchomości będą obciążały budżet państwa w części obrona narodowa i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5C6B92">
        <w:rPr>
          <w:rFonts w:ascii="Times New Roman" w:eastAsia="Times New Roman" w:hAnsi="Times New Roman" w:cs="Times New Roman"/>
          <w:sz w:val="24"/>
          <w:lang w:eastAsia="pl-PL"/>
        </w:rPr>
        <w:t>będą wypłacane przez jednostki organizacyjne podległe Ministrowi Obrony Narodowej, w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5C6B92">
        <w:rPr>
          <w:rFonts w:ascii="Times New Roman" w:eastAsia="Times New Roman" w:hAnsi="Times New Roman" w:cs="Times New Roman"/>
          <w:sz w:val="24"/>
          <w:lang w:eastAsia="pl-PL"/>
        </w:rPr>
        <w:t xml:space="preserve">ramach przydzielonych limitów. 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Projekt rozporządzenia nie jest objęty prawem Unii Europejskiej.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lastRenderedPageBreak/>
        <w:t>Projekt rozporządzenia nie podlega procedurze notyfikacji aktów prawnych, określonej w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5C6B92">
        <w:rPr>
          <w:rFonts w:ascii="Times New Roman" w:eastAsia="Times New Roman" w:hAnsi="Times New Roman" w:cs="Times New Roman"/>
          <w:sz w:val="24"/>
          <w:lang w:eastAsia="pl-PL"/>
        </w:rPr>
        <w:t>przepisach rozporządzenia Rady Ministrów z dnia 23 grudnia 2002 r. w sprawie sposobu funkcjonowania krajowego systemu notyfikacji norm i aktów prawnych (Dz. U. poz. 2039, z</w:t>
      </w:r>
      <w:r w:rsidR="004D3C99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5C6B92">
        <w:rPr>
          <w:rFonts w:ascii="Times New Roman" w:eastAsia="Times New Roman" w:hAnsi="Times New Roman" w:cs="Times New Roman"/>
          <w:sz w:val="24"/>
          <w:lang w:eastAsia="pl-PL"/>
        </w:rPr>
        <w:t>późn. zm.).</w:t>
      </w:r>
    </w:p>
    <w:p w:rsidR="005C6B92" w:rsidRPr="005C6B92" w:rsidRDefault="005C6B92" w:rsidP="005C6B9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Projekt rozporządzenia nie wymaga przedstawienia właściwym instytucjom i organom Unii Europejskiej, w tym Europejskiemu Bankowi Centralnemu, w celu uzyskania opinii, dokonania powiadomienia, konsultacji albo uzgodnienia projektu.</w:t>
      </w:r>
    </w:p>
    <w:p w:rsidR="00207228" w:rsidRDefault="005C6B92" w:rsidP="00FD6B7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C6B92">
        <w:rPr>
          <w:rFonts w:ascii="Times New Roman" w:eastAsia="Times New Roman" w:hAnsi="Times New Roman" w:cs="Times New Roman"/>
          <w:sz w:val="24"/>
          <w:lang w:eastAsia="pl-PL"/>
        </w:rPr>
        <w:t>Wejście w życie rozporządzenia bez zachowania 14-dniowego vacatio legis nie narusza zasady demokratycznego państwa prawnego. Spełnione bowiem zostały przesłanki, o których mowa w art. 4 ust. 2 ustawy z dnia 20 lipca 2000 r. o ogłaszaniu aktów normatywnych i niektórych innych aktów prawnych (Dz. U. z 2019 r. poz. 1461), gdyż za skróceniem okresu vacatio legis przemawia ważny interes publiczny.</w:t>
      </w:r>
    </w:p>
    <w:p w:rsidR="009B29AD" w:rsidRPr="00C740CC" w:rsidRDefault="009B29AD" w:rsidP="009B29AD">
      <w:pPr>
        <w:spacing w:after="0" w:line="256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C740CC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Za zgodność pod względem </w:t>
      </w:r>
      <w:r w:rsidRPr="00C740CC">
        <w:rPr>
          <w:rFonts w:ascii="Times New Roman" w:eastAsia="Times New Roman" w:hAnsi="Times New Roman" w:cs="Times New Roman"/>
          <w:i/>
          <w:sz w:val="24"/>
          <w:lang w:eastAsia="pl-PL"/>
        </w:rPr>
        <w:br/>
        <w:t>prawnym, legislacyjnym i redakcyjnym</w:t>
      </w:r>
    </w:p>
    <w:p w:rsidR="009B29AD" w:rsidRPr="00FD6B76" w:rsidRDefault="009B29AD" w:rsidP="00FD6B7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sectPr w:rsidR="009B29AD" w:rsidRPr="00FD6B76" w:rsidSect="005A1F8C">
      <w:pgSz w:w="11907" w:h="16839" w:code="9"/>
      <w:pgMar w:top="1134" w:right="1440" w:bottom="993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45" w:rsidRDefault="00C36845" w:rsidP="005C6B92">
      <w:pPr>
        <w:spacing w:after="0" w:line="240" w:lineRule="auto"/>
      </w:pPr>
      <w:r>
        <w:separator/>
      </w:r>
    </w:p>
  </w:endnote>
  <w:endnote w:type="continuationSeparator" w:id="0">
    <w:p w:rsidR="00C36845" w:rsidRDefault="00C36845" w:rsidP="005C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45" w:rsidRDefault="00C36845" w:rsidP="005C6B92">
      <w:pPr>
        <w:spacing w:after="0" w:line="240" w:lineRule="auto"/>
      </w:pPr>
      <w:r>
        <w:separator/>
      </w:r>
    </w:p>
  </w:footnote>
  <w:footnote w:type="continuationSeparator" w:id="0">
    <w:p w:rsidR="00C36845" w:rsidRDefault="00C36845" w:rsidP="005C6B92">
      <w:pPr>
        <w:spacing w:after="0" w:line="240" w:lineRule="auto"/>
      </w:pPr>
      <w:r>
        <w:continuationSeparator/>
      </w:r>
    </w:p>
  </w:footnote>
  <w:footnote w:id="1">
    <w:p w:rsidR="005C6B92" w:rsidRDefault="005C6B92" w:rsidP="004D3C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30 ust. 1 i 2 pkt 3 ustawy z dnia 8 marca 1990 r. </w:t>
      </w:r>
      <w:r w:rsidRPr="004D3C99">
        <w:rPr>
          <w:i/>
        </w:rPr>
        <w:t>o samorządzie gminnym</w:t>
      </w:r>
      <w:r>
        <w:t xml:space="preserve"> (Dz. U. z 2021 r. poz. 1372</w:t>
      </w:r>
      <w:r w:rsidR="004D3C99">
        <w:t>, z późn. zm.</w:t>
      </w:r>
      <w:r>
        <w:t>),</w:t>
      </w:r>
      <w:r w:rsidR="004D3C99">
        <w:t xml:space="preserve"> </w:t>
      </w:r>
      <w:r>
        <w:t xml:space="preserve">art. 25 w związku z art. 23 ust. 1 pkt 5 ustawy z dnia 21 sierpnia 1997 r. </w:t>
      </w:r>
      <w:r w:rsidRPr="004D3C99">
        <w:rPr>
          <w:i/>
        </w:rPr>
        <w:t>o gospodarce nieruchomościami</w:t>
      </w:r>
      <w:r>
        <w:t xml:space="preserve"> (Dz. U. z</w:t>
      </w:r>
      <w:r w:rsidR="004D3C99">
        <w:t> </w:t>
      </w:r>
      <w:r>
        <w:t>2021 r. poz. 1899),</w:t>
      </w:r>
      <w:r w:rsidR="004D3C99">
        <w:t xml:space="preserve"> </w:t>
      </w:r>
      <w:r>
        <w:t xml:space="preserve">art. 659 ustawy z dnia 23 kwietnia 1964 r. </w:t>
      </w:r>
      <w:r w:rsidR="004D3C99">
        <w:t xml:space="preserve">- </w:t>
      </w:r>
      <w:r w:rsidRPr="004D3C99">
        <w:rPr>
          <w:i/>
        </w:rPr>
        <w:t>Kodeks cywilny</w:t>
      </w:r>
      <w:r>
        <w:t xml:space="preserve"> (Dz. U. z 202</w:t>
      </w:r>
      <w:r w:rsidR="004D3C99">
        <w:t>0</w:t>
      </w:r>
      <w:r>
        <w:t xml:space="preserve"> r. poz. 1740</w:t>
      </w:r>
      <w:r w:rsidR="004D3C99">
        <w:t>, z późn. zm.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523B5"/>
    <w:multiLevelType w:val="hybridMultilevel"/>
    <w:tmpl w:val="D6F03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9065E"/>
    <w:multiLevelType w:val="hybridMultilevel"/>
    <w:tmpl w:val="34006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69C7B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92"/>
    <w:rsid w:val="00207228"/>
    <w:rsid w:val="004805F1"/>
    <w:rsid w:val="004D3C99"/>
    <w:rsid w:val="005C6B92"/>
    <w:rsid w:val="00973304"/>
    <w:rsid w:val="009B29AD"/>
    <w:rsid w:val="00C36845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4144A-ADC5-4631-A71F-D18E87D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B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C99"/>
  </w:style>
  <w:style w:type="paragraph" w:styleId="Stopka">
    <w:name w:val="footer"/>
    <w:basedOn w:val="Normalny"/>
    <w:link w:val="StopkaZnak"/>
    <w:uiPriority w:val="99"/>
    <w:unhideWhenUsed/>
    <w:rsid w:val="004D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C99"/>
  </w:style>
  <w:style w:type="paragraph" w:styleId="Akapitzlist">
    <w:name w:val="List Paragraph"/>
    <w:basedOn w:val="Normalny"/>
    <w:uiPriority w:val="34"/>
    <w:qFormat/>
    <w:rsid w:val="004D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162ED81-107D-4926-B1DA-9B593CDC45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Korczyński Piotr</dc:creator>
  <cp:keywords/>
  <dc:description/>
  <cp:lastModifiedBy>KGHM</cp:lastModifiedBy>
  <cp:revision>2</cp:revision>
  <dcterms:created xsi:type="dcterms:W3CDTF">2022-03-15T14:18:00Z</dcterms:created>
  <dcterms:modified xsi:type="dcterms:W3CDTF">2022-03-15T14:18:00Z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9505ad6d-2638-4d0e-b402-0b085a260386</vt:lpwstr>
  </property>
  <property fmtid="{D5CDD505-2E9C-101B-9397-08002B2CF9AE}" pid="3" name="bjSaver">
    <vt:lpwstr>HjP4Aya2i8X4Nzza3/FOQ/qilRBbP3AY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