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3251" w14:textId="77777777" w:rsidR="005774F9" w:rsidRPr="0087043D" w:rsidRDefault="005774F9" w:rsidP="005774F9">
      <w:pPr>
        <w:jc w:val="center"/>
        <w:rPr>
          <w:b/>
        </w:rPr>
      </w:pPr>
      <w:r w:rsidRPr="0087043D">
        <w:rPr>
          <w:b/>
        </w:rPr>
        <w:t>UZASADNIENIE</w:t>
      </w:r>
    </w:p>
    <w:p w14:paraId="26D4F9DC" w14:textId="77777777" w:rsidR="005774F9" w:rsidRPr="0087043D" w:rsidRDefault="005774F9" w:rsidP="005774F9">
      <w:pPr>
        <w:jc w:val="center"/>
        <w:rPr>
          <w:b/>
        </w:rPr>
      </w:pPr>
    </w:p>
    <w:p w14:paraId="53823BBF" w14:textId="77777777" w:rsidR="005774F9" w:rsidRPr="0087043D" w:rsidRDefault="005774F9" w:rsidP="005774F9">
      <w:pPr>
        <w:jc w:val="center"/>
        <w:rPr>
          <w:b/>
        </w:rPr>
      </w:pPr>
    </w:p>
    <w:p w14:paraId="463AEB86" w14:textId="50C0E93B" w:rsidR="00226526" w:rsidRPr="00226526" w:rsidRDefault="002558D7" w:rsidP="00226526">
      <w:pPr>
        <w:spacing w:before="120" w:line="360" w:lineRule="auto"/>
        <w:jc w:val="both"/>
        <w:rPr>
          <w:rFonts w:eastAsia="Batang"/>
        </w:rPr>
      </w:pPr>
      <w:r w:rsidRPr="0087043D">
        <w:rPr>
          <w:rFonts w:eastAsia="Batang"/>
        </w:rPr>
        <w:t>Art. 4</w:t>
      </w:r>
      <w:r w:rsidR="00226526">
        <w:rPr>
          <w:rFonts w:eastAsia="Batang"/>
        </w:rPr>
        <w:t>7a ust. 7</w:t>
      </w:r>
      <w:r w:rsidRPr="0087043D">
        <w:rPr>
          <w:rFonts w:eastAsia="Batang"/>
        </w:rPr>
        <w:t xml:space="preserve"> ustawy </w:t>
      </w:r>
      <w:r w:rsidRPr="0087043D">
        <w:t xml:space="preserve">z dnia 13 października 1998 r. o systemie ubezpieczeń społecznych </w:t>
      </w:r>
      <w:r w:rsidR="005B0F05">
        <w:t>(Dz. </w:t>
      </w:r>
      <w:r w:rsidRPr="0087043D">
        <w:t>U. z 202</w:t>
      </w:r>
      <w:r w:rsidR="001A18A1">
        <w:t>1</w:t>
      </w:r>
      <w:r w:rsidRPr="0087043D">
        <w:t xml:space="preserve"> r. poz. </w:t>
      </w:r>
      <w:r w:rsidR="001A18A1">
        <w:t>423</w:t>
      </w:r>
      <w:r w:rsidR="008C049A">
        <w:t>, z późn. zm.</w:t>
      </w:r>
      <w:r w:rsidR="00440A30" w:rsidRPr="0087043D">
        <w:t>)</w:t>
      </w:r>
      <w:r w:rsidR="00C545A0">
        <w:t xml:space="preserve"> zwanej dalej „ustawą o </w:t>
      </w:r>
      <w:proofErr w:type="spellStart"/>
      <w:r w:rsidR="00C545A0">
        <w:t>s.u.s</w:t>
      </w:r>
      <w:proofErr w:type="spellEnd"/>
      <w:r w:rsidR="00C545A0">
        <w:t xml:space="preserve">.”, </w:t>
      </w:r>
      <w:r w:rsidRPr="0087043D">
        <w:rPr>
          <w:rFonts w:eastAsia="Batang"/>
        </w:rPr>
        <w:t xml:space="preserve">stanowi podstawę </w:t>
      </w:r>
      <w:r w:rsidR="00A863E8">
        <w:rPr>
          <w:rFonts w:eastAsia="Batang"/>
        </w:rPr>
        <w:t xml:space="preserve">prawną do </w:t>
      </w:r>
      <w:r w:rsidR="00226526">
        <w:rPr>
          <w:rFonts w:eastAsia="Batang"/>
        </w:rPr>
        <w:t xml:space="preserve">wydania rozporządzenia </w:t>
      </w:r>
      <w:r w:rsidR="00226526" w:rsidRPr="00226526">
        <w:t xml:space="preserve">Ministra Rodziny i Polityki Społecznej w sprawie wymagań, jakie muszą spełnić płatnicy składek przekazujący dokumenty ubezpieczeniowe </w:t>
      </w:r>
      <w:r w:rsidR="002F09BC">
        <w:br/>
      </w:r>
      <w:r w:rsidR="00226526" w:rsidRPr="00226526">
        <w:t>w formie dokumentu elektronicznego poprzez transmisję danych</w:t>
      </w:r>
      <w:r w:rsidR="00226526">
        <w:t xml:space="preserve">. </w:t>
      </w:r>
    </w:p>
    <w:p w14:paraId="5D6A450D" w14:textId="7191F268" w:rsidR="008A63E1" w:rsidRDefault="00226526" w:rsidP="00F93C08">
      <w:pPr>
        <w:spacing w:before="120" w:line="360" w:lineRule="auto"/>
        <w:jc w:val="both"/>
      </w:pPr>
      <w:r>
        <w:t xml:space="preserve">W związku z </w:t>
      </w:r>
      <w:r w:rsidR="00C545A0">
        <w:t>nowelizacją</w:t>
      </w:r>
      <w:r>
        <w:t xml:space="preserve"> ustawy</w:t>
      </w:r>
      <w:r w:rsidR="00C545A0">
        <w:t xml:space="preserve"> o </w:t>
      </w:r>
      <w:proofErr w:type="spellStart"/>
      <w:r w:rsidR="00C545A0">
        <w:t>s.u.s</w:t>
      </w:r>
      <w:proofErr w:type="spellEnd"/>
      <w:r w:rsidR="00C545A0">
        <w:t>. wprowadzonej ustawą</w:t>
      </w:r>
      <w:r>
        <w:t xml:space="preserve"> </w:t>
      </w:r>
      <w:r w:rsidR="002F09BC" w:rsidRPr="002F09BC">
        <w:rPr>
          <w:color w:val="212529"/>
          <w:shd w:val="clear" w:color="auto" w:fill="FFFFFF"/>
        </w:rPr>
        <w:t xml:space="preserve">z dnia 24 czerwca 2021 r. </w:t>
      </w:r>
      <w:r w:rsidR="002F09BC">
        <w:rPr>
          <w:color w:val="212529"/>
          <w:shd w:val="clear" w:color="auto" w:fill="FFFFFF"/>
        </w:rPr>
        <w:br/>
      </w:r>
      <w:r>
        <w:rPr>
          <w:iCs/>
        </w:rPr>
        <w:t>o</w:t>
      </w:r>
      <w:r>
        <w:t xml:space="preserve"> zmianie ustawy o systemie ubezpieczeń społecznych oraz niektórych innych ustaw</w:t>
      </w:r>
      <w:r w:rsidR="00C545A0">
        <w:t xml:space="preserve"> (Dz. U. </w:t>
      </w:r>
      <w:r w:rsidR="002F09BC">
        <w:br/>
      </w:r>
      <w:r w:rsidR="00C545A0">
        <w:t xml:space="preserve">z </w:t>
      </w:r>
      <w:r w:rsidR="002F09BC">
        <w:t>2021 r.</w:t>
      </w:r>
      <w:r w:rsidR="00C545A0">
        <w:t xml:space="preserve"> poz. </w:t>
      </w:r>
      <w:r w:rsidR="002F09BC">
        <w:t>1621</w:t>
      </w:r>
      <w:r w:rsidR="00C545A0">
        <w:t xml:space="preserve">) nastąpiło uchylenie pośrednie przepisów </w:t>
      </w:r>
      <w:r w:rsidR="00C545A0">
        <w:rPr>
          <w:rFonts w:eastAsia="Batang"/>
        </w:rPr>
        <w:t xml:space="preserve">rozporządzenia </w:t>
      </w:r>
      <w:r w:rsidR="00C545A0" w:rsidRPr="00226526">
        <w:t xml:space="preserve">Ministra </w:t>
      </w:r>
      <w:r w:rsidR="00C545A0">
        <w:t>Pracy</w:t>
      </w:r>
      <w:r w:rsidR="00C545A0" w:rsidRPr="00226526">
        <w:t xml:space="preserve"> </w:t>
      </w:r>
      <w:r w:rsidR="002F09BC">
        <w:br/>
      </w:r>
      <w:r w:rsidR="00C545A0" w:rsidRPr="00226526">
        <w:t>i Polityki Społecznej</w:t>
      </w:r>
      <w:r w:rsidR="00C545A0">
        <w:t xml:space="preserve"> </w:t>
      </w:r>
      <w:r w:rsidR="00C545A0">
        <w:rPr>
          <w:rFonts w:eastAsia="Batang"/>
        </w:rPr>
        <w:t xml:space="preserve">z dnia 1 kwietnia 2010 r. </w:t>
      </w:r>
      <w:r w:rsidR="00C545A0" w:rsidRPr="00226526">
        <w:t>w sprawie wymagań, jakie muszą spełnić płatnicy składek przekazujący dokumenty ubezpieczeniowe w formie dokumentu elektronicznego poprzez transmisję danych</w:t>
      </w:r>
      <w:r w:rsidR="00C545A0">
        <w:t xml:space="preserve"> (Dz. U. poz. 479). </w:t>
      </w:r>
    </w:p>
    <w:p w14:paraId="50E7E79A" w14:textId="16D73AB2" w:rsidR="00C545A0" w:rsidRDefault="002F09BC" w:rsidP="00F93C08">
      <w:pPr>
        <w:spacing w:before="120" w:line="360" w:lineRule="auto"/>
        <w:jc w:val="both"/>
      </w:pPr>
      <w:r>
        <w:t xml:space="preserve">Wyżej wymieniona ustawa </w:t>
      </w:r>
      <w:r w:rsidRPr="002F09BC">
        <w:t>z dnia 24 czerwca 2021 r.</w:t>
      </w:r>
      <w:r>
        <w:t xml:space="preserve"> o zmianie ustawy o systemie ubezpieczeń społecznych oraz niektórych innych ustaw</w:t>
      </w:r>
      <w:r w:rsidRPr="002F09BC">
        <w:t xml:space="preserve"> </w:t>
      </w:r>
      <w:r w:rsidR="00E719C1">
        <w:t>–</w:t>
      </w:r>
      <w:r w:rsidR="008A63E1">
        <w:t xml:space="preserve"> weszła w życie z dniem </w:t>
      </w:r>
      <w:r>
        <w:t xml:space="preserve">18 września 2021 r. </w:t>
      </w:r>
      <w:r w:rsidR="00C545A0">
        <w:t xml:space="preserve">Przepisy </w:t>
      </w:r>
      <w:r>
        <w:t xml:space="preserve">tej </w:t>
      </w:r>
      <w:r w:rsidR="00C545A0">
        <w:t xml:space="preserve">ustawy utrzymały w mocy </w:t>
      </w:r>
      <w:r w:rsidR="00DB4199">
        <w:t>obowiązywanie przepisów dotychczasowego rozporządzenia przez rok od wejścia w życie znowelizowa</w:t>
      </w:r>
      <w:r>
        <w:t xml:space="preserve">nych przepisów ustawy o </w:t>
      </w:r>
      <w:proofErr w:type="spellStart"/>
      <w:r>
        <w:t>s.u.s</w:t>
      </w:r>
      <w:proofErr w:type="spellEnd"/>
      <w:r>
        <w:t xml:space="preserve">., </w:t>
      </w:r>
      <w:r w:rsidR="00802DDB">
        <w:br/>
      </w:r>
      <w:r>
        <w:t>a zatem nie dłużej niż do dnia 18 września 2022 r.</w:t>
      </w:r>
    </w:p>
    <w:p w14:paraId="6BACDDA7" w14:textId="77777777" w:rsidR="00226526" w:rsidRDefault="00DB4199" w:rsidP="00F93C08">
      <w:pPr>
        <w:spacing w:before="120" w:line="360" w:lineRule="auto"/>
        <w:jc w:val="both"/>
      </w:pPr>
      <w:r>
        <w:t xml:space="preserve">Konieczne staje </w:t>
      </w:r>
      <w:r w:rsidR="00C545A0">
        <w:t>się</w:t>
      </w:r>
      <w:r>
        <w:t xml:space="preserve"> wobec powyższego</w:t>
      </w:r>
      <w:r w:rsidR="00C545A0">
        <w:t xml:space="preserve"> wydanie nowego rozporządzenia</w:t>
      </w:r>
      <w:r>
        <w:t xml:space="preserve"> </w:t>
      </w:r>
      <w:r w:rsidRPr="00226526">
        <w:t>w sprawie wymagań, jakie muszą spełnić płatnicy składek przekazujący dokumenty ubezpieczeniowe w formie dokumentu elektronicznego poprzez transmisję danych</w:t>
      </w:r>
      <w:r>
        <w:t xml:space="preserve">, które powielają wszystkie dotychczasowe przepisy rozporządzenia </w:t>
      </w:r>
      <w:r>
        <w:rPr>
          <w:rFonts w:eastAsia="Batang"/>
        </w:rPr>
        <w:t xml:space="preserve">z dnia 1 kwietnia 2010 r. </w:t>
      </w:r>
      <w:r w:rsidR="005B3D3C" w:rsidRPr="00226526">
        <w:t>w sprawie wymagań, jakie muszą spełnić płatnicy składek przekazujący dokumenty ubezpieczeniowe w formie dokumentu elektronicznego poprzez transmisję danych</w:t>
      </w:r>
      <w:r w:rsidR="005B3D3C">
        <w:t>.</w:t>
      </w:r>
      <w:r w:rsidR="00C545A0">
        <w:t xml:space="preserve">  </w:t>
      </w:r>
    </w:p>
    <w:p w14:paraId="61C04049" w14:textId="77777777" w:rsidR="00EA66C1" w:rsidRPr="008D1B0D" w:rsidRDefault="00EA66C1" w:rsidP="00F93C08">
      <w:pPr>
        <w:spacing w:before="120" w:line="360" w:lineRule="auto"/>
        <w:jc w:val="both"/>
      </w:pPr>
      <w:r w:rsidRPr="008D1B0D">
        <w:t xml:space="preserve">Jednocześnie w </w:t>
      </w:r>
      <w:r w:rsidRPr="008D1B0D">
        <w:rPr>
          <w:iCs/>
        </w:rPr>
        <w:t xml:space="preserve">§ 3 projektowanego rozporządzenia proponuje się wprowadzenie zmiany stanowiącej konsekwencję nowelizacji art. 47a ust. 1 ustawy o </w:t>
      </w:r>
      <w:proofErr w:type="spellStart"/>
      <w:r w:rsidRPr="008D1B0D">
        <w:rPr>
          <w:iCs/>
        </w:rPr>
        <w:t>s.u.s</w:t>
      </w:r>
      <w:proofErr w:type="spellEnd"/>
      <w:r w:rsidRPr="008D1B0D">
        <w:rPr>
          <w:iCs/>
        </w:rPr>
        <w:t>, wprowadzonej ustawą z dnia 24 czerwca 2021 r. o zmianie ustawy o systemie ubezpieczeń społecznych oraz niektórych innych ustaw</w:t>
      </w:r>
      <w:r w:rsidR="00DF66B7" w:rsidRPr="008D1B0D">
        <w:rPr>
          <w:iCs/>
        </w:rPr>
        <w:t>.</w:t>
      </w:r>
      <w:r w:rsidRPr="008D1B0D">
        <w:rPr>
          <w:iCs/>
        </w:rPr>
        <w:t xml:space="preserve"> Zmiana ta jest konieczna dla ujednolicenia przepisów obu aktów prawnych. Zmiana w </w:t>
      </w:r>
      <w:r w:rsidR="00B46213" w:rsidRPr="008D1B0D">
        <w:rPr>
          <w:iCs/>
        </w:rPr>
        <w:t xml:space="preserve">projektowanym </w:t>
      </w:r>
      <w:r w:rsidR="00E14246" w:rsidRPr="008D1B0D">
        <w:rPr>
          <w:iCs/>
        </w:rPr>
        <w:t>rozporządzeniu</w:t>
      </w:r>
      <w:r w:rsidRPr="008D1B0D">
        <w:rPr>
          <w:iCs/>
        </w:rPr>
        <w:t xml:space="preserve"> ma na celu zachowanie zgodności ze stanem faktycznym w zakresie sposobów składania przez płatników składek dokumentów ubezpieczeniowych, dlatego – poza możliwością składania dokumentów ubezpieczeniowych za pomocą oprogramowania interfejsowego – dodana została również możliwość składania </w:t>
      </w:r>
      <w:r w:rsidRPr="008D1B0D">
        <w:rPr>
          <w:iCs/>
        </w:rPr>
        <w:lastRenderedPageBreak/>
        <w:t>tych dokumentów za pośrednictwem systemu teleinformatycznego udostępnionego przez Zakład Ubezpieczeń Społ</w:t>
      </w:r>
      <w:r w:rsidR="00B46213" w:rsidRPr="008D1B0D">
        <w:rPr>
          <w:iCs/>
        </w:rPr>
        <w:t>ecznych.</w:t>
      </w:r>
    </w:p>
    <w:p w14:paraId="276F0AA9" w14:textId="77777777" w:rsidR="008A63E1" w:rsidRDefault="000F1B22" w:rsidP="008A63E1">
      <w:pPr>
        <w:spacing w:before="120" w:line="360" w:lineRule="auto"/>
        <w:jc w:val="both"/>
      </w:pPr>
      <w:r w:rsidRPr="0087043D">
        <w:t>Proponuje się</w:t>
      </w:r>
      <w:r w:rsidR="00A863E8">
        <w:t>,</w:t>
      </w:r>
      <w:r w:rsidRPr="0087043D">
        <w:t xml:space="preserve"> by rozporządzenie weszło w życie </w:t>
      </w:r>
      <w:r w:rsidR="008A63E1">
        <w:t>po upływie 14 dni od dnia ogłoszenia.</w:t>
      </w:r>
    </w:p>
    <w:p w14:paraId="69F8BC93" w14:textId="77777777" w:rsidR="008A63E1" w:rsidRDefault="008A63E1" w:rsidP="008A63E1">
      <w:pPr>
        <w:spacing w:before="120" w:line="360" w:lineRule="auto"/>
        <w:jc w:val="both"/>
      </w:pPr>
      <w:r>
        <w:t>Projekt rozporządzenia nie wymaga zamieszczenia przepisów przejściowych.</w:t>
      </w:r>
    </w:p>
    <w:p w14:paraId="066742AD" w14:textId="77777777" w:rsidR="007A4823" w:rsidRPr="0087043D" w:rsidRDefault="00916E53" w:rsidP="00F93C08">
      <w:pPr>
        <w:spacing w:before="120" w:line="360" w:lineRule="auto"/>
        <w:jc w:val="both"/>
      </w:pPr>
      <w:r w:rsidRPr="0087043D">
        <w:t>Przedmiotowa regulacja nie wpłynie na sektor mał</w:t>
      </w:r>
      <w:r w:rsidR="005B0F05">
        <w:t>ych i średnich przedsiębiorstw.</w:t>
      </w:r>
    </w:p>
    <w:p w14:paraId="42759035" w14:textId="77777777" w:rsidR="002F09BC" w:rsidRPr="0087043D" w:rsidRDefault="008C3725" w:rsidP="00F93C08">
      <w:pPr>
        <w:spacing w:before="120" w:line="360" w:lineRule="auto"/>
        <w:jc w:val="both"/>
      </w:pPr>
      <w:r w:rsidRPr="0087043D">
        <w:t>W ocenie projektodawcy przedmiot</w:t>
      </w:r>
      <w:r w:rsidR="00041F16" w:rsidRPr="0087043D">
        <w:t xml:space="preserve"> </w:t>
      </w:r>
      <w:r w:rsidRPr="0087043D">
        <w:t xml:space="preserve">regulacji nie jest sprzeczny z prawem Unii Europejskiej, </w:t>
      </w:r>
      <w:r w:rsidR="005B0F05">
        <w:t>a </w:t>
      </w:r>
      <w:r w:rsidRPr="0087043D">
        <w:t xml:space="preserve">regulacje zawarte w projekcie nie stanowią przepisów technicznych w rozumieniu rozporządzenia Rady Ministrów z dnia 23 grudnia 2002 r. w sprawie sposobu funkcjonowania krajowego systemu notyfikacji norm i aktów prawnych (Dz. U. poz. 2039, </w:t>
      </w:r>
      <w:r w:rsidR="0009233B" w:rsidRPr="0087043D">
        <w:t>z późn. zm.),</w:t>
      </w:r>
      <w:r w:rsidR="00832AA7" w:rsidRPr="0087043D">
        <w:t xml:space="preserve"> </w:t>
      </w:r>
      <w:r w:rsidR="005B0F05">
        <w:t>w </w:t>
      </w:r>
      <w:r w:rsidRPr="0087043D">
        <w:t>związku z tym nie podlega notyfikacji.</w:t>
      </w:r>
    </w:p>
    <w:p w14:paraId="332A2549" w14:textId="77777777" w:rsidR="008C3725" w:rsidRPr="0087043D" w:rsidRDefault="008C3725" w:rsidP="00F93C08">
      <w:pPr>
        <w:spacing w:before="120" w:line="360" w:lineRule="auto"/>
        <w:jc w:val="both"/>
      </w:pPr>
      <w:r w:rsidRPr="0087043D">
        <w:t>Zgodnie z § 27 ust. 4 uchwały nr 190 Rady Ministrów z dnia 29 października 2013 r. – Regulamin pracy Rady Ministrów (M.P. z 2016 r. poz. 1006, z późn. zm.) w ocenie projektodawcy projekt nie podlega opinii właściwych instytucji i organów Unii Europejskiej, w tym Europejskiego Banku Centralnego w celu uzyskania opinii, dokonania powiadomienia, konsultacji albo uzgodnienia.</w:t>
      </w:r>
    </w:p>
    <w:p w14:paraId="72E527CD" w14:textId="77777777" w:rsidR="00607721" w:rsidRDefault="008C3725" w:rsidP="000D6E3D">
      <w:pPr>
        <w:spacing w:before="120" w:line="360" w:lineRule="auto"/>
        <w:jc w:val="both"/>
      </w:pPr>
      <w:r w:rsidRPr="0087043D">
        <w:t>Zgodnie z art. 5 ustawy z dnia 7 lipca 2005 r. o działalności lobbingowej w procesie stanowienia prawa (Dz. U. z 2017 r. poz. 248) oraz § 52</w:t>
      </w:r>
      <w:r w:rsidR="00F93C08" w:rsidRPr="0087043D">
        <w:t xml:space="preserve"> uchwały nr 190 Rady Ministrów </w:t>
      </w:r>
      <w:r w:rsidRPr="0087043D">
        <w:t xml:space="preserve">z dnia </w:t>
      </w:r>
      <w:r w:rsidR="005B0F05">
        <w:t>29 </w:t>
      </w:r>
      <w:r w:rsidRPr="0087043D">
        <w:t xml:space="preserve">października 2013 r. – Regulamin pracy Rady Ministrów projekt </w:t>
      </w:r>
      <w:r w:rsidR="005B0F05">
        <w:t>zosta</w:t>
      </w:r>
      <w:r w:rsidR="00E558B5">
        <w:t>nie</w:t>
      </w:r>
      <w:r w:rsidR="00D403D6" w:rsidRPr="0087043D">
        <w:t xml:space="preserve"> </w:t>
      </w:r>
      <w:r w:rsidR="00F93C08" w:rsidRPr="0087043D">
        <w:t xml:space="preserve">zamieszczony </w:t>
      </w:r>
      <w:r w:rsidR="005B0F05">
        <w:t>w </w:t>
      </w:r>
      <w:r w:rsidRPr="0087043D">
        <w:t>Biuletynie Informacji Publicznej na stroni</w:t>
      </w:r>
      <w:r w:rsidR="00F93C08" w:rsidRPr="0087043D">
        <w:t xml:space="preserve">e podmiotowej Ministra Rodziny </w:t>
      </w:r>
      <w:r w:rsidRPr="0087043D">
        <w:t>i Polityki Społecznej oraz na stronie podmiotowej Rządowego Centrum Legislacji, w serwisie Rządowy Proces Legislacyjny z dniem skierowania do uzgodnień</w:t>
      </w:r>
      <w:r w:rsidR="00A863E8">
        <w:t xml:space="preserve"> </w:t>
      </w:r>
      <w:r w:rsidR="00A863E8" w:rsidRPr="00A863E8">
        <w:t>z członkami Rady Ministrów</w:t>
      </w:r>
      <w:r w:rsidRPr="0087043D">
        <w:t>.</w:t>
      </w:r>
    </w:p>
    <w:p w14:paraId="5C34CBD9" w14:textId="77777777" w:rsidR="008A63E1" w:rsidRDefault="008A63E1" w:rsidP="008A63E1">
      <w:pPr>
        <w:autoSpaceDE w:val="0"/>
        <w:autoSpaceDN w:val="0"/>
        <w:adjustRightInd w:val="0"/>
        <w:spacing w:before="120" w:line="360" w:lineRule="auto"/>
        <w:jc w:val="both"/>
      </w:pPr>
      <w:r>
        <w:t>Nie ma możliwości podjęcia alternatywnych w stosunku do projektowanego rozporządzenia rozwiązań umożliwiających osiągnięcie zamierzonego celu.</w:t>
      </w:r>
    </w:p>
    <w:p w14:paraId="707D1EB8" w14:textId="77777777" w:rsidR="008A63E1" w:rsidRDefault="008A63E1" w:rsidP="008A63E1">
      <w:pPr>
        <w:autoSpaceDE w:val="0"/>
        <w:autoSpaceDN w:val="0"/>
        <w:adjustRightInd w:val="0"/>
        <w:spacing w:line="360" w:lineRule="auto"/>
        <w:jc w:val="both"/>
      </w:pPr>
      <w:r>
        <w:t>Projektowane przepisy nie stwarzają zagrożeń korupcyjnych.</w:t>
      </w:r>
    </w:p>
    <w:p w14:paraId="0B105F59" w14:textId="77777777" w:rsidR="008A63E1" w:rsidRPr="0087043D" w:rsidRDefault="008A63E1" w:rsidP="000D6E3D">
      <w:pPr>
        <w:spacing w:before="120" w:line="360" w:lineRule="auto"/>
        <w:jc w:val="both"/>
      </w:pPr>
    </w:p>
    <w:sectPr w:rsidR="008A63E1" w:rsidRPr="0087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DEF"/>
    <w:multiLevelType w:val="hybridMultilevel"/>
    <w:tmpl w:val="73784EE6"/>
    <w:lvl w:ilvl="0" w:tplc="81EE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400"/>
    <w:multiLevelType w:val="hybridMultilevel"/>
    <w:tmpl w:val="E3A8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2203"/>
    <w:multiLevelType w:val="hybridMultilevel"/>
    <w:tmpl w:val="E6E46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F9"/>
    <w:rsid w:val="00003A04"/>
    <w:rsid w:val="00041F16"/>
    <w:rsid w:val="00091B06"/>
    <w:rsid w:val="0009233B"/>
    <w:rsid w:val="000D6E3D"/>
    <w:rsid w:val="000F1B22"/>
    <w:rsid w:val="0010727D"/>
    <w:rsid w:val="001427EA"/>
    <w:rsid w:val="00191DA2"/>
    <w:rsid w:val="001A18A1"/>
    <w:rsid w:val="00200CF2"/>
    <w:rsid w:val="00226526"/>
    <w:rsid w:val="002403BE"/>
    <w:rsid w:val="002558D7"/>
    <w:rsid w:val="0026149E"/>
    <w:rsid w:val="00264B70"/>
    <w:rsid w:val="002B5D39"/>
    <w:rsid w:val="002D5A40"/>
    <w:rsid w:val="002F09BC"/>
    <w:rsid w:val="00360B74"/>
    <w:rsid w:val="003B5C44"/>
    <w:rsid w:val="00440A30"/>
    <w:rsid w:val="00452A57"/>
    <w:rsid w:val="00477A8B"/>
    <w:rsid w:val="00496CAB"/>
    <w:rsid w:val="00505A6B"/>
    <w:rsid w:val="005069DB"/>
    <w:rsid w:val="005774F9"/>
    <w:rsid w:val="005A3EA4"/>
    <w:rsid w:val="005A6B50"/>
    <w:rsid w:val="005B0F05"/>
    <w:rsid w:val="005B3D3C"/>
    <w:rsid w:val="00607721"/>
    <w:rsid w:val="00633211"/>
    <w:rsid w:val="00656B70"/>
    <w:rsid w:val="00704A40"/>
    <w:rsid w:val="00723AA4"/>
    <w:rsid w:val="00750E14"/>
    <w:rsid w:val="007A4823"/>
    <w:rsid w:val="007E56D3"/>
    <w:rsid w:val="00802DDB"/>
    <w:rsid w:val="00805CFC"/>
    <w:rsid w:val="00832AA7"/>
    <w:rsid w:val="00837061"/>
    <w:rsid w:val="00867843"/>
    <w:rsid w:val="0087043D"/>
    <w:rsid w:val="008A63E1"/>
    <w:rsid w:val="008B452D"/>
    <w:rsid w:val="008C049A"/>
    <w:rsid w:val="008C3725"/>
    <w:rsid w:val="008D1B0D"/>
    <w:rsid w:val="008E0D6F"/>
    <w:rsid w:val="008E741F"/>
    <w:rsid w:val="009164EA"/>
    <w:rsid w:val="00916E53"/>
    <w:rsid w:val="00932399"/>
    <w:rsid w:val="00943822"/>
    <w:rsid w:val="00950F56"/>
    <w:rsid w:val="00951336"/>
    <w:rsid w:val="009624AC"/>
    <w:rsid w:val="00973379"/>
    <w:rsid w:val="009941AC"/>
    <w:rsid w:val="009D072E"/>
    <w:rsid w:val="00A202CB"/>
    <w:rsid w:val="00A27879"/>
    <w:rsid w:val="00A32118"/>
    <w:rsid w:val="00A863E8"/>
    <w:rsid w:val="00AE2D71"/>
    <w:rsid w:val="00AF4555"/>
    <w:rsid w:val="00B46213"/>
    <w:rsid w:val="00BF2572"/>
    <w:rsid w:val="00C215F1"/>
    <w:rsid w:val="00C545A0"/>
    <w:rsid w:val="00C760AC"/>
    <w:rsid w:val="00CB7479"/>
    <w:rsid w:val="00CF68FD"/>
    <w:rsid w:val="00D16661"/>
    <w:rsid w:val="00D403D6"/>
    <w:rsid w:val="00DB4199"/>
    <w:rsid w:val="00DD30D3"/>
    <w:rsid w:val="00DF66B7"/>
    <w:rsid w:val="00E13328"/>
    <w:rsid w:val="00E14246"/>
    <w:rsid w:val="00E2104D"/>
    <w:rsid w:val="00E2665F"/>
    <w:rsid w:val="00E3788D"/>
    <w:rsid w:val="00E558B5"/>
    <w:rsid w:val="00E719C1"/>
    <w:rsid w:val="00E90C87"/>
    <w:rsid w:val="00EA66C1"/>
    <w:rsid w:val="00EB3A76"/>
    <w:rsid w:val="00F307A3"/>
    <w:rsid w:val="00F33708"/>
    <w:rsid w:val="00F367E4"/>
    <w:rsid w:val="00F70D08"/>
    <w:rsid w:val="00F83FAE"/>
    <w:rsid w:val="00F93C08"/>
    <w:rsid w:val="00FA399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92CC"/>
  <w15:docId w15:val="{EF214B81-C894-4E6C-B73D-050DB4E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558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58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4823"/>
    <w:pPr>
      <w:spacing w:before="100" w:beforeAutospacing="1" w:after="120" w:afterAutospacing="1" w:line="276" w:lineRule="auto"/>
      <w:ind w:left="283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4823"/>
    <w:rPr>
      <w:sz w:val="24"/>
    </w:rPr>
  </w:style>
  <w:style w:type="paragraph" w:customStyle="1" w:styleId="Default">
    <w:name w:val="Default"/>
    <w:rsid w:val="00EA6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4045-B466-4691-B0AD-C853516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Skrzecz</dc:creator>
  <cp:lastModifiedBy>Wojciech Borkowski</cp:lastModifiedBy>
  <cp:revision>2</cp:revision>
  <dcterms:created xsi:type="dcterms:W3CDTF">2022-03-10T13:43:00Z</dcterms:created>
  <dcterms:modified xsi:type="dcterms:W3CDTF">2022-03-10T13:43:00Z</dcterms:modified>
</cp:coreProperties>
</file>