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0959FD" w14:paraId="248F4AE0" w14:textId="77777777" w:rsidTr="00676C8D">
        <w:trPr>
          <w:gridAfter w:val="1"/>
          <w:wAfter w:w="10" w:type="dxa"/>
          <w:trHeight w:val="1611"/>
        </w:trPr>
        <w:tc>
          <w:tcPr>
            <w:tcW w:w="6631" w:type="dxa"/>
            <w:gridSpan w:val="17"/>
          </w:tcPr>
          <w:p w14:paraId="6F52A167" w14:textId="77777777" w:rsidR="006A701A" w:rsidRPr="000959FD" w:rsidRDefault="007C5C80" w:rsidP="00616511">
            <w:pPr>
              <w:spacing w:before="120" w:line="240" w:lineRule="auto"/>
              <w:ind w:hanging="45"/>
              <w:rPr>
                <w:rFonts w:ascii="Times New Roman" w:hAnsi="Times New Roman"/>
                <w:color w:val="000000"/>
              </w:rPr>
            </w:pPr>
            <w:bookmarkStart w:id="0" w:name="t1"/>
            <w:bookmarkStart w:id="1" w:name="_GoBack"/>
            <w:bookmarkEnd w:id="1"/>
            <w:r w:rsidRPr="000959FD">
              <w:rPr>
                <w:rFonts w:ascii="Times New Roman" w:hAnsi="Times New Roman"/>
                <w:b/>
                <w:color w:val="000000"/>
              </w:rPr>
              <w:t>N</w:t>
            </w:r>
            <w:r w:rsidR="006A701A" w:rsidRPr="000959FD">
              <w:rPr>
                <w:rFonts w:ascii="Times New Roman" w:hAnsi="Times New Roman"/>
                <w:b/>
                <w:color w:val="000000"/>
              </w:rPr>
              <w:t xml:space="preserve">azwa </w:t>
            </w:r>
            <w:r w:rsidR="001B75D8" w:rsidRPr="000959FD">
              <w:rPr>
                <w:rFonts w:ascii="Times New Roman" w:hAnsi="Times New Roman"/>
                <w:b/>
                <w:color w:val="000000"/>
              </w:rPr>
              <w:t>projektu</w:t>
            </w:r>
          </w:p>
          <w:p w14:paraId="5006E906" w14:textId="77777777" w:rsidR="006A701A" w:rsidRPr="000959FD" w:rsidRDefault="00DF1BC4" w:rsidP="00A52ADB">
            <w:pPr>
              <w:spacing w:line="240" w:lineRule="auto"/>
              <w:ind w:hanging="34"/>
              <w:rPr>
                <w:rFonts w:ascii="Times New Roman" w:hAnsi="Times New Roman"/>
                <w:color w:val="000000"/>
              </w:rPr>
            </w:pPr>
            <w:r w:rsidRPr="000959FD">
              <w:rPr>
                <w:rFonts w:ascii="Times New Roman" w:eastAsia="Times New Roman" w:hAnsi="Times New Roman"/>
                <w:lang w:eastAsia="pl-PL"/>
              </w:rPr>
              <w:t>Ustawa o zmianie ustawy o Polskiej Organizacji Turystycznej oraz ustawy o</w:t>
            </w:r>
            <w:r w:rsidR="000E02F5" w:rsidRPr="000959FD">
              <w:rPr>
                <w:rFonts w:ascii="Times New Roman" w:eastAsia="Times New Roman" w:hAnsi="Times New Roman"/>
                <w:lang w:eastAsia="pl-PL"/>
              </w:rPr>
              <w:t xml:space="preserve"> </w:t>
            </w:r>
            <w:r w:rsidRPr="000959FD">
              <w:rPr>
                <w:rFonts w:ascii="Times New Roman" w:eastAsia="Times New Roman" w:hAnsi="Times New Roman"/>
                <w:lang w:eastAsia="pl-PL"/>
              </w:rPr>
              <w:t>grach hazardowych</w:t>
            </w:r>
          </w:p>
          <w:p w14:paraId="342667B8" w14:textId="77777777" w:rsidR="006A701A" w:rsidRPr="000959FD" w:rsidRDefault="006A701A" w:rsidP="00616511">
            <w:pPr>
              <w:spacing w:before="120" w:line="240" w:lineRule="auto"/>
              <w:ind w:hanging="45"/>
              <w:rPr>
                <w:rFonts w:ascii="Times New Roman" w:hAnsi="Times New Roman"/>
                <w:b/>
                <w:color w:val="000000"/>
              </w:rPr>
            </w:pPr>
            <w:r w:rsidRPr="000959FD">
              <w:rPr>
                <w:rFonts w:ascii="Times New Roman" w:hAnsi="Times New Roman"/>
                <w:b/>
                <w:color w:val="000000"/>
              </w:rPr>
              <w:t>Ministerstwo wiodące</w:t>
            </w:r>
          </w:p>
          <w:bookmarkEnd w:id="0"/>
          <w:p w14:paraId="4065BDD5" w14:textId="77777777" w:rsidR="006A701A" w:rsidRPr="000959FD" w:rsidRDefault="00DF1BC4" w:rsidP="00A52ADB">
            <w:pPr>
              <w:spacing w:line="240" w:lineRule="auto"/>
              <w:ind w:hanging="34"/>
              <w:rPr>
                <w:rFonts w:ascii="Times New Roman" w:hAnsi="Times New Roman"/>
                <w:color w:val="000000"/>
              </w:rPr>
            </w:pPr>
            <w:r w:rsidRPr="000959FD">
              <w:rPr>
                <w:rFonts w:ascii="Times New Roman" w:hAnsi="Times New Roman"/>
                <w:color w:val="000000"/>
              </w:rPr>
              <w:t>Ministerstwo Sportu i Turystyki</w:t>
            </w:r>
          </w:p>
          <w:p w14:paraId="1A3072DE" w14:textId="77777777" w:rsidR="000E02F5" w:rsidRPr="000959FD" w:rsidRDefault="000E02F5" w:rsidP="00A52ADB">
            <w:pPr>
              <w:spacing w:line="240" w:lineRule="auto"/>
              <w:ind w:hanging="34"/>
              <w:rPr>
                <w:rFonts w:ascii="Times New Roman" w:hAnsi="Times New Roman"/>
                <w:color w:val="000000"/>
              </w:rPr>
            </w:pPr>
          </w:p>
          <w:p w14:paraId="4FB363FF" w14:textId="77777777" w:rsidR="001B3460" w:rsidRPr="000959FD" w:rsidRDefault="001B3460" w:rsidP="001B3460">
            <w:pPr>
              <w:spacing w:line="240" w:lineRule="auto"/>
              <w:rPr>
                <w:rFonts w:ascii="Times New Roman" w:hAnsi="Times New Roman"/>
                <w:b/>
              </w:rPr>
            </w:pPr>
            <w:r w:rsidRPr="000959FD">
              <w:rPr>
                <w:rFonts w:ascii="Times New Roman" w:hAnsi="Times New Roman"/>
                <w:b/>
              </w:rPr>
              <w:t xml:space="preserve">Osoba odpowiedzialna za projekt w randze Ministra, Sekretarza Stanu lub Podsekretarza Stanu </w:t>
            </w:r>
          </w:p>
          <w:p w14:paraId="30101411" w14:textId="77777777" w:rsidR="001B3460" w:rsidRPr="000959FD" w:rsidRDefault="00DF1BC4" w:rsidP="001B3460">
            <w:pPr>
              <w:spacing w:line="240" w:lineRule="auto"/>
              <w:rPr>
                <w:rFonts w:ascii="Times New Roman" w:hAnsi="Times New Roman"/>
              </w:rPr>
            </w:pPr>
            <w:r w:rsidRPr="000959FD">
              <w:rPr>
                <w:rFonts w:ascii="Times New Roman" w:hAnsi="Times New Roman"/>
              </w:rPr>
              <w:t xml:space="preserve">Kamil Bortniczuk – Minister Sportu i </w:t>
            </w:r>
            <w:r w:rsidR="000E02F5" w:rsidRPr="000959FD">
              <w:rPr>
                <w:rFonts w:ascii="Times New Roman" w:hAnsi="Times New Roman"/>
              </w:rPr>
              <w:t>T</w:t>
            </w:r>
            <w:r w:rsidRPr="000959FD">
              <w:rPr>
                <w:rFonts w:ascii="Times New Roman" w:hAnsi="Times New Roman"/>
              </w:rPr>
              <w:t>urystyki</w:t>
            </w:r>
          </w:p>
          <w:p w14:paraId="73DE8F43" w14:textId="77777777" w:rsidR="006A701A" w:rsidRPr="000959FD" w:rsidRDefault="006A701A" w:rsidP="00616511">
            <w:pPr>
              <w:spacing w:before="120" w:line="240" w:lineRule="auto"/>
              <w:ind w:hanging="45"/>
              <w:rPr>
                <w:rFonts w:ascii="Times New Roman" w:hAnsi="Times New Roman"/>
                <w:b/>
                <w:color w:val="000000"/>
              </w:rPr>
            </w:pPr>
            <w:r w:rsidRPr="000959FD">
              <w:rPr>
                <w:rFonts w:ascii="Times New Roman" w:hAnsi="Times New Roman"/>
                <w:b/>
                <w:color w:val="000000"/>
              </w:rPr>
              <w:t>Kontakt do opiekuna merytorycznego projektu</w:t>
            </w:r>
          </w:p>
          <w:p w14:paraId="3C2AFB4B" w14:textId="77777777" w:rsidR="00A550EE" w:rsidRPr="000959FD" w:rsidRDefault="00DF1BC4" w:rsidP="00A550EE">
            <w:pPr>
              <w:spacing w:line="240" w:lineRule="auto"/>
              <w:ind w:hanging="34"/>
              <w:rPr>
                <w:rFonts w:ascii="Times New Roman" w:hAnsi="Times New Roman"/>
                <w:color w:val="000000"/>
              </w:rPr>
            </w:pPr>
            <w:r w:rsidRPr="000959FD">
              <w:rPr>
                <w:rFonts w:ascii="Times New Roman" w:hAnsi="Times New Roman"/>
                <w:color w:val="000000"/>
              </w:rPr>
              <w:t>Piotr Gałązka dyrektor Departamentu Prawnego</w:t>
            </w:r>
          </w:p>
          <w:p w14:paraId="57F7531F" w14:textId="517E7F8E" w:rsidR="006A701A" w:rsidRPr="000959FD" w:rsidRDefault="00DF1BC4" w:rsidP="00A550EE">
            <w:pPr>
              <w:spacing w:line="240" w:lineRule="auto"/>
              <w:ind w:hanging="34"/>
              <w:rPr>
                <w:rFonts w:ascii="Times New Roman" w:hAnsi="Times New Roman"/>
                <w:color w:val="000000"/>
                <w:lang w:val="en-US"/>
              </w:rPr>
            </w:pPr>
            <w:r w:rsidRPr="000959FD">
              <w:rPr>
                <w:rFonts w:ascii="Times New Roman" w:hAnsi="Times New Roman"/>
                <w:color w:val="000000"/>
              </w:rPr>
              <w:t xml:space="preserve"> </w:t>
            </w:r>
            <w:r w:rsidRPr="000959FD">
              <w:rPr>
                <w:rFonts w:ascii="Times New Roman" w:hAnsi="Times New Roman"/>
                <w:color w:val="000000"/>
                <w:lang w:val="en-US"/>
              </w:rPr>
              <w:t xml:space="preserve">tel.: 22 2443 162, e-mail: </w:t>
            </w:r>
            <w:hyperlink r:id="rId7" w:history="1">
              <w:r w:rsidR="009142E1" w:rsidRPr="00563D67">
                <w:rPr>
                  <w:rStyle w:val="Hipercze"/>
                  <w:rFonts w:ascii="Times New Roman" w:hAnsi="Times New Roman"/>
                  <w:lang w:val="en-US"/>
                </w:rPr>
                <w:t>piotr.galazka@msit.gov.pl</w:t>
              </w:r>
            </w:hyperlink>
          </w:p>
          <w:p w14:paraId="463CB529" w14:textId="77777777" w:rsidR="00C57F17" w:rsidRPr="000959FD" w:rsidRDefault="00C57F17" w:rsidP="00A550EE">
            <w:pPr>
              <w:spacing w:line="240" w:lineRule="auto"/>
              <w:ind w:hanging="34"/>
              <w:rPr>
                <w:rFonts w:ascii="Times New Roman" w:hAnsi="Times New Roman"/>
                <w:color w:val="000000"/>
                <w:lang w:val="en-US"/>
              </w:rPr>
            </w:pPr>
          </w:p>
        </w:tc>
        <w:tc>
          <w:tcPr>
            <w:tcW w:w="4306" w:type="dxa"/>
            <w:gridSpan w:val="12"/>
            <w:shd w:val="clear" w:color="auto" w:fill="FFFFFF"/>
          </w:tcPr>
          <w:p w14:paraId="21FECB20" w14:textId="6C637F32" w:rsidR="001B3460" w:rsidRPr="000959FD" w:rsidRDefault="001B3460" w:rsidP="001B3460">
            <w:pPr>
              <w:spacing w:line="240" w:lineRule="auto"/>
              <w:rPr>
                <w:rFonts w:ascii="Times New Roman" w:hAnsi="Times New Roman"/>
                <w:b/>
              </w:rPr>
            </w:pPr>
            <w:r w:rsidRPr="000959FD">
              <w:rPr>
                <w:rFonts w:ascii="Times New Roman" w:hAnsi="Times New Roman"/>
                <w:b/>
              </w:rPr>
              <w:t>Data sporządzenia</w:t>
            </w:r>
            <w:r w:rsidRPr="000959FD">
              <w:rPr>
                <w:rFonts w:ascii="Times New Roman" w:hAnsi="Times New Roman"/>
                <w:b/>
              </w:rPr>
              <w:br/>
            </w:r>
            <w:r w:rsidR="00C272E3">
              <w:rPr>
                <w:rFonts w:ascii="Times New Roman" w:hAnsi="Times New Roman"/>
              </w:rPr>
              <w:t>6</w:t>
            </w:r>
            <w:r w:rsidR="00DF1BC4" w:rsidRPr="000959FD">
              <w:rPr>
                <w:rFonts w:ascii="Times New Roman" w:hAnsi="Times New Roman"/>
              </w:rPr>
              <w:t>.</w:t>
            </w:r>
            <w:r w:rsidR="00477A40" w:rsidRPr="000959FD">
              <w:rPr>
                <w:rFonts w:ascii="Times New Roman" w:hAnsi="Times New Roman"/>
              </w:rPr>
              <w:t>0</w:t>
            </w:r>
            <w:r w:rsidR="00C272E3">
              <w:rPr>
                <w:rFonts w:ascii="Times New Roman" w:hAnsi="Times New Roman"/>
              </w:rPr>
              <w:t>4</w:t>
            </w:r>
            <w:r w:rsidR="00DF1BC4" w:rsidRPr="000959FD">
              <w:rPr>
                <w:rFonts w:ascii="Times New Roman" w:hAnsi="Times New Roman"/>
              </w:rPr>
              <w:t>.2022</w:t>
            </w:r>
            <w:r w:rsidR="00477A40" w:rsidRPr="000959FD">
              <w:rPr>
                <w:rFonts w:ascii="Times New Roman" w:hAnsi="Times New Roman"/>
              </w:rPr>
              <w:t xml:space="preserve"> r.</w:t>
            </w:r>
          </w:p>
          <w:p w14:paraId="46C34D50" w14:textId="77777777" w:rsidR="00F76884" w:rsidRPr="000959FD" w:rsidRDefault="00F76884" w:rsidP="00F76884">
            <w:pPr>
              <w:spacing w:line="240" w:lineRule="auto"/>
              <w:rPr>
                <w:rFonts w:ascii="Times New Roman" w:hAnsi="Times New Roman"/>
                <w:b/>
              </w:rPr>
            </w:pPr>
          </w:p>
          <w:p w14:paraId="4D79C2DD" w14:textId="77777777" w:rsidR="00F76884" w:rsidRPr="000959FD" w:rsidRDefault="00F76884" w:rsidP="00F76884">
            <w:pPr>
              <w:spacing w:line="240" w:lineRule="auto"/>
              <w:rPr>
                <w:rFonts w:ascii="Times New Roman" w:hAnsi="Times New Roman"/>
                <w:b/>
              </w:rPr>
            </w:pPr>
            <w:r w:rsidRPr="000959FD">
              <w:rPr>
                <w:rFonts w:ascii="Times New Roman" w:hAnsi="Times New Roman"/>
                <w:b/>
              </w:rPr>
              <w:t xml:space="preserve">Źródło: </w:t>
            </w:r>
            <w:bookmarkStart w:id="2" w:name="Lista1"/>
          </w:p>
          <w:bookmarkEnd w:id="2"/>
          <w:p w14:paraId="53357917" w14:textId="77777777" w:rsidR="00F76884" w:rsidRPr="000959FD" w:rsidRDefault="00B7279B" w:rsidP="00F76884">
            <w:pPr>
              <w:spacing w:line="240" w:lineRule="auto"/>
              <w:rPr>
                <w:rFonts w:ascii="Times New Roman" w:hAnsi="Times New Roman"/>
              </w:rPr>
            </w:pPr>
            <w:r w:rsidRPr="000959FD">
              <w:rPr>
                <w:rFonts w:ascii="Times New Roman" w:hAnsi="Times New Roman"/>
              </w:rPr>
              <w:t>I</w:t>
            </w:r>
            <w:r w:rsidR="00DF1BC4" w:rsidRPr="000959FD">
              <w:rPr>
                <w:rFonts w:ascii="Times New Roman" w:hAnsi="Times New Roman"/>
              </w:rPr>
              <w:t>nicjatywa własna</w:t>
            </w:r>
          </w:p>
          <w:p w14:paraId="45735B45" w14:textId="77777777" w:rsidR="00F76884" w:rsidRPr="000959FD" w:rsidRDefault="00F76884" w:rsidP="00F76884">
            <w:pPr>
              <w:spacing w:line="240" w:lineRule="auto"/>
              <w:rPr>
                <w:rFonts w:ascii="Times New Roman" w:hAnsi="Times New Roman"/>
              </w:rPr>
            </w:pPr>
          </w:p>
          <w:p w14:paraId="75813FD4" w14:textId="4BD25455" w:rsidR="006A701A" w:rsidRPr="000959FD" w:rsidRDefault="006A701A" w:rsidP="007943E2">
            <w:pPr>
              <w:spacing w:before="120" w:line="240" w:lineRule="auto"/>
              <w:rPr>
                <w:rFonts w:ascii="Times New Roman" w:hAnsi="Times New Roman"/>
                <w:b/>
                <w:color w:val="000000"/>
              </w:rPr>
            </w:pPr>
            <w:r w:rsidRPr="000959FD">
              <w:rPr>
                <w:rFonts w:ascii="Times New Roman" w:hAnsi="Times New Roman"/>
                <w:b/>
                <w:color w:val="000000"/>
              </w:rPr>
              <w:t xml:space="preserve">Nr </w:t>
            </w:r>
            <w:r w:rsidR="0057668E" w:rsidRPr="000959FD">
              <w:rPr>
                <w:rFonts w:ascii="Times New Roman" w:hAnsi="Times New Roman"/>
                <w:b/>
                <w:color w:val="000000"/>
              </w:rPr>
              <w:t>w</w:t>
            </w:r>
            <w:r w:rsidRPr="000959FD">
              <w:rPr>
                <w:rFonts w:ascii="Times New Roman" w:hAnsi="Times New Roman"/>
                <w:b/>
                <w:color w:val="000000"/>
              </w:rPr>
              <w:t xml:space="preserve"> wykaz</w:t>
            </w:r>
            <w:r w:rsidR="0057668E" w:rsidRPr="000959FD">
              <w:rPr>
                <w:rFonts w:ascii="Times New Roman" w:hAnsi="Times New Roman"/>
                <w:b/>
                <w:color w:val="000000"/>
              </w:rPr>
              <w:t>ie</w:t>
            </w:r>
            <w:r w:rsidRPr="000959FD">
              <w:rPr>
                <w:rFonts w:ascii="Times New Roman" w:hAnsi="Times New Roman"/>
                <w:b/>
                <w:color w:val="000000"/>
              </w:rPr>
              <w:t xml:space="preserve"> prac </w:t>
            </w:r>
            <w:r w:rsidR="00585DEA" w:rsidRPr="00585DEA">
              <w:rPr>
                <w:rFonts w:ascii="Times New Roman" w:hAnsi="Times New Roman"/>
                <w:b/>
                <w:color w:val="000000"/>
              </w:rPr>
              <w:t>UD374</w:t>
            </w:r>
          </w:p>
          <w:p w14:paraId="7A7A9914" w14:textId="5EFA2BF3" w:rsidR="006A701A" w:rsidRPr="000959FD" w:rsidRDefault="006A701A" w:rsidP="007943E2">
            <w:pPr>
              <w:spacing w:line="240" w:lineRule="auto"/>
              <w:rPr>
                <w:rFonts w:ascii="Times New Roman" w:hAnsi="Times New Roman"/>
                <w:color w:val="000000"/>
              </w:rPr>
            </w:pPr>
          </w:p>
          <w:p w14:paraId="4C4F9837" w14:textId="77777777" w:rsidR="006A701A" w:rsidRPr="000959FD" w:rsidRDefault="006A701A" w:rsidP="00A17CB2">
            <w:pPr>
              <w:spacing w:line="240" w:lineRule="auto"/>
              <w:rPr>
                <w:rFonts w:ascii="Times New Roman" w:hAnsi="Times New Roman"/>
                <w:color w:val="000000"/>
              </w:rPr>
            </w:pPr>
          </w:p>
        </w:tc>
      </w:tr>
      <w:tr w:rsidR="006A701A" w:rsidRPr="000959FD" w14:paraId="11CEF5FA" w14:textId="77777777" w:rsidTr="00676C8D">
        <w:trPr>
          <w:gridAfter w:val="1"/>
          <w:wAfter w:w="10" w:type="dxa"/>
          <w:trHeight w:val="142"/>
        </w:trPr>
        <w:tc>
          <w:tcPr>
            <w:tcW w:w="10937" w:type="dxa"/>
            <w:gridSpan w:val="29"/>
            <w:shd w:val="clear" w:color="auto" w:fill="99CCFF"/>
          </w:tcPr>
          <w:p w14:paraId="28384580" w14:textId="77777777" w:rsidR="006A701A" w:rsidRPr="000959FD" w:rsidRDefault="006A701A" w:rsidP="001B4CA1">
            <w:pPr>
              <w:spacing w:line="240" w:lineRule="auto"/>
              <w:ind w:left="57"/>
              <w:jc w:val="center"/>
              <w:rPr>
                <w:rFonts w:ascii="Times New Roman" w:hAnsi="Times New Roman"/>
                <w:b/>
                <w:color w:val="FFFFFF"/>
              </w:rPr>
            </w:pPr>
            <w:r w:rsidRPr="000959FD">
              <w:rPr>
                <w:rFonts w:ascii="Times New Roman" w:hAnsi="Times New Roman"/>
                <w:b/>
                <w:color w:val="FFFFFF"/>
              </w:rPr>
              <w:t>OCENA SKUTKÓW REGULACJI</w:t>
            </w:r>
          </w:p>
        </w:tc>
      </w:tr>
      <w:tr w:rsidR="006A701A" w:rsidRPr="000959FD" w14:paraId="003A70CB" w14:textId="77777777" w:rsidTr="00676C8D">
        <w:trPr>
          <w:gridAfter w:val="1"/>
          <w:wAfter w:w="10" w:type="dxa"/>
          <w:trHeight w:val="333"/>
        </w:trPr>
        <w:tc>
          <w:tcPr>
            <w:tcW w:w="10937" w:type="dxa"/>
            <w:gridSpan w:val="29"/>
            <w:shd w:val="clear" w:color="auto" w:fill="99CCFF"/>
            <w:vAlign w:val="center"/>
          </w:tcPr>
          <w:p w14:paraId="4BBF2D52" w14:textId="77777777" w:rsidR="006A701A" w:rsidRPr="000959FD" w:rsidRDefault="003D12F6" w:rsidP="006A701A">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rPr>
              <w:t xml:space="preserve">Jaki problem jest </w:t>
            </w:r>
            <w:r w:rsidR="00CC6305" w:rsidRPr="000959FD">
              <w:rPr>
                <w:rFonts w:ascii="Times New Roman" w:hAnsi="Times New Roman"/>
                <w:b/>
              </w:rPr>
              <w:t>rozwiązywany?</w:t>
            </w:r>
            <w:bookmarkStart w:id="3" w:name="Wybór1"/>
            <w:bookmarkEnd w:id="3"/>
          </w:p>
        </w:tc>
      </w:tr>
      <w:tr w:rsidR="006A701A" w:rsidRPr="000959FD" w14:paraId="6B46D657" w14:textId="77777777" w:rsidTr="00676C8D">
        <w:trPr>
          <w:gridAfter w:val="1"/>
          <w:wAfter w:w="10" w:type="dxa"/>
          <w:trHeight w:val="142"/>
        </w:trPr>
        <w:tc>
          <w:tcPr>
            <w:tcW w:w="10937" w:type="dxa"/>
            <w:gridSpan w:val="29"/>
            <w:shd w:val="clear" w:color="auto" w:fill="FFFFFF"/>
          </w:tcPr>
          <w:p w14:paraId="5D05D298" w14:textId="3CE542E3" w:rsidR="008F5DC6" w:rsidRPr="000959FD" w:rsidRDefault="008F5DC6" w:rsidP="001227BB">
            <w:pPr>
              <w:spacing w:before="120" w:line="240" w:lineRule="auto"/>
              <w:jc w:val="both"/>
              <w:rPr>
                <w:rFonts w:ascii="Times New Roman" w:hAnsi="Times New Roman"/>
                <w:color w:val="000000"/>
              </w:rPr>
            </w:pPr>
            <w:r w:rsidRPr="000959FD">
              <w:rPr>
                <w:rFonts w:ascii="Times New Roman" w:hAnsi="Times New Roman"/>
                <w:color w:val="000000"/>
              </w:rPr>
              <w:t>Polska Organizacja Turystyczna to państwowa osoba prawna utworzona na podstawie art. 1 ust. 1 ustawy z dnia 25</w:t>
            </w:r>
            <w:r w:rsidR="000959FD" w:rsidRPr="000959FD">
              <w:rPr>
                <w:rFonts w:ascii="Times New Roman" w:hAnsi="Times New Roman"/>
                <w:color w:val="000000"/>
              </w:rPr>
              <w:t> </w:t>
            </w:r>
            <w:r w:rsidRPr="000959FD">
              <w:rPr>
                <w:rFonts w:ascii="Times New Roman" w:hAnsi="Times New Roman"/>
                <w:color w:val="000000"/>
              </w:rPr>
              <w:t>czerwca 1999 r. o Polskiej Organizacji Turystycznej, dalej: „ustawa o POT”, w celu wzmocnienia promocji Polski w</w:t>
            </w:r>
            <w:r w:rsidR="00014C4B" w:rsidRPr="000959FD">
              <w:rPr>
                <w:rFonts w:ascii="Times New Roman" w:hAnsi="Times New Roman"/>
                <w:color w:val="000000"/>
              </w:rPr>
              <w:t> </w:t>
            </w:r>
            <w:r w:rsidRPr="000959FD">
              <w:rPr>
                <w:rFonts w:ascii="Times New Roman" w:hAnsi="Times New Roman"/>
                <w:color w:val="000000"/>
              </w:rPr>
              <w:t xml:space="preserve">dziedzinie turystyki w kraju i za granicą. </w:t>
            </w:r>
          </w:p>
          <w:p w14:paraId="436CE990" w14:textId="77777777" w:rsidR="008F5DC6" w:rsidRPr="000959FD" w:rsidRDefault="008F5DC6" w:rsidP="008F5DC6">
            <w:pPr>
              <w:spacing w:line="240" w:lineRule="auto"/>
              <w:jc w:val="both"/>
              <w:rPr>
                <w:rFonts w:ascii="Times New Roman" w:hAnsi="Times New Roman"/>
                <w:color w:val="000000"/>
              </w:rPr>
            </w:pPr>
            <w:r w:rsidRPr="000959FD">
              <w:rPr>
                <w:rFonts w:ascii="Times New Roman" w:hAnsi="Times New Roman"/>
                <w:color w:val="000000"/>
              </w:rPr>
              <w:t>Zadania Polskiej Organizacji Turystycznej zostały wskazane w art. 3 ust. 1 ustawy o POT i są to:</w:t>
            </w:r>
          </w:p>
          <w:p w14:paraId="44490118" w14:textId="77777777" w:rsidR="008F5DC6" w:rsidRPr="000959FD" w:rsidRDefault="008F5DC6" w:rsidP="00014C4B">
            <w:pPr>
              <w:numPr>
                <w:ilvl w:val="0"/>
                <w:numId w:val="22"/>
              </w:numPr>
              <w:spacing w:line="240" w:lineRule="auto"/>
              <w:jc w:val="both"/>
              <w:rPr>
                <w:rFonts w:ascii="Times New Roman" w:hAnsi="Times New Roman"/>
                <w:color w:val="000000"/>
              </w:rPr>
            </w:pPr>
            <w:r w:rsidRPr="000959FD">
              <w:rPr>
                <w:rFonts w:ascii="Times New Roman" w:hAnsi="Times New Roman"/>
                <w:color w:val="000000"/>
              </w:rPr>
              <w:t>promocja Polski jako kraju atrakcyjnego turystycznie;</w:t>
            </w:r>
          </w:p>
          <w:p w14:paraId="3FBBD002" w14:textId="77777777" w:rsidR="008F5DC6" w:rsidRPr="000959FD" w:rsidRDefault="008F5DC6" w:rsidP="00014C4B">
            <w:pPr>
              <w:numPr>
                <w:ilvl w:val="0"/>
                <w:numId w:val="22"/>
              </w:numPr>
              <w:spacing w:line="240" w:lineRule="auto"/>
              <w:jc w:val="both"/>
              <w:rPr>
                <w:rFonts w:ascii="Times New Roman" w:hAnsi="Times New Roman"/>
                <w:color w:val="000000"/>
              </w:rPr>
            </w:pPr>
            <w:r w:rsidRPr="000959FD">
              <w:rPr>
                <w:rFonts w:ascii="Times New Roman" w:hAnsi="Times New Roman"/>
                <w:color w:val="000000"/>
              </w:rPr>
              <w:t>zapewnianie funkcjonowania i rozwijania polskiego systemu informacji turystycznej w kraju i na świecie;</w:t>
            </w:r>
          </w:p>
          <w:p w14:paraId="2327B1D9" w14:textId="77777777" w:rsidR="008F5DC6" w:rsidRPr="000959FD" w:rsidRDefault="008F5DC6" w:rsidP="00014C4B">
            <w:pPr>
              <w:numPr>
                <w:ilvl w:val="0"/>
                <w:numId w:val="22"/>
              </w:numPr>
              <w:spacing w:line="240" w:lineRule="auto"/>
              <w:jc w:val="both"/>
              <w:rPr>
                <w:rFonts w:ascii="Times New Roman" w:hAnsi="Times New Roman"/>
                <w:color w:val="000000"/>
              </w:rPr>
            </w:pPr>
            <w:r w:rsidRPr="000959FD">
              <w:rPr>
                <w:rFonts w:ascii="Times New Roman" w:hAnsi="Times New Roman"/>
                <w:color w:val="000000"/>
              </w:rPr>
              <w:t>inicjowanie, opiniowanie i wspomaganie planów rozwoju i modernizacji infrastruktury turystycznej;</w:t>
            </w:r>
          </w:p>
          <w:p w14:paraId="44DE927F" w14:textId="77777777" w:rsidR="008F5DC6" w:rsidRPr="000959FD" w:rsidRDefault="008F5DC6" w:rsidP="00014C4B">
            <w:pPr>
              <w:numPr>
                <w:ilvl w:val="0"/>
                <w:numId w:val="22"/>
              </w:numPr>
              <w:spacing w:line="240" w:lineRule="auto"/>
              <w:jc w:val="both"/>
              <w:rPr>
                <w:rFonts w:ascii="Times New Roman" w:hAnsi="Times New Roman"/>
                <w:color w:val="000000"/>
              </w:rPr>
            </w:pPr>
            <w:r w:rsidRPr="000959FD">
              <w:rPr>
                <w:rFonts w:ascii="Times New Roman" w:hAnsi="Times New Roman"/>
                <w:color w:val="000000"/>
              </w:rPr>
              <w:t>wykonywanie innych zadań powierzonych przez organy i jednostki samorządu terytorialnego i organizacji zrzeszających przedsiębiorców z dziedziny turystyki, w tym samorządu gospodarczego i zawodowego, oraz stowarzyszeń działających w tej dziedzinie, na zasadach określonych w umowie zawieranej pomiędzy tymi organami i jednostkami a Polską Organizacją Turystyczną;</w:t>
            </w:r>
          </w:p>
          <w:p w14:paraId="29A6E29D" w14:textId="77777777" w:rsidR="008F5DC6" w:rsidRPr="000959FD" w:rsidRDefault="008F5DC6" w:rsidP="00014C4B">
            <w:pPr>
              <w:numPr>
                <w:ilvl w:val="0"/>
                <w:numId w:val="22"/>
              </w:numPr>
              <w:spacing w:line="240" w:lineRule="auto"/>
              <w:jc w:val="both"/>
              <w:rPr>
                <w:rFonts w:ascii="Times New Roman" w:hAnsi="Times New Roman"/>
                <w:color w:val="000000"/>
              </w:rPr>
            </w:pPr>
            <w:r w:rsidRPr="000959FD">
              <w:rPr>
                <w:rFonts w:ascii="Times New Roman" w:hAnsi="Times New Roman"/>
                <w:color w:val="000000"/>
              </w:rPr>
              <w:t>inspirowanie tworzenia regionalnych organizacji turystycznych, obejmujących swoim zakresem działania obszar jednego lub więcej województw, oraz lokalnych organizacji turystycznych, obejmujących swoim zakresem działania obszar jednej lub więcej jednostek samorządu lokalnego, a także z nimi współdziałanie.</w:t>
            </w:r>
          </w:p>
          <w:p w14:paraId="025057A9" w14:textId="77777777" w:rsidR="008F5DC6" w:rsidRPr="000959FD" w:rsidRDefault="008F5DC6" w:rsidP="008F5DC6">
            <w:pPr>
              <w:spacing w:line="240" w:lineRule="auto"/>
              <w:jc w:val="both"/>
              <w:rPr>
                <w:rFonts w:ascii="Times New Roman" w:hAnsi="Times New Roman"/>
                <w:color w:val="000000"/>
              </w:rPr>
            </w:pPr>
          </w:p>
          <w:p w14:paraId="5F3FB1D4" w14:textId="77777777" w:rsidR="008F5DC6" w:rsidRPr="000959FD" w:rsidRDefault="008F5DC6" w:rsidP="008F5DC6">
            <w:pPr>
              <w:spacing w:line="240" w:lineRule="auto"/>
              <w:jc w:val="both"/>
              <w:rPr>
                <w:rFonts w:ascii="Times New Roman" w:hAnsi="Times New Roman"/>
                <w:color w:val="000000"/>
              </w:rPr>
            </w:pPr>
            <w:r w:rsidRPr="000959FD">
              <w:rPr>
                <w:rFonts w:ascii="Times New Roman" w:hAnsi="Times New Roman"/>
                <w:color w:val="000000"/>
              </w:rPr>
              <w:t>Zgodnie z art. 3 ust. 2 ustawy o POT, Polska Organizacja Turystyczna, wykonując swoje zadania, współpracuje w</w:t>
            </w:r>
            <w:r w:rsidR="00014C4B" w:rsidRPr="000959FD">
              <w:rPr>
                <w:rFonts w:ascii="Times New Roman" w:hAnsi="Times New Roman"/>
                <w:color w:val="000000"/>
              </w:rPr>
              <w:t> </w:t>
            </w:r>
            <w:r w:rsidRPr="000959FD">
              <w:rPr>
                <w:rFonts w:ascii="Times New Roman" w:hAnsi="Times New Roman"/>
                <w:color w:val="000000"/>
              </w:rPr>
              <w:t>szczególności z:</w:t>
            </w:r>
          </w:p>
          <w:p w14:paraId="2995FE24" w14:textId="77777777" w:rsidR="008F5DC6" w:rsidRPr="000959FD" w:rsidRDefault="008F5DC6" w:rsidP="00014C4B">
            <w:pPr>
              <w:numPr>
                <w:ilvl w:val="0"/>
                <w:numId w:val="24"/>
              </w:numPr>
              <w:spacing w:line="240" w:lineRule="auto"/>
              <w:jc w:val="both"/>
              <w:rPr>
                <w:rFonts w:ascii="Times New Roman" w:hAnsi="Times New Roman"/>
                <w:color w:val="000000"/>
              </w:rPr>
            </w:pPr>
            <w:r w:rsidRPr="000959FD">
              <w:rPr>
                <w:rFonts w:ascii="Times New Roman" w:hAnsi="Times New Roman"/>
                <w:color w:val="000000"/>
              </w:rPr>
              <w:t>jednostkami samorządu terytorialnego;</w:t>
            </w:r>
          </w:p>
          <w:p w14:paraId="7A4379AD" w14:textId="77777777" w:rsidR="008F5DC6" w:rsidRPr="000959FD" w:rsidRDefault="008F5DC6" w:rsidP="00014C4B">
            <w:pPr>
              <w:numPr>
                <w:ilvl w:val="0"/>
                <w:numId w:val="24"/>
              </w:numPr>
              <w:spacing w:line="240" w:lineRule="auto"/>
              <w:jc w:val="both"/>
              <w:rPr>
                <w:rFonts w:ascii="Times New Roman" w:hAnsi="Times New Roman"/>
                <w:color w:val="000000"/>
              </w:rPr>
            </w:pPr>
            <w:r w:rsidRPr="000959FD">
              <w:rPr>
                <w:rFonts w:ascii="Times New Roman" w:hAnsi="Times New Roman"/>
                <w:color w:val="000000"/>
              </w:rPr>
              <w:t>regionalnymi i lokalnymi organizacjami turystycznymi;</w:t>
            </w:r>
          </w:p>
          <w:p w14:paraId="099FD072" w14:textId="77777777" w:rsidR="008F5DC6" w:rsidRPr="000959FD" w:rsidRDefault="008F5DC6" w:rsidP="00014C4B">
            <w:pPr>
              <w:numPr>
                <w:ilvl w:val="0"/>
                <w:numId w:val="24"/>
              </w:numPr>
              <w:spacing w:line="240" w:lineRule="auto"/>
              <w:jc w:val="both"/>
              <w:rPr>
                <w:rFonts w:ascii="Times New Roman" w:hAnsi="Times New Roman"/>
                <w:color w:val="000000"/>
              </w:rPr>
            </w:pPr>
            <w:r w:rsidRPr="000959FD">
              <w:rPr>
                <w:rFonts w:ascii="Times New Roman" w:hAnsi="Times New Roman"/>
                <w:color w:val="000000"/>
              </w:rPr>
              <w:t>związkami metropolitalnymi;</w:t>
            </w:r>
          </w:p>
          <w:p w14:paraId="530C5CC9" w14:textId="77777777" w:rsidR="008F5DC6" w:rsidRPr="000959FD" w:rsidRDefault="008F5DC6" w:rsidP="00014C4B">
            <w:pPr>
              <w:numPr>
                <w:ilvl w:val="0"/>
                <w:numId w:val="24"/>
              </w:numPr>
              <w:spacing w:line="240" w:lineRule="auto"/>
              <w:jc w:val="both"/>
              <w:rPr>
                <w:rFonts w:ascii="Times New Roman" w:hAnsi="Times New Roman"/>
                <w:color w:val="000000"/>
              </w:rPr>
            </w:pPr>
            <w:r w:rsidRPr="000959FD">
              <w:rPr>
                <w:rFonts w:ascii="Times New Roman" w:hAnsi="Times New Roman"/>
                <w:color w:val="000000"/>
              </w:rPr>
              <w:t>organizacjami zrzeszającymi przedsiębiorców z dziedziny turystyki, w tym samorządu gospodarczego i zawodowego, oraz stowarzyszeniami działającymi w tej dziedzinie;</w:t>
            </w:r>
          </w:p>
          <w:p w14:paraId="1C506DC7" w14:textId="77777777" w:rsidR="006A701A" w:rsidRPr="000959FD" w:rsidRDefault="008F5DC6" w:rsidP="00014C4B">
            <w:pPr>
              <w:numPr>
                <w:ilvl w:val="0"/>
                <w:numId w:val="24"/>
              </w:numPr>
              <w:spacing w:line="240" w:lineRule="auto"/>
              <w:jc w:val="both"/>
              <w:rPr>
                <w:rFonts w:ascii="Times New Roman" w:hAnsi="Times New Roman"/>
                <w:color w:val="000000"/>
              </w:rPr>
            </w:pPr>
            <w:r w:rsidRPr="000959FD">
              <w:rPr>
                <w:rFonts w:ascii="Times New Roman" w:hAnsi="Times New Roman"/>
                <w:color w:val="000000"/>
              </w:rPr>
              <w:t>polskimi przedstawicielstwami zagranicznymi – w zakresie zadań wykonywanych za granicą.</w:t>
            </w:r>
          </w:p>
          <w:p w14:paraId="54902E34" w14:textId="77777777" w:rsidR="004B6D0A" w:rsidRPr="000959FD" w:rsidRDefault="004B6D0A" w:rsidP="008F5DC6">
            <w:pPr>
              <w:spacing w:line="240" w:lineRule="auto"/>
              <w:jc w:val="both"/>
              <w:rPr>
                <w:rFonts w:ascii="Times New Roman" w:hAnsi="Times New Roman"/>
                <w:color w:val="000000"/>
              </w:rPr>
            </w:pPr>
          </w:p>
          <w:p w14:paraId="3A496299" w14:textId="77777777" w:rsidR="00014C4B" w:rsidRPr="000959FD" w:rsidRDefault="00014C4B" w:rsidP="00014C4B">
            <w:pPr>
              <w:spacing w:line="240" w:lineRule="auto"/>
              <w:jc w:val="both"/>
              <w:rPr>
                <w:rFonts w:ascii="Times New Roman" w:hAnsi="Times New Roman"/>
                <w:color w:val="000000"/>
              </w:rPr>
            </w:pPr>
            <w:r w:rsidRPr="000959FD">
              <w:rPr>
                <w:rFonts w:ascii="Times New Roman" w:hAnsi="Times New Roman"/>
                <w:color w:val="000000"/>
              </w:rPr>
              <w:t>Przedkładany projekt ustawy ma dać możliwość powierzenia Polskiej Organizacji Turystycznej nowych zadań obejmujących promocję Polski przez kluby sportowe biorące udział w międzynarodowych rozgrywkach sportowych.</w:t>
            </w:r>
          </w:p>
          <w:p w14:paraId="2C585C07" w14:textId="77777777" w:rsidR="006A701A" w:rsidRPr="000959FD" w:rsidRDefault="006A701A" w:rsidP="00B37C80">
            <w:pPr>
              <w:spacing w:line="240" w:lineRule="auto"/>
              <w:jc w:val="both"/>
              <w:rPr>
                <w:rFonts w:ascii="Times New Roman" w:hAnsi="Times New Roman"/>
                <w:color w:val="000000"/>
              </w:rPr>
            </w:pPr>
          </w:p>
          <w:p w14:paraId="54CF4737" w14:textId="77777777" w:rsidR="001F588E" w:rsidRPr="000959FD" w:rsidRDefault="001F588E" w:rsidP="001F588E">
            <w:pPr>
              <w:spacing w:line="240" w:lineRule="auto"/>
              <w:jc w:val="both"/>
              <w:rPr>
                <w:rFonts w:ascii="Times New Roman" w:hAnsi="Times New Roman"/>
                <w:color w:val="000000"/>
              </w:rPr>
            </w:pPr>
            <w:r w:rsidRPr="000959FD">
              <w:rPr>
                <w:rFonts w:ascii="Times New Roman" w:hAnsi="Times New Roman"/>
                <w:color w:val="000000"/>
              </w:rPr>
              <w:t xml:space="preserve">Fundusz Rozwoju Kultury Fizycznej, którego dysponentem jest minister właściwy do spraw kultury fizycznej, został utworzony na podstawie art. 86 ust. 1 ustawy o grach hazardowych. Stosownie do art. 86 ust. 3 ustawy </w:t>
            </w:r>
            <w:bookmarkStart w:id="4" w:name="_Hlk95400508"/>
            <w:r w:rsidRPr="000959FD">
              <w:rPr>
                <w:rFonts w:ascii="Times New Roman" w:hAnsi="Times New Roman"/>
                <w:color w:val="000000"/>
              </w:rPr>
              <w:t xml:space="preserve">o grach hazardowych </w:t>
            </w:r>
            <w:bookmarkEnd w:id="4"/>
            <w:r w:rsidRPr="000959FD">
              <w:rPr>
                <w:rFonts w:ascii="Times New Roman" w:hAnsi="Times New Roman"/>
                <w:color w:val="000000"/>
              </w:rPr>
              <w:t>przychodami Funduszu Rozwoju Kultury Fizycznej (dalej: „FRKF”) są:</w:t>
            </w:r>
          </w:p>
          <w:p w14:paraId="2EEBFE8B" w14:textId="77777777" w:rsidR="00332003" w:rsidRPr="000959FD" w:rsidRDefault="00332003" w:rsidP="00332003">
            <w:pPr>
              <w:spacing w:line="240" w:lineRule="auto"/>
              <w:jc w:val="both"/>
              <w:rPr>
                <w:rFonts w:ascii="Times New Roman" w:hAnsi="Times New Roman"/>
                <w:color w:val="000000"/>
              </w:rPr>
            </w:pPr>
            <w:r w:rsidRPr="000959FD">
              <w:rPr>
                <w:rFonts w:ascii="Times New Roman" w:hAnsi="Times New Roman"/>
                <w:color w:val="000000"/>
              </w:rPr>
              <w:t>1) 75% wpływów z dopłat, o których mowa w art. 80 ust. 1 ustawy;</w:t>
            </w:r>
          </w:p>
          <w:p w14:paraId="2E90F41D" w14:textId="77777777" w:rsidR="006A701A" w:rsidRPr="000959FD" w:rsidRDefault="00332003" w:rsidP="00332003">
            <w:pPr>
              <w:spacing w:line="240" w:lineRule="auto"/>
              <w:jc w:val="both"/>
              <w:rPr>
                <w:rFonts w:ascii="Times New Roman" w:hAnsi="Times New Roman"/>
                <w:color w:val="000000"/>
              </w:rPr>
            </w:pPr>
            <w:r w:rsidRPr="000959FD">
              <w:rPr>
                <w:rFonts w:ascii="Times New Roman" w:hAnsi="Times New Roman"/>
                <w:color w:val="000000"/>
              </w:rPr>
              <w:t>2) środki stanowiące koszty Narodowego Funduszu Zdrowia, o których mowa w art. 117 ust. 1 pkt 4b ustawy z dnia 27 sierpnia 2004 r. o świadczeniach opieki zdrowotnej finansowanych ze środków publicznych</w:t>
            </w:r>
            <w:r w:rsidR="001F588E" w:rsidRPr="000959FD">
              <w:rPr>
                <w:rFonts w:ascii="Times New Roman" w:hAnsi="Times New Roman"/>
                <w:color w:val="000000"/>
              </w:rPr>
              <w:t>.</w:t>
            </w:r>
          </w:p>
          <w:p w14:paraId="195EA4BA" w14:textId="77777777" w:rsidR="001F588E" w:rsidRPr="000959FD" w:rsidRDefault="00332003" w:rsidP="001F588E">
            <w:pPr>
              <w:spacing w:line="240" w:lineRule="auto"/>
              <w:jc w:val="both"/>
              <w:rPr>
                <w:rFonts w:ascii="Times New Roman" w:hAnsi="Times New Roman"/>
                <w:color w:val="000000"/>
              </w:rPr>
            </w:pPr>
            <w:r w:rsidRPr="000959FD">
              <w:rPr>
                <w:rFonts w:ascii="Times New Roman" w:hAnsi="Times New Roman"/>
                <w:color w:val="000000"/>
              </w:rPr>
              <w:t xml:space="preserve">Wskazana regulacja </w:t>
            </w:r>
            <w:r w:rsidR="001F588E" w:rsidRPr="000959FD">
              <w:rPr>
                <w:rFonts w:ascii="Times New Roman" w:hAnsi="Times New Roman"/>
                <w:color w:val="000000"/>
              </w:rPr>
              <w:t>nie pozwala</w:t>
            </w:r>
            <w:r w:rsidRPr="000959FD">
              <w:rPr>
                <w:rFonts w:ascii="Times New Roman" w:hAnsi="Times New Roman"/>
                <w:color w:val="000000"/>
              </w:rPr>
              <w:t xml:space="preserve"> na elastyczne zwiększenie środków znajdujących się w FRKF. </w:t>
            </w:r>
            <w:r w:rsidR="001F588E" w:rsidRPr="000959FD">
              <w:rPr>
                <w:rFonts w:ascii="Times New Roman" w:hAnsi="Times New Roman"/>
                <w:color w:val="000000"/>
              </w:rPr>
              <w:t>Projekt ustawy ma umożliwić zasilenie Funduszu Rozwoju Kultury Fizycznej w środki pochodzące z budżetu państwa</w:t>
            </w:r>
            <w:r w:rsidR="00D619DE" w:rsidRPr="000959FD">
              <w:rPr>
                <w:rFonts w:ascii="Times New Roman" w:hAnsi="Times New Roman"/>
                <w:color w:val="000000"/>
              </w:rPr>
              <w:t xml:space="preserve">. </w:t>
            </w:r>
            <w:r w:rsidR="001F588E" w:rsidRPr="000959FD">
              <w:rPr>
                <w:rFonts w:ascii="Times New Roman" w:hAnsi="Times New Roman"/>
                <w:color w:val="000000"/>
              </w:rPr>
              <w:t>Zmiana przepisów podyktowana jest potrzebą zwiększenia wsparcia z FRKF, w tym przekazywanego na rozwój infrastruktury sportowej i dofinansowanie inwestycji obejmujących obiekty sportowe.</w:t>
            </w:r>
          </w:p>
          <w:p w14:paraId="5EE240AC" w14:textId="5CB4F8FA"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Zgodnie z art. 86 ust</w:t>
            </w:r>
            <w:r w:rsidR="00561CC4" w:rsidRPr="000959FD">
              <w:rPr>
                <w:rFonts w:ascii="Times New Roman" w:hAnsi="Times New Roman"/>
                <w:color w:val="000000"/>
              </w:rPr>
              <w:t>.</w:t>
            </w:r>
            <w:r w:rsidRPr="000959FD">
              <w:rPr>
                <w:rFonts w:ascii="Times New Roman" w:hAnsi="Times New Roman"/>
                <w:color w:val="000000"/>
              </w:rPr>
              <w:t xml:space="preserve"> 4 ustawy, wydatki FRKF są przeznaczane m. in. na przebudowę, remonty i dofinansowanie inwestycji obiektów sportowych. Na tej podstawie oraz w oparciu o przepisy rozporządzenia Ministra Sportu i Turystyki z dnia 12 sierpnia 2019 r. w sprawie przekazywania środków z Funduszu Rozwoju Kultury Fizycznej (Dz. U. poz. 1638), ogłaszane są programy inwestycyjne, w ramach których udzielane są dofinansowania na zadania inwestycyjne dotyczące obiektów sportowych. W związku z tym, że potrzeby inwestycyjne zgłaszane przez wnioskodawców w ramach naborów </w:t>
            </w:r>
            <w:r w:rsidRPr="000959FD">
              <w:rPr>
                <w:rFonts w:ascii="Times New Roman" w:hAnsi="Times New Roman"/>
                <w:color w:val="000000"/>
              </w:rPr>
              <w:lastRenderedPageBreak/>
              <w:t>wniosków do programów, wielokrotnie przekraczają możliwości finansowe dysponenta, konieczne jest rozwiązanie problemu ograniczonego stanu środków. Powyższa sytuacja nie wynika wyłącznie z dużej liczby wniosków, lecz również z obecnej sytuacji na rynku budowlanym, charakteryzującej się znacznym wzrostem cen usług budowlanych i</w:t>
            </w:r>
            <w:r w:rsidR="000959FD" w:rsidRPr="000959FD">
              <w:rPr>
                <w:rFonts w:ascii="Times New Roman" w:hAnsi="Times New Roman"/>
                <w:color w:val="000000"/>
              </w:rPr>
              <w:t> </w:t>
            </w:r>
            <w:r w:rsidRPr="000959FD">
              <w:rPr>
                <w:rFonts w:ascii="Times New Roman" w:hAnsi="Times New Roman"/>
                <w:color w:val="000000"/>
              </w:rPr>
              <w:t xml:space="preserve">okołoinwestycyjnych. Biorąc pod uwagę czynniki makroekonomiczne oraz obecne uwarunkowania gospodarcze, nie należy spodziewać się odwrócenia trendów, które do opisanej sytuacji doprowadziły. </w:t>
            </w:r>
            <w:r w:rsidR="001D3266" w:rsidRPr="000959FD">
              <w:rPr>
                <w:rFonts w:ascii="Times New Roman" w:hAnsi="Times New Roman"/>
                <w:color w:val="000000"/>
              </w:rPr>
              <w:t>J</w:t>
            </w:r>
            <w:r w:rsidRPr="000959FD">
              <w:rPr>
                <w:rFonts w:ascii="Times New Roman" w:hAnsi="Times New Roman"/>
                <w:color w:val="000000"/>
              </w:rPr>
              <w:t>ed</w:t>
            </w:r>
            <w:r w:rsidR="00E328C9" w:rsidRPr="000959FD">
              <w:rPr>
                <w:rFonts w:ascii="Times New Roman" w:hAnsi="Times New Roman"/>
                <w:color w:val="000000"/>
              </w:rPr>
              <w:t>n</w:t>
            </w:r>
            <w:r w:rsidRPr="000959FD">
              <w:rPr>
                <w:rFonts w:ascii="Times New Roman" w:hAnsi="Times New Roman"/>
                <w:color w:val="000000"/>
              </w:rPr>
              <w:t>ocześnie należy pamiętać o</w:t>
            </w:r>
            <w:r w:rsidR="000959FD" w:rsidRPr="000959FD">
              <w:rPr>
                <w:rFonts w:ascii="Times New Roman" w:hAnsi="Times New Roman"/>
                <w:color w:val="000000"/>
              </w:rPr>
              <w:t> </w:t>
            </w:r>
            <w:r w:rsidRPr="000959FD">
              <w:rPr>
                <w:rFonts w:ascii="Times New Roman" w:hAnsi="Times New Roman"/>
                <w:color w:val="000000"/>
              </w:rPr>
              <w:t>tym, jak ważnym czynnikiem stymulującym gospodarkę, szczególnie w okresie pandemicznym, są inwestycje budowlane. Konieczne jest zatem znalezienie dodatkowego źródła przychodów FRKF. Szczególnie, że planowane są przez ministra właściwego do spraw kultury fizycznej kolejne przedsięwzięcia w zakresie rozwoju infrastruktury sportowej, będące odpowiedzią na zdiagnozowane potrzeby inwestycyjne samorządów oraz podmiotów działających w</w:t>
            </w:r>
            <w:r w:rsidR="000959FD" w:rsidRPr="000959FD">
              <w:rPr>
                <w:rFonts w:ascii="Times New Roman" w:hAnsi="Times New Roman"/>
                <w:color w:val="000000"/>
              </w:rPr>
              <w:t> </w:t>
            </w:r>
            <w:r w:rsidRPr="000959FD">
              <w:rPr>
                <w:rFonts w:ascii="Times New Roman" w:hAnsi="Times New Roman"/>
                <w:color w:val="000000"/>
              </w:rPr>
              <w:t>obszarze kultury fizycznej.</w:t>
            </w:r>
          </w:p>
          <w:p w14:paraId="28D7DCCE" w14:textId="25C0855C" w:rsidR="00B46331" w:rsidRPr="000959FD" w:rsidRDefault="00B46331" w:rsidP="001F588E">
            <w:pPr>
              <w:spacing w:line="240" w:lineRule="auto"/>
              <w:jc w:val="both"/>
              <w:rPr>
                <w:rFonts w:ascii="Times New Roman" w:hAnsi="Times New Roman"/>
                <w:color w:val="000000"/>
              </w:rPr>
            </w:pPr>
            <w:r w:rsidRPr="000959FD">
              <w:rPr>
                <w:rFonts w:ascii="Times New Roman" w:hAnsi="Times New Roman"/>
                <w:color w:val="000000"/>
              </w:rPr>
              <w:t xml:space="preserve">Możliwość zasilenia FRKF środkami z budżetu państwa pozwoli w większym stopniu odpowiedzieć na zapotrzebowanie inwestycyjne. W samym tylko 2021 r. w ramach realizowanych przez ministra właściwego </w:t>
            </w:r>
            <w:r w:rsidR="000959FD" w:rsidRPr="000959FD">
              <w:rPr>
                <w:rFonts w:ascii="Times New Roman" w:hAnsi="Times New Roman"/>
                <w:color w:val="000000"/>
              </w:rPr>
              <w:t xml:space="preserve">do spraw </w:t>
            </w:r>
            <w:r w:rsidRPr="000959FD">
              <w:rPr>
                <w:rFonts w:ascii="Times New Roman" w:hAnsi="Times New Roman"/>
                <w:color w:val="000000"/>
              </w:rPr>
              <w:t>kultury fizycznej programów infrastrukturalnych złożonych zostało 1220 wniosków inwestycyjnych na łączną wnioskowaną kwotę dofinansowania ponad 1,66 mld zł. Obecny roczny budżet z FRKF na inwestycje w infrastrukturę sportową to 577 mln zł co stanowi ok. 35% zgłaszanego zapotrzebowania na dofinansowania inwestycji w obiekty sportowe.</w:t>
            </w:r>
          </w:p>
          <w:p w14:paraId="52BD9CF6" w14:textId="77777777" w:rsidR="005C1318" w:rsidRPr="000959FD" w:rsidRDefault="005C1318" w:rsidP="005C1318">
            <w:pPr>
              <w:spacing w:line="240" w:lineRule="auto"/>
              <w:jc w:val="both"/>
              <w:rPr>
                <w:rFonts w:ascii="Times New Roman" w:hAnsi="Times New Roman"/>
                <w:color w:val="000000"/>
              </w:rPr>
            </w:pPr>
            <w:r w:rsidRPr="000959FD">
              <w:rPr>
                <w:rFonts w:ascii="Times New Roman" w:hAnsi="Times New Roman"/>
                <w:color w:val="000000"/>
              </w:rPr>
              <w:t>Diagnoza potrzeb inwestycyjnych realizowana jest na podstawie wniosków inwestycyjnych składanych w ramach ogłaszanych przez ministra właściwego ds. kultury fizycznej programów infrastrukturalnych. Jak było zaznaczone powyżej tylko ok. 35% wniosków jest w stanie otrzymać dofinansowanie. Analizując wszystkie złożone wnioski inwestycyjne można wnioskować, że jest jeszcze znaczne zapotrzebowanie na budowę nowych sal gimnastycznych przy szkołach gdzie takich sal nie ma. Istnieje w dalszym ciągu problem braku jakiejkolwiek pełnowymiarowej pływalni w niektórych powiatach. Ministerstwo w dalszym ciągu identyfikuje 33 powiaty, które nie posiadają na swoim terenie żadnej pływalni. W roku 2021 Ministerstwo podjęło się ambitnego celu skatalogowania wszystkich obiektów sportowych na terenie kraju. Jako, że jest to proces długotrwały i pracochłonny wstępne wyniki tej inwentaryzacji będzie można oczekiwać w przeciągu najbliższych kilku lat.</w:t>
            </w:r>
          </w:p>
          <w:p w14:paraId="4F3B586A" w14:textId="77777777" w:rsidR="005C1318" w:rsidRPr="000959FD" w:rsidRDefault="005C1318" w:rsidP="005C1318">
            <w:pPr>
              <w:spacing w:line="240" w:lineRule="auto"/>
              <w:jc w:val="both"/>
              <w:rPr>
                <w:rFonts w:ascii="Times New Roman" w:hAnsi="Times New Roman"/>
                <w:color w:val="000000"/>
              </w:rPr>
            </w:pPr>
            <w:r w:rsidRPr="000959FD">
              <w:rPr>
                <w:rFonts w:ascii="Times New Roman" w:hAnsi="Times New Roman"/>
                <w:color w:val="000000"/>
              </w:rPr>
              <w:t>W latach poprzednich (2020 i 2021) realizowane były kolejne edycje trzech programów infrastrukturalnych. Program inwestycji o szczególnym znaczeniu dla sportu jest programem, którego celem jest rozwój bazy obiektów sportowych, służących polskiemu sportowi wyczynowemu, zapewniających odpowiednie warunki dla szkolenia i treningu sportowców, przygotowania kadry narodowej oraz organizacji zawodów. W jego ramach w roku 2020 udzielono 43 dofinansowań na łączną kwotę 132 910 303 zł. Dzięki temu powstanie lub zostanie zmodernizowanych 63 obiekty sportowe. W 2021 r. było to 38 dofinansowanych inwestycji na kwotę 300 326 100 zł co pozwoli na realizację 38 obiektów sportowych.</w:t>
            </w:r>
          </w:p>
          <w:p w14:paraId="32BBCC8D" w14:textId="77777777" w:rsidR="005C1318" w:rsidRPr="000959FD" w:rsidRDefault="005C1318" w:rsidP="005C1318">
            <w:pPr>
              <w:spacing w:line="240" w:lineRule="auto"/>
              <w:jc w:val="both"/>
              <w:rPr>
                <w:rFonts w:ascii="Times New Roman" w:hAnsi="Times New Roman"/>
                <w:color w:val="000000"/>
              </w:rPr>
            </w:pPr>
            <w:r w:rsidRPr="000959FD">
              <w:rPr>
                <w:rFonts w:ascii="Times New Roman" w:hAnsi="Times New Roman"/>
                <w:color w:val="000000"/>
              </w:rPr>
              <w:t>Podstawowym programem służącym do rozwoju lokalnej infrastruktury sportowej jest program Sportowa Polska – Program rozwoju lokalnej infrastruktury sportowej. W ramach edycji 2020 dofinansowano 221 inwestycji na łączną kwotę ponad 298 mln zł, co pozwoli na budowę lub remont 378 obiektów infrastruktury sportowej. W 2021 roku dofinansowano 316 inwestycji na kwotę ponad 412 mln zł. Dzięki temu zrealizowane zostaną 534 obiekty sportowe.</w:t>
            </w:r>
          </w:p>
          <w:p w14:paraId="69A3023B" w14:textId="77777777" w:rsidR="005C1318" w:rsidRPr="000959FD" w:rsidRDefault="005C1318" w:rsidP="005C1318">
            <w:pPr>
              <w:spacing w:line="240" w:lineRule="auto"/>
              <w:jc w:val="both"/>
              <w:rPr>
                <w:rFonts w:ascii="Times New Roman" w:hAnsi="Times New Roman"/>
                <w:color w:val="000000"/>
              </w:rPr>
            </w:pPr>
            <w:r w:rsidRPr="000959FD">
              <w:rPr>
                <w:rFonts w:ascii="Times New Roman" w:hAnsi="Times New Roman"/>
                <w:color w:val="000000"/>
              </w:rPr>
              <w:t>Trzecim programem realizowanym w tym okresie jest Program budowy zadaszeń boisk piłkarskich. W jego ramach dofinansowano odpowiednio w roku 2020 i 2021 – 12 i 10 inwestycji na kwotę 18,7 mln zł oraz 19,2 mln zł. Pozwoli to na realizację odpowiednio 12 oraz 10 obiektów infrastruktury piłkarskiej.</w:t>
            </w:r>
          </w:p>
          <w:p w14:paraId="2D997670" w14:textId="77777777" w:rsidR="005C1318" w:rsidRPr="000959FD" w:rsidRDefault="005C1318" w:rsidP="005C1318">
            <w:pPr>
              <w:spacing w:line="240" w:lineRule="auto"/>
              <w:jc w:val="both"/>
              <w:rPr>
                <w:rFonts w:ascii="Times New Roman" w:hAnsi="Times New Roman"/>
                <w:color w:val="000000"/>
              </w:rPr>
            </w:pPr>
            <w:r w:rsidRPr="000959FD">
              <w:rPr>
                <w:rFonts w:ascii="Times New Roman" w:hAnsi="Times New Roman"/>
                <w:color w:val="000000"/>
              </w:rPr>
              <w:t>Należy podkreślić, że w chwili obecnej nie jest możliwe wskazanie przykładów najistotniejszych i najbardziej kosztownych przedsięwzięć w zakresie infrastruktury sportowej, które zostaną sfinansowane z dodatkowych wpływów do FRKF. Jest to spowodowane konkursowym charakterem programów ogłaszanych przez Ministra Sportu i Turystyki. Dofinansowanie otrzymują te inwestycje, których wnioski w jak największym stopniu spełniają założenia programowe i otrzymają największą liczbę punktów po ocenie merytorycznej. Należy zaznaczyć, że wśród dofinansowanych w latach poprzednich inwestycji są obiekty takie jak hala lekkoatletyczna przy Uniwersytecie Rzeszowskim, która otrzymała dotację w wysokości 25 mln zł, jak i dziesiątki mniejszych inwestycji które otrzymały dotację na poziomie 300-400 tys. zł.</w:t>
            </w:r>
          </w:p>
          <w:p w14:paraId="3D55B8C9" w14:textId="3081AB45" w:rsidR="00A1790F" w:rsidRPr="000959FD" w:rsidRDefault="00217ED2" w:rsidP="00A1790F">
            <w:pPr>
              <w:spacing w:line="240" w:lineRule="auto"/>
              <w:jc w:val="both"/>
              <w:rPr>
                <w:rFonts w:ascii="Times New Roman" w:hAnsi="Times New Roman"/>
                <w:color w:val="000000"/>
              </w:rPr>
            </w:pPr>
            <w:r>
              <w:rPr>
                <w:rFonts w:ascii="Times New Roman" w:hAnsi="Times New Roman"/>
                <w:color w:val="000000"/>
              </w:rPr>
              <w:t>W</w:t>
            </w:r>
            <w:r w:rsidR="000959FD" w:rsidRPr="000959FD">
              <w:rPr>
                <w:rFonts w:ascii="Times New Roman" w:hAnsi="Times New Roman"/>
                <w:color w:val="000000"/>
              </w:rPr>
              <w:t xml:space="preserve"> </w:t>
            </w:r>
            <w:r w:rsidR="00A1790F" w:rsidRPr="000959FD">
              <w:rPr>
                <w:rFonts w:ascii="Times New Roman" w:hAnsi="Times New Roman"/>
                <w:color w:val="000000"/>
              </w:rPr>
              <w:t>ustawie budżetowej na rok 2022 w części 25 Kultura fizyczna nie zaplanowano wydatków na inwestycje w</w:t>
            </w:r>
            <w:r w:rsidR="004277A1" w:rsidRPr="000959FD">
              <w:rPr>
                <w:rFonts w:ascii="Times New Roman" w:hAnsi="Times New Roman"/>
                <w:color w:val="000000"/>
              </w:rPr>
              <w:t> </w:t>
            </w:r>
            <w:r w:rsidR="00A1790F" w:rsidRPr="000959FD">
              <w:rPr>
                <w:rFonts w:ascii="Times New Roman" w:hAnsi="Times New Roman"/>
                <w:color w:val="000000"/>
              </w:rPr>
              <w:t>infrastrukturę sportową, jak również nie utworzono wyodrębnionych, dedykowanych temu rezerw celowych.</w:t>
            </w:r>
          </w:p>
          <w:p w14:paraId="0858B691" w14:textId="77777777" w:rsidR="00A1790F" w:rsidRPr="000959FD" w:rsidRDefault="00A1790F" w:rsidP="00A1790F">
            <w:pPr>
              <w:spacing w:line="240" w:lineRule="auto"/>
              <w:jc w:val="both"/>
              <w:rPr>
                <w:rFonts w:ascii="Times New Roman" w:hAnsi="Times New Roman"/>
                <w:color w:val="000000"/>
              </w:rPr>
            </w:pPr>
          </w:p>
          <w:p w14:paraId="097E0852" w14:textId="77777777" w:rsidR="00A1790F" w:rsidRPr="000959FD" w:rsidRDefault="00A1790F" w:rsidP="00A1790F">
            <w:pPr>
              <w:spacing w:line="240" w:lineRule="auto"/>
              <w:jc w:val="both"/>
              <w:rPr>
                <w:rFonts w:ascii="Times New Roman" w:hAnsi="Times New Roman"/>
                <w:color w:val="000000"/>
              </w:rPr>
            </w:pPr>
            <w:r w:rsidRPr="000959FD">
              <w:rPr>
                <w:rFonts w:ascii="Times New Roman" w:hAnsi="Times New Roman"/>
                <w:color w:val="000000"/>
              </w:rPr>
              <w:t>Wydatki inwestycyjne w zakresie FRKF (w tys. zł)</w:t>
            </w:r>
          </w:p>
          <w:tbl>
            <w:tblPr>
              <w:tblW w:w="9278" w:type="dxa"/>
              <w:tblInd w:w="108" w:type="dxa"/>
              <w:tblLayout w:type="fixed"/>
              <w:tblCellMar>
                <w:left w:w="10" w:type="dxa"/>
                <w:right w:w="10" w:type="dxa"/>
              </w:tblCellMar>
              <w:tblLook w:val="0000" w:firstRow="0" w:lastRow="0" w:firstColumn="0" w:lastColumn="0" w:noHBand="0" w:noVBand="0"/>
            </w:tblPr>
            <w:tblGrid>
              <w:gridCol w:w="2439"/>
              <w:gridCol w:w="1417"/>
              <w:gridCol w:w="1311"/>
              <w:gridCol w:w="1276"/>
              <w:gridCol w:w="1276"/>
              <w:gridCol w:w="1559"/>
            </w:tblGrid>
            <w:tr w:rsidR="00A1790F" w:rsidRPr="000959FD" w14:paraId="1D2ECF64"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1D767"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Wyszczególnienie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16B4D"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Wykonanie 2018</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E3D7D"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Wykonanie 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9E06A"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Wykonanie 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333F2"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Wykonanie 2021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CCB44" w14:textId="77777777" w:rsidR="00A1790F" w:rsidRPr="000959FD" w:rsidRDefault="00A1790F" w:rsidP="00A1790F">
                  <w:pPr>
                    <w:spacing w:line="240" w:lineRule="auto"/>
                    <w:jc w:val="center"/>
                    <w:rPr>
                      <w:rFonts w:ascii="Times New Roman" w:hAnsi="Times New Roman"/>
                    </w:rPr>
                  </w:pPr>
                  <w:r w:rsidRPr="000959FD">
                    <w:rPr>
                      <w:rFonts w:ascii="Times New Roman" w:hAnsi="Times New Roman"/>
                    </w:rPr>
                    <w:t>Plan wg ustawy budżetowej 2022</w:t>
                  </w:r>
                </w:p>
              </w:tc>
            </w:tr>
            <w:tr w:rsidR="00A1790F" w:rsidRPr="000959FD" w14:paraId="1CD7EB38"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E115" w14:textId="77777777" w:rsidR="00A1790F" w:rsidRPr="000959FD" w:rsidRDefault="00A1790F" w:rsidP="00A1790F">
                  <w:pPr>
                    <w:spacing w:line="240" w:lineRule="auto"/>
                    <w:rPr>
                      <w:rFonts w:ascii="Times New Roman" w:hAnsi="Times New Roman"/>
                    </w:rPr>
                  </w:pPr>
                  <w:r w:rsidRPr="000959FD">
                    <w:rPr>
                      <w:rFonts w:ascii="Times New Roman" w:hAnsi="Times New Roman"/>
                    </w:rPr>
                    <w:t>Wydatki inwestycyjne w zakresie sportu dla wszystkich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5AD7B"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361 065</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D3322"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306 994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F651C"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253 553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6C123"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276 236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C06A6"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377 000</w:t>
                  </w:r>
                </w:p>
              </w:tc>
            </w:tr>
            <w:tr w:rsidR="00A1790F" w:rsidRPr="000959FD" w14:paraId="6098A57D"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7FD0" w14:textId="77777777" w:rsidR="00A1790F" w:rsidRPr="000959FD" w:rsidRDefault="00A1790F" w:rsidP="00A1790F">
                  <w:pPr>
                    <w:spacing w:line="240" w:lineRule="auto"/>
                    <w:rPr>
                      <w:rFonts w:ascii="Times New Roman" w:hAnsi="Times New Roman"/>
                    </w:rPr>
                  </w:pPr>
                  <w:r w:rsidRPr="000959FD">
                    <w:rPr>
                      <w:rFonts w:ascii="Times New Roman" w:hAnsi="Times New Roman"/>
                    </w:rPr>
                    <w:t>Wydatki inwestycyjne w zakresie sportu wyczynowego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F1870"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136 211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984A3"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162 245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361C"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199 436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A24B"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155 404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8F416"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200 000</w:t>
                  </w:r>
                </w:p>
              </w:tc>
            </w:tr>
            <w:tr w:rsidR="00A1790F" w:rsidRPr="000959FD" w14:paraId="3F8EDB2C"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A0C6" w14:textId="77777777" w:rsidR="00A1790F" w:rsidRPr="000959FD" w:rsidRDefault="00A1790F" w:rsidP="00A1790F">
                  <w:pPr>
                    <w:spacing w:line="240" w:lineRule="auto"/>
                    <w:rPr>
                      <w:rFonts w:ascii="Times New Roman" w:hAnsi="Times New Roman"/>
                    </w:rPr>
                  </w:pPr>
                  <w:r w:rsidRPr="000959FD">
                    <w:rPr>
                      <w:rFonts w:ascii="Times New Roman" w:hAnsi="Times New Roman"/>
                    </w:rPr>
                    <w:lastRenderedPageBreak/>
                    <w:t>Suma wydatków inwestycyjnych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1A924"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497 276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2A26C"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469 239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DC2A2"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452 989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07993"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431 640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4C323"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577 000</w:t>
                  </w:r>
                </w:p>
              </w:tc>
            </w:tr>
            <w:tr w:rsidR="00A1790F" w:rsidRPr="000959FD" w14:paraId="70EEEAF8"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0F6F" w14:textId="77777777" w:rsidR="00A1790F" w:rsidRPr="000959FD" w:rsidRDefault="00A1790F" w:rsidP="00A1790F">
                  <w:pPr>
                    <w:spacing w:line="240" w:lineRule="auto"/>
                    <w:rPr>
                      <w:rFonts w:ascii="Times New Roman" w:hAnsi="Times New Roman"/>
                    </w:rPr>
                  </w:pPr>
                  <w:r w:rsidRPr="000959FD">
                    <w:rPr>
                      <w:rFonts w:ascii="Times New Roman" w:hAnsi="Times New Roman"/>
                    </w:rPr>
                    <w:t>Łączne wydatki na wszystkie zadania FRKF</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BF71C"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913 841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3A238"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887 714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32F44"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877 457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8ECEA"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883 381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5A319"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1 108 000</w:t>
                  </w:r>
                </w:p>
              </w:tc>
            </w:tr>
            <w:tr w:rsidR="00A1790F" w:rsidRPr="000959FD" w14:paraId="33322BEA" w14:textId="77777777" w:rsidTr="00217ED2">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913B9" w14:textId="77777777" w:rsidR="00A1790F" w:rsidRPr="000959FD" w:rsidRDefault="00A1790F" w:rsidP="00A1790F">
                  <w:pPr>
                    <w:spacing w:line="240" w:lineRule="auto"/>
                    <w:rPr>
                      <w:rFonts w:ascii="Times New Roman" w:hAnsi="Times New Roman"/>
                    </w:rPr>
                  </w:pPr>
                  <w:r w:rsidRPr="000959FD">
                    <w:rPr>
                      <w:rFonts w:ascii="Times New Roman" w:hAnsi="Times New Roman"/>
                    </w:rPr>
                    <w:t>% wydatków inwestycyjnych w łącznych wydatkach na zadania FRKF</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5BC7"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54,4%</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A448"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52,9%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A2078"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51,6%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C6BEB"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48,9%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4E56B" w14:textId="77777777" w:rsidR="00A1790F" w:rsidRPr="000959FD" w:rsidRDefault="00A1790F" w:rsidP="00A1790F">
                  <w:pPr>
                    <w:spacing w:line="240" w:lineRule="auto"/>
                    <w:jc w:val="right"/>
                    <w:rPr>
                      <w:rFonts w:ascii="Times New Roman" w:hAnsi="Times New Roman"/>
                    </w:rPr>
                  </w:pPr>
                  <w:r w:rsidRPr="000959FD">
                    <w:rPr>
                      <w:rFonts w:ascii="Times New Roman" w:hAnsi="Times New Roman"/>
                    </w:rPr>
                    <w:t>52,1%</w:t>
                  </w:r>
                </w:p>
              </w:tc>
            </w:tr>
          </w:tbl>
          <w:p w14:paraId="35EFD3CB" w14:textId="77777777" w:rsidR="00217ED2" w:rsidRDefault="00217ED2" w:rsidP="00217ED2">
            <w:pPr>
              <w:ind w:left="717"/>
              <w:jc w:val="both"/>
            </w:pPr>
          </w:p>
          <w:p w14:paraId="4C9CD7FB" w14:textId="77777777" w:rsidR="00217ED2" w:rsidRPr="004277A1" w:rsidRDefault="00217ED2" w:rsidP="00217ED2">
            <w:pPr>
              <w:spacing w:line="240" w:lineRule="auto"/>
              <w:jc w:val="both"/>
              <w:rPr>
                <w:rFonts w:ascii="Times New Roman" w:hAnsi="Times New Roman"/>
                <w:color w:val="000000"/>
              </w:rPr>
            </w:pPr>
            <w:r w:rsidRPr="004277A1">
              <w:rPr>
                <w:rFonts w:ascii="Times New Roman" w:hAnsi="Times New Roman"/>
                <w:color w:val="000000"/>
              </w:rPr>
              <w:t xml:space="preserve">W ramach powyższych środków realizowane są m.in. następujące programy: </w:t>
            </w:r>
          </w:p>
          <w:p w14:paraId="38168BBB"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inwestycji o szczególnym znaczeniu dla sportu</w:t>
            </w:r>
          </w:p>
          <w:p w14:paraId="53FB4CB7"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Sportowa Polska</w:t>
            </w:r>
          </w:p>
          <w:p w14:paraId="6ABAE2C4"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budowy zadaszeń boisk sportowych</w:t>
            </w:r>
          </w:p>
          <w:p w14:paraId="1E9A74B0"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rozwoju infrastruktury lekkoatletycznej</w:t>
            </w:r>
          </w:p>
          <w:p w14:paraId="267B449A"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modernizacji infrastruktury sportowej</w:t>
            </w:r>
          </w:p>
          <w:p w14:paraId="6203986B"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rozwoju szkolnej infrastruktury sportowej</w:t>
            </w:r>
          </w:p>
          <w:p w14:paraId="3EFB1DDC" w14:textId="77777777" w:rsidR="00217ED2" w:rsidRPr="004277A1" w:rsidRDefault="00217ED2" w:rsidP="00217ED2">
            <w:pPr>
              <w:pStyle w:val="Akapitzlist"/>
              <w:numPr>
                <w:ilvl w:val="0"/>
                <w:numId w:val="26"/>
              </w:numPr>
              <w:spacing w:line="240" w:lineRule="auto"/>
              <w:jc w:val="both"/>
              <w:rPr>
                <w:rFonts w:ascii="Times New Roman" w:hAnsi="Times New Roman"/>
                <w:color w:val="000000"/>
              </w:rPr>
            </w:pPr>
            <w:r w:rsidRPr="004277A1">
              <w:rPr>
                <w:rFonts w:ascii="Times New Roman" w:hAnsi="Times New Roman"/>
                <w:color w:val="000000"/>
              </w:rPr>
              <w:t>Program rozwoju infrastruktury ponadlokalnej</w:t>
            </w:r>
          </w:p>
          <w:p w14:paraId="3F0C432E" w14:textId="77777777" w:rsidR="00217ED2" w:rsidRPr="004277A1" w:rsidRDefault="00217ED2" w:rsidP="00217ED2">
            <w:pPr>
              <w:spacing w:line="240" w:lineRule="auto"/>
              <w:jc w:val="both"/>
              <w:rPr>
                <w:rFonts w:ascii="Times New Roman" w:hAnsi="Times New Roman"/>
                <w:color w:val="000000"/>
              </w:rPr>
            </w:pPr>
            <w:r w:rsidRPr="004277A1">
              <w:rPr>
                <w:rFonts w:ascii="Times New Roman" w:hAnsi="Times New Roman"/>
                <w:color w:val="000000"/>
              </w:rPr>
              <w:t xml:space="preserve">Finansowanie inwestycji z części 25 Kultura fizyczna we wskazanym okresie ograniczone było wyłącznie do nielicznych zadań inwestycyjnych jednostek samorządu terytorialnego. Wydatki te nie były planowane na etapie projektowania ustawy budżetowej ze względu na niewystarczający limit wydatków. W 2018 r. kwota 4 900 tys. zł została zabezpieczona w wyniku przyjęcia poprawek do ustawy budżetowej, a w pozostałym zakresie dofinansowanie zostało zrealizowane ze środków uruchomionych z rezerwy ogólnej budżetu państwa. Na 2022 r. w części 25 Kultura fizyczna nie ma zabezpieczonych środków na wsparcie rozwoju infrastruktury sportowej. </w:t>
            </w:r>
          </w:p>
          <w:p w14:paraId="1702D95D" w14:textId="77777777" w:rsidR="00A1790F" w:rsidRPr="000959FD" w:rsidRDefault="00A1790F" w:rsidP="004277A1">
            <w:pPr>
              <w:spacing w:line="240" w:lineRule="auto"/>
              <w:jc w:val="both"/>
              <w:rPr>
                <w:rFonts w:ascii="Times New Roman" w:hAnsi="Times New Roman"/>
                <w:color w:val="000000"/>
              </w:rPr>
            </w:pPr>
          </w:p>
          <w:p w14:paraId="46052873" w14:textId="32B4A0E2" w:rsidR="004277A1" w:rsidRPr="000959FD" w:rsidRDefault="008F10D1" w:rsidP="008F10D1">
            <w:pPr>
              <w:spacing w:line="240" w:lineRule="auto"/>
              <w:jc w:val="both"/>
              <w:rPr>
                <w:rFonts w:ascii="Times New Roman" w:hAnsi="Times New Roman"/>
                <w:color w:val="000000"/>
              </w:rPr>
            </w:pPr>
            <w:r w:rsidRPr="000959FD">
              <w:rPr>
                <w:rFonts w:ascii="Times New Roman" w:hAnsi="Times New Roman"/>
                <w:color w:val="000000"/>
              </w:rPr>
              <w:t>Centralny Ośrodek Sportu (dalej</w:t>
            </w:r>
            <w:r w:rsidR="004277A1" w:rsidRPr="000959FD">
              <w:rPr>
                <w:rFonts w:ascii="Times New Roman" w:hAnsi="Times New Roman"/>
                <w:color w:val="000000"/>
              </w:rPr>
              <w:t xml:space="preserve"> także </w:t>
            </w:r>
            <w:r w:rsidRPr="000959FD">
              <w:rPr>
                <w:rFonts w:ascii="Times New Roman" w:hAnsi="Times New Roman"/>
                <w:color w:val="000000"/>
              </w:rPr>
              <w:t xml:space="preserve">„COS”) jest instytucją gospodarki budżetowej, dla której organem założycielskim jest minister właściwy do spraw kultury fizycznej. </w:t>
            </w:r>
          </w:p>
          <w:p w14:paraId="70067B1B" w14:textId="77777777" w:rsidR="000959FD" w:rsidRPr="000959FD" w:rsidRDefault="000959FD" w:rsidP="000959FD">
            <w:pPr>
              <w:spacing w:line="240" w:lineRule="auto"/>
              <w:jc w:val="both"/>
              <w:rPr>
                <w:rFonts w:ascii="Times New Roman" w:hAnsi="Times New Roman"/>
                <w:color w:val="000000"/>
              </w:rPr>
            </w:pPr>
            <w:r w:rsidRPr="000959FD">
              <w:rPr>
                <w:rFonts w:ascii="Times New Roman" w:hAnsi="Times New Roman"/>
                <w:color w:val="000000"/>
              </w:rPr>
              <w:t>Minister właściwy do spraw kultury fizycznej dofinansowując uprawianie lub organizowanie sportu oraz jego promocję może udzielać COS dotacji celowej z budżetu państwa na realizację zadań publicznych związanych z zapewnieniem warunków organizacyjnych, ekonomicznych i technicznych do szkolenia sportowego w zakresie:</w:t>
            </w:r>
          </w:p>
          <w:p w14:paraId="43ADAB6D" w14:textId="77777777" w:rsidR="000959FD" w:rsidRPr="000959FD" w:rsidRDefault="000959FD" w:rsidP="000959FD">
            <w:pPr>
              <w:spacing w:line="240" w:lineRule="auto"/>
              <w:jc w:val="both"/>
              <w:rPr>
                <w:rFonts w:ascii="Times New Roman" w:hAnsi="Times New Roman"/>
                <w:color w:val="000000"/>
              </w:rPr>
            </w:pPr>
            <w:r w:rsidRPr="000959FD">
              <w:rPr>
                <w:rFonts w:ascii="Times New Roman" w:hAnsi="Times New Roman"/>
                <w:color w:val="000000"/>
              </w:rPr>
              <w:t xml:space="preserve">1) bieżącego utrzymania obiektów sportowych i zarządzania nimi oraz </w:t>
            </w:r>
          </w:p>
          <w:p w14:paraId="78964EBC" w14:textId="77777777" w:rsidR="000959FD" w:rsidRPr="000959FD" w:rsidRDefault="000959FD" w:rsidP="000959FD">
            <w:pPr>
              <w:spacing w:line="240" w:lineRule="auto"/>
              <w:jc w:val="both"/>
              <w:rPr>
                <w:rFonts w:ascii="Times New Roman" w:hAnsi="Times New Roman"/>
                <w:color w:val="000000"/>
              </w:rPr>
            </w:pPr>
            <w:r w:rsidRPr="000959FD">
              <w:rPr>
                <w:rFonts w:ascii="Times New Roman" w:hAnsi="Times New Roman"/>
                <w:color w:val="000000"/>
              </w:rPr>
              <w:t>2) przygotowania kadry narodowej do udziału w igrzyskach olimpijskich, igrzyskach paraolimpijskich, igrzyskach głuchych, mistrzostwach świata lub mistrzostwach Europy.</w:t>
            </w:r>
          </w:p>
          <w:p w14:paraId="4CC756CB" w14:textId="77777777"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W 2022 r. w planie przychodów Centralnego Ośrodka Sportu w zakresie kwot przychodów (z prowadzonej działalności odpłatnej oraz z dotacji z budżetu państwa) ujęto kwotę 182 400 tys. zł, w tym: (1) przychody z prowadzonej działalności: 77 901 tys. zł; (2) dotacje z budżetu państwa: 35 700 tys. zł; (3) środki od innych jednostek sektora finansów publicznych (z FRKF na wydatki inwestycyjne): 52 429 tys. zł; (4) pozostałe przychody: 16 370 tys. zł.. Jednocześnie wskazane w planie przychodów kwoty kosztów COS to 202 689 tys. zł, w tym: (1) koszty funkcjonowania: 150 260 tys. zł; (2) pozostałe koszty (środki z FRKF na koszty inwestycyjne): 52 429 tys. zł.</w:t>
            </w:r>
          </w:p>
          <w:p w14:paraId="3CAC6A3B" w14:textId="77777777" w:rsidR="006A701A" w:rsidRDefault="008F10D1" w:rsidP="000959FD">
            <w:pPr>
              <w:spacing w:line="240" w:lineRule="auto"/>
              <w:jc w:val="both"/>
              <w:rPr>
                <w:rFonts w:ascii="Times New Roman" w:hAnsi="Times New Roman"/>
                <w:color w:val="000000"/>
              </w:rPr>
            </w:pPr>
            <w:r w:rsidRPr="000959FD">
              <w:rPr>
                <w:rFonts w:ascii="Times New Roman" w:hAnsi="Times New Roman"/>
                <w:color w:val="000000"/>
              </w:rPr>
              <w:t>Zgodnie z ustawą z dnia 27 sierpnia 2009 r. o finansach publicznych kwoty dotacji dla instytucji gospodarki budżetowej i</w:t>
            </w:r>
            <w:r w:rsidR="00382CBA">
              <w:rPr>
                <w:rFonts w:ascii="Times New Roman" w:hAnsi="Times New Roman"/>
                <w:color w:val="000000"/>
              </w:rPr>
              <w:t> </w:t>
            </w:r>
            <w:r w:rsidRPr="000959FD">
              <w:rPr>
                <w:rFonts w:ascii="Times New Roman" w:hAnsi="Times New Roman"/>
                <w:color w:val="000000"/>
              </w:rPr>
              <w:t xml:space="preserve">ich plany </w:t>
            </w:r>
            <w:r w:rsidR="00C3056B" w:rsidRPr="000959FD">
              <w:rPr>
                <w:rFonts w:ascii="Times New Roman" w:hAnsi="Times New Roman"/>
                <w:color w:val="000000"/>
              </w:rPr>
              <w:t>finansowe</w:t>
            </w:r>
            <w:r w:rsidRPr="000959FD">
              <w:rPr>
                <w:rFonts w:ascii="Times New Roman" w:hAnsi="Times New Roman"/>
                <w:color w:val="000000"/>
              </w:rPr>
              <w:t xml:space="preserve"> określa ustawa budżetowa</w:t>
            </w:r>
            <w:r w:rsidR="00C3056B" w:rsidRPr="000959FD">
              <w:rPr>
                <w:rFonts w:ascii="Times New Roman" w:hAnsi="Times New Roman"/>
                <w:color w:val="000000"/>
              </w:rPr>
              <w:t xml:space="preserve">, a zmiany planów finansowych instytucji budżetowych w trakcie roku budżetowego nie mogą spowodować zwiększenia dotacji z budżetu państwa. Projekt ustawy pozwala na niestosowanie, w 2022 r., tego ograniczenia do dotacji dla COS. </w:t>
            </w:r>
          </w:p>
          <w:p w14:paraId="684CF459" w14:textId="5D165449" w:rsidR="00382CBA" w:rsidRPr="000959FD" w:rsidRDefault="00382CBA" w:rsidP="000959FD">
            <w:pPr>
              <w:spacing w:line="240" w:lineRule="auto"/>
              <w:jc w:val="both"/>
              <w:rPr>
                <w:rFonts w:ascii="Times New Roman" w:hAnsi="Times New Roman"/>
                <w:color w:val="000000"/>
              </w:rPr>
            </w:pPr>
          </w:p>
        </w:tc>
      </w:tr>
      <w:tr w:rsidR="006A701A" w:rsidRPr="000959FD" w14:paraId="01E39E54" w14:textId="77777777" w:rsidTr="00676C8D">
        <w:trPr>
          <w:gridAfter w:val="1"/>
          <w:wAfter w:w="10" w:type="dxa"/>
          <w:trHeight w:val="142"/>
        </w:trPr>
        <w:tc>
          <w:tcPr>
            <w:tcW w:w="10937" w:type="dxa"/>
            <w:gridSpan w:val="29"/>
            <w:shd w:val="clear" w:color="auto" w:fill="99CCFF"/>
            <w:vAlign w:val="center"/>
          </w:tcPr>
          <w:p w14:paraId="1799C9E9" w14:textId="77777777" w:rsidR="006A701A" w:rsidRPr="000959FD" w:rsidRDefault="0013216E" w:rsidP="00C53F26">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spacing w:val="-2"/>
              </w:rPr>
              <w:lastRenderedPageBreak/>
              <w:t>Rekomendowane rozwiązanie, w tym planowane narzędzia interwencji, i oczekiwany efekt</w:t>
            </w:r>
          </w:p>
        </w:tc>
      </w:tr>
      <w:tr w:rsidR="006A701A" w:rsidRPr="000959FD" w14:paraId="3E1237C3" w14:textId="77777777" w:rsidTr="00676C8D">
        <w:trPr>
          <w:gridAfter w:val="1"/>
          <w:wAfter w:w="10" w:type="dxa"/>
          <w:trHeight w:val="142"/>
        </w:trPr>
        <w:tc>
          <w:tcPr>
            <w:tcW w:w="10937" w:type="dxa"/>
            <w:gridSpan w:val="29"/>
            <w:shd w:val="clear" w:color="auto" w:fill="auto"/>
          </w:tcPr>
          <w:p w14:paraId="1E840A37" w14:textId="77777777" w:rsidR="00DF1BC4" w:rsidRPr="000959FD" w:rsidRDefault="00DF1BC4" w:rsidP="001F588E">
            <w:pPr>
              <w:spacing w:line="240" w:lineRule="auto"/>
              <w:jc w:val="both"/>
              <w:rPr>
                <w:rFonts w:ascii="Times New Roman" w:hAnsi="Times New Roman"/>
                <w:color w:val="000000"/>
              </w:rPr>
            </w:pPr>
            <w:r w:rsidRPr="000959FD">
              <w:rPr>
                <w:rFonts w:ascii="Times New Roman" w:hAnsi="Times New Roman"/>
                <w:color w:val="000000"/>
              </w:rPr>
              <w:t>Projekt ustawy daje możliwość powierzenia Polskiej Organizacji Turystycznej zadań obejmujących promocję Polski przez kluby sportowe biorące udział w międzynarodowych rozgrywkach sportowych.</w:t>
            </w:r>
          </w:p>
          <w:p w14:paraId="4A88AD3B"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Wprowadzenie do katalogu jednostek, z którymi współpracuje POT w celu wykonywania zadań nałożonych w drodze ustawy o POT, ministra właściwego do spraw kultury fizycznej </w:t>
            </w:r>
            <w:r w:rsidR="0007788D" w:rsidRPr="000959FD">
              <w:rPr>
                <w:rFonts w:ascii="Times New Roman" w:hAnsi="Times New Roman"/>
                <w:color w:val="000000"/>
              </w:rPr>
              <w:t xml:space="preserve">(art. 3 ust. 2 pkt 1c) </w:t>
            </w:r>
            <w:r w:rsidRPr="000959FD">
              <w:rPr>
                <w:rFonts w:ascii="Times New Roman" w:hAnsi="Times New Roman"/>
                <w:color w:val="000000"/>
              </w:rPr>
              <w:t>oraz uwzględnienie tego organu w art. 3 ust. 1 pkt 4 ustawy o POT umożliwi wykonywanie przez POT zadań powierzonych przez ministra właściwego do spraw kultury fizycznej w zakresie promocji Polski przez kluby sportowe w sportach drużynowych, uczestniczące we współzawodnictwie sportowym organizowanym przez polskie związki sportowe oraz biorące udział w międzynarodowych rozgrywkach sportowych.</w:t>
            </w:r>
          </w:p>
          <w:p w14:paraId="786A94AF" w14:textId="77777777" w:rsidR="001F588E" w:rsidRPr="000959FD" w:rsidRDefault="001F588E" w:rsidP="001F588E">
            <w:pPr>
              <w:spacing w:line="240" w:lineRule="auto"/>
              <w:jc w:val="both"/>
              <w:rPr>
                <w:rFonts w:ascii="Times New Roman" w:hAnsi="Times New Roman"/>
                <w:color w:val="000000"/>
              </w:rPr>
            </w:pPr>
            <w:r w:rsidRPr="000959FD">
              <w:rPr>
                <w:rFonts w:ascii="Times New Roman" w:hAnsi="Times New Roman"/>
                <w:color w:val="000000"/>
              </w:rPr>
              <w:t>Powierzenie realizacji zadań odbywałoby się na podstawie umowy zawieranej pomiędzy ministrem właściwym do spraw kultury fizycznej a Polską </w:t>
            </w:r>
            <w:bookmarkStart w:id="5" w:name="highlightHit_5"/>
            <w:bookmarkEnd w:id="5"/>
            <w:r w:rsidRPr="000959FD">
              <w:rPr>
                <w:rFonts w:ascii="Times New Roman" w:hAnsi="Times New Roman"/>
                <w:color w:val="000000"/>
              </w:rPr>
              <w:t>Organizacją </w:t>
            </w:r>
            <w:bookmarkStart w:id="6" w:name="highlightHit_6"/>
            <w:bookmarkEnd w:id="6"/>
            <w:r w:rsidRPr="000959FD">
              <w:rPr>
                <w:rFonts w:ascii="Times New Roman" w:hAnsi="Times New Roman"/>
                <w:color w:val="000000"/>
              </w:rPr>
              <w:t xml:space="preserve">Turystyczną. Takie rozwiązanie pozwoli udzielić POT, przez ministra właściwego ds. kultury fizycznej, stosownej dotacji celowej z budżetu państwa. Jednocześnie POT, w ramach wyznaczonych umową, rozpocznie współpracę z klubami sportowymi. </w:t>
            </w:r>
          </w:p>
          <w:p w14:paraId="2BD6FF20" w14:textId="16EC8D82"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Międzynarodowe wydarzenia sportowe są doskonałą okazją do promocji Polski jako kraju atrakcyjnego turystycznie. Wiele krajów wykorzystuje międzynarodowe wydarzenia sportowe do prezentacji swojego wizerunku, walorów i atrakcji turystycznych. Korzyści dla promocji Polski w dziedzinie turystyki mogą być wzmocnione poprzez wzbogacenie </w:t>
            </w:r>
            <w:r w:rsidRPr="000959FD">
              <w:rPr>
                <w:rFonts w:ascii="Times New Roman" w:hAnsi="Times New Roman"/>
                <w:color w:val="000000"/>
              </w:rPr>
              <w:lastRenderedPageBreak/>
              <w:t xml:space="preserve">wydarzeń sportowych o działania, które nadadzą im inny wymiar niż tylko ten związany z profesjonalną rywalizacją sportową. </w:t>
            </w:r>
            <w:r w:rsidR="00CD4EDC" w:rsidRPr="000959FD">
              <w:rPr>
                <w:rFonts w:ascii="Times New Roman" w:hAnsi="Times New Roman"/>
                <w:color w:val="000000"/>
              </w:rPr>
              <w:t>Badania zrealizowane na zlecenie Spółki „PL2012” po UEFA EURO 2012 wśród kibiców zagranicznych, którzy uczestniczyli w Mistrzostwach Europy w Piłce Nożnej w 2012 roku w Polsce potwierdziły, że wydarzenia sportowe, szczególnie międzynarodowe mogą być efektywną płaszczyzną promocji Polski jako kraju atrakcyjnego turystycznie.</w:t>
            </w:r>
          </w:p>
          <w:p w14:paraId="72064AB6"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Do takich aktywności zaliczyć można m.in. festiwale kulturalne, wystawy, wydarzenia biznesowe czy zawody sportowe o charakterze masowym. Bogata oferta programowa zwiększa atrakcyjność wydarzania z perspektywy odwiedzających go kibiców - potencjalnych turystów. Coraz więcej zawodów sportowych, szczególnie o charakterze drużynowym (mecze piłkarskie, siatkarskie, koszykarskie, itp.) są wydarzeniami szerszymi w swojej aktywności aniżeli tylko w aspekcie sportowym. Przyciągają zarówno kibiców jak również publiczność gotową na inne towarzyszące wydarzeniu sportowemu atrakcje o charakterze rekreacyjnym, kulturalnym czy edukacyjnym. </w:t>
            </w:r>
          </w:p>
          <w:p w14:paraId="766D0B05"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Przykładami korzyści promocyjnych dla Polski przy wykorzystaniu wydarzeń sportowych są m.in:</w:t>
            </w:r>
          </w:p>
          <w:p w14:paraId="504CB607"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w</w:t>
            </w:r>
            <w:r w:rsidRPr="000959FD">
              <w:rPr>
                <w:rFonts w:ascii="Times New Roman" w:hAnsi="Times New Roman"/>
                <w:color w:val="000000"/>
              </w:rPr>
              <w:t>zrost rozpoznawalności kraju za granicą,</w:t>
            </w:r>
          </w:p>
          <w:p w14:paraId="29F00415"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b</w:t>
            </w:r>
            <w:r w:rsidRPr="000959FD">
              <w:rPr>
                <w:rFonts w:ascii="Times New Roman" w:hAnsi="Times New Roman"/>
                <w:color w:val="000000"/>
              </w:rPr>
              <w:t xml:space="preserve">udowanie marki kraju jako destynacji turystycznej, </w:t>
            </w:r>
          </w:p>
          <w:p w14:paraId="77D975CA"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w</w:t>
            </w:r>
            <w:r w:rsidRPr="000959FD">
              <w:rPr>
                <w:rFonts w:ascii="Times New Roman" w:hAnsi="Times New Roman"/>
                <w:color w:val="000000"/>
              </w:rPr>
              <w:t>zrost ruchu turystycznego,</w:t>
            </w:r>
          </w:p>
          <w:p w14:paraId="6C88B041"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z</w:t>
            </w:r>
            <w:r w:rsidRPr="000959FD">
              <w:rPr>
                <w:rFonts w:ascii="Times New Roman" w:hAnsi="Times New Roman"/>
                <w:color w:val="000000"/>
              </w:rPr>
              <w:t>większenie przychodów do budżetu państwa z turystyki zagranicznej,</w:t>
            </w:r>
          </w:p>
          <w:p w14:paraId="52DEA0C7" w14:textId="77777777"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w</w:t>
            </w:r>
            <w:r w:rsidRPr="000959FD">
              <w:rPr>
                <w:rFonts w:ascii="Times New Roman" w:hAnsi="Times New Roman"/>
                <w:color w:val="000000"/>
              </w:rPr>
              <w:t xml:space="preserve">pływ na zwiększenie przychodów dla branży turystycznej i okołoturystycznej, </w:t>
            </w:r>
          </w:p>
          <w:p w14:paraId="41CAD32D" w14:textId="3409F6A3" w:rsidR="004B6D0A" w:rsidRPr="000959FD" w:rsidRDefault="004B6D0A" w:rsidP="001F588E">
            <w:pPr>
              <w:spacing w:line="240" w:lineRule="auto"/>
              <w:jc w:val="both"/>
              <w:rPr>
                <w:rFonts w:ascii="Times New Roman" w:hAnsi="Times New Roman"/>
                <w:color w:val="000000"/>
              </w:rPr>
            </w:pPr>
            <w:r w:rsidRPr="000959FD">
              <w:rPr>
                <w:rFonts w:ascii="Times New Roman" w:hAnsi="Times New Roman"/>
                <w:color w:val="000000"/>
              </w:rPr>
              <w:t xml:space="preserve">• </w:t>
            </w:r>
            <w:r w:rsidR="001F588E" w:rsidRPr="000959FD">
              <w:rPr>
                <w:rFonts w:ascii="Times New Roman" w:hAnsi="Times New Roman"/>
                <w:color w:val="000000"/>
              </w:rPr>
              <w:t>w</w:t>
            </w:r>
            <w:r w:rsidRPr="000959FD">
              <w:rPr>
                <w:rFonts w:ascii="Times New Roman" w:hAnsi="Times New Roman"/>
                <w:color w:val="000000"/>
              </w:rPr>
              <w:t>pływ na poprawę infrastruktury turystycznej (baza noclegowa, transport, gastronomia) oraz na jakość oferty turystycznej.</w:t>
            </w:r>
          </w:p>
          <w:p w14:paraId="23E74B6A" w14:textId="6A6A7A86"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Należy założyć kooperację i współpracę na rzecz promocji Polski z przedstawicielami (klubami) najpopularniejszych dyscyplin drużynowych, którzy wywalczą w rozgrywkach organizowanych przez polskie związki sportowe prawo gry w europejskich pucharach, bądź eliminacjach do europejskich pucharów. Na obecnym etapie można przyjąć, że współpraca obejmie kluby sportowe uczestniczące w międzynarodowych rozgrywkach sportowych w ramach dyscyplin takich jak: piłka nożna, koszykówka, piłka ręczna, siatkówka, hokej – w kategorii kobiet i mężczyzn. Analiza obejmująca: strukturę europejskich rozgrywek pucharowych, sportowe rankingi międzynarodowe i inne czynniki wynikające ze specyfiki rozwiązań instytucjonalnych w ramach poszczególnych federacji sportowych, wskazuje, że w sezonie 2022/2023 w</w:t>
            </w:r>
            <w:r w:rsidR="000959FD" w:rsidRPr="000959FD">
              <w:rPr>
                <w:rFonts w:ascii="Times New Roman" w:hAnsi="Times New Roman"/>
                <w:color w:val="000000"/>
              </w:rPr>
              <w:t> </w:t>
            </w:r>
            <w:r w:rsidRPr="000959FD">
              <w:rPr>
                <w:rFonts w:ascii="Times New Roman" w:hAnsi="Times New Roman"/>
                <w:color w:val="000000"/>
              </w:rPr>
              <w:t xml:space="preserve">programie może uczestniczyć ok. 45 drużyn sportowych. </w:t>
            </w:r>
          </w:p>
          <w:p w14:paraId="7B44E205" w14:textId="77777777"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Zważywszy na wieloletni charakter programu, zakładaną coroczną ewaluację efektów i monitoring trendów (związanych z aktualną popularnością dyscyplin sportowych i potencjałem marketingowym do wykorzystania) nie można wykluczyć w kolejnych latach zmiany dyscyplin sportowych, wobec których kierowana będzie oferta współpracy – w celu maksymalizacji efektów promocyjnych i oddziaływania. Dodatkowo corocznie liczba klubów mogących brać udział w projekcie będzie zależna od zmieniających się regulaminów federacji sportowych, regulaminów rozgrywek krajowych oraz dynamiki zmian rankingowych w federacjach międzynarodowych, co wpływa na liczbę klubów mogących w danym sezonie brać udział w rozgrywkach międzynarodowych.</w:t>
            </w:r>
          </w:p>
          <w:p w14:paraId="1C9FC2B8" w14:textId="77777777"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Zasady współpracy z klubami sportowymi będą określone w umowach zawieranych pomiędzy POT a klubami sportowymi. Zakładana rozwojowość programu nie wyklucza jednak możliwości włączenia związków sportowych działających w danych dyscyplinach lub podmiotów organizujących rozgrywki  jako podmiotów pośredniczących w ramach np. umów ramowych. Specyfika każdej dyscypliny sportu, możliwości promocyjnych, jak też możliwości poszczególnych klubów wraz z ich unikatowymi potencjałami będzie mieć wpływ na jednostkowy zakres współpracy, optymalizowany pod kątem maksymalizacji efektów promocyjnych.</w:t>
            </w:r>
          </w:p>
          <w:p w14:paraId="37FDCBB6" w14:textId="77777777"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Kluby sportowe chcące uczestniczyć w projekcie będą musiały spełnić jeden podstawowy warunek: być w danej edycji programu (sezonie) reprezentantem Polski w rozrywkach o europejskie puchary. Konkretny zakres współpracy, świadczeń wzajemnych będzie określony w ramach indywidualnych umów. Nabór będzie prowadzony w oparciu o szeroką listę kryteriów merytorycznych powiązanych bezpośrednio z potencjałem promocyjnym. Liczba i zakres spełniania warunków będzie się przenosić na finansowy wymiar współpracy.</w:t>
            </w:r>
          </w:p>
          <w:p w14:paraId="1E7CC7CE" w14:textId="77777777" w:rsidR="004277A1" w:rsidRPr="000959FD" w:rsidRDefault="004277A1" w:rsidP="004277A1">
            <w:pPr>
              <w:spacing w:line="240" w:lineRule="auto"/>
              <w:jc w:val="both"/>
              <w:rPr>
                <w:rFonts w:ascii="Times New Roman" w:hAnsi="Times New Roman"/>
                <w:color w:val="000000"/>
              </w:rPr>
            </w:pPr>
            <w:r w:rsidRPr="000959FD">
              <w:rPr>
                <w:rFonts w:ascii="Times New Roman" w:hAnsi="Times New Roman"/>
                <w:color w:val="000000"/>
              </w:rPr>
              <w:t>Na podstawie merytorycznych kryteriów naboru opracowanych i, w miarę rozwoju programu, cyklicznie aktualizowanych (w zależności od wyników ewaluacji, stałego monitoringu), specyfiki danej dyscypliny i jej potencjału marketingowego, kluby sportowe, na bazie zawartej umowy, zobowiążą się do realizacji konkretnych działań w zakresie promocji i budowania wizerunku Polski, wykorzystując przy tym uczestnictwo w rozgrywkach międzynarodowych. Zakładane jest opracowanie jednego wspólnego hasła (np. #</w:t>
            </w:r>
            <w:proofErr w:type="spellStart"/>
            <w:r w:rsidRPr="000959FD">
              <w:rPr>
                <w:rFonts w:ascii="Times New Roman" w:hAnsi="Times New Roman"/>
                <w:color w:val="000000"/>
              </w:rPr>
              <w:t>visitPoland</w:t>
            </w:r>
            <w:proofErr w:type="spellEnd"/>
            <w:r w:rsidRPr="000959FD">
              <w:rPr>
                <w:rFonts w:ascii="Times New Roman" w:hAnsi="Times New Roman"/>
                <w:color w:val="000000"/>
              </w:rPr>
              <w:t xml:space="preserve">), spójny </w:t>
            </w:r>
            <w:proofErr w:type="spellStart"/>
            <w:r w:rsidRPr="000959FD">
              <w:rPr>
                <w:rFonts w:ascii="Times New Roman" w:hAnsi="Times New Roman"/>
                <w:color w:val="000000"/>
              </w:rPr>
              <w:t>branding</w:t>
            </w:r>
            <w:proofErr w:type="spellEnd"/>
            <w:r w:rsidRPr="000959FD">
              <w:rPr>
                <w:rFonts w:ascii="Times New Roman" w:hAnsi="Times New Roman"/>
                <w:color w:val="000000"/>
              </w:rPr>
              <w:t xml:space="preserve"> wizualny całego projektu oraz stworzenie portalu internetowego oraz innych narzędzi promocyjnych. Planowane zadania będą dzielić się na cztery obszary współpracy: obszar wizerunkowy, obszar prawa reklamowego, obszar </w:t>
            </w:r>
            <w:proofErr w:type="spellStart"/>
            <w:r w:rsidRPr="000959FD">
              <w:rPr>
                <w:rFonts w:ascii="Times New Roman" w:hAnsi="Times New Roman"/>
                <w:color w:val="000000"/>
              </w:rPr>
              <w:t>digital</w:t>
            </w:r>
            <w:proofErr w:type="spellEnd"/>
            <w:r w:rsidRPr="000959FD">
              <w:rPr>
                <w:rFonts w:ascii="Times New Roman" w:hAnsi="Times New Roman"/>
                <w:color w:val="000000"/>
              </w:rPr>
              <w:t>, obszar aktywacyjny.</w:t>
            </w:r>
          </w:p>
          <w:p w14:paraId="1D1439DF" w14:textId="26CC679A" w:rsidR="004B6D0A" w:rsidRPr="000959FD" w:rsidRDefault="004B6D0A" w:rsidP="004277A1">
            <w:pPr>
              <w:spacing w:line="240" w:lineRule="auto"/>
              <w:jc w:val="both"/>
              <w:rPr>
                <w:rFonts w:ascii="Times New Roman" w:hAnsi="Times New Roman"/>
                <w:color w:val="000000"/>
              </w:rPr>
            </w:pPr>
            <w:r w:rsidRPr="000959FD">
              <w:rPr>
                <w:rFonts w:ascii="Times New Roman" w:hAnsi="Times New Roman"/>
                <w:color w:val="000000"/>
              </w:rPr>
              <w:t xml:space="preserve">Mając na względzie powyższe projekt ustawy przewiduje włączenie klubów sportowych w sportach drużynowych uczestniczących we współzawodnictwie sportowym oraz biorących udział w międzynarodowych rozgrywkach sportowych do promocji Polski na arenie międzynarodowej. Wykorzystanie rywalizacji sportowej do promocji Polski za granicą to okazja dotarcia z komunikacją o Polsce i jej regionach i walorach turystycznych do grup docelowych, do których dotąd nie była kierowana systemowo promocja. </w:t>
            </w:r>
          </w:p>
          <w:p w14:paraId="284E8BC7" w14:textId="77777777" w:rsidR="005D47DC" w:rsidRPr="000959FD" w:rsidRDefault="005D47DC" w:rsidP="004277A1">
            <w:pPr>
              <w:spacing w:line="240" w:lineRule="auto"/>
              <w:jc w:val="both"/>
              <w:rPr>
                <w:rFonts w:ascii="Times New Roman" w:hAnsi="Times New Roman"/>
                <w:color w:val="000000"/>
              </w:rPr>
            </w:pPr>
            <w:r w:rsidRPr="000959FD">
              <w:rPr>
                <w:rFonts w:ascii="Times New Roman" w:hAnsi="Times New Roman"/>
                <w:color w:val="000000"/>
              </w:rPr>
              <w:t xml:space="preserve">Polska Organizacja Turystyczna od ponad 20 lat realizuje statutowe zadania związane z wszechstronną promocją Polski. Posiada odpowiednie zasoby, kompetencje i know-how do tworzenia przestrzeni dla skutecznej współpracy sportu i turystyki. Wieloletnie doświadczenie związane ze współpracą z partnerami takimi jak: instytucje państwowe, instytucje </w:t>
            </w:r>
            <w:r w:rsidRPr="000959FD">
              <w:rPr>
                <w:rFonts w:ascii="Times New Roman" w:hAnsi="Times New Roman"/>
                <w:color w:val="000000"/>
              </w:rPr>
              <w:lastRenderedPageBreak/>
              <w:t xml:space="preserve">samorządowe, stowarzyszenia oraz podmioty komercyjne pozwala określić POT jako naturalnego operatora projektu. Wśród partnerów POT można wskazać również tych związanych stricte ze sportem m.in. fundacje i związki sportowe, operatorów infrastruktury sportowej, a także Polski Komitet Olimpijski. Dotychczas celem tej współpracy była promocja turystyczna Polski w kraju i za granicą przy wykorzystaniu tzw. „kotwic medialnych” jakimi były wydarzenia sportowe o randze krajowej lub międzynarodowej. POT z powodzeniem realizowała też szereg kampanii i działań promujących Polskę w kontekście dużych wydarzeń sportowych, w tym m.in. podczas Mistrzostw Europy w piłce nożnej – UEFA EURO 2012, Mistrzostw Europy w piłce siatkowej mężczyzn 2017 i innych. Dodatkowo POT już teraz, oprócz szerokich kompetencji w budowaniu wizerunku, promocji marki czy efektywnej współpracy na linii sport – turystyka, posiada również sprawne zasoby organizacyjne i doświadczenie w nawiązywaniu współpracy z podmiotami z zewnętrznymi. POT od lat prowadzi liczne innowacyjne kampanie medialne z użyciem nowoczesnych kanałów komunikacji, jest odpowiedzialna za szeroko zakrojone projekty jak Polski Bon Turystyczny i wielokrotnie wykazywała zdolności organizacyjne w prowadzeniu w sposób sprawny procesów naboru wniosków, realizacji, monitorowania i rozliczania zadań. Doświadczenie to zostanie wykorzystane w budowaniu modelu współpracy z klubami sportowymi, które staną się kolejnym narzędziem promocji Polski. Otrzymanie możliwości wykonywania nowych zadań powierzonych przez ministra właściwego do spraw kultury fizycznej (zadań umożliwiających zaangażowanie klubów sportowych na rzecz promocji marki „Polska”) pozwoli POT, jako instytucji powołanej do wzmacniania promocji Polski, na wywołanie efektu synergii, gdyż działania promujące Polskę przy użyciu klubów sportowych uczestniczących w rozgrywkach międzynarodowych, odpowiednio skoordynowane z aktualnymi statutowymi zadaniami realizowanymi przez POT za granicą i przy użyciu dostępnego potencjału i dotychczasowej bazy organizacji, wpłyną na wzrost rozpoznawalności naszego kraju jako atrakcyjnej destynacji turystycznej. </w:t>
            </w:r>
          </w:p>
          <w:p w14:paraId="2BFCCF4B" w14:textId="77777777" w:rsidR="004B6D0A" w:rsidRPr="000959FD" w:rsidRDefault="004B6D0A" w:rsidP="000959FD">
            <w:pPr>
              <w:spacing w:line="240" w:lineRule="auto"/>
              <w:jc w:val="both"/>
              <w:rPr>
                <w:rFonts w:ascii="Times New Roman" w:hAnsi="Times New Roman"/>
                <w:color w:val="000000"/>
              </w:rPr>
            </w:pPr>
            <w:r w:rsidRPr="000959FD">
              <w:rPr>
                <w:rFonts w:ascii="Times New Roman" w:hAnsi="Times New Roman"/>
                <w:color w:val="000000"/>
              </w:rPr>
              <w:t xml:space="preserve">Polska Organizacja Turystyczna prowadzi zagraniczną promocję polskich regionów poprzez sieć czternastu zagranicznych ośrodków, które m.in. organizują stoiska narodowe na międzynarodowych targach turystycznych, organizują kampanie i wydarzenia promocyjne, mające na celu zachęcanie turystów do przyjazdu turystycznego do Polski. POT z powodzeniem realizowała też szereg kampanii i działań promujących Polskę w kontekście dużych wydarzeń sportowych w tym m.in w ramach.: Mistrzostw Europy w piłce nożnej - UEFA EURO 2012, Mistrzostw Europy w piłce siatkowej mężczyzn 2017. </w:t>
            </w:r>
          </w:p>
          <w:p w14:paraId="1CA93B54" w14:textId="77777777" w:rsidR="004B6D0A" w:rsidRPr="000959FD" w:rsidRDefault="004B6D0A" w:rsidP="000959FD">
            <w:pPr>
              <w:spacing w:line="240" w:lineRule="auto"/>
              <w:jc w:val="both"/>
              <w:rPr>
                <w:rFonts w:ascii="Times New Roman" w:hAnsi="Times New Roman"/>
                <w:color w:val="000000"/>
              </w:rPr>
            </w:pPr>
            <w:r w:rsidRPr="000959FD">
              <w:rPr>
                <w:rFonts w:ascii="Times New Roman" w:hAnsi="Times New Roman"/>
                <w:color w:val="000000"/>
              </w:rPr>
              <w:t>Niewykorzystanym potencjałem do promocji Polski pozostaje wiele wydarzeń z udziałem polskich drużyn klubowych w rozgrywkach zagranicznych w takich sportach jak piłka nożna, piłka ręczna, siatkówka, hokej, koszykówka. Takie wydarzenia przyciągają kibiców, którzy mogą być odbiorcami komunikacji o Polsce podczas rozgrywek sportowych lub wydarzeń towarzyszących by później stać się turystami odwiedzającymi nasz kraj. Aby ten potencjał możliwości promocyjnych został wykorzystany Polska Organizacja Turystyczna, jako instytucja powołana do wzmacniania promocji Polski w dziedzinie turystyki powinna oprócz aktualnych zadań ustawowych otrzymać możliwość wykonywania innych zadań powierzonych przez ministra właściwego do spraw kultury fizycznej, w tym zadania związane ze wsparciem klubów sportowych na rzecz promocji marki „Polska”.</w:t>
            </w:r>
          </w:p>
          <w:p w14:paraId="2355B925" w14:textId="77777777" w:rsidR="004B6D0A" w:rsidRPr="000959FD" w:rsidRDefault="004B6D0A" w:rsidP="000959FD">
            <w:pPr>
              <w:spacing w:line="240" w:lineRule="auto"/>
              <w:jc w:val="both"/>
              <w:rPr>
                <w:rFonts w:ascii="Times New Roman" w:hAnsi="Times New Roman"/>
                <w:color w:val="000000"/>
              </w:rPr>
            </w:pPr>
            <w:r w:rsidRPr="000959FD">
              <w:rPr>
                <w:rFonts w:ascii="Times New Roman" w:hAnsi="Times New Roman"/>
                <w:color w:val="000000"/>
              </w:rPr>
              <w:t xml:space="preserve">Działania promujące Polskę podczas wydarzeń sportowych przez kluby sportowe uczestniczące w rozgrywkach międzynarodowych, odpowiednio skoordynowane z aktualnymi ustawowymi zadaniami realizowanymi przez POT za granicą mogą wpłynąć na pozytywny wizerunek naszego kraju jako atrakcyjnej destynacji turystycznej. </w:t>
            </w:r>
          </w:p>
          <w:p w14:paraId="56D9D809" w14:textId="427B8562" w:rsidR="00CD4EDC" w:rsidRPr="000959FD" w:rsidRDefault="00CD4EDC" w:rsidP="000959FD">
            <w:pPr>
              <w:spacing w:line="240" w:lineRule="auto"/>
              <w:jc w:val="both"/>
              <w:rPr>
                <w:rFonts w:ascii="Times New Roman" w:hAnsi="Times New Roman"/>
                <w:color w:val="000000"/>
              </w:rPr>
            </w:pPr>
            <w:r w:rsidRPr="000959FD">
              <w:rPr>
                <w:rFonts w:ascii="Times New Roman" w:hAnsi="Times New Roman"/>
                <w:color w:val="000000"/>
              </w:rPr>
              <w:t xml:space="preserve">Współpraca na linii: </w:t>
            </w:r>
            <w:r w:rsidR="00B17FE6" w:rsidRPr="000959FD">
              <w:rPr>
                <w:rFonts w:ascii="Times New Roman" w:hAnsi="Times New Roman"/>
                <w:color w:val="000000"/>
              </w:rPr>
              <w:t>m</w:t>
            </w:r>
            <w:r w:rsidRPr="000959FD">
              <w:rPr>
                <w:rFonts w:ascii="Times New Roman" w:hAnsi="Times New Roman"/>
                <w:color w:val="000000"/>
              </w:rPr>
              <w:t>inister właściwy do spraw kultury fizycznej, POT, kluby sportowe będzie wymagać stworzenia systemu mierników dotyczących efektów programów współpracy. Obecnie ocena efektów planowana jest w trzech obszarach:</w:t>
            </w:r>
          </w:p>
          <w:p w14:paraId="7E41B5D2" w14:textId="26E67227" w:rsidR="00CD4EDC" w:rsidRPr="000959FD" w:rsidRDefault="00CD4EDC" w:rsidP="000959FD">
            <w:pPr>
              <w:spacing w:line="240" w:lineRule="auto"/>
              <w:jc w:val="both"/>
              <w:rPr>
                <w:rFonts w:ascii="Times New Roman" w:hAnsi="Times New Roman"/>
                <w:color w:val="000000"/>
              </w:rPr>
            </w:pPr>
            <w:r w:rsidRPr="000959FD">
              <w:rPr>
                <w:rFonts w:ascii="Times New Roman" w:hAnsi="Times New Roman"/>
                <w:color w:val="000000"/>
              </w:rPr>
              <w:t xml:space="preserve">Obszar </w:t>
            </w:r>
            <w:r w:rsidR="00B17FE6" w:rsidRPr="000959FD">
              <w:rPr>
                <w:rFonts w:ascii="Times New Roman" w:hAnsi="Times New Roman"/>
                <w:color w:val="000000"/>
              </w:rPr>
              <w:t>pierwszy - l</w:t>
            </w:r>
            <w:r w:rsidRPr="000959FD">
              <w:rPr>
                <w:rFonts w:ascii="Times New Roman" w:hAnsi="Times New Roman"/>
                <w:color w:val="000000"/>
              </w:rPr>
              <w:t>iczba klubów sportowych objętych programem - miernik będzie możliwy do określenia po ostatecznym określeniu zasad przyjmowania klubów do programu, analizie systemu pucharów europejskich w danym sezonie, etc.</w:t>
            </w:r>
          </w:p>
          <w:p w14:paraId="39E9305A" w14:textId="202735AB" w:rsidR="00CD4EDC" w:rsidRPr="000959FD" w:rsidRDefault="00CD4EDC" w:rsidP="000959FD">
            <w:pPr>
              <w:spacing w:line="240" w:lineRule="auto"/>
              <w:jc w:val="both"/>
              <w:rPr>
                <w:rFonts w:ascii="Times New Roman" w:hAnsi="Times New Roman"/>
                <w:color w:val="000000"/>
              </w:rPr>
            </w:pPr>
            <w:r w:rsidRPr="000959FD">
              <w:rPr>
                <w:rFonts w:ascii="Times New Roman" w:hAnsi="Times New Roman"/>
                <w:color w:val="000000"/>
              </w:rPr>
              <w:t xml:space="preserve">Obszar </w:t>
            </w:r>
            <w:r w:rsidR="00B17FE6" w:rsidRPr="000959FD">
              <w:rPr>
                <w:rFonts w:ascii="Times New Roman" w:hAnsi="Times New Roman"/>
                <w:color w:val="000000"/>
              </w:rPr>
              <w:t>drugi - l</w:t>
            </w:r>
            <w:r w:rsidRPr="000959FD">
              <w:rPr>
                <w:rFonts w:ascii="Times New Roman" w:hAnsi="Times New Roman"/>
                <w:color w:val="000000"/>
              </w:rPr>
              <w:t>iczba odbiorców komunikatu promocyjnego o Polsce upowszechnianego przez kluby sportowe objęte programem (łączna liczba odbiorców wszystkich działań budujących wizerunek Polski i promujących polskie produkty turystyczne na rynku krajowym i rynkach zagranicznych, realizowanych przez kluby sportowe objęte programem). Dane do obliczenia łącznej wartości miernika będą przekazywane przez poszczególne kluby na podstawie zawartych z nimi przez POT umów.</w:t>
            </w:r>
            <w:r w:rsidR="00593F61" w:rsidRPr="000959FD">
              <w:rPr>
                <w:rFonts w:ascii="Times New Roman" w:hAnsi="Times New Roman"/>
                <w:color w:val="000000"/>
              </w:rPr>
              <w:t xml:space="preserve"> </w:t>
            </w:r>
          </w:p>
          <w:p w14:paraId="41F0B84C" w14:textId="3215AD5D" w:rsidR="00CD4EDC" w:rsidRPr="000959FD" w:rsidRDefault="00CD4EDC" w:rsidP="000959FD">
            <w:pPr>
              <w:spacing w:line="240" w:lineRule="auto"/>
              <w:jc w:val="both"/>
              <w:rPr>
                <w:rFonts w:ascii="Times New Roman" w:hAnsi="Times New Roman"/>
                <w:color w:val="000000"/>
              </w:rPr>
            </w:pPr>
            <w:r w:rsidRPr="000959FD">
              <w:rPr>
                <w:rFonts w:ascii="Times New Roman" w:hAnsi="Times New Roman"/>
                <w:color w:val="000000"/>
              </w:rPr>
              <w:t xml:space="preserve">Obszar </w:t>
            </w:r>
            <w:r w:rsidR="00B17FE6" w:rsidRPr="000959FD">
              <w:rPr>
                <w:rFonts w:ascii="Times New Roman" w:hAnsi="Times New Roman"/>
                <w:color w:val="000000"/>
              </w:rPr>
              <w:t>trzeci - e</w:t>
            </w:r>
            <w:r w:rsidRPr="000959FD">
              <w:rPr>
                <w:rFonts w:ascii="Times New Roman" w:hAnsi="Times New Roman"/>
                <w:color w:val="000000"/>
              </w:rPr>
              <w:t>kwiwalent reklamowy działań PR budujących wizerunek Polski i promujących polskie produkty turystyczne (łączna wartość artykułów prasowych i audycji radiowych i telewizyjnych budujących wizerunek Polski i promujących polskie produkty turystyczne, publikowanych i emitowanych na skutek działań PR klubów sportowych objętych programem). Dane do obliczenia łącznej wartości miernika będą przekazywane przez poszczególne kluby na podstawie zawartych z nimi przez POT umów.</w:t>
            </w:r>
          </w:p>
          <w:p w14:paraId="1C4CB44B" w14:textId="4ADB2003" w:rsidR="00CD4EDC" w:rsidRPr="000959FD" w:rsidRDefault="00CD4EDC" w:rsidP="000959FD">
            <w:pPr>
              <w:spacing w:line="240" w:lineRule="auto"/>
              <w:jc w:val="both"/>
              <w:rPr>
                <w:rFonts w:ascii="Times New Roman" w:hAnsi="Times New Roman"/>
                <w:color w:val="000000"/>
              </w:rPr>
            </w:pPr>
            <w:r w:rsidRPr="000959FD">
              <w:rPr>
                <w:rFonts w:ascii="Times New Roman" w:hAnsi="Times New Roman"/>
                <w:color w:val="000000"/>
              </w:rPr>
              <w:t>Ww. system monitoringu będzie rozbudowywany i aktualizowany w kolejnych edycjach programu, tak by zapewnić możliwie skuteczny monitoring i ewaluację postępów realizacji działań i ocenę ich skuteczności i efektywności.</w:t>
            </w:r>
          </w:p>
          <w:p w14:paraId="2AAC79B0" w14:textId="77777777" w:rsidR="001F588E" w:rsidRPr="000959FD" w:rsidRDefault="001F588E" w:rsidP="000959FD">
            <w:pPr>
              <w:spacing w:line="240" w:lineRule="auto"/>
              <w:jc w:val="both"/>
              <w:rPr>
                <w:rFonts w:ascii="Times New Roman" w:hAnsi="Times New Roman"/>
                <w:color w:val="000000"/>
              </w:rPr>
            </w:pPr>
          </w:p>
          <w:p w14:paraId="35C52616" w14:textId="77777777" w:rsidR="00DF1BC4" w:rsidRPr="000959FD" w:rsidRDefault="00DF1BC4" w:rsidP="000959FD">
            <w:pPr>
              <w:spacing w:line="240" w:lineRule="auto"/>
              <w:jc w:val="both"/>
              <w:rPr>
                <w:rFonts w:ascii="Times New Roman" w:hAnsi="Times New Roman"/>
                <w:color w:val="000000"/>
              </w:rPr>
            </w:pPr>
            <w:r w:rsidRPr="000959FD">
              <w:rPr>
                <w:rFonts w:ascii="Times New Roman" w:hAnsi="Times New Roman"/>
                <w:color w:val="000000"/>
              </w:rPr>
              <w:t xml:space="preserve">Jednocześnie projekt ustawy przewiduje możliwość zasilania Funduszu Rozwoju Kultury Fizycznej w środki pochodzące z budżetu państwa (wpłaty z budżetu państwa z części budżetowej, której dysponentem jest minister właściwy do spraw kultury fizycznej). Zmiana podyktowana jest potrzebą zwiększenia wsparcia z FRKF </w:t>
            </w:r>
            <w:r w:rsidR="00E328C9" w:rsidRPr="000959FD">
              <w:rPr>
                <w:rFonts w:ascii="Times New Roman" w:hAnsi="Times New Roman"/>
                <w:color w:val="000000"/>
              </w:rPr>
              <w:t xml:space="preserve">w tym </w:t>
            </w:r>
            <w:r w:rsidRPr="000959FD">
              <w:rPr>
                <w:rFonts w:ascii="Times New Roman" w:hAnsi="Times New Roman"/>
                <w:color w:val="000000"/>
              </w:rPr>
              <w:t>przekazywanego na rozwój infrastruktury sportowej</w:t>
            </w:r>
            <w:r w:rsidR="00E328C9" w:rsidRPr="000959FD">
              <w:rPr>
                <w:rFonts w:ascii="Times New Roman" w:hAnsi="Times New Roman"/>
                <w:color w:val="000000"/>
              </w:rPr>
              <w:t xml:space="preserve"> i </w:t>
            </w:r>
            <w:r w:rsidRPr="000959FD">
              <w:rPr>
                <w:rFonts w:ascii="Times New Roman" w:hAnsi="Times New Roman"/>
                <w:color w:val="000000"/>
              </w:rPr>
              <w:t>na dofinansowanie inwestycji obejmujących obiekty sportowe.</w:t>
            </w:r>
          </w:p>
          <w:p w14:paraId="6752E8F7" w14:textId="35D0E0BF" w:rsidR="00B46331" w:rsidRPr="000959FD" w:rsidRDefault="00B46331" w:rsidP="000959FD">
            <w:pPr>
              <w:spacing w:line="240" w:lineRule="auto"/>
              <w:jc w:val="both"/>
              <w:rPr>
                <w:rFonts w:ascii="Times New Roman" w:hAnsi="Times New Roman"/>
                <w:color w:val="000000"/>
              </w:rPr>
            </w:pPr>
            <w:r w:rsidRPr="000959FD">
              <w:rPr>
                <w:rFonts w:ascii="Times New Roman" w:hAnsi="Times New Roman"/>
                <w:color w:val="000000"/>
              </w:rPr>
              <w:lastRenderedPageBreak/>
              <w:t>Proponowane rozwiązanie polega na poszerzeniu, poprzez zmianę art. 86 ust. 3 ustawy, katalogu przychodów FRKF o</w:t>
            </w:r>
            <w:r w:rsidR="000959FD" w:rsidRPr="000959FD">
              <w:rPr>
                <w:rFonts w:ascii="Times New Roman" w:hAnsi="Times New Roman"/>
                <w:color w:val="000000"/>
              </w:rPr>
              <w:t> </w:t>
            </w:r>
            <w:r w:rsidRPr="000959FD">
              <w:rPr>
                <w:rFonts w:ascii="Times New Roman" w:hAnsi="Times New Roman"/>
                <w:color w:val="000000"/>
              </w:rPr>
              <w:t xml:space="preserve">wpłaty z budżetu państwa z części budżetowej, której dysponentem jest minister właściwy do spraw kultury fizycznej. Wprowadzona regulacja ma zapewnić zwiększenie stanu środków FRKF ze stabilnego źródła, jakim jest budżet państwa, a tym samym umożliwić realizację nowych programów infrastrukturalnych, stanowiących odpowiedź na zdiagnozowane potrzeby inwestycyjne. Zwiększenie przychodów FRKF da również ministrowi właściwemu do spraw kultury fizycznej możliwość bieżącego reagowania na sytuacje kryzysowe, związane z brakiem środków na realizację kluczowych inwestycji sportowych. Zadania realizowane w oparciu o państwowe fundusze celowe mogą być uniezależnione od </w:t>
            </w:r>
            <w:r w:rsidR="00FD55A5" w:rsidRPr="000959FD">
              <w:rPr>
                <w:rFonts w:ascii="Times New Roman" w:hAnsi="Times New Roman"/>
                <w:color w:val="000000"/>
              </w:rPr>
              <w:t>roczności</w:t>
            </w:r>
            <w:r w:rsidRPr="000959FD">
              <w:rPr>
                <w:rFonts w:ascii="Times New Roman" w:hAnsi="Times New Roman"/>
                <w:color w:val="000000"/>
              </w:rPr>
              <w:t xml:space="preserve"> </w:t>
            </w:r>
            <w:r w:rsidR="00FD55A5" w:rsidRPr="000959FD">
              <w:rPr>
                <w:rFonts w:ascii="Times New Roman" w:hAnsi="Times New Roman"/>
                <w:color w:val="000000"/>
              </w:rPr>
              <w:t>budżetu</w:t>
            </w:r>
            <w:r w:rsidRPr="000959FD">
              <w:rPr>
                <w:rFonts w:ascii="Times New Roman" w:hAnsi="Times New Roman"/>
                <w:color w:val="000000"/>
              </w:rPr>
              <w:t>, co może zapewnić długoletnią stabilność ich finansowania, niezależną od bieżących potrzeb budżetowych. Umożliwia to sprawną i elastyczną realizację zadań w cyklach wieloletnich. Z uwagi na fakt, iż niewykorzystane środki pieniężne w roku budżetowym nie są przekazywane do budżetu państwa, zapewniona zostaje większa stabilność w dysponowaniu tymi środkami.</w:t>
            </w:r>
          </w:p>
          <w:p w14:paraId="5D09BCA2" w14:textId="77777777" w:rsidR="00B84F5C" w:rsidRPr="000959FD" w:rsidRDefault="00B84F5C" w:rsidP="000959FD">
            <w:pPr>
              <w:spacing w:line="240" w:lineRule="auto"/>
              <w:jc w:val="both"/>
              <w:rPr>
                <w:rFonts w:ascii="Times New Roman" w:hAnsi="Times New Roman"/>
                <w:color w:val="000000"/>
              </w:rPr>
            </w:pPr>
            <w:r w:rsidRPr="000959FD">
              <w:rPr>
                <w:rFonts w:ascii="Times New Roman" w:hAnsi="Times New Roman"/>
                <w:color w:val="000000"/>
              </w:rPr>
              <w:t xml:space="preserve">Należy podkreślić, że Minister Sportu i Turystyki realizuje swoje zadania w zakresie rozwoju infrastruktury sportowej poprzez dofinansowania z Funduszu Rozwoju Kultury Fizycznej (jak wskazano wyżej planowane środki przeznaczone do wydatkowania na ten cel w ramach FRKF w roku 2022 wynoszą 577 mln zł). Systemowo </w:t>
            </w:r>
            <w:proofErr w:type="spellStart"/>
            <w:r w:rsidRPr="000959FD">
              <w:rPr>
                <w:rFonts w:ascii="Times New Roman" w:hAnsi="Times New Roman"/>
                <w:color w:val="000000"/>
              </w:rPr>
              <w:t>MSiT</w:t>
            </w:r>
            <w:proofErr w:type="spellEnd"/>
            <w:r w:rsidRPr="000959FD">
              <w:rPr>
                <w:rFonts w:ascii="Times New Roman" w:hAnsi="Times New Roman"/>
                <w:color w:val="000000"/>
              </w:rPr>
              <w:t xml:space="preserve"> nie przeznacza środków na rozwój infrastruktury sportowej ze środków ujętych w części 25 budżetu państwa, której dysponentem jest minister ds. kultury fizycznej oraz w rezerwach celowych budżetu państwa. Stąd także w ustawie budżetowej na rok 2022 w części 25 Kultura fizyczna nie zaplanowano wydatków na inwestycje w infrastrukturę sportową, jak również nie utworzono wyodrębnionych, dedykowanych temu rezerw celowych. Na marginesie należy jedynie odnotować, iż w chwili obecnej (w ramach odrębnej inicjatywy legislacyjnej – ustawy o wsparciu przygotowania III Igrzysk Europejskich w 2023 roku) trwają prace nad zabezpieczeniem środków w budżecie państwa na realizację inwestycji koniecznych do realizacji w celu przeprowadzenia Igrzysk Europejskich w Krakowie i Małopolsce w 2023 r. Będą to środki w wysokości 250 mln zł rozbite na lata 2022 i 2023. Należy przyjąć, że jest to jednak ekstraordynaryjne a nie systemowe działanie.</w:t>
            </w:r>
          </w:p>
          <w:p w14:paraId="59968365" w14:textId="77777777" w:rsidR="00B84F5C" w:rsidRPr="000959FD" w:rsidRDefault="00B84F5C" w:rsidP="000959FD">
            <w:pPr>
              <w:spacing w:line="240" w:lineRule="auto"/>
              <w:jc w:val="both"/>
              <w:rPr>
                <w:rFonts w:ascii="Times New Roman" w:hAnsi="Times New Roman"/>
                <w:color w:val="000000"/>
              </w:rPr>
            </w:pPr>
            <w:r w:rsidRPr="000959FD">
              <w:rPr>
                <w:rFonts w:ascii="Times New Roman" w:hAnsi="Times New Roman"/>
                <w:color w:val="000000"/>
              </w:rPr>
              <w:t xml:space="preserve">Co do zasady obowiązujące przepisy pozwalają na dofinansowanie inwestycji sportowych bezpośrednio ze środków budżetu państwa (poza finasowaniem z FRKF) jedynie w ograniczonym zakresie. Art. 132 ustawy o finansach publicznych (Dz. U. z 2021 r. poz. 305 z późn. zm.) określa listę podmiotów, którym z budżetu państwa mogą być udzielane dotacje celowe na finansowanie lub dofinansowanie kosztów realizacji inwestycji. W przypadku jednostek niezaliczanych do sektora finansów publicznych, udzielenie dotacji na realizację inwestycji możliwe jest tylko na podstawie odrębnej ustawy. Dlatego też nie jest obecnie możliwe udzielania dotacji na realizację inwestycji ze środków budżetu państwa np. klubom sportowym z uwagi na brak podstawy w przepisach ustawowych. </w:t>
            </w:r>
          </w:p>
          <w:p w14:paraId="7E3B8CC9" w14:textId="77777777" w:rsidR="00B84F5C" w:rsidRPr="000959FD" w:rsidRDefault="00B84F5C" w:rsidP="000959FD">
            <w:pPr>
              <w:spacing w:line="240" w:lineRule="auto"/>
              <w:jc w:val="both"/>
              <w:rPr>
                <w:rFonts w:ascii="Times New Roman" w:hAnsi="Times New Roman"/>
                <w:color w:val="000000"/>
              </w:rPr>
            </w:pPr>
            <w:r w:rsidRPr="000959FD">
              <w:rPr>
                <w:rFonts w:ascii="Times New Roman" w:hAnsi="Times New Roman"/>
                <w:color w:val="000000"/>
              </w:rPr>
              <w:t xml:space="preserve">Dodatkowo w przypadku inwestycji finansowanych z budżetu państwa zastosowanie mają przepisy rozporządzenia Rady Ministrów z dnia 2 grudnia 2010 r. w sprawie szczegółowego sposobu i trybu finansowania inwestycji z budżetu państwa (Dz.U. Nr 238, poz. 1579), natomiast inwestycje wyłaniane do dofinansowania w danym roku w trybie konkursowym nie spełniałyby określonych w nim wymogów. Zgodnie ze wskazanym rozporządzeniem dofinansowane zadanie ma posiadać uzgodniony z dysponentem części budżetowej program inwestycji. Realizacja inwestycji budowlanej nie może być finansowana lub dofinansowana ze środków budżetu państwa, jeśli program nie został uzgodniony. Inwestycja mogłaby zostać ujęta w materiałach planistycznych do ustawy budżetowej na podstawie kosztorysu, ale na etapie projektowania ustawy budżetowej na następny rok budżetowy nie da się określić beneficjentów środków, którzy zostaną wyłonieni w trybie konkursowym. </w:t>
            </w:r>
          </w:p>
          <w:p w14:paraId="4D94E5B8" w14:textId="77777777" w:rsidR="00B84F5C" w:rsidRPr="000959FD" w:rsidRDefault="00B84F5C" w:rsidP="000959FD">
            <w:pPr>
              <w:spacing w:line="240" w:lineRule="auto"/>
              <w:jc w:val="both"/>
              <w:rPr>
                <w:rFonts w:ascii="Times New Roman" w:hAnsi="Times New Roman"/>
                <w:color w:val="000000"/>
              </w:rPr>
            </w:pPr>
            <w:r w:rsidRPr="000959FD">
              <w:rPr>
                <w:rFonts w:ascii="Times New Roman" w:hAnsi="Times New Roman"/>
                <w:color w:val="000000"/>
              </w:rPr>
              <w:t>Dofinansowanie zadań związanych z budową i remontami obiektów sportowych możliwe jest na podstawie rozporządzenia Ministra Sportu i Turystyki z dnia 6 kwietnia 2009 r. w sprawie dofinansowania z budżetu państwa zadań związanych z budową i remontami obiektów sportowych oraz rozwijaniem sportu (Dz.U. Nr 56, poz. 463), wydawanego na podstawie art. 42 ust. 8 ustawy z dnia 13 listopada 2003 r. o dochodach jednostek samorządu terytorialnego (Dz.U. z 2021 r. poz. 1672, z późn. zm.), ale ogranicza się wyłącznie do jednostek samorządu terytorialnego. Wyklucza to tym samym możliwość dofinansowania inwestycji infrastrukturalnych realizowanych przez podmioty inne niż jednostki samorządu terytorialnego (fundacje, stowarzyszenie, kluby sportowe itd.).</w:t>
            </w:r>
          </w:p>
          <w:p w14:paraId="643D907E" w14:textId="77777777" w:rsidR="00B84F5C" w:rsidRPr="000959FD" w:rsidRDefault="00B84F5C" w:rsidP="000959FD">
            <w:pPr>
              <w:spacing w:line="240" w:lineRule="auto"/>
              <w:jc w:val="both"/>
              <w:rPr>
                <w:rFonts w:ascii="Times New Roman" w:hAnsi="Times New Roman"/>
                <w:color w:val="000000"/>
              </w:rPr>
            </w:pPr>
            <w:r w:rsidRPr="000959FD">
              <w:rPr>
                <w:rFonts w:ascii="Times New Roman" w:hAnsi="Times New Roman"/>
                <w:color w:val="000000"/>
              </w:rPr>
              <w:t>Z przedstawionego powyżej modelu dofinansowywania rozwoju infrastruktury sportowej wynika, że efektywniejsza i bardziej elastyczna jest forma dofinansowania inwestycji z funduszu celowego jakim jest FRKF. Nie tylko daje możliwość dofinansowania inwestycji realizowanych przez podmioty inne niż jednostki samorządu terytorialnego, ale również daje możliwość elastycznego dostosowywania przepływów finansowych pomiędzy latami w przypadku zmian w harmonogramie realizacji inwestycji. Tym samym przyjęcie zaprojektowanego rozwiązania pozwoli na udzielanie dotacji w zakresie dofinansowania rozwoju infrastruktury sportowej, poprzez zapewnienie potrzebnych środków finansowych z jednoczesnym wyeliminowaniem wskazanych powyżej ograniczeń. Dodatkowo, zadania inwestycyjne realizowane w ramach państwowego funduszu celowego będą mogły mieć zapewnione finansowanie w perspektywie kilkuletniej, co umożliwia sprawną i elastyczną realizację wieloletnich umów inwestycyjnych. Z uwagi na fakt, iż niewykorzystane środki pieniężne w roku budżetowym pozostają w dyspozycji funduszu, zapewniona jest możliwość optymalnego reagowania w przypadku chociażby opóźnień w realizacji zadań inwestycyjnych.</w:t>
            </w:r>
          </w:p>
          <w:p w14:paraId="72C036CD" w14:textId="77777777" w:rsidR="008F10D1" w:rsidRPr="000959FD" w:rsidRDefault="008F10D1" w:rsidP="000959FD">
            <w:pPr>
              <w:spacing w:line="240" w:lineRule="auto"/>
              <w:jc w:val="both"/>
              <w:rPr>
                <w:rFonts w:ascii="Times New Roman" w:hAnsi="Times New Roman"/>
                <w:color w:val="000000"/>
              </w:rPr>
            </w:pPr>
          </w:p>
          <w:p w14:paraId="530345F7" w14:textId="4D7A15B0" w:rsidR="008F10D1" w:rsidRPr="000959FD" w:rsidRDefault="008F10D1" w:rsidP="000959FD">
            <w:pPr>
              <w:spacing w:line="240" w:lineRule="auto"/>
              <w:jc w:val="both"/>
              <w:rPr>
                <w:rFonts w:ascii="Times New Roman" w:hAnsi="Times New Roman"/>
                <w:color w:val="000000"/>
              </w:rPr>
            </w:pPr>
            <w:r w:rsidRPr="000959FD">
              <w:rPr>
                <w:rFonts w:ascii="Times New Roman" w:hAnsi="Times New Roman"/>
                <w:color w:val="000000"/>
              </w:rPr>
              <w:t>Projekt ustawy pozwala także, w 2022 r., na dokonanie zmian w planie finansowym COS i zwiększeni</w:t>
            </w:r>
            <w:r w:rsidR="00FD55A5" w:rsidRPr="000959FD">
              <w:rPr>
                <w:rFonts w:ascii="Times New Roman" w:hAnsi="Times New Roman"/>
                <w:color w:val="000000"/>
              </w:rPr>
              <w:t>e</w:t>
            </w:r>
            <w:r w:rsidRPr="000959FD">
              <w:rPr>
                <w:rFonts w:ascii="Times New Roman" w:hAnsi="Times New Roman"/>
                <w:color w:val="000000"/>
              </w:rPr>
              <w:t xml:space="preserve"> kwoty dotacji na realizację zadań publicznych związanych z zapewnieniem warunków organizacyjnych, ekonomicznych i technicznych do szkolenia sportowego</w:t>
            </w:r>
            <w:r w:rsidR="00C3056B" w:rsidRPr="000959FD">
              <w:rPr>
                <w:rFonts w:ascii="Times New Roman" w:hAnsi="Times New Roman"/>
                <w:color w:val="000000"/>
              </w:rPr>
              <w:t xml:space="preserve"> (bieżące utrzymanie obiektów sportowych i zarządzanie nimi oraz przygotowanie kadry narodowej </w:t>
            </w:r>
            <w:r w:rsidR="00C3056B" w:rsidRPr="000959FD">
              <w:rPr>
                <w:rFonts w:ascii="Times New Roman" w:hAnsi="Times New Roman"/>
                <w:color w:val="000000"/>
              </w:rPr>
              <w:lastRenderedPageBreak/>
              <w:t>do udziału w igrzyskach olimpijskich, igrzyskach paraolimpijskich, igrzyskach głuchych, mistrzostwach świata lub mistrzostwach Europy)</w:t>
            </w:r>
            <w:r w:rsidRPr="000959FD">
              <w:rPr>
                <w:rFonts w:ascii="Times New Roman" w:hAnsi="Times New Roman"/>
                <w:color w:val="000000"/>
              </w:rPr>
              <w:t>.</w:t>
            </w:r>
            <w:r w:rsidR="00246C48" w:rsidRPr="000959FD">
              <w:rPr>
                <w:rFonts w:ascii="Times New Roman" w:hAnsi="Times New Roman"/>
                <w:color w:val="000000"/>
              </w:rPr>
              <w:t xml:space="preserve"> Zwiększenie wysokości dotacji </w:t>
            </w:r>
            <w:bookmarkStart w:id="7" w:name="_Hlk97644794"/>
            <w:r w:rsidR="00246C48" w:rsidRPr="000959FD">
              <w:rPr>
                <w:rFonts w:ascii="Times New Roman" w:hAnsi="Times New Roman"/>
                <w:color w:val="000000"/>
              </w:rPr>
              <w:t>ma na celu zapewnienie prawidłowego funkcjonowania COS</w:t>
            </w:r>
            <w:bookmarkEnd w:id="7"/>
            <w:r w:rsidR="00246C48" w:rsidRPr="000959FD">
              <w:rPr>
                <w:rFonts w:ascii="Times New Roman" w:hAnsi="Times New Roman"/>
                <w:color w:val="000000"/>
              </w:rPr>
              <w:t xml:space="preserve">, między innymi wobec </w:t>
            </w:r>
            <w:r w:rsidR="00B84F5C" w:rsidRPr="000959FD">
              <w:rPr>
                <w:rFonts w:ascii="Times New Roman" w:hAnsi="Times New Roman"/>
                <w:color w:val="000000"/>
              </w:rPr>
              <w:t xml:space="preserve">nieprzewidzianego na etapie planowania przychodów COS, </w:t>
            </w:r>
            <w:r w:rsidR="00246C48" w:rsidRPr="000959FD">
              <w:rPr>
                <w:rFonts w:ascii="Times New Roman" w:hAnsi="Times New Roman"/>
                <w:color w:val="000000"/>
              </w:rPr>
              <w:t>wzrostu cen energii elektrycznej oraz wzrostu cen produktów i usług</w:t>
            </w:r>
            <w:r w:rsidR="00CC6A04" w:rsidRPr="000959FD">
              <w:rPr>
                <w:rFonts w:ascii="Times New Roman" w:hAnsi="Times New Roman"/>
                <w:color w:val="000000"/>
              </w:rPr>
              <w:t xml:space="preserve"> obciążających budżet COS</w:t>
            </w:r>
            <w:r w:rsidR="00B84F5C" w:rsidRPr="000959FD">
              <w:rPr>
                <w:rFonts w:ascii="Times New Roman" w:hAnsi="Times New Roman"/>
                <w:color w:val="000000"/>
              </w:rPr>
              <w:t>, a także zaangażowaniem COS w pomoc dla sportowców ukraińskich związanych z pobytem członków kadr sportowych na terytorium Polski.</w:t>
            </w:r>
          </w:p>
          <w:p w14:paraId="772E1616" w14:textId="77777777" w:rsidR="006A701A" w:rsidRPr="000959FD" w:rsidRDefault="006A701A" w:rsidP="00B37C80">
            <w:pPr>
              <w:spacing w:line="240" w:lineRule="auto"/>
              <w:jc w:val="both"/>
              <w:rPr>
                <w:rFonts w:ascii="Times New Roman" w:hAnsi="Times New Roman"/>
                <w:color w:val="000000"/>
              </w:rPr>
            </w:pPr>
          </w:p>
        </w:tc>
      </w:tr>
      <w:tr w:rsidR="006A701A" w:rsidRPr="000959FD" w14:paraId="709ED6E6" w14:textId="77777777" w:rsidTr="00676C8D">
        <w:trPr>
          <w:gridAfter w:val="1"/>
          <w:wAfter w:w="10" w:type="dxa"/>
          <w:trHeight w:val="307"/>
        </w:trPr>
        <w:tc>
          <w:tcPr>
            <w:tcW w:w="10937" w:type="dxa"/>
            <w:gridSpan w:val="29"/>
            <w:shd w:val="clear" w:color="auto" w:fill="99CCFF"/>
            <w:vAlign w:val="center"/>
          </w:tcPr>
          <w:p w14:paraId="5BF211B9" w14:textId="77777777" w:rsidR="006A701A" w:rsidRPr="000959FD" w:rsidRDefault="009E3C4B" w:rsidP="007D2192">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spacing w:val="-2"/>
              </w:rPr>
              <w:lastRenderedPageBreak/>
              <w:t>Jak problem został rozwiązany w innych krajach, w szczególności krajach członkowskich OECD/UE</w:t>
            </w:r>
            <w:r w:rsidR="006A701A" w:rsidRPr="000959FD">
              <w:rPr>
                <w:rFonts w:ascii="Times New Roman" w:hAnsi="Times New Roman"/>
                <w:b/>
                <w:color w:val="000000"/>
              </w:rPr>
              <w:t>?</w:t>
            </w:r>
            <w:r w:rsidR="006A701A" w:rsidRPr="000959FD">
              <w:rPr>
                <w:rFonts w:ascii="Times New Roman" w:hAnsi="Times New Roman"/>
                <w:i/>
                <w:color w:val="000000"/>
              </w:rPr>
              <w:t xml:space="preserve"> </w:t>
            </w:r>
          </w:p>
        </w:tc>
      </w:tr>
      <w:tr w:rsidR="006A701A" w:rsidRPr="000959FD" w14:paraId="671B8475" w14:textId="77777777" w:rsidTr="00676C8D">
        <w:trPr>
          <w:gridAfter w:val="1"/>
          <w:wAfter w:w="10" w:type="dxa"/>
          <w:trHeight w:val="142"/>
        </w:trPr>
        <w:tc>
          <w:tcPr>
            <w:tcW w:w="10937" w:type="dxa"/>
            <w:gridSpan w:val="29"/>
            <w:shd w:val="clear" w:color="auto" w:fill="auto"/>
          </w:tcPr>
          <w:p w14:paraId="5D1A5B05" w14:textId="77777777" w:rsidR="00363309" w:rsidRPr="000959FD" w:rsidRDefault="00363309" w:rsidP="00B37C80">
            <w:pPr>
              <w:spacing w:line="240" w:lineRule="auto"/>
              <w:jc w:val="both"/>
              <w:rPr>
                <w:rFonts w:ascii="Times New Roman" w:hAnsi="Times New Roman"/>
                <w:color w:val="000000"/>
                <w:spacing w:val="-2"/>
              </w:rPr>
            </w:pPr>
          </w:p>
          <w:p w14:paraId="5722C98C" w14:textId="77777777"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W zakresie dofinansowania inwestycji w infrastrukturę sportową ze środków pochodzących z poziomu centralnego, każdy kraj OECD/UE stosuje odmienny model. Fundusz Rozwoju Kultury Fizycznej jest unikalnym rozwiązaniem i trudno porównywać w sposób mierzalny jak problem dotowania inwestycji w infrastrukturę sportową został rozwiązany w innych krajach.</w:t>
            </w:r>
          </w:p>
          <w:p w14:paraId="6C9AEDED" w14:textId="77777777" w:rsidR="0007788D" w:rsidRPr="000959FD" w:rsidRDefault="0007788D" w:rsidP="0007788D">
            <w:pPr>
              <w:spacing w:line="240" w:lineRule="auto"/>
              <w:jc w:val="both"/>
              <w:rPr>
                <w:rFonts w:ascii="Times New Roman" w:hAnsi="Times New Roman"/>
                <w:color w:val="000000"/>
              </w:rPr>
            </w:pPr>
            <w:r w:rsidRPr="000959FD">
              <w:rPr>
                <w:rFonts w:ascii="Times New Roman" w:hAnsi="Times New Roman"/>
                <w:color w:val="000000"/>
              </w:rPr>
              <w:t xml:space="preserve">Brak danych co do </w:t>
            </w:r>
            <w:r w:rsidR="001D3266" w:rsidRPr="000959FD">
              <w:rPr>
                <w:rFonts w:ascii="Times New Roman" w:hAnsi="Times New Roman"/>
                <w:color w:val="000000"/>
              </w:rPr>
              <w:t>regulacji obejmujących</w:t>
            </w:r>
            <w:r w:rsidRPr="000959FD">
              <w:rPr>
                <w:rFonts w:ascii="Times New Roman" w:hAnsi="Times New Roman"/>
                <w:color w:val="000000"/>
              </w:rPr>
              <w:t xml:space="preserve"> powierzani</w:t>
            </w:r>
            <w:r w:rsidR="001D3266" w:rsidRPr="000959FD">
              <w:rPr>
                <w:rFonts w:ascii="Times New Roman" w:hAnsi="Times New Roman"/>
                <w:color w:val="000000"/>
              </w:rPr>
              <w:t>e</w:t>
            </w:r>
            <w:r w:rsidRPr="000959FD">
              <w:rPr>
                <w:rFonts w:ascii="Times New Roman" w:hAnsi="Times New Roman"/>
                <w:color w:val="000000"/>
              </w:rPr>
              <w:t xml:space="preserve"> zadań </w:t>
            </w:r>
            <w:r w:rsidR="001D3266" w:rsidRPr="000959FD">
              <w:rPr>
                <w:rFonts w:ascii="Times New Roman" w:hAnsi="Times New Roman"/>
                <w:color w:val="000000"/>
              </w:rPr>
              <w:t>związanych z</w:t>
            </w:r>
            <w:r w:rsidRPr="000959FD">
              <w:rPr>
                <w:rFonts w:ascii="Times New Roman" w:hAnsi="Times New Roman"/>
                <w:color w:val="000000"/>
              </w:rPr>
              <w:t xml:space="preserve"> promocj</w:t>
            </w:r>
            <w:r w:rsidR="001D3266" w:rsidRPr="000959FD">
              <w:rPr>
                <w:rFonts w:ascii="Times New Roman" w:hAnsi="Times New Roman"/>
                <w:color w:val="000000"/>
              </w:rPr>
              <w:t>ą</w:t>
            </w:r>
            <w:r w:rsidRPr="000959FD">
              <w:rPr>
                <w:rFonts w:ascii="Times New Roman" w:hAnsi="Times New Roman"/>
                <w:color w:val="000000"/>
              </w:rPr>
              <w:t xml:space="preserve"> kraju przez kluby sportowe biorące udział w</w:t>
            </w:r>
            <w:r w:rsidR="001D3266" w:rsidRPr="000959FD">
              <w:rPr>
                <w:rFonts w:ascii="Times New Roman" w:hAnsi="Times New Roman"/>
                <w:color w:val="000000"/>
              </w:rPr>
              <w:t> </w:t>
            </w:r>
            <w:r w:rsidRPr="000959FD">
              <w:rPr>
                <w:rFonts w:ascii="Times New Roman" w:hAnsi="Times New Roman"/>
                <w:color w:val="000000"/>
              </w:rPr>
              <w:t xml:space="preserve">międzynarodowych rozgrywkach sportowych. </w:t>
            </w:r>
          </w:p>
          <w:p w14:paraId="6DDA3476" w14:textId="77777777" w:rsidR="006A701A" w:rsidRPr="000959FD" w:rsidRDefault="006A701A" w:rsidP="00B37C80">
            <w:pPr>
              <w:spacing w:line="240" w:lineRule="auto"/>
              <w:jc w:val="both"/>
              <w:rPr>
                <w:rFonts w:ascii="Times New Roman" w:hAnsi="Times New Roman"/>
                <w:color w:val="000000"/>
                <w:spacing w:val="-2"/>
              </w:rPr>
            </w:pPr>
          </w:p>
        </w:tc>
      </w:tr>
      <w:tr w:rsidR="006A701A" w:rsidRPr="000959FD" w14:paraId="3ADAA754" w14:textId="77777777" w:rsidTr="00676C8D">
        <w:trPr>
          <w:gridAfter w:val="1"/>
          <w:wAfter w:w="10" w:type="dxa"/>
          <w:trHeight w:val="359"/>
        </w:trPr>
        <w:tc>
          <w:tcPr>
            <w:tcW w:w="10937" w:type="dxa"/>
            <w:gridSpan w:val="29"/>
            <w:shd w:val="clear" w:color="auto" w:fill="99CCFF"/>
            <w:vAlign w:val="center"/>
          </w:tcPr>
          <w:p w14:paraId="25B5646E" w14:textId="77777777" w:rsidR="006A701A" w:rsidRPr="000959FD" w:rsidRDefault="006A701A" w:rsidP="00213EFD">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rPr>
              <w:t>Podmioty, na które oddziałuje projekt</w:t>
            </w:r>
          </w:p>
        </w:tc>
      </w:tr>
      <w:tr w:rsidR="00260F33" w:rsidRPr="000959FD" w14:paraId="0FA7F3D3" w14:textId="77777777" w:rsidTr="00676C8D">
        <w:trPr>
          <w:gridAfter w:val="1"/>
          <w:wAfter w:w="10" w:type="dxa"/>
          <w:trHeight w:val="142"/>
        </w:trPr>
        <w:tc>
          <w:tcPr>
            <w:tcW w:w="2668" w:type="dxa"/>
            <w:gridSpan w:val="3"/>
            <w:shd w:val="clear" w:color="auto" w:fill="auto"/>
          </w:tcPr>
          <w:p w14:paraId="71521369" w14:textId="77777777" w:rsidR="00260F33" w:rsidRPr="000959FD" w:rsidRDefault="00260F33" w:rsidP="0072636A">
            <w:pPr>
              <w:spacing w:before="40" w:line="240" w:lineRule="auto"/>
              <w:jc w:val="center"/>
              <w:rPr>
                <w:rFonts w:ascii="Times New Roman" w:hAnsi="Times New Roman"/>
                <w:color w:val="000000"/>
                <w:spacing w:val="-2"/>
              </w:rPr>
            </w:pPr>
            <w:r w:rsidRPr="000959FD">
              <w:rPr>
                <w:rFonts w:ascii="Times New Roman" w:hAnsi="Times New Roman"/>
                <w:color w:val="000000"/>
                <w:spacing w:val="-2"/>
              </w:rPr>
              <w:t>Grupa</w:t>
            </w:r>
          </w:p>
        </w:tc>
        <w:tc>
          <w:tcPr>
            <w:tcW w:w="2292" w:type="dxa"/>
            <w:gridSpan w:val="8"/>
            <w:shd w:val="clear" w:color="auto" w:fill="auto"/>
          </w:tcPr>
          <w:p w14:paraId="74BF9170" w14:textId="77777777" w:rsidR="00260F33" w:rsidRPr="000959FD" w:rsidRDefault="00563199" w:rsidP="0072636A">
            <w:pPr>
              <w:spacing w:before="40" w:line="240" w:lineRule="auto"/>
              <w:jc w:val="center"/>
              <w:rPr>
                <w:rFonts w:ascii="Times New Roman" w:hAnsi="Times New Roman"/>
                <w:color w:val="000000"/>
                <w:spacing w:val="-2"/>
              </w:rPr>
            </w:pPr>
            <w:r w:rsidRPr="000959FD">
              <w:rPr>
                <w:rFonts w:ascii="Times New Roman" w:hAnsi="Times New Roman"/>
                <w:color w:val="000000"/>
                <w:spacing w:val="-2"/>
              </w:rPr>
              <w:t>Wielkość</w:t>
            </w:r>
          </w:p>
        </w:tc>
        <w:tc>
          <w:tcPr>
            <w:tcW w:w="2996" w:type="dxa"/>
            <w:gridSpan w:val="12"/>
            <w:shd w:val="clear" w:color="auto" w:fill="auto"/>
          </w:tcPr>
          <w:p w14:paraId="743B5DE9" w14:textId="77777777" w:rsidR="00260F33" w:rsidRPr="000959FD" w:rsidRDefault="00260F33" w:rsidP="0072636A">
            <w:pPr>
              <w:spacing w:before="40" w:line="240" w:lineRule="auto"/>
              <w:jc w:val="center"/>
              <w:rPr>
                <w:rFonts w:ascii="Times New Roman" w:hAnsi="Times New Roman"/>
                <w:color w:val="000000"/>
                <w:spacing w:val="-2"/>
              </w:rPr>
            </w:pPr>
            <w:r w:rsidRPr="000959FD">
              <w:rPr>
                <w:rFonts w:ascii="Times New Roman" w:hAnsi="Times New Roman"/>
                <w:color w:val="000000"/>
                <w:spacing w:val="-2"/>
              </w:rPr>
              <w:t>Źródło danych</w:t>
            </w:r>
            <w:r w:rsidRPr="000959FD" w:rsidDel="00260F33">
              <w:rPr>
                <w:rFonts w:ascii="Times New Roman" w:hAnsi="Times New Roman"/>
                <w:color w:val="000000"/>
                <w:spacing w:val="-2"/>
              </w:rPr>
              <w:t xml:space="preserve"> </w:t>
            </w:r>
          </w:p>
        </w:tc>
        <w:tc>
          <w:tcPr>
            <w:tcW w:w="2981" w:type="dxa"/>
            <w:gridSpan w:val="6"/>
            <w:shd w:val="clear" w:color="auto" w:fill="auto"/>
          </w:tcPr>
          <w:p w14:paraId="248EA6F6" w14:textId="77777777" w:rsidR="00260F33" w:rsidRPr="000959FD" w:rsidRDefault="00260F33" w:rsidP="0072636A">
            <w:pPr>
              <w:spacing w:before="40" w:line="240" w:lineRule="auto"/>
              <w:jc w:val="center"/>
              <w:rPr>
                <w:rFonts w:ascii="Times New Roman" w:hAnsi="Times New Roman"/>
                <w:color w:val="000000"/>
                <w:spacing w:val="-2"/>
              </w:rPr>
            </w:pPr>
            <w:r w:rsidRPr="000959FD">
              <w:rPr>
                <w:rFonts w:ascii="Times New Roman" w:hAnsi="Times New Roman"/>
                <w:color w:val="000000"/>
                <w:spacing w:val="-2"/>
              </w:rPr>
              <w:t>Oddziaływanie</w:t>
            </w:r>
          </w:p>
        </w:tc>
      </w:tr>
      <w:tr w:rsidR="00260F33" w:rsidRPr="000959FD" w14:paraId="221510C7" w14:textId="77777777" w:rsidTr="00676C8D">
        <w:trPr>
          <w:gridAfter w:val="1"/>
          <w:wAfter w:w="10" w:type="dxa"/>
          <w:trHeight w:val="142"/>
        </w:trPr>
        <w:tc>
          <w:tcPr>
            <w:tcW w:w="2668" w:type="dxa"/>
            <w:gridSpan w:val="3"/>
            <w:shd w:val="clear" w:color="auto" w:fill="auto"/>
          </w:tcPr>
          <w:p w14:paraId="3941B1EE" w14:textId="77777777" w:rsidR="00260F33" w:rsidRPr="000959FD" w:rsidRDefault="004B6D0A" w:rsidP="00A17CB2">
            <w:pPr>
              <w:spacing w:line="240" w:lineRule="auto"/>
              <w:rPr>
                <w:rFonts w:ascii="Times New Roman" w:hAnsi="Times New Roman"/>
                <w:color w:val="000000"/>
                <w:spacing w:val="-2"/>
              </w:rPr>
            </w:pPr>
            <w:r w:rsidRPr="000959FD">
              <w:rPr>
                <w:rFonts w:ascii="Times New Roman" w:hAnsi="Times New Roman"/>
                <w:color w:val="000000"/>
              </w:rPr>
              <w:t>Minister Sportu i Turystyki</w:t>
            </w:r>
          </w:p>
        </w:tc>
        <w:tc>
          <w:tcPr>
            <w:tcW w:w="2292" w:type="dxa"/>
            <w:gridSpan w:val="8"/>
            <w:shd w:val="clear" w:color="auto" w:fill="auto"/>
          </w:tcPr>
          <w:p w14:paraId="2853CDDB" w14:textId="77777777" w:rsidR="00260F33" w:rsidRPr="000959FD" w:rsidRDefault="004B6D0A" w:rsidP="00A17CB2">
            <w:pPr>
              <w:spacing w:line="240" w:lineRule="auto"/>
              <w:rPr>
                <w:rFonts w:ascii="Times New Roman" w:hAnsi="Times New Roman"/>
                <w:color w:val="000000"/>
                <w:spacing w:val="-2"/>
              </w:rPr>
            </w:pPr>
            <w:r w:rsidRPr="000959FD">
              <w:rPr>
                <w:rFonts w:ascii="Times New Roman" w:hAnsi="Times New Roman"/>
                <w:color w:val="000000"/>
                <w:spacing w:val="-2"/>
              </w:rPr>
              <w:t>1</w:t>
            </w:r>
          </w:p>
        </w:tc>
        <w:tc>
          <w:tcPr>
            <w:tcW w:w="2996" w:type="dxa"/>
            <w:gridSpan w:val="12"/>
            <w:shd w:val="clear" w:color="auto" w:fill="auto"/>
          </w:tcPr>
          <w:p w14:paraId="320D0E98" w14:textId="77777777" w:rsidR="00260F33" w:rsidRPr="000959FD" w:rsidRDefault="00260F33" w:rsidP="00A17CB2">
            <w:pPr>
              <w:spacing w:line="240" w:lineRule="auto"/>
              <w:rPr>
                <w:rFonts w:ascii="Times New Roman" w:hAnsi="Times New Roman"/>
                <w:color w:val="000000"/>
                <w:spacing w:val="-2"/>
              </w:rPr>
            </w:pPr>
          </w:p>
        </w:tc>
        <w:tc>
          <w:tcPr>
            <w:tcW w:w="2981" w:type="dxa"/>
            <w:gridSpan w:val="6"/>
            <w:shd w:val="clear" w:color="auto" w:fill="auto"/>
          </w:tcPr>
          <w:p w14:paraId="39F5B45C" w14:textId="77777777" w:rsidR="00260F33" w:rsidRPr="000959FD" w:rsidRDefault="00AB4497" w:rsidP="00A17CB2">
            <w:pPr>
              <w:spacing w:line="240" w:lineRule="auto"/>
              <w:rPr>
                <w:rFonts w:ascii="Times New Roman" w:hAnsi="Times New Roman"/>
                <w:color w:val="000000"/>
                <w:spacing w:val="-2"/>
              </w:rPr>
            </w:pPr>
            <w:r w:rsidRPr="000959FD">
              <w:rPr>
                <w:rFonts w:ascii="Times New Roman" w:hAnsi="Times New Roman"/>
                <w:color w:val="000000"/>
                <w:spacing w:val="-2"/>
              </w:rPr>
              <w:t>Wejście w życie ustawy będzie się wiązało ze zwiększeniem planu wydatków w części 25 Kultura fizyczna</w:t>
            </w:r>
            <w:r w:rsidR="009C7339" w:rsidRPr="000959FD">
              <w:rPr>
                <w:rFonts w:ascii="Times New Roman" w:hAnsi="Times New Roman"/>
                <w:color w:val="000000"/>
                <w:spacing w:val="-2"/>
              </w:rPr>
              <w:t xml:space="preserve"> o kwotę 205 mln zł w 2022 r. oraz</w:t>
            </w:r>
            <w:r w:rsidRPr="000959FD">
              <w:rPr>
                <w:rFonts w:ascii="Times New Roman" w:hAnsi="Times New Roman"/>
                <w:color w:val="000000"/>
                <w:spacing w:val="-2"/>
              </w:rPr>
              <w:t xml:space="preserve"> </w:t>
            </w:r>
            <w:r w:rsidR="00ED1394" w:rsidRPr="000959FD">
              <w:rPr>
                <w:rFonts w:ascii="Times New Roman" w:hAnsi="Times New Roman"/>
                <w:color w:val="000000"/>
                <w:spacing w:val="-2"/>
              </w:rPr>
              <w:t xml:space="preserve">każdego </w:t>
            </w:r>
            <w:r w:rsidR="009C7339" w:rsidRPr="000959FD">
              <w:rPr>
                <w:rFonts w:ascii="Times New Roman" w:hAnsi="Times New Roman"/>
                <w:color w:val="000000"/>
                <w:spacing w:val="-2"/>
              </w:rPr>
              <w:t xml:space="preserve">kolejnego </w:t>
            </w:r>
            <w:r w:rsidR="00ED1394" w:rsidRPr="000959FD">
              <w:rPr>
                <w:rFonts w:ascii="Times New Roman" w:hAnsi="Times New Roman"/>
                <w:color w:val="000000"/>
                <w:spacing w:val="-2"/>
              </w:rPr>
              <w:t xml:space="preserve">roku </w:t>
            </w:r>
            <w:r w:rsidRPr="000959FD">
              <w:rPr>
                <w:rFonts w:ascii="Times New Roman" w:hAnsi="Times New Roman"/>
                <w:color w:val="000000"/>
                <w:spacing w:val="-2"/>
              </w:rPr>
              <w:t>o kwotę 200 mln zł .</w:t>
            </w:r>
          </w:p>
        </w:tc>
      </w:tr>
      <w:tr w:rsidR="00F600F0" w:rsidRPr="000959FD" w14:paraId="396E1327" w14:textId="77777777" w:rsidTr="00304162">
        <w:trPr>
          <w:gridAfter w:val="1"/>
          <w:wAfter w:w="10" w:type="dxa"/>
          <w:trHeight w:val="142"/>
        </w:trPr>
        <w:tc>
          <w:tcPr>
            <w:tcW w:w="2668" w:type="dxa"/>
            <w:gridSpan w:val="3"/>
            <w:shd w:val="clear" w:color="auto" w:fill="auto"/>
          </w:tcPr>
          <w:p w14:paraId="1D317697" w14:textId="77777777" w:rsidR="00F600F0" w:rsidRPr="000959FD" w:rsidRDefault="00F600F0" w:rsidP="00304162">
            <w:pPr>
              <w:spacing w:line="240" w:lineRule="auto"/>
              <w:rPr>
                <w:rFonts w:ascii="Times New Roman" w:hAnsi="Times New Roman"/>
                <w:color w:val="000000"/>
                <w:spacing w:val="-2"/>
              </w:rPr>
            </w:pPr>
            <w:r w:rsidRPr="000959FD">
              <w:rPr>
                <w:rFonts w:ascii="Times New Roman" w:hAnsi="Times New Roman"/>
                <w:color w:val="000000"/>
              </w:rPr>
              <w:t>Polska Organizacja Turystyczna</w:t>
            </w:r>
          </w:p>
        </w:tc>
        <w:tc>
          <w:tcPr>
            <w:tcW w:w="2292" w:type="dxa"/>
            <w:gridSpan w:val="8"/>
            <w:shd w:val="clear" w:color="auto" w:fill="auto"/>
          </w:tcPr>
          <w:p w14:paraId="0D9F3F99" w14:textId="77777777" w:rsidR="00F600F0" w:rsidRPr="000959FD" w:rsidRDefault="00F600F0" w:rsidP="00304162">
            <w:pPr>
              <w:spacing w:line="240" w:lineRule="auto"/>
              <w:rPr>
                <w:rFonts w:ascii="Times New Roman" w:hAnsi="Times New Roman"/>
                <w:color w:val="000000"/>
                <w:spacing w:val="-2"/>
              </w:rPr>
            </w:pPr>
            <w:r w:rsidRPr="000959FD">
              <w:rPr>
                <w:rFonts w:ascii="Times New Roman" w:hAnsi="Times New Roman"/>
                <w:color w:val="000000"/>
                <w:spacing w:val="-2"/>
              </w:rPr>
              <w:t>1</w:t>
            </w:r>
          </w:p>
        </w:tc>
        <w:tc>
          <w:tcPr>
            <w:tcW w:w="2996" w:type="dxa"/>
            <w:gridSpan w:val="12"/>
            <w:shd w:val="clear" w:color="auto" w:fill="auto"/>
          </w:tcPr>
          <w:p w14:paraId="315781A9" w14:textId="77777777" w:rsidR="00F600F0" w:rsidRPr="000959FD" w:rsidRDefault="00F600F0" w:rsidP="00304162">
            <w:pPr>
              <w:spacing w:line="240" w:lineRule="auto"/>
              <w:rPr>
                <w:rFonts w:ascii="Times New Roman" w:hAnsi="Times New Roman"/>
                <w:color w:val="000000"/>
                <w:spacing w:val="-2"/>
              </w:rPr>
            </w:pPr>
          </w:p>
        </w:tc>
        <w:tc>
          <w:tcPr>
            <w:tcW w:w="2981" w:type="dxa"/>
            <w:gridSpan w:val="6"/>
            <w:shd w:val="clear" w:color="auto" w:fill="auto"/>
          </w:tcPr>
          <w:p w14:paraId="05160943" w14:textId="77777777" w:rsidR="00F600F0" w:rsidRPr="000959FD" w:rsidRDefault="00F600F0" w:rsidP="00304162">
            <w:pPr>
              <w:spacing w:line="240" w:lineRule="auto"/>
              <w:rPr>
                <w:rFonts w:ascii="Times New Roman" w:hAnsi="Times New Roman"/>
                <w:color w:val="000000"/>
                <w:spacing w:val="-2"/>
              </w:rPr>
            </w:pPr>
            <w:r w:rsidRPr="000959FD">
              <w:rPr>
                <w:rFonts w:ascii="Times New Roman" w:hAnsi="Times New Roman"/>
                <w:color w:val="000000"/>
                <w:spacing w:val="-2"/>
              </w:rPr>
              <w:t>Nowe zadanie w zakresie promocji Polski</w:t>
            </w:r>
          </w:p>
        </w:tc>
      </w:tr>
      <w:tr w:rsidR="00B46331" w:rsidRPr="000959FD" w14:paraId="7C1BC053" w14:textId="77777777" w:rsidTr="00676C8D">
        <w:trPr>
          <w:gridAfter w:val="1"/>
          <w:wAfter w:w="10" w:type="dxa"/>
          <w:trHeight w:val="142"/>
        </w:trPr>
        <w:tc>
          <w:tcPr>
            <w:tcW w:w="2668" w:type="dxa"/>
            <w:gridSpan w:val="3"/>
            <w:shd w:val="clear" w:color="auto" w:fill="auto"/>
          </w:tcPr>
          <w:p w14:paraId="4EE18167" w14:textId="77777777" w:rsidR="00B46331" w:rsidRPr="000959FD" w:rsidRDefault="00B46331" w:rsidP="0072636A">
            <w:pPr>
              <w:tabs>
                <w:tab w:val="left" w:pos="1560"/>
              </w:tabs>
              <w:spacing w:line="240" w:lineRule="auto"/>
              <w:rPr>
                <w:rFonts w:ascii="Times New Roman" w:hAnsi="Times New Roman"/>
                <w:color w:val="000000"/>
              </w:rPr>
            </w:pPr>
            <w:r w:rsidRPr="000959FD">
              <w:rPr>
                <w:rFonts w:ascii="Times New Roman" w:hAnsi="Times New Roman"/>
                <w:color w:val="000000"/>
              </w:rPr>
              <w:t>jednostki samorządu terytorialnego</w:t>
            </w:r>
          </w:p>
          <w:p w14:paraId="3C2E3C23" w14:textId="77777777" w:rsidR="00B46331" w:rsidRPr="000959FD" w:rsidRDefault="00B46331" w:rsidP="0072636A">
            <w:pPr>
              <w:tabs>
                <w:tab w:val="left" w:pos="1560"/>
              </w:tabs>
              <w:spacing w:line="240" w:lineRule="auto"/>
              <w:rPr>
                <w:rFonts w:ascii="Times New Roman" w:hAnsi="Times New Roman"/>
                <w:color w:val="000000"/>
              </w:rPr>
            </w:pPr>
          </w:p>
        </w:tc>
        <w:tc>
          <w:tcPr>
            <w:tcW w:w="2292" w:type="dxa"/>
            <w:gridSpan w:val="8"/>
            <w:shd w:val="clear" w:color="auto" w:fill="auto"/>
          </w:tcPr>
          <w:p w14:paraId="54C5DDE2" w14:textId="77777777" w:rsidR="00B46331" w:rsidRPr="000959FD" w:rsidRDefault="00B46331" w:rsidP="00A17CB2">
            <w:pPr>
              <w:spacing w:line="240" w:lineRule="auto"/>
              <w:rPr>
                <w:rFonts w:ascii="Times New Roman" w:hAnsi="Times New Roman"/>
                <w:color w:val="000000"/>
                <w:spacing w:val="-2"/>
              </w:rPr>
            </w:pPr>
            <w:r w:rsidRPr="000959FD">
              <w:rPr>
                <w:rFonts w:ascii="Times New Roman" w:hAnsi="Times New Roman"/>
                <w:color w:val="000000"/>
                <w:spacing w:val="-2"/>
              </w:rPr>
              <w:t>2873</w:t>
            </w:r>
          </w:p>
        </w:tc>
        <w:tc>
          <w:tcPr>
            <w:tcW w:w="2996" w:type="dxa"/>
            <w:gridSpan w:val="12"/>
            <w:shd w:val="clear" w:color="auto" w:fill="auto"/>
          </w:tcPr>
          <w:p w14:paraId="45DE18C5" w14:textId="77777777" w:rsidR="00B46331" w:rsidRPr="000959FD" w:rsidRDefault="00B46331" w:rsidP="00A17CB2">
            <w:pPr>
              <w:spacing w:line="240" w:lineRule="auto"/>
              <w:rPr>
                <w:rFonts w:ascii="Times New Roman" w:hAnsi="Times New Roman"/>
                <w:color w:val="000000"/>
                <w:spacing w:val="-2"/>
              </w:rPr>
            </w:pPr>
            <w:r w:rsidRPr="000959FD">
              <w:rPr>
                <w:rFonts w:ascii="Times New Roman" w:hAnsi="Times New Roman"/>
                <w:color w:val="000000"/>
                <w:spacing w:val="-2"/>
              </w:rPr>
              <w:t>Dane własne</w:t>
            </w:r>
          </w:p>
        </w:tc>
        <w:tc>
          <w:tcPr>
            <w:tcW w:w="2981" w:type="dxa"/>
            <w:gridSpan w:val="6"/>
            <w:shd w:val="clear" w:color="auto" w:fill="auto"/>
          </w:tcPr>
          <w:p w14:paraId="74690618" w14:textId="77777777" w:rsidR="00B46331" w:rsidRPr="000959FD" w:rsidRDefault="00B46331" w:rsidP="00A17CB2">
            <w:pPr>
              <w:spacing w:line="240" w:lineRule="auto"/>
              <w:rPr>
                <w:rFonts w:ascii="Times New Roman" w:hAnsi="Times New Roman"/>
                <w:color w:val="000000"/>
                <w:spacing w:val="-2"/>
              </w:rPr>
            </w:pPr>
            <w:r w:rsidRPr="000959FD">
              <w:rPr>
                <w:rFonts w:ascii="Times New Roman" w:hAnsi="Times New Roman"/>
                <w:color w:val="000000"/>
                <w:spacing w:val="-2"/>
              </w:rPr>
              <w:t>Zwiększenie możliwości dofinansowania budowy infrastruktury sportowej</w:t>
            </w:r>
          </w:p>
        </w:tc>
      </w:tr>
      <w:tr w:rsidR="00B46331" w:rsidRPr="000959FD" w14:paraId="44AA41FA" w14:textId="77777777" w:rsidTr="00676C8D">
        <w:trPr>
          <w:gridAfter w:val="1"/>
          <w:wAfter w:w="10" w:type="dxa"/>
          <w:trHeight w:val="142"/>
        </w:trPr>
        <w:tc>
          <w:tcPr>
            <w:tcW w:w="2668" w:type="dxa"/>
            <w:gridSpan w:val="3"/>
            <w:shd w:val="clear" w:color="auto" w:fill="auto"/>
          </w:tcPr>
          <w:p w14:paraId="4FAE28DC" w14:textId="77777777" w:rsidR="00B46331" w:rsidRPr="000959FD" w:rsidRDefault="00B46331" w:rsidP="00B46331">
            <w:pPr>
              <w:tabs>
                <w:tab w:val="left" w:pos="1560"/>
              </w:tabs>
              <w:spacing w:line="240" w:lineRule="auto"/>
              <w:rPr>
                <w:rFonts w:ascii="Times New Roman" w:hAnsi="Times New Roman"/>
                <w:color w:val="000000"/>
              </w:rPr>
            </w:pPr>
            <w:r w:rsidRPr="000959FD">
              <w:rPr>
                <w:rFonts w:ascii="Times New Roman" w:hAnsi="Times New Roman"/>
                <w:color w:val="000000"/>
              </w:rPr>
              <w:t>kluby sportowe</w:t>
            </w:r>
          </w:p>
          <w:p w14:paraId="676271BC" w14:textId="77777777" w:rsidR="00B46331" w:rsidRPr="000959FD" w:rsidRDefault="00B46331" w:rsidP="00B46331">
            <w:pPr>
              <w:tabs>
                <w:tab w:val="left" w:pos="1560"/>
              </w:tabs>
              <w:spacing w:line="240" w:lineRule="auto"/>
              <w:rPr>
                <w:rFonts w:ascii="Times New Roman" w:hAnsi="Times New Roman"/>
                <w:color w:val="000000"/>
              </w:rPr>
            </w:pPr>
          </w:p>
        </w:tc>
        <w:tc>
          <w:tcPr>
            <w:tcW w:w="2292" w:type="dxa"/>
            <w:gridSpan w:val="8"/>
            <w:shd w:val="clear" w:color="auto" w:fill="auto"/>
          </w:tcPr>
          <w:p w14:paraId="7A16645D" w14:textId="4C61E902"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spacing w:val="-2"/>
              </w:rPr>
              <w:t>Ponad 14000</w:t>
            </w:r>
            <w:r w:rsidR="00154B35" w:rsidRPr="000959FD">
              <w:rPr>
                <w:rFonts w:ascii="Times New Roman" w:hAnsi="Times New Roman"/>
                <w:color w:val="000000"/>
                <w:spacing w:val="-2"/>
              </w:rPr>
              <w:t>, w tym ok. 45 klubów sportowych w zakresie promocji Polski na arenie międzynarodowej (kluby sportowe uczestniczące w międzynarodowych rozgrywkach sportowych)</w:t>
            </w:r>
          </w:p>
          <w:p w14:paraId="46B23621" w14:textId="282DA4C2" w:rsidR="00154B35" w:rsidRPr="000959FD" w:rsidRDefault="00154B35" w:rsidP="00B46331">
            <w:pPr>
              <w:spacing w:line="240" w:lineRule="auto"/>
              <w:rPr>
                <w:rFonts w:ascii="Times New Roman" w:hAnsi="Times New Roman"/>
                <w:color w:val="000000"/>
                <w:spacing w:val="-2"/>
              </w:rPr>
            </w:pPr>
          </w:p>
        </w:tc>
        <w:tc>
          <w:tcPr>
            <w:tcW w:w="2996" w:type="dxa"/>
            <w:gridSpan w:val="12"/>
            <w:shd w:val="clear" w:color="auto" w:fill="auto"/>
          </w:tcPr>
          <w:p w14:paraId="3DD35AFE"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spacing w:val="-2"/>
              </w:rPr>
              <w:t>Dane GUS</w:t>
            </w:r>
          </w:p>
        </w:tc>
        <w:tc>
          <w:tcPr>
            <w:tcW w:w="2981" w:type="dxa"/>
            <w:gridSpan w:val="6"/>
            <w:shd w:val="clear" w:color="auto" w:fill="auto"/>
          </w:tcPr>
          <w:p w14:paraId="2CF92B69" w14:textId="7A9AB50B"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spacing w:val="-2"/>
              </w:rPr>
              <w:t>Zwiększenie możliwości dofinansowania budowy infrastruktury sportowej</w:t>
            </w:r>
            <w:r w:rsidR="00154B35" w:rsidRPr="000959FD">
              <w:rPr>
                <w:rFonts w:ascii="Times New Roman" w:hAnsi="Times New Roman"/>
                <w:color w:val="000000"/>
                <w:spacing w:val="-2"/>
              </w:rPr>
              <w:t>.</w:t>
            </w:r>
          </w:p>
          <w:p w14:paraId="25D99B75" w14:textId="32912542" w:rsidR="00154B35" w:rsidRPr="000959FD" w:rsidRDefault="00154B35" w:rsidP="00B46331">
            <w:pPr>
              <w:spacing w:line="240" w:lineRule="auto"/>
              <w:rPr>
                <w:rFonts w:ascii="Times New Roman" w:hAnsi="Times New Roman"/>
                <w:color w:val="000000"/>
                <w:spacing w:val="-2"/>
              </w:rPr>
            </w:pPr>
            <w:r w:rsidRPr="000959FD">
              <w:rPr>
                <w:rFonts w:ascii="Times New Roman" w:hAnsi="Times New Roman"/>
                <w:color w:val="000000"/>
                <w:spacing w:val="-2"/>
              </w:rPr>
              <w:t>Promocja Polski na arenie międzynarodowej</w:t>
            </w:r>
            <w:r w:rsidR="00B84F5C" w:rsidRPr="000959FD">
              <w:rPr>
                <w:rFonts w:ascii="Times New Roman" w:hAnsi="Times New Roman"/>
                <w:color w:val="000000"/>
                <w:spacing w:val="-2"/>
              </w:rPr>
              <w:t>.</w:t>
            </w:r>
          </w:p>
          <w:p w14:paraId="7056954B" w14:textId="644E2B22" w:rsidR="00154B35" w:rsidRPr="000959FD" w:rsidRDefault="00154B35" w:rsidP="00B46331">
            <w:pPr>
              <w:spacing w:line="240" w:lineRule="auto"/>
              <w:rPr>
                <w:rFonts w:ascii="Times New Roman" w:hAnsi="Times New Roman"/>
                <w:color w:val="000000"/>
                <w:spacing w:val="-2"/>
              </w:rPr>
            </w:pPr>
          </w:p>
        </w:tc>
      </w:tr>
      <w:tr w:rsidR="00B46331" w:rsidRPr="000959FD" w14:paraId="188BB9B1" w14:textId="77777777" w:rsidTr="00676C8D">
        <w:trPr>
          <w:gridAfter w:val="1"/>
          <w:wAfter w:w="10" w:type="dxa"/>
          <w:trHeight w:val="142"/>
        </w:trPr>
        <w:tc>
          <w:tcPr>
            <w:tcW w:w="2668" w:type="dxa"/>
            <w:gridSpan w:val="3"/>
            <w:shd w:val="clear" w:color="auto" w:fill="auto"/>
          </w:tcPr>
          <w:p w14:paraId="52B1E4AB" w14:textId="77777777" w:rsidR="00B46331" w:rsidRPr="000959FD" w:rsidRDefault="00B46331" w:rsidP="00B46331">
            <w:pPr>
              <w:tabs>
                <w:tab w:val="left" w:pos="1560"/>
              </w:tabs>
              <w:spacing w:line="240" w:lineRule="auto"/>
              <w:rPr>
                <w:rFonts w:ascii="Times New Roman" w:hAnsi="Times New Roman"/>
                <w:color w:val="000000"/>
              </w:rPr>
            </w:pPr>
            <w:r w:rsidRPr="000959FD">
              <w:rPr>
                <w:rFonts w:ascii="Times New Roman" w:hAnsi="Times New Roman"/>
                <w:color w:val="000000"/>
              </w:rPr>
              <w:t>stowarzyszenia, fundacje i inne posiadające osobowość prawną podmioty prowadzące działalność w zakresie kultury fizycznej</w:t>
            </w:r>
          </w:p>
          <w:p w14:paraId="0D9E4D97" w14:textId="77777777" w:rsidR="00B46331" w:rsidRPr="000959FD" w:rsidRDefault="00B46331" w:rsidP="00B46331">
            <w:pPr>
              <w:tabs>
                <w:tab w:val="left" w:pos="1560"/>
              </w:tabs>
              <w:spacing w:line="240" w:lineRule="auto"/>
              <w:rPr>
                <w:rFonts w:ascii="Times New Roman" w:hAnsi="Times New Roman"/>
                <w:color w:val="000000"/>
              </w:rPr>
            </w:pPr>
          </w:p>
        </w:tc>
        <w:tc>
          <w:tcPr>
            <w:tcW w:w="2292" w:type="dxa"/>
            <w:gridSpan w:val="8"/>
            <w:shd w:val="clear" w:color="auto" w:fill="auto"/>
          </w:tcPr>
          <w:p w14:paraId="0D1348B0"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spacing w:val="-2"/>
              </w:rPr>
              <w:t>Trudne do oszacowania</w:t>
            </w:r>
          </w:p>
        </w:tc>
        <w:tc>
          <w:tcPr>
            <w:tcW w:w="2996" w:type="dxa"/>
            <w:gridSpan w:val="12"/>
            <w:shd w:val="clear" w:color="auto" w:fill="auto"/>
          </w:tcPr>
          <w:p w14:paraId="37D84F92" w14:textId="77777777" w:rsidR="00B46331" w:rsidRPr="000959FD" w:rsidRDefault="00B46331" w:rsidP="00B46331">
            <w:pPr>
              <w:spacing w:line="240" w:lineRule="auto"/>
              <w:rPr>
                <w:rFonts w:ascii="Times New Roman" w:hAnsi="Times New Roman"/>
                <w:color w:val="000000"/>
                <w:spacing w:val="-2"/>
              </w:rPr>
            </w:pPr>
          </w:p>
        </w:tc>
        <w:tc>
          <w:tcPr>
            <w:tcW w:w="2981" w:type="dxa"/>
            <w:gridSpan w:val="6"/>
            <w:shd w:val="clear" w:color="auto" w:fill="auto"/>
          </w:tcPr>
          <w:p w14:paraId="1FA71EAF"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spacing w:val="-2"/>
              </w:rPr>
              <w:t>Zwiększenie możliwości dofinansowania budowy infrastruktury sportowej</w:t>
            </w:r>
          </w:p>
          <w:p w14:paraId="00716065" w14:textId="76546B59" w:rsidR="00154B35" w:rsidRPr="000959FD" w:rsidRDefault="00154B35" w:rsidP="00B46331">
            <w:pPr>
              <w:spacing w:line="240" w:lineRule="auto"/>
              <w:rPr>
                <w:rFonts w:ascii="Times New Roman" w:hAnsi="Times New Roman"/>
                <w:color w:val="000000"/>
                <w:spacing w:val="-2"/>
              </w:rPr>
            </w:pPr>
          </w:p>
        </w:tc>
      </w:tr>
      <w:tr w:rsidR="006217F8" w:rsidRPr="000959FD" w14:paraId="20FED5C7" w14:textId="77777777" w:rsidTr="00676C8D">
        <w:trPr>
          <w:gridAfter w:val="1"/>
          <w:wAfter w:w="10" w:type="dxa"/>
          <w:trHeight w:val="142"/>
        </w:trPr>
        <w:tc>
          <w:tcPr>
            <w:tcW w:w="2668" w:type="dxa"/>
            <w:gridSpan w:val="3"/>
            <w:shd w:val="clear" w:color="auto" w:fill="auto"/>
          </w:tcPr>
          <w:p w14:paraId="435F7B37" w14:textId="77777777" w:rsidR="006217F8" w:rsidRPr="000959FD" w:rsidRDefault="00303E0A" w:rsidP="00B46331">
            <w:pPr>
              <w:tabs>
                <w:tab w:val="left" w:pos="1560"/>
              </w:tabs>
              <w:spacing w:line="240" w:lineRule="auto"/>
              <w:rPr>
                <w:rFonts w:ascii="Times New Roman" w:hAnsi="Times New Roman"/>
                <w:color w:val="000000"/>
              </w:rPr>
            </w:pPr>
            <w:r w:rsidRPr="000959FD">
              <w:rPr>
                <w:rFonts w:ascii="Times New Roman" w:hAnsi="Times New Roman"/>
                <w:color w:val="000000"/>
              </w:rPr>
              <w:t>Centralny Ośrodek Sportu</w:t>
            </w:r>
          </w:p>
          <w:p w14:paraId="4106D000" w14:textId="77777777" w:rsidR="00303E0A" w:rsidRPr="000959FD" w:rsidRDefault="00303E0A" w:rsidP="00B46331">
            <w:pPr>
              <w:tabs>
                <w:tab w:val="left" w:pos="1560"/>
              </w:tabs>
              <w:spacing w:line="240" w:lineRule="auto"/>
              <w:rPr>
                <w:rFonts w:ascii="Times New Roman" w:hAnsi="Times New Roman"/>
                <w:color w:val="000000"/>
              </w:rPr>
            </w:pPr>
          </w:p>
        </w:tc>
        <w:tc>
          <w:tcPr>
            <w:tcW w:w="2292" w:type="dxa"/>
            <w:gridSpan w:val="8"/>
            <w:shd w:val="clear" w:color="auto" w:fill="auto"/>
          </w:tcPr>
          <w:p w14:paraId="3D665815" w14:textId="77777777" w:rsidR="006217F8" w:rsidRPr="000959FD" w:rsidRDefault="00303E0A" w:rsidP="00B46331">
            <w:pPr>
              <w:spacing w:line="240" w:lineRule="auto"/>
              <w:rPr>
                <w:rFonts w:ascii="Times New Roman" w:hAnsi="Times New Roman"/>
                <w:color w:val="000000"/>
                <w:spacing w:val="-2"/>
              </w:rPr>
            </w:pPr>
            <w:r w:rsidRPr="000959FD">
              <w:rPr>
                <w:rFonts w:ascii="Times New Roman" w:hAnsi="Times New Roman"/>
                <w:color w:val="000000"/>
                <w:spacing w:val="-2"/>
              </w:rPr>
              <w:t>1</w:t>
            </w:r>
          </w:p>
        </w:tc>
        <w:tc>
          <w:tcPr>
            <w:tcW w:w="2996" w:type="dxa"/>
            <w:gridSpan w:val="12"/>
            <w:shd w:val="clear" w:color="auto" w:fill="auto"/>
          </w:tcPr>
          <w:p w14:paraId="1A4DED6E" w14:textId="77777777" w:rsidR="006217F8" w:rsidRPr="000959FD" w:rsidRDefault="00303E0A" w:rsidP="00B46331">
            <w:pPr>
              <w:spacing w:line="240" w:lineRule="auto"/>
              <w:rPr>
                <w:rFonts w:ascii="Times New Roman" w:hAnsi="Times New Roman"/>
                <w:color w:val="000000"/>
                <w:spacing w:val="-2"/>
              </w:rPr>
            </w:pPr>
            <w:r w:rsidRPr="000959FD">
              <w:rPr>
                <w:rFonts w:ascii="Times New Roman" w:hAnsi="Times New Roman"/>
                <w:color w:val="000000"/>
                <w:spacing w:val="-2"/>
              </w:rPr>
              <w:t>Dane własne</w:t>
            </w:r>
          </w:p>
        </w:tc>
        <w:tc>
          <w:tcPr>
            <w:tcW w:w="2981" w:type="dxa"/>
            <w:gridSpan w:val="6"/>
            <w:shd w:val="clear" w:color="auto" w:fill="auto"/>
          </w:tcPr>
          <w:p w14:paraId="3A9A5999" w14:textId="77777777" w:rsidR="006217F8" w:rsidRPr="000959FD" w:rsidRDefault="00303E0A" w:rsidP="00B46331">
            <w:pPr>
              <w:spacing w:line="240" w:lineRule="auto"/>
              <w:rPr>
                <w:rFonts w:ascii="Times New Roman" w:hAnsi="Times New Roman"/>
                <w:color w:val="000000"/>
                <w:spacing w:val="-2"/>
              </w:rPr>
            </w:pPr>
            <w:r w:rsidRPr="000959FD">
              <w:rPr>
                <w:rFonts w:ascii="Times New Roman" w:hAnsi="Times New Roman"/>
                <w:color w:val="000000"/>
                <w:spacing w:val="-2"/>
              </w:rPr>
              <w:t>Możliwość zwiększenia dotacji z budżetu państwa na 2022 r.</w:t>
            </w:r>
          </w:p>
          <w:p w14:paraId="4E6C04BE" w14:textId="77777777" w:rsidR="00303E0A" w:rsidRPr="000959FD" w:rsidRDefault="00303E0A" w:rsidP="00B46331">
            <w:pPr>
              <w:spacing w:line="240" w:lineRule="auto"/>
              <w:rPr>
                <w:rFonts w:ascii="Times New Roman" w:hAnsi="Times New Roman"/>
                <w:color w:val="000000"/>
                <w:spacing w:val="-2"/>
              </w:rPr>
            </w:pPr>
          </w:p>
        </w:tc>
      </w:tr>
      <w:tr w:rsidR="00B46331" w:rsidRPr="000959FD" w14:paraId="3F4F29A3" w14:textId="77777777" w:rsidTr="00676C8D">
        <w:trPr>
          <w:gridAfter w:val="1"/>
          <w:wAfter w:w="10" w:type="dxa"/>
          <w:trHeight w:val="302"/>
        </w:trPr>
        <w:tc>
          <w:tcPr>
            <w:tcW w:w="10937" w:type="dxa"/>
            <w:gridSpan w:val="29"/>
            <w:shd w:val="clear" w:color="auto" w:fill="99CCFF"/>
            <w:vAlign w:val="center"/>
          </w:tcPr>
          <w:p w14:paraId="6B5BE438"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rPr>
              <w:t>Informacje na temat zakresu, czasu trwania i podsumowanie wyników konsultacji</w:t>
            </w:r>
          </w:p>
        </w:tc>
      </w:tr>
      <w:tr w:rsidR="00B46331" w:rsidRPr="000959FD" w14:paraId="11F85DFD" w14:textId="77777777" w:rsidTr="00676C8D">
        <w:trPr>
          <w:gridAfter w:val="1"/>
          <w:wAfter w:w="10" w:type="dxa"/>
          <w:trHeight w:val="342"/>
        </w:trPr>
        <w:tc>
          <w:tcPr>
            <w:tcW w:w="10937" w:type="dxa"/>
            <w:gridSpan w:val="29"/>
            <w:shd w:val="clear" w:color="auto" w:fill="FFFFFF"/>
          </w:tcPr>
          <w:p w14:paraId="3B7EFE8E" w14:textId="67BF8CF6" w:rsidR="00614649" w:rsidRPr="000959FD" w:rsidRDefault="00B46331" w:rsidP="001227BB">
            <w:pPr>
              <w:spacing w:line="240" w:lineRule="auto"/>
              <w:jc w:val="both"/>
              <w:rPr>
                <w:rFonts w:ascii="Times New Roman" w:hAnsi="Times New Roman"/>
                <w:color w:val="000000"/>
                <w:spacing w:val="-2"/>
              </w:rPr>
            </w:pPr>
            <w:r w:rsidRPr="000959FD">
              <w:rPr>
                <w:rFonts w:ascii="Times New Roman" w:hAnsi="Times New Roman"/>
                <w:color w:val="000000"/>
              </w:rPr>
              <w:t>Projekt ustawy zostanie poddany</w:t>
            </w:r>
            <w:r w:rsidR="00614649" w:rsidRPr="000959FD">
              <w:rPr>
                <w:rFonts w:ascii="Times New Roman" w:hAnsi="Times New Roman"/>
                <w:color w:val="000000"/>
              </w:rPr>
              <w:t>, w terminach wynikających z Regulaminu pracy Rady Ministrów</w:t>
            </w:r>
            <w:r w:rsidR="00B84F5C" w:rsidRPr="000959FD">
              <w:rPr>
                <w:rFonts w:ascii="Times New Roman" w:hAnsi="Times New Roman"/>
                <w:color w:val="000000"/>
              </w:rPr>
              <w:t>,</w:t>
            </w:r>
            <w:r w:rsidR="00614649" w:rsidRPr="000959FD">
              <w:rPr>
                <w:rFonts w:ascii="Times New Roman" w:hAnsi="Times New Roman"/>
                <w:color w:val="000000"/>
              </w:rPr>
              <w:t xml:space="preserve"> </w:t>
            </w:r>
            <w:r w:rsidRPr="000959FD">
              <w:rPr>
                <w:rFonts w:ascii="Times New Roman" w:hAnsi="Times New Roman"/>
                <w:color w:val="000000"/>
              </w:rPr>
              <w:t>uzgodnieniom międzyresortowym, a także opiniowaniu</w:t>
            </w:r>
            <w:r w:rsidR="00F600F0" w:rsidRPr="000959FD">
              <w:rPr>
                <w:rFonts w:ascii="Times New Roman" w:hAnsi="Times New Roman"/>
                <w:color w:val="000000"/>
              </w:rPr>
              <w:t xml:space="preserve">, m. in. </w:t>
            </w:r>
            <w:r w:rsidRPr="000959FD">
              <w:rPr>
                <w:rFonts w:ascii="Times New Roman" w:hAnsi="Times New Roman"/>
                <w:color w:val="000000"/>
              </w:rPr>
              <w:t>przez Prokuratorię Generalną Rzeczypospolitej Polskiej</w:t>
            </w:r>
            <w:r w:rsidR="00614649" w:rsidRPr="000959FD">
              <w:rPr>
                <w:rFonts w:ascii="Times New Roman" w:hAnsi="Times New Roman"/>
                <w:color w:val="000000"/>
              </w:rPr>
              <w:t xml:space="preserve">, </w:t>
            </w:r>
            <w:r w:rsidRPr="000959FD">
              <w:rPr>
                <w:rFonts w:ascii="Times New Roman" w:hAnsi="Times New Roman"/>
                <w:color w:val="000000"/>
              </w:rPr>
              <w:t>Prezesa Urzędu Ochrony Konkurencji i Konsumentów</w:t>
            </w:r>
            <w:r w:rsidR="00614649" w:rsidRPr="000959FD">
              <w:rPr>
                <w:rFonts w:ascii="Times New Roman" w:hAnsi="Times New Roman"/>
                <w:color w:val="000000"/>
              </w:rPr>
              <w:t xml:space="preserve"> i Polski Komitet Olimpijski</w:t>
            </w:r>
            <w:r w:rsidRPr="000959FD">
              <w:rPr>
                <w:rFonts w:ascii="Times New Roman" w:hAnsi="Times New Roman"/>
                <w:color w:val="000000"/>
              </w:rPr>
              <w:t xml:space="preserve">. </w:t>
            </w:r>
            <w:r w:rsidR="00614649" w:rsidRPr="000959FD">
              <w:rPr>
                <w:rFonts w:ascii="Times New Roman" w:hAnsi="Times New Roman"/>
                <w:color w:val="000000"/>
              </w:rPr>
              <w:t>Projekt zostanie też skonsultowany z takimi podmiotami jak Polska Organizacja Turystyczna i Centralny Ośrodek Sportu. Ze względu na materię regulowana projektem oraz potrzebę jak najszybszego wejścia w życie wprowadzanych zmian</w:t>
            </w:r>
            <w:r w:rsidR="00B84F5C" w:rsidRPr="000959FD">
              <w:rPr>
                <w:rFonts w:ascii="Times New Roman" w:hAnsi="Times New Roman"/>
                <w:color w:val="000000"/>
              </w:rPr>
              <w:t>,</w:t>
            </w:r>
            <w:r w:rsidR="00614649" w:rsidRPr="000959FD">
              <w:rPr>
                <w:rFonts w:ascii="Times New Roman" w:hAnsi="Times New Roman"/>
                <w:color w:val="000000"/>
              </w:rPr>
              <w:t xml:space="preserve"> na obecnym etapie nie planuje się przeprowadzenia szerszych konsultacji publicznych.</w:t>
            </w:r>
          </w:p>
        </w:tc>
      </w:tr>
      <w:tr w:rsidR="00B46331" w:rsidRPr="000959FD" w14:paraId="5AE41C3B" w14:textId="77777777" w:rsidTr="00676C8D">
        <w:trPr>
          <w:gridAfter w:val="1"/>
          <w:wAfter w:w="10" w:type="dxa"/>
          <w:trHeight w:val="363"/>
        </w:trPr>
        <w:tc>
          <w:tcPr>
            <w:tcW w:w="10937" w:type="dxa"/>
            <w:gridSpan w:val="29"/>
            <w:shd w:val="clear" w:color="auto" w:fill="99CCFF"/>
            <w:vAlign w:val="center"/>
          </w:tcPr>
          <w:p w14:paraId="003A6292"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rPr>
              <w:lastRenderedPageBreak/>
              <w:t xml:space="preserve"> Wpływ na sektor finansów publicznych</w:t>
            </w:r>
          </w:p>
        </w:tc>
      </w:tr>
      <w:tr w:rsidR="00B46331" w:rsidRPr="000959FD" w14:paraId="4530B9F3" w14:textId="77777777" w:rsidTr="00676C8D">
        <w:trPr>
          <w:gridAfter w:val="1"/>
          <w:wAfter w:w="10" w:type="dxa"/>
          <w:trHeight w:val="142"/>
        </w:trPr>
        <w:tc>
          <w:tcPr>
            <w:tcW w:w="3133" w:type="dxa"/>
            <w:gridSpan w:val="4"/>
            <w:vMerge w:val="restart"/>
            <w:shd w:val="clear" w:color="auto" w:fill="FFFFFF"/>
          </w:tcPr>
          <w:p w14:paraId="7C1BEF2E" w14:textId="77777777" w:rsidR="00B46331" w:rsidRPr="000959FD" w:rsidRDefault="00B46331" w:rsidP="00B46331">
            <w:pPr>
              <w:spacing w:before="40" w:after="40"/>
              <w:rPr>
                <w:rFonts w:ascii="Times New Roman" w:hAnsi="Times New Roman"/>
                <w:i/>
                <w:color w:val="000000"/>
              </w:rPr>
            </w:pPr>
            <w:r w:rsidRPr="000959FD">
              <w:rPr>
                <w:rFonts w:ascii="Times New Roman" w:hAnsi="Times New Roman"/>
                <w:color w:val="000000"/>
              </w:rPr>
              <w:t>(ceny stałe z …… r.)</w:t>
            </w:r>
          </w:p>
        </w:tc>
        <w:tc>
          <w:tcPr>
            <w:tcW w:w="7804" w:type="dxa"/>
            <w:gridSpan w:val="25"/>
            <w:shd w:val="clear" w:color="auto" w:fill="FFFFFF"/>
          </w:tcPr>
          <w:p w14:paraId="56B3A794" w14:textId="77777777" w:rsidR="00B46331" w:rsidRPr="000959FD" w:rsidRDefault="00B46331" w:rsidP="00B46331">
            <w:pPr>
              <w:spacing w:before="40" w:after="40" w:line="240" w:lineRule="auto"/>
              <w:jc w:val="center"/>
              <w:rPr>
                <w:rFonts w:ascii="Times New Roman" w:hAnsi="Times New Roman"/>
                <w:i/>
                <w:color w:val="000000"/>
                <w:spacing w:val="-2"/>
              </w:rPr>
            </w:pPr>
            <w:r w:rsidRPr="000959FD">
              <w:rPr>
                <w:rFonts w:ascii="Times New Roman" w:hAnsi="Times New Roman"/>
                <w:color w:val="000000"/>
              </w:rPr>
              <w:t>Skutki w okresie 10 lat od wejścia w życie zmian [mln zł]</w:t>
            </w:r>
          </w:p>
        </w:tc>
      </w:tr>
      <w:tr w:rsidR="00B46331" w:rsidRPr="000959FD" w14:paraId="49989ECD" w14:textId="77777777" w:rsidTr="00676C8D">
        <w:trPr>
          <w:gridAfter w:val="1"/>
          <w:wAfter w:w="10" w:type="dxa"/>
          <w:trHeight w:val="142"/>
        </w:trPr>
        <w:tc>
          <w:tcPr>
            <w:tcW w:w="3133" w:type="dxa"/>
            <w:gridSpan w:val="4"/>
            <w:vMerge/>
            <w:shd w:val="clear" w:color="auto" w:fill="FFFFFF"/>
          </w:tcPr>
          <w:p w14:paraId="795A694E" w14:textId="77777777" w:rsidR="00B46331" w:rsidRPr="000959FD" w:rsidRDefault="00B46331" w:rsidP="00B46331">
            <w:pPr>
              <w:spacing w:before="40" w:after="40" w:line="240" w:lineRule="auto"/>
              <w:rPr>
                <w:rFonts w:ascii="Times New Roman" w:hAnsi="Times New Roman"/>
                <w:i/>
                <w:color w:val="000000"/>
              </w:rPr>
            </w:pPr>
          </w:p>
        </w:tc>
        <w:tc>
          <w:tcPr>
            <w:tcW w:w="569" w:type="dxa"/>
            <w:gridSpan w:val="2"/>
            <w:shd w:val="clear" w:color="auto" w:fill="FFFFFF"/>
          </w:tcPr>
          <w:p w14:paraId="1C86C0DC"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0</w:t>
            </w:r>
          </w:p>
        </w:tc>
        <w:tc>
          <w:tcPr>
            <w:tcW w:w="570" w:type="dxa"/>
            <w:gridSpan w:val="2"/>
            <w:shd w:val="clear" w:color="auto" w:fill="FFFFFF"/>
          </w:tcPr>
          <w:p w14:paraId="78A18492"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1</w:t>
            </w:r>
          </w:p>
        </w:tc>
        <w:tc>
          <w:tcPr>
            <w:tcW w:w="570" w:type="dxa"/>
            <w:gridSpan w:val="2"/>
            <w:shd w:val="clear" w:color="auto" w:fill="FFFFFF"/>
          </w:tcPr>
          <w:p w14:paraId="6767CE45"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2</w:t>
            </w:r>
          </w:p>
        </w:tc>
        <w:tc>
          <w:tcPr>
            <w:tcW w:w="569" w:type="dxa"/>
            <w:gridSpan w:val="3"/>
            <w:shd w:val="clear" w:color="auto" w:fill="FFFFFF"/>
          </w:tcPr>
          <w:p w14:paraId="14612960"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3</w:t>
            </w:r>
          </w:p>
        </w:tc>
        <w:tc>
          <w:tcPr>
            <w:tcW w:w="570" w:type="dxa"/>
            <w:gridSpan w:val="2"/>
            <w:shd w:val="clear" w:color="auto" w:fill="FFFFFF"/>
          </w:tcPr>
          <w:p w14:paraId="6E7D0876"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4</w:t>
            </w:r>
          </w:p>
        </w:tc>
        <w:tc>
          <w:tcPr>
            <w:tcW w:w="570" w:type="dxa"/>
            <w:shd w:val="clear" w:color="auto" w:fill="FFFFFF"/>
          </w:tcPr>
          <w:p w14:paraId="4DBA86BC"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5</w:t>
            </w:r>
          </w:p>
        </w:tc>
        <w:tc>
          <w:tcPr>
            <w:tcW w:w="570" w:type="dxa"/>
            <w:gridSpan w:val="3"/>
            <w:shd w:val="clear" w:color="auto" w:fill="FFFFFF"/>
          </w:tcPr>
          <w:p w14:paraId="07CFBB7C"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6</w:t>
            </w:r>
          </w:p>
        </w:tc>
        <w:tc>
          <w:tcPr>
            <w:tcW w:w="569" w:type="dxa"/>
            <w:gridSpan w:val="3"/>
            <w:shd w:val="clear" w:color="auto" w:fill="FFFFFF"/>
          </w:tcPr>
          <w:p w14:paraId="475827B6"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7</w:t>
            </w:r>
          </w:p>
        </w:tc>
        <w:tc>
          <w:tcPr>
            <w:tcW w:w="570" w:type="dxa"/>
            <w:gridSpan w:val="2"/>
            <w:shd w:val="clear" w:color="auto" w:fill="FFFFFF"/>
          </w:tcPr>
          <w:p w14:paraId="1BF85CA4"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8</w:t>
            </w:r>
          </w:p>
        </w:tc>
        <w:tc>
          <w:tcPr>
            <w:tcW w:w="570" w:type="dxa"/>
            <w:gridSpan w:val="2"/>
            <w:shd w:val="clear" w:color="auto" w:fill="FFFFFF"/>
          </w:tcPr>
          <w:p w14:paraId="2206CC28"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9</w:t>
            </w:r>
          </w:p>
        </w:tc>
        <w:tc>
          <w:tcPr>
            <w:tcW w:w="570" w:type="dxa"/>
            <w:shd w:val="clear" w:color="auto" w:fill="FFFFFF"/>
          </w:tcPr>
          <w:p w14:paraId="79D2E66E"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10</w:t>
            </w:r>
          </w:p>
        </w:tc>
        <w:tc>
          <w:tcPr>
            <w:tcW w:w="1537" w:type="dxa"/>
            <w:gridSpan w:val="2"/>
            <w:shd w:val="clear" w:color="auto" w:fill="FFFFFF"/>
          </w:tcPr>
          <w:p w14:paraId="2ADF0A3D" w14:textId="77777777" w:rsidR="00B46331" w:rsidRPr="000959FD" w:rsidRDefault="00B46331" w:rsidP="00B46331">
            <w:pPr>
              <w:spacing w:before="40" w:after="40" w:line="240" w:lineRule="auto"/>
              <w:jc w:val="center"/>
              <w:rPr>
                <w:rFonts w:ascii="Times New Roman" w:hAnsi="Times New Roman"/>
                <w:i/>
                <w:color w:val="000000"/>
                <w:spacing w:val="-2"/>
              </w:rPr>
            </w:pPr>
            <w:r w:rsidRPr="000959FD">
              <w:rPr>
                <w:rFonts w:ascii="Times New Roman" w:hAnsi="Times New Roman"/>
                <w:i/>
                <w:color w:val="000000"/>
                <w:spacing w:val="-2"/>
              </w:rPr>
              <w:t>Łącznie (0-10)</w:t>
            </w:r>
          </w:p>
        </w:tc>
      </w:tr>
      <w:tr w:rsidR="00B46331" w:rsidRPr="000959FD" w14:paraId="134E34D0" w14:textId="77777777" w:rsidTr="00676C8D">
        <w:trPr>
          <w:trHeight w:val="321"/>
        </w:trPr>
        <w:tc>
          <w:tcPr>
            <w:tcW w:w="3133" w:type="dxa"/>
            <w:gridSpan w:val="4"/>
            <w:shd w:val="clear" w:color="auto" w:fill="FFFFFF"/>
            <w:vAlign w:val="center"/>
          </w:tcPr>
          <w:p w14:paraId="7F10F3B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b/>
                <w:color w:val="000000"/>
              </w:rPr>
              <w:t>Dochody ogółem</w:t>
            </w:r>
          </w:p>
        </w:tc>
        <w:tc>
          <w:tcPr>
            <w:tcW w:w="569" w:type="dxa"/>
            <w:gridSpan w:val="2"/>
            <w:shd w:val="clear" w:color="auto" w:fill="FFFFFF"/>
          </w:tcPr>
          <w:p w14:paraId="48638E9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E63586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344458AA"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3D0A506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FBAF5FA"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527B5601"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609F4A90"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59FC6D39"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3F707A9"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6EDC412"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A87D30A"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67B7DAB5"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17F418FE" w14:textId="77777777" w:rsidTr="00676C8D">
        <w:trPr>
          <w:trHeight w:val="321"/>
        </w:trPr>
        <w:tc>
          <w:tcPr>
            <w:tcW w:w="3133" w:type="dxa"/>
            <w:gridSpan w:val="4"/>
            <w:shd w:val="clear" w:color="auto" w:fill="FFFFFF"/>
            <w:vAlign w:val="center"/>
          </w:tcPr>
          <w:p w14:paraId="3A4CC7FC"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budżet państwa</w:t>
            </w:r>
          </w:p>
        </w:tc>
        <w:tc>
          <w:tcPr>
            <w:tcW w:w="569" w:type="dxa"/>
            <w:gridSpan w:val="2"/>
            <w:shd w:val="clear" w:color="auto" w:fill="FFFFFF"/>
          </w:tcPr>
          <w:p w14:paraId="2EA0DFC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CB55E82"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04F7882F"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2730165E"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AD6DCD3"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FE29233"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520F78A1"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3693AAFB"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A1327A3"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BE48ADB"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79AFC9F3"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67E359AC"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741C4FE0" w14:textId="77777777" w:rsidTr="00676C8D">
        <w:trPr>
          <w:trHeight w:val="344"/>
        </w:trPr>
        <w:tc>
          <w:tcPr>
            <w:tcW w:w="3133" w:type="dxa"/>
            <w:gridSpan w:val="4"/>
            <w:shd w:val="clear" w:color="auto" w:fill="FFFFFF"/>
            <w:vAlign w:val="center"/>
          </w:tcPr>
          <w:p w14:paraId="0A6F8545"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JST</w:t>
            </w:r>
          </w:p>
        </w:tc>
        <w:tc>
          <w:tcPr>
            <w:tcW w:w="569" w:type="dxa"/>
            <w:gridSpan w:val="2"/>
            <w:shd w:val="clear" w:color="auto" w:fill="FFFFFF"/>
          </w:tcPr>
          <w:p w14:paraId="735855F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EE7FEBE"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524701A"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21ED6E50"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CADB6E0"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F4D719D"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790C5D63"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6A67987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35231F4"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353341C"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4A02E12D"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6B854E5E" w14:textId="77777777" w:rsidR="00B46331" w:rsidRPr="000959FD" w:rsidRDefault="00B46331" w:rsidP="00B46331">
            <w:pPr>
              <w:spacing w:line="240" w:lineRule="auto"/>
              <w:rPr>
                <w:rFonts w:ascii="Times New Roman" w:hAnsi="Times New Roman"/>
                <w:color w:val="000000"/>
              </w:rPr>
            </w:pPr>
          </w:p>
        </w:tc>
      </w:tr>
      <w:tr w:rsidR="00B46331" w:rsidRPr="000959FD" w14:paraId="5F028EFF" w14:textId="77777777" w:rsidTr="00676C8D">
        <w:trPr>
          <w:trHeight w:val="344"/>
        </w:trPr>
        <w:tc>
          <w:tcPr>
            <w:tcW w:w="3133" w:type="dxa"/>
            <w:gridSpan w:val="4"/>
            <w:shd w:val="clear" w:color="auto" w:fill="FFFFFF"/>
            <w:vAlign w:val="center"/>
          </w:tcPr>
          <w:p w14:paraId="7D313B95"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pozostałe jednostki (oddzielnie)</w:t>
            </w:r>
          </w:p>
        </w:tc>
        <w:tc>
          <w:tcPr>
            <w:tcW w:w="569" w:type="dxa"/>
            <w:gridSpan w:val="2"/>
            <w:shd w:val="clear" w:color="auto" w:fill="FFFFFF"/>
          </w:tcPr>
          <w:p w14:paraId="64C7C308"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E91E624"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E36E3EC"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3AD29D57"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3CEAECD2"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B8C0271"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65466DD5"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59F07AD7"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9A56A9C"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9F7E113"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582803A"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4A7E013E" w14:textId="77777777" w:rsidR="00B46331" w:rsidRPr="000959FD" w:rsidRDefault="00B46331" w:rsidP="00B46331">
            <w:pPr>
              <w:spacing w:line="240" w:lineRule="auto"/>
              <w:rPr>
                <w:rFonts w:ascii="Times New Roman" w:hAnsi="Times New Roman"/>
                <w:color w:val="000000"/>
              </w:rPr>
            </w:pPr>
          </w:p>
        </w:tc>
      </w:tr>
      <w:tr w:rsidR="00B46331" w:rsidRPr="000959FD" w14:paraId="4B008FE5" w14:textId="77777777" w:rsidTr="00676C8D">
        <w:trPr>
          <w:trHeight w:val="330"/>
        </w:trPr>
        <w:tc>
          <w:tcPr>
            <w:tcW w:w="3133" w:type="dxa"/>
            <w:gridSpan w:val="4"/>
            <w:shd w:val="clear" w:color="auto" w:fill="FFFFFF"/>
            <w:vAlign w:val="center"/>
          </w:tcPr>
          <w:p w14:paraId="0034C6E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b/>
                <w:color w:val="000000"/>
              </w:rPr>
              <w:t>Wydatki ogółem</w:t>
            </w:r>
          </w:p>
        </w:tc>
        <w:tc>
          <w:tcPr>
            <w:tcW w:w="569" w:type="dxa"/>
            <w:gridSpan w:val="2"/>
            <w:shd w:val="clear" w:color="auto" w:fill="FFFFFF"/>
          </w:tcPr>
          <w:p w14:paraId="03C01000"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A326F51"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BE58226"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2EBEF24D"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E624F9C"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4C94F321"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094022B7"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7C808544"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9858A2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311A4CD"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6EC33E0"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7E8EE553" w14:textId="77777777" w:rsidR="00B46331" w:rsidRPr="000959FD" w:rsidRDefault="00B46331" w:rsidP="00B46331">
            <w:pPr>
              <w:spacing w:line="240" w:lineRule="auto"/>
              <w:rPr>
                <w:rFonts w:ascii="Times New Roman" w:hAnsi="Times New Roman"/>
                <w:color w:val="000000"/>
              </w:rPr>
            </w:pPr>
          </w:p>
        </w:tc>
      </w:tr>
      <w:tr w:rsidR="00B46331" w:rsidRPr="000959FD" w14:paraId="569A7334" w14:textId="77777777" w:rsidTr="00676C8D">
        <w:trPr>
          <w:trHeight w:val="330"/>
        </w:trPr>
        <w:tc>
          <w:tcPr>
            <w:tcW w:w="3133" w:type="dxa"/>
            <w:gridSpan w:val="4"/>
            <w:shd w:val="clear" w:color="auto" w:fill="FFFFFF"/>
            <w:vAlign w:val="center"/>
          </w:tcPr>
          <w:p w14:paraId="6F9D3003"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budżet państwa</w:t>
            </w:r>
          </w:p>
        </w:tc>
        <w:tc>
          <w:tcPr>
            <w:tcW w:w="569" w:type="dxa"/>
            <w:gridSpan w:val="2"/>
            <w:shd w:val="clear" w:color="auto" w:fill="FFFFFF"/>
          </w:tcPr>
          <w:p w14:paraId="7C47CB89" w14:textId="6C350F86" w:rsidR="00B46331" w:rsidRPr="000959FD" w:rsidRDefault="00BE6B80" w:rsidP="00B46331">
            <w:pPr>
              <w:spacing w:line="240" w:lineRule="auto"/>
              <w:rPr>
                <w:rFonts w:ascii="Times New Roman" w:hAnsi="Times New Roman"/>
                <w:color w:val="000000"/>
              </w:rPr>
            </w:pPr>
            <w:r w:rsidRPr="000959FD">
              <w:rPr>
                <w:rFonts w:ascii="Times New Roman" w:hAnsi="Times New Roman"/>
                <w:color w:val="000000"/>
              </w:rPr>
              <w:t>205</w:t>
            </w:r>
          </w:p>
        </w:tc>
        <w:tc>
          <w:tcPr>
            <w:tcW w:w="570" w:type="dxa"/>
            <w:gridSpan w:val="2"/>
            <w:shd w:val="clear" w:color="auto" w:fill="FFFFFF"/>
          </w:tcPr>
          <w:p w14:paraId="69584F10"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gridSpan w:val="2"/>
            <w:shd w:val="clear" w:color="auto" w:fill="FFFFFF"/>
          </w:tcPr>
          <w:p w14:paraId="7BDE023C"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69" w:type="dxa"/>
            <w:gridSpan w:val="3"/>
            <w:shd w:val="clear" w:color="auto" w:fill="FFFFFF"/>
          </w:tcPr>
          <w:p w14:paraId="0F08A771"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gridSpan w:val="2"/>
            <w:shd w:val="clear" w:color="auto" w:fill="FFFFFF"/>
          </w:tcPr>
          <w:p w14:paraId="5A0C6667"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shd w:val="clear" w:color="auto" w:fill="FFFFFF"/>
          </w:tcPr>
          <w:p w14:paraId="28C15AC8"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gridSpan w:val="3"/>
            <w:shd w:val="clear" w:color="auto" w:fill="FFFFFF"/>
          </w:tcPr>
          <w:p w14:paraId="1CC46A93"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69" w:type="dxa"/>
            <w:gridSpan w:val="3"/>
            <w:shd w:val="clear" w:color="auto" w:fill="FFFFFF"/>
          </w:tcPr>
          <w:p w14:paraId="36393A8E"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gridSpan w:val="2"/>
            <w:shd w:val="clear" w:color="auto" w:fill="FFFFFF"/>
          </w:tcPr>
          <w:p w14:paraId="4C88396B"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gridSpan w:val="2"/>
            <w:shd w:val="clear" w:color="auto" w:fill="FFFFFF"/>
          </w:tcPr>
          <w:p w14:paraId="210FA3ED"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570" w:type="dxa"/>
            <w:shd w:val="clear" w:color="auto" w:fill="FFFFFF"/>
          </w:tcPr>
          <w:p w14:paraId="70107DB5" w14:textId="77777777" w:rsidR="00B46331" w:rsidRPr="000959FD" w:rsidRDefault="00B46331" w:rsidP="00B46331">
            <w:pPr>
              <w:rPr>
                <w:rFonts w:ascii="Times New Roman" w:hAnsi="Times New Roman"/>
              </w:rPr>
            </w:pPr>
            <w:r w:rsidRPr="000959FD">
              <w:rPr>
                <w:rFonts w:ascii="Times New Roman" w:hAnsi="Times New Roman"/>
                <w:color w:val="000000"/>
              </w:rPr>
              <w:t>200</w:t>
            </w:r>
          </w:p>
        </w:tc>
        <w:tc>
          <w:tcPr>
            <w:tcW w:w="1547" w:type="dxa"/>
            <w:gridSpan w:val="3"/>
            <w:shd w:val="clear" w:color="auto" w:fill="FFFFFF"/>
          </w:tcPr>
          <w:p w14:paraId="43B374F3" w14:textId="4AA18350"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220</w:t>
            </w:r>
            <w:r w:rsidR="00BE6B80" w:rsidRPr="000959FD">
              <w:rPr>
                <w:rFonts w:ascii="Times New Roman" w:hAnsi="Times New Roman"/>
                <w:color w:val="000000"/>
              </w:rPr>
              <w:t>5</w:t>
            </w:r>
          </w:p>
        </w:tc>
      </w:tr>
      <w:tr w:rsidR="00B46331" w:rsidRPr="000959FD" w14:paraId="0B07D9B7" w14:textId="77777777" w:rsidTr="00676C8D">
        <w:trPr>
          <w:trHeight w:val="351"/>
        </w:trPr>
        <w:tc>
          <w:tcPr>
            <w:tcW w:w="3133" w:type="dxa"/>
            <w:gridSpan w:val="4"/>
            <w:shd w:val="clear" w:color="auto" w:fill="FFFFFF"/>
            <w:vAlign w:val="center"/>
          </w:tcPr>
          <w:p w14:paraId="7E42856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JST</w:t>
            </w:r>
          </w:p>
        </w:tc>
        <w:tc>
          <w:tcPr>
            <w:tcW w:w="569" w:type="dxa"/>
            <w:gridSpan w:val="2"/>
            <w:shd w:val="clear" w:color="auto" w:fill="FFFFFF"/>
          </w:tcPr>
          <w:p w14:paraId="5905AA3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961124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C06C3AC"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1A8D78D3"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060FA3D"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636CC9DA"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5F88AC46"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1945F1D8"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B5B9AFA"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4552270"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011716AE"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6DCDCB94" w14:textId="77777777" w:rsidR="00B46331" w:rsidRPr="000959FD" w:rsidRDefault="00B46331" w:rsidP="00B46331">
            <w:pPr>
              <w:spacing w:line="240" w:lineRule="auto"/>
              <w:rPr>
                <w:rFonts w:ascii="Times New Roman" w:hAnsi="Times New Roman"/>
                <w:color w:val="000000"/>
              </w:rPr>
            </w:pPr>
          </w:p>
        </w:tc>
      </w:tr>
      <w:tr w:rsidR="00B46331" w:rsidRPr="000959FD" w14:paraId="789FF4F5" w14:textId="77777777" w:rsidTr="00676C8D">
        <w:trPr>
          <w:trHeight w:val="351"/>
        </w:trPr>
        <w:tc>
          <w:tcPr>
            <w:tcW w:w="3133" w:type="dxa"/>
            <w:gridSpan w:val="4"/>
            <w:shd w:val="clear" w:color="auto" w:fill="FFFFFF"/>
            <w:vAlign w:val="center"/>
          </w:tcPr>
          <w:p w14:paraId="4738048B"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pozostałe jednostki (oddzielnie)</w:t>
            </w:r>
          </w:p>
        </w:tc>
        <w:tc>
          <w:tcPr>
            <w:tcW w:w="569" w:type="dxa"/>
            <w:gridSpan w:val="2"/>
            <w:shd w:val="clear" w:color="auto" w:fill="FFFFFF"/>
          </w:tcPr>
          <w:p w14:paraId="4B1311C7"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359DCB7F"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01949691"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3C60DA78"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AAA045C"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7762FC4"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2C132CB9"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76A789B9"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45B7A37"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46C5B23"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1BF10850"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08D89A31" w14:textId="77777777" w:rsidR="00B46331" w:rsidRPr="000959FD" w:rsidRDefault="00B46331" w:rsidP="00B46331">
            <w:pPr>
              <w:spacing w:line="240" w:lineRule="auto"/>
              <w:rPr>
                <w:rFonts w:ascii="Times New Roman" w:hAnsi="Times New Roman"/>
                <w:color w:val="000000"/>
              </w:rPr>
            </w:pPr>
          </w:p>
        </w:tc>
      </w:tr>
      <w:tr w:rsidR="00B46331" w:rsidRPr="000959FD" w14:paraId="0D40663A" w14:textId="77777777" w:rsidTr="00676C8D">
        <w:trPr>
          <w:trHeight w:val="360"/>
        </w:trPr>
        <w:tc>
          <w:tcPr>
            <w:tcW w:w="3133" w:type="dxa"/>
            <w:gridSpan w:val="4"/>
            <w:shd w:val="clear" w:color="auto" w:fill="FFFFFF"/>
            <w:vAlign w:val="center"/>
          </w:tcPr>
          <w:p w14:paraId="2B854CD2"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b/>
                <w:color w:val="000000"/>
              </w:rPr>
              <w:t>Saldo ogółem</w:t>
            </w:r>
          </w:p>
        </w:tc>
        <w:tc>
          <w:tcPr>
            <w:tcW w:w="569" w:type="dxa"/>
            <w:gridSpan w:val="2"/>
            <w:shd w:val="clear" w:color="auto" w:fill="FFFFFF"/>
          </w:tcPr>
          <w:p w14:paraId="33E0EAD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69DBF59"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CC2AE97"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53B0E152"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3C0FA67"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5D5325AC"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59D912AC"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77AE2C7E"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FEDE012"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3BA0DF3"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63B5DD0C"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52EDF0EC" w14:textId="77777777" w:rsidR="00B46331" w:rsidRPr="000959FD" w:rsidRDefault="00B46331" w:rsidP="00B46331">
            <w:pPr>
              <w:spacing w:line="240" w:lineRule="auto"/>
              <w:rPr>
                <w:rFonts w:ascii="Times New Roman" w:hAnsi="Times New Roman"/>
                <w:color w:val="000000"/>
              </w:rPr>
            </w:pPr>
          </w:p>
        </w:tc>
      </w:tr>
      <w:tr w:rsidR="00B46331" w:rsidRPr="000959FD" w14:paraId="78A8ABA1" w14:textId="77777777" w:rsidTr="00676C8D">
        <w:trPr>
          <w:trHeight w:val="360"/>
        </w:trPr>
        <w:tc>
          <w:tcPr>
            <w:tcW w:w="3133" w:type="dxa"/>
            <w:gridSpan w:val="4"/>
            <w:shd w:val="clear" w:color="auto" w:fill="FFFFFF"/>
            <w:vAlign w:val="center"/>
          </w:tcPr>
          <w:p w14:paraId="7A9E8666"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budżet państwa</w:t>
            </w:r>
          </w:p>
        </w:tc>
        <w:tc>
          <w:tcPr>
            <w:tcW w:w="569" w:type="dxa"/>
            <w:gridSpan w:val="2"/>
            <w:shd w:val="clear" w:color="auto" w:fill="FFFFFF"/>
          </w:tcPr>
          <w:p w14:paraId="2E96F443"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702575E5"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828BDF0"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7E0B81D1"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A8022C4"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40C28C26"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02876A92"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20101192"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237EE02A"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56A78BC"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70A69717"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41FF428B" w14:textId="77777777" w:rsidR="00B46331" w:rsidRPr="000959FD" w:rsidRDefault="00B46331" w:rsidP="00B46331">
            <w:pPr>
              <w:spacing w:line="240" w:lineRule="auto"/>
              <w:rPr>
                <w:rFonts w:ascii="Times New Roman" w:hAnsi="Times New Roman"/>
                <w:color w:val="000000"/>
              </w:rPr>
            </w:pPr>
          </w:p>
        </w:tc>
      </w:tr>
      <w:tr w:rsidR="00B46331" w:rsidRPr="000959FD" w14:paraId="05395BBC" w14:textId="77777777" w:rsidTr="00676C8D">
        <w:trPr>
          <w:trHeight w:val="357"/>
        </w:trPr>
        <w:tc>
          <w:tcPr>
            <w:tcW w:w="3133" w:type="dxa"/>
            <w:gridSpan w:val="4"/>
            <w:shd w:val="clear" w:color="auto" w:fill="FFFFFF"/>
            <w:vAlign w:val="center"/>
          </w:tcPr>
          <w:p w14:paraId="79CD3738"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JST</w:t>
            </w:r>
          </w:p>
        </w:tc>
        <w:tc>
          <w:tcPr>
            <w:tcW w:w="569" w:type="dxa"/>
            <w:gridSpan w:val="2"/>
            <w:shd w:val="clear" w:color="auto" w:fill="FFFFFF"/>
          </w:tcPr>
          <w:p w14:paraId="50CC69BC"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D013E04"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3B50ECC"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14057ECE"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31DE5E62"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3AD79C42"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7C9274D4"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1998D597"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746BCFA"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0FCC825D"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33B1DE76"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49B022F1" w14:textId="77777777" w:rsidR="00B46331" w:rsidRPr="000959FD" w:rsidRDefault="00B46331" w:rsidP="00B46331">
            <w:pPr>
              <w:spacing w:line="240" w:lineRule="auto"/>
              <w:rPr>
                <w:rFonts w:ascii="Times New Roman" w:hAnsi="Times New Roman"/>
                <w:color w:val="000000"/>
              </w:rPr>
            </w:pPr>
          </w:p>
        </w:tc>
      </w:tr>
      <w:tr w:rsidR="00B46331" w:rsidRPr="000959FD" w14:paraId="17E7AB95" w14:textId="77777777" w:rsidTr="00676C8D">
        <w:trPr>
          <w:trHeight w:val="357"/>
        </w:trPr>
        <w:tc>
          <w:tcPr>
            <w:tcW w:w="3133" w:type="dxa"/>
            <w:gridSpan w:val="4"/>
            <w:shd w:val="clear" w:color="auto" w:fill="FFFFFF"/>
            <w:vAlign w:val="center"/>
          </w:tcPr>
          <w:p w14:paraId="0480E928"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pozostałe jednostki (oddzielnie)</w:t>
            </w:r>
          </w:p>
        </w:tc>
        <w:tc>
          <w:tcPr>
            <w:tcW w:w="569" w:type="dxa"/>
            <w:gridSpan w:val="2"/>
            <w:shd w:val="clear" w:color="auto" w:fill="FFFFFF"/>
          </w:tcPr>
          <w:p w14:paraId="607D5D4D"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4712E89"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45131643"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0849CFAD"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12B0D054"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2434EE00" w14:textId="77777777" w:rsidR="00B46331" w:rsidRPr="000959FD" w:rsidRDefault="00B46331" w:rsidP="00B46331">
            <w:pPr>
              <w:spacing w:line="240" w:lineRule="auto"/>
              <w:rPr>
                <w:rFonts w:ascii="Times New Roman" w:hAnsi="Times New Roman"/>
                <w:color w:val="000000"/>
              </w:rPr>
            </w:pPr>
          </w:p>
        </w:tc>
        <w:tc>
          <w:tcPr>
            <w:tcW w:w="570" w:type="dxa"/>
            <w:gridSpan w:val="3"/>
            <w:shd w:val="clear" w:color="auto" w:fill="FFFFFF"/>
          </w:tcPr>
          <w:p w14:paraId="1D9B346B" w14:textId="77777777" w:rsidR="00B46331" w:rsidRPr="000959FD" w:rsidRDefault="00B46331" w:rsidP="00B46331">
            <w:pPr>
              <w:spacing w:line="240" w:lineRule="auto"/>
              <w:rPr>
                <w:rFonts w:ascii="Times New Roman" w:hAnsi="Times New Roman"/>
                <w:color w:val="000000"/>
              </w:rPr>
            </w:pPr>
          </w:p>
        </w:tc>
        <w:tc>
          <w:tcPr>
            <w:tcW w:w="569" w:type="dxa"/>
            <w:gridSpan w:val="3"/>
            <w:shd w:val="clear" w:color="auto" w:fill="FFFFFF"/>
          </w:tcPr>
          <w:p w14:paraId="6636AC1C"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5A7593B3" w14:textId="77777777" w:rsidR="00B46331" w:rsidRPr="000959FD" w:rsidRDefault="00B46331" w:rsidP="00B46331">
            <w:pPr>
              <w:spacing w:line="240" w:lineRule="auto"/>
              <w:rPr>
                <w:rFonts w:ascii="Times New Roman" w:hAnsi="Times New Roman"/>
                <w:color w:val="000000"/>
              </w:rPr>
            </w:pPr>
          </w:p>
        </w:tc>
        <w:tc>
          <w:tcPr>
            <w:tcW w:w="570" w:type="dxa"/>
            <w:gridSpan w:val="2"/>
            <w:shd w:val="clear" w:color="auto" w:fill="FFFFFF"/>
          </w:tcPr>
          <w:p w14:paraId="6BB01896" w14:textId="77777777" w:rsidR="00B46331" w:rsidRPr="000959FD" w:rsidRDefault="00B46331" w:rsidP="00B46331">
            <w:pPr>
              <w:spacing w:line="240" w:lineRule="auto"/>
              <w:rPr>
                <w:rFonts w:ascii="Times New Roman" w:hAnsi="Times New Roman"/>
                <w:color w:val="000000"/>
              </w:rPr>
            </w:pPr>
          </w:p>
        </w:tc>
        <w:tc>
          <w:tcPr>
            <w:tcW w:w="570" w:type="dxa"/>
            <w:shd w:val="clear" w:color="auto" w:fill="FFFFFF"/>
          </w:tcPr>
          <w:p w14:paraId="5DAC152C" w14:textId="77777777" w:rsidR="00B46331" w:rsidRPr="000959FD" w:rsidRDefault="00B46331" w:rsidP="00B46331">
            <w:pPr>
              <w:spacing w:line="240" w:lineRule="auto"/>
              <w:rPr>
                <w:rFonts w:ascii="Times New Roman" w:hAnsi="Times New Roman"/>
                <w:color w:val="000000"/>
              </w:rPr>
            </w:pPr>
          </w:p>
        </w:tc>
        <w:tc>
          <w:tcPr>
            <w:tcW w:w="1547" w:type="dxa"/>
            <w:gridSpan w:val="3"/>
            <w:shd w:val="clear" w:color="auto" w:fill="FFFFFF"/>
          </w:tcPr>
          <w:p w14:paraId="2DB51B5E" w14:textId="77777777" w:rsidR="00B46331" w:rsidRPr="000959FD" w:rsidRDefault="00B46331" w:rsidP="00B46331">
            <w:pPr>
              <w:spacing w:line="240" w:lineRule="auto"/>
              <w:rPr>
                <w:rFonts w:ascii="Times New Roman" w:hAnsi="Times New Roman"/>
                <w:color w:val="000000"/>
              </w:rPr>
            </w:pPr>
          </w:p>
        </w:tc>
      </w:tr>
      <w:tr w:rsidR="00B46331" w:rsidRPr="000959FD" w14:paraId="43C521AE" w14:textId="77777777" w:rsidTr="00676C8D">
        <w:trPr>
          <w:gridAfter w:val="1"/>
          <w:wAfter w:w="10" w:type="dxa"/>
          <w:trHeight w:val="348"/>
        </w:trPr>
        <w:tc>
          <w:tcPr>
            <w:tcW w:w="2243" w:type="dxa"/>
            <w:gridSpan w:val="2"/>
            <w:shd w:val="clear" w:color="auto" w:fill="FFFFFF"/>
            <w:vAlign w:val="center"/>
          </w:tcPr>
          <w:p w14:paraId="2DAE4314"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 xml:space="preserve">Źródła finansowania </w:t>
            </w:r>
          </w:p>
        </w:tc>
        <w:tc>
          <w:tcPr>
            <w:tcW w:w="8694" w:type="dxa"/>
            <w:gridSpan w:val="27"/>
            <w:shd w:val="clear" w:color="auto" w:fill="FFFFFF"/>
            <w:vAlign w:val="center"/>
          </w:tcPr>
          <w:p w14:paraId="115028D7" w14:textId="313762D0"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Finansowanie skutków finansowych wynikających z projektowanej ustawy wymaga zwiększenia limitu wydatków w części 25 Kultura fizyczna</w:t>
            </w:r>
            <w:r w:rsidR="00BE6B80" w:rsidRPr="000959FD">
              <w:rPr>
                <w:rFonts w:ascii="Times New Roman" w:hAnsi="Times New Roman"/>
                <w:color w:val="000000"/>
              </w:rPr>
              <w:t xml:space="preserve"> o kwotę 205 mln złotych </w:t>
            </w:r>
            <w:r w:rsidR="00303E0A" w:rsidRPr="000959FD">
              <w:rPr>
                <w:rFonts w:ascii="Times New Roman" w:hAnsi="Times New Roman"/>
                <w:color w:val="000000"/>
              </w:rPr>
              <w:t xml:space="preserve">w 2022 r. </w:t>
            </w:r>
            <w:r w:rsidR="00BE6B80" w:rsidRPr="000959FD">
              <w:rPr>
                <w:rFonts w:ascii="Times New Roman" w:hAnsi="Times New Roman"/>
                <w:color w:val="000000"/>
              </w:rPr>
              <w:t xml:space="preserve">oraz </w:t>
            </w:r>
            <w:r w:rsidRPr="000959FD">
              <w:rPr>
                <w:rFonts w:ascii="Times New Roman" w:hAnsi="Times New Roman"/>
                <w:color w:val="000000"/>
              </w:rPr>
              <w:t xml:space="preserve">każdego </w:t>
            </w:r>
            <w:r w:rsidR="00BE6B80" w:rsidRPr="000959FD">
              <w:rPr>
                <w:rFonts w:ascii="Times New Roman" w:hAnsi="Times New Roman"/>
                <w:color w:val="000000"/>
              </w:rPr>
              <w:t xml:space="preserve">kolejnego </w:t>
            </w:r>
            <w:r w:rsidRPr="000959FD">
              <w:rPr>
                <w:rFonts w:ascii="Times New Roman" w:hAnsi="Times New Roman"/>
                <w:color w:val="000000"/>
              </w:rPr>
              <w:t>roku o kwotę 200 mln zł.</w:t>
            </w:r>
          </w:p>
          <w:p w14:paraId="4B3B7A06" w14:textId="77777777" w:rsidR="00B46331" w:rsidRPr="000959FD" w:rsidRDefault="00B46331" w:rsidP="00B46331">
            <w:pPr>
              <w:spacing w:line="240" w:lineRule="auto"/>
              <w:jc w:val="both"/>
              <w:rPr>
                <w:rFonts w:ascii="Times New Roman" w:hAnsi="Times New Roman"/>
                <w:color w:val="000000"/>
              </w:rPr>
            </w:pPr>
          </w:p>
        </w:tc>
      </w:tr>
      <w:tr w:rsidR="00B46331" w:rsidRPr="000959FD" w14:paraId="6B9D88C9" w14:textId="77777777" w:rsidTr="00676C8D">
        <w:trPr>
          <w:gridAfter w:val="1"/>
          <w:wAfter w:w="10" w:type="dxa"/>
          <w:trHeight w:val="1926"/>
        </w:trPr>
        <w:tc>
          <w:tcPr>
            <w:tcW w:w="2243" w:type="dxa"/>
            <w:gridSpan w:val="2"/>
            <w:shd w:val="clear" w:color="auto" w:fill="FFFFFF"/>
          </w:tcPr>
          <w:p w14:paraId="7CA9E075"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4D1AC6EB" w14:textId="77777777" w:rsidR="00477A40" w:rsidRPr="000959FD" w:rsidRDefault="00653A12" w:rsidP="000959FD">
            <w:pPr>
              <w:spacing w:line="240" w:lineRule="auto"/>
              <w:jc w:val="both"/>
              <w:rPr>
                <w:rFonts w:ascii="Times New Roman" w:hAnsi="Times New Roman"/>
                <w:color w:val="000000"/>
              </w:rPr>
            </w:pPr>
            <w:r w:rsidRPr="000959FD">
              <w:rPr>
                <w:rFonts w:ascii="Times New Roman" w:hAnsi="Times New Roman"/>
                <w:color w:val="000000"/>
              </w:rPr>
              <w:t xml:space="preserve">Zakłada się, że wydatki budżetu państwa obejmujące finasowanie zadań Polskiej Organizacji Turystycznej w zakresie promocji Polski przez kluby sportowe w sportach drużynowych nie przekroczą 60 mln </w:t>
            </w:r>
            <w:r w:rsidR="00402059" w:rsidRPr="000959FD">
              <w:rPr>
                <w:rFonts w:ascii="Times New Roman" w:hAnsi="Times New Roman"/>
                <w:color w:val="000000"/>
              </w:rPr>
              <w:t xml:space="preserve">zł </w:t>
            </w:r>
            <w:r w:rsidRPr="000959FD">
              <w:rPr>
                <w:rFonts w:ascii="Times New Roman" w:hAnsi="Times New Roman"/>
                <w:color w:val="000000"/>
              </w:rPr>
              <w:t xml:space="preserve">rocznie. </w:t>
            </w:r>
          </w:p>
          <w:p w14:paraId="1C14D6F3" w14:textId="0E4C9DD7" w:rsidR="00653A12" w:rsidRPr="000959FD" w:rsidRDefault="00653A12" w:rsidP="000959FD">
            <w:pPr>
              <w:spacing w:line="240" w:lineRule="auto"/>
              <w:jc w:val="both"/>
              <w:rPr>
                <w:rFonts w:ascii="Times New Roman" w:hAnsi="Times New Roman"/>
                <w:color w:val="000000"/>
              </w:rPr>
            </w:pPr>
            <w:r w:rsidRPr="000959FD">
              <w:rPr>
                <w:rFonts w:ascii="Times New Roman" w:hAnsi="Times New Roman"/>
                <w:color w:val="000000"/>
              </w:rPr>
              <w:t>Pozostała roczna kwota wydatków – 140 mln</w:t>
            </w:r>
            <w:r w:rsidR="00402059" w:rsidRPr="000959FD">
              <w:rPr>
                <w:rFonts w:ascii="Times New Roman" w:hAnsi="Times New Roman"/>
                <w:color w:val="000000"/>
              </w:rPr>
              <w:t xml:space="preserve"> zł</w:t>
            </w:r>
            <w:r w:rsidRPr="000959FD">
              <w:rPr>
                <w:rFonts w:ascii="Times New Roman" w:hAnsi="Times New Roman"/>
                <w:color w:val="000000"/>
              </w:rPr>
              <w:t xml:space="preserve"> – powinna zostać przeznaczona na </w:t>
            </w:r>
            <w:r w:rsidR="00E328C9" w:rsidRPr="000959FD">
              <w:rPr>
                <w:rFonts w:ascii="Times New Roman" w:hAnsi="Times New Roman"/>
                <w:color w:val="000000"/>
              </w:rPr>
              <w:t xml:space="preserve">zwiększenie wsparcia FRKF w tym przekazywanego na </w:t>
            </w:r>
            <w:r w:rsidRPr="000959FD">
              <w:rPr>
                <w:rFonts w:ascii="Times New Roman" w:hAnsi="Times New Roman"/>
                <w:color w:val="000000"/>
              </w:rPr>
              <w:t>finasowanie inwestycji w infrastrukturę sportową</w:t>
            </w:r>
            <w:r w:rsidR="00E328C9" w:rsidRPr="000959FD">
              <w:rPr>
                <w:rFonts w:ascii="Times New Roman" w:hAnsi="Times New Roman"/>
                <w:color w:val="000000"/>
              </w:rPr>
              <w:t>.</w:t>
            </w:r>
            <w:r w:rsidRPr="000959FD">
              <w:rPr>
                <w:rFonts w:ascii="Times New Roman" w:hAnsi="Times New Roman"/>
                <w:color w:val="000000"/>
              </w:rPr>
              <w:t xml:space="preserve"> Na podstawie monitorowania i ewaluacji wprowadzanych rozwiązań proporcja kwot wydatkowanych ma poszczególne cele może ulec zmianie.</w:t>
            </w:r>
          </w:p>
          <w:p w14:paraId="6686F839" w14:textId="787C4E66" w:rsidR="00BE6B80" w:rsidRPr="000959FD" w:rsidRDefault="00BE6B80" w:rsidP="000959FD">
            <w:pPr>
              <w:spacing w:line="240" w:lineRule="auto"/>
              <w:jc w:val="both"/>
              <w:rPr>
                <w:rFonts w:ascii="Times New Roman" w:hAnsi="Times New Roman"/>
                <w:color w:val="000000"/>
              </w:rPr>
            </w:pPr>
            <w:r w:rsidRPr="000959FD">
              <w:rPr>
                <w:rFonts w:ascii="Times New Roman" w:hAnsi="Times New Roman"/>
                <w:color w:val="000000"/>
              </w:rPr>
              <w:t>Dodatkowo w 2022 r. przewiduj</w:t>
            </w:r>
            <w:r w:rsidR="001D1C39" w:rsidRPr="000959FD">
              <w:rPr>
                <w:rFonts w:ascii="Times New Roman" w:hAnsi="Times New Roman"/>
                <w:color w:val="000000"/>
              </w:rPr>
              <w:t>e</w:t>
            </w:r>
            <w:r w:rsidRPr="000959FD">
              <w:rPr>
                <w:rFonts w:ascii="Times New Roman" w:hAnsi="Times New Roman"/>
                <w:color w:val="000000"/>
              </w:rPr>
              <w:t xml:space="preserve"> się</w:t>
            </w:r>
            <w:r w:rsidR="001D1C39" w:rsidRPr="000959FD">
              <w:rPr>
                <w:rFonts w:ascii="Times New Roman" w:hAnsi="Times New Roman"/>
                <w:color w:val="000000"/>
              </w:rPr>
              <w:t xml:space="preserve"> możliwość zwiększenia</w:t>
            </w:r>
            <w:r w:rsidRPr="000959FD">
              <w:rPr>
                <w:rFonts w:ascii="Times New Roman" w:hAnsi="Times New Roman"/>
                <w:color w:val="000000"/>
              </w:rPr>
              <w:t xml:space="preserve"> </w:t>
            </w:r>
            <w:r w:rsidR="001D1C39" w:rsidRPr="000959FD">
              <w:rPr>
                <w:rFonts w:ascii="Times New Roman" w:hAnsi="Times New Roman"/>
                <w:color w:val="000000"/>
              </w:rPr>
              <w:t xml:space="preserve">kwoty dotacji dla Centralnego Ośrodka Sportu </w:t>
            </w:r>
            <w:r w:rsidRPr="000959FD">
              <w:rPr>
                <w:rFonts w:ascii="Times New Roman" w:hAnsi="Times New Roman"/>
                <w:color w:val="000000"/>
              </w:rPr>
              <w:t xml:space="preserve">na realizację zadań publicznych związanych z zapewnieniem warunków organizacyjnych, ekonomicznych i technicznych do szkolenia sportowego </w:t>
            </w:r>
            <w:r w:rsidR="009059B8" w:rsidRPr="000959FD">
              <w:rPr>
                <w:rFonts w:ascii="Times New Roman" w:hAnsi="Times New Roman"/>
                <w:color w:val="000000"/>
              </w:rPr>
              <w:t>(bieżące utrzymanie obiektów sportowych i zarządzanie nimi oraz przygotowanie kadry narodowej do udziału w igrzyskach olimpijskich, igrzyskach paraolimpijskich, igrzyskach głuchych, mistrzostwach świata lub mistrzostwach Europy).</w:t>
            </w:r>
          </w:p>
          <w:p w14:paraId="5870FD98" w14:textId="77777777" w:rsidR="005620BD" w:rsidRDefault="008B4142" w:rsidP="000959FD">
            <w:pPr>
              <w:spacing w:line="240" w:lineRule="auto"/>
              <w:jc w:val="both"/>
              <w:rPr>
                <w:rFonts w:ascii="Times New Roman" w:hAnsi="Times New Roman"/>
                <w:color w:val="000000"/>
              </w:rPr>
            </w:pPr>
            <w:r w:rsidRPr="000959FD">
              <w:rPr>
                <w:rFonts w:ascii="Times New Roman" w:hAnsi="Times New Roman"/>
                <w:color w:val="000000"/>
              </w:rPr>
              <w:t>Obliczenia powyższych kwot</w:t>
            </w:r>
            <w:r w:rsidR="00276D0B" w:rsidRPr="000959FD">
              <w:rPr>
                <w:rFonts w:ascii="Times New Roman" w:hAnsi="Times New Roman"/>
                <w:color w:val="000000"/>
              </w:rPr>
              <w:t>,</w:t>
            </w:r>
            <w:r w:rsidRPr="000959FD">
              <w:rPr>
                <w:rFonts w:ascii="Times New Roman" w:hAnsi="Times New Roman"/>
                <w:color w:val="000000"/>
              </w:rPr>
              <w:t xml:space="preserve"> </w:t>
            </w:r>
            <w:r w:rsidR="00276D0B" w:rsidRPr="000959FD">
              <w:rPr>
                <w:rFonts w:ascii="Times New Roman" w:hAnsi="Times New Roman"/>
                <w:color w:val="000000"/>
              </w:rPr>
              <w:t xml:space="preserve">w zależności od planowanych narzędzi interwencji (przekazanie środków na promocję Polski przez kluby sportowe, zwiększenie dofinasowania FRKF i dodatkowa dotacja dla COS), </w:t>
            </w:r>
            <w:r w:rsidRPr="000959FD">
              <w:rPr>
                <w:rFonts w:ascii="Times New Roman" w:hAnsi="Times New Roman"/>
                <w:color w:val="000000"/>
              </w:rPr>
              <w:t>dokonano b</w:t>
            </w:r>
            <w:r w:rsidR="00B84F5C" w:rsidRPr="000959FD">
              <w:rPr>
                <w:rFonts w:ascii="Times New Roman" w:hAnsi="Times New Roman"/>
                <w:color w:val="000000"/>
              </w:rPr>
              <w:t xml:space="preserve">iorąc pod uwagę przedstawiony </w:t>
            </w:r>
            <w:r w:rsidR="00276D0B" w:rsidRPr="000959FD">
              <w:rPr>
                <w:rFonts w:ascii="Times New Roman" w:hAnsi="Times New Roman"/>
                <w:color w:val="000000"/>
              </w:rPr>
              <w:t xml:space="preserve">powyżej </w:t>
            </w:r>
            <w:r w:rsidR="00B84F5C" w:rsidRPr="000959FD">
              <w:rPr>
                <w:rFonts w:ascii="Times New Roman" w:hAnsi="Times New Roman"/>
                <w:color w:val="000000"/>
              </w:rPr>
              <w:t xml:space="preserve">dotychczasowy stan stosunków </w:t>
            </w:r>
            <w:r w:rsidRPr="000959FD">
              <w:rPr>
                <w:rFonts w:ascii="Times New Roman" w:hAnsi="Times New Roman"/>
                <w:color w:val="000000"/>
              </w:rPr>
              <w:t>społecznych</w:t>
            </w:r>
            <w:r w:rsidR="00B84F5C" w:rsidRPr="000959FD">
              <w:rPr>
                <w:rFonts w:ascii="Times New Roman" w:hAnsi="Times New Roman"/>
                <w:color w:val="000000"/>
              </w:rPr>
              <w:t xml:space="preserve"> poddanych niniejszej regulacji</w:t>
            </w:r>
            <w:r w:rsidRPr="000959FD">
              <w:rPr>
                <w:rFonts w:ascii="Times New Roman" w:hAnsi="Times New Roman"/>
                <w:color w:val="000000"/>
              </w:rPr>
              <w:t xml:space="preserve"> oraz oczekiwane efekty, a także cele jakie ma osiągnąć ta regulacja, po przeanalizowaniu zakładanych źródeł finasowania i katalogu podmiotów</w:t>
            </w:r>
            <w:r w:rsidR="00276D0B" w:rsidRPr="000959FD">
              <w:rPr>
                <w:rFonts w:ascii="Times New Roman" w:hAnsi="Times New Roman"/>
                <w:color w:val="000000"/>
              </w:rPr>
              <w:t>,</w:t>
            </w:r>
            <w:r w:rsidRPr="000959FD">
              <w:rPr>
                <w:rFonts w:ascii="Times New Roman" w:hAnsi="Times New Roman"/>
                <w:color w:val="000000"/>
              </w:rPr>
              <w:t xml:space="preserve"> na które projekt oddziałuje</w:t>
            </w:r>
            <w:r w:rsidR="00276D0B" w:rsidRPr="000959FD">
              <w:rPr>
                <w:rFonts w:ascii="Times New Roman" w:hAnsi="Times New Roman"/>
                <w:color w:val="000000"/>
              </w:rPr>
              <w:t xml:space="preserve">. </w:t>
            </w:r>
          </w:p>
          <w:p w14:paraId="510545D0" w14:textId="6C9BEA37" w:rsidR="00C22DEE" w:rsidRPr="00F06C49" w:rsidRDefault="005620BD" w:rsidP="000959FD">
            <w:pPr>
              <w:spacing w:line="240" w:lineRule="auto"/>
              <w:jc w:val="both"/>
              <w:rPr>
                <w:rFonts w:ascii="Times New Roman" w:hAnsi="Times New Roman"/>
              </w:rPr>
            </w:pPr>
            <w:r>
              <w:rPr>
                <w:rFonts w:ascii="Times New Roman" w:hAnsi="Times New Roman"/>
                <w:color w:val="000000"/>
              </w:rPr>
              <w:t xml:space="preserve">W szczególności </w:t>
            </w:r>
            <w:r w:rsidRPr="005620BD">
              <w:rPr>
                <w:rFonts w:ascii="Times New Roman" w:hAnsi="Times New Roman"/>
                <w:color w:val="000000"/>
              </w:rPr>
              <w:t xml:space="preserve">proponowana roczna kwota wydatków na infrastrukturę sportową na poziomie 140 mln zł jest </w:t>
            </w:r>
            <w:r w:rsidRPr="00F06C49">
              <w:rPr>
                <w:rFonts w:ascii="Times New Roman" w:hAnsi="Times New Roman"/>
              </w:rPr>
              <w:t xml:space="preserve">wynikiem wyliczeń średniej wysokości przyznawanych w ostatnich 4 latach dofinansowań oraz możliwości kadrowych komórki organizacyjnej </w:t>
            </w:r>
            <w:proofErr w:type="spellStart"/>
            <w:r w:rsidRPr="00F06C49">
              <w:rPr>
                <w:rFonts w:ascii="Times New Roman" w:hAnsi="Times New Roman"/>
              </w:rPr>
              <w:t>MSiT</w:t>
            </w:r>
            <w:proofErr w:type="spellEnd"/>
            <w:r w:rsidRPr="00F06C49">
              <w:rPr>
                <w:rFonts w:ascii="Times New Roman" w:hAnsi="Times New Roman"/>
              </w:rPr>
              <w:t xml:space="preserve"> odpowiedzialnej za przyznawanie dotacji. W latach 2018-2021 w ramach sztandarowego programu infrastrukturalnego jakim jest program Sportowa Polska udzielono 952 dotacje na łączną kwotę ok. 1 273 313 000 zł. Daje to średnią wysokość dotacji na poziomie ok. 1 337 000 zł. Biorąc powyższe pod uwagę </w:t>
            </w:r>
            <w:r w:rsidR="00DB6310">
              <w:rPr>
                <w:rFonts w:ascii="Times New Roman" w:hAnsi="Times New Roman"/>
              </w:rPr>
              <w:t>zasadną</w:t>
            </w:r>
            <w:r w:rsidRPr="00F06C49">
              <w:rPr>
                <w:rFonts w:ascii="Times New Roman" w:hAnsi="Times New Roman"/>
              </w:rPr>
              <w:t xml:space="preserve"> </w:t>
            </w:r>
            <w:r w:rsidR="007F5E83">
              <w:rPr>
                <w:rFonts w:ascii="Times New Roman" w:hAnsi="Times New Roman"/>
              </w:rPr>
              <w:t>powinna być</w:t>
            </w:r>
            <w:r w:rsidRPr="00F06C49">
              <w:rPr>
                <w:rFonts w:ascii="Times New Roman" w:hAnsi="Times New Roman"/>
              </w:rPr>
              <w:t xml:space="preserve"> możliwość </w:t>
            </w:r>
            <w:r w:rsidR="00DB6310">
              <w:rPr>
                <w:rFonts w:ascii="Times New Roman" w:hAnsi="Times New Roman"/>
              </w:rPr>
              <w:t>zawarcia</w:t>
            </w:r>
            <w:r w:rsidRPr="00F06C49">
              <w:rPr>
                <w:rFonts w:ascii="Times New Roman" w:hAnsi="Times New Roman"/>
              </w:rPr>
              <w:t xml:space="preserve"> dodatkowo </w:t>
            </w:r>
            <w:r w:rsidR="00DB6310">
              <w:rPr>
                <w:rFonts w:ascii="Times New Roman" w:hAnsi="Times New Roman"/>
              </w:rPr>
              <w:t xml:space="preserve">do </w:t>
            </w:r>
            <w:r w:rsidRPr="00F06C49">
              <w:rPr>
                <w:rFonts w:ascii="Times New Roman" w:hAnsi="Times New Roman"/>
              </w:rPr>
              <w:t>ok. 100 umów dotacyjnych</w:t>
            </w:r>
            <w:r w:rsidR="00DB6310">
              <w:rPr>
                <w:rFonts w:ascii="Times New Roman" w:hAnsi="Times New Roman"/>
              </w:rPr>
              <w:t xml:space="preserve"> na wskazaną powyżej kwotę nieprzekraczającą 140 mln zł</w:t>
            </w:r>
            <w:r w:rsidRPr="00F06C49">
              <w:rPr>
                <w:rFonts w:ascii="Times New Roman" w:hAnsi="Times New Roman"/>
              </w:rPr>
              <w:t>.</w:t>
            </w:r>
          </w:p>
          <w:p w14:paraId="1966F69A" w14:textId="1EB038CA" w:rsidR="005620BD" w:rsidRDefault="005620BD" w:rsidP="005620BD">
            <w:pPr>
              <w:spacing w:line="240" w:lineRule="auto"/>
              <w:jc w:val="both"/>
              <w:rPr>
                <w:rFonts w:ascii="Times New Roman" w:hAnsi="Times New Roman"/>
                <w:color w:val="000000"/>
              </w:rPr>
            </w:pPr>
            <w:r>
              <w:rPr>
                <w:rFonts w:ascii="Times New Roman" w:hAnsi="Times New Roman"/>
                <w:color w:val="000000"/>
              </w:rPr>
              <w:t>Z kolei zakładaną kwotę wsparcia w ramach p</w:t>
            </w:r>
            <w:r w:rsidRPr="005620BD">
              <w:rPr>
                <w:rFonts w:ascii="Times New Roman" w:hAnsi="Times New Roman"/>
                <w:color w:val="000000"/>
              </w:rPr>
              <w:t xml:space="preserve">rogramu </w:t>
            </w:r>
            <w:r w:rsidRPr="000959FD">
              <w:rPr>
                <w:rFonts w:ascii="Times New Roman" w:hAnsi="Times New Roman"/>
                <w:color w:val="000000"/>
              </w:rPr>
              <w:t>w zakresie promocji Polski przez kluby sportowe w sportach drużynowych</w:t>
            </w:r>
            <w:r>
              <w:rPr>
                <w:rFonts w:ascii="Times New Roman" w:hAnsi="Times New Roman"/>
                <w:color w:val="000000"/>
              </w:rPr>
              <w:t xml:space="preserve"> w </w:t>
            </w:r>
            <w:r w:rsidR="00F06C49">
              <w:rPr>
                <w:rFonts w:ascii="Times New Roman" w:hAnsi="Times New Roman"/>
                <w:color w:val="000000"/>
              </w:rPr>
              <w:t>wysokości</w:t>
            </w:r>
            <w:r>
              <w:rPr>
                <w:rFonts w:ascii="Times New Roman" w:hAnsi="Times New Roman"/>
                <w:color w:val="000000"/>
              </w:rPr>
              <w:t xml:space="preserve"> 60 mln zł s</w:t>
            </w:r>
            <w:r w:rsidRPr="005620BD">
              <w:rPr>
                <w:rFonts w:ascii="Times New Roman" w:hAnsi="Times New Roman"/>
                <w:color w:val="000000"/>
              </w:rPr>
              <w:t>konfrontowan</w:t>
            </w:r>
            <w:r w:rsidR="00F06C49">
              <w:rPr>
                <w:rFonts w:ascii="Times New Roman" w:hAnsi="Times New Roman"/>
                <w:color w:val="000000"/>
              </w:rPr>
              <w:t>o</w:t>
            </w:r>
            <w:r w:rsidRPr="005620BD">
              <w:rPr>
                <w:rFonts w:ascii="Times New Roman" w:hAnsi="Times New Roman"/>
                <w:color w:val="000000"/>
              </w:rPr>
              <w:t xml:space="preserve"> z potencjalną liczbą uczestników programu </w:t>
            </w:r>
            <w:r w:rsidR="00F06C49">
              <w:rPr>
                <w:rFonts w:ascii="Times New Roman" w:hAnsi="Times New Roman"/>
                <w:color w:val="000000"/>
              </w:rPr>
              <w:t xml:space="preserve">i możliwością </w:t>
            </w:r>
            <w:r w:rsidRPr="005620BD">
              <w:rPr>
                <w:rFonts w:ascii="Times New Roman" w:hAnsi="Times New Roman"/>
                <w:color w:val="000000"/>
              </w:rPr>
              <w:t>wykorzystani</w:t>
            </w:r>
            <w:r w:rsidR="00F06C49">
              <w:rPr>
                <w:rFonts w:ascii="Times New Roman" w:hAnsi="Times New Roman"/>
                <w:color w:val="000000"/>
              </w:rPr>
              <w:t>a</w:t>
            </w:r>
            <w:r w:rsidRPr="005620BD">
              <w:rPr>
                <w:rFonts w:ascii="Times New Roman" w:hAnsi="Times New Roman"/>
                <w:color w:val="000000"/>
              </w:rPr>
              <w:t xml:space="preserve"> potencjału każdego z uczestników, z gradacją kwot i pozyskiwanych efektów, skorelowanych z osiąganiem poszczególnych poziomów rozgrywkowych w pucharach europejskich </w:t>
            </w:r>
            <w:r w:rsidR="00F06C49">
              <w:rPr>
                <w:rFonts w:ascii="Times New Roman" w:hAnsi="Times New Roman"/>
                <w:color w:val="000000"/>
              </w:rPr>
              <w:t>oraz</w:t>
            </w:r>
            <w:r w:rsidRPr="005620BD">
              <w:rPr>
                <w:rFonts w:ascii="Times New Roman" w:hAnsi="Times New Roman"/>
                <w:color w:val="000000"/>
              </w:rPr>
              <w:t xml:space="preserve"> profesjonaln</w:t>
            </w:r>
            <w:r w:rsidR="00F06C49">
              <w:rPr>
                <w:rFonts w:ascii="Times New Roman" w:hAnsi="Times New Roman"/>
                <w:color w:val="000000"/>
              </w:rPr>
              <w:t>ej</w:t>
            </w:r>
            <w:r w:rsidRPr="005620BD">
              <w:rPr>
                <w:rFonts w:ascii="Times New Roman" w:hAnsi="Times New Roman"/>
                <w:color w:val="000000"/>
              </w:rPr>
              <w:t xml:space="preserve"> realizacj</w:t>
            </w:r>
            <w:r w:rsidR="00F06C49">
              <w:rPr>
                <w:rFonts w:ascii="Times New Roman" w:hAnsi="Times New Roman"/>
                <w:color w:val="000000"/>
              </w:rPr>
              <w:t>i</w:t>
            </w:r>
            <w:r w:rsidRPr="005620BD">
              <w:rPr>
                <w:rFonts w:ascii="Times New Roman" w:hAnsi="Times New Roman"/>
                <w:color w:val="000000"/>
              </w:rPr>
              <w:t xml:space="preserve"> konkretnych działań promocyjnych Polski na arenie międzynarodowej.</w:t>
            </w:r>
          </w:p>
          <w:p w14:paraId="697F543A" w14:textId="5A2B7B56" w:rsidR="00342567" w:rsidRPr="005620BD" w:rsidRDefault="00342567" w:rsidP="005620BD">
            <w:pPr>
              <w:spacing w:line="240" w:lineRule="auto"/>
              <w:jc w:val="both"/>
              <w:rPr>
                <w:rFonts w:ascii="Times New Roman" w:hAnsi="Times New Roman"/>
                <w:color w:val="000000"/>
              </w:rPr>
            </w:pPr>
            <w:r>
              <w:rPr>
                <w:rFonts w:ascii="Times New Roman" w:hAnsi="Times New Roman"/>
                <w:color w:val="000000"/>
              </w:rPr>
              <w:t>Kwota 10 mln na zwiększenie dotacji dla COS ma charakter jednorazowy i dotyczy jedynie obecnego roku budżetowego. Jak wskazano z</w:t>
            </w:r>
            <w:r w:rsidRPr="000959FD">
              <w:rPr>
                <w:rFonts w:ascii="Times New Roman" w:hAnsi="Times New Roman"/>
                <w:color w:val="000000"/>
              </w:rPr>
              <w:t xml:space="preserve">większenie wysokości dotacji ma na celu </w:t>
            </w:r>
            <w:r w:rsidRPr="000959FD">
              <w:rPr>
                <w:rFonts w:ascii="Times New Roman" w:hAnsi="Times New Roman"/>
                <w:color w:val="000000"/>
              </w:rPr>
              <w:lastRenderedPageBreak/>
              <w:t>zapewnienie prawidłowego funkcjonowania COS, między innymi wobec nieprzewidzianego na etapie planowania przychodów COS, wzrostu cen energii elektrycznej oraz wzrostu cen produktów i usług obciążających budżet COS, a także zaangażowaniem COS w pomoc dla sportowców ukraińskich związanych z pobytem członków kadr sportowych na terytorium Polski</w:t>
            </w:r>
            <w:r>
              <w:rPr>
                <w:rFonts w:ascii="Times New Roman" w:hAnsi="Times New Roman"/>
                <w:color w:val="000000"/>
              </w:rPr>
              <w:t>.</w:t>
            </w:r>
          </w:p>
          <w:p w14:paraId="62ED9BA4" w14:textId="78EA567F" w:rsidR="00B46331" w:rsidRPr="000959FD" w:rsidRDefault="00276D0B" w:rsidP="000959FD">
            <w:pPr>
              <w:spacing w:line="240" w:lineRule="auto"/>
              <w:jc w:val="both"/>
              <w:rPr>
                <w:rFonts w:ascii="Times New Roman" w:hAnsi="Times New Roman"/>
                <w:color w:val="000000"/>
              </w:rPr>
            </w:pPr>
            <w:r w:rsidRPr="000959FD">
              <w:rPr>
                <w:rFonts w:ascii="Times New Roman" w:hAnsi="Times New Roman"/>
                <w:color w:val="000000"/>
              </w:rPr>
              <w:t>Łączne skutki finansowe projektu ustawy w okresie 10 lat od wejścia w życie powinny zamknąć się w kwocie 2205 mln. zł.</w:t>
            </w:r>
          </w:p>
          <w:p w14:paraId="27907321" w14:textId="77777777" w:rsidR="00B46331" w:rsidRPr="000959FD" w:rsidRDefault="00B46331" w:rsidP="0091579D">
            <w:pPr>
              <w:spacing w:after="160" w:line="259" w:lineRule="auto"/>
              <w:jc w:val="both"/>
              <w:rPr>
                <w:rFonts w:ascii="Times New Roman" w:eastAsia="Times New Roman" w:hAnsi="Times New Roman"/>
                <w:lang w:eastAsia="pl-PL"/>
              </w:rPr>
            </w:pPr>
          </w:p>
        </w:tc>
      </w:tr>
      <w:tr w:rsidR="00B46331" w:rsidRPr="000959FD" w14:paraId="2143EBFB" w14:textId="77777777" w:rsidTr="00676C8D">
        <w:trPr>
          <w:gridAfter w:val="1"/>
          <w:wAfter w:w="10" w:type="dxa"/>
          <w:trHeight w:val="345"/>
        </w:trPr>
        <w:tc>
          <w:tcPr>
            <w:tcW w:w="10937" w:type="dxa"/>
            <w:gridSpan w:val="29"/>
            <w:shd w:val="clear" w:color="auto" w:fill="99CCFF"/>
          </w:tcPr>
          <w:p w14:paraId="15957205" w14:textId="77777777" w:rsidR="00B46331" w:rsidRPr="000959FD" w:rsidRDefault="00B46331" w:rsidP="00B46331">
            <w:pPr>
              <w:numPr>
                <w:ilvl w:val="0"/>
                <w:numId w:val="3"/>
              </w:numPr>
              <w:spacing w:before="120" w:after="120" w:line="240" w:lineRule="auto"/>
              <w:jc w:val="both"/>
              <w:rPr>
                <w:rFonts w:ascii="Times New Roman" w:hAnsi="Times New Roman"/>
                <w:b/>
                <w:color w:val="000000"/>
                <w:spacing w:val="-2"/>
              </w:rPr>
            </w:pPr>
            <w:r w:rsidRPr="000959FD">
              <w:rPr>
                <w:rFonts w:ascii="Times New Roman" w:hAnsi="Times New Roman"/>
                <w:b/>
                <w:color w:val="000000"/>
                <w:spacing w:val="-2"/>
              </w:rPr>
              <w:lastRenderedPageBreak/>
              <w:t xml:space="preserve">Wpływ na </w:t>
            </w:r>
            <w:r w:rsidRPr="000959FD">
              <w:rPr>
                <w:rFonts w:ascii="Times New Roman" w:hAnsi="Times New Roman"/>
                <w:b/>
                <w:color w:val="000000"/>
              </w:rPr>
              <w:t xml:space="preserve">konkurencyjność gospodarki i przedsiębiorczość, w tym funkcjonowanie przedsiębiorców oraz na rodzinę, obywateli i gospodarstwa domowe </w:t>
            </w:r>
          </w:p>
        </w:tc>
      </w:tr>
      <w:tr w:rsidR="00B46331" w:rsidRPr="000959FD" w14:paraId="0E5BBE55" w14:textId="77777777" w:rsidTr="00676C8D">
        <w:trPr>
          <w:gridAfter w:val="1"/>
          <w:wAfter w:w="10" w:type="dxa"/>
          <w:trHeight w:val="142"/>
        </w:trPr>
        <w:tc>
          <w:tcPr>
            <w:tcW w:w="10937" w:type="dxa"/>
            <w:gridSpan w:val="29"/>
            <w:shd w:val="clear" w:color="auto" w:fill="FFFFFF"/>
          </w:tcPr>
          <w:p w14:paraId="45C0BE92" w14:textId="77777777" w:rsidR="00B46331" w:rsidRPr="000959FD" w:rsidRDefault="00B46331" w:rsidP="00B46331">
            <w:pPr>
              <w:spacing w:line="240" w:lineRule="auto"/>
              <w:jc w:val="center"/>
              <w:rPr>
                <w:rFonts w:ascii="Times New Roman" w:hAnsi="Times New Roman"/>
                <w:color w:val="000000"/>
                <w:spacing w:val="-2"/>
              </w:rPr>
            </w:pPr>
            <w:r w:rsidRPr="000959FD">
              <w:rPr>
                <w:rFonts w:ascii="Times New Roman" w:hAnsi="Times New Roman"/>
                <w:color w:val="000000"/>
                <w:spacing w:val="-2"/>
              </w:rPr>
              <w:t>Skutki</w:t>
            </w:r>
          </w:p>
        </w:tc>
      </w:tr>
      <w:tr w:rsidR="00B46331" w:rsidRPr="000959FD" w14:paraId="64E069FC" w14:textId="77777777" w:rsidTr="00676C8D">
        <w:trPr>
          <w:gridAfter w:val="1"/>
          <w:wAfter w:w="10" w:type="dxa"/>
          <w:trHeight w:val="142"/>
        </w:trPr>
        <w:tc>
          <w:tcPr>
            <w:tcW w:w="3889" w:type="dxa"/>
            <w:gridSpan w:val="7"/>
            <w:shd w:val="clear" w:color="auto" w:fill="FFFFFF"/>
          </w:tcPr>
          <w:p w14:paraId="70A18DCE"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Czas w latach od wejścia w życie zmian</w:t>
            </w:r>
          </w:p>
        </w:tc>
        <w:tc>
          <w:tcPr>
            <w:tcW w:w="937" w:type="dxa"/>
            <w:gridSpan w:val="2"/>
            <w:shd w:val="clear" w:color="auto" w:fill="FFFFFF"/>
          </w:tcPr>
          <w:p w14:paraId="00CA0A41"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0</w:t>
            </w:r>
          </w:p>
        </w:tc>
        <w:tc>
          <w:tcPr>
            <w:tcW w:w="938" w:type="dxa"/>
            <w:gridSpan w:val="5"/>
            <w:shd w:val="clear" w:color="auto" w:fill="FFFFFF"/>
          </w:tcPr>
          <w:p w14:paraId="61F8212C"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1</w:t>
            </w:r>
          </w:p>
        </w:tc>
        <w:tc>
          <w:tcPr>
            <w:tcW w:w="938" w:type="dxa"/>
            <w:gridSpan w:val="4"/>
            <w:shd w:val="clear" w:color="auto" w:fill="FFFFFF"/>
          </w:tcPr>
          <w:p w14:paraId="071D92B8"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2</w:t>
            </w:r>
          </w:p>
        </w:tc>
        <w:tc>
          <w:tcPr>
            <w:tcW w:w="937" w:type="dxa"/>
            <w:gridSpan w:val="3"/>
            <w:shd w:val="clear" w:color="auto" w:fill="FFFFFF"/>
          </w:tcPr>
          <w:p w14:paraId="149253D8"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3</w:t>
            </w:r>
          </w:p>
        </w:tc>
        <w:tc>
          <w:tcPr>
            <w:tcW w:w="938" w:type="dxa"/>
            <w:gridSpan w:val="4"/>
            <w:shd w:val="clear" w:color="auto" w:fill="FFFFFF"/>
          </w:tcPr>
          <w:p w14:paraId="4CA74562"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5</w:t>
            </w:r>
          </w:p>
        </w:tc>
        <w:tc>
          <w:tcPr>
            <w:tcW w:w="938" w:type="dxa"/>
            <w:gridSpan w:val="3"/>
            <w:shd w:val="clear" w:color="auto" w:fill="FFFFFF"/>
          </w:tcPr>
          <w:p w14:paraId="481D981E" w14:textId="77777777" w:rsidR="00B46331" w:rsidRPr="000959FD" w:rsidRDefault="00B46331" w:rsidP="00B46331">
            <w:pPr>
              <w:spacing w:line="240" w:lineRule="auto"/>
              <w:jc w:val="center"/>
              <w:rPr>
                <w:rFonts w:ascii="Times New Roman" w:hAnsi="Times New Roman"/>
                <w:color w:val="000000"/>
              </w:rPr>
            </w:pPr>
            <w:r w:rsidRPr="000959FD">
              <w:rPr>
                <w:rFonts w:ascii="Times New Roman" w:hAnsi="Times New Roman"/>
                <w:color w:val="000000"/>
              </w:rPr>
              <w:t>10</w:t>
            </w:r>
          </w:p>
        </w:tc>
        <w:tc>
          <w:tcPr>
            <w:tcW w:w="1422" w:type="dxa"/>
            <w:shd w:val="clear" w:color="auto" w:fill="FFFFFF"/>
          </w:tcPr>
          <w:p w14:paraId="326196BC" w14:textId="77777777" w:rsidR="00B46331" w:rsidRPr="000959FD" w:rsidRDefault="00B46331" w:rsidP="00B46331">
            <w:pPr>
              <w:spacing w:line="240" w:lineRule="auto"/>
              <w:jc w:val="center"/>
              <w:rPr>
                <w:rFonts w:ascii="Times New Roman" w:hAnsi="Times New Roman"/>
                <w:i/>
                <w:color w:val="000000"/>
                <w:spacing w:val="-2"/>
              </w:rPr>
            </w:pPr>
            <w:r w:rsidRPr="000959FD">
              <w:rPr>
                <w:rFonts w:ascii="Times New Roman" w:hAnsi="Times New Roman"/>
                <w:i/>
                <w:color w:val="000000"/>
                <w:spacing w:val="-2"/>
              </w:rPr>
              <w:t>Łącznie</w:t>
            </w:r>
            <w:r w:rsidRPr="000959FD" w:rsidDel="0073273A">
              <w:rPr>
                <w:rFonts w:ascii="Times New Roman" w:hAnsi="Times New Roman"/>
                <w:i/>
                <w:color w:val="000000"/>
                <w:spacing w:val="-2"/>
              </w:rPr>
              <w:t xml:space="preserve"> </w:t>
            </w:r>
            <w:r w:rsidRPr="000959FD">
              <w:rPr>
                <w:rFonts w:ascii="Times New Roman" w:hAnsi="Times New Roman"/>
                <w:i/>
                <w:color w:val="000000"/>
                <w:spacing w:val="-2"/>
              </w:rPr>
              <w:t>(0-10)</w:t>
            </w:r>
          </w:p>
        </w:tc>
      </w:tr>
      <w:tr w:rsidR="00B46331" w:rsidRPr="000959FD" w14:paraId="28CEBEC0" w14:textId="77777777" w:rsidTr="008A5095">
        <w:trPr>
          <w:gridAfter w:val="1"/>
          <w:wAfter w:w="10" w:type="dxa"/>
          <w:trHeight w:val="142"/>
        </w:trPr>
        <w:tc>
          <w:tcPr>
            <w:tcW w:w="1596" w:type="dxa"/>
            <w:vMerge w:val="restart"/>
            <w:shd w:val="clear" w:color="auto" w:fill="FFFFFF"/>
          </w:tcPr>
          <w:p w14:paraId="104ED186" w14:textId="77777777" w:rsidR="00B46331" w:rsidRPr="000959FD" w:rsidRDefault="00B46331" w:rsidP="00B46331">
            <w:pPr>
              <w:rPr>
                <w:rFonts w:ascii="Times New Roman" w:hAnsi="Times New Roman"/>
                <w:color w:val="000000"/>
              </w:rPr>
            </w:pPr>
            <w:r w:rsidRPr="000959FD">
              <w:rPr>
                <w:rFonts w:ascii="Times New Roman" w:hAnsi="Times New Roman"/>
                <w:color w:val="000000"/>
              </w:rPr>
              <w:t>W ujęciu pieniężnym</w:t>
            </w:r>
          </w:p>
          <w:p w14:paraId="3AC8C783" w14:textId="77777777" w:rsidR="00B46331" w:rsidRPr="000959FD" w:rsidRDefault="00B46331" w:rsidP="00B46331">
            <w:pPr>
              <w:rPr>
                <w:rFonts w:ascii="Times New Roman" w:hAnsi="Times New Roman"/>
                <w:spacing w:val="-2"/>
              </w:rPr>
            </w:pPr>
            <w:r w:rsidRPr="000959FD">
              <w:rPr>
                <w:rFonts w:ascii="Times New Roman" w:hAnsi="Times New Roman"/>
                <w:spacing w:val="-2"/>
              </w:rPr>
              <w:t xml:space="preserve">(w mln zł, </w:t>
            </w:r>
          </w:p>
          <w:p w14:paraId="439AD185"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spacing w:val="-2"/>
              </w:rPr>
              <w:t>ceny stałe z …… r.)</w:t>
            </w:r>
          </w:p>
        </w:tc>
        <w:tc>
          <w:tcPr>
            <w:tcW w:w="2293" w:type="dxa"/>
            <w:gridSpan w:val="6"/>
            <w:shd w:val="clear" w:color="auto" w:fill="FFFFFF"/>
          </w:tcPr>
          <w:p w14:paraId="2564A87F"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duże przedsiębiorstwa</w:t>
            </w:r>
          </w:p>
        </w:tc>
        <w:tc>
          <w:tcPr>
            <w:tcW w:w="937" w:type="dxa"/>
            <w:gridSpan w:val="2"/>
            <w:shd w:val="clear" w:color="auto" w:fill="FFFFFF"/>
          </w:tcPr>
          <w:p w14:paraId="21A0C710" w14:textId="77777777" w:rsidR="00B46331" w:rsidRPr="000959FD" w:rsidRDefault="00B46331" w:rsidP="00B46331">
            <w:pPr>
              <w:spacing w:line="240" w:lineRule="auto"/>
              <w:rPr>
                <w:rFonts w:ascii="Times New Roman" w:hAnsi="Times New Roman"/>
                <w:color w:val="000000"/>
              </w:rPr>
            </w:pPr>
          </w:p>
        </w:tc>
        <w:tc>
          <w:tcPr>
            <w:tcW w:w="938" w:type="dxa"/>
            <w:gridSpan w:val="5"/>
            <w:shd w:val="clear" w:color="auto" w:fill="FFFFFF"/>
          </w:tcPr>
          <w:p w14:paraId="300169C2"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4143131D" w14:textId="77777777" w:rsidR="00B46331" w:rsidRPr="000959FD" w:rsidRDefault="00B46331" w:rsidP="00B46331">
            <w:pPr>
              <w:spacing w:line="240" w:lineRule="auto"/>
              <w:rPr>
                <w:rFonts w:ascii="Times New Roman" w:hAnsi="Times New Roman"/>
                <w:color w:val="000000"/>
              </w:rPr>
            </w:pPr>
          </w:p>
        </w:tc>
        <w:tc>
          <w:tcPr>
            <w:tcW w:w="937" w:type="dxa"/>
            <w:gridSpan w:val="3"/>
            <w:shd w:val="clear" w:color="auto" w:fill="FFFFFF"/>
          </w:tcPr>
          <w:p w14:paraId="45411EFE"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6E4EDFD8" w14:textId="77777777" w:rsidR="00B46331" w:rsidRPr="000959FD" w:rsidRDefault="00B46331" w:rsidP="00B46331">
            <w:pPr>
              <w:spacing w:line="240" w:lineRule="auto"/>
              <w:rPr>
                <w:rFonts w:ascii="Times New Roman" w:hAnsi="Times New Roman"/>
                <w:color w:val="000000"/>
              </w:rPr>
            </w:pPr>
          </w:p>
        </w:tc>
        <w:tc>
          <w:tcPr>
            <w:tcW w:w="938" w:type="dxa"/>
            <w:gridSpan w:val="3"/>
            <w:shd w:val="clear" w:color="auto" w:fill="FFFFFF"/>
          </w:tcPr>
          <w:p w14:paraId="62EE5F0C" w14:textId="77777777" w:rsidR="00B46331" w:rsidRPr="000959FD" w:rsidRDefault="00B46331" w:rsidP="00B46331">
            <w:pPr>
              <w:spacing w:line="240" w:lineRule="auto"/>
              <w:rPr>
                <w:rFonts w:ascii="Times New Roman" w:hAnsi="Times New Roman"/>
                <w:color w:val="000000"/>
              </w:rPr>
            </w:pPr>
          </w:p>
        </w:tc>
        <w:tc>
          <w:tcPr>
            <w:tcW w:w="1422" w:type="dxa"/>
            <w:shd w:val="clear" w:color="auto" w:fill="FFFFFF"/>
          </w:tcPr>
          <w:p w14:paraId="6DC139AE"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2D77DB79" w14:textId="77777777" w:rsidTr="008A5095">
        <w:trPr>
          <w:gridAfter w:val="1"/>
          <w:wAfter w:w="10" w:type="dxa"/>
          <w:trHeight w:val="142"/>
        </w:trPr>
        <w:tc>
          <w:tcPr>
            <w:tcW w:w="1596" w:type="dxa"/>
            <w:vMerge/>
            <w:shd w:val="clear" w:color="auto" w:fill="FFFFFF"/>
          </w:tcPr>
          <w:p w14:paraId="1E788D04"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11C68DF3"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sektor mikro-, małych i średnich przedsiębiorstw</w:t>
            </w:r>
          </w:p>
        </w:tc>
        <w:tc>
          <w:tcPr>
            <w:tcW w:w="937" w:type="dxa"/>
            <w:gridSpan w:val="2"/>
            <w:shd w:val="clear" w:color="auto" w:fill="FFFFFF"/>
          </w:tcPr>
          <w:p w14:paraId="09405F4C" w14:textId="77777777" w:rsidR="00B46331" w:rsidRPr="000959FD" w:rsidRDefault="00B46331" w:rsidP="00B46331">
            <w:pPr>
              <w:spacing w:line="240" w:lineRule="auto"/>
              <w:rPr>
                <w:rFonts w:ascii="Times New Roman" w:hAnsi="Times New Roman"/>
                <w:color w:val="000000"/>
              </w:rPr>
            </w:pPr>
          </w:p>
        </w:tc>
        <w:tc>
          <w:tcPr>
            <w:tcW w:w="938" w:type="dxa"/>
            <w:gridSpan w:val="5"/>
            <w:shd w:val="clear" w:color="auto" w:fill="FFFFFF"/>
          </w:tcPr>
          <w:p w14:paraId="0594AD0C"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33BF4EF2" w14:textId="77777777" w:rsidR="00B46331" w:rsidRPr="000959FD" w:rsidRDefault="00B46331" w:rsidP="00B46331">
            <w:pPr>
              <w:spacing w:line="240" w:lineRule="auto"/>
              <w:rPr>
                <w:rFonts w:ascii="Times New Roman" w:hAnsi="Times New Roman"/>
                <w:color w:val="000000"/>
              </w:rPr>
            </w:pPr>
          </w:p>
        </w:tc>
        <w:tc>
          <w:tcPr>
            <w:tcW w:w="937" w:type="dxa"/>
            <w:gridSpan w:val="3"/>
            <w:shd w:val="clear" w:color="auto" w:fill="FFFFFF"/>
          </w:tcPr>
          <w:p w14:paraId="4D446C7C"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5502B154" w14:textId="77777777" w:rsidR="00B46331" w:rsidRPr="000959FD" w:rsidRDefault="00B46331" w:rsidP="00B46331">
            <w:pPr>
              <w:spacing w:line="240" w:lineRule="auto"/>
              <w:rPr>
                <w:rFonts w:ascii="Times New Roman" w:hAnsi="Times New Roman"/>
                <w:color w:val="000000"/>
              </w:rPr>
            </w:pPr>
          </w:p>
        </w:tc>
        <w:tc>
          <w:tcPr>
            <w:tcW w:w="938" w:type="dxa"/>
            <w:gridSpan w:val="3"/>
            <w:shd w:val="clear" w:color="auto" w:fill="FFFFFF"/>
          </w:tcPr>
          <w:p w14:paraId="6359CD03" w14:textId="77777777" w:rsidR="00B46331" w:rsidRPr="000959FD" w:rsidRDefault="00B46331" w:rsidP="00B46331">
            <w:pPr>
              <w:spacing w:line="240" w:lineRule="auto"/>
              <w:rPr>
                <w:rFonts w:ascii="Times New Roman" w:hAnsi="Times New Roman"/>
                <w:color w:val="000000"/>
              </w:rPr>
            </w:pPr>
          </w:p>
        </w:tc>
        <w:tc>
          <w:tcPr>
            <w:tcW w:w="1422" w:type="dxa"/>
            <w:shd w:val="clear" w:color="auto" w:fill="FFFFFF"/>
          </w:tcPr>
          <w:p w14:paraId="071AE2B5"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16813295" w14:textId="77777777" w:rsidTr="008A5095">
        <w:trPr>
          <w:gridAfter w:val="1"/>
          <w:wAfter w:w="10" w:type="dxa"/>
          <w:trHeight w:val="142"/>
        </w:trPr>
        <w:tc>
          <w:tcPr>
            <w:tcW w:w="1596" w:type="dxa"/>
            <w:vMerge/>
            <w:shd w:val="clear" w:color="auto" w:fill="FFFFFF"/>
          </w:tcPr>
          <w:p w14:paraId="6A2B80C1"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21F7571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rPr>
              <w:t>rodzina, obywatele oraz gospodarstwa domowe</w:t>
            </w:r>
          </w:p>
        </w:tc>
        <w:tc>
          <w:tcPr>
            <w:tcW w:w="937" w:type="dxa"/>
            <w:gridSpan w:val="2"/>
            <w:shd w:val="clear" w:color="auto" w:fill="FFFFFF"/>
          </w:tcPr>
          <w:p w14:paraId="28D5B5B3" w14:textId="77777777" w:rsidR="00B46331" w:rsidRPr="000959FD" w:rsidRDefault="00B46331" w:rsidP="00B46331">
            <w:pPr>
              <w:spacing w:line="240" w:lineRule="auto"/>
              <w:rPr>
                <w:rFonts w:ascii="Times New Roman" w:hAnsi="Times New Roman"/>
                <w:color w:val="000000"/>
              </w:rPr>
            </w:pPr>
          </w:p>
        </w:tc>
        <w:tc>
          <w:tcPr>
            <w:tcW w:w="938" w:type="dxa"/>
            <w:gridSpan w:val="5"/>
            <w:shd w:val="clear" w:color="auto" w:fill="FFFFFF"/>
          </w:tcPr>
          <w:p w14:paraId="29A8566A"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3A07F7CD" w14:textId="77777777" w:rsidR="00B46331" w:rsidRPr="000959FD" w:rsidRDefault="00B46331" w:rsidP="00B46331">
            <w:pPr>
              <w:spacing w:line="240" w:lineRule="auto"/>
              <w:rPr>
                <w:rFonts w:ascii="Times New Roman" w:hAnsi="Times New Roman"/>
                <w:color w:val="000000"/>
              </w:rPr>
            </w:pPr>
          </w:p>
        </w:tc>
        <w:tc>
          <w:tcPr>
            <w:tcW w:w="937" w:type="dxa"/>
            <w:gridSpan w:val="3"/>
            <w:shd w:val="clear" w:color="auto" w:fill="FFFFFF"/>
          </w:tcPr>
          <w:p w14:paraId="5EBA3E66"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29F8C179" w14:textId="77777777" w:rsidR="00B46331" w:rsidRPr="000959FD" w:rsidRDefault="00B46331" w:rsidP="00B46331">
            <w:pPr>
              <w:spacing w:line="240" w:lineRule="auto"/>
              <w:rPr>
                <w:rFonts w:ascii="Times New Roman" w:hAnsi="Times New Roman"/>
                <w:color w:val="000000"/>
              </w:rPr>
            </w:pPr>
          </w:p>
        </w:tc>
        <w:tc>
          <w:tcPr>
            <w:tcW w:w="938" w:type="dxa"/>
            <w:gridSpan w:val="3"/>
            <w:shd w:val="clear" w:color="auto" w:fill="FFFFFF"/>
          </w:tcPr>
          <w:p w14:paraId="47230072" w14:textId="77777777" w:rsidR="00B46331" w:rsidRPr="000959FD" w:rsidRDefault="00B46331" w:rsidP="00B46331">
            <w:pPr>
              <w:spacing w:line="240" w:lineRule="auto"/>
              <w:rPr>
                <w:rFonts w:ascii="Times New Roman" w:hAnsi="Times New Roman"/>
                <w:color w:val="000000"/>
              </w:rPr>
            </w:pPr>
          </w:p>
        </w:tc>
        <w:tc>
          <w:tcPr>
            <w:tcW w:w="1422" w:type="dxa"/>
            <w:shd w:val="clear" w:color="auto" w:fill="FFFFFF"/>
          </w:tcPr>
          <w:p w14:paraId="24D4E5D0"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7352FE9D" w14:textId="77777777" w:rsidTr="008A5095">
        <w:trPr>
          <w:gridAfter w:val="1"/>
          <w:wAfter w:w="10" w:type="dxa"/>
          <w:trHeight w:val="142"/>
        </w:trPr>
        <w:tc>
          <w:tcPr>
            <w:tcW w:w="1596" w:type="dxa"/>
            <w:vMerge/>
            <w:shd w:val="clear" w:color="auto" w:fill="FFFFFF"/>
          </w:tcPr>
          <w:p w14:paraId="757E45AF"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08443653"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(dodaj/usuń)</w:t>
            </w:r>
            <w:r w:rsidRPr="000959FD">
              <w:rPr>
                <w:rFonts w:ascii="Times New Roman" w:hAnsi="Times New Roman"/>
                <w:color w:val="000000"/>
              </w:rPr>
              <w:fldChar w:fldCharType="end"/>
            </w:r>
          </w:p>
        </w:tc>
        <w:tc>
          <w:tcPr>
            <w:tcW w:w="937" w:type="dxa"/>
            <w:gridSpan w:val="2"/>
            <w:shd w:val="clear" w:color="auto" w:fill="FFFFFF"/>
          </w:tcPr>
          <w:p w14:paraId="3BE4C96C" w14:textId="77777777" w:rsidR="00B46331" w:rsidRPr="000959FD" w:rsidRDefault="00B46331" w:rsidP="00B46331">
            <w:pPr>
              <w:spacing w:line="240" w:lineRule="auto"/>
              <w:rPr>
                <w:rFonts w:ascii="Times New Roman" w:hAnsi="Times New Roman"/>
                <w:color w:val="000000"/>
              </w:rPr>
            </w:pPr>
          </w:p>
        </w:tc>
        <w:tc>
          <w:tcPr>
            <w:tcW w:w="938" w:type="dxa"/>
            <w:gridSpan w:val="5"/>
            <w:shd w:val="clear" w:color="auto" w:fill="FFFFFF"/>
          </w:tcPr>
          <w:p w14:paraId="531001B6"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281E75EA" w14:textId="77777777" w:rsidR="00B46331" w:rsidRPr="000959FD" w:rsidRDefault="00B46331" w:rsidP="00B46331">
            <w:pPr>
              <w:spacing w:line="240" w:lineRule="auto"/>
              <w:rPr>
                <w:rFonts w:ascii="Times New Roman" w:hAnsi="Times New Roman"/>
                <w:color w:val="000000"/>
              </w:rPr>
            </w:pPr>
          </w:p>
        </w:tc>
        <w:tc>
          <w:tcPr>
            <w:tcW w:w="937" w:type="dxa"/>
            <w:gridSpan w:val="3"/>
            <w:shd w:val="clear" w:color="auto" w:fill="FFFFFF"/>
          </w:tcPr>
          <w:p w14:paraId="339E60D5" w14:textId="77777777" w:rsidR="00B46331" w:rsidRPr="000959FD" w:rsidRDefault="00B46331" w:rsidP="00B46331">
            <w:pPr>
              <w:spacing w:line="240" w:lineRule="auto"/>
              <w:rPr>
                <w:rFonts w:ascii="Times New Roman" w:hAnsi="Times New Roman"/>
                <w:color w:val="000000"/>
              </w:rPr>
            </w:pPr>
          </w:p>
        </w:tc>
        <w:tc>
          <w:tcPr>
            <w:tcW w:w="938" w:type="dxa"/>
            <w:gridSpan w:val="4"/>
            <w:shd w:val="clear" w:color="auto" w:fill="FFFFFF"/>
          </w:tcPr>
          <w:p w14:paraId="5DF5A883" w14:textId="77777777" w:rsidR="00B46331" w:rsidRPr="000959FD" w:rsidRDefault="00B46331" w:rsidP="00B46331">
            <w:pPr>
              <w:spacing w:line="240" w:lineRule="auto"/>
              <w:rPr>
                <w:rFonts w:ascii="Times New Roman" w:hAnsi="Times New Roman"/>
                <w:color w:val="000000"/>
              </w:rPr>
            </w:pPr>
          </w:p>
        </w:tc>
        <w:tc>
          <w:tcPr>
            <w:tcW w:w="938" w:type="dxa"/>
            <w:gridSpan w:val="3"/>
            <w:shd w:val="clear" w:color="auto" w:fill="FFFFFF"/>
          </w:tcPr>
          <w:p w14:paraId="344EA154" w14:textId="77777777" w:rsidR="00B46331" w:rsidRPr="000959FD" w:rsidRDefault="00B46331" w:rsidP="00B46331">
            <w:pPr>
              <w:spacing w:line="240" w:lineRule="auto"/>
              <w:rPr>
                <w:rFonts w:ascii="Times New Roman" w:hAnsi="Times New Roman"/>
                <w:color w:val="000000"/>
              </w:rPr>
            </w:pPr>
          </w:p>
        </w:tc>
        <w:tc>
          <w:tcPr>
            <w:tcW w:w="1422" w:type="dxa"/>
            <w:shd w:val="clear" w:color="auto" w:fill="FFFFFF"/>
          </w:tcPr>
          <w:p w14:paraId="478FD108"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460B2582" w14:textId="77777777" w:rsidTr="00676C8D">
        <w:trPr>
          <w:gridAfter w:val="1"/>
          <w:wAfter w:w="10" w:type="dxa"/>
          <w:trHeight w:val="142"/>
        </w:trPr>
        <w:tc>
          <w:tcPr>
            <w:tcW w:w="1596" w:type="dxa"/>
            <w:vMerge w:val="restart"/>
            <w:shd w:val="clear" w:color="auto" w:fill="FFFFFF"/>
          </w:tcPr>
          <w:p w14:paraId="51FEBDA7"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W ujęciu niepieniężnym</w:t>
            </w:r>
          </w:p>
        </w:tc>
        <w:tc>
          <w:tcPr>
            <w:tcW w:w="2293" w:type="dxa"/>
            <w:gridSpan w:val="6"/>
            <w:shd w:val="clear" w:color="auto" w:fill="FFFFFF"/>
          </w:tcPr>
          <w:p w14:paraId="34BE89CF"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duże przedsiębiorstwa</w:t>
            </w:r>
          </w:p>
        </w:tc>
        <w:tc>
          <w:tcPr>
            <w:tcW w:w="7048" w:type="dxa"/>
            <w:gridSpan w:val="22"/>
            <w:shd w:val="clear" w:color="auto" w:fill="FFFFFF"/>
          </w:tcPr>
          <w:p w14:paraId="0CB99162" w14:textId="46441FA0" w:rsidR="00B46331" w:rsidRPr="000959FD" w:rsidRDefault="00B46331" w:rsidP="00467BFD">
            <w:pPr>
              <w:spacing w:line="240" w:lineRule="auto"/>
              <w:jc w:val="both"/>
              <w:rPr>
                <w:rFonts w:ascii="Times New Roman" w:hAnsi="Times New Roman"/>
                <w:color w:val="000000"/>
                <w:spacing w:val="-2"/>
              </w:rPr>
            </w:pPr>
            <w:r w:rsidRPr="000959FD">
              <w:rPr>
                <w:rFonts w:ascii="Times New Roman" w:hAnsi="Times New Roman"/>
                <w:color w:val="000000"/>
              </w:rPr>
              <w:t>Zwiększenie poziomu dofinansowań z FRKF do inwestycji w infrastrukturę sportową pozwoli inwestorom na zwiększenie ilości prowadzonych inwestycji w</w:t>
            </w:r>
            <w:r w:rsidR="000959FD">
              <w:rPr>
                <w:rFonts w:ascii="Times New Roman" w:hAnsi="Times New Roman"/>
                <w:color w:val="000000"/>
              </w:rPr>
              <w:t xml:space="preserve"> </w:t>
            </w:r>
            <w:r w:rsidRPr="000959FD">
              <w:rPr>
                <w:rFonts w:ascii="Times New Roman" w:hAnsi="Times New Roman"/>
                <w:color w:val="000000"/>
              </w:rPr>
              <w:t>skali kraju. Ministerstwo Sportu i Turystyki dostrzega trend wskazujący, że realizacja wielu inwestycji uzależniona jest od przyznania dotacji z FRKF. Zwiększenie poziomu środków w FRKF pozwoli na przyznanie większej ilości dotacji co skutkować będzie zwiększeniem popytu na usługi dużych przedsiębiorstw budowlanych.</w:t>
            </w:r>
          </w:p>
        </w:tc>
      </w:tr>
      <w:tr w:rsidR="00B46331" w:rsidRPr="000959FD" w14:paraId="17051690" w14:textId="77777777" w:rsidTr="00676C8D">
        <w:trPr>
          <w:gridAfter w:val="1"/>
          <w:wAfter w:w="10" w:type="dxa"/>
          <w:trHeight w:val="142"/>
        </w:trPr>
        <w:tc>
          <w:tcPr>
            <w:tcW w:w="1596" w:type="dxa"/>
            <w:vMerge/>
            <w:shd w:val="clear" w:color="auto" w:fill="FFFFFF"/>
          </w:tcPr>
          <w:p w14:paraId="34AABBF4"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14F93D4F"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sektor mikro-, małych i średnich przedsiębiorstw</w:t>
            </w:r>
          </w:p>
        </w:tc>
        <w:tc>
          <w:tcPr>
            <w:tcW w:w="7048" w:type="dxa"/>
            <w:gridSpan w:val="22"/>
            <w:shd w:val="clear" w:color="auto" w:fill="FFFFFF"/>
          </w:tcPr>
          <w:p w14:paraId="38B1C5FC" w14:textId="77777777" w:rsidR="00B46331" w:rsidRPr="000959FD" w:rsidRDefault="00B46331" w:rsidP="00467BFD">
            <w:pPr>
              <w:spacing w:line="240" w:lineRule="auto"/>
              <w:jc w:val="both"/>
              <w:rPr>
                <w:rFonts w:ascii="Times New Roman" w:hAnsi="Times New Roman"/>
                <w:color w:val="000000"/>
                <w:spacing w:val="-2"/>
              </w:rPr>
            </w:pPr>
            <w:r w:rsidRPr="000959FD">
              <w:rPr>
                <w:rFonts w:ascii="Times New Roman" w:hAnsi="Times New Roman"/>
                <w:color w:val="000000"/>
                <w:spacing w:val="-2"/>
              </w:rPr>
              <w:t>Zwiększenie poziomu dofinansowań z FRKF do inwestycji w infrastrukturę sportową pozwoli inwestorom na zwiększenie ilości prowadzonych inwestycji w</w:t>
            </w:r>
            <w:r w:rsidR="00BB0385" w:rsidRPr="000959FD">
              <w:rPr>
                <w:rFonts w:ascii="Times New Roman" w:hAnsi="Times New Roman"/>
                <w:color w:val="000000"/>
                <w:spacing w:val="-2"/>
              </w:rPr>
              <w:t> </w:t>
            </w:r>
            <w:r w:rsidRPr="000959FD">
              <w:rPr>
                <w:rFonts w:ascii="Times New Roman" w:hAnsi="Times New Roman"/>
                <w:color w:val="000000"/>
                <w:spacing w:val="-2"/>
              </w:rPr>
              <w:t>skali kraju. Ministerstwo Sportu i Turystyki dostrzega trend wskazujący, że realizacja wielu inwestycji uzależniona jest od przyznania dotacji z FRKF. Zwiększenie poziomu środków w FRKF pozwoli na przyznanie większej ilości dotacji co skutkować będzie zwiększeniem popytu na usługi firm budowlanych oraz architektonicznych.</w:t>
            </w:r>
          </w:p>
        </w:tc>
      </w:tr>
      <w:tr w:rsidR="00B46331" w:rsidRPr="000959FD" w14:paraId="0B4D7B2F" w14:textId="77777777" w:rsidTr="00676C8D">
        <w:trPr>
          <w:gridAfter w:val="1"/>
          <w:wAfter w:w="10" w:type="dxa"/>
          <w:trHeight w:val="596"/>
        </w:trPr>
        <w:tc>
          <w:tcPr>
            <w:tcW w:w="1596" w:type="dxa"/>
            <w:vMerge/>
            <w:shd w:val="clear" w:color="auto" w:fill="FFFFFF"/>
          </w:tcPr>
          <w:p w14:paraId="393F46C3"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4B8A865F" w14:textId="77777777" w:rsidR="00B46331" w:rsidRPr="000959FD" w:rsidRDefault="00B46331" w:rsidP="00B46331">
            <w:pPr>
              <w:tabs>
                <w:tab w:val="right" w:pos="1936"/>
              </w:tabs>
              <w:spacing w:line="240" w:lineRule="auto"/>
              <w:rPr>
                <w:rFonts w:ascii="Times New Roman" w:hAnsi="Times New Roman"/>
                <w:color w:val="000000"/>
              </w:rPr>
            </w:pPr>
            <w:r w:rsidRPr="000959FD">
              <w:rPr>
                <w:rFonts w:ascii="Times New Roman" w:hAnsi="Times New Roman"/>
              </w:rPr>
              <w:t>rodzina, obywatele oraz gospodarstwa domowe</w:t>
            </w:r>
            <w:r w:rsidRPr="000959FD">
              <w:rPr>
                <w:rFonts w:ascii="Times New Roman" w:hAnsi="Times New Roman"/>
                <w:color w:val="000000"/>
              </w:rPr>
              <w:t xml:space="preserve"> </w:t>
            </w:r>
          </w:p>
        </w:tc>
        <w:tc>
          <w:tcPr>
            <w:tcW w:w="7048" w:type="dxa"/>
            <w:gridSpan w:val="22"/>
            <w:shd w:val="clear" w:color="auto" w:fill="FFFFFF"/>
          </w:tcPr>
          <w:p w14:paraId="1C51DB0E"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217604FB" w14:textId="77777777" w:rsidTr="00676C8D">
        <w:trPr>
          <w:gridAfter w:val="1"/>
          <w:wAfter w:w="10" w:type="dxa"/>
          <w:trHeight w:val="240"/>
        </w:trPr>
        <w:tc>
          <w:tcPr>
            <w:tcW w:w="1596" w:type="dxa"/>
            <w:vMerge/>
            <w:shd w:val="clear" w:color="auto" w:fill="FFFFFF"/>
          </w:tcPr>
          <w:p w14:paraId="367B7E69"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3AAD4ECC" w14:textId="77777777" w:rsidR="00B46331" w:rsidRPr="000959FD" w:rsidRDefault="00B46331" w:rsidP="00B46331">
            <w:pPr>
              <w:tabs>
                <w:tab w:val="right" w:pos="1936"/>
              </w:tabs>
              <w:rPr>
                <w:rFonts w:ascii="Times New Roman" w:hAnsi="Times New Roman"/>
              </w:rPr>
            </w:pPr>
            <w:r w:rsidRPr="000959FD">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(dodaj/usuń)</w:t>
            </w:r>
            <w:r w:rsidRPr="000959FD">
              <w:rPr>
                <w:rFonts w:ascii="Times New Roman" w:hAnsi="Times New Roman"/>
                <w:color w:val="000000"/>
              </w:rPr>
              <w:fldChar w:fldCharType="end"/>
            </w:r>
          </w:p>
        </w:tc>
        <w:tc>
          <w:tcPr>
            <w:tcW w:w="7048" w:type="dxa"/>
            <w:gridSpan w:val="22"/>
            <w:shd w:val="clear" w:color="auto" w:fill="FFFFFF"/>
          </w:tcPr>
          <w:p w14:paraId="25B4BAFB" w14:textId="77777777" w:rsidR="00B46331" w:rsidRPr="000959FD" w:rsidRDefault="00B46331" w:rsidP="00B46331">
            <w:pPr>
              <w:tabs>
                <w:tab w:val="left" w:pos="3000"/>
              </w:tabs>
              <w:rPr>
                <w:rFonts w:ascii="Times New Roman" w:hAnsi="Times New Roman"/>
                <w:color w:val="000000"/>
                <w:spacing w:val="-2"/>
              </w:rPr>
            </w:pPr>
          </w:p>
        </w:tc>
      </w:tr>
      <w:tr w:rsidR="00B46331" w:rsidRPr="000959FD" w14:paraId="3D25A8AC" w14:textId="77777777" w:rsidTr="00676C8D">
        <w:trPr>
          <w:gridAfter w:val="1"/>
          <w:wAfter w:w="10" w:type="dxa"/>
          <w:trHeight w:val="142"/>
        </w:trPr>
        <w:tc>
          <w:tcPr>
            <w:tcW w:w="1596" w:type="dxa"/>
            <w:vMerge w:val="restart"/>
            <w:shd w:val="clear" w:color="auto" w:fill="FFFFFF"/>
          </w:tcPr>
          <w:p w14:paraId="47A9C3D6"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Niemierzalne</w:t>
            </w:r>
          </w:p>
        </w:tc>
        <w:tc>
          <w:tcPr>
            <w:tcW w:w="2293" w:type="dxa"/>
            <w:gridSpan w:val="6"/>
            <w:shd w:val="clear" w:color="auto" w:fill="FFFFFF"/>
          </w:tcPr>
          <w:p w14:paraId="56CABA7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(dodaj/usuń)</w:t>
            </w:r>
            <w:r w:rsidRPr="000959FD">
              <w:rPr>
                <w:rFonts w:ascii="Times New Roman" w:hAnsi="Times New Roman"/>
                <w:color w:val="000000"/>
              </w:rPr>
              <w:fldChar w:fldCharType="end"/>
            </w:r>
          </w:p>
        </w:tc>
        <w:tc>
          <w:tcPr>
            <w:tcW w:w="7048" w:type="dxa"/>
            <w:gridSpan w:val="22"/>
            <w:shd w:val="clear" w:color="auto" w:fill="FFFFFF"/>
          </w:tcPr>
          <w:p w14:paraId="3A612DC5"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4A61081D" w14:textId="77777777" w:rsidTr="00676C8D">
        <w:trPr>
          <w:gridAfter w:val="1"/>
          <w:wAfter w:w="10" w:type="dxa"/>
          <w:trHeight w:val="142"/>
        </w:trPr>
        <w:tc>
          <w:tcPr>
            <w:tcW w:w="1596" w:type="dxa"/>
            <w:vMerge/>
            <w:shd w:val="clear" w:color="auto" w:fill="FFFFFF"/>
          </w:tcPr>
          <w:p w14:paraId="68C49A9C" w14:textId="77777777" w:rsidR="00B46331" w:rsidRPr="000959FD" w:rsidRDefault="00B46331" w:rsidP="00B46331">
            <w:pPr>
              <w:spacing w:line="240" w:lineRule="auto"/>
              <w:rPr>
                <w:rFonts w:ascii="Times New Roman" w:hAnsi="Times New Roman"/>
                <w:color w:val="000000"/>
              </w:rPr>
            </w:pPr>
          </w:p>
        </w:tc>
        <w:tc>
          <w:tcPr>
            <w:tcW w:w="2293" w:type="dxa"/>
            <w:gridSpan w:val="6"/>
            <w:shd w:val="clear" w:color="auto" w:fill="FFFFFF"/>
          </w:tcPr>
          <w:p w14:paraId="596C417D"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(dodaj/usuń)</w:t>
            </w:r>
            <w:r w:rsidRPr="000959FD">
              <w:rPr>
                <w:rFonts w:ascii="Times New Roman" w:hAnsi="Times New Roman"/>
                <w:color w:val="000000"/>
              </w:rPr>
              <w:fldChar w:fldCharType="end"/>
            </w:r>
          </w:p>
        </w:tc>
        <w:tc>
          <w:tcPr>
            <w:tcW w:w="7048" w:type="dxa"/>
            <w:gridSpan w:val="22"/>
            <w:shd w:val="clear" w:color="auto" w:fill="FFFFFF"/>
          </w:tcPr>
          <w:p w14:paraId="29194B0D" w14:textId="77777777" w:rsidR="00B46331" w:rsidRPr="000959FD" w:rsidRDefault="00B46331" w:rsidP="00B46331">
            <w:pPr>
              <w:spacing w:line="240" w:lineRule="auto"/>
              <w:rPr>
                <w:rFonts w:ascii="Times New Roman" w:hAnsi="Times New Roman"/>
                <w:color w:val="000000"/>
                <w:spacing w:val="-2"/>
              </w:rPr>
            </w:pPr>
          </w:p>
        </w:tc>
      </w:tr>
      <w:tr w:rsidR="00B46331" w:rsidRPr="000959FD" w14:paraId="74C12D1B" w14:textId="77777777" w:rsidTr="00676C8D">
        <w:trPr>
          <w:gridAfter w:val="1"/>
          <w:wAfter w:w="10" w:type="dxa"/>
          <w:trHeight w:val="1643"/>
        </w:trPr>
        <w:tc>
          <w:tcPr>
            <w:tcW w:w="2243" w:type="dxa"/>
            <w:gridSpan w:val="2"/>
            <w:shd w:val="clear" w:color="auto" w:fill="FFFFFF"/>
          </w:tcPr>
          <w:p w14:paraId="07812AF0" w14:textId="77777777" w:rsidR="00B46331" w:rsidRPr="000959FD" w:rsidRDefault="00B46331" w:rsidP="00FA7675">
            <w:pPr>
              <w:spacing w:line="240" w:lineRule="auto"/>
              <w:jc w:val="both"/>
              <w:rPr>
                <w:rFonts w:ascii="Times New Roman" w:hAnsi="Times New Roman"/>
                <w:color w:val="000000"/>
              </w:rPr>
            </w:pPr>
            <w:r w:rsidRPr="000959FD">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0158E9F8" w14:textId="77777777" w:rsidR="00B46331" w:rsidRPr="000959FD" w:rsidRDefault="00B46331" w:rsidP="00B46331">
            <w:pPr>
              <w:spacing w:line="240" w:lineRule="auto"/>
              <w:jc w:val="both"/>
              <w:rPr>
                <w:rFonts w:ascii="Times New Roman" w:hAnsi="Times New Roman"/>
                <w:color w:val="000000"/>
              </w:rPr>
            </w:pPr>
          </w:p>
          <w:p w14:paraId="4B148C16" w14:textId="77777777" w:rsidR="00B46331" w:rsidRPr="000959FD" w:rsidRDefault="00B46331" w:rsidP="00B46331">
            <w:pPr>
              <w:spacing w:line="240" w:lineRule="auto"/>
              <w:jc w:val="both"/>
              <w:rPr>
                <w:rFonts w:ascii="Times New Roman" w:hAnsi="Times New Roman"/>
                <w:color w:val="000000"/>
              </w:rPr>
            </w:pPr>
          </w:p>
          <w:p w14:paraId="6E4EFC49" w14:textId="77777777" w:rsidR="00B46331" w:rsidRPr="000959FD" w:rsidRDefault="00B46331" w:rsidP="00B46331">
            <w:pPr>
              <w:spacing w:line="240" w:lineRule="auto"/>
              <w:jc w:val="both"/>
              <w:rPr>
                <w:rFonts w:ascii="Times New Roman" w:hAnsi="Times New Roman"/>
                <w:color w:val="000000"/>
              </w:rPr>
            </w:pPr>
          </w:p>
          <w:p w14:paraId="67316F15" w14:textId="77777777"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Projektowana ustawa będzie miała pozytywny wpływ na konkurencyjność gospodarki i</w:t>
            </w:r>
            <w:r w:rsidR="00BB0385" w:rsidRPr="000959FD">
              <w:rPr>
                <w:rFonts w:ascii="Times New Roman" w:hAnsi="Times New Roman"/>
                <w:color w:val="000000"/>
              </w:rPr>
              <w:t> </w:t>
            </w:r>
            <w:r w:rsidRPr="000959FD">
              <w:rPr>
                <w:rFonts w:ascii="Times New Roman" w:hAnsi="Times New Roman"/>
                <w:color w:val="000000"/>
              </w:rPr>
              <w:t>przedsiębiorczość, w tym na funkcjonowanie przedsiębiorstw.</w:t>
            </w:r>
          </w:p>
          <w:p w14:paraId="0A6F8EAD" w14:textId="77777777" w:rsidR="00B46331" w:rsidRPr="000959FD" w:rsidRDefault="00B46331" w:rsidP="00B46331">
            <w:pPr>
              <w:spacing w:line="240" w:lineRule="auto"/>
              <w:jc w:val="both"/>
              <w:rPr>
                <w:rFonts w:ascii="Times New Roman" w:hAnsi="Times New Roman"/>
                <w:color w:val="000000"/>
              </w:rPr>
            </w:pPr>
          </w:p>
        </w:tc>
      </w:tr>
      <w:tr w:rsidR="00B46331" w:rsidRPr="000959FD" w14:paraId="51BB9A90" w14:textId="77777777" w:rsidTr="00676C8D">
        <w:trPr>
          <w:gridAfter w:val="1"/>
          <w:wAfter w:w="10" w:type="dxa"/>
          <w:trHeight w:val="342"/>
        </w:trPr>
        <w:tc>
          <w:tcPr>
            <w:tcW w:w="10937" w:type="dxa"/>
            <w:gridSpan w:val="29"/>
            <w:shd w:val="clear" w:color="auto" w:fill="99CCFF"/>
            <w:vAlign w:val="center"/>
          </w:tcPr>
          <w:p w14:paraId="31EC4FBC"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rPr>
              <w:t xml:space="preserve"> Zmiana obciążeń regulacyjnych (w tym obowiązków informacyjnych) wynikających z projektu</w:t>
            </w:r>
          </w:p>
        </w:tc>
      </w:tr>
      <w:tr w:rsidR="00B46331" w:rsidRPr="000959FD" w14:paraId="29CBFCF7" w14:textId="77777777" w:rsidTr="00676C8D">
        <w:trPr>
          <w:gridAfter w:val="1"/>
          <w:wAfter w:w="10" w:type="dxa"/>
          <w:trHeight w:val="151"/>
        </w:trPr>
        <w:tc>
          <w:tcPr>
            <w:tcW w:w="10937" w:type="dxa"/>
            <w:gridSpan w:val="29"/>
            <w:shd w:val="clear" w:color="auto" w:fill="FFFFFF"/>
          </w:tcPr>
          <w:p w14:paraId="25257A27" w14:textId="77777777" w:rsidR="00B46331" w:rsidRPr="000959FD" w:rsidRDefault="00B46331" w:rsidP="00B46331">
            <w:pPr>
              <w:spacing w:line="240" w:lineRule="auto"/>
              <w:rPr>
                <w:rFonts w:ascii="Times New Roman" w:hAnsi="Times New Roman"/>
                <w:color w:val="000000"/>
              </w:rPr>
            </w:pPr>
            <w:r w:rsidRPr="000959FD">
              <w:rPr>
                <w:rFonts w:ascii="Segoe UI Symbol" w:hAnsi="Segoe UI Symbol" w:cs="Segoe UI Symbol"/>
                <w:color w:val="000000"/>
                <w:spacing w:val="-2"/>
              </w:rPr>
              <w:t>☒</w:t>
            </w:r>
            <w:r w:rsidRPr="000959FD">
              <w:rPr>
                <w:rFonts w:ascii="Times New Roman" w:hAnsi="Times New Roman"/>
                <w:color w:val="000000"/>
                <w:spacing w:val="-2"/>
              </w:rPr>
              <w:t xml:space="preserve"> nie dotyczy</w:t>
            </w:r>
          </w:p>
        </w:tc>
      </w:tr>
      <w:tr w:rsidR="00B46331" w:rsidRPr="000959FD" w14:paraId="07FC91A8" w14:textId="77777777" w:rsidTr="00676C8D">
        <w:trPr>
          <w:gridAfter w:val="1"/>
          <w:wAfter w:w="10" w:type="dxa"/>
          <w:trHeight w:val="946"/>
        </w:trPr>
        <w:tc>
          <w:tcPr>
            <w:tcW w:w="5111" w:type="dxa"/>
            <w:gridSpan w:val="12"/>
            <w:shd w:val="clear" w:color="auto" w:fill="FFFFFF"/>
          </w:tcPr>
          <w:p w14:paraId="11B45E8F" w14:textId="77777777" w:rsidR="00B46331" w:rsidRPr="000959FD" w:rsidRDefault="00B46331" w:rsidP="00FA7675">
            <w:pPr>
              <w:spacing w:line="240" w:lineRule="auto"/>
              <w:jc w:val="both"/>
              <w:rPr>
                <w:rFonts w:ascii="Times New Roman" w:hAnsi="Times New Roman"/>
                <w:color w:val="000000"/>
                <w:spacing w:val="-2"/>
              </w:rPr>
            </w:pPr>
            <w:r w:rsidRPr="00FA7675">
              <w:rPr>
                <w:rFonts w:ascii="Times New Roman" w:hAnsi="Times New Roman"/>
                <w:color w:val="000000"/>
              </w:rPr>
              <w:t xml:space="preserve">Wprowadzane są obciążenia poza bezwzględnie wymaganymi przez UE </w:t>
            </w:r>
            <w:r w:rsidRPr="000959FD">
              <w:rPr>
                <w:rFonts w:ascii="Times New Roman" w:hAnsi="Times New Roman"/>
                <w:color w:val="000000"/>
              </w:rPr>
              <w:t>(szczegóły w odwróconej tabeli zgodności).</w:t>
            </w:r>
          </w:p>
        </w:tc>
        <w:tc>
          <w:tcPr>
            <w:tcW w:w="5826" w:type="dxa"/>
            <w:gridSpan w:val="17"/>
            <w:shd w:val="clear" w:color="auto" w:fill="FFFFFF"/>
          </w:tcPr>
          <w:p w14:paraId="4F9C4AB9"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tak</w:t>
            </w:r>
          </w:p>
          <w:p w14:paraId="39EB6C94"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nie</w:t>
            </w:r>
          </w:p>
          <w:p w14:paraId="17B14DA6" w14:textId="77777777" w:rsidR="00B46331" w:rsidRPr="000959FD" w:rsidRDefault="00B46331" w:rsidP="00B46331">
            <w:pPr>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nie dotyczy</w:t>
            </w:r>
          </w:p>
        </w:tc>
      </w:tr>
      <w:tr w:rsidR="00B46331" w:rsidRPr="000959FD" w14:paraId="2D7636E7" w14:textId="77777777" w:rsidTr="00676C8D">
        <w:trPr>
          <w:gridAfter w:val="1"/>
          <w:wAfter w:w="10" w:type="dxa"/>
          <w:trHeight w:val="1245"/>
        </w:trPr>
        <w:tc>
          <w:tcPr>
            <w:tcW w:w="5111" w:type="dxa"/>
            <w:gridSpan w:val="12"/>
            <w:shd w:val="clear" w:color="auto" w:fill="FFFFFF"/>
          </w:tcPr>
          <w:p w14:paraId="7F6C7DEB"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lastRenderedPageBreak/>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 xml:space="preserve">zmniejszenie liczby dokumentów </w:t>
            </w:r>
          </w:p>
          <w:p w14:paraId="0027A0CD"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zmniejszenie liczby procedur</w:t>
            </w:r>
          </w:p>
          <w:p w14:paraId="0B5098D7"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skrócenie czasu na załatwienie sprawy</w:t>
            </w:r>
          </w:p>
          <w:p w14:paraId="2E0424B5" w14:textId="77777777" w:rsidR="00B46331" w:rsidRPr="000959FD" w:rsidRDefault="00B46331" w:rsidP="00B46331">
            <w:pPr>
              <w:rPr>
                <w:rFonts w:ascii="Times New Roman" w:hAnsi="Times New Roman"/>
                <w:b/>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inne:</w:t>
            </w:r>
            <w:r w:rsidRPr="000959FD">
              <w:rPr>
                <w:rFonts w:ascii="Times New Roman" w:hAnsi="Times New Roman"/>
                <w:color w:val="000000"/>
              </w:rPr>
              <w:t xml:space="preserve"> </w:t>
            </w:r>
            <w:r w:rsidRPr="000959F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color w:val="000000"/>
              </w:rPr>
              <w:fldChar w:fldCharType="end"/>
            </w:r>
          </w:p>
        </w:tc>
        <w:tc>
          <w:tcPr>
            <w:tcW w:w="5826" w:type="dxa"/>
            <w:gridSpan w:val="17"/>
            <w:shd w:val="clear" w:color="auto" w:fill="FFFFFF"/>
          </w:tcPr>
          <w:p w14:paraId="7001093C"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zwiększenie liczby dokumentów</w:t>
            </w:r>
          </w:p>
          <w:p w14:paraId="72CC3D6A"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zwiększenie liczby procedur</w:t>
            </w:r>
          </w:p>
          <w:p w14:paraId="205D026C"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wydłużenie czasu na załatwienie sprawy</w:t>
            </w:r>
          </w:p>
          <w:p w14:paraId="2B32A6E7"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inne:</w:t>
            </w:r>
            <w:r w:rsidRPr="000959FD">
              <w:rPr>
                <w:rFonts w:ascii="Times New Roman" w:hAnsi="Times New Roman"/>
                <w:color w:val="000000"/>
              </w:rPr>
              <w:t xml:space="preserve"> </w:t>
            </w:r>
            <w:r w:rsidRPr="000959F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color w:val="000000"/>
              </w:rPr>
              <w:fldChar w:fldCharType="end"/>
            </w:r>
          </w:p>
          <w:p w14:paraId="5139B233" w14:textId="77777777" w:rsidR="00B46331" w:rsidRPr="000959FD" w:rsidRDefault="00B46331" w:rsidP="00B46331">
            <w:pPr>
              <w:spacing w:line="240" w:lineRule="auto"/>
              <w:rPr>
                <w:rFonts w:ascii="Times New Roman" w:hAnsi="Times New Roman"/>
                <w:color w:val="000000"/>
              </w:rPr>
            </w:pPr>
          </w:p>
        </w:tc>
      </w:tr>
      <w:tr w:rsidR="00B46331" w:rsidRPr="000959FD" w14:paraId="43B8F764" w14:textId="77777777" w:rsidTr="00676C8D">
        <w:trPr>
          <w:gridAfter w:val="1"/>
          <w:wAfter w:w="10" w:type="dxa"/>
          <w:trHeight w:val="870"/>
        </w:trPr>
        <w:tc>
          <w:tcPr>
            <w:tcW w:w="5111" w:type="dxa"/>
            <w:gridSpan w:val="12"/>
            <w:shd w:val="clear" w:color="auto" w:fill="FFFFFF"/>
          </w:tcPr>
          <w:p w14:paraId="2B2516BC"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48E5E378"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tak</w:t>
            </w:r>
          </w:p>
          <w:p w14:paraId="36543CC6"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nie</w:t>
            </w:r>
          </w:p>
          <w:p w14:paraId="58AC4B06"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nie dotyczy</w:t>
            </w:r>
          </w:p>
          <w:p w14:paraId="64C70FE0" w14:textId="77777777" w:rsidR="00B46331" w:rsidRPr="000959FD" w:rsidRDefault="00B46331" w:rsidP="00B46331">
            <w:pPr>
              <w:spacing w:line="240" w:lineRule="auto"/>
              <w:rPr>
                <w:rFonts w:ascii="Times New Roman" w:hAnsi="Times New Roman"/>
                <w:color w:val="000000"/>
              </w:rPr>
            </w:pPr>
          </w:p>
        </w:tc>
      </w:tr>
      <w:tr w:rsidR="00B46331" w:rsidRPr="000959FD" w14:paraId="4F3C9F83" w14:textId="77777777" w:rsidTr="00676C8D">
        <w:trPr>
          <w:gridAfter w:val="1"/>
          <w:wAfter w:w="10" w:type="dxa"/>
          <w:trHeight w:val="630"/>
        </w:trPr>
        <w:tc>
          <w:tcPr>
            <w:tcW w:w="10937" w:type="dxa"/>
            <w:gridSpan w:val="29"/>
            <w:shd w:val="clear" w:color="auto" w:fill="FFFFFF"/>
          </w:tcPr>
          <w:p w14:paraId="29F78A33" w14:textId="77777777"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Komentarz:</w:t>
            </w:r>
          </w:p>
          <w:p w14:paraId="187D9C53" w14:textId="77777777"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Zakres obciążeń regulacyjnych wynikających z ustawy nie ulegnie zmianie</w:t>
            </w:r>
          </w:p>
          <w:p w14:paraId="594BE27C" w14:textId="77777777" w:rsidR="00B46331" w:rsidRPr="000959FD" w:rsidRDefault="00B46331" w:rsidP="00B46331">
            <w:pPr>
              <w:jc w:val="both"/>
              <w:rPr>
                <w:rFonts w:ascii="Times New Roman" w:hAnsi="Times New Roman"/>
                <w:color w:val="000000"/>
              </w:rPr>
            </w:pPr>
          </w:p>
        </w:tc>
      </w:tr>
      <w:tr w:rsidR="00B46331" w:rsidRPr="000959FD" w14:paraId="64D98915" w14:textId="77777777" w:rsidTr="00676C8D">
        <w:trPr>
          <w:gridAfter w:val="1"/>
          <w:wAfter w:w="10" w:type="dxa"/>
          <w:trHeight w:val="142"/>
        </w:trPr>
        <w:tc>
          <w:tcPr>
            <w:tcW w:w="10937" w:type="dxa"/>
            <w:gridSpan w:val="29"/>
            <w:shd w:val="clear" w:color="auto" w:fill="99CCFF"/>
          </w:tcPr>
          <w:p w14:paraId="63C05714" w14:textId="77777777" w:rsidR="00B46331" w:rsidRPr="000959FD" w:rsidRDefault="00B46331" w:rsidP="00B46331">
            <w:pPr>
              <w:numPr>
                <w:ilvl w:val="0"/>
                <w:numId w:val="3"/>
              </w:numPr>
              <w:spacing w:before="60" w:after="60" w:line="240" w:lineRule="auto"/>
              <w:jc w:val="both"/>
              <w:rPr>
                <w:rFonts w:ascii="Times New Roman" w:hAnsi="Times New Roman"/>
                <w:b/>
                <w:color w:val="000000"/>
              </w:rPr>
            </w:pPr>
            <w:r w:rsidRPr="000959FD">
              <w:rPr>
                <w:rFonts w:ascii="Times New Roman" w:hAnsi="Times New Roman"/>
                <w:b/>
                <w:color w:val="000000"/>
              </w:rPr>
              <w:t xml:space="preserve">Wpływ na rynek pracy </w:t>
            </w:r>
          </w:p>
        </w:tc>
      </w:tr>
      <w:tr w:rsidR="00B46331" w:rsidRPr="000959FD" w14:paraId="34402B17" w14:textId="77777777" w:rsidTr="00676C8D">
        <w:trPr>
          <w:gridAfter w:val="1"/>
          <w:wAfter w:w="10" w:type="dxa"/>
          <w:trHeight w:val="142"/>
        </w:trPr>
        <w:tc>
          <w:tcPr>
            <w:tcW w:w="10937" w:type="dxa"/>
            <w:gridSpan w:val="29"/>
            <w:shd w:val="clear" w:color="auto" w:fill="auto"/>
          </w:tcPr>
          <w:p w14:paraId="086CDD46" w14:textId="77777777" w:rsidR="00B46331" w:rsidRPr="000959FD" w:rsidRDefault="00B46331" w:rsidP="00B46331">
            <w:pPr>
              <w:spacing w:line="240" w:lineRule="auto"/>
              <w:jc w:val="both"/>
              <w:rPr>
                <w:rFonts w:ascii="Times New Roman" w:eastAsia="Times New Roman" w:hAnsi="Times New Roman"/>
                <w:lang w:eastAsia="pl-PL"/>
              </w:rPr>
            </w:pPr>
            <w:r w:rsidRPr="000959FD">
              <w:rPr>
                <w:rFonts w:ascii="Times New Roman" w:hAnsi="Times New Roman"/>
                <w:color w:val="000000"/>
              </w:rPr>
              <w:t xml:space="preserve">Projektowana </w:t>
            </w:r>
            <w:r w:rsidRPr="000959FD">
              <w:rPr>
                <w:rFonts w:ascii="Times New Roman" w:eastAsia="Times New Roman" w:hAnsi="Times New Roman"/>
                <w:lang w:eastAsia="pl-PL"/>
              </w:rPr>
              <w:t>regulacja będzie miała niewielki, ale pozytywny wpływ na rynek pracy. Zwiększenie środków na dofinansowania zadań inwestycyjnych w dziedzinie infrastruktury sportowej może spowodować zwiększenie popytu na pracowników zatrudnionych na rynku budowlanym.</w:t>
            </w:r>
          </w:p>
          <w:p w14:paraId="612373CD" w14:textId="77777777" w:rsidR="00B46331" w:rsidRPr="000959FD" w:rsidRDefault="00B46331" w:rsidP="00B46331">
            <w:pPr>
              <w:spacing w:line="240" w:lineRule="auto"/>
              <w:jc w:val="both"/>
              <w:rPr>
                <w:rFonts w:ascii="Times New Roman" w:hAnsi="Times New Roman"/>
                <w:color w:val="000000"/>
              </w:rPr>
            </w:pPr>
          </w:p>
          <w:p w14:paraId="281E7A22" w14:textId="77777777" w:rsidR="00B46331" w:rsidRPr="000959FD" w:rsidRDefault="00B46331" w:rsidP="00B46331">
            <w:pPr>
              <w:spacing w:line="240" w:lineRule="auto"/>
              <w:jc w:val="both"/>
              <w:rPr>
                <w:rFonts w:ascii="Times New Roman" w:hAnsi="Times New Roman"/>
                <w:color w:val="000000"/>
              </w:rPr>
            </w:pPr>
          </w:p>
        </w:tc>
      </w:tr>
      <w:tr w:rsidR="00B46331" w:rsidRPr="000959FD" w14:paraId="560CB2F9" w14:textId="77777777" w:rsidTr="00676C8D">
        <w:trPr>
          <w:gridAfter w:val="1"/>
          <w:wAfter w:w="10" w:type="dxa"/>
          <w:trHeight w:val="142"/>
        </w:trPr>
        <w:tc>
          <w:tcPr>
            <w:tcW w:w="10937" w:type="dxa"/>
            <w:gridSpan w:val="29"/>
            <w:shd w:val="clear" w:color="auto" w:fill="99CCFF"/>
          </w:tcPr>
          <w:p w14:paraId="1CC1E8CD" w14:textId="77777777" w:rsidR="00B46331" w:rsidRPr="000959FD" w:rsidRDefault="00B46331" w:rsidP="00B46331">
            <w:pPr>
              <w:numPr>
                <w:ilvl w:val="0"/>
                <w:numId w:val="3"/>
              </w:numPr>
              <w:spacing w:before="60" w:after="60" w:line="240" w:lineRule="auto"/>
              <w:jc w:val="both"/>
              <w:rPr>
                <w:rFonts w:ascii="Times New Roman" w:hAnsi="Times New Roman"/>
                <w:b/>
                <w:color w:val="000000"/>
              </w:rPr>
            </w:pPr>
            <w:r w:rsidRPr="000959FD">
              <w:rPr>
                <w:rFonts w:ascii="Times New Roman" w:hAnsi="Times New Roman"/>
                <w:b/>
                <w:color w:val="000000"/>
              </w:rPr>
              <w:t>Wpływ na pozostałe obszary</w:t>
            </w:r>
          </w:p>
        </w:tc>
      </w:tr>
      <w:tr w:rsidR="00B46331" w:rsidRPr="000959FD" w14:paraId="081D7F59" w14:textId="77777777" w:rsidTr="00676C8D">
        <w:trPr>
          <w:gridAfter w:val="1"/>
          <w:wAfter w:w="10" w:type="dxa"/>
          <w:trHeight w:val="1031"/>
        </w:trPr>
        <w:tc>
          <w:tcPr>
            <w:tcW w:w="3547" w:type="dxa"/>
            <w:gridSpan w:val="5"/>
            <w:shd w:val="clear" w:color="auto" w:fill="FFFFFF"/>
          </w:tcPr>
          <w:p w14:paraId="403AE4A1" w14:textId="77777777" w:rsidR="00B46331" w:rsidRPr="000959FD" w:rsidRDefault="00B46331" w:rsidP="00B46331">
            <w:pPr>
              <w:spacing w:line="240" w:lineRule="auto"/>
              <w:rPr>
                <w:rFonts w:ascii="Times New Roman" w:hAnsi="Times New Roman"/>
                <w:color w:val="000000"/>
              </w:rPr>
            </w:pPr>
          </w:p>
          <w:p w14:paraId="2E61DD17"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środowisko naturalne</w:t>
            </w:r>
          </w:p>
          <w:p w14:paraId="7B6B84B5"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sytuacja i rozwój regionalny</w:t>
            </w:r>
          </w:p>
          <w:p w14:paraId="66CF0D49"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spacing w:val="-2"/>
              </w:rPr>
              <w:t>sądy powszechne, administracyjne lub wojskowe</w:t>
            </w:r>
          </w:p>
        </w:tc>
        <w:tc>
          <w:tcPr>
            <w:tcW w:w="3687" w:type="dxa"/>
            <w:gridSpan w:val="15"/>
            <w:shd w:val="clear" w:color="auto" w:fill="FFFFFF"/>
          </w:tcPr>
          <w:p w14:paraId="303D9B56" w14:textId="77777777" w:rsidR="00B46331" w:rsidRPr="000959FD" w:rsidRDefault="00B46331" w:rsidP="00B46331">
            <w:pPr>
              <w:spacing w:line="240" w:lineRule="auto"/>
              <w:rPr>
                <w:rFonts w:ascii="Times New Roman" w:hAnsi="Times New Roman"/>
                <w:color w:val="000000"/>
              </w:rPr>
            </w:pPr>
          </w:p>
          <w:p w14:paraId="467D08B6"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demografia</w:t>
            </w:r>
          </w:p>
          <w:p w14:paraId="45C3F91F"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mienie państwowe</w:t>
            </w:r>
          </w:p>
          <w:p w14:paraId="0A38ED49"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Wybór1"/>
                  <w:enabled/>
                  <w:calcOnExit w:val="0"/>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 xml:space="preserve">inne: </w:t>
            </w:r>
            <w:r w:rsidRPr="000959FD">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959FD">
              <w:rPr>
                <w:rFonts w:ascii="Times New Roman" w:hAnsi="Times New Roman"/>
                <w:color w:val="000000"/>
              </w:rPr>
              <w:instrText xml:space="preserve"> FORMTEXT </w:instrText>
            </w:r>
            <w:r w:rsidRPr="000959FD">
              <w:rPr>
                <w:rFonts w:ascii="Times New Roman" w:hAnsi="Times New Roman"/>
                <w:color w:val="000000"/>
              </w:rPr>
            </w:r>
            <w:r w:rsidRPr="000959FD">
              <w:rPr>
                <w:rFonts w:ascii="Times New Roman" w:hAnsi="Times New Roman"/>
                <w:color w:val="000000"/>
              </w:rPr>
              <w:fldChar w:fldCharType="separate"/>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noProof/>
                <w:color w:val="000000"/>
              </w:rPr>
              <w:t> </w:t>
            </w:r>
            <w:r w:rsidRPr="000959FD">
              <w:rPr>
                <w:rFonts w:ascii="Times New Roman" w:hAnsi="Times New Roman"/>
                <w:color w:val="000000"/>
              </w:rPr>
              <w:fldChar w:fldCharType="end"/>
            </w:r>
          </w:p>
        </w:tc>
        <w:tc>
          <w:tcPr>
            <w:tcW w:w="3703" w:type="dxa"/>
            <w:gridSpan w:val="9"/>
            <w:shd w:val="clear" w:color="auto" w:fill="FFFFFF"/>
          </w:tcPr>
          <w:p w14:paraId="44F3C6E3" w14:textId="77777777" w:rsidR="00B46331" w:rsidRPr="000959FD" w:rsidRDefault="00B46331" w:rsidP="00B46331">
            <w:pPr>
              <w:spacing w:line="240" w:lineRule="auto"/>
              <w:rPr>
                <w:rFonts w:ascii="Times New Roman" w:hAnsi="Times New Roman"/>
                <w:color w:val="000000"/>
              </w:rPr>
            </w:pPr>
          </w:p>
          <w:p w14:paraId="5721C33D" w14:textId="77777777" w:rsidR="00B46331" w:rsidRPr="000959FD" w:rsidRDefault="00B46331" w:rsidP="00B46331">
            <w:pPr>
              <w:spacing w:line="240" w:lineRule="auto"/>
              <w:rPr>
                <w:rFonts w:ascii="Times New Roman" w:hAnsi="Times New Roman"/>
                <w:color w:val="000000"/>
                <w:spacing w:val="-2"/>
              </w:rPr>
            </w:pPr>
            <w:r w:rsidRPr="000959FD">
              <w:rPr>
                <w:rFonts w:ascii="Times New Roman" w:hAnsi="Times New Roman"/>
                <w:color w:val="000000"/>
              </w:rPr>
              <w:fldChar w:fldCharType="begin">
                <w:ffData>
                  <w:name w:val=""/>
                  <w:enabled/>
                  <w:calcOnExit w:val="0"/>
                  <w:entryMacro w:val="UpdateHeader"/>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informatyzacja</w:t>
            </w:r>
          </w:p>
          <w:p w14:paraId="454BCDA8"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fldChar w:fldCharType="begin">
                <w:ffData>
                  <w:name w:val=""/>
                  <w:enabled/>
                  <w:calcOnExit w:val="0"/>
                  <w:exitMacro w:val="UpdateHeader"/>
                  <w:checkBox>
                    <w:sizeAuto/>
                    <w:default w:val="0"/>
                  </w:checkBox>
                </w:ffData>
              </w:fldChar>
            </w:r>
            <w:r w:rsidRPr="000959FD">
              <w:rPr>
                <w:rFonts w:ascii="Times New Roman" w:hAnsi="Times New Roman"/>
                <w:color w:val="000000"/>
              </w:rPr>
              <w:instrText xml:space="preserve"> FORMCHECKBOX </w:instrText>
            </w:r>
            <w:r w:rsidR="007B6937">
              <w:rPr>
                <w:rFonts w:ascii="Times New Roman" w:hAnsi="Times New Roman"/>
                <w:color w:val="000000"/>
              </w:rPr>
            </w:r>
            <w:r w:rsidR="007B6937">
              <w:rPr>
                <w:rFonts w:ascii="Times New Roman" w:hAnsi="Times New Roman"/>
                <w:color w:val="000000"/>
              </w:rPr>
              <w:fldChar w:fldCharType="separate"/>
            </w:r>
            <w:r w:rsidRPr="000959FD">
              <w:rPr>
                <w:rFonts w:ascii="Times New Roman" w:hAnsi="Times New Roman"/>
                <w:color w:val="000000"/>
              </w:rPr>
              <w:fldChar w:fldCharType="end"/>
            </w:r>
            <w:r w:rsidRPr="000959FD">
              <w:rPr>
                <w:rFonts w:ascii="Times New Roman" w:hAnsi="Times New Roman"/>
                <w:color w:val="000000"/>
              </w:rPr>
              <w:t xml:space="preserve"> </w:t>
            </w:r>
            <w:r w:rsidRPr="000959FD">
              <w:rPr>
                <w:rFonts w:ascii="Times New Roman" w:hAnsi="Times New Roman"/>
                <w:color w:val="000000"/>
                <w:spacing w:val="-2"/>
              </w:rPr>
              <w:t>zdrowie</w:t>
            </w:r>
          </w:p>
        </w:tc>
      </w:tr>
      <w:tr w:rsidR="00B46331" w:rsidRPr="000959FD" w14:paraId="3A7C1459" w14:textId="77777777" w:rsidTr="00676C8D">
        <w:trPr>
          <w:gridAfter w:val="1"/>
          <w:wAfter w:w="10" w:type="dxa"/>
          <w:trHeight w:val="712"/>
        </w:trPr>
        <w:tc>
          <w:tcPr>
            <w:tcW w:w="2243" w:type="dxa"/>
            <w:gridSpan w:val="2"/>
            <w:shd w:val="clear" w:color="auto" w:fill="FFFFFF"/>
            <w:vAlign w:val="center"/>
          </w:tcPr>
          <w:p w14:paraId="6EAB4096" w14:textId="77777777" w:rsidR="00B46331" w:rsidRPr="000959FD" w:rsidRDefault="00B46331" w:rsidP="00B46331">
            <w:pPr>
              <w:spacing w:line="240" w:lineRule="auto"/>
              <w:rPr>
                <w:rFonts w:ascii="Times New Roman" w:hAnsi="Times New Roman"/>
                <w:color w:val="000000"/>
              </w:rPr>
            </w:pPr>
            <w:r w:rsidRPr="000959FD">
              <w:rPr>
                <w:rFonts w:ascii="Times New Roman" w:hAnsi="Times New Roman"/>
                <w:color w:val="000000"/>
              </w:rPr>
              <w:t>Omówienie wpływu</w:t>
            </w:r>
          </w:p>
        </w:tc>
        <w:tc>
          <w:tcPr>
            <w:tcW w:w="8694" w:type="dxa"/>
            <w:gridSpan w:val="27"/>
            <w:shd w:val="clear" w:color="auto" w:fill="FFFFFF"/>
            <w:vAlign w:val="center"/>
          </w:tcPr>
          <w:p w14:paraId="3AD9B0BB" w14:textId="77777777" w:rsidR="00B46331" w:rsidRPr="000959FD" w:rsidRDefault="00B46331" w:rsidP="00B46331">
            <w:pPr>
              <w:spacing w:line="240" w:lineRule="auto"/>
              <w:jc w:val="both"/>
              <w:rPr>
                <w:rFonts w:ascii="Times New Roman" w:hAnsi="Times New Roman"/>
                <w:color w:val="000000"/>
                <w:spacing w:val="-2"/>
              </w:rPr>
            </w:pPr>
          </w:p>
          <w:p w14:paraId="4C5DC1B0" w14:textId="77777777" w:rsidR="00B46331" w:rsidRPr="000959FD" w:rsidRDefault="00B46331" w:rsidP="00B46331">
            <w:pPr>
              <w:spacing w:line="240" w:lineRule="auto"/>
              <w:jc w:val="both"/>
              <w:rPr>
                <w:rFonts w:ascii="Times New Roman" w:hAnsi="Times New Roman"/>
                <w:color w:val="000000"/>
                <w:spacing w:val="-2"/>
              </w:rPr>
            </w:pPr>
          </w:p>
          <w:p w14:paraId="43DC48EA" w14:textId="77777777" w:rsidR="00B46331" w:rsidRPr="000959FD" w:rsidRDefault="00B46331" w:rsidP="00B46331">
            <w:pPr>
              <w:spacing w:line="240" w:lineRule="auto"/>
              <w:jc w:val="both"/>
              <w:rPr>
                <w:rFonts w:ascii="Times New Roman" w:hAnsi="Times New Roman"/>
                <w:color w:val="000000"/>
                <w:spacing w:val="-2"/>
              </w:rPr>
            </w:pPr>
          </w:p>
          <w:p w14:paraId="74E619E3" w14:textId="77777777" w:rsidR="00B46331" w:rsidRPr="000959FD" w:rsidRDefault="00B46331" w:rsidP="00B46331">
            <w:pPr>
              <w:spacing w:line="240" w:lineRule="auto"/>
              <w:jc w:val="both"/>
              <w:rPr>
                <w:rFonts w:ascii="Times New Roman" w:hAnsi="Times New Roman"/>
                <w:color w:val="000000"/>
                <w:spacing w:val="-2"/>
              </w:rPr>
            </w:pPr>
          </w:p>
        </w:tc>
      </w:tr>
      <w:tr w:rsidR="00B46331" w:rsidRPr="000959FD" w14:paraId="484594E6" w14:textId="77777777" w:rsidTr="00676C8D">
        <w:trPr>
          <w:gridAfter w:val="1"/>
          <w:wAfter w:w="10" w:type="dxa"/>
          <w:trHeight w:val="142"/>
        </w:trPr>
        <w:tc>
          <w:tcPr>
            <w:tcW w:w="10937" w:type="dxa"/>
            <w:gridSpan w:val="29"/>
            <w:shd w:val="clear" w:color="auto" w:fill="99CCFF"/>
          </w:tcPr>
          <w:p w14:paraId="45256FFA"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rPr>
            </w:pPr>
            <w:r w:rsidRPr="000959FD">
              <w:rPr>
                <w:rFonts w:ascii="Times New Roman" w:hAnsi="Times New Roman"/>
                <w:b/>
                <w:spacing w:val="-2"/>
              </w:rPr>
              <w:t>Planowane wykonanie przepisów aktu prawnego</w:t>
            </w:r>
          </w:p>
        </w:tc>
      </w:tr>
      <w:tr w:rsidR="00B46331" w:rsidRPr="000959FD" w14:paraId="0A3D551C" w14:textId="77777777" w:rsidTr="00676C8D">
        <w:trPr>
          <w:gridAfter w:val="1"/>
          <w:wAfter w:w="10" w:type="dxa"/>
          <w:trHeight w:val="142"/>
        </w:trPr>
        <w:tc>
          <w:tcPr>
            <w:tcW w:w="10937" w:type="dxa"/>
            <w:gridSpan w:val="29"/>
            <w:shd w:val="clear" w:color="auto" w:fill="FFFFFF"/>
          </w:tcPr>
          <w:p w14:paraId="2EEDC826" w14:textId="77777777" w:rsidR="00B46331" w:rsidRPr="000959FD" w:rsidRDefault="00B46331" w:rsidP="00B46331">
            <w:pPr>
              <w:spacing w:line="240" w:lineRule="auto"/>
              <w:jc w:val="both"/>
              <w:rPr>
                <w:rFonts w:ascii="Times New Roman" w:hAnsi="Times New Roman"/>
                <w:spacing w:val="-2"/>
              </w:rPr>
            </w:pPr>
            <w:r w:rsidRPr="000959FD">
              <w:rPr>
                <w:rFonts w:ascii="Times New Roman" w:hAnsi="Times New Roman"/>
                <w:spacing w:val="-2"/>
              </w:rPr>
              <w:t>III kwartał 2022 r.</w:t>
            </w:r>
          </w:p>
          <w:p w14:paraId="306E158B" w14:textId="2C9017CC" w:rsidR="00477A40" w:rsidRPr="000959FD" w:rsidRDefault="00477A40" w:rsidP="00B46331">
            <w:pPr>
              <w:spacing w:line="240" w:lineRule="auto"/>
              <w:jc w:val="both"/>
              <w:rPr>
                <w:rFonts w:ascii="Times New Roman" w:hAnsi="Times New Roman"/>
                <w:spacing w:val="-2"/>
              </w:rPr>
            </w:pPr>
          </w:p>
        </w:tc>
      </w:tr>
      <w:tr w:rsidR="00B46331" w:rsidRPr="000959FD" w14:paraId="2DE22EFB" w14:textId="77777777" w:rsidTr="00676C8D">
        <w:trPr>
          <w:gridAfter w:val="1"/>
          <w:wAfter w:w="10" w:type="dxa"/>
          <w:trHeight w:val="142"/>
        </w:trPr>
        <w:tc>
          <w:tcPr>
            <w:tcW w:w="10937" w:type="dxa"/>
            <w:gridSpan w:val="29"/>
            <w:shd w:val="clear" w:color="auto" w:fill="99CCFF"/>
          </w:tcPr>
          <w:p w14:paraId="6DF6BDF4"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color w:val="000000"/>
              </w:rPr>
            </w:pPr>
            <w:r w:rsidRPr="000959FD">
              <w:rPr>
                <w:rFonts w:ascii="Times New Roman" w:hAnsi="Times New Roman"/>
                <w:b/>
                <w:color w:val="000000"/>
              </w:rPr>
              <w:t xml:space="preserve"> </w:t>
            </w:r>
            <w:r w:rsidRPr="000959FD">
              <w:rPr>
                <w:rFonts w:ascii="Times New Roman" w:hAnsi="Times New Roman"/>
                <w:b/>
                <w:spacing w:val="-2"/>
              </w:rPr>
              <w:t>W jaki sposób i kiedy nastąpi ewaluacja efektów projektu oraz jakie mierniki zostaną zastosowane?</w:t>
            </w:r>
          </w:p>
        </w:tc>
      </w:tr>
      <w:tr w:rsidR="00B46331" w:rsidRPr="000959FD" w14:paraId="44248333" w14:textId="77777777" w:rsidTr="00676C8D">
        <w:trPr>
          <w:gridAfter w:val="1"/>
          <w:wAfter w:w="10" w:type="dxa"/>
          <w:trHeight w:val="142"/>
        </w:trPr>
        <w:tc>
          <w:tcPr>
            <w:tcW w:w="10937" w:type="dxa"/>
            <w:gridSpan w:val="29"/>
            <w:shd w:val="clear" w:color="auto" w:fill="FFFFFF"/>
          </w:tcPr>
          <w:p w14:paraId="5931180B" w14:textId="77777777" w:rsidR="00B46331" w:rsidRPr="000959FD" w:rsidRDefault="00B46331" w:rsidP="00B46331">
            <w:pPr>
              <w:spacing w:line="240" w:lineRule="auto"/>
              <w:jc w:val="both"/>
              <w:rPr>
                <w:rFonts w:ascii="Times New Roman" w:hAnsi="Times New Roman"/>
                <w:color w:val="000000"/>
              </w:rPr>
            </w:pPr>
            <w:r w:rsidRPr="000959FD">
              <w:rPr>
                <w:rFonts w:ascii="Times New Roman" w:hAnsi="Times New Roman"/>
                <w:color w:val="000000"/>
              </w:rPr>
              <w:t>Nie planuje się formalnej ewaluacji efektów projektu, w związku z brakiem możliwości przyjęcia mierzalnych wskaźników dla takiego procesu.</w:t>
            </w:r>
          </w:p>
          <w:p w14:paraId="4B743510" w14:textId="77777777" w:rsidR="00B46331" w:rsidRPr="000959FD" w:rsidRDefault="00B46331" w:rsidP="00B46331">
            <w:pPr>
              <w:spacing w:line="240" w:lineRule="auto"/>
              <w:jc w:val="both"/>
              <w:rPr>
                <w:rFonts w:ascii="Times New Roman" w:hAnsi="Times New Roman"/>
                <w:color w:val="000000"/>
                <w:spacing w:val="-2"/>
              </w:rPr>
            </w:pPr>
          </w:p>
        </w:tc>
      </w:tr>
      <w:tr w:rsidR="00B46331" w:rsidRPr="000959FD" w14:paraId="2E6BEB47" w14:textId="77777777" w:rsidTr="00676C8D">
        <w:trPr>
          <w:gridAfter w:val="1"/>
          <w:wAfter w:w="10" w:type="dxa"/>
          <w:trHeight w:val="142"/>
        </w:trPr>
        <w:tc>
          <w:tcPr>
            <w:tcW w:w="10937" w:type="dxa"/>
            <w:gridSpan w:val="29"/>
            <w:shd w:val="clear" w:color="auto" w:fill="99CCFF"/>
          </w:tcPr>
          <w:p w14:paraId="47CA13F1" w14:textId="77777777" w:rsidR="00B46331" w:rsidRPr="000959FD" w:rsidRDefault="00B46331" w:rsidP="00B46331">
            <w:pPr>
              <w:numPr>
                <w:ilvl w:val="0"/>
                <w:numId w:val="3"/>
              </w:numPr>
              <w:spacing w:before="60" w:after="60" w:line="240" w:lineRule="auto"/>
              <w:ind w:left="318" w:hanging="284"/>
              <w:jc w:val="both"/>
              <w:rPr>
                <w:rFonts w:ascii="Times New Roman" w:hAnsi="Times New Roman"/>
                <w:b/>
                <w:color w:val="000000"/>
                <w:spacing w:val="-2"/>
              </w:rPr>
            </w:pPr>
            <w:r w:rsidRPr="000959FD">
              <w:rPr>
                <w:rFonts w:ascii="Times New Roman" w:hAnsi="Times New Roman"/>
                <w:b/>
                <w:color w:val="000000"/>
                <w:spacing w:val="-2"/>
              </w:rPr>
              <w:t xml:space="preserve">Załączniki </w:t>
            </w:r>
            <w:r w:rsidRPr="000959FD">
              <w:rPr>
                <w:rFonts w:ascii="Times New Roman" w:hAnsi="Times New Roman"/>
                <w:b/>
                <w:spacing w:val="-2"/>
              </w:rPr>
              <w:t>(istotne dokumenty źródłowe, badania, analizy itp.</w:t>
            </w:r>
            <w:r w:rsidRPr="000959FD">
              <w:rPr>
                <w:rFonts w:ascii="Times New Roman" w:hAnsi="Times New Roman"/>
                <w:b/>
                <w:color w:val="000000"/>
                <w:spacing w:val="-2"/>
              </w:rPr>
              <w:t xml:space="preserve">) </w:t>
            </w:r>
          </w:p>
        </w:tc>
      </w:tr>
      <w:tr w:rsidR="00B46331" w:rsidRPr="000959FD" w14:paraId="483E6AC8" w14:textId="77777777" w:rsidTr="00676C8D">
        <w:trPr>
          <w:gridAfter w:val="1"/>
          <w:wAfter w:w="10" w:type="dxa"/>
          <w:trHeight w:val="142"/>
        </w:trPr>
        <w:tc>
          <w:tcPr>
            <w:tcW w:w="10937" w:type="dxa"/>
            <w:gridSpan w:val="29"/>
            <w:shd w:val="clear" w:color="auto" w:fill="FFFFFF"/>
          </w:tcPr>
          <w:p w14:paraId="7D2DDDC1" w14:textId="77777777" w:rsidR="00B46331" w:rsidRPr="000959FD" w:rsidRDefault="00B46331" w:rsidP="00B46331">
            <w:pPr>
              <w:spacing w:line="240" w:lineRule="auto"/>
              <w:jc w:val="both"/>
              <w:rPr>
                <w:rFonts w:ascii="Times New Roman" w:hAnsi="Times New Roman"/>
                <w:i/>
                <w:color w:val="000000"/>
                <w:spacing w:val="-2"/>
              </w:rPr>
            </w:pPr>
          </w:p>
          <w:p w14:paraId="63A12295" w14:textId="77777777" w:rsidR="00B46331" w:rsidRPr="000959FD" w:rsidRDefault="00B46331" w:rsidP="00B46331">
            <w:pPr>
              <w:spacing w:line="240" w:lineRule="auto"/>
              <w:jc w:val="both"/>
              <w:rPr>
                <w:rFonts w:ascii="Times New Roman" w:hAnsi="Times New Roman"/>
                <w:color w:val="000000"/>
                <w:spacing w:val="-2"/>
              </w:rPr>
            </w:pPr>
          </w:p>
          <w:p w14:paraId="37B89681" w14:textId="77777777" w:rsidR="00B46331" w:rsidRPr="000959FD" w:rsidRDefault="00B46331" w:rsidP="00B46331">
            <w:pPr>
              <w:spacing w:line="240" w:lineRule="auto"/>
              <w:jc w:val="both"/>
              <w:rPr>
                <w:rFonts w:ascii="Times New Roman" w:hAnsi="Times New Roman"/>
                <w:color w:val="000000"/>
                <w:spacing w:val="-2"/>
              </w:rPr>
            </w:pPr>
          </w:p>
          <w:p w14:paraId="3F72ADAD" w14:textId="77777777" w:rsidR="00B46331" w:rsidRPr="000959FD" w:rsidRDefault="00B46331" w:rsidP="00B46331">
            <w:pPr>
              <w:spacing w:line="240" w:lineRule="auto"/>
              <w:jc w:val="both"/>
              <w:rPr>
                <w:rFonts w:ascii="Times New Roman" w:hAnsi="Times New Roman"/>
                <w:color w:val="000000"/>
                <w:spacing w:val="-2"/>
              </w:rPr>
            </w:pPr>
          </w:p>
          <w:p w14:paraId="2D7DA562" w14:textId="77777777" w:rsidR="00B46331" w:rsidRPr="000959FD" w:rsidRDefault="00B46331" w:rsidP="00B46331">
            <w:pPr>
              <w:spacing w:line="240" w:lineRule="auto"/>
              <w:jc w:val="both"/>
              <w:rPr>
                <w:rFonts w:ascii="Times New Roman" w:hAnsi="Times New Roman"/>
                <w:color w:val="000000"/>
                <w:spacing w:val="-2"/>
              </w:rPr>
            </w:pPr>
          </w:p>
        </w:tc>
      </w:tr>
    </w:tbl>
    <w:p w14:paraId="371AA973" w14:textId="10216F7C" w:rsidR="006176ED" w:rsidRPr="000959FD" w:rsidRDefault="006176ED" w:rsidP="00441787">
      <w:pPr>
        <w:spacing w:after="120"/>
        <w:ind w:left="360"/>
        <w:jc w:val="both"/>
        <w:rPr>
          <w:rFonts w:ascii="Times New Roman" w:hAnsi="Times New Roman"/>
        </w:rPr>
      </w:pPr>
    </w:p>
    <w:sectPr w:rsidR="006176ED" w:rsidRPr="000959FD" w:rsidSect="00725DE7">
      <w:headerReference w:type="default" r:id="rId8"/>
      <w:footerReference w:type="default" r:id="rId9"/>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2AD99" w14:textId="77777777" w:rsidR="007B6937" w:rsidRDefault="007B6937" w:rsidP="00044739">
      <w:pPr>
        <w:spacing w:line="240" w:lineRule="auto"/>
      </w:pPr>
      <w:r>
        <w:separator/>
      </w:r>
    </w:p>
  </w:endnote>
  <w:endnote w:type="continuationSeparator" w:id="0">
    <w:p w14:paraId="202590F2" w14:textId="77777777" w:rsidR="007B6937" w:rsidRDefault="007B6937" w:rsidP="00044739">
      <w:pPr>
        <w:spacing w:line="240" w:lineRule="auto"/>
      </w:pPr>
      <w:r>
        <w:continuationSeparator/>
      </w:r>
    </w:p>
  </w:endnote>
  <w:endnote w:type="continuationNotice" w:id="1">
    <w:p w14:paraId="2A1590BA" w14:textId="77777777" w:rsidR="007B6937" w:rsidRDefault="007B69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8335" w14:textId="77777777" w:rsidR="00B84F5C" w:rsidRDefault="00B84F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0A21" w14:textId="77777777" w:rsidR="007B6937" w:rsidRDefault="007B6937" w:rsidP="00044739">
      <w:pPr>
        <w:spacing w:line="240" w:lineRule="auto"/>
      </w:pPr>
      <w:r>
        <w:separator/>
      </w:r>
    </w:p>
  </w:footnote>
  <w:footnote w:type="continuationSeparator" w:id="0">
    <w:p w14:paraId="3F37476D" w14:textId="77777777" w:rsidR="007B6937" w:rsidRDefault="007B6937" w:rsidP="00044739">
      <w:pPr>
        <w:spacing w:line="240" w:lineRule="auto"/>
      </w:pPr>
      <w:r>
        <w:continuationSeparator/>
      </w:r>
    </w:p>
  </w:footnote>
  <w:footnote w:type="continuationNotice" w:id="1">
    <w:p w14:paraId="3629F959" w14:textId="77777777" w:rsidR="007B6937" w:rsidRDefault="007B693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BEBD" w14:textId="77777777" w:rsidR="00B84F5C" w:rsidRDefault="00B84F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874CD"/>
    <w:multiLevelType w:val="multilevel"/>
    <w:tmpl w:val="3A68130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nsid w:val="07C66240"/>
    <w:multiLevelType w:val="hybridMultilevel"/>
    <w:tmpl w:val="F050CC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5F35EF"/>
    <w:multiLevelType w:val="hybridMultilevel"/>
    <w:tmpl w:val="BDACEE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C30529"/>
    <w:multiLevelType w:val="hybridMultilevel"/>
    <w:tmpl w:val="E036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4">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nsid w:val="40FA0466"/>
    <w:multiLevelType w:val="hybridMultilevel"/>
    <w:tmpl w:val="AC5A8B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2">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nsid w:val="62E66D1D"/>
    <w:multiLevelType w:val="hybridMultilevel"/>
    <w:tmpl w:val="9AE85E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1982F96"/>
    <w:multiLevelType w:val="hybridMultilevel"/>
    <w:tmpl w:val="B650A3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2"/>
  </w:num>
  <w:num w:numId="4">
    <w:abstractNumId w:val="22"/>
  </w:num>
  <w:num w:numId="5">
    <w:abstractNumId w:val="3"/>
  </w:num>
  <w:num w:numId="6">
    <w:abstractNumId w:val="9"/>
  </w:num>
  <w:num w:numId="7">
    <w:abstractNumId w:val="16"/>
  </w:num>
  <w:num w:numId="8">
    <w:abstractNumId w:val="6"/>
  </w:num>
  <w:num w:numId="9">
    <w:abstractNumId w:val="18"/>
  </w:num>
  <w:num w:numId="10">
    <w:abstractNumId w:val="14"/>
  </w:num>
  <w:num w:numId="11">
    <w:abstractNumId w:val="17"/>
  </w:num>
  <w:num w:numId="12">
    <w:abstractNumId w:val="4"/>
  </w:num>
  <w:num w:numId="13">
    <w:abstractNumId w:val="13"/>
  </w:num>
  <w:num w:numId="14">
    <w:abstractNumId w:val="23"/>
  </w:num>
  <w:num w:numId="15">
    <w:abstractNumId w:val="19"/>
  </w:num>
  <w:num w:numId="16">
    <w:abstractNumId w:val="21"/>
  </w:num>
  <w:num w:numId="17">
    <w:abstractNumId w:val="7"/>
  </w:num>
  <w:num w:numId="18">
    <w:abstractNumId w:val="25"/>
  </w:num>
  <w:num w:numId="19">
    <w:abstractNumId w:val="27"/>
  </w:num>
  <w:num w:numId="20">
    <w:abstractNumId w:val="20"/>
  </w:num>
  <w:num w:numId="21">
    <w:abstractNumId w:val="8"/>
  </w:num>
  <w:num w:numId="22">
    <w:abstractNumId w:val="10"/>
  </w:num>
  <w:num w:numId="23">
    <w:abstractNumId w:val="11"/>
  </w:num>
  <w:num w:numId="24">
    <w:abstractNumId w:val="24"/>
  </w:num>
  <w:num w:numId="25">
    <w:abstractNumId w:val="15"/>
  </w:num>
  <w:num w:numId="26">
    <w:abstractNumId w:val="26"/>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36C"/>
    <w:rsid w:val="00012D11"/>
    <w:rsid w:val="00013EB5"/>
    <w:rsid w:val="00014C4B"/>
    <w:rsid w:val="00023836"/>
    <w:rsid w:val="00025473"/>
    <w:rsid w:val="000355BF"/>
    <w:rsid w:val="000356A9"/>
    <w:rsid w:val="00044138"/>
    <w:rsid w:val="00044739"/>
    <w:rsid w:val="00051637"/>
    <w:rsid w:val="00056681"/>
    <w:rsid w:val="000602FC"/>
    <w:rsid w:val="000648A7"/>
    <w:rsid w:val="0006618B"/>
    <w:rsid w:val="000670C0"/>
    <w:rsid w:val="00071B99"/>
    <w:rsid w:val="000756E5"/>
    <w:rsid w:val="0007704E"/>
    <w:rsid w:val="0007788D"/>
    <w:rsid w:val="00080EC8"/>
    <w:rsid w:val="00084EB2"/>
    <w:rsid w:val="000944AC"/>
    <w:rsid w:val="00094CB9"/>
    <w:rsid w:val="000956B2"/>
    <w:rsid w:val="000959FD"/>
    <w:rsid w:val="000969E7"/>
    <w:rsid w:val="000A23DE"/>
    <w:rsid w:val="000A4020"/>
    <w:rsid w:val="000B2CBF"/>
    <w:rsid w:val="000B54FB"/>
    <w:rsid w:val="000C29B0"/>
    <w:rsid w:val="000C76FC"/>
    <w:rsid w:val="000D38FC"/>
    <w:rsid w:val="000D4D90"/>
    <w:rsid w:val="000D7EDB"/>
    <w:rsid w:val="000E02F5"/>
    <w:rsid w:val="000E2D10"/>
    <w:rsid w:val="000E7E25"/>
    <w:rsid w:val="000F3204"/>
    <w:rsid w:val="0010548B"/>
    <w:rsid w:val="001072D1"/>
    <w:rsid w:val="00117017"/>
    <w:rsid w:val="001227BB"/>
    <w:rsid w:val="00130E8E"/>
    <w:rsid w:val="0013216E"/>
    <w:rsid w:val="001401B5"/>
    <w:rsid w:val="001422B9"/>
    <w:rsid w:val="00142D67"/>
    <w:rsid w:val="001437C6"/>
    <w:rsid w:val="0014665F"/>
    <w:rsid w:val="00152821"/>
    <w:rsid w:val="00153464"/>
    <w:rsid w:val="001541B3"/>
    <w:rsid w:val="00154B35"/>
    <w:rsid w:val="00155B15"/>
    <w:rsid w:val="001600C8"/>
    <w:rsid w:val="001625BE"/>
    <w:rsid w:val="001643A4"/>
    <w:rsid w:val="001727BB"/>
    <w:rsid w:val="001737BA"/>
    <w:rsid w:val="00180D25"/>
    <w:rsid w:val="00181C41"/>
    <w:rsid w:val="0018318D"/>
    <w:rsid w:val="0018572C"/>
    <w:rsid w:val="00187E79"/>
    <w:rsid w:val="00187F0D"/>
    <w:rsid w:val="00192CC5"/>
    <w:rsid w:val="001956A7"/>
    <w:rsid w:val="001977CE"/>
    <w:rsid w:val="001A118A"/>
    <w:rsid w:val="001A27F4"/>
    <w:rsid w:val="001A2D95"/>
    <w:rsid w:val="001A4C0B"/>
    <w:rsid w:val="001B3460"/>
    <w:rsid w:val="001B4CA1"/>
    <w:rsid w:val="001B75D8"/>
    <w:rsid w:val="001C1060"/>
    <w:rsid w:val="001C3C63"/>
    <w:rsid w:val="001D1C39"/>
    <w:rsid w:val="001D3266"/>
    <w:rsid w:val="001D4732"/>
    <w:rsid w:val="001D5C9F"/>
    <w:rsid w:val="001D6A3C"/>
    <w:rsid w:val="001D6D51"/>
    <w:rsid w:val="001E23B7"/>
    <w:rsid w:val="001F588E"/>
    <w:rsid w:val="001F653A"/>
    <w:rsid w:val="001F6979"/>
    <w:rsid w:val="00202BC6"/>
    <w:rsid w:val="00205141"/>
    <w:rsid w:val="0020516B"/>
    <w:rsid w:val="00207E18"/>
    <w:rsid w:val="00213559"/>
    <w:rsid w:val="00213EFD"/>
    <w:rsid w:val="002172F1"/>
    <w:rsid w:val="0021795D"/>
    <w:rsid w:val="00217ED2"/>
    <w:rsid w:val="00223C7B"/>
    <w:rsid w:val="00224AB1"/>
    <w:rsid w:val="0022687A"/>
    <w:rsid w:val="00230728"/>
    <w:rsid w:val="00234040"/>
    <w:rsid w:val="00235C55"/>
    <w:rsid w:val="00235CD2"/>
    <w:rsid w:val="00246C48"/>
    <w:rsid w:val="002523AC"/>
    <w:rsid w:val="00254DED"/>
    <w:rsid w:val="00255619"/>
    <w:rsid w:val="00255DAD"/>
    <w:rsid w:val="00256108"/>
    <w:rsid w:val="00260F33"/>
    <w:rsid w:val="002613BD"/>
    <w:rsid w:val="002624F1"/>
    <w:rsid w:val="00270C81"/>
    <w:rsid w:val="00271558"/>
    <w:rsid w:val="00274862"/>
    <w:rsid w:val="00276D0B"/>
    <w:rsid w:val="00280760"/>
    <w:rsid w:val="00282D72"/>
    <w:rsid w:val="00283402"/>
    <w:rsid w:val="00290071"/>
    <w:rsid w:val="00290FD6"/>
    <w:rsid w:val="002914AF"/>
    <w:rsid w:val="00294259"/>
    <w:rsid w:val="002A2C81"/>
    <w:rsid w:val="002B3D1A"/>
    <w:rsid w:val="002C27D0"/>
    <w:rsid w:val="002C2C9B"/>
    <w:rsid w:val="002C436B"/>
    <w:rsid w:val="002D17D6"/>
    <w:rsid w:val="002D18D7"/>
    <w:rsid w:val="002D21CE"/>
    <w:rsid w:val="002E3DA3"/>
    <w:rsid w:val="002E450F"/>
    <w:rsid w:val="002E6B38"/>
    <w:rsid w:val="002E6D63"/>
    <w:rsid w:val="002E6E2B"/>
    <w:rsid w:val="002F500B"/>
    <w:rsid w:val="00300991"/>
    <w:rsid w:val="00301959"/>
    <w:rsid w:val="00303E0A"/>
    <w:rsid w:val="00304162"/>
    <w:rsid w:val="00305B8A"/>
    <w:rsid w:val="00306E6B"/>
    <w:rsid w:val="00331BF9"/>
    <w:rsid w:val="00332003"/>
    <w:rsid w:val="0033495E"/>
    <w:rsid w:val="00334A79"/>
    <w:rsid w:val="00334D8D"/>
    <w:rsid w:val="00337345"/>
    <w:rsid w:val="00337DD2"/>
    <w:rsid w:val="003404D1"/>
    <w:rsid w:val="00342567"/>
    <w:rsid w:val="003443FF"/>
    <w:rsid w:val="00345FD6"/>
    <w:rsid w:val="00347900"/>
    <w:rsid w:val="00351AAF"/>
    <w:rsid w:val="00355808"/>
    <w:rsid w:val="00362C7E"/>
    <w:rsid w:val="00363309"/>
    <w:rsid w:val="00363601"/>
    <w:rsid w:val="00365857"/>
    <w:rsid w:val="00376AC9"/>
    <w:rsid w:val="00382CBA"/>
    <w:rsid w:val="00384EC8"/>
    <w:rsid w:val="00393032"/>
    <w:rsid w:val="00394B69"/>
    <w:rsid w:val="00397078"/>
    <w:rsid w:val="003A46F2"/>
    <w:rsid w:val="003A6953"/>
    <w:rsid w:val="003B264A"/>
    <w:rsid w:val="003B6083"/>
    <w:rsid w:val="003C3838"/>
    <w:rsid w:val="003C5847"/>
    <w:rsid w:val="003D0681"/>
    <w:rsid w:val="003D12F6"/>
    <w:rsid w:val="003D1426"/>
    <w:rsid w:val="003E2F4E"/>
    <w:rsid w:val="003E720A"/>
    <w:rsid w:val="00402059"/>
    <w:rsid w:val="00403E6E"/>
    <w:rsid w:val="004129B4"/>
    <w:rsid w:val="00417EF0"/>
    <w:rsid w:val="00422181"/>
    <w:rsid w:val="004244A8"/>
    <w:rsid w:val="00425F72"/>
    <w:rsid w:val="00427736"/>
    <w:rsid w:val="004277A1"/>
    <w:rsid w:val="00441787"/>
    <w:rsid w:val="00444F2D"/>
    <w:rsid w:val="00451800"/>
    <w:rsid w:val="00452034"/>
    <w:rsid w:val="00455FA6"/>
    <w:rsid w:val="00466C70"/>
    <w:rsid w:val="00467BFD"/>
    <w:rsid w:val="004702C9"/>
    <w:rsid w:val="00472E45"/>
    <w:rsid w:val="00473FEA"/>
    <w:rsid w:val="0047579D"/>
    <w:rsid w:val="00477A40"/>
    <w:rsid w:val="00483262"/>
    <w:rsid w:val="00484107"/>
    <w:rsid w:val="00485CC5"/>
    <w:rsid w:val="0049343F"/>
    <w:rsid w:val="004964FC"/>
    <w:rsid w:val="004A145E"/>
    <w:rsid w:val="004A1F15"/>
    <w:rsid w:val="004A2A81"/>
    <w:rsid w:val="004A7BD7"/>
    <w:rsid w:val="004B69CF"/>
    <w:rsid w:val="004B6D0A"/>
    <w:rsid w:val="004C15C2"/>
    <w:rsid w:val="004C36D8"/>
    <w:rsid w:val="004C6A0C"/>
    <w:rsid w:val="004D1248"/>
    <w:rsid w:val="004D1E3C"/>
    <w:rsid w:val="004D4169"/>
    <w:rsid w:val="004D6E14"/>
    <w:rsid w:val="004F4E17"/>
    <w:rsid w:val="0050082F"/>
    <w:rsid w:val="00500C56"/>
    <w:rsid w:val="00501713"/>
    <w:rsid w:val="00506568"/>
    <w:rsid w:val="0051551B"/>
    <w:rsid w:val="00520C57"/>
    <w:rsid w:val="00520C99"/>
    <w:rsid w:val="00522D94"/>
    <w:rsid w:val="00527FE8"/>
    <w:rsid w:val="00533238"/>
    <w:rsid w:val="00533D89"/>
    <w:rsid w:val="00536564"/>
    <w:rsid w:val="00544597"/>
    <w:rsid w:val="00544FFE"/>
    <w:rsid w:val="005473F5"/>
    <w:rsid w:val="005477E7"/>
    <w:rsid w:val="00552794"/>
    <w:rsid w:val="005604FC"/>
    <w:rsid w:val="00561CC4"/>
    <w:rsid w:val="005620BD"/>
    <w:rsid w:val="00563199"/>
    <w:rsid w:val="00564874"/>
    <w:rsid w:val="00567963"/>
    <w:rsid w:val="00567AAC"/>
    <w:rsid w:val="0057009A"/>
    <w:rsid w:val="00570C73"/>
    <w:rsid w:val="00571260"/>
    <w:rsid w:val="0057189C"/>
    <w:rsid w:val="00572CF8"/>
    <w:rsid w:val="00573FC1"/>
    <w:rsid w:val="005741EE"/>
    <w:rsid w:val="0057668E"/>
    <w:rsid w:val="00585DEA"/>
    <w:rsid w:val="005873A0"/>
    <w:rsid w:val="00593F61"/>
    <w:rsid w:val="00594FDD"/>
    <w:rsid w:val="00595E83"/>
    <w:rsid w:val="00596530"/>
    <w:rsid w:val="005967F3"/>
    <w:rsid w:val="005A06DF"/>
    <w:rsid w:val="005A5527"/>
    <w:rsid w:val="005A5AE6"/>
    <w:rsid w:val="005B1206"/>
    <w:rsid w:val="005B37E8"/>
    <w:rsid w:val="005C0056"/>
    <w:rsid w:val="005C1318"/>
    <w:rsid w:val="005C3B74"/>
    <w:rsid w:val="005D47DC"/>
    <w:rsid w:val="005D61D6"/>
    <w:rsid w:val="005D747A"/>
    <w:rsid w:val="005E0D13"/>
    <w:rsid w:val="005E5047"/>
    <w:rsid w:val="005E7205"/>
    <w:rsid w:val="005E7371"/>
    <w:rsid w:val="005F116C"/>
    <w:rsid w:val="005F2131"/>
    <w:rsid w:val="005F328C"/>
    <w:rsid w:val="00605EF6"/>
    <w:rsid w:val="00606455"/>
    <w:rsid w:val="00614649"/>
    <w:rsid w:val="00614929"/>
    <w:rsid w:val="00616511"/>
    <w:rsid w:val="00617040"/>
    <w:rsid w:val="006176ED"/>
    <w:rsid w:val="006202F3"/>
    <w:rsid w:val="0062097A"/>
    <w:rsid w:val="006217F8"/>
    <w:rsid w:val="00621DA6"/>
    <w:rsid w:val="00623CFE"/>
    <w:rsid w:val="00627221"/>
    <w:rsid w:val="00627EE8"/>
    <w:rsid w:val="006316FA"/>
    <w:rsid w:val="006370D2"/>
    <w:rsid w:val="0064074F"/>
    <w:rsid w:val="00641F55"/>
    <w:rsid w:val="00645E4A"/>
    <w:rsid w:val="00650174"/>
    <w:rsid w:val="00653688"/>
    <w:rsid w:val="00653A12"/>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A7A95"/>
    <w:rsid w:val="006B0FD2"/>
    <w:rsid w:val="006B64DC"/>
    <w:rsid w:val="006B7A91"/>
    <w:rsid w:val="006C4D56"/>
    <w:rsid w:val="006D46C4"/>
    <w:rsid w:val="006D4704"/>
    <w:rsid w:val="006D6A2D"/>
    <w:rsid w:val="006E1E18"/>
    <w:rsid w:val="006E31CE"/>
    <w:rsid w:val="006E34D3"/>
    <w:rsid w:val="006F1435"/>
    <w:rsid w:val="006F78C4"/>
    <w:rsid w:val="007024B3"/>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4989"/>
    <w:rsid w:val="00744BF9"/>
    <w:rsid w:val="00752623"/>
    <w:rsid w:val="00760F1F"/>
    <w:rsid w:val="0076423E"/>
    <w:rsid w:val="007646CB"/>
    <w:rsid w:val="0076658F"/>
    <w:rsid w:val="0077040A"/>
    <w:rsid w:val="00772D64"/>
    <w:rsid w:val="0078603F"/>
    <w:rsid w:val="00792609"/>
    <w:rsid w:val="00792887"/>
    <w:rsid w:val="007943E2"/>
    <w:rsid w:val="00794F2C"/>
    <w:rsid w:val="00796460"/>
    <w:rsid w:val="007A3BC7"/>
    <w:rsid w:val="007A5AC4"/>
    <w:rsid w:val="007B0FDD"/>
    <w:rsid w:val="007B4802"/>
    <w:rsid w:val="007B6668"/>
    <w:rsid w:val="007B6937"/>
    <w:rsid w:val="007B6B33"/>
    <w:rsid w:val="007C122A"/>
    <w:rsid w:val="007C2701"/>
    <w:rsid w:val="007C5C80"/>
    <w:rsid w:val="007D2192"/>
    <w:rsid w:val="007F0021"/>
    <w:rsid w:val="007F2F52"/>
    <w:rsid w:val="007F38DC"/>
    <w:rsid w:val="007F5E83"/>
    <w:rsid w:val="007F7C51"/>
    <w:rsid w:val="00801A02"/>
    <w:rsid w:val="00801F71"/>
    <w:rsid w:val="00805F28"/>
    <w:rsid w:val="0080749F"/>
    <w:rsid w:val="00811D46"/>
    <w:rsid w:val="0081213E"/>
    <w:rsid w:val="008125B0"/>
    <w:rsid w:val="008144CB"/>
    <w:rsid w:val="00821717"/>
    <w:rsid w:val="00824210"/>
    <w:rsid w:val="008263C0"/>
    <w:rsid w:val="00841422"/>
    <w:rsid w:val="00841D3B"/>
    <w:rsid w:val="0084314C"/>
    <w:rsid w:val="00843171"/>
    <w:rsid w:val="00845E8A"/>
    <w:rsid w:val="008575C3"/>
    <w:rsid w:val="00863D28"/>
    <w:rsid w:val="008648C3"/>
    <w:rsid w:val="00880F26"/>
    <w:rsid w:val="00881D58"/>
    <w:rsid w:val="008934A9"/>
    <w:rsid w:val="00896C2E"/>
    <w:rsid w:val="008A5095"/>
    <w:rsid w:val="008A608F"/>
    <w:rsid w:val="008B1A9A"/>
    <w:rsid w:val="008B4142"/>
    <w:rsid w:val="008B4FE6"/>
    <w:rsid w:val="008B6C37"/>
    <w:rsid w:val="008D5EB1"/>
    <w:rsid w:val="008E18F7"/>
    <w:rsid w:val="008E1E10"/>
    <w:rsid w:val="008E291B"/>
    <w:rsid w:val="008E4F2F"/>
    <w:rsid w:val="008E74B0"/>
    <w:rsid w:val="008F10D1"/>
    <w:rsid w:val="008F3387"/>
    <w:rsid w:val="008F46C9"/>
    <w:rsid w:val="008F5DC6"/>
    <w:rsid w:val="009008A8"/>
    <w:rsid w:val="009059B8"/>
    <w:rsid w:val="009063B0"/>
    <w:rsid w:val="00907106"/>
    <w:rsid w:val="009107FD"/>
    <w:rsid w:val="0091137C"/>
    <w:rsid w:val="00911567"/>
    <w:rsid w:val="009142E1"/>
    <w:rsid w:val="0091579D"/>
    <w:rsid w:val="00917AAE"/>
    <w:rsid w:val="009251A9"/>
    <w:rsid w:val="00930699"/>
    <w:rsid w:val="00931F69"/>
    <w:rsid w:val="00933961"/>
    <w:rsid w:val="00934123"/>
    <w:rsid w:val="00940CFC"/>
    <w:rsid w:val="00955774"/>
    <w:rsid w:val="009560B5"/>
    <w:rsid w:val="00966188"/>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71D"/>
    <w:rsid w:val="009B2BCF"/>
    <w:rsid w:val="009B2FF8"/>
    <w:rsid w:val="009B3974"/>
    <w:rsid w:val="009B5BA3"/>
    <w:rsid w:val="009C7339"/>
    <w:rsid w:val="009C7823"/>
    <w:rsid w:val="009D0027"/>
    <w:rsid w:val="009D0655"/>
    <w:rsid w:val="009D27F8"/>
    <w:rsid w:val="009E1E98"/>
    <w:rsid w:val="009E3ABE"/>
    <w:rsid w:val="009E3C4B"/>
    <w:rsid w:val="009E7DEE"/>
    <w:rsid w:val="009F0637"/>
    <w:rsid w:val="009F62A6"/>
    <w:rsid w:val="009F674F"/>
    <w:rsid w:val="009F799E"/>
    <w:rsid w:val="00A02020"/>
    <w:rsid w:val="00A056CB"/>
    <w:rsid w:val="00A07A29"/>
    <w:rsid w:val="00A10FF1"/>
    <w:rsid w:val="00A1506B"/>
    <w:rsid w:val="00A1790F"/>
    <w:rsid w:val="00A17CB2"/>
    <w:rsid w:val="00A23191"/>
    <w:rsid w:val="00A319C0"/>
    <w:rsid w:val="00A33560"/>
    <w:rsid w:val="00A364E4"/>
    <w:rsid w:val="00A371A5"/>
    <w:rsid w:val="00A45E72"/>
    <w:rsid w:val="00A47BDF"/>
    <w:rsid w:val="00A51CD7"/>
    <w:rsid w:val="00A52ADB"/>
    <w:rsid w:val="00A52C10"/>
    <w:rsid w:val="00A533E8"/>
    <w:rsid w:val="00A542D9"/>
    <w:rsid w:val="00A550EE"/>
    <w:rsid w:val="00A56E64"/>
    <w:rsid w:val="00A624C3"/>
    <w:rsid w:val="00A6641C"/>
    <w:rsid w:val="00A709D1"/>
    <w:rsid w:val="00A767D2"/>
    <w:rsid w:val="00A77616"/>
    <w:rsid w:val="00A77A5E"/>
    <w:rsid w:val="00A805DA"/>
    <w:rsid w:val="00A811B4"/>
    <w:rsid w:val="00A87CDE"/>
    <w:rsid w:val="00A92BAF"/>
    <w:rsid w:val="00A94737"/>
    <w:rsid w:val="00A94BA3"/>
    <w:rsid w:val="00A96B25"/>
    <w:rsid w:val="00A96CBA"/>
    <w:rsid w:val="00AB1ACD"/>
    <w:rsid w:val="00AB277F"/>
    <w:rsid w:val="00AB4099"/>
    <w:rsid w:val="00AB4497"/>
    <w:rsid w:val="00AB449A"/>
    <w:rsid w:val="00AD14F9"/>
    <w:rsid w:val="00AD279A"/>
    <w:rsid w:val="00AD35D6"/>
    <w:rsid w:val="00AD58C5"/>
    <w:rsid w:val="00AD696C"/>
    <w:rsid w:val="00AE36C4"/>
    <w:rsid w:val="00AE472C"/>
    <w:rsid w:val="00AE5375"/>
    <w:rsid w:val="00AE6CF8"/>
    <w:rsid w:val="00AF05F2"/>
    <w:rsid w:val="00AF4CAC"/>
    <w:rsid w:val="00B02407"/>
    <w:rsid w:val="00B03E0D"/>
    <w:rsid w:val="00B054F8"/>
    <w:rsid w:val="00B17FE6"/>
    <w:rsid w:val="00B2219A"/>
    <w:rsid w:val="00B3581B"/>
    <w:rsid w:val="00B36B81"/>
    <w:rsid w:val="00B36FEE"/>
    <w:rsid w:val="00B37C80"/>
    <w:rsid w:val="00B46331"/>
    <w:rsid w:val="00B5092B"/>
    <w:rsid w:val="00B5096A"/>
    <w:rsid w:val="00B5194E"/>
    <w:rsid w:val="00B51AF5"/>
    <w:rsid w:val="00B531FC"/>
    <w:rsid w:val="00B55347"/>
    <w:rsid w:val="00B57E5E"/>
    <w:rsid w:val="00B61F37"/>
    <w:rsid w:val="00B71EE3"/>
    <w:rsid w:val="00B7279B"/>
    <w:rsid w:val="00B7770F"/>
    <w:rsid w:val="00B77A89"/>
    <w:rsid w:val="00B77B27"/>
    <w:rsid w:val="00B8134E"/>
    <w:rsid w:val="00B81B55"/>
    <w:rsid w:val="00B84613"/>
    <w:rsid w:val="00B84F5C"/>
    <w:rsid w:val="00B87AF0"/>
    <w:rsid w:val="00B9037B"/>
    <w:rsid w:val="00B910BD"/>
    <w:rsid w:val="00B93834"/>
    <w:rsid w:val="00B96469"/>
    <w:rsid w:val="00BA0DA2"/>
    <w:rsid w:val="00BA2981"/>
    <w:rsid w:val="00BA42EE"/>
    <w:rsid w:val="00BA48F9"/>
    <w:rsid w:val="00BB0385"/>
    <w:rsid w:val="00BB0DCA"/>
    <w:rsid w:val="00BB1D99"/>
    <w:rsid w:val="00BB2666"/>
    <w:rsid w:val="00BB6B80"/>
    <w:rsid w:val="00BC046C"/>
    <w:rsid w:val="00BC3773"/>
    <w:rsid w:val="00BC381A"/>
    <w:rsid w:val="00BD0962"/>
    <w:rsid w:val="00BD1EED"/>
    <w:rsid w:val="00BD4624"/>
    <w:rsid w:val="00BD67F9"/>
    <w:rsid w:val="00BE6154"/>
    <w:rsid w:val="00BE6B80"/>
    <w:rsid w:val="00BF0DA2"/>
    <w:rsid w:val="00BF109C"/>
    <w:rsid w:val="00BF34FA"/>
    <w:rsid w:val="00BF6667"/>
    <w:rsid w:val="00C004B6"/>
    <w:rsid w:val="00C047A7"/>
    <w:rsid w:val="00C05DE5"/>
    <w:rsid w:val="00C22DEE"/>
    <w:rsid w:val="00C272E3"/>
    <w:rsid w:val="00C304C4"/>
    <w:rsid w:val="00C3056B"/>
    <w:rsid w:val="00C3293F"/>
    <w:rsid w:val="00C33027"/>
    <w:rsid w:val="00C3590D"/>
    <w:rsid w:val="00C37667"/>
    <w:rsid w:val="00C435DB"/>
    <w:rsid w:val="00C44D73"/>
    <w:rsid w:val="00C50B42"/>
    <w:rsid w:val="00C516FF"/>
    <w:rsid w:val="00C52BFA"/>
    <w:rsid w:val="00C53D1D"/>
    <w:rsid w:val="00C53F26"/>
    <w:rsid w:val="00C540BC"/>
    <w:rsid w:val="00C57F17"/>
    <w:rsid w:val="00C64F7D"/>
    <w:rsid w:val="00C65330"/>
    <w:rsid w:val="00C67309"/>
    <w:rsid w:val="00C73A65"/>
    <w:rsid w:val="00C742F5"/>
    <w:rsid w:val="00C7614E"/>
    <w:rsid w:val="00C77BF1"/>
    <w:rsid w:val="00C80D60"/>
    <w:rsid w:val="00C82FBD"/>
    <w:rsid w:val="00C85267"/>
    <w:rsid w:val="00C8721B"/>
    <w:rsid w:val="00C9372C"/>
    <w:rsid w:val="00C9470E"/>
    <w:rsid w:val="00C95CEB"/>
    <w:rsid w:val="00CA1054"/>
    <w:rsid w:val="00CA63EB"/>
    <w:rsid w:val="00CA69F1"/>
    <w:rsid w:val="00CA7CF2"/>
    <w:rsid w:val="00CB3CD9"/>
    <w:rsid w:val="00CB6991"/>
    <w:rsid w:val="00CC160E"/>
    <w:rsid w:val="00CC6194"/>
    <w:rsid w:val="00CC6305"/>
    <w:rsid w:val="00CC6A04"/>
    <w:rsid w:val="00CC78A5"/>
    <w:rsid w:val="00CD0516"/>
    <w:rsid w:val="00CD4EDC"/>
    <w:rsid w:val="00CD756B"/>
    <w:rsid w:val="00CE734F"/>
    <w:rsid w:val="00CF112E"/>
    <w:rsid w:val="00CF161D"/>
    <w:rsid w:val="00CF5F4F"/>
    <w:rsid w:val="00CF6E7D"/>
    <w:rsid w:val="00CF78B6"/>
    <w:rsid w:val="00D218DC"/>
    <w:rsid w:val="00D24E56"/>
    <w:rsid w:val="00D31643"/>
    <w:rsid w:val="00D31AEB"/>
    <w:rsid w:val="00D32ECD"/>
    <w:rsid w:val="00D361E4"/>
    <w:rsid w:val="00D42A8F"/>
    <w:rsid w:val="00D439F6"/>
    <w:rsid w:val="00D459C6"/>
    <w:rsid w:val="00D50729"/>
    <w:rsid w:val="00D50C19"/>
    <w:rsid w:val="00D5379E"/>
    <w:rsid w:val="00D5540C"/>
    <w:rsid w:val="00D619DE"/>
    <w:rsid w:val="00D62643"/>
    <w:rsid w:val="00D63CA2"/>
    <w:rsid w:val="00D64C0F"/>
    <w:rsid w:val="00D72EFE"/>
    <w:rsid w:val="00D76227"/>
    <w:rsid w:val="00D77DF1"/>
    <w:rsid w:val="00D86AFF"/>
    <w:rsid w:val="00D93C2B"/>
    <w:rsid w:val="00D95A44"/>
    <w:rsid w:val="00D95D16"/>
    <w:rsid w:val="00D96228"/>
    <w:rsid w:val="00D97C76"/>
    <w:rsid w:val="00DA27F3"/>
    <w:rsid w:val="00DB02B4"/>
    <w:rsid w:val="00DB538D"/>
    <w:rsid w:val="00DB6310"/>
    <w:rsid w:val="00DC275C"/>
    <w:rsid w:val="00DC4B0D"/>
    <w:rsid w:val="00DC66B2"/>
    <w:rsid w:val="00DC7FE1"/>
    <w:rsid w:val="00DD3F3F"/>
    <w:rsid w:val="00DD5572"/>
    <w:rsid w:val="00DE5D80"/>
    <w:rsid w:val="00DF1BC4"/>
    <w:rsid w:val="00DF58CD"/>
    <w:rsid w:val="00DF65DE"/>
    <w:rsid w:val="00E019A5"/>
    <w:rsid w:val="00E02EC8"/>
    <w:rsid w:val="00E037F5"/>
    <w:rsid w:val="00E04975"/>
    <w:rsid w:val="00E04ECB"/>
    <w:rsid w:val="00E05A09"/>
    <w:rsid w:val="00E06CA1"/>
    <w:rsid w:val="00E172B8"/>
    <w:rsid w:val="00E17FB4"/>
    <w:rsid w:val="00E20B75"/>
    <w:rsid w:val="00E214F2"/>
    <w:rsid w:val="00E2371E"/>
    <w:rsid w:val="00E24BD7"/>
    <w:rsid w:val="00E26523"/>
    <w:rsid w:val="00E26809"/>
    <w:rsid w:val="00E328C9"/>
    <w:rsid w:val="00E3412D"/>
    <w:rsid w:val="00E57322"/>
    <w:rsid w:val="00E628CB"/>
    <w:rsid w:val="00E62AD9"/>
    <w:rsid w:val="00E638C8"/>
    <w:rsid w:val="00E6710E"/>
    <w:rsid w:val="00E7509B"/>
    <w:rsid w:val="00E761A3"/>
    <w:rsid w:val="00E86590"/>
    <w:rsid w:val="00E907FF"/>
    <w:rsid w:val="00EA42D1"/>
    <w:rsid w:val="00EA42EF"/>
    <w:rsid w:val="00EB2DD1"/>
    <w:rsid w:val="00EB6B37"/>
    <w:rsid w:val="00EC29FE"/>
    <w:rsid w:val="00EC3C70"/>
    <w:rsid w:val="00ED1340"/>
    <w:rsid w:val="00ED1394"/>
    <w:rsid w:val="00ED3A3D"/>
    <w:rsid w:val="00ED538A"/>
    <w:rsid w:val="00ED6FBC"/>
    <w:rsid w:val="00EE1E1C"/>
    <w:rsid w:val="00EE2F16"/>
    <w:rsid w:val="00EE3861"/>
    <w:rsid w:val="00EF2E73"/>
    <w:rsid w:val="00EF7683"/>
    <w:rsid w:val="00EF7A2D"/>
    <w:rsid w:val="00F03C48"/>
    <w:rsid w:val="00F04D82"/>
    <w:rsid w:val="00F04F8D"/>
    <w:rsid w:val="00F06C49"/>
    <w:rsid w:val="00F10AD0"/>
    <w:rsid w:val="00F116CC"/>
    <w:rsid w:val="00F12BD1"/>
    <w:rsid w:val="00F14EC4"/>
    <w:rsid w:val="00F15327"/>
    <w:rsid w:val="00F168CF"/>
    <w:rsid w:val="00F21978"/>
    <w:rsid w:val="00F2555C"/>
    <w:rsid w:val="00F31DF3"/>
    <w:rsid w:val="00F33AE5"/>
    <w:rsid w:val="00F3597D"/>
    <w:rsid w:val="00F42F74"/>
    <w:rsid w:val="00F4376D"/>
    <w:rsid w:val="00F45399"/>
    <w:rsid w:val="00F465EA"/>
    <w:rsid w:val="00F5376F"/>
    <w:rsid w:val="00F54E7B"/>
    <w:rsid w:val="00F55A88"/>
    <w:rsid w:val="00F600F0"/>
    <w:rsid w:val="00F74005"/>
    <w:rsid w:val="00F76884"/>
    <w:rsid w:val="00F83D24"/>
    <w:rsid w:val="00F83DD9"/>
    <w:rsid w:val="00F83F40"/>
    <w:rsid w:val="00F96E8E"/>
    <w:rsid w:val="00FA117A"/>
    <w:rsid w:val="00FA7675"/>
    <w:rsid w:val="00FB386A"/>
    <w:rsid w:val="00FC0786"/>
    <w:rsid w:val="00FC49EF"/>
    <w:rsid w:val="00FD55A5"/>
    <w:rsid w:val="00FD618D"/>
    <w:rsid w:val="00FE36E2"/>
    <w:rsid w:val="00FE5ED5"/>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Wyliczanie,List Paragraph,BulletC,Listaszerű bekezdés1,List Paragraph à moi,Dot pt,F5 List Paragraph,Numbered Para 1,No Spacing1,List Paragraph Char Char Char,Indicator Text,Bullet Points,MAIN CONTENT,IFCL - 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NIEARTTEKSTtekstnieartykuowanynppodstprawnarozplubpreambua">
    <w:name w:val="NIEART_TEKST – tekst nieartykułowany (np. podst. prawna rozp. lub preambuła)"/>
    <w:basedOn w:val="Normalny"/>
    <w:next w:val="Normalny"/>
    <w:uiPriority w:val="7"/>
    <w:qFormat/>
    <w:rsid w:val="001F588E"/>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character" w:customStyle="1" w:styleId="Nierozpoznanawzmianka1">
    <w:name w:val="Nierozpoznana wzmianka1"/>
    <w:uiPriority w:val="99"/>
    <w:semiHidden/>
    <w:unhideWhenUsed/>
    <w:rsid w:val="00C57F17"/>
    <w:rPr>
      <w:color w:val="605E5C"/>
      <w:shd w:val="clear" w:color="auto" w:fill="E1DFDD"/>
    </w:rPr>
  </w:style>
  <w:style w:type="character" w:styleId="Uwydatnienie">
    <w:name w:val="Emphasis"/>
    <w:basedOn w:val="Domylnaczcionkaakapitu"/>
    <w:uiPriority w:val="20"/>
    <w:qFormat/>
    <w:locked/>
    <w:rsid w:val="008F10D1"/>
    <w:rPr>
      <w:i/>
      <w:iCs/>
    </w:rPr>
  </w:style>
  <w:style w:type="paragraph" w:customStyle="1" w:styleId="ARTartustawynprozporzdzenia">
    <w:name w:val="ART(§) – art. ustawy (§ np. rozporządzenia)"/>
    <w:link w:val="ARTartustawynprozporzdzeniaZnak"/>
    <w:uiPriority w:val="11"/>
    <w:qFormat/>
    <w:rsid w:val="004277A1"/>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ARTartustawynprozporzdzeniaZnak">
    <w:name w:val="ART(§) – art. ustawy (§ np. rozporządzenia) Znak"/>
    <w:link w:val="ARTartustawynprozporzdzenia"/>
    <w:uiPriority w:val="11"/>
    <w:locked/>
    <w:rsid w:val="004277A1"/>
    <w:rPr>
      <w:rFonts w:ascii="Times" w:eastAsiaTheme="minorEastAsia" w:hAnsi="Times" w:cs="Arial"/>
      <w:sz w:val="24"/>
    </w:rPr>
  </w:style>
  <w:style w:type="character" w:customStyle="1" w:styleId="AkapitzlistZnak">
    <w:name w:val="Akapit z listą Znak"/>
    <w:aliases w:val="Wyliczanie Znak,List Paragraph Znak,BulletC Znak,Listaszerű bekezdés1 Znak,List Paragraph à moi Znak,Dot pt Znak,F5 List Paragraph Znak,Numbered Para 1 Znak,No Spacing1 Znak,List Paragraph Char Char Char Znak,Indicator Text Znak"/>
    <w:link w:val="Akapitzlist"/>
    <w:uiPriority w:val="34"/>
    <w:qFormat/>
    <w:rsid w:val="00A77A5E"/>
    <w:rPr>
      <w:sz w:val="22"/>
      <w:szCs w:val="22"/>
      <w:lang w:eastAsia="en-US"/>
    </w:rPr>
  </w:style>
  <w:style w:type="paragraph" w:styleId="NormalnyWeb">
    <w:name w:val="Normal (Web)"/>
    <w:basedOn w:val="Normalny"/>
    <w:uiPriority w:val="99"/>
    <w:semiHidden/>
    <w:unhideWhenUsed/>
    <w:rsid w:val="005620BD"/>
    <w:pPr>
      <w:spacing w:before="100" w:beforeAutospacing="1" w:after="100" w:afterAutospacing="1" w:line="240" w:lineRule="auto"/>
    </w:pPr>
    <w:rPr>
      <w:rFonts w:eastAsiaTheme="minorHAnsi" w:cs="Calibri"/>
      <w:lang w:eastAsia="pl-PL"/>
    </w:rPr>
  </w:style>
  <w:style w:type="character" w:customStyle="1" w:styleId="UnresolvedMention">
    <w:name w:val="Unresolved Mention"/>
    <w:basedOn w:val="Domylnaczcionkaakapitu"/>
    <w:uiPriority w:val="99"/>
    <w:semiHidden/>
    <w:unhideWhenUsed/>
    <w:rsid w:val="0091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8062617">
      <w:bodyDiv w:val="1"/>
      <w:marLeft w:val="0"/>
      <w:marRight w:val="0"/>
      <w:marTop w:val="0"/>
      <w:marBottom w:val="0"/>
      <w:divBdr>
        <w:top w:val="none" w:sz="0" w:space="0" w:color="auto"/>
        <w:left w:val="none" w:sz="0" w:space="0" w:color="auto"/>
        <w:bottom w:val="none" w:sz="0" w:space="0" w:color="auto"/>
        <w:right w:val="none" w:sz="0" w:space="0" w:color="auto"/>
      </w:divBdr>
      <w:divsChild>
        <w:div w:id="2084716194">
          <w:marLeft w:val="0"/>
          <w:marRight w:val="0"/>
          <w:marTop w:val="0"/>
          <w:marBottom w:val="0"/>
          <w:divBdr>
            <w:top w:val="none" w:sz="0" w:space="0" w:color="auto"/>
            <w:left w:val="none" w:sz="0" w:space="0" w:color="auto"/>
            <w:bottom w:val="none" w:sz="0" w:space="0" w:color="auto"/>
            <w:right w:val="none" w:sz="0" w:space="0" w:color="auto"/>
          </w:divBdr>
          <w:divsChild>
            <w:div w:id="1663922130">
              <w:marLeft w:val="0"/>
              <w:marRight w:val="0"/>
              <w:marTop w:val="0"/>
              <w:marBottom w:val="0"/>
              <w:divBdr>
                <w:top w:val="none" w:sz="0" w:space="0" w:color="auto"/>
                <w:left w:val="none" w:sz="0" w:space="0" w:color="auto"/>
                <w:bottom w:val="none" w:sz="0" w:space="0" w:color="auto"/>
                <w:right w:val="none" w:sz="0" w:space="0" w:color="auto"/>
              </w:divBdr>
            </w:div>
          </w:divsChild>
        </w:div>
        <w:div w:id="1618020220">
          <w:marLeft w:val="0"/>
          <w:marRight w:val="0"/>
          <w:marTop w:val="0"/>
          <w:marBottom w:val="0"/>
          <w:divBdr>
            <w:top w:val="none" w:sz="0" w:space="0" w:color="auto"/>
            <w:left w:val="none" w:sz="0" w:space="0" w:color="auto"/>
            <w:bottom w:val="none" w:sz="0" w:space="0" w:color="auto"/>
            <w:right w:val="none" w:sz="0" w:space="0" w:color="auto"/>
          </w:divBdr>
          <w:divsChild>
            <w:div w:id="2053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3762">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21810907">
      <w:bodyDiv w:val="1"/>
      <w:marLeft w:val="0"/>
      <w:marRight w:val="0"/>
      <w:marTop w:val="0"/>
      <w:marBottom w:val="0"/>
      <w:divBdr>
        <w:top w:val="none" w:sz="0" w:space="0" w:color="auto"/>
        <w:left w:val="none" w:sz="0" w:space="0" w:color="auto"/>
        <w:bottom w:val="none" w:sz="0" w:space="0" w:color="auto"/>
        <w:right w:val="none" w:sz="0" w:space="0" w:color="auto"/>
      </w:divBdr>
      <w:divsChild>
        <w:div w:id="1538274279">
          <w:marLeft w:val="0"/>
          <w:marRight w:val="0"/>
          <w:marTop w:val="0"/>
          <w:marBottom w:val="0"/>
          <w:divBdr>
            <w:top w:val="none" w:sz="0" w:space="0" w:color="auto"/>
            <w:left w:val="none" w:sz="0" w:space="0" w:color="auto"/>
            <w:bottom w:val="none" w:sz="0" w:space="0" w:color="auto"/>
            <w:right w:val="none" w:sz="0" w:space="0" w:color="auto"/>
          </w:divBdr>
          <w:divsChild>
            <w:div w:id="1913927132">
              <w:marLeft w:val="255"/>
              <w:marRight w:val="0"/>
              <w:marTop w:val="0"/>
              <w:marBottom w:val="0"/>
              <w:divBdr>
                <w:top w:val="none" w:sz="0" w:space="0" w:color="auto"/>
                <w:left w:val="none" w:sz="0" w:space="0" w:color="auto"/>
                <w:bottom w:val="none" w:sz="0" w:space="0" w:color="auto"/>
                <w:right w:val="none" w:sz="0" w:space="0" w:color="auto"/>
              </w:divBdr>
            </w:div>
          </w:divsChild>
        </w:div>
        <w:div w:id="1782146258">
          <w:marLeft w:val="0"/>
          <w:marRight w:val="0"/>
          <w:marTop w:val="105"/>
          <w:marBottom w:val="0"/>
          <w:divBdr>
            <w:top w:val="none" w:sz="0" w:space="0" w:color="auto"/>
            <w:left w:val="none" w:sz="0" w:space="0" w:color="auto"/>
            <w:bottom w:val="none" w:sz="0" w:space="0" w:color="auto"/>
            <w:right w:val="none" w:sz="0" w:space="0" w:color="auto"/>
          </w:divBdr>
        </w:div>
        <w:div w:id="1984115899">
          <w:marLeft w:val="0"/>
          <w:marRight w:val="0"/>
          <w:marTop w:val="0"/>
          <w:marBottom w:val="0"/>
          <w:divBdr>
            <w:top w:val="none" w:sz="0" w:space="0" w:color="auto"/>
            <w:left w:val="none" w:sz="0" w:space="0" w:color="auto"/>
            <w:bottom w:val="none" w:sz="0" w:space="0" w:color="auto"/>
            <w:right w:val="none" w:sz="0" w:space="0" w:color="auto"/>
          </w:divBdr>
          <w:divsChild>
            <w:div w:id="19827290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60900710">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otr.galazka@msi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6154</Words>
  <Characters>36928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42997</CharactersWithSpaces>
  <SharedDoc>false</SharedDoc>
  <HLinks>
    <vt:vector size="6" baseType="variant">
      <vt:variant>
        <vt:i4>1572916</vt:i4>
      </vt:variant>
      <vt:variant>
        <vt:i4>0</vt:i4>
      </vt:variant>
      <vt:variant>
        <vt:i4>0</vt:i4>
      </vt:variant>
      <vt:variant>
        <vt:i4>5</vt:i4>
      </vt:variant>
      <vt:variant>
        <vt:lpwstr>mailto:Piotr.galazka@msit.gov.pl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2022-04-07T04:45:00Z</dcterms:created>
  <dcterms:modified xsi:type="dcterms:W3CDTF">2022-04-07T04:45:00Z</dcterms:modified>
</cp:coreProperties>
</file>