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F2" w:rsidRDefault="00574E29" w:rsidP="005269F2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E87BAE">
        <w:t>24</w:t>
      </w:r>
      <w:r w:rsidR="005269F2">
        <w:t xml:space="preserve"> </w:t>
      </w:r>
      <w:r>
        <w:t>marca</w:t>
      </w:r>
      <w:r w:rsidR="005269F2">
        <w:t xml:space="preserve"> 2022 r.</w:t>
      </w:r>
    </w:p>
    <w:p w:rsidR="005269F2" w:rsidRDefault="005269F2" w:rsidP="005269F2">
      <w:pPr>
        <w:pStyle w:val="OZNRODZAKTUtznustawalubrozporzdzenieiorganwydajcy"/>
      </w:pPr>
      <w:r>
        <w:t>ROZPORZĄDZENIE</w:t>
      </w:r>
    </w:p>
    <w:p w:rsidR="005269F2" w:rsidRDefault="005269F2" w:rsidP="005269F2">
      <w:pPr>
        <w:pStyle w:val="OZNRODZAKTUtznustawalubrozporzdzenieiorganwydajcy"/>
      </w:pPr>
      <w:r>
        <w:t>RADY MINISTRÓW</w:t>
      </w:r>
    </w:p>
    <w:p w:rsidR="005269F2" w:rsidRDefault="005269F2" w:rsidP="005269F2">
      <w:pPr>
        <w:pStyle w:val="DATAAKTUdatauchwalenialubwydaniaaktu"/>
      </w:pPr>
      <w:r>
        <w:t>z dnia                         2022 r.</w:t>
      </w:r>
    </w:p>
    <w:p w:rsidR="005269F2" w:rsidRDefault="005269F2" w:rsidP="005269F2">
      <w:pPr>
        <w:pStyle w:val="TYTUAKTUprzedmiotregulacjiustawylubrozporzdzenia"/>
      </w:pPr>
      <w:r>
        <w:t>zmieniające rozporządzenie w sprawie szczegółowego sposobu gospodarowania składnikami rzeczowymi majątku ruchomego Skarbu Państwa</w:t>
      </w:r>
    </w:p>
    <w:p w:rsidR="005269F2" w:rsidRDefault="005269F2" w:rsidP="005269F2">
      <w:pPr>
        <w:pStyle w:val="NIEARTTEKSTtekstnieartykuowanynppodstprawnarozplubpreambua"/>
      </w:pPr>
      <w:r>
        <w:t>Na podstawie art. 5 ust. 2 ustawy z dnia 16 grudnia 2016 r. o zasadach zarządzania mieniem państwowym (Dz. U. z 2021 r. poz. 1933) zarządza się, co następuje:</w:t>
      </w:r>
    </w:p>
    <w:p w:rsidR="005269F2" w:rsidRPr="005269F2" w:rsidRDefault="005269F2" w:rsidP="005269F2">
      <w:pPr>
        <w:pStyle w:val="ARTartustawynprozporzdzenia"/>
      </w:pPr>
      <w:r>
        <w:rPr>
          <w:rStyle w:val="Ppogrubienie"/>
        </w:rPr>
        <w:t>§ 1.</w:t>
      </w:r>
      <w:r w:rsidRPr="005269F2">
        <w:t> W rozporządzeniu Rady Ministrów z dnia 21 października 2019 r. w sprawie szczegółowego sposobu gospodarowania składnikami rzeczowymi majątku ruchomego Skarbu Państwa (Dz. U. poz. 2004 oraz z 2021 r. poz. 578) wprowadza się następujące zmiany:</w:t>
      </w:r>
    </w:p>
    <w:p w:rsidR="005269F2" w:rsidRDefault="005269F2" w:rsidP="005269F2">
      <w:pPr>
        <w:pStyle w:val="PKTpunkt"/>
      </w:pPr>
      <w:r>
        <w:t>1)</w:t>
      </w:r>
      <w:r>
        <w:tab/>
        <w:t>w § 2 uchyla się pkt 3;</w:t>
      </w:r>
    </w:p>
    <w:p w:rsidR="005269F2" w:rsidRPr="005269F2" w:rsidRDefault="005269F2" w:rsidP="005269F2">
      <w:pPr>
        <w:pStyle w:val="PKTpunkt"/>
      </w:pPr>
      <w:r>
        <w:t>2)</w:t>
      </w:r>
      <w:r>
        <w:tab/>
        <w:t>w § 2a:</w:t>
      </w:r>
    </w:p>
    <w:p w:rsidR="005269F2" w:rsidRDefault="005269F2" w:rsidP="005269F2">
      <w:pPr>
        <w:pStyle w:val="LITlitera"/>
      </w:pPr>
      <w:r>
        <w:t xml:space="preserve">a) </w:t>
      </w:r>
      <w:r>
        <w:tab/>
        <w:t>w ust. 2 po wyrazach „ust. 1” dodaje się wyrazy „i 3”,</w:t>
      </w:r>
    </w:p>
    <w:p w:rsidR="005269F2" w:rsidRDefault="005269F2" w:rsidP="005269F2">
      <w:pPr>
        <w:pStyle w:val="LITlitera"/>
      </w:pPr>
      <w:r>
        <w:t xml:space="preserve">b) </w:t>
      </w:r>
      <w:r>
        <w:tab/>
        <w:t>w ust. 3:</w:t>
      </w:r>
    </w:p>
    <w:p w:rsidR="005269F2" w:rsidRDefault="005269F2" w:rsidP="005269F2">
      <w:pPr>
        <w:pStyle w:val="TIRtiret"/>
      </w:pPr>
      <w:r>
        <w:t xml:space="preserve">- </w:t>
      </w:r>
      <w:r>
        <w:tab/>
        <w:t>we wprowadzeniu do wyliczenia skreśla się wyrazy „o znacznej wartości”,</w:t>
      </w:r>
    </w:p>
    <w:p w:rsidR="005269F2" w:rsidRDefault="005269F2" w:rsidP="005269F2">
      <w:pPr>
        <w:pStyle w:val="TIRtiret"/>
      </w:pPr>
      <w:r>
        <w:t xml:space="preserve">- </w:t>
      </w:r>
      <w:r>
        <w:tab/>
        <w:t>w części wspólnej wyrazy „ust. 3a i 3b” zastępuje się wyrazami „ust. 3a, 3b i 3d”;</w:t>
      </w:r>
    </w:p>
    <w:p w:rsidR="005269F2" w:rsidRDefault="005269F2" w:rsidP="005269F2">
      <w:pPr>
        <w:pStyle w:val="PKTpunkt"/>
      </w:pPr>
      <w:r>
        <w:t>3)</w:t>
      </w:r>
      <w:r>
        <w:tab/>
        <w:t>w § 7:</w:t>
      </w:r>
    </w:p>
    <w:p w:rsidR="005269F2" w:rsidRDefault="005269F2" w:rsidP="005269F2">
      <w:pPr>
        <w:pStyle w:val="LITlitera"/>
      </w:pPr>
      <w:r>
        <w:t>a)</w:t>
      </w:r>
      <w:r>
        <w:tab/>
        <w:t>ust. 2 otrzymuje brzmienie:</w:t>
      </w:r>
    </w:p>
    <w:p w:rsidR="005269F2" w:rsidRDefault="005269F2" w:rsidP="005269F2">
      <w:pPr>
        <w:pStyle w:val="ZLITUSTzmustliter"/>
      </w:pPr>
      <w:r>
        <w:t>„2. </w:t>
      </w:r>
      <w:r>
        <w:tab/>
        <w:t>Przy podejmowaniu decyzji przez organ, o którym mowa w § 1, albo kierownika jednostki o zagospodarowaniu zbędnych lub zużytych składników rzeczowych majątku ruchomego przez nieodpłatne przekazanie lub darowiznę uwzględnia się, w pierwszej kolejności, potrzeby jednostek sektora finansów publicznych.”,</w:t>
      </w:r>
    </w:p>
    <w:p w:rsidR="005269F2" w:rsidRDefault="005269F2" w:rsidP="005269F2">
      <w:pPr>
        <w:pStyle w:val="LITlitera"/>
      </w:pPr>
      <w:r>
        <w:t>b)</w:t>
      </w:r>
      <w:r>
        <w:tab/>
        <w:t>w ust. 3a we wprowadzeniu do wyliczenia skreśla się wyrazy „o znacznej wartości”,</w:t>
      </w:r>
    </w:p>
    <w:p w:rsidR="005269F2" w:rsidRDefault="005269F2" w:rsidP="005269F2">
      <w:pPr>
        <w:pStyle w:val="LITlitera"/>
      </w:pPr>
      <w:r>
        <w:t>c)</w:t>
      </w:r>
      <w:r>
        <w:tab/>
        <w:t>po ust. 3c dodaje się ust. 3d w brzmieniu:</w:t>
      </w:r>
    </w:p>
    <w:p w:rsidR="005269F2" w:rsidRDefault="005269F2" w:rsidP="005269F2">
      <w:pPr>
        <w:pStyle w:val="ZLITUSTzmustliter"/>
      </w:pPr>
      <w:r>
        <w:t xml:space="preserve">„3d. Zbędne lub zużyte składniki rzeczowe majątku ruchomego mogą być przedmiotem nieodpłatnego przekazania na rzecz nieposiadającej osobowości prawnej państwowej jednostki sektora finansów publicznych bez wcześniejszego </w:t>
      </w:r>
      <w:r>
        <w:lastRenderedPageBreak/>
        <w:t>podjęcia działań mających na celu sprzedaż, jeśli przemawia za tym interes publiczny.”,</w:t>
      </w:r>
    </w:p>
    <w:p w:rsidR="005269F2" w:rsidRDefault="005269F2" w:rsidP="005269F2">
      <w:pPr>
        <w:pStyle w:val="LITlitera"/>
      </w:pPr>
      <w:r>
        <w:t>d)</w:t>
      </w:r>
      <w:r>
        <w:tab/>
        <w:t>ust. 5 otrzymuje brzmienie:</w:t>
      </w:r>
    </w:p>
    <w:p w:rsidR="005269F2" w:rsidRDefault="005269F2" w:rsidP="005269F2">
      <w:pPr>
        <w:pStyle w:val="ZLITUSTzmustliter"/>
      </w:pPr>
      <w:r>
        <w:t>„5. Po dokonaniu oceny, o której mowa w § 5 ust. 2, organ, o którym mowa w § 1, albo kierownik jednostki, zgłasza Prezesowi Prokuratorii Generalnej Rzeczypospolitej Polskiej zamiar zagospodarowania zbędnych lub zużytych składników rzeczowych majątku ruchomego, jeżeli ich wartość przekracza kwotę:</w:t>
      </w:r>
    </w:p>
    <w:p w:rsidR="005269F2" w:rsidRDefault="005269F2" w:rsidP="005269F2">
      <w:pPr>
        <w:pStyle w:val="ZLITUSTzmustliter"/>
      </w:pPr>
      <w:r>
        <w:t>1)</w:t>
      </w:r>
      <w:r>
        <w:tab/>
      </w:r>
      <w:r>
        <w:tab/>
        <w:t>200 000 zł, lub</w:t>
      </w:r>
    </w:p>
    <w:p w:rsidR="005269F2" w:rsidRDefault="005269F2" w:rsidP="005269F2">
      <w:pPr>
        <w:pStyle w:val="ZLITUSTzmustliter"/>
      </w:pPr>
      <w:r>
        <w:t>2)</w:t>
      </w:r>
      <w:r>
        <w:tab/>
      </w:r>
      <w:r>
        <w:tab/>
        <w:t>10 000 zł, a to zagospodarowanie ma odbyć się w sposób określony w ust. 3a lub 3d.”,</w:t>
      </w:r>
    </w:p>
    <w:p w:rsidR="005269F2" w:rsidRDefault="005269F2" w:rsidP="005269F2">
      <w:pPr>
        <w:pStyle w:val="LITlitera"/>
      </w:pPr>
      <w:r>
        <w:t>e)</w:t>
      </w:r>
      <w:r>
        <w:tab/>
        <w:t>dodaje się ust. 6 - 9 w brzmieniu:</w:t>
      </w:r>
    </w:p>
    <w:p w:rsidR="005269F2" w:rsidRDefault="005269F2" w:rsidP="005269F2">
      <w:pPr>
        <w:pStyle w:val="ZLITUSTzmustliter"/>
      </w:pPr>
      <w:r>
        <w:t>„6. Do zgłoszenia, o którym mowa w ust. 5, dołącza się protokół, o którym mowa w § 5 ust. 5, wykaz, o którym mowa § 5 ust. 6</w:t>
      </w:r>
      <w:r w:rsidR="00227E56">
        <w:t>,</w:t>
      </w:r>
      <w:r>
        <w:t xml:space="preserve"> oraz informację, o której mowa w § 6 ust. 2</w:t>
      </w:r>
      <w:r w:rsidR="00227E56">
        <w:t>,</w:t>
      </w:r>
      <w:r>
        <w:t xml:space="preserve"> wraz ze wskazaniem terminu jej zamieszczenia w Biuletynie Informacji Publicznej, a w przypadku gdy zgłoszenie dotyczy zagospodarowania przez nieodpłatne przekazanie lub darowiznę dołącza się również wniosek, o którym mowa odpowiednio w § 38 ust. 3 lub w § 39 ust. 3, oraz projekt protokołu zdawczo – odbiorczego, o którym mowa w § 38 ust. 6.</w:t>
      </w:r>
    </w:p>
    <w:p w:rsidR="005269F2" w:rsidRDefault="005269F2" w:rsidP="005269F2">
      <w:pPr>
        <w:pStyle w:val="ZLITUSTzmustliter"/>
      </w:pPr>
      <w:r>
        <w:t>7. Prezes Prokuratorii Generalnej Rzeczypospolitej Polskiej może zwrócić się do organu, o którym mowa w § 1, albo kierownika jednostki o dodatkowe wyjaśnienia niezbędne do rozpatrzenia zgłoszenia, o którym mowa w ust. 5.</w:t>
      </w:r>
    </w:p>
    <w:p w:rsidR="005269F2" w:rsidRDefault="005269F2" w:rsidP="005269F2">
      <w:pPr>
        <w:pStyle w:val="ZLITUSTzmustliter"/>
      </w:pPr>
      <w:r>
        <w:t>8.  Prezes Prokuratorii Generalnej Rzeczypospolitej Polskiej może zgłosić zastrzeżenia do zamierzonego sposobu zagospodarowania zbędnych lub zużytych składników rzeczowych majątku ruchomego. Zastrzeżenia Prezesa Prokuratorii Generalnej Rzeczypospolitej Polskiej zawierają uzasadnienie.</w:t>
      </w:r>
    </w:p>
    <w:p w:rsidR="005269F2" w:rsidRDefault="005269F2" w:rsidP="005269F2">
      <w:pPr>
        <w:pStyle w:val="ZLITUSTzmustliter"/>
      </w:pPr>
      <w:r>
        <w:t>9. W przypadku zgłoszenia zastrzeżeń, o których mowa w ust. 8, przeprowadza się ponowną ocenę, o której mowa w § 5 ust. 2.</w:t>
      </w:r>
      <w:r w:rsidR="00CF0123">
        <w:t>”</w:t>
      </w:r>
      <w:r w:rsidR="00227E56">
        <w:t>;</w:t>
      </w:r>
    </w:p>
    <w:p w:rsidR="005269F2" w:rsidRDefault="005269F2" w:rsidP="005269F2">
      <w:pPr>
        <w:pStyle w:val="PKTpunkt"/>
      </w:pPr>
      <w:r>
        <w:t>5)</w:t>
      </w:r>
      <w:r>
        <w:tab/>
        <w:t>w § 39 w ust. 2 w zdaniu drugim wyrazy „ust. 5 zdanie pierwsze” zastępuje się wyrazami „ust. 5 pkt 2”;</w:t>
      </w:r>
    </w:p>
    <w:p w:rsidR="005269F2" w:rsidRDefault="005269F2" w:rsidP="005269F2">
      <w:pPr>
        <w:pStyle w:val="PKTpunkt"/>
      </w:pPr>
      <w:r>
        <w:t>6)</w:t>
      </w:r>
      <w:r>
        <w:tab/>
        <w:t>w § 41 w ust. 3 wyrazy „ust. 5 zdanie pierwsze” zastępuje się wyrazami „ust. 5 pkt 2”.</w:t>
      </w:r>
    </w:p>
    <w:p w:rsidR="005269F2" w:rsidRDefault="005269F2" w:rsidP="005269F2">
      <w:pPr>
        <w:pStyle w:val="ARTartustawynprozporzdzenia"/>
      </w:pPr>
      <w:r>
        <w:rPr>
          <w:rStyle w:val="Ppogrubienie"/>
        </w:rPr>
        <w:t>§ 2</w:t>
      </w:r>
      <w:r>
        <w:t>.  Do spraw wszczętych i niezakończonych przed dniem wejścia w życie niniejszego rozporządzenia stosuje się przepisy rozporządzenia zmienianego w § 1, w brzmieniu nadanym niniejszym rozporządzeniem.</w:t>
      </w:r>
    </w:p>
    <w:p w:rsidR="005269F2" w:rsidRDefault="005269F2" w:rsidP="005269F2">
      <w:pPr>
        <w:pStyle w:val="ARTartustawynprozporzdzenia"/>
      </w:pPr>
      <w:r>
        <w:rPr>
          <w:rStyle w:val="Ppogrubienie"/>
        </w:rPr>
        <w:lastRenderedPageBreak/>
        <w:t>§ 3</w:t>
      </w:r>
      <w:r>
        <w:t>. Rozporządzenie wchodzi w życie z dniem następującym po dniu ogłoszenia.</w:t>
      </w:r>
    </w:p>
    <w:p w:rsidR="005269F2" w:rsidRDefault="005269F2" w:rsidP="005269F2">
      <w:pPr>
        <w:pStyle w:val="ARTartustawynprozporzdzenia"/>
      </w:pPr>
    </w:p>
    <w:p w:rsidR="005269F2" w:rsidRDefault="005269F2" w:rsidP="005269F2">
      <w:pPr>
        <w:pStyle w:val="NAZORGWYDnazwaorganuwydajcegoprojektowanyakt"/>
      </w:pPr>
      <w:r>
        <w:t>PREZES RADY MINISTRÓW</w:t>
      </w:r>
    </w:p>
    <w:p w:rsidR="005269F2" w:rsidRDefault="005269F2" w:rsidP="005269F2">
      <w:pPr>
        <w:pStyle w:val="NAZORGWYDnazwaorganuwydajcegoprojektowanyakt"/>
      </w:pPr>
    </w:p>
    <w:p w:rsidR="000D030C" w:rsidRPr="000D030C" w:rsidRDefault="000D030C" w:rsidP="000D030C">
      <w:pPr>
        <w:pStyle w:val="ARTartustawynprozporzdzenia"/>
      </w:pPr>
      <w:r w:rsidRPr="000D030C">
        <w:t>Za zgodność pod względem prawnym,</w:t>
      </w:r>
    </w:p>
    <w:p w:rsidR="000D030C" w:rsidRPr="000D030C" w:rsidRDefault="000D030C" w:rsidP="000D030C">
      <w:pPr>
        <w:pStyle w:val="ARTartustawynprozporzdzenia"/>
      </w:pPr>
      <w:r w:rsidRPr="000D030C">
        <w:t>legislacyjnym i redakcyjnym</w:t>
      </w:r>
    </w:p>
    <w:p w:rsidR="000D030C" w:rsidRPr="000D030C" w:rsidRDefault="000D030C" w:rsidP="000D030C">
      <w:pPr>
        <w:pStyle w:val="ARTartustawynprozporzdzenia"/>
      </w:pPr>
      <w:r w:rsidRPr="000D030C">
        <w:t>Aleksandra Ostapiuk</w:t>
      </w:r>
    </w:p>
    <w:p w:rsidR="000D030C" w:rsidRPr="000D030C" w:rsidRDefault="000D030C" w:rsidP="000D030C">
      <w:pPr>
        <w:pStyle w:val="ARTartustawynprozporzdzenia"/>
      </w:pPr>
      <w:r w:rsidRPr="000D030C">
        <w:t>Dyrektor Departamentu Prawnego</w:t>
      </w:r>
    </w:p>
    <w:p w:rsidR="000D030C" w:rsidRPr="000D030C" w:rsidRDefault="000D030C" w:rsidP="000D030C">
      <w:pPr>
        <w:pStyle w:val="ARTartustawynprozporzdzenia"/>
      </w:pPr>
      <w:r w:rsidRPr="000D030C">
        <w:t>w Ministerstwie Finansów</w:t>
      </w:r>
    </w:p>
    <w:p w:rsidR="000D030C" w:rsidRPr="000D030C" w:rsidRDefault="000D030C" w:rsidP="000D030C">
      <w:pPr>
        <w:pStyle w:val="ARTartustawynprozporzdzenia"/>
      </w:pPr>
      <w:r w:rsidRPr="000D030C">
        <w:t xml:space="preserve">/podpisano kwalifikowanym podpisem elektronicznym/  </w:t>
      </w:r>
    </w:p>
    <w:p w:rsidR="005269F2" w:rsidRPr="005269F2" w:rsidRDefault="005269F2" w:rsidP="000D030C">
      <w:pPr>
        <w:pStyle w:val="NAZORGWYDnazwaorganuwydajcegoprojektowanyakt"/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9F2" w:rsidRDefault="005269F2" w:rsidP="005269F2"/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D0" w:rsidRDefault="006A78D0">
      <w:r>
        <w:separator/>
      </w:r>
    </w:p>
  </w:endnote>
  <w:endnote w:type="continuationSeparator" w:id="0">
    <w:p w:rsidR="006A78D0" w:rsidRDefault="006A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D0" w:rsidRDefault="006A78D0">
      <w:r>
        <w:separator/>
      </w:r>
    </w:p>
  </w:footnote>
  <w:footnote w:type="continuationSeparator" w:id="0">
    <w:p w:rsidR="006A78D0" w:rsidRDefault="006A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4EE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30C"/>
    <w:rsid w:val="000D0677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AA5"/>
    <w:rsid w:val="001F1832"/>
    <w:rsid w:val="001F220F"/>
    <w:rsid w:val="001F25B3"/>
    <w:rsid w:val="001F6616"/>
    <w:rsid w:val="00202BD4"/>
    <w:rsid w:val="00204A97"/>
    <w:rsid w:val="00205431"/>
    <w:rsid w:val="002114EF"/>
    <w:rsid w:val="002166AD"/>
    <w:rsid w:val="00217871"/>
    <w:rsid w:val="00221ED8"/>
    <w:rsid w:val="002231EA"/>
    <w:rsid w:val="00223FDF"/>
    <w:rsid w:val="002279C0"/>
    <w:rsid w:val="00227E56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5F69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128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9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E29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7B3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8D0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36E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EE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2E17"/>
    <w:rsid w:val="00CC3831"/>
    <w:rsid w:val="00CC3E3D"/>
    <w:rsid w:val="00CC519B"/>
    <w:rsid w:val="00CD12C1"/>
    <w:rsid w:val="00CD214E"/>
    <w:rsid w:val="00CD46FA"/>
    <w:rsid w:val="00CD5973"/>
    <w:rsid w:val="00CE31A6"/>
    <w:rsid w:val="00CF0123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BAE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F7CEF80-C81C-4163-82F7-9BE314A4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9F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79F7B-D53A-4918-9F56-C28F3E69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617</Words>
  <Characters>3407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Rokita-Marzec Joanna</dc:creator>
  <cp:lastModifiedBy>Śmierzyńska Anna</cp:lastModifiedBy>
  <cp:revision>2</cp:revision>
  <cp:lastPrinted>2012-04-23T06:39:00Z</cp:lastPrinted>
  <dcterms:created xsi:type="dcterms:W3CDTF">2022-03-30T13:39:00Z</dcterms:created>
  <dcterms:modified xsi:type="dcterms:W3CDTF">2022-03-30T13:39:00Z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MF\HNAG;Rokita-Marzec Joanna</vt:lpwstr>
  </property>
  <property fmtid="{D5CDD505-2E9C-101B-9397-08002B2CF9AE}" pid="6" name="MFClassificationDate">
    <vt:lpwstr>2022-02-28T12:12:29.6367897+01:00</vt:lpwstr>
  </property>
  <property fmtid="{D5CDD505-2E9C-101B-9397-08002B2CF9AE}" pid="7" name="MFClassifiedBySID">
    <vt:lpwstr>MF\S-1-5-21-1525952054-1005573771-2909822258-466272</vt:lpwstr>
  </property>
  <property fmtid="{D5CDD505-2E9C-101B-9397-08002B2CF9AE}" pid="8" name="MFGRNItemId">
    <vt:lpwstr>GRN-21b83205-10a8-4b26-8af1-e3632ea30011</vt:lpwstr>
  </property>
  <property fmtid="{D5CDD505-2E9C-101B-9397-08002B2CF9AE}" pid="9" name="MFHash">
    <vt:lpwstr>qMMfQV573nubvBc/AgTVc+zf9YbsKkajDZYym+Ch5jc=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