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9BD3F" w14:textId="4F187693" w:rsidR="005022CD" w:rsidRPr="005022CD" w:rsidRDefault="00043214" w:rsidP="005022CD">
      <w:pPr>
        <w:pStyle w:val="OZNPROJEKTUwskazaniedatylubwersjiprojektu"/>
      </w:pPr>
      <w:r>
        <w:t>Projekt z</w:t>
      </w:r>
      <w:r w:rsidR="00D66DC4">
        <w:t xml:space="preserve"> </w:t>
      </w:r>
      <w:r>
        <w:t xml:space="preserve">dnia </w:t>
      </w:r>
      <w:r w:rsidR="00FF4165">
        <w:t xml:space="preserve">8 </w:t>
      </w:r>
      <w:r w:rsidR="00C25C51">
        <w:t>kwietni</w:t>
      </w:r>
      <w:r w:rsidR="00047088">
        <w:t>a</w:t>
      </w:r>
      <w:r w:rsidR="005022CD" w:rsidRPr="005022CD">
        <w:t xml:space="preserve"> 202</w:t>
      </w:r>
      <w:r w:rsidR="00E84807">
        <w:t>2</w:t>
      </w:r>
      <w:r w:rsidR="005022CD" w:rsidRPr="005022CD">
        <w:t xml:space="preserve"> r. </w:t>
      </w:r>
    </w:p>
    <w:p w14:paraId="6BE8B87E" w14:textId="77777777" w:rsidR="00F87FAA" w:rsidRPr="00F87FAA" w:rsidRDefault="00F87FAA" w:rsidP="00F87FAA">
      <w:pPr>
        <w:pStyle w:val="OZNRODZAKTUtznustawalubrozporzdzenieiorganwydajcy"/>
      </w:pPr>
      <w:r w:rsidRPr="00F87FAA">
        <w:t>ROZPORZĄDZENIE</w:t>
      </w:r>
    </w:p>
    <w:p w14:paraId="59FAA119" w14:textId="77777777" w:rsidR="00F87FAA" w:rsidRPr="00E910CF" w:rsidRDefault="00F87FAA" w:rsidP="00F87FAA">
      <w:pPr>
        <w:pStyle w:val="OZNRODZAKTUtznustawalubrozporzdzenieiorganwydajcy"/>
      </w:pPr>
      <w:r w:rsidRPr="00F87FAA">
        <w:t>MINISTRA FINANSÓW</w:t>
      </w:r>
      <w:bookmarkStart w:id="0" w:name="_Ref66346383"/>
      <w:r w:rsidR="00E910CF" w:rsidRPr="00D8067D">
        <w:rPr>
          <w:rStyle w:val="IGPindeksgrnyipogrubienie"/>
        </w:rPr>
        <w:footnoteReference w:id="1"/>
      </w:r>
      <w:bookmarkEnd w:id="0"/>
      <w:r w:rsidR="00E910CF" w:rsidRPr="00D8067D">
        <w:rPr>
          <w:rStyle w:val="IGPindeksgrnyipogrubienie"/>
        </w:rPr>
        <w:t>)</w:t>
      </w:r>
    </w:p>
    <w:p w14:paraId="21BA9435" w14:textId="7BBC0524" w:rsidR="00F87FAA" w:rsidRPr="00F87FAA" w:rsidRDefault="00F87FAA" w:rsidP="00F87FAA">
      <w:pPr>
        <w:pStyle w:val="DATAAKTUdatauchwalenialubwydaniaaktu"/>
      </w:pPr>
      <w:r w:rsidRPr="00F87FAA">
        <w:t xml:space="preserve">z dnia </w:t>
      </w:r>
      <w:r w:rsidR="008309F9">
        <w:t xml:space="preserve">                        </w:t>
      </w:r>
      <w:r w:rsidR="00C354F7" w:rsidRPr="00F87FAA">
        <w:t>20</w:t>
      </w:r>
      <w:r w:rsidR="00C354F7">
        <w:t>2</w:t>
      </w:r>
      <w:r w:rsidR="008309F9">
        <w:t>2</w:t>
      </w:r>
      <w:r w:rsidR="00C354F7" w:rsidRPr="00F87FAA">
        <w:t> </w:t>
      </w:r>
      <w:r w:rsidRPr="00F87FAA">
        <w:t>r.</w:t>
      </w:r>
    </w:p>
    <w:p w14:paraId="0DD47B3E" w14:textId="77777777" w:rsidR="00F87FAA" w:rsidRPr="00F87FAA" w:rsidRDefault="00756613" w:rsidP="00F87FAA">
      <w:pPr>
        <w:pStyle w:val="TYTUAKTUprzedmiotregulacjiustawylubrozporzdzenia"/>
      </w:pPr>
      <w:r w:rsidRPr="00756613">
        <w:t>w sprawie towarów, których przewóz jest objęty systemem monitorowania drogowego i kolejowego przewozu towarów oraz obrotu paliwami opałowymi</w:t>
      </w:r>
      <w:r>
        <w:t xml:space="preserve"> </w:t>
      </w:r>
    </w:p>
    <w:p w14:paraId="2B889FAA" w14:textId="6BD58EE6" w:rsidR="00F87FAA" w:rsidRPr="00F87FAA" w:rsidRDefault="00F87FAA" w:rsidP="00F87FAA">
      <w:pPr>
        <w:pStyle w:val="NIEARTTEKSTtekstnieartykuowanynppodstprawnarozplubpreambua"/>
      </w:pPr>
      <w:r w:rsidRPr="00F87FAA">
        <w:t xml:space="preserve">Na podstawie art. </w:t>
      </w:r>
      <w:r w:rsidR="00C354F7">
        <w:t>3</w:t>
      </w:r>
      <w:r w:rsidR="00C354F7" w:rsidRPr="00F87FAA">
        <w:t xml:space="preserve"> </w:t>
      </w:r>
      <w:r w:rsidRPr="00F87FAA">
        <w:t>ust. </w:t>
      </w:r>
      <w:r w:rsidR="00C354F7">
        <w:t>11</w:t>
      </w:r>
      <w:r w:rsidR="00C354F7" w:rsidRPr="00F87FAA">
        <w:t xml:space="preserve"> </w:t>
      </w:r>
      <w:r w:rsidRPr="00F87FAA">
        <w:t>ustawy z dnia 9 marca 2017 r. o systemie monitorowania drogowego i</w:t>
      </w:r>
      <w:r w:rsidR="00FF4165">
        <w:t xml:space="preserve"> </w:t>
      </w:r>
      <w:r w:rsidRPr="00F87FAA">
        <w:t>kolejowego przewozu towarów oraz obrotu paliwami opałowymi (Dz. U. z </w:t>
      </w:r>
      <w:r w:rsidR="00AA11B0">
        <w:t>2021</w:t>
      </w:r>
      <w:r w:rsidR="00042278">
        <w:t> </w:t>
      </w:r>
      <w:r w:rsidR="00AA11B0">
        <w:t xml:space="preserve">r. poz. </w:t>
      </w:r>
      <w:r w:rsidR="00942273">
        <w:t>1857</w:t>
      </w:r>
      <w:r w:rsidR="00C25C51">
        <w:t xml:space="preserve"> oraz z 2022 r. poz. …</w:t>
      </w:r>
      <w:r w:rsidRPr="00F87FAA">
        <w:t>) zarządza się, co następuje:</w:t>
      </w:r>
    </w:p>
    <w:p w14:paraId="336201B1" w14:textId="77777777" w:rsidR="00756613" w:rsidRPr="00756613" w:rsidRDefault="00756613" w:rsidP="00756613">
      <w:pPr>
        <w:pStyle w:val="ARTartustawynprozporzdzenia"/>
      </w:pPr>
      <w:r w:rsidRPr="00756613">
        <w:rPr>
          <w:rStyle w:val="Ppogrubienie"/>
        </w:rPr>
        <w:t>§ 1.</w:t>
      </w:r>
      <w:r w:rsidRPr="00756613">
        <w:t> Systemem monitorowania drogowego i kolejowego przewozu towarów oraz obrotu paliwami opałowymi jest objęty przewóz:</w:t>
      </w:r>
    </w:p>
    <w:p w14:paraId="51E7C156" w14:textId="77777777" w:rsidR="00756613" w:rsidRPr="00756613" w:rsidRDefault="00756613" w:rsidP="00756613">
      <w:pPr>
        <w:pStyle w:val="PKTpunkt"/>
      </w:pPr>
      <w:r w:rsidRPr="00756613">
        <w:t>1)</w:t>
      </w:r>
      <w:r w:rsidRPr="00756613">
        <w:tab/>
        <w:t>towarów objętych pozycjami Nomenklatury Scalonej, zwanej dalej „CN”:</w:t>
      </w:r>
    </w:p>
    <w:p w14:paraId="42F0D882" w14:textId="77777777" w:rsidR="00756613" w:rsidRPr="00756613" w:rsidRDefault="00756613" w:rsidP="00756613">
      <w:pPr>
        <w:pStyle w:val="LITlitera"/>
      </w:pPr>
      <w:r w:rsidRPr="00756613">
        <w:t>a)</w:t>
      </w:r>
      <w:r w:rsidRPr="00756613">
        <w:tab/>
        <w:t>od 1507 do 1516 i</w:t>
      </w:r>
    </w:p>
    <w:p w14:paraId="2CAECC05" w14:textId="77777777" w:rsidR="00756613" w:rsidRPr="00756613" w:rsidRDefault="00756613" w:rsidP="00756613">
      <w:pPr>
        <w:pStyle w:val="LITlitera"/>
      </w:pPr>
      <w:r w:rsidRPr="00756613">
        <w:t>b)</w:t>
      </w:r>
      <w:r w:rsidRPr="00756613">
        <w:tab/>
        <w:t>1517, z wyłączeniem margaryny oraz margaryny płynnej</w:t>
      </w:r>
    </w:p>
    <w:p w14:paraId="48D598A8" w14:textId="77777777" w:rsidR="00756613" w:rsidRPr="00756613" w:rsidRDefault="00756613" w:rsidP="00756613">
      <w:pPr>
        <w:pStyle w:val="CZWSPLITczwsplnaliter"/>
      </w:pPr>
      <w:r w:rsidRPr="00756613">
        <w:t>– jeżeli masa brutto przesyłki towarów objętych tymi pozycjami przekracza 500 kg lub jej objętość przekracza 500 litrów;</w:t>
      </w:r>
    </w:p>
    <w:p w14:paraId="454E51C1" w14:textId="77777777" w:rsidR="00756613" w:rsidRPr="00756613" w:rsidRDefault="00756613" w:rsidP="00756613">
      <w:pPr>
        <w:pStyle w:val="PKTpunkt"/>
      </w:pPr>
      <w:r w:rsidRPr="00756613">
        <w:t>2)</w:t>
      </w:r>
      <w:r w:rsidRPr="00756613">
        <w:tab/>
        <w:t>towarów objętych pozycjami CN:</w:t>
      </w:r>
    </w:p>
    <w:p w14:paraId="68A32217" w14:textId="77777777" w:rsidR="00756613" w:rsidRPr="00756613" w:rsidRDefault="00756613" w:rsidP="00756613">
      <w:pPr>
        <w:pStyle w:val="LITlitera"/>
      </w:pPr>
      <w:r w:rsidRPr="00756613">
        <w:t>a)</w:t>
      </w:r>
      <w:r w:rsidRPr="00756613">
        <w:tab/>
        <w:t>4813 – bibułka papierosowa, jeżeli może być stosowana do maszynowej produkcji papierosów, z wyłączeniem bibułki papierosowej w książeczkach lub tutkach,</w:t>
      </w:r>
    </w:p>
    <w:p w14:paraId="555FC969" w14:textId="77777777" w:rsidR="00756613" w:rsidRPr="00756613" w:rsidRDefault="00756613" w:rsidP="00756613">
      <w:pPr>
        <w:pStyle w:val="LITlitera"/>
      </w:pPr>
      <w:r w:rsidRPr="00756613">
        <w:t>b)</w:t>
      </w:r>
      <w:r w:rsidRPr="00756613">
        <w:tab/>
        <w:t>5910 – taśma formująca, jeżeli może być stosowana do maszynowej produkcji papierosów</w:t>
      </w:r>
    </w:p>
    <w:p w14:paraId="56BEA10D" w14:textId="77777777" w:rsidR="00756613" w:rsidRPr="00756613" w:rsidRDefault="00756613" w:rsidP="00756613">
      <w:pPr>
        <w:pStyle w:val="CZWSPLITczwsplnaliter"/>
      </w:pPr>
      <w:r w:rsidRPr="00756613">
        <w:t>– jeżeli masa brutto przesyłki towarów objętych tymi pozycjami przekracza 10 kg;</w:t>
      </w:r>
    </w:p>
    <w:p w14:paraId="6A355CBE" w14:textId="77777777" w:rsidR="00756613" w:rsidRPr="00756613" w:rsidRDefault="00756613" w:rsidP="00756613">
      <w:pPr>
        <w:pStyle w:val="PKTpunkt"/>
      </w:pPr>
      <w:r w:rsidRPr="00756613">
        <w:t>3)</w:t>
      </w:r>
      <w:r w:rsidRPr="00756613">
        <w:tab/>
        <w:t>towarów, bez względu na pozycję CN, zawierających w swym składzie alkohol etylowy o rzeczywistej objętościowej mocy alkoholu przekraczającej 50% objętości skażony:</w:t>
      </w:r>
    </w:p>
    <w:p w14:paraId="1C33C9E1" w14:textId="77777777" w:rsidR="00756613" w:rsidRPr="00756613" w:rsidRDefault="00756613" w:rsidP="00756613">
      <w:pPr>
        <w:pStyle w:val="LITlitera"/>
      </w:pPr>
      <w:r w:rsidRPr="00756613">
        <w:t>a)</w:t>
      </w:r>
      <w:r w:rsidRPr="00756613">
        <w:tab/>
        <w:t>mieszaniną alkoholu izopropylowego (propan</w:t>
      </w:r>
      <w:r w:rsidRPr="00756613">
        <w:noBreakHyphen/>
        <w:t>2</w:t>
      </w:r>
      <w:r w:rsidRPr="00756613">
        <w:noBreakHyphen/>
        <w:t xml:space="preserve">ol) i benzoesanu </w:t>
      </w:r>
      <w:proofErr w:type="spellStart"/>
      <w:r w:rsidRPr="00756613">
        <w:t>denatonium</w:t>
      </w:r>
      <w:proofErr w:type="spellEnd"/>
      <w:r w:rsidRPr="00756613">
        <w:t xml:space="preserve"> lub</w:t>
      </w:r>
    </w:p>
    <w:p w14:paraId="09D482F3" w14:textId="77777777" w:rsidR="00756613" w:rsidRPr="00756613" w:rsidRDefault="00756613" w:rsidP="00756613">
      <w:pPr>
        <w:pStyle w:val="LITlitera"/>
      </w:pPr>
      <w:r w:rsidRPr="00756613">
        <w:t>b)</w:t>
      </w:r>
      <w:r w:rsidRPr="00756613">
        <w:tab/>
        <w:t xml:space="preserve">mieszaniną alkoholu </w:t>
      </w:r>
      <w:proofErr w:type="spellStart"/>
      <w:r w:rsidRPr="00756613">
        <w:t>tert</w:t>
      </w:r>
      <w:proofErr w:type="spellEnd"/>
      <w:r w:rsidRPr="00756613">
        <w:noBreakHyphen/>
        <w:t xml:space="preserve">butylowego i benzoesanu </w:t>
      </w:r>
      <w:proofErr w:type="spellStart"/>
      <w:r w:rsidRPr="00756613">
        <w:t>denatonium</w:t>
      </w:r>
      <w:proofErr w:type="spellEnd"/>
      <w:r w:rsidRPr="00756613">
        <w:t>, lub</w:t>
      </w:r>
    </w:p>
    <w:p w14:paraId="38B05F52" w14:textId="77777777" w:rsidR="00756613" w:rsidRPr="00756613" w:rsidRDefault="00756613" w:rsidP="00756613">
      <w:pPr>
        <w:pStyle w:val="LITlitera"/>
      </w:pPr>
      <w:r w:rsidRPr="00756613">
        <w:t>c)</w:t>
      </w:r>
      <w:r w:rsidRPr="00756613">
        <w:tab/>
        <w:t>alkoholem izopropylowym</w:t>
      </w:r>
    </w:p>
    <w:p w14:paraId="6145ABB9" w14:textId="77777777" w:rsidR="00756613" w:rsidRPr="00756613" w:rsidRDefault="00756613" w:rsidP="00756613">
      <w:pPr>
        <w:pStyle w:val="CZWSPLITczwsplnaliter"/>
      </w:pPr>
      <w:r w:rsidRPr="00756613">
        <w:lastRenderedPageBreak/>
        <w:t>– jeżeli masa brutto przesyłki tych towarów przekracza 500 kg lub jej objętość przekracza 500 litrów;</w:t>
      </w:r>
    </w:p>
    <w:p w14:paraId="48D9B75E" w14:textId="77777777" w:rsidR="00756613" w:rsidRPr="00756613" w:rsidRDefault="00756613" w:rsidP="00756613">
      <w:pPr>
        <w:pStyle w:val="PKTpunkt"/>
      </w:pPr>
      <w:r w:rsidRPr="00756613">
        <w:t>4)</w:t>
      </w:r>
      <w:r w:rsidRPr="00756613">
        <w:tab/>
        <w:t>towarów objętych pozycją CN ex 2711 – propan, butan albo mieszaniny propanu</w:t>
      </w:r>
      <w:r w:rsidRPr="00756613">
        <w:noBreakHyphen/>
        <w:t>butanu, bez względu na ich ilość w przesyłce;</w:t>
      </w:r>
    </w:p>
    <w:p w14:paraId="635C5ED9" w14:textId="77777777" w:rsidR="00437602" w:rsidRDefault="00756613" w:rsidP="00756613">
      <w:pPr>
        <w:pStyle w:val="PKTpunkt"/>
      </w:pPr>
      <w:r w:rsidRPr="00756613">
        <w:t>5)</w:t>
      </w:r>
      <w:r w:rsidRPr="00756613">
        <w:tab/>
        <w:t>towarów objętych kodem CN ex 2905 11 00 – metanol (alkohol metylowy) pochodzenia syntetycznego, jeżeli masa brutto przesyłki towarów objętych tym kodem przekracza 500 kg lub jej objętość przekracza 500 litrów</w:t>
      </w:r>
      <w:r w:rsidR="00437602">
        <w:t>;</w:t>
      </w:r>
    </w:p>
    <w:p w14:paraId="69AF9288" w14:textId="0EEC385E" w:rsidR="00437602" w:rsidRPr="00437602" w:rsidRDefault="00437602" w:rsidP="00437602">
      <w:pPr>
        <w:pStyle w:val="PKTpunkt"/>
      </w:pPr>
      <w:r w:rsidRPr="00437602">
        <w:t>6)</w:t>
      </w:r>
      <w:r>
        <w:tab/>
      </w:r>
      <w:r w:rsidRPr="00437602">
        <w:t xml:space="preserve">towarów objętych pozycją CN 3814 zawierających więcej niż 70% masy olejów ropy naftowej, innych niż towary objęte tą pozycją zawierające alkohol etylowy, jeżeli masa brutto przesyłki towarów objętych tą pozycją przekracza 500 kg lub jej objętość przekracza 500 litrów; </w:t>
      </w:r>
    </w:p>
    <w:p w14:paraId="170F2891" w14:textId="5BA54A75" w:rsidR="00BC11AD" w:rsidRDefault="00437602" w:rsidP="00437602">
      <w:pPr>
        <w:pStyle w:val="PKTpunkt"/>
      </w:pPr>
      <w:r w:rsidRPr="00437602">
        <w:t>7)</w:t>
      </w:r>
      <w:r>
        <w:tab/>
      </w:r>
      <w:r w:rsidRPr="00437602">
        <w:t xml:space="preserve">towarów innych niż wymienione w art. 3 ust. 2 pkt 1–3a ustawy z dnia 9 marca 2017 r. o systemie monitorowania drogowego i kolejowego przewozu towarów oraz obrotu paliwami opałowymi, </w:t>
      </w:r>
      <w:r w:rsidR="00683484">
        <w:t xml:space="preserve">zwanej dalej „ustawą o systemie monitorowania”, </w:t>
      </w:r>
      <w:r w:rsidRPr="00437602">
        <w:t>będących jednocześnie odpadami w rozumieniu ustawy z dnia 14 grudnia 2012 r. o odpadach (Dz</w:t>
      </w:r>
      <w:r w:rsidR="008309F9" w:rsidRPr="00437602">
        <w:t>.</w:t>
      </w:r>
      <w:r w:rsidR="008309F9">
        <w:t> </w:t>
      </w:r>
      <w:r w:rsidRPr="00437602">
        <w:t>U. z 202</w:t>
      </w:r>
      <w:r w:rsidR="00402A37">
        <w:t>2</w:t>
      </w:r>
      <w:r w:rsidRPr="00437602">
        <w:t xml:space="preserve"> r. poz. </w:t>
      </w:r>
      <w:r w:rsidR="00402A37">
        <w:t>699</w:t>
      </w:r>
      <w:r w:rsidRPr="00437602">
        <w:t>), które podlegają przepisom rozporządzenia (WE) nr 1013/2006 Parlamentu Europejskiego i Rady z dnia 14 czerwca 2006 r. w sprawie przemieszczania odpadów (Dz. Urz. UE L 190 z 12.07.2006, str. 1, z późn. zm.</w:t>
      </w:r>
      <w:r w:rsidR="00134224">
        <w:rPr>
          <w:rStyle w:val="Odwoanieprzypisudolnego"/>
        </w:rPr>
        <w:footnoteReference w:id="2"/>
      </w:r>
      <w:r w:rsidR="00134224" w:rsidRPr="00705C11">
        <w:rPr>
          <w:rStyle w:val="IGindeksgrny"/>
        </w:rPr>
        <w:t>)</w:t>
      </w:r>
      <w:r w:rsidRPr="00437602">
        <w:t xml:space="preserve">), zwanego dalej </w:t>
      </w:r>
      <w:r w:rsidR="008309F9">
        <w:t>„</w:t>
      </w:r>
      <w:r w:rsidRPr="00437602">
        <w:t>rozporządzeniem 1013/2006</w:t>
      </w:r>
      <w:r w:rsidR="00BD2802">
        <w:t>”</w:t>
      </w:r>
      <w:r w:rsidRPr="00437602">
        <w:t>, bez względu na ich ilość w przesyłce</w:t>
      </w:r>
      <w:r w:rsidR="001B0633">
        <w:t>;</w:t>
      </w:r>
    </w:p>
    <w:p w14:paraId="1713FDA3" w14:textId="56DDF43D" w:rsidR="00DF5A4E" w:rsidRDefault="00DB1C00" w:rsidP="00F1799A">
      <w:pPr>
        <w:pStyle w:val="PKTpunkt"/>
      </w:pPr>
      <w:r>
        <w:t>8)</w:t>
      </w:r>
      <w:r>
        <w:tab/>
        <w:t>towarów objętych pozycją</w:t>
      </w:r>
      <w:r w:rsidR="00DF5A4E">
        <w:t>:</w:t>
      </w:r>
      <w:r w:rsidR="00BC11AD">
        <w:t xml:space="preserve"> </w:t>
      </w:r>
    </w:p>
    <w:p w14:paraId="123050AA" w14:textId="6068069F" w:rsidR="00DF5A4E" w:rsidRDefault="00DF5A4E" w:rsidP="00CC4CEA">
      <w:pPr>
        <w:pStyle w:val="LITlitera"/>
      </w:pPr>
      <w:r>
        <w:t>a)</w:t>
      </w:r>
      <w:r>
        <w:tab/>
        <w:t>CN</w:t>
      </w:r>
      <w:r w:rsidRPr="00756613">
        <w:t xml:space="preserve"> </w:t>
      </w:r>
      <w:r w:rsidR="00BC11AD" w:rsidRPr="00756613">
        <w:t>2</w:t>
      </w:r>
      <w:r w:rsidR="00BC11AD">
        <w:t xml:space="preserve">701 </w:t>
      </w:r>
      <w:r w:rsidR="0005204D">
        <w:t>–</w:t>
      </w:r>
      <w:r w:rsidR="00F1799A">
        <w:t xml:space="preserve"> w</w:t>
      </w:r>
      <w:r w:rsidR="00F1799A" w:rsidRPr="00F1799A">
        <w:t xml:space="preserve">ęgiel; brykiety, </w:t>
      </w:r>
      <w:proofErr w:type="spellStart"/>
      <w:r w:rsidR="00F1799A" w:rsidRPr="00F1799A">
        <w:t>brykietki</w:t>
      </w:r>
      <w:proofErr w:type="spellEnd"/>
      <w:r w:rsidR="00F1799A" w:rsidRPr="00F1799A">
        <w:t xml:space="preserve"> i podobne paliwa stałe wytwarzane z węgla</w:t>
      </w:r>
      <w:r w:rsidR="00CC4CEA">
        <w:t>,</w:t>
      </w:r>
      <w:r w:rsidR="0005204D" w:rsidRPr="0005204D">
        <w:t xml:space="preserve"> </w:t>
      </w:r>
    </w:p>
    <w:p w14:paraId="50A56CF3" w14:textId="11D2DD67" w:rsidR="00DF5A4E" w:rsidRDefault="00DF5A4E" w:rsidP="00CC4CEA">
      <w:pPr>
        <w:pStyle w:val="LITlitera"/>
      </w:pPr>
      <w:r>
        <w:t>b)</w:t>
      </w:r>
      <w:r>
        <w:tab/>
      </w:r>
      <w:r w:rsidR="00BC11AD">
        <w:t xml:space="preserve">CN </w:t>
      </w:r>
      <w:r w:rsidR="00BC11AD" w:rsidRPr="00756613">
        <w:t>2</w:t>
      </w:r>
      <w:r w:rsidR="00BC11AD">
        <w:t>704</w:t>
      </w:r>
      <w:r w:rsidR="00F1799A" w:rsidRPr="00F1799A">
        <w:t xml:space="preserve"> </w:t>
      </w:r>
      <w:r w:rsidR="0005204D">
        <w:t>–</w:t>
      </w:r>
      <w:r w:rsidR="00F1799A">
        <w:t xml:space="preserve"> k</w:t>
      </w:r>
      <w:r w:rsidR="00F1799A" w:rsidRPr="00F1799A">
        <w:t>oks i półkoks, z węgla, węgla brunatnego (lignitu) lub torfu, nawet aglomerowany; węgiel retortowy</w:t>
      </w:r>
    </w:p>
    <w:p w14:paraId="7E523F50" w14:textId="0ED57CD5" w:rsidR="00BC11AD" w:rsidRDefault="00CC4CEA" w:rsidP="00CC4CEA">
      <w:pPr>
        <w:pStyle w:val="CZWSPLITczwsplnaliter"/>
      </w:pPr>
      <w:r w:rsidRPr="00756613">
        <w:t>– </w:t>
      </w:r>
      <w:r w:rsidR="00BC11AD" w:rsidRPr="00756613">
        <w:t>jeżeli masa brutto przesyłki towarów objęt</w:t>
      </w:r>
      <w:r w:rsidR="00DB1C00">
        <w:t>ych tą pozycją</w:t>
      </w:r>
      <w:r w:rsidR="005D23AC">
        <w:t xml:space="preserve"> przekracza 500 kg.</w:t>
      </w:r>
    </w:p>
    <w:p w14:paraId="451951CD" w14:textId="77777777" w:rsidR="00756613" w:rsidRPr="00756613" w:rsidRDefault="00756613" w:rsidP="00437602">
      <w:pPr>
        <w:pStyle w:val="ARTartustawynprozporzdzenia"/>
      </w:pPr>
      <w:r w:rsidRPr="00756613">
        <w:rPr>
          <w:rStyle w:val="Ppogrubienie"/>
        </w:rPr>
        <w:t>§ 2. </w:t>
      </w:r>
      <w:r w:rsidRPr="00756613">
        <w:t>1. Przepisu § 1 pkt 1 nie stosuje się do towarów:</w:t>
      </w:r>
    </w:p>
    <w:p w14:paraId="77640381" w14:textId="77777777" w:rsidR="00756613" w:rsidRPr="00756613" w:rsidRDefault="00756613" w:rsidP="00756613">
      <w:pPr>
        <w:pStyle w:val="PKTpunkt"/>
      </w:pPr>
      <w:r w:rsidRPr="00756613">
        <w:t>1)</w:t>
      </w:r>
      <w:r w:rsidRPr="00756613">
        <w:tab/>
        <w:t>objętych procedurą celną tranzytu, składowania, odprawy czasowej, przetwarzania, wywozu albo powrotnym wywozem;</w:t>
      </w:r>
    </w:p>
    <w:p w14:paraId="52E76A7E" w14:textId="621E50EC" w:rsidR="005754ED" w:rsidRPr="005754ED" w:rsidRDefault="00756613" w:rsidP="005754ED">
      <w:pPr>
        <w:pStyle w:val="PKTpunkt"/>
      </w:pPr>
      <w:r w:rsidRPr="00756613">
        <w:lastRenderedPageBreak/>
        <w:t>2)</w:t>
      </w:r>
      <w:r w:rsidRPr="00756613">
        <w:tab/>
      </w:r>
      <w:r w:rsidR="005754ED" w:rsidRPr="005754ED">
        <w:t>przemieszczanych, w ramach procedury zawieszenia poboru akcyzy, z zastosowaniem:</w:t>
      </w:r>
    </w:p>
    <w:p w14:paraId="323F0343" w14:textId="52AA5544" w:rsidR="005754ED" w:rsidRPr="005754ED" w:rsidRDefault="005754ED" w:rsidP="009A23D4">
      <w:pPr>
        <w:pStyle w:val="LITlitera"/>
      </w:pPr>
      <w:r w:rsidRPr="005754ED">
        <w:t>a)</w:t>
      </w:r>
      <w:r w:rsidRPr="005754ED">
        <w:tab/>
        <w:t>e-AD, o którym mowa w art. 2 ust. 1 pkt 15 ustawy z dnia 6 grudnia 2008 r. o podatku akcyzowym (Dz. U. z 202</w:t>
      </w:r>
      <w:r w:rsidR="00367BBF">
        <w:t>2</w:t>
      </w:r>
      <w:r w:rsidRPr="005754ED">
        <w:t xml:space="preserve"> r. poz. </w:t>
      </w:r>
      <w:r w:rsidR="00367BBF">
        <w:t>143</w:t>
      </w:r>
      <w:r w:rsidRPr="005754ED">
        <w:t>)</w:t>
      </w:r>
      <w:r w:rsidR="008309F9">
        <w:t>,</w:t>
      </w:r>
      <w:r w:rsidR="00EA5590">
        <w:t xml:space="preserve"> </w:t>
      </w:r>
      <w:r w:rsidR="008309F9">
        <w:t>zwanej dalej „ustaw</w:t>
      </w:r>
      <w:r w:rsidR="00EA5590">
        <w:t>ą</w:t>
      </w:r>
      <w:r w:rsidR="008309F9">
        <w:t xml:space="preserve"> o podatku akcyzowym”</w:t>
      </w:r>
      <w:r w:rsidRPr="005754ED">
        <w:t>:</w:t>
      </w:r>
    </w:p>
    <w:p w14:paraId="366CDF75" w14:textId="61847183" w:rsidR="005754ED" w:rsidRPr="005754ED" w:rsidRDefault="005754ED" w:rsidP="009A23D4">
      <w:pPr>
        <w:pStyle w:val="TIRtiret"/>
      </w:pPr>
      <w:r w:rsidRPr="005754ED">
        <w:t>–</w:t>
      </w:r>
      <w:r w:rsidRPr="005754ED">
        <w:tab/>
        <w:t>z nadanym numerem referencyjnym, uzyskanym z krajowego systemu teleinformatycznego, o którym mowa w art. 2 ust. 1 pkt 26 lit. a ustawy o podatku akcyzowym, albo</w:t>
      </w:r>
    </w:p>
    <w:p w14:paraId="09C5553D" w14:textId="3103982A" w:rsidR="005754ED" w:rsidRPr="005754ED" w:rsidRDefault="005754ED" w:rsidP="009A23D4">
      <w:pPr>
        <w:pStyle w:val="TIRtiret"/>
      </w:pPr>
      <w:r w:rsidRPr="005754ED">
        <w:t>–</w:t>
      </w:r>
      <w:r w:rsidRPr="005754ED">
        <w:tab/>
        <w:t>przekazanego do krajowego systemu teleinformatycznego, o którym mowa w art. 2 ust. 1 pkt 26 lit. a ustawy o podatku akcyzowym, przez właściwe władze innego niż Rzeczpospolita Polska państwa członkowskiego Unii Europejskiej, albo</w:t>
      </w:r>
    </w:p>
    <w:p w14:paraId="7263AE71" w14:textId="71F15A79" w:rsidR="00756613" w:rsidRPr="00756613" w:rsidRDefault="005754ED" w:rsidP="009A23D4">
      <w:pPr>
        <w:pStyle w:val="LITlitera"/>
      </w:pPr>
      <w:r w:rsidRPr="005754ED">
        <w:t>b)</w:t>
      </w:r>
      <w:r w:rsidRPr="005754ED">
        <w:tab/>
        <w:t>dokumentu zastępującego e-AD, o którym mowa w art. 2 ust. 1 pkt 15a ustawy o podatku akcyzowym;</w:t>
      </w:r>
    </w:p>
    <w:p w14:paraId="75282879" w14:textId="77777777" w:rsidR="00756613" w:rsidRPr="00756613" w:rsidRDefault="00756613" w:rsidP="00756613">
      <w:pPr>
        <w:pStyle w:val="PKTpunkt"/>
      </w:pPr>
      <w:r w:rsidRPr="00756613">
        <w:t>3)</w:t>
      </w:r>
      <w:r w:rsidRPr="00756613">
        <w:tab/>
        <w:t>przewożonych w opakowaniach jednostkowych, których masa brutto nie przekracza 26 kg lub objętość nie przekracza 26 litrów.</w:t>
      </w:r>
    </w:p>
    <w:p w14:paraId="20A59AE0" w14:textId="77777777" w:rsidR="00756613" w:rsidRPr="00756613" w:rsidRDefault="00756613" w:rsidP="00756613">
      <w:pPr>
        <w:pStyle w:val="USTustnpkodeksu"/>
      </w:pPr>
      <w:r w:rsidRPr="00756613">
        <w:t>2. Przepisu § 1 pkt 2 nie stosuje się do towarów:</w:t>
      </w:r>
    </w:p>
    <w:p w14:paraId="0C335307" w14:textId="669D7868" w:rsidR="00756613" w:rsidRPr="00756613" w:rsidRDefault="00756613" w:rsidP="00756613">
      <w:pPr>
        <w:pStyle w:val="PKTpunkt"/>
      </w:pPr>
      <w:r w:rsidRPr="00756613">
        <w:t>1)</w:t>
      </w:r>
      <w:r w:rsidRPr="00756613">
        <w:tab/>
        <w:t>przewożonych przez operatorów pocztowych w paczkach pocztowych w rozumieniu ustawy z dnia 23 listopada 2012 r. – Prawo pocztowe (Dz. U. z 2020 r. poz. 1041</w:t>
      </w:r>
      <w:r w:rsidR="00402A37">
        <w:t xml:space="preserve"> i 2320</w:t>
      </w:r>
      <w:r w:rsidRPr="00756613">
        <w:t>)</w:t>
      </w:r>
      <w:r w:rsidR="00EA5590">
        <w:t>, zwanej dalej „Prawem pocztowym”</w:t>
      </w:r>
      <w:r w:rsidRPr="00756613">
        <w:t>;</w:t>
      </w:r>
    </w:p>
    <w:p w14:paraId="2804EA3E" w14:textId="77777777" w:rsidR="00756613" w:rsidRPr="00756613" w:rsidRDefault="00756613" w:rsidP="00756613">
      <w:pPr>
        <w:pStyle w:val="PKTpunkt"/>
      </w:pPr>
      <w:r w:rsidRPr="00756613">
        <w:t>2)</w:t>
      </w:r>
      <w:r w:rsidRPr="00756613">
        <w:tab/>
        <w:t>objętych procedurą celną tranzytu, składowania, odprawy czasowej, przetwarzania, wywozu albo powrotnym wywozem.</w:t>
      </w:r>
    </w:p>
    <w:p w14:paraId="5F9B16ED" w14:textId="77777777" w:rsidR="00756613" w:rsidRPr="00756613" w:rsidRDefault="00756613" w:rsidP="00756613">
      <w:pPr>
        <w:pStyle w:val="USTustnpkodeksu"/>
      </w:pPr>
      <w:r w:rsidRPr="00756613">
        <w:t>3. Przepisu § 1 pkt 3 nie stosuje się do towarów:</w:t>
      </w:r>
    </w:p>
    <w:p w14:paraId="5BCB6A19" w14:textId="77777777" w:rsidR="00756613" w:rsidRPr="00756613" w:rsidRDefault="00756613" w:rsidP="00756613">
      <w:pPr>
        <w:pStyle w:val="PKTpunkt"/>
      </w:pPr>
      <w:r w:rsidRPr="00756613">
        <w:t>1)</w:t>
      </w:r>
      <w:r w:rsidRPr="00756613">
        <w:tab/>
        <w:t>objętych procedurą celną tranzytu, składowania, odprawy czasowej, przetwarzania, wywozu albo powrotnym wywozem;</w:t>
      </w:r>
    </w:p>
    <w:p w14:paraId="25B21F6B" w14:textId="77777777" w:rsidR="00756613" w:rsidRPr="00756613" w:rsidRDefault="00756613" w:rsidP="00756613">
      <w:pPr>
        <w:pStyle w:val="PKTpunkt"/>
      </w:pPr>
      <w:r w:rsidRPr="00756613">
        <w:t>2)</w:t>
      </w:r>
      <w:r w:rsidRPr="00756613">
        <w:tab/>
        <w:t>przewożonych w opakowaniach jednostkowych, których objętość nie przekracza 1,5 litra.</w:t>
      </w:r>
    </w:p>
    <w:p w14:paraId="3D6C19A6" w14:textId="77777777" w:rsidR="00756613" w:rsidRPr="00756613" w:rsidRDefault="00756613" w:rsidP="00756613">
      <w:pPr>
        <w:pStyle w:val="USTustnpkodeksu"/>
      </w:pPr>
      <w:r w:rsidRPr="00756613">
        <w:t>4. Przepisu § 1 pkt 4 nie stosuje się do towarów:</w:t>
      </w:r>
    </w:p>
    <w:p w14:paraId="7720BD9C" w14:textId="77777777" w:rsidR="00756613" w:rsidRPr="00756613" w:rsidRDefault="00756613" w:rsidP="00756613">
      <w:pPr>
        <w:pStyle w:val="PKTpunkt"/>
      </w:pPr>
      <w:r w:rsidRPr="00756613">
        <w:t>1)</w:t>
      </w:r>
      <w:r w:rsidRPr="00756613">
        <w:tab/>
        <w:t>objętych procedurą celną tranzytu, składowania, odprawy czasowej, przetwarzania, wywozu albo powrotnym wywozem;</w:t>
      </w:r>
    </w:p>
    <w:p w14:paraId="3E16EE60" w14:textId="0DC4D72B" w:rsidR="005754ED" w:rsidRPr="005754ED" w:rsidRDefault="00756613" w:rsidP="005754ED">
      <w:pPr>
        <w:pStyle w:val="PKTpunkt"/>
      </w:pPr>
      <w:r w:rsidRPr="00756613">
        <w:t>2)</w:t>
      </w:r>
      <w:r w:rsidRPr="00756613">
        <w:tab/>
      </w:r>
      <w:r w:rsidR="005754ED" w:rsidRPr="005754ED">
        <w:t>przemieszczanych, w ramach procedury zawieszenia poboru akcyzy, z zastosowaniem:</w:t>
      </w:r>
    </w:p>
    <w:p w14:paraId="3F63DFE0" w14:textId="5D18A067" w:rsidR="005754ED" w:rsidRPr="005754ED" w:rsidRDefault="005754ED" w:rsidP="009A23D4">
      <w:pPr>
        <w:pStyle w:val="LITlitera"/>
      </w:pPr>
      <w:r w:rsidRPr="005754ED">
        <w:t>a)</w:t>
      </w:r>
      <w:r w:rsidRPr="005754ED">
        <w:tab/>
        <w:t xml:space="preserve">e-AD, o którym mowa w art. 2 ust. 1 pkt 15 ustawy </w:t>
      </w:r>
      <w:r>
        <w:t>o podatku akcyzo</w:t>
      </w:r>
      <w:r w:rsidRPr="005754ED">
        <w:t>wym:</w:t>
      </w:r>
    </w:p>
    <w:p w14:paraId="7590728F" w14:textId="50BF5715" w:rsidR="005754ED" w:rsidRPr="005754ED" w:rsidRDefault="005754ED" w:rsidP="009A23D4">
      <w:pPr>
        <w:pStyle w:val="TIRtiret"/>
      </w:pPr>
      <w:r w:rsidRPr="005754ED">
        <w:t>–</w:t>
      </w:r>
      <w:r w:rsidRPr="005754ED">
        <w:tab/>
        <w:t xml:space="preserve">z nadanym numerem referencyjnym, uzyskanym z krajowego systemu teleinformatycznego, o którym mowa w art. 2 ust. 1 pkt 26 lit. a ustawy </w:t>
      </w:r>
      <w:r>
        <w:t>o podatku akcyzo</w:t>
      </w:r>
      <w:r w:rsidRPr="005754ED">
        <w:t>wym, albo</w:t>
      </w:r>
    </w:p>
    <w:p w14:paraId="4187BE27" w14:textId="577CABA0" w:rsidR="005754ED" w:rsidRPr="005754ED" w:rsidRDefault="005754ED" w:rsidP="009A23D4">
      <w:pPr>
        <w:pStyle w:val="TIRtiret"/>
      </w:pPr>
      <w:r w:rsidRPr="005754ED">
        <w:lastRenderedPageBreak/>
        <w:t>–</w:t>
      </w:r>
      <w:r w:rsidRPr="005754ED">
        <w:tab/>
        <w:t>przekazanego do krajowego systemu teleinformatycznego, o którym mowa w art. 2 ust. 1 pkt 26 lit. a ustawy o podatku akcyzowym, przez właściwe władze innego niż Rzeczpospolita Polska państwa członkowskiego Unii Europejskiej, albo</w:t>
      </w:r>
    </w:p>
    <w:p w14:paraId="0F96AEB8" w14:textId="64D101A6" w:rsidR="00756613" w:rsidRPr="00756613" w:rsidRDefault="005754ED" w:rsidP="009A23D4">
      <w:pPr>
        <w:pStyle w:val="LITlitera"/>
      </w:pPr>
      <w:r w:rsidRPr="005754ED">
        <w:t>b)</w:t>
      </w:r>
      <w:r w:rsidRPr="005754ED">
        <w:tab/>
        <w:t>dokumentu zastępującego e-AD, o którym mowa w art. 2 ust. 1 pkt 15a ustawy o podatku akcyzowym</w:t>
      </w:r>
      <w:r w:rsidR="00756613" w:rsidRPr="00756613">
        <w:t>;</w:t>
      </w:r>
    </w:p>
    <w:p w14:paraId="22B98670" w14:textId="50CF4035" w:rsidR="00B36BCF" w:rsidRPr="00B36BCF" w:rsidRDefault="00402A37" w:rsidP="00B36BCF">
      <w:pPr>
        <w:pStyle w:val="PKTpunkt"/>
      </w:pPr>
      <w:r>
        <w:t>3</w:t>
      </w:r>
      <w:r w:rsidR="00B36BCF">
        <w:t>)</w:t>
      </w:r>
      <w:r w:rsidR="00B36BCF">
        <w:tab/>
      </w:r>
      <w:r w:rsidR="00B36BCF" w:rsidRPr="00B36BCF">
        <w:t>przemieszczanych, poza procedurą zawieszenia poboru akcyzy, z zastosowaniem:</w:t>
      </w:r>
    </w:p>
    <w:p w14:paraId="0C8F8A80" w14:textId="1630EFAD" w:rsidR="00B36BCF" w:rsidRPr="00B36BCF" w:rsidRDefault="00B36BCF" w:rsidP="00B36BCF">
      <w:pPr>
        <w:pStyle w:val="LITlitera"/>
      </w:pPr>
      <w:r w:rsidRPr="00B36BCF">
        <w:t>a)</w:t>
      </w:r>
      <w:r w:rsidRPr="00B36BCF">
        <w:tab/>
        <w:t>e</w:t>
      </w:r>
      <w:r w:rsidR="00383AFE">
        <w:t>-</w:t>
      </w:r>
      <w:r w:rsidRPr="00B36BCF">
        <w:t xml:space="preserve">DD, o którym mowa w art. 2 ust. 1 pkt 18b lit. a ustawy </w:t>
      </w:r>
      <w:r>
        <w:t>o podatku akcyzo</w:t>
      </w:r>
      <w:r w:rsidRPr="00B36BCF">
        <w:t>wym, z nadanym numerem referencyjnym, uzyskanym z krajowego systemu teleinformatycznego, o którym mowa w art. 2 ust. 1 pkt 26 lit. b ustawy o podatku akcyzowym, albo</w:t>
      </w:r>
    </w:p>
    <w:p w14:paraId="79C10492" w14:textId="6E678155" w:rsidR="00B36BCF" w:rsidRDefault="00B36BCF" w:rsidP="00B36BCF">
      <w:pPr>
        <w:pStyle w:val="LITlitera"/>
      </w:pPr>
      <w:r w:rsidRPr="00B36BCF">
        <w:t>b)</w:t>
      </w:r>
      <w:r w:rsidRPr="00B36BCF">
        <w:tab/>
        <w:t>dokumentu zastępującego e</w:t>
      </w:r>
      <w:r w:rsidR="00383AFE">
        <w:t>-</w:t>
      </w:r>
      <w:r w:rsidRPr="00B36BCF">
        <w:t>DD, o którym mowa w art. 2 ust. 1 pkt 18c ustawy o podatku akcyzowym;</w:t>
      </w:r>
    </w:p>
    <w:p w14:paraId="7CD95E74" w14:textId="0FF9A3B8" w:rsidR="00756613" w:rsidRPr="00756613" w:rsidRDefault="00402A37" w:rsidP="00756613">
      <w:pPr>
        <w:pStyle w:val="PKTpunkt"/>
      </w:pPr>
      <w:r>
        <w:t>4</w:t>
      </w:r>
      <w:r w:rsidR="00756613" w:rsidRPr="00756613">
        <w:t>)</w:t>
      </w:r>
      <w:r w:rsidR="00756613" w:rsidRPr="00756613">
        <w:tab/>
        <w:t>przewożonych w opakowaniach jednostkowych, których masa brutto nie przekracza 6</w:t>
      </w:r>
      <w:r w:rsidR="005754ED">
        <w:t>9</w:t>
      </w:r>
      <w:r w:rsidR="00756613" w:rsidRPr="00756613">
        <w:t> kg lub objętość nie przekracza 85 litrów.</w:t>
      </w:r>
    </w:p>
    <w:p w14:paraId="1B83E0ED" w14:textId="77777777" w:rsidR="00756613" w:rsidRPr="00756613" w:rsidRDefault="00756613" w:rsidP="00756613">
      <w:pPr>
        <w:pStyle w:val="USTustnpkodeksu"/>
      </w:pPr>
      <w:r w:rsidRPr="00756613">
        <w:t>5. Przepisu § 1 pkt 5 nie stosuje się do towarów:</w:t>
      </w:r>
    </w:p>
    <w:p w14:paraId="2D589268" w14:textId="77777777" w:rsidR="00756613" w:rsidRPr="00756613" w:rsidRDefault="00756613" w:rsidP="00756613">
      <w:pPr>
        <w:pStyle w:val="PKTpunkt"/>
      </w:pPr>
      <w:r w:rsidRPr="00756613">
        <w:t>1)</w:t>
      </w:r>
      <w:r w:rsidRPr="00756613">
        <w:tab/>
        <w:t>objętych procedurą celną tranzytu, składowania, odprawy czasowej, przetwarzania, wywozu albo powrotnym wywozem;</w:t>
      </w:r>
    </w:p>
    <w:p w14:paraId="39F55D00" w14:textId="77777777" w:rsidR="00756613" w:rsidRPr="00756613" w:rsidRDefault="00756613" w:rsidP="00756613">
      <w:pPr>
        <w:pStyle w:val="PKTpunkt"/>
      </w:pPr>
      <w:r w:rsidRPr="00756613">
        <w:t>2)</w:t>
      </w:r>
      <w:r w:rsidRPr="00756613">
        <w:tab/>
        <w:t>przewożonych w opakowaniach jednostkowych, których objętość nie przekracza 11 litrów;</w:t>
      </w:r>
    </w:p>
    <w:p w14:paraId="14FD8BD7" w14:textId="1C8EB9AC" w:rsidR="00756613" w:rsidRDefault="00756613" w:rsidP="00756613">
      <w:pPr>
        <w:pStyle w:val="PKTpunkt"/>
      </w:pPr>
      <w:r w:rsidRPr="00756613">
        <w:t>3)</w:t>
      </w:r>
      <w:r w:rsidRPr="00756613">
        <w:tab/>
        <w:t>przewożonych przez operatorów pocztowych w paczkach pocztowych w rozumieniu Praw</w:t>
      </w:r>
      <w:r w:rsidR="00EA5590">
        <w:t>a</w:t>
      </w:r>
      <w:r w:rsidRPr="00756613">
        <w:t xml:space="preserve"> pocztowe</w:t>
      </w:r>
      <w:r w:rsidR="00EA5590">
        <w:t>go</w:t>
      </w:r>
      <w:r w:rsidRPr="00756613">
        <w:t>.</w:t>
      </w:r>
    </w:p>
    <w:p w14:paraId="052A2641" w14:textId="77777777" w:rsidR="00437602" w:rsidRPr="00437602" w:rsidRDefault="00437602" w:rsidP="009A23D4">
      <w:pPr>
        <w:pStyle w:val="USTustnpkodeksu"/>
      </w:pPr>
      <w:r w:rsidRPr="00437602">
        <w:t xml:space="preserve">6. Przepisu § 1 pkt 6 nie stosuje się do towarów: </w:t>
      </w:r>
    </w:p>
    <w:p w14:paraId="3D0A338D" w14:textId="77777777" w:rsidR="00437602" w:rsidRPr="00437602" w:rsidRDefault="00437602" w:rsidP="009A23D4">
      <w:pPr>
        <w:pStyle w:val="PKTpunkt"/>
      </w:pPr>
      <w:r w:rsidRPr="00437602">
        <w:t>1)</w:t>
      </w:r>
      <w:r w:rsidR="006D5128">
        <w:tab/>
      </w:r>
      <w:r w:rsidRPr="00437602">
        <w:t xml:space="preserve">objętych procedurą celną tranzytu, składowania, odprawy czasowej, przetwarzania, wywozu albo powrotnym wywozem; </w:t>
      </w:r>
    </w:p>
    <w:p w14:paraId="4B687AF1" w14:textId="77777777" w:rsidR="00437602" w:rsidRDefault="00437602" w:rsidP="009A23D4">
      <w:pPr>
        <w:pStyle w:val="PKTpunkt"/>
      </w:pPr>
      <w:r w:rsidRPr="00437602">
        <w:t>2)</w:t>
      </w:r>
      <w:r w:rsidR="006D5128">
        <w:tab/>
      </w:r>
      <w:r w:rsidRPr="00437602">
        <w:t>przewożonych w opakowaniach jednostkowych, których objętość nie przekracza 11 litrów.</w:t>
      </w:r>
    </w:p>
    <w:p w14:paraId="02415DC6" w14:textId="34ABB17B" w:rsidR="00437602" w:rsidRPr="00437602" w:rsidRDefault="00437602" w:rsidP="009A23D4">
      <w:pPr>
        <w:pStyle w:val="USTustnpkodeksu"/>
      </w:pPr>
      <w:r w:rsidRPr="00437602">
        <w:t xml:space="preserve">7. Przepisu § 1 pkt 7 nie stosuje się do towarów: </w:t>
      </w:r>
    </w:p>
    <w:p w14:paraId="2EB282A7" w14:textId="673BDC8D" w:rsidR="00437602" w:rsidRPr="00437602" w:rsidRDefault="00437602" w:rsidP="009A23D4">
      <w:pPr>
        <w:pStyle w:val="PKTpunkt"/>
      </w:pPr>
      <w:r w:rsidRPr="00437602">
        <w:t>1)</w:t>
      </w:r>
      <w:r w:rsidR="00A35792">
        <w:tab/>
      </w:r>
      <w:r w:rsidRPr="00437602">
        <w:t xml:space="preserve">których przewóz jest realizowany na podstawie art. 5 ustawy o systemie monitorowania; </w:t>
      </w:r>
    </w:p>
    <w:p w14:paraId="114B18B6" w14:textId="77777777" w:rsidR="00437602" w:rsidRPr="00437602" w:rsidRDefault="00437602" w:rsidP="009A23D4">
      <w:pPr>
        <w:pStyle w:val="PKTpunkt"/>
      </w:pPr>
      <w:r w:rsidRPr="00437602">
        <w:t>2)</w:t>
      </w:r>
      <w:r w:rsidR="00A35792">
        <w:tab/>
      </w:r>
      <w:r w:rsidRPr="00437602">
        <w:t xml:space="preserve">objętych procedurą celną tranzytu; </w:t>
      </w:r>
    </w:p>
    <w:p w14:paraId="08FFC202" w14:textId="77777777" w:rsidR="00437602" w:rsidRPr="00437602" w:rsidRDefault="00437602" w:rsidP="009A23D4">
      <w:pPr>
        <w:pStyle w:val="PKTpunkt"/>
      </w:pPr>
      <w:r w:rsidRPr="00437602">
        <w:t>3)</w:t>
      </w:r>
      <w:r w:rsidR="00A35792">
        <w:tab/>
      </w:r>
      <w:r w:rsidRPr="00437602">
        <w:t xml:space="preserve">które: </w:t>
      </w:r>
    </w:p>
    <w:p w14:paraId="56C26991" w14:textId="77777777" w:rsidR="00437602" w:rsidRPr="00437602" w:rsidRDefault="00437602" w:rsidP="009A23D4">
      <w:pPr>
        <w:pStyle w:val="LITlitera"/>
      </w:pPr>
      <w:r w:rsidRPr="00437602">
        <w:t xml:space="preserve">a) </w:t>
      </w:r>
      <w:r w:rsidR="00A35792">
        <w:tab/>
      </w:r>
      <w:r w:rsidRPr="00437602">
        <w:t xml:space="preserve">zostały wyszczególnione w załączniku III lub IIIB do rozporządzenia 1013/2006, </w:t>
      </w:r>
    </w:p>
    <w:p w14:paraId="7B58CB45" w14:textId="4272F009" w:rsidR="00437602" w:rsidRPr="00437602" w:rsidRDefault="00CC4CEA" w:rsidP="009A23D4">
      <w:pPr>
        <w:pStyle w:val="LITlitera"/>
      </w:pPr>
      <w:r>
        <w:lastRenderedPageBreak/>
        <w:t>b)</w:t>
      </w:r>
      <w:r w:rsidR="00A35792">
        <w:tab/>
      </w:r>
      <w:r w:rsidR="00437602" w:rsidRPr="00437602">
        <w:t xml:space="preserve">są mieszaninami, niesklasyfikowanymi pod żadnym kodem w załączniku III do rozporządzenia 1013/2006 lub składającymi się z dwóch lub więcej rodzajów odpadów wymienionych w załączniku III do rozporządzenia 1013/2006, jeżeli skład tych mieszanin nie utrudnia poddania ich racjonalnemu ekologicznie odzyskowi i mieszaniny te zostały wyszczególnione w załączniku IIIA do rozporządzenia 1013/2006 </w:t>
      </w:r>
    </w:p>
    <w:p w14:paraId="187B0FFA" w14:textId="77777777" w:rsidR="00437602" w:rsidRDefault="00437602" w:rsidP="00D021FA">
      <w:pPr>
        <w:pStyle w:val="CZWSPLITczwsplnaliter"/>
      </w:pPr>
      <w:r w:rsidRPr="00437602">
        <w:t>– jeżeli są one przeznaczone do odzysku oraz ilość tych odpadów w przesyłce nie przekracza 20 kg.</w:t>
      </w:r>
    </w:p>
    <w:p w14:paraId="641ADA81" w14:textId="275F5D77" w:rsidR="00F1799A" w:rsidRDefault="00F1799A" w:rsidP="00FF4165">
      <w:pPr>
        <w:pStyle w:val="USTustnpkodeksu"/>
      </w:pPr>
      <w:r w:rsidRPr="00F1799A">
        <w:rPr>
          <w:rStyle w:val="Ppogrubienie"/>
          <w:b w:val="0"/>
        </w:rPr>
        <w:t>8</w:t>
      </w:r>
      <w:r w:rsidRPr="00F1799A">
        <w:t>. Przepisu § 1 pkt </w:t>
      </w:r>
      <w:r>
        <w:t>8</w:t>
      </w:r>
      <w:r w:rsidRPr="00F1799A">
        <w:t> nie stosuje się do towarów:</w:t>
      </w:r>
    </w:p>
    <w:p w14:paraId="628C1092" w14:textId="5DF095D9" w:rsidR="00F1799A" w:rsidRPr="00F1799A" w:rsidRDefault="00CC4CEA">
      <w:pPr>
        <w:pStyle w:val="PKTpunkt"/>
      </w:pPr>
      <w:r>
        <w:t>1)</w:t>
      </w:r>
      <w:r w:rsidR="001B0633">
        <w:tab/>
      </w:r>
      <w:r w:rsidR="001B0633" w:rsidRPr="00437602">
        <w:t xml:space="preserve">których przewóz jest realizowany na podstawie art. 5 ustawy o systemie monitorowania; </w:t>
      </w:r>
    </w:p>
    <w:p w14:paraId="4D52A063" w14:textId="77777777" w:rsidR="00B66F27" w:rsidRDefault="00F1799A" w:rsidP="00F1799A">
      <w:pPr>
        <w:pStyle w:val="PKTpunkt"/>
      </w:pPr>
      <w:r w:rsidRPr="00F1799A">
        <w:t>2)</w:t>
      </w:r>
      <w:r w:rsidRPr="00F1799A">
        <w:tab/>
        <w:t>objętych procedurą celną tranzytu, składowania, odprawy czasowej, przetwarzania, wywozu albo powrotnym wywozem</w:t>
      </w:r>
      <w:r w:rsidR="00B66F27">
        <w:t>;</w:t>
      </w:r>
    </w:p>
    <w:p w14:paraId="2AAA0ED1" w14:textId="3EA52DBC" w:rsidR="00F1799A" w:rsidRDefault="00B66F27" w:rsidP="00FF4165">
      <w:pPr>
        <w:pStyle w:val="PKTpunkt"/>
      </w:pPr>
      <w:r>
        <w:t>3)</w:t>
      </w:r>
      <w:r>
        <w:tab/>
      </w:r>
      <w:r w:rsidRPr="00756613">
        <w:t>przewożonych w</w:t>
      </w:r>
      <w:r w:rsidR="00E54886">
        <w:t xml:space="preserve"> </w:t>
      </w:r>
      <w:r w:rsidRPr="00756613">
        <w:t xml:space="preserve">opakowaniach jednostkowych, </w:t>
      </w:r>
      <w:r w:rsidRPr="00B66F27">
        <w:t xml:space="preserve">których masa brutto nie przekracza </w:t>
      </w:r>
      <w:r>
        <w:t>25</w:t>
      </w:r>
      <w:r w:rsidR="008B53C2">
        <w:t> </w:t>
      </w:r>
      <w:bookmarkStart w:id="1" w:name="_GoBack"/>
      <w:bookmarkEnd w:id="1"/>
      <w:r>
        <w:t>kg.</w:t>
      </w:r>
    </w:p>
    <w:p w14:paraId="1A733559" w14:textId="5248997B" w:rsidR="005D23AC" w:rsidRPr="00F1799A" w:rsidRDefault="005D23AC" w:rsidP="00FF4165">
      <w:pPr>
        <w:pStyle w:val="ARTartustawynprozporzdzenia"/>
      </w:pPr>
      <w:r w:rsidRPr="00FD6E94">
        <w:rPr>
          <w:rStyle w:val="Ppogrubienie"/>
        </w:rPr>
        <w:t>§</w:t>
      </w:r>
      <w:r>
        <w:rPr>
          <w:rStyle w:val="Ppogrubienie"/>
        </w:rPr>
        <w:t> 3</w:t>
      </w:r>
      <w:r w:rsidRPr="00FD6E94">
        <w:rPr>
          <w:rStyle w:val="Ppogrubienie"/>
        </w:rPr>
        <w:t>.</w:t>
      </w:r>
      <w:r>
        <w:t> </w:t>
      </w:r>
      <w:r w:rsidRPr="009A4E63">
        <w:t>Do przewozów towarów</w:t>
      </w:r>
      <w:r>
        <w:t xml:space="preserve">, o których mowa w </w:t>
      </w:r>
      <w:r w:rsidRPr="00373DCA">
        <w:t>§ 1</w:t>
      </w:r>
      <w:r>
        <w:t xml:space="preserve"> pkt 8,</w:t>
      </w:r>
      <w:r w:rsidRPr="009A4E63">
        <w:t xml:space="preserve"> niezakończonych przed dniem wejścia w życie niniejsze</w:t>
      </w:r>
      <w:r>
        <w:t>go rozporządzenia,</w:t>
      </w:r>
      <w:r w:rsidRPr="009A4E63">
        <w:t xml:space="preserve"> stosuje się przepisy dotychczasowe</w:t>
      </w:r>
      <w:r>
        <w:t>.</w:t>
      </w:r>
    </w:p>
    <w:p w14:paraId="58A3221C" w14:textId="22EB9BA8" w:rsidR="00C7343F" w:rsidRDefault="00756613" w:rsidP="00FF4165">
      <w:pPr>
        <w:pStyle w:val="ARTartustawynprozporzdzenia"/>
      </w:pPr>
      <w:r w:rsidRPr="00756613">
        <w:rPr>
          <w:rStyle w:val="Ppogrubienie"/>
        </w:rPr>
        <w:t>§ </w:t>
      </w:r>
      <w:r w:rsidR="005D23AC">
        <w:rPr>
          <w:rStyle w:val="Ppogrubienie"/>
        </w:rPr>
        <w:t>4</w:t>
      </w:r>
      <w:r w:rsidRPr="00756613">
        <w:rPr>
          <w:rStyle w:val="Ppogrubienie"/>
        </w:rPr>
        <w:t>.</w:t>
      </w:r>
      <w:r w:rsidRPr="00756613">
        <w:t xml:space="preserve"> Rozporządzenie wchodzi w życie </w:t>
      </w:r>
      <w:r w:rsidR="00E74AD6" w:rsidRPr="00E74AD6">
        <w:t>z dniem</w:t>
      </w:r>
      <w:r w:rsidR="00FE0FC4">
        <w:t>….</w:t>
      </w:r>
      <w:r w:rsidRPr="00756613">
        <w:rPr>
          <w:rStyle w:val="IGindeksgrny"/>
        </w:rPr>
        <w:footnoteReference w:id="3"/>
      </w:r>
      <w:r w:rsidR="00551F17" w:rsidRPr="00551F17">
        <w:rPr>
          <w:rStyle w:val="IGindeksgrny"/>
        </w:rPr>
        <w:t>)</w:t>
      </w:r>
      <w:r w:rsidR="00494DB7">
        <w:t>.</w:t>
      </w:r>
    </w:p>
    <w:p w14:paraId="4A4CBCF5" w14:textId="1A29AA2B" w:rsidR="00FF4165" w:rsidRDefault="00FF4165" w:rsidP="00FF4165">
      <w:pPr>
        <w:pStyle w:val="NAZORGWYDnazwaorganuwydajcegoprojektowanyakt"/>
      </w:pPr>
      <w:r w:rsidRPr="0014042D">
        <w:t>MINISTER FINANSÓW</w:t>
      </w:r>
    </w:p>
    <w:p w14:paraId="04031F6E" w14:textId="77777777" w:rsidR="006739D6" w:rsidRPr="006739D6" w:rsidRDefault="006739D6" w:rsidP="006739D6">
      <w:pPr>
        <w:pStyle w:val="OZNPARAFYADNOTACJE"/>
      </w:pPr>
      <w:r w:rsidRPr="006739D6">
        <w:t>ZA ZGODNOŚĆ POD WZGLĘDEM PRAWNYM,</w:t>
      </w:r>
    </w:p>
    <w:p w14:paraId="06D98433" w14:textId="77777777" w:rsidR="006739D6" w:rsidRPr="006739D6" w:rsidRDefault="006739D6" w:rsidP="006739D6">
      <w:pPr>
        <w:pStyle w:val="OZNPARAFYADNOTACJE"/>
      </w:pPr>
      <w:r w:rsidRPr="006739D6">
        <w:t>LEGISLACYJNYM I REDAKCYJNYM</w:t>
      </w:r>
    </w:p>
    <w:p w14:paraId="61B145B5" w14:textId="77777777" w:rsidR="006739D6" w:rsidRPr="006739D6" w:rsidRDefault="006739D6" w:rsidP="006739D6">
      <w:pPr>
        <w:pStyle w:val="OZNPARAFYADNOTACJE"/>
      </w:pPr>
      <w:r w:rsidRPr="006739D6">
        <w:t>Renata Łućko</w:t>
      </w:r>
    </w:p>
    <w:p w14:paraId="68CC1EE5" w14:textId="77777777" w:rsidR="006739D6" w:rsidRPr="006739D6" w:rsidRDefault="006739D6" w:rsidP="006739D6">
      <w:pPr>
        <w:pStyle w:val="OZNPARAFYADNOTACJE"/>
      </w:pPr>
      <w:r w:rsidRPr="006739D6">
        <w:t>Zastępca Dyrektora</w:t>
      </w:r>
    </w:p>
    <w:p w14:paraId="79CA37D7" w14:textId="77777777" w:rsidR="006739D6" w:rsidRPr="006739D6" w:rsidRDefault="006739D6" w:rsidP="006739D6">
      <w:pPr>
        <w:pStyle w:val="OZNPARAFYADNOTACJE"/>
      </w:pPr>
      <w:r w:rsidRPr="006739D6">
        <w:t>Departamentu Prawnego w Ministerstwie Finansów</w:t>
      </w:r>
    </w:p>
    <w:p w14:paraId="5DCD2E96" w14:textId="77777777" w:rsidR="006739D6" w:rsidRPr="006739D6" w:rsidRDefault="006739D6" w:rsidP="006739D6">
      <w:pPr>
        <w:pStyle w:val="OZNPARAFYADNOTACJE"/>
      </w:pPr>
      <w:r w:rsidRPr="006739D6">
        <w:t>/podpisano kwalifikowanym podpisem elektronicznym/</w:t>
      </w:r>
    </w:p>
    <w:p w14:paraId="49282EBB" w14:textId="77777777" w:rsidR="006739D6" w:rsidRPr="00261A16" w:rsidRDefault="006739D6" w:rsidP="006739D6">
      <w:pPr>
        <w:pStyle w:val="NAZORGWYDnazwaorganuwydajcegoprojektowanyakt"/>
        <w:ind w:left="0"/>
        <w:jc w:val="left"/>
      </w:pPr>
    </w:p>
    <w:sectPr w:rsidR="006739D6" w:rsidRPr="00261A16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5FC09" w14:textId="77777777" w:rsidR="00DE4C72" w:rsidRDefault="00DE4C72">
      <w:r>
        <w:separator/>
      </w:r>
    </w:p>
  </w:endnote>
  <w:endnote w:type="continuationSeparator" w:id="0">
    <w:p w14:paraId="00E87FBC" w14:textId="77777777" w:rsidR="00DE4C72" w:rsidRDefault="00DE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9AFBF" w14:textId="77777777" w:rsidR="00DE4C72" w:rsidRDefault="00DE4C72">
      <w:r>
        <w:separator/>
      </w:r>
    </w:p>
  </w:footnote>
  <w:footnote w:type="continuationSeparator" w:id="0">
    <w:p w14:paraId="7E177F80" w14:textId="77777777" w:rsidR="00DE4C72" w:rsidRDefault="00DE4C72">
      <w:r>
        <w:continuationSeparator/>
      </w:r>
    </w:p>
  </w:footnote>
  <w:footnote w:id="1">
    <w:p w14:paraId="13CF43BA" w14:textId="77777777" w:rsidR="00E910CF" w:rsidRPr="00E910CF" w:rsidRDefault="00E910CF" w:rsidP="00E910C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566AB8" w:rsidRPr="00566AB8">
        <w:t>Minister Finansów kieruje działem administracji rządowej ‒ finanse publiczne</w:t>
      </w:r>
      <w:r w:rsidRPr="00657796">
        <w:t xml:space="preserve">, na podstawie § 1 ust. 2 pkt </w:t>
      </w:r>
      <w:r w:rsidR="004B3B2A">
        <w:t>2</w:t>
      </w:r>
      <w:r w:rsidRPr="00657796">
        <w:t xml:space="preserve"> rozporządzenia Prezesa Rady Ministrów z dnia </w:t>
      </w:r>
      <w:r w:rsidR="00942273" w:rsidRPr="00942273">
        <w:t>27 października 2021 r. w sprawie szczegółowego zakresu działania Ministra Finansów</w:t>
      </w:r>
      <w:r w:rsidR="00942273">
        <w:t xml:space="preserve"> (Dz. U. poz. </w:t>
      </w:r>
      <w:r w:rsidR="00942273" w:rsidRPr="00942273">
        <w:t>1947</w:t>
      </w:r>
      <w:r w:rsidR="00942273">
        <w:t>)</w:t>
      </w:r>
      <w:r w:rsidRPr="00657796">
        <w:t>.</w:t>
      </w:r>
    </w:p>
  </w:footnote>
  <w:footnote w:id="2">
    <w:p w14:paraId="230184AE" w14:textId="77777777" w:rsidR="00134224" w:rsidRDefault="00134224" w:rsidP="001B21AC">
      <w:pPr>
        <w:pStyle w:val="ODNONIKtreodnonika"/>
      </w:pPr>
      <w:r>
        <w:rPr>
          <w:rStyle w:val="Odwoanieprzypisudolnego"/>
        </w:rPr>
        <w:footnoteRef/>
      </w:r>
      <w:r w:rsidRPr="00705C11">
        <w:rPr>
          <w:rStyle w:val="IGindeksgrny"/>
        </w:rPr>
        <w:t>)</w:t>
      </w:r>
      <w:r>
        <w:rPr>
          <w:rStyle w:val="IGindeksgrny"/>
        </w:rPr>
        <w:tab/>
      </w:r>
      <w:r w:rsidRPr="00134224">
        <w:t>Zmiany wymienionego rozporządzenia zostały ogłoszone w Dz. Urz. UE L 309 z 27.11.2007, str. 7, Dz. Urz. UE L 188 z 16.07.2008, str. 7, Dz. Urz. UE L 87 z 31.03.2009, str. 109, Dz. Urz. UE L 97 z 16.04.2009, str. 8, Dz. Urz. UE L 140 z 05.06.2009, str. 114, Dz. Urz. UE L 119 z 13.05.2010, str. 1, Dz. Urz. UE L 182 z 12.07.2011, str. 2, Dz. Urz. UE L 46 z 17.02.2012, str. 30, Dz. Urz. UE L 79 z 21.03.2013, str. 19, Dz. Urz. UE L 330 z 10.12.2013, str. 1, Dz. Urz. UE L 334 z 13.12.2013, str. 46, Dz. Urz. UE L 189 z 27.06.2014, str. 135, Dz. Urz. UE L 332 z 19.11.2014, str. 15, Dz. Urz. UE L 294 z 11.11.2015, str. 1 oraz Dz. Urz. UE L 433 z 22.12.2020, str. 11.</w:t>
      </w:r>
    </w:p>
  </w:footnote>
  <w:footnote w:id="3">
    <w:p w14:paraId="5B0CDE16" w14:textId="5D7F0A49" w:rsidR="00756613" w:rsidRDefault="00756613" w:rsidP="00756613">
      <w:pPr>
        <w:pStyle w:val="ODNONIKtreodnonika"/>
      </w:pPr>
      <w:r>
        <w:rPr>
          <w:rStyle w:val="IGindeksgrny"/>
          <w:bCs/>
        </w:rPr>
        <w:footnoteRef/>
      </w:r>
      <w:r>
        <w:rPr>
          <w:rStyle w:val="IGindeksgrny"/>
          <w:bCs/>
        </w:rPr>
        <w:t>)</w:t>
      </w:r>
      <w:r>
        <w:rPr>
          <w:rStyle w:val="IGindeksgrny"/>
          <w:bCs/>
        </w:rPr>
        <w:tab/>
      </w:r>
      <w:r>
        <w:rPr>
          <w:spacing w:val="-2"/>
        </w:rPr>
        <w:t xml:space="preserve">Niniejsze rozporządzenie było poprzedzone rozporządzeniem Ministra Finansów </w:t>
      </w:r>
      <w:r w:rsidR="00E43F4C" w:rsidRPr="00E43F4C">
        <w:t>z dnia 20 sierpnia 2020 r.</w:t>
      </w:r>
      <w:r w:rsidR="00E43F4C">
        <w:t xml:space="preserve"> </w:t>
      </w:r>
      <w:r>
        <w:rPr>
          <w:spacing w:val="-2"/>
        </w:rPr>
        <w:t>w sprawie towarów, których</w:t>
      </w:r>
      <w:r>
        <w:t xml:space="preserve"> </w:t>
      </w:r>
      <w:r>
        <w:rPr>
          <w:spacing w:val="-2"/>
        </w:rPr>
        <w:t>przewóz jest objęty systemem monitorowania drogowego i kolejowego przewozu towarów (Dz. U. poz. </w:t>
      </w:r>
      <w:r w:rsidR="00A83120">
        <w:rPr>
          <w:spacing w:val="-2"/>
        </w:rPr>
        <w:t>14</w:t>
      </w:r>
      <w:r w:rsidR="00E43F4C">
        <w:t xml:space="preserve">77, </w:t>
      </w:r>
      <w:r w:rsidR="00A83120">
        <w:t>z 20</w:t>
      </w:r>
      <w:r w:rsidR="00E43F4C">
        <w:t>21</w:t>
      </w:r>
      <w:r w:rsidR="00A83120">
        <w:t xml:space="preserve"> r. poz. 1</w:t>
      </w:r>
      <w:r w:rsidR="00E43F4C">
        <w:t>63, 782, 1012 oraz z 2022 r. poz. 178</w:t>
      </w:r>
      <w:r>
        <w:rPr>
          <w:spacing w:val="-2"/>
        </w:rPr>
        <w:t>),</w:t>
      </w:r>
      <w:r>
        <w:t xml:space="preserve"> </w:t>
      </w:r>
      <w:r>
        <w:rPr>
          <w:spacing w:val="-2"/>
        </w:rPr>
        <w:t xml:space="preserve">które </w:t>
      </w:r>
      <w:r w:rsidR="00057618">
        <w:t>u</w:t>
      </w:r>
      <w:r>
        <w:rPr>
          <w:spacing w:val="-2"/>
        </w:rPr>
        <w:t>traci</w:t>
      </w:r>
      <w:r w:rsidR="00057618">
        <w:t>ło</w:t>
      </w:r>
      <w:r>
        <w:rPr>
          <w:spacing w:val="-2"/>
        </w:rPr>
        <w:t xml:space="preserve"> moc z dniem wejścia w życie ustawy z dnia </w:t>
      </w:r>
      <w:r w:rsidR="00E43F4C">
        <w:t>………..</w:t>
      </w:r>
      <w:r>
        <w:rPr>
          <w:spacing w:val="-2"/>
        </w:rPr>
        <w:t xml:space="preserve"> 20</w:t>
      </w:r>
      <w:r w:rsidR="00E43F4C">
        <w:t>22</w:t>
      </w:r>
      <w:r>
        <w:rPr>
          <w:spacing w:val="-2"/>
        </w:rPr>
        <w:t> r. o </w:t>
      </w:r>
      <w:r w:rsidR="00E43F4C" w:rsidRPr="00E43F4C">
        <w:t xml:space="preserve"> szczególnych rozwiązaniach w zakresie przeciwdziałania wspieraniu agresji na Ukrainę oraz służących ochronie bezpieczeństwa narodowego </w:t>
      </w:r>
      <w:r>
        <w:rPr>
          <w:spacing w:val="-2"/>
        </w:rPr>
        <w:t>(Dz. U. poz. </w:t>
      </w:r>
      <w:r w:rsidR="00E43F4C">
        <w:t>….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4779E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D77351">
      <w:fldChar w:fldCharType="begin"/>
    </w:r>
    <w:r>
      <w:instrText xml:space="preserve"> PAGE  \* MERGEFORMAT </w:instrText>
    </w:r>
    <w:r w:rsidR="00D77351">
      <w:fldChar w:fldCharType="separate"/>
    </w:r>
    <w:r w:rsidR="008B53C2">
      <w:rPr>
        <w:noProof/>
      </w:rPr>
      <w:t>5</w:t>
    </w:r>
    <w:r w:rsidR="00D7735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oNotDisplayPageBoundarie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AA"/>
    <w:rsid w:val="000012DA"/>
    <w:rsid w:val="0000246E"/>
    <w:rsid w:val="00003862"/>
    <w:rsid w:val="000129E6"/>
    <w:rsid w:val="00012A35"/>
    <w:rsid w:val="00014CCF"/>
    <w:rsid w:val="00016099"/>
    <w:rsid w:val="00017DC2"/>
    <w:rsid w:val="00021522"/>
    <w:rsid w:val="00023471"/>
    <w:rsid w:val="00023F13"/>
    <w:rsid w:val="00030634"/>
    <w:rsid w:val="00030DB7"/>
    <w:rsid w:val="00031A8B"/>
    <w:rsid w:val="00031BCA"/>
    <w:rsid w:val="000330FA"/>
    <w:rsid w:val="0003362F"/>
    <w:rsid w:val="00035488"/>
    <w:rsid w:val="00036B63"/>
    <w:rsid w:val="00037E1A"/>
    <w:rsid w:val="00042278"/>
    <w:rsid w:val="00043214"/>
    <w:rsid w:val="00043495"/>
    <w:rsid w:val="00046A75"/>
    <w:rsid w:val="00047088"/>
    <w:rsid w:val="00047312"/>
    <w:rsid w:val="00047AA0"/>
    <w:rsid w:val="000508BD"/>
    <w:rsid w:val="000517AB"/>
    <w:rsid w:val="00051A5C"/>
    <w:rsid w:val="0005204D"/>
    <w:rsid w:val="0005339C"/>
    <w:rsid w:val="0005520D"/>
    <w:rsid w:val="0005571B"/>
    <w:rsid w:val="00057618"/>
    <w:rsid w:val="00057AB3"/>
    <w:rsid w:val="00060076"/>
    <w:rsid w:val="00060432"/>
    <w:rsid w:val="00060D87"/>
    <w:rsid w:val="00061059"/>
    <w:rsid w:val="000615A5"/>
    <w:rsid w:val="00064522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85F"/>
    <w:rsid w:val="00091BA2"/>
    <w:rsid w:val="00092BA1"/>
    <w:rsid w:val="000944EF"/>
    <w:rsid w:val="0009732D"/>
    <w:rsid w:val="000973F0"/>
    <w:rsid w:val="000A1296"/>
    <w:rsid w:val="000A1C27"/>
    <w:rsid w:val="000A1DAD"/>
    <w:rsid w:val="000A2649"/>
    <w:rsid w:val="000A323B"/>
    <w:rsid w:val="000B26E8"/>
    <w:rsid w:val="000B298D"/>
    <w:rsid w:val="000B5B2D"/>
    <w:rsid w:val="000B5D7D"/>
    <w:rsid w:val="000B5DCE"/>
    <w:rsid w:val="000C05BA"/>
    <w:rsid w:val="000C0E8F"/>
    <w:rsid w:val="000C4BC4"/>
    <w:rsid w:val="000D00EC"/>
    <w:rsid w:val="000D0110"/>
    <w:rsid w:val="000D0DA1"/>
    <w:rsid w:val="000D2468"/>
    <w:rsid w:val="000D318A"/>
    <w:rsid w:val="000D6173"/>
    <w:rsid w:val="000D6F83"/>
    <w:rsid w:val="000D7486"/>
    <w:rsid w:val="000D7EFF"/>
    <w:rsid w:val="000E1FD7"/>
    <w:rsid w:val="000E25CC"/>
    <w:rsid w:val="000E2AF1"/>
    <w:rsid w:val="000E3694"/>
    <w:rsid w:val="000E490F"/>
    <w:rsid w:val="000E6241"/>
    <w:rsid w:val="000F2BE3"/>
    <w:rsid w:val="000F3D0D"/>
    <w:rsid w:val="000F4E6E"/>
    <w:rsid w:val="000F6ED4"/>
    <w:rsid w:val="000F7A6E"/>
    <w:rsid w:val="001042BA"/>
    <w:rsid w:val="0010615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29AC"/>
    <w:rsid w:val="00134224"/>
    <w:rsid w:val="00134CA0"/>
    <w:rsid w:val="00135A5F"/>
    <w:rsid w:val="0014026F"/>
    <w:rsid w:val="00146DE8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5D96"/>
    <w:rsid w:val="00172F7A"/>
    <w:rsid w:val="00173150"/>
    <w:rsid w:val="00173390"/>
    <w:rsid w:val="001736F0"/>
    <w:rsid w:val="00173BB3"/>
    <w:rsid w:val="001740D0"/>
    <w:rsid w:val="00174F2C"/>
    <w:rsid w:val="00176871"/>
    <w:rsid w:val="00180F2A"/>
    <w:rsid w:val="00184B91"/>
    <w:rsid w:val="00184D4A"/>
    <w:rsid w:val="00185C73"/>
    <w:rsid w:val="00186EC1"/>
    <w:rsid w:val="00191E1F"/>
    <w:rsid w:val="0019473B"/>
    <w:rsid w:val="001952B1"/>
    <w:rsid w:val="00196E39"/>
    <w:rsid w:val="00197649"/>
    <w:rsid w:val="001A01FB"/>
    <w:rsid w:val="001A06E1"/>
    <w:rsid w:val="001A10E9"/>
    <w:rsid w:val="001A183D"/>
    <w:rsid w:val="001A2B65"/>
    <w:rsid w:val="001A3CD3"/>
    <w:rsid w:val="001A5BEF"/>
    <w:rsid w:val="001A7F15"/>
    <w:rsid w:val="001B0633"/>
    <w:rsid w:val="001B21AC"/>
    <w:rsid w:val="001B342E"/>
    <w:rsid w:val="001B7EA7"/>
    <w:rsid w:val="001C1832"/>
    <w:rsid w:val="001C188C"/>
    <w:rsid w:val="001D1783"/>
    <w:rsid w:val="001D2641"/>
    <w:rsid w:val="001D53CD"/>
    <w:rsid w:val="001D55A3"/>
    <w:rsid w:val="001D5AF5"/>
    <w:rsid w:val="001E4E0C"/>
    <w:rsid w:val="001E526D"/>
    <w:rsid w:val="001E5655"/>
    <w:rsid w:val="001F1832"/>
    <w:rsid w:val="001F1914"/>
    <w:rsid w:val="001F1EB2"/>
    <w:rsid w:val="001F220F"/>
    <w:rsid w:val="001F25B3"/>
    <w:rsid w:val="001F6616"/>
    <w:rsid w:val="00201880"/>
    <w:rsid w:val="00202BD4"/>
    <w:rsid w:val="00204A97"/>
    <w:rsid w:val="00205FD6"/>
    <w:rsid w:val="00207924"/>
    <w:rsid w:val="002114EF"/>
    <w:rsid w:val="00211AA2"/>
    <w:rsid w:val="002166AD"/>
    <w:rsid w:val="00217871"/>
    <w:rsid w:val="00221ED8"/>
    <w:rsid w:val="00223FDF"/>
    <w:rsid w:val="00226115"/>
    <w:rsid w:val="002279C0"/>
    <w:rsid w:val="00231ED6"/>
    <w:rsid w:val="00235539"/>
    <w:rsid w:val="00240C67"/>
    <w:rsid w:val="00242081"/>
    <w:rsid w:val="00243777"/>
    <w:rsid w:val="00243B28"/>
    <w:rsid w:val="002441CD"/>
    <w:rsid w:val="002501A3"/>
    <w:rsid w:val="0025166C"/>
    <w:rsid w:val="002555D4"/>
    <w:rsid w:val="00256EBB"/>
    <w:rsid w:val="00261A16"/>
    <w:rsid w:val="00263522"/>
    <w:rsid w:val="0026420F"/>
    <w:rsid w:val="002649EC"/>
    <w:rsid w:val="00264EC6"/>
    <w:rsid w:val="00270CF4"/>
    <w:rsid w:val="00271013"/>
    <w:rsid w:val="00273FE4"/>
    <w:rsid w:val="00274FEE"/>
    <w:rsid w:val="002765B4"/>
    <w:rsid w:val="00276A94"/>
    <w:rsid w:val="00277388"/>
    <w:rsid w:val="00277C33"/>
    <w:rsid w:val="00277E95"/>
    <w:rsid w:val="0029405D"/>
    <w:rsid w:val="00294FA6"/>
    <w:rsid w:val="00295A6F"/>
    <w:rsid w:val="00295B91"/>
    <w:rsid w:val="002A182A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4A68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0F6B"/>
    <w:rsid w:val="002F2010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128"/>
    <w:rsid w:val="00322D45"/>
    <w:rsid w:val="003254FA"/>
    <w:rsid w:val="0032569A"/>
    <w:rsid w:val="00325A1F"/>
    <w:rsid w:val="003268F9"/>
    <w:rsid w:val="00330647"/>
    <w:rsid w:val="00330BAF"/>
    <w:rsid w:val="00334E3A"/>
    <w:rsid w:val="003355F9"/>
    <w:rsid w:val="003361DD"/>
    <w:rsid w:val="003412F3"/>
    <w:rsid w:val="00341A6A"/>
    <w:rsid w:val="00345B9C"/>
    <w:rsid w:val="00345D9B"/>
    <w:rsid w:val="00354EB9"/>
    <w:rsid w:val="00357A54"/>
    <w:rsid w:val="003602AE"/>
    <w:rsid w:val="00360929"/>
    <w:rsid w:val="003618A5"/>
    <w:rsid w:val="003647D5"/>
    <w:rsid w:val="003674B0"/>
    <w:rsid w:val="00367BBF"/>
    <w:rsid w:val="0037727C"/>
    <w:rsid w:val="00377E70"/>
    <w:rsid w:val="00380904"/>
    <w:rsid w:val="003823EE"/>
    <w:rsid w:val="00382960"/>
    <w:rsid w:val="00383AFE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0402"/>
    <w:rsid w:val="003A306E"/>
    <w:rsid w:val="003A3B5C"/>
    <w:rsid w:val="003A60DC"/>
    <w:rsid w:val="003A6A46"/>
    <w:rsid w:val="003A7A63"/>
    <w:rsid w:val="003B000C"/>
    <w:rsid w:val="003B0F1D"/>
    <w:rsid w:val="003B4A57"/>
    <w:rsid w:val="003B69C5"/>
    <w:rsid w:val="003C0AD9"/>
    <w:rsid w:val="003C0ED0"/>
    <w:rsid w:val="003C1D49"/>
    <w:rsid w:val="003C35C4"/>
    <w:rsid w:val="003C3D2E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38F5"/>
    <w:rsid w:val="003F46D9"/>
    <w:rsid w:val="003F4BE3"/>
    <w:rsid w:val="003F4F64"/>
    <w:rsid w:val="003F5BAE"/>
    <w:rsid w:val="003F6ED7"/>
    <w:rsid w:val="00401C84"/>
    <w:rsid w:val="0040275A"/>
    <w:rsid w:val="00402A37"/>
    <w:rsid w:val="00403210"/>
    <w:rsid w:val="004035BB"/>
    <w:rsid w:val="004035EB"/>
    <w:rsid w:val="004042A3"/>
    <w:rsid w:val="00407332"/>
    <w:rsid w:val="00407828"/>
    <w:rsid w:val="004108AA"/>
    <w:rsid w:val="00413D8E"/>
    <w:rsid w:val="004140F2"/>
    <w:rsid w:val="0041419A"/>
    <w:rsid w:val="00417B22"/>
    <w:rsid w:val="00421085"/>
    <w:rsid w:val="0042465E"/>
    <w:rsid w:val="00424DF7"/>
    <w:rsid w:val="00432B76"/>
    <w:rsid w:val="00434D01"/>
    <w:rsid w:val="00435D26"/>
    <w:rsid w:val="00437602"/>
    <w:rsid w:val="00440C99"/>
    <w:rsid w:val="0044175C"/>
    <w:rsid w:val="00445F4D"/>
    <w:rsid w:val="004504C0"/>
    <w:rsid w:val="0045134F"/>
    <w:rsid w:val="004550FB"/>
    <w:rsid w:val="00455671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2C2C"/>
    <w:rsid w:val="00485FAD"/>
    <w:rsid w:val="00487AED"/>
    <w:rsid w:val="00491EDF"/>
    <w:rsid w:val="004925F4"/>
    <w:rsid w:val="00492A3F"/>
    <w:rsid w:val="00494DB7"/>
    <w:rsid w:val="00494F62"/>
    <w:rsid w:val="00495060"/>
    <w:rsid w:val="004A2001"/>
    <w:rsid w:val="004A3590"/>
    <w:rsid w:val="004A4E7D"/>
    <w:rsid w:val="004B00A7"/>
    <w:rsid w:val="004B25E2"/>
    <w:rsid w:val="004B34D7"/>
    <w:rsid w:val="004B3B2A"/>
    <w:rsid w:val="004B5037"/>
    <w:rsid w:val="004B5B2F"/>
    <w:rsid w:val="004B626A"/>
    <w:rsid w:val="004B660E"/>
    <w:rsid w:val="004B757A"/>
    <w:rsid w:val="004C05BD"/>
    <w:rsid w:val="004C3B06"/>
    <w:rsid w:val="004C3F97"/>
    <w:rsid w:val="004C7EE7"/>
    <w:rsid w:val="004D2DEE"/>
    <w:rsid w:val="004D2E1F"/>
    <w:rsid w:val="004D7FD9"/>
    <w:rsid w:val="004E1324"/>
    <w:rsid w:val="004E13C0"/>
    <w:rsid w:val="004E19A5"/>
    <w:rsid w:val="004E1A59"/>
    <w:rsid w:val="004E37E5"/>
    <w:rsid w:val="004E3FDB"/>
    <w:rsid w:val="004E7F72"/>
    <w:rsid w:val="004F0F1E"/>
    <w:rsid w:val="004F1A0D"/>
    <w:rsid w:val="004F1F4A"/>
    <w:rsid w:val="004F296D"/>
    <w:rsid w:val="004F508B"/>
    <w:rsid w:val="004F695F"/>
    <w:rsid w:val="004F6CA4"/>
    <w:rsid w:val="00500752"/>
    <w:rsid w:val="00501A50"/>
    <w:rsid w:val="0050222D"/>
    <w:rsid w:val="005022C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ED1"/>
    <w:rsid w:val="00526F43"/>
    <w:rsid w:val="00527651"/>
    <w:rsid w:val="005363AB"/>
    <w:rsid w:val="00544EF4"/>
    <w:rsid w:val="00545E53"/>
    <w:rsid w:val="00547136"/>
    <w:rsid w:val="005479D9"/>
    <w:rsid w:val="00551F17"/>
    <w:rsid w:val="00553347"/>
    <w:rsid w:val="00554317"/>
    <w:rsid w:val="005572BD"/>
    <w:rsid w:val="00557A12"/>
    <w:rsid w:val="00560AC7"/>
    <w:rsid w:val="00561AFB"/>
    <w:rsid w:val="00561FA8"/>
    <w:rsid w:val="005635ED"/>
    <w:rsid w:val="00565253"/>
    <w:rsid w:val="00566AB8"/>
    <w:rsid w:val="00570191"/>
    <w:rsid w:val="00570570"/>
    <w:rsid w:val="005710DA"/>
    <w:rsid w:val="00572512"/>
    <w:rsid w:val="00573EE6"/>
    <w:rsid w:val="0057547F"/>
    <w:rsid w:val="005754ED"/>
    <w:rsid w:val="005754EE"/>
    <w:rsid w:val="0057617E"/>
    <w:rsid w:val="00576497"/>
    <w:rsid w:val="0057711E"/>
    <w:rsid w:val="005835E7"/>
    <w:rsid w:val="005836DF"/>
    <w:rsid w:val="0058397F"/>
    <w:rsid w:val="00583BF8"/>
    <w:rsid w:val="005849F0"/>
    <w:rsid w:val="00585F33"/>
    <w:rsid w:val="00591124"/>
    <w:rsid w:val="00592662"/>
    <w:rsid w:val="00597024"/>
    <w:rsid w:val="005A0274"/>
    <w:rsid w:val="005A05EA"/>
    <w:rsid w:val="005A095C"/>
    <w:rsid w:val="005A669D"/>
    <w:rsid w:val="005A75D8"/>
    <w:rsid w:val="005B09A5"/>
    <w:rsid w:val="005B713E"/>
    <w:rsid w:val="005C03B6"/>
    <w:rsid w:val="005C348E"/>
    <w:rsid w:val="005C4809"/>
    <w:rsid w:val="005C68E1"/>
    <w:rsid w:val="005D23AC"/>
    <w:rsid w:val="005D265F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374E"/>
    <w:rsid w:val="005F7812"/>
    <w:rsid w:val="005F7A88"/>
    <w:rsid w:val="00603A1A"/>
    <w:rsid w:val="006046D5"/>
    <w:rsid w:val="00607A93"/>
    <w:rsid w:val="00610C08"/>
    <w:rsid w:val="00611F74"/>
    <w:rsid w:val="00615772"/>
    <w:rsid w:val="006158B9"/>
    <w:rsid w:val="00621256"/>
    <w:rsid w:val="00621FCC"/>
    <w:rsid w:val="0062243B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52F1"/>
    <w:rsid w:val="00657796"/>
    <w:rsid w:val="00657BF4"/>
    <w:rsid w:val="006603FB"/>
    <w:rsid w:val="006608DF"/>
    <w:rsid w:val="006623AC"/>
    <w:rsid w:val="00663E38"/>
    <w:rsid w:val="0066451C"/>
    <w:rsid w:val="006678AF"/>
    <w:rsid w:val="006701EF"/>
    <w:rsid w:val="006739D6"/>
    <w:rsid w:val="00673BA5"/>
    <w:rsid w:val="006743F0"/>
    <w:rsid w:val="00680058"/>
    <w:rsid w:val="00681F9F"/>
    <w:rsid w:val="00683484"/>
    <w:rsid w:val="006840EA"/>
    <w:rsid w:val="006844E2"/>
    <w:rsid w:val="006850DC"/>
    <w:rsid w:val="00685267"/>
    <w:rsid w:val="00686688"/>
    <w:rsid w:val="006872AE"/>
    <w:rsid w:val="00690082"/>
    <w:rsid w:val="00690252"/>
    <w:rsid w:val="006946BB"/>
    <w:rsid w:val="006956AB"/>
    <w:rsid w:val="006969FA"/>
    <w:rsid w:val="006A0C43"/>
    <w:rsid w:val="006A35D5"/>
    <w:rsid w:val="006A4AB1"/>
    <w:rsid w:val="006A748A"/>
    <w:rsid w:val="006C3B0B"/>
    <w:rsid w:val="006C419E"/>
    <w:rsid w:val="006C4A31"/>
    <w:rsid w:val="006C5AC2"/>
    <w:rsid w:val="006C6AFB"/>
    <w:rsid w:val="006D2735"/>
    <w:rsid w:val="006D45B2"/>
    <w:rsid w:val="006D5128"/>
    <w:rsid w:val="006D7CA4"/>
    <w:rsid w:val="006E0FCC"/>
    <w:rsid w:val="006E1E96"/>
    <w:rsid w:val="006E5E21"/>
    <w:rsid w:val="006F2648"/>
    <w:rsid w:val="006F2F10"/>
    <w:rsid w:val="006F34D2"/>
    <w:rsid w:val="006F482B"/>
    <w:rsid w:val="006F6311"/>
    <w:rsid w:val="00702556"/>
    <w:rsid w:val="0070277E"/>
    <w:rsid w:val="00704156"/>
    <w:rsid w:val="007069FC"/>
    <w:rsid w:val="00710640"/>
    <w:rsid w:val="00711221"/>
    <w:rsid w:val="00712675"/>
    <w:rsid w:val="00713808"/>
    <w:rsid w:val="007151B6"/>
    <w:rsid w:val="0071520D"/>
    <w:rsid w:val="00715952"/>
    <w:rsid w:val="00715CF8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40C0F"/>
    <w:rsid w:val="007410B6"/>
    <w:rsid w:val="00743932"/>
    <w:rsid w:val="00744C6F"/>
    <w:rsid w:val="007457F6"/>
    <w:rsid w:val="00745ABB"/>
    <w:rsid w:val="00746E38"/>
    <w:rsid w:val="00747CD5"/>
    <w:rsid w:val="007500BA"/>
    <w:rsid w:val="00753B51"/>
    <w:rsid w:val="00756613"/>
    <w:rsid w:val="00756629"/>
    <w:rsid w:val="007575D2"/>
    <w:rsid w:val="00757B4F"/>
    <w:rsid w:val="00757B6A"/>
    <w:rsid w:val="007610E0"/>
    <w:rsid w:val="007621AA"/>
    <w:rsid w:val="0076260A"/>
    <w:rsid w:val="00762FB0"/>
    <w:rsid w:val="00764A67"/>
    <w:rsid w:val="00770F6B"/>
    <w:rsid w:val="00771883"/>
    <w:rsid w:val="00774DDB"/>
    <w:rsid w:val="00776DC2"/>
    <w:rsid w:val="00780122"/>
    <w:rsid w:val="0078214B"/>
    <w:rsid w:val="0078498A"/>
    <w:rsid w:val="00785F12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423"/>
    <w:rsid w:val="007B75BC"/>
    <w:rsid w:val="007C0BD6"/>
    <w:rsid w:val="007C3806"/>
    <w:rsid w:val="007C5BB7"/>
    <w:rsid w:val="007C6E17"/>
    <w:rsid w:val="007D07D5"/>
    <w:rsid w:val="007D1231"/>
    <w:rsid w:val="007D1C64"/>
    <w:rsid w:val="007D32DD"/>
    <w:rsid w:val="007D6DCE"/>
    <w:rsid w:val="007D72C4"/>
    <w:rsid w:val="007E2CFE"/>
    <w:rsid w:val="007E2DD9"/>
    <w:rsid w:val="007E59C9"/>
    <w:rsid w:val="007E7BED"/>
    <w:rsid w:val="007F0072"/>
    <w:rsid w:val="007F024F"/>
    <w:rsid w:val="007F2551"/>
    <w:rsid w:val="007F2EB6"/>
    <w:rsid w:val="007F54C3"/>
    <w:rsid w:val="00802949"/>
    <w:rsid w:val="0080301E"/>
    <w:rsid w:val="0080365F"/>
    <w:rsid w:val="00812BE5"/>
    <w:rsid w:val="008161A1"/>
    <w:rsid w:val="00817429"/>
    <w:rsid w:val="00821514"/>
    <w:rsid w:val="00821E35"/>
    <w:rsid w:val="00824591"/>
    <w:rsid w:val="00824AED"/>
    <w:rsid w:val="0082563C"/>
    <w:rsid w:val="00827820"/>
    <w:rsid w:val="008309F9"/>
    <w:rsid w:val="00831B8B"/>
    <w:rsid w:val="0083405D"/>
    <w:rsid w:val="008352D4"/>
    <w:rsid w:val="00836DB9"/>
    <w:rsid w:val="00837C67"/>
    <w:rsid w:val="008415B0"/>
    <w:rsid w:val="00842028"/>
    <w:rsid w:val="00843BA4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008C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07C"/>
    <w:rsid w:val="00896A10"/>
    <w:rsid w:val="008971B5"/>
    <w:rsid w:val="008A0FF8"/>
    <w:rsid w:val="008A4113"/>
    <w:rsid w:val="008A5D26"/>
    <w:rsid w:val="008A6B13"/>
    <w:rsid w:val="008A6ECB"/>
    <w:rsid w:val="008B0BF9"/>
    <w:rsid w:val="008B2866"/>
    <w:rsid w:val="008B3859"/>
    <w:rsid w:val="008B436D"/>
    <w:rsid w:val="008B4E49"/>
    <w:rsid w:val="008B53C2"/>
    <w:rsid w:val="008B5F1B"/>
    <w:rsid w:val="008B7712"/>
    <w:rsid w:val="008B7B26"/>
    <w:rsid w:val="008C3524"/>
    <w:rsid w:val="008C4061"/>
    <w:rsid w:val="008C4229"/>
    <w:rsid w:val="008C5BE0"/>
    <w:rsid w:val="008C7233"/>
    <w:rsid w:val="008D1D67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46D4"/>
    <w:rsid w:val="0090605D"/>
    <w:rsid w:val="00906419"/>
    <w:rsid w:val="00912889"/>
    <w:rsid w:val="00913A42"/>
    <w:rsid w:val="00914167"/>
    <w:rsid w:val="009143DB"/>
    <w:rsid w:val="00915065"/>
    <w:rsid w:val="009178B1"/>
    <w:rsid w:val="00917CE5"/>
    <w:rsid w:val="00920140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2273"/>
    <w:rsid w:val="00946B98"/>
    <w:rsid w:val="00946DD0"/>
    <w:rsid w:val="00947495"/>
    <w:rsid w:val="00950943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D99"/>
    <w:rsid w:val="00984E03"/>
    <w:rsid w:val="00987E85"/>
    <w:rsid w:val="009A0D12"/>
    <w:rsid w:val="009A1987"/>
    <w:rsid w:val="009A23D4"/>
    <w:rsid w:val="009A2BEE"/>
    <w:rsid w:val="009A5289"/>
    <w:rsid w:val="009A7A53"/>
    <w:rsid w:val="009B0402"/>
    <w:rsid w:val="009B0B75"/>
    <w:rsid w:val="009B16DF"/>
    <w:rsid w:val="009B4CB2"/>
    <w:rsid w:val="009B5235"/>
    <w:rsid w:val="009B6701"/>
    <w:rsid w:val="009B6EF7"/>
    <w:rsid w:val="009B7000"/>
    <w:rsid w:val="009B739C"/>
    <w:rsid w:val="009C328C"/>
    <w:rsid w:val="009C4444"/>
    <w:rsid w:val="009C7327"/>
    <w:rsid w:val="009C79AD"/>
    <w:rsid w:val="009C7CA6"/>
    <w:rsid w:val="009D3316"/>
    <w:rsid w:val="009D55AA"/>
    <w:rsid w:val="009E3E77"/>
    <w:rsid w:val="009E3FAB"/>
    <w:rsid w:val="009E5B3F"/>
    <w:rsid w:val="009E7D90"/>
    <w:rsid w:val="009F1773"/>
    <w:rsid w:val="009F1AB0"/>
    <w:rsid w:val="009F501D"/>
    <w:rsid w:val="00A039D5"/>
    <w:rsid w:val="00A046AD"/>
    <w:rsid w:val="00A079C1"/>
    <w:rsid w:val="00A11F53"/>
    <w:rsid w:val="00A12520"/>
    <w:rsid w:val="00A130FD"/>
    <w:rsid w:val="00A13CA6"/>
    <w:rsid w:val="00A13D6D"/>
    <w:rsid w:val="00A14769"/>
    <w:rsid w:val="00A16151"/>
    <w:rsid w:val="00A16EC6"/>
    <w:rsid w:val="00A1729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792"/>
    <w:rsid w:val="00A37E70"/>
    <w:rsid w:val="00A437E1"/>
    <w:rsid w:val="00A4685E"/>
    <w:rsid w:val="00A50CD4"/>
    <w:rsid w:val="00A51191"/>
    <w:rsid w:val="00A51B8D"/>
    <w:rsid w:val="00A56D62"/>
    <w:rsid w:val="00A56F07"/>
    <w:rsid w:val="00A5762C"/>
    <w:rsid w:val="00A600FC"/>
    <w:rsid w:val="00A604CD"/>
    <w:rsid w:val="00A60BCA"/>
    <w:rsid w:val="00A61FA5"/>
    <w:rsid w:val="00A638DA"/>
    <w:rsid w:val="00A65B41"/>
    <w:rsid w:val="00A65E00"/>
    <w:rsid w:val="00A66A78"/>
    <w:rsid w:val="00A67AA6"/>
    <w:rsid w:val="00A7436E"/>
    <w:rsid w:val="00A74E96"/>
    <w:rsid w:val="00A7510F"/>
    <w:rsid w:val="00A75A8E"/>
    <w:rsid w:val="00A7663D"/>
    <w:rsid w:val="00A80816"/>
    <w:rsid w:val="00A824DD"/>
    <w:rsid w:val="00A82820"/>
    <w:rsid w:val="00A83120"/>
    <w:rsid w:val="00A83676"/>
    <w:rsid w:val="00A83B7B"/>
    <w:rsid w:val="00A84274"/>
    <w:rsid w:val="00A84596"/>
    <w:rsid w:val="00A850F3"/>
    <w:rsid w:val="00A864E3"/>
    <w:rsid w:val="00A94574"/>
    <w:rsid w:val="00A95936"/>
    <w:rsid w:val="00A96265"/>
    <w:rsid w:val="00A97084"/>
    <w:rsid w:val="00AA11B0"/>
    <w:rsid w:val="00AA1C2C"/>
    <w:rsid w:val="00AA35F6"/>
    <w:rsid w:val="00AA41C3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2957"/>
    <w:rsid w:val="00AC31B5"/>
    <w:rsid w:val="00AC4EA1"/>
    <w:rsid w:val="00AC5381"/>
    <w:rsid w:val="00AC5920"/>
    <w:rsid w:val="00AC601C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6AD5"/>
    <w:rsid w:val="00AE7D16"/>
    <w:rsid w:val="00AF4CAA"/>
    <w:rsid w:val="00AF5444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13C"/>
    <w:rsid w:val="00B232D1"/>
    <w:rsid w:val="00B24DB5"/>
    <w:rsid w:val="00B31F9E"/>
    <w:rsid w:val="00B3268F"/>
    <w:rsid w:val="00B32C2C"/>
    <w:rsid w:val="00B33A1A"/>
    <w:rsid w:val="00B33E6C"/>
    <w:rsid w:val="00B36BCF"/>
    <w:rsid w:val="00B371CC"/>
    <w:rsid w:val="00B415E9"/>
    <w:rsid w:val="00B41CD9"/>
    <w:rsid w:val="00B41ED3"/>
    <w:rsid w:val="00B427E6"/>
    <w:rsid w:val="00B428A6"/>
    <w:rsid w:val="00B43E1F"/>
    <w:rsid w:val="00B44AC4"/>
    <w:rsid w:val="00B45FBC"/>
    <w:rsid w:val="00B51A7D"/>
    <w:rsid w:val="00B535C2"/>
    <w:rsid w:val="00B55544"/>
    <w:rsid w:val="00B642FC"/>
    <w:rsid w:val="00B64D26"/>
    <w:rsid w:val="00B64FBB"/>
    <w:rsid w:val="00B667D4"/>
    <w:rsid w:val="00B66F27"/>
    <w:rsid w:val="00B700B8"/>
    <w:rsid w:val="00B70E22"/>
    <w:rsid w:val="00B745CA"/>
    <w:rsid w:val="00B774CB"/>
    <w:rsid w:val="00B80402"/>
    <w:rsid w:val="00B80B9A"/>
    <w:rsid w:val="00B830B7"/>
    <w:rsid w:val="00B848EA"/>
    <w:rsid w:val="00B84B2B"/>
    <w:rsid w:val="00B8789E"/>
    <w:rsid w:val="00B87C8B"/>
    <w:rsid w:val="00B90500"/>
    <w:rsid w:val="00B9176C"/>
    <w:rsid w:val="00B935A4"/>
    <w:rsid w:val="00B93895"/>
    <w:rsid w:val="00BA561A"/>
    <w:rsid w:val="00BA7E52"/>
    <w:rsid w:val="00BA7F39"/>
    <w:rsid w:val="00BB0DC6"/>
    <w:rsid w:val="00BB15E4"/>
    <w:rsid w:val="00BB1E19"/>
    <w:rsid w:val="00BB21D1"/>
    <w:rsid w:val="00BB32F2"/>
    <w:rsid w:val="00BB4338"/>
    <w:rsid w:val="00BB6C0E"/>
    <w:rsid w:val="00BB7B38"/>
    <w:rsid w:val="00BC03EA"/>
    <w:rsid w:val="00BC11AD"/>
    <w:rsid w:val="00BC11E5"/>
    <w:rsid w:val="00BC15ED"/>
    <w:rsid w:val="00BC3653"/>
    <w:rsid w:val="00BC4BC6"/>
    <w:rsid w:val="00BC4D82"/>
    <w:rsid w:val="00BC52FD"/>
    <w:rsid w:val="00BC6E62"/>
    <w:rsid w:val="00BC7443"/>
    <w:rsid w:val="00BC7CF2"/>
    <w:rsid w:val="00BD0648"/>
    <w:rsid w:val="00BD1040"/>
    <w:rsid w:val="00BD2802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ED6"/>
    <w:rsid w:val="00BF7F6E"/>
    <w:rsid w:val="00C00647"/>
    <w:rsid w:val="00C02764"/>
    <w:rsid w:val="00C04CEF"/>
    <w:rsid w:val="00C0637B"/>
    <w:rsid w:val="00C0662F"/>
    <w:rsid w:val="00C11943"/>
    <w:rsid w:val="00C11BA6"/>
    <w:rsid w:val="00C12E96"/>
    <w:rsid w:val="00C14763"/>
    <w:rsid w:val="00C16141"/>
    <w:rsid w:val="00C2363F"/>
    <w:rsid w:val="00C236C8"/>
    <w:rsid w:val="00C25C51"/>
    <w:rsid w:val="00C260B1"/>
    <w:rsid w:val="00C26E56"/>
    <w:rsid w:val="00C31406"/>
    <w:rsid w:val="00C35315"/>
    <w:rsid w:val="00C354F7"/>
    <w:rsid w:val="00C37194"/>
    <w:rsid w:val="00C40637"/>
    <w:rsid w:val="00C40D60"/>
    <w:rsid w:val="00C40F6C"/>
    <w:rsid w:val="00C42C8C"/>
    <w:rsid w:val="00C4383C"/>
    <w:rsid w:val="00C44426"/>
    <w:rsid w:val="00C445F3"/>
    <w:rsid w:val="00C451F4"/>
    <w:rsid w:val="00C45EB1"/>
    <w:rsid w:val="00C54A3A"/>
    <w:rsid w:val="00C55566"/>
    <w:rsid w:val="00C560E7"/>
    <w:rsid w:val="00C56448"/>
    <w:rsid w:val="00C667BE"/>
    <w:rsid w:val="00C66D6D"/>
    <w:rsid w:val="00C6766B"/>
    <w:rsid w:val="00C72223"/>
    <w:rsid w:val="00C7343F"/>
    <w:rsid w:val="00C76417"/>
    <w:rsid w:val="00C7726F"/>
    <w:rsid w:val="00C812F3"/>
    <w:rsid w:val="00C823DA"/>
    <w:rsid w:val="00C8259F"/>
    <w:rsid w:val="00C82746"/>
    <w:rsid w:val="00C8312F"/>
    <w:rsid w:val="00C831C8"/>
    <w:rsid w:val="00C84C47"/>
    <w:rsid w:val="00C858A4"/>
    <w:rsid w:val="00C86AFA"/>
    <w:rsid w:val="00C87BD9"/>
    <w:rsid w:val="00C87F47"/>
    <w:rsid w:val="00C970DC"/>
    <w:rsid w:val="00CA05CF"/>
    <w:rsid w:val="00CB18D0"/>
    <w:rsid w:val="00CB1C8A"/>
    <w:rsid w:val="00CB24F5"/>
    <w:rsid w:val="00CB2663"/>
    <w:rsid w:val="00CB3BBE"/>
    <w:rsid w:val="00CB5449"/>
    <w:rsid w:val="00CB59E9"/>
    <w:rsid w:val="00CC0D6A"/>
    <w:rsid w:val="00CC3831"/>
    <w:rsid w:val="00CC3E3D"/>
    <w:rsid w:val="00CC4CEA"/>
    <w:rsid w:val="00CC519B"/>
    <w:rsid w:val="00CC683C"/>
    <w:rsid w:val="00CD12C1"/>
    <w:rsid w:val="00CD214E"/>
    <w:rsid w:val="00CD46FA"/>
    <w:rsid w:val="00CD5973"/>
    <w:rsid w:val="00CD626C"/>
    <w:rsid w:val="00CE31A6"/>
    <w:rsid w:val="00CF09AA"/>
    <w:rsid w:val="00CF0A06"/>
    <w:rsid w:val="00CF2EDD"/>
    <w:rsid w:val="00CF43CD"/>
    <w:rsid w:val="00CF4813"/>
    <w:rsid w:val="00CF5233"/>
    <w:rsid w:val="00CF70EF"/>
    <w:rsid w:val="00D021FA"/>
    <w:rsid w:val="00D029B8"/>
    <w:rsid w:val="00D02F60"/>
    <w:rsid w:val="00D0464E"/>
    <w:rsid w:val="00D04A96"/>
    <w:rsid w:val="00D067A3"/>
    <w:rsid w:val="00D07A7B"/>
    <w:rsid w:val="00D10E06"/>
    <w:rsid w:val="00D15197"/>
    <w:rsid w:val="00D16820"/>
    <w:rsid w:val="00D169C8"/>
    <w:rsid w:val="00D1793F"/>
    <w:rsid w:val="00D22AF5"/>
    <w:rsid w:val="00D23471"/>
    <w:rsid w:val="00D235EA"/>
    <w:rsid w:val="00D247A9"/>
    <w:rsid w:val="00D32721"/>
    <w:rsid w:val="00D328DC"/>
    <w:rsid w:val="00D33387"/>
    <w:rsid w:val="00D34DD9"/>
    <w:rsid w:val="00D35CBE"/>
    <w:rsid w:val="00D402FB"/>
    <w:rsid w:val="00D4693A"/>
    <w:rsid w:val="00D47D7A"/>
    <w:rsid w:val="00D50ABD"/>
    <w:rsid w:val="00D550B2"/>
    <w:rsid w:val="00D55290"/>
    <w:rsid w:val="00D563B4"/>
    <w:rsid w:val="00D57791"/>
    <w:rsid w:val="00D6046A"/>
    <w:rsid w:val="00D62870"/>
    <w:rsid w:val="00D655D9"/>
    <w:rsid w:val="00D65872"/>
    <w:rsid w:val="00D66DC4"/>
    <w:rsid w:val="00D676F3"/>
    <w:rsid w:val="00D70EF5"/>
    <w:rsid w:val="00D71024"/>
    <w:rsid w:val="00D71A25"/>
    <w:rsid w:val="00D71FCF"/>
    <w:rsid w:val="00D72A54"/>
    <w:rsid w:val="00D72CC1"/>
    <w:rsid w:val="00D73989"/>
    <w:rsid w:val="00D73B2C"/>
    <w:rsid w:val="00D76EC9"/>
    <w:rsid w:val="00D77351"/>
    <w:rsid w:val="00D8067D"/>
    <w:rsid w:val="00D80E7D"/>
    <w:rsid w:val="00D81397"/>
    <w:rsid w:val="00D848B9"/>
    <w:rsid w:val="00D905BE"/>
    <w:rsid w:val="00D90B16"/>
    <w:rsid w:val="00D90E69"/>
    <w:rsid w:val="00D91368"/>
    <w:rsid w:val="00D93106"/>
    <w:rsid w:val="00D933E9"/>
    <w:rsid w:val="00D9505D"/>
    <w:rsid w:val="00D953D0"/>
    <w:rsid w:val="00D959F5"/>
    <w:rsid w:val="00D96884"/>
    <w:rsid w:val="00D979D5"/>
    <w:rsid w:val="00DA3FDD"/>
    <w:rsid w:val="00DA6A94"/>
    <w:rsid w:val="00DA7017"/>
    <w:rsid w:val="00DA7028"/>
    <w:rsid w:val="00DA74A0"/>
    <w:rsid w:val="00DB1AD2"/>
    <w:rsid w:val="00DB1C00"/>
    <w:rsid w:val="00DB2B58"/>
    <w:rsid w:val="00DB5206"/>
    <w:rsid w:val="00DB6276"/>
    <w:rsid w:val="00DB63F5"/>
    <w:rsid w:val="00DC1BF1"/>
    <w:rsid w:val="00DC1C6B"/>
    <w:rsid w:val="00DC258A"/>
    <w:rsid w:val="00DC2C2E"/>
    <w:rsid w:val="00DC4AF0"/>
    <w:rsid w:val="00DC7886"/>
    <w:rsid w:val="00DD0CF2"/>
    <w:rsid w:val="00DD0FE2"/>
    <w:rsid w:val="00DD1A45"/>
    <w:rsid w:val="00DE1554"/>
    <w:rsid w:val="00DE2901"/>
    <w:rsid w:val="00DE4C72"/>
    <w:rsid w:val="00DE590F"/>
    <w:rsid w:val="00DE7DC1"/>
    <w:rsid w:val="00DF3F7E"/>
    <w:rsid w:val="00DF5A4E"/>
    <w:rsid w:val="00DF7648"/>
    <w:rsid w:val="00E00E29"/>
    <w:rsid w:val="00E02BAB"/>
    <w:rsid w:val="00E04289"/>
    <w:rsid w:val="00E047E4"/>
    <w:rsid w:val="00E04CEB"/>
    <w:rsid w:val="00E05873"/>
    <w:rsid w:val="00E060BC"/>
    <w:rsid w:val="00E066B7"/>
    <w:rsid w:val="00E11420"/>
    <w:rsid w:val="00E132FB"/>
    <w:rsid w:val="00E170B7"/>
    <w:rsid w:val="00E177DD"/>
    <w:rsid w:val="00E20900"/>
    <w:rsid w:val="00E20C7F"/>
    <w:rsid w:val="00E22934"/>
    <w:rsid w:val="00E2396E"/>
    <w:rsid w:val="00E24728"/>
    <w:rsid w:val="00E25D33"/>
    <w:rsid w:val="00E276AC"/>
    <w:rsid w:val="00E34A35"/>
    <w:rsid w:val="00E37C2F"/>
    <w:rsid w:val="00E41C28"/>
    <w:rsid w:val="00E43F4C"/>
    <w:rsid w:val="00E44F63"/>
    <w:rsid w:val="00E46308"/>
    <w:rsid w:val="00E50DC1"/>
    <w:rsid w:val="00E51E17"/>
    <w:rsid w:val="00E52DAB"/>
    <w:rsid w:val="00E539B0"/>
    <w:rsid w:val="00E54886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6E6A"/>
    <w:rsid w:val="00E679D3"/>
    <w:rsid w:val="00E71208"/>
    <w:rsid w:val="00E71444"/>
    <w:rsid w:val="00E71C91"/>
    <w:rsid w:val="00E74AD6"/>
    <w:rsid w:val="00E75DDA"/>
    <w:rsid w:val="00E75E9F"/>
    <w:rsid w:val="00E773E8"/>
    <w:rsid w:val="00E83ADD"/>
    <w:rsid w:val="00E84807"/>
    <w:rsid w:val="00E84F38"/>
    <w:rsid w:val="00E85623"/>
    <w:rsid w:val="00E87441"/>
    <w:rsid w:val="00E910CF"/>
    <w:rsid w:val="00E91FAE"/>
    <w:rsid w:val="00E96E3F"/>
    <w:rsid w:val="00EA270C"/>
    <w:rsid w:val="00EA393E"/>
    <w:rsid w:val="00EA4974"/>
    <w:rsid w:val="00EA532E"/>
    <w:rsid w:val="00EA5590"/>
    <w:rsid w:val="00EB06D9"/>
    <w:rsid w:val="00EB192B"/>
    <w:rsid w:val="00EB19ED"/>
    <w:rsid w:val="00EB1CAB"/>
    <w:rsid w:val="00EC0F5A"/>
    <w:rsid w:val="00EC4265"/>
    <w:rsid w:val="00EC4CEB"/>
    <w:rsid w:val="00EC659E"/>
    <w:rsid w:val="00ED09BB"/>
    <w:rsid w:val="00ED2072"/>
    <w:rsid w:val="00ED2AE0"/>
    <w:rsid w:val="00ED5553"/>
    <w:rsid w:val="00ED5E36"/>
    <w:rsid w:val="00ED6961"/>
    <w:rsid w:val="00ED6BDC"/>
    <w:rsid w:val="00EE4499"/>
    <w:rsid w:val="00EF0B96"/>
    <w:rsid w:val="00EF2320"/>
    <w:rsid w:val="00EF3486"/>
    <w:rsid w:val="00EF47AF"/>
    <w:rsid w:val="00EF53B6"/>
    <w:rsid w:val="00EF66B8"/>
    <w:rsid w:val="00F00B73"/>
    <w:rsid w:val="00F05223"/>
    <w:rsid w:val="00F115CA"/>
    <w:rsid w:val="00F14817"/>
    <w:rsid w:val="00F14EBA"/>
    <w:rsid w:val="00F1510F"/>
    <w:rsid w:val="00F1533A"/>
    <w:rsid w:val="00F15E5A"/>
    <w:rsid w:val="00F1799A"/>
    <w:rsid w:val="00F17F0A"/>
    <w:rsid w:val="00F2668F"/>
    <w:rsid w:val="00F2742F"/>
    <w:rsid w:val="00F2753B"/>
    <w:rsid w:val="00F340B2"/>
    <w:rsid w:val="00F43390"/>
    <w:rsid w:val="00F443B2"/>
    <w:rsid w:val="00F458D8"/>
    <w:rsid w:val="00F464EC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30FF"/>
    <w:rsid w:val="00F74C59"/>
    <w:rsid w:val="00F7569E"/>
    <w:rsid w:val="00F75C3A"/>
    <w:rsid w:val="00F77027"/>
    <w:rsid w:val="00F82E30"/>
    <w:rsid w:val="00F831CB"/>
    <w:rsid w:val="00F848A3"/>
    <w:rsid w:val="00F84ACF"/>
    <w:rsid w:val="00F85742"/>
    <w:rsid w:val="00F85BF8"/>
    <w:rsid w:val="00F871CE"/>
    <w:rsid w:val="00F87802"/>
    <w:rsid w:val="00F87FAA"/>
    <w:rsid w:val="00F92C0A"/>
    <w:rsid w:val="00F9415B"/>
    <w:rsid w:val="00F976A5"/>
    <w:rsid w:val="00FA13C2"/>
    <w:rsid w:val="00FA7F91"/>
    <w:rsid w:val="00FB121C"/>
    <w:rsid w:val="00FB1CDD"/>
    <w:rsid w:val="00FB2C2F"/>
    <w:rsid w:val="00FB305C"/>
    <w:rsid w:val="00FB3287"/>
    <w:rsid w:val="00FC2E3D"/>
    <w:rsid w:val="00FC3BDE"/>
    <w:rsid w:val="00FD1DBE"/>
    <w:rsid w:val="00FD27B6"/>
    <w:rsid w:val="00FD3689"/>
    <w:rsid w:val="00FD42A3"/>
    <w:rsid w:val="00FD7468"/>
    <w:rsid w:val="00FD7CE0"/>
    <w:rsid w:val="00FE0B3B"/>
    <w:rsid w:val="00FE0FC4"/>
    <w:rsid w:val="00FE1BE2"/>
    <w:rsid w:val="00FE730A"/>
    <w:rsid w:val="00FF1DD7"/>
    <w:rsid w:val="00FF4165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9C49C"/>
  <w15:docId w15:val="{9D4B5D9E-7B19-4E2E-8E32-A43E74E0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B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A61FA5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0129E6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t r u e "   o n A c t i o n = " S t u b . P r z y p i s z _ S t y l _ t j _ s t u b "   / >  
 < b u t t o n   i d = " p M a k r o 3 "   l a b e l = " K o n w e r s j a   c a Bo [c i "   e n a b l e d   =   " t r u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5FF77D66AA94BB00C0787448A8CC9" ma:contentTypeVersion="" ma:contentTypeDescription="Utwórz nowy dokument." ma:contentTypeScope="" ma:versionID="4b08dc84212416770496ca83e0b00e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E27A91-70F1-4747-B735-4354A6BAD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A6CB5-B65D-40D9-8B1F-2F454F803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21E4F0-0196-44DF-BBD4-44C0B726B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D6BFD37-448C-4A5D-B6AB-570ED22A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1200</Words>
  <Characters>7201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jednolity aktu prawnego</vt:lpstr>
      <vt:lpstr>p r o j e k t</vt:lpstr>
    </vt:vector>
  </TitlesOfParts>
  <Manager/>
  <Company>&lt;nazwa organu&gt;</Company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 aktu prawnego</dc:title>
  <dc:subject/>
  <dc:creator>Szerszyński Mirosław</dc:creator>
  <cp:lastModifiedBy>Łućko Renata</cp:lastModifiedBy>
  <cp:revision>17</cp:revision>
  <cp:lastPrinted>2022-04-07T10:45:00Z</cp:lastPrinted>
  <dcterms:created xsi:type="dcterms:W3CDTF">2022-04-08T14:22:00Z</dcterms:created>
  <dcterms:modified xsi:type="dcterms:W3CDTF">2022-04-11T11:25:00Z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0x0101006B85FF77D66AA94BB00C0787448A8CC9</vt:lpwstr>
  </property>
  <property fmtid="{D5CDD505-2E9C-101B-9397-08002B2CF9AE}" pid="5" name="MFCATEGORY">
    <vt:lpwstr>InformacjePrzeznaczoneWylacznieDoUzytkuWewnetrznego</vt:lpwstr>
  </property>
  <property fmtid="{D5CDD505-2E9C-101B-9397-08002B2CF9AE}" pid="6" name="MFClassifiedBy">
    <vt:lpwstr>MF\AKVE;Śmigielska Ewa</vt:lpwstr>
  </property>
  <property fmtid="{D5CDD505-2E9C-101B-9397-08002B2CF9AE}" pid="7" name="MFClassificationDate">
    <vt:lpwstr>2022-02-16T12:18:59.8138205+01:00</vt:lpwstr>
  </property>
  <property fmtid="{D5CDD505-2E9C-101B-9397-08002B2CF9AE}" pid="8" name="MFClassifiedBySID">
    <vt:lpwstr>MF\S-1-5-21-1525952054-1005573771-2909822258-7125</vt:lpwstr>
  </property>
  <property fmtid="{D5CDD505-2E9C-101B-9397-08002B2CF9AE}" pid="9" name="MFGRNItemId">
    <vt:lpwstr>GRN-ea1f416e-b592-4033-88a3-eb3a6cfc18ee</vt:lpwstr>
  </property>
  <property fmtid="{D5CDD505-2E9C-101B-9397-08002B2CF9AE}" pid="10" name="MFHash">
    <vt:lpwstr>jeRxjWWSd7FKYlQgzOAI3B4k6mDOKLPCTTT0umc3/C4=</vt:lpwstr>
  </property>
  <property fmtid="{D5CDD505-2E9C-101B-9397-08002B2CF9AE}" pid="11" name="DLPManualFileClassification">
    <vt:lpwstr>{5fdfc941-3fcf-4a5b-87be-4848800d39d0}</vt:lpwstr>
  </property>
  <property fmtid="{D5CDD505-2E9C-101B-9397-08002B2CF9AE}" pid="12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