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E37BC" w14:textId="189AE898" w:rsidR="00BC0661" w:rsidRPr="00327CF4" w:rsidRDefault="00BC0661" w:rsidP="005C4911">
      <w:pPr>
        <w:pStyle w:val="OZNPROJEKTUwskazaniedatylubwersjiprojektu"/>
      </w:pPr>
      <w:r w:rsidRPr="00327CF4">
        <w:t xml:space="preserve">Projekt z dnia </w:t>
      </w:r>
      <w:r w:rsidR="00062F4D">
        <w:t>2</w:t>
      </w:r>
      <w:r w:rsidR="00844D89">
        <w:t>1 kwietnia</w:t>
      </w:r>
      <w:r w:rsidR="008E3DC4">
        <w:t xml:space="preserve"> </w:t>
      </w:r>
      <w:r w:rsidR="00FB4311">
        <w:t>2022</w:t>
      </w:r>
      <w:r w:rsidRPr="00327CF4">
        <w:t xml:space="preserve"> r.</w:t>
      </w:r>
    </w:p>
    <w:p w14:paraId="4DFD12A4" w14:textId="77777777" w:rsidR="00D07657" w:rsidRPr="00327CF4" w:rsidRDefault="00D07657" w:rsidP="00D07657">
      <w:pPr>
        <w:pStyle w:val="OZNRODZAKTUtznustawalubrozporzdzenieiorganwydajcy"/>
      </w:pPr>
    </w:p>
    <w:p w14:paraId="66ECFC7D" w14:textId="77777777" w:rsidR="00BC0661" w:rsidRPr="00327CF4" w:rsidRDefault="00BC0661" w:rsidP="00BC0661">
      <w:pPr>
        <w:pStyle w:val="OZNRODZAKTUtznustawalubrozporzdzenieiorganwydajcy"/>
      </w:pPr>
      <w:r w:rsidRPr="00327CF4">
        <w:t>USTAWA</w:t>
      </w:r>
    </w:p>
    <w:p w14:paraId="2C9F3568" w14:textId="6175377B" w:rsidR="00BC0661" w:rsidRPr="00327CF4" w:rsidRDefault="00BC0661" w:rsidP="00BC0661">
      <w:pPr>
        <w:pStyle w:val="DATAAKTUdatauchwalenialubwydaniaaktu"/>
      </w:pPr>
      <w:r w:rsidRPr="00327CF4">
        <w:t>z dnia …………………………..</w:t>
      </w:r>
      <w:r w:rsidR="007B6C0E">
        <w:t xml:space="preserve"> </w:t>
      </w:r>
      <w:r w:rsidRPr="00327CF4">
        <w:t>202</w:t>
      </w:r>
      <w:r w:rsidR="00311CB1">
        <w:t>2</w:t>
      </w:r>
      <w:r w:rsidRPr="00327CF4">
        <w:t xml:space="preserve"> r.</w:t>
      </w:r>
    </w:p>
    <w:p w14:paraId="72D0A321" w14:textId="7003A00E" w:rsidR="00BC0661" w:rsidRPr="00327CF4" w:rsidRDefault="00BC0661" w:rsidP="00BC0661">
      <w:pPr>
        <w:pStyle w:val="TYTUAKTUprzedmiotregulacjiustawylubrozporzdzenia"/>
      </w:pPr>
      <w:bookmarkStart w:id="0" w:name="highlightHit_1"/>
      <w:bookmarkEnd w:id="0"/>
      <w:r w:rsidRPr="00327CF4">
        <w:t xml:space="preserve">o zmianie </w:t>
      </w:r>
      <w:bookmarkStart w:id="1" w:name="highlightHit_2"/>
      <w:bookmarkEnd w:id="1"/>
      <w:r w:rsidR="00AC5248" w:rsidRPr="00327CF4">
        <w:t>niektórych ustaw</w:t>
      </w:r>
      <w:r w:rsidR="004263DA">
        <w:t xml:space="preserve"> w związku z rozwojem e-administracji</w:t>
      </w:r>
      <w:r w:rsidR="007D04CF" w:rsidRPr="00327CF4">
        <w:rPr>
          <w:rStyle w:val="Odwoanieprzypisudolnego"/>
        </w:rPr>
        <w:footnoteReference w:id="2"/>
      </w:r>
      <w:r w:rsidR="007D04CF" w:rsidRPr="00327CF4">
        <w:rPr>
          <w:rStyle w:val="IGindeksgrny"/>
        </w:rPr>
        <w:t>)</w:t>
      </w:r>
    </w:p>
    <w:p w14:paraId="5DD04F28" w14:textId="454DF7A9" w:rsidR="004C30DD" w:rsidRPr="004C30DD" w:rsidRDefault="00164231" w:rsidP="004C30DD">
      <w:pPr>
        <w:pStyle w:val="ARTartustawynprozporzdzenia"/>
        <w:ind w:left="170"/>
        <w:rPr>
          <w:rStyle w:val="Ppogrubienie"/>
          <w:b w:val="0"/>
        </w:rPr>
      </w:pPr>
      <w:bookmarkStart w:id="2" w:name="highlightHit_0"/>
      <w:bookmarkStart w:id="3" w:name="mip61094925"/>
      <w:bookmarkStart w:id="4" w:name="mip61095018"/>
      <w:bookmarkStart w:id="5" w:name="mip61095019"/>
      <w:bookmarkStart w:id="6" w:name="mip12122943"/>
      <w:bookmarkStart w:id="7" w:name="mip53323302"/>
      <w:bookmarkEnd w:id="2"/>
      <w:bookmarkEnd w:id="3"/>
      <w:bookmarkEnd w:id="4"/>
      <w:bookmarkEnd w:id="5"/>
      <w:bookmarkEnd w:id="6"/>
      <w:bookmarkEnd w:id="7"/>
      <w:r w:rsidRPr="00CE3FC1">
        <w:rPr>
          <w:rStyle w:val="Ppogrubienie"/>
        </w:rPr>
        <w:t xml:space="preserve">Art. </w:t>
      </w:r>
      <w:r w:rsidR="004C30DD">
        <w:rPr>
          <w:rStyle w:val="Ppogrubienie"/>
        </w:rPr>
        <w:t xml:space="preserve">1. </w:t>
      </w:r>
      <w:r w:rsidR="004C30DD" w:rsidRPr="004C30DD">
        <w:rPr>
          <w:rStyle w:val="Ppogrubienie"/>
          <w:b w:val="0"/>
        </w:rPr>
        <w:t xml:space="preserve">W ustawie z dnia </w:t>
      </w:r>
      <w:r w:rsidR="004C30DD">
        <w:rPr>
          <w:rStyle w:val="Ppogrubienie"/>
          <w:b w:val="0"/>
        </w:rPr>
        <w:t>14 czerwca 1960</w:t>
      </w:r>
      <w:r w:rsidR="004C30DD" w:rsidRPr="004C30DD">
        <w:rPr>
          <w:rStyle w:val="Ppogrubienie"/>
          <w:b w:val="0"/>
        </w:rPr>
        <w:t xml:space="preserve"> r. – </w:t>
      </w:r>
      <w:r w:rsidR="004C30DD" w:rsidRPr="00FB3CC6">
        <w:rPr>
          <w:rStyle w:val="Ppogrubienie"/>
          <w:b w:val="0"/>
        </w:rPr>
        <w:t>Kodeks postępowania admini</w:t>
      </w:r>
      <w:bookmarkStart w:id="8" w:name="_GoBack"/>
      <w:bookmarkEnd w:id="8"/>
      <w:r w:rsidR="004C30DD" w:rsidRPr="00FB3CC6">
        <w:rPr>
          <w:rStyle w:val="Ppogrubienie"/>
          <w:b w:val="0"/>
        </w:rPr>
        <w:t>stracyjnego</w:t>
      </w:r>
      <w:r w:rsidR="004C30DD" w:rsidRPr="004C30DD">
        <w:rPr>
          <w:rStyle w:val="Ppogrubienie"/>
          <w:b w:val="0"/>
        </w:rPr>
        <w:t xml:space="preserve"> (Dz. U. z 202</w:t>
      </w:r>
      <w:r w:rsidR="004C30DD">
        <w:rPr>
          <w:rStyle w:val="Ppogrubienie"/>
          <w:b w:val="0"/>
        </w:rPr>
        <w:t>1</w:t>
      </w:r>
      <w:r w:rsidR="004C30DD" w:rsidRPr="004C30DD">
        <w:rPr>
          <w:rStyle w:val="Ppogrubienie"/>
          <w:b w:val="0"/>
        </w:rPr>
        <w:t xml:space="preserve"> r. poz. </w:t>
      </w:r>
      <w:r w:rsidR="004C30DD">
        <w:rPr>
          <w:rStyle w:val="Ppogrubienie"/>
          <w:b w:val="0"/>
        </w:rPr>
        <w:t>735, 1491 i 2052</w:t>
      </w:r>
      <w:r w:rsidR="004C30DD" w:rsidRPr="004C30DD">
        <w:rPr>
          <w:rStyle w:val="Ppogrubienie"/>
          <w:b w:val="0"/>
        </w:rPr>
        <w:t xml:space="preserve">) </w:t>
      </w:r>
      <w:r w:rsidR="004C30DD">
        <w:rPr>
          <w:rStyle w:val="Ppogrubienie"/>
          <w:b w:val="0"/>
        </w:rPr>
        <w:t>w a</w:t>
      </w:r>
      <w:r w:rsidR="004C30DD" w:rsidRPr="004C30DD">
        <w:rPr>
          <w:rStyle w:val="Ppogrubienie"/>
          <w:b w:val="0"/>
        </w:rPr>
        <w:t>rt. 57 § 5 otrzymuje brzmienie:</w:t>
      </w:r>
    </w:p>
    <w:p w14:paraId="04186F3C" w14:textId="282B2FF0" w:rsidR="004C30DD" w:rsidRPr="004C30DD" w:rsidRDefault="001819F7" w:rsidP="0075562E">
      <w:pPr>
        <w:pStyle w:val="ZUSTzmustartykuempunktem"/>
        <w:rPr>
          <w:rStyle w:val="Ppogrubienie"/>
          <w:b w:val="0"/>
        </w:rPr>
      </w:pPr>
      <w:r>
        <w:rPr>
          <w:rStyle w:val="Ppogrubienie"/>
          <w:b w:val="0"/>
        </w:rPr>
        <w:t>„</w:t>
      </w:r>
      <w:r w:rsidR="004C30DD" w:rsidRPr="004C30DD">
        <w:rPr>
          <w:rStyle w:val="Ppogrubienie"/>
          <w:b w:val="0"/>
        </w:rPr>
        <w:t>5. Termin uważa się za zachowany, jeżeli p</w:t>
      </w:r>
      <w:r w:rsidR="004C30DD">
        <w:rPr>
          <w:rStyle w:val="Ppogrubienie"/>
          <w:b w:val="0"/>
        </w:rPr>
        <w:t xml:space="preserve">rzed jego upływem pismo zostało </w:t>
      </w:r>
      <w:r w:rsidR="004C30DD" w:rsidRPr="004C30DD">
        <w:rPr>
          <w:rStyle w:val="Ppogrubienie"/>
          <w:b w:val="0"/>
        </w:rPr>
        <w:t>wysłane na adres do doręczeń elektronicznych organu administracji publicznej, a nadawca otrzymał dowód wysłania, o którym mowa w art. 41a ustawy z dnia 18 listopada 2020 r. o</w:t>
      </w:r>
      <w:r w:rsidR="004C30DD">
        <w:rPr>
          <w:rStyle w:val="Ppogrubienie"/>
          <w:b w:val="0"/>
        </w:rPr>
        <w:t xml:space="preserve"> doręczeniach elektronicznych.</w:t>
      </w:r>
      <w:r>
        <w:rPr>
          <w:rStyle w:val="Ppogrubienie"/>
          <w:b w:val="0"/>
        </w:rPr>
        <w:t>”</w:t>
      </w:r>
      <w:r w:rsidR="004C30DD">
        <w:rPr>
          <w:rStyle w:val="Ppogrubienie"/>
          <w:b w:val="0"/>
        </w:rPr>
        <w:t>.</w:t>
      </w:r>
    </w:p>
    <w:p w14:paraId="791360F9" w14:textId="7B00AB04" w:rsidR="002F28E2" w:rsidRPr="004C44AE" w:rsidRDefault="004C30DD" w:rsidP="004C44AE">
      <w:pPr>
        <w:pStyle w:val="ARTartustawynprozporzdzenia"/>
        <w:rPr>
          <w:b/>
        </w:rPr>
      </w:pPr>
      <w:r w:rsidRPr="004C30DD">
        <w:rPr>
          <w:rStyle w:val="Ppogrubienie"/>
        </w:rPr>
        <w:t xml:space="preserve">Art. </w:t>
      </w:r>
      <w:r w:rsidR="0030339A" w:rsidRPr="00CE3FC1">
        <w:rPr>
          <w:rStyle w:val="Ppogrubienie"/>
        </w:rPr>
        <w:t>2</w:t>
      </w:r>
      <w:r w:rsidR="00164231" w:rsidRPr="00CE3FC1">
        <w:rPr>
          <w:rStyle w:val="Ppogrubienie"/>
        </w:rPr>
        <w:t xml:space="preserve">. </w:t>
      </w:r>
      <w:r w:rsidR="002F28E2" w:rsidRPr="00CE3FC1">
        <w:rPr>
          <w:rStyle w:val="Ppogrubienie"/>
          <w:b w:val="0"/>
        </w:rPr>
        <w:t xml:space="preserve">W ustawie z dnia 25 lutego 1964 r. </w:t>
      </w:r>
      <w:r w:rsidR="0003771C" w:rsidRPr="00CE3FC1">
        <w:rPr>
          <w:rStyle w:val="Ppogrubienie"/>
        </w:rPr>
        <w:t xml:space="preserve">– </w:t>
      </w:r>
      <w:r w:rsidR="002F28E2" w:rsidRPr="00FB3CC6">
        <w:rPr>
          <w:rStyle w:val="Ppogrubienie"/>
          <w:b w:val="0"/>
        </w:rPr>
        <w:t>Kodeks rodzinny i opiekuńczy</w:t>
      </w:r>
      <w:r w:rsidR="002F28E2" w:rsidRPr="00327CF4">
        <w:rPr>
          <w:rStyle w:val="Ppogrubienie"/>
          <w:b w:val="0"/>
        </w:rPr>
        <w:t xml:space="preserve"> (Dz. U. </w:t>
      </w:r>
      <w:r w:rsidR="00D071FC">
        <w:rPr>
          <w:rStyle w:val="Ppogrubienie"/>
        </w:rPr>
        <w:br/>
      </w:r>
      <w:r w:rsidR="002F28E2" w:rsidRPr="00327CF4">
        <w:rPr>
          <w:rStyle w:val="Ppogrubienie"/>
          <w:b w:val="0"/>
        </w:rPr>
        <w:t>z 2020 r. poz. 1359</w:t>
      </w:r>
      <w:r w:rsidR="002746B7" w:rsidRPr="00327CF4">
        <w:rPr>
          <w:rStyle w:val="Ppogrubienie"/>
          <w:b w:val="0"/>
        </w:rPr>
        <w:t xml:space="preserve">) </w:t>
      </w:r>
      <w:r w:rsidR="002F28E2" w:rsidRPr="00327CF4">
        <w:t xml:space="preserve">w art. 59 dotychczasową treść oznacza się jako ust. 1 i dodaje się ust. 2 </w:t>
      </w:r>
      <w:r w:rsidR="00D071FC">
        <w:br/>
      </w:r>
      <w:r w:rsidR="00875C21">
        <w:t>w brzmieniu:</w:t>
      </w:r>
    </w:p>
    <w:p w14:paraId="47BDA99D" w14:textId="0B5595E9" w:rsidR="005A40F1" w:rsidRDefault="001819F7" w:rsidP="0075562E">
      <w:pPr>
        <w:pStyle w:val="ZUSTzmustartykuempunktem"/>
      </w:pPr>
      <w:r>
        <w:t>„</w:t>
      </w:r>
      <w:r w:rsidR="002F28E2" w:rsidRPr="00327CF4">
        <w:t>2. Oświadczenie o powrocie do nazwiska noszonego przed zawarciem małżeństwa może być złożone przy użyciu usługi elektronicznej udostępnionej przez ministra właściwego do spraw informatyzacji po uwierzytelnieniu w sposób określony w art. 20a ust. 1 ustawy z dnia 17 lutego 2005 r. o informatyzacji działalności podmiotów realizujący</w:t>
      </w:r>
      <w:r w:rsidR="0003771C" w:rsidRPr="00327CF4">
        <w:t>ch zadania publiczne</w:t>
      </w:r>
      <w:r w:rsidR="003E2670" w:rsidRPr="00327CF4">
        <w:t xml:space="preserve"> (</w:t>
      </w:r>
      <w:r w:rsidR="005B645E" w:rsidRPr="00327CF4">
        <w:t>Dz.</w:t>
      </w:r>
      <w:r w:rsidR="001A4A87">
        <w:t xml:space="preserve"> </w:t>
      </w:r>
      <w:r w:rsidR="005B645E" w:rsidRPr="00327CF4">
        <w:t>U. z 202</w:t>
      </w:r>
      <w:r w:rsidR="005B645E">
        <w:t>1</w:t>
      </w:r>
      <w:r w:rsidR="005B645E" w:rsidRPr="00327CF4">
        <w:t xml:space="preserve"> r.</w:t>
      </w:r>
      <w:r w:rsidR="005B645E">
        <w:t xml:space="preserve"> poz. </w:t>
      </w:r>
      <w:r w:rsidR="00FA7EDF">
        <w:t>2070</w:t>
      </w:r>
      <w:r w:rsidR="002F28E2" w:rsidRPr="00327CF4">
        <w:t>).</w:t>
      </w:r>
      <w:r>
        <w:t>”</w:t>
      </w:r>
      <w:r w:rsidR="00C5511E">
        <w:t>.</w:t>
      </w:r>
    </w:p>
    <w:p w14:paraId="51776661" w14:textId="2031398E" w:rsidR="005B6826" w:rsidRPr="00327CF4" w:rsidRDefault="002245FA" w:rsidP="002245FA">
      <w:pPr>
        <w:pStyle w:val="ARTartustawynprozporzdzenia"/>
      </w:pPr>
      <w:r w:rsidRPr="00327CF4">
        <w:rPr>
          <w:b/>
        </w:rPr>
        <w:t xml:space="preserve">Art. </w:t>
      </w:r>
      <w:r w:rsidR="00A646BA">
        <w:rPr>
          <w:rStyle w:val="Ppogrubienie"/>
        </w:rPr>
        <w:t>3</w:t>
      </w:r>
      <w:r w:rsidR="005B6826" w:rsidRPr="00327CF4">
        <w:rPr>
          <w:rStyle w:val="Ppogrubienie"/>
        </w:rPr>
        <w:t>.</w:t>
      </w:r>
      <w:r w:rsidRPr="00327CF4">
        <w:t xml:space="preserve"> </w:t>
      </w:r>
      <w:r w:rsidR="005B6826" w:rsidRPr="00327CF4">
        <w:t xml:space="preserve">W ustawie z dnia 6 lipca 1982 r. </w:t>
      </w:r>
      <w:r w:rsidR="005B6826" w:rsidRPr="00FB3CC6">
        <w:t>o księgach wieczystych i hipotece</w:t>
      </w:r>
      <w:r w:rsidR="005B6826" w:rsidRPr="00327CF4">
        <w:t xml:space="preserve"> (Dz. U. </w:t>
      </w:r>
      <w:r w:rsidR="00D071FC">
        <w:br/>
      </w:r>
      <w:r w:rsidR="005B6826" w:rsidRPr="00327CF4">
        <w:t xml:space="preserve">z </w:t>
      </w:r>
      <w:r w:rsidR="00D071FC">
        <w:t>2019 </w:t>
      </w:r>
      <w:r w:rsidR="0003771C" w:rsidRPr="00327CF4">
        <w:t>r. poz. 2204</w:t>
      </w:r>
      <w:r w:rsidR="00B969D0">
        <w:t xml:space="preserve"> oraz z 2021 r. poz. 1177</w:t>
      </w:r>
      <w:r w:rsidR="008E5DB8">
        <w:t xml:space="preserve"> i 1978</w:t>
      </w:r>
      <w:r w:rsidR="005B6826" w:rsidRPr="00327CF4">
        <w:t>) w art. 36</w:t>
      </w:r>
      <w:r w:rsidR="005B6826" w:rsidRPr="00327CF4">
        <w:rPr>
          <w:rFonts w:cs="Times New Roman"/>
          <w:szCs w:val="24"/>
          <w:vertAlign w:val="superscript"/>
        </w:rPr>
        <w:t>4</w:t>
      </w:r>
      <w:r w:rsidR="005B6826" w:rsidRPr="00327CF4">
        <w:t xml:space="preserve"> ust. 4 otrzymuje brzmienie:</w:t>
      </w:r>
    </w:p>
    <w:p w14:paraId="6C9F8142" w14:textId="053AC2FA" w:rsidR="005B6826" w:rsidRPr="00327CF4" w:rsidRDefault="001819F7" w:rsidP="0075562E">
      <w:pPr>
        <w:pStyle w:val="ZUSTzmustartykuempunktem"/>
        <w:rPr>
          <w:rFonts w:eastAsia="Times New Roman"/>
        </w:rPr>
      </w:pPr>
      <w:r>
        <w:t>„</w:t>
      </w:r>
      <w:r w:rsidR="005B6826" w:rsidRPr="00327CF4">
        <w:rPr>
          <w:rFonts w:eastAsia="Times New Roman"/>
        </w:rPr>
        <w:t>4.</w:t>
      </w:r>
      <w:r w:rsidR="0063496F" w:rsidRPr="00327CF4">
        <w:t xml:space="preserve"> </w:t>
      </w:r>
      <w:r w:rsidR="005B6826" w:rsidRPr="00327CF4">
        <w:rPr>
          <w:rFonts w:eastAsia="Times New Roman"/>
        </w:rPr>
        <w:t xml:space="preserve">W przypadku złożenia za pośrednictwem systemu teleinformatycznego wniosku </w:t>
      </w:r>
      <w:r w:rsidR="00D071FC">
        <w:br/>
      </w:r>
      <w:r w:rsidR="005B6826" w:rsidRPr="00327CF4">
        <w:rPr>
          <w:rFonts w:eastAsia="Times New Roman"/>
        </w:rPr>
        <w:t xml:space="preserve">o wydanie dokumentów, o których mowa w ust. 2, Centralna Informacja umożliwia </w:t>
      </w:r>
      <w:r w:rsidR="00D071FC">
        <w:br/>
      </w:r>
      <w:r w:rsidR="005B6826" w:rsidRPr="00327CF4">
        <w:rPr>
          <w:rFonts w:eastAsia="Times New Roman"/>
        </w:rPr>
        <w:t xml:space="preserve">w systemie teleinformatycznym pobranie tych dokumentów w formie dokumentów </w:t>
      </w:r>
      <w:r w:rsidR="005B6826" w:rsidRPr="00327CF4">
        <w:rPr>
          <w:rFonts w:eastAsia="Times New Roman"/>
        </w:rPr>
        <w:lastRenderedPageBreak/>
        <w:t>elektronicznych pozwalających na samodzielne sporządzenie wydruków. Pobrane dokumenty elektroniczne oraz wydruki tych dokumentów mają moc dokumentów wydawanych przez sąd, jeżeli posiadają cechy umożliwiające ich weryfikację z danymi zawartymi w centralnej bazie danych ksiąg wieczystych.</w:t>
      </w:r>
      <w:r>
        <w:t>”</w:t>
      </w:r>
      <w:r w:rsidR="00CC4B01">
        <w:t>.</w:t>
      </w:r>
    </w:p>
    <w:p w14:paraId="23591044" w14:textId="31A1FE0E" w:rsidR="001E1B80" w:rsidRPr="007115E0" w:rsidRDefault="009E3E85" w:rsidP="003F505D">
      <w:pPr>
        <w:pStyle w:val="ARTartustawynprozporzdzenia"/>
        <w:rPr>
          <w:rStyle w:val="Ppogrubienie"/>
        </w:rPr>
      </w:pPr>
      <w:r w:rsidRPr="00327CF4">
        <w:rPr>
          <w:rStyle w:val="Ppogrubienie"/>
        </w:rPr>
        <w:t xml:space="preserve">Art. </w:t>
      </w:r>
      <w:r w:rsidR="00A646BA">
        <w:rPr>
          <w:rStyle w:val="Ppogrubienie"/>
        </w:rPr>
        <w:t>4</w:t>
      </w:r>
      <w:r w:rsidRPr="00327CF4">
        <w:rPr>
          <w:rStyle w:val="Ppogrubienie"/>
        </w:rPr>
        <w:t>.</w:t>
      </w:r>
      <w:r w:rsidRPr="00327CF4">
        <w:t xml:space="preserve"> </w:t>
      </w:r>
      <w:r w:rsidR="009958AE" w:rsidRPr="003F505D">
        <w:rPr>
          <w:rStyle w:val="Ppogrubienie"/>
          <w:b w:val="0"/>
        </w:rPr>
        <w:t xml:space="preserve">W ustawie z dnia 14 lipca 1983 r. </w:t>
      </w:r>
      <w:r w:rsidR="009958AE" w:rsidRPr="00FB3CC6">
        <w:rPr>
          <w:rStyle w:val="Ppogrubienie"/>
          <w:b w:val="0"/>
        </w:rPr>
        <w:t>o narodowym zasobie archiwalnym i archiwach</w:t>
      </w:r>
      <w:r w:rsidR="009958AE" w:rsidRPr="003F505D">
        <w:rPr>
          <w:rStyle w:val="Ppogrubienie"/>
          <w:b w:val="0"/>
        </w:rPr>
        <w:t xml:space="preserve"> </w:t>
      </w:r>
      <w:r w:rsidR="009958AE" w:rsidRPr="007115E0">
        <w:rPr>
          <w:rStyle w:val="Ppogrubienie"/>
          <w:b w:val="0"/>
        </w:rPr>
        <w:t>(Dz. U. z 2020 r. poz. 164</w:t>
      </w:r>
      <w:r w:rsidR="007E2757" w:rsidRPr="007115E0">
        <w:rPr>
          <w:rStyle w:val="Ppogrubienie"/>
          <w:b w:val="0"/>
        </w:rPr>
        <w:t>)</w:t>
      </w:r>
      <w:r w:rsidR="007115E0" w:rsidRPr="007115E0">
        <w:t xml:space="preserve"> w art. 6 w ust. 1a wyrazy „mogą być” zastępuje się wyrazem „są”</w:t>
      </w:r>
      <w:r w:rsidR="007115E0">
        <w:t>.</w:t>
      </w:r>
    </w:p>
    <w:p w14:paraId="2FB09314" w14:textId="49C0A462" w:rsidR="00B15D3A" w:rsidRPr="00AD7214" w:rsidRDefault="00B15D3A">
      <w:pPr>
        <w:pStyle w:val="ARTartustawynprozporzdzenia"/>
      </w:pPr>
      <w:r w:rsidRPr="00CE3FC1">
        <w:rPr>
          <w:b/>
        </w:rPr>
        <w:t xml:space="preserve">Art. </w:t>
      </w:r>
      <w:r w:rsidR="007145E4">
        <w:rPr>
          <w:rStyle w:val="Ppogrubienie"/>
        </w:rPr>
        <w:t>5</w:t>
      </w:r>
      <w:r w:rsidR="003F505D" w:rsidRPr="00CE3FC1">
        <w:rPr>
          <w:b/>
        </w:rPr>
        <w:t>.</w:t>
      </w:r>
      <w:r w:rsidR="003F505D">
        <w:t xml:space="preserve"> </w:t>
      </w:r>
      <w:r w:rsidRPr="00CE3FC1">
        <w:rPr>
          <w:rStyle w:val="Ppogrubienie"/>
          <w:b w:val="0"/>
        </w:rPr>
        <w:t xml:space="preserve">W ustawie z dnia 20 czerwca 1997 r. – </w:t>
      </w:r>
      <w:r w:rsidRPr="00FB3CC6">
        <w:rPr>
          <w:rStyle w:val="Ppogrubienie"/>
          <w:b w:val="0"/>
        </w:rPr>
        <w:t>Prawo o ruchu drogowym</w:t>
      </w:r>
      <w:r w:rsidRPr="00CE3FC1">
        <w:rPr>
          <w:rStyle w:val="Ppogrubienie"/>
          <w:b w:val="0"/>
        </w:rPr>
        <w:t xml:space="preserve"> (Dz.</w:t>
      </w:r>
      <w:r w:rsidR="003F505D">
        <w:rPr>
          <w:rStyle w:val="Ppogrubienie"/>
          <w:b w:val="0"/>
        </w:rPr>
        <w:t xml:space="preserve"> </w:t>
      </w:r>
      <w:r w:rsidR="0075562E">
        <w:rPr>
          <w:rStyle w:val="Ppogrubienie"/>
          <w:b w:val="0"/>
        </w:rPr>
        <w:t>U. z 2021</w:t>
      </w:r>
      <w:r w:rsidR="0075562E">
        <w:rPr>
          <w:rStyle w:val="Ppogrubienie"/>
        </w:rPr>
        <w:t> </w:t>
      </w:r>
      <w:r w:rsidRPr="00CE3FC1">
        <w:rPr>
          <w:rStyle w:val="Ppogrubienie"/>
          <w:b w:val="0"/>
        </w:rPr>
        <w:t>r. poz. 450, 463, 694, 720</w:t>
      </w:r>
      <w:r w:rsidR="00FB4A47" w:rsidRPr="00CE3FC1">
        <w:rPr>
          <w:rStyle w:val="Ppogrubienie"/>
          <w:b w:val="0"/>
        </w:rPr>
        <w:t xml:space="preserve">, </w:t>
      </w:r>
      <w:r w:rsidRPr="00CE3FC1">
        <w:rPr>
          <w:rStyle w:val="Ppogrubienie"/>
          <w:b w:val="0"/>
        </w:rPr>
        <w:t>1641</w:t>
      </w:r>
      <w:r w:rsidR="00382458">
        <w:rPr>
          <w:rStyle w:val="Ppogrubienie"/>
        </w:rPr>
        <w:t>,</w:t>
      </w:r>
      <w:r w:rsidR="00FB4A47" w:rsidRPr="00CE3FC1">
        <w:rPr>
          <w:rStyle w:val="Ppogrubienie"/>
          <w:b w:val="0"/>
        </w:rPr>
        <w:t xml:space="preserve"> 1997</w:t>
      </w:r>
      <w:r w:rsidR="00382458" w:rsidRPr="004C3FD0">
        <w:rPr>
          <w:rStyle w:val="Ppogrubienie"/>
          <w:b w:val="0"/>
        </w:rPr>
        <w:t>,</w:t>
      </w:r>
      <w:r w:rsidR="00382458">
        <w:rPr>
          <w:rStyle w:val="Ppogrubienie"/>
        </w:rPr>
        <w:t xml:space="preserve"> </w:t>
      </w:r>
      <w:r w:rsidR="00382458" w:rsidRPr="004C3FD0">
        <w:rPr>
          <w:rStyle w:val="Ppogrubienie"/>
          <w:b w:val="0"/>
        </w:rPr>
        <w:t>2165, 2269 i 2328</w:t>
      </w:r>
      <w:r w:rsidR="00652197">
        <w:rPr>
          <w:rStyle w:val="Ppogrubienie"/>
          <w:b w:val="0"/>
        </w:rPr>
        <w:t xml:space="preserve"> oraz z 2022 r. </w:t>
      </w:r>
      <w:r w:rsidR="00652197" w:rsidRPr="00652197">
        <w:rPr>
          <w:rStyle w:val="Ppogrubienie"/>
          <w:b w:val="0"/>
        </w:rPr>
        <w:t>poz. 655</w:t>
      </w:r>
      <w:r w:rsidRPr="00CD7557">
        <w:rPr>
          <w:rStyle w:val="Ppogrubienie"/>
          <w:b w:val="0"/>
        </w:rPr>
        <w:t>)</w:t>
      </w:r>
      <w:r w:rsidRPr="00CE3FC1">
        <w:rPr>
          <w:rStyle w:val="Ppogrubienie"/>
          <w:b w:val="0"/>
        </w:rPr>
        <w:t xml:space="preserve"> w art. 80d ust. 5 otrzymuje brzmienie:</w:t>
      </w:r>
    </w:p>
    <w:p w14:paraId="77D11EB9" w14:textId="2BB432DE" w:rsidR="00B15D3A" w:rsidRPr="00B15D3A" w:rsidRDefault="001819F7" w:rsidP="009C1874">
      <w:pPr>
        <w:pStyle w:val="ZUSTzmustartykuempunktem"/>
      </w:pPr>
      <w:r>
        <w:t>„</w:t>
      </w:r>
      <w:r w:rsidR="00B15D3A" w:rsidRPr="00B15D3A">
        <w:t>5. Wydatki Funduszu są przeznaczone na finansowanie wydatków związanych z:</w:t>
      </w:r>
    </w:p>
    <w:p w14:paraId="2C94A149" w14:textId="5D13A7E0" w:rsidR="00B15D3A" w:rsidRPr="00B15D3A" w:rsidRDefault="00AD501B" w:rsidP="009C1874">
      <w:pPr>
        <w:pStyle w:val="ZPKTzmpktartykuempunktem"/>
      </w:pPr>
      <w:r>
        <w:t>1)</w:t>
      </w:r>
      <w:r>
        <w:tab/>
      </w:r>
      <w:r w:rsidR="00B15D3A" w:rsidRPr="00B15D3A">
        <w:t>utworzeniem, rozwojem i funkcjonowaniem centralnej ewidencji pojazdów i centralnej ewidencji kierowców, w tym Krajowego Punktu Kontaktowego,</w:t>
      </w:r>
    </w:p>
    <w:p w14:paraId="5CFC2D95" w14:textId="561C17DD" w:rsidR="00B15D3A" w:rsidRPr="00B15D3A" w:rsidRDefault="00AD501B" w:rsidP="009C1874">
      <w:pPr>
        <w:pStyle w:val="ZPKTzmpktartykuempunktem"/>
      </w:pPr>
      <w:r>
        <w:t>2)</w:t>
      </w:r>
      <w:r>
        <w:tab/>
      </w:r>
      <w:r w:rsidR="00B15D3A" w:rsidRPr="00B15D3A">
        <w:t>centralnej ewidencji posiadaczy kart parkingowych,</w:t>
      </w:r>
    </w:p>
    <w:p w14:paraId="516D9295" w14:textId="4E5EB2A7" w:rsidR="00B15D3A" w:rsidRPr="00B15D3A" w:rsidRDefault="00AD501B" w:rsidP="009C1874">
      <w:pPr>
        <w:pStyle w:val="ZPKTzmpktartykuempunktem"/>
      </w:pPr>
      <w:r>
        <w:t>3)</w:t>
      </w:r>
      <w:r>
        <w:tab/>
      </w:r>
      <w:r w:rsidR="00B15D3A" w:rsidRPr="00B15D3A">
        <w:t>elektronicznego katalogu marek i typów pojazdów homologowanych oraz dopuszczonych do ruchu na terytorium Rzeczypospolitej Polskiej,</w:t>
      </w:r>
    </w:p>
    <w:p w14:paraId="240737A4" w14:textId="7ADF1366" w:rsidR="00B15D3A" w:rsidRDefault="00AD501B" w:rsidP="009C1874">
      <w:pPr>
        <w:pStyle w:val="ZPKTzmpktartykuempunktem"/>
      </w:pPr>
      <w:r>
        <w:t>4)</w:t>
      </w:r>
      <w:r>
        <w:tab/>
      </w:r>
      <w:r w:rsidR="00B15D3A" w:rsidRPr="00B15D3A">
        <w:t xml:space="preserve">zadaniami, o których mowa w art. 16c ustawy z dnia 17 lutego 2005 r. </w:t>
      </w:r>
      <w:r w:rsidR="00776FA9">
        <w:br/>
      </w:r>
      <w:r w:rsidR="00B15D3A" w:rsidRPr="00B15D3A">
        <w:t>o informatyzacji działalności podmiotów realizujących zadania publiczne.</w:t>
      </w:r>
      <w:r w:rsidR="001819F7">
        <w:t>”</w:t>
      </w:r>
      <w:r w:rsidR="0075562E">
        <w:t>.</w:t>
      </w:r>
    </w:p>
    <w:p w14:paraId="34CC377A" w14:textId="72F1D54C" w:rsidR="00DD3844" w:rsidRPr="00327CF4" w:rsidRDefault="00DD3844" w:rsidP="00DD3844">
      <w:pPr>
        <w:pStyle w:val="ARTartustawynprozporzdzenia"/>
      </w:pPr>
      <w:r w:rsidRPr="00327CF4">
        <w:rPr>
          <w:rStyle w:val="Ppogrubienie"/>
        </w:rPr>
        <w:t xml:space="preserve">Art. </w:t>
      </w:r>
      <w:r w:rsidR="00812046">
        <w:rPr>
          <w:rStyle w:val="Ppogrubienie"/>
        </w:rPr>
        <w:t>6</w:t>
      </w:r>
      <w:r w:rsidRPr="00327CF4">
        <w:rPr>
          <w:rStyle w:val="Ppogrubienie"/>
        </w:rPr>
        <w:t>.</w:t>
      </w:r>
      <w:r w:rsidRPr="00327CF4">
        <w:t xml:space="preserve"> W ustawie z dnia 17 lutego 2005 r. </w:t>
      </w:r>
      <w:r w:rsidRPr="00FB3CC6">
        <w:t>o informatyzacji działalności podmiotów realizujących zadania publiczne</w:t>
      </w:r>
      <w:r w:rsidRPr="00327CF4">
        <w:t xml:space="preserve"> (Dz.</w:t>
      </w:r>
      <w:r>
        <w:t xml:space="preserve"> </w:t>
      </w:r>
      <w:r w:rsidRPr="00327CF4">
        <w:t>U. z 202</w:t>
      </w:r>
      <w:r>
        <w:t>1</w:t>
      </w:r>
      <w:r w:rsidRPr="00327CF4">
        <w:t xml:space="preserve"> r.</w:t>
      </w:r>
      <w:r>
        <w:t xml:space="preserve"> poz. 2070</w:t>
      </w:r>
      <w:r w:rsidRPr="00327CF4">
        <w:t>) wprowadza się następujące zmiany</w:t>
      </w:r>
      <w:r>
        <w:t>:</w:t>
      </w:r>
    </w:p>
    <w:p w14:paraId="19C9A10F" w14:textId="77777777" w:rsidR="00DD3844" w:rsidRDefault="00DD3844" w:rsidP="00DD3844">
      <w:pPr>
        <w:pStyle w:val="PKTpunkt"/>
      </w:pPr>
      <w:r w:rsidRPr="00327CF4">
        <w:t>1)</w:t>
      </w:r>
      <w:r w:rsidRPr="00327CF4">
        <w:tab/>
      </w:r>
      <w:r>
        <w:t>w art. 2 po pkt 6 dodaje się pkt 6a w brzmieniu:</w:t>
      </w:r>
    </w:p>
    <w:p w14:paraId="67346C54" w14:textId="0C5F1672" w:rsidR="00DD3844" w:rsidRDefault="001819F7" w:rsidP="00776FA9">
      <w:pPr>
        <w:pStyle w:val="ZPKTzmpktartykuempunktem"/>
      </w:pPr>
      <w:r>
        <w:t>„</w:t>
      </w:r>
      <w:r w:rsidR="00DD3844">
        <w:t>6a)</w:t>
      </w:r>
      <w:r w:rsidR="00DD3844">
        <w:tab/>
        <w:t>komorników;</w:t>
      </w:r>
      <w:r>
        <w:t>”</w:t>
      </w:r>
      <w:r w:rsidR="00DD3844">
        <w:t>;</w:t>
      </w:r>
    </w:p>
    <w:p w14:paraId="1979021D" w14:textId="612CAEFA" w:rsidR="00DD3844" w:rsidRDefault="00DD3844" w:rsidP="00DD3844">
      <w:pPr>
        <w:pStyle w:val="PKTpunkt"/>
      </w:pPr>
      <w:r>
        <w:t>2)</w:t>
      </w:r>
      <w:r>
        <w:tab/>
      </w:r>
      <w:r w:rsidRPr="00327CF4">
        <w:t>w art. 3</w:t>
      </w:r>
      <w:r>
        <w:t xml:space="preserve"> pkt 25 i 26 otrzymują brzmienie:</w:t>
      </w:r>
    </w:p>
    <w:p w14:paraId="5252CE41" w14:textId="35BEFD2E" w:rsidR="00DD3844" w:rsidRDefault="001819F7" w:rsidP="00776FA9">
      <w:pPr>
        <w:pStyle w:val="ZPKTzmpktartykuempunktem"/>
      </w:pPr>
      <w:r>
        <w:t>„</w:t>
      </w:r>
      <w:r w:rsidR="00DD3844">
        <w:t>25)</w:t>
      </w:r>
      <w:r w:rsidR="00DD3844">
        <w:tab/>
      </w:r>
      <w:r w:rsidR="00DD3844" w:rsidRPr="003D7DFA">
        <w:t xml:space="preserve">formularz elektroniczny </w:t>
      </w:r>
      <w:r w:rsidR="00DD3844">
        <w:t>–</w:t>
      </w:r>
      <w:r w:rsidR="00DD3844" w:rsidRPr="003D7DFA">
        <w:t xml:space="preserve"> oprogramowanie służące do przygotowania </w:t>
      </w:r>
      <w:r w:rsidR="00DD3844">
        <w:br/>
      </w:r>
      <w:r w:rsidR="00DD3844" w:rsidRPr="003D7DFA">
        <w:t xml:space="preserve">i </w:t>
      </w:r>
      <w:r w:rsidR="00DD3844" w:rsidRPr="009935FB">
        <w:t>wygenerowania</w:t>
      </w:r>
      <w:r w:rsidR="00DD3844" w:rsidRPr="003D7DFA">
        <w:t xml:space="preserve"> dokumentu elektronicznego zgodnego z odpowiadającym mu wzorem dokumentu elektronicznego, mogące stanowić część usługi </w:t>
      </w:r>
      <w:r w:rsidR="00DD3844">
        <w:t>online</w:t>
      </w:r>
      <w:r w:rsidR="00DD3844" w:rsidRPr="003D7DFA">
        <w:t>;</w:t>
      </w:r>
    </w:p>
    <w:p w14:paraId="4DBF6489" w14:textId="55CF82F0" w:rsidR="00DD3844" w:rsidRPr="003D7DFA" w:rsidRDefault="00DD3844" w:rsidP="00776FA9">
      <w:pPr>
        <w:pStyle w:val="ZPKTzmpktartykuempunktem"/>
      </w:pPr>
      <w:r>
        <w:t>26)</w:t>
      </w:r>
      <w:r>
        <w:tab/>
      </w:r>
      <w:r w:rsidRPr="009B6A9F">
        <w:t>zakres użytkowy dokumentu elektronicznego – dane zawarte w dokumencie elektronicznym niezbędne do załatwienia określonego rodzaju spraw za pośrednictwem usługi online</w:t>
      </w:r>
      <w:r>
        <w:t>;</w:t>
      </w:r>
      <w:r w:rsidR="001819F7">
        <w:t>”</w:t>
      </w:r>
      <w:r>
        <w:t>;</w:t>
      </w:r>
    </w:p>
    <w:p w14:paraId="4280BC34" w14:textId="6A3532D7" w:rsidR="00DD3844" w:rsidRPr="00F06F87" w:rsidRDefault="00DD3844" w:rsidP="00DD3844">
      <w:pPr>
        <w:pStyle w:val="PKTpunkt"/>
      </w:pPr>
      <w:r>
        <w:t>3</w:t>
      </w:r>
      <w:r w:rsidRPr="00F06F87">
        <w:t>)</w:t>
      </w:r>
      <w:r w:rsidRPr="00F06F87">
        <w:tab/>
        <w:t>w art. 13 w ust. 2:</w:t>
      </w:r>
    </w:p>
    <w:p w14:paraId="5FC0E7F6" w14:textId="77777777" w:rsidR="00DD3844" w:rsidRDefault="00DD3844" w:rsidP="00DD3844">
      <w:pPr>
        <w:pStyle w:val="LITlitera"/>
      </w:pPr>
      <w:r>
        <w:t>a)</w:t>
      </w:r>
      <w:r>
        <w:tab/>
        <w:t>wprowadzenie do wyliczenia otrzymuje brzmienie:</w:t>
      </w:r>
    </w:p>
    <w:p w14:paraId="068FB6BE" w14:textId="1957BD65" w:rsidR="00DD3844" w:rsidRDefault="001819F7" w:rsidP="00DD3844">
      <w:pPr>
        <w:pStyle w:val="ZLITwPKTzmlitwpktartykuempunktem"/>
      </w:pPr>
      <w:r>
        <w:lastRenderedPageBreak/>
        <w:t>„</w:t>
      </w:r>
      <w:r w:rsidR="00DD3844" w:rsidRPr="00EA332C">
        <w:t>2. Podmiot publiczny realizujący zadania</w:t>
      </w:r>
      <w:r w:rsidR="00DD3844">
        <w:t xml:space="preserve"> publiczne</w:t>
      </w:r>
      <w:r w:rsidR="00DD3844" w:rsidRPr="00EA332C">
        <w:t xml:space="preserve"> przy wykorzystaniu systemu teleinformatycznego albo z użyciem środków komunikacji elektronicznej do przekazywania danych pomiędzy tym podmiotem a innym niż podmiot publiczny podmiotem realizującym zadania publiczne:</w:t>
      </w:r>
      <w:r>
        <w:t>”</w:t>
      </w:r>
      <w:r w:rsidR="00DD3844">
        <w:t>,</w:t>
      </w:r>
    </w:p>
    <w:p w14:paraId="5262397D" w14:textId="77777777" w:rsidR="00DD3844" w:rsidRPr="00EA332C" w:rsidRDefault="00DD3844" w:rsidP="00DD3844">
      <w:pPr>
        <w:pStyle w:val="LITlitera"/>
      </w:pPr>
      <w:r>
        <w:t>b)</w:t>
      </w:r>
      <w:r>
        <w:tab/>
        <w:t>pkt 1 otrzymuje brzmienie:</w:t>
      </w:r>
    </w:p>
    <w:p w14:paraId="1D445F88" w14:textId="00C562E9" w:rsidR="00DD3844" w:rsidRDefault="001819F7" w:rsidP="00DD3844">
      <w:pPr>
        <w:pStyle w:val="ZLITwPKTzmlitwpktartykuempunktem"/>
      </w:pPr>
      <w:r>
        <w:t>„</w:t>
      </w:r>
      <w:r w:rsidR="00DD3844" w:rsidRPr="00EA332C">
        <w:t>1)</w:t>
      </w:r>
      <w:r w:rsidR="00DD3844">
        <w:tab/>
      </w:r>
      <w:r w:rsidR="00DD3844" w:rsidRPr="00EA332C">
        <w:t>zapewnia, aby system teleinformatyczny służący do wymiany danych, poza minimalnymi wymaganiami, o których mowa w ust. 1, spełniał wymóg równego traktowania rozwiązań informatycznych;</w:t>
      </w:r>
      <w:r>
        <w:t>”</w:t>
      </w:r>
      <w:r w:rsidR="00DD3844">
        <w:t>,</w:t>
      </w:r>
    </w:p>
    <w:p w14:paraId="6311A631" w14:textId="77777777" w:rsidR="00DD3844" w:rsidRDefault="00DD3844" w:rsidP="00DD3844">
      <w:pPr>
        <w:pStyle w:val="LITlitera"/>
      </w:pPr>
      <w:r>
        <w:t>c)</w:t>
      </w:r>
      <w:r>
        <w:tab/>
        <w:t>uchyla się ust. 3;</w:t>
      </w:r>
    </w:p>
    <w:p w14:paraId="1DEDA870" w14:textId="770FF5CF" w:rsidR="00DD3844" w:rsidRPr="00327CF4" w:rsidRDefault="00DD3844" w:rsidP="00A57433">
      <w:pPr>
        <w:pStyle w:val="PKTpunkt"/>
      </w:pPr>
      <w:r>
        <w:t>4</w:t>
      </w:r>
      <w:r w:rsidRPr="00327CF4">
        <w:t>)</w:t>
      </w:r>
      <w:r w:rsidRPr="00327CF4">
        <w:tab/>
      </w:r>
      <w:r>
        <w:t xml:space="preserve">w </w:t>
      </w:r>
      <w:r w:rsidRPr="00327CF4">
        <w:t xml:space="preserve">art. 16 </w:t>
      </w:r>
      <w:r w:rsidRPr="00486181">
        <w:t xml:space="preserve">w ust. </w:t>
      </w:r>
      <w:r w:rsidR="00A57433">
        <w:t xml:space="preserve">1 skreśla się wyrazy </w:t>
      </w:r>
      <w:r w:rsidR="001819F7">
        <w:t>„</w:t>
      </w:r>
      <w:r w:rsidRPr="00486181">
        <w:t>informatyczne nośniki danych lub</w:t>
      </w:r>
      <w:r w:rsidR="001819F7">
        <w:t>”</w:t>
      </w:r>
      <w:r>
        <w:t>;</w:t>
      </w:r>
    </w:p>
    <w:p w14:paraId="416399BE" w14:textId="279E4CB8" w:rsidR="00DD3844" w:rsidRDefault="00DD3844" w:rsidP="00DD3844">
      <w:pPr>
        <w:pStyle w:val="PKTpunkt"/>
      </w:pPr>
      <w:r>
        <w:t>5)</w:t>
      </w:r>
      <w:r>
        <w:tab/>
        <w:t>po art. 16b dodaje się art. 16c w brzmieniu:</w:t>
      </w:r>
    </w:p>
    <w:p w14:paraId="250DEBB0" w14:textId="77777777" w:rsidR="00DD3844" w:rsidRPr="00CC3262" w:rsidRDefault="00DD3844" w:rsidP="00DD3844">
      <w:pPr>
        <w:pStyle w:val="ZARTzmartartykuempunktem"/>
      </w:pPr>
      <w:r w:rsidRPr="00CC3262">
        <w:t>Art. 16c. 1. Minister</w:t>
      </w:r>
      <w:r>
        <w:t xml:space="preserve"> właściwy do spraw informatyzacji może realizować</w:t>
      </w:r>
      <w:r w:rsidRPr="00CC3262">
        <w:t xml:space="preserve"> zadania związane z budową i utrzymaniem centrów przetwarzania danych wraz z infrastrukturą energetyczną i teleinformatyczną, na potrzeby prowadzonych przez siebie i utrzymywanych rejestrów, ewidencji i aplikacji.</w:t>
      </w:r>
    </w:p>
    <w:p w14:paraId="2217745D" w14:textId="77777777" w:rsidR="00DD3844" w:rsidRPr="00CC3262" w:rsidRDefault="00DD3844" w:rsidP="00DD3844">
      <w:pPr>
        <w:pStyle w:val="ZUSTzmustartykuempunktem"/>
      </w:pPr>
      <w:r w:rsidRPr="00CC3262">
        <w:t xml:space="preserve">2. Minister </w:t>
      </w:r>
      <w:r>
        <w:t xml:space="preserve">właściwy do spraw informatyzacji </w:t>
      </w:r>
      <w:r w:rsidRPr="00CC3262">
        <w:t>może powierzyć realizację zadań, o których mowa w ust. 1, jednostce podległej lub nadzorowanej.</w:t>
      </w:r>
    </w:p>
    <w:p w14:paraId="78D7DAD0" w14:textId="10745846" w:rsidR="00DD3844" w:rsidRPr="00327CF4" w:rsidRDefault="00DD3844" w:rsidP="00DD3844">
      <w:pPr>
        <w:pStyle w:val="ZUSTzmustartykuempunktem"/>
      </w:pPr>
      <w:r w:rsidRPr="00CC3262">
        <w:t>3. Zadania, o których mowa w ust. 1, powierzone do realizacji jednostce, o której mowa w ust. 2, mogą być finansowane w formie dotacji celowej</w:t>
      </w:r>
      <w:r w:rsidR="003A7934">
        <w:t xml:space="preserve"> udzielonej tej jednostce</w:t>
      </w:r>
      <w:r w:rsidRPr="00CC3262">
        <w:t>.</w:t>
      </w:r>
      <w:r w:rsidR="001819F7">
        <w:t>”</w:t>
      </w:r>
      <w:r w:rsidR="00382458">
        <w:t>;</w:t>
      </w:r>
    </w:p>
    <w:p w14:paraId="0BF26543" w14:textId="7EF1F8A5" w:rsidR="00DD3844" w:rsidRDefault="00DD3844" w:rsidP="00DD3844">
      <w:pPr>
        <w:pStyle w:val="PKTpunkt"/>
      </w:pPr>
      <w:r>
        <w:t>6</w:t>
      </w:r>
      <w:r w:rsidRPr="003F00EF">
        <w:t>)</w:t>
      </w:r>
      <w:r w:rsidRPr="003F00EF">
        <w:tab/>
        <w:t>w art</w:t>
      </w:r>
      <w:r w:rsidRPr="00FC0718">
        <w:t>. 17</w:t>
      </w:r>
      <w:r>
        <w:t>:</w:t>
      </w:r>
    </w:p>
    <w:p w14:paraId="6D236D04" w14:textId="77777777" w:rsidR="00DD3844" w:rsidRDefault="00DD3844" w:rsidP="00DD3844">
      <w:pPr>
        <w:pStyle w:val="LITlitera"/>
      </w:pPr>
      <w:r>
        <w:t>a)</w:t>
      </w:r>
      <w:r>
        <w:tab/>
      </w:r>
      <w:r w:rsidRPr="00FC0718">
        <w:t>ust. 12 otrzymuje brzmienie:</w:t>
      </w:r>
    </w:p>
    <w:p w14:paraId="031A1CB5" w14:textId="7858F800" w:rsidR="00DD3844" w:rsidRDefault="001819F7" w:rsidP="00DD3844">
      <w:pPr>
        <w:pStyle w:val="ZLITUSTzmustliter"/>
      </w:pPr>
      <w:r>
        <w:t>„</w:t>
      </w:r>
      <w:r w:rsidR="00DD3844" w:rsidRPr="003E0538">
        <w:t xml:space="preserve">12. W celu uzupełnienia składu Rady – minister właściwy do spraw informatyzacji zwraca się do podmiotu </w:t>
      </w:r>
      <w:r w:rsidR="00AB5EBE" w:rsidRPr="003E0538">
        <w:t>wskazanego</w:t>
      </w:r>
      <w:r w:rsidR="00DD3844" w:rsidRPr="003E0538">
        <w:t xml:space="preserve"> w ust. 8, który rekomendował członka Rady, którego członkostwo wygasło z powodu</w:t>
      </w:r>
      <w:r w:rsidR="00AB5EBE" w:rsidRPr="003E0538">
        <w:t xml:space="preserve"> wymienionego</w:t>
      </w:r>
      <w:r w:rsidR="00DD3844" w:rsidRPr="003E0538">
        <w:t xml:space="preserve"> w ust. 11, o rekomendowanie kandydatów na członka Rady.</w:t>
      </w:r>
      <w:r>
        <w:t>”</w:t>
      </w:r>
      <w:r w:rsidR="00DD3844" w:rsidRPr="003E0538">
        <w:t>,</w:t>
      </w:r>
    </w:p>
    <w:p w14:paraId="1BCBEEBF" w14:textId="77777777" w:rsidR="00DD3844" w:rsidRDefault="00DD3844" w:rsidP="00DD3844">
      <w:pPr>
        <w:pStyle w:val="LITlitera"/>
      </w:pPr>
      <w:r>
        <w:t>b)</w:t>
      </w:r>
      <w:r>
        <w:tab/>
        <w:t xml:space="preserve">po </w:t>
      </w:r>
      <w:r w:rsidRPr="00FC0718">
        <w:t xml:space="preserve">ust. 12 </w:t>
      </w:r>
      <w:r>
        <w:t xml:space="preserve">dodaje się ust. 12a w </w:t>
      </w:r>
      <w:r w:rsidRPr="00FC0718">
        <w:t>brzmieni</w:t>
      </w:r>
      <w:r>
        <w:t>u</w:t>
      </w:r>
      <w:r w:rsidRPr="00FC0718">
        <w:t>:</w:t>
      </w:r>
    </w:p>
    <w:p w14:paraId="7992E88E" w14:textId="2B30BAFF" w:rsidR="00DD3844" w:rsidRPr="00327CF4" w:rsidRDefault="001819F7" w:rsidP="00DD3844">
      <w:pPr>
        <w:pStyle w:val="ZLITUSTzmustliter"/>
      </w:pPr>
      <w:r>
        <w:t>„</w:t>
      </w:r>
      <w:r w:rsidR="00DD3844">
        <w:t xml:space="preserve">12a. Kadencja członka Rady rekomendowanego do Rady w miejsce osoby, której członkostwo wygasło </w:t>
      </w:r>
      <w:r w:rsidR="00DD3844" w:rsidRPr="00FC0718">
        <w:t>z powodu, o którym mowa w ust. 11,</w:t>
      </w:r>
      <w:r w:rsidR="00DD3844">
        <w:t xml:space="preserve"> wygasa z dniem, w którym upływa kadencja pozostałych członków Rady.</w:t>
      </w:r>
      <w:r>
        <w:t>”</w:t>
      </w:r>
      <w:r w:rsidR="00DD3844">
        <w:t>;</w:t>
      </w:r>
    </w:p>
    <w:p w14:paraId="13F09842" w14:textId="7057C59A" w:rsidR="00DD3844" w:rsidRPr="006C38E3" w:rsidRDefault="00DD3844" w:rsidP="00DD3844">
      <w:pPr>
        <w:pStyle w:val="PKTpunkt"/>
      </w:pPr>
      <w:r>
        <w:t>7</w:t>
      </w:r>
      <w:r w:rsidRPr="00CE12CB">
        <w:t>)</w:t>
      </w:r>
      <w:r w:rsidRPr="00CE12CB">
        <w:tab/>
      </w:r>
      <w:r w:rsidRPr="006C38E3">
        <w:t>po art. 19a dodaje się art. 19aa w brzmieniu:</w:t>
      </w:r>
    </w:p>
    <w:p w14:paraId="100DDB72" w14:textId="49F300BA" w:rsidR="00DD3844" w:rsidRPr="006C38E3" w:rsidRDefault="001819F7" w:rsidP="00DD3844">
      <w:pPr>
        <w:pStyle w:val="ZARTzmartartykuempunktem"/>
      </w:pPr>
      <w:r>
        <w:lastRenderedPageBreak/>
        <w:t>„</w:t>
      </w:r>
      <w:r w:rsidR="00DD3844" w:rsidRPr="006C38E3">
        <w:t xml:space="preserve">Art. 19aa. 1. Minister właściwy do spraw informatyzacji, przy użyciu systemu teleinformatycznego, zapewnia funkcjonowanie publicznej platformy elektronicznej, zwanej dalej </w:t>
      </w:r>
      <w:r>
        <w:t>„</w:t>
      </w:r>
      <w:r w:rsidR="00DD3844" w:rsidRPr="006C38E3">
        <w:t>publicznym portalem</w:t>
      </w:r>
      <w:r>
        <w:t>”</w:t>
      </w:r>
      <w:r w:rsidR="00DD3844" w:rsidRPr="006C38E3">
        <w:t>, w ramach której są zapewniane:</w:t>
      </w:r>
    </w:p>
    <w:p w14:paraId="7EA8521E" w14:textId="77777777" w:rsidR="00DD3844" w:rsidRPr="006C38E3" w:rsidRDefault="00DD3844" w:rsidP="00DD3844">
      <w:pPr>
        <w:pStyle w:val="ZPKTzmpktartykuempunktem"/>
      </w:pPr>
      <w:r w:rsidRPr="006C38E3">
        <w:t>1)</w:t>
      </w:r>
      <w:r w:rsidRPr="006C38E3">
        <w:tab/>
        <w:t>podmiotom publicznym – narzędzia pozwalające na:</w:t>
      </w:r>
    </w:p>
    <w:p w14:paraId="1A634176" w14:textId="77777777" w:rsidR="00DD3844" w:rsidRPr="006C38E3" w:rsidRDefault="00DD3844" w:rsidP="00DD3844">
      <w:pPr>
        <w:pStyle w:val="ZLITwPKTzmlitwpktartykuempunktem"/>
      </w:pPr>
      <w:r w:rsidRPr="006C38E3">
        <w:t>a)</w:t>
      </w:r>
      <w:r w:rsidRPr="006C38E3">
        <w:tab/>
        <w:t>prowadzenie i udostępnianie strony podmiotowej w Biuletynie Informacji Publicznej,</w:t>
      </w:r>
    </w:p>
    <w:p w14:paraId="6CD30962" w14:textId="77777777" w:rsidR="00DD3844" w:rsidRPr="006C38E3" w:rsidRDefault="00DD3844" w:rsidP="00DD3844">
      <w:pPr>
        <w:pStyle w:val="ZLITwPKTzmlitwpktartykuempunktem"/>
      </w:pPr>
      <w:r w:rsidRPr="006C38E3">
        <w:t>b)</w:t>
      </w:r>
      <w:r w:rsidRPr="006C38E3">
        <w:tab/>
        <w:t>prowadzenie i udostępnianie innej niż strona podmiotowa w Biuletynie Informacji Publicznej – strony zawierającej informacje związane z zadaniami publicznymi realizowanymi przez te podmioty publiczne,</w:t>
      </w:r>
    </w:p>
    <w:p w14:paraId="771BD34F" w14:textId="77777777" w:rsidR="00DD3844" w:rsidRPr="006C38E3" w:rsidRDefault="00DD3844" w:rsidP="00DD3844">
      <w:pPr>
        <w:pStyle w:val="ZLITwPKTzmlitwpktartykuempunktem"/>
      </w:pPr>
      <w:r w:rsidRPr="006C38E3">
        <w:t>c)</w:t>
      </w:r>
      <w:r w:rsidRPr="006C38E3">
        <w:tab/>
        <w:t>udostępnianie usług online;</w:t>
      </w:r>
    </w:p>
    <w:p w14:paraId="01866E52" w14:textId="77777777" w:rsidR="00DD3844" w:rsidRPr="006C38E3" w:rsidRDefault="00DD3844" w:rsidP="00DD3844">
      <w:pPr>
        <w:pStyle w:val="ZPKTzmpktartykuempunktem"/>
      </w:pPr>
      <w:r w:rsidRPr="006C38E3">
        <w:t>2)</w:t>
      </w:r>
      <w:r w:rsidRPr="006C38E3">
        <w:tab/>
        <w:t>publiczny i nieodpłatny dostęp, pod jednym adresem elektronicznym, do usług online i informacji udostępni</w:t>
      </w:r>
      <w:r>
        <w:t>o</w:t>
      </w:r>
      <w:r w:rsidRPr="006C38E3">
        <w:t xml:space="preserve">nych </w:t>
      </w:r>
      <w:r>
        <w:t xml:space="preserve">w nim </w:t>
      </w:r>
      <w:r w:rsidRPr="006C38E3">
        <w:t>przez podmioty publiczne.</w:t>
      </w:r>
    </w:p>
    <w:p w14:paraId="1D42F391" w14:textId="35889338" w:rsidR="00DD3844" w:rsidRPr="006C38E3" w:rsidRDefault="00DD3844" w:rsidP="00DD3844">
      <w:pPr>
        <w:pStyle w:val="ZUSTzmustartykuempunktem"/>
      </w:pPr>
      <w:r>
        <w:t>2</w:t>
      </w:r>
      <w:r w:rsidRPr="006C38E3">
        <w:t xml:space="preserve">. Minister właściwy do spraw informatyzacji może udostępnić </w:t>
      </w:r>
      <w:r w:rsidR="00CA301D">
        <w:t xml:space="preserve">użytkownikowi </w:t>
      </w:r>
      <w:r w:rsidRPr="006C38E3">
        <w:t>na publicznym portalu:</w:t>
      </w:r>
    </w:p>
    <w:p w14:paraId="767F98E3" w14:textId="1F0C33AC" w:rsidR="00DD3844" w:rsidRDefault="00DD3844" w:rsidP="00CA301D">
      <w:pPr>
        <w:pStyle w:val="ZPKTzmpktartykuempunktem"/>
      </w:pPr>
      <w:r w:rsidRPr="006C38E3">
        <w:t>1)</w:t>
      </w:r>
      <w:r w:rsidRPr="006C38E3">
        <w:tab/>
        <w:t>spersonalizowan</w:t>
      </w:r>
      <w:r w:rsidR="00CA301D">
        <w:t>y</w:t>
      </w:r>
      <w:r w:rsidRPr="006C38E3">
        <w:t xml:space="preserve"> </w:t>
      </w:r>
      <w:r w:rsidR="00CA301D">
        <w:t xml:space="preserve">zbiór odnośników do </w:t>
      </w:r>
      <w:r w:rsidRPr="006C38E3">
        <w:t>usług online:</w:t>
      </w:r>
    </w:p>
    <w:p w14:paraId="54A414AB" w14:textId="5F5EC3E4" w:rsidR="00500379" w:rsidRPr="00500379" w:rsidRDefault="00500379" w:rsidP="00CA301D">
      <w:pPr>
        <w:pStyle w:val="ZLITwPKTzmlitwpktartykuempunktem"/>
      </w:pPr>
      <w:r>
        <w:t>a)</w:t>
      </w:r>
      <w:r>
        <w:tab/>
      </w:r>
      <w:r w:rsidR="00EE1273">
        <w:t xml:space="preserve">dostosowany do </w:t>
      </w:r>
      <w:r w:rsidR="002B096C">
        <w:t xml:space="preserve">potrzeb </w:t>
      </w:r>
      <w:r w:rsidR="00EE1273">
        <w:t xml:space="preserve">użytkownika na podstawie jego </w:t>
      </w:r>
      <w:r w:rsidRPr="00500379">
        <w:t>danych, w szczególności</w:t>
      </w:r>
      <w:r w:rsidR="00B16178">
        <w:t xml:space="preserve"> danych</w:t>
      </w:r>
      <w:r w:rsidRPr="00500379">
        <w:t>:</w:t>
      </w:r>
    </w:p>
    <w:p w14:paraId="35B9BB6A" w14:textId="518DF7B1" w:rsidR="00500379" w:rsidRPr="00500379" w:rsidRDefault="00500379" w:rsidP="00EE1273">
      <w:pPr>
        <w:pStyle w:val="ZLITwPKTzmlitwpktartykuempunktem"/>
        <w:ind w:left="1985" w:hanging="425"/>
      </w:pPr>
      <w:r>
        <w:t>–</w:t>
      </w:r>
      <w:r>
        <w:tab/>
      </w:r>
      <w:r w:rsidRPr="00500379">
        <w:t>osobow</w:t>
      </w:r>
      <w:r w:rsidR="00EE1273">
        <w:t>ych</w:t>
      </w:r>
      <w:r w:rsidRPr="00500379">
        <w:t xml:space="preserve"> tego użytkownika, </w:t>
      </w:r>
    </w:p>
    <w:p w14:paraId="31579C70" w14:textId="4E64106D" w:rsidR="00500379" w:rsidRPr="00500379" w:rsidRDefault="00500379" w:rsidP="00EE1273">
      <w:pPr>
        <w:pStyle w:val="ZLITwPKTzmlitwpktartykuempunktem"/>
        <w:ind w:left="1985" w:hanging="425"/>
      </w:pPr>
      <w:r>
        <w:t>–</w:t>
      </w:r>
      <w:r>
        <w:tab/>
      </w:r>
      <w:r w:rsidRPr="00500379">
        <w:t>dotycząc</w:t>
      </w:r>
      <w:r w:rsidR="00EE1273">
        <w:t>ych</w:t>
      </w:r>
      <w:r w:rsidRPr="00500379">
        <w:t xml:space="preserve"> sytuacji prawnej tego użytkownika lub praw mu przysługujących;</w:t>
      </w:r>
    </w:p>
    <w:p w14:paraId="091940BE" w14:textId="6FD6F83E" w:rsidR="00500379" w:rsidRPr="00500379" w:rsidRDefault="00500379" w:rsidP="00EE1273">
      <w:pPr>
        <w:pStyle w:val="ZLITwPKTzmlitwpktartykuempunktem"/>
        <w:ind w:left="1985" w:hanging="425"/>
      </w:pPr>
      <w:r>
        <w:t>–</w:t>
      </w:r>
      <w:r>
        <w:tab/>
      </w:r>
      <w:r w:rsidRPr="00500379">
        <w:t>umożliwiając</w:t>
      </w:r>
      <w:r w:rsidR="00EE1273">
        <w:t>ych</w:t>
      </w:r>
      <w:r w:rsidRPr="00500379">
        <w:t xml:space="preserve"> identyfikację rzeczy związanej z tym użytkownikiem</w:t>
      </w:r>
    </w:p>
    <w:p w14:paraId="76A78D6F" w14:textId="619569EC" w:rsidR="00500379" w:rsidRDefault="00500379" w:rsidP="00EE1273">
      <w:pPr>
        <w:pStyle w:val="ZLITwPKTzmlitwpktartykuempunktem"/>
        <w:ind w:left="1560" w:firstLine="0"/>
      </w:pPr>
      <w:r w:rsidRPr="00500379">
        <w:t>pobranych z rejestrów publicznych lub systemów teleinformatycznych podmiotów</w:t>
      </w:r>
      <w:r w:rsidR="00CA301D">
        <w:t xml:space="preserve"> </w:t>
      </w:r>
      <w:r w:rsidRPr="00500379">
        <w:t>publicznych</w:t>
      </w:r>
      <w:r w:rsidR="00EE1273">
        <w:t>,</w:t>
      </w:r>
    </w:p>
    <w:p w14:paraId="62979B5D" w14:textId="2ED966C4" w:rsidR="00DD3844" w:rsidRPr="006C38E3" w:rsidRDefault="00DD3844" w:rsidP="00DD3844">
      <w:pPr>
        <w:pStyle w:val="ZLITwPKTzmlitwpktartykuempunktem"/>
      </w:pPr>
      <w:r>
        <w:t>b</w:t>
      </w:r>
      <w:r w:rsidRPr="006C38E3">
        <w:t>)</w:t>
      </w:r>
      <w:r w:rsidRPr="006C38E3">
        <w:tab/>
        <w:t xml:space="preserve">za zgodą </w:t>
      </w:r>
      <w:r w:rsidR="00335AC2">
        <w:t xml:space="preserve">na przetwarzanie danych, o których mowa w lit. a, w ramach takiej usługi, </w:t>
      </w:r>
      <w:r w:rsidRPr="006C38E3">
        <w:t>wyrażoną przez uwierzytelnionego użytkownika,</w:t>
      </w:r>
    </w:p>
    <w:p w14:paraId="170ECDC7" w14:textId="77777777" w:rsidR="00DD3844" w:rsidRPr="006C38E3" w:rsidRDefault="00DD3844" w:rsidP="00DD3844">
      <w:pPr>
        <w:pStyle w:val="ZPKTzmpktartykuempunktem"/>
      </w:pPr>
      <w:r w:rsidRPr="006C38E3">
        <w:t>2)</w:t>
      </w:r>
      <w:r w:rsidRPr="006C38E3">
        <w:tab/>
        <w:t>zbiorczą usługę online, która pozwoli na realizację łącznie kilku działań dokonywanych w ramach innych usług online:</w:t>
      </w:r>
    </w:p>
    <w:p w14:paraId="2DF8F8B3" w14:textId="77777777" w:rsidR="00DD3844" w:rsidRPr="006C38E3" w:rsidRDefault="00DD3844" w:rsidP="00DD3844">
      <w:pPr>
        <w:pStyle w:val="ZLITwPKTzmlitwpktartykuempunktem"/>
      </w:pPr>
      <w:r w:rsidRPr="006C38E3">
        <w:t>a)</w:t>
      </w:r>
      <w:r w:rsidRPr="006C38E3">
        <w:tab/>
        <w:t>za zgodą organów administracji publicznej w zakresie właściwości których pozostaje udostępnienie zastępowanych usług online,</w:t>
      </w:r>
    </w:p>
    <w:p w14:paraId="4369C7B7" w14:textId="04CE3053" w:rsidR="00DD3844" w:rsidRPr="006C38E3" w:rsidRDefault="00DD3844" w:rsidP="00DD3844">
      <w:pPr>
        <w:pStyle w:val="ZLITwPKTzmlitwpktartykuempunktem"/>
      </w:pPr>
      <w:r w:rsidRPr="006C38E3">
        <w:t>b)</w:t>
      </w:r>
      <w:r w:rsidRPr="006C38E3">
        <w:tab/>
        <w:t>uwzględniając spełnienie wymogów prawnych, organizacyjnych oraz technicznych obowiązujących względem zastępowanych usług online,</w:t>
      </w:r>
    </w:p>
    <w:p w14:paraId="4C1F8568" w14:textId="7520A263" w:rsidR="00DD3844" w:rsidRPr="006C38E3" w:rsidRDefault="00DD3844" w:rsidP="00DD3844">
      <w:pPr>
        <w:pStyle w:val="ZLITwPKTzmlitwpktartykuempunktem"/>
      </w:pPr>
      <w:r w:rsidRPr="006C38E3">
        <w:lastRenderedPageBreak/>
        <w:t>c)</w:t>
      </w:r>
      <w:r w:rsidRPr="006C38E3">
        <w:tab/>
        <w:t xml:space="preserve">uwzględniając uwierzytelnienie użytkownika przy użyciu środka identyfikacji elektronicznej spełniającego najwyższy </w:t>
      </w:r>
      <w:r>
        <w:t xml:space="preserve">poziom </w:t>
      </w:r>
      <w:r w:rsidRPr="006C38E3">
        <w:t xml:space="preserve">bezpieczeństwa, spośród </w:t>
      </w:r>
      <w:r>
        <w:t>poziomów wymaganych</w:t>
      </w:r>
      <w:r w:rsidRPr="006C38E3">
        <w:t xml:space="preserve"> dla zastępowanych usług online.</w:t>
      </w:r>
    </w:p>
    <w:p w14:paraId="704DBD05" w14:textId="69824C8E" w:rsidR="00DD3844" w:rsidRPr="006C38E3" w:rsidRDefault="00DD3844" w:rsidP="00DD3844">
      <w:pPr>
        <w:pStyle w:val="ZUSTzmustartykuempunktem"/>
      </w:pPr>
      <w:r>
        <w:t>3</w:t>
      </w:r>
      <w:r w:rsidRPr="006C38E3">
        <w:t xml:space="preserve">. </w:t>
      </w:r>
      <w:r w:rsidR="001A4AC4" w:rsidRPr="006C38E3">
        <w:t>Zgod</w:t>
      </w:r>
      <w:r w:rsidR="001A4AC4">
        <w:t>a</w:t>
      </w:r>
      <w:r w:rsidRPr="006C38E3">
        <w:t xml:space="preserve">, o </w:t>
      </w:r>
      <w:r w:rsidR="001A4AC4" w:rsidRPr="006C38E3">
        <w:t>któr</w:t>
      </w:r>
      <w:r w:rsidR="001A4AC4">
        <w:t>ej</w:t>
      </w:r>
      <w:r w:rsidR="001A4AC4" w:rsidRPr="006C38E3">
        <w:t xml:space="preserve"> </w:t>
      </w:r>
      <w:r w:rsidRPr="006C38E3">
        <w:t xml:space="preserve">mowa w ust. </w:t>
      </w:r>
      <w:r w:rsidR="00D51506">
        <w:t>2</w:t>
      </w:r>
      <w:r w:rsidR="00D51506" w:rsidRPr="006C38E3">
        <w:t xml:space="preserve"> </w:t>
      </w:r>
      <w:r w:rsidRPr="006C38E3">
        <w:t xml:space="preserve">pkt </w:t>
      </w:r>
      <w:r w:rsidR="00D51506">
        <w:t>1</w:t>
      </w:r>
      <w:r w:rsidR="00D51506" w:rsidRPr="006C38E3">
        <w:t xml:space="preserve"> </w:t>
      </w:r>
      <w:r w:rsidRPr="006C38E3">
        <w:t xml:space="preserve">lit. </w:t>
      </w:r>
      <w:r w:rsidR="0027432E">
        <w:t>b</w:t>
      </w:r>
      <w:r w:rsidR="00382458">
        <w:t>,</w:t>
      </w:r>
      <w:r w:rsidR="0027432E" w:rsidRPr="006C38E3">
        <w:t xml:space="preserve"> </w:t>
      </w:r>
      <w:r w:rsidR="001A4AC4" w:rsidRPr="006C38E3">
        <w:t>mo</w:t>
      </w:r>
      <w:r w:rsidR="001A4AC4">
        <w:t>że</w:t>
      </w:r>
      <w:r w:rsidR="001A4AC4" w:rsidRPr="006C38E3">
        <w:t xml:space="preserve"> </w:t>
      </w:r>
      <w:r w:rsidRPr="006C38E3">
        <w:t xml:space="preserve">być w każdym czasie </w:t>
      </w:r>
      <w:r w:rsidR="001A4AC4" w:rsidRPr="006C38E3">
        <w:t>wycofan</w:t>
      </w:r>
      <w:r w:rsidR="001A4AC4">
        <w:t>a</w:t>
      </w:r>
      <w:r w:rsidRPr="006C38E3">
        <w:t>.</w:t>
      </w:r>
    </w:p>
    <w:p w14:paraId="5EF1ECCA" w14:textId="00029FB0" w:rsidR="00DD3844" w:rsidRPr="006C38E3" w:rsidRDefault="00DD3844" w:rsidP="00DD3844">
      <w:pPr>
        <w:pStyle w:val="ZUSTzmustartykuempunktem"/>
      </w:pPr>
      <w:r>
        <w:t>4</w:t>
      </w:r>
      <w:r w:rsidR="004C3FD0">
        <w:t>.</w:t>
      </w:r>
      <w:r w:rsidRPr="006C38E3">
        <w:t xml:space="preserve"> W przypadku usług online udostępnionych na publicznym portalu wymagających uwierzytelnienia użytkownika uwierzytelnienie dokonuje się w sposób</w:t>
      </w:r>
      <w:r w:rsidR="0072696F">
        <w:t>,</w:t>
      </w:r>
      <w:r w:rsidRPr="006C38E3">
        <w:t xml:space="preserve"> </w:t>
      </w:r>
      <w:r>
        <w:br/>
      </w:r>
      <w:r w:rsidRPr="006C38E3">
        <w:t xml:space="preserve">o którym mowa w art. 20a ust. 1, przy użyciu środka identyfikacji elektronicznej spełniającego wymagania dla średniego poziomu bezpieczeństwa, w rozumieniu przepisów rozporządzenia Parlamentu Europejskiego i Rady (UE) nr 910/2014 z dnia </w:t>
      </w:r>
      <w:r>
        <w:br/>
      </w:r>
      <w:r w:rsidRPr="006C38E3">
        <w:t xml:space="preserve">23 lipca 2014 r. w sprawie identyfikacji elektronicznej i usług zaufania w odniesieniu do transakcji elektronicznych na rynku wewnętrznym oraz uchylającego dyrektywę 1999/93/WE (Dz. Urz. UE L257 z 28.08.2014, str. 73), albo przy użyciu środka identyfikacji </w:t>
      </w:r>
      <w:r w:rsidR="00382458">
        <w:t xml:space="preserve">elektronicznej </w:t>
      </w:r>
      <w:r w:rsidRPr="006C38E3">
        <w:t xml:space="preserve">spełniającego </w:t>
      </w:r>
      <w:r w:rsidR="00382458" w:rsidRPr="006C38E3">
        <w:t>wym</w:t>
      </w:r>
      <w:r w:rsidR="00382458">
        <w:t>agania</w:t>
      </w:r>
      <w:r w:rsidR="00382458" w:rsidRPr="006C38E3">
        <w:t xml:space="preserve"> </w:t>
      </w:r>
      <w:r w:rsidRPr="006C38E3">
        <w:t xml:space="preserve">dla wysokiego poziomu bezpieczeństwa, jeżeli wynika to z wymogów </w:t>
      </w:r>
      <w:r>
        <w:t xml:space="preserve">dotyczących </w:t>
      </w:r>
      <w:r w:rsidRPr="006C38E3">
        <w:t>świadczenia udostępnianej usługi online.</w:t>
      </w:r>
    </w:p>
    <w:p w14:paraId="0215DB73" w14:textId="26BA777C" w:rsidR="00DD3844" w:rsidRPr="006C38E3" w:rsidRDefault="00DD3844" w:rsidP="00DD3844">
      <w:pPr>
        <w:pStyle w:val="ZUSTzmustartykuempunktem"/>
      </w:pPr>
      <w:r>
        <w:t>5</w:t>
      </w:r>
      <w:r w:rsidR="003B090D">
        <w:t xml:space="preserve">. </w:t>
      </w:r>
      <w:r>
        <w:t>P</w:t>
      </w:r>
      <w:r w:rsidRPr="006C38E3">
        <w:t>odmiot publiczny udost</w:t>
      </w:r>
      <w:r>
        <w:t>ę</w:t>
      </w:r>
      <w:r w:rsidRPr="006C38E3">
        <w:t>pniający usługę online w ramach własnego systemu teleinformatycznego</w:t>
      </w:r>
      <w:r>
        <w:t xml:space="preserve">, do której dostęp zapewniany jest </w:t>
      </w:r>
      <w:r w:rsidRPr="006C38E3">
        <w:t>na publicznym portalu</w:t>
      </w:r>
      <w:r>
        <w:t>,</w:t>
      </w:r>
      <w:r w:rsidRPr="006C38E3">
        <w:t xml:space="preserve"> nie dokonuje ponownego uwierzytelnienia użytkownika tej usługi online, jeżeli łącznie spełnione są następujące warunki:</w:t>
      </w:r>
    </w:p>
    <w:p w14:paraId="1B908AFE" w14:textId="621ED899" w:rsidR="00DD3844" w:rsidRPr="006C38E3" w:rsidRDefault="00DD3844" w:rsidP="00DD3844">
      <w:pPr>
        <w:pStyle w:val="ZPKTzmpktartykuempunktem"/>
      </w:pPr>
      <w:r w:rsidRPr="006C38E3">
        <w:t>1)</w:t>
      </w:r>
      <w:r w:rsidRPr="006C38E3">
        <w:tab/>
        <w:t>użytkownik uzyskał dostęp do usługi online korzystając z odnośnika</w:t>
      </w:r>
      <w:r>
        <w:t xml:space="preserve"> do tej usługi udostępnionego na publicznym portalu</w:t>
      </w:r>
      <w:r w:rsidRPr="006C38E3">
        <w:t>,</w:t>
      </w:r>
    </w:p>
    <w:p w14:paraId="1330FF4E" w14:textId="77777777" w:rsidR="00DD3844" w:rsidRPr="006C38E3" w:rsidRDefault="00DD3844" w:rsidP="00DD3844">
      <w:pPr>
        <w:pStyle w:val="ZPKTzmpktartykuempunktem"/>
      </w:pPr>
      <w:r w:rsidRPr="006C38E3">
        <w:t>2)</w:t>
      </w:r>
      <w:r w:rsidRPr="006C38E3">
        <w:tab/>
        <w:t>użytkownik został uwierzytelniony w publicznym portalu w sposób spełniający wymagania określone dla usługi online,</w:t>
      </w:r>
    </w:p>
    <w:p w14:paraId="71B50D01" w14:textId="7FB4CFD1" w:rsidR="00DD3844" w:rsidRDefault="00DD3844" w:rsidP="00DD3844">
      <w:pPr>
        <w:pStyle w:val="ZPKTzmpktartykuempunktem"/>
      </w:pPr>
      <w:r w:rsidRPr="006C38E3">
        <w:t>3)</w:t>
      </w:r>
      <w:r w:rsidRPr="006C38E3">
        <w:tab/>
        <w:t>do systemu teleinformatycznego, w którym udostępniona jest usługa online, przekazane zostało potwierdzenie pozytywnego przeprowadzenia uwierzytelnienia</w:t>
      </w:r>
      <w:r w:rsidR="002B3E97">
        <w:t>,</w:t>
      </w:r>
      <w:r w:rsidRPr="006C38E3">
        <w:t xml:space="preserve"> zawierające dane użytkownika tej usługi online</w:t>
      </w:r>
      <w:r w:rsidR="0096528A">
        <w:t xml:space="preserve"> zawarte w środku identyfikacji elektronicznej</w:t>
      </w:r>
      <w:r w:rsidR="002B3E97">
        <w:t>,</w:t>
      </w:r>
      <w:r w:rsidR="0096528A">
        <w:t xml:space="preserve"> przy użyciu którego dokonano uwierzytelnienia, o którym mowa w pkt 2</w:t>
      </w:r>
      <w:r w:rsidRPr="006C38E3">
        <w:t>.</w:t>
      </w:r>
    </w:p>
    <w:p w14:paraId="06F19391" w14:textId="3FFECFA9" w:rsidR="00DD3844" w:rsidRPr="006C38E3" w:rsidRDefault="00DD3844" w:rsidP="00DD3844">
      <w:pPr>
        <w:pStyle w:val="ZUSTzmustartykuempunktem"/>
      </w:pPr>
      <w:r>
        <w:t>6</w:t>
      </w:r>
      <w:r w:rsidRPr="006C38E3">
        <w:t>. Publiczny portal jest przyłączony do węzła krajowego identyfikacji elektronicznej, o którym mowa w ustawie z dnia 5 września 2016 r. o usługach zaufania oraz identyfikacji elektronicznej (Dz. U. z 202</w:t>
      </w:r>
      <w:r w:rsidR="00C20EED">
        <w:t>1</w:t>
      </w:r>
      <w:r w:rsidRPr="006C38E3">
        <w:t xml:space="preserve"> r. poz. </w:t>
      </w:r>
      <w:r w:rsidR="00C20EED">
        <w:t>1797</w:t>
      </w:r>
      <w:r w:rsidRPr="006C38E3">
        <w:t>).</w:t>
      </w:r>
    </w:p>
    <w:p w14:paraId="59BF1353" w14:textId="63ADA9BE" w:rsidR="00DD3844" w:rsidRPr="006C38E3" w:rsidRDefault="00DD3844" w:rsidP="00761D69">
      <w:pPr>
        <w:pStyle w:val="ZUSTzmustartykuempunktem"/>
      </w:pPr>
      <w:r>
        <w:t>7</w:t>
      </w:r>
      <w:r w:rsidRPr="006C38E3">
        <w:t>. Minister właściwy do spraw informatyzacji jest administratorem danych przetwarzanych w systemie, o którym mowa w ust. 1</w:t>
      </w:r>
      <w:r w:rsidR="00875C21">
        <w:t>.</w:t>
      </w:r>
      <w:r w:rsidR="001819F7">
        <w:t>”</w:t>
      </w:r>
      <w:r w:rsidRPr="006C38E3">
        <w:t>;</w:t>
      </w:r>
    </w:p>
    <w:p w14:paraId="125535A4" w14:textId="09A976E2" w:rsidR="00DD3844" w:rsidRDefault="00DD3844" w:rsidP="00DD3844">
      <w:pPr>
        <w:pStyle w:val="PKTpunkt"/>
      </w:pPr>
      <w:r>
        <w:lastRenderedPageBreak/>
        <w:t>8</w:t>
      </w:r>
      <w:r w:rsidRPr="00327CF4">
        <w:t>)</w:t>
      </w:r>
      <w:r w:rsidRPr="00327CF4">
        <w:tab/>
        <w:t>w art. 19b</w:t>
      </w:r>
      <w:r>
        <w:t>:</w:t>
      </w:r>
    </w:p>
    <w:p w14:paraId="69F789ED" w14:textId="77777777" w:rsidR="00DD3844" w:rsidRDefault="00DD3844" w:rsidP="00DD3844">
      <w:pPr>
        <w:pStyle w:val="LITlitera"/>
      </w:pPr>
      <w:r>
        <w:t>a)</w:t>
      </w:r>
      <w:r>
        <w:tab/>
        <w:t>ust. 1 otrzymuje brzmienie:</w:t>
      </w:r>
    </w:p>
    <w:p w14:paraId="58732F86" w14:textId="1855D071" w:rsidR="00DD3844" w:rsidRDefault="001819F7" w:rsidP="00DD3844">
      <w:pPr>
        <w:pStyle w:val="ZLITUSTzmustliter"/>
      </w:pPr>
      <w:r>
        <w:t>„</w:t>
      </w:r>
      <w:r w:rsidR="00DD3844" w:rsidRPr="006857F7">
        <w:t xml:space="preserve">1. Minister właściwy do spraw informatyzacji prowadzi, przy użyciu systemu teleinformatycznego, centralne repozytorium wzorów dokumentów elektronicznych, zwane dalej </w:t>
      </w:r>
      <w:r>
        <w:t>„</w:t>
      </w:r>
      <w:r w:rsidR="00DD3844" w:rsidRPr="00A6691E">
        <w:t>centralnym repozytorium</w:t>
      </w:r>
      <w:r w:rsidR="00875C21">
        <w:t>.</w:t>
      </w:r>
      <w:r>
        <w:t>”</w:t>
      </w:r>
      <w:r w:rsidR="00DD3844">
        <w:t>,</w:t>
      </w:r>
    </w:p>
    <w:p w14:paraId="55F30D22" w14:textId="77777777" w:rsidR="00DD3844" w:rsidRPr="00862564" w:rsidRDefault="00DD3844" w:rsidP="00DD3844">
      <w:pPr>
        <w:pStyle w:val="LITlitera"/>
      </w:pPr>
      <w:r>
        <w:t>b)</w:t>
      </w:r>
      <w:r>
        <w:tab/>
      </w:r>
      <w:r w:rsidRPr="00862564">
        <w:t>ust. 3</w:t>
      </w:r>
      <w:r>
        <w:t xml:space="preserve"> </w:t>
      </w:r>
      <w:r w:rsidRPr="00862564">
        <w:t>otrzymuj</w:t>
      </w:r>
      <w:r>
        <w:t>e</w:t>
      </w:r>
      <w:r w:rsidRPr="00862564">
        <w:t xml:space="preserve"> brzmienie:</w:t>
      </w:r>
    </w:p>
    <w:p w14:paraId="684BA8F1" w14:textId="1A7C874B" w:rsidR="00DD3844" w:rsidRDefault="001819F7" w:rsidP="00DD3844">
      <w:pPr>
        <w:pStyle w:val="ZLITUSTzmustliter"/>
      </w:pPr>
      <w:r>
        <w:t>„</w:t>
      </w:r>
      <w:r w:rsidR="00DD3844" w:rsidRPr="00862564">
        <w:t>3. Organy administracji publicznej prz</w:t>
      </w:r>
      <w:r w:rsidR="00DD3844">
        <w:t xml:space="preserve">ekazują do </w:t>
      </w:r>
      <w:r w:rsidR="00DD3844" w:rsidRPr="00862564">
        <w:t>centralnego repozytorium wz</w:t>
      </w:r>
      <w:r w:rsidR="003B090D">
        <w:t>ory dokumentów elektronicznych.</w:t>
      </w:r>
      <w:r>
        <w:t>”</w:t>
      </w:r>
      <w:r w:rsidR="003B090D">
        <w:t>,</w:t>
      </w:r>
    </w:p>
    <w:p w14:paraId="399D0C5A" w14:textId="77777777" w:rsidR="00DD3844" w:rsidRPr="00862564" w:rsidRDefault="00DD3844" w:rsidP="00DD3844">
      <w:pPr>
        <w:pStyle w:val="LITlitera"/>
      </w:pPr>
      <w:r>
        <w:t>c)</w:t>
      </w:r>
      <w:r>
        <w:tab/>
      </w:r>
      <w:r w:rsidRPr="00862564">
        <w:t xml:space="preserve">ust. </w:t>
      </w:r>
      <w:r>
        <w:t xml:space="preserve">4 </w:t>
      </w:r>
      <w:r w:rsidRPr="00862564">
        <w:t>otrzymuj</w:t>
      </w:r>
      <w:r>
        <w:t>e</w:t>
      </w:r>
      <w:r w:rsidRPr="00862564">
        <w:t xml:space="preserve"> brzmienie:</w:t>
      </w:r>
    </w:p>
    <w:p w14:paraId="58EFBAA0" w14:textId="2ACAEBEE" w:rsidR="00DD3844" w:rsidRDefault="001819F7" w:rsidP="00DD3844">
      <w:pPr>
        <w:pStyle w:val="ZLITUSTzmustliter"/>
      </w:pPr>
      <w:r>
        <w:t>„</w:t>
      </w:r>
      <w:r w:rsidR="00DD3844">
        <w:t>4</w:t>
      </w:r>
      <w:r w:rsidR="00DD3844" w:rsidRPr="00862564">
        <w:t xml:space="preserve">. Umieszczenie wzoru dokumentu elektronicznego przez organy administracji publicznej w centralnym repozytorium  jest równoznaczne </w:t>
      </w:r>
      <w:r w:rsidR="00DD3844">
        <w:br/>
      </w:r>
      <w:r w:rsidR="00DD3844" w:rsidRPr="00862564">
        <w:t xml:space="preserve">z określeniem wzoru wnoszenia dokumentu, w tym w szczególności wzoru podań, </w:t>
      </w:r>
      <w:r w:rsidR="00DD3844">
        <w:br/>
      </w:r>
      <w:r w:rsidR="00DD3844" w:rsidRPr="00862564">
        <w:t>o których mowa w art. 63 § 3a ustawy z dnia 14 czerwca 1960 r. – Kodeks postępowania administracyjnego (Dz.</w:t>
      </w:r>
      <w:r w:rsidR="00DD3844">
        <w:t xml:space="preserve"> </w:t>
      </w:r>
      <w:r w:rsidR="00DD3844" w:rsidRPr="00862564">
        <w:t xml:space="preserve">U. z 2021 r. poz. </w:t>
      </w:r>
      <w:r w:rsidR="00DD3844">
        <w:t>735</w:t>
      </w:r>
      <w:r w:rsidR="00C20EED">
        <w:t xml:space="preserve">, </w:t>
      </w:r>
      <w:r w:rsidR="00DD3844">
        <w:t>1491</w:t>
      </w:r>
      <w:r w:rsidR="00C20EED">
        <w:t xml:space="preserve"> i 2052</w:t>
      </w:r>
      <w:r w:rsidR="00DD3844" w:rsidRPr="00862564">
        <w:t>).</w:t>
      </w:r>
      <w:r>
        <w:t>”</w:t>
      </w:r>
      <w:r w:rsidR="00DD3844">
        <w:t>;</w:t>
      </w:r>
    </w:p>
    <w:p w14:paraId="7FD77578" w14:textId="6F5AE86D" w:rsidR="00DD3844" w:rsidRPr="000E10C8" w:rsidRDefault="00DD3844" w:rsidP="00DD3844">
      <w:pPr>
        <w:pStyle w:val="LITlitera"/>
      </w:pPr>
      <w:r>
        <w:t>d</w:t>
      </w:r>
      <w:r w:rsidRPr="000E10C8">
        <w:t>)</w:t>
      </w:r>
      <w:r w:rsidRPr="000E10C8">
        <w:tab/>
        <w:t xml:space="preserve">uchyla się ust. </w:t>
      </w:r>
      <w:r>
        <w:t>5</w:t>
      </w:r>
      <w:r w:rsidR="00C20EED">
        <w:t>;</w:t>
      </w:r>
    </w:p>
    <w:p w14:paraId="07C28BA3" w14:textId="76D3D98D" w:rsidR="00DD3844" w:rsidRPr="00327CF4" w:rsidRDefault="00DD3844" w:rsidP="00DD3844">
      <w:pPr>
        <w:pStyle w:val="PKTpunkt"/>
      </w:pPr>
      <w:r>
        <w:t>9</w:t>
      </w:r>
      <w:r w:rsidRPr="00327CF4">
        <w:t>)</w:t>
      </w:r>
      <w:r w:rsidRPr="00327CF4">
        <w:tab/>
        <w:t>po rozdziale 3</w:t>
      </w:r>
      <w:r>
        <w:t>b</w:t>
      </w:r>
      <w:r w:rsidRPr="00327CF4">
        <w:t xml:space="preserve"> dodaje się rozdział 3</w:t>
      </w:r>
      <w:r>
        <w:t>c</w:t>
      </w:r>
      <w:r w:rsidRPr="00327CF4">
        <w:t xml:space="preserve"> w brzmieniu:</w:t>
      </w:r>
    </w:p>
    <w:p w14:paraId="4D739640" w14:textId="6C9AB8B8" w:rsidR="00DD3844" w:rsidRPr="0033488C" w:rsidRDefault="001819F7" w:rsidP="00DD3844">
      <w:pPr>
        <w:pStyle w:val="ZROZDZODDZOZNzmoznrozdzoddzartykuempunktem"/>
      </w:pPr>
      <w:r>
        <w:t>„</w:t>
      </w:r>
      <w:r w:rsidR="00DD3844" w:rsidRPr="0033488C">
        <w:t>Rozdział 3c</w:t>
      </w:r>
    </w:p>
    <w:p w14:paraId="4DB16C68" w14:textId="3C0D6ABC" w:rsidR="00CC4C62" w:rsidRPr="0033488C" w:rsidRDefault="00DD3844" w:rsidP="00DD3844">
      <w:pPr>
        <w:pStyle w:val="ZROZDZODDZPRZEDMzmprzedmrozdzoddzartykuempunktem"/>
      </w:pPr>
      <w:r w:rsidRPr="0033488C">
        <w:t>Elektroniczne zarządzanie dokumentacją</w:t>
      </w:r>
    </w:p>
    <w:p w14:paraId="12E0EDBF" w14:textId="594C7A78" w:rsidR="00BE5A52" w:rsidRDefault="00BE5A52" w:rsidP="00BE5A52">
      <w:pPr>
        <w:pStyle w:val="ZUSTzmustartykuempunktem"/>
      </w:pPr>
      <w:r>
        <w:t xml:space="preserve">Art. 20u. 1. Minister właściwy do spraw informatyzacji </w:t>
      </w:r>
      <w:r w:rsidR="00770D58">
        <w:t>udostępnia</w:t>
      </w:r>
      <w:r>
        <w:t xml:space="preserve"> nieodpłatnie oprogramowanie służące do elektronicznego zarządzania dokumentacją, umożliwiające wykonywanie czynności kancelaryjnych, dokumentowanie przebiegu załatwiania i rozstrzygania spraw, gromadzenie i tworzenie dokumentacji w postaci elektronicznej, a także archiwizowanie przetwarzanej dokumentacji, zwanego dalej </w:t>
      </w:r>
      <w:r w:rsidR="001819F7">
        <w:t>„</w:t>
      </w:r>
      <w:r>
        <w:t>EZD RP</w:t>
      </w:r>
      <w:r w:rsidR="001819F7">
        <w:t>”</w:t>
      </w:r>
      <w:r>
        <w:t>, spełniającego wymagania określone w przepisach wydanych na podstawie art. 5 ust. 2b ustawy z dnia 14 lipca 1983 r. o narodowym zasobie archiwalnym i archiwach.</w:t>
      </w:r>
    </w:p>
    <w:p w14:paraId="5A0D760D" w14:textId="77777777" w:rsidR="00BE5A52" w:rsidRDefault="00BE5A52" w:rsidP="00BE5A52">
      <w:pPr>
        <w:pStyle w:val="ZUSTzmustartykuempunktem"/>
      </w:pPr>
      <w:r>
        <w:t>2. Minister właściwy do spraw informatyzacji zapewnia podmiotom publicznym wsparcie wdrażania i eksploatacji EZD RP.</w:t>
      </w:r>
    </w:p>
    <w:p w14:paraId="5176BD5E" w14:textId="0C3DF357" w:rsidR="00BE5A52" w:rsidRDefault="00BE5A52" w:rsidP="00BE5A52">
      <w:pPr>
        <w:pStyle w:val="ZUSTzmustartykuempunktem"/>
      </w:pPr>
      <w:r>
        <w:t xml:space="preserve">3. </w:t>
      </w:r>
      <w:r w:rsidR="00770D58">
        <w:t xml:space="preserve">Minister właściwy do spraw informatyzacji może zapewnić </w:t>
      </w:r>
      <w:r>
        <w:t>EZD RP w postaci usługi chmurowej.</w:t>
      </w:r>
    </w:p>
    <w:p w14:paraId="534BA786" w14:textId="77777777" w:rsidR="00BE5A52" w:rsidRDefault="00BE5A52" w:rsidP="00BE5A52">
      <w:pPr>
        <w:pStyle w:val="ZUSTzmustartykuempunktem"/>
      </w:pPr>
      <w:r>
        <w:t xml:space="preserve">4. Minister właściwy do spraw informatyzacji może powierzyć realizację zadań, o których mowa w ust. 1 - 3, jednostce mu podległej lub przez niego nadzorowanej. </w:t>
      </w:r>
    </w:p>
    <w:p w14:paraId="4E29A939" w14:textId="21858514" w:rsidR="00BE5A52" w:rsidRDefault="00BE5A52" w:rsidP="00CA712B">
      <w:pPr>
        <w:pStyle w:val="ZUSTzmustartykuempunktem"/>
      </w:pPr>
      <w:r>
        <w:lastRenderedPageBreak/>
        <w:t>5. Zadania, o którym mowa w ust. 1 - 3, powierzone do realizacji jednostce, o której mowa w ust. 4, mogą być finansowane w formie dotacji celowej z budżetu państwa z części, której dysponentem jest minister właściwy do spraw informatyzacji.</w:t>
      </w:r>
      <w:r w:rsidR="001819F7">
        <w:t>”</w:t>
      </w:r>
      <w:r w:rsidR="00CA712B">
        <w:t>.</w:t>
      </w:r>
    </w:p>
    <w:p w14:paraId="3F0B8C37" w14:textId="70B1C919" w:rsidR="009D592B" w:rsidRPr="00327CF4" w:rsidRDefault="0089750E" w:rsidP="0089750E">
      <w:pPr>
        <w:pStyle w:val="ARTartustawynprozporzdzenia"/>
        <w:rPr>
          <w:bCs/>
        </w:rPr>
      </w:pPr>
      <w:r w:rsidRPr="00327CF4">
        <w:rPr>
          <w:b/>
        </w:rPr>
        <w:t xml:space="preserve">Art. </w:t>
      </w:r>
      <w:r w:rsidR="00776FA9">
        <w:rPr>
          <w:rStyle w:val="Ppogrubienie"/>
        </w:rPr>
        <w:t>7</w:t>
      </w:r>
      <w:r w:rsidR="009D592B" w:rsidRPr="00751616">
        <w:rPr>
          <w:rStyle w:val="Ppogrubienie"/>
        </w:rPr>
        <w:t>.</w:t>
      </w:r>
      <w:r w:rsidR="009D592B" w:rsidRPr="00327CF4">
        <w:t xml:space="preserve"> W ustawie z dnia 2 kwietnia 2009 r. </w:t>
      </w:r>
      <w:r w:rsidR="009D592B" w:rsidRPr="00FB3CC6">
        <w:t>o obywatelstwie polskim</w:t>
      </w:r>
      <w:r w:rsidR="009D592B" w:rsidRPr="00327CF4">
        <w:t xml:space="preserve"> (Dz. U. z </w:t>
      </w:r>
      <w:r w:rsidR="00652197">
        <w:t>2022</w:t>
      </w:r>
      <w:r w:rsidR="00692124" w:rsidRPr="00327CF4">
        <w:t xml:space="preserve"> r.</w:t>
      </w:r>
      <w:r w:rsidR="00652197" w:rsidRPr="00652197">
        <w:t xml:space="preserve"> poz. 465</w:t>
      </w:r>
      <w:r w:rsidR="00E80069">
        <w:rPr>
          <w:bCs/>
        </w:rPr>
        <w:t xml:space="preserve">) </w:t>
      </w:r>
      <w:r w:rsidR="009D592B" w:rsidRPr="00327CF4">
        <w:rPr>
          <w:bCs/>
        </w:rPr>
        <w:t>wprowadza się następujące zmiany:</w:t>
      </w:r>
    </w:p>
    <w:p w14:paraId="390EF29F" w14:textId="77777777" w:rsidR="009D592B" w:rsidRPr="00327CF4" w:rsidRDefault="009D592B" w:rsidP="009D592B">
      <w:pPr>
        <w:widowControl/>
        <w:autoSpaceDE/>
        <w:autoSpaceDN/>
        <w:adjustRightInd/>
        <w:ind w:left="510" w:hanging="510"/>
        <w:jc w:val="both"/>
        <w:rPr>
          <w:rFonts w:ascii="Times" w:hAnsi="Times"/>
          <w:bCs/>
        </w:rPr>
      </w:pPr>
      <w:r w:rsidRPr="00327CF4">
        <w:rPr>
          <w:rFonts w:ascii="Times" w:hAnsi="Times"/>
          <w:bCs/>
          <w:lang w:eastAsia="en-US"/>
        </w:rPr>
        <w:t>1)</w:t>
      </w:r>
      <w:r w:rsidRPr="00327CF4">
        <w:rPr>
          <w:rFonts w:ascii="Times" w:hAnsi="Times"/>
          <w:bCs/>
        </w:rPr>
        <w:tab/>
        <w:t>w art. 21 ust. 1 otrzymuje następujące brzmienie:</w:t>
      </w:r>
    </w:p>
    <w:p w14:paraId="0D7E9309" w14:textId="50E8B22A" w:rsidR="009D592B" w:rsidRPr="00327CF4" w:rsidRDefault="001819F7" w:rsidP="00DC2775">
      <w:pPr>
        <w:pStyle w:val="ZUSTzmustartykuempunktem"/>
      </w:pPr>
      <w:r>
        <w:t>„</w:t>
      </w:r>
      <w:r w:rsidR="0089750E" w:rsidRPr="00327CF4">
        <w:t xml:space="preserve">1. </w:t>
      </w:r>
      <w:r w:rsidR="009D592B" w:rsidRPr="00327CF4">
        <w:t xml:space="preserve">Wniosek o nadanie obywatelstwa polskiego składa się, za pośrednictwem wojewody lub konsula, osobiście lub korespondencyjnie z podpisem urzędowo </w:t>
      </w:r>
      <w:r w:rsidR="002230B0">
        <w:t>poświadczonym albo</w:t>
      </w:r>
      <w:r w:rsidR="009D592B" w:rsidRPr="00327CF4">
        <w:t xml:space="preserve"> na </w:t>
      </w:r>
      <w:r w:rsidR="00643A63">
        <w:t>adres do doręczeń elektronicznych</w:t>
      </w:r>
      <w:r w:rsidR="009D592B" w:rsidRPr="00327CF4">
        <w:t xml:space="preserve"> właściwego urzędu wojewódzkiego. W przypadku składania dokumentów drogą elektroniczną, wniosek </w:t>
      </w:r>
      <w:r w:rsidR="00CD7557">
        <w:t>opatruje się</w:t>
      </w:r>
      <w:r w:rsidR="009D592B" w:rsidRPr="00327CF4">
        <w:t xml:space="preserve"> kwalifikowanym podpisem elektronicznym, podpisem zaufanym albo podpisem osobistym</w:t>
      </w:r>
      <w:r w:rsidR="001B7B9A" w:rsidRPr="00327CF4">
        <w:t>.</w:t>
      </w:r>
      <w:r w:rsidR="009D592B" w:rsidRPr="00327CF4">
        <w:t xml:space="preserve"> Przepis art. 9 stosuje się odpowiednio.</w:t>
      </w:r>
      <w:r>
        <w:t>”</w:t>
      </w:r>
      <w:r w:rsidR="009D592B" w:rsidRPr="00327CF4">
        <w:t>;</w:t>
      </w:r>
    </w:p>
    <w:p w14:paraId="4BDB6881" w14:textId="49277FFB" w:rsidR="009D592B" w:rsidRPr="00327CF4" w:rsidRDefault="009D592B" w:rsidP="009D592B">
      <w:pPr>
        <w:widowControl/>
        <w:autoSpaceDE/>
        <w:autoSpaceDN/>
        <w:adjustRightInd/>
        <w:ind w:left="510" w:hanging="510"/>
        <w:jc w:val="both"/>
        <w:rPr>
          <w:rFonts w:ascii="Times" w:hAnsi="Times"/>
          <w:bCs/>
        </w:rPr>
      </w:pPr>
      <w:r w:rsidRPr="00327CF4">
        <w:rPr>
          <w:rFonts w:ascii="Times" w:hAnsi="Times"/>
          <w:bCs/>
          <w:lang w:eastAsia="en-US"/>
        </w:rPr>
        <w:t>2)</w:t>
      </w:r>
      <w:r w:rsidRPr="00327CF4">
        <w:rPr>
          <w:rFonts w:ascii="Times" w:hAnsi="Times"/>
          <w:bCs/>
        </w:rPr>
        <w:tab/>
      </w:r>
      <w:r w:rsidR="0089750E" w:rsidRPr="00327CF4">
        <w:t>w</w:t>
      </w:r>
      <w:r w:rsidRPr="00327CF4">
        <w:rPr>
          <w:rFonts w:ascii="Times" w:hAnsi="Times"/>
          <w:bCs/>
        </w:rPr>
        <w:t xml:space="preserve"> art. 49 ust. 1 otrzymuje brzmienie:</w:t>
      </w:r>
    </w:p>
    <w:p w14:paraId="0B95E103" w14:textId="43BCF388" w:rsidR="005C1B1A" w:rsidRDefault="001819F7" w:rsidP="005C1B1A">
      <w:pPr>
        <w:pStyle w:val="ZUSTzmustartykuempunktem"/>
      </w:pPr>
      <w:r>
        <w:t>„</w:t>
      </w:r>
      <w:r w:rsidR="0089750E" w:rsidRPr="00327CF4">
        <w:t xml:space="preserve">1. </w:t>
      </w:r>
      <w:r w:rsidR="009D592B" w:rsidRPr="00327CF4">
        <w:t xml:space="preserve">Wniosek o wyrażenie zgody na zrzeczenie się obywatelstwa polskiego składa się osobiście lub korespondencyjnie z podpisem urzędowo poświadczonym, za pośrednictwem wojewody lub konsula albo na </w:t>
      </w:r>
      <w:r w:rsidR="00353C2E">
        <w:t>adres do doręczeń elektronicznych</w:t>
      </w:r>
      <w:r w:rsidR="00353C2E" w:rsidRPr="00327CF4">
        <w:t xml:space="preserve"> </w:t>
      </w:r>
      <w:r w:rsidR="009D592B" w:rsidRPr="00327CF4">
        <w:t xml:space="preserve">właściwego urzędu wojewódzkiego. W przypadku składania dokumentów drogą elektroniczną, wniosek </w:t>
      </w:r>
      <w:r w:rsidR="00CD7557">
        <w:t>opatruje się</w:t>
      </w:r>
      <w:r w:rsidR="009D592B" w:rsidRPr="00327CF4">
        <w:t xml:space="preserve"> kwalifikowanym podpisem elektronicznym, podpisem zaufanym albo podpisem osobistym. Przepis art. 9 stosuje się odpowiednio.</w:t>
      </w:r>
      <w:r>
        <w:t>”</w:t>
      </w:r>
      <w:r w:rsidR="009D592B" w:rsidRPr="00327CF4">
        <w:t>.</w:t>
      </w:r>
    </w:p>
    <w:p w14:paraId="0FE5FA46" w14:textId="30FA286F" w:rsidR="005C1B1A" w:rsidRDefault="005C1B1A" w:rsidP="00C70DF9">
      <w:pPr>
        <w:pStyle w:val="ARTartustawynprozporzdzenia"/>
      </w:pPr>
      <w:r w:rsidRPr="006A189D">
        <w:rPr>
          <w:rStyle w:val="Ppogrubienie"/>
        </w:rPr>
        <w:t xml:space="preserve">Art. </w:t>
      </w:r>
      <w:r w:rsidR="00E23282">
        <w:rPr>
          <w:rStyle w:val="Ppogrubienie"/>
        </w:rPr>
        <w:t>8</w:t>
      </w:r>
      <w:r w:rsidRPr="005C1B1A">
        <w:rPr>
          <w:rStyle w:val="Ppogrubienie"/>
        </w:rPr>
        <w:t>.</w:t>
      </w:r>
      <w:r w:rsidRPr="00327CF4">
        <w:t xml:space="preserve"> </w:t>
      </w:r>
      <w:r w:rsidRPr="005C1B1A">
        <w:t xml:space="preserve">W ustawie z dnia 6 sierpnia 2010 r. </w:t>
      </w:r>
      <w:r w:rsidRPr="00FB3CC6">
        <w:t>o dowodach osobistych</w:t>
      </w:r>
      <w:r w:rsidRPr="005C1B1A">
        <w:t xml:space="preserve"> (Dz.</w:t>
      </w:r>
      <w:r w:rsidR="00AD501B">
        <w:t xml:space="preserve"> </w:t>
      </w:r>
      <w:r w:rsidR="007B2115">
        <w:t>U. z 2022</w:t>
      </w:r>
      <w:r w:rsidRPr="005C1B1A">
        <w:t xml:space="preserve"> r. poz. </w:t>
      </w:r>
      <w:r w:rsidR="007B2115">
        <w:t>671</w:t>
      </w:r>
      <w:r w:rsidRPr="005C1B1A">
        <w:t>)</w:t>
      </w:r>
      <w:r w:rsidR="005C5674">
        <w:t xml:space="preserve"> </w:t>
      </w:r>
      <w:r w:rsidR="005C5674" w:rsidRPr="005C5674">
        <w:t>wprowadza się następujące zmiany:</w:t>
      </w:r>
    </w:p>
    <w:p w14:paraId="2B82D257" w14:textId="6983B610" w:rsidR="00221F4C" w:rsidRDefault="005C5674" w:rsidP="00CA712B">
      <w:pPr>
        <w:pStyle w:val="PKTpunkt"/>
      </w:pPr>
      <w:r>
        <w:t>1)</w:t>
      </w:r>
      <w:r>
        <w:tab/>
        <w:t>w art. 66</w:t>
      </w:r>
      <w:r w:rsidR="00CA712B">
        <w:t xml:space="preserve"> </w:t>
      </w:r>
      <w:r w:rsidR="00221F4C">
        <w:t>w ust. 2 pkt 2 otrzymuje brzmienie:</w:t>
      </w:r>
    </w:p>
    <w:p w14:paraId="3375B906" w14:textId="6FCBB10A" w:rsidR="00221F4C" w:rsidRDefault="001819F7" w:rsidP="00CA712B">
      <w:pPr>
        <w:pStyle w:val="ZPKTzmpktartykuempunktem"/>
      </w:pPr>
      <w:r>
        <w:t>„</w:t>
      </w:r>
      <w:r w:rsidR="00221F4C">
        <w:t>2)</w:t>
      </w:r>
      <w:r w:rsidR="00221F4C">
        <w:tab/>
      </w:r>
      <w:r w:rsidR="00221F4C" w:rsidRPr="00221F4C">
        <w:t xml:space="preserve">posiadania </w:t>
      </w:r>
      <w:r w:rsidR="00C73828">
        <w:t xml:space="preserve">i stosowania </w:t>
      </w:r>
      <w:r w:rsidR="00221F4C" w:rsidRPr="00221F4C">
        <w:t>zabezpieczeń technicznych i organizacyjnych właściwych dla przetwarzania danych</w:t>
      </w:r>
      <w:r w:rsidR="00C73828">
        <w:t xml:space="preserve">, w tym danych </w:t>
      </w:r>
      <w:r w:rsidR="00221F4C" w:rsidRPr="00221F4C">
        <w:t>osobowych, w szczególności uniemożliwiających dostęp osób nieuprawnionych do przetwarzania danych</w:t>
      </w:r>
      <w:r w:rsidR="005F1B38">
        <w:t>,</w:t>
      </w:r>
      <w:r w:rsidR="00221F4C" w:rsidRPr="00221F4C">
        <w:t xml:space="preserve"> </w:t>
      </w:r>
      <w:r w:rsidR="00C73828">
        <w:t xml:space="preserve">w tym </w:t>
      </w:r>
      <w:r w:rsidR="005F1B38">
        <w:t xml:space="preserve">danych </w:t>
      </w:r>
      <w:r w:rsidR="00221F4C" w:rsidRPr="00221F4C">
        <w:t>osobowych</w:t>
      </w:r>
      <w:r w:rsidR="005F1B38">
        <w:t>,</w:t>
      </w:r>
      <w:r w:rsidR="00221F4C" w:rsidRPr="00221F4C">
        <w:t xml:space="preserve"> i wykorzystani</w:t>
      </w:r>
      <w:r w:rsidR="00C73828">
        <w:t>a</w:t>
      </w:r>
      <w:r w:rsidR="00221F4C" w:rsidRPr="00221F4C">
        <w:t xml:space="preserve"> danych niezgodnie z celem ich uzyskania;</w:t>
      </w:r>
      <w:r>
        <w:t>”</w:t>
      </w:r>
      <w:r w:rsidR="00221F4C">
        <w:t>,</w:t>
      </w:r>
    </w:p>
    <w:p w14:paraId="77B53D01" w14:textId="77777777" w:rsidR="007F52B0" w:rsidRDefault="007F52B0" w:rsidP="007F52B0">
      <w:pPr>
        <w:pStyle w:val="PKTpunkt"/>
      </w:pPr>
      <w:r>
        <w:t>2)</w:t>
      </w:r>
      <w:r>
        <w:tab/>
      </w:r>
      <w:r w:rsidR="005C5674">
        <w:t>w a</w:t>
      </w:r>
      <w:r w:rsidR="005C5674" w:rsidRPr="005C5674">
        <w:rPr>
          <w:lang w:eastAsia="en-US"/>
        </w:rPr>
        <w:t>rt. 68</w:t>
      </w:r>
      <w:r>
        <w:t>:</w:t>
      </w:r>
    </w:p>
    <w:p w14:paraId="26DFB261" w14:textId="7D7A153A" w:rsidR="005C5674" w:rsidRDefault="007F52B0" w:rsidP="007F52B0">
      <w:pPr>
        <w:pStyle w:val="LITlitera"/>
      </w:pPr>
      <w:r>
        <w:t>a)</w:t>
      </w:r>
      <w:r>
        <w:tab/>
      </w:r>
      <w:r w:rsidR="005C5674">
        <w:t xml:space="preserve">w </w:t>
      </w:r>
      <w:r w:rsidR="005C5674">
        <w:rPr>
          <w:lang w:eastAsia="en-US"/>
        </w:rPr>
        <w:t>ust. 1 uchyla si</w:t>
      </w:r>
      <w:r w:rsidR="005C5674">
        <w:t>ę zdanie drugie;</w:t>
      </w:r>
    </w:p>
    <w:p w14:paraId="1A47C896" w14:textId="040314C4" w:rsidR="00BB21FD" w:rsidRDefault="00BB21FD" w:rsidP="007F52B0">
      <w:pPr>
        <w:pStyle w:val="LITlitera"/>
      </w:pPr>
      <w:r>
        <w:t>b)</w:t>
      </w:r>
      <w:r>
        <w:tab/>
        <w:t xml:space="preserve">po ust. 1 dodaje się </w:t>
      </w:r>
      <w:r w:rsidRPr="00BB21FD">
        <w:rPr>
          <w:lang w:eastAsia="en-US"/>
        </w:rPr>
        <w:t>ust. 1a i 1b w brzmieniu</w:t>
      </w:r>
      <w:r>
        <w:t>:</w:t>
      </w:r>
    </w:p>
    <w:p w14:paraId="5F2B505E" w14:textId="4D2E07C4" w:rsidR="00BB21FD" w:rsidRPr="00BB21FD" w:rsidRDefault="001819F7" w:rsidP="006C011D">
      <w:pPr>
        <w:pStyle w:val="ZLITUSTzmustliter"/>
        <w:rPr>
          <w:lang w:eastAsia="en-US"/>
        </w:rPr>
      </w:pPr>
      <w:r>
        <w:t>„</w:t>
      </w:r>
      <w:r w:rsidR="00BB21FD" w:rsidRPr="00BB21FD">
        <w:rPr>
          <w:lang w:eastAsia="en-US"/>
        </w:rPr>
        <w:t>1a. W przypadku pozytywnej weryfikacji dowodu osobistego w sposób wskazany w ust. 1 wnioskodawca otrzymuje raport o zgodności danych</w:t>
      </w:r>
      <w:r w:rsidR="00BE5F48">
        <w:t>.</w:t>
      </w:r>
    </w:p>
    <w:p w14:paraId="4C6B68D4" w14:textId="0B6EA891" w:rsidR="00221F4C" w:rsidRDefault="00BB21FD" w:rsidP="006C011D">
      <w:pPr>
        <w:pStyle w:val="ZLITUSTzmustliter"/>
      </w:pPr>
      <w:r w:rsidRPr="00BB21FD">
        <w:rPr>
          <w:lang w:eastAsia="en-US"/>
        </w:rPr>
        <w:lastRenderedPageBreak/>
        <w:t xml:space="preserve">1b. W przypadku negatywnej weryfikacji dowodu osobistego w sposób wskazany w ust. 1 wnioskodawca otrzymuje raport niezgodności wskazujący, która z porównywanych danych została zweryfikowana negatywnie, a w przypadku gdy dokument jest unieważniony </w:t>
      </w:r>
      <w:r w:rsidR="005F1B38">
        <w:t xml:space="preserve">- </w:t>
      </w:r>
      <w:r w:rsidRPr="00BB21FD">
        <w:rPr>
          <w:lang w:eastAsia="en-US"/>
        </w:rPr>
        <w:t>i</w:t>
      </w:r>
      <w:r w:rsidR="006C011D">
        <w:rPr>
          <w:lang w:eastAsia="en-US"/>
        </w:rPr>
        <w:t>nformację o jego unieważnieniu.</w:t>
      </w:r>
      <w:r w:rsidR="001819F7">
        <w:t>”</w:t>
      </w:r>
      <w:r w:rsidR="00221F4C">
        <w:t>,</w:t>
      </w:r>
    </w:p>
    <w:p w14:paraId="270D1FDD" w14:textId="05921A18" w:rsidR="00221F4C" w:rsidRPr="00221F4C" w:rsidRDefault="00221F4C" w:rsidP="00221F4C">
      <w:pPr>
        <w:pStyle w:val="LITlitera"/>
      </w:pPr>
      <w:r>
        <w:t>c)</w:t>
      </w:r>
      <w:r>
        <w:tab/>
      </w:r>
      <w:r w:rsidRPr="00221F4C">
        <w:t>w ust. 3 pkt 2 otrzymuje brzmienie:</w:t>
      </w:r>
    </w:p>
    <w:p w14:paraId="0C536EA2" w14:textId="782E6D58" w:rsidR="00221F4C" w:rsidRDefault="001819F7" w:rsidP="00221F4C">
      <w:pPr>
        <w:pStyle w:val="ZLITPKTzmpktliter"/>
      </w:pPr>
      <w:r>
        <w:t>„</w:t>
      </w:r>
      <w:r w:rsidR="00221F4C">
        <w:t>2)</w:t>
      </w:r>
      <w:r w:rsidR="00221F4C">
        <w:tab/>
      </w:r>
      <w:r w:rsidR="00CD7557" w:rsidRPr="00221F4C">
        <w:t xml:space="preserve">posiadania </w:t>
      </w:r>
      <w:r w:rsidR="00CD7557">
        <w:t xml:space="preserve">i stosowania </w:t>
      </w:r>
      <w:r w:rsidR="00CD7557" w:rsidRPr="00221F4C">
        <w:t>zabezpieczeń technicznych i organizacyjnych właściwych dla przetwarzania danych</w:t>
      </w:r>
      <w:r w:rsidR="00CD7557">
        <w:t xml:space="preserve">, w tym danych </w:t>
      </w:r>
      <w:r w:rsidR="00CD7557" w:rsidRPr="00221F4C">
        <w:t>osobowych, w szczególności uniemożliwiających dostęp osób nieuprawnionych do przetwarzania danych</w:t>
      </w:r>
      <w:r w:rsidR="00CD7557">
        <w:t>,</w:t>
      </w:r>
      <w:r w:rsidR="00CD7557" w:rsidRPr="00221F4C">
        <w:t xml:space="preserve"> </w:t>
      </w:r>
      <w:r w:rsidR="00CD7557">
        <w:t xml:space="preserve">w tym danych </w:t>
      </w:r>
      <w:r w:rsidR="00CD7557" w:rsidRPr="00221F4C">
        <w:t>osobowych</w:t>
      </w:r>
      <w:r w:rsidR="00CD7557">
        <w:t>,</w:t>
      </w:r>
      <w:r w:rsidR="00CD7557" w:rsidRPr="00221F4C">
        <w:t xml:space="preserve"> i wykorzystani</w:t>
      </w:r>
      <w:r w:rsidR="00CD7557">
        <w:t>a</w:t>
      </w:r>
      <w:r w:rsidR="00CD7557" w:rsidRPr="00221F4C">
        <w:t xml:space="preserve"> danych niezgodnie z celem ich uzyskania</w:t>
      </w:r>
      <w:r w:rsidR="00221F4C" w:rsidRPr="00221F4C">
        <w:t>;</w:t>
      </w:r>
      <w:r>
        <w:t>”</w:t>
      </w:r>
      <w:r w:rsidR="00282B17">
        <w:t>;</w:t>
      </w:r>
    </w:p>
    <w:p w14:paraId="5E7B0CC7" w14:textId="42EEB723" w:rsidR="008B6BCA" w:rsidRPr="00943E6B" w:rsidRDefault="008B6BCA" w:rsidP="008B6BCA">
      <w:pPr>
        <w:pStyle w:val="LITlitera"/>
      </w:pPr>
      <w:r w:rsidRPr="00943E6B">
        <w:t>d)</w:t>
      </w:r>
      <w:r w:rsidRPr="00943E6B">
        <w:tab/>
      </w:r>
      <w:r w:rsidR="00F95FBF">
        <w:t xml:space="preserve">po ust. 6 </w:t>
      </w:r>
      <w:r w:rsidRPr="00943E6B">
        <w:t>dodaje się ust. 7 w brzmieniu:</w:t>
      </w:r>
    </w:p>
    <w:p w14:paraId="0540485F" w14:textId="13DA8532" w:rsidR="00BB21FD" w:rsidRPr="00943E6B" w:rsidRDefault="001819F7" w:rsidP="008B6BCA">
      <w:pPr>
        <w:pStyle w:val="ZLITUSTzmustliter"/>
      </w:pPr>
      <w:r>
        <w:t>„</w:t>
      </w:r>
      <w:r w:rsidR="008B6BCA" w:rsidRPr="00943E6B">
        <w:t>7. Udostępnienie fotografii, o którym mowa w art. 68a ust. 1, następuje nieodpłatnie.</w:t>
      </w:r>
      <w:r>
        <w:t>”</w:t>
      </w:r>
      <w:r w:rsidR="008B6BCA" w:rsidRPr="00943E6B">
        <w:t>;</w:t>
      </w:r>
    </w:p>
    <w:p w14:paraId="78001445" w14:textId="685B3FAC" w:rsidR="008B6BCA" w:rsidRPr="00943E6B" w:rsidRDefault="00F95FBF" w:rsidP="008B6BCA">
      <w:r>
        <w:t>3</w:t>
      </w:r>
      <w:r w:rsidR="005C5674" w:rsidRPr="00943E6B">
        <w:t>)</w:t>
      </w:r>
      <w:r w:rsidR="005C5674" w:rsidRPr="00943E6B">
        <w:tab/>
      </w:r>
      <w:r w:rsidR="008B6BCA" w:rsidRPr="00943E6B">
        <w:t>po art. 68 dodaje się art. 68a w brzmieniu:</w:t>
      </w:r>
    </w:p>
    <w:p w14:paraId="36169041" w14:textId="19C359E1" w:rsidR="008B6BCA" w:rsidRPr="008B6BCA" w:rsidRDefault="001819F7" w:rsidP="008B6BCA">
      <w:pPr>
        <w:pStyle w:val="ZARTzmartartykuempunktem"/>
      </w:pPr>
      <w:r>
        <w:t>„</w:t>
      </w:r>
      <w:r w:rsidR="008B6BCA" w:rsidRPr="00943E6B">
        <w:t xml:space="preserve">Art. 68a. </w:t>
      </w:r>
      <w:r w:rsidR="008B6BCA" w:rsidRPr="008B6BCA">
        <w:t>1. Po potwierdzeniu istnienia dowodu osobistego zawierającego określony zestaw danych w trybie ograniczonej teletransmisji, z Rejestru Dowodów Osobistych udostępnia się w trybie pełnej teletransmisji fotografię, o której mowa w art. 56 ust. 1 pkt 2.</w:t>
      </w:r>
    </w:p>
    <w:p w14:paraId="1AA8EAC0" w14:textId="578DC87E" w:rsidR="008B6BCA" w:rsidRPr="008B6BCA" w:rsidRDefault="008B6BCA" w:rsidP="008B6BCA">
      <w:pPr>
        <w:pStyle w:val="ZUSTzmustartykuempunktem"/>
      </w:pPr>
      <w:r w:rsidRPr="008B6BCA">
        <w:t xml:space="preserve">2. Do korzystania z dostępu do fotografii, o której mowa </w:t>
      </w:r>
      <w:r>
        <w:t xml:space="preserve">w art. </w:t>
      </w:r>
      <w:r w:rsidRPr="008B6BCA">
        <w:t>56 ust. 1 pkt 2, po wykazaniu interesu faktycznego w dostępie do fotografii i uzyskaniu pozytywnej decyzji ministra właściwego do spraw informatyzacji, o której mowa w art. 68 ust. 3, są uprawnieni:</w:t>
      </w:r>
    </w:p>
    <w:p w14:paraId="088D181D" w14:textId="7B1B63A7" w:rsidR="008B6BCA" w:rsidRPr="008B6BCA" w:rsidRDefault="008B6BCA" w:rsidP="008B6BCA">
      <w:pPr>
        <w:pStyle w:val="ZPKTzmpktartykuempunktem"/>
      </w:pPr>
      <w:r w:rsidRPr="008B6BCA">
        <w:t>1)</w:t>
      </w:r>
      <w:r>
        <w:tab/>
      </w:r>
      <w:r w:rsidRPr="008B6BCA">
        <w:t xml:space="preserve">przedsiębiorca telekomunikacyjny, będący dostawcą usług, o którym mowa </w:t>
      </w:r>
      <w:r>
        <w:br/>
      </w:r>
      <w:r w:rsidRPr="008B6BCA">
        <w:t>w ustawie z dnia 16 lipca 2014 r. – Prawo telekomunikacyjne</w:t>
      </w:r>
      <w:r w:rsidR="00BB3E3D">
        <w:t xml:space="preserve"> (</w:t>
      </w:r>
      <w:r w:rsidR="00BB3E3D" w:rsidRPr="00650FCB">
        <w:t>Dz.U. z 2021 r. poz. 576</w:t>
      </w:r>
      <w:r w:rsidR="00BB3E3D">
        <w:t>)</w:t>
      </w:r>
      <w:r w:rsidRPr="008B6BCA">
        <w:t xml:space="preserve">; </w:t>
      </w:r>
    </w:p>
    <w:p w14:paraId="27E2C716" w14:textId="582160DD" w:rsidR="008B6BCA" w:rsidRPr="008B6BCA" w:rsidRDefault="008B6BCA" w:rsidP="008B6BCA">
      <w:pPr>
        <w:pStyle w:val="ZPKTzmpktartykuempunktem"/>
      </w:pPr>
      <w:r w:rsidRPr="008B6BCA">
        <w:t>2)</w:t>
      </w:r>
      <w:r>
        <w:tab/>
      </w:r>
      <w:r w:rsidRPr="008B6BCA">
        <w:t>dostawca usług płatniczych, o którym mowa w art. 4 ust. 2 pkt 1-3, 5 i 12</w:t>
      </w:r>
      <w:r>
        <w:t xml:space="preserve"> ustawy </w:t>
      </w:r>
      <w:r>
        <w:br/>
      </w:r>
      <w:r w:rsidRPr="008B6BCA">
        <w:t>z dnia 19 sierpnia 2011 r. o usługach płatniczych</w:t>
      </w:r>
      <w:r w:rsidR="00BB3E3D">
        <w:t xml:space="preserve"> (</w:t>
      </w:r>
      <w:r w:rsidR="00BB3E3D" w:rsidRPr="00650FCB">
        <w:t>Dz.U.</w:t>
      </w:r>
      <w:r w:rsidR="00F75205" w:rsidRPr="00650FCB">
        <w:t xml:space="preserve"> z</w:t>
      </w:r>
      <w:r w:rsidR="00BB3E3D" w:rsidRPr="00650FCB">
        <w:t xml:space="preserve"> 2021 r. poz. 1907</w:t>
      </w:r>
      <w:r w:rsidR="00F75205">
        <w:t>)</w:t>
      </w:r>
      <w:r w:rsidRPr="008B6BCA">
        <w:t xml:space="preserve">; </w:t>
      </w:r>
    </w:p>
    <w:p w14:paraId="41FC5376" w14:textId="1D4CF029" w:rsidR="008B6BCA" w:rsidRPr="008B6BCA" w:rsidRDefault="008B6BCA" w:rsidP="008B6BCA">
      <w:pPr>
        <w:pStyle w:val="ZPKTzmpktartykuempunktem"/>
      </w:pPr>
      <w:r w:rsidRPr="008B6BCA">
        <w:t>3)</w:t>
      </w:r>
      <w:r>
        <w:tab/>
      </w:r>
      <w:r w:rsidRPr="008B6BCA">
        <w:t>kwalifikowany dostawca usług zaufania, wpisany do rejestru dostawców usług zaufania, o którym mowa w art. 2 pkt 1 ustawy z dnia 5 września 2016 r. o usługach zaufania oraz identyfikacji elektronicznej (</w:t>
      </w:r>
      <w:r w:rsidR="00F75205" w:rsidRPr="00F75205">
        <w:t>Dz. U. z 2021 r. poz. 1797)</w:t>
      </w:r>
      <w:r w:rsidR="00976AF3">
        <w:t>;</w:t>
      </w:r>
    </w:p>
    <w:p w14:paraId="006F3FFA" w14:textId="21F25549" w:rsidR="008B6BCA" w:rsidRPr="008B6BCA" w:rsidRDefault="008B6BCA" w:rsidP="00F75205">
      <w:pPr>
        <w:pStyle w:val="ZPKTzmpktartykuempunktem"/>
      </w:pPr>
      <w:r w:rsidRPr="008B6BCA">
        <w:t>4)</w:t>
      </w:r>
      <w:r>
        <w:tab/>
      </w:r>
      <w:r w:rsidRPr="008B6BCA">
        <w:t xml:space="preserve">podmiot, o którym mowa w art. 59d ustawy z dnia 12 maja 2011 r. </w:t>
      </w:r>
      <w:r>
        <w:br/>
      </w:r>
      <w:r w:rsidRPr="008B6BCA">
        <w:t>o kredycie konsumenckim</w:t>
      </w:r>
      <w:r w:rsidR="00F75205">
        <w:t xml:space="preserve"> (</w:t>
      </w:r>
      <w:r w:rsidR="00F75205" w:rsidRPr="00F75205">
        <w:t>Dz.</w:t>
      </w:r>
      <w:r w:rsidR="00F75205">
        <w:t xml:space="preserve"> </w:t>
      </w:r>
      <w:r w:rsidR="00F75205" w:rsidRPr="00F75205">
        <w:t xml:space="preserve">U. </w:t>
      </w:r>
      <w:r w:rsidR="00F75205">
        <w:t xml:space="preserve">z </w:t>
      </w:r>
      <w:r w:rsidR="00F75205" w:rsidRPr="00F75205">
        <w:t>2019 r. poz. 1083</w:t>
      </w:r>
      <w:r w:rsidR="00F75205">
        <w:t>, z</w:t>
      </w:r>
      <w:r w:rsidR="00F75205" w:rsidRPr="00F75205">
        <w:t xml:space="preserve"> 2020 r. poz. 2320</w:t>
      </w:r>
      <w:r w:rsidR="00F75205">
        <w:t xml:space="preserve"> oraz z 2021 r. poz. 1655)</w:t>
      </w:r>
      <w:r>
        <w:t>;</w:t>
      </w:r>
    </w:p>
    <w:p w14:paraId="4A1E2A92" w14:textId="2BA62034" w:rsidR="0022705C" w:rsidRDefault="008B6BCA" w:rsidP="008B6BCA">
      <w:pPr>
        <w:pStyle w:val="ZPKTzmpktartykuempunktem"/>
      </w:pPr>
      <w:r>
        <w:lastRenderedPageBreak/>
        <w:t>5)</w:t>
      </w:r>
      <w:r>
        <w:tab/>
      </w:r>
      <w:r w:rsidRPr="008B6BCA">
        <w:t xml:space="preserve">podmiot </w:t>
      </w:r>
      <w:r w:rsidR="00CD7557" w:rsidRPr="008B6BCA">
        <w:t>wydając</w:t>
      </w:r>
      <w:r w:rsidR="00CD7557">
        <w:t>y</w:t>
      </w:r>
      <w:r w:rsidR="00CD7557" w:rsidRPr="008B6BCA">
        <w:t xml:space="preserve"> </w:t>
      </w:r>
      <w:r w:rsidRPr="008B6BCA">
        <w:t>środki identyfikacji elektronicznej w systemie identyfikacji elektronicznej zgodnie z ustawą z dnia 5 września 2016 r. o usługach zaufania oraz identyfikacji elektronicznej, w celu wydania środka identyfikacji elektronicznej.</w:t>
      </w:r>
    </w:p>
    <w:p w14:paraId="5C03754B" w14:textId="77777777" w:rsidR="0022705C" w:rsidRPr="0022705C" w:rsidRDefault="0022705C" w:rsidP="0022705C">
      <w:pPr>
        <w:pStyle w:val="ZUSTzmustartykuempunktem"/>
      </w:pPr>
      <w:r w:rsidRPr="0022705C">
        <w:t>3. W celu potwierdzenia tożsamości osoby wnioskującej o potwierdzenie profilu zaufanego podmiotom, o których mowa w art. 20c ust. 2, 3 i 8 ustawy z dnia 17 lutego 2005 r. o informatyzacji działalności podmiotów realizujących zadania publiczne może zostać udostępniona fotografia, o której mowa w art. 56 ust. 1 pkt 2.</w:t>
      </w:r>
    </w:p>
    <w:p w14:paraId="0BB79F95" w14:textId="234A06D2" w:rsidR="0022705C" w:rsidRPr="0022705C" w:rsidRDefault="0022705C" w:rsidP="0022705C">
      <w:pPr>
        <w:pStyle w:val="ZUSTzmustartykuempunktem"/>
      </w:pPr>
      <w:r w:rsidRPr="0022705C">
        <w:t xml:space="preserve">4. Podmiotom, o których mowa w art. 20c ust. </w:t>
      </w:r>
      <w:r w:rsidR="00CD7557">
        <w:t>8</w:t>
      </w:r>
      <w:r w:rsidRPr="0022705C">
        <w:t xml:space="preserve"> ustawy z dnia 17 lutego 2005 r. o informatyzacji działalności podmiotów realizujących zadania publiczne</w:t>
      </w:r>
      <w:r w:rsidR="005F1B38">
        <w:t>,</w:t>
      </w:r>
      <w:r w:rsidRPr="0022705C">
        <w:t xml:space="preserve"> może zostać udostępniona fotografia</w:t>
      </w:r>
      <w:r w:rsidR="005F1B38">
        <w:t>,</w:t>
      </w:r>
      <w:r w:rsidRPr="0022705C">
        <w:t xml:space="preserve"> o której mowa w art. 56 ust. 1 pkt 2, po spełnieniu warunków określonych w ust. 2. </w:t>
      </w:r>
    </w:p>
    <w:p w14:paraId="76F0447E" w14:textId="75D5BEA9" w:rsidR="008B6BCA" w:rsidRDefault="0022705C" w:rsidP="0022705C">
      <w:pPr>
        <w:pStyle w:val="ZUSTzmustartykuempunktem"/>
      </w:pPr>
      <w:r w:rsidRPr="0022705C">
        <w:t xml:space="preserve">5. Udostępnieniu w trybie, o którym mowa w ust. 1, podlega fotografia zamieszczona w ostatnim wydanym dowodzie osobistym, który w dniu dokonywania jego weryfikacji </w:t>
      </w:r>
      <w:r w:rsidR="00650FCB">
        <w:t>w trybie</w:t>
      </w:r>
      <w:r w:rsidRPr="0022705C">
        <w:t xml:space="preserve"> ograniczonej teletransmisji jest dokumentem ważnym.</w:t>
      </w:r>
      <w:r w:rsidR="001819F7">
        <w:t>”</w:t>
      </w:r>
      <w:r w:rsidR="00CA712B">
        <w:t>.</w:t>
      </w:r>
    </w:p>
    <w:p w14:paraId="423F162B" w14:textId="49FDB074" w:rsidR="009D592B" w:rsidRPr="00327CF4" w:rsidRDefault="00C70DF9" w:rsidP="00C70DF9">
      <w:pPr>
        <w:pStyle w:val="ARTartustawynprozporzdzenia"/>
      </w:pPr>
      <w:r w:rsidRPr="00327CF4">
        <w:rPr>
          <w:b/>
        </w:rPr>
        <w:t xml:space="preserve">Art. </w:t>
      </w:r>
      <w:r w:rsidR="00B30DA9">
        <w:rPr>
          <w:rStyle w:val="Ppogrubienie"/>
        </w:rPr>
        <w:t>9</w:t>
      </w:r>
      <w:r w:rsidR="009D592B" w:rsidRPr="00327CF4">
        <w:rPr>
          <w:rStyle w:val="Ppogrubienie"/>
        </w:rPr>
        <w:t>.</w:t>
      </w:r>
      <w:r w:rsidR="009D592B" w:rsidRPr="00327CF4">
        <w:t xml:space="preserve"> W ustawie z dnia 24 września 2010 r. </w:t>
      </w:r>
      <w:r w:rsidR="009D592B" w:rsidRPr="00FB3CC6">
        <w:t>o ewidencji ludności</w:t>
      </w:r>
      <w:r w:rsidR="009D592B" w:rsidRPr="00327CF4">
        <w:t xml:space="preserve"> (Dz. U. z </w:t>
      </w:r>
      <w:r w:rsidR="005A5B50" w:rsidRPr="00327CF4">
        <w:t>2021 r. poz. 510</w:t>
      </w:r>
      <w:r w:rsidR="00E80069">
        <w:t xml:space="preserve">, </w:t>
      </w:r>
      <w:r w:rsidR="00EA2CFD">
        <w:t>1000</w:t>
      </w:r>
      <w:r w:rsidR="00C37BF9">
        <w:t xml:space="preserve">, </w:t>
      </w:r>
      <w:r w:rsidR="00E80069">
        <w:t>1641</w:t>
      </w:r>
      <w:r w:rsidR="00C37BF9">
        <w:t xml:space="preserve"> i 1978</w:t>
      </w:r>
      <w:r w:rsidR="007B2115">
        <w:t xml:space="preserve"> </w:t>
      </w:r>
      <w:r w:rsidR="007B2115" w:rsidRPr="007B2115">
        <w:t>oraz z 2022 r. poz. 350, 583 i 655</w:t>
      </w:r>
      <w:r w:rsidR="009D592B" w:rsidRPr="00327CF4">
        <w:t>) wprowadza się następujące zmiany:</w:t>
      </w:r>
    </w:p>
    <w:p w14:paraId="094252C1" w14:textId="315DB022" w:rsidR="009D592B" w:rsidRPr="00327CF4" w:rsidRDefault="009D592B" w:rsidP="00C70DF9">
      <w:pPr>
        <w:pStyle w:val="PKTpunkt"/>
      </w:pPr>
      <w:r w:rsidRPr="00327CF4">
        <w:t>1)</w:t>
      </w:r>
      <w:r w:rsidRPr="00327CF4">
        <w:tab/>
        <w:t>w art. 28 w ust. 1 pkt 1 otrzymuje brzmienie:</w:t>
      </w:r>
    </w:p>
    <w:p w14:paraId="506D7580" w14:textId="12C9D43B" w:rsidR="009D592B" w:rsidRPr="00327CF4" w:rsidRDefault="001819F7" w:rsidP="00DC2775">
      <w:pPr>
        <w:pStyle w:val="ZPKTzmpktartykuempunktem"/>
      </w:pPr>
      <w:r>
        <w:t>„</w:t>
      </w:r>
      <w:r w:rsidR="009D592B" w:rsidRPr="00327CF4">
        <w:t>1)</w:t>
      </w:r>
      <w:r w:rsidR="009D592B" w:rsidRPr="00327CF4">
        <w:tab/>
      </w:r>
      <w:r w:rsidR="00CD7557">
        <w:t>na piśmie w postaci papierowej</w:t>
      </w:r>
      <w:r w:rsidR="009D592B" w:rsidRPr="00327CF4">
        <w:t>, na formularzu, w organie gminy właściwym ze względu na położenie nieruchomości, w której zamieszkuje:</w:t>
      </w:r>
    </w:p>
    <w:p w14:paraId="1241A2F8" w14:textId="567FD4CF" w:rsidR="009D592B" w:rsidRPr="00327CF4" w:rsidRDefault="00DC2775" w:rsidP="00873D0E">
      <w:pPr>
        <w:pStyle w:val="ZLITwPKTzmlitwpktartykuempunktem"/>
      </w:pPr>
      <w:r w:rsidRPr="00327CF4">
        <w:t>a)</w:t>
      </w:r>
      <w:r w:rsidRPr="00327CF4">
        <w:tab/>
      </w:r>
      <w:r w:rsidR="009D592B" w:rsidRPr="00327CF4">
        <w:t>przedstawiając do wglądu dowód osobisty albo paszport, albo</w:t>
      </w:r>
    </w:p>
    <w:p w14:paraId="7B15B40B" w14:textId="6C220A26" w:rsidR="009D592B" w:rsidRPr="00327CF4" w:rsidRDefault="00DC2775" w:rsidP="00873D0E">
      <w:pPr>
        <w:pStyle w:val="ZLITwPKTzmlitwpktartykuempunktem"/>
      </w:pPr>
      <w:r w:rsidRPr="00327CF4">
        <w:t>b)</w:t>
      </w:r>
      <w:r w:rsidRPr="00327CF4">
        <w:tab/>
      </w:r>
      <w:r w:rsidR="009D592B" w:rsidRPr="00327CF4">
        <w:t>odpowiednio do żądania organu okazując lub przekazując w celu umożliwienia potwierdzenia integralności, pochodzenia i ważności, dokument elektroniczny, o którym mowa w art. 19e ust. 2 pkt 1 ustawy z dnia 17 lutego 2005 r. o informatyzacji działalności podmiotów realizujących zadania publiczne, albo</w:t>
      </w:r>
      <w:r w:rsidR="001819F7">
        <w:t>”</w:t>
      </w:r>
      <w:r w:rsidR="009D592B" w:rsidRPr="00327CF4">
        <w:t>;</w:t>
      </w:r>
    </w:p>
    <w:p w14:paraId="4FCB603B" w14:textId="66D32D3A" w:rsidR="009D592B" w:rsidRPr="00327CF4" w:rsidRDefault="00127DD1" w:rsidP="00C70DF9">
      <w:pPr>
        <w:pStyle w:val="PKTpunkt"/>
      </w:pPr>
      <w:r w:rsidRPr="00327CF4">
        <w:t>2</w:t>
      </w:r>
      <w:r w:rsidR="009D592B" w:rsidRPr="00327CF4">
        <w:t>)</w:t>
      </w:r>
      <w:r w:rsidR="009D592B" w:rsidRPr="00327CF4">
        <w:tab/>
        <w:t>w art. 36 w ust. 3 pkt 1 otrzymuje brzmienie:</w:t>
      </w:r>
    </w:p>
    <w:p w14:paraId="4837885B" w14:textId="109D853B" w:rsidR="009D592B" w:rsidRPr="00327CF4" w:rsidRDefault="001819F7" w:rsidP="00873D0E">
      <w:pPr>
        <w:pStyle w:val="ZPKTzmpktartykuempunktem"/>
      </w:pPr>
      <w:r>
        <w:t>„</w:t>
      </w:r>
      <w:r w:rsidR="009D592B" w:rsidRPr="00327CF4">
        <w:t>1)</w:t>
      </w:r>
      <w:r w:rsidR="009D592B" w:rsidRPr="00327CF4">
        <w:tab/>
      </w:r>
      <w:r w:rsidR="00CD7557">
        <w:t>na piśmie w postaci papierowej</w:t>
      </w:r>
      <w:r w:rsidR="00CD7557" w:rsidRPr="00327CF4">
        <w:t xml:space="preserve"> </w:t>
      </w:r>
      <w:r w:rsidR="009D592B" w:rsidRPr="00327CF4">
        <w:t>w organie gminy, o którym mowa w art. 28 ust. 1:</w:t>
      </w:r>
    </w:p>
    <w:p w14:paraId="1576EB7F" w14:textId="34C51DAF" w:rsidR="009D592B" w:rsidRPr="00327CF4" w:rsidRDefault="009D592B" w:rsidP="00873D0E">
      <w:pPr>
        <w:pStyle w:val="ZLITwPKTzmlitwpktartykuempunktem"/>
      </w:pPr>
      <w:r w:rsidRPr="00327CF4">
        <w:t>a)</w:t>
      </w:r>
      <w:r w:rsidRPr="00327CF4">
        <w:tab/>
        <w:t>przedstawiając do wglądu dowód osobisty albo paszport, albo</w:t>
      </w:r>
    </w:p>
    <w:p w14:paraId="56BE52BC" w14:textId="73A93370" w:rsidR="009D592B" w:rsidRDefault="00873D0E" w:rsidP="00271B1E">
      <w:pPr>
        <w:pStyle w:val="ZLITwPKTzmlitwpktartykuempunktem"/>
      </w:pPr>
      <w:r w:rsidRPr="00327CF4">
        <w:t>b)</w:t>
      </w:r>
      <w:r w:rsidRPr="00327CF4">
        <w:tab/>
      </w:r>
      <w:r w:rsidR="009D592B" w:rsidRPr="00327CF4">
        <w:t>odpowiednio do żądania organu okazując lub przekazując w celu umożliwienia potwierdzenia integralności, pochodzenia i ważności, dokument elektroniczny, o którym mowa w art. 19e ust. 2 pkt 1 ustawy z dnia 17 lutego 2005 r. o informatyzacji działalności podmiotów realizujących zadania publiczne, albo</w:t>
      </w:r>
      <w:r w:rsidR="001819F7">
        <w:t>”</w:t>
      </w:r>
      <w:r w:rsidR="00CA712B">
        <w:t>;</w:t>
      </w:r>
    </w:p>
    <w:p w14:paraId="6438744E" w14:textId="7AF52458" w:rsidR="00676EDD" w:rsidRDefault="00676EDD" w:rsidP="00CA712B">
      <w:pPr>
        <w:pStyle w:val="PKTpunkt"/>
      </w:pPr>
      <w:r>
        <w:t>3)</w:t>
      </w:r>
      <w:r w:rsidR="00CA712B">
        <w:tab/>
      </w:r>
      <w:r>
        <w:t>w art. 48 po ust. 1 dodaje się ust. 1a w brzmieniu:</w:t>
      </w:r>
    </w:p>
    <w:p w14:paraId="45886362" w14:textId="0658D9E0" w:rsidR="00676EDD" w:rsidRDefault="001819F7" w:rsidP="00242C17">
      <w:pPr>
        <w:pStyle w:val="ZUSTzmustartykuempunktem"/>
      </w:pPr>
      <w:r>
        <w:lastRenderedPageBreak/>
        <w:t>„</w:t>
      </w:r>
      <w:r w:rsidR="00676EDD">
        <w:t>1a. Podmiotom, o których</w:t>
      </w:r>
      <w:r w:rsidR="00676EDD" w:rsidRPr="007F52B0">
        <w:t xml:space="preserve"> mowa w art. 2 ustawy </w:t>
      </w:r>
      <w:r w:rsidR="00676EDD">
        <w:t xml:space="preserve">– </w:t>
      </w:r>
      <w:r w:rsidR="00676EDD" w:rsidRPr="007F52B0">
        <w:t xml:space="preserve">Prawo bankowe oraz spółdzielczym kasom oszczędnościowo-kredytowym z </w:t>
      </w:r>
      <w:r w:rsidR="00676EDD">
        <w:t xml:space="preserve">rejestru PESEL </w:t>
      </w:r>
      <w:r w:rsidR="00676EDD" w:rsidRPr="007F52B0">
        <w:t xml:space="preserve">udostępnia się odpłatnie dane o seriach, numerach i datach ważności ważnych dowodów </w:t>
      </w:r>
      <w:r w:rsidR="00676EDD">
        <w:t>osobistych ich klientów wydanych na skutek zmiany dowodu osobistego,</w:t>
      </w:r>
      <w:r w:rsidR="00676EDD" w:rsidRPr="007F52B0">
        <w:t xml:space="preserve"> odpowiednio na zasadach okre</w:t>
      </w:r>
      <w:r w:rsidR="00676EDD">
        <w:t>ślonych w ust. 1 pkt 1 i 2</w:t>
      </w:r>
      <w:r w:rsidR="00676EDD" w:rsidRPr="007F52B0">
        <w:t>.</w:t>
      </w:r>
      <w:r>
        <w:t>”</w:t>
      </w:r>
      <w:r w:rsidR="00676EDD">
        <w:t>;</w:t>
      </w:r>
    </w:p>
    <w:p w14:paraId="6BC586FD" w14:textId="298031BE" w:rsidR="0056193A" w:rsidRPr="00E366EF" w:rsidRDefault="0056193A" w:rsidP="00E366EF">
      <w:r>
        <w:t>4)</w:t>
      </w:r>
      <w:r>
        <w:tab/>
        <w:t>w a</w:t>
      </w:r>
      <w:r w:rsidR="00E366EF" w:rsidRPr="00E366EF">
        <w:rPr>
          <w:lang w:eastAsia="en-US"/>
        </w:rPr>
        <w:t>rt. 53</w:t>
      </w:r>
      <w:r>
        <w:t xml:space="preserve"> pkt 2</w:t>
      </w:r>
      <w:r w:rsidR="00960298">
        <w:t xml:space="preserve"> </w:t>
      </w:r>
      <w:r>
        <w:t>otrzymuje brzmienie:</w:t>
      </w:r>
    </w:p>
    <w:p w14:paraId="0ED4E012" w14:textId="40D62866" w:rsidR="00676EDD" w:rsidRDefault="001819F7" w:rsidP="0056193A">
      <w:pPr>
        <w:pStyle w:val="ZPKTzmpktartykuempunktem"/>
      </w:pPr>
      <w:bookmarkStart w:id="9" w:name="mip58135380"/>
      <w:bookmarkEnd w:id="9"/>
      <w:r>
        <w:t>„</w:t>
      </w:r>
      <w:r w:rsidR="00524F27">
        <w:rPr>
          <w:lang w:eastAsia="en-US"/>
        </w:rPr>
        <w:t>2)</w:t>
      </w:r>
      <w:r w:rsidR="00524F27">
        <w:rPr>
          <w:lang w:eastAsia="en-US"/>
        </w:rPr>
        <w:tab/>
      </w:r>
      <w:r w:rsidR="00E366EF" w:rsidRPr="00E366EF">
        <w:rPr>
          <w:lang w:eastAsia="en-US"/>
        </w:rPr>
        <w:t>dla podmiotów, o których mowa w</w:t>
      </w:r>
      <w:r w:rsidR="0056193A">
        <w:t xml:space="preserve"> </w:t>
      </w:r>
      <w:hyperlink r:id="rId9" w:history="1">
        <w:r w:rsidR="00E366EF" w:rsidRPr="00E366EF">
          <w:rPr>
            <w:lang w:eastAsia="en-US"/>
          </w:rPr>
          <w:t>art. 46 ust. 2 pkt 1-3</w:t>
        </w:r>
      </w:hyperlink>
      <w:r w:rsidR="00E366EF" w:rsidRPr="00E366EF">
        <w:rPr>
          <w:lang w:eastAsia="en-US"/>
        </w:rPr>
        <w:t xml:space="preserve"> </w:t>
      </w:r>
      <w:r w:rsidR="00524F27">
        <w:rPr>
          <w:lang w:eastAsia="en-US"/>
        </w:rPr>
        <w:t xml:space="preserve">i </w:t>
      </w:r>
      <w:r w:rsidR="00676EDD">
        <w:rPr>
          <w:lang w:eastAsia="en-US"/>
        </w:rPr>
        <w:t>art. 48 ust. 1a</w:t>
      </w:r>
      <w:r w:rsidR="00524F27">
        <w:rPr>
          <w:lang w:eastAsia="en-US"/>
        </w:rPr>
        <w:t xml:space="preserve"> </w:t>
      </w:r>
      <w:r w:rsidR="00524F27">
        <w:t>–</w:t>
      </w:r>
      <w:r w:rsidR="00E366EF" w:rsidRPr="00E366EF">
        <w:rPr>
          <w:lang w:eastAsia="en-US"/>
        </w:rPr>
        <w:t xml:space="preserve"> odpłatnie.</w:t>
      </w:r>
      <w:r>
        <w:t>”</w:t>
      </w:r>
      <w:r w:rsidR="00676EDD">
        <w:t>;</w:t>
      </w:r>
    </w:p>
    <w:p w14:paraId="5973B819" w14:textId="3600FD8C" w:rsidR="00676EDD" w:rsidRPr="00E366EF" w:rsidRDefault="00676EDD" w:rsidP="00CA712B">
      <w:pPr>
        <w:pStyle w:val="PKTpunkt"/>
        <w:rPr>
          <w:lang w:eastAsia="en-US"/>
        </w:rPr>
      </w:pPr>
      <w:r>
        <w:t>5)</w:t>
      </w:r>
      <w:r w:rsidR="00CA712B">
        <w:tab/>
      </w:r>
      <w:r>
        <w:t>w a</w:t>
      </w:r>
      <w:r w:rsidRPr="00E366EF">
        <w:rPr>
          <w:lang w:eastAsia="en-US"/>
        </w:rPr>
        <w:t>rt. 56</w:t>
      </w:r>
      <w:r>
        <w:t xml:space="preserve"> pkt 1 otrzymuje brzmienie</w:t>
      </w:r>
    </w:p>
    <w:p w14:paraId="08B05E76" w14:textId="259AB60F" w:rsidR="00E366EF" w:rsidRPr="00E366EF" w:rsidRDefault="001819F7" w:rsidP="00676EDD">
      <w:pPr>
        <w:pStyle w:val="ZPKTzmpktartykuempunktem"/>
        <w:rPr>
          <w:lang w:eastAsia="en-US"/>
        </w:rPr>
      </w:pPr>
      <w:bookmarkStart w:id="10" w:name="mip58135385"/>
      <w:bookmarkEnd w:id="10"/>
      <w:r>
        <w:t>„</w:t>
      </w:r>
      <w:r w:rsidR="00676EDD" w:rsidRPr="00E366EF">
        <w:rPr>
          <w:lang w:eastAsia="en-US"/>
        </w:rPr>
        <w:t>1)</w:t>
      </w:r>
      <w:r w:rsidR="00676EDD">
        <w:tab/>
      </w:r>
      <w:r w:rsidR="00676EDD" w:rsidRPr="00E366EF">
        <w:rPr>
          <w:lang w:eastAsia="en-US"/>
        </w:rPr>
        <w:t>wysokość, sposób i terminy uiszczania opłaty za udostępnienie danych jednostkowych z rejestru mieszkańców oraz rejestru PESEL, za udostępnianie danych za pomocą urządzeń teletransmisji, w drodze weryfikacji, o której mowa w</w:t>
      </w:r>
      <w:r w:rsidR="00676EDD">
        <w:t xml:space="preserve"> </w:t>
      </w:r>
      <w:hyperlink r:id="rId10" w:history="1">
        <w:r w:rsidR="00676EDD" w:rsidRPr="00E366EF">
          <w:rPr>
            <w:lang w:eastAsia="en-US"/>
          </w:rPr>
          <w:t>art. 49 ust. 1</w:t>
        </w:r>
      </w:hyperlink>
      <w:r w:rsidR="00676EDD" w:rsidRPr="00E366EF">
        <w:rPr>
          <w:lang w:eastAsia="en-US"/>
        </w:rPr>
        <w:t xml:space="preserve">, a także za udostępnianie </w:t>
      </w:r>
      <w:r w:rsidR="00676EDD">
        <w:rPr>
          <w:lang w:eastAsia="en-US"/>
        </w:rPr>
        <w:t>serii, numeru i daty ważności dowodu osobistego</w:t>
      </w:r>
      <w:r w:rsidR="00676EDD" w:rsidRPr="00E366EF">
        <w:rPr>
          <w:lang w:eastAsia="en-US"/>
        </w:rPr>
        <w:t>, o którym mowa w art. 4</w:t>
      </w:r>
      <w:r w:rsidR="00676EDD">
        <w:rPr>
          <w:lang w:eastAsia="en-US"/>
        </w:rPr>
        <w:t>8</w:t>
      </w:r>
      <w:r w:rsidR="00676EDD" w:rsidRPr="00E366EF">
        <w:rPr>
          <w:lang w:eastAsia="en-US"/>
        </w:rPr>
        <w:t xml:space="preserve"> ust. </w:t>
      </w:r>
      <w:r w:rsidR="00676EDD">
        <w:rPr>
          <w:lang w:eastAsia="en-US"/>
        </w:rPr>
        <w:t xml:space="preserve">1a </w:t>
      </w:r>
      <w:r w:rsidR="00676EDD" w:rsidRPr="00E366EF">
        <w:rPr>
          <w:lang w:eastAsia="en-US"/>
        </w:rPr>
        <w:t xml:space="preserve"> oraz sposób dokumentowania uiszczenia opłaty,</w:t>
      </w:r>
      <w:r>
        <w:t>”</w:t>
      </w:r>
      <w:r w:rsidR="00CD7557">
        <w:t>.</w:t>
      </w:r>
    </w:p>
    <w:p w14:paraId="58C13AE2" w14:textId="7E06F748" w:rsidR="00A707F3" w:rsidRPr="00271B1E" w:rsidRDefault="00611B8A" w:rsidP="00A707F3">
      <w:pPr>
        <w:pStyle w:val="ARTartustawynprozporzdzenia"/>
        <w:rPr>
          <w:lang w:eastAsia="en-US"/>
        </w:rPr>
      </w:pPr>
      <w:r>
        <w:rPr>
          <w:b/>
          <w:lang w:eastAsia="en-US"/>
        </w:rPr>
        <w:t>Art. 10</w:t>
      </w:r>
      <w:r w:rsidR="00A707F3" w:rsidRPr="00A707F3">
        <w:rPr>
          <w:b/>
          <w:lang w:eastAsia="en-US"/>
        </w:rPr>
        <w:t>.</w:t>
      </w:r>
      <w:r w:rsidR="00A707F3">
        <w:rPr>
          <w:lang w:eastAsia="en-US"/>
        </w:rPr>
        <w:t xml:space="preserve"> W ustawie z dnia 11 kwietnia 2003 r. </w:t>
      </w:r>
      <w:r w:rsidR="00A707F3" w:rsidRPr="00FB3CC6">
        <w:rPr>
          <w:lang w:eastAsia="en-US"/>
        </w:rPr>
        <w:t>o kształtowaniu ustroju rolnego</w:t>
      </w:r>
      <w:r w:rsidR="00A707F3">
        <w:rPr>
          <w:lang w:eastAsia="en-US"/>
        </w:rPr>
        <w:t xml:space="preserve"> (Dz. U. </w:t>
      </w:r>
      <w:r w:rsidR="007B2115">
        <w:rPr>
          <w:lang w:eastAsia="en-US"/>
        </w:rPr>
        <w:t>2022</w:t>
      </w:r>
      <w:r w:rsidR="00C14CA8">
        <w:rPr>
          <w:lang w:eastAsia="en-US"/>
        </w:rPr>
        <w:t xml:space="preserve"> r. poz. </w:t>
      </w:r>
      <w:r w:rsidR="007B2115">
        <w:rPr>
          <w:lang w:eastAsia="en-US"/>
        </w:rPr>
        <w:t>461</w:t>
      </w:r>
      <w:r w:rsidR="00A707F3">
        <w:rPr>
          <w:lang w:eastAsia="en-US"/>
        </w:rPr>
        <w:t xml:space="preserve">) w art. 3 ust. 10 i w art. 9a ust. 6 skreśla się wyrazy </w:t>
      </w:r>
      <w:r w:rsidR="001819F7">
        <w:rPr>
          <w:lang w:eastAsia="en-US"/>
        </w:rPr>
        <w:t>„</w:t>
      </w:r>
      <w:r w:rsidR="00A707F3">
        <w:rPr>
          <w:lang w:eastAsia="en-US"/>
        </w:rPr>
        <w:t>oraz numer elektronicznego wypisu aktu notarialnego tego oświadczenia, pod którym został on zarejestrowany w Centralnym Repozytorium Elektronicznych Wypisów Aktów Notarialnych prowadzonym przez Krajową Radę Notarialną,</w:t>
      </w:r>
      <w:r w:rsidR="001819F7">
        <w:rPr>
          <w:lang w:eastAsia="en-US"/>
        </w:rPr>
        <w:t>”</w:t>
      </w:r>
      <w:r w:rsidR="00A707F3">
        <w:rPr>
          <w:lang w:eastAsia="en-US"/>
        </w:rPr>
        <w:t>.</w:t>
      </w:r>
    </w:p>
    <w:p w14:paraId="2E6A11D6" w14:textId="0B127B5A" w:rsidR="009D592B" w:rsidRPr="00327CF4" w:rsidRDefault="009D592B" w:rsidP="00905A5A">
      <w:pPr>
        <w:pStyle w:val="ARTartustawynprozporzdzenia"/>
      </w:pPr>
      <w:r w:rsidRPr="00327CF4">
        <w:rPr>
          <w:b/>
        </w:rPr>
        <w:t>Art.</w:t>
      </w:r>
      <w:r w:rsidR="00F168EA" w:rsidRPr="00327CF4">
        <w:t xml:space="preserve"> </w:t>
      </w:r>
      <w:r w:rsidR="003F505D">
        <w:rPr>
          <w:rStyle w:val="Ppogrubienie"/>
        </w:rPr>
        <w:t>1</w:t>
      </w:r>
      <w:r w:rsidR="00611B8A">
        <w:rPr>
          <w:rStyle w:val="Ppogrubienie"/>
        </w:rPr>
        <w:t>1</w:t>
      </w:r>
      <w:r w:rsidRPr="00327CF4">
        <w:rPr>
          <w:b/>
        </w:rPr>
        <w:t>.</w:t>
      </w:r>
      <w:r w:rsidRPr="00327CF4">
        <w:t xml:space="preserve"> W ustawie z dnia 12 grudnia 2013 r. </w:t>
      </w:r>
      <w:r w:rsidRPr="00FB3CC6">
        <w:t>o cudzoziemcach</w:t>
      </w:r>
      <w:r w:rsidRPr="00327CF4">
        <w:t xml:space="preserve"> (Dz. U. z </w:t>
      </w:r>
      <w:r w:rsidR="00905A5A" w:rsidRPr="00327CF4">
        <w:t>202</w:t>
      </w:r>
      <w:r w:rsidR="00C14CA8">
        <w:t>1</w:t>
      </w:r>
      <w:r w:rsidR="00905A5A" w:rsidRPr="00327CF4">
        <w:t xml:space="preserve"> r. poz. </w:t>
      </w:r>
      <w:r w:rsidR="00C14CA8">
        <w:t>2354</w:t>
      </w:r>
      <w:r w:rsidR="007B2115">
        <w:t xml:space="preserve"> oraz z2022 r. poz. 91 i 583</w:t>
      </w:r>
      <w:r w:rsidRPr="00327CF4">
        <w:t xml:space="preserve">) </w:t>
      </w:r>
      <w:r w:rsidR="00F168EA" w:rsidRPr="00327CF4">
        <w:t>w</w:t>
      </w:r>
      <w:r w:rsidRPr="00327CF4">
        <w:t xml:space="preserve"> art. 106 po ust. 1a dodaje się ust. 1aa w brzmieniu:</w:t>
      </w:r>
    </w:p>
    <w:p w14:paraId="363AF9F0" w14:textId="3A56F0B8" w:rsidR="009D592B" w:rsidRPr="00327CF4" w:rsidRDefault="001819F7" w:rsidP="00611B8A">
      <w:pPr>
        <w:pStyle w:val="ZUSTzmustartykuempunktem"/>
      </w:pPr>
      <w:r>
        <w:t>„</w:t>
      </w:r>
      <w:r w:rsidR="00F168EA" w:rsidRPr="00327CF4">
        <w:t xml:space="preserve">1aa. </w:t>
      </w:r>
      <w:r w:rsidR="009D592B" w:rsidRPr="00327CF4">
        <w:t>Załącznik</w:t>
      </w:r>
      <w:r w:rsidR="007527B3">
        <w:t>,</w:t>
      </w:r>
      <w:r w:rsidR="009D592B" w:rsidRPr="00327CF4">
        <w:t xml:space="preserve"> o którym mowa w ust. 1a</w:t>
      </w:r>
      <w:r w:rsidR="007527B3">
        <w:t>,</w:t>
      </w:r>
      <w:r w:rsidR="009D592B" w:rsidRPr="00327CF4">
        <w:t xml:space="preserve"> może zostać sporządzony </w:t>
      </w:r>
      <w:r w:rsidR="003F505D">
        <w:t>na piśmie utrwalonym w postaci</w:t>
      </w:r>
      <w:r w:rsidR="009D592B" w:rsidRPr="00327CF4">
        <w:t xml:space="preserve"> elektroniczne</w:t>
      </w:r>
      <w:r w:rsidR="003F505D">
        <w:t>j</w:t>
      </w:r>
      <w:r w:rsidR="009D592B" w:rsidRPr="00327CF4">
        <w:t xml:space="preserve"> i przekazany na </w:t>
      </w:r>
      <w:r w:rsidR="00271B1E">
        <w:t>adres dla doręczeń elektronicznych</w:t>
      </w:r>
      <w:r w:rsidR="009D592B" w:rsidRPr="00327CF4">
        <w:t xml:space="preserve"> organu.</w:t>
      </w:r>
      <w:r>
        <w:t>”</w:t>
      </w:r>
      <w:r w:rsidR="009D592B" w:rsidRPr="00327CF4">
        <w:t>.</w:t>
      </w:r>
    </w:p>
    <w:p w14:paraId="6F5383CC" w14:textId="743333B2" w:rsidR="00690F7D" w:rsidRPr="00327CF4" w:rsidRDefault="00690F7D" w:rsidP="00690F7D">
      <w:pPr>
        <w:pStyle w:val="ARTartustawynprozporzdzenia"/>
      </w:pPr>
      <w:r w:rsidRPr="00327CF4">
        <w:rPr>
          <w:rStyle w:val="Ppogrubienie"/>
        </w:rPr>
        <w:t xml:space="preserve">Art. </w:t>
      </w:r>
      <w:r w:rsidR="003F505D">
        <w:rPr>
          <w:rStyle w:val="Ppogrubienie"/>
        </w:rPr>
        <w:t>1</w:t>
      </w:r>
      <w:r w:rsidR="00611B8A">
        <w:rPr>
          <w:rStyle w:val="Ppogrubienie"/>
        </w:rPr>
        <w:t>2</w:t>
      </w:r>
      <w:r w:rsidRPr="00327CF4">
        <w:rPr>
          <w:rStyle w:val="Ppogrubienie"/>
        </w:rPr>
        <w:t xml:space="preserve">. </w:t>
      </w:r>
      <w:r w:rsidRPr="00327CF4">
        <w:t xml:space="preserve">W ustawie z dnia 28 listopada 2014 r. – </w:t>
      </w:r>
      <w:r w:rsidRPr="00FB3CC6">
        <w:t>Prawo o aktach stanu cywilnego</w:t>
      </w:r>
      <w:r w:rsidRPr="00327CF4">
        <w:t xml:space="preserve"> (Dz. U. z 202</w:t>
      </w:r>
      <w:r>
        <w:t>1</w:t>
      </w:r>
      <w:r w:rsidRPr="00327CF4">
        <w:t xml:space="preserve"> r. poz. </w:t>
      </w:r>
      <w:r>
        <w:t>709</w:t>
      </w:r>
      <w:r w:rsidR="00C14CA8">
        <w:t xml:space="preserve"> i 1978</w:t>
      </w:r>
      <w:r w:rsidR="007B2115">
        <w:t xml:space="preserve"> oraz z 2022 r. poz. 350</w:t>
      </w:r>
      <w:r w:rsidRPr="00327CF4">
        <w:t xml:space="preserve">) po art. 76 dodaje się art. 76a w brzmieniu: </w:t>
      </w:r>
    </w:p>
    <w:p w14:paraId="23C4E595" w14:textId="0534240E" w:rsidR="002F28E2" w:rsidRPr="00327CF4" w:rsidRDefault="001819F7" w:rsidP="00690F7D">
      <w:pPr>
        <w:pStyle w:val="ZARTzmartartykuempunktem"/>
      </w:pPr>
      <w:r>
        <w:t>„</w:t>
      </w:r>
      <w:r w:rsidR="002F28E2" w:rsidRPr="00327CF4">
        <w:t>Art. 76a. 1. Każda z osób zamierzających zawrzeć małżeństwo może złożyć zapewnienie, wybranemu przez te osoby kierownikowi urzędu stanu cywilnego, przy użyciu usługi elektronicznej udostępnionej przez ministra właściwego do spraw informatyzacji po uwierzytelnieniu w sposób określony w art. 20a ust. 1 ustawy o informatyzacji działalności podmiotów r</w:t>
      </w:r>
      <w:r w:rsidR="00D21CA1" w:rsidRPr="00327CF4">
        <w:t>ealizujących zadania publiczne.</w:t>
      </w:r>
    </w:p>
    <w:p w14:paraId="53A85095" w14:textId="175FB19E" w:rsidR="002F28E2" w:rsidRPr="00327CF4" w:rsidRDefault="002F28E2" w:rsidP="002F28E2">
      <w:pPr>
        <w:pStyle w:val="ZUSTzmustartykuempunktem"/>
      </w:pPr>
      <w:r w:rsidRPr="00327CF4">
        <w:t>2. Zapewnienie składane w spo</w:t>
      </w:r>
      <w:r w:rsidR="00CA368C">
        <w:t>sób określony w ust. 1 zawiera:</w:t>
      </w:r>
    </w:p>
    <w:p w14:paraId="7B283A98" w14:textId="609EE1C9" w:rsidR="002F28E2" w:rsidRPr="00327CF4" w:rsidRDefault="002F28E2" w:rsidP="00A5034E">
      <w:pPr>
        <w:pStyle w:val="ZPKTzmpktartykuempunktem"/>
      </w:pPr>
      <w:r w:rsidRPr="00327CF4">
        <w:lastRenderedPageBreak/>
        <w:t>1)</w:t>
      </w:r>
      <w:r w:rsidRPr="00327CF4">
        <w:tab/>
        <w:t>nazwiska i imiona osób zamierzających zawrzeć małżeństwo, ich nazwiska rodowe, jeżeli można je ustalić, stan cywilny, obywatelstwo, daty i miejsca urodzenia, numery PESEL, jeżeli zostały nadane</w:t>
      </w:r>
      <w:r w:rsidR="002C6E98">
        <w:t>;</w:t>
      </w:r>
      <w:r w:rsidRPr="00327CF4">
        <w:t xml:space="preserve"> </w:t>
      </w:r>
    </w:p>
    <w:p w14:paraId="515CCA96" w14:textId="4E9BDCA6" w:rsidR="002F28E2" w:rsidRPr="00327CF4" w:rsidRDefault="002F28E2" w:rsidP="00A5034E">
      <w:pPr>
        <w:pStyle w:val="ZPKTzmpktartykuempunktem"/>
      </w:pPr>
      <w:r w:rsidRPr="00327CF4">
        <w:t>2)</w:t>
      </w:r>
      <w:r w:rsidRPr="00327CF4">
        <w:tab/>
        <w:t>jeżeli osoba zamierzająca zawrzeć małżeństwo pozostawała uprzednio w związku małżeńskim albo prawomocnie stwierdzono nieistnienie małżeństwa - wskazan</w:t>
      </w:r>
      <w:r w:rsidR="00CA712B">
        <w:t>ie miejsca zawarcia małżeństwa;</w:t>
      </w:r>
    </w:p>
    <w:p w14:paraId="6FD4AF96" w14:textId="77777777" w:rsidR="002F28E2" w:rsidRPr="00327CF4" w:rsidRDefault="002F28E2" w:rsidP="00A5034E">
      <w:pPr>
        <w:pStyle w:val="ZPKTzmpktartykuempunktem"/>
      </w:pPr>
      <w:r w:rsidRPr="00327CF4">
        <w:t>3)</w:t>
      </w:r>
      <w:r w:rsidRPr="00327CF4">
        <w:tab/>
        <w:t>informację o wspólnych dzieciach osób zamierzających zawrzeć małżeństwo oraz oznaczenie ich aktów urodzenia i urzędu stanu cywilnego, w którym zostały sporządzone, jeżeli są znane;</w:t>
      </w:r>
    </w:p>
    <w:p w14:paraId="4D60F831" w14:textId="77777777" w:rsidR="002F28E2" w:rsidRPr="00327CF4" w:rsidRDefault="002F28E2" w:rsidP="00A5034E">
      <w:pPr>
        <w:pStyle w:val="ZPKTzmpktartykuempunktem"/>
      </w:pPr>
      <w:r w:rsidRPr="00327CF4">
        <w:t>4)</w:t>
      </w:r>
      <w:r w:rsidRPr="00327CF4">
        <w:tab/>
        <w:t>nazwiska, imiona oraz nazwiska rodowe rodziców każdej z osób zamierzających zawrzeć małżeństwo;</w:t>
      </w:r>
    </w:p>
    <w:p w14:paraId="1C1E3C74" w14:textId="77777777" w:rsidR="002F28E2" w:rsidRPr="00327CF4" w:rsidRDefault="002F28E2" w:rsidP="00A5034E">
      <w:pPr>
        <w:pStyle w:val="ZPKTzmpktartykuempunktem"/>
      </w:pPr>
      <w:r w:rsidRPr="00327CF4">
        <w:t>5)</w:t>
      </w:r>
      <w:r w:rsidRPr="00327CF4">
        <w:tab/>
        <w:t>oświadczenie, że nie zachodzą przeszkody uniemożliwiające zawarcie małżeństwa określone w art. 10-15 Kodeksu rodzinnego i opiekuńczego;</w:t>
      </w:r>
    </w:p>
    <w:p w14:paraId="4F020103" w14:textId="77777777" w:rsidR="002F28E2" w:rsidRPr="00327CF4" w:rsidRDefault="002F28E2" w:rsidP="00A5034E">
      <w:pPr>
        <w:pStyle w:val="ZPKTzmpktartykuempunktem"/>
      </w:pPr>
      <w:r w:rsidRPr="00327CF4">
        <w:t>6)</w:t>
      </w:r>
      <w:r w:rsidRPr="00327CF4">
        <w:tab/>
        <w:t>oświadczenia o nazwisku, które będą nosiły osoby zamierzające zawrzeć małżeństwo po jego zawarciu, oraz oświadczenia o nazwisku dzieci zrodzonych z tego małżeństwa;</w:t>
      </w:r>
    </w:p>
    <w:p w14:paraId="1AEDA5E3" w14:textId="77777777" w:rsidR="002F28E2" w:rsidRPr="00327CF4" w:rsidRDefault="002F28E2" w:rsidP="00A5034E">
      <w:pPr>
        <w:pStyle w:val="ZPKTzmpktartykuempunktem"/>
      </w:pPr>
      <w:r w:rsidRPr="00327CF4">
        <w:t>7)</w:t>
      </w:r>
      <w:r w:rsidRPr="00327CF4">
        <w:tab/>
        <w:t xml:space="preserve">informację o pouczeniu o odpowiedzialności karnej za złożenie fałszywego oświadczenia; </w:t>
      </w:r>
    </w:p>
    <w:p w14:paraId="2A01A81E" w14:textId="4A48B662" w:rsidR="002F28E2" w:rsidRPr="00327CF4" w:rsidRDefault="002F28E2" w:rsidP="00A5034E">
      <w:pPr>
        <w:pStyle w:val="ZPKTzmpktartykuempunktem"/>
      </w:pPr>
      <w:r w:rsidRPr="00327CF4">
        <w:t>8)</w:t>
      </w:r>
      <w:r w:rsidRPr="00327CF4">
        <w:tab/>
        <w:t>dane o wykształceniu, miejscu zamieszkania, w tym o okresie przebywania na terytorium Rzeczypospolitej Polskiej na obszarze danej gminy</w:t>
      </w:r>
      <w:r w:rsidR="002C6E98">
        <w:t>;</w:t>
      </w:r>
    </w:p>
    <w:p w14:paraId="0EA4924D" w14:textId="31FA1DC1" w:rsidR="002F28E2" w:rsidRPr="00327CF4" w:rsidRDefault="002F28E2" w:rsidP="00A5034E">
      <w:pPr>
        <w:pStyle w:val="ZPKTzmpktartykuempunktem"/>
      </w:pPr>
      <w:r w:rsidRPr="00327CF4">
        <w:t>9)</w:t>
      </w:r>
      <w:r w:rsidRPr="00327CF4">
        <w:tab/>
        <w:t>adres do korespondencji.</w:t>
      </w:r>
    </w:p>
    <w:p w14:paraId="5A8D5E13" w14:textId="63543C98" w:rsidR="002F28E2" w:rsidRPr="00327CF4" w:rsidRDefault="002F28E2" w:rsidP="002F28E2">
      <w:pPr>
        <w:pStyle w:val="ZUSTzmustartykuempunktem"/>
      </w:pPr>
      <w:r w:rsidRPr="00327CF4">
        <w:t xml:space="preserve">3. Zapewnienie może zostać złożone w sposób określony w ust. 1, o ile nie zachodzi konieczność uzyskania zezwolenia na zawarcie małżeństwa, w przypadkach, gdy wymagają tego przepisy Kodeksu rodzinnego i opiekuńczego oraz gdy oświadczenie o wstąpieniu w związek małżeński nie będzie składane przez pełnomocnika. </w:t>
      </w:r>
    </w:p>
    <w:p w14:paraId="7C5EF164" w14:textId="77777777" w:rsidR="002F28E2" w:rsidRPr="00327CF4" w:rsidRDefault="002F28E2" w:rsidP="002F28E2">
      <w:pPr>
        <w:pStyle w:val="ZUSTzmustartykuempunktem"/>
      </w:pPr>
      <w:r w:rsidRPr="00327CF4">
        <w:t>4. Oświadczenie, o którym mowa w ust. 3 pkt 6, składa się pod rygorem odpowiedzialności karnej za złożenie fałszywego oświadczenia. Informacja, o której mowa w ust. 3 pkt 7, zastępuje pouczenie organu o odpowiedzialności karnej za składanie fałszywych oświadczeń.</w:t>
      </w:r>
    </w:p>
    <w:p w14:paraId="615F7825" w14:textId="77777777" w:rsidR="002F28E2" w:rsidRPr="00327CF4" w:rsidRDefault="002F28E2" w:rsidP="002F28E2">
      <w:pPr>
        <w:pStyle w:val="ZUSTzmustartykuempunktem"/>
      </w:pPr>
      <w:r w:rsidRPr="00327CF4">
        <w:t>5. Kierownik urzędu stanu cywilnego przekazuje dla potrzeb statystyki publicznej informacje, o których mowa w ust. 3 pkt 8, służbom statystyki publicznej.</w:t>
      </w:r>
    </w:p>
    <w:p w14:paraId="26911629" w14:textId="77777777" w:rsidR="002F28E2" w:rsidRPr="00327CF4" w:rsidRDefault="002F28E2" w:rsidP="002F28E2">
      <w:pPr>
        <w:pStyle w:val="ZUSTzmustartykuempunktem"/>
      </w:pPr>
      <w:r w:rsidRPr="00327CF4">
        <w:t>6. Zapewnienie jest ważne przez okres 6 miesięcy od daty jego złożenia przez obie osoby zamierzające zawrzeć małżeństwo.</w:t>
      </w:r>
    </w:p>
    <w:p w14:paraId="0CB2E61C" w14:textId="6289A9B0" w:rsidR="002F28E2" w:rsidRPr="00327CF4" w:rsidRDefault="002F28E2" w:rsidP="00D21CA1">
      <w:pPr>
        <w:pStyle w:val="ZUSTzmustartykuempunktem"/>
      </w:pPr>
      <w:r w:rsidRPr="00327CF4">
        <w:lastRenderedPageBreak/>
        <w:t>7. Zezwolenia na zawarcie małżeństwa przed upływem terminu, o którym mowa w art. 4 Kodeksu rodzinnego i opiekuńczego, kierownik urzędu stanu cywilnego udziela na piśmie</w:t>
      </w:r>
      <w:r w:rsidR="00387699">
        <w:t xml:space="preserve"> </w:t>
      </w:r>
      <w:r w:rsidR="00387699" w:rsidRPr="00387699">
        <w:t>utrwalonym w postaci elektronicznej</w:t>
      </w:r>
      <w:r w:rsidRPr="00327CF4">
        <w:t xml:space="preserve">. </w:t>
      </w:r>
    </w:p>
    <w:p w14:paraId="18325CFD" w14:textId="365D9319" w:rsidR="002F28E2" w:rsidRPr="00327CF4" w:rsidRDefault="00C11587" w:rsidP="00D21CA1">
      <w:pPr>
        <w:pStyle w:val="PKTpunkt"/>
      </w:pPr>
      <w:r w:rsidRPr="00327CF4">
        <w:t>3</w:t>
      </w:r>
      <w:r w:rsidR="002F28E2" w:rsidRPr="00327CF4">
        <w:t>)</w:t>
      </w:r>
      <w:r w:rsidR="002F28E2" w:rsidRPr="00327CF4">
        <w:tab/>
        <w:t xml:space="preserve">w art. 90 dodaje się ust. 5 i 6 w brzmieniu: </w:t>
      </w:r>
    </w:p>
    <w:p w14:paraId="5317778E" w14:textId="1023FEF3" w:rsidR="002F28E2" w:rsidRPr="00327CF4" w:rsidRDefault="001819F7" w:rsidP="00D21CA1">
      <w:pPr>
        <w:pStyle w:val="ZUSTzmustartykuempunktem"/>
      </w:pPr>
      <w:r>
        <w:t>„</w:t>
      </w:r>
      <w:r w:rsidR="002F28E2" w:rsidRPr="00327CF4">
        <w:t>5. Oświadczenie złożone w sposób określony w art. 59 ust. 2 Kodeks</w:t>
      </w:r>
      <w:r w:rsidR="00DC56D7">
        <w:t>u</w:t>
      </w:r>
      <w:r w:rsidR="002F28E2" w:rsidRPr="00327CF4">
        <w:t xml:space="preserve"> rodzinn</w:t>
      </w:r>
      <w:r w:rsidR="00DC56D7">
        <w:t>ego</w:t>
      </w:r>
      <w:r w:rsidR="002F28E2" w:rsidRPr="00327CF4">
        <w:t xml:space="preserve"> i opiekuńcz</w:t>
      </w:r>
      <w:r w:rsidR="00DC56D7">
        <w:t>ego</w:t>
      </w:r>
      <w:r w:rsidR="002F28E2" w:rsidRPr="00327CF4">
        <w:t xml:space="preserve"> zawiera:</w:t>
      </w:r>
    </w:p>
    <w:p w14:paraId="46526EC8" w14:textId="77777777" w:rsidR="002F28E2" w:rsidRPr="00327CF4" w:rsidRDefault="002F28E2" w:rsidP="00D21CA1">
      <w:pPr>
        <w:pStyle w:val="ZPKTzmpktartykuempunktem"/>
      </w:pPr>
      <w:r w:rsidRPr="00327CF4">
        <w:t>1)</w:t>
      </w:r>
      <w:r w:rsidRPr="00327CF4">
        <w:tab/>
        <w:t xml:space="preserve">nazwisko, imię (imiona), nazwisko rodowe, datę i miejsce urodzenia rozwiedzionego małżonka oraz numer PESEL, jeżeli został nadany; </w:t>
      </w:r>
    </w:p>
    <w:p w14:paraId="6370D395" w14:textId="77777777" w:rsidR="002F28E2" w:rsidRPr="00327CF4" w:rsidRDefault="002F28E2" w:rsidP="00D21CA1">
      <w:pPr>
        <w:pStyle w:val="ZPKTzmpktartykuempunktem"/>
      </w:pPr>
      <w:r w:rsidRPr="00327CF4">
        <w:t>2)</w:t>
      </w:r>
      <w:r w:rsidRPr="00327CF4">
        <w:tab/>
        <w:t>miejsce sporządzenia aktu małżeństwa i oznaczenie tego aktu;</w:t>
      </w:r>
    </w:p>
    <w:p w14:paraId="7A71EEAA" w14:textId="77777777" w:rsidR="002F28E2" w:rsidRPr="00327CF4" w:rsidRDefault="002F28E2" w:rsidP="00D21CA1">
      <w:pPr>
        <w:pStyle w:val="ZPKTzmpktartykuempunktem"/>
      </w:pPr>
      <w:r w:rsidRPr="00327CF4">
        <w:t>3)</w:t>
      </w:r>
      <w:r w:rsidRPr="00327CF4">
        <w:tab/>
        <w:t>datę uprawomocnienia się orzeczenia o rozwodzie, oznaczenie sądu oraz sygnaturę akt sprawy;</w:t>
      </w:r>
    </w:p>
    <w:p w14:paraId="00CFBC2B" w14:textId="047ED280" w:rsidR="002F28E2" w:rsidRPr="00327CF4" w:rsidRDefault="002F28E2" w:rsidP="00D21CA1">
      <w:pPr>
        <w:pStyle w:val="ZPKTzmpktartykuempunktem"/>
      </w:pPr>
      <w:r w:rsidRPr="00327CF4">
        <w:t>4)</w:t>
      </w:r>
      <w:r w:rsidRPr="00327CF4">
        <w:tab/>
        <w:t>datę złożenia oświadczenia o powrocie do nazwiska noszonego przed zawarciem małżeństwa.</w:t>
      </w:r>
    </w:p>
    <w:p w14:paraId="30C6AAA4" w14:textId="057CA748" w:rsidR="002F28E2" w:rsidRPr="00327CF4" w:rsidRDefault="002F28E2" w:rsidP="00D21CA1">
      <w:pPr>
        <w:pStyle w:val="ZUSTzmustartykuempunktem"/>
      </w:pPr>
      <w:r w:rsidRPr="00327CF4">
        <w:t>6. Oświadczenie złożone w sposób określony w ust. 5 zastępuje protok</w:t>
      </w:r>
      <w:r w:rsidR="00121250" w:rsidRPr="00327CF4">
        <w:t>ół</w:t>
      </w:r>
      <w:r w:rsidR="001F588D">
        <w:t>,</w:t>
      </w:r>
      <w:r w:rsidR="00121250" w:rsidRPr="00327CF4">
        <w:t xml:space="preserve"> </w:t>
      </w:r>
      <w:r w:rsidRPr="00327CF4">
        <w:t>o którym mowa w ust. 1</w:t>
      </w:r>
      <w:r w:rsidR="001F588D">
        <w:t>,</w:t>
      </w:r>
      <w:r w:rsidRPr="00327CF4">
        <w:t xml:space="preserve"> i po weryfikacji </w:t>
      </w:r>
      <w:r w:rsidR="00121250" w:rsidRPr="00327CF4">
        <w:t xml:space="preserve">przez system teleinformatyczny </w:t>
      </w:r>
      <w:r w:rsidRPr="00327CF4">
        <w:t>dopuszcz</w:t>
      </w:r>
      <w:r w:rsidR="00121250" w:rsidRPr="00327CF4">
        <w:t xml:space="preserve">alności jego złożenia skutkuje </w:t>
      </w:r>
      <w:r w:rsidRPr="00327CF4">
        <w:t>automatycznym dołączeniem wzmianki do aktu małżeństwa</w:t>
      </w:r>
      <w:r w:rsidR="00C11587" w:rsidRPr="00327CF4">
        <w:t>.</w:t>
      </w:r>
      <w:r w:rsidR="001819F7">
        <w:t>”</w:t>
      </w:r>
      <w:r w:rsidR="00121250" w:rsidRPr="00327CF4">
        <w:t>.</w:t>
      </w:r>
    </w:p>
    <w:p w14:paraId="5FC2C457" w14:textId="6C9BD1D1" w:rsidR="001F5063" w:rsidRPr="00327CF4" w:rsidRDefault="00A33E5A" w:rsidP="00A33E5A">
      <w:pPr>
        <w:pStyle w:val="ARTartustawynprozporzdzenia"/>
      </w:pPr>
      <w:r w:rsidRPr="00327CF4">
        <w:rPr>
          <w:rStyle w:val="Ppogrubienie"/>
        </w:rPr>
        <w:t xml:space="preserve">Art. </w:t>
      </w:r>
      <w:r w:rsidR="00A646BA">
        <w:rPr>
          <w:rStyle w:val="Ppogrubienie"/>
        </w:rPr>
        <w:t>1</w:t>
      </w:r>
      <w:r w:rsidR="00531DE4">
        <w:rPr>
          <w:rStyle w:val="Ppogrubienie"/>
        </w:rPr>
        <w:t>3</w:t>
      </w:r>
      <w:r w:rsidRPr="00327CF4">
        <w:t xml:space="preserve">. </w:t>
      </w:r>
      <w:r w:rsidR="00313462" w:rsidRPr="00327CF4">
        <w:t>W</w:t>
      </w:r>
      <w:r w:rsidRPr="00327CF4">
        <w:t xml:space="preserve"> ustawie z dnia 5 września 2016 r. </w:t>
      </w:r>
      <w:r w:rsidRPr="00FB3CC6">
        <w:t>o usługach zaufania oraz identyfikacji elektronicznej</w:t>
      </w:r>
      <w:r w:rsidRPr="00327CF4">
        <w:t xml:space="preserve"> (</w:t>
      </w:r>
      <w:r w:rsidR="00F75205" w:rsidRPr="00F75205">
        <w:t>Dz. U. z 2021 r. poz. 1797</w:t>
      </w:r>
      <w:r w:rsidRPr="00327CF4">
        <w:t>)</w:t>
      </w:r>
      <w:r w:rsidR="00297B47" w:rsidRPr="00327CF4">
        <w:t>:</w:t>
      </w:r>
    </w:p>
    <w:p w14:paraId="0E677AE0" w14:textId="4BF671D2" w:rsidR="000B4B4A" w:rsidRDefault="001F5063" w:rsidP="00297B47">
      <w:pPr>
        <w:pStyle w:val="PKTpunkt"/>
      </w:pPr>
      <w:r w:rsidRPr="00327CF4">
        <w:t>1)</w:t>
      </w:r>
      <w:r w:rsidRPr="00327CF4">
        <w:tab/>
      </w:r>
      <w:r w:rsidR="000B4B4A">
        <w:t>po art. 14 dodaje się art. 14a w brzmieniu:</w:t>
      </w:r>
    </w:p>
    <w:p w14:paraId="6C2D0214" w14:textId="6BD7533B" w:rsidR="000B4B4A" w:rsidRPr="000B4B4A" w:rsidRDefault="001819F7" w:rsidP="000B4B4A">
      <w:pPr>
        <w:pStyle w:val="ZARTzmartartykuempunktem"/>
      </w:pPr>
      <w:r>
        <w:t>„</w:t>
      </w:r>
      <w:r w:rsidR="000B4B4A" w:rsidRPr="000B4B4A">
        <w:t xml:space="preserve">Art. 14a. 1. Metoda zdalnej weryfikacji tożsamości osoby fizycznej celem wydania kwalifikowanego certyfikatu podpisu elektronicznego albo kwalifikowanego certyfikatu pieczęci elektronicznej, która zapewnienia pewność potwierdzenia tożsamości osoby, zwanej dalej </w:t>
      </w:r>
      <w:r>
        <w:t>„</w:t>
      </w:r>
      <w:r w:rsidR="000B4B4A" w:rsidRPr="000B4B4A">
        <w:t>wnioskodawcą</w:t>
      </w:r>
      <w:r>
        <w:t>”</w:t>
      </w:r>
      <w:r w:rsidR="003F505D">
        <w:t>,</w:t>
      </w:r>
      <w:r w:rsidR="000B4B4A" w:rsidRPr="000B4B4A">
        <w:t xml:space="preserve"> równoważną pod względem wiarygodności fizycznej obecności, wymaga:</w:t>
      </w:r>
    </w:p>
    <w:p w14:paraId="15B59BCD" w14:textId="59FA54E0" w:rsidR="000B4B4A" w:rsidRPr="000B4B4A" w:rsidRDefault="000B4B4A" w:rsidP="000B4B4A">
      <w:pPr>
        <w:pStyle w:val="ZPKTzmpktartykuempunktem"/>
      </w:pPr>
      <w:r>
        <w:t>1)</w:t>
      </w:r>
      <w:r>
        <w:tab/>
      </w:r>
      <w:r w:rsidRPr="000B4B4A">
        <w:t xml:space="preserve">w przypadku potwierdzenia tożsamości wnioskodawcy na podstawie dokumentu tożsamości stanowiącego dokument podróży spełniający zalecenia Organizacji Międzynarodowego Lotnictwa Cywilnego (ICAO), określone w dokumencie - Doc 9303 Machine Readable Travel Documents (wersja siódma lub późniejsza), zwane dalej </w:t>
      </w:r>
      <w:r w:rsidR="001819F7">
        <w:t>„</w:t>
      </w:r>
      <w:r w:rsidRPr="000B4B4A">
        <w:t>zaleceniami ICAO</w:t>
      </w:r>
      <w:r w:rsidR="001819F7">
        <w:t>”</w:t>
      </w:r>
      <w:r w:rsidRPr="000B4B4A" w:rsidDel="00173F1A">
        <w:rPr>
          <w:rStyle w:val="Odwoanieprzypisudolnego"/>
        </w:rPr>
        <w:t xml:space="preserve"> </w:t>
      </w:r>
      <w:r w:rsidRPr="000B4B4A">
        <w:t>:</w:t>
      </w:r>
    </w:p>
    <w:p w14:paraId="7326B58D" w14:textId="1C71710F" w:rsidR="000B4B4A" w:rsidRPr="000B4B4A" w:rsidRDefault="000B4B4A" w:rsidP="000B4B4A">
      <w:pPr>
        <w:pStyle w:val="ZLITwPKTzmlitwpktartykuempunktem"/>
      </w:pPr>
      <w:r>
        <w:t>a)</w:t>
      </w:r>
      <w:r>
        <w:tab/>
      </w:r>
      <w:r w:rsidRPr="000B4B4A">
        <w:t>potwierdzenia zgodności wizerunku osoby fizycznej przekazywanego w czasie rzeczywistym za pośrednictwem transmisji audiowizualnej z wizerunkiem tej osoby utrwalonym w postaci elektronicznej pobranym z warstwy elektronicznej dokumentu tożsamości,</w:t>
      </w:r>
    </w:p>
    <w:p w14:paraId="74F5AFC3" w14:textId="6C7484BC" w:rsidR="007839BE" w:rsidRDefault="000B4B4A" w:rsidP="003F505D">
      <w:pPr>
        <w:pStyle w:val="ZLITwPKTzmlitwpktartykuempunktem"/>
      </w:pPr>
      <w:r>
        <w:lastRenderedPageBreak/>
        <w:t>b)</w:t>
      </w:r>
      <w:r>
        <w:tab/>
      </w:r>
      <w:r w:rsidRPr="000B4B4A">
        <w:t>potwierdzenia</w:t>
      </w:r>
      <w:r w:rsidR="007839BE">
        <w:t>:</w:t>
      </w:r>
    </w:p>
    <w:p w14:paraId="3F842634" w14:textId="2D332752" w:rsidR="007839BE" w:rsidRDefault="00CA712B" w:rsidP="00CA712B">
      <w:pPr>
        <w:pStyle w:val="ZTIRPKTzmpkttiret"/>
      </w:pPr>
      <w:r>
        <w:t>–</w:t>
      </w:r>
      <w:r>
        <w:tab/>
      </w:r>
      <w:r w:rsidR="000B4B4A" w:rsidRPr="000B4B4A">
        <w:t>ważności certyfikatu podpisu elektronicznego albo pieczęci elektronicznej zabezpieczającego integralność i autentyczność danych w postaci elektronicznej znajdujących się w warstwie elektronicznej dokumentu tożsamości</w:t>
      </w:r>
      <w:r w:rsidR="00E16594">
        <w:t xml:space="preserve"> </w:t>
      </w:r>
      <w:r w:rsidR="000B4B4A" w:rsidRPr="000B4B4A">
        <w:t xml:space="preserve">wydanego przez upoważniony organ </w:t>
      </w:r>
      <w:r w:rsidR="000A76B5">
        <w:t xml:space="preserve">państwa wydającego ten dokument albo </w:t>
      </w:r>
    </w:p>
    <w:p w14:paraId="1637E6DF" w14:textId="4BC9A9C5" w:rsidR="003F505D" w:rsidRPr="000B4B4A" w:rsidRDefault="00CA712B" w:rsidP="00CA712B">
      <w:pPr>
        <w:pStyle w:val="ZTIRPKTzmpkttiret"/>
      </w:pPr>
      <w:r>
        <w:t>–</w:t>
      </w:r>
      <w:r>
        <w:tab/>
      </w:r>
      <w:r w:rsidR="003F505D" w:rsidRPr="000B4B4A">
        <w:t>zgodności wizerunku osoby fizycznej przekazywanego w czasie rzeczywistym za pośrednictwem transmisji audiowizualnej z wizerunkiem tej osoby utrwalonym w postaci elektronicznej, pobrany</w:t>
      </w:r>
      <w:r w:rsidR="003F505D">
        <w:t xml:space="preserve">m z Rejestru Dowodów Osobistych, w przypadku polskiego </w:t>
      </w:r>
      <w:r w:rsidR="000A76B5">
        <w:t>dowodu osobistego z warstwą elektroniczną;</w:t>
      </w:r>
    </w:p>
    <w:p w14:paraId="0DC1F4B1" w14:textId="08F880EF" w:rsidR="000B4B4A" w:rsidRPr="000B4B4A" w:rsidRDefault="000B4B4A" w:rsidP="000B4B4A">
      <w:pPr>
        <w:pStyle w:val="ZPKTzmpktartykuempunktem"/>
      </w:pPr>
      <w:r>
        <w:t>2)</w:t>
      </w:r>
      <w:r>
        <w:tab/>
      </w:r>
      <w:r w:rsidRPr="000B4B4A">
        <w:t>w przypadku potwierdzenia tożsamości wnioskodawcy na podstawie polskiego dowodu osobistego bez warstwy elektronicznej:</w:t>
      </w:r>
    </w:p>
    <w:p w14:paraId="64D4EB7D" w14:textId="4AB0B4C7" w:rsidR="000B4B4A" w:rsidRPr="000B4B4A" w:rsidRDefault="000B4B4A" w:rsidP="000B4B4A">
      <w:pPr>
        <w:pStyle w:val="ZLITwPKTzmlitwpktartykuempunktem"/>
      </w:pPr>
      <w:r>
        <w:t>a)</w:t>
      </w:r>
      <w:r>
        <w:tab/>
      </w:r>
      <w:r w:rsidRPr="000B4B4A">
        <w:t>potwierdzenia w drodze weryfikacji, o której mowa w art. 68. ust. 1 ustawy z dnia 6 sierpnia 2010 r. o dowodach osobistych (Dz. U. z 202</w:t>
      </w:r>
      <w:r w:rsidR="00976AF3">
        <w:t>2</w:t>
      </w:r>
      <w:r w:rsidRPr="000B4B4A">
        <w:t xml:space="preserve"> r. poz. </w:t>
      </w:r>
      <w:r w:rsidR="00976AF3">
        <w:t>671)</w:t>
      </w:r>
      <w:r w:rsidRPr="000B4B4A">
        <w:t>, że przedstawiany za pośrednictwem transmisji audiowizualnej dowód osobisty jest ważny dla określonego zestawu danych, o których mowa w art. 68 ust. 2,</w:t>
      </w:r>
    </w:p>
    <w:p w14:paraId="575AF54C" w14:textId="6E21BFA9" w:rsidR="000B4B4A" w:rsidRPr="000B4B4A" w:rsidRDefault="000B4B4A" w:rsidP="000B4B4A">
      <w:pPr>
        <w:pStyle w:val="ZLITwPKTzmlitwpktartykuempunktem"/>
      </w:pPr>
      <w:r>
        <w:t>b)</w:t>
      </w:r>
      <w:r>
        <w:tab/>
      </w:r>
      <w:r w:rsidRPr="000B4B4A">
        <w:t>w przypadku pozytywnego wyniku weryfikacji, o której mowa w lit. a - potwierdzenia zgodności wizerunku osoby fizycznej przekazywanego w czasie rzeczywistym za pośrednictwem transmisji audiowizualnej z wizerunkiem tej osoby utrwalonym w postaci elektronicznej, pobranym z Rejestru Dowodów Osobistych.</w:t>
      </w:r>
    </w:p>
    <w:p w14:paraId="57814B1C" w14:textId="5703F845" w:rsidR="000B4B4A" w:rsidRPr="000B4B4A" w:rsidRDefault="000B4B4A" w:rsidP="000B4B4A">
      <w:pPr>
        <w:pStyle w:val="ZUSTzmustartykuempunktem"/>
      </w:pPr>
      <w:r w:rsidRPr="000B4B4A">
        <w:t>2.</w:t>
      </w:r>
      <w:r>
        <w:t xml:space="preserve"> </w:t>
      </w:r>
      <w:r w:rsidRPr="000B4B4A">
        <w:t>Przebieg zdalnej weryfikacji tożsamości osoby fizycznej jest dokumentowany poprzez utrwalenie i przechowywanie</w:t>
      </w:r>
      <w:r>
        <w:t>:</w:t>
      </w:r>
    </w:p>
    <w:p w14:paraId="162B5D99" w14:textId="19BFEDC1" w:rsidR="000B4B4A" w:rsidRPr="000B4B4A" w:rsidRDefault="000B4B4A" w:rsidP="000B4B4A">
      <w:pPr>
        <w:pStyle w:val="ZPKTzmpktartykuempunktem"/>
      </w:pPr>
      <w:r>
        <w:t>1)</w:t>
      </w:r>
      <w:r>
        <w:tab/>
      </w:r>
      <w:r w:rsidRPr="000B4B4A">
        <w:t>w przypadku potwierdzenia tożsamości wnioskodawcy na podstawie dokumentu tożsamości stanowiącego elektroniczny dokument podróży spełniający zalecenia ICAO:</w:t>
      </w:r>
    </w:p>
    <w:p w14:paraId="18B263B1" w14:textId="1097E8A5" w:rsidR="000B4B4A" w:rsidRPr="000B4B4A" w:rsidRDefault="000B4B4A" w:rsidP="000B4B4A">
      <w:pPr>
        <w:pStyle w:val="ZLITwPKTzmlitwpktartykuempunktem"/>
      </w:pPr>
      <w:r>
        <w:t>a)</w:t>
      </w:r>
      <w:r>
        <w:tab/>
      </w:r>
      <w:r w:rsidRPr="000B4B4A">
        <w:t>danych pobranych z warstwy elektronicznej dokumentu tożsamości,</w:t>
      </w:r>
    </w:p>
    <w:p w14:paraId="0EA73E1E" w14:textId="15F07502" w:rsidR="000B4B4A" w:rsidRPr="000B4B4A" w:rsidRDefault="000B4B4A" w:rsidP="000B4B4A">
      <w:pPr>
        <w:pStyle w:val="ZLITwPKTzmlitwpktartykuempunktem"/>
      </w:pPr>
      <w:r>
        <w:t>b)</w:t>
      </w:r>
      <w:r>
        <w:tab/>
      </w:r>
      <w:r w:rsidRPr="000B4B4A">
        <w:t>raportu walidacji podpisu elektronicznego albo pieczęci elektronicznej potwierdzających autentyczność i integralność danych w dokumencie tożsamości,</w:t>
      </w:r>
    </w:p>
    <w:p w14:paraId="4106BCF2" w14:textId="28C8E064" w:rsidR="000B4B4A" w:rsidRPr="000B4B4A" w:rsidRDefault="000B4B4A" w:rsidP="000B4B4A">
      <w:pPr>
        <w:pStyle w:val="ZLITwPKTzmlitwpktartykuempunktem"/>
      </w:pPr>
      <w:r>
        <w:t>c)</w:t>
      </w:r>
      <w:r>
        <w:tab/>
      </w:r>
      <w:r w:rsidRPr="000B4B4A">
        <w:t xml:space="preserve">transmisji audiowizualnej pomiędzy kwalifikowanym </w:t>
      </w:r>
      <w:r>
        <w:t xml:space="preserve">dostawcą usług zaufania a </w:t>
      </w:r>
      <w:r w:rsidRPr="000B4B4A">
        <w:t>wnioskodawcą;</w:t>
      </w:r>
    </w:p>
    <w:p w14:paraId="3A8B64A9" w14:textId="04F04BC2" w:rsidR="000B4B4A" w:rsidRPr="000B4B4A" w:rsidRDefault="000B4B4A" w:rsidP="000B4B4A">
      <w:pPr>
        <w:pStyle w:val="ZPKTzmpktartykuempunktem"/>
      </w:pPr>
      <w:r>
        <w:lastRenderedPageBreak/>
        <w:t>2)</w:t>
      </w:r>
      <w:r>
        <w:tab/>
      </w:r>
      <w:r w:rsidRPr="000B4B4A">
        <w:t>w przypadku potwierdzenia tożsamości wnioskodawcy na podstawie polskiego dowodu osobistego bez warstwy elektronicznej:</w:t>
      </w:r>
    </w:p>
    <w:p w14:paraId="10A16B95" w14:textId="63A92B02" w:rsidR="000B4B4A" w:rsidRPr="000B4B4A" w:rsidRDefault="000B4B4A" w:rsidP="000B4B4A">
      <w:pPr>
        <w:pStyle w:val="ZLITwPKTzmlitwpktartykuempunktem"/>
      </w:pPr>
      <w:r>
        <w:t>a)</w:t>
      </w:r>
      <w:r>
        <w:tab/>
      </w:r>
      <w:r w:rsidRPr="000B4B4A">
        <w:t>warstwy graficznej dowodu osobistego,</w:t>
      </w:r>
    </w:p>
    <w:p w14:paraId="1BA8F1D9" w14:textId="177A38A5" w:rsidR="000B4B4A" w:rsidRPr="000B4B4A" w:rsidRDefault="000B4B4A" w:rsidP="000B4B4A">
      <w:pPr>
        <w:pStyle w:val="ZLITwPKTzmlitwpktartykuempunktem"/>
      </w:pPr>
      <w:r>
        <w:t>b)</w:t>
      </w:r>
      <w:r>
        <w:tab/>
      </w:r>
      <w:r w:rsidRPr="000B4B4A">
        <w:t>raportu weryfikacji danych w Rejestrze Dowodów Osobistych,</w:t>
      </w:r>
    </w:p>
    <w:p w14:paraId="3B52C695" w14:textId="343AE341" w:rsidR="000B4B4A" w:rsidRPr="000B4B4A" w:rsidRDefault="000B4B4A" w:rsidP="000B4B4A">
      <w:pPr>
        <w:pStyle w:val="ZLITwPKTzmlitwpktartykuempunktem"/>
      </w:pPr>
      <w:r>
        <w:t>c)</w:t>
      </w:r>
      <w:r>
        <w:tab/>
      </w:r>
      <w:r w:rsidRPr="000B4B4A">
        <w:t xml:space="preserve">transmisji audiowizualnej pomiędzy kwalifikowanym </w:t>
      </w:r>
      <w:r>
        <w:t xml:space="preserve">dostawcą usług zaufania a </w:t>
      </w:r>
      <w:r w:rsidRPr="000B4B4A">
        <w:t>wnioskodawcą.</w:t>
      </w:r>
    </w:p>
    <w:p w14:paraId="7199172B" w14:textId="718F53A0" w:rsidR="000B4B4A" w:rsidRPr="000B4B4A" w:rsidRDefault="000B4B4A" w:rsidP="000B4B4A">
      <w:pPr>
        <w:pStyle w:val="ZUSTzmustartykuempunktem"/>
      </w:pPr>
      <w:r w:rsidRPr="000B4B4A">
        <w:t>3</w:t>
      </w:r>
      <w:r>
        <w:t xml:space="preserve">. </w:t>
      </w:r>
      <w:r w:rsidRPr="000B4B4A">
        <w:t>Dokumenty elektroniczne, o których mowa w ust. 2 przechowywane są przez okres wskazany w art. 17</w:t>
      </w:r>
      <w:r>
        <w:t xml:space="preserve"> ust. </w:t>
      </w:r>
      <w:r w:rsidRPr="000B4B4A">
        <w:t>2.</w:t>
      </w:r>
    </w:p>
    <w:p w14:paraId="191AD30C" w14:textId="63DA51E2" w:rsidR="000B4B4A" w:rsidRPr="000B4B4A" w:rsidRDefault="000B4B4A" w:rsidP="000B4B4A">
      <w:pPr>
        <w:pStyle w:val="ZUSTzmustartykuempunktem"/>
      </w:pPr>
      <w:r>
        <w:t xml:space="preserve">4. </w:t>
      </w:r>
      <w:r w:rsidRPr="000B4B4A">
        <w:t>Minister właściwy do spraw informatyzacji określi, w drodze rozporządzenia, wymagania, dotyczące metody zdalnej weryfikacji tożsamości</w:t>
      </w:r>
      <w:r w:rsidR="00DA060A">
        <w:t xml:space="preserve">, o której mowa </w:t>
      </w:r>
      <w:r w:rsidRPr="000B4B4A">
        <w:t>ust. 1, w zakresie:</w:t>
      </w:r>
    </w:p>
    <w:p w14:paraId="351F21BE" w14:textId="356B66CB" w:rsidR="000B4B4A" w:rsidRPr="000B4B4A" w:rsidRDefault="00DA060A" w:rsidP="00AA6A4B">
      <w:pPr>
        <w:pStyle w:val="ZPKTzmpktartykuempunktem"/>
      </w:pPr>
      <w:r>
        <w:t>1)</w:t>
      </w:r>
      <w:r>
        <w:tab/>
      </w:r>
      <w:r w:rsidR="000B4B4A" w:rsidRPr="000B4B4A">
        <w:t>warunków technicznych realizacji procedury weryfikowania tożsamości wnioskodawcy</w:t>
      </w:r>
      <w:r w:rsidR="00FC26C8">
        <w:t>;</w:t>
      </w:r>
    </w:p>
    <w:p w14:paraId="065E3A36" w14:textId="3A7881A6" w:rsidR="000B4B4A" w:rsidRPr="000B4B4A" w:rsidRDefault="00AA6A4B" w:rsidP="00AA6A4B">
      <w:pPr>
        <w:pStyle w:val="ZPKTzmpktartykuempunktem"/>
      </w:pPr>
      <w:r>
        <w:t>2)</w:t>
      </w:r>
      <w:r>
        <w:tab/>
      </w:r>
      <w:r w:rsidR="000B4B4A" w:rsidRPr="000B4B4A">
        <w:t>wyposażenia środków technicznych i oprogramowania jakimi musi dysponować wnioskodawca</w:t>
      </w:r>
      <w:r w:rsidR="00FC26C8">
        <w:t>;</w:t>
      </w:r>
    </w:p>
    <w:p w14:paraId="67EBE854" w14:textId="305FB690" w:rsidR="000B4B4A" w:rsidRPr="000B4B4A" w:rsidRDefault="00AA6A4B" w:rsidP="00AA6A4B">
      <w:pPr>
        <w:pStyle w:val="ZPKTzmpktartykuempunktem"/>
      </w:pPr>
      <w:r>
        <w:t>3)</w:t>
      </w:r>
      <w:r>
        <w:tab/>
      </w:r>
      <w:r w:rsidR="000B4B4A" w:rsidRPr="000B4B4A">
        <w:t>parametrów technicznych transmisji audiowizualnej</w:t>
      </w:r>
      <w:r w:rsidR="00FC26C8">
        <w:t>;</w:t>
      </w:r>
    </w:p>
    <w:p w14:paraId="603CDFFD" w14:textId="7FB1D9C1" w:rsidR="000B4B4A" w:rsidRPr="000B4B4A" w:rsidRDefault="00AA6A4B" w:rsidP="00AA6A4B">
      <w:pPr>
        <w:pStyle w:val="ZPKTzmpktartykuempunktem"/>
      </w:pPr>
      <w:r>
        <w:t>4)</w:t>
      </w:r>
      <w:r>
        <w:tab/>
      </w:r>
      <w:r w:rsidR="000B4B4A" w:rsidRPr="000B4B4A">
        <w:t>wiedzy, umiejętności i doświadczenia osób ustalających tożsamość wnioskodawcy</w:t>
      </w:r>
      <w:r w:rsidR="00FC26C8">
        <w:t>;</w:t>
      </w:r>
    </w:p>
    <w:p w14:paraId="1A69E852" w14:textId="1FA31AAF" w:rsidR="000B4B4A" w:rsidRPr="00221F4C" w:rsidRDefault="003D1C2D" w:rsidP="00AA6A4B">
      <w:pPr>
        <w:pStyle w:val="ZPKTzmpktartykuempunktem"/>
        <w:rPr>
          <w:rStyle w:val="IGindeksgrny"/>
        </w:rPr>
      </w:pPr>
      <w:r>
        <w:t>5)</w:t>
      </w:r>
      <w:r>
        <w:tab/>
      </w:r>
      <w:r w:rsidR="000B4B4A" w:rsidRPr="000B4B4A">
        <w:t>pomieszczeń, w których odbywa się  weryfikacja tożsamości wnioskodawcy</w:t>
      </w:r>
      <w:r w:rsidR="00FC26C8">
        <w:t>;</w:t>
      </w:r>
    </w:p>
    <w:p w14:paraId="6C024B7B" w14:textId="3A9DCCF7" w:rsidR="000B4B4A" w:rsidRPr="000B4B4A" w:rsidRDefault="003D1C2D" w:rsidP="00AA6A4B">
      <w:pPr>
        <w:pStyle w:val="ZPKTzmpktartykuempunktem"/>
      </w:pPr>
      <w:r>
        <w:t>6</w:t>
      </w:r>
      <w:r w:rsidR="00AA6A4B">
        <w:t>)</w:t>
      </w:r>
      <w:r w:rsidR="00AA6A4B">
        <w:tab/>
      </w:r>
      <w:r w:rsidR="000B4B4A" w:rsidRPr="000B4B4A">
        <w:t>rejestrowania i przech</w:t>
      </w:r>
      <w:r w:rsidR="00AA6A4B">
        <w:t xml:space="preserve">owywania danych zgromadzonych w </w:t>
      </w:r>
      <w:r w:rsidR="000B4B4A" w:rsidRPr="000B4B4A">
        <w:t>procesie potwierdzania tożsamości wnioskodawcy.</w:t>
      </w:r>
    </w:p>
    <w:p w14:paraId="07E319DD" w14:textId="019D348F" w:rsidR="000B4B4A" w:rsidRDefault="000B4B4A" w:rsidP="00DA060A">
      <w:pPr>
        <w:pStyle w:val="ZUSTzmustartykuempunktem"/>
      </w:pPr>
      <w:r w:rsidRPr="000B4B4A">
        <w:t>5.</w:t>
      </w:r>
      <w:r w:rsidRPr="000B4B4A">
        <w:tab/>
        <w:t>Minister właściwy do spraw informatyzacji, określa</w:t>
      </w:r>
      <w:r w:rsidR="00DA060A">
        <w:t xml:space="preserve">jąc wymagania, o których mowa w </w:t>
      </w:r>
      <w:r w:rsidRPr="000B4B4A">
        <w:t>ust. 4, uwzględnia Polskie Normy, a w przypadku ich braku, Normy Europejskie lub specyfikacje techniczne wydane przez Europejski Instytut Norm Telekomunikacyjnych (ETSI)</w:t>
      </w:r>
      <w:r>
        <w:t>.</w:t>
      </w:r>
      <w:r w:rsidR="001819F7">
        <w:t>”</w:t>
      </w:r>
      <w:r>
        <w:t>;</w:t>
      </w:r>
    </w:p>
    <w:p w14:paraId="2D8BF14F" w14:textId="77777777" w:rsidR="003B3A6F" w:rsidRPr="000F7565" w:rsidRDefault="000B4B4A" w:rsidP="003B3A6F">
      <w:pPr>
        <w:pStyle w:val="ARTartustawynprozporzdzenia"/>
        <w:ind w:firstLine="0"/>
        <w:rPr>
          <w:rFonts w:ascii="Times New Roman" w:hAnsi="Times New Roman" w:cs="Times New Roman"/>
          <w:color w:val="242424"/>
          <w:szCs w:val="24"/>
          <w:shd w:val="clear" w:color="auto" w:fill="FFFFFF"/>
        </w:rPr>
      </w:pPr>
      <w:r>
        <w:t>2)</w:t>
      </w:r>
      <w:r>
        <w:tab/>
      </w:r>
      <w:r w:rsidR="003B3A6F">
        <w:t xml:space="preserve">po art. 26c dodaje się art. 26d </w:t>
      </w:r>
      <w:r w:rsidR="003B3A6F" w:rsidRPr="000F7565">
        <w:rPr>
          <w:rFonts w:ascii="Times New Roman" w:hAnsi="Times New Roman" w:cs="Times New Roman"/>
          <w:color w:val="242424"/>
          <w:szCs w:val="24"/>
          <w:shd w:val="clear" w:color="auto" w:fill="FFFFFF"/>
        </w:rPr>
        <w:t>w brzmieniu:</w:t>
      </w:r>
    </w:p>
    <w:p w14:paraId="5B5ECBC2" w14:textId="1EB5D814" w:rsidR="003B3A6F" w:rsidRDefault="001819F7" w:rsidP="00A707F3">
      <w:pPr>
        <w:pStyle w:val="ZARTzmartartykuempunktem"/>
      </w:pPr>
      <w:r>
        <w:rPr>
          <w:shd w:val="clear" w:color="auto" w:fill="FFFFFF"/>
        </w:rPr>
        <w:t>„</w:t>
      </w:r>
      <w:r w:rsidR="003B3A6F" w:rsidRPr="000F7565">
        <w:rPr>
          <w:shd w:val="clear" w:color="auto" w:fill="FFFFFF"/>
        </w:rPr>
        <w:t>2</w:t>
      </w:r>
      <w:r w:rsidR="003B3A6F">
        <w:rPr>
          <w:shd w:val="clear" w:color="auto" w:fill="FFFFFF"/>
        </w:rPr>
        <w:t>6d</w:t>
      </w:r>
      <w:r w:rsidR="003B3A6F" w:rsidRPr="000F7565">
        <w:rPr>
          <w:shd w:val="clear" w:color="auto" w:fill="FFFFFF"/>
        </w:rPr>
        <w:t>. Kwalifikowany dostawca</w:t>
      </w:r>
      <w:r w:rsidR="003B3A6F">
        <w:rPr>
          <w:shd w:val="clear" w:color="auto" w:fill="FFFFFF"/>
        </w:rPr>
        <w:t xml:space="preserve"> </w:t>
      </w:r>
      <w:r w:rsidR="003B3A6F" w:rsidRPr="000F7565">
        <w:rPr>
          <w:shd w:val="clear" w:color="auto" w:fill="FFFFFF"/>
        </w:rPr>
        <w:t xml:space="preserve">usług zaufania </w:t>
      </w:r>
      <w:r w:rsidR="003B3A6F" w:rsidRPr="00E17498">
        <w:rPr>
          <w:shd w:val="clear" w:color="auto" w:fill="FFFFFF"/>
        </w:rPr>
        <w:t xml:space="preserve">oraz </w:t>
      </w:r>
      <w:r w:rsidR="003B3A6F">
        <w:rPr>
          <w:shd w:val="clear" w:color="auto" w:fill="FFFFFF"/>
        </w:rPr>
        <w:t>o</w:t>
      </w:r>
      <w:r w:rsidR="003B3A6F" w:rsidRPr="00E17498">
        <w:rPr>
          <w:shd w:val="clear" w:color="auto" w:fill="FFFFFF"/>
        </w:rPr>
        <w:t xml:space="preserve">perator </w:t>
      </w:r>
      <w:r w:rsidR="003B3A6F">
        <w:rPr>
          <w:shd w:val="clear" w:color="auto" w:fill="FFFFFF"/>
        </w:rPr>
        <w:t>w</w:t>
      </w:r>
      <w:r w:rsidR="003B3A6F" w:rsidRPr="00E17498">
        <w:rPr>
          <w:shd w:val="clear" w:color="auto" w:fill="FFFFFF"/>
        </w:rPr>
        <w:t xml:space="preserve">yznaczony </w:t>
      </w:r>
      <w:r w:rsidR="003B3A6F" w:rsidRPr="000F7565">
        <w:rPr>
          <w:shd w:val="clear" w:color="auto" w:fill="FFFFFF"/>
        </w:rPr>
        <w:t>ma obowiązek dostosowania świadczonych usług do standardu określonego w art. 26a niezwłocznie, lecz nie później niż w terminie 3 miesięcy od daty publikacji nowej wersji standardu, o którym mowa w ust. 1.</w:t>
      </w:r>
      <w:r>
        <w:rPr>
          <w:shd w:val="clear" w:color="auto" w:fill="FFFFFF"/>
        </w:rPr>
        <w:t>”</w:t>
      </w:r>
      <w:r w:rsidR="003B3A6F">
        <w:rPr>
          <w:shd w:val="clear" w:color="auto" w:fill="FFFFFF"/>
        </w:rPr>
        <w:t>;</w:t>
      </w:r>
    </w:p>
    <w:p w14:paraId="74E355E4" w14:textId="07283BD4" w:rsidR="001F5063" w:rsidRPr="00327CF4" w:rsidRDefault="003B3A6F" w:rsidP="00297B47">
      <w:pPr>
        <w:pStyle w:val="PKTpunkt"/>
      </w:pPr>
      <w:r>
        <w:t>3)</w:t>
      </w:r>
      <w:r>
        <w:tab/>
      </w:r>
      <w:r w:rsidR="001F5063" w:rsidRPr="00327CF4">
        <w:t xml:space="preserve">w art. </w:t>
      </w:r>
      <w:r w:rsidR="00297B47" w:rsidRPr="00327CF4">
        <w:t xml:space="preserve">39j </w:t>
      </w:r>
      <w:r w:rsidR="001F5063" w:rsidRPr="00327CF4">
        <w:t xml:space="preserve">po ust. 1 dodaje się ust. </w:t>
      </w:r>
      <w:r w:rsidR="00F85384" w:rsidRPr="00327CF4">
        <w:t>1a</w:t>
      </w:r>
      <w:r w:rsidR="00100466">
        <w:t>-1e</w:t>
      </w:r>
      <w:r w:rsidR="001F5063" w:rsidRPr="00327CF4">
        <w:t xml:space="preserve"> w brzmieniu:</w:t>
      </w:r>
    </w:p>
    <w:p w14:paraId="392979FC" w14:textId="4BF8C091" w:rsidR="00100466" w:rsidRPr="00100466" w:rsidRDefault="001819F7" w:rsidP="0054173F">
      <w:pPr>
        <w:pStyle w:val="ZUSTzmustartykuempunktem"/>
      </w:pPr>
      <w:r>
        <w:t>„</w:t>
      </w:r>
      <w:r w:rsidR="00100466" w:rsidRPr="00100466">
        <w:t>1a. Minister właściwy do spraw informatyzacji może do przeprowadzenia kontroli upoważnić pracowników:</w:t>
      </w:r>
    </w:p>
    <w:p w14:paraId="07399B3B" w14:textId="62A38FD6" w:rsidR="00100466" w:rsidRPr="00100466" w:rsidRDefault="0054173F" w:rsidP="0054173F">
      <w:pPr>
        <w:pStyle w:val="ZPKTzmpktartykuempunktem"/>
      </w:pPr>
      <w:r>
        <w:t>1)</w:t>
      </w:r>
      <w:r>
        <w:tab/>
      </w:r>
      <w:r w:rsidR="00100466" w:rsidRPr="00100466">
        <w:t>urzędu obsługującego tego ministra;</w:t>
      </w:r>
    </w:p>
    <w:p w14:paraId="4804E260" w14:textId="0D5F9D3F" w:rsidR="00100466" w:rsidRPr="00100466" w:rsidRDefault="00100466" w:rsidP="0054173F">
      <w:pPr>
        <w:pStyle w:val="ZPKTzmpktartykuempunktem"/>
      </w:pPr>
      <w:r w:rsidRPr="00100466">
        <w:lastRenderedPageBreak/>
        <w:t>2)</w:t>
      </w:r>
      <w:r w:rsidR="0054173F">
        <w:tab/>
      </w:r>
      <w:r w:rsidRPr="00100466">
        <w:t>urzędów obsługujących organy podległe lub nadzorowane przez tego ministra;</w:t>
      </w:r>
    </w:p>
    <w:p w14:paraId="7E6D62B3" w14:textId="774AC581" w:rsidR="00100466" w:rsidRPr="00100466" w:rsidRDefault="00100466" w:rsidP="0054173F">
      <w:pPr>
        <w:pStyle w:val="ZPKTzmpktartykuempunktem"/>
      </w:pPr>
      <w:r w:rsidRPr="00100466">
        <w:t>3)</w:t>
      </w:r>
      <w:r w:rsidR="0054173F">
        <w:tab/>
      </w:r>
      <w:r w:rsidRPr="00100466">
        <w:t>jednostek organizacyjnych podległych lub nadzorowanych przez tego ministra;</w:t>
      </w:r>
    </w:p>
    <w:p w14:paraId="45706776" w14:textId="25142F6E" w:rsidR="00100466" w:rsidRPr="00100466" w:rsidRDefault="00100466" w:rsidP="0054173F">
      <w:pPr>
        <w:pStyle w:val="ZCZWSPPKTzmczciwsppktartykuempunktem"/>
      </w:pPr>
      <w:r w:rsidRPr="00100466">
        <w:t>–</w:t>
      </w:r>
      <w:r w:rsidR="0054173F">
        <w:tab/>
      </w:r>
      <w:r w:rsidRPr="00100466">
        <w:t>posiadających wiedzę specjalistyczną i doświadczenie zawodowe.</w:t>
      </w:r>
    </w:p>
    <w:p w14:paraId="043DEC38" w14:textId="77777777" w:rsidR="00100466" w:rsidRPr="00100466" w:rsidRDefault="00100466" w:rsidP="0054173F">
      <w:pPr>
        <w:pStyle w:val="ZUSTzmustartykuempunktem"/>
      </w:pPr>
      <w:r w:rsidRPr="00100466">
        <w:t>1b. Upoważnienie do przeprowadzenia kontroli zawiera:</w:t>
      </w:r>
    </w:p>
    <w:p w14:paraId="569BC55B" w14:textId="18308758" w:rsidR="00100466" w:rsidRPr="00100466" w:rsidRDefault="00100466" w:rsidP="0054173F">
      <w:pPr>
        <w:pStyle w:val="ZPKTzmpktartykuempunktem"/>
      </w:pPr>
      <w:r w:rsidRPr="00100466">
        <w:t>1)</w:t>
      </w:r>
      <w:r w:rsidR="0054173F">
        <w:tab/>
      </w:r>
      <w:r w:rsidRPr="00100466">
        <w:t>wskazanie podstawy prawnej;</w:t>
      </w:r>
    </w:p>
    <w:p w14:paraId="30EF29EC" w14:textId="55A900D6" w:rsidR="00100466" w:rsidRPr="00100466" w:rsidRDefault="00100466" w:rsidP="0054173F">
      <w:pPr>
        <w:pStyle w:val="ZPKTzmpktartykuempunktem"/>
      </w:pPr>
      <w:r w:rsidRPr="00100466">
        <w:t>2)</w:t>
      </w:r>
      <w:r w:rsidR="0054173F">
        <w:tab/>
      </w:r>
      <w:r w:rsidRPr="00100466">
        <w:t>oznaczenie organu kontroli;</w:t>
      </w:r>
    </w:p>
    <w:p w14:paraId="622811DB" w14:textId="2C9FDDF3" w:rsidR="00100466" w:rsidRPr="00100466" w:rsidRDefault="00100466" w:rsidP="0054173F">
      <w:pPr>
        <w:pStyle w:val="ZPKTzmpktartykuempunktem"/>
      </w:pPr>
      <w:r w:rsidRPr="00100466">
        <w:t>3)</w:t>
      </w:r>
      <w:r w:rsidR="0054173F">
        <w:tab/>
      </w:r>
      <w:r w:rsidRPr="00100466">
        <w:t>datę i miejsce wystawienia;</w:t>
      </w:r>
    </w:p>
    <w:p w14:paraId="3641F792" w14:textId="3231A3E0" w:rsidR="00100466" w:rsidRPr="00100466" w:rsidRDefault="00100466" w:rsidP="0054173F">
      <w:pPr>
        <w:pStyle w:val="ZPKTzmpktartykuempunktem"/>
      </w:pPr>
      <w:r w:rsidRPr="00100466">
        <w:t>4)</w:t>
      </w:r>
      <w:r w:rsidR="0054173F">
        <w:tab/>
      </w:r>
      <w:r w:rsidRPr="00100466">
        <w:t>imię i nazwisko upoważnionego;</w:t>
      </w:r>
    </w:p>
    <w:p w14:paraId="27A250FF" w14:textId="2C018D66" w:rsidR="00212140" w:rsidRPr="00212140" w:rsidRDefault="00100466" w:rsidP="00A560F1">
      <w:pPr>
        <w:pStyle w:val="ZPKTzmpktartykuempunktem"/>
      </w:pPr>
      <w:r w:rsidRPr="00100466">
        <w:t>5)</w:t>
      </w:r>
      <w:r w:rsidR="0054173F">
        <w:tab/>
      </w:r>
      <w:r w:rsidR="00A560F1">
        <w:t xml:space="preserve">określenie </w:t>
      </w:r>
      <w:r w:rsidR="00212140" w:rsidRPr="00212140">
        <w:t>stanowisk</w:t>
      </w:r>
      <w:r w:rsidR="00A560F1">
        <w:t>a</w:t>
      </w:r>
      <w:r w:rsidR="00212140" w:rsidRPr="00212140">
        <w:t xml:space="preserve"> służbowe</w:t>
      </w:r>
      <w:r w:rsidR="00A560F1">
        <w:t>go</w:t>
      </w:r>
      <w:r w:rsidR="00212140" w:rsidRPr="00212140">
        <w:t xml:space="preserve"> kontrolującego wraz z informacją o jednostce zatrudniającej kontrolera, a w przypadku pracownika spoza urzędu obsługującego ministra, wyłącznie informację o jednostce zatrudniającej</w:t>
      </w:r>
      <w:r w:rsidR="00D56EA8">
        <w:t>;</w:t>
      </w:r>
      <w:r w:rsidR="00212140" w:rsidRPr="00212140">
        <w:t xml:space="preserve"> </w:t>
      </w:r>
    </w:p>
    <w:p w14:paraId="190A0B5A" w14:textId="31623577" w:rsidR="00212140" w:rsidRPr="00212140" w:rsidRDefault="00212140" w:rsidP="00A560F1">
      <w:pPr>
        <w:pStyle w:val="ZPKTzmpktartykuempunktem"/>
      </w:pPr>
      <w:r>
        <w:t>6)</w:t>
      </w:r>
      <w:r>
        <w:tab/>
      </w:r>
      <w:r w:rsidRPr="00212140">
        <w:t>serię i numer dowodu tożsamości kontrolującego;</w:t>
      </w:r>
    </w:p>
    <w:p w14:paraId="1BC35CEE" w14:textId="730CF826" w:rsidR="00100466" w:rsidRPr="00100466" w:rsidRDefault="00212140" w:rsidP="0054173F">
      <w:pPr>
        <w:pStyle w:val="ZPKTzmpktartykuempunktem"/>
      </w:pPr>
      <w:r>
        <w:t>7)</w:t>
      </w:r>
      <w:r>
        <w:tab/>
      </w:r>
      <w:r w:rsidR="00100466" w:rsidRPr="00100466">
        <w:t>datę ważności upoważnienia</w:t>
      </w:r>
      <w:r w:rsidR="00D56EA8">
        <w:t>;</w:t>
      </w:r>
    </w:p>
    <w:p w14:paraId="30D0D57A" w14:textId="35689627" w:rsidR="00100466" w:rsidRPr="00100466" w:rsidRDefault="00212140" w:rsidP="0054173F">
      <w:pPr>
        <w:pStyle w:val="ZPKTzmpktartykuempunktem"/>
      </w:pPr>
      <w:r>
        <w:t>8</w:t>
      </w:r>
      <w:r w:rsidR="00100466" w:rsidRPr="00100466">
        <w:t>)</w:t>
      </w:r>
      <w:r w:rsidR="0054173F">
        <w:tab/>
      </w:r>
      <w:r w:rsidR="00100466" w:rsidRPr="00100466">
        <w:t>oznaczenie podmiotu kontrolowanego;</w:t>
      </w:r>
    </w:p>
    <w:p w14:paraId="569A79F1" w14:textId="08551E7A" w:rsidR="00100466" w:rsidRPr="00100466" w:rsidRDefault="006A083C" w:rsidP="0054173F">
      <w:pPr>
        <w:pStyle w:val="ZPKTzmpktartykuempunktem"/>
      </w:pPr>
      <w:r>
        <w:t>9</w:t>
      </w:r>
      <w:r w:rsidR="00100466" w:rsidRPr="00100466">
        <w:t>)</w:t>
      </w:r>
      <w:r w:rsidR="0054173F">
        <w:tab/>
      </w:r>
      <w:r w:rsidR="00100466" w:rsidRPr="00100466">
        <w:t xml:space="preserve">określenie zakresu </w:t>
      </w:r>
      <w:r>
        <w:t xml:space="preserve">przedmiotowego </w:t>
      </w:r>
      <w:r w:rsidR="00100466" w:rsidRPr="00100466">
        <w:t>kontroli;</w:t>
      </w:r>
    </w:p>
    <w:p w14:paraId="7F44FD78" w14:textId="447EECA9" w:rsidR="00100466" w:rsidRPr="00100466" w:rsidRDefault="006A083C" w:rsidP="0054173F">
      <w:pPr>
        <w:pStyle w:val="ZPKTzmpktartykuempunktem"/>
      </w:pPr>
      <w:r>
        <w:t>10</w:t>
      </w:r>
      <w:r w:rsidR="00100466" w:rsidRPr="00100466">
        <w:t>)</w:t>
      </w:r>
      <w:r w:rsidR="0054173F">
        <w:tab/>
      </w:r>
      <w:r w:rsidR="00100466" w:rsidRPr="00100466">
        <w:t>wskazanie daty rozpoczęcia i przewidywanego terminu zakończenia kontroli;</w:t>
      </w:r>
    </w:p>
    <w:p w14:paraId="14BCEC84" w14:textId="5449EE07" w:rsidR="00100466" w:rsidRPr="00100466" w:rsidRDefault="006A083C" w:rsidP="0054173F">
      <w:pPr>
        <w:pStyle w:val="ZPKTzmpktartykuempunktem"/>
      </w:pPr>
      <w:r>
        <w:t>11</w:t>
      </w:r>
      <w:r w:rsidR="00100466" w:rsidRPr="00100466">
        <w:t>)</w:t>
      </w:r>
      <w:r w:rsidR="0054173F">
        <w:tab/>
      </w:r>
      <w:r w:rsidR="00100466" w:rsidRPr="00100466">
        <w:t>imię, nazwisko oraz podpis osoby udzielającej upoważnienia z podaniem zajmowanego stanowiska lub funkcji;</w:t>
      </w:r>
    </w:p>
    <w:p w14:paraId="2ECA4A9D" w14:textId="333D6C31" w:rsidR="00100466" w:rsidRPr="00100466" w:rsidRDefault="006A083C" w:rsidP="0054173F">
      <w:pPr>
        <w:pStyle w:val="ZPKTzmpktartykuempunktem"/>
      </w:pPr>
      <w:r>
        <w:t>12</w:t>
      </w:r>
      <w:r w:rsidR="00100466" w:rsidRPr="00100466">
        <w:t>)</w:t>
      </w:r>
      <w:r w:rsidR="0054173F">
        <w:tab/>
      </w:r>
      <w:r w:rsidR="00100466" w:rsidRPr="00100466">
        <w:t>pouczenie o prawach i obowiązkach podmiotu kontrolowanego.</w:t>
      </w:r>
    </w:p>
    <w:p w14:paraId="219D2787" w14:textId="77777777" w:rsidR="00100466" w:rsidRPr="00100466" w:rsidRDefault="00100466" w:rsidP="0054173F">
      <w:pPr>
        <w:pStyle w:val="ZUSTzmustartykuempunktem"/>
      </w:pPr>
      <w:r w:rsidRPr="00100466">
        <w:t>1c. Kontrola może być wykonywana przez osoby upoważnione po okazaniu upoważnienia do przeprowadzenia kontroli wraz z dokumentem tożsamości wskazanym w tym upoważnieniu.</w:t>
      </w:r>
    </w:p>
    <w:p w14:paraId="25022C41" w14:textId="7A8DB605" w:rsidR="00100466" w:rsidRPr="00100466" w:rsidRDefault="00100466" w:rsidP="0054173F">
      <w:pPr>
        <w:pStyle w:val="ZUSTzmustartykuempunktem"/>
      </w:pPr>
      <w:r w:rsidRPr="00100466">
        <w:t>1d. O planowanej kontroli zawiadamia się kierownika podmiotu kontrolowanego,</w:t>
      </w:r>
      <w:r w:rsidR="006A083C" w:rsidRPr="006A083C">
        <w:t xml:space="preserve"> o którym mowa w art. 2 i art. 19c ust. 1 ustawy z dnia 17 lutego 2005 r. o informatyzacji działalności podmiotów realizujących zadania publiczne lub podmiot sektora publicznego, o którym mowa w art. 3 pkt 7 rozporządzenia 910/2014</w:t>
      </w:r>
      <w:r w:rsidR="006A083C">
        <w:t xml:space="preserve">, </w:t>
      </w:r>
      <w:r w:rsidRPr="00100466">
        <w:t>podając przewidywany czas trwania kontroli.</w:t>
      </w:r>
    </w:p>
    <w:p w14:paraId="2FA374E2" w14:textId="256C357B" w:rsidR="001F5063" w:rsidRPr="00327CF4" w:rsidRDefault="00100466" w:rsidP="0054173F">
      <w:pPr>
        <w:pStyle w:val="ZUSTzmustartykuempunktem"/>
      </w:pPr>
      <w:r w:rsidRPr="00100466">
        <w:t xml:space="preserve">1e. W przypadku gdy w trakcie przeprowadzania kontroli </w:t>
      </w:r>
      <w:r w:rsidR="006A083C" w:rsidRPr="006A083C">
        <w:t>podmiotów, o których mowa w art. 2 i art. 19c ust. 1 ustawy z dnia 17 lutego 2005 r. o informatyzacji działalności podmiotów realizujących zadania publiczne lub podmiot sektora publicznego, o którym mowa w art. 3 pkt 7 rozporządzenia 910/2014</w:t>
      </w:r>
      <w:r w:rsidR="006A083C">
        <w:t xml:space="preserve">, </w:t>
      </w:r>
      <w:r w:rsidRPr="00100466">
        <w:t>zaistnieje konieczność wydłużenia czasu trwania kontroli, minister właściwy do spraw informatyzacji może przedłużyć ważność upoważnienia.</w:t>
      </w:r>
      <w:r w:rsidR="001819F7">
        <w:t>”</w:t>
      </w:r>
      <w:r w:rsidRPr="00100466">
        <w:t>;</w:t>
      </w:r>
    </w:p>
    <w:p w14:paraId="267B088B" w14:textId="566C71FC" w:rsidR="00EB288B" w:rsidRDefault="000B4B4A" w:rsidP="006C67C9">
      <w:pPr>
        <w:pStyle w:val="PKTpunkt"/>
      </w:pPr>
      <w:r>
        <w:lastRenderedPageBreak/>
        <w:t>3</w:t>
      </w:r>
      <w:r w:rsidR="00297B47" w:rsidRPr="00327CF4">
        <w:t>)</w:t>
      </w:r>
      <w:r w:rsidR="00297B47" w:rsidRPr="00327CF4">
        <w:tab/>
      </w:r>
      <w:r w:rsidR="00EB288B">
        <w:t>art. 39k otrzymuje brzmienie:</w:t>
      </w:r>
    </w:p>
    <w:p w14:paraId="59037717" w14:textId="65C9BEF3" w:rsidR="00EB288B" w:rsidRDefault="001819F7" w:rsidP="009C5644">
      <w:pPr>
        <w:pStyle w:val="ZUSTzmustartykuempunktem"/>
      </w:pPr>
      <w:r>
        <w:t>„</w:t>
      </w:r>
      <w:r w:rsidR="00EB288B">
        <w:t xml:space="preserve">1. </w:t>
      </w:r>
      <w:r w:rsidR="006A083C" w:rsidRPr="006A083C">
        <w:t xml:space="preserve">Z przeprowadzonej kontroli kontrolujący sporządza projekt protokołu kontroli, zawierający </w:t>
      </w:r>
      <w:r w:rsidR="00EB288B">
        <w:t xml:space="preserve">w szczególności: </w:t>
      </w:r>
    </w:p>
    <w:p w14:paraId="74FC88D7" w14:textId="77777777" w:rsidR="00EB288B" w:rsidRDefault="00EB288B" w:rsidP="009C5644">
      <w:pPr>
        <w:pStyle w:val="ZPKTzmpktartykuempunktem"/>
      </w:pPr>
      <w:r>
        <w:t>1)</w:t>
      </w:r>
      <w:r>
        <w:tab/>
        <w:t xml:space="preserve">określenie zakresu kontroli; </w:t>
      </w:r>
    </w:p>
    <w:p w14:paraId="171A97FE" w14:textId="492A1198" w:rsidR="00EB288B" w:rsidRDefault="00EB288B" w:rsidP="009C5644">
      <w:pPr>
        <w:pStyle w:val="ZPKTzmpktartykuempunktem"/>
      </w:pPr>
      <w:r>
        <w:t>2)</w:t>
      </w:r>
      <w:r>
        <w:tab/>
        <w:t>oznaczenie podmiotu kontrolowanego;</w:t>
      </w:r>
    </w:p>
    <w:p w14:paraId="7245B6B9" w14:textId="59A9F779" w:rsidR="00EB288B" w:rsidRDefault="00EB288B" w:rsidP="009C5644">
      <w:pPr>
        <w:pStyle w:val="ZPKTzmpktartykuempunktem"/>
      </w:pPr>
      <w:r>
        <w:t>3)</w:t>
      </w:r>
      <w:r>
        <w:tab/>
        <w:t>datę rozpoczęcia i zakończenia kontroli;</w:t>
      </w:r>
    </w:p>
    <w:p w14:paraId="777FD409" w14:textId="6DF1C656" w:rsidR="00EB288B" w:rsidRDefault="00EB288B" w:rsidP="009C5644">
      <w:pPr>
        <w:pStyle w:val="ZPKTzmpktartykuempunktem"/>
      </w:pPr>
      <w:r>
        <w:t>4)</w:t>
      </w:r>
      <w:r>
        <w:tab/>
        <w:t xml:space="preserve">imiona i nazwiska osób przeprowadzających kontrolę; </w:t>
      </w:r>
    </w:p>
    <w:p w14:paraId="223254A3" w14:textId="53B10FF0" w:rsidR="006A083C" w:rsidRDefault="006A083C" w:rsidP="009C5644">
      <w:pPr>
        <w:pStyle w:val="ZPKTzmpktartykuempunktem"/>
      </w:pPr>
      <w:r>
        <w:t>5)</w:t>
      </w:r>
      <w:r>
        <w:tab/>
      </w:r>
      <w:r w:rsidRPr="006A083C">
        <w:t>ustalenia kontroli</w:t>
      </w:r>
      <w:r>
        <w:t>;</w:t>
      </w:r>
    </w:p>
    <w:p w14:paraId="7DF64EC8" w14:textId="659CCA66" w:rsidR="00EB288B" w:rsidRDefault="006A083C" w:rsidP="009C5644">
      <w:pPr>
        <w:pStyle w:val="ZPKTzmpktartykuempunktem"/>
      </w:pPr>
      <w:r>
        <w:t>6</w:t>
      </w:r>
      <w:r w:rsidR="00EB288B">
        <w:t>)</w:t>
      </w:r>
      <w:r w:rsidR="00EB288B">
        <w:tab/>
        <w:t>informację o stwierdzeniu naruszeń lub ich braku;</w:t>
      </w:r>
    </w:p>
    <w:p w14:paraId="65D24B1B" w14:textId="4B0D8BF0" w:rsidR="006A083C" w:rsidRDefault="006A083C" w:rsidP="009C5644">
      <w:pPr>
        <w:pStyle w:val="ZPKTzmpktartykuempunktem"/>
      </w:pPr>
      <w:r>
        <w:t>7</w:t>
      </w:r>
      <w:r w:rsidR="00EB288B">
        <w:t>)</w:t>
      </w:r>
      <w:r w:rsidR="00EB288B">
        <w:tab/>
        <w:t>zalecenia pokontrolne, jeżeli w toku kontroli stwierdzono, że jest zasadne usunięcie stwierdzonych naruszeń</w:t>
      </w:r>
    </w:p>
    <w:p w14:paraId="6D39560D" w14:textId="3D42A0A0" w:rsidR="00EB288B" w:rsidRDefault="00531DE4" w:rsidP="009C5644">
      <w:pPr>
        <w:pStyle w:val="ZCZWSPPKTzmczciwsppktartykuempunktem"/>
      </w:pPr>
      <w:r>
        <w:t>–</w:t>
      </w:r>
      <w:r w:rsidR="00CA712B">
        <w:tab/>
      </w:r>
      <w:r w:rsidR="006A083C" w:rsidRPr="006A083C">
        <w:t>i przekazuje go kontrolowanemu.</w:t>
      </w:r>
    </w:p>
    <w:p w14:paraId="4BA71341" w14:textId="7E37F565" w:rsidR="00EB288B" w:rsidRDefault="00EB288B" w:rsidP="009C5644">
      <w:pPr>
        <w:pStyle w:val="ZUSTzmustartykuempunktem"/>
      </w:pPr>
      <w:r>
        <w:t xml:space="preserve">2. Od </w:t>
      </w:r>
      <w:r w:rsidR="006A083C" w:rsidRPr="006A083C">
        <w:t>otrzymanego projektu protokołu kontroli</w:t>
      </w:r>
      <w:r w:rsidR="006A083C" w:rsidRPr="006A083C" w:rsidDel="006A083C">
        <w:t xml:space="preserve"> </w:t>
      </w:r>
      <w:r>
        <w:t xml:space="preserve">kontrolowanemu przysługuje prawo wniesienia do ministra właściwego do spraw informatyzacji zastrzeżeń, w terminie 7 dni od dnia doręczenia projektu </w:t>
      </w:r>
      <w:r w:rsidR="006A083C" w:rsidRPr="006A083C">
        <w:t>protokołu kontroli</w:t>
      </w:r>
      <w:r>
        <w:t xml:space="preserve">. </w:t>
      </w:r>
    </w:p>
    <w:p w14:paraId="639A790E" w14:textId="7233F954" w:rsidR="00EB288B" w:rsidRDefault="00EB288B" w:rsidP="00CE3FC1">
      <w:pPr>
        <w:pStyle w:val="ZUSTzmustartykuempunktem"/>
      </w:pPr>
      <w:r>
        <w:t xml:space="preserve">3. </w:t>
      </w:r>
      <w:r w:rsidR="006A083C" w:rsidRPr="006A083C">
        <w:t>Kontrolujący niezwłocznie po rozpatrzeniu zastrzeżeń, przekazuje stanowisko do wniesionych zastrzeżeń wraz z protokołem kontroli lub w przypadku niewniesienia zastrzeżeń, przekazuje wyłącznie protokół kontroli.</w:t>
      </w:r>
    </w:p>
    <w:p w14:paraId="38230320" w14:textId="4876D335" w:rsidR="00EB288B" w:rsidRDefault="00EB288B" w:rsidP="009C5644">
      <w:pPr>
        <w:pStyle w:val="ZUSTzmustartykuempunktem"/>
      </w:pPr>
      <w:r>
        <w:t>4.</w:t>
      </w:r>
      <w:r w:rsidR="00667052">
        <w:t xml:space="preserve"> O</w:t>
      </w:r>
      <w:r w:rsidR="006A083C" w:rsidRPr="006A083C">
        <w:t>d protokołu kontroli nie przysługują środki odwoławcze</w:t>
      </w:r>
      <w:r>
        <w:t>.</w:t>
      </w:r>
    </w:p>
    <w:p w14:paraId="323BB1D3" w14:textId="5C1DD099" w:rsidR="00EB288B" w:rsidRDefault="00EB288B" w:rsidP="009C5644">
      <w:pPr>
        <w:pStyle w:val="ZUSTzmustartykuempunktem"/>
      </w:pPr>
      <w:r>
        <w:t xml:space="preserve">5. </w:t>
      </w:r>
      <w:r w:rsidR="006A083C">
        <w:t>K</w:t>
      </w:r>
      <w:r>
        <w:t xml:space="preserve">ontrolowany, w wyznaczonym w </w:t>
      </w:r>
      <w:r w:rsidR="006A083C">
        <w:t>protokole kontroli</w:t>
      </w:r>
      <w:r>
        <w:t xml:space="preserve"> terminie, informuje ministra do spraw informatyzacji o sposobie wykonania zaleceń lub przyczynach ich niewykonania albo o innym sposobie usunięcia stwierdzonych nieprawidłowości.</w:t>
      </w:r>
    </w:p>
    <w:p w14:paraId="57D4B31C" w14:textId="6F9D9A50" w:rsidR="00EB288B" w:rsidRDefault="00EB288B" w:rsidP="009C5644">
      <w:pPr>
        <w:pStyle w:val="ZUSTzmustartykuempunktem"/>
      </w:pPr>
      <w:r>
        <w:t>6. Minister właściwy do spraw informatyzacji w przypadku stwierdzenia niewykonania lub niewłaściwego wykonania wydanych zaleceń może wydać decyzję nakładającą obowiązek usunięcia stwierdzonych niezgodności w terminie nie krótszym niż 14 dni.</w:t>
      </w:r>
      <w:r w:rsidR="001819F7">
        <w:t>”</w:t>
      </w:r>
      <w:r w:rsidR="006C67C9">
        <w:t>;</w:t>
      </w:r>
    </w:p>
    <w:p w14:paraId="70E7AE22" w14:textId="4F98845A" w:rsidR="000A76B5" w:rsidRDefault="000B4B4A" w:rsidP="009C1874">
      <w:pPr>
        <w:pStyle w:val="PKTpunkt"/>
      </w:pPr>
      <w:r>
        <w:t>4</w:t>
      </w:r>
      <w:r w:rsidR="00EB288B">
        <w:t>)</w:t>
      </w:r>
      <w:r w:rsidR="00EB288B">
        <w:tab/>
      </w:r>
      <w:r w:rsidR="00EB288B" w:rsidRPr="00763FC6">
        <w:t xml:space="preserve">w art. 39l po wyrazach </w:t>
      </w:r>
      <w:r w:rsidR="001819F7">
        <w:t>„</w:t>
      </w:r>
      <w:r w:rsidR="00EB288B" w:rsidRPr="00763FC6">
        <w:t>Prawo przedsiębiorców</w:t>
      </w:r>
      <w:r w:rsidR="001819F7">
        <w:t>”</w:t>
      </w:r>
      <w:r w:rsidR="00EB288B" w:rsidRPr="00763FC6">
        <w:t xml:space="preserve"> dodaje się wyrazy </w:t>
      </w:r>
      <w:r w:rsidR="001819F7">
        <w:t>„</w:t>
      </w:r>
      <w:r w:rsidR="00EB288B" w:rsidRPr="00763FC6">
        <w:t>z wyłączeniem art. 55 ust. 1 tej ustawy</w:t>
      </w:r>
      <w:r w:rsidR="006A083C">
        <w:t xml:space="preserve"> </w:t>
      </w:r>
      <w:r w:rsidR="006A083C" w:rsidRPr="006A083C">
        <w:t>dla podmiotów, o których mowa w art. 2 i art. 19c ust. 1 ustawy z dnia 17 lutego 2005 r. o informatyzacji działalności podmiotów realizujących zadania publiczne lub podmiot sektora publicznego, o którym mowa w art. 3 pkt 7 rozporządzenia 910/2014</w:t>
      </w:r>
      <w:r w:rsidR="001819F7">
        <w:t>”</w:t>
      </w:r>
      <w:r w:rsidR="00AD501B">
        <w:t>.</w:t>
      </w:r>
      <w:r w:rsidR="001819F7">
        <w:t>”</w:t>
      </w:r>
      <w:r w:rsidR="00AD501B">
        <w:t>.</w:t>
      </w:r>
      <w:bookmarkStart w:id="11" w:name="_Hlk73965801"/>
      <w:r w:rsidR="0013121F" w:rsidRPr="0013121F">
        <w:t xml:space="preserve"> </w:t>
      </w:r>
      <w:bookmarkEnd w:id="11"/>
    </w:p>
    <w:p w14:paraId="584D551E" w14:textId="3103B6E1" w:rsidR="003B3A6F" w:rsidRPr="000F7565" w:rsidRDefault="00A707F3" w:rsidP="00A707F3">
      <w:pPr>
        <w:pStyle w:val="ARTartustawynprozporzdzenia"/>
      </w:pPr>
      <w:r w:rsidRPr="00A707F3">
        <w:rPr>
          <w:b/>
        </w:rPr>
        <w:t>Art. 1</w:t>
      </w:r>
      <w:r w:rsidR="00531DE4" w:rsidRPr="001579C3">
        <w:rPr>
          <w:rStyle w:val="Ppogrubienie"/>
        </w:rPr>
        <w:t>4</w:t>
      </w:r>
      <w:r w:rsidRPr="00A707F3">
        <w:rPr>
          <w:b/>
        </w:rPr>
        <w:t>.</w:t>
      </w:r>
      <w:r>
        <w:t xml:space="preserve"> </w:t>
      </w:r>
      <w:r w:rsidR="003B3A6F" w:rsidRPr="000F7565">
        <w:t xml:space="preserve">W ustawie z dnia 18 listopada 2020 r. </w:t>
      </w:r>
      <w:r w:rsidR="003B3A6F" w:rsidRPr="00FB3CC6">
        <w:t>o doręczeniach elektronicznych</w:t>
      </w:r>
      <w:r w:rsidR="003B3A6F" w:rsidRPr="000F7565">
        <w:t xml:space="preserve"> (Dz. U. z 202</w:t>
      </w:r>
      <w:r w:rsidR="007B2115">
        <w:t>2</w:t>
      </w:r>
      <w:r w:rsidR="003B3A6F" w:rsidRPr="000F7565">
        <w:t xml:space="preserve"> r. poz.</w:t>
      </w:r>
      <w:r w:rsidR="007B2115">
        <w:t xml:space="preserve"> 569</w:t>
      </w:r>
      <w:r w:rsidR="003B3A6F" w:rsidRPr="000F7565">
        <w:t>) wprowadza się następujące zmiany:</w:t>
      </w:r>
    </w:p>
    <w:p w14:paraId="29C73FF5" w14:textId="77777777" w:rsidR="003B3A6F" w:rsidRPr="00BA3A9E" w:rsidRDefault="003B3A6F" w:rsidP="00A707F3">
      <w:pPr>
        <w:pStyle w:val="PKTpunkt"/>
      </w:pPr>
      <w:r w:rsidRPr="00BA3A9E">
        <w:lastRenderedPageBreak/>
        <w:t>1)</w:t>
      </w:r>
      <w:r w:rsidRPr="00BA3A9E">
        <w:tab/>
        <w:t>w art. 2 w pkt 6 w lit. e średnik zastępuje się przecinkiem i dodaje się lit. f w brzmieniu:</w:t>
      </w:r>
    </w:p>
    <w:p w14:paraId="5BED6E99" w14:textId="0655D8B9" w:rsidR="003B3A6F" w:rsidRPr="00A707F3" w:rsidRDefault="001819F7" w:rsidP="00BA3A9E">
      <w:pPr>
        <w:pStyle w:val="ZLITzmlitartykuempunktem"/>
      </w:pPr>
      <w:r>
        <w:t>„</w:t>
      </w:r>
      <w:r w:rsidR="00611B8A">
        <w:t>f)</w:t>
      </w:r>
      <w:r w:rsidR="003B3A6F" w:rsidRPr="00A707F3">
        <w:tab/>
        <w:t>syndyka w postępowaniu upadłościowym;</w:t>
      </w:r>
      <w:r>
        <w:t>”</w:t>
      </w:r>
      <w:r w:rsidR="003B3A6F" w:rsidRPr="00A707F3">
        <w:t>;</w:t>
      </w:r>
    </w:p>
    <w:p w14:paraId="3EB8C032" w14:textId="54AC0928" w:rsidR="003B3A6F" w:rsidRPr="00BA3A9E" w:rsidRDefault="00A707F3" w:rsidP="00A707F3">
      <w:pPr>
        <w:pStyle w:val="PKTpunkt"/>
      </w:pPr>
      <w:r w:rsidRPr="00BA3A9E">
        <w:t>2)</w:t>
      </w:r>
      <w:r w:rsidRPr="00BA3A9E">
        <w:tab/>
      </w:r>
      <w:r w:rsidR="003B3A6F" w:rsidRPr="00BA3A9E">
        <w:t xml:space="preserve">w art. 6 w ust. 1 w pkt 1 skreśla się wyraz </w:t>
      </w:r>
      <w:r w:rsidR="001819F7">
        <w:t>„</w:t>
      </w:r>
      <w:r w:rsidR="003B3A6F" w:rsidRPr="00BA3A9E">
        <w:t>oryginału</w:t>
      </w:r>
      <w:r w:rsidR="001819F7">
        <w:t>”</w:t>
      </w:r>
      <w:r w:rsidR="003B3A6F" w:rsidRPr="00BA3A9E">
        <w:t>;</w:t>
      </w:r>
    </w:p>
    <w:p w14:paraId="55549E0A" w14:textId="77777777" w:rsidR="00BA3A9E" w:rsidRDefault="00BA3A9E" w:rsidP="00BA3A9E">
      <w:pPr>
        <w:pStyle w:val="PKTpunkt"/>
        <w:rPr>
          <w:shd w:val="clear" w:color="auto" w:fill="FFFFFF"/>
        </w:rPr>
      </w:pPr>
      <w:r>
        <w:rPr>
          <w:shd w:val="clear" w:color="auto" w:fill="FFFFFF"/>
        </w:rPr>
        <w:t>3</w:t>
      </w:r>
      <w:r w:rsidR="003B3A6F" w:rsidRPr="00BA3A9E">
        <w:rPr>
          <w:shd w:val="clear" w:color="auto" w:fill="FFFFFF"/>
        </w:rPr>
        <w:t>)</w:t>
      </w:r>
      <w:r>
        <w:rPr>
          <w:shd w:val="clear" w:color="auto" w:fill="FFFFFF"/>
        </w:rPr>
        <w:tab/>
      </w:r>
      <w:r w:rsidR="003B3A6F" w:rsidRPr="00BA3A9E">
        <w:rPr>
          <w:shd w:val="clear" w:color="auto" w:fill="FFFFFF"/>
        </w:rPr>
        <w:t>po art. 11 dodaje art. 11a</w:t>
      </w:r>
      <w:r>
        <w:rPr>
          <w:shd w:val="clear" w:color="auto" w:fill="FFFFFF"/>
        </w:rPr>
        <w:t xml:space="preserve"> w brzmieniu:</w:t>
      </w:r>
    </w:p>
    <w:p w14:paraId="50B2051F" w14:textId="26F9A2B1" w:rsidR="003B3A6F" w:rsidRPr="00647554" w:rsidRDefault="001819F7" w:rsidP="00BA3A9E">
      <w:pPr>
        <w:pStyle w:val="ZARTzmartartykuempunktem"/>
        <w:rPr>
          <w:shd w:val="clear" w:color="auto" w:fill="FFFFFF"/>
        </w:rPr>
      </w:pPr>
      <w:r>
        <w:rPr>
          <w:shd w:val="clear" w:color="auto" w:fill="FFFFFF"/>
        </w:rPr>
        <w:t>„</w:t>
      </w:r>
      <w:r w:rsidR="003B3A6F" w:rsidRPr="00647554">
        <w:rPr>
          <w:shd w:val="clear" w:color="auto" w:fill="FFFFFF"/>
        </w:rPr>
        <w:t xml:space="preserve">Art. 11a. Minister właściwy do spraw informatyzacji może utworzyć adres do doręczeń elektronicznych, który będzie służył do wysyłania informacji związanych </w:t>
      </w:r>
      <w:r w:rsidR="009C5644">
        <w:br/>
      </w:r>
      <w:r w:rsidR="003B3A6F" w:rsidRPr="00647554">
        <w:rPr>
          <w:shd w:val="clear" w:color="auto" w:fill="FFFFFF"/>
        </w:rPr>
        <w:t>z wpisem adresów do bazy adresów elektronicznych.</w:t>
      </w:r>
      <w:r w:rsidR="003D1C2D">
        <w:rPr>
          <w:shd w:val="clear" w:color="auto" w:fill="FFFFFF"/>
        </w:rPr>
        <w:t>”</w:t>
      </w:r>
      <w:r w:rsidR="00EC1E72">
        <w:t>;</w:t>
      </w:r>
    </w:p>
    <w:p w14:paraId="587B50A0" w14:textId="52C25EEF" w:rsidR="003B3A6F" w:rsidRPr="00647554" w:rsidRDefault="00BA3A9E" w:rsidP="00A707F3">
      <w:pPr>
        <w:pStyle w:val="PKTpunkt"/>
      </w:pPr>
      <w:r w:rsidRPr="00647554">
        <w:t>4</w:t>
      </w:r>
      <w:r w:rsidR="00A707F3" w:rsidRPr="00647554">
        <w:t>)</w:t>
      </w:r>
      <w:r w:rsidR="003B3A6F" w:rsidRPr="00647554">
        <w:rPr>
          <w:rStyle w:val="Kkursywa"/>
          <w:i w:val="0"/>
        </w:rPr>
        <w:tab/>
        <w:t xml:space="preserve">w </w:t>
      </w:r>
      <w:r w:rsidR="003B3A6F" w:rsidRPr="00647554">
        <w:t>art. 14 w ust. 1:</w:t>
      </w:r>
    </w:p>
    <w:p w14:paraId="0DD0E637" w14:textId="544236B3" w:rsidR="003B3A6F" w:rsidRPr="00647554" w:rsidRDefault="00BA3A9E" w:rsidP="00BA3A9E">
      <w:pPr>
        <w:pStyle w:val="LITlitera"/>
      </w:pPr>
      <w:r w:rsidRPr="00647554">
        <w:t>a)</w:t>
      </w:r>
      <w:r w:rsidRPr="00647554">
        <w:tab/>
      </w:r>
      <w:r w:rsidR="003B3A6F" w:rsidRPr="00647554">
        <w:t>po pkt 2 dodaje się pkt 2a w brzmieniu:</w:t>
      </w:r>
    </w:p>
    <w:p w14:paraId="28E10D82" w14:textId="437A3009" w:rsidR="003B3A6F" w:rsidRPr="00647554" w:rsidRDefault="001819F7" w:rsidP="00EC1E72">
      <w:pPr>
        <w:pStyle w:val="ZLITwPKTzmlitwpktartykuempunktem"/>
      </w:pPr>
      <w:r>
        <w:t>„</w:t>
      </w:r>
      <w:r w:rsidR="003B3A6F" w:rsidRPr="00647554">
        <w:t>2a)</w:t>
      </w:r>
      <w:r w:rsidR="001579C3">
        <w:tab/>
      </w:r>
      <w:r w:rsidR="003B3A6F" w:rsidRPr="00647554">
        <w:t xml:space="preserve">w przypadku osób wykonujących zawód adwokata, radcy prawnego, doradcy podatkowego lub rzecznika patentowego </w:t>
      </w:r>
      <w:r w:rsidR="00EC1E72">
        <w:t>–</w:t>
      </w:r>
      <w:r w:rsidR="003B3A6F" w:rsidRPr="00647554">
        <w:t xml:space="preserve"> numer wpisu na odpowiednią listę, a w przypadku doradcy restrukturyzacyjnego </w:t>
      </w:r>
      <w:r w:rsidR="00EC1E72">
        <w:t>–</w:t>
      </w:r>
      <w:r w:rsidR="003B3A6F" w:rsidRPr="00647554">
        <w:t xml:space="preserve"> numer licencji.</w:t>
      </w:r>
      <w:r>
        <w:t>”</w:t>
      </w:r>
      <w:r w:rsidR="003B3A6F" w:rsidRPr="00647554">
        <w:t>;</w:t>
      </w:r>
    </w:p>
    <w:p w14:paraId="5CD0096B" w14:textId="4023779E" w:rsidR="003B3A6F" w:rsidRPr="00647554" w:rsidRDefault="003B3A6F" w:rsidP="00BA3A9E">
      <w:pPr>
        <w:pStyle w:val="LITlitera"/>
      </w:pPr>
      <w:r w:rsidRPr="00647554">
        <w:t>b)</w:t>
      </w:r>
      <w:r w:rsidR="001579C3">
        <w:tab/>
      </w:r>
      <w:r w:rsidRPr="00647554">
        <w:t>pkt 8 otrzymuje brzmienie:</w:t>
      </w:r>
    </w:p>
    <w:p w14:paraId="34063BDE" w14:textId="393FE9F9" w:rsidR="003B3A6F" w:rsidRPr="00BA3A9E" w:rsidRDefault="001819F7" w:rsidP="00EC1E72">
      <w:pPr>
        <w:pStyle w:val="ZLITwPKTzmlitwpktartykuempunktem"/>
      </w:pPr>
      <w:r>
        <w:t>„</w:t>
      </w:r>
      <w:r w:rsidR="001579C3">
        <w:t>8)</w:t>
      </w:r>
      <w:r w:rsidR="003B3A6F" w:rsidRPr="00647554">
        <w:tab/>
        <w:t>adres poczty elektronicznej, na który będą przesyłane informacje o utworzeniu adresu do doręczeń elektronicznych, o sposobie aktywacji skrzynki doręczeń oraz powiadomienia o możliwości odebrania doręczanego dokumentu, niedostępności usługi lub przepełnieniu skrzynki doręczeń</w:t>
      </w:r>
      <w:r w:rsidR="00BA3A9E" w:rsidRPr="00647554">
        <w:t xml:space="preserve"> </w:t>
      </w:r>
      <w:r w:rsidR="003B3A6F" w:rsidRPr="00647554">
        <w:t>wysyłane przez operatora wyznaczonego</w:t>
      </w:r>
      <w:r w:rsidR="003D1C2D">
        <w:t>.</w:t>
      </w:r>
      <w:r>
        <w:t>”</w:t>
      </w:r>
      <w:r w:rsidR="003B3A6F" w:rsidRPr="00647554">
        <w:t>;</w:t>
      </w:r>
    </w:p>
    <w:p w14:paraId="6E337FFF" w14:textId="5088B4B6" w:rsidR="003B3A6F" w:rsidRPr="00BA3A9E" w:rsidRDefault="00BA3A9E" w:rsidP="00A707F3">
      <w:pPr>
        <w:pStyle w:val="PKTpunkt"/>
      </w:pPr>
      <w:r>
        <w:t>5</w:t>
      </w:r>
      <w:r w:rsidR="003B3A6F" w:rsidRPr="00BA3A9E">
        <w:t>)</w:t>
      </w:r>
      <w:r w:rsidR="003B3A6F" w:rsidRPr="00BA3A9E">
        <w:tab/>
        <w:t>w art. 15:</w:t>
      </w:r>
    </w:p>
    <w:p w14:paraId="48C25D5C" w14:textId="64865DEB" w:rsidR="003B3A6F" w:rsidRDefault="00BA3A9E" w:rsidP="00BA3A9E">
      <w:pPr>
        <w:pStyle w:val="LITlitera"/>
      </w:pPr>
      <w:r>
        <w:t>a)</w:t>
      </w:r>
      <w:r>
        <w:tab/>
      </w:r>
      <w:r w:rsidR="003B3A6F">
        <w:t xml:space="preserve">ust. </w:t>
      </w:r>
      <w:r w:rsidR="003B3A6F" w:rsidRPr="009F5D68">
        <w:t>6</w:t>
      </w:r>
      <w:r w:rsidR="003B3A6F">
        <w:t xml:space="preserve"> otrzymuje brzmienie:</w:t>
      </w:r>
    </w:p>
    <w:p w14:paraId="638478D9" w14:textId="06C30571" w:rsidR="003B3A6F" w:rsidRDefault="001819F7" w:rsidP="00611B8A">
      <w:pPr>
        <w:pStyle w:val="ZLITUSTzmustliter"/>
      </w:pPr>
      <w:r>
        <w:t>„</w:t>
      </w:r>
      <w:r w:rsidR="003B3A6F">
        <w:t>6.</w:t>
      </w:r>
      <w:r w:rsidR="003B3A6F" w:rsidRPr="009F5D68">
        <w:t xml:space="preserve"> Po utworzeniu adresu do doręczeń elektronicznych powiązanego z publiczną usługą rejestrowanego doręczenia elektronicznego minister właściwy do spraw informatyzacji przesyła niezwłocznie informację o jego utworzeniu</w:t>
      </w:r>
      <w:r w:rsidR="003B3A6F">
        <w:t xml:space="preserve"> </w:t>
      </w:r>
      <w:r w:rsidR="003B3A6F" w:rsidRPr="00BA3A9E">
        <w:t>operatorowi wyznaczonemu</w:t>
      </w:r>
      <w:r w:rsidR="003B3A6F">
        <w:t xml:space="preserve"> oraz</w:t>
      </w:r>
      <w:r w:rsidR="003B3A6F" w:rsidRPr="009F5D68">
        <w:t xml:space="preserve"> na adres poczty elektronicznej administratora skrzynki doręczeń, jeżeli został wskazany, a w przypadku podmiotu niepublicznego będącego osobą fizyczną – także na adres poczty elektronicznej wnioskodawcy wskazany we wniosku.</w:t>
      </w:r>
      <w:r>
        <w:t>”</w:t>
      </w:r>
      <w:r w:rsidR="00611B8A">
        <w:t>,</w:t>
      </w:r>
    </w:p>
    <w:p w14:paraId="6C1D0248" w14:textId="26B0FC4F" w:rsidR="003B3A6F" w:rsidRDefault="00BA3A9E" w:rsidP="00611B8A">
      <w:pPr>
        <w:pStyle w:val="LITlitera"/>
      </w:pPr>
      <w:r>
        <w:t>b)</w:t>
      </w:r>
      <w:r>
        <w:tab/>
      </w:r>
      <w:r w:rsidR="003B3A6F">
        <w:t>dodaje się ust. 6a w brzmieniu:</w:t>
      </w:r>
    </w:p>
    <w:p w14:paraId="2FED821D" w14:textId="617B7FCC" w:rsidR="003B3A6F" w:rsidRPr="009F5D68" w:rsidRDefault="001819F7" w:rsidP="00611B8A">
      <w:pPr>
        <w:pStyle w:val="ZLITUSTzmustliter"/>
      </w:pPr>
      <w:r>
        <w:t>„</w:t>
      </w:r>
      <w:r w:rsidR="003B3A6F">
        <w:t xml:space="preserve">6a. </w:t>
      </w:r>
      <w:r w:rsidR="003B3A6F" w:rsidRPr="009F5D68">
        <w:t xml:space="preserve">Operator wyznaczony </w:t>
      </w:r>
      <w:r w:rsidR="003B3A6F">
        <w:t>niezwłocznie po otrzymaniu inf</w:t>
      </w:r>
      <w:r w:rsidR="00265079">
        <w:t xml:space="preserve">ormacji, o której mowa w ust. 6, </w:t>
      </w:r>
      <w:r w:rsidR="003B3A6F">
        <w:t xml:space="preserve">tworzy skrzynkę doręczeń przyporządkowaną do </w:t>
      </w:r>
      <w:r w:rsidR="003B3A6F" w:rsidRPr="009F5D68">
        <w:t xml:space="preserve">adresu do doręczeń elektronicznych </w:t>
      </w:r>
    </w:p>
    <w:p w14:paraId="45A5530C" w14:textId="466EC84E" w:rsidR="003B3A6F" w:rsidRPr="00BA3A9E" w:rsidRDefault="00BA3A9E" w:rsidP="00A707F3">
      <w:pPr>
        <w:pStyle w:val="PKTpunkt"/>
      </w:pPr>
      <w:r>
        <w:t>6</w:t>
      </w:r>
      <w:r w:rsidRPr="00BA3A9E">
        <w:t>)</w:t>
      </w:r>
      <w:r w:rsidRPr="00BA3A9E">
        <w:tab/>
      </w:r>
      <w:r w:rsidR="003B3A6F" w:rsidRPr="00BA3A9E">
        <w:t xml:space="preserve">w art. 16 w ust. 1 lit. g otrzymuje brzmienie: </w:t>
      </w:r>
    </w:p>
    <w:p w14:paraId="726FDC42" w14:textId="7A396BDA" w:rsidR="003B3A6F" w:rsidRPr="00647554" w:rsidRDefault="001819F7" w:rsidP="00611B8A">
      <w:pPr>
        <w:pStyle w:val="ZPKTzmpktartykuempunktem"/>
        <w:rPr>
          <w:rFonts w:ascii="Times New Roman" w:hAnsi="Times New Roman" w:cs="Times New Roman"/>
          <w:strike/>
          <w:szCs w:val="24"/>
        </w:rPr>
      </w:pPr>
      <w:r>
        <w:t>„</w:t>
      </w:r>
      <w:r w:rsidR="003B3A6F" w:rsidRPr="00647554">
        <w:t>g)</w:t>
      </w:r>
      <w:r w:rsidR="00611B8A">
        <w:tab/>
      </w:r>
      <w:r w:rsidR="003B3A6F" w:rsidRPr="00647554">
        <w:t xml:space="preserve">adres poczty elektronicznej, </w:t>
      </w:r>
      <w:r w:rsidR="009A3D22" w:rsidRPr="00647554">
        <w:t>o którym mowa w art. 14 ust. 1 pkt 8</w:t>
      </w:r>
      <w:r w:rsidR="001E02D9">
        <w:t>,</w:t>
      </w:r>
      <w:r>
        <w:rPr>
          <w:rFonts w:ascii="Times New Roman" w:hAnsi="Times New Roman" w:cs="Times New Roman"/>
          <w:szCs w:val="24"/>
        </w:rPr>
        <w:t>”</w:t>
      </w:r>
      <w:r w:rsidR="003B3A6F" w:rsidRPr="00647554">
        <w:rPr>
          <w:rFonts w:ascii="Times New Roman" w:hAnsi="Times New Roman" w:cs="Times New Roman"/>
          <w:szCs w:val="24"/>
        </w:rPr>
        <w:t xml:space="preserve">; </w:t>
      </w:r>
    </w:p>
    <w:p w14:paraId="4861B534" w14:textId="278C2F7A" w:rsidR="003B3A6F" w:rsidRPr="00BA3A9E" w:rsidRDefault="00BA3A9E" w:rsidP="00A707F3">
      <w:pPr>
        <w:pStyle w:val="PKTpunkt"/>
      </w:pPr>
      <w:r w:rsidRPr="00647554">
        <w:lastRenderedPageBreak/>
        <w:t>7)</w:t>
      </w:r>
      <w:r w:rsidR="003B3A6F" w:rsidRPr="00647554">
        <w:tab/>
        <w:t>w art. 19 w ust. 5 dodaje się zdanie drugie w b</w:t>
      </w:r>
      <w:r w:rsidR="003B3A6F" w:rsidRPr="00BA3A9E">
        <w:t>rzmieniu:</w:t>
      </w:r>
    </w:p>
    <w:p w14:paraId="67717503" w14:textId="561ADBC9" w:rsidR="003B3A6F" w:rsidRPr="000F7565" w:rsidRDefault="001819F7" w:rsidP="00BA3A9E">
      <w:pPr>
        <w:pStyle w:val="ZARTzmartartykuempunktem"/>
      </w:pPr>
      <w:r>
        <w:t>„</w:t>
      </w:r>
      <w:r w:rsidR="003B3A6F" w:rsidRPr="000F7565">
        <w:t>Jeżeli po 14 dniach od utworzenia adresu do doręczeń elektronicznych osoba uprawniona nie aktywuje adresu do doręczeń elektronicznych, jest on oznaczany w bazie adresów elektronicznych razem z danymi posiadacza</w:t>
      </w:r>
      <w:r w:rsidR="003B3A6F">
        <w:t xml:space="preserve"> adresu do doręczeń</w:t>
      </w:r>
      <w:r w:rsidR="003B3A6F" w:rsidRPr="000F7565">
        <w:t xml:space="preserve"> </w:t>
      </w:r>
      <w:r w:rsidR="003B3A6F">
        <w:t xml:space="preserve">elektronicznych </w:t>
      </w:r>
      <w:r w:rsidR="003B3A6F" w:rsidRPr="000F7565">
        <w:t>jako usunięty, a operator wyznaczony usuwa powiązaną z nim skrzynkę doręczeń.</w:t>
      </w:r>
      <w:r>
        <w:t>”</w:t>
      </w:r>
      <w:r w:rsidR="003B3A6F" w:rsidRPr="000F7565">
        <w:t>;</w:t>
      </w:r>
    </w:p>
    <w:p w14:paraId="06A2EE3A" w14:textId="0AFB31CB" w:rsidR="003B3A6F" w:rsidRPr="00BA3A9E" w:rsidRDefault="00BA3A9E" w:rsidP="00A707F3">
      <w:pPr>
        <w:pStyle w:val="PKTpunkt"/>
      </w:pPr>
      <w:r>
        <w:t>8</w:t>
      </w:r>
      <w:r w:rsidRPr="00BA3A9E">
        <w:t>)</w:t>
      </w:r>
      <w:r w:rsidR="003B3A6F" w:rsidRPr="00BA3A9E">
        <w:tab/>
        <w:t>w art. 24 w ust. 2 dodaje się zdanie drugie w brzmieniu:</w:t>
      </w:r>
    </w:p>
    <w:p w14:paraId="3399DD65" w14:textId="2DF47961" w:rsidR="003B3A6F" w:rsidRPr="000F7565" w:rsidRDefault="001819F7" w:rsidP="00BA3A9E">
      <w:pPr>
        <w:pStyle w:val="ZARTzmartartykuempunktem"/>
      </w:pPr>
      <w:r>
        <w:t>„</w:t>
      </w:r>
      <w:r w:rsidR="003B3A6F" w:rsidRPr="000F7565">
        <w:t>Adres, który został wykreślony z bazy adresów elektronicznych w następstwie śmierci przedsiębiorcy, który we własnym imieniu wykonywał działalność gospodarczą na podstawie wpisu do Centralnej Ewidencji i Informacji o Działalności Gospodarczej, może zostać wpisany ponownie do bazy adresów elektronicznych, przez okres 6 miesięcy od daty zgonu przedsiębiorcy, na wniosek zarządcy sukcesyjnego przedsiębiorcy</w:t>
      </w:r>
      <w:r w:rsidR="00F75205">
        <w:t>.</w:t>
      </w:r>
      <w:r>
        <w:t>”</w:t>
      </w:r>
      <w:r w:rsidR="003B3A6F" w:rsidRPr="000F7565">
        <w:t>;</w:t>
      </w:r>
    </w:p>
    <w:p w14:paraId="30CF399E" w14:textId="1E599974" w:rsidR="003B3A6F" w:rsidRPr="00BA3A9E" w:rsidRDefault="00BA3A9E" w:rsidP="00A707F3">
      <w:pPr>
        <w:pStyle w:val="PKTpunkt"/>
      </w:pPr>
      <w:r>
        <w:rPr>
          <w:rStyle w:val="Kkursywa"/>
          <w:i w:val="0"/>
        </w:rPr>
        <w:t>9</w:t>
      </w:r>
      <w:r w:rsidRPr="00BA3A9E">
        <w:rPr>
          <w:rStyle w:val="Kkursywa"/>
          <w:i w:val="0"/>
        </w:rPr>
        <w:t>)</w:t>
      </w:r>
      <w:r w:rsidR="003B3A6F" w:rsidRPr="00BA3A9E">
        <w:rPr>
          <w:rStyle w:val="Kkursywa"/>
          <w:i w:val="0"/>
        </w:rPr>
        <w:tab/>
      </w:r>
      <w:r w:rsidR="003B3A6F" w:rsidRPr="00BA3A9E">
        <w:t>w art. 26 w pkt. 1 w lit. j średnik zastępuje się przecinkiem i dodaje się lit. k w brzmieniu:</w:t>
      </w:r>
    </w:p>
    <w:p w14:paraId="18E238A5" w14:textId="23661021" w:rsidR="003B3A6F" w:rsidRPr="000F7565" w:rsidRDefault="001819F7" w:rsidP="00611B8A">
      <w:pPr>
        <w:pStyle w:val="ZPKTzmpktartykuempunktem"/>
      </w:pPr>
      <w:r>
        <w:t>„</w:t>
      </w:r>
      <w:r w:rsidR="003B3A6F" w:rsidRPr="000F7565">
        <w:t>k)</w:t>
      </w:r>
      <w:r w:rsidR="00611B8A">
        <w:tab/>
      </w:r>
      <w:r w:rsidR="003B3A6F" w:rsidRPr="000F7565">
        <w:t>oznaczenie dostawcy publicznej usługi rejestrowanego doręczenia elektronicznego;</w:t>
      </w:r>
      <w:r>
        <w:t>”</w:t>
      </w:r>
      <w:r w:rsidR="003B3A6F" w:rsidRPr="000F7565">
        <w:t xml:space="preserve">; </w:t>
      </w:r>
    </w:p>
    <w:p w14:paraId="5B3E0704" w14:textId="299CD550" w:rsidR="003B3A6F" w:rsidRPr="000F7565" w:rsidRDefault="00BA3A9E" w:rsidP="00BA3A9E">
      <w:pPr>
        <w:pStyle w:val="PKTpunkt"/>
        <w:rPr>
          <w:rFonts w:ascii="Times New Roman" w:hAnsi="Times New Roman" w:cs="Times New Roman"/>
          <w:szCs w:val="24"/>
        </w:rPr>
      </w:pPr>
      <w:r>
        <w:t>10</w:t>
      </w:r>
      <w:r w:rsidR="003B3A6F" w:rsidRPr="00A707F3">
        <w:t>)</w:t>
      </w:r>
      <w:r w:rsidR="003B3A6F" w:rsidRPr="00BA3A9E">
        <w:rPr>
          <w:rStyle w:val="Kkursywa"/>
          <w:i w:val="0"/>
        </w:rPr>
        <w:tab/>
      </w:r>
      <w:r>
        <w:t xml:space="preserve">w art. 29 </w:t>
      </w:r>
      <w:r w:rsidR="003B3A6F" w:rsidRPr="000F7565">
        <w:rPr>
          <w:rFonts w:ascii="Times New Roman" w:hAnsi="Times New Roman" w:cs="Times New Roman"/>
          <w:szCs w:val="24"/>
        </w:rPr>
        <w:t>w ust. 2:</w:t>
      </w:r>
    </w:p>
    <w:p w14:paraId="75A0070E" w14:textId="69717B19" w:rsidR="003B3A6F" w:rsidRPr="000F7565" w:rsidRDefault="00BA3A9E" w:rsidP="001579C3">
      <w:pPr>
        <w:pStyle w:val="LITlitera"/>
      </w:pPr>
      <w:r>
        <w:t>a)</w:t>
      </w:r>
      <w:r>
        <w:tab/>
      </w:r>
      <w:r w:rsidR="00611B8A">
        <w:t>w pkt 1 uchyla się lit. i,</w:t>
      </w:r>
    </w:p>
    <w:p w14:paraId="2A73ABBF" w14:textId="2091DA91" w:rsidR="00BA3A9E" w:rsidRDefault="00BA3A9E" w:rsidP="001579C3">
      <w:pPr>
        <w:pStyle w:val="LITlitera"/>
      </w:pPr>
      <w:r>
        <w:t>b)</w:t>
      </w:r>
      <w:r>
        <w:tab/>
        <w:t xml:space="preserve">w pkt 2 uchyla się lit. i </w:t>
      </w:r>
      <w:r w:rsidR="005F61A8">
        <w:t>oraz</w:t>
      </w:r>
      <w:r w:rsidR="00C43404">
        <w:t xml:space="preserve"> </w:t>
      </w:r>
      <w:r w:rsidR="003B3A6F">
        <w:t xml:space="preserve">dodaje się lit. j </w:t>
      </w:r>
      <w:r>
        <w:t>w brzmieniu:</w:t>
      </w:r>
    </w:p>
    <w:p w14:paraId="6653FA0B" w14:textId="630A739B" w:rsidR="003B3A6F" w:rsidRDefault="001819F7" w:rsidP="00611B8A">
      <w:pPr>
        <w:pStyle w:val="ZLITwPKTzmlitwpktartykuempunktem"/>
      </w:pPr>
      <w:r>
        <w:rPr>
          <w:rFonts w:ascii="Times New Roman" w:hAnsi="Times New Roman" w:cs="Times New Roman"/>
          <w:szCs w:val="24"/>
        </w:rPr>
        <w:t>„</w:t>
      </w:r>
      <w:r w:rsidR="00BA3A9E">
        <w:rPr>
          <w:rFonts w:ascii="Times New Roman" w:hAnsi="Times New Roman" w:cs="Times New Roman"/>
          <w:szCs w:val="24"/>
        </w:rPr>
        <w:t>j)</w:t>
      </w:r>
      <w:r w:rsidR="00611B8A">
        <w:tab/>
      </w:r>
      <w:r w:rsidR="003B3A6F">
        <w:t>w przypadku osób wykonujących zawód adwokata, radcy prawnego, doradcy podatkowego lub rzecznika patentowego - numer wpisu na odpowiednią listę, a w przypadku doradcy restrukturyzacyjnego - numer licencji.</w:t>
      </w:r>
      <w:r>
        <w:t>”</w:t>
      </w:r>
      <w:r w:rsidR="00BA3A9E">
        <w:t>;</w:t>
      </w:r>
    </w:p>
    <w:p w14:paraId="3D3C58B2" w14:textId="2FA151B9" w:rsidR="003B3A6F" w:rsidRPr="00E97BDB" w:rsidRDefault="00BA3A9E" w:rsidP="00A707F3">
      <w:pPr>
        <w:pStyle w:val="PKTpunkt"/>
      </w:pPr>
      <w:r>
        <w:t>11)</w:t>
      </w:r>
      <w:r w:rsidR="003B3A6F" w:rsidRPr="00E97BDB">
        <w:tab/>
        <w:t>w art. 35:</w:t>
      </w:r>
    </w:p>
    <w:p w14:paraId="4F237702" w14:textId="6BA942D0" w:rsidR="003B3A6F" w:rsidRPr="000F7565" w:rsidRDefault="003B3A6F" w:rsidP="00E97BDB">
      <w:pPr>
        <w:pStyle w:val="LITlitera"/>
      </w:pPr>
      <w:r>
        <w:t>a)</w:t>
      </w:r>
      <w:r w:rsidR="00BA3A9E">
        <w:tab/>
      </w:r>
      <w:r w:rsidRPr="000F7565">
        <w:t>ust. 5 otrzymuje brzmienie:</w:t>
      </w:r>
    </w:p>
    <w:p w14:paraId="1E997978" w14:textId="2E7A0FBB" w:rsidR="003B3A6F" w:rsidRPr="000F7565" w:rsidRDefault="001819F7" w:rsidP="00943E6B">
      <w:pPr>
        <w:pStyle w:val="ZLITUSTzmustliter"/>
      </w:pPr>
      <w:r>
        <w:rPr>
          <w:color w:val="333333"/>
          <w:shd w:val="clear" w:color="auto" w:fill="FFFFFF"/>
        </w:rPr>
        <w:t>„</w:t>
      </w:r>
      <w:r w:rsidR="003B3A6F" w:rsidRPr="000F7565">
        <w:t>5.</w:t>
      </w:r>
      <w:r w:rsidR="00611B8A">
        <w:t xml:space="preserve"> </w:t>
      </w:r>
      <w:r w:rsidR="003B3A6F" w:rsidRPr="000F7565">
        <w:t>Przepisu ust. 4 pkt 1 nie stosuje się w przypadku zgonu osoby fizycznej będącej przedsiębiorcą wpisanym do Centralnej Ewidencji i Informacji o Działalności Gospodarczej, dla którego powołano zarządcę sukcesyjnego w trybie</w:t>
      </w:r>
      <w:r w:rsidR="00611B8A">
        <w:t xml:space="preserve"> </w:t>
      </w:r>
      <w:hyperlink r:id="rId11" w:history="1">
        <w:r w:rsidR="003B3A6F" w:rsidRPr="000F7565">
          <w:t>art. 9 ust. 1</w:t>
        </w:r>
      </w:hyperlink>
      <w:r w:rsidR="00611B8A">
        <w:t xml:space="preserve"> </w:t>
      </w:r>
      <w:r w:rsidR="003B3A6F" w:rsidRPr="000F7565">
        <w:t>ustawy z dnia 5 lipca 2018 r. o zarządzie sukcesyjnym przedsiębiorstwem osoby fizycznej i</w:t>
      </w:r>
      <w:r w:rsidR="003B3A6F" w:rsidRPr="000F7565">
        <w:rPr>
          <w:color w:val="000000" w:themeColor="text1"/>
        </w:rPr>
        <w:t xml:space="preserve"> innych ułatwieniach związanych z sukcesją przedsiębiorstw</w:t>
      </w:r>
      <w:r w:rsidR="003B3A6F">
        <w:rPr>
          <w:color w:val="000000" w:themeColor="text1"/>
        </w:rPr>
        <w:t>,</w:t>
      </w:r>
      <w:r w:rsidR="003B3A6F" w:rsidRPr="000F7565">
        <w:rPr>
          <w:i/>
          <w:color w:val="000000" w:themeColor="text1"/>
        </w:rPr>
        <w:t xml:space="preserve"> </w:t>
      </w:r>
      <w:r w:rsidR="003B3A6F" w:rsidRPr="000F7565">
        <w:rPr>
          <w:rStyle w:val="Kkursywa"/>
          <w:rFonts w:ascii="Times New Roman" w:hAnsi="Times New Roman" w:cs="Times New Roman"/>
          <w:i w:val="0"/>
          <w:color w:val="000000" w:themeColor="text1"/>
          <w:szCs w:val="24"/>
        </w:rPr>
        <w:t>o ile powołanie zarządcy sukcesyjnego nastąpiło przed zgonem przedsiębiorcy i informacja na ten temat została przekazana z Centralnej Ewidencji Działalności Gospodarczej do systemu teleinformatycznego ministra właściwego do spraw informatyzacji</w:t>
      </w:r>
      <w:r w:rsidR="003B3A6F">
        <w:rPr>
          <w:rStyle w:val="Kkursywa"/>
          <w:rFonts w:ascii="Times New Roman" w:hAnsi="Times New Roman" w:cs="Times New Roman"/>
          <w:i w:val="0"/>
          <w:color w:val="000000" w:themeColor="text1"/>
          <w:szCs w:val="24"/>
        </w:rPr>
        <w:t>, o którym mowa w art. 58 ust. 1.</w:t>
      </w:r>
      <w:r>
        <w:rPr>
          <w:color w:val="000000" w:themeColor="text1"/>
        </w:rPr>
        <w:t>”</w:t>
      </w:r>
      <w:r w:rsidR="003B3A6F">
        <w:rPr>
          <w:i/>
          <w:color w:val="000000" w:themeColor="text1"/>
        </w:rPr>
        <w:t>,</w:t>
      </w:r>
    </w:p>
    <w:p w14:paraId="00D5C019" w14:textId="4D050557" w:rsidR="003B3A6F" w:rsidRDefault="00BA3A9E" w:rsidP="00BA3A9E">
      <w:pPr>
        <w:pStyle w:val="LITlitera"/>
        <w:rPr>
          <w:shd w:val="clear" w:color="auto" w:fill="FFFFFF"/>
        </w:rPr>
      </w:pPr>
      <w:r>
        <w:rPr>
          <w:shd w:val="clear" w:color="auto" w:fill="FFFFFF"/>
        </w:rPr>
        <w:t>b)</w:t>
      </w:r>
      <w:r>
        <w:rPr>
          <w:shd w:val="clear" w:color="auto" w:fill="FFFFFF"/>
        </w:rPr>
        <w:tab/>
      </w:r>
      <w:r w:rsidR="003B3A6F">
        <w:rPr>
          <w:shd w:val="clear" w:color="auto" w:fill="FFFFFF"/>
        </w:rPr>
        <w:t>dodaje się ust. 8 w brzmieniu:</w:t>
      </w:r>
    </w:p>
    <w:p w14:paraId="233727D8" w14:textId="014A72C3" w:rsidR="003B3A6F" w:rsidRPr="00084721" w:rsidRDefault="001819F7" w:rsidP="00943E6B">
      <w:pPr>
        <w:pStyle w:val="ZLITUSTzmustliter"/>
        <w:rPr>
          <w:shd w:val="clear" w:color="auto" w:fill="FFFFFF"/>
        </w:rPr>
      </w:pPr>
      <w:r>
        <w:rPr>
          <w:shd w:val="clear" w:color="auto" w:fill="FFFFFF"/>
        </w:rPr>
        <w:lastRenderedPageBreak/>
        <w:t>„</w:t>
      </w:r>
      <w:r w:rsidR="003B3A6F">
        <w:rPr>
          <w:shd w:val="clear" w:color="auto" w:fill="FFFFFF"/>
        </w:rPr>
        <w:t xml:space="preserve">8. Podmiot publiczny który otrzymał zgodę na wpisanie do bazy adresów elektronicznych więcej niż jednego </w:t>
      </w:r>
      <w:r w:rsidR="003B3A6F" w:rsidRPr="00084721">
        <w:rPr>
          <w:shd w:val="clear" w:color="auto" w:fill="FFFFFF"/>
        </w:rPr>
        <w:t>adres</w:t>
      </w:r>
      <w:r w:rsidR="003B3A6F">
        <w:rPr>
          <w:shd w:val="clear" w:color="auto" w:fill="FFFFFF"/>
        </w:rPr>
        <w:t>u do doręczeń elektronicznych może złożyć wniosek do ministra właściwego ds. informatyzacji o wykreślenie z bazy adresów elektronicznych adresu nie będącego adresem głównym</w:t>
      </w:r>
      <w:r w:rsidR="003B3A6F" w:rsidRPr="00084721">
        <w:rPr>
          <w:shd w:val="clear" w:color="auto" w:fill="FFFFFF"/>
        </w:rPr>
        <w:t>.</w:t>
      </w:r>
      <w:r>
        <w:rPr>
          <w:shd w:val="clear" w:color="auto" w:fill="FFFFFF"/>
        </w:rPr>
        <w:t>”</w:t>
      </w:r>
      <w:r w:rsidR="003B3A6F">
        <w:rPr>
          <w:shd w:val="clear" w:color="auto" w:fill="FFFFFF"/>
        </w:rPr>
        <w:t>;</w:t>
      </w:r>
    </w:p>
    <w:p w14:paraId="16005C1E" w14:textId="6C2CE43C" w:rsidR="003B3A6F" w:rsidRPr="000F7565" w:rsidRDefault="00BA3A9E" w:rsidP="00BA3A9E">
      <w:pPr>
        <w:pStyle w:val="PKTpunkt"/>
      </w:pPr>
      <w:r>
        <w:t>12)</w:t>
      </w:r>
      <w:r>
        <w:tab/>
      </w:r>
      <w:r w:rsidR="003B3A6F" w:rsidRPr="000F7565">
        <w:t>w art. 38 w ust. 3 po pkt 5 kropkę zastępuje się średnikiem i dodaje się pkt 6 w brzmieniu:</w:t>
      </w:r>
    </w:p>
    <w:p w14:paraId="26DAB74A" w14:textId="63A1A672" w:rsidR="003B3A6F" w:rsidRPr="00BA3A9E" w:rsidRDefault="001819F7" w:rsidP="00943E6B">
      <w:pPr>
        <w:pStyle w:val="ZPKTzmpktartykuempunktem"/>
      </w:pPr>
      <w:r>
        <w:t>„</w:t>
      </w:r>
      <w:r w:rsidR="003B3A6F" w:rsidRPr="00BA3A9E">
        <w:t>6)</w:t>
      </w:r>
      <w:r w:rsidR="00943E6B">
        <w:tab/>
      </w:r>
      <w:r w:rsidR="003B3A6F" w:rsidRPr="00BA3A9E">
        <w:t>przydzielenie osobie fizycznej uprawnień w systemie teleinformatycznym do powiązanych z nią adresów do doręczeń elektronicznych i skrzynek doręczeń.</w:t>
      </w:r>
      <w:r>
        <w:t>”</w:t>
      </w:r>
      <w:r w:rsidR="003B3A6F" w:rsidRPr="00BA3A9E">
        <w:t>;</w:t>
      </w:r>
    </w:p>
    <w:p w14:paraId="5063795B" w14:textId="03EA591F" w:rsidR="00BA3A9E" w:rsidRPr="00BA3A9E" w:rsidRDefault="00BA3A9E" w:rsidP="00943E6B">
      <w:pPr>
        <w:pStyle w:val="PKTpunkt"/>
      </w:pPr>
      <w:r w:rsidRPr="00BA3A9E">
        <w:t>13</w:t>
      </w:r>
      <w:r>
        <w:t>)</w:t>
      </w:r>
      <w:r>
        <w:tab/>
      </w:r>
      <w:r w:rsidR="003B3A6F" w:rsidRPr="00BA3A9E">
        <w:t xml:space="preserve">w art. 41 ust. 1 </w:t>
      </w:r>
      <w:r w:rsidR="003B3A6F" w:rsidRPr="00943E6B">
        <w:t>otrzymuje</w:t>
      </w:r>
      <w:r w:rsidR="003B3A6F" w:rsidRPr="00BA3A9E">
        <w:t xml:space="preserve"> brzmienie: </w:t>
      </w:r>
    </w:p>
    <w:p w14:paraId="48908C03" w14:textId="537C262E" w:rsidR="00BA3A9E" w:rsidRPr="00E97BDB" w:rsidRDefault="001819F7" w:rsidP="00943E6B">
      <w:pPr>
        <w:pStyle w:val="ZUSTzmustartykuempunktem"/>
        <w:rPr>
          <w:rFonts w:ascii="Times New Roman" w:hAnsi="Times New Roman" w:cs="Times New Roman"/>
          <w:szCs w:val="24"/>
        </w:rPr>
      </w:pPr>
      <w:r>
        <w:t>„</w:t>
      </w:r>
      <w:r w:rsidR="003B3A6F" w:rsidRPr="000F7565">
        <w:t xml:space="preserve">1. Dowód otrzymania jest wystawiany po: </w:t>
      </w:r>
    </w:p>
    <w:p w14:paraId="666FF544" w14:textId="539DDF64" w:rsidR="003B3A6F" w:rsidRPr="000F7565" w:rsidRDefault="00943E6B" w:rsidP="00943E6B">
      <w:pPr>
        <w:pStyle w:val="ZPKTzmpktartykuempunktem"/>
      </w:pPr>
      <w:r>
        <w:t>1</w:t>
      </w:r>
      <w:r w:rsidR="00BA3A9E">
        <w:t>)</w:t>
      </w:r>
      <w:r>
        <w:tab/>
      </w:r>
      <w:r w:rsidR="003B3A6F" w:rsidRPr="000F7565">
        <w:t xml:space="preserve">odebraniu korespondencji przekazanej na adres do doręczeń elektronicznych; </w:t>
      </w:r>
    </w:p>
    <w:p w14:paraId="70211162" w14:textId="6DBF1241" w:rsidR="003B3A6F" w:rsidRPr="000F7565" w:rsidRDefault="00943E6B" w:rsidP="00943E6B">
      <w:pPr>
        <w:pStyle w:val="ZPKTzmpktartykuempunktem"/>
      </w:pPr>
      <w:r>
        <w:t>2</w:t>
      </w:r>
      <w:r w:rsidR="00BA3A9E">
        <w:t>)</w:t>
      </w:r>
      <w:r>
        <w:tab/>
      </w:r>
      <w:r w:rsidR="003B3A6F" w:rsidRPr="000F7565">
        <w:t>upływie 14 dni od dnia wpłynięcia korespondencji przesłanej przez podmiot publiczny na adres do doręczeń elektronicznych podmiotu niepublicznego, jeżeli adresat nie odebrał</w:t>
      </w:r>
      <w:r w:rsidR="00BA3A9E">
        <w:t xml:space="preserve"> go przed upływem tego terminu.</w:t>
      </w:r>
      <w:r w:rsidR="001819F7">
        <w:t>”</w:t>
      </w:r>
      <w:r w:rsidR="00BA3A9E">
        <w:t>;</w:t>
      </w:r>
    </w:p>
    <w:p w14:paraId="3FA4DB15" w14:textId="152BCCC6" w:rsidR="003B3A6F" w:rsidRPr="00943E6B" w:rsidRDefault="003B3A6F" w:rsidP="00943E6B">
      <w:pPr>
        <w:pStyle w:val="PKTpunkt"/>
      </w:pPr>
      <w:r w:rsidRPr="000F7565">
        <w:rPr>
          <w:rFonts w:cs="Times New Roman"/>
          <w:szCs w:val="24"/>
        </w:rPr>
        <w:t>1</w:t>
      </w:r>
      <w:r w:rsidR="00BA3A9E">
        <w:rPr>
          <w:rFonts w:cs="Times New Roman"/>
          <w:szCs w:val="24"/>
        </w:rPr>
        <w:t>4</w:t>
      </w:r>
      <w:r w:rsidR="00BA3A9E" w:rsidRPr="00943E6B">
        <w:t>)</w:t>
      </w:r>
      <w:r w:rsidR="00943E6B">
        <w:tab/>
        <w:t>p</w:t>
      </w:r>
      <w:r w:rsidRPr="00943E6B">
        <w:t>o art. 41 dodaje się art. 41a w brzmieniu:</w:t>
      </w:r>
    </w:p>
    <w:p w14:paraId="60A87D21" w14:textId="174C3E04" w:rsidR="003B3A6F" w:rsidRPr="000F7565" w:rsidRDefault="001819F7" w:rsidP="00E97BDB">
      <w:pPr>
        <w:pStyle w:val="ZARTzmartartykuempunktem"/>
      </w:pPr>
      <w:r>
        <w:t>„</w:t>
      </w:r>
      <w:r w:rsidR="003B3A6F" w:rsidRPr="000F7565">
        <w:t>Art. 41a. Dowód wysłania korespondencji jest wystawiany jako poświadczenie nadania korespondencji.</w:t>
      </w:r>
      <w:r>
        <w:t>”</w:t>
      </w:r>
      <w:r w:rsidR="003B3A6F">
        <w:t>;</w:t>
      </w:r>
    </w:p>
    <w:p w14:paraId="3AD546F6" w14:textId="0B7367B5" w:rsidR="003B3A6F" w:rsidRPr="000F7565" w:rsidRDefault="00BA3A9E" w:rsidP="00E97BDB">
      <w:pPr>
        <w:pStyle w:val="PKTpunkt"/>
      </w:pPr>
      <w:r>
        <w:t>15)</w:t>
      </w:r>
      <w:r>
        <w:tab/>
      </w:r>
      <w:r w:rsidR="003B3A6F" w:rsidRPr="000F7565">
        <w:t>w art. 42:</w:t>
      </w:r>
    </w:p>
    <w:p w14:paraId="23101B65" w14:textId="4DAF8797" w:rsidR="003B3A6F" w:rsidRPr="000F7565" w:rsidRDefault="00BA3A9E" w:rsidP="00E97BDB">
      <w:pPr>
        <w:pStyle w:val="LITlitera"/>
      </w:pPr>
      <w:r>
        <w:t>a)</w:t>
      </w:r>
      <w:r>
        <w:tab/>
      </w:r>
      <w:r w:rsidR="003B3A6F" w:rsidRPr="000F7565">
        <w:t>ust. 1</w:t>
      </w:r>
      <w:r>
        <w:t xml:space="preserve"> otrzymuje brzmienie</w:t>
      </w:r>
      <w:r w:rsidR="003B3A6F" w:rsidRPr="000F7565">
        <w:t>:</w:t>
      </w:r>
    </w:p>
    <w:p w14:paraId="3BF7A4DE" w14:textId="4096531F" w:rsidR="003B3A6F" w:rsidRDefault="001819F7" w:rsidP="00943E6B">
      <w:pPr>
        <w:pStyle w:val="ZLITUSTzmustliter"/>
      </w:pPr>
      <w:r>
        <w:t>„</w:t>
      </w:r>
      <w:r w:rsidR="003B3A6F" w:rsidRPr="000F7565">
        <w:t>1. W przypadku doręczania korespondencji</w:t>
      </w:r>
      <w:r w:rsidR="003B3A6F" w:rsidRPr="00E17498">
        <w:t xml:space="preserve"> </w:t>
      </w:r>
      <w:r w:rsidR="003B3A6F" w:rsidRPr="000F7565">
        <w:t xml:space="preserve">przy wykorzystaniu publicznej usługi rejestrowanego za chwilę doręczenia </w:t>
      </w:r>
      <w:r w:rsidR="003B3A6F">
        <w:t xml:space="preserve">elektronicznego korespondencji </w:t>
      </w:r>
      <w:r w:rsidR="003B3A6F" w:rsidRPr="000F7565">
        <w:t>uznaje się chwilę</w:t>
      </w:r>
      <w:r w:rsidR="003B3A6F" w:rsidRPr="00FE02D8">
        <w:t xml:space="preserve"> </w:t>
      </w:r>
      <w:r w:rsidR="003B3A6F" w:rsidRPr="000F7565">
        <w:t>wskazaną w dowodzie otrzymania</w:t>
      </w:r>
      <w:r w:rsidR="003B3A6F">
        <w:t>:</w:t>
      </w:r>
    </w:p>
    <w:p w14:paraId="267CB4D0" w14:textId="7793EB34" w:rsidR="003B3A6F" w:rsidRPr="000F7565" w:rsidRDefault="003B3A6F" w:rsidP="00943E6B">
      <w:pPr>
        <w:pStyle w:val="ZLITPKTzmpktliter"/>
      </w:pPr>
      <w:r>
        <w:t>1)</w:t>
      </w:r>
      <w:r w:rsidR="00943E6B">
        <w:tab/>
      </w:r>
      <w:r>
        <w:t>wpłynięcia jej  na adres do doręczeń elektronicznych podmiotu publicznego</w:t>
      </w:r>
      <w:r w:rsidRPr="000F7565">
        <w:t xml:space="preserve">; </w:t>
      </w:r>
    </w:p>
    <w:p w14:paraId="19315313" w14:textId="28B6580F" w:rsidR="003B3A6F" w:rsidRDefault="003B3A6F" w:rsidP="00943E6B">
      <w:pPr>
        <w:pStyle w:val="ZLITPKTzmpktliter"/>
      </w:pPr>
      <w:r>
        <w:t>2)</w:t>
      </w:r>
      <w:r w:rsidR="00943E6B">
        <w:tab/>
      </w:r>
      <w:r>
        <w:t>odebrania jej przez podmiot niepubliczny.</w:t>
      </w:r>
      <w:r w:rsidR="001819F7">
        <w:t>”</w:t>
      </w:r>
      <w:r>
        <w:t>;</w:t>
      </w:r>
    </w:p>
    <w:p w14:paraId="144CCCA2" w14:textId="41538E09" w:rsidR="003B3A6F" w:rsidRPr="000F7565" w:rsidRDefault="00BA3A9E" w:rsidP="00943E6B">
      <w:pPr>
        <w:pStyle w:val="LITlitera"/>
      </w:pPr>
      <w:r>
        <w:t>b)</w:t>
      </w:r>
      <w:r>
        <w:tab/>
      </w:r>
      <w:r w:rsidR="003B3A6F" w:rsidRPr="000F7565">
        <w:t xml:space="preserve">w ust. 2 </w:t>
      </w:r>
      <w:r w:rsidR="00F75205" w:rsidRPr="000F7565">
        <w:t>w</w:t>
      </w:r>
      <w:r w:rsidR="00F75205">
        <w:t xml:space="preserve">yrazy </w:t>
      </w:r>
      <w:r w:rsidR="001819F7">
        <w:t>„</w:t>
      </w:r>
      <w:r w:rsidR="003B3A6F" w:rsidRPr="000F7565">
        <w:t>pkt 3</w:t>
      </w:r>
      <w:r w:rsidR="001819F7">
        <w:t>”</w:t>
      </w:r>
      <w:r w:rsidR="003B3A6F" w:rsidRPr="000F7565">
        <w:t xml:space="preserve"> </w:t>
      </w:r>
      <w:r w:rsidR="00913080">
        <w:t>zastępuje się wyrazami</w:t>
      </w:r>
      <w:r w:rsidR="003B3A6F" w:rsidRPr="000F7565">
        <w:t xml:space="preserve"> </w:t>
      </w:r>
      <w:r w:rsidR="001819F7">
        <w:t>„</w:t>
      </w:r>
      <w:r w:rsidR="003B3A6F" w:rsidRPr="000F7565">
        <w:t>pkt 2</w:t>
      </w:r>
      <w:r w:rsidR="001819F7">
        <w:t>”</w:t>
      </w:r>
      <w:r w:rsidR="003B3A6F" w:rsidRPr="000F7565">
        <w:t>;</w:t>
      </w:r>
    </w:p>
    <w:p w14:paraId="61531653" w14:textId="44A8ACED" w:rsidR="003B3A6F" w:rsidRPr="00E97BDB" w:rsidRDefault="00BA3A9E" w:rsidP="00E97BDB">
      <w:pPr>
        <w:pStyle w:val="PKTpunkt"/>
      </w:pPr>
      <w:r>
        <w:t>16</w:t>
      </w:r>
      <w:r w:rsidR="003B3A6F" w:rsidRPr="00E97BDB">
        <w:t>)</w:t>
      </w:r>
      <w:r w:rsidR="003B3A6F" w:rsidRPr="00E97BDB">
        <w:tab/>
        <w:t xml:space="preserve"> w art. 58:</w:t>
      </w:r>
    </w:p>
    <w:p w14:paraId="4B8C6630" w14:textId="6B2712F0" w:rsidR="003B3A6F" w:rsidRPr="007A2A2C" w:rsidRDefault="00BA3A9E" w:rsidP="00E97BDB">
      <w:pPr>
        <w:pStyle w:val="LITlitera"/>
      </w:pPr>
      <w:r>
        <w:t>a)</w:t>
      </w:r>
      <w:r w:rsidR="003B3A6F" w:rsidRPr="000F7565">
        <w:tab/>
        <w:t xml:space="preserve">w ust 2 pkt 4 otrzymuje brzmienie: </w:t>
      </w:r>
    </w:p>
    <w:p w14:paraId="643918D3" w14:textId="6E8F2E7E" w:rsidR="003B3A6F" w:rsidRPr="000F7565" w:rsidRDefault="001819F7" w:rsidP="00943E6B">
      <w:pPr>
        <w:pStyle w:val="ZLITwPKTzmlitwpktartykuempunktem"/>
      </w:pPr>
      <w:r>
        <w:t>„</w:t>
      </w:r>
      <w:r w:rsidR="003B3A6F" w:rsidRPr="007A2A2C">
        <w:t>4)</w:t>
      </w:r>
      <w:r w:rsidR="00943E6B">
        <w:tab/>
      </w:r>
      <w:r w:rsidR="003B3A6F" w:rsidRPr="007A2A2C">
        <w:t>za pośrednictwem których przekazywane</w:t>
      </w:r>
      <w:r w:rsidR="003B3A6F" w:rsidRPr="000F7565">
        <w:t xml:space="preserve"> są dane osoby fizycznej oraz jej powiązania z adresami do doręczeń elektronicznych, w celu przydzielenia jej przez operatora wyznaczonego uprawnień w systemie teleinformatycznym,</w:t>
      </w:r>
      <w:r w:rsidR="00860D18">
        <w:t xml:space="preserve"> </w:t>
      </w:r>
      <w:r w:rsidR="003B3A6F" w:rsidRPr="000F7565">
        <w:t>o którym mowa w ust. 3</w:t>
      </w:r>
      <w:r w:rsidR="00E97BDB">
        <w:t>;</w:t>
      </w:r>
      <w:r>
        <w:t>”</w:t>
      </w:r>
      <w:r w:rsidR="00E97BDB">
        <w:t>,</w:t>
      </w:r>
    </w:p>
    <w:p w14:paraId="7D7A4B3D" w14:textId="5D503DF6" w:rsidR="003B3A6F" w:rsidRPr="000F7565" w:rsidRDefault="003B3A6F" w:rsidP="00BA3A9E">
      <w:pPr>
        <w:pStyle w:val="LITlitera"/>
      </w:pPr>
      <w:r w:rsidRPr="000F7565">
        <w:t>b)</w:t>
      </w:r>
      <w:r w:rsidRPr="000F7565">
        <w:tab/>
        <w:t xml:space="preserve">po </w:t>
      </w:r>
      <w:r w:rsidRPr="00E97BDB">
        <w:t>ust</w:t>
      </w:r>
      <w:r w:rsidRPr="000F7565">
        <w:t xml:space="preserve">. 2 dodaje się ust. 2a w brzmieniu: </w:t>
      </w:r>
    </w:p>
    <w:p w14:paraId="57A55546" w14:textId="74018BDA" w:rsidR="003B3A6F" w:rsidRPr="000F7565" w:rsidRDefault="001819F7" w:rsidP="00E97BDB">
      <w:pPr>
        <w:pStyle w:val="ZARTzmartartykuempunktem"/>
      </w:pPr>
      <w:r>
        <w:lastRenderedPageBreak/>
        <w:t>„</w:t>
      </w:r>
      <w:r w:rsidR="003B3A6F" w:rsidRPr="000F7565">
        <w:t>2a. Minister właściwy do spraw informatyzacji i minister właściwy do spraw gospodarki są administratorami danych osobowych użytkowników, korzystających z systemów teleinformatycznych, o których mowa w ust. 2.</w:t>
      </w:r>
      <w:r>
        <w:t>”</w:t>
      </w:r>
      <w:r w:rsidR="00E97BDB">
        <w:t>,</w:t>
      </w:r>
    </w:p>
    <w:p w14:paraId="7CC550D8" w14:textId="6A65F170" w:rsidR="003B3A6F" w:rsidRPr="000F7565" w:rsidRDefault="003B3A6F" w:rsidP="00BA3A9E">
      <w:pPr>
        <w:pStyle w:val="LITlitera"/>
      </w:pPr>
      <w:r w:rsidRPr="000F7565">
        <w:t>c)</w:t>
      </w:r>
      <w:r w:rsidRPr="000F7565">
        <w:tab/>
        <w:t xml:space="preserve">w ust 4 w pkt 2 kropkę zastępuje się średnikiem i dodaje się pkt 3 w brzmieniu: </w:t>
      </w:r>
    </w:p>
    <w:p w14:paraId="38BB5652" w14:textId="362BD8C4" w:rsidR="003B3A6F" w:rsidRPr="000F7565" w:rsidRDefault="001819F7" w:rsidP="00E97BDB">
      <w:pPr>
        <w:pStyle w:val="ZARTzmartartykuempunktem"/>
      </w:pPr>
      <w:r>
        <w:t>„</w:t>
      </w:r>
      <w:r w:rsidR="003B3A6F" w:rsidRPr="000F7565">
        <w:t>3) administrowania danymi osobowymi użytkowników uprawnionych do zarządzania skrzynkami doręczeń.</w:t>
      </w:r>
      <w:r>
        <w:t>”</w:t>
      </w:r>
      <w:r w:rsidR="003B3A6F" w:rsidRPr="000F7565">
        <w:t>;</w:t>
      </w:r>
    </w:p>
    <w:p w14:paraId="05EB5857" w14:textId="6B3345A5" w:rsidR="003B3A6F" w:rsidRPr="000F7565" w:rsidRDefault="00E97BDB" w:rsidP="00BA3A9E">
      <w:pPr>
        <w:pStyle w:val="PKTpunkt"/>
      </w:pPr>
      <w:r>
        <w:t>17)</w:t>
      </w:r>
      <w:r w:rsidR="003B3A6F" w:rsidRPr="000F7565">
        <w:tab/>
      </w:r>
      <w:r w:rsidR="003B3A6F" w:rsidRPr="00163FC7">
        <w:rPr>
          <w:rStyle w:val="Kkursywa"/>
          <w:rFonts w:ascii="Times New Roman" w:hAnsi="Times New Roman" w:cs="Times New Roman"/>
          <w:i w:val="0"/>
          <w:color w:val="000000" w:themeColor="text1"/>
          <w:szCs w:val="24"/>
        </w:rPr>
        <w:t>w</w:t>
      </w:r>
      <w:r w:rsidR="003B3A6F" w:rsidRPr="000F7565">
        <w:t xml:space="preserve"> art. 60: </w:t>
      </w:r>
    </w:p>
    <w:p w14:paraId="30A8BF33" w14:textId="6F440D25" w:rsidR="003B3A6F" w:rsidRPr="000F7565" w:rsidRDefault="003B3A6F" w:rsidP="00BA3A9E">
      <w:pPr>
        <w:pStyle w:val="LITlitera"/>
      </w:pPr>
      <w:r w:rsidRPr="000F7565">
        <w:t>a)</w:t>
      </w:r>
      <w:r w:rsidRPr="000F7565">
        <w:tab/>
        <w:t>w ust. 1:</w:t>
      </w:r>
    </w:p>
    <w:p w14:paraId="443D0015" w14:textId="382830E0" w:rsidR="00E97BDB" w:rsidRDefault="00943E6B" w:rsidP="00E97BDB">
      <w:pPr>
        <w:pStyle w:val="TIRtiret"/>
      </w:pPr>
      <w:r>
        <w:t>–</w:t>
      </w:r>
      <w:r>
        <w:tab/>
      </w:r>
      <w:r w:rsidR="00E97BDB">
        <w:t xml:space="preserve">w </w:t>
      </w:r>
      <w:r w:rsidR="003B3A6F" w:rsidRPr="000F7565">
        <w:t xml:space="preserve">pkt 1 </w:t>
      </w:r>
      <w:r w:rsidR="00101C34">
        <w:t xml:space="preserve">w lit. a po tiret dziewiątym </w:t>
      </w:r>
      <w:r w:rsidR="003B3A6F" w:rsidRPr="00E97BDB">
        <w:t>dodaje</w:t>
      </w:r>
      <w:r w:rsidR="003B3A6F" w:rsidRPr="000F7565">
        <w:t xml:space="preserve"> się tiret</w:t>
      </w:r>
      <w:r w:rsidR="00101C34">
        <w:t xml:space="preserve"> dziesiąte</w:t>
      </w:r>
      <w:r w:rsidR="003B3A6F" w:rsidRPr="000F7565">
        <w:t xml:space="preserve"> </w:t>
      </w:r>
      <w:r w:rsidR="00E97BDB">
        <w:t>w brzmieniu:</w:t>
      </w:r>
    </w:p>
    <w:p w14:paraId="54BBC6D7" w14:textId="56F67AFD" w:rsidR="003B3A6F" w:rsidRPr="000F7565" w:rsidRDefault="001819F7" w:rsidP="0063471A">
      <w:pPr>
        <w:pStyle w:val="ZTIRTIRzmtirtiret"/>
      </w:pPr>
      <w:r>
        <w:t>„</w:t>
      </w:r>
      <w:r w:rsidR="00943E6B">
        <w:t>–</w:t>
      </w:r>
      <w:r w:rsidR="00943E6B">
        <w:tab/>
      </w:r>
      <w:r w:rsidR="003B3A6F" w:rsidRPr="000F7565">
        <w:t>oznaczenie dostawcy publicznej usługi rejestrowan</w:t>
      </w:r>
      <w:r w:rsidR="00E97BDB">
        <w:t>ego doręczenia elektronicznego</w:t>
      </w:r>
      <w:r>
        <w:t>”</w:t>
      </w:r>
      <w:r w:rsidR="00E97BDB">
        <w:t>,</w:t>
      </w:r>
    </w:p>
    <w:p w14:paraId="42C8129A" w14:textId="55C97D20" w:rsidR="003B3A6F" w:rsidRPr="000F7565" w:rsidRDefault="00943E6B" w:rsidP="00E97BDB">
      <w:pPr>
        <w:pStyle w:val="TIRtiret"/>
      </w:pPr>
      <w:r>
        <w:t>–</w:t>
      </w:r>
      <w:r>
        <w:tab/>
      </w:r>
      <w:r w:rsidR="003B3A6F" w:rsidRPr="000F7565">
        <w:t xml:space="preserve">w pkt 2 </w:t>
      </w:r>
      <w:r w:rsidR="00E97BDB" w:rsidRPr="00E97BDB">
        <w:t>uchyla</w:t>
      </w:r>
      <w:r w:rsidR="003B3A6F" w:rsidRPr="000F7565">
        <w:t xml:space="preserve"> się lit.</w:t>
      </w:r>
      <w:r w:rsidR="003B3A6F">
        <w:t xml:space="preserve"> </w:t>
      </w:r>
      <w:r w:rsidR="003B3A6F" w:rsidRPr="000F7565">
        <w:t>g</w:t>
      </w:r>
      <w:r w:rsidR="00E97BDB">
        <w:t>,</w:t>
      </w:r>
    </w:p>
    <w:p w14:paraId="107E7863" w14:textId="7A1BD2B2" w:rsidR="003B3A6F" w:rsidRPr="000F7565" w:rsidRDefault="00E97BDB" w:rsidP="00BA3A9E">
      <w:pPr>
        <w:pStyle w:val="LITlitera"/>
      </w:pPr>
      <w:r>
        <w:t>b)</w:t>
      </w:r>
      <w:r w:rsidR="003B3A6F" w:rsidRPr="000F7565">
        <w:tab/>
        <w:t xml:space="preserve">ust. 2 </w:t>
      </w:r>
      <w:r w:rsidR="003B3A6F" w:rsidRPr="00E97BDB">
        <w:t>otrzymuje</w:t>
      </w:r>
      <w:r w:rsidR="003B3A6F" w:rsidRPr="000F7565">
        <w:t xml:space="preserve"> brzmienie: </w:t>
      </w:r>
    </w:p>
    <w:p w14:paraId="5EDD2AA8" w14:textId="5166B99F" w:rsidR="003B3A6F" w:rsidRPr="000F7565" w:rsidRDefault="001819F7" w:rsidP="003B3A6F">
      <w:pPr>
        <w:pStyle w:val="ZLITUSTzmustliter"/>
        <w:rPr>
          <w:rFonts w:ascii="Times New Roman" w:hAnsi="Times New Roman" w:cs="Times New Roman"/>
          <w:szCs w:val="24"/>
        </w:rPr>
      </w:pPr>
      <w:r>
        <w:rPr>
          <w:rFonts w:ascii="Times New Roman" w:hAnsi="Times New Roman" w:cs="Times New Roman"/>
          <w:color w:val="000000" w:themeColor="text1"/>
          <w:szCs w:val="24"/>
        </w:rPr>
        <w:t>„</w:t>
      </w:r>
      <w:r w:rsidR="003B3A6F" w:rsidRPr="000F7565">
        <w:rPr>
          <w:rFonts w:ascii="Times New Roman" w:hAnsi="Times New Roman" w:cs="Times New Roman"/>
          <w:color w:val="000000" w:themeColor="text1"/>
          <w:szCs w:val="24"/>
        </w:rPr>
        <w:t xml:space="preserve">2. Dane, o których mowa w ust. 1 pkt 1 oraz dane adwokatów, radców prawnych, doradców podatkowych, doradców restrukturyzacyjnych, notariuszy </w:t>
      </w:r>
      <w:r w:rsidR="0083564F">
        <w:br/>
      </w:r>
      <w:r w:rsidR="003B3A6F" w:rsidRPr="000F7565">
        <w:rPr>
          <w:rFonts w:ascii="Times New Roman" w:hAnsi="Times New Roman" w:cs="Times New Roman"/>
          <w:color w:val="000000" w:themeColor="text1"/>
          <w:szCs w:val="24"/>
        </w:rPr>
        <w:t>i rzeczników patentowych</w:t>
      </w:r>
      <w:r w:rsidR="003B3A6F">
        <w:rPr>
          <w:rFonts w:ascii="Times New Roman" w:hAnsi="Times New Roman" w:cs="Times New Roman"/>
          <w:color w:val="000000" w:themeColor="text1"/>
          <w:szCs w:val="24"/>
        </w:rPr>
        <w:t xml:space="preserve"> wpisane do bazy adresów elektronicznych</w:t>
      </w:r>
      <w:r w:rsidR="003B3A6F" w:rsidRPr="000F7565">
        <w:rPr>
          <w:rFonts w:ascii="Times New Roman" w:hAnsi="Times New Roman" w:cs="Times New Roman"/>
          <w:color w:val="000000" w:themeColor="text1"/>
          <w:szCs w:val="24"/>
        </w:rPr>
        <w:t xml:space="preserve"> są jawne.</w:t>
      </w:r>
      <w:r>
        <w:rPr>
          <w:rFonts w:ascii="Times New Roman" w:hAnsi="Times New Roman" w:cs="Times New Roman"/>
          <w:color w:val="000000" w:themeColor="text1"/>
          <w:szCs w:val="24"/>
        </w:rPr>
        <w:t>”</w:t>
      </w:r>
      <w:r w:rsidR="003B3A6F" w:rsidRPr="000F7565">
        <w:rPr>
          <w:rFonts w:ascii="Times New Roman" w:hAnsi="Times New Roman" w:cs="Times New Roman"/>
          <w:color w:val="000000" w:themeColor="text1"/>
          <w:szCs w:val="24"/>
        </w:rPr>
        <w:t>;</w:t>
      </w:r>
    </w:p>
    <w:p w14:paraId="65BA4DD0" w14:textId="0D706BFD" w:rsidR="003B3A6F" w:rsidRPr="000F7565" w:rsidRDefault="00E97BDB" w:rsidP="00E97BDB">
      <w:pPr>
        <w:pStyle w:val="PKTpunkt"/>
      </w:pPr>
      <w:r>
        <w:t>18)</w:t>
      </w:r>
      <w:r w:rsidR="003B3A6F" w:rsidRPr="000F7565">
        <w:tab/>
        <w:t>w art. 83 pkt 1 otrzymuje brzmienie:</w:t>
      </w:r>
    </w:p>
    <w:p w14:paraId="37481C26" w14:textId="204CCB9B" w:rsidR="003B3A6F" w:rsidRPr="000F7565" w:rsidRDefault="001819F7" w:rsidP="003B3A6F">
      <w:pPr>
        <w:pStyle w:val="ZPKTzmpktartykuempunktem"/>
        <w:rPr>
          <w:rFonts w:ascii="Times New Roman" w:hAnsi="Times New Roman" w:cs="Times New Roman"/>
          <w:szCs w:val="24"/>
        </w:rPr>
      </w:pPr>
      <w:r>
        <w:rPr>
          <w:rFonts w:ascii="Times New Roman" w:hAnsi="Times New Roman" w:cs="Times New Roman"/>
          <w:szCs w:val="24"/>
        </w:rPr>
        <w:t>„</w:t>
      </w:r>
      <w:r w:rsidR="00943E6B">
        <w:rPr>
          <w:rFonts w:ascii="Times New Roman" w:hAnsi="Times New Roman" w:cs="Times New Roman"/>
          <w:szCs w:val="24"/>
        </w:rPr>
        <w:t>1)</w:t>
      </w:r>
      <w:r w:rsidR="00943E6B">
        <w:rPr>
          <w:rFonts w:ascii="Times New Roman" w:hAnsi="Times New Roman" w:cs="Times New Roman"/>
          <w:szCs w:val="24"/>
        </w:rPr>
        <w:tab/>
      </w:r>
      <w:r w:rsidR="003B3A6F" w:rsidRPr="000F7565">
        <w:rPr>
          <w:rFonts w:ascii="Times New Roman" w:hAnsi="Times New Roman" w:cs="Times New Roman"/>
          <w:szCs w:val="24"/>
        </w:rPr>
        <w:t>po</w:t>
      </w:r>
      <w:r w:rsidR="00943E6B">
        <w:t xml:space="preserve"> </w:t>
      </w:r>
      <w:hyperlink r:id="rId12" w:history="1">
        <w:r w:rsidR="003B3A6F" w:rsidRPr="000F7565">
          <w:rPr>
            <w:rFonts w:ascii="Times New Roman" w:hAnsi="Times New Roman" w:cs="Times New Roman"/>
            <w:szCs w:val="24"/>
          </w:rPr>
          <w:t>art. 19e</w:t>
        </w:r>
      </w:hyperlink>
      <w:r w:rsidR="00943E6B">
        <w:rPr>
          <w:rFonts w:ascii="Times New Roman" w:hAnsi="Times New Roman" w:cs="Times New Roman"/>
          <w:szCs w:val="24"/>
        </w:rPr>
        <w:t xml:space="preserve"> </w:t>
      </w:r>
      <w:r w:rsidR="003B3A6F" w:rsidRPr="000F7565">
        <w:rPr>
          <w:rFonts w:ascii="Times New Roman" w:hAnsi="Times New Roman" w:cs="Times New Roman"/>
          <w:szCs w:val="24"/>
        </w:rPr>
        <w:t>dodaje się art. 19f w brzmieniu:</w:t>
      </w:r>
    </w:p>
    <w:p w14:paraId="646CB3BF" w14:textId="4FE86AA2" w:rsidR="003B3A6F" w:rsidRPr="000F7565" w:rsidRDefault="001819F7" w:rsidP="003B3A6F">
      <w:pPr>
        <w:pStyle w:val="ZLITARTzmartliter"/>
        <w:rPr>
          <w:rFonts w:cs="Times New Roman"/>
          <w:szCs w:val="24"/>
        </w:rPr>
      </w:pPr>
      <w:r>
        <w:rPr>
          <w:rFonts w:cs="Times New Roman"/>
          <w:szCs w:val="24"/>
        </w:rPr>
        <w:t>„</w:t>
      </w:r>
      <w:r w:rsidR="003B3A6F" w:rsidRPr="000F7565">
        <w:rPr>
          <w:rFonts w:cs="Times New Roman"/>
          <w:szCs w:val="24"/>
        </w:rPr>
        <w:t>Art. 19f. 1. Składając za pośrednictwem systemu teleinformatycznego wniosek o wpis do rejestru, o którym mowa w art. 1 ust. 2 pkt 1, wnioskodawca wskazuje, a w przypadku wniosku o wpis do rejestru, o którym mowa w art. 1 ust. 2 pkt 2, może wskazać, następujące dane niezbędne do utworzenia adresu do doręczeń elektronicznych, o którym mowa w art. 2 pkt 1 ustawy z dnia 18 listopada 2020 r. o doręczeniach elektronicznych (Dz.</w:t>
      </w:r>
      <w:r w:rsidR="00913080">
        <w:t xml:space="preserve"> </w:t>
      </w:r>
      <w:r w:rsidR="003B3A6F" w:rsidRPr="000F7565">
        <w:rPr>
          <w:rFonts w:cs="Times New Roman"/>
          <w:szCs w:val="24"/>
        </w:rPr>
        <w:t>U. poz. 2320</w:t>
      </w:r>
      <w:r w:rsidR="00913080">
        <w:t xml:space="preserve"> </w:t>
      </w:r>
      <w:r w:rsidR="00913080" w:rsidRPr="00913080">
        <w:t>oraz z 2021 r. poz. 72, 802, 1135, 1163 i 1598</w:t>
      </w:r>
      <w:r w:rsidR="003B3A6F" w:rsidRPr="000F7565">
        <w:rPr>
          <w:rFonts w:cs="Times New Roman"/>
          <w:szCs w:val="24"/>
        </w:rPr>
        <w:t xml:space="preserve">), zwanego dalej </w:t>
      </w:r>
      <w:r>
        <w:rPr>
          <w:rFonts w:cs="Times New Roman"/>
          <w:szCs w:val="24"/>
        </w:rPr>
        <w:t>„</w:t>
      </w:r>
      <w:r w:rsidR="003B3A6F" w:rsidRPr="000F7565">
        <w:rPr>
          <w:rFonts w:cs="Times New Roman"/>
          <w:szCs w:val="24"/>
        </w:rPr>
        <w:t>adresem do doręczeń elektronicznych</w:t>
      </w:r>
      <w:r>
        <w:rPr>
          <w:rFonts w:cs="Times New Roman"/>
          <w:szCs w:val="24"/>
        </w:rPr>
        <w:t>”</w:t>
      </w:r>
      <w:r w:rsidR="003B3A6F" w:rsidRPr="000F7565">
        <w:rPr>
          <w:rFonts w:cs="Times New Roman"/>
          <w:szCs w:val="24"/>
        </w:rPr>
        <w:t xml:space="preserve">, bądź wpisu adresu do doręczeń elektronicznych powiązanego z kwalifikowaną usługą rejestrowanego doręczenia elektronicznego do bazy adresów elektronicznych, o której mowa w art. 25 tej ustawy, zwanej dalej </w:t>
      </w:r>
      <w:r>
        <w:rPr>
          <w:rFonts w:cs="Times New Roman"/>
          <w:szCs w:val="24"/>
        </w:rPr>
        <w:t>„</w:t>
      </w:r>
      <w:r w:rsidR="003B3A6F" w:rsidRPr="000F7565">
        <w:rPr>
          <w:rFonts w:cs="Times New Roman"/>
          <w:szCs w:val="24"/>
        </w:rPr>
        <w:t>bazą adresów elektronicznych</w:t>
      </w:r>
      <w:r>
        <w:rPr>
          <w:rFonts w:cs="Times New Roman"/>
          <w:szCs w:val="24"/>
        </w:rPr>
        <w:t>”</w:t>
      </w:r>
      <w:r w:rsidR="003B3A6F" w:rsidRPr="000F7565">
        <w:rPr>
          <w:rFonts w:cs="Times New Roman"/>
          <w:szCs w:val="24"/>
        </w:rPr>
        <w:t>:</w:t>
      </w:r>
    </w:p>
    <w:p w14:paraId="39388D57" w14:textId="615117C9" w:rsidR="003B3A6F" w:rsidRPr="000F7565" w:rsidRDefault="00EC1E72" w:rsidP="003B3A6F">
      <w:pPr>
        <w:pStyle w:val="ZLITPKTzmpktliter"/>
        <w:rPr>
          <w:rFonts w:ascii="Times New Roman" w:hAnsi="Times New Roman" w:cs="Times New Roman"/>
          <w:szCs w:val="24"/>
        </w:rPr>
      </w:pPr>
      <w:r>
        <w:rPr>
          <w:rFonts w:ascii="Times New Roman" w:hAnsi="Times New Roman" w:cs="Times New Roman"/>
          <w:szCs w:val="24"/>
        </w:rPr>
        <w:t>1)</w:t>
      </w:r>
      <w:r w:rsidR="003B3A6F" w:rsidRPr="000F7565">
        <w:rPr>
          <w:rFonts w:ascii="Times New Roman" w:hAnsi="Times New Roman" w:cs="Times New Roman"/>
          <w:szCs w:val="24"/>
        </w:rPr>
        <w:tab/>
        <w:t>adres do korespondencji;</w:t>
      </w:r>
    </w:p>
    <w:p w14:paraId="49930C1C" w14:textId="576C3F03" w:rsidR="003B3A6F" w:rsidRPr="000F7565" w:rsidRDefault="00EC1E72" w:rsidP="003B3A6F">
      <w:pPr>
        <w:pStyle w:val="ZLITPKTzmpktliter"/>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003B3A6F" w:rsidRPr="000F7565">
        <w:rPr>
          <w:rFonts w:ascii="Times New Roman" w:hAnsi="Times New Roman" w:cs="Times New Roman"/>
          <w:szCs w:val="24"/>
        </w:rPr>
        <w:t xml:space="preserve">imię i nazwisko administratora skrzynki doręczeń, o której mowa w art. 2 pkt 9 ustawy z dnia 18 listopada 2020 r. o doręczeniach elektronicznych, jego adres poczty elektronicznej oraz numer PESEL, a jeżeli nie został nadany - niepowtarzalny identyfikator nadany przez państwo członkowskie Unii </w:t>
      </w:r>
      <w:r w:rsidR="003B3A6F" w:rsidRPr="000F7565">
        <w:rPr>
          <w:rFonts w:ascii="Times New Roman" w:hAnsi="Times New Roman" w:cs="Times New Roman"/>
          <w:szCs w:val="24"/>
        </w:rPr>
        <w:lastRenderedPageBreak/>
        <w:t xml:space="preserve">Europejskiej dla celów transgranicznej identyfikacji, o którym mowa </w:t>
      </w:r>
      <w:r w:rsidR="00943E6B">
        <w:br/>
      </w:r>
      <w:r w:rsidR="003B3A6F" w:rsidRPr="000F7565">
        <w:rPr>
          <w:rFonts w:ascii="Times New Roman" w:hAnsi="Times New Roman" w:cs="Times New Roman"/>
          <w:szCs w:val="24"/>
        </w:rPr>
        <w:t>w rozporządzeniu wykonawczym Komisji (UE) 2015/1501 z dnia 8 września 2015 r. w sprawie ram interoperacyjności na podstawie art. 12 ust. 8 rozporządzenia Parlamentu Europejskiego i Rady (UE) nr 910/2014 w sprawie identyfikacji elektronicznej i usług zaufania w odniesieniu do transakcji elektronicznych na rynku wewnętrznym (Dz.</w:t>
      </w:r>
      <w:r w:rsidR="00E97BDB">
        <w:rPr>
          <w:rFonts w:ascii="Times New Roman" w:hAnsi="Times New Roman" w:cs="Times New Roman"/>
          <w:szCs w:val="24"/>
        </w:rPr>
        <w:t xml:space="preserve"> </w:t>
      </w:r>
      <w:r w:rsidR="003B3A6F" w:rsidRPr="000F7565">
        <w:rPr>
          <w:rFonts w:ascii="Times New Roman" w:hAnsi="Times New Roman" w:cs="Times New Roman"/>
          <w:szCs w:val="24"/>
        </w:rPr>
        <w:t>Urz. UE L 235 z 09.09.2015, str. 1, z późn. zm.</w:t>
      </w:r>
      <w:r w:rsidR="00650FCB">
        <w:rPr>
          <w:rStyle w:val="Odwoanieprzypisudolnego"/>
          <w:rFonts w:ascii="Times New Roman" w:hAnsi="Times New Roman"/>
          <w:szCs w:val="24"/>
        </w:rPr>
        <w:footnoteReference w:id="3"/>
      </w:r>
      <w:r w:rsidR="003B3A6F" w:rsidRPr="000F7565">
        <w:rPr>
          <w:rFonts w:ascii="Times New Roman" w:hAnsi="Times New Roman" w:cs="Times New Roman"/>
          <w:szCs w:val="24"/>
        </w:rPr>
        <w:t xml:space="preserve">) </w:t>
      </w:r>
      <w:r w:rsidR="00943E6B">
        <w:t>–</w:t>
      </w:r>
      <w:r w:rsidR="003B3A6F" w:rsidRPr="000F7565">
        <w:rPr>
          <w:rFonts w:ascii="Times New Roman" w:hAnsi="Times New Roman" w:cs="Times New Roman"/>
          <w:szCs w:val="24"/>
        </w:rPr>
        <w:t xml:space="preserve"> w przypadku zgłoszenia dotyczącego adresu do doręczeń elektronicznych powiązanego z publiczną usługą rejestrowanego doręczenia elektronicznego;</w:t>
      </w:r>
    </w:p>
    <w:p w14:paraId="29446F48" w14:textId="4DB548C3" w:rsidR="003B3A6F" w:rsidRPr="000F7565" w:rsidRDefault="00EC1E72" w:rsidP="003B3A6F">
      <w:pPr>
        <w:pStyle w:val="ZLITPKTzmpktliter"/>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r>
      <w:r w:rsidR="003B3A6F" w:rsidRPr="000F7565">
        <w:rPr>
          <w:rFonts w:ascii="Times New Roman" w:hAnsi="Times New Roman" w:cs="Times New Roman"/>
          <w:szCs w:val="24"/>
        </w:rPr>
        <w:t>adres do doręczeń elektronicznych powiązany z kwalifikowaną usługą rejestrowanego doręczenia elektronicznego.</w:t>
      </w:r>
    </w:p>
    <w:p w14:paraId="416DE038" w14:textId="5D680BD6" w:rsidR="003B3A6F" w:rsidRPr="000F7565" w:rsidRDefault="003B3A6F" w:rsidP="003B3A6F">
      <w:pPr>
        <w:pStyle w:val="ZLITUSTzmustliter"/>
        <w:rPr>
          <w:rFonts w:ascii="Times New Roman" w:hAnsi="Times New Roman" w:cs="Times New Roman"/>
          <w:szCs w:val="24"/>
        </w:rPr>
      </w:pPr>
      <w:r w:rsidRPr="000F7565">
        <w:rPr>
          <w:rFonts w:ascii="Times New Roman" w:hAnsi="Times New Roman" w:cs="Times New Roman"/>
          <w:szCs w:val="24"/>
        </w:rPr>
        <w:t>2. W przypadku</w:t>
      </w:r>
      <w:r w:rsidR="00C43404">
        <w:rPr>
          <w:rFonts w:ascii="Times New Roman" w:hAnsi="Times New Roman" w:cs="Times New Roman"/>
          <w:szCs w:val="24"/>
        </w:rPr>
        <w:t>,</w:t>
      </w:r>
      <w:r w:rsidRPr="000F7565">
        <w:rPr>
          <w:rFonts w:ascii="Times New Roman" w:hAnsi="Times New Roman" w:cs="Times New Roman"/>
          <w:szCs w:val="24"/>
        </w:rPr>
        <w:t xml:space="preserve"> gdy wnioskodawca składający wniosek o wpis do rejestru, o którym mowa w art. 1 ust. 2 pkt 1, posiada adres do doręczeń elektronicznych wpisany do bazy adresów elektronicznych oraz dane, o których mowa w ust. 1, są aktualne, przepisu ust. 1 nie stosuje się. W takim przypadku wnioskodawca składa za pośrednictwem systemu teleinformatycznego oświadczenie o posiadaniu adresu do doręczeń elektronicznych wpisanego do bazy adresów elektronicznych i aktualności danych zamieszczonych w bazie adresów elektronicznych.</w:t>
      </w:r>
    </w:p>
    <w:p w14:paraId="2F3F8DA0" w14:textId="77777777" w:rsidR="003B3A6F" w:rsidRPr="000F7565" w:rsidRDefault="003B3A6F" w:rsidP="003B3A6F">
      <w:pPr>
        <w:pStyle w:val="ZLITUSTzmustliter"/>
        <w:rPr>
          <w:rFonts w:ascii="Times New Roman" w:hAnsi="Times New Roman" w:cs="Times New Roman"/>
          <w:szCs w:val="24"/>
        </w:rPr>
      </w:pPr>
      <w:r w:rsidRPr="000F7565">
        <w:rPr>
          <w:rFonts w:ascii="Times New Roman" w:hAnsi="Times New Roman" w:cs="Times New Roman"/>
          <w:szCs w:val="24"/>
        </w:rPr>
        <w:t>3. Dane, o których mowa w ust. 1, są przekazywane do ministra właściwego do spraw informatyzacji za pośrednictwem systemu teleinformatycznego po dokonaniu wpisu w Rejestrze.</w:t>
      </w:r>
    </w:p>
    <w:p w14:paraId="3428FF54" w14:textId="77777777" w:rsidR="003B3A6F" w:rsidRPr="000F7565" w:rsidRDefault="003B3A6F" w:rsidP="003B3A6F">
      <w:pPr>
        <w:pStyle w:val="ZLITUSTzmustliter"/>
        <w:rPr>
          <w:rFonts w:ascii="Times New Roman" w:hAnsi="Times New Roman" w:cs="Times New Roman"/>
          <w:szCs w:val="24"/>
        </w:rPr>
      </w:pPr>
      <w:r w:rsidRPr="000F7565">
        <w:rPr>
          <w:rFonts w:ascii="Times New Roman" w:hAnsi="Times New Roman" w:cs="Times New Roman"/>
          <w:szCs w:val="24"/>
        </w:rPr>
        <w:t>4. Przepisy ust. 1-3 stosuje się do aktualizacji danych, o których mowa w ust. 1.</w:t>
      </w:r>
    </w:p>
    <w:p w14:paraId="06FDF930" w14:textId="3F8E2D43" w:rsidR="003B3A6F" w:rsidRPr="001579C3" w:rsidRDefault="003B3A6F" w:rsidP="001579C3">
      <w:pPr>
        <w:pStyle w:val="ZLITUSTzmustliter"/>
        <w:rPr>
          <w:rFonts w:ascii="Times New Roman" w:hAnsi="Times New Roman" w:cs="Times New Roman"/>
          <w:szCs w:val="24"/>
        </w:rPr>
      </w:pPr>
      <w:r w:rsidRPr="000F7565">
        <w:rPr>
          <w:rFonts w:ascii="Times New Roman" w:hAnsi="Times New Roman" w:cs="Times New Roman"/>
          <w:szCs w:val="24"/>
        </w:rPr>
        <w:t>5. Do wniosku, o którym mowa w ust. 1, wnioskodawca może dołączyć oświadczenie o rezygnacji z publicznej usługi rejestrowanego doręczenia elektronicznego. Przepis ust. 3 stosuje się odpowiednio.</w:t>
      </w:r>
      <w:r w:rsidR="001819F7">
        <w:rPr>
          <w:rFonts w:ascii="Times New Roman" w:hAnsi="Times New Roman" w:cs="Times New Roman"/>
          <w:szCs w:val="24"/>
        </w:rPr>
        <w:t>”</w:t>
      </w:r>
      <w:r w:rsidR="00E97BDB">
        <w:rPr>
          <w:rFonts w:ascii="Times New Roman" w:hAnsi="Times New Roman" w:cs="Times New Roman"/>
          <w:szCs w:val="24"/>
        </w:rPr>
        <w:t>.</w:t>
      </w:r>
    </w:p>
    <w:p w14:paraId="343479DB" w14:textId="41BB5FD2" w:rsidR="0022705C" w:rsidRPr="00F363FC" w:rsidRDefault="0022705C" w:rsidP="00251A86">
      <w:pPr>
        <w:pStyle w:val="ARTartustawynprozporzdzenia"/>
      </w:pPr>
      <w:r w:rsidRPr="001579C3">
        <w:rPr>
          <w:rStyle w:val="Ppogrubienie"/>
        </w:rPr>
        <w:t xml:space="preserve">Art. </w:t>
      </w:r>
      <w:r w:rsidR="001579C3" w:rsidRPr="001579C3">
        <w:rPr>
          <w:rStyle w:val="Ppogrubienie"/>
        </w:rPr>
        <w:t>1</w:t>
      </w:r>
      <w:r w:rsidR="005D47EE">
        <w:rPr>
          <w:rStyle w:val="Ppogrubienie"/>
        </w:rPr>
        <w:t>5</w:t>
      </w:r>
      <w:r w:rsidRPr="001579C3">
        <w:rPr>
          <w:rStyle w:val="Ppogrubienie"/>
        </w:rPr>
        <w:t>.</w:t>
      </w:r>
      <w:r w:rsidRPr="0084543B">
        <w:t xml:space="preserve"> </w:t>
      </w:r>
      <w:r w:rsidRPr="0022705C">
        <w:t>1.Podmioty wskazane w art. 68a ust. 2 i 4</w:t>
      </w:r>
      <w:r w:rsidR="00AD7214">
        <w:t xml:space="preserve"> ustawy </w:t>
      </w:r>
      <w:r w:rsidR="00AD7214" w:rsidRPr="00F363FC">
        <w:t xml:space="preserve">zmienianej w art. </w:t>
      </w:r>
      <w:r w:rsidR="00611B8A">
        <w:t>8</w:t>
      </w:r>
      <w:r w:rsidR="00AD7214" w:rsidRPr="00F363FC">
        <w:t>,</w:t>
      </w:r>
      <w:r w:rsidRPr="00F363FC">
        <w:t xml:space="preserve"> posiadające w dniu wejścia w życie decyzję, o której mowa w art. 68 ust. 3 </w:t>
      </w:r>
      <w:r w:rsidR="00AD7214" w:rsidRPr="00F363FC">
        <w:t xml:space="preserve">tej ustawy, </w:t>
      </w:r>
      <w:r w:rsidRPr="00F363FC">
        <w:t>mogą wystąpić do ministra właściwego do spraw informatyzacji o wyrażenie zgody na udostępnianie fotografii z rejestru dowodów osobistych w trybie teletransmisji, po wykazaniu interesu faktycznego.</w:t>
      </w:r>
    </w:p>
    <w:p w14:paraId="364BD230" w14:textId="7FCADA81" w:rsidR="0022705C" w:rsidRDefault="0022705C" w:rsidP="0022705C">
      <w:pPr>
        <w:pStyle w:val="USTustnpkodeksu"/>
      </w:pPr>
      <w:r w:rsidRPr="00F363FC">
        <w:lastRenderedPageBreak/>
        <w:t>2.Wyrażenie zgody, o której mowa w ust. 1</w:t>
      </w:r>
      <w:r w:rsidR="00A57433">
        <w:t>,</w:t>
      </w:r>
      <w:r w:rsidRPr="00F363FC">
        <w:t xml:space="preserve"> następuje przez zmianę decyzji, o której mowa w art. 68 ust. 3</w:t>
      </w:r>
      <w:r w:rsidR="00AD7214" w:rsidRPr="00F363FC">
        <w:t xml:space="preserve"> ustawy zmienianej w art. </w:t>
      </w:r>
      <w:r w:rsidR="00611B8A">
        <w:t>8</w:t>
      </w:r>
      <w:r w:rsidR="00AD7214" w:rsidRPr="00F363FC">
        <w:t>.</w:t>
      </w:r>
    </w:p>
    <w:p w14:paraId="4B98CE95" w14:textId="5E264878" w:rsidR="00251A86" w:rsidRDefault="00875C21" w:rsidP="00251A86">
      <w:pPr>
        <w:pStyle w:val="ARTartustawynprozporzdzenia"/>
      </w:pPr>
      <w:r>
        <w:rPr>
          <w:rStyle w:val="Ppogrubienie"/>
        </w:rPr>
        <w:t>Art. 1</w:t>
      </w:r>
      <w:r w:rsidR="005D47EE">
        <w:rPr>
          <w:rStyle w:val="Ppogrubienie"/>
        </w:rPr>
        <w:t>6</w:t>
      </w:r>
      <w:r w:rsidR="001819F7" w:rsidRPr="001819F7">
        <w:rPr>
          <w:rStyle w:val="Ppogrubienie"/>
        </w:rPr>
        <w:t>.</w:t>
      </w:r>
      <w:r w:rsidR="001819F7" w:rsidRPr="001819F7">
        <w:t xml:space="preserve"> Minister właściwy do spraw informatyzacji ogłosi w Dzienniku Ustaw Rzeczypospolitej Polskiej komunikat określający dzień wdrożenia rozwiązań technicznych umożliwiających świadczenie usług, o których mowa </w:t>
      </w:r>
      <w:r>
        <w:t>w art. 2, art. 8</w:t>
      </w:r>
      <w:r w:rsidRPr="00875C21">
        <w:t xml:space="preserve"> pkt 2 i 3, art. 9 pkt 3</w:t>
      </w:r>
      <w:r w:rsidR="005F61A8">
        <w:t>-</w:t>
      </w:r>
      <w:r w:rsidRPr="00875C21">
        <w:t>5</w:t>
      </w:r>
      <w:r>
        <w:t>,</w:t>
      </w:r>
      <w:r w:rsidR="00251A86" w:rsidRPr="00251A86">
        <w:t xml:space="preserve"> art. 12 oraz art. 13 pkt 1 w zakresie art. 14a ust. 1 pkt 1 lit. b tiret drugie, pkt 2 i ust. 2 pkt 2</w:t>
      </w:r>
      <w:r w:rsidR="001819F7" w:rsidRPr="001819F7">
        <w:t>. Komunikat ogłasza się w terminie co najmniej 14 dni przed dniem wdrożenia rozwiązań technicznych określonym w tym komunikacie.</w:t>
      </w:r>
    </w:p>
    <w:p w14:paraId="69840115" w14:textId="1B899D9F" w:rsidR="001C424E" w:rsidRPr="00BC5C97" w:rsidRDefault="00BC5C97" w:rsidP="00251A86">
      <w:pPr>
        <w:pStyle w:val="ARTartustawynprozporzdzenia"/>
        <w:rPr>
          <w:b/>
        </w:rPr>
      </w:pPr>
      <w:r w:rsidRPr="00E97BDB">
        <w:rPr>
          <w:b/>
        </w:rPr>
        <w:t xml:space="preserve">Art. </w:t>
      </w:r>
      <w:r w:rsidRPr="001579C3">
        <w:rPr>
          <w:rStyle w:val="Ppogrubienie"/>
        </w:rPr>
        <w:t>1</w:t>
      </w:r>
      <w:r w:rsidR="005D47EE">
        <w:rPr>
          <w:rStyle w:val="Ppogrubienie"/>
        </w:rPr>
        <w:t>7</w:t>
      </w:r>
      <w:r w:rsidRPr="00E97BDB">
        <w:rPr>
          <w:b/>
        </w:rPr>
        <w:t>.</w:t>
      </w:r>
      <w:r>
        <w:rPr>
          <w:b/>
        </w:rPr>
        <w:t xml:space="preserve"> </w:t>
      </w:r>
      <w:r w:rsidR="001C424E" w:rsidRPr="216FB6E5">
        <w:rPr>
          <w:rFonts w:eastAsia="Times New Roman"/>
        </w:rPr>
        <w:t>1. W latach 202</w:t>
      </w:r>
      <w:r w:rsidR="001C424E">
        <w:rPr>
          <w:rFonts w:eastAsia="Times New Roman"/>
        </w:rPr>
        <w:t>2</w:t>
      </w:r>
      <w:r w:rsidR="001C424E" w:rsidRPr="216FB6E5">
        <w:rPr>
          <w:rFonts w:eastAsia="Times New Roman"/>
        </w:rPr>
        <w:t>-203</w:t>
      </w:r>
      <w:r w:rsidR="001C424E">
        <w:rPr>
          <w:rFonts w:eastAsia="Times New Roman"/>
        </w:rPr>
        <w:t>1</w:t>
      </w:r>
      <w:r w:rsidR="001C424E" w:rsidRPr="216FB6E5">
        <w:rPr>
          <w:rFonts w:eastAsia="Times New Roman"/>
        </w:rPr>
        <w:t xml:space="preserve"> maksymalny limit wydatków budżetu państwa </w:t>
      </w:r>
      <w:r w:rsidR="001C424E">
        <w:rPr>
          <w:rFonts w:eastAsia="Times New Roman"/>
        </w:rPr>
        <w:t xml:space="preserve">dla ministra właściwego do spraw </w:t>
      </w:r>
      <w:r w:rsidR="001C424E" w:rsidRPr="00251A86">
        <w:t>informatyzacji</w:t>
      </w:r>
      <w:r w:rsidR="001C424E">
        <w:rPr>
          <w:rFonts w:eastAsia="Times New Roman"/>
        </w:rPr>
        <w:t xml:space="preserve"> </w:t>
      </w:r>
      <w:r w:rsidR="001C424E" w:rsidRPr="216FB6E5">
        <w:rPr>
          <w:rFonts w:eastAsia="Times New Roman"/>
        </w:rPr>
        <w:t xml:space="preserve">przeznaczony na pokrycie </w:t>
      </w:r>
      <w:r w:rsidR="001C424E">
        <w:rPr>
          <w:rFonts w:eastAsia="Times New Roman"/>
        </w:rPr>
        <w:t xml:space="preserve">zadań związanych </w:t>
      </w:r>
      <w:r w:rsidR="00251A86">
        <w:br/>
      </w:r>
      <w:r w:rsidR="001C424E">
        <w:rPr>
          <w:rFonts w:eastAsia="Times New Roman"/>
        </w:rPr>
        <w:t xml:space="preserve">z zapewnieniem EZD RP </w:t>
      </w:r>
      <w:r w:rsidR="001C424E" w:rsidRPr="216FB6E5">
        <w:rPr>
          <w:rFonts w:eastAsia="Times New Roman"/>
        </w:rPr>
        <w:t xml:space="preserve">w wyniku wejścia w życie ustawy wynosi </w:t>
      </w:r>
      <w:r w:rsidR="001C424E">
        <w:rPr>
          <w:rFonts w:eastAsia="Times New Roman"/>
        </w:rPr>
        <w:t>566 800 tys.</w:t>
      </w:r>
      <w:r w:rsidR="001C424E" w:rsidRPr="216FB6E5">
        <w:rPr>
          <w:rFonts w:eastAsia="Times New Roman"/>
        </w:rPr>
        <w:t xml:space="preserve"> zł, w tym </w:t>
      </w:r>
      <w:r w:rsidR="00251A86">
        <w:br/>
      </w:r>
      <w:r w:rsidR="001C424E" w:rsidRPr="216FB6E5">
        <w:rPr>
          <w:rFonts w:eastAsia="Times New Roman"/>
        </w:rPr>
        <w:t>w roku:</w:t>
      </w:r>
    </w:p>
    <w:p w14:paraId="082A6B02" w14:textId="5FF0E48A" w:rsidR="001C424E" w:rsidRPr="00FE7329" w:rsidRDefault="001C424E" w:rsidP="00BC5C97">
      <w:pPr>
        <w:pStyle w:val="PKTpunkt"/>
        <w:rPr>
          <w:rFonts w:eastAsia="Times New Roman"/>
        </w:rPr>
      </w:pPr>
      <w:r w:rsidRPr="00FE7329">
        <w:rPr>
          <w:rFonts w:eastAsia="Times New Roman"/>
        </w:rPr>
        <w:t>1)</w:t>
      </w:r>
      <w:r w:rsidR="00BC5C97">
        <w:rPr>
          <w:rFonts w:eastAsia="Times New Roman"/>
        </w:rPr>
        <w:tab/>
      </w:r>
      <w:r w:rsidRPr="00FE7329">
        <w:rPr>
          <w:rFonts w:eastAsia="Times New Roman"/>
        </w:rPr>
        <w:t xml:space="preserve">2022 – </w:t>
      </w:r>
      <w:r w:rsidRPr="00615B7D">
        <w:rPr>
          <w:rFonts w:eastAsia="Times New Roman"/>
        </w:rPr>
        <w:t>50,8</w:t>
      </w:r>
      <w:r w:rsidRPr="00FE7329">
        <w:rPr>
          <w:rFonts w:eastAsia="Times New Roman"/>
        </w:rPr>
        <w:t xml:space="preserve"> mln zł;</w:t>
      </w:r>
    </w:p>
    <w:p w14:paraId="5E57E02D" w14:textId="38BEB2AE" w:rsidR="001C424E" w:rsidRPr="00FE7329" w:rsidRDefault="001C424E" w:rsidP="00BC5C97">
      <w:pPr>
        <w:pStyle w:val="PKTpunkt"/>
        <w:rPr>
          <w:rFonts w:eastAsia="Times New Roman"/>
        </w:rPr>
      </w:pPr>
      <w:r w:rsidRPr="00FE7329">
        <w:rPr>
          <w:rFonts w:eastAsia="Times New Roman"/>
        </w:rPr>
        <w:t>2)</w:t>
      </w:r>
      <w:r w:rsidR="00BC5C97">
        <w:rPr>
          <w:rFonts w:eastAsia="Times New Roman"/>
        </w:rPr>
        <w:tab/>
      </w:r>
      <w:r w:rsidRPr="00FE7329">
        <w:rPr>
          <w:rFonts w:eastAsia="Times New Roman"/>
        </w:rPr>
        <w:t xml:space="preserve">2023 – </w:t>
      </w:r>
      <w:r w:rsidRPr="00615B7D">
        <w:rPr>
          <w:rFonts w:eastAsia="Times New Roman"/>
        </w:rPr>
        <w:t>52,1</w:t>
      </w:r>
      <w:r>
        <w:rPr>
          <w:rFonts w:eastAsia="Times New Roman"/>
        </w:rPr>
        <w:t xml:space="preserve"> </w:t>
      </w:r>
      <w:r w:rsidRPr="00FE7329">
        <w:rPr>
          <w:rFonts w:eastAsia="Times New Roman"/>
        </w:rPr>
        <w:t>mln zł;</w:t>
      </w:r>
    </w:p>
    <w:p w14:paraId="6C3FFDE1" w14:textId="661CCD07" w:rsidR="001C424E" w:rsidRPr="00FE7329" w:rsidRDefault="001C424E" w:rsidP="00BC5C97">
      <w:pPr>
        <w:pStyle w:val="PKTpunkt"/>
        <w:rPr>
          <w:rFonts w:eastAsia="Times New Roman"/>
        </w:rPr>
      </w:pPr>
      <w:r w:rsidRPr="00FE7329">
        <w:rPr>
          <w:rFonts w:eastAsia="Times New Roman"/>
        </w:rPr>
        <w:t>3)</w:t>
      </w:r>
      <w:r w:rsidR="00BC5C97">
        <w:rPr>
          <w:rFonts w:eastAsia="Times New Roman"/>
        </w:rPr>
        <w:tab/>
      </w:r>
      <w:r w:rsidRPr="00FE7329">
        <w:rPr>
          <w:rFonts w:eastAsia="Times New Roman"/>
        </w:rPr>
        <w:t xml:space="preserve">2024 – </w:t>
      </w:r>
      <w:r w:rsidRPr="00615B7D">
        <w:rPr>
          <w:rFonts w:eastAsia="Times New Roman"/>
        </w:rPr>
        <w:t>52,5</w:t>
      </w:r>
      <w:r w:rsidRPr="00FE7329">
        <w:rPr>
          <w:rFonts w:eastAsia="Times New Roman"/>
        </w:rPr>
        <w:t xml:space="preserve"> mln zł;</w:t>
      </w:r>
    </w:p>
    <w:p w14:paraId="6DFB9147" w14:textId="667AD3A5" w:rsidR="001C424E" w:rsidRPr="00FE7329" w:rsidRDefault="001C424E" w:rsidP="00BC5C97">
      <w:pPr>
        <w:pStyle w:val="PKTpunkt"/>
        <w:rPr>
          <w:rFonts w:eastAsia="Times New Roman"/>
        </w:rPr>
      </w:pPr>
      <w:r w:rsidRPr="00FE7329">
        <w:rPr>
          <w:rFonts w:eastAsia="Times New Roman"/>
        </w:rPr>
        <w:t>4)</w:t>
      </w:r>
      <w:r w:rsidR="00BC5C97">
        <w:rPr>
          <w:rFonts w:eastAsia="Times New Roman"/>
        </w:rPr>
        <w:tab/>
      </w:r>
      <w:r w:rsidRPr="00FE7329">
        <w:rPr>
          <w:rFonts w:eastAsia="Times New Roman"/>
        </w:rPr>
        <w:t xml:space="preserve">2025 – </w:t>
      </w:r>
      <w:r w:rsidRPr="00615B7D">
        <w:rPr>
          <w:rFonts w:eastAsia="Times New Roman"/>
        </w:rPr>
        <w:t>54,1</w:t>
      </w:r>
      <w:r w:rsidRPr="00FE7329">
        <w:rPr>
          <w:rFonts w:eastAsia="Times New Roman"/>
        </w:rPr>
        <w:t xml:space="preserve"> mln zł;</w:t>
      </w:r>
    </w:p>
    <w:p w14:paraId="67014A66" w14:textId="204F347F" w:rsidR="001C424E" w:rsidRPr="00FE7329" w:rsidRDefault="001C424E" w:rsidP="00BC5C97">
      <w:pPr>
        <w:pStyle w:val="PKTpunkt"/>
        <w:rPr>
          <w:rFonts w:eastAsia="Times New Roman"/>
        </w:rPr>
      </w:pPr>
      <w:r w:rsidRPr="00FE7329">
        <w:rPr>
          <w:rFonts w:eastAsia="Times New Roman"/>
        </w:rPr>
        <w:t>5)</w:t>
      </w:r>
      <w:r w:rsidR="00BC5C97">
        <w:rPr>
          <w:rFonts w:eastAsia="Times New Roman"/>
        </w:rPr>
        <w:tab/>
      </w:r>
      <w:r w:rsidRPr="00FE7329">
        <w:rPr>
          <w:rFonts w:eastAsia="Times New Roman"/>
        </w:rPr>
        <w:t xml:space="preserve">2026 – </w:t>
      </w:r>
      <w:r w:rsidRPr="00615B7D">
        <w:rPr>
          <w:rFonts w:eastAsia="Times New Roman"/>
        </w:rPr>
        <w:t>55,5</w:t>
      </w:r>
      <w:r w:rsidRPr="00FE7329">
        <w:rPr>
          <w:rFonts w:eastAsia="Times New Roman"/>
        </w:rPr>
        <w:t xml:space="preserve"> mln zł;</w:t>
      </w:r>
    </w:p>
    <w:p w14:paraId="379023C4" w14:textId="0797F297" w:rsidR="001C424E" w:rsidRPr="00FE7329" w:rsidRDefault="001C424E" w:rsidP="00BC5C97">
      <w:pPr>
        <w:pStyle w:val="PKTpunkt"/>
        <w:rPr>
          <w:rFonts w:eastAsia="Times New Roman"/>
        </w:rPr>
      </w:pPr>
      <w:r w:rsidRPr="00FE7329">
        <w:rPr>
          <w:rFonts w:eastAsia="Times New Roman"/>
        </w:rPr>
        <w:t>6)</w:t>
      </w:r>
      <w:r w:rsidR="00BC5C97">
        <w:rPr>
          <w:rFonts w:eastAsia="Times New Roman"/>
        </w:rPr>
        <w:tab/>
      </w:r>
      <w:r w:rsidRPr="00FE7329">
        <w:rPr>
          <w:rFonts w:eastAsia="Times New Roman"/>
        </w:rPr>
        <w:t>2027 –</w:t>
      </w:r>
      <w:r w:rsidR="00844D89">
        <w:t xml:space="preserve"> </w:t>
      </w:r>
      <w:r>
        <w:rPr>
          <w:rFonts w:eastAsia="Times New Roman"/>
        </w:rPr>
        <w:t>58</w:t>
      </w:r>
      <w:r w:rsidR="00844D89">
        <w:t>,0</w:t>
      </w:r>
      <w:r w:rsidRPr="00FE7329">
        <w:rPr>
          <w:rFonts w:eastAsia="Times New Roman"/>
        </w:rPr>
        <w:t xml:space="preserve"> mln zł;</w:t>
      </w:r>
    </w:p>
    <w:p w14:paraId="2FB8E195" w14:textId="5913BF58" w:rsidR="001C424E" w:rsidRPr="00FE7329" w:rsidRDefault="001C424E" w:rsidP="00BC5C97">
      <w:pPr>
        <w:pStyle w:val="PKTpunkt"/>
        <w:rPr>
          <w:rFonts w:eastAsia="Times New Roman"/>
        </w:rPr>
      </w:pPr>
      <w:r w:rsidRPr="00FE7329">
        <w:rPr>
          <w:rFonts w:eastAsia="Times New Roman"/>
        </w:rPr>
        <w:t>7)</w:t>
      </w:r>
      <w:r w:rsidR="00BC5C97">
        <w:rPr>
          <w:rFonts w:eastAsia="Times New Roman"/>
        </w:rPr>
        <w:tab/>
      </w:r>
      <w:r w:rsidRPr="00FE7329">
        <w:rPr>
          <w:rFonts w:eastAsia="Times New Roman"/>
        </w:rPr>
        <w:t xml:space="preserve">2028 – </w:t>
      </w:r>
      <w:r w:rsidRPr="00615B7D">
        <w:rPr>
          <w:rFonts w:eastAsia="Times New Roman"/>
        </w:rPr>
        <w:t>58,6</w:t>
      </w:r>
      <w:r w:rsidRPr="00FE7329">
        <w:rPr>
          <w:rFonts w:eastAsia="Times New Roman"/>
        </w:rPr>
        <w:t xml:space="preserve"> mln zł;</w:t>
      </w:r>
    </w:p>
    <w:p w14:paraId="62B2E0A0" w14:textId="57C883DE" w:rsidR="001C424E" w:rsidRPr="00FE7329" w:rsidRDefault="001C424E" w:rsidP="00BC5C97">
      <w:pPr>
        <w:pStyle w:val="PKTpunkt"/>
        <w:rPr>
          <w:rFonts w:eastAsia="Times New Roman"/>
        </w:rPr>
      </w:pPr>
      <w:r w:rsidRPr="00FE7329">
        <w:rPr>
          <w:rFonts w:eastAsia="Times New Roman"/>
        </w:rPr>
        <w:t>8)</w:t>
      </w:r>
      <w:r w:rsidR="00BC5C97">
        <w:rPr>
          <w:rFonts w:eastAsia="Times New Roman"/>
        </w:rPr>
        <w:tab/>
      </w:r>
      <w:r w:rsidRPr="00FE7329">
        <w:rPr>
          <w:rFonts w:eastAsia="Times New Roman"/>
        </w:rPr>
        <w:t xml:space="preserve">2029 – </w:t>
      </w:r>
      <w:r w:rsidRPr="00615B7D">
        <w:rPr>
          <w:rFonts w:eastAsia="Times New Roman"/>
        </w:rPr>
        <w:t>60,1</w:t>
      </w:r>
      <w:r w:rsidRPr="00FE7329">
        <w:rPr>
          <w:rFonts w:eastAsia="Times New Roman"/>
        </w:rPr>
        <w:t xml:space="preserve"> mln zł;</w:t>
      </w:r>
    </w:p>
    <w:p w14:paraId="03604F9E" w14:textId="08826B2B" w:rsidR="001C424E" w:rsidRPr="00FE7329" w:rsidRDefault="001C424E" w:rsidP="00BC5C97">
      <w:pPr>
        <w:pStyle w:val="PKTpunkt"/>
        <w:rPr>
          <w:rFonts w:eastAsia="Times New Roman"/>
        </w:rPr>
      </w:pPr>
      <w:r w:rsidRPr="00FE7329">
        <w:rPr>
          <w:rFonts w:eastAsia="Times New Roman"/>
        </w:rPr>
        <w:t>9)</w:t>
      </w:r>
      <w:r w:rsidR="00BC5C97">
        <w:rPr>
          <w:rFonts w:eastAsia="Times New Roman"/>
        </w:rPr>
        <w:tab/>
      </w:r>
      <w:r w:rsidRPr="00FE7329">
        <w:rPr>
          <w:rFonts w:eastAsia="Times New Roman"/>
        </w:rPr>
        <w:t xml:space="preserve">2030 – </w:t>
      </w:r>
      <w:r w:rsidRPr="00615B7D">
        <w:rPr>
          <w:rFonts w:eastAsia="Times New Roman"/>
        </w:rPr>
        <w:t>61,7</w:t>
      </w:r>
      <w:r w:rsidRPr="00FE7329">
        <w:rPr>
          <w:rFonts w:eastAsia="Times New Roman"/>
        </w:rPr>
        <w:t xml:space="preserve"> mln zł;</w:t>
      </w:r>
    </w:p>
    <w:p w14:paraId="20DB0CAF" w14:textId="14D105CB" w:rsidR="001C424E" w:rsidRPr="00FE7329" w:rsidRDefault="001C424E" w:rsidP="00BC5C97">
      <w:pPr>
        <w:pStyle w:val="PKTpunkt"/>
        <w:rPr>
          <w:rFonts w:eastAsia="Times New Roman"/>
        </w:rPr>
      </w:pPr>
      <w:r w:rsidRPr="00FE7329">
        <w:rPr>
          <w:rFonts w:eastAsia="Times New Roman"/>
        </w:rPr>
        <w:t>10)</w:t>
      </w:r>
      <w:r w:rsidR="00BC5C97">
        <w:rPr>
          <w:rFonts w:eastAsia="Times New Roman"/>
        </w:rPr>
        <w:tab/>
      </w:r>
      <w:r w:rsidRPr="00FE7329">
        <w:rPr>
          <w:rFonts w:eastAsia="Times New Roman"/>
        </w:rPr>
        <w:t xml:space="preserve">2031 – </w:t>
      </w:r>
      <w:r w:rsidRPr="00615B7D">
        <w:rPr>
          <w:rFonts w:eastAsia="Times New Roman"/>
        </w:rPr>
        <w:t>63,4</w:t>
      </w:r>
      <w:r>
        <w:rPr>
          <w:rFonts w:eastAsia="Times New Roman"/>
        </w:rPr>
        <w:t xml:space="preserve"> </w:t>
      </w:r>
      <w:r w:rsidRPr="00FE7329">
        <w:rPr>
          <w:rFonts w:eastAsia="Times New Roman"/>
        </w:rPr>
        <w:t>mln zł.</w:t>
      </w:r>
    </w:p>
    <w:p w14:paraId="0E825677" w14:textId="77777777" w:rsidR="001C424E" w:rsidRPr="00FE7329" w:rsidRDefault="001C424E" w:rsidP="00757B5F">
      <w:pPr>
        <w:pStyle w:val="USTustnpkodeksu"/>
        <w:rPr>
          <w:rFonts w:eastAsia="Times New Roman"/>
        </w:rPr>
      </w:pPr>
      <w:r w:rsidRPr="00FE7329">
        <w:rPr>
          <w:rFonts w:eastAsia="Times New Roman"/>
        </w:rPr>
        <w:t xml:space="preserve">2. W przypadku zagrożenia przekroczenia przyjętego na dany rok budżetowy maksymalnego limitu </w:t>
      </w:r>
      <w:r>
        <w:rPr>
          <w:rFonts w:eastAsia="Times New Roman"/>
        </w:rPr>
        <w:t>wydatków, o którym mowa w ust. 1</w:t>
      </w:r>
      <w:r w:rsidRPr="00FE7329">
        <w:rPr>
          <w:rFonts w:eastAsia="Times New Roman"/>
        </w:rPr>
        <w:t xml:space="preserve">, zostanie zastosowany mechanizm korygujący polegający na zmniejszeniu kosztów rzeczowych ponoszonych przez </w:t>
      </w:r>
      <w:r>
        <w:rPr>
          <w:rFonts w:eastAsia="Times New Roman"/>
        </w:rPr>
        <w:t xml:space="preserve">ministra właściwego do spraw informatyzacji </w:t>
      </w:r>
      <w:r w:rsidRPr="00FE7329">
        <w:rPr>
          <w:rFonts w:eastAsia="Times New Roman"/>
        </w:rPr>
        <w:t>związanych z realizacją zadań wynikających z ustawy.</w:t>
      </w:r>
    </w:p>
    <w:p w14:paraId="771632D1" w14:textId="7BAF91B3" w:rsidR="001C424E" w:rsidRPr="00BC5C97" w:rsidRDefault="001C424E" w:rsidP="00757B5F">
      <w:pPr>
        <w:pStyle w:val="USTustnpkodeksu"/>
        <w:rPr>
          <w:rStyle w:val="Ppogrubienie"/>
          <w:rFonts w:eastAsia="Times New Roman" w:cs="Times New Roman"/>
          <w:b w:val="0"/>
          <w:szCs w:val="24"/>
        </w:rPr>
      </w:pPr>
      <w:r w:rsidRPr="00FE7329">
        <w:rPr>
          <w:rFonts w:eastAsia="Times New Roman"/>
        </w:rPr>
        <w:t xml:space="preserve">3. </w:t>
      </w:r>
      <w:r>
        <w:rPr>
          <w:rFonts w:eastAsia="Times New Roman"/>
        </w:rPr>
        <w:t>Minister właściwy do spraw informatyzacji monitoruje w</w:t>
      </w:r>
      <w:r w:rsidRPr="00C50497">
        <w:rPr>
          <w:rFonts w:eastAsia="Times New Roman"/>
        </w:rPr>
        <w:t>ykorzystanie limitu wydatków</w:t>
      </w:r>
      <w:r>
        <w:rPr>
          <w:rFonts w:eastAsia="Times New Roman"/>
        </w:rPr>
        <w:t xml:space="preserve">, o którym mowa w ust. 1 </w:t>
      </w:r>
      <w:r w:rsidRPr="00C50497">
        <w:rPr>
          <w:rFonts w:eastAsia="Times New Roman"/>
        </w:rPr>
        <w:t xml:space="preserve">oraz wdraża mechanizmy korygujące, o których mowa </w:t>
      </w:r>
      <w:r w:rsidR="00251A86">
        <w:br/>
      </w:r>
      <w:r w:rsidRPr="00C50497">
        <w:rPr>
          <w:rFonts w:eastAsia="Times New Roman"/>
        </w:rPr>
        <w:t xml:space="preserve">w ust. </w:t>
      </w:r>
      <w:r>
        <w:rPr>
          <w:rFonts w:eastAsia="Times New Roman"/>
        </w:rPr>
        <w:t>2.</w:t>
      </w:r>
    </w:p>
    <w:p w14:paraId="0AE2A2E5" w14:textId="5C4F732F" w:rsidR="00844D89" w:rsidRDefault="00E63586" w:rsidP="005F096C">
      <w:pPr>
        <w:pStyle w:val="ARTartustawynprozporzdzenia"/>
      </w:pPr>
      <w:r w:rsidRPr="00CE402A">
        <w:rPr>
          <w:rStyle w:val="Ppogrubienie"/>
        </w:rPr>
        <w:t xml:space="preserve">Art. </w:t>
      </w:r>
      <w:r w:rsidR="00875C21">
        <w:rPr>
          <w:rStyle w:val="Ppogrubienie"/>
        </w:rPr>
        <w:t>1</w:t>
      </w:r>
      <w:r w:rsidR="005D47EE">
        <w:rPr>
          <w:rStyle w:val="Ppogrubienie"/>
        </w:rPr>
        <w:t>8</w:t>
      </w:r>
      <w:r w:rsidR="0011494D" w:rsidRPr="00CE402A">
        <w:rPr>
          <w:rStyle w:val="Ppogrubienie"/>
        </w:rPr>
        <w:t>.</w:t>
      </w:r>
      <w:r w:rsidRPr="00CE402A">
        <w:t xml:space="preserve"> Ustawa </w:t>
      </w:r>
      <w:r w:rsidR="00123AE5">
        <w:t>wchodzi w życie po upływie 14 dni od dnia ogłoszenia</w:t>
      </w:r>
      <w:r w:rsidR="00844D89">
        <w:t>,</w:t>
      </w:r>
      <w:r w:rsidR="00123AE5">
        <w:t xml:space="preserve"> </w:t>
      </w:r>
      <w:r w:rsidR="00A94E0F">
        <w:t>z wyjątkiem przepisów</w:t>
      </w:r>
      <w:r w:rsidR="005F096C">
        <w:t>:</w:t>
      </w:r>
    </w:p>
    <w:p w14:paraId="40F58E35" w14:textId="716FEE1F" w:rsidR="00CF142C" w:rsidRDefault="00844D89" w:rsidP="005F096C">
      <w:pPr>
        <w:pStyle w:val="ARTartustawynprozporzdzenia"/>
      </w:pPr>
      <w:r>
        <w:lastRenderedPageBreak/>
        <w:t>1)</w:t>
      </w:r>
      <w:r>
        <w:tab/>
      </w:r>
      <w:r w:rsidR="00251A86" w:rsidRPr="00251A86">
        <w:t xml:space="preserve">art. 2, art. 8 </w:t>
      </w:r>
      <w:r w:rsidR="00875C21" w:rsidRPr="00875C21">
        <w:t>pkt 2 i 3, art. 9 pkt 3</w:t>
      </w:r>
      <w:r w:rsidR="005F61A8">
        <w:t>-</w:t>
      </w:r>
      <w:r w:rsidR="00875C21" w:rsidRPr="00875C21">
        <w:t>5</w:t>
      </w:r>
      <w:r w:rsidR="00875C21">
        <w:t>,</w:t>
      </w:r>
      <w:r w:rsidR="00251A86" w:rsidRPr="00251A86">
        <w:t xml:space="preserve"> art. 12 oraz art. 13 pkt 1 w zakresie art. 14a ust. 1 pkt 1 lit. b tiret drugie, pkt 2 i ust. 2 pkt 2, które wchodzą w życie z dniem określonym </w:t>
      </w:r>
      <w:r w:rsidR="00251A86">
        <w:br/>
      </w:r>
      <w:r w:rsidR="00251A86" w:rsidRPr="00251A86">
        <w:t xml:space="preserve">w komunikacie wydanym na podstawie art. </w:t>
      </w:r>
      <w:r w:rsidR="00875C21">
        <w:t>1</w:t>
      </w:r>
      <w:r w:rsidR="005D47EE">
        <w:t>6</w:t>
      </w:r>
      <w:r>
        <w:t>;</w:t>
      </w:r>
    </w:p>
    <w:p w14:paraId="55BAB3F8" w14:textId="5FDD5966" w:rsidR="00844D89" w:rsidRDefault="00844D89" w:rsidP="005F096C">
      <w:pPr>
        <w:pStyle w:val="ARTartustawynprozporzdzenia"/>
      </w:pPr>
      <w:r>
        <w:t>2)</w:t>
      </w:r>
      <w:r>
        <w:tab/>
        <w:t>art. 4, który wchodzi w życie z dniem 1 stycznia 2026 r.</w:t>
      </w:r>
    </w:p>
    <w:p w14:paraId="6CE374FD" w14:textId="77777777" w:rsidR="007502C2" w:rsidRDefault="007502C2" w:rsidP="00251A86">
      <w:pPr>
        <w:pStyle w:val="PKTpunkt"/>
        <w:ind w:left="0" w:firstLine="0"/>
      </w:pPr>
    </w:p>
    <w:p w14:paraId="41B26838" w14:textId="77777777" w:rsidR="00197F56" w:rsidRPr="00197F56" w:rsidRDefault="00197F56" w:rsidP="009534B5">
      <w:pPr>
        <w:pStyle w:val="CZWSPLITODNONIKAczwspliterodnonika"/>
      </w:pPr>
      <w:r w:rsidRPr="00197F56">
        <w:t>ZA ZGODNOŚĆ POD WZGLĘDEM PRAWNYM,</w:t>
      </w:r>
    </w:p>
    <w:p w14:paraId="745511CB" w14:textId="3B2B6586" w:rsidR="00197F56" w:rsidRPr="00197F56" w:rsidRDefault="00844D89" w:rsidP="009534B5">
      <w:pPr>
        <w:pStyle w:val="CZWSPLITODNONIKAczwspliterodnonika"/>
      </w:pPr>
      <w:r w:rsidRPr="00197F56">
        <w:t xml:space="preserve">LEGISLACYJNYM </w:t>
      </w:r>
      <w:r>
        <w:t>I REDAKCYJNYM</w:t>
      </w:r>
    </w:p>
    <w:p w14:paraId="7E9896B2" w14:textId="266D1BD8" w:rsidR="00197F56" w:rsidRPr="00197F56" w:rsidRDefault="00A93561" w:rsidP="009534B5">
      <w:pPr>
        <w:pStyle w:val="CZWSPLITODNONIKAczwspliterodnonika"/>
      </w:pPr>
      <w:r>
        <w:t>Magdalena Witkowska-Krzymowska</w:t>
      </w:r>
    </w:p>
    <w:p w14:paraId="3EDA37E7" w14:textId="28A68A63" w:rsidR="00197F56" w:rsidRPr="00197F56" w:rsidRDefault="00197F56" w:rsidP="009534B5">
      <w:pPr>
        <w:pStyle w:val="CZWSPLITODNONIKAczwspliterodnonika"/>
      </w:pPr>
      <w:r w:rsidRPr="00197F56">
        <w:t xml:space="preserve">Dyrektor Departamentu </w:t>
      </w:r>
      <w:r w:rsidR="00A93561">
        <w:t>Regulacji Cyfrowych</w:t>
      </w:r>
    </w:p>
    <w:p w14:paraId="549F81E4" w14:textId="77777777" w:rsidR="00197F56" w:rsidRPr="00197F56" w:rsidRDefault="00197F56" w:rsidP="009534B5">
      <w:pPr>
        <w:pStyle w:val="CZWSPLITODNONIKAczwspliterodnonika"/>
      </w:pPr>
      <w:r w:rsidRPr="00197F56">
        <w:t>w Kancelarii Prezesa Rady Ministrów</w:t>
      </w:r>
    </w:p>
    <w:p w14:paraId="3779627F" w14:textId="628A22F5" w:rsidR="00197F56" w:rsidRDefault="00197F56" w:rsidP="005F096C">
      <w:pPr>
        <w:pStyle w:val="CZWSPLITODNONIKAczwspliterodnonika"/>
      </w:pPr>
      <w:r w:rsidRPr="00197F56">
        <w:t>/- podpisano elektronicznie/</w:t>
      </w:r>
    </w:p>
    <w:p w14:paraId="6C81A195" w14:textId="77777777" w:rsidR="00DF0CFE" w:rsidRPr="00327CF4" w:rsidRDefault="00DF0CFE" w:rsidP="00737F6A"/>
    <w:p w14:paraId="4420CDBC" w14:textId="77777777" w:rsidR="00DF0CFE" w:rsidRPr="00327CF4" w:rsidRDefault="00DF0CFE" w:rsidP="00737F6A">
      <w:pPr>
        <w:sectPr w:rsidR="00DF0CFE" w:rsidRPr="00327CF4" w:rsidSect="001A7F15">
          <w:headerReference w:type="default" r:id="rId13"/>
          <w:footnotePr>
            <w:numRestart w:val="eachSect"/>
          </w:footnotePr>
          <w:pgSz w:w="11906" w:h="16838"/>
          <w:pgMar w:top="1560" w:right="1434" w:bottom="1560" w:left="1418" w:header="709" w:footer="709" w:gutter="0"/>
          <w:cols w:space="708"/>
          <w:titlePg/>
          <w:docGrid w:linePitch="254"/>
        </w:sectPr>
      </w:pPr>
    </w:p>
    <w:p w14:paraId="20DE24AC" w14:textId="6E221C2D" w:rsidR="00BD6C74" w:rsidRPr="00327CF4" w:rsidRDefault="001A31F1" w:rsidP="001A31F1">
      <w:pPr>
        <w:pStyle w:val="CZKSIGAoznaczenieiprzedmiotczcilubksigi"/>
      </w:pPr>
      <w:r w:rsidRPr="00327CF4">
        <w:lastRenderedPageBreak/>
        <w:t>UZASADNIENIE</w:t>
      </w:r>
    </w:p>
    <w:p w14:paraId="388EEF36" w14:textId="3EF11109" w:rsidR="00CF58DA" w:rsidRDefault="00D1425D" w:rsidP="00CE3FC1">
      <w:pPr>
        <w:pStyle w:val="NIEARTTEKSTtekstnieartykuowanynppodstprawnarozplubpreambua"/>
      </w:pPr>
      <w:r w:rsidRPr="00D1425D">
        <w:t xml:space="preserve">Celem projektowanej ustawy jest wprowadzenie podstaw prawnych dla funkcjonowania </w:t>
      </w:r>
      <w:r w:rsidR="00F363FC">
        <w:t>rozwiązań</w:t>
      </w:r>
      <w:r w:rsidRPr="00D1425D">
        <w:t xml:space="preserve"> usprawniających oraz rozwijających </w:t>
      </w:r>
      <w:r w:rsidR="00CF58DA">
        <w:t>funkcjonowanie e-administracji.</w:t>
      </w:r>
    </w:p>
    <w:p w14:paraId="1A0DA840" w14:textId="4CDB2C79" w:rsidR="00FF572A" w:rsidRDefault="008B02DD" w:rsidP="002230B0">
      <w:pPr>
        <w:pStyle w:val="ARTartustawynprozporzdzenia"/>
      </w:pPr>
      <w:r w:rsidRPr="003C1A0C">
        <w:rPr>
          <w:spacing w:val="-6"/>
        </w:rPr>
        <w:t>Niniejszą ustawą zmienia się ustawy: ustawę z dnia 14 czerwca 1960 r. – Kodeks postępowania</w:t>
      </w:r>
      <w:r w:rsidRPr="008B02DD">
        <w:t xml:space="preserve"> administracyjnego, ustawę z dnia 25 lutego 1964 r. – Kodeks rodzinny i</w:t>
      </w:r>
      <w:r w:rsidR="004D6698">
        <w:t> </w:t>
      </w:r>
      <w:r w:rsidR="003C1A0C">
        <w:t xml:space="preserve">opiekuńczy, ustawę </w:t>
      </w:r>
      <w:r w:rsidR="003C1A0C" w:rsidRPr="003C1A0C">
        <w:rPr>
          <w:spacing w:val="-6"/>
        </w:rPr>
        <w:t>z </w:t>
      </w:r>
      <w:r w:rsidRPr="003C1A0C">
        <w:rPr>
          <w:spacing w:val="-6"/>
        </w:rPr>
        <w:t>dnia 6 lipca 1982 r. o księgach wieczystych i hipotece, ustawę z dnia 14</w:t>
      </w:r>
      <w:r w:rsidR="004D6698" w:rsidRPr="003C1A0C">
        <w:rPr>
          <w:spacing w:val="-6"/>
        </w:rPr>
        <w:t> </w:t>
      </w:r>
      <w:r w:rsidR="003C1A0C" w:rsidRPr="003C1A0C">
        <w:rPr>
          <w:spacing w:val="-6"/>
        </w:rPr>
        <w:t>lipca 1983 r. o </w:t>
      </w:r>
      <w:r w:rsidRPr="003C1A0C">
        <w:rPr>
          <w:spacing w:val="-6"/>
        </w:rPr>
        <w:t>narodowym</w:t>
      </w:r>
      <w:r w:rsidRPr="008B02DD">
        <w:t xml:space="preserve"> zasobie archiwalnym i archiwach, ustawę z dnia 17 lutego 2005</w:t>
      </w:r>
      <w:r w:rsidR="004D6698">
        <w:t> </w:t>
      </w:r>
      <w:r w:rsidRPr="008B02DD">
        <w:t>r. o informatyzacji działalności podmiotów realizujących zadania publiczne, ustawę z</w:t>
      </w:r>
      <w:r w:rsidR="004D6698">
        <w:t> </w:t>
      </w:r>
      <w:r w:rsidRPr="008B02DD">
        <w:t>dnia 2 kwietnia 2009 r. o obywatelstwie polskim, ustawę z dnia 24 września 2010 r. o</w:t>
      </w:r>
      <w:r w:rsidR="004D6698">
        <w:t> </w:t>
      </w:r>
      <w:r w:rsidRPr="008B02DD">
        <w:t>dowodach osobistych, ustawę- z dnia 24 września 2010 r. o ewidencji ludności, ustawę z dnia 11 kwietnia 2003 r. o kształtowaniu ustroju rolnego, ustawę z dnia 12 grudnia 2013 r. o</w:t>
      </w:r>
      <w:r w:rsidR="004D6698">
        <w:t> </w:t>
      </w:r>
      <w:r w:rsidRPr="008B02DD">
        <w:t xml:space="preserve">cudzoziemcach, ustawę z dnia 28 listopada 2014 r. – Prawo </w:t>
      </w:r>
      <w:r w:rsidRPr="000E299A">
        <w:rPr>
          <w:spacing w:val="-6"/>
        </w:rPr>
        <w:t>o aktach stanu cywilnego, ustawę z dnia 5 września 2016 r. o usługach zaufania oraz identyfikacji</w:t>
      </w:r>
      <w:r w:rsidRPr="008B02DD">
        <w:t xml:space="preserve"> elektronicznej, ustawę z dnia 18 listopada 2020 r. o doręczeniach elektronicznych.</w:t>
      </w:r>
    </w:p>
    <w:p w14:paraId="6F045C5A" w14:textId="6CB9A285" w:rsidR="004D6698" w:rsidRPr="00694E7F" w:rsidRDefault="008B02DD" w:rsidP="00962D58">
      <w:pPr>
        <w:pStyle w:val="NIEARTTEKSTtekstnieartykuowanynppodstprawnarozplubpreambua"/>
        <w:rPr>
          <w:rStyle w:val="Ppogrubienie"/>
        </w:rPr>
      </w:pPr>
      <w:r w:rsidRPr="00694E7F">
        <w:rPr>
          <w:rStyle w:val="Ppogrubienie"/>
        </w:rPr>
        <w:t>Zmiany wprowadzane w</w:t>
      </w:r>
      <w:r w:rsidR="005A34B5" w:rsidRPr="00694E7F">
        <w:rPr>
          <w:rStyle w:val="Ppogrubienie"/>
        </w:rPr>
        <w:t xml:space="preserve"> ustawie z dnia 14 czerwca 1960 r. – Kodeks postępowania administracyjneg</w:t>
      </w:r>
      <w:r w:rsidR="007B2115">
        <w:rPr>
          <w:rStyle w:val="Ppogrubienie"/>
        </w:rPr>
        <w:t>o</w:t>
      </w:r>
      <w:r w:rsidR="004D6698" w:rsidRPr="00694E7F">
        <w:rPr>
          <w:rStyle w:val="Ppogrubienie"/>
        </w:rPr>
        <w:t>.</w:t>
      </w:r>
    </w:p>
    <w:p w14:paraId="14ECB987" w14:textId="0E2CAF70" w:rsidR="00A42FC6" w:rsidRPr="00962D58" w:rsidRDefault="004D6698" w:rsidP="00962D58">
      <w:pPr>
        <w:pStyle w:val="NIEARTTEKSTtekstnieartykuowanynppodstprawnarozplubpreambua"/>
        <w:rPr>
          <w:rFonts w:ascii="Times New Roman" w:hAnsi="Times New Roman"/>
          <w:bCs w:val="0"/>
        </w:rPr>
      </w:pPr>
      <w:r w:rsidRPr="003C1A0C">
        <w:rPr>
          <w:rFonts w:ascii="Times New Roman" w:hAnsi="Times New Roman"/>
          <w:bCs w:val="0"/>
          <w:spacing w:val="-4"/>
        </w:rPr>
        <w:t xml:space="preserve">Zmiany w </w:t>
      </w:r>
      <w:r w:rsidR="00A42FC6" w:rsidRPr="003C1A0C">
        <w:rPr>
          <w:rFonts w:ascii="Times New Roman" w:hAnsi="Times New Roman"/>
          <w:bCs w:val="0"/>
          <w:spacing w:val="-4"/>
        </w:rPr>
        <w:t>art. 57</w:t>
      </w:r>
      <w:r w:rsidRPr="003C1A0C">
        <w:rPr>
          <w:rFonts w:ascii="Times New Roman" w:hAnsi="Times New Roman"/>
          <w:bCs w:val="0"/>
          <w:spacing w:val="-4"/>
        </w:rPr>
        <w:t xml:space="preserve"> Kodeks postępowania administracyjnego</w:t>
      </w:r>
      <w:r w:rsidR="00A42FC6" w:rsidRPr="003C1A0C">
        <w:rPr>
          <w:rFonts w:ascii="Times New Roman" w:hAnsi="Times New Roman"/>
          <w:bCs w:val="0"/>
          <w:spacing w:val="-4"/>
        </w:rPr>
        <w:t>) uzasadnione są wprowadzeniem</w:t>
      </w:r>
      <w:r w:rsidR="00A42FC6" w:rsidRPr="00962D58">
        <w:rPr>
          <w:rFonts w:ascii="Times New Roman" w:hAnsi="Times New Roman"/>
          <w:bCs w:val="0"/>
        </w:rPr>
        <w:t xml:space="preserve"> </w:t>
      </w:r>
      <w:r w:rsidR="00A42FC6" w:rsidRPr="006865E2">
        <w:rPr>
          <w:rFonts w:ascii="Times New Roman" w:hAnsi="Times New Roman"/>
          <w:bCs w:val="0"/>
        </w:rPr>
        <w:t xml:space="preserve">nowego art. 41a </w:t>
      </w:r>
      <w:r w:rsidRPr="006865E2">
        <w:rPr>
          <w:rFonts w:ascii="Times New Roman" w:hAnsi="Times New Roman"/>
          <w:bCs w:val="0"/>
        </w:rPr>
        <w:t>w ustawie o doręczeniach elektronicznych</w:t>
      </w:r>
      <w:r w:rsidR="00A42FC6" w:rsidRPr="006865E2">
        <w:rPr>
          <w:rFonts w:ascii="Times New Roman" w:hAnsi="Times New Roman"/>
          <w:bCs w:val="0"/>
        </w:rPr>
        <w:t xml:space="preserve"> i koniecznością uspójni</w:t>
      </w:r>
      <w:r w:rsidR="003C1A0C" w:rsidRPr="006865E2">
        <w:rPr>
          <w:rFonts w:ascii="Times New Roman" w:hAnsi="Times New Roman"/>
          <w:bCs w:val="0"/>
        </w:rPr>
        <w:t>enia go z </w:t>
      </w:r>
      <w:r w:rsidR="00A42FC6" w:rsidRPr="006865E2">
        <w:rPr>
          <w:rFonts w:ascii="Times New Roman" w:hAnsi="Times New Roman"/>
          <w:bCs w:val="0"/>
        </w:rPr>
        <w:t>istniejącymi przepisami.</w:t>
      </w:r>
    </w:p>
    <w:p w14:paraId="6CD36A42" w14:textId="3256EDA3" w:rsidR="005F69C5" w:rsidRPr="00694E7F" w:rsidRDefault="008B02DD" w:rsidP="00962D58">
      <w:pPr>
        <w:pStyle w:val="NIEARTTEKSTtekstnieartykuowanynppodstprawnarozplubpreambua"/>
        <w:rPr>
          <w:rStyle w:val="Ppogrubienie"/>
        </w:rPr>
      </w:pPr>
      <w:r w:rsidRPr="00694E7F">
        <w:rPr>
          <w:rStyle w:val="Ppogrubienie"/>
        </w:rPr>
        <w:t xml:space="preserve">Zmiany wprowadzane w </w:t>
      </w:r>
      <w:r w:rsidR="00092ED9" w:rsidRPr="00694E7F">
        <w:rPr>
          <w:rStyle w:val="Ppogrubienie"/>
        </w:rPr>
        <w:t>ustawie z dnia 25 lut</w:t>
      </w:r>
      <w:r w:rsidR="003C1A0C">
        <w:rPr>
          <w:rStyle w:val="Ppogrubienie"/>
        </w:rPr>
        <w:t>ego 1964 r. – Kodeks rodzinny i </w:t>
      </w:r>
      <w:r w:rsidR="00092ED9" w:rsidRPr="00694E7F">
        <w:rPr>
          <w:rStyle w:val="Ppogrubienie"/>
        </w:rPr>
        <w:t>opiekuńczy</w:t>
      </w:r>
      <w:r w:rsidRPr="00694E7F">
        <w:rPr>
          <w:rStyle w:val="Ppogrubienie"/>
        </w:rPr>
        <w:t xml:space="preserve">, zwanej dalej </w:t>
      </w:r>
      <w:r w:rsidR="001819F7">
        <w:rPr>
          <w:rStyle w:val="Ppogrubienie"/>
        </w:rPr>
        <w:t>„</w:t>
      </w:r>
      <w:r w:rsidRPr="00694E7F">
        <w:rPr>
          <w:rStyle w:val="Ppogrubienie"/>
        </w:rPr>
        <w:t>KRO</w:t>
      </w:r>
      <w:r w:rsidR="001819F7">
        <w:rPr>
          <w:rStyle w:val="Ppogrubienie"/>
        </w:rPr>
        <w:t>”</w:t>
      </w:r>
      <w:r w:rsidRPr="00694E7F">
        <w:rPr>
          <w:rStyle w:val="Ppogrubienie"/>
        </w:rPr>
        <w:t>, w ustawie z dnia 28 listopada 2014 r. –</w:t>
      </w:r>
      <w:r w:rsidR="007B2115">
        <w:rPr>
          <w:rStyle w:val="Ppogrubienie"/>
        </w:rPr>
        <w:t xml:space="preserve"> Prawo o aktach stanu cywilnego</w:t>
      </w:r>
      <w:r w:rsidR="003C1A0C">
        <w:rPr>
          <w:rStyle w:val="Ppogrubienie"/>
        </w:rPr>
        <w:t xml:space="preserve"> oraz </w:t>
      </w:r>
      <w:r w:rsidRPr="00694E7F">
        <w:rPr>
          <w:rStyle w:val="Ppogrubienie"/>
        </w:rPr>
        <w:t>w ustawie z dnia 24 wrześni</w:t>
      </w:r>
      <w:r w:rsidR="007B2115">
        <w:rPr>
          <w:rStyle w:val="Ppogrubienie"/>
        </w:rPr>
        <w:t xml:space="preserve">a 2010 r. o ewidencji ludności </w:t>
      </w:r>
      <w:r w:rsidR="005F69C5" w:rsidRPr="00694E7F">
        <w:rPr>
          <w:rStyle w:val="Ppogrubienie"/>
        </w:rPr>
        <w:t>dotyczą</w:t>
      </w:r>
      <w:r w:rsidR="007B2115">
        <w:rPr>
          <w:rStyle w:val="Ppogrubienie"/>
        </w:rPr>
        <w:t>ce</w:t>
      </w:r>
      <w:r w:rsidR="005F69C5" w:rsidRPr="00694E7F">
        <w:rPr>
          <w:rStyle w:val="Ppogrubienie"/>
        </w:rPr>
        <w:t xml:space="preserve"> </w:t>
      </w:r>
      <w:r w:rsidRPr="00694E7F">
        <w:rPr>
          <w:rStyle w:val="Ppogrubienie"/>
        </w:rPr>
        <w:t xml:space="preserve">nowych usług elektronicznych. </w:t>
      </w:r>
    </w:p>
    <w:p w14:paraId="05A069C8" w14:textId="77777777" w:rsidR="005F69C5" w:rsidRPr="00962D58" w:rsidRDefault="005F69C5" w:rsidP="00962D58">
      <w:pPr>
        <w:pStyle w:val="NIEARTTEKSTtekstnieartykuowanynppodstprawnarozplubpreambua"/>
        <w:rPr>
          <w:rFonts w:ascii="Times New Roman" w:hAnsi="Times New Roman"/>
          <w:bCs w:val="0"/>
        </w:rPr>
      </w:pPr>
      <w:r w:rsidRPr="00962D58">
        <w:rPr>
          <w:rFonts w:ascii="Times New Roman" w:hAnsi="Times New Roman"/>
          <w:bCs w:val="0"/>
        </w:rPr>
        <w:t>Powrót do nazwiska noszonego przed zawarciem związku małżeńskiego.</w:t>
      </w:r>
    </w:p>
    <w:p w14:paraId="7606BE3F" w14:textId="77777777" w:rsidR="005F69C5" w:rsidRPr="00327CF4" w:rsidRDefault="005F69C5" w:rsidP="005F69C5">
      <w:pPr>
        <w:pStyle w:val="NIEARTTEKSTtekstnieartykuowanynppodstprawnarozplubpreambua"/>
      </w:pPr>
      <w:r w:rsidRPr="00327CF4">
        <w:t xml:space="preserve">Zgodnie z aktualnym brzmieniem art. 59 KRO w ciągu trzech miesięcy od chwili uprawomocnienia się orzeczenia rozwodu małżonek rozwiedziony, który wskutek zawarcia małżeństwa zmienił swoje dotychczasowe nazwisko, może przez oświadczenie złożone przed kierownikiem urzędu stanu cywilnego lub konsulem powrócić do nazwiska, które nosił przed zawarciem małżeństwa. W roku 2019 złożono 11.384 takich oświadczeń. </w:t>
      </w:r>
    </w:p>
    <w:p w14:paraId="7BBD779C" w14:textId="502DB135" w:rsidR="005F69C5" w:rsidRPr="00327CF4" w:rsidRDefault="005F69C5" w:rsidP="005F69C5">
      <w:pPr>
        <w:pStyle w:val="NIEARTTEKSTtekstnieartykuowanynppodstprawnarozplubpreambua"/>
      </w:pPr>
      <w:r w:rsidRPr="00E661ED">
        <w:t>Projektowany art. 59 zakłada</w:t>
      </w:r>
      <w:r w:rsidRPr="00327CF4">
        <w:t xml:space="preserve">, że jeżeli oświadczenie takie ma być złożone przed kierownikiem urzędu stanu cywilnego, możliwe jest skorzystanie z dedykowanej dla tego celu usługi elektronicznej. Należy mieć na uwadze, że w procesie powrotu do nazwiska noszonego </w:t>
      </w:r>
      <w:r w:rsidRPr="00327CF4">
        <w:lastRenderedPageBreak/>
        <w:t>przed zawarciem małżeństwa nie jest wymagana zgoda organu. Zasadnym zatem jest uproszczenie pro</w:t>
      </w:r>
      <w:r w:rsidR="00A57433">
        <w:t>cesu powrotu do tego nazwiska.</w:t>
      </w:r>
      <w:r w:rsidRPr="00327CF4">
        <w:t xml:space="preserve"> Od strony technicznej proces zakłada pełną automatyzację: składane oświadczenie jest weryfikowane z danymi w akcie małżeństwa sporządzonego w rejestrze stanu cywilnego, tj. czy nazwisko, do którego wraca dana osoba jest tożsame z wynikającym z aktu małżeństwa, a dotyczącym osoby zawierającej małżeństwo i czy </w:t>
      </w:r>
      <w:r w:rsidRPr="003C1A0C">
        <w:rPr>
          <w:spacing w:val="-6"/>
        </w:rPr>
        <w:t>między złożeniem oświadczenia o powrocie do nazwiska noszonego przed zawarciem małżeństwa</w:t>
      </w:r>
      <w:r w:rsidRPr="00327CF4">
        <w:t xml:space="preserve"> </w:t>
      </w:r>
      <w:r w:rsidRPr="003C1A0C">
        <w:rPr>
          <w:spacing w:val="-6"/>
        </w:rPr>
        <w:t>nie minęło więcej niż 3 miesiące od daty uprawomocnienia się wyroku rozwodowego (informacja</w:t>
      </w:r>
      <w:r w:rsidR="003C1A0C">
        <w:t xml:space="preserve"> o </w:t>
      </w:r>
      <w:r w:rsidRPr="00327CF4">
        <w:t xml:space="preserve">dacie prawomocności orzeczenia rozwodowego wynika ze wzmianki o rozwodzie dołączonej </w:t>
      </w:r>
      <w:r w:rsidRPr="003C1A0C">
        <w:rPr>
          <w:spacing w:val="-6"/>
        </w:rPr>
        <w:t>do aktu małżeństwa). Pozytywna weryfikacja tych warunków będzie skutkować zmianą nazwiska</w:t>
      </w:r>
      <w:r w:rsidRPr="00327CF4">
        <w:t xml:space="preserve"> osoby składającej oświadczenie na nazwisko noszone przed zawarciem małżeństwa.</w:t>
      </w:r>
    </w:p>
    <w:p w14:paraId="2EA29E46" w14:textId="77777777" w:rsidR="005F69C5" w:rsidRPr="00327CF4" w:rsidRDefault="005F69C5" w:rsidP="005F69C5">
      <w:pPr>
        <w:pStyle w:val="NIEARTTEKSTtekstnieartykuowanynppodstprawnarozplubpreambua"/>
      </w:pPr>
      <w:r w:rsidRPr="00327CF4">
        <w:t>Zmiany związane z wprowadzeniem art. 90a są konsekwencją zmian KRO omówionych powyżej.</w:t>
      </w:r>
    </w:p>
    <w:p w14:paraId="2F9EADFC" w14:textId="3A837033" w:rsidR="005F69C5" w:rsidRPr="00327CF4" w:rsidRDefault="005F69C5" w:rsidP="005F69C5">
      <w:pPr>
        <w:pStyle w:val="NIEARTTEKSTtekstnieartykuowanynppodstprawnarozplubpreambua"/>
      </w:pPr>
      <w:r w:rsidRPr="00327CF4">
        <w:t>W zakresie art. 90a doprecyzowuje się, jakie dane zaw</w:t>
      </w:r>
      <w:r w:rsidR="003C1A0C">
        <w:t>iera oświadczenie o powrocie do </w:t>
      </w:r>
      <w:r w:rsidRPr="00327CF4">
        <w:t xml:space="preserve">nazwiska noszonego przed zawarciem małżeństwa. Zakres danych jest tożsamy z zakresem </w:t>
      </w:r>
      <w:r w:rsidRPr="003C1A0C">
        <w:rPr>
          <w:spacing w:val="-6"/>
        </w:rPr>
        <w:t>danych składanych do protokołu, z uwzględnieniem wył</w:t>
      </w:r>
      <w:r w:rsidR="003C1A0C" w:rsidRPr="003C1A0C">
        <w:rPr>
          <w:spacing w:val="-6"/>
        </w:rPr>
        <w:t>ącznie odrębności związanych ze </w:t>
      </w:r>
      <w:r w:rsidRPr="003C1A0C">
        <w:rPr>
          <w:spacing w:val="-6"/>
        </w:rPr>
        <w:t>zmianą</w:t>
      </w:r>
      <w:r w:rsidRPr="00327CF4">
        <w:t xml:space="preserve"> ścieżki składanego oświadczenia. Jednocześnie przesądza</w:t>
      </w:r>
      <w:r w:rsidR="003C1A0C">
        <w:t xml:space="preserve"> się, że oświadczenie złożone z </w:t>
      </w:r>
      <w:r w:rsidRPr="00327CF4">
        <w:t>wykorzystaniem usługi elektronicznej, po pozytywnej weryfikacji spełnienia warunków powrotu do nazwiska noszonego przed zawarciem małżeństwa, zastępuje protokół sporządzany przez kierownika urzędu stanu cywilnego w sytuacji składania przed nim  takiego oświadczenia i skutkuje automatycznym dołączeniem wzmianki do aktu małżeństwa o zmianie nazwiska. Doprecyzowanie co do zmiany ścieżki dołączenia wzmianki jes</w:t>
      </w:r>
      <w:r w:rsidR="003C1A0C">
        <w:t>t konieczne z uwagi na fakt, że </w:t>
      </w:r>
      <w:r w:rsidRPr="003C1A0C">
        <w:rPr>
          <w:spacing w:val="-6"/>
        </w:rPr>
        <w:t>art. 24 ust. 1 pkt 4 ustawy – Prawo o aktach stanu cywilnego przewiduje, że podstawę sporządzenia</w:t>
      </w:r>
      <w:r w:rsidRPr="00327CF4">
        <w:t xml:space="preserve"> wzmianki stanowi właśnie protokół.  </w:t>
      </w:r>
    </w:p>
    <w:p w14:paraId="75856C1E" w14:textId="77777777" w:rsidR="005F69C5" w:rsidRPr="003C1A0C" w:rsidRDefault="005F69C5" w:rsidP="005F69C5">
      <w:pPr>
        <w:pStyle w:val="NIEARTTEKSTtekstnieartykuowanynppodstprawnarozplubpreambua"/>
        <w:rPr>
          <w:b/>
          <w:spacing w:val="-6"/>
        </w:rPr>
      </w:pPr>
      <w:r w:rsidRPr="003C1A0C">
        <w:rPr>
          <w:b/>
          <w:spacing w:val="-6"/>
        </w:rPr>
        <w:t>Zapewnienie o braku okoliczności uniemożliwiających zawarcie związku małżeńskiego.</w:t>
      </w:r>
    </w:p>
    <w:p w14:paraId="1A91B75B" w14:textId="09302BA6" w:rsidR="005F69C5" w:rsidRPr="003C1A0C" w:rsidRDefault="005F69C5" w:rsidP="005F69C5">
      <w:pPr>
        <w:pStyle w:val="NIEARTTEKSTtekstnieartykuowanynppodstprawnarozplubpreambua"/>
      </w:pPr>
      <w:r w:rsidRPr="00327CF4">
        <w:t xml:space="preserve">Projektowany art. 76a ma na celu umożliwienie złożenia drogą elektroniczną zapewnień </w:t>
      </w:r>
      <w:r w:rsidRPr="003C1A0C">
        <w:rPr>
          <w:spacing w:val="-6"/>
        </w:rPr>
        <w:t>przez osoby zamierzające zawrzeć związek małżeński, o braku okoliczności uniemożliwiających</w:t>
      </w:r>
      <w:r w:rsidRPr="00327CF4">
        <w:t xml:space="preserve"> zawarcie związku małżeńskiego. Zapewnienie jest wyłącznie oświadczeniem wiedzy tych osób i nie ma uzasadnienia utrzymywania drogi osobistego składania tego dokumentu, a w 2019 r. </w:t>
      </w:r>
      <w:r w:rsidRPr="003C1A0C">
        <w:t>złożono 11604 takich zapewnień. Dalsza procedura poprzedzająca zawarcie małżeństwa związana</w:t>
      </w:r>
      <w:r w:rsidR="003C1A0C" w:rsidRPr="003C1A0C">
        <w:t xml:space="preserve">  z </w:t>
      </w:r>
      <w:r w:rsidRPr="003C1A0C">
        <w:t>weryfikacją zapewnienia pozostaje bez zmian. Kier</w:t>
      </w:r>
      <w:r w:rsidR="003C1A0C" w:rsidRPr="003C1A0C">
        <w:t>ownik USC, jeżeli stwierdzi, że </w:t>
      </w:r>
      <w:r w:rsidRPr="003C1A0C">
        <w:t xml:space="preserve">małżeństwo nie może być zawarte, odmówi przyjęcia oświadczeń o wstąpieniu w związek małżeński. </w:t>
      </w:r>
    </w:p>
    <w:p w14:paraId="6333ECA8" w14:textId="2BBB5AF1" w:rsidR="005F69C5" w:rsidRPr="00327CF4" w:rsidRDefault="005F69C5" w:rsidP="005F69C5">
      <w:pPr>
        <w:pStyle w:val="NIEARTTEKSTtekstnieartykuowanynppodstprawnarozplubpreambua"/>
      </w:pPr>
      <w:r w:rsidRPr="003C1A0C">
        <w:rPr>
          <w:spacing w:val="-6"/>
        </w:rPr>
        <w:lastRenderedPageBreak/>
        <w:t>Informacje, które teraz zgodnie z KRO kierownik urzędu stanu cywilnego jest obowiązany</w:t>
      </w:r>
      <w:r w:rsidRPr="00327CF4">
        <w:t xml:space="preserve"> </w:t>
      </w:r>
      <w:r w:rsidRPr="003C1A0C">
        <w:rPr>
          <w:spacing w:val="-6"/>
        </w:rPr>
        <w:t>przekazać osobom zamierzających zawrzeć małżeństwo co do doniosłości związku małżeńskiego,</w:t>
      </w:r>
      <w:r w:rsidRPr="00327CF4">
        <w:t xml:space="preserve"> przepisów regulujących prawa i obowi</w:t>
      </w:r>
      <w:r w:rsidR="003C1A0C">
        <w:t>ązki małżonków oraz przepisów o </w:t>
      </w:r>
      <w:r w:rsidRPr="00327CF4">
        <w:t>nazwisku małżonków i o nazwisku ich dzieci, będą zawarte w usłudze.</w:t>
      </w:r>
    </w:p>
    <w:p w14:paraId="5A0AD7A0" w14:textId="77777777" w:rsidR="005F69C5" w:rsidRPr="00327CF4" w:rsidRDefault="005F69C5" w:rsidP="005F69C5">
      <w:pPr>
        <w:pStyle w:val="NIEARTTEKSTtekstnieartykuowanynppodstprawnarozplubpreambua"/>
      </w:pPr>
      <w:r w:rsidRPr="00327CF4">
        <w:t xml:space="preserve">W art. 76a przesądza się dodatkowo, jaki jest zakres danych, które osoby zamierzające zawrzeć małżeństwo są zobowiązane przekazać w zapewnieniu, jak długo takie zapewnienie jest ważne. Zakres danych jest tożsamy z zakresem danych zapewnienia składanego w urzędzie, </w:t>
      </w:r>
      <w:r w:rsidRPr="003C1A0C">
        <w:rPr>
          <w:spacing w:val="-6"/>
        </w:rPr>
        <w:t>z uwzględnieniem wyłącznie odrębności związanych ze zmianą ścieżki składanego zapewnienia.</w:t>
      </w:r>
      <w:r w:rsidRPr="00327CF4">
        <w:t xml:space="preserve"> Dodatkowo wyłącza się możliwość złożenia zapewnienia z wykorzystaniem usługi, jeżeli </w:t>
      </w:r>
      <w:r w:rsidRPr="003C1A0C">
        <w:rPr>
          <w:spacing w:val="-6"/>
        </w:rPr>
        <w:t>małżeństwo ma być zawarte po uprzednim uzyskaniu zezwolenia na zawarcie małżeństwa przez sąd,</w:t>
      </w:r>
      <w:r w:rsidRPr="00327CF4">
        <w:t xml:space="preserve"> lub gdy małżeństwo ma być zawierane przez pełnomocnika. W takich wypadkach wymaga się </w:t>
      </w:r>
      <w:r w:rsidRPr="003C1A0C">
        <w:rPr>
          <w:spacing w:val="-6"/>
        </w:rPr>
        <w:t>od kierownika urzędu stanu cywilnego weryfikacji dodatkowych dokumentów, usługa ma natomiast</w:t>
      </w:r>
      <w:r w:rsidRPr="00327CF4">
        <w:t xml:space="preserve"> zapewnić złożenie wyłącznie oświadczenia wiedzy</w:t>
      </w:r>
      <w:r>
        <w:t>,</w:t>
      </w:r>
      <w:r w:rsidRPr="00327CF4">
        <w:t xml:space="preserve"> co do braku okoliczności wyłączających zawarcie małżeństwa.</w:t>
      </w:r>
    </w:p>
    <w:p w14:paraId="24AB8C52" w14:textId="6D9F3C76" w:rsidR="00092ED9" w:rsidRPr="002230B0" w:rsidRDefault="008B02DD" w:rsidP="00092ED9">
      <w:pPr>
        <w:pStyle w:val="ARTartustawynprozporzdzenia"/>
        <w:rPr>
          <w:b/>
        </w:rPr>
      </w:pPr>
      <w:r w:rsidRPr="008B02DD">
        <w:rPr>
          <w:b/>
        </w:rPr>
        <w:t>Zmiany wprowadzane w</w:t>
      </w:r>
      <w:r w:rsidR="00092ED9" w:rsidRPr="002230B0">
        <w:rPr>
          <w:b/>
        </w:rPr>
        <w:t xml:space="preserve"> ustawie z dnia 6 lipca 1</w:t>
      </w:r>
      <w:r w:rsidR="003C1A0C">
        <w:rPr>
          <w:b/>
        </w:rPr>
        <w:t>982 r. o księgach wieczystych i </w:t>
      </w:r>
      <w:r w:rsidR="007B2115">
        <w:rPr>
          <w:b/>
        </w:rPr>
        <w:t>hipotece</w:t>
      </w:r>
      <w:r w:rsidRPr="008B02DD">
        <w:rPr>
          <w:b/>
        </w:rPr>
        <w:t>.</w:t>
      </w:r>
    </w:p>
    <w:p w14:paraId="64C3E510" w14:textId="42B2FC2A" w:rsidR="005F69C5" w:rsidRPr="00327CF4" w:rsidRDefault="005F69C5" w:rsidP="005F69C5">
      <w:pPr>
        <w:pStyle w:val="NIEARTTEKSTtekstnieartykuowanynppodstprawnarozplubpreambua"/>
      </w:pPr>
      <w:r w:rsidRPr="00327CF4">
        <w:t>W art. 36</w:t>
      </w:r>
      <w:r w:rsidRPr="00327CF4">
        <w:rPr>
          <w:rStyle w:val="IGindeksgrny"/>
        </w:rPr>
        <w:t>4</w:t>
      </w:r>
      <w:r w:rsidRPr="00327CF4">
        <w:t xml:space="preserve"> ustawy z dnia 6 lipca 1982 r. o księgach wieczystych i hipotece </w:t>
      </w:r>
      <w:r>
        <w:t>zaproponowano</w:t>
      </w:r>
      <w:r w:rsidRPr="00327CF4">
        <w:t xml:space="preserve"> </w:t>
      </w:r>
      <w:r w:rsidRPr="003C1A0C">
        <w:rPr>
          <w:spacing w:val="-6"/>
        </w:rPr>
        <w:t>zmianę brzmienia ust. 4. W aktualnym brzmieniu przepis t</w:t>
      </w:r>
      <w:r w:rsidR="003C1A0C" w:rsidRPr="003C1A0C">
        <w:rPr>
          <w:spacing w:val="-6"/>
        </w:rPr>
        <w:t>en stanowi, że w przypadku, gdy </w:t>
      </w:r>
      <w:r w:rsidRPr="003C1A0C">
        <w:rPr>
          <w:spacing w:val="-6"/>
        </w:rPr>
        <w:t>wniosek</w:t>
      </w:r>
      <w:r w:rsidRPr="00327CF4">
        <w:t xml:space="preserve"> o wydanie odpisu ksiąg wieczystych, wyciągu z ksiąg wieczystych oraz zaświadczenia </w:t>
      </w:r>
      <w:r w:rsidR="003C1A0C">
        <w:rPr>
          <w:spacing w:val="-6"/>
        </w:rPr>
        <w:t>o </w:t>
      </w:r>
      <w:r w:rsidRPr="003C1A0C">
        <w:rPr>
          <w:spacing w:val="-6"/>
        </w:rPr>
        <w:t>zamknięciu ksiąg wieczystych zostanie złożony za pośrednictwem systemu teleinformatycznego,</w:t>
      </w:r>
      <w:r w:rsidR="003C1A0C">
        <w:t xml:space="preserve"> to </w:t>
      </w:r>
      <w:r w:rsidRPr="00327CF4">
        <w:t xml:space="preserve">Centralna Informacja Ksiąg Wieczystych umożliwia samodzielne wydrukowanie tych dokumentów za pośrednictwem systemu teleinformatycznego. Wydruki tych dokumentów mają moc dokumentów wydawanych przez sąd, jeżeli posiadają cechy umożliwiające ich weryfikację z danymi zawartymi w centralnej bazie danych ksiąg wieczystych. Wspomniane wyżej dokumenty mogą stanowić wymagany załącznik do wniosku, wnoszonego do organu </w:t>
      </w:r>
      <w:r w:rsidRPr="003C1A0C">
        <w:rPr>
          <w:spacing w:val="-4"/>
        </w:rPr>
        <w:t>administracji publicznej w postaci elektronicznej. W takim przypadku koniecznym jest załączenie</w:t>
      </w:r>
      <w:r w:rsidRPr="00327CF4">
        <w:t xml:space="preserve"> </w:t>
      </w:r>
      <w:r w:rsidRPr="003C1A0C">
        <w:t xml:space="preserve">do wniosku dokumentu elektronicznego. W związku z powyższym proponuje się nadanie </w:t>
      </w:r>
      <w:r w:rsidRPr="003C1A0C">
        <w:rPr>
          <w:spacing w:val="-6"/>
        </w:rPr>
        <w:t>przedmiotowej jednostce redakcyjnej brzmienia, zgodnie z którym moc dokumentów wydawanych</w:t>
      </w:r>
      <w:r w:rsidRPr="00327CF4">
        <w:t xml:space="preserve"> przez sąd będą posiadały nie tylko wydruki, jak obecnie, ale także dokumenty </w:t>
      </w:r>
      <w:r w:rsidRPr="003C1A0C">
        <w:rPr>
          <w:spacing w:val="-6"/>
        </w:rPr>
        <w:t>elektroniczne generowane przez system teleinformatyczny, z których te wydruki są sporządzane.</w:t>
      </w:r>
    </w:p>
    <w:p w14:paraId="6432EFE4" w14:textId="423014CC" w:rsidR="00092ED9" w:rsidRPr="002230B0" w:rsidRDefault="008B02DD" w:rsidP="00092ED9">
      <w:pPr>
        <w:pStyle w:val="ARTartustawynprozporzdzenia"/>
        <w:rPr>
          <w:b/>
        </w:rPr>
      </w:pPr>
      <w:r w:rsidRPr="002230B0">
        <w:rPr>
          <w:b/>
        </w:rPr>
        <w:t xml:space="preserve">Zmiany wprowadzane w </w:t>
      </w:r>
      <w:r w:rsidR="00092ED9" w:rsidRPr="002230B0">
        <w:rPr>
          <w:b/>
        </w:rPr>
        <w:t>ustawie z dnia 14 lipca 1983 r. o narodowym zasobie archiwalnym i arch</w:t>
      </w:r>
      <w:r w:rsidR="007B2115">
        <w:rPr>
          <w:b/>
        </w:rPr>
        <w:t>iwach</w:t>
      </w:r>
      <w:r w:rsidRPr="002230B0">
        <w:rPr>
          <w:b/>
        </w:rPr>
        <w:t>.</w:t>
      </w:r>
    </w:p>
    <w:p w14:paraId="6CBF9D96" w14:textId="58EF44C9" w:rsidR="00092ED9" w:rsidRDefault="008B02DD" w:rsidP="00092ED9">
      <w:pPr>
        <w:pStyle w:val="NIEARTTEKSTtekstnieartykuowanynppodstprawnarozplubpreambua"/>
      </w:pPr>
      <w:r>
        <w:lastRenderedPageBreak/>
        <w:t>Z</w:t>
      </w:r>
      <w:r w:rsidR="00092ED9">
        <w:t xml:space="preserve">aproponowano </w:t>
      </w:r>
      <w:r>
        <w:t>nałożenie</w:t>
      </w:r>
      <w:r w:rsidR="00092ED9" w:rsidRPr="00327CF4">
        <w:t xml:space="preserve"> na podmioty publiczne obowią</w:t>
      </w:r>
      <w:r>
        <w:t>zku</w:t>
      </w:r>
      <w:r w:rsidR="00092ED9" w:rsidRPr="00327CF4">
        <w:t xml:space="preserve"> realizacji zadań, o których </w:t>
      </w:r>
      <w:r w:rsidR="00092ED9" w:rsidRPr="003C1A0C">
        <w:rPr>
          <w:spacing w:val="-4"/>
        </w:rPr>
        <w:t>mowa w art. 6 ust. 1 ustawy z dnia 14 lipca 1983 r. o narodowym zasobie archiwalnym i archiwach</w:t>
      </w:r>
      <w:r w:rsidR="00092ED9" w:rsidRPr="00327CF4">
        <w:t xml:space="preserve"> </w:t>
      </w:r>
      <w:r w:rsidR="00092ED9" w:rsidRPr="003C1A0C">
        <w:rPr>
          <w:spacing w:val="-6"/>
        </w:rPr>
        <w:t>w ramach elektronicznego zarządzania dokumentacją, będącego systemem wykonywania czynności</w:t>
      </w:r>
      <w:r w:rsidR="00092ED9" w:rsidRPr="00327CF4">
        <w:t xml:space="preserve"> kancelaryjnych, dokumentowania przebiegu załatwiania i roz</w:t>
      </w:r>
      <w:r w:rsidR="003C1A0C">
        <w:t xml:space="preserve">strzygania spraw, gromadzenia </w:t>
      </w:r>
      <w:r w:rsidR="003C1A0C" w:rsidRPr="003C1A0C">
        <w:rPr>
          <w:spacing w:val="-6"/>
        </w:rPr>
        <w:t>i </w:t>
      </w:r>
      <w:r w:rsidR="00092ED9" w:rsidRPr="003C1A0C">
        <w:rPr>
          <w:spacing w:val="-6"/>
        </w:rPr>
        <w:t>tworzenia dokumentacji w postaci elektronicznej z wykorzystaniem systemu teleinformatycznego,</w:t>
      </w:r>
      <w:r w:rsidR="00092ED9" w:rsidRPr="00327CF4">
        <w:t xml:space="preserve"> </w:t>
      </w:r>
      <w:r w:rsidR="00092ED9" w:rsidRPr="003C1A0C">
        <w:rPr>
          <w:spacing w:val="-4"/>
        </w:rPr>
        <w:t xml:space="preserve">o którym mowa w przepisach wydanych na podstawie art. 5 ust. 2b ustawy z </w:t>
      </w:r>
      <w:r w:rsidR="003C1A0C" w:rsidRPr="003C1A0C">
        <w:rPr>
          <w:spacing w:val="-4"/>
        </w:rPr>
        <w:t>dnia 14 lipca 1983 </w:t>
      </w:r>
      <w:r w:rsidR="00092ED9" w:rsidRPr="003C1A0C">
        <w:rPr>
          <w:spacing w:val="-4"/>
        </w:rPr>
        <w:t>r.</w:t>
      </w:r>
      <w:r w:rsidR="00092ED9" w:rsidRPr="00327CF4">
        <w:t xml:space="preserve"> o narodowym zasobie archiwalnym i archiwach.</w:t>
      </w:r>
    </w:p>
    <w:p w14:paraId="1129F052" w14:textId="75157B6A" w:rsidR="00092ED9" w:rsidRDefault="005841D6" w:rsidP="00092ED9">
      <w:pPr>
        <w:pStyle w:val="ARTartustawynprozporzdzenia"/>
        <w:rPr>
          <w:b/>
        </w:rPr>
      </w:pPr>
      <w:r w:rsidRPr="002230B0">
        <w:rPr>
          <w:b/>
        </w:rPr>
        <w:t>Zmiany wprowadzane w</w:t>
      </w:r>
      <w:r w:rsidR="00092ED9" w:rsidRPr="002230B0">
        <w:rPr>
          <w:b/>
        </w:rPr>
        <w:t xml:space="preserve"> ustawie z dnia 20 czerwca 19</w:t>
      </w:r>
      <w:r w:rsidR="007B2115">
        <w:rPr>
          <w:b/>
        </w:rPr>
        <w:t>97 r. – Prawo o ruchu drogowym</w:t>
      </w:r>
      <w:r w:rsidRPr="004D6698">
        <w:rPr>
          <w:b/>
        </w:rPr>
        <w:t>.</w:t>
      </w:r>
    </w:p>
    <w:p w14:paraId="5883B590" w14:textId="3232AFC0" w:rsidR="005841D6" w:rsidRPr="005841D6" w:rsidRDefault="005841D6" w:rsidP="005841D6">
      <w:pPr>
        <w:pStyle w:val="ARTartustawynprozporzdzenia"/>
      </w:pPr>
      <w:r w:rsidRPr="002230B0">
        <w:t xml:space="preserve">Zmiany te </w:t>
      </w:r>
      <w:r>
        <w:t xml:space="preserve">powiązane ze zmianami wprowadzanymi </w:t>
      </w:r>
      <w:r w:rsidRPr="002230B0">
        <w:t>w ust</w:t>
      </w:r>
      <w:r w:rsidR="003C1A0C">
        <w:t>awie z dnia 17 lutego 2005 r. o </w:t>
      </w:r>
      <w:r w:rsidRPr="002230B0">
        <w:t>informatyzacji działalności podmiotów realizujących zadania p</w:t>
      </w:r>
      <w:r w:rsidR="003C1A0C">
        <w:t xml:space="preserve">ubliczne (Dz. U. z 2021 r. </w:t>
      </w:r>
      <w:r w:rsidR="003C1A0C" w:rsidRPr="003C1A0C">
        <w:rPr>
          <w:spacing w:val="-6"/>
        </w:rPr>
        <w:t>poz. </w:t>
      </w:r>
      <w:r w:rsidRPr="003C1A0C">
        <w:rPr>
          <w:spacing w:val="-6"/>
        </w:rPr>
        <w:t>2070) w zakresie dotyczącym możliwości finansowania zadania ministra właściwego do spraw</w:t>
      </w:r>
      <w:r>
        <w:t xml:space="preserve"> cyfryzacji dotyczącego budowy centrów przetwarzania danych.</w:t>
      </w:r>
    </w:p>
    <w:p w14:paraId="10F5423F" w14:textId="5E8D1E77" w:rsidR="00092ED9" w:rsidRPr="002230B0" w:rsidRDefault="005841D6" w:rsidP="00092ED9">
      <w:pPr>
        <w:pStyle w:val="ARTartustawynprozporzdzenia"/>
        <w:rPr>
          <w:b/>
        </w:rPr>
      </w:pPr>
      <w:r w:rsidRPr="003C1A0C">
        <w:rPr>
          <w:b/>
          <w:spacing w:val="-6"/>
        </w:rPr>
        <w:t>Zmiany wprowadzane w ustawie</w:t>
      </w:r>
      <w:r w:rsidR="00092ED9" w:rsidRPr="003C1A0C">
        <w:rPr>
          <w:b/>
          <w:spacing w:val="-6"/>
        </w:rPr>
        <w:t xml:space="preserve"> z dnia 17 lutego 2005 r. o informatyzacji działalności</w:t>
      </w:r>
      <w:r w:rsidR="00092ED9" w:rsidRPr="002230B0">
        <w:rPr>
          <w:b/>
        </w:rPr>
        <w:t xml:space="preserve"> podmiotów r</w:t>
      </w:r>
      <w:r w:rsidR="007B2115">
        <w:rPr>
          <w:b/>
        </w:rPr>
        <w:t>ealizujących zadania publiczne</w:t>
      </w:r>
      <w:r w:rsidRPr="004D6698">
        <w:rPr>
          <w:b/>
        </w:rPr>
        <w:t>.</w:t>
      </w:r>
    </w:p>
    <w:p w14:paraId="73015D6D" w14:textId="47721002" w:rsidR="00092ED9" w:rsidRPr="002230B0" w:rsidRDefault="005841D6">
      <w:pPr>
        <w:pStyle w:val="NIEARTTEKSTtekstnieartykuowanynppodstprawnarozplubpreambua"/>
        <w:rPr>
          <w:rFonts w:ascii="Times New Roman" w:hAnsi="Times New Roman" w:cs="Times New Roman"/>
        </w:rPr>
      </w:pPr>
      <w:r w:rsidRPr="002230B0">
        <w:rPr>
          <w:rFonts w:ascii="Times New Roman" w:hAnsi="Times New Roman" w:cs="Times New Roman"/>
        </w:rPr>
        <w:t>Najważniejsze zmiany dotyczą wprowadzenia</w:t>
      </w:r>
      <w:r w:rsidR="00092ED9" w:rsidRPr="002230B0">
        <w:rPr>
          <w:rFonts w:ascii="Times New Roman" w:hAnsi="Times New Roman" w:cs="Times New Roman"/>
        </w:rPr>
        <w:t xml:space="preserve"> przepisów dotyczących funkcjonowania </w:t>
      </w:r>
      <w:r w:rsidR="00092ED9" w:rsidRPr="003C1A0C">
        <w:rPr>
          <w:rFonts w:ascii="Times New Roman" w:hAnsi="Times New Roman" w:cs="Times New Roman"/>
          <w:spacing w:val="-6"/>
        </w:rPr>
        <w:t xml:space="preserve">publicznej platformy elektronicznej, zainicjowanej i rozwijanej jako </w:t>
      </w:r>
      <w:r w:rsidR="001819F7" w:rsidRPr="003C1A0C">
        <w:rPr>
          <w:rFonts w:ascii="Times New Roman" w:hAnsi="Times New Roman" w:cs="Times New Roman"/>
          <w:spacing w:val="-6"/>
        </w:rPr>
        <w:t>„</w:t>
      </w:r>
      <w:r w:rsidR="00092ED9" w:rsidRPr="003C1A0C">
        <w:rPr>
          <w:rFonts w:ascii="Times New Roman" w:hAnsi="Times New Roman" w:cs="Times New Roman"/>
          <w:spacing w:val="-6"/>
        </w:rPr>
        <w:t>portal GOV.PL</w:t>
      </w:r>
      <w:r w:rsidR="001819F7" w:rsidRPr="003C1A0C">
        <w:rPr>
          <w:rFonts w:ascii="Times New Roman" w:hAnsi="Times New Roman" w:cs="Times New Roman"/>
          <w:spacing w:val="-6"/>
        </w:rPr>
        <w:t>”</w:t>
      </w:r>
      <w:r w:rsidR="003C1A0C" w:rsidRPr="003C1A0C">
        <w:rPr>
          <w:rFonts w:ascii="Times New Roman" w:hAnsi="Times New Roman" w:cs="Times New Roman"/>
          <w:spacing w:val="-6"/>
        </w:rPr>
        <w:t>, jak </w:t>
      </w:r>
      <w:r w:rsidR="00092ED9" w:rsidRPr="003C1A0C">
        <w:rPr>
          <w:rFonts w:ascii="Times New Roman" w:hAnsi="Times New Roman" w:cs="Times New Roman"/>
          <w:spacing w:val="-6"/>
        </w:rPr>
        <w:t>również</w:t>
      </w:r>
      <w:r w:rsidR="00092ED9" w:rsidRPr="002230B0">
        <w:rPr>
          <w:rFonts w:ascii="Times New Roman" w:hAnsi="Times New Roman" w:cs="Times New Roman"/>
        </w:rPr>
        <w:t xml:space="preserve"> funkcjonowania nowego zbioru narzędzi teleinformatycznych służących do elektronicznego zarządzania dokumentacją w administracji publicznej zwanego </w:t>
      </w:r>
      <w:r w:rsidR="001819F7">
        <w:rPr>
          <w:rFonts w:ascii="Times New Roman" w:hAnsi="Times New Roman" w:cs="Times New Roman"/>
        </w:rPr>
        <w:t>„</w:t>
      </w:r>
      <w:r w:rsidR="00092ED9" w:rsidRPr="002230B0">
        <w:rPr>
          <w:rFonts w:ascii="Times New Roman" w:hAnsi="Times New Roman" w:cs="Times New Roman"/>
        </w:rPr>
        <w:t>EZD RP</w:t>
      </w:r>
      <w:r w:rsidR="001819F7">
        <w:rPr>
          <w:rFonts w:ascii="Times New Roman" w:hAnsi="Times New Roman" w:cs="Times New Roman"/>
        </w:rPr>
        <w:t>”</w:t>
      </w:r>
      <w:r w:rsidR="00092ED9" w:rsidRPr="002230B0">
        <w:rPr>
          <w:rFonts w:ascii="Times New Roman" w:hAnsi="Times New Roman" w:cs="Times New Roman"/>
        </w:rPr>
        <w:t>.</w:t>
      </w:r>
    </w:p>
    <w:p w14:paraId="6D589976" w14:textId="32636BBB" w:rsidR="00092ED9" w:rsidRDefault="00092ED9" w:rsidP="00092ED9">
      <w:pPr>
        <w:pStyle w:val="ARTartustawynprozporzdzenia"/>
      </w:pPr>
      <w:r>
        <w:t xml:space="preserve">W </w:t>
      </w:r>
      <w:r w:rsidRPr="00092ED9">
        <w:t xml:space="preserve">ustawie z dnia 17 lutego 2005 r. o informatyzacji działalności podmiotów realizujących </w:t>
      </w:r>
      <w:r w:rsidRPr="003C1A0C">
        <w:t xml:space="preserve">zadania publiczne dodano przepisy, które pozwolą na umocowanie na gruncie ustawy </w:t>
      </w:r>
      <w:r w:rsidRPr="003C1A0C">
        <w:rPr>
          <w:spacing w:val="-6"/>
        </w:rPr>
        <w:t>funkcjonowania portalu GOV.PL oraz uregulowanie kluczowych kwestii związa</w:t>
      </w:r>
      <w:r w:rsidR="003C1A0C" w:rsidRPr="003C1A0C">
        <w:rPr>
          <w:spacing w:val="-6"/>
        </w:rPr>
        <w:t>nych z </w:t>
      </w:r>
      <w:r w:rsidRPr="003C1A0C">
        <w:rPr>
          <w:spacing w:val="-6"/>
        </w:rPr>
        <w:t>funkcjono</w:t>
      </w:r>
      <w:r w:rsidR="003C1A0C" w:rsidRPr="003C1A0C">
        <w:rPr>
          <w:spacing w:val="-6"/>
        </w:rPr>
        <w:softHyphen/>
      </w:r>
      <w:r w:rsidRPr="003C1A0C">
        <w:rPr>
          <w:spacing w:val="-6"/>
        </w:rPr>
        <w:t>waniem</w:t>
      </w:r>
      <w:r w:rsidRPr="00092ED9">
        <w:t xml:space="preserve"> tego portalu, który docelowo stać si</w:t>
      </w:r>
      <w:r w:rsidR="003C1A0C">
        <w:t>ę ma jedną internetową bramą do </w:t>
      </w:r>
      <w:r w:rsidRPr="00092ED9">
        <w:t>informacji i usług online świadcz</w:t>
      </w:r>
      <w:r w:rsidR="00025363">
        <w:t>onych przez podmioty publiczne.</w:t>
      </w:r>
    </w:p>
    <w:p w14:paraId="7C05979D" w14:textId="24BA7AB0" w:rsidR="006141A8" w:rsidRDefault="006141A8" w:rsidP="00423759">
      <w:pPr>
        <w:pStyle w:val="ARTartustawynprozporzdzenia"/>
      </w:pPr>
      <w:r>
        <w:t>Proponuje się wprowadzenie przepisu pozwalającego minist</w:t>
      </w:r>
      <w:r w:rsidRPr="006141A8">
        <w:t>r</w:t>
      </w:r>
      <w:r>
        <w:t xml:space="preserve">owi właściwemu do spraw informatyzacji na  udostępnianie użytkownikowi na </w:t>
      </w:r>
      <w:r w:rsidRPr="006141A8">
        <w:t>portalu</w:t>
      </w:r>
      <w:r>
        <w:t xml:space="preserve"> GOV.PL </w:t>
      </w:r>
      <w:r w:rsidRPr="006141A8">
        <w:t>spersonalizowany</w:t>
      </w:r>
      <w:r>
        <w:t>ch</w:t>
      </w:r>
      <w:r w:rsidRPr="006141A8">
        <w:t xml:space="preserve"> zbior</w:t>
      </w:r>
      <w:r>
        <w:t>ów</w:t>
      </w:r>
      <w:r w:rsidRPr="006141A8">
        <w:t xml:space="preserve"> odnośnikó</w:t>
      </w:r>
      <w:r>
        <w:t xml:space="preserve">w do usług online. Powyższe ma na celu ułatwienie obywatelom dostępu do publicznych usług online na portalu GOV.PL poprzez automatyczne </w:t>
      </w:r>
      <w:r w:rsidR="00CD5BD6">
        <w:t xml:space="preserve">generowanie </w:t>
      </w:r>
      <w:r>
        <w:t>zestawień tematycznych usług online - na przykład usług online dla: rodziców, przedsiębiorców, kierowców, itd. - oraz udostępniania takich zestawień użytkownikowi, o ile jest on osobą, która jest dedykowanym odbiorcom takich usług. Takie działanie wymaga uprzedniego ustalenia</w:t>
      </w:r>
      <w:r w:rsidR="00423759">
        <w:t>,</w:t>
      </w:r>
      <w:r>
        <w:t xml:space="preserve"> czy</w:t>
      </w:r>
      <w:r w:rsidR="00CD5BD6">
        <w:t> </w:t>
      </w:r>
      <w:r>
        <w:t xml:space="preserve">użytkownik faktycznie jest dedykowanym odbiorcą określonej kategorii usług. Ustalenie </w:t>
      </w:r>
      <w:r>
        <w:lastRenderedPageBreak/>
        <w:t xml:space="preserve">takie może być dokonane na podstawie danych opisujących użytkownika </w:t>
      </w:r>
      <w:r w:rsidRPr="00500379">
        <w:t>pobranych z rejestrów publicznych lub systemów teleinformatycznych podmiotów</w:t>
      </w:r>
      <w:r>
        <w:t xml:space="preserve"> </w:t>
      </w:r>
      <w:r w:rsidRPr="00500379">
        <w:t>publicznych</w:t>
      </w:r>
      <w:r>
        <w:t>.</w:t>
      </w:r>
      <w:r w:rsidR="00423759">
        <w:t xml:space="preserve"> </w:t>
      </w:r>
      <w:r w:rsidR="00CD5BD6">
        <w:t>W związku z </w:t>
      </w:r>
      <w:r w:rsidR="00423759">
        <w:t xml:space="preserve">powyższym proponuje się, aby usługa polegająca na udostępnianiu takich zestawień tematycznych usług online świadczona była </w:t>
      </w:r>
      <w:r w:rsidR="00423759" w:rsidRPr="00423759">
        <w:t xml:space="preserve">za zgodą </w:t>
      </w:r>
      <w:r w:rsidR="00423759">
        <w:t xml:space="preserve">użytkownika </w:t>
      </w:r>
      <w:r w:rsidR="00423759" w:rsidRPr="00423759">
        <w:t>na przetwarzanie danych</w:t>
      </w:r>
      <w:r w:rsidR="00423759">
        <w:t xml:space="preserve"> go opisujących. Zgoda taka, zgodnie z przyjętymi założeniami, mogłaby być wyrażona przez użytkownik</w:t>
      </w:r>
      <w:r w:rsidR="00CD5BD6">
        <w:t>a</w:t>
      </w:r>
      <w:r w:rsidR="00423759">
        <w:t>, który został uprzednio uwierzytelniony w systemie GOV.PL zgodnie z art. 20a zmienianej ustawy.</w:t>
      </w:r>
    </w:p>
    <w:p w14:paraId="0E5955F1" w14:textId="61C58A2E" w:rsidR="008356C8" w:rsidRDefault="008356C8" w:rsidP="00DA4A76">
      <w:pPr>
        <w:pStyle w:val="ARTartustawynprozporzdzenia"/>
      </w:pPr>
      <w:r>
        <w:t>Proponuje się ponadto stworzenie podstawy prawnej dla udostępniania w ramach portalu GOV.PL zbiorczych usług online, które pozwolą</w:t>
      </w:r>
      <w:r w:rsidRPr="008356C8">
        <w:t xml:space="preserve"> na realizację łączn</w:t>
      </w:r>
      <w:r>
        <w:t xml:space="preserve">ie lub kolejno kilku działań dokonywanych </w:t>
      </w:r>
      <w:r w:rsidR="001F619E">
        <w:t>w kontaktach z administracją publiczną</w:t>
      </w:r>
      <w:r>
        <w:t>. Powyższe ma pozwolić na ułatwienie obywatelom załatwiania spraw</w:t>
      </w:r>
      <w:r w:rsidR="00DA4A76">
        <w:t>, w </w:t>
      </w:r>
      <w:r>
        <w:t xml:space="preserve">przypadku których osiągnięcie oczekiwanego celu wymaga dokonania kilku czynności, powiązanych ze sobą przedmiotowo lub poprzez logiczne następstwo, normalnie </w:t>
      </w:r>
      <w:r w:rsidR="001F619E">
        <w:t xml:space="preserve">realizowanych </w:t>
      </w:r>
      <w:r>
        <w:t>w ramach odrębnych usług online.</w:t>
      </w:r>
      <w:r w:rsidR="00DA4A76">
        <w:t xml:space="preserve"> Celem udostępnienia takich zbiorczych usług online może być w szczególności zapewnienie obywatelom możliwości szybszego osiągnięcia zamierzonych celów, których realizacja bez takiej zbiorczej usługi online wymagałyby na przykład wielokrotnego zalogowania się do różnych publicznych systemów teleinforma</w:t>
      </w:r>
      <w:r w:rsidR="00DA4A76">
        <w:softHyphen/>
        <w:t>tycznych.</w:t>
      </w:r>
      <w:r w:rsidR="001F619E">
        <w:t xml:space="preserve"> Usługi takie mogą mieć także formę interaktywną, która pozwoli na przeprowadzenie użytkownika przez szereg czynności, niekiedy uwarunkowanych przez jego indywidualną sytuację prawną, w sposób zapewniający skuteczne załatwienie sprawy.</w:t>
      </w:r>
    </w:p>
    <w:p w14:paraId="2517FD47" w14:textId="4E939A0F" w:rsidR="00F21E1D" w:rsidRDefault="00025363" w:rsidP="00F21E1D">
      <w:pPr>
        <w:pStyle w:val="ARTartustawynprozporzdzenia"/>
      </w:pPr>
      <w:r>
        <w:t xml:space="preserve">Portal GOV.PL stanowić ma docelowo miejsce w którym obywatele będą mieli zapewniony dostęp do pełnego zbioru </w:t>
      </w:r>
      <w:r w:rsidR="00EA2F5A">
        <w:t xml:space="preserve">informacji i </w:t>
      </w:r>
      <w:r w:rsidRPr="00025363">
        <w:t>usług</w:t>
      </w:r>
      <w:r>
        <w:t xml:space="preserve"> online świadczonych przez administrację </w:t>
      </w:r>
      <w:r w:rsidR="00EA2F5A">
        <w:t>publiczną</w:t>
      </w:r>
      <w:r>
        <w:t xml:space="preserve">. </w:t>
      </w:r>
      <w:r w:rsidR="00EA2F5A">
        <w:t>Wspomniane wyżej u</w:t>
      </w:r>
      <w:r>
        <w:t xml:space="preserve">sługi </w:t>
      </w:r>
      <w:r w:rsidR="00EA2F5A">
        <w:t xml:space="preserve">online </w:t>
      </w:r>
      <w:r>
        <w:t xml:space="preserve">będą </w:t>
      </w:r>
      <w:r w:rsidR="00EA2F5A">
        <w:t xml:space="preserve">świadczone </w:t>
      </w:r>
      <w:r>
        <w:t>bezpośredn</w:t>
      </w:r>
      <w:r w:rsidR="00EA2F5A">
        <w:t xml:space="preserve">io w ramach portalu GOV.PL lub będą dostępne poprzez odnośnik pozwalający użytkownikowi na przejście z portalu GOV.PL do dziedzinowego systemu teleinformatycznego w ramach którego taka usługa online jest świadczona. Udzielenie dostępu do </w:t>
      </w:r>
      <w:r w:rsidR="00F21E1D">
        <w:t xml:space="preserve">publicznego </w:t>
      </w:r>
      <w:r w:rsidR="00EA2F5A">
        <w:t>systemu teleinformatycznego</w:t>
      </w:r>
      <w:r w:rsidR="00F21E1D">
        <w:t xml:space="preserve"> następuje po uprzednim uwierzytelnieniu </w:t>
      </w:r>
      <w:r w:rsidR="00EA2F5A">
        <w:t xml:space="preserve"> użytkownika, zgodnie z art. 20a</w:t>
      </w:r>
      <w:r w:rsidR="00F21E1D">
        <w:t xml:space="preserve"> zmienianej ustawy. W związku z powyższym, w drugim wariancie udostępnienia usługi online, w którym użytkownik korzysta w pierwszej kolejności z systemu teleinformatycznego przy użyciu którego zapewniane jest funkcjonowanie portalu GOV.PL, a potem przy użyciu odnośnika przechodzi do dziedzinowego systemu teleinformatycznego w ramach którego taka usługa online jest świadczona, może występować sytuacja, że użytkownik chcąc skorzystać </w:t>
      </w:r>
      <w:r w:rsidR="00CD5BD6">
        <w:t>z </w:t>
      </w:r>
      <w:r w:rsidR="00F21E1D">
        <w:t xml:space="preserve">usługi </w:t>
      </w:r>
      <w:r w:rsidR="00CD5BD6">
        <w:t xml:space="preserve">online </w:t>
      </w:r>
      <w:r w:rsidR="00F21E1D">
        <w:t xml:space="preserve">musiałby podlegać dwukrotnemu uwierzytelnieniu. Celem zapewnienia </w:t>
      </w:r>
      <w:r w:rsidR="00F21E1D">
        <w:lastRenderedPageBreak/>
        <w:t>warunków prawnych pozwalających na uproszczenie takiej procedury proponuje się dodanie przepisu</w:t>
      </w:r>
      <w:r w:rsidR="00434C0C">
        <w:t xml:space="preserve"> (art. </w:t>
      </w:r>
      <w:r w:rsidR="00F21E1D">
        <w:t>19aa ust. 5), zgodnie z którym p</w:t>
      </w:r>
      <w:r w:rsidR="00F21E1D" w:rsidRPr="00F21E1D">
        <w:t>odmiot publiczny udostępniający usługę online w ramach własnego systemu teleinformatyczn</w:t>
      </w:r>
      <w:r w:rsidR="00434C0C">
        <w:t>ego, do której dostęp zapewniony będzie</w:t>
      </w:r>
      <w:r w:rsidR="00F21E1D" w:rsidRPr="00F21E1D">
        <w:t xml:space="preserve"> na </w:t>
      </w:r>
      <w:r w:rsidR="00F21E1D">
        <w:t>portalu GOV.PL</w:t>
      </w:r>
      <w:r w:rsidR="00F21E1D" w:rsidRPr="00F21E1D">
        <w:t xml:space="preserve">, nie </w:t>
      </w:r>
      <w:r w:rsidR="00F21E1D">
        <w:t xml:space="preserve">będzie musiał </w:t>
      </w:r>
      <w:r w:rsidR="00E477B3">
        <w:t xml:space="preserve">w własnym systemie teleinformatycznym </w:t>
      </w:r>
      <w:r w:rsidR="00F21E1D">
        <w:t>dokonywać</w:t>
      </w:r>
      <w:r w:rsidR="00F21E1D" w:rsidRPr="00F21E1D">
        <w:t xml:space="preserve"> ponownego uwierzytelnien</w:t>
      </w:r>
      <w:r w:rsidR="00E477B3">
        <w:t>ia użytkownika tej usługi, jeżeli łącznie spełnione zostaną</w:t>
      </w:r>
      <w:r w:rsidR="00F21E1D" w:rsidRPr="00F21E1D">
        <w:t xml:space="preserve"> następujące warunki:</w:t>
      </w:r>
    </w:p>
    <w:p w14:paraId="5EB92D5A" w14:textId="1A92B220" w:rsidR="00656690" w:rsidRPr="00F21E1D" w:rsidRDefault="00656690" w:rsidP="00656690">
      <w:pPr>
        <w:pStyle w:val="ARTartustawynprozporzdzenia"/>
      </w:pPr>
      <w:r>
        <w:t xml:space="preserve">Proponuje się także dodanie </w:t>
      </w:r>
      <w:r w:rsidRPr="00656690">
        <w:t>nowego rozdziału "Elektroniczne zarządzanie dokumentacją" wprowadzającego podstawy prawne dla funkcjonowania oprogramowania służące do elektronicznego zarządzania dokumentacją, umożliwiającego wykonywanie czynności kancelaryjnych, dokumentowanie przebiegu załatwiania i rozstrzygania spraw, gromadzenie i tworzenie dokumentacji w postaci elektronicznej, a także archiwizowanie przetwarzanej dokumentacji, zwanego „EZD RP”, spełniającego wymagania określone w przepisach wydanych na podstawie art. 5 ust. 2b ustawy z dnia 14 lipca 1983 r. o narodowym zasobie archiwalnym i archiwach. Minister właściwy do spraw informatyzacji zobowiązany zostanie do opracowania, nieodpłatnego udostępniania oraz do zapewnienia podmiotom publicznym wsparcia w procesach wdrażania i eksploatacji EZD RP.</w:t>
      </w:r>
    </w:p>
    <w:p w14:paraId="245C5D1E" w14:textId="171AB05A" w:rsidR="00F21E1D" w:rsidRPr="00F21E1D" w:rsidRDefault="00F21E1D" w:rsidP="00F21E1D">
      <w:pPr>
        <w:pStyle w:val="ARTartustawynprozporzdzenia"/>
        <w:ind w:firstLine="0"/>
      </w:pPr>
      <w:r w:rsidRPr="00F21E1D">
        <w:t>1)</w:t>
      </w:r>
      <w:r w:rsidRPr="00F21E1D">
        <w:tab/>
        <w:t xml:space="preserve">użytkownik </w:t>
      </w:r>
      <w:r>
        <w:t>u</w:t>
      </w:r>
      <w:r w:rsidRPr="00F21E1D">
        <w:t>zyskał dostęp do usługi online korzystając z odnośnika do tej usługi udos</w:t>
      </w:r>
      <w:r>
        <w:t>tępnionego na portalu GOV.PL</w:t>
      </w:r>
      <w:r w:rsidRPr="00F21E1D">
        <w:t>,</w:t>
      </w:r>
    </w:p>
    <w:p w14:paraId="066D16F4" w14:textId="2647CE11" w:rsidR="00F21E1D" w:rsidRPr="00F21E1D" w:rsidRDefault="00F21E1D" w:rsidP="00F21E1D">
      <w:pPr>
        <w:pStyle w:val="ARTartustawynprozporzdzenia"/>
        <w:ind w:firstLine="0"/>
      </w:pPr>
      <w:r w:rsidRPr="00F21E1D">
        <w:t>2)</w:t>
      </w:r>
      <w:r w:rsidRPr="00F21E1D">
        <w:tab/>
        <w:t>użytkownik zos</w:t>
      </w:r>
      <w:r>
        <w:t xml:space="preserve">tał </w:t>
      </w:r>
      <w:r w:rsidR="00E477B3">
        <w:t xml:space="preserve">uprzednio </w:t>
      </w:r>
      <w:r>
        <w:t>uwierzytelniony na</w:t>
      </w:r>
      <w:r w:rsidRPr="00F21E1D">
        <w:t xml:space="preserve"> portalu </w:t>
      </w:r>
      <w:r>
        <w:t xml:space="preserve">GOV.PL </w:t>
      </w:r>
      <w:r w:rsidRPr="00F21E1D">
        <w:t>w sposób spełniający wymagania określone dla usługi online,</w:t>
      </w:r>
    </w:p>
    <w:p w14:paraId="3C2A31CC" w14:textId="08EE7E2B" w:rsidR="00656690" w:rsidRDefault="00F21E1D" w:rsidP="00434C0C">
      <w:pPr>
        <w:pStyle w:val="ARTartustawynprozporzdzenia"/>
        <w:ind w:firstLine="0"/>
      </w:pPr>
      <w:r w:rsidRPr="00F21E1D">
        <w:t>3)</w:t>
      </w:r>
      <w:r w:rsidRPr="00F21E1D">
        <w:tab/>
        <w:t>do systemu teleinformatycznego, w którym udostępniona jest u</w:t>
      </w:r>
      <w:r w:rsidR="00434C0C">
        <w:t>sługa online, przekazane zostanie</w:t>
      </w:r>
      <w:r w:rsidRPr="00F21E1D">
        <w:t xml:space="preserve"> potwierdzenie pozytywnego przeprowadzenia uwierzytelnienia, zawierające dane użytkownika tej usługi online zawarte w środku identyfikacji elektronicznej, przy użyciu którego dokonano uwierzytelnienia, o którym mowa w pkt 2.</w:t>
      </w:r>
      <w:r w:rsidR="00063933">
        <w:t xml:space="preserve">Powyższe ma </w:t>
      </w:r>
      <w:r w:rsidR="00CD5BD6">
        <w:t xml:space="preserve">na celu </w:t>
      </w:r>
      <w:r w:rsidR="00063933">
        <w:t xml:space="preserve">pozwolić usługodawcy na ustalenie tożsamości użytkownika </w:t>
      </w:r>
      <w:r w:rsidR="00063933" w:rsidRPr="00F21E1D">
        <w:t xml:space="preserve">w sposób spełniający wymagania określone dla </w:t>
      </w:r>
      <w:r w:rsidR="00063933">
        <w:t xml:space="preserve">danej </w:t>
      </w:r>
      <w:r w:rsidR="00063933" w:rsidRPr="00F21E1D">
        <w:t>usługi online</w:t>
      </w:r>
      <w:r w:rsidR="00063933">
        <w:t xml:space="preserve"> - w szczególności z wykorzystaniem środka identyfikacji elektronicznej spełniającego </w:t>
      </w:r>
      <w:r w:rsidR="00CD5BD6">
        <w:t xml:space="preserve">minimalny </w:t>
      </w:r>
      <w:r w:rsidR="00063933">
        <w:t>poziom bezpieczeństwa jaki został dla tej usługi ustalony - bez konieczności zmuszania użytkownika do ponownego poddania się procedurze uwierzytelnienia,</w:t>
      </w:r>
      <w:r w:rsidR="00456C7A">
        <w:t xml:space="preserve"> w przypadku gdy</w:t>
      </w:r>
      <w:r w:rsidR="00063933">
        <w:t xml:space="preserve"> </w:t>
      </w:r>
      <w:r w:rsidR="00456C7A">
        <w:t>uwierzytelnienie takie zostało uprzednio przeprowadzone</w:t>
      </w:r>
      <w:r w:rsidR="00063933">
        <w:t xml:space="preserve"> na portalu GOV.PL.</w:t>
      </w:r>
    </w:p>
    <w:p w14:paraId="02171989" w14:textId="68AB2670" w:rsidR="00656690" w:rsidRDefault="00656690" w:rsidP="00656690">
      <w:pPr>
        <w:pStyle w:val="ARTartustawynprozporzdzenia"/>
      </w:pPr>
      <w:r>
        <w:t xml:space="preserve">Proponuje się także dodanie </w:t>
      </w:r>
      <w:r w:rsidRPr="00656690">
        <w:t>rozdziału "Elektroniczne zarządzanie dokumentacją"</w:t>
      </w:r>
      <w:r>
        <w:t xml:space="preserve"> w ramach którego</w:t>
      </w:r>
      <w:r w:rsidRPr="00656690">
        <w:t xml:space="preserve"> </w:t>
      </w:r>
      <w:r>
        <w:t>wprowadzone zostaną</w:t>
      </w:r>
      <w:r w:rsidRPr="00656690">
        <w:t xml:space="preserve"> podstawy prawne dla funkcjonowania oprogramo</w:t>
      </w:r>
      <w:r>
        <w:softHyphen/>
      </w:r>
      <w:r w:rsidRPr="00656690">
        <w:t xml:space="preserve">wania </w:t>
      </w:r>
      <w:r w:rsidRPr="00656690">
        <w:lastRenderedPageBreak/>
        <w:t>służące</w:t>
      </w:r>
      <w:r>
        <w:t>go</w:t>
      </w:r>
      <w:r w:rsidRPr="00656690">
        <w:t xml:space="preserve"> do elektronicznego zarządzania dokumentacją, umożliwiającego wykony</w:t>
      </w:r>
      <w:r>
        <w:softHyphen/>
      </w:r>
      <w:r w:rsidRPr="00656690">
        <w:t xml:space="preserve">wanie czynności kancelaryjnych, dokumentowanie przebiegu załatwiania i rozstrzygania spraw, gromadzenie i tworzenie dokumentacji w postaci elektronicznej, a także archiwizowanie przetwarzanej dokumentacji, zwanego </w:t>
      </w:r>
      <w:r>
        <w:t>„EZD RP”.</w:t>
      </w:r>
      <w:r w:rsidRPr="00656690">
        <w:t xml:space="preserve"> </w:t>
      </w:r>
      <w:r>
        <w:t xml:space="preserve">EZD RP będzie </w:t>
      </w:r>
      <w:r w:rsidRPr="00656690">
        <w:t>speł</w:t>
      </w:r>
      <w:r>
        <w:t>niał wymagania określone w </w:t>
      </w:r>
      <w:r w:rsidRPr="00656690">
        <w:t>przepisach wydanych na podstawie art. 5 ust. 2b u</w:t>
      </w:r>
      <w:r>
        <w:t>stawy z dnia 14 lipca 1983 r. o </w:t>
      </w:r>
      <w:r w:rsidRPr="00656690">
        <w:t>narodowym zasobie archiwalnym i archiwach. Minister właściwy do spraw informatyzacji zobowiązany zostanie do opracowania, nieodpłatnego udostępniania oraz do zapewnienia podmiotom publicznym wsparcia w procesach wdrażania i eksploatacji EZD RP.</w:t>
      </w:r>
    </w:p>
    <w:p w14:paraId="2063E2F8" w14:textId="10FBB963" w:rsidR="005841D6" w:rsidRPr="0020300E" w:rsidRDefault="005841D6" w:rsidP="00A57433">
      <w:pPr>
        <w:ind w:firstLine="567"/>
        <w:jc w:val="both"/>
        <w:rPr>
          <w:rFonts w:cs="Times New Roman"/>
        </w:rPr>
      </w:pPr>
      <w:r w:rsidRPr="003C1A0C">
        <w:rPr>
          <w:rFonts w:cs="Times New Roman"/>
          <w:spacing w:val="-6"/>
        </w:rPr>
        <w:t>Celem nowelizacji jest również umożliwienie ministrowi właściwemu do spraw informatyzacji</w:t>
      </w:r>
      <w:r w:rsidRPr="0020300E">
        <w:rPr>
          <w:rFonts w:cs="Times New Roman"/>
        </w:rPr>
        <w:t xml:space="preserve"> budowy i finansowania centrum przetwarzania danych. U podłoża zmian leży konieczność </w:t>
      </w:r>
      <w:r w:rsidRPr="003C1A0C">
        <w:rPr>
          <w:rFonts w:cs="Times New Roman"/>
          <w:spacing w:val="-6"/>
        </w:rPr>
        <w:t>zwiększenia wydajności i efektywności infrastruktury technicznej stanowiącej podstawę rozwoju</w:t>
      </w:r>
      <w:r w:rsidR="003C1A0C">
        <w:rPr>
          <w:rFonts w:cs="Times New Roman"/>
        </w:rPr>
        <w:t xml:space="preserve"> e</w:t>
      </w:r>
      <w:r w:rsidR="003C1A0C">
        <w:rPr>
          <w:rFonts w:cs="Times New Roman"/>
        </w:rPr>
        <w:noBreakHyphen/>
      </w:r>
      <w:r w:rsidRPr="0020300E">
        <w:rPr>
          <w:rFonts w:cs="Times New Roman"/>
        </w:rPr>
        <w:t>usług. Celem nadrzędnym jest zapewnienie odpowiedniego poziomu bezpieczeństwa przetwarzania danych i ciągłości działania, szczególnie w obszarze systemów o krytycznym znaczeniu oraz rejestrów państwowych stanowiących bazę do świadczenia e-usług, co jest niezbędne dla stabilnego funkcjonowania społeczeństwa za</w:t>
      </w:r>
      <w:r w:rsidR="003C1A0C">
        <w:rPr>
          <w:rFonts w:cs="Times New Roman"/>
        </w:rPr>
        <w:t>równo w życiu codziennym oraz w </w:t>
      </w:r>
      <w:r w:rsidRPr="0020300E">
        <w:rPr>
          <w:rFonts w:cs="Times New Roman"/>
        </w:rPr>
        <w:t xml:space="preserve">sytuacjach kryzysowych dla obywateli i Państwa. Inicjatywa budowy i utrzymania centrów przetwarzania danych koncentruje się na kwestii optymalizacja zarządzania bezpieczeństwem </w:t>
      </w:r>
      <w:r w:rsidRPr="003C1A0C">
        <w:rPr>
          <w:rFonts w:cs="Times New Roman"/>
          <w:spacing w:val="-6"/>
        </w:rPr>
        <w:t xml:space="preserve">i infrastrukturą krytyczną ośrodków przetwarzania danych, zapewnienia infrastruktury energetycznej </w:t>
      </w:r>
      <w:r w:rsidRPr="0020300E">
        <w:rPr>
          <w:rFonts w:cs="Times New Roman"/>
        </w:rPr>
        <w:t>i terenu oraz zapewnienia ciągłości działania infrastruktury sieciowej a także bezpieczeństwie przetwarzania danych.</w:t>
      </w:r>
      <w:r w:rsidR="00A57433">
        <w:rPr>
          <w:rFonts w:cs="Times New Roman"/>
        </w:rPr>
        <w:t xml:space="preserve"> </w:t>
      </w:r>
      <w:r w:rsidRPr="0020300E">
        <w:rPr>
          <w:rFonts w:cs="Times New Roman"/>
        </w:rPr>
        <w:t>Minister właściwy do spraw informatyzacji z</w:t>
      </w:r>
      <w:r w:rsidR="00A57433">
        <w:rPr>
          <w:rFonts w:cs="Times New Roman"/>
        </w:rPr>
        <w:t>adania związane z szeroko pojętą</w:t>
      </w:r>
      <w:r w:rsidRPr="0020300E">
        <w:rPr>
          <w:rFonts w:cs="Times New Roman"/>
        </w:rPr>
        <w:t xml:space="preserve"> informatyzacja może i </w:t>
      </w:r>
      <w:r w:rsidR="005A5BB9">
        <w:rPr>
          <w:rFonts w:cs="Times New Roman"/>
        </w:rPr>
        <w:t>po</w:t>
      </w:r>
      <w:r w:rsidRPr="0020300E">
        <w:rPr>
          <w:rFonts w:cs="Times New Roman"/>
        </w:rPr>
        <w:t xml:space="preserve">winien realizować przy wykorzystaniu podmiotów podległych </w:t>
      </w:r>
      <w:r w:rsidRPr="003C1A0C">
        <w:rPr>
          <w:rFonts w:cs="Times New Roman"/>
        </w:rPr>
        <w:t xml:space="preserve">lub nadzorowanych, które powołane zostały właśnie do realizacji takich zadań i w których </w:t>
      </w:r>
      <w:r w:rsidRPr="003C1A0C">
        <w:rPr>
          <w:rFonts w:cs="Times New Roman"/>
          <w:spacing w:val="-6"/>
        </w:rPr>
        <w:t>zgromadzony został odpowiedni potencjał wyspecjalizowanej kadry jak i wiedza w przedmiotowych</w:t>
      </w:r>
      <w:r w:rsidRPr="0020300E">
        <w:rPr>
          <w:rFonts w:cs="Times New Roman"/>
        </w:rPr>
        <w:t xml:space="preserve"> </w:t>
      </w:r>
      <w:r w:rsidRPr="003C1A0C">
        <w:rPr>
          <w:rFonts w:cs="Times New Roman"/>
          <w:spacing w:val="-6"/>
        </w:rPr>
        <w:t>obszarach.</w:t>
      </w:r>
      <w:r w:rsidR="00A57433" w:rsidRPr="003C1A0C">
        <w:rPr>
          <w:rFonts w:cs="Times New Roman"/>
          <w:spacing w:val="-6"/>
        </w:rPr>
        <w:t xml:space="preserve"> </w:t>
      </w:r>
      <w:r w:rsidR="003C1A0C" w:rsidRPr="003C1A0C">
        <w:rPr>
          <w:rFonts w:cs="Times New Roman"/>
          <w:spacing w:val="-6"/>
        </w:rPr>
        <w:t>Zadania związane z </w:t>
      </w:r>
      <w:r w:rsidRPr="003C1A0C">
        <w:rPr>
          <w:rFonts w:cs="Times New Roman"/>
          <w:spacing w:val="-6"/>
        </w:rPr>
        <w:t>budową centrów przetwarzania danych będą finansowane z Funduszu</w:t>
      </w:r>
      <w:r w:rsidRPr="0020300E">
        <w:rPr>
          <w:rFonts w:cs="Times New Roman"/>
        </w:rPr>
        <w:t xml:space="preserve"> </w:t>
      </w:r>
      <w:r w:rsidRPr="003C1A0C">
        <w:rPr>
          <w:rFonts w:cs="Times New Roman"/>
          <w:spacing w:val="-6"/>
        </w:rPr>
        <w:t xml:space="preserve">Centralna Ewidencja Pojazdów i Kierowców z uwagi na fakt, że rozwój m.in. </w:t>
      </w:r>
      <w:r w:rsidR="003C1A0C" w:rsidRPr="003C1A0C">
        <w:rPr>
          <w:rFonts w:cs="Times New Roman"/>
          <w:spacing w:val="-6"/>
        </w:rPr>
        <w:t>centralnej ewidencji</w:t>
      </w:r>
      <w:r w:rsidR="003C1A0C">
        <w:rPr>
          <w:rFonts w:cs="Times New Roman"/>
        </w:rPr>
        <w:t xml:space="preserve"> </w:t>
      </w:r>
      <w:r w:rsidR="003C1A0C" w:rsidRPr="003C1A0C">
        <w:rPr>
          <w:rFonts w:cs="Times New Roman"/>
          <w:spacing w:val="-6"/>
        </w:rPr>
        <w:t>pojazdów i </w:t>
      </w:r>
      <w:r w:rsidRPr="003C1A0C">
        <w:rPr>
          <w:rFonts w:cs="Times New Roman"/>
          <w:spacing w:val="-6"/>
        </w:rPr>
        <w:t xml:space="preserve">centralnej ewidencji kierowców to szereg </w:t>
      </w:r>
      <w:r w:rsidR="003C1A0C" w:rsidRPr="003C1A0C">
        <w:rPr>
          <w:rFonts w:cs="Times New Roman"/>
          <w:spacing w:val="-6"/>
        </w:rPr>
        <w:t>dedykowanych do tych systemów e</w:t>
      </w:r>
      <w:r w:rsidR="003C1A0C" w:rsidRPr="003C1A0C">
        <w:rPr>
          <w:rFonts w:cs="Times New Roman"/>
          <w:spacing w:val="-6"/>
        </w:rPr>
        <w:noBreakHyphen/>
      </w:r>
      <w:r w:rsidRPr="003C1A0C">
        <w:rPr>
          <w:rFonts w:cs="Times New Roman"/>
          <w:spacing w:val="-6"/>
        </w:rPr>
        <w:t>usług.</w:t>
      </w:r>
    </w:p>
    <w:p w14:paraId="330715B1" w14:textId="0EC940AD" w:rsidR="005841D6" w:rsidRPr="0020300E" w:rsidRDefault="005841D6" w:rsidP="005841D6">
      <w:pPr>
        <w:pStyle w:val="NIEARTTEKSTtekstnieartykuowanynppodstprawnarozplubpreambua"/>
        <w:rPr>
          <w:rFonts w:ascii="Times New Roman" w:hAnsi="Times New Roman" w:cs="Times New Roman"/>
        </w:rPr>
      </w:pPr>
      <w:r w:rsidRPr="0020300E">
        <w:rPr>
          <w:rFonts w:ascii="Times New Roman" w:hAnsi="Times New Roman" w:cs="Times New Roman"/>
        </w:rPr>
        <w:t>Proponuje się także wprowadzenie przepisów o charakterze porządkującym.</w:t>
      </w:r>
    </w:p>
    <w:p w14:paraId="2BFB372A" w14:textId="1C2B8E69" w:rsidR="00092ED9" w:rsidRPr="002230B0" w:rsidRDefault="005841D6" w:rsidP="00092ED9">
      <w:pPr>
        <w:pStyle w:val="ARTartustawynprozporzdzenia"/>
        <w:rPr>
          <w:b/>
        </w:rPr>
      </w:pPr>
      <w:r w:rsidRPr="002230B0">
        <w:rPr>
          <w:b/>
        </w:rPr>
        <w:t>Zmiany wprowadz</w:t>
      </w:r>
      <w:r w:rsidR="007553E7">
        <w:rPr>
          <w:b/>
        </w:rPr>
        <w:t>a</w:t>
      </w:r>
      <w:r w:rsidRPr="002230B0">
        <w:rPr>
          <w:b/>
        </w:rPr>
        <w:t xml:space="preserve">ne w </w:t>
      </w:r>
      <w:r w:rsidR="00092ED9" w:rsidRPr="002230B0">
        <w:rPr>
          <w:b/>
        </w:rPr>
        <w:t>ustawie z dnia 2 kwietnia 2009 r. o obywatelstw</w:t>
      </w:r>
      <w:r w:rsidR="007B2115">
        <w:rPr>
          <w:b/>
        </w:rPr>
        <w:t>ie polskim.</w:t>
      </w:r>
    </w:p>
    <w:p w14:paraId="3ED66ABF" w14:textId="59C2E917" w:rsidR="00DC56D7" w:rsidRPr="003C1A0C" w:rsidRDefault="00DC56D7" w:rsidP="003C1A0C">
      <w:pPr>
        <w:pStyle w:val="NIEARTTEKSTtekstnieartykuowanynppodstprawnarozplubpreambua"/>
      </w:pPr>
      <w:r w:rsidRPr="00021E78">
        <w:t xml:space="preserve">Zmiana ustawy z dnia 2 kwietnia 2009 r. o obywatelstwie polskim ma na celu umożliwienie wykorzystania usług </w:t>
      </w:r>
      <w:r w:rsidR="00FC0ABA">
        <w:t xml:space="preserve">online </w:t>
      </w:r>
      <w:r w:rsidRPr="00021E78">
        <w:t>w zakresie złożenia wniosku o</w:t>
      </w:r>
      <w:r w:rsidRPr="00021E78">
        <w:rPr>
          <w:rFonts w:ascii="Times New Roman" w:hAnsi="Times New Roman"/>
          <w:bCs w:val="0"/>
        </w:rPr>
        <w:t xml:space="preserve"> </w:t>
      </w:r>
      <w:r w:rsidRPr="00021E78">
        <w:t xml:space="preserve">nadanie obywatelstwa polskiego. Dotychczasowe brzmienie przepisu nakłada na wnioskodawcę wymóg osobistego </w:t>
      </w:r>
      <w:r w:rsidRPr="003C1A0C">
        <w:rPr>
          <w:spacing w:val="-6"/>
        </w:rPr>
        <w:t>stawiennictwa w celu złożenia wniosku lub wysłanie w</w:t>
      </w:r>
      <w:r w:rsidR="003C1A0C" w:rsidRPr="003C1A0C">
        <w:rPr>
          <w:spacing w:val="-6"/>
        </w:rPr>
        <w:t>niosku korespondencyjnie wraz z </w:t>
      </w:r>
      <w:r w:rsidRPr="003C1A0C">
        <w:rPr>
          <w:spacing w:val="-6"/>
        </w:rPr>
        <w:t>urzędowym</w:t>
      </w:r>
      <w:r w:rsidRPr="00021E78">
        <w:t xml:space="preserve"> </w:t>
      </w:r>
      <w:r w:rsidRPr="003C1A0C">
        <w:rPr>
          <w:spacing w:val="-6"/>
        </w:rPr>
        <w:t>potwierdzeniem podpisu (przez notariusza), a więc uniemożliwiają wykorzystanie usług cyfrowych.</w:t>
      </w:r>
    </w:p>
    <w:p w14:paraId="5F801CA6" w14:textId="53281C0A" w:rsidR="00092ED9" w:rsidRPr="002230B0" w:rsidRDefault="005841D6" w:rsidP="00092ED9">
      <w:pPr>
        <w:pStyle w:val="ARTartustawynprozporzdzenia"/>
        <w:rPr>
          <w:b/>
        </w:rPr>
      </w:pPr>
      <w:r w:rsidRPr="002230B0">
        <w:rPr>
          <w:b/>
        </w:rPr>
        <w:lastRenderedPageBreak/>
        <w:t>Zmiany wprowadz</w:t>
      </w:r>
      <w:r w:rsidR="007553E7">
        <w:rPr>
          <w:b/>
        </w:rPr>
        <w:t>a</w:t>
      </w:r>
      <w:r w:rsidRPr="002230B0">
        <w:rPr>
          <w:b/>
        </w:rPr>
        <w:t>ne w</w:t>
      </w:r>
      <w:r w:rsidR="00092ED9" w:rsidRPr="002230B0">
        <w:rPr>
          <w:b/>
        </w:rPr>
        <w:t xml:space="preserve"> ustawie z dnia 6 sierpnia 2010 r. o do</w:t>
      </w:r>
      <w:r w:rsidR="007B2115">
        <w:rPr>
          <w:b/>
        </w:rPr>
        <w:t>wodach osobistych.</w:t>
      </w:r>
    </w:p>
    <w:p w14:paraId="0CC02D91" w14:textId="77777777" w:rsidR="00120F81" w:rsidRDefault="00120F81" w:rsidP="00120F81">
      <w:pPr>
        <w:pStyle w:val="NIEARTTEKSTtekstnieartykuowanynppodstprawnarozplubpreambua"/>
      </w:pPr>
      <w:r>
        <w:t>W ustawie</w:t>
      </w:r>
      <w:r w:rsidRPr="00446DC7">
        <w:t xml:space="preserve"> z dnia 6 sierpnia 2010 r. o dowodach osobistych</w:t>
      </w:r>
      <w:r>
        <w:t xml:space="preserve"> proponuje się wprowadzenie zmian prawnych,</w:t>
      </w:r>
      <w:r w:rsidRPr="00446DC7">
        <w:t xml:space="preserve"> </w:t>
      </w:r>
      <w:r>
        <w:t xml:space="preserve">których głównym celem jest podniesienie skuteczności oraz bezpieczeństwa procesów ustalania tożsamości osób fizycznych poprzez zapewnienie warunków prawnych pozwalających na uzupełnienia tych procesów o weryfikację wizerunku twarzy osoby fizycznej  z wizerunkiem tej osoby przechowywanym w Rejestrze Dowodów Osobistych (RDO). </w:t>
      </w:r>
    </w:p>
    <w:p w14:paraId="43A0D52A" w14:textId="1A1BEC79" w:rsidR="00120F81" w:rsidRPr="00446DC7" w:rsidRDefault="00120F81" w:rsidP="00120F81">
      <w:pPr>
        <w:pStyle w:val="NIEARTTEKSTtekstnieartykuowanynppodstprawnarozplubpreambua"/>
      </w:pPr>
      <w:r>
        <w:t>K</w:t>
      </w:r>
      <w:r w:rsidRPr="00446DC7">
        <w:t xml:space="preserve">onsultacje przeprowadzone </w:t>
      </w:r>
      <w:r>
        <w:t xml:space="preserve">przez KPRM </w:t>
      </w:r>
      <w:r w:rsidRPr="00446DC7">
        <w:t xml:space="preserve">ze </w:t>
      </w:r>
      <w:r>
        <w:t xml:space="preserve">dostawcami usług świadczonych w sektorze </w:t>
      </w:r>
      <w:r w:rsidRPr="003C1A0C">
        <w:rPr>
          <w:spacing w:val="-6"/>
        </w:rPr>
        <w:t>prywatnym prowadzą do konkluzji, że zapewnienie dostępu do danej biometrycznej, jaką stanowi</w:t>
      </w:r>
      <w:r>
        <w:t xml:space="preserve"> </w:t>
      </w:r>
      <w:r w:rsidRPr="003C1A0C">
        <w:rPr>
          <w:spacing w:val="-6"/>
        </w:rPr>
        <w:t>wizerunek osoby fizycznej przechowywany w RDO, wpłynie pozytywnie na uszczelnienie procedur</w:t>
      </w:r>
      <w:r>
        <w:t xml:space="preserve"> ustalania tożsamości osób fizycznych, co w rezultacie przełoży się na znaczne ograniczenie</w:t>
      </w:r>
      <w:r w:rsidRPr="00446DC7">
        <w:t xml:space="preserve"> </w:t>
      </w:r>
      <w:r w:rsidRPr="003C1A0C">
        <w:rPr>
          <w:spacing w:val="-6"/>
        </w:rPr>
        <w:t>liczby wyłudzeń, które mają miejsce szczególnie w sektorze finansowym. Zgodnie z ustaleniami</w:t>
      </w:r>
      <w:r>
        <w:t xml:space="preserve"> KPRM, proceder tzw. </w:t>
      </w:r>
      <w:r w:rsidR="001819F7">
        <w:t>„</w:t>
      </w:r>
      <w:r w:rsidRPr="00446DC7">
        <w:t>kradzież</w:t>
      </w:r>
      <w:r>
        <w:t>y</w:t>
      </w:r>
      <w:r w:rsidRPr="00446DC7">
        <w:t xml:space="preserve"> tożsamości</w:t>
      </w:r>
      <w:r w:rsidR="001819F7">
        <w:t>”</w:t>
      </w:r>
      <w:r>
        <w:t xml:space="preserve"> realizowany jest głownie z wykorzystaniem imitacji dowodów osobistych. W takich przypadkach, sfałszowany dokument zawiera zdjęcie </w:t>
      </w:r>
      <w:r w:rsidRPr="003C1A0C">
        <w:rPr>
          <w:spacing w:val="-6"/>
        </w:rPr>
        <w:t>sprawcy oraz dane ofiary pod którą podszywa się sprawca. Wobec powyższego sama weryfikacja</w:t>
      </w:r>
      <w:r w:rsidRPr="00446DC7">
        <w:t xml:space="preserve"> danych </w:t>
      </w:r>
      <w:r>
        <w:t>zawartych w okazywanym dowodzie osobistym</w:t>
      </w:r>
      <w:r w:rsidRPr="00446DC7">
        <w:t xml:space="preserve">, a </w:t>
      </w:r>
      <w:r>
        <w:t xml:space="preserve">w niektórych przypadkach także </w:t>
      </w:r>
      <w:r w:rsidRPr="00446DC7">
        <w:t>zabezpieczeń fizycznych</w:t>
      </w:r>
      <w:r>
        <w:t xml:space="preserve"> takiego dokumentu, może prowadzić usługodawcę do fałszywego </w:t>
      </w:r>
      <w:r w:rsidRPr="003C1A0C">
        <w:rPr>
          <w:spacing w:val="-6"/>
        </w:rPr>
        <w:t>przekonania o prawdziwości okazywanego dokumentu. Zapewnienie usługodawcom możliwości</w:t>
      </w:r>
      <w:r>
        <w:t xml:space="preserve"> </w:t>
      </w:r>
      <w:r w:rsidRPr="003C1A0C">
        <w:rPr>
          <w:spacing w:val="-6"/>
        </w:rPr>
        <w:t>weryfikacji, oprócz danych jakie zawiera dowód osobisty, także zdjęcia jakie zawiera autentyczny</w:t>
      </w:r>
      <w:r>
        <w:t xml:space="preserve"> dokument, znacząco wpłynie na ukrócenie wyżej opisanego procederu. </w:t>
      </w:r>
      <w:r w:rsidRPr="00446DC7">
        <w:t xml:space="preserve"> </w:t>
      </w:r>
    </w:p>
    <w:p w14:paraId="0C1E7CA9" w14:textId="02529565" w:rsidR="00120F81" w:rsidRPr="00446DC7" w:rsidRDefault="00120F81" w:rsidP="00120F81">
      <w:pPr>
        <w:pStyle w:val="NIEARTTEKSTtekstnieartykuowanynppodstprawnarozplubpreambua"/>
      </w:pPr>
      <w:r>
        <w:t>W projekcie proponuje się przyjęcie dwustopniowego</w:t>
      </w:r>
      <w:r w:rsidRPr="00446DC7">
        <w:t xml:space="preserve"> model</w:t>
      </w:r>
      <w:r>
        <w:t>u</w:t>
      </w:r>
      <w:r w:rsidRPr="00446DC7">
        <w:t xml:space="preserve"> dostępu </w:t>
      </w:r>
      <w:r>
        <w:t>usługodawcy do </w:t>
      </w:r>
      <w:r w:rsidRPr="00446DC7">
        <w:t xml:space="preserve">wizerunku twarzy. </w:t>
      </w:r>
      <w:r>
        <w:t xml:space="preserve">Zgodnie z przyjętymi założeniami, w pierwszym kroku usługodawca będzie musiał uzyskać </w:t>
      </w:r>
      <w:r w:rsidRPr="00446DC7">
        <w:t xml:space="preserve">pozytywny wynik weryfikacji danych zawartych w </w:t>
      </w:r>
      <w:r>
        <w:t xml:space="preserve">weryfikowanym </w:t>
      </w:r>
      <w:r w:rsidRPr="003C1A0C">
        <w:rPr>
          <w:spacing w:val="-6"/>
        </w:rPr>
        <w:t>dowodzie osobistym. Weryfikacja ta będzie odbywała się przy użyciu usługi sieciowej, udostępnianej</w:t>
      </w:r>
      <w:r>
        <w:t xml:space="preserve"> przez Ministra Cyfryzacji, która funkcjonuje już obecnie na podstawie aktualnych przepisów zmienianej ustawy. Usługodawca</w:t>
      </w:r>
      <w:r w:rsidRPr="00446DC7">
        <w:t xml:space="preserve"> ubiegają</w:t>
      </w:r>
      <w:r>
        <w:t>cy się o </w:t>
      </w:r>
      <w:r w:rsidRPr="00446DC7">
        <w:t>dos</w:t>
      </w:r>
      <w:r>
        <w:t>tęp do wizerunku twarzy będzie musiał</w:t>
      </w:r>
      <w:r w:rsidRPr="00446DC7">
        <w:t xml:space="preserve"> uprzednio uzyskać pozytywną decyzję </w:t>
      </w:r>
      <w:r>
        <w:t>Ministra Cyfryzacji warunkującą uzyskanie dostępu</w:t>
      </w:r>
      <w:r w:rsidR="003C1A0C">
        <w:t xml:space="preserve"> do </w:t>
      </w:r>
      <w:r w:rsidRPr="00446DC7">
        <w:t>danych zgromadzonych w RD</w:t>
      </w:r>
      <w:r>
        <w:t>O, w trybie weryfikacji danych, za pośrednictwem ww. usługi sieciowej. Dopiero p</w:t>
      </w:r>
      <w:r w:rsidRPr="00151DF1">
        <w:t>o potwierdzeniu i</w:t>
      </w:r>
      <w:r>
        <w:t>stnienia dowodu osobistego w wyżej opisany sposób, usługodawca będzie miał zapewnioną możliwość weryfikacji fotografii posiadacza dowodu osobistego, przechowywanej w Rejestrze</w:t>
      </w:r>
      <w:r w:rsidRPr="00151DF1">
        <w:t xml:space="preserve"> Dowodów Osobistych</w:t>
      </w:r>
      <w:r>
        <w:t>, przy użyciu usługi sieciowej</w:t>
      </w:r>
      <w:r w:rsidRPr="00151DF1">
        <w:t xml:space="preserve"> </w:t>
      </w:r>
      <w:r>
        <w:t xml:space="preserve">udostępnionej przez Ministra Cyfryzacji, </w:t>
      </w:r>
      <w:r w:rsidRPr="00151DF1">
        <w:t xml:space="preserve">w trybie </w:t>
      </w:r>
      <w:r>
        <w:t>pełnej teletransmisji.</w:t>
      </w:r>
    </w:p>
    <w:p w14:paraId="08A10F0D" w14:textId="77777777" w:rsidR="00120F81" w:rsidRDefault="00120F81" w:rsidP="00120F81">
      <w:pPr>
        <w:pStyle w:val="NIEARTTEKSTtekstnieartykuowanynppodstprawnarozplubpreambua"/>
      </w:pPr>
      <w:r w:rsidRPr="00446DC7">
        <w:lastRenderedPageBreak/>
        <w:t>Katalog podmiotów</w:t>
      </w:r>
      <w:r>
        <w:t xml:space="preserve">, którym zapewniony zostanie </w:t>
      </w:r>
      <w:r w:rsidRPr="00446DC7">
        <w:t>dostęp do wizerunku twarzy</w:t>
      </w:r>
      <w:r>
        <w:t>,</w:t>
      </w:r>
      <w:r w:rsidRPr="00446DC7">
        <w:t xml:space="preserve"> określono poprze</w:t>
      </w:r>
      <w:r>
        <w:t>z pryzmat wykonywanych przez te podmioty</w:t>
      </w:r>
      <w:r w:rsidRPr="00446DC7">
        <w:t xml:space="preserve"> zadań i czynnośc</w:t>
      </w:r>
      <w:r>
        <w:t xml:space="preserve">i, w których niezbędna </w:t>
      </w:r>
      <w:r w:rsidRPr="003C1A0C">
        <w:rPr>
          <w:spacing w:val="-6"/>
        </w:rPr>
        <w:t>jest skuteczna weryfikacja tożsamości klienta. Jednocześnie, niezależnie od zakresu wykonywanych</w:t>
      </w:r>
      <w:r w:rsidRPr="00446DC7">
        <w:t xml:space="preserve"> zadań</w:t>
      </w:r>
      <w:r>
        <w:t>,</w:t>
      </w:r>
      <w:r w:rsidRPr="00446DC7">
        <w:t xml:space="preserve"> podmiot ubiegający się o dostęp do</w:t>
      </w:r>
      <w:r>
        <w:t xml:space="preserve"> wizerunku twarzy będzie musiał</w:t>
      </w:r>
      <w:r w:rsidRPr="00446DC7">
        <w:t xml:space="preserve"> wykaza</w:t>
      </w:r>
      <w:r>
        <w:t xml:space="preserve">ć interes faktyczny w uzyskaniu takiego dostępu. Tym samym posiadanie przez usługodawcę wyłącznie </w:t>
      </w:r>
      <w:r w:rsidRPr="00446DC7">
        <w:t xml:space="preserve">dostępu do danych zgromadzonych w RDO </w:t>
      </w:r>
      <w:r>
        <w:t>w trybie weryfikacji nie </w:t>
      </w:r>
      <w:r w:rsidRPr="00446DC7">
        <w:t>będzie stanowił</w:t>
      </w:r>
      <w:r>
        <w:t>o</w:t>
      </w:r>
      <w:r w:rsidRPr="00446DC7">
        <w:t xml:space="preserve"> automatycznej przepustki do do</w:t>
      </w:r>
      <w:r>
        <w:t>stępu do wizerunku posiadacza dowodu osobistego</w:t>
      </w:r>
      <w:r w:rsidRPr="00446DC7">
        <w:t>.</w:t>
      </w:r>
    </w:p>
    <w:p w14:paraId="25CB2D48" w14:textId="2760E832" w:rsidR="00120F81" w:rsidRPr="00916C17" w:rsidRDefault="00120F81" w:rsidP="00120F81">
      <w:pPr>
        <w:pStyle w:val="ARTartustawynprozporzdzenia"/>
      </w:pPr>
      <w:r w:rsidRPr="00916C17">
        <w:t>W</w:t>
      </w:r>
      <w:r>
        <w:t xml:space="preserve"> ramach zmian w</w:t>
      </w:r>
      <w:r w:rsidRPr="00916C17">
        <w:t xml:space="preserve"> ustawie z dnia 6 sierpnia 2010 r. o dowodach osobisty</w:t>
      </w:r>
      <w:r>
        <w:t>ch</w:t>
      </w:r>
      <w:r w:rsidRPr="00916C17">
        <w:t>, w art. 68</w:t>
      </w:r>
      <w:r>
        <w:t xml:space="preserve"> tej ustawy</w:t>
      </w:r>
      <w:r w:rsidRPr="00916C17">
        <w:t>, proponuje się dodanie ust. 1b dotyczącego udostępniania</w:t>
      </w:r>
      <w:r>
        <w:t>, w</w:t>
      </w:r>
      <w:r w:rsidRPr="00916C17">
        <w:t xml:space="preserve"> przypadku negatywnej weryfikacji dowodu osobistego</w:t>
      </w:r>
      <w:r>
        <w:t>,</w:t>
      </w:r>
      <w:r w:rsidRPr="00916C17">
        <w:t xml:space="preserve"> raportu niezgodności danych. Raport niezgodności danych ma zapewnić sprawną obsługę klienta przez podmiot komercyjny n</w:t>
      </w:r>
      <w:r>
        <w:t>p. bank oraz ją przyspieszyć, a </w:t>
      </w:r>
      <w:r w:rsidRPr="00916C17">
        <w:t xml:space="preserve">także ograniczyć konieczność wizyty klienta banku w urzędzie celem weryfikacji zapisu danych osoby w dowodzie osobistym. Obecnie, jak również sygnalizuje Związek Banków Polskich, proces weryfikacji pomimo posługiwania się przez klienta ważnym dokumentem </w:t>
      </w:r>
      <w:r w:rsidRPr="003C1A0C">
        <w:rPr>
          <w:spacing w:val="-6"/>
        </w:rPr>
        <w:t>sprawia trudności i odbija się negatywnie na kliencie, w szczególności w przypadku występowania</w:t>
      </w:r>
      <w:r w:rsidRPr="00916C17">
        <w:t xml:space="preserve"> </w:t>
      </w:r>
      <w:r w:rsidRPr="003C1A0C">
        <w:rPr>
          <w:spacing w:val="-6"/>
        </w:rPr>
        <w:t>w danych osoby znaków diakrytycznych. Brak informacji, że negatywna weryfikacja spowodowana</w:t>
      </w:r>
      <w:r w:rsidRPr="00916C17">
        <w:t xml:space="preserve"> jest wadliwym wskazaniem określonej kategorii danych często po</w:t>
      </w:r>
      <w:r w:rsidR="003C1A0C">
        <w:t>woduje odesłanie klienta do </w:t>
      </w:r>
      <w:r w:rsidRPr="00916C17">
        <w:t xml:space="preserve">urzędu celem wyjaśnienia sprawy i weryfikacji zapisów danych osoby. Niejednokrotnie są to również zwykłe omyłki i literówki podczas wpisywania danych, które również powodują odesłanie klienta do urzędu. Problem ten obserwowany jest również z poziomu KPRM, które w odpowiedzi na indywidualne zapytania osób fizycznych kierowane bezpośrednio do KPRM weryfikuje sposób wprowadzenia zapytania przez podmioty weryfikujące. Sytuacje te dotyczą </w:t>
      </w:r>
      <w:r w:rsidRPr="003C1A0C">
        <w:rPr>
          <w:spacing w:val="-6"/>
        </w:rPr>
        <w:t>często istotnych z punktu widzenia np. prowadzonej działalności gospodarczej operacji finansowych</w:t>
      </w:r>
      <w:r w:rsidRPr="00916C17">
        <w:t>, gdzie istotny jest czas obsługi.</w:t>
      </w:r>
    </w:p>
    <w:p w14:paraId="7E94E889" w14:textId="17DAF881" w:rsidR="00120F81" w:rsidRPr="00916C17" w:rsidRDefault="00120F81" w:rsidP="00120F81">
      <w:pPr>
        <w:pStyle w:val="ARTartustawynprozporzdzenia"/>
      </w:pPr>
      <w:r w:rsidRPr="00916C17">
        <w:t>Rozszerzenie raportu weryfikacji o wskazanie, która z danych jest niez</w:t>
      </w:r>
      <w:r>
        <w:t>godna mieści się w </w:t>
      </w:r>
      <w:r w:rsidRPr="00916C17">
        <w:t xml:space="preserve">realizacji celu w jakim każdorazowo podmiot wnioskuje o </w:t>
      </w:r>
      <w:r>
        <w:t xml:space="preserve">weryfikację, jak i mieści się </w:t>
      </w:r>
      <w:r w:rsidRPr="003C1A0C">
        <w:rPr>
          <w:spacing w:val="-6"/>
        </w:rPr>
        <w:t>w ramach celu, któremu służy ten tryb udostępniania. Tryb weryfikacji (ograniczonej teletransmisji)</w:t>
      </w:r>
      <w:r w:rsidRPr="00916C17">
        <w:t xml:space="preserve"> przede wszystkim polega na ustaleniu, czy dowód osobistych o wskazanym zakresie danych istnieje, czy też nie. Nie ma jednak przeszkód, aby podmiot weryfikujący, który co należy podkreślić, na mocy decyzji wydanej przez Ministra Cyfryzacji, jest do tego uprawniony uzyskał również informację, która dana jest niezgodna. Nadal nie jest to bowiem udostępnienie </w:t>
      </w:r>
      <w:r w:rsidRPr="003C1A0C">
        <w:rPr>
          <w:spacing w:val="-6"/>
        </w:rPr>
        <w:t>tej danej, a jedynie wskazanie, która z nich jest nieprawidłowa. Nadal podmiot taki po uzyskaniu</w:t>
      </w:r>
      <w:r w:rsidRPr="00916C17">
        <w:t xml:space="preserve"> </w:t>
      </w:r>
      <w:r w:rsidRPr="003C1A0C">
        <w:rPr>
          <w:spacing w:val="-6"/>
        </w:rPr>
        <w:t>takiego raportu niezgodności powinien podchodzić ostrożnie co do legalności tak zweryfikowanego</w:t>
      </w:r>
      <w:r w:rsidRPr="00916C17">
        <w:t xml:space="preserve"> </w:t>
      </w:r>
      <w:r w:rsidRPr="003C1A0C">
        <w:rPr>
          <w:spacing w:val="-6"/>
        </w:rPr>
        <w:lastRenderedPageBreak/>
        <w:t>dokumentu. Celem nowelizacji jest wsparcie przede wszystkim podmiotów sektora prywatnego,</w:t>
      </w:r>
      <w:r w:rsidR="003C1A0C">
        <w:t xml:space="preserve"> </w:t>
      </w:r>
      <w:r w:rsidR="003C1A0C" w:rsidRPr="003C1A0C">
        <w:rPr>
          <w:spacing w:val="-6"/>
        </w:rPr>
        <w:t>w </w:t>
      </w:r>
      <w:r w:rsidRPr="003C1A0C">
        <w:rPr>
          <w:spacing w:val="-6"/>
        </w:rPr>
        <w:t>prowadzonych przez nie działalnościach, aby podmioty te mogły wywiązywać się z ustawowo</w:t>
      </w:r>
      <w:r w:rsidRPr="00916C17">
        <w:t xml:space="preserve"> nałożonych na nie obowiązków, w tym weryfikować dane swoich klientów. Uzyskanie takie</w:t>
      </w:r>
      <w:r w:rsidR="00222C22">
        <w:t>go</w:t>
      </w:r>
      <w:r w:rsidRPr="00916C17">
        <w:t xml:space="preserve"> </w:t>
      </w:r>
      <w:r w:rsidRPr="003C1A0C">
        <w:rPr>
          <w:spacing w:val="-6"/>
        </w:rPr>
        <w:t>raportu umożliwia im dodatkowo możliwość zweryfikowania po swojej stronie, czy aby wszystkie</w:t>
      </w:r>
      <w:r w:rsidRPr="00916C17">
        <w:t xml:space="preserve"> dane zostały wpisane poprawnie i czy nie należy ponownie ich uzupełnić i zweryfikować, bez narażania klienta na niepotrzebne nieprzyjemności.</w:t>
      </w:r>
    </w:p>
    <w:p w14:paraId="50D7F6B4" w14:textId="2628247D" w:rsidR="00092ED9" w:rsidRPr="002230B0" w:rsidRDefault="005841D6" w:rsidP="00092ED9">
      <w:pPr>
        <w:pStyle w:val="ARTartustawynprozporzdzenia"/>
        <w:rPr>
          <w:b/>
        </w:rPr>
      </w:pPr>
      <w:r w:rsidRPr="002230B0">
        <w:rPr>
          <w:b/>
        </w:rPr>
        <w:t>Zmiany wprowadz</w:t>
      </w:r>
      <w:r w:rsidR="007553E7">
        <w:rPr>
          <w:b/>
        </w:rPr>
        <w:t>a</w:t>
      </w:r>
      <w:r w:rsidRPr="002230B0">
        <w:rPr>
          <w:b/>
        </w:rPr>
        <w:t>ne w</w:t>
      </w:r>
      <w:r w:rsidR="00092ED9" w:rsidRPr="002230B0">
        <w:rPr>
          <w:b/>
        </w:rPr>
        <w:t xml:space="preserve"> ustawie z dnia 24 wrześn</w:t>
      </w:r>
      <w:r w:rsidR="007B2115">
        <w:rPr>
          <w:b/>
        </w:rPr>
        <w:t>ia 2010 r. o ewidencji ludności.</w:t>
      </w:r>
    </w:p>
    <w:p w14:paraId="5CEA1A63" w14:textId="4D8A4739" w:rsidR="00120F81" w:rsidRDefault="00120F81" w:rsidP="00120F81">
      <w:pPr>
        <w:pStyle w:val="NIEARTTEKSTtekstnieartykuowanynppodstprawnarozplubpreambua"/>
      </w:pPr>
      <w:r w:rsidRPr="00015746">
        <w:rPr>
          <w:spacing w:val="-6"/>
        </w:rPr>
        <w:t>W ustawie z dnia 24 września 2010 r. o ewidencji ludności proponuje się zmianę brzmienia</w:t>
      </w:r>
      <w:r w:rsidR="00015746">
        <w:t xml:space="preserve"> art. </w:t>
      </w:r>
      <w:r w:rsidRPr="00327CF4">
        <w:t xml:space="preserve">28 ust. 1 pkt 1oraz art. 36 ust. 3 pkt 1. Celem przedmiotowych zmian jest zapewnieniem możliwości potwierdzania tożsamości obywatela na podstawie dokumentu przechowywanego </w:t>
      </w:r>
      <w:r w:rsidRPr="00015746">
        <w:rPr>
          <w:spacing w:val="-6"/>
        </w:rPr>
        <w:t xml:space="preserve">na urządzaniu mobilnym, zwanego </w:t>
      </w:r>
      <w:r w:rsidR="001819F7" w:rsidRPr="00015746">
        <w:rPr>
          <w:spacing w:val="-6"/>
        </w:rPr>
        <w:t>„</w:t>
      </w:r>
      <w:r w:rsidRPr="00015746">
        <w:rPr>
          <w:spacing w:val="-6"/>
        </w:rPr>
        <w:t>m</w:t>
      </w:r>
      <w:r w:rsidR="005841D6" w:rsidRPr="00015746">
        <w:rPr>
          <w:spacing w:val="-6"/>
        </w:rPr>
        <w:t>Obywatel</w:t>
      </w:r>
      <w:r w:rsidR="001819F7" w:rsidRPr="00015746">
        <w:rPr>
          <w:spacing w:val="-6"/>
        </w:rPr>
        <w:t>”</w:t>
      </w:r>
      <w:r w:rsidRPr="00015746">
        <w:rPr>
          <w:spacing w:val="-6"/>
        </w:rPr>
        <w:t>. m</w:t>
      </w:r>
      <w:r w:rsidR="005841D6" w:rsidRPr="00015746">
        <w:rPr>
          <w:spacing w:val="-6"/>
        </w:rPr>
        <w:t>Obywatel</w:t>
      </w:r>
      <w:r w:rsidRPr="00015746">
        <w:rPr>
          <w:spacing w:val="-6"/>
        </w:rPr>
        <w:t xml:space="preserve"> stanowi dokument elektroniczny,</w:t>
      </w:r>
      <w:r w:rsidR="00015746">
        <w:t xml:space="preserve"> </w:t>
      </w:r>
      <w:r w:rsidR="00015746" w:rsidRPr="00015746">
        <w:rPr>
          <w:spacing w:val="-4"/>
        </w:rPr>
        <w:t>o </w:t>
      </w:r>
      <w:r w:rsidRPr="00015746">
        <w:rPr>
          <w:spacing w:val="-4"/>
        </w:rPr>
        <w:t>którym mowa w art. 19e ust. 2 pkt 1 ustawy z dnia 17 lutego 2005 r. o informatyzacji działalności</w:t>
      </w:r>
      <w:r w:rsidRPr="00327CF4">
        <w:t xml:space="preserve"> podmiotów realizujących zadania publiczne. Mając na uwadze możliwość stosowania różnych metod weryfikacji </w:t>
      </w:r>
      <w:r w:rsidR="001819F7">
        <w:t>„</w:t>
      </w:r>
      <w:r w:rsidRPr="00327CF4">
        <w:t>m</w:t>
      </w:r>
      <w:r w:rsidR="005841D6">
        <w:t>Obywatela</w:t>
      </w:r>
      <w:r w:rsidR="001819F7">
        <w:t>”</w:t>
      </w:r>
      <w:r>
        <w:t xml:space="preserve"> </w:t>
      </w:r>
      <w:r w:rsidRPr="00327CF4">
        <w:t xml:space="preserve">– o czym Minister Cyfryzacji informuje na swojej stronie podmiotowej w Biuletynie Informacji Publicznej, w dziale </w:t>
      </w:r>
      <w:r w:rsidR="001819F7">
        <w:t>„</w:t>
      </w:r>
      <w:r w:rsidRPr="00327CF4">
        <w:t>Publiczna aplikacja mobilna</w:t>
      </w:r>
      <w:r w:rsidR="001819F7">
        <w:t>”</w:t>
      </w:r>
      <w:r w:rsidRPr="00327CF4">
        <w:t xml:space="preserve"> – </w:t>
      </w:r>
      <w:r w:rsidRPr="003C1A0C">
        <w:rPr>
          <w:spacing w:val="-6"/>
        </w:rPr>
        <w:t xml:space="preserve">proponuje się zastrzeżenie, że organ ma prawo żądania okazania lub przekazania </w:t>
      </w:r>
      <w:r w:rsidR="001819F7" w:rsidRPr="003C1A0C">
        <w:rPr>
          <w:spacing w:val="-6"/>
        </w:rPr>
        <w:t>„</w:t>
      </w:r>
      <w:r w:rsidRPr="003C1A0C">
        <w:rPr>
          <w:spacing w:val="-6"/>
        </w:rPr>
        <w:t>mTożsamości</w:t>
      </w:r>
      <w:r w:rsidR="001819F7" w:rsidRPr="003C1A0C">
        <w:rPr>
          <w:spacing w:val="-6"/>
        </w:rPr>
        <w:t>”</w:t>
      </w:r>
      <w:r w:rsidR="003C1A0C">
        <w:t xml:space="preserve"> w </w:t>
      </w:r>
      <w:r w:rsidRPr="00327CF4">
        <w:t>celu umożliwienia mu potwierdzenia integralności, pochodzenia i ważności tego dokumentu elektronicznego.</w:t>
      </w:r>
    </w:p>
    <w:p w14:paraId="08202E89" w14:textId="0172F5C3" w:rsidR="00092ED9" w:rsidRPr="002230B0" w:rsidRDefault="005841D6" w:rsidP="00092ED9">
      <w:pPr>
        <w:pStyle w:val="ARTartustawynprozporzdzenia"/>
        <w:rPr>
          <w:b/>
        </w:rPr>
      </w:pPr>
      <w:r w:rsidRPr="002230B0">
        <w:rPr>
          <w:b/>
        </w:rPr>
        <w:t>Zmiany wprowadz</w:t>
      </w:r>
      <w:r w:rsidR="007553E7">
        <w:rPr>
          <w:b/>
        </w:rPr>
        <w:t>a</w:t>
      </w:r>
      <w:r w:rsidRPr="002230B0">
        <w:rPr>
          <w:b/>
        </w:rPr>
        <w:t>ne w</w:t>
      </w:r>
      <w:r w:rsidR="00092ED9" w:rsidRPr="002230B0">
        <w:rPr>
          <w:b/>
        </w:rPr>
        <w:t xml:space="preserve"> ustawie z dnia 11 kwietnia 2003 r. o</w:t>
      </w:r>
      <w:r w:rsidR="007B2115">
        <w:rPr>
          <w:b/>
        </w:rPr>
        <w:t xml:space="preserve"> kształtowaniu ustroju rolnego.</w:t>
      </w:r>
      <w:r w:rsidR="00092ED9" w:rsidRPr="002230B0">
        <w:rPr>
          <w:b/>
        </w:rPr>
        <w:t xml:space="preserve"> </w:t>
      </w:r>
    </w:p>
    <w:p w14:paraId="7C4ABFCF" w14:textId="20CAB836" w:rsidR="00FF572A" w:rsidRPr="002230B0" w:rsidRDefault="005841D6" w:rsidP="00092ED9">
      <w:pPr>
        <w:pStyle w:val="ARTartustawynprozporzdzenia"/>
      </w:pPr>
      <w:r w:rsidRPr="00015746">
        <w:rPr>
          <w:spacing w:val="-6"/>
        </w:rPr>
        <w:t>Zmiany mają charakter porządkujący i dostosowujący związany z funkcjonowa</w:t>
      </w:r>
      <w:r w:rsidR="00222C22" w:rsidRPr="00015746">
        <w:rPr>
          <w:spacing w:val="-6"/>
        </w:rPr>
        <w:t>niem doręczeń</w:t>
      </w:r>
      <w:r w:rsidR="00222C22">
        <w:t xml:space="preserve"> elektronicznych.</w:t>
      </w:r>
    </w:p>
    <w:p w14:paraId="55A5FAC3" w14:textId="2A27382B" w:rsidR="00092ED9" w:rsidRPr="002230B0" w:rsidRDefault="005841D6" w:rsidP="00092ED9">
      <w:pPr>
        <w:pStyle w:val="ARTartustawynprozporzdzenia"/>
        <w:rPr>
          <w:b/>
        </w:rPr>
      </w:pPr>
      <w:r w:rsidRPr="002230B0">
        <w:rPr>
          <w:b/>
        </w:rPr>
        <w:t>Zmiany wprowadz</w:t>
      </w:r>
      <w:r w:rsidR="007553E7">
        <w:rPr>
          <w:b/>
        </w:rPr>
        <w:t>a</w:t>
      </w:r>
      <w:r w:rsidRPr="002230B0">
        <w:rPr>
          <w:b/>
        </w:rPr>
        <w:t xml:space="preserve">ne w ustawie </w:t>
      </w:r>
      <w:r w:rsidR="00092ED9" w:rsidRPr="002230B0">
        <w:rPr>
          <w:b/>
        </w:rPr>
        <w:t xml:space="preserve">z dnia 12 </w:t>
      </w:r>
      <w:r w:rsidR="00150552">
        <w:rPr>
          <w:b/>
        </w:rPr>
        <w:t>grudnia 2013 r. o cudzoziemcach.</w:t>
      </w:r>
    </w:p>
    <w:p w14:paraId="063206B1" w14:textId="13AB7381" w:rsidR="00120F81" w:rsidRPr="00327CF4" w:rsidRDefault="00120F81" w:rsidP="00120F81">
      <w:pPr>
        <w:pStyle w:val="ARTartustawynprozporzdzenia"/>
      </w:pPr>
      <w:r w:rsidRPr="00327CF4">
        <w:t>W ustawie z dnia 12 grudnia 2013 r. o cudzoziemcach w art. 106 w ust. 1aa wprowadzono możliwość dla cudzoziemca składającego wniosek o udzielenie zezwolenia na pobyt czasowy</w:t>
      </w:r>
      <w:r>
        <w:t>,</w:t>
      </w:r>
      <w:r w:rsidRPr="00327CF4">
        <w:t xml:space="preserve"> aby dołączany do tego wniosku wypełniony przez podmiot powierzający mu wykonywanie pracy załącznik był sporządzony </w:t>
      </w:r>
      <w:r w:rsidRPr="004E6F86">
        <w:t xml:space="preserve">w </w:t>
      </w:r>
      <w:r w:rsidR="00222C22">
        <w:t>na piśmie w postaci elektronicznej</w:t>
      </w:r>
      <w:r w:rsidRPr="004E6F86">
        <w:t xml:space="preserve"> i przekazany na </w:t>
      </w:r>
      <w:r w:rsidR="00222C22">
        <w:t xml:space="preserve">adres do doręczeń elektronicznych </w:t>
      </w:r>
      <w:r w:rsidRPr="004E6F86">
        <w:t>organu.</w:t>
      </w:r>
    </w:p>
    <w:p w14:paraId="5B91DF22" w14:textId="28A62DAE" w:rsidR="00092ED9" w:rsidRPr="002230B0" w:rsidRDefault="004E6F86" w:rsidP="00092ED9">
      <w:pPr>
        <w:pStyle w:val="ARTartustawynprozporzdzenia"/>
        <w:rPr>
          <w:b/>
        </w:rPr>
      </w:pPr>
      <w:r w:rsidRPr="002230B0">
        <w:rPr>
          <w:b/>
        </w:rPr>
        <w:t>Zmiany wprowadz</w:t>
      </w:r>
      <w:r w:rsidR="007553E7">
        <w:rPr>
          <w:b/>
        </w:rPr>
        <w:t>a</w:t>
      </w:r>
      <w:r w:rsidRPr="002230B0">
        <w:rPr>
          <w:b/>
        </w:rPr>
        <w:t xml:space="preserve">ne w </w:t>
      </w:r>
      <w:r w:rsidR="00092ED9" w:rsidRPr="002230B0">
        <w:rPr>
          <w:b/>
        </w:rPr>
        <w:t>ustawie z dnia 28 listopada 2014 r. –</w:t>
      </w:r>
      <w:r w:rsidR="00150552">
        <w:rPr>
          <w:b/>
        </w:rPr>
        <w:t xml:space="preserve"> Prawo o aktach stanu cywilnego.</w:t>
      </w:r>
    </w:p>
    <w:p w14:paraId="2246C85D" w14:textId="63A27382" w:rsidR="00FF572A" w:rsidRDefault="004E6F86" w:rsidP="002230B0">
      <w:pPr>
        <w:pStyle w:val="NIEARTTEKSTtekstnieartykuowanynppodstprawnarozplubpreambua"/>
        <w:ind w:firstLine="567"/>
      </w:pPr>
      <w:r>
        <w:lastRenderedPageBreak/>
        <w:t xml:space="preserve">W </w:t>
      </w:r>
      <w:r w:rsidR="00FF572A" w:rsidRPr="00327CF4">
        <w:t>ustawie z dnia 28 listopada 2014 r. – Prawo o aktach stanu cywilnego określono zakres danych (w szczególności osobowych) zawartych w oświadczeniach niezbędnych do zapewnie</w:t>
      </w:r>
      <w:r w:rsidR="00FF572A">
        <w:t>ń</w:t>
      </w:r>
      <w:r w:rsidR="00FF572A" w:rsidRPr="00327CF4">
        <w:t xml:space="preserve"> </w:t>
      </w:r>
      <w:r w:rsidR="00FF572A" w:rsidRPr="00015746">
        <w:rPr>
          <w:spacing w:val="-4"/>
        </w:rPr>
        <w:t>składanych elektronicznie przez osoby zamierzające zawrzeć małżeństwo. Oświadczenie złożone</w:t>
      </w:r>
      <w:r w:rsidR="00FF572A" w:rsidRPr="00327CF4">
        <w:t xml:space="preserve"> w ten sposób zastępuje protokół.</w:t>
      </w:r>
    </w:p>
    <w:p w14:paraId="4A59B1D1" w14:textId="541145A2" w:rsidR="004E6F86" w:rsidRDefault="004E6F86" w:rsidP="004E6F86">
      <w:pPr>
        <w:pStyle w:val="NIEARTTEKSTtekstnieartykuowanynppodstprawnarozplubpreambua"/>
      </w:pPr>
      <w:r>
        <w:t>Zmiany w tej ustawie opisano powyżej w pkt dot. KRO.</w:t>
      </w:r>
    </w:p>
    <w:p w14:paraId="062A0275" w14:textId="203200E4" w:rsidR="00092ED9" w:rsidRPr="002230B0" w:rsidRDefault="004E6F86" w:rsidP="002230B0">
      <w:pPr>
        <w:pStyle w:val="NIEARTTEKSTtekstnieartykuowanynppodstprawnarozplubpreambua"/>
        <w:rPr>
          <w:b/>
        </w:rPr>
      </w:pPr>
      <w:r w:rsidRPr="002230B0">
        <w:rPr>
          <w:b/>
        </w:rPr>
        <w:t>Zmiany wprowadz</w:t>
      </w:r>
      <w:r w:rsidR="007553E7">
        <w:rPr>
          <w:b/>
        </w:rPr>
        <w:t>a</w:t>
      </w:r>
      <w:r w:rsidRPr="002230B0">
        <w:rPr>
          <w:b/>
        </w:rPr>
        <w:t xml:space="preserve">ne w </w:t>
      </w:r>
      <w:r w:rsidR="00092ED9" w:rsidRPr="002230B0">
        <w:rPr>
          <w:b/>
        </w:rPr>
        <w:t>ustawie z dnia 5 września 2016 r. o usługach zaufania oraz iden</w:t>
      </w:r>
      <w:r w:rsidR="00150552">
        <w:rPr>
          <w:b/>
        </w:rPr>
        <w:t>tyfikacji elektronicznej.</w:t>
      </w:r>
    </w:p>
    <w:p w14:paraId="0548F26B" w14:textId="35B9326C" w:rsidR="004D6698" w:rsidRPr="0022705C" w:rsidRDefault="004D6698" w:rsidP="004D6698">
      <w:pPr>
        <w:pStyle w:val="ARTartustawynprozporzdzenia"/>
      </w:pPr>
      <w:r w:rsidRPr="0022705C">
        <w:t xml:space="preserve">Pandemia COVID-19 zintensyfikowała rozwój cyfryzacji w różnych dziedzinach życia, w tym w administracji publicznej, działalności gospodarczej, a także w kontaktach osobistych. W szczególności </w:t>
      </w:r>
      <w:r w:rsidR="007553E7">
        <w:t xml:space="preserve">dotyczy to </w:t>
      </w:r>
      <w:r w:rsidRPr="0022705C">
        <w:t>przepis</w:t>
      </w:r>
      <w:r w:rsidR="007553E7">
        <w:t>ów</w:t>
      </w:r>
      <w:r w:rsidRPr="0022705C">
        <w:t xml:space="preserve"> prawa wymagają</w:t>
      </w:r>
      <w:r w:rsidR="007553E7">
        <w:t>cych,</w:t>
      </w:r>
      <w:r w:rsidRPr="0022705C">
        <w:t xml:space="preserve"> w odniesieniu do określonych </w:t>
      </w:r>
      <w:r w:rsidRPr="00757A16">
        <w:rPr>
          <w:spacing w:val="-6"/>
        </w:rPr>
        <w:t>czynności prawnych realizowanych z użyciem dokumentów w postaci elektronicznej, zastosowania</w:t>
      </w:r>
      <w:r w:rsidRPr="0022705C">
        <w:t xml:space="preserve"> </w:t>
      </w:r>
      <w:r w:rsidRPr="00015746">
        <w:rPr>
          <w:spacing w:val="-6"/>
        </w:rPr>
        <w:t xml:space="preserve">kwalifikowanego podpisu elektronicznego. </w:t>
      </w:r>
      <w:r w:rsidR="007553E7" w:rsidRPr="00015746">
        <w:rPr>
          <w:spacing w:val="-6"/>
        </w:rPr>
        <w:t>Jednocześnie, w</w:t>
      </w:r>
      <w:r w:rsidRPr="00015746">
        <w:rPr>
          <w:spacing w:val="-6"/>
        </w:rPr>
        <w:t xml:space="preserve"> przypadku dokumentów wystawianych</w:t>
      </w:r>
      <w:r w:rsidRPr="0022705C">
        <w:t xml:space="preserve"> </w:t>
      </w:r>
      <w:r w:rsidRPr="00015746">
        <w:t xml:space="preserve">przez osoby prawne, w celu potwierdzenia źródła pochodzenia, zachodzi niekiedy potrzeba </w:t>
      </w:r>
      <w:r w:rsidRPr="00015746">
        <w:rPr>
          <w:spacing w:val="-8"/>
        </w:rPr>
        <w:t>opatrzenia takiego dokumentu kwalifikowaną pieczęcią elektroniczną. Rośnie zatem zapotrzebowanie</w:t>
      </w:r>
      <w:r w:rsidRPr="00015746">
        <w:t xml:space="preserve"> na kwalifikowane usługi zaufania.</w:t>
      </w:r>
    </w:p>
    <w:p w14:paraId="5A889796" w14:textId="7B2FE6F7" w:rsidR="004D6698" w:rsidRPr="0022705C" w:rsidRDefault="004D6698" w:rsidP="004D6698">
      <w:pPr>
        <w:pStyle w:val="ARTartustawynprozporzdzenia"/>
      </w:pPr>
      <w:r w:rsidRPr="0022705C">
        <w:t xml:space="preserve">W okresie przed pandemią zdecydowana większość operacji wydawania certyfikatów kwalifikowanych realizowana była poprzez fizyczną obecność wnioskodawcy w punkcie </w:t>
      </w:r>
      <w:r w:rsidRPr="00015746">
        <w:rPr>
          <w:spacing w:val="-6"/>
        </w:rPr>
        <w:t>rejestracyjnym dostawcy kwalifikowanych usług zaufania. W okresie pandemii takie rozwiązanie</w:t>
      </w:r>
      <w:r w:rsidRPr="0022705C">
        <w:t xml:space="preserve"> </w:t>
      </w:r>
      <w:r w:rsidRPr="00015746">
        <w:rPr>
          <w:spacing w:val="-6"/>
        </w:rPr>
        <w:t xml:space="preserve">podlega ograniczeniom, tak z uwagi na wymogi przepisów sanitarnych, jak i obawę </w:t>
      </w:r>
      <w:r w:rsidR="007553E7" w:rsidRPr="00015746">
        <w:rPr>
          <w:spacing w:val="-6"/>
        </w:rPr>
        <w:t>wnioskodawców</w:t>
      </w:r>
      <w:r w:rsidR="007553E7" w:rsidRPr="0022705C">
        <w:t xml:space="preserve"> </w:t>
      </w:r>
      <w:r w:rsidRPr="00015746">
        <w:t xml:space="preserve">o swoje zdrowie. Dodatkowym ograniczeniem jest stosunkowo </w:t>
      </w:r>
      <w:r w:rsidR="007553E7" w:rsidRPr="00015746">
        <w:t xml:space="preserve">niewielka ilość </w:t>
      </w:r>
      <w:r w:rsidRPr="00015746">
        <w:t>punktów rejestracyjnych, co wydłuża czas potrzebny na uzyskanie kwalifikowanego certyfikatu.</w:t>
      </w:r>
    </w:p>
    <w:p w14:paraId="452C2F7B" w14:textId="5EA4C192" w:rsidR="004D6698" w:rsidRPr="0022705C" w:rsidRDefault="004D6698" w:rsidP="004D6698">
      <w:pPr>
        <w:pStyle w:val="ARTartustawynprozporzdzenia"/>
      </w:pPr>
      <w:r w:rsidRPr="00015746">
        <w:rPr>
          <w:spacing w:val="-6"/>
        </w:rPr>
        <w:t>Istotą wydania kwalifikowanego certyfikatu jest jednoznaczne powiązanie danych służących</w:t>
      </w:r>
      <w:r w:rsidRPr="0022705C">
        <w:t xml:space="preserve"> </w:t>
      </w:r>
      <w:r w:rsidR="00015746" w:rsidRPr="00015746">
        <w:t>do </w:t>
      </w:r>
      <w:r w:rsidRPr="00015746">
        <w:t>składania i weryfikacji kwalifikowanego podpisu elektr</w:t>
      </w:r>
      <w:r w:rsidR="00015746" w:rsidRPr="00015746">
        <w:t xml:space="preserve">onicznego z osobą fizyczną, </w:t>
      </w:r>
      <w:r w:rsidR="00015746" w:rsidRPr="00015746">
        <w:rPr>
          <w:spacing w:val="-6"/>
        </w:rPr>
        <w:t>a w </w:t>
      </w:r>
      <w:r w:rsidRPr="00015746">
        <w:rPr>
          <w:spacing w:val="-6"/>
        </w:rPr>
        <w:t>przypadku wydawania kwalifikowanej pieczęci elektronicznej z osobą prawną. W przypadku</w:t>
      </w:r>
      <w:r w:rsidRPr="0022705C">
        <w:t xml:space="preserve"> osób prawnych zachodzi potrzeba jednoznacznego ustalenia tożsamości jej reprezentanta.</w:t>
      </w:r>
    </w:p>
    <w:p w14:paraId="4B26614B" w14:textId="45F45368" w:rsidR="004D6698" w:rsidRPr="0022705C" w:rsidRDefault="004D6698" w:rsidP="004D6698">
      <w:pPr>
        <w:pStyle w:val="ARTartustawynprozporzdzenia"/>
      </w:pPr>
      <w:r w:rsidRPr="0022705C">
        <w:t xml:space="preserve">Rozwiązaniem opisanych powyżej ograniczeń jest dopuszczenie zdalnej weryfikacji </w:t>
      </w:r>
      <w:r w:rsidRPr="00015746">
        <w:rPr>
          <w:spacing w:val="-6"/>
        </w:rPr>
        <w:t>tożsamości osób fizycznych. W szczególnym przypadku metodą zdalnej weryfikacji tożsamości</w:t>
      </w:r>
      <w:r w:rsidR="00015746">
        <w:t xml:space="preserve"> jest </w:t>
      </w:r>
      <w:r w:rsidRPr="0022705C">
        <w:t>metoda, w której wykorzystuje się transmisję audiowizualną pomiędzy osobą wniosku</w:t>
      </w:r>
      <w:r w:rsidR="00015746">
        <w:t xml:space="preserve">jącą </w:t>
      </w:r>
      <w:r w:rsidR="00015746" w:rsidRPr="00015746">
        <w:rPr>
          <w:spacing w:val="-6"/>
        </w:rPr>
        <w:t>o </w:t>
      </w:r>
      <w:r w:rsidRPr="00015746">
        <w:rPr>
          <w:spacing w:val="-6"/>
        </w:rPr>
        <w:t>wydanie certyfikatu i punktem rejestracji dostawcy kwalifikowanych usług zaufania, uzupełniona</w:t>
      </w:r>
      <w:r w:rsidRPr="0022705C">
        <w:t xml:space="preserve"> </w:t>
      </w:r>
      <w:r w:rsidRPr="00015746">
        <w:rPr>
          <w:spacing w:val="-6"/>
        </w:rPr>
        <w:t>dodatkowymi działaniami po stronie dostawcy kwalifikowanych usług zaufania, które wzmacniają</w:t>
      </w:r>
      <w:r w:rsidRPr="0022705C">
        <w:t xml:space="preserve"> poziom zaufania, co do prawidłowej weryfikacji tożsamości.</w:t>
      </w:r>
    </w:p>
    <w:p w14:paraId="1A6F4B65" w14:textId="77BC98D3" w:rsidR="004D6698" w:rsidRDefault="004D6698" w:rsidP="004D6698">
      <w:pPr>
        <w:pStyle w:val="ARTartustawynprozporzdzenia"/>
      </w:pPr>
      <w:r w:rsidRPr="00015746">
        <w:rPr>
          <w:spacing w:val="-6"/>
        </w:rPr>
        <w:lastRenderedPageBreak/>
        <w:t>Tego rodzaju weryfikacja tożsamości nie jest wymieniona wprost w przepisach rozporządzenia</w:t>
      </w:r>
      <w:r w:rsidRPr="0022705C">
        <w:t xml:space="preserve"> </w:t>
      </w:r>
      <w:r w:rsidRPr="00015746">
        <w:rPr>
          <w:spacing w:val="-6"/>
        </w:rPr>
        <w:t>Parlamentu Europejskiego i Rady (UE) nr 910</w:t>
      </w:r>
      <w:r w:rsidR="00015746" w:rsidRPr="00015746">
        <w:rPr>
          <w:spacing w:val="-6"/>
        </w:rPr>
        <w:t>/2014 z dnia 23 lipca 2014 r. w </w:t>
      </w:r>
      <w:r w:rsidRPr="00015746">
        <w:rPr>
          <w:spacing w:val="-6"/>
        </w:rPr>
        <w:t>sprawie identyfikacji</w:t>
      </w:r>
      <w:r w:rsidRPr="0022705C">
        <w:t xml:space="preserve"> </w:t>
      </w:r>
      <w:r w:rsidRPr="00015746">
        <w:rPr>
          <w:spacing w:val="-6"/>
        </w:rPr>
        <w:t>elektronicznej i usług zaufania w odniesieniu do transakcji elektronicznych na rynku wewnętrznym</w:t>
      </w:r>
      <w:r w:rsidRPr="0022705C">
        <w:t xml:space="preserve"> oraz uchylającego dyrektywę 1999/93/WE (rozporządzenie eIDAS). Przepis </w:t>
      </w:r>
      <w:r w:rsidR="00015746">
        <w:t>art. 24 ust. 1 lit. </w:t>
      </w:r>
      <w:r w:rsidRPr="0022705C">
        <w:t>d wspomnianego powyżej rozporządzenia, dopuszcza stosowanie weryfikacji tożsamości osób, z</w:t>
      </w:r>
      <w:r w:rsidR="00015746">
        <w:t>a pomocą odpowiednich środków i </w:t>
      </w:r>
      <w:r w:rsidRPr="0022705C">
        <w:t xml:space="preserve">zgodnie z prawem krajowym, przy użyciu innych metod </w:t>
      </w:r>
      <w:r w:rsidRPr="00015746">
        <w:t>identyfikacji uznanych na szczeblu krajowym, które zap</w:t>
      </w:r>
      <w:r w:rsidR="00015746" w:rsidRPr="00015746">
        <w:t>ewniają pewność równoważną, pod </w:t>
      </w:r>
      <w:r w:rsidRPr="00015746">
        <w:t>względem wiarygodności, fizycznej obecności.</w:t>
      </w:r>
    </w:p>
    <w:p w14:paraId="18B8EA49" w14:textId="77777777" w:rsidR="00120F81" w:rsidRPr="0022705C" w:rsidRDefault="00120F81" w:rsidP="00120F81">
      <w:pPr>
        <w:pStyle w:val="ARTartustawynprozporzdzenia"/>
      </w:pPr>
      <w:r w:rsidRPr="00015746">
        <w:rPr>
          <w:spacing w:val="-6"/>
        </w:rPr>
        <w:t>Projektowana zmiana ustawy z dnia 5 września 2016 r. o usługach zaufania oraz identyfikacji</w:t>
      </w:r>
      <w:r w:rsidRPr="0022705C">
        <w:t xml:space="preserve"> elektronicznej ma na celu umożliwienie dostawcom kwalifikowanych usług zaufania nowej formy świadczenia usług. Nadmienić należy, że niektórzy dostawcy kwalifikowanych usług zaufania, mający swoje siedziby w innych państwach członkowskich UE, świadczą już swoje usługi w ten sposób. Brak stosownych przepisów w prawie polskim powoduje nierównowagę konkurencyjną pomiędzy podmiotami zagranicznymi i podmiotami polskimi.</w:t>
      </w:r>
    </w:p>
    <w:p w14:paraId="0900B86E" w14:textId="3C4EDBA5" w:rsidR="00120F81" w:rsidRPr="0022705C" w:rsidRDefault="00120F81" w:rsidP="00120F81">
      <w:pPr>
        <w:pStyle w:val="ARTartustawynprozporzdzenia"/>
      </w:pPr>
      <w:r w:rsidRPr="0022705C">
        <w:t xml:space="preserve">Istotą metody </w:t>
      </w:r>
      <w:r w:rsidR="00577A1D" w:rsidRPr="0022705C">
        <w:t>wprowadzane</w:t>
      </w:r>
      <w:r w:rsidR="00577A1D">
        <w:t>j</w:t>
      </w:r>
      <w:r w:rsidRPr="0022705C">
        <w:t xml:space="preserve"> projektowanymi przepisami jest porównanie wizerunku twarzy osoby ubiegającej się o wydanie kwalifikowanego certyfikatu podpisu elektronicznego lub, w imieniu osoby prawnej, o wydanie kwalifikowanego certyfikatu pieczęci elektronicznej z wizerunkiem twarzy pozyskanej z dokumentu tożsamości z warstwą elektroniczną.</w:t>
      </w:r>
    </w:p>
    <w:p w14:paraId="7BB0197E" w14:textId="6659C0EA" w:rsidR="00120F81" w:rsidRPr="0022705C" w:rsidRDefault="00120F81" w:rsidP="00120F81">
      <w:pPr>
        <w:pStyle w:val="ARTartustawynprozporzdzenia"/>
      </w:pPr>
      <w:r w:rsidRPr="00015746">
        <w:rPr>
          <w:spacing w:val="-6"/>
        </w:rPr>
        <w:t>Projektowane przepisy wymagają również sprawdzenia au</w:t>
      </w:r>
      <w:r w:rsidR="00015746">
        <w:rPr>
          <w:spacing w:val="-6"/>
        </w:rPr>
        <w:t>tentyczności danych zawartych w </w:t>
      </w:r>
      <w:r w:rsidRPr="00015746">
        <w:rPr>
          <w:spacing w:val="-6"/>
        </w:rPr>
        <w:t xml:space="preserve">dokumencie tożsamości, którym posługuje się wnioskodawca. Sprawdzenie to </w:t>
      </w:r>
      <w:r w:rsidR="00BC7989" w:rsidRPr="00015746">
        <w:rPr>
          <w:spacing w:val="-6"/>
        </w:rPr>
        <w:t xml:space="preserve">będzie </w:t>
      </w:r>
      <w:r w:rsidRPr="00015746">
        <w:rPr>
          <w:spacing w:val="-6"/>
        </w:rPr>
        <w:t>odbywa</w:t>
      </w:r>
      <w:r w:rsidR="00BC7989" w:rsidRPr="00015746">
        <w:rPr>
          <w:spacing w:val="-6"/>
        </w:rPr>
        <w:t>ło</w:t>
      </w:r>
      <w:r w:rsidRPr="00015746">
        <w:rPr>
          <w:spacing w:val="-6"/>
        </w:rPr>
        <w:t xml:space="preserve"> się</w:t>
      </w:r>
      <w:r w:rsidRPr="0022705C">
        <w:t xml:space="preserve"> poprzez walidację podpisu elektronicznego lub pieczęci elektronicznej zabezpieczających integralność danych w warstwie elektronicznej.</w:t>
      </w:r>
    </w:p>
    <w:p w14:paraId="2DCEE631" w14:textId="278DDF6B" w:rsidR="00120F81" w:rsidRPr="0022705C" w:rsidRDefault="00120F81" w:rsidP="00120F81">
      <w:pPr>
        <w:pStyle w:val="ARTartustawynprozporzdzenia"/>
      </w:pPr>
      <w:r w:rsidRPr="00015746">
        <w:rPr>
          <w:spacing w:val="-6"/>
        </w:rPr>
        <w:t xml:space="preserve">Z przebiegu procesu weryfikacji tożsamości </w:t>
      </w:r>
      <w:r w:rsidR="00BC7989" w:rsidRPr="00015746">
        <w:rPr>
          <w:spacing w:val="-6"/>
        </w:rPr>
        <w:t xml:space="preserve">będzie </w:t>
      </w:r>
      <w:r w:rsidRPr="00015746">
        <w:rPr>
          <w:spacing w:val="-6"/>
        </w:rPr>
        <w:t>musi</w:t>
      </w:r>
      <w:r w:rsidR="00BC7989" w:rsidRPr="00015746">
        <w:rPr>
          <w:spacing w:val="-6"/>
        </w:rPr>
        <w:t>ała</w:t>
      </w:r>
      <w:r w:rsidRPr="00015746">
        <w:rPr>
          <w:spacing w:val="-6"/>
        </w:rPr>
        <w:t xml:space="preserve"> być sporządzona dokumentacja,</w:t>
      </w:r>
      <w:r w:rsidR="00015746">
        <w:t xml:space="preserve"> w </w:t>
      </w:r>
      <w:r w:rsidRPr="0022705C">
        <w:t xml:space="preserve">tym nagranie audiowizualne. Dokumentacja taka </w:t>
      </w:r>
      <w:r w:rsidR="00BC7989">
        <w:t xml:space="preserve">będzie </w:t>
      </w:r>
      <w:r w:rsidRPr="0022705C">
        <w:t>musi</w:t>
      </w:r>
      <w:r w:rsidR="00BC7989">
        <w:t>ała</w:t>
      </w:r>
      <w:r w:rsidR="00015746">
        <w:t xml:space="preserve"> być przechowywana przez </w:t>
      </w:r>
      <w:r w:rsidRPr="0022705C">
        <w:t>dostawcę kwalifikowanych usług zaufania przez okres</w:t>
      </w:r>
      <w:r w:rsidR="00015746">
        <w:t xml:space="preserve"> analogiczny jak dokumentacja w </w:t>
      </w:r>
      <w:r w:rsidRPr="0022705C">
        <w:t>postaci papierowej, to jest przez okres 20 lat.</w:t>
      </w:r>
    </w:p>
    <w:p w14:paraId="7561C388" w14:textId="5EF70A66" w:rsidR="00120F81" w:rsidRPr="0022705C" w:rsidRDefault="00120F81" w:rsidP="00120F81">
      <w:pPr>
        <w:pStyle w:val="ARTartustawynprozporzdzenia"/>
      </w:pPr>
      <w:r w:rsidRPr="0022705C">
        <w:t>Metoda zaprojektowana przez dostawcę kwalifiko</w:t>
      </w:r>
      <w:r w:rsidR="00015746">
        <w:t>wanych usług zaufania zgodnie z </w:t>
      </w:r>
      <w:r w:rsidRPr="0022705C">
        <w:t>wymaganiami projektowanych przepisów</w:t>
      </w:r>
      <w:r w:rsidR="00BC7989">
        <w:t xml:space="preserve"> będzie</w:t>
      </w:r>
      <w:r w:rsidRPr="0022705C">
        <w:t xml:space="preserve"> musi</w:t>
      </w:r>
      <w:r w:rsidR="00BC7989">
        <w:t>ała</w:t>
      </w:r>
      <w:r w:rsidRPr="0022705C">
        <w:t xml:space="preserve"> zostać oceniona i potwierdzona przez jednostkę oceniającą zgodność, o której mowa w art. 3 pkt 18 rozporządzenia eIDAS. </w:t>
      </w:r>
    </w:p>
    <w:p w14:paraId="42974186" w14:textId="721134F3" w:rsidR="00120F81" w:rsidRDefault="00120F81" w:rsidP="00120F81">
      <w:pPr>
        <w:pStyle w:val="ARTartustawynprozporzdzenia"/>
      </w:pPr>
      <w:r w:rsidRPr="0022705C">
        <w:t>W celu zapew</w:t>
      </w:r>
      <w:r w:rsidR="00BC7989">
        <w:t>nie</w:t>
      </w:r>
      <w:r w:rsidRPr="0022705C">
        <w:t>nia warunków, które pozwolą na ustalen</w:t>
      </w:r>
      <w:r w:rsidR="00015746">
        <w:t>ie tożsamości osoby fizycznej z </w:t>
      </w:r>
      <w:r w:rsidRPr="0022705C">
        <w:t>pewnością równoważną, pod względem wiarygodności, z fizyczną obecnością tej osoby minister właściwy do spraw informatyzacji wyda rozporządzenie, które określi te warunki.</w:t>
      </w:r>
    </w:p>
    <w:p w14:paraId="170A4D96" w14:textId="193FC3AD" w:rsidR="00FF572A" w:rsidRPr="00655128" w:rsidRDefault="00BC7989" w:rsidP="00FF572A">
      <w:pPr>
        <w:pStyle w:val="NIEARTTEKSTtekstnieartykuowanynppodstprawnarozplubpreambua"/>
      </w:pPr>
      <w:r>
        <w:lastRenderedPageBreak/>
        <w:t>Ponadto, c</w:t>
      </w:r>
      <w:r w:rsidR="00FF572A" w:rsidRPr="00327CF4">
        <w:t xml:space="preserve">elem zmian w ustawie </w:t>
      </w:r>
      <w:r w:rsidRPr="00BC7989">
        <w:t xml:space="preserve">z dnia 5 września 2016 r. </w:t>
      </w:r>
      <w:r w:rsidR="00FF572A" w:rsidRPr="00327CF4">
        <w:t>o usługach zaufania oraz identyfikacji elektronicznej jest usprawnienie procesu organizacyjnego real</w:t>
      </w:r>
      <w:r w:rsidR="00015746">
        <w:t>izacji kontroli w </w:t>
      </w:r>
      <w:r w:rsidR="00FF572A" w:rsidRPr="00327CF4">
        <w:t xml:space="preserve">ramach nadzoru </w:t>
      </w:r>
      <w:r w:rsidR="00222C22">
        <w:t>m</w:t>
      </w:r>
      <w:r w:rsidR="00FF572A" w:rsidRPr="00327CF4">
        <w:t>inistra</w:t>
      </w:r>
      <w:r w:rsidR="00222C22">
        <w:t xml:space="preserve"> właściwego</w:t>
      </w:r>
      <w:r w:rsidR="00FF572A" w:rsidRPr="00327CF4">
        <w:t xml:space="preserve"> do spraw informatyzacji nad krajowym schematem </w:t>
      </w:r>
      <w:r w:rsidR="00FF572A" w:rsidRPr="00015746">
        <w:rPr>
          <w:spacing w:val="-6"/>
        </w:rPr>
        <w:t>identyfikacji elektronicznej. Obecne brzmienie ustaw</w:t>
      </w:r>
      <w:r w:rsidR="00015746" w:rsidRPr="00015746">
        <w:rPr>
          <w:spacing w:val="-6"/>
        </w:rPr>
        <w:t>y wraz odwołaniem w art. 39l do </w:t>
      </w:r>
      <w:r w:rsidR="00FF572A" w:rsidRPr="00015746">
        <w:rPr>
          <w:spacing w:val="-6"/>
        </w:rPr>
        <w:t>rozdziału 5</w:t>
      </w:r>
      <w:r w:rsidR="00FF572A" w:rsidRPr="00327CF4">
        <w:t xml:space="preserve"> ustawy </w:t>
      </w:r>
      <w:r w:rsidRPr="00BC7989">
        <w:t xml:space="preserve">z dnia 6 marca 2018 r. </w:t>
      </w:r>
      <w:r w:rsidR="00FF572A" w:rsidRPr="00327CF4">
        <w:t>– Prawo przedsiębiorców, wyklucza udział w czynnościach kontrolnych specjalistów z jednostek podległych i nadzorowanych, jak również nakłada formalny obowiązek posiadania legitymacji upoważaniającej do przeprowadzenia takiej kontroli. W efekcie utrudnia to realizacje</w:t>
      </w:r>
      <w:r w:rsidR="00FF572A">
        <w:t xml:space="preserve"> obowiązków</w:t>
      </w:r>
      <w:r w:rsidR="00FF572A" w:rsidRPr="00327CF4">
        <w:t xml:space="preserve"> kontrolnych</w:t>
      </w:r>
      <w:r w:rsidR="00FF572A">
        <w:rPr>
          <w:rStyle w:val="Ppogrubienie"/>
        </w:rPr>
        <w:t>.</w:t>
      </w:r>
    </w:p>
    <w:p w14:paraId="14ACF396" w14:textId="3B666722" w:rsidR="00092ED9" w:rsidRPr="002230B0" w:rsidRDefault="004E6F86" w:rsidP="00092ED9">
      <w:pPr>
        <w:pStyle w:val="ARTartustawynprozporzdzenia"/>
        <w:rPr>
          <w:b/>
        </w:rPr>
      </w:pPr>
      <w:r w:rsidRPr="002230B0">
        <w:rPr>
          <w:b/>
        </w:rPr>
        <w:t xml:space="preserve">Zmiany wprowadzane w </w:t>
      </w:r>
      <w:r w:rsidR="00092ED9" w:rsidRPr="002230B0">
        <w:rPr>
          <w:b/>
        </w:rPr>
        <w:t>ustawie z dnia 18 listopada 2020 r.</w:t>
      </w:r>
      <w:r w:rsidR="00150552">
        <w:rPr>
          <w:b/>
        </w:rPr>
        <w:t xml:space="preserve"> o doręczeniach elektronicznych.</w:t>
      </w:r>
    </w:p>
    <w:p w14:paraId="0ECDE4E2" w14:textId="19362A7E" w:rsidR="003B3A6F" w:rsidRPr="003B3A6F" w:rsidRDefault="003B3A6F" w:rsidP="003B3A6F">
      <w:pPr>
        <w:pStyle w:val="NIEARTTEKSTtekstnieartykuowanynppodstprawnarozplubpreambua"/>
        <w:rPr>
          <w:bCs w:val="0"/>
        </w:rPr>
      </w:pPr>
      <w:r w:rsidRPr="003B3A6F">
        <w:rPr>
          <w:bCs w:val="0"/>
        </w:rPr>
        <w:t>Wejście w życie ustawy z dnia 18 listopada 2020 r. o doręczeniach elektronicznych</w:t>
      </w:r>
      <w:r w:rsidR="00EE1375">
        <w:rPr>
          <w:bCs w:val="0"/>
        </w:rPr>
        <w:t>, zwanej dalej „UoDE”</w:t>
      </w:r>
      <w:r w:rsidRPr="003B3A6F">
        <w:rPr>
          <w:bCs w:val="0"/>
        </w:rPr>
        <w:t xml:space="preserve"> oraz proces wdrażania rozwiązań ustawowych i konkretne zauważone w tym procesie problemy spowodowały konieczność wprowadzenia </w:t>
      </w:r>
      <w:r w:rsidR="00EE1375">
        <w:rPr>
          <w:bCs w:val="0"/>
        </w:rPr>
        <w:t xml:space="preserve">szeregu </w:t>
      </w:r>
      <w:r w:rsidRPr="003B3A6F">
        <w:rPr>
          <w:bCs w:val="0"/>
        </w:rPr>
        <w:t xml:space="preserve">ustawowych zmian. Projektowane zmiany są niezbędne dla lepszej realizacji ustawy </w:t>
      </w:r>
      <w:r w:rsidR="00EE1375">
        <w:rPr>
          <w:bCs w:val="0"/>
        </w:rPr>
        <w:t>dnia 18 listopada 2020 </w:t>
      </w:r>
      <w:r w:rsidR="00EE1375" w:rsidRPr="003B3A6F">
        <w:rPr>
          <w:bCs w:val="0"/>
        </w:rPr>
        <w:t xml:space="preserve">r. </w:t>
      </w:r>
      <w:r w:rsidRPr="003B3A6F">
        <w:rPr>
          <w:bCs w:val="0"/>
        </w:rPr>
        <w:t xml:space="preserve">o doręczeniach elektronicznych. Mają one na celu m.in. wyeliminowanie zauważonych problemów związanych ze stosowaniem przepisów RODO, pełnym dostosowaniem rozwiązań do regulacji </w:t>
      </w:r>
      <w:r w:rsidR="00A26492">
        <w:t>rozporządzenia</w:t>
      </w:r>
      <w:r w:rsidR="00A26492" w:rsidRPr="0022705C">
        <w:t xml:space="preserve"> </w:t>
      </w:r>
      <w:r w:rsidRPr="003B3A6F">
        <w:rPr>
          <w:bCs w:val="0"/>
        </w:rPr>
        <w:t xml:space="preserve">eIDAS, określenie wyraźniejszego kryterium kwalifikowania wybranych podmiotów jako publicznych, których dotyczą przepisy, ujawnienie danych koniecznych do sprawniejszego obsługiwania wniosków przedstawicieli </w:t>
      </w:r>
      <w:r w:rsidR="002915FA">
        <w:t xml:space="preserve">prawniczych </w:t>
      </w:r>
      <w:r w:rsidRPr="003B3A6F">
        <w:rPr>
          <w:bCs w:val="0"/>
        </w:rPr>
        <w:t>zawod</w:t>
      </w:r>
      <w:r w:rsidR="00EE1375">
        <w:rPr>
          <w:bCs w:val="0"/>
        </w:rPr>
        <w:t>ów</w:t>
      </w:r>
      <w:r w:rsidRPr="003B3A6F">
        <w:rPr>
          <w:bCs w:val="0"/>
        </w:rPr>
        <w:t xml:space="preserve"> zaufania </w:t>
      </w:r>
      <w:r w:rsidR="002915FA">
        <w:t xml:space="preserve">publicznego </w:t>
      </w:r>
      <w:r w:rsidRPr="003B3A6F">
        <w:rPr>
          <w:bCs w:val="0"/>
        </w:rPr>
        <w:t>oraz zarządcy sukcesyjnego</w:t>
      </w:r>
      <w:r w:rsidR="00EE1375">
        <w:rPr>
          <w:bCs w:val="0"/>
        </w:rPr>
        <w:t>,</w:t>
      </w:r>
      <w:r w:rsidRPr="003B3A6F">
        <w:rPr>
          <w:bCs w:val="0"/>
        </w:rPr>
        <w:t xml:space="preserve"> jak również uporządkowanie rozwiązań dot</w:t>
      </w:r>
      <w:r w:rsidR="00EE1375">
        <w:rPr>
          <w:bCs w:val="0"/>
        </w:rPr>
        <w:t>yczących</w:t>
      </w:r>
      <w:r w:rsidRPr="003B3A6F">
        <w:rPr>
          <w:bCs w:val="0"/>
        </w:rPr>
        <w:t xml:space="preserve"> oznaczania dostawców usług i przepisów dotyczących wymiany danych z rejestrem KRS w zakresie adresów operatora wyznaczonego (OW) i dostawców kwalifikowanych. </w:t>
      </w:r>
    </w:p>
    <w:p w14:paraId="21089685" w14:textId="17354986" w:rsidR="003B3A6F" w:rsidRPr="003B3A6F" w:rsidRDefault="003B3A6F" w:rsidP="003B3A6F">
      <w:pPr>
        <w:pStyle w:val="NIEARTTEKSTtekstnieartykuowanynppodstprawnarozplubpreambua"/>
        <w:rPr>
          <w:bCs w:val="0"/>
        </w:rPr>
      </w:pPr>
      <w:r w:rsidRPr="003B3A6F">
        <w:rPr>
          <w:bCs w:val="0"/>
        </w:rPr>
        <w:t>Zmiana w art. 2 w pkt 6</w:t>
      </w:r>
      <w:r w:rsidR="00222C22">
        <w:rPr>
          <w:bCs w:val="0"/>
        </w:rPr>
        <w:t xml:space="preserve"> </w:t>
      </w:r>
      <w:r w:rsidR="00A26492">
        <w:rPr>
          <w:bCs w:val="0"/>
        </w:rPr>
        <w:t xml:space="preserve">– </w:t>
      </w:r>
      <w:r w:rsidRPr="003B3A6F">
        <w:rPr>
          <w:bCs w:val="0"/>
        </w:rPr>
        <w:t xml:space="preserve">Syndyk w postępowaniu upadłościowym wykonuje funkcje związane z likwidacją majątku upadłego jako funkcjonariusz publiczny, działając na podstawie postanowienia sądu lub sędziego-komisarza. Art. 115 </w:t>
      </w:r>
      <w:r w:rsidR="00EE1375">
        <w:rPr>
          <w:rFonts w:cs="Times"/>
          <w:bCs w:val="0"/>
        </w:rPr>
        <w:t>§</w:t>
      </w:r>
      <w:r w:rsidRPr="003B3A6F">
        <w:rPr>
          <w:bCs w:val="0"/>
        </w:rPr>
        <w:t xml:space="preserve"> 13 </w:t>
      </w:r>
      <w:r w:rsidR="00EE1375">
        <w:rPr>
          <w:bCs w:val="0"/>
        </w:rPr>
        <w:t xml:space="preserve">kk </w:t>
      </w:r>
      <w:r w:rsidRPr="003B3A6F">
        <w:rPr>
          <w:bCs w:val="0"/>
        </w:rPr>
        <w:t xml:space="preserve">wymienia syndyka w spisie funkcjonariuszy publicznych. Swoje czynności podejmuje więc z pozycji osoby pełniącej funkcje publicznoprawne i z pozycji rzecznika interesu publicznego. </w:t>
      </w:r>
    </w:p>
    <w:p w14:paraId="61832137" w14:textId="2654C487" w:rsidR="003B3A6F" w:rsidRPr="003B3A6F" w:rsidRDefault="003B3A6F" w:rsidP="003B3A6F">
      <w:pPr>
        <w:pStyle w:val="NIEARTTEKSTtekstnieartykuowanynppodstprawnarozplubpreambua"/>
        <w:rPr>
          <w:bCs w:val="0"/>
        </w:rPr>
      </w:pPr>
      <w:r w:rsidRPr="003B3A6F">
        <w:rPr>
          <w:bCs w:val="0"/>
        </w:rPr>
        <w:t>W art. 97 UoDE</w:t>
      </w:r>
      <w:r w:rsidR="00EE1375">
        <w:rPr>
          <w:bCs w:val="0"/>
        </w:rPr>
        <w:t>,</w:t>
      </w:r>
      <w:r w:rsidRPr="003B3A6F">
        <w:rPr>
          <w:bCs w:val="0"/>
        </w:rPr>
        <w:t xml:space="preserve"> zmieniającym art. 176 ustawy </w:t>
      </w:r>
      <w:r w:rsidR="00A26492" w:rsidRPr="00A26492">
        <w:rPr>
          <w:bCs w:val="0"/>
        </w:rPr>
        <w:t xml:space="preserve">z dnia 28 lutego 2003 r. </w:t>
      </w:r>
      <w:r w:rsidRPr="003B3A6F">
        <w:rPr>
          <w:bCs w:val="0"/>
        </w:rPr>
        <w:t>Prawo upadłościowe</w:t>
      </w:r>
      <w:r w:rsidR="00EE1375">
        <w:rPr>
          <w:bCs w:val="0"/>
        </w:rPr>
        <w:t>, jest mowa o</w:t>
      </w:r>
      <w:r w:rsidRPr="003B3A6F">
        <w:rPr>
          <w:bCs w:val="0"/>
        </w:rPr>
        <w:t xml:space="preserve"> na</w:t>
      </w:r>
      <w:r w:rsidR="00EE1375">
        <w:rPr>
          <w:bCs w:val="0"/>
        </w:rPr>
        <w:t>łożeniu</w:t>
      </w:r>
      <w:r w:rsidRPr="003B3A6F">
        <w:rPr>
          <w:bCs w:val="0"/>
        </w:rPr>
        <w:t xml:space="preserve"> na ministra </w:t>
      </w:r>
      <w:r w:rsidR="00A26492">
        <w:rPr>
          <w:bCs w:val="0"/>
        </w:rPr>
        <w:t xml:space="preserve">właściwego do spraw </w:t>
      </w:r>
      <w:r w:rsidRPr="003B3A6F">
        <w:rPr>
          <w:bCs w:val="0"/>
        </w:rPr>
        <w:t xml:space="preserve">informatyzacji </w:t>
      </w:r>
      <w:r w:rsidR="00A22B5D">
        <w:rPr>
          <w:bCs w:val="0"/>
        </w:rPr>
        <w:t xml:space="preserve">obowiązku </w:t>
      </w:r>
      <w:r w:rsidRPr="003B3A6F">
        <w:rPr>
          <w:bCs w:val="0"/>
        </w:rPr>
        <w:t>przyjmowani</w:t>
      </w:r>
      <w:r w:rsidR="00A22B5D">
        <w:rPr>
          <w:bCs w:val="0"/>
        </w:rPr>
        <w:t>a</w:t>
      </w:r>
      <w:r w:rsidRPr="003B3A6F">
        <w:rPr>
          <w:bCs w:val="0"/>
        </w:rPr>
        <w:t xml:space="preserve"> zawiadomień o upadłości, zaś na operatora wyznaczonego i kwalifikowanych dostawców usług zaufania obowiązk</w:t>
      </w:r>
      <w:r w:rsidR="00A22B5D">
        <w:rPr>
          <w:bCs w:val="0"/>
        </w:rPr>
        <w:t>u</w:t>
      </w:r>
      <w:r w:rsidRPr="003B3A6F">
        <w:rPr>
          <w:bCs w:val="0"/>
        </w:rPr>
        <w:t xml:space="preserve"> zapewnienia, by korespondencję </w:t>
      </w:r>
      <w:r w:rsidRPr="003B3A6F">
        <w:rPr>
          <w:bCs w:val="0"/>
        </w:rPr>
        <w:lastRenderedPageBreak/>
        <w:t>kierowaną do upadłego otrzymywał także syndyk. Udostępnienie korespondencji kierowanej do upadłego stronie trzeciej wykonującej wyrok sądu nie wzbudzi obiekcji związanych np. z</w:t>
      </w:r>
      <w:r w:rsidR="00A22B5D">
        <w:rPr>
          <w:bCs w:val="0"/>
        </w:rPr>
        <w:t> </w:t>
      </w:r>
      <w:r w:rsidRPr="003B3A6F">
        <w:rPr>
          <w:bCs w:val="0"/>
        </w:rPr>
        <w:t>tajemnicą korespondencji, jeśli syndyk jako jej odbiorca jest oznaczony jako podmiot publiczny. Przy obecnym brzmieniu przepisu mogłyby pojawiać się głosy sprzeciwu, które za uzasadnienie podadzą interpretację opartą na art. 2 pkt 5 U</w:t>
      </w:r>
      <w:r w:rsidR="00A22B5D">
        <w:rPr>
          <w:bCs w:val="0"/>
        </w:rPr>
        <w:t>o</w:t>
      </w:r>
      <w:r w:rsidRPr="003B3A6F">
        <w:rPr>
          <w:bCs w:val="0"/>
        </w:rPr>
        <w:t xml:space="preserve">DE, zgodnie z którą syndyk jako niewymieniony w punkcie 6 art. 2 powinien być automatycznie objęty zasadami usługi doręczenia elektronicznego stosowanymi wobec podmiotów niepublicznych. Może to prowadzić do sytuacji, w której zgodnie z art. 176 pkt 2 </w:t>
      </w:r>
      <w:r w:rsidR="00A26492">
        <w:rPr>
          <w:bCs w:val="0"/>
        </w:rPr>
        <w:t>P</w:t>
      </w:r>
      <w:r w:rsidRPr="003B3A6F">
        <w:rPr>
          <w:bCs w:val="0"/>
        </w:rPr>
        <w:t xml:space="preserve">rawa </w:t>
      </w:r>
      <w:r w:rsidR="00A26492">
        <w:rPr>
          <w:bCs w:val="0"/>
        </w:rPr>
        <w:t>u</w:t>
      </w:r>
      <w:r w:rsidRPr="003B3A6F">
        <w:rPr>
          <w:bCs w:val="0"/>
        </w:rPr>
        <w:t>padłościowego papierowe przesyłki pocztowe kierowane do upadłego będą doręczane do syndyka, a elektroniczne</w:t>
      </w:r>
      <w:r w:rsidR="00A22B5D">
        <w:rPr>
          <w:bCs w:val="0"/>
        </w:rPr>
        <w:t xml:space="preserve"> przesyłki</w:t>
      </w:r>
      <w:r w:rsidRPr="003B3A6F">
        <w:rPr>
          <w:bCs w:val="0"/>
        </w:rPr>
        <w:t xml:space="preserve"> nie</w:t>
      </w:r>
      <w:r w:rsidR="00A22B5D">
        <w:rPr>
          <w:bCs w:val="0"/>
        </w:rPr>
        <w:t xml:space="preserve"> będą doręczane</w:t>
      </w:r>
      <w:r w:rsidRPr="003B3A6F">
        <w:rPr>
          <w:bCs w:val="0"/>
        </w:rPr>
        <w:t>, zwłaszcza że U</w:t>
      </w:r>
      <w:r w:rsidR="00812046">
        <w:rPr>
          <w:bCs w:val="0"/>
        </w:rPr>
        <w:t>o</w:t>
      </w:r>
      <w:r w:rsidRPr="003B3A6F">
        <w:rPr>
          <w:bCs w:val="0"/>
        </w:rPr>
        <w:t>DE nie reguluje wielu zagadnień doręczeń pomiędzy podmiotami niepublicznymi.</w:t>
      </w:r>
    </w:p>
    <w:p w14:paraId="12F03E30" w14:textId="16C4F6BC" w:rsidR="003B3A6F" w:rsidRPr="003B3A6F" w:rsidRDefault="003B3A6F" w:rsidP="003B3A6F">
      <w:pPr>
        <w:pStyle w:val="NIEARTTEKSTtekstnieartykuowanynppodstprawnarozplubpreambua"/>
        <w:rPr>
          <w:bCs w:val="0"/>
        </w:rPr>
      </w:pPr>
      <w:r w:rsidRPr="003B3A6F">
        <w:rPr>
          <w:bCs w:val="0"/>
        </w:rPr>
        <w:t>Zmiana w art. 6 w ust. 1 pkt 1</w:t>
      </w:r>
      <w:r w:rsidR="00A26492">
        <w:rPr>
          <w:bCs w:val="0"/>
        </w:rPr>
        <w:t xml:space="preserve"> </w:t>
      </w:r>
      <w:r w:rsidR="00222C22">
        <w:rPr>
          <w:bCs w:val="0"/>
        </w:rPr>
        <w:t xml:space="preserve"> </w:t>
      </w:r>
      <w:r w:rsidR="00A26492">
        <w:rPr>
          <w:bCs w:val="0"/>
        </w:rPr>
        <w:t xml:space="preserve">– </w:t>
      </w:r>
      <w:r w:rsidRPr="003B3A6F">
        <w:rPr>
          <w:bCs w:val="0"/>
        </w:rPr>
        <w:t xml:space="preserve">Proponuje się usunięcie wyrazu </w:t>
      </w:r>
      <w:r w:rsidR="001819F7">
        <w:rPr>
          <w:bCs w:val="0"/>
        </w:rPr>
        <w:t>„</w:t>
      </w:r>
      <w:r w:rsidRPr="003B3A6F">
        <w:rPr>
          <w:bCs w:val="0"/>
        </w:rPr>
        <w:t>oryginału</w:t>
      </w:r>
      <w:r w:rsidR="001819F7">
        <w:rPr>
          <w:bCs w:val="0"/>
        </w:rPr>
        <w:t>”</w:t>
      </w:r>
      <w:r w:rsidRPr="003B3A6F">
        <w:rPr>
          <w:bCs w:val="0"/>
        </w:rPr>
        <w:t xml:space="preserve">. Przesyłka tradycyjna byłaby stosowana wtedy, gdy </w:t>
      </w:r>
      <w:r w:rsidR="001819F7">
        <w:rPr>
          <w:bCs w:val="0"/>
        </w:rPr>
        <w:t>„</w:t>
      </w:r>
      <w:r w:rsidRPr="003B3A6F">
        <w:rPr>
          <w:bCs w:val="0"/>
        </w:rPr>
        <w:t>podmiot wnosi o doręczenie dokumentu sporządzonego pierwotnie w postaci papierowej</w:t>
      </w:r>
      <w:r w:rsidR="001819F7">
        <w:rPr>
          <w:bCs w:val="0"/>
        </w:rPr>
        <w:t>”</w:t>
      </w:r>
      <w:r w:rsidR="00A26492">
        <w:rPr>
          <w:bCs w:val="0"/>
        </w:rPr>
        <w:t>,</w:t>
      </w:r>
      <w:r w:rsidRPr="003B3A6F">
        <w:rPr>
          <w:bCs w:val="0"/>
        </w:rPr>
        <w:t xml:space="preserve"> jednakże nie jest to oryginał. Obecnie przepis stanowi, ż</w:t>
      </w:r>
      <w:r w:rsidR="00A26492">
        <w:rPr>
          <w:bCs w:val="0"/>
        </w:rPr>
        <w:t>e</w:t>
      </w:r>
      <w:r w:rsidRPr="003B3A6F">
        <w:rPr>
          <w:bCs w:val="0"/>
        </w:rPr>
        <w:t xml:space="preserve">, </w:t>
      </w:r>
      <w:r w:rsidR="001819F7">
        <w:rPr>
          <w:bCs w:val="0"/>
        </w:rPr>
        <w:t>„</w:t>
      </w:r>
      <w:r w:rsidRPr="003B3A6F">
        <w:rPr>
          <w:bCs w:val="0"/>
        </w:rPr>
        <w:t>podmiot wnosi o doręczenie oryginału dokumentu</w:t>
      </w:r>
      <w:r w:rsidR="001819F7">
        <w:rPr>
          <w:bCs w:val="0"/>
        </w:rPr>
        <w:t>”</w:t>
      </w:r>
      <w:r w:rsidRPr="003B3A6F">
        <w:rPr>
          <w:bCs w:val="0"/>
        </w:rPr>
        <w:t>. Zaproponowana zmiana umożliwi doręczanie dokumentów, wobec których nie jest możliwe dołączenie oryginału w sytuacji, kiedy oryginał w postaci papierowej pozostaje u wystawcy</w:t>
      </w:r>
      <w:r w:rsidR="00A26492">
        <w:rPr>
          <w:bCs w:val="0"/>
        </w:rPr>
        <w:t>,</w:t>
      </w:r>
      <w:r w:rsidRPr="003B3A6F">
        <w:rPr>
          <w:bCs w:val="0"/>
        </w:rPr>
        <w:t xml:space="preserve"> np. przy aktach notarialnych gdzie zainteresowany nie otrzymuje oryginału ale wypis bądź kopię potwierdzoną notarialnie.</w:t>
      </w:r>
    </w:p>
    <w:p w14:paraId="62FBEC70" w14:textId="578E6C98" w:rsidR="003B3A6F" w:rsidRPr="003B3A6F" w:rsidRDefault="003B3A6F" w:rsidP="003B3A6F">
      <w:pPr>
        <w:pStyle w:val="NIEARTTEKSTtekstnieartykuowanynppodstprawnarozplubpreambua"/>
        <w:rPr>
          <w:bCs w:val="0"/>
        </w:rPr>
      </w:pPr>
      <w:r w:rsidRPr="003B3A6F">
        <w:rPr>
          <w:bCs w:val="0"/>
        </w:rPr>
        <w:t>Dodanie art. 11a</w:t>
      </w:r>
      <w:r w:rsidR="00A26492">
        <w:rPr>
          <w:bCs w:val="0"/>
        </w:rPr>
        <w:t xml:space="preserve"> –</w:t>
      </w:r>
      <w:r w:rsidR="00222C22">
        <w:rPr>
          <w:bCs w:val="0"/>
        </w:rPr>
        <w:t xml:space="preserve"> </w:t>
      </w:r>
      <w:r w:rsidRPr="003B3A6F">
        <w:rPr>
          <w:bCs w:val="0"/>
        </w:rPr>
        <w:t xml:space="preserve">Projektowany przepis umożliwi ministrowi </w:t>
      </w:r>
      <w:r w:rsidR="00A22B5D">
        <w:rPr>
          <w:bCs w:val="0"/>
        </w:rPr>
        <w:t xml:space="preserve">właściwemu </w:t>
      </w:r>
      <w:r w:rsidRPr="003B3A6F">
        <w:rPr>
          <w:bCs w:val="0"/>
        </w:rPr>
        <w:t>d</w:t>
      </w:r>
      <w:r w:rsidR="00A22B5D">
        <w:rPr>
          <w:bCs w:val="0"/>
        </w:rPr>
        <w:t xml:space="preserve">o </w:t>
      </w:r>
      <w:r w:rsidRPr="003B3A6F">
        <w:rPr>
          <w:bCs w:val="0"/>
        </w:rPr>
        <w:t>s</w:t>
      </w:r>
      <w:r w:rsidR="00A22B5D">
        <w:rPr>
          <w:bCs w:val="0"/>
        </w:rPr>
        <w:t>praw</w:t>
      </w:r>
      <w:r w:rsidRPr="003B3A6F">
        <w:rPr>
          <w:bCs w:val="0"/>
        </w:rPr>
        <w:t xml:space="preserve"> informatyzacji utworzenie technicznego adresu do doręczeń elektronicznych (ADE). Będzie on służył ministrowi jedynie do jednokierunkowego wysyłania wiadomości związanych z wpisem ADE do bazy adresów elektronicznych podmiotów wnioskujących o adres do doręczeń elektronicznych. Posiadanie takiego adresu będzie niezależne od adresu do doręczeń elektronicznych ministra </w:t>
      </w:r>
      <w:r w:rsidR="00A26492">
        <w:rPr>
          <w:bCs w:val="0"/>
        </w:rPr>
        <w:t xml:space="preserve">właściwego do spraw </w:t>
      </w:r>
      <w:r w:rsidRPr="003B3A6F">
        <w:rPr>
          <w:bCs w:val="0"/>
        </w:rPr>
        <w:t>informatyzacji</w:t>
      </w:r>
      <w:r w:rsidR="00A22B5D">
        <w:rPr>
          <w:bCs w:val="0"/>
        </w:rPr>
        <w:t>,</w:t>
      </w:r>
      <w:r w:rsidRPr="003B3A6F">
        <w:rPr>
          <w:bCs w:val="0"/>
        </w:rPr>
        <w:t xml:space="preserve"> czy KPRM, który będzie adresem do obsługi korespondencji wpływającej do Pre</w:t>
      </w:r>
      <w:r w:rsidR="001226BE">
        <w:rPr>
          <w:bCs w:val="0"/>
        </w:rPr>
        <w:t>zesa</w:t>
      </w:r>
      <w:r w:rsidRPr="003B3A6F">
        <w:rPr>
          <w:bCs w:val="0"/>
        </w:rPr>
        <w:t xml:space="preserve"> </w:t>
      </w:r>
      <w:r w:rsidR="00A26492">
        <w:rPr>
          <w:bCs w:val="0"/>
        </w:rPr>
        <w:t xml:space="preserve">Rady Ministrów </w:t>
      </w:r>
      <w:r w:rsidRPr="003B3A6F">
        <w:rPr>
          <w:bCs w:val="0"/>
        </w:rPr>
        <w:t>czy Ministra Cyfryzacji. Zapewni to przejrzystość i rozdzieli zadania związane z funkcjonowaniem urzędu od zadań związanych z  informowaniem zainteresowanych podmiotów o wpisaniu ich adresów do BAE.</w:t>
      </w:r>
    </w:p>
    <w:p w14:paraId="4B2B4399" w14:textId="1410B5C3" w:rsidR="003B3A6F" w:rsidRPr="003B3A6F" w:rsidRDefault="003B3A6F" w:rsidP="003B3A6F">
      <w:pPr>
        <w:pStyle w:val="NIEARTTEKSTtekstnieartykuowanynppodstprawnarozplubpreambua"/>
        <w:rPr>
          <w:bCs w:val="0"/>
        </w:rPr>
      </w:pPr>
      <w:r w:rsidRPr="003B3A6F">
        <w:rPr>
          <w:bCs w:val="0"/>
        </w:rPr>
        <w:t>Zmiana w art. 14 ust. 1 w pkt 8, w art. 15 w ust. 6 oraz art. 16 w ust. 1</w:t>
      </w:r>
      <w:r w:rsidR="001226BE">
        <w:rPr>
          <w:bCs w:val="0"/>
        </w:rPr>
        <w:t xml:space="preserve"> – </w:t>
      </w:r>
      <w:r w:rsidRPr="003B3A6F">
        <w:rPr>
          <w:bCs w:val="0"/>
        </w:rPr>
        <w:t>Wymieniony w art. 14 ust. 1 pkt 8,</w:t>
      </w:r>
      <w:r w:rsidR="00714AD1">
        <w:rPr>
          <w:bCs w:val="0"/>
        </w:rPr>
        <w:t xml:space="preserve"> </w:t>
      </w:r>
      <w:r w:rsidRPr="003B3A6F">
        <w:rPr>
          <w:bCs w:val="0"/>
        </w:rPr>
        <w:t>w art. 15 ust. 6 oraz w art. 16 ust. 1 w dodanej lit. g adres e-mail wnioskodawcy, któremu został przydzielony adres do doręczeń elektronicznych, jest także podstawowym kanałem kontaktu pomiędzy dostawcą publicznej usługi RDE</w:t>
      </w:r>
      <w:r w:rsidR="00284B56">
        <w:rPr>
          <w:bCs w:val="0"/>
        </w:rPr>
        <w:t>,</w:t>
      </w:r>
      <w:r w:rsidRPr="003B3A6F">
        <w:rPr>
          <w:bCs w:val="0"/>
        </w:rPr>
        <w:t xml:space="preserve"> a danym </w:t>
      </w:r>
      <w:r w:rsidRPr="003B3A6F">
        <w:rPr>
          <w:bCs w:val="0"/>
        </w:rPr>
        <w:lastRenderedPageBreak/>
        <w:t xml:space="preserve">podmiotem. Dostawca usługi RDE musi uzyskać dowód akceptacji warunków usługi zaufania przez każdego klienta usługi RDE zanim rozpocznie świadczenie mu usługi (art. 384 </w:t>
      </w:r>
      <w:r w:rsidR="00284B56">
        <w:rPr>
          <w:rFonts w:cs="Times"/>
          <w:bCs w:val="0"/>
        </w:rPr>
        <w:t>§</w:t>
      </w:r>
      <w:r w:rsidRPr="003B3A6F">
        <w:rPr>
          <w:bCs w:val="0"/>
        </w:rPr>
        <w:t xml:space="preserve"> 4 kc). W przypadkach okresowych zmian w warunkach usługi także musi (podobnie jak dostawca kwalifikowany działający zgodnie z art. 24 ust. 2 pkt d rozporządzenia eIDAS) wywiązać się z</w:t>
      </w:r>
      <w:r w:rsidR="00714AD1">
        <w:rPr>
          <w:bCs w:val="0"/>
        </w:rPr>
        <w:t> </w:t>
      </w:r>
      <w:r w:rsidRPr="003B3A6F">
        <w:rPr>
          <w:bCs w:val="0"/>
        </w:rPr>
        <w:t>obowiązku poinformowania klienta o nowych warunkach zanim zaczną obowiązywać. Składnikiem nieoddzielnym od usługi RDE są także powiadomienia o korespondencji oczekującej na odebranie.</w:t>
      </w:r>
      <w:r w:rsidR="00222C22">
        <w:rPr>
          <w:bCs w:val="0"/>
        </w:rPr>
        <w:t xml:space="preserve"> </w:t>
      </w:r>
      <w:r w:rsidRPr="003B3A6F">
        <w:rPr>
          <w:bCs w:val="0"/>
        </w:rPr>
        <w:t>W przypadku osób wykonujących prawniczy zawód zaufania, wnioskodawca został zobowiązany do podania numeru wpisu na listę prowadzoną dla danej specjalności. Ponieważ ustawa przewiduje tworzenie adresów do doręczeń elektronicznych tylko dla osób wykonujących zawód, warunek ten musi być sprawdzony podczas weryfikacji wniosku. Podanie w/w numeru wpisu lub licencji usprawni procedurę i zmniejszy ryzyko związane z pomyłkami przy obsłudze osób o tym samym imieniu i nazwisku wykonujących dany zawód.</w:t>
      </w:r>
    </w:p>
    <w:p w14:paraId="384E8FD5" w14:textId="327971E0" w:rsidR="003B3A6F" w:rsidRPr="003B3A6F" w:rsidRDefault="003B3A6F" w:rsidP="003B3A6F">
      <w:pPr>
        <w:pStyle w:val="NIEARTTEKSTtekstnieartykuowanynppodstprawnarozplubpreambua"/>
        <w:rPr>
          <w:bCs w:val="0"/>
        </w:rPr>
      </w:pPr>
      <w:r w:rsidRPr="003B3A6F">
        <w:rPr>
          <w:bCs w:val="0"/>
        </w:rPr>
        <w:t>Dodanie ust. 6a w art. 15</w:t>
      </w:r>
      <w:r w:rsidR="00714AD1">
        <w:rPr>
          <w:bCs w:val="0"/>
        </w:rPr>
        <w:t xml:space="preserve"> –</w:t>
      </w:r>
      <w:r w:rsidR="00222C22">
        <w:rPr>
          <w:bCs w:val="0"/>
        </w:rPr>
        <w:t xml:space="preserve"> </w:t>
      </w:r>
      <w:r w:rsidRPr="003B3A6F">
        <w:rPr>
          <w:bCs w:val="0"/>
        </w:rPr>
        <w:t>Poprawka ma na celu jednoznaczne określenie</w:t>
      </w:r>
      <w:r w:rsidR="00714AD1">
        <w:rPr>
          <w:bCs w:val="0"/>
        </w:rPr>
        <w:t>,</w:t>
      </w:r>
      <w:r w:rsidRPr="003B3A6F">
        <w:rPr>
          <w:bCs w:val="0"/>
        </w:rPr>
        <w:t xml:space="preserve"> że założenie skrzynki doręczeń, o któr</w:t>
      </w:r>
      <w:r w:rsidR="00714AD1">
        <w:rPr>
          <w:bCs w:val="0"/>
        </w:rPr>
        <w:t>ej</w:t>
      </w:r>
      <w:r w:rsidRPr="003B3A6F">
        <w:rPr>
          <w:bCs w:val="0"/>
        </w:rPr>
        <w:t xml:space="preserve"> mowa w art. 16 ust. 2</w:t>
      </w:r>
      <w:r w:rsidR="00714AD1">
        <w:rPr>
          <w:bCs w:val="0"/>
        </w:rPr>
        <w:t xml:space="preserve"> ustawy,</w:t>
      </w:r>
      <w:r w:rsidRPr="003B3A6F">
        <w:rPr>
          <w:bCs w:val="0"/>
        </w:rPr>
        <w:t xml:space="preserve"> następuje w wyniku komunikacji pomiędzy ministrem właściwym d</w:t>
      </w:r>
      <w:r w:rsidR="00714AD1">
        <w:rPr>
          <w:bCs w:val="0"/>
        </w:rPr>
        <w:t>o</w:t>
      </w:r>
      <w:r w:rsidRPr="003B3A6F">
        <w:rPr>
          <w:bCs w:val="0"/>
        </w:rPr>
        <w:t xml:space="preserve"> </w:t>
      </w:r>
      <w:r w:rsidR="00714AD1">
        <w:rPr>
          <w:bCs w:val="0"/>
        </w:rPr>
        <w:t xml:space="preserve">spraw </w:t>
      </w:r>
      <w:r w:rsidRPr="003B3A6F">
        <w:rPr>
          <w:bCs w:val="0"/>
        </w:rPr>
        <w:t>informatyzacji a operatorem wyznaczonym w chwili tworzenia adresu do doręczeń elektronicznych.</w:t>
      </w:r>
    </w:p>
    <w:p w14:paraId="0E2D8C6A" w14:textId="637926F7" w:rsidR="003B3A6F" w:rsidRPr="003B3A6F" w:rsidRDefault="003B3A6F" w:rsidP="003B3A6F">
      <w:pPr>
        <w:pStyle w:val="NIEARTTEKSTtekstnieartykuowanynppodstprawnarozplubpreambua"/>
        <w:rPr>
          <w:bCs w:val="0"/>
        </w:rPr>
      </w:pPr>
      <w:r w:rsidRPr="003B3A6F">
        <w:rPr>
          <w:bCs w:val="0"/>
        </w:rPr>
        <w:t>Zmiana w art. 19 w ust. 5 poprzez dodanie zda</w:t>
      </w:r>
      <w:r w:rsidR="00222C22">
        <w:rPr>
          <w:bCs w:val="0"/>
        </w:rPr>
        <w:t>nia drugiego</w:t>
      </w:r>
      <w:r w:rsidR="00714AD1">
        <w:rPr>
          <w:bCs w:val="0"/>
        </w:rPr>
        <w:t xml:space="preserve"> – </w:t>
      </w:r>
      <w:r w:rsidR="00222C22">
        <w:rPr>
          <w:bCs w:val="0"/>
        </w:rPr>
        <w:t xml:space="preserve"> </w:t>
      </w:r>
      <w:r w:rsidRPr="003B3A6F">
        <w:rPr>
          <w:bCs w:val="0"/>
        </w:rPr>
        <w:t>Zgodnie z art. 15 ust. 7 pkt</w:t>
      </w:r>
      <w:r w:rsidR="00714AD1">
        <w:rPr>
          <w:bCs w:val="0"/>
        </w:rPr>
        <w:t> </w:t>
      </w:r>
      <w:r w:rsidRPr="003B3A6F">
        <w:rPr>
          <w:bCs w:val="0"/>
        </w:rPr>
        <w:t>1</w:t>
      </w:r>
      <w:r w:rsidR="00714AD1">
        <w:rPr>
          <w:bCs w:val="0"/>
        </w:rPr>
        <w:t xml:space="preserve">, </w:t>
      </w:r>
      <w:r w:rsidRPr="003B3A6F">
        <w:rPr>
          <w:bCs w:val="0"/>
        </w:rPr>
        <w:t xml:space="preserve">wpisanie adresu </w:t>
      </w:r>
      <w:r w:rsidR="00714AD1" w:rsidRPr="00714AD1">
        <w:rPr>
          <w:bCs w:val="0"/>
        </w:rPr>
        <w:t xml:space="preserve">do doręczeń elektronicznych </w:t>
      </w:r>
      <w:r w:rsidRPr="003B3A6F">
        <w:rPr>
          <w:bCs w:val="0"/>
        </w:rPr>
        <w:t xml:space="preserve">do bazy adresów elektronicznych następuje po aktywacji </w:t>
      </w:r>
      <w:r w:rsidR="00714AD1">
        <w:rPr>
          <w:bCs w:val="0"/>
        </w:rPr>
        <w:t xml:space="preserve">tego </w:t>
      </w:r>
      <w:r w:rsidRPr="003B3A6F">
        <w:rPr>
          <w:bCs w:val="0"/>
        </w:rPr>
        <w:t xml:space="preserve">adresu. Ponieważ aktywacja adresu </w:t>
      </w:r>
      <w:r w:rsidR="00714AD1" w:rsidRPr="00714AD1">
        <w:rPr>
          <w:bCs w:val="0"/>
        </w:rPr>
        <w:t xml:space="preserve">do doręczeń elektronicznych </w:t>
      </w:r>
      <w:r w:rsidRPr="003B3A6F">
        <w:rPr>
          <w:bCs w:val="0"/>
        </w:rPr>
        <w:t xml:space="preserve">może być wykonana tylko przez osobę uprawnioną przez podmiot, może dojść do sytuacji, w której adres </w:t>
      </w:r>
      <w:r w:rsidR="00714AD1" w:rsidRPr="00714AD1">
        <w:rPr>
          <w:bCs w:val="0"/>
        </w:rPr>
        <w:t xml:space="preserve">do doręczeń elektronicznych </w:t>
      </w:r>
      <w:r w:rsidRPr="003B3A6F">
        <w:rPr>
          <w:bCs w:val="0"/>
        </w:rPr>
        <w:t xml:space="preserve">nigdy nie zostanie aktywowany. Operator wyznaczony będzie wówczas ponosił koszt utrzymania pustej skrzynki doręczeń, zaś w bazie adresów elektronicznych nie będzie możliwe zapewnienie poprawności danych (art. 25 ust. 1 pkt 8), ponieważ art. 35 UODE nie umożliwia ministrowi usuwania adresów nieaktywowanych. Z tych względów uzasadnione jest, aby po utworzeniu adresu do doręczeń elektronicznych podmiot miał limit czasu na aktywację adresu, wpisanie go do bazy adresów elektronicznych oraz rozpoczęcie zarządzania skrzynką doręczeń. Wprowadzenie poprawki usunie sytuację, w której </w:t>
      </w:r>
      <w:r w:rsidR="00714AD1">
        <w:rPr>
          <w:bCs w:val="0"/>
        </w:rPr>
        <w:t xml:space="preserve">podmiot </w:t>
      </w:r>
      <w:r w:rsidRPr="003B3A6F">
        <w:rPr>
          <w:bCs w:val="0"/>
        </w:rPr>
        <w:t xml:space="preserve">będzie posiadał adres nieczynny, co zamyka mu drogę do wpisania do BAE kolejnego adresu. </w:t>
      </w:r>
    </w:p>
    <w:p w14:paraId="67170D23" w14:textId="4AA7B5C7" w:rsidR="003B3A6F" w:rsidRPr="003B3A6F" w:rsidRDefault="00222C22" w:rsidP="003B3A6F">
      <w:pPr>
        <w:pStyle w:val="NIEARTTEKSTtekstnieartykuowanynppodstprawnarozplubpreambua"/>
        <w:rPr>
          <w:bCs w:val="0"/>
        </w:rPr>
      </w:pPr>
      <w:r>
        <w:rPr>
          <w:bCs w:val="0"/>
        </w:rPr>
        <w:t>Zmiana w art. 24 w ust. 2</w:t>
      </w:r>
      <w:r w:rsidR="00714AD1">
        <w:rPr>
          <w:bCs w:val="0"/>
        </w:rPr>
        <w:t xml:space="preserve"> – </w:t>
      </w:r>
      <w:r>
        <w:rPr>
          <w:bCs w:val="0"/>
        </w:rPr>
        <w:t xml:space="preserve"> </w:t>
      </w:r>
      <w:r w:rsidR="003B3A6F" w:rsidRPr="003B3A6F">
        <w:rPr>
          <w:bCs w:val="0"/>
        </w:rPr>
        <w:t>Do wykreślenia adresu</w:t>
      </w:r>
      <w:r w:rsidR="00714AD1">
        <w:rPr>
          <w:bCs w:val="0"/>
        </w:rPr>
        <w:t xml:space="preserve"> </w:t>
      </w:r>
      <w:r w:rsidR="00714AD1" w:rsidRPr="00714AD1">
        <w:rPr>
          <w:bCs w:val="0"/>
        </w:rPr>
        <w:t>do doręczeń elektronicznych</w:t>
      </w:r>
      <w:r w:rsidR="003B3A6F" w:rsidRPr="003B3A6F">
        <w:rPr>
          <w:bCs w:val="0"/>
        </w:rPr>
        <w:t xml:space="preserve"> przedsiębiorcy (art. 35 ust. 4) dojdzie w przypadkach, gdy zarządca sukcesyjny nie został powołany lub gdy został powołany po dacie zgonu przedsiębiorcy. Baza adresów </w:t>
      </w:r>
      <w:r w:rsidR="003B3A6F" w:rsidRPr="003B3A6F">
        <w:rPr>
          <w:bCs w:val="0"/>
        </w:rPr>
        <w:lastRenderedPageBreak/>
        <w:t>elektronicznych nie posiada w tych przypadkach żadnej informacji, która mogłaby powstrzymać wykreślenie w chwili zgonu przedsiębiorcy. W takim wypadku bez wprowadzenia poprawki do art. 24 nie byłoby możliwe zapewnienie zarządcy sukcesyjnemu dostępu i możliwości zarządzania skrzynką doręczeń, do czego ma prawo na mocy art. 22 U</w:t>
      </w:r>
      <w:r w:rsidR="00284B56">
        <w:rPr>
          <w:bCs w:val="0"/>
        </w:rPr>
        <w:t>o</w:t>
      </w:r>
      <w:r w:rsidR="003B3A6F" w:rsidRPr="003B3A6F">
        <w:rPr>
          <w:bCs w:val="0"/>
        </w:rPr>
        <w:t>DE.</w:t>
      </w:r>
    </w:p>
    <w:p w14:paraId="4AA912BB" w14:textId="31BE8ADE" w:rsidR="003B3A6F" w:rsidRPr="003B3A6F" w:rsidRDefault="003B3A6F" w:rsidP="003B3A6F">
      <w:pPr>
        <w:pStyle w:val="NIEARTTEKSTtekstnieartykuowanynppodstprawnarozplubpreambua"/>
        <w:rPr>
          <w:bCs w:val="0"/>
        </w:rPr>
      </w:pPr>
      <w:r w:rsidRPr="003B3A6F">
        <w:rPr>
          <w:bCs w:val="0"/>
        </w:rPr>
        <w:t>Zmiana w art. 26 w pkt 1</w:t>
      </w:r>
      <w:r w:rsidR="00EE1375">
        <w:rPr>
          <w:bCs w:val="0"/>
        </w:rPr>
        <w:t xml:space="preserve"> –</w:t>
      </w:r>
      <w:r w:rsidR="00222C22">
        <w:rPr>
          <w:bCs w:val="0"/>
        </w:rPr>
        <w:t xml:space="preserve"> </w:t>
      </w:r>
      <w:r w:rsidRPr="003B3A6F">
        <w:rPr>
          <w:bCs w:val="0"/>
        </w:rPr>
        <w:t>Zgodnie z art. 26 U</w:t>
      </w:r>
      <w:r w:rsidR="00284B56">
        <w:rPr>
          <w:bCs w:val="0"/>
        </w:rPr>
        <w:t>o</w:t>
      </w:r>
      <w:r w:rsidRPr="003B3A6F">
        <w:rPr>
          <w:bCs w:val="0"/>
        </w:rPr>
        <w:t xml:space="preserve">DE, w BAE przechowywane są </w:t>
      </w:r>
      <w:r w:rsidR="001819F7">
        <w:rPr>
          <w:bCs w:val="0"/>
        </w:rPr>
        <w:t>„</w:t>
      </w:r>
      <w:r w:rsidRPr="003B3A6F">
        <w:rPr>
          <w:bCs w:val="0"/>
        </w:rPr>
        <w:t>oznaczenia dostawcy</w:t>
      </w:r>
      <w:r w:rsidR="001819F7">
        <w:rPr>
          <w:bCs w:val="0"/>
        </w:rPr>
        <w:t>”</w:t>
      </w:r>
      <w:r w:rsidRPr="003B3A6F">
        <w:rPr>
          <w:bCs w:val="0"/>
        </w:rPr>
        <w:t xml:space="preserve"> publicznej albo kwalifikowanej usługi RDE, ale tylko dla adresów podmiotów niepublicznych. Chociaż podmioty publiczne mogą korzystać tylko z publicznej usługi rejestrowanego doręczenia elektronicznego, to jednak oznaczenie dostawcy musi się znaleźć w bazie adresów elektronicznych z uwagi na art. 60 ust. 6 U</w:t>
      </w:r>
      <w:r w:rsidR="00284B56">
        <w:rPr>
          <w:bCs w:val="0"/>
        </w:rPr>
        <w:t>o</w:t>
      </w:r>
      <w:r w:rsidRPr="003B3A6F">
        <w:rPr>
          <w:bCs w:val="0"/>
        </w:rPr>
        <w:t>DE, który umożliwia dostawcom pobieranie danych adresata i danych obsługującego go dostawcy w celu doręczenia korespondencji. Oznaczenie dostawcy nie składa się tylko z jego nazwy, lecz także danych technicznych używanych do nawiązania połączenia między dostawcami (art. 58 ust. 1 pkt 3). Poprawka zapewnia więc spójność art. 26 z warunkami wykonalności innych przepisów. Należy także wskazać, że art. 39 dotyczący przekazania zasobów skrzynek doręczeń od</w:t>
      </w:r>
      <w:r w:rsidR="00284B56">
        <w:rPr>
          <w:bCs w:val="0"/>
        </w:rPr>
        <w:t> </w:t>
      </w:r>
      <w:r w:rsidRPr="003B3A6F">
        <w:rPr>
          <w:bCs w:val="0"/>
        </w:rPr>
        <w:t>dotychczasowego do nowego operatora wyznaczonego powoduje konieczność umieszczenia w</w:t>
      </w:r>
      <w:r w:rsidR="00284B56">
        <w:rPr>
          <w:bCs w:val="0"/>
        </w:rPr>
        <w:t> </w:t>
      </w:r>
      <w:r w:rsidRPr="003B3A6F">
        <w:rPr>
          <w:bCs w:val="0"/>
        </w:rPr>
        <w:t>BAE danych obu tych dostawców i dokonanie zmiany oznaczenia dostawcy w każdym adresie do doręczeń elektronicznych, którego zasoby udało się przekazać nowemu operatorowi wyznaczonemu.</w:t>
      </w:r>
    </w:p>
    <w:p w14:paraId="35C3F83D" w14:textId="24BC622B" w:rsidR="003B3A6F" w:rsidRPr="003B3A6F" w:rsidRDefault="003B3A6F" w:rsidP="003B3A6F">
      <w:pPr>
        <w:pStyle w:val="NIEARTTEKSTtekstnieartykuowanynppodstprawnarozplubpreambua"/>
        <w:rPr>
          <w:bCs w:val="0"/>
        </w:rPr>
      </w:pPr>
      <w:r w:rsidRPr="003B3A6F">
        <w:rPr>
          <w:bCs w:val="0"/>
        </w:rPr>
        <w:t>Zmiana art. 29</w:t>
      </w:r>
      <w:r w:rsidR="00222C22">
        <w:rPr>
          <w:bCs w:val="0"/>
        </w:rPr>
        <w:t xml:space="preserve"> </w:t>
      </w:r>
      <w:r w:rsidR="00284B56">
        <w:rPr>
          <w:bCs w:val="0"/>
        </w:rPr>
        <w:t xml:space="preserve">– </w:t>
      </w:r>
      <w:r w:rsidRPr="003B3A6F">
        <w:rPr>
          <w:bCs w:val="0"/>
        </w:rPr>
        <w:t xml:space="preserve">Minister </w:t>
      </w:r>
      <w:r w:rsidR="00284B56">
        <w:rPr>
          <w:bCs w:val="0"/>
        </w:rPr>
        <w:t xml:space="preserve">właściwy </w:t>
      </w:r>
      <w:r w:rsidRPr="003B3A6F">
        <w:rPr>
          <w:bCs w:val="0"/>
        </w:rPr>
        <w:t>d</w:t>
      </w:r>
      <w:r w:rsidR="00284B56">
        <w:rPr>
          <w:bCs w:val="0"/>
        </w:rPr>
        <w:t xml:space="preserve">o </w:t>
      </w:r>
      <w:r w:rsidRPr="003B3A6F">
        <w:rPr>
          <w:bCs w:val="0"/>
        </w:rPr>
        <w:t>s</w:t>
      </w:r>
      <w:r w:rsidR="00284B56">
        <w:rPr>
          <w:bCs w:val="0"/>
        </w:rPr>
        <w:t>praw</w:t>
      </w:r>
      <w:r w:rsidRPr="003B3A6F">
        <w:rPr>
          <w:bCs w:val="0"/>
        </w:rPr>
        <w:t xml:space="preserve"> informatyzacji tworzy adresy zarówno dla operatora wyznaczonego jak </w:t>
      </w:r>
      <w:r w:rsidR="00FE164A">
        <w:rPr>
          <w:bCs w:val="0"/>
        </w:rPr>
        <w:t xml:space="preserve">i </w:t>
      </w:r>
      <w:r w:rsidRPr="003B3A6F">
        <w:rPr>
          <w:bCs w:val="0"/>
        </w:rPr>
        <w:t>dostawców kwalifikowanych (art. 59 U</w:t>
      </w:r>
      <w:r w:rsidR="00FE164A">
        <w:rPr>
          <w:bCs w:val="0"/>
        </w:rPr>
        <w:t>o</w:t>
      </w:r>
      <w:r w:rsidRPr="003B3A6F">
        <w:rPr>
          <w:bCs w:val="0"/>
        </w:rPr>
        <w:t>DE), adres zaś jest w</w:t>
      </w:r>
      <w:r w:rsidR="00FE164A">
        <w:rPr>
          <w:bCs w:val="0"/>
        </w:rPr>
        <w:t> </w:t>
      </w:r>
      <w:r w:rsidRPr="003B3A6F">
        <w:rPr>
          <w:bCs w:val="0"/>
        </w:rPr>
        <w:t xml:space="preserve">BAE już w chwili utworzenia przypisywany do dostawcy (art. 58 ust. 1 pkt 3). Nie jest zatem konieczne podawanie adresu do doręczeń elektronicznych razem z oznaczeniem jego dostawcy kwalifikowanego przy operacjach późniejszych. Podawanie go </w:t>
      </w:r>
      <w:r w:rsidR="00FE164A" w:rsidRPr="003B3A6F">
        <w:rPr>
          <w:bCs w:val="0"/>
        </w:rPr>
        <w:t xml:space="preserve">będzie </w:t>
      </w:r>
      <w:r w:rsidRPr="003B3A6F">
        <w:rPr>
          <w:bCs w:val="0"/>
        </w:rPr>
        <w:t xml:space="preserve">stanowić </w:t>
      </w:r>
      <w:r w:rsidR="00FE164A" w:rsidRPr="003B3A6F">
        <w:rPr>
          <w:bCs w:val="0"/>
        </w:rPr>
        <w:t xml:space="preserve">niepotrzebne obciążenie </w:t>
      </w:r>
      <w:r w:rsidRPr="003B3A6F">
        <w:rPr>
          <w:bCs w:val="0"/>
        </w:rPr>
        <w:t>dla wnioskodawców, ministra właściwego d</w:t>
      </w:r>
      <w:r w:rsidR="00FE164A">
        <w:rPr>
          <w:bCs w:val="0"/>
        </w:rPr>
        <w:t xml:space="preserve">o </w:t>
      </w:r>
      <w:r w:rsidRPr="003B3A6F">
        <w:rPr>
          <w:bCs w:val="0"/>
        </w:rPr>
        <w:t>s</w:t>
      </w:r>
      <w:r w:rsidR="00FE164A">
        <w:rPr>
          <w:bCs w:val="0"/>
        </w:rPr>
        <w:t>praw</w:t>
      </w:r>
      <w:r w:rsidRPr="003B3A6F">
        <w:rPr>
          <w:bCs w:val="0"/>
        </w:rPr>
        <w:t xml:space="preserve"> gospodarki oraz dla systemu teleinformatycznego KRS </w:t>
      </w:r>
      <w:r w:rsidR="00FE164A">
        <w:rPr>
          <w:bCs w:val="0"/>
        </w:rPr>
        <w:t>oraz</w:t>
      </w:r>
      <w:r w:rsidRPr="003B3A6F">
        <w:rPr>
          <w:bCs w:val="0"/>
        </w:rPr>
        <w:t xml:space="preserve"> zwiększy ryzyko odrzucenia danych podmiotu, który chce dokonać wpisu do bazy adresów elektronicznych.</w:t>
      </w:r>
      <w:r w:rsidR="00222C22">
        <w:rPr>
          <w:bCs w:val="0"/>
        </w:rPr>
        <w:t xml:space="preserve"> </w:t>
      </w:r>
      <w:r w:rsidRPr="003B3A6F">
        <w:rPr>
          <w:bCs w:val="0"/>
        </w:rPr>
        <w:t>Ponieważ ustawa przewiduje tworzenie dodatkowych adresów do doręczeń elektronicznych tylko dla osób wykonujących prawniczy zawód zaufania, warunek ten musi być sprawdzony podczas weryfikacji wniosku. Wnioskodawca został zobowiązany do podania numeru wpisu na listę prowadzoną dla danej specjalności. Podanie w/w numeru wpisu lub licencji usprawni procedurę i zmniejszy ryzyko związane z pomyłkami przy obsłudze osób o tym samym imieniu i nazwisku wykonujących dany zawód.</w:t>
      </w:r>
    </w:p>
    <w:p w14:paraId="091C725A" w14:textId="31134B62" w:rsidR="003B3A6F" w:rsidRPr="003B3A6F" w:rsidRDefault="003B3A6F" w:rsidP="003B3A6F">
      <w:pPr>
        <w:pStyle w:val="NIEARTTEKSTtekstnieartykuowanynppodstprawnarozplubpreambua"/>
        <w:rPr>
          <w:bCs w:val="0"/>
        </w:rPr>
      </w:pPr>
      <w:r w:rsidRPr="003B3A6F">
        <w:rPr>
          <w:bCs w:val="0"/>
        </w:rPr>
        <w:lastRenderedPageBreak/>
        <w:t>Zmiana w art. 35 w ust. 5 oraz dodanie ust. 8</w:t>
      </w:r>
      <w:r w:rsidR="00FE164A">
        <w:rPr>
          <w:bCs w:val="0"/>
        </w:rPr>
        <w:t xml:space="preserve"> – </w:t>
      </w:r>
      <w:r w:rsidRPr="003B3A6F">
        <w:rPr>
          <w:bCs w:val="0"/>
        </w:rPr>
        <w:t>Art. 27 ust. 2 wprowadza konieczność przekazywania z rejestru PESEL do BAE informacji o zgonie osób fizycznych, zaś art. 35 ust.</w:t>
      </w:r>
      <w:r w:rsidR="00FE164A">
        <w:rPr>
          <w:bCs w:val="0"/>
        </w:rPr>
        <w:t> </w:t>
      </w:r>
      <w:r w:rsidRPr="003B3A6F">
        <w:rPr>
          <w:bCs w:val="0"/>
        </w:rPr>
        <w:t>4 przewiduje w tym przypadku wykreślenie z urzędu adresu z bazy adresów elektronicznych. Ust</w:t>
      </w:r>
      <w:r w:rsidR="00FE164A">
        <w:rPr>
          <w:bCs w:val="0"/>
        </w:rPr>
        <w:t>ęp</w:t>
      </w:r>
      <w:r w:rsidR="00222C22">
        <w:rPr>
          <w:bCs w:val="0"/>
        </w:rPr>
        <w:t xml:space="preserve"> </w:t>
      </w:r>
      <w:r w:rsidRPr="003B3A6F">
        <w:rPr>
          <w:bCs w:val="0"/>
        </w:rPr>
        <w:t>5 czyni wyjątek, który nawet po zgonie przedsiębiorcy umożliwi zarządcy sukcesyjnemu zarządzanie skrzynką doręczeń (art. 22 U</w:t>
      </w:r>
      <w:r w:rsidR="00FE164A">
        <w:rPr>
          <w:bCs w:val="0"/>
        </w:rPr>
        <w:t>o</w:t>
      </w:r>
      <w:r w:rsidRPr="003B3A6F">
        <w:rPr>
          <w:bCs w:val="0"/>
        </w:rPr>
        <w:t xml:space="preserve">DE), co jest możliwe tylko dla adresu niewykreślonego z BAE. Aby było możliwe powstrzymanie wykreślenia adresu w przypadku zgonu przedsiębiorcy, minister </w:t>
      </w:r>
      <w:r w:rsidR="00FE164A">
        <w:rPr>
          <w:bCs w:val="0"/>
        </w:rPr>
        <w:t xml:space="preserve">właściwy </w:t>
      </w:r>
      <w:r w:rsidRPr="003B3A6F">
        <w:rPr>
          <w:bCs w:val="0"/>
        </w:rPr>
        <w:t>d</w:t>
      </w:r>
      <w:r w:rsidR="00FE164A">
        <w:rPr>
          <w:bCs w:val="0"/>
        </w:rPr>
        <w:t xml:space="preserve">o </w:t>
      </w:r>
      <w:r w:rsidRPr="003B3A6F">
        <w:rPr>
          <w:bCs w:val="0"/>
        </w:rPr>
        <w:t>s</w:t>
      </w:r>
      <w:r w:rsidR="00FE164A">
        <w:rPr>
          <w:bCs w:val="0"/>
        </w:rPr>
        <w:t>praw</w:t>
      </w:r>
      <w:r w:rsidRPr="003B3A6F">
        <w:rPr>
          <w:bCs w:val="0"/>
        </w:rPr>
        <w:t xml:space="preserve"> informatyzacji musi uprzednio otrzymać z CEIDG i utrwalić informację o fakcie ustanowienia zarządcy sukcesyjnego. W przypadku niewprowadzenia proponowanego zastrzeżenia nie byłoby możliwe działanie zgodnie z przepisem w ust. 5, ponieważ przedsiębiorca dla którego powołano zarządcę sukcesyjnego byłby w BAE nieodróżnialny od przedsiębiorcy, który tego zarządcy nie powołał.</w:t>
      </w:r>
    </w:p>
    <w:p w14:paraId="0EA33FBA" w14:textId="77777777" w:rsidR="003B3A6F" w:rsidRPr="003B3A6F" w:rsidRDefault="003B3A6F" w:rsidP="003B3A6F">
      <w:pPr>
        <w:pStyle w:val="NIEARTTEKSTtekstnieartykuowanynppodstprawnarozplubpreambua"/>
        <w:rPr>
          <w:bCs w:val="0"/>
        </w:rPr>
      </w:pPr>
      <w:r w:rsidRPr="003B3A6F">
        <w:rPr>
          <w:bCs w:val="0"/>
        </w:rPr>
        <w:t>Art. 32 ust. 3 i 4 przyznają prawo do posiadania dodatkowych adresów do doręczeń elektronicznych podmiotom o strukturze organizacyjnej uzasadniającej utworzenie więcej niż jednego adresu, przy czym podmiot musi wskazać adres główny.</w:t>
      </w:r>
    </w:p>
    <w:p w14:paraId="27D06DCE" w14:textId="77777777" w:rsidR="003B3A6F" w:rsidRPr="003B3A6F" w:rsidRDefault="003B3A6F" w:rsidP="003B3A6F">
      <w:pPr>
        <w:pStyle w:val="NIEARTTEKSTtekstnieartykuowanynppodstprawnarozplubpreambua"/>
        <w:rPr>
          <w:bCs w:val="0"/>
        </w:rPr>
      </w:pPr>
      <w:r w:rsidRPr="003B3A6F">
        <w:rPr>
          <w:bCs w:val="0"/>
        </w:rPr>
        <w:t>Obecny kształt przepisów uniemożliwia jednak operację odwrotną, tj. wykreślenie dodatkowych adresów, jeśli struktura organizacyjna podmiotu uległa zmianie. Aby doszło do wykreślenia, podmiot publiczny – zgodnie z art. 35 ust. 4 – musiałby zostać zniesiony lub zlikwidowany w całości. Jeśli likwidacja w całości nie nastąpi, podmiot obowiązany jest wykorzystywać wszystkie adresy, nawet jeśli nie są mu one już potrzebne. Jest to niepotrzebne utrudnienie funkcjonowania podmiotów, które zdecydowały się na ubieganie się o więcej niż jeden adres.</w:t>
      </w:r>
    </w:p>
    <w:p w14:paraId="0F670EFD" w14:textId="41E5F7AB" w:rsidR="003B3A6F" w:rsidRPr="003B3A6F" w:rsidRDefault="003B3A6F" w:rsidP="003B3A6F">
      <w:pPr>
        <w:pStyle w:val="NIEARTTEKSTtekstnieartykuowanynppodstprawnarozplubpreambua"/>
        <w:rPr>
          <w:bCs w:val="0"/>
        </w:rPr>
      </w:pPr>
      <w:r w:rsidRPr="003B3A6F">
        <w:rPr>
          <w:bCs w:val="0"/>
        </w:rPr>
        <w:t>Zmiana w art.</w:t>
      </w:r>
      <w:r w:rsidR="00222C22">
        <w:rPr>
          <w:bCs w:val="0"/>
        </w:rPr>
        <w:t xml:space="preserve"> </w:t>
      </w:r>
      <w:r w:rsidRPr="003B3A6F">
        <w:rPr>
          <w:bCs w:val="0"/>
        </w:rPr>
        <w:t>38</w:t>
      </w:r>
      <w:r w:rsidR="00222C22">
        <w:rPr>
          <w:bCs w:val="0"/>
        </w:rPr>
        <w:t xml:space="preserve"> </w:t>
      </w:r>
      <w:r w:rsidR="0057765C">
        <w:rPr>
          <w:bCs w:val="0"/>
        </w:rPr>
        <w:t xml:space="preserve">– </w:t>
      </w:r>
      <w:r w:rsidRPr="003B3A6F">
        <w:rPr>
          <w:bCs w:val="0"/>
        </w:rPr>
        <w:t xml:space="preserve">Przydzielenie osobie fizycznej uprawnień związanych z zarządzeniem skrzynkami doręczeń wymaga - po uwierzytelnieniu - nadania jej określonego poziomu uprawnień, tj. przeprowadzenia autoryzacji.  </w:t>
      </w:r>
    </w:p>
    <w:p w14:paraId="7FB6A692" w14:textId="7BF1B433" w:rsidR="003B3A6F" w:rsidRPr="003B3A6F" w:rsidRDefault="003B3A6F" w:rsidP="003B3A6F">
      <w:pPr>
        <w:pStyle w:val="NIEARTTEKSTtekstnieartykuowanynppodstprawnarozplubpreambua"/>
        <w:rPr>
          <w:bCs w:val="0"/>
        </w:rPr>
      </w:pPr>
      <w:r w:rsidRPr="003B3A6F">
        <w:rPr>
          <w:bCs w:val="0"/>
        </w:rPr>
        <w:t>Operator wyznaczony wykorzystuje dane uwierzytelnienia i powiązania osoby z adresem do określenia, czy osoba fizyczna ma pełne czy ograniczone prawo dostępu do zasobów informacyjnych umieszczonych w systemie operatora wyznaczonego, w szczególności do</w:t>
      </w:r>
      <w:r w:rsidR="0057765C">
        <w:rPr>
          <w:bCs w:val="0"/>
        </w:rPr>
        <w:t> </w:t>
      </w:r>
      <w:r w:rsidRPr="003B3A6F">
        <w:rPr>
          <w:bCs w:val="0"/>
        </w:rPr>
        <w:t>zarządzania skrzynką doręczeń, o którym mowa w art. 19 U</w:t>
      </w:r>
      <w:r w:rsidR="0057765C">
        <w:rPr>
          <w:bCs w:val="0"/>
        </w:rPr>
        <w:t>o</w:t>
      </w:r>
      <w:r w:rsidRPr="003B3A6F">
        <w:rPr>
          <w:bCs w:val="0"/>
        </w:rPr>
        <w:t>DE</w:t>
      </w:r>
    </w:p>
    <w:p w14:paraId="1D2124C1" w14:textId="1931F338" w:rsidR="003B3A6F" w:rsidRPr="003B3A6F" w:rsidRDefault="00222C22" w:rsidP="003B3A6F">
      <w:pPr>
        <w:pStyle w:val="NIEARTTEKSTtekstnieartykuowanynppodstprawnarozplubpreambua"/>
        <w:rPr>
          <w:bCs w:val="0"/>
        </w:rPr>
      </w:pPr>
      <w:r>
        <w:rPr>
          <w:bCs w:val="0"/>
        </w:rPr>
        <w:t>Celem zmiany</w:t>
      </w:r>
      <w:r w:rsidR="003B3A6F" w:rsidRPr="003B3A6F">
        <w:rPr>
          <w:bCs w:val="0"/>
        </w:rPr>
        <w:t xml:space="preserve"> jest doprecyzowanie kwestii kluczowej dla bezpieczeństwa rozwiązania: kontroli dostępu. Obejmuje ona trzy etapy: przekazanie danych identyfikacyjnych, uwierzytelnienie i autoryzacja. W pierwszym etapie użytkownik wprowadza swój login (identyfikator użytkownika), hasło i inne czynniki uwierzytelniające, w wyniku drugiego </w:t>
      </w:r>
      <w:r w:rsidR="003B3A6F" w:rsidRPr="003B3A6F">
        <w:rPr>
          <w:bCs w:val="0"/>
        </w:rPr>
        <w:lastRenderedPageBreak/>
        <w:t>następuje przekazanie do operatora wyznaczonego danych o uwierzytelnieniu (art. 58 ust 2 pkt</w:t>
      </w:r>
      <w:r w:rsidR="0057765C">
        <w:rPr>
          <w:bCs w:val="0"/>
        </w:rPr>
        <w:t> </w:t>
      </w:r>
      <w:r w:rsidR="003B3A6F" w:rsidRPr="003B3A6F">
        <w:rPr>
          <w:bCs w:val="0"/>
        </w:rPr>
        <w:t>3), zaś na końcu operator wyznaczony przydziela użytkownikowi poziom uprawnień w</w:t>
      </w:r>
      <w:r w:rsidR="0057765C">
        <w:rPr>
          <w:bCs w:val="0"/>
        </w:rPr>
        <w:t> </w:t>
      </w:r>
      <w:r w:rsidR="003B3A6F" w:rsidRPr="003B3A6F">
        <w:rPr>
          <w:bCs w:val="0"/>
        </w:rPr>
        <w:t>systemie przechowującym skrzynki doręczeń (art. 38 ust 7 U</w:t>
      </w:r>
      <w:r w:rsidR="0057765C">
        <w:rPr>
          <w:bCs w:val="0"/>
        </w:rPr>
        <w:t>o</w:t>
      </w:r>
      <w:r w:rsidR="003B3A6F" w:rsidRPr="003B3A6F">
        <w:rPr>
          <w:bCs w:val="0"/>
        </w:rPr>
        <w:t xml:space="preserve">DE). </w:t>
      </w:r>
    </w:p>
    <w:p w14:paraId="5B8661BB" w14:textId="0948CB2E" w:rsidR="003B3A6F" w:rsidRPr="003B3A6F" w:rsidRDefault="003B3A6F" w:rsidP="003B3A6F">
      <w:pPr>
        <w:pStyle w:val="NIEARTTEKSTtekstnieartykuowanynppodstprawnarozplubpreambua"/>
        <w:rPr>
          <w:bCs w:val="0"/>
        </w:rPr>
      </w:pPr>
      <w:r w:rsidRPr="003B3A6F">
        <w:rPr>
          <w:bCs w:val="0"/>
        </w:rPr>
        <w:t xml:space="preserve">Zmiana art. 41, </w:t>
      </w:r>
      <w:r w:rsidR="0057765C">
        <w:rPr>
          <w:bCs w:val="0"/>
        </w:rPr>
        <w:t xml:space="preserve">art. </w:t>
      </w:r>
      <w:r w:rsidRPr="003B3A6F">
        <w:rPr>
          <w:bCs w:val="0"/>
        </w:rPr>
        <w:t>42 oraz dodanie art</w:t>
      </w:r>
      <w:r w:rsidR="00222C22">
        <w:rPr>
          <w:bCs w:val="0"/>
        </w:rPr>
        <w:t>. 41a oraz zmiana w art. 57 KPA</w:t>
      </w:r>
      <w:r w:rsidR="0057765C">
        <w:rPr>
          <w:bCs w:val="0"/>
        </w:rPr>
        <w:t xml:space="preserve"> –</w:t>
      </w:r>
      <w:r w:rsidR="00222C22">
        <w:rPr>
          <w:bCs w:val="0"/>
        </w:rPr>
        <w:t xml:space="preserve"> </w:t>
      </w:r>
      <w:r w:rsidRPr="003B3A6F">
        <w:rPr>
          <w:bCs w:val="0"/>
        </w:rPr>
        <w:t>W obecnym brzmieniu art. 41 ust. 1 dowód otrzymania wystawiany jest już z chwilą wpłynięcia korespondencji na adres do doręczeń elektronicznych podmiotu publicznego, tj. przed przekazaniem go na skrzynkę doręczeń. Nie gwarantuje to podmiotowi publicznemu, że będzie dysponował dokumentem, który wpłynął na adres, ponieważ przekazanie dokumentu na skrzynkę doręczeń adresata może się nie powieść. W takim przypadku nadawca już od chwili wystawienia dowodu otrzymania mógłby oczekiwać od podmiotu publicznego działań w</w:t>
      </w:r>
      <w:r w:rsidR="0057765C">
        <w:rPr>
          <w:bCs w:val="0"/>
        </w:rPr>
        <w:t> </w:t>
      </w:r>
      <w:r w:rsidRPr="003B3A6F">
        <w:rPr>
          <w:bCs w:val="0"/>
        </w:rPr>
        <w:t xml:space="preserve">terminach w aktach prawnych właściwych do sprawy, z którą zwraca się do podmiotu publicznego, a podmiot publiczny nie mógłby odnieść się do korespondencji, ponieważ jej nie odebrał i nie zarejestrował. </w:t>
      </w:r>
    </w:p>
    <w:p w14:paraId="4D602550" w14:textId="6D5356CB" w:rsidR="003B3A6F" w:rsidRPr="003B3A6F" w:rsidRDefault="003B3A6F" w:rsidP="003B3A6F">
      <w:pPr>
        <w:pStyle w:val="NIEARTTEKSTtekstnieartykuowanynppodstprawnarozplubpreambua"/>
        <w:rPr>
          <w:bCs w:val="0"/>
        </w:rPr>
      </w:pPr>
      <w:r w:rsidRPr="003B3A6F">
        <w:rPr>
          <w:bCs w:val="0"/>
        </w:rPr>
        <w:t>Rozporządzenie eIDAS (art. 44 ust. 1 pkt c) zakazuje dostawcy przekazywania danych przesyłanych usługą RDE adresatowi bez jego identyfikacji, za którą także odpowiada dostawca. Wpłynięcie korespondencji na adres do doręczeń elektronicznych adresata odbywa</w:t>
      </w:r>
      <w:r w:rsidR="0057765C">
        <w:rPr>
          <w:bCs w:val="0"/>
        </w:rPr>
        <w:t> </w:t>
      </w:r>
      <w:r w:rsidRPr="003B3A6F">
        <w:rPr>
          <w:bCs w:val="0"/>
        </w:rPr>
        <w:t xml:space="preserve">się jednak bez udziału adresata i jego identyfikacji. Następuje ona w chwili przekazania danych. Ustawa o doręczeniach elektronicznych powinna zostać dostosowana do zapisów </w:t>
      </w:r>
      <w:r w:rsidR="0057765C">
        <w:rPr>
          <w:bCs w:val="0"/>
        </w:rPr>
        <w:t xml:space="preserve">rozporządzenia </w:t>
      </w:r>
      <w:r w:rsidRPr="003B3A6F">
        <w:rPr>
          <w:bCs w:val="0"/>
        </w:rPr>
        <w:t>eIDAS, aby były stosowane jednakowe kryteria uznawania korespondencji za</w:t>
      </w:r>
      <w:r w:rsidR="0057765C">
        <w:rPr>
          <w:bCs w:val="0"/>
        </w:rPr>
        <w:t> </w:t>
      </w:r>
      <w:r w:rsidRPr="003B3A6F">
        <w:rPr>
          <w:bCs w:val="0"/>
        </w:rPr>
        <w:t>doręczoną w całej UE, oparte na zdarzeniach wymienionych w normach ETSI. Rozwieje to potencjalne wątpliwości i udaremni próby podważenia ważności doręczeń do podmiotów publicznych. Poprawka ułatwi też transgraniczną wymianę korespondencji z dostawcami usługi działającymi poza krajowym systemem e-doręczeń.</w:t>
      </w:r>
    </w:p>
    <w:p w14:paraId="66B632A8" w14:textId="7E43ED37" w:rsidR="003B3A6F" w:rsidRPr="003B3A6F" w:rsidRDefault="003B3A6F" w:rsidP="003B3A6F">
      <w:pPr>
        <w:pStyle w:val="NIEARTTEKSTtekstnieartykuowanynppodstprawnarozplubpreambua"/>
        <w:rPr>
          <w:bCs w:val="0"/>
        </w:rPr>
      </w:pPr>
      <w:r w:rsidRPr="003B3A6F">
        <w:rPr>
          <w:bCs w:val="0"/>
        </w:rPr>
        <w:t>Zmiana art. 58</w:t>
      </w:r>
      <w:r w:rsidR="00222C22">
        <w:rPr>
          <w:bCs w:val="0"/>
        </w:rPr>
        <w:t xml:space="preserve"> </w:t>
      </w:r>
      <w:r w:rsidR="0057765C">
        <w:rPr>
          <w:bCs w:val="0"/>
        </w:rPr>
        <w:t xml:space="preserve">– </w:t>
      </w:r>
      <w:r w:rsidRPr="003B3A6F">
        <w:rPr>
          <w:bCs w:val="0"/>
        </w:rPr>
        <w:t xml:space="preserve">Operator wyznaczony wykorzystuje dane podmiotów (w tym dane osobowe) w celu świadczenia usługi RDE, co ma swoje umocowanie w ustawie </w:t>
      </w:r>
      <w:r w:rsidR="0057765C" w:rsidRPr="0057765C">
        <w:rPr>
          <w:bCs w:val="0"/>
        </w:rPr>
        <w:t xml:space="preserve">z dnia 5 września 2016 r. </w:t>
      </w:r>
      <w:r w:rsidRPr="003B3A6F">
        <w:rPr>
          <w:bCs w:val="0"/>
        </w:rPr>
        <w:t xml:space="preserve">o usługach zaufania i identyfikacji elektronicznej. Obecnie w ustawie </w:t>
      </w:r>
      <w:r w:rsidR="0057765C" w:rsidRPr="0057765C">
        <w:rPr>
          <w:bCs w:val="0"/>
        </w:rPr>
        <w:t>z dnia 18 listopada 2020 r.</w:t>
      </w:r>
      <w:r w:rsidR="0057765C">
        <w:rPr>
          <w:bCs w:val="0"/>
        </w:rPr>
        <w:t xml:space="preserve"> </w:t>
      </w:r>
      <w:r w:rsidRPr="003B3A6F">
        <w:rPr>
          <w:bCs w:val="0"/>
        </w:rPr>
        <w:t xml:space="preserve">o doręczeniach elektronicznych brakuje przepisu jednoznacznie pozwalającego operatorowi wyznaczonemu przetwarzać dane pozyskane z systemów </w:t>
      </w:r>
      <w:r w:rsidR="0057765C">
        <w:rPr>
          <w:bCs w:val="0"/>
        </w:rPr>
        <w:t xml:space="preserve">teleinformatycznych </w:t>
      </w:r>
      <w:r w:rsidRPr="003B3A6F">
        <w:rPr>
          <w:bCs w:val="0"/>
        </w:rPr>
        <w:t>ministr</w:t>
      </w:r>
      <w:r w:rsidR="0057765C">
        <w:rPr>
          <w:bCs w:val="0"/>
        </w:rPr>
        <w:t>a</w:t>
      </w:r>
      <w:r w:rsidRPr="003B3A6F">
        <w:rPr>
          <w:bCs w:val="0"/>
        </w:rPr>
        <w:t xml:space="preserve"> właściw</w:t>
      </w:r>
      <w:r w:rsidR="0057765C">
        <w:rPr>
          <w:bCs w:val="0"/>
        </w:rPr>
        <w:t>ego</w:t>
      </w:r>
      <w:r w:rsidRPr="003B3A6F">
        <w:rPr>
          <w:bCs w:val="0"/>
        </w:rPr>
        <w:t xml:space="preserve"> d</w:t>
      </w:r>
      <w:r w:rsidR="0057765C">
        <w:rPr>
          <w:bCs w:val="0"/>
        </w:rPr>
        <w:t xml:space="preserve">o </w:t>
      </w:r>
      <w:r w:rsidRPr="003B3A6F">
        <w:rPr>
          <w:bCs w:val="0"/>
        </w:rPr>
        <w:t>s</w:t>
      </w:r>
      <w:r w:rsidR="0057765C">
        <w:rPr>
          <w:bCs w:val="0"/>
        </w:rPr>
        <w:t>praw</w:t>
      </w:r>
      <w:r w:rsidRPr="003B3A6F">
        <w:rPr>
          <w:bCs w:val="0"/>
        </w:rPr>
        <w:t xml:space="preserve"> informatyzacji </w:t>
      </w:r>
      <w:r w:rsidR="0057765C">
        <w:rPr>
          <w:bCs w:val="0"/>
        </w:rPr>
        <w:t>oraz</w:t>
      </w:r>
      <w:r w:rsidRPr="003B3A6F">
        <w:rPr>
          <w:bCs w:val="0"/>
        </w:rPr>
        <w:t xml:space="preserve"> </w:t>
      </w:r>
      <w:r w:rsidR="0057765C">
        <w:rPr>
          <w:bCs w:val="0"/>
        </w:rPr>
        <w:t xml:space="preserve">ministra właściwego </w:t>
      </w:r>
      <w:r w:rsidRPr="003B3A6F">
        <w:rPr>
          <w:bCs w:val="0"/>
        </w:rPr>
        <w:t>d</w:t>
      </w:r>
      <w:r w:rsidR="0057765C">
        <w:rPr>
          <w:bCs w:val="0"/>
        </w:rPr>
        <w:t xml:space="preserve">o </w:t>
      </w:r>
      <w:r w:rsidRPr="003B3A6F">
        <w:rPr>
          <w:bCs w:val="0"/>
        </w:rPr>
        <w:t>s</w:t>
      </w:r>
      <w:r w:rsidR="0057765C">
        <w:rPr>
          <w:bCs w:val="0"/>
        </w:rPr>
        <w:t>praw</w:t>
      </w:r>
      <w:r w:rsidRPr="003B3A6F">
        <w:rPr>
          <w:bCs w:val="0"/>
        </w:rPr>
        <w:t xml:space="preserve"> gospodarki.</w:t>
      </w:r>
    </w:p>
    <w:p w14:paraId="76C23E5B" w14:textId="3392CBBD" w:rsidR="003B3A6F" w:rsidRPr="003B3A6F" w:rsidRDefault="003B3A6F" w:rsidP="003B3A6F">
      <w:pPr>
        <w:pStyle w:val="NIEARTTEKSTtekstnieartykuowanynppodstprawnarozplubpreambua"/>
        <w:rPr>
          <w:bCs w:val="0"/>
        </w:rPr>
      </w:pPr>
      <w:r w:rsidRPr="003B3A6F">
        <w:rPr>
          <w:bCs w:val="0"/>
        </w:rPr>
        <w:t>Zgodnie z U</w:t>
      </w:r>
      <w:r w:rsidR="0057765C">
        <w:rPr>
          <w:bCs w:val="0"/>
        </w:rPr>
        <w:t>o</w:t>
      </w:r>
      <w:r w:rsidRPr="003B3A6F">
        <w:rPr>
          <w:bCs w:val="0"/>
        </w:rPr>
        <w:t xml:space="preserve">DE, minister </w:t>
      </w:r>
      <w:r w:rsidR="0057765C">
        <w:rPr>
          <w:bCs w:val="0"/>
        </w:rPr>
        <w:t xml:space="preserve">właściwy </w:t>
      </w:r>
      <w:r w:rsidRPr="003B3A6F">
        <w:rPr>
          <w:bCs w:val="0"/>
        </w:rPr>
        <w:t>d</w:t>
      </w:r>
      <w:r w:rsidR="0057765C">
        <w:rPr>
          <w:bCs w:val="0"/>
        </w:rPr>
        <w:t xml:space="preserve">o </w:t>
      </w:r>
      <w:r w:rsidRPr="003B3A6F">
        <w:rPr>
          <w:bCs w:val="0"/>
        </w:rPr>
        <w:t>s</w:t>
      </w:r>
      <w:r w:rsidR="0057765C">
        <w:rPr>
          <w:bCs w:val="0"/>
        </w:rPr>
        <w:t>praw</w:t>
      </w:r>
      <w:r w:rsidRPr="003B3A6F">
        <w:rPr>
          <w:bCs w:val="0"/>
        </w:rPr>
        <w:t xml:space="preserve"> informatyzacji rozpatruje wnioski dotyczące utworzenia adresu do doręczeń elektronicznych, operator wyznaczony tworzy dla </w:t>
      </w:r>
      <w:r w:rsidRPr="003B3A6F">
        <w:rPr>
          <w:bCs w:val="0"/>
        </w:rPr>
        <w:lastRenderedPageBreak/>
        <w:t>każdego z adresów skrzynkę doręczeń, uzasadnione jest jednak jasne przypisanie odpowiedzialności za administrowanie nimi (w rozumieniu RODO, motyw 41) w systemie dostawcy usługi zaufania.</w:t>
      </w:r>
    </w:p>
    <w:p w14:paraId="14DF1568" w14:textId="219EE07D" w:rsidR="003B3A6F" w:rsidRPr="003B3A6F" w:rsidRDefault="003B3A6F" w:rsidP="003B3A6F">
      <w:pPr>
        <w:pStyle w:val="NIEARTTEKSTtekstnieartykuowanynppodstprawnarozplubpreambua"/>
        <w:rPr>
          <w:bCs w:val="0"/>
        </w:rPr>
      </w:pPr>
      <w:r w:rsidRPr="003B3A6F">
        <w:rPr>
          <w:bCs w:val="0"/>
        </w:rPr>
        <w:t>Obaj ministrowie wykorzystują dane do celu umożliwienia użytkownikowi dostępu do zasobów skrzynek. Dostęp ten obejmuje prezentowanie danych koniecznych do wybrania przez użytkownika właściwej skrzynki doręczeń a także prezentowanie upoważnień wydawanych sobie przez użytkowników (art. 19 ust. 6 U</w:t>
      </w:r>
      <w:r w:rsidR="0020639B">
        <w:rPr>
          <w:bCs w:val="0"/>
        </w:rPr>
        <w:t>o</w:t>
      </w:r>
      <w:r w:rsidRPr="003B3A6F">
        <w:rPr>
          <w:bCs w:val="0"/>
        </w:rPr>
        <w:t>DE). Ten sposób przetwarzania danych osobowych także spełnia kryteria administrowania. Przyjęcie poprawki wprowadzi do tekstu ustawy wyraźną podstawę prawną umożliwiającą przetwarzanie danych oraz rozgraniczy odpowiedzialność obu ministrów i operatora wyznaczonego.</w:t>
      </w:r>
    </w:p>
    <w:p w14:paraId="2F8C2FF5" w14:textId="65776707" w:rsidR="003B3A6F" w:rsidRPr="003B3A6F" w:rsidRDefault="003B3A6F" w:rsidP="003B3A6F">
      <w:pPr>
        <w:pStyle w:val="NIEARTTEKSTtekstnieartykuowanynppodstprawnarozplubpreambua"/>
        <w:rPr>
          <w:bCs w:val="0"/>
        </w:rPr>
      </w:pPr>
      <w:r w:rsidRPr="003B3A6F">
        <w:rPr>
          <w:bCs w:val="0"/>
        </w:rPr>
        <w:t>Zmiana art.</w:t>
      </w:r>
      <w:r w:rsidR="00222C22">
        <w:rPr>
          <w:bCs w:val="0"/>
        </w:rPr>
        <w:t xml:space="preserve"> 60 </w:t>
      </w:r>
      <w:r w:rsidR="0020639B">
        <w:rPr>
          <w:bCs w:val="0"/>
        </w:rPr>
        <w:t xml:space="preserve">– </w:t>
      </w:r>
      <w:r w:rsidRPr="003B3A6F">
        <w:rPr>
          <w:bCs w:val="0"/>
        </w:rPr>
        <w:t>Zgodnie z art. 26 U</w:t>
      </w:r>
      <w:r w:rsidR="0020639B">
        <w:rPr>
          <w:bCs w:val="0"/>
        </w:rPr>
        <w:t>o</w:t>
      </w:r>
      <w:r w:rsidRPr="003B3A6F">
        <w:rPr>
          <w:bCs w:val="0"/>
        </w:rPr>
        <w:t xml:space="preserve">DE, w BAE przechowywane są </w:t>
      </w:r>
      <w:r w:rsidR="001819F7">
        <w:rPr>
          <w:bCs w:val="0"/>
        </w:rPr>
        <w:t>„</w:t>
      </w:r>
      <w:r w:rsidRPr="003B3A6F">
        <w:rPr>
          <w:bCs w:val="0"/>
        </w:rPr>
        <w:t>oznaczenia dostawcy</w:t>
      </w:r>
      <w:r w:rsidR="001819F7">
        <w:rPr>
          <w:bCs w:val="0"/>
        </w:rPr>
        <w:t>”</w:t>
      </w:r>
      <w:r w:rsidRPr="003B3A6F">
        <w:rPr>
          <w:bCs w:val="0"/>
        </w:rPr>
        <w:t xml:space="preserve"> publicznej albo kwalifikowanej usługi RDE tylko dla adresów podmiotów niepublicznych. Chociaż podmioty publiczne mogą korzystać tylko z publicznej usługi rejestrowanego doręczenia elektronicznego, oznaczenie dostawcy musi się znaleźć w bazie adresów elektronicznych z uwagi na art. 60 ust. 6 U</w:t>
      </w:r>
      <w:r w:rsidR="0020639B">
        <w:rPr>
          <w:bCs w:val="0"/>
        </w:rPr>
        <w:t>o</w:t>
      </w:r>
      <w:r w:rsidRPr="003B3A6F">
        <w:rPr>
          <w:bCs w:val="0"/>
        </w:rPr>
        <w:t>DE, który umożliwia dostawcom pobieranie danych adresata i obsługującego go dostawcy w celu doręczenia korespondencji. Oznaczenie dostawcy nie składa się tylko z jego nazwy, lecz także danych technicznych używanych do nawiązania połączenia między dostawcami (art. 58 ust. 1 pkt 3).</w:t>
      </w:r>
      <w:r w:rsidR="0020639B">
        <w:rPr>
          <w:bCs w:val="0"/>
        </w:rPr>
        <w:t xml:space="preserve"> </w:t>
      </w:r>
      <w:r w:rsidRPr="003B3A6F">
        <w:rPr>
          <w:bCs w:val="0"/>
        </w:rPr>
        <w:t>Należy także wskazać, że art. 39 dotyczący przekazania zasobów skrzynek doręczeń od dotychczasowego do</w:t>
      </w:r>
      <w:r w:rsidR="0020639B">
        <w:rPr>
          <w:bCs w:val="0"/>
        </w:rPr>
        <w:t> </w:t>
      </w:r>
      <w:r w:rsidRPr="003B3A6F">
        <w:rPr>
          <w:bCs w:val="0"/>
        </w:rPr>
        <w:t>nowego operatora wyznaczonego powoduje konieczność umieszczenia w BAE danych obu dostawców i dokonanie zmiany oznaczenia dostawcy dla każdego adresu do doręczeń elektronicznych, którego zasoby udało się przekazać.</w:t>
      </w:r>
    </w:p>
    <w:p w14:paraId="3018A318" w14:textId="0D56FB4B" w:rsidR="003B3A6F" w:rsidRPr="003B3A6F" w:rsidRDefault="003B3A6F" w:rsidP="003B3A6F">
      <w:pPr>
        <w:pStyle w:val="NIEARTTEKSTtekstnieartykuowanynppodstprawnarozplubpreambua"/>
        <w:rPr>
          <w:bCs w:val="0"/>
        </w:rPr>
      </w:pPr>
      <w:r w:rsidRPr="003B3A6F">
        <w:rPr>
          <w:bCs w:val="0"/>
        </w:rPr>
        <w:t>W obecnym brzmieniu podmiot niepubliczny ma wgląd tylko do danych wymienionych w ust. 1 pkt 1, tzn. do danych podmiotów publicznych, przedsiębiorców wpisanych do CEIDG i podmiotów niepublicznych niebędących osobą fizyczną. Uzasadnione jest umożliwienie podmiotom niepublicznym wyszukania także osób fizycznych wykonujących prawnicze zawody zaufania  wymienionych w art. 9 ust. 1 pkt 1-6 U</w:t>
      </w:r>
      <w:r w:rsidR="0020639B">
        <w:rPr>
          <w:bCs w:val="0"/>
        </w:rPr>
        <w:t>o</w:t>
      </w:r>
      <w:r w:rsidRPr="003B3A6F">
        <w:rPr>
          <w:bCs w:val="0"/>
        </w:rPr>
        <w:t xml:space="preserve">DE, ponieważ wszystkie te osoby wykonują swój zawód na podstawie licencji lub wpisu do jawnego rejestru (np. KIRP), prowadzą także </w:t>
      </w:r>
      <w:r w:rsidR="00716594">
        <w:t>–</w:t>
      </w:r>
      <w:r w:rsidRPr="003B3A6F">
        <w:rPr>
          <w:bCs w:val="0"/>
        </w:rPr>
        <w:t xml:space="preserve"> poza radcą prokuratorii generalnej RP - działalność gospodarczą. Mają też ograniczone prawo ogłaszania swoich usług - ich dane personalne są bez wątpienia jawne.</w:t>
      </w:r>
    </w:p>
    <w:p w14:paraId="3C35A86F" w14:textId="2E8C1AEF" w:rsidR="003B3A6F" w:rsidRPr="003B3A6F" w:rsidRDefault="003B3A6F" w:rsidP="003B3A6F">
      <w:pPr>
        <w:pStyle w:val="NIEARTTEKSTtekstnieartykuowanynppodstprawnarozplubpreambua"/>
        <w:rPr>
          <w:bCs w:val="0"/>
        </w:rPr>
      </w:pPr>
      <w:r w:rsidRPr="003B3A6F">
        <w:rPr>
          <w:bCs w:val="0"/>
        </w:rPr>
        <w:t xml:space="preserve">Art. 60 ust. 1 pkt 2 lit. b pozwala na wyszukiwanie adresu do doręczeń elektronicznych na podstawie tytułu zawodowego tych osób. Jeśli ust. 2 nie zostanie rozszerzony zgodnie </w:t>
      </w:r>
      <w:r w:rsidRPr="003B3A6F">
        <w:rPr>
          <w:bCs w:val="0"/>
        </w:rPr>
        <w:lastRenderedPageBreak/>
        <w:t>z</w:t>
      </w:r>
      <w:r w:rsidR="0020639B">
        <w:rPr>
          <w:bCs w:val="0"/>
        </w:rPr>
        <w:t> </w:t>
      </w:r>
      <w:r w:rsidRPr="003B3A6F">
        <w:rPr>
          <w:bCs w:val="0"/>
        </w:rPr>
        <w:t xml:space="preserve">poprawką, przedstawiciele zawodów zaufania będą wyszukiwani tylko przez podmioty </w:t>
      </w:r>
      <w:r w:rsidRPr="00580804">
        <w:rPr>
          <w:bCs w:val="0"/>
          <w:spacing w:val="-6"/>
        </w:rPr>
        <w:t>publiczne, podczas gdy ich działalność obejmuje usługi świadczone podmiotom niepublicznym.</w:t>
      </w:r>
    </w:p>
    <w:p w14:paraId="10B60CCB" w14:textId="047B42EC" w:rsidR="003B3A6F" w:rsidRPr="003B3A6F" w:rsidRDefault="003B3A6F" w:rsidP="003B3A6F">
      <w:pPr>
        <w:pStyle w:val="NIEARTTEKSTtekstnieartykuowanynppodstprawnarozplubpreambua"/>
        <w:rPr>
          <w:bCs w:val="0"/>
        </w:rPr>
      </w:pPr>
      <w:r w:rsidRPr="003B3A6F">
        <w:rPr>
          <w:bCs w:val="0"/>
        </w:rPr>
        <w:t>Zmiana art. 83</w:t>
      </w:r>
      <w:r w:rsidR="0020639B">
        <w:rPr>
          <w:bCs w:val="0"/>
        </w:rPr>
        <w:t xml:space="preserve"> – </w:t>
      </w:r>
      <w:r w:rsidRPr="003B3A6F">
        <w:rPr>
          <w:bCs w:val="0"/>
        </w:rPr>
        <w:t xml:space="preserve">Minister </w:t>
      </w:r>
      <w:r w:rsidR="0020639B">
        <w:rPr>
          <w:bCs w:val="0"/>
        </w:rPr>
        <w:t xml:space="preserve">właściwy </w:t>
      </w:r>
      <w:r w:rsidRPr="003B3A6F">
        <w:rPr>
          <w:bCs w:val="0"/>
        </w:rPr>
        <w:t>d</w:t>
      </w:r>
      <w:r w:rsidR="0020639B">
        <w:rPr>
          <w:bCs w:val="0"/>
        </w:rPr>
        <w:t xml:space="preserve">o </w:t>
      </w:r>
      <w:r w:rsidRPr="003B3A6F">
        <w:rPr>
          <w:bCs w:val="0"/>
        </w:rPr>
        <w:t>s</w:t>
      </w:r>
      <w:r w:rsidR="0020639B">
        <w:rPr>
          <w:bCs w:val="0"/>
        </w:rPr>
        <w:t>praw</w:t>
      </w:r>
      <w:r w:rsidRPr="003B3A6F">
        <w:rPr>
          <w:bCs w:val="0"/>
        </w:rPr>
        <w:t xml:space="preserve"> informatyzacji tworzy adresy zarówno dla operatora wyznaczonego jak </w:t>
      </w:r>
      <w:r w:rsidR="0020639B">
        <w:rPr>
          <w:bCs w:val="0"/>
        </w:rPr>
        <w:t xml:space="preserve">i dla </w:t>
      </w:r>
      <w:r w:rsidRPr="003B3A6F">
        <w:rPr>
          <w:bCs w:val="0"/>
        </w:rPr>
        <w:t>dostawców kwalifikowanych (art. 59 U</w:t>
      </w:r>
      <w:r w:rsidR="0020639B">
        <w:rPr>
          <w:bCs w:val="0"/>
        </w:rPr>
        <w:t>o</w:t>
      </w:r>
      <w:r w:rsidRPr="003B3A6F">
        <w:rPr>
          <w:bCs w:val="0"/>
        </w:rPr>
        <w:t xml:space="preserve">DE), adres zaś jest w BAE już w chwili utworzenia przypisywany do dostawcy (art. 58 ust. 1 pkt 3). Nie jest zatem konieczne podawanie adresu do doręczeń elektronicznych razem z oznaczeniem jego dostawcy kwalifikowanego przy operacjach następujących później, ponieważ BAE już tę daną posiada. Podawanie go stanowić będzie </w:t>
      </w:r>
      <w:r w:rsidR="0020639B" w:rsidRPr="003B3A6F">
        <w:rPr>
          <w:bCs w:val="0"/>
        </w:rPr>
        <w:t xml:space="preserve">niepotrzebne obciążenie </w:t>
      </w:r>
      <w:r w:rsidRPr="003B3A6F">
        <w:rPr>
          <w:bCs w:val="0"/>
        </w:rPr>
        <w:t>dla wnioskodawców, ministra właściwego d</w:t>
      </w:r>
      <w:r w:rsidR="0020639B">
        <w:rPr>
          <w:bCs w:val="0"/>
        </w:rPr>
        <w:t xml:space="preserve">o </w:t>
      </w:r>
      <w:r w:rsidRPr="003B3A6F">
        <w:rPr>
          <w:bCs w:val="0"/>
        </w:rPr>
        <w:t>s</w:t>
      </w:r>
      <w:r w:rsidR="0020639B">
        <w:rPr>
          <w:bCs w:val="0"/>
        </w:rPr>
        <w:t>praw</w:t>
      </w:r>
      <w:r w:rsidRPr="003B3A6F">
        <w:rPr>
          <w:bCs w:val="0"/>
        </w:rPr>
        <w:t xml:space="preserve"> gospodarki oraz dla systemu teleinformatycznego KRS </w:t>
      </w:r>
      <w:r w:rsidR="0020639B">
        <w:rPr>
          <w:bCs w:val="0"/>
        </w:rPr>
        <w:t>oraz</w:t>
      </w:r>
      <w:r w:rsidRPr="003B3A6F">
        <w:rPr>
          <w:bCs w:val="0"/>
        </w:rPr>
        <w:t xml:space="preserve"> zwiększy </w:t>
      </w:r>
      <w:r w:rsidRPr="00580804">
        <w:rPr>
          <w:bCs w:val="0"/>
          <w:spacing w:val="-6"/>
        </w:rPr>
        <w:t>ryzyko odrzucenia danych podmiotu, który chce dokonać wpisu do bazy adresów elektronicznych.</w:t>
      </w:r>
      <w:r w:rsidRPr="003B3A6F">
        <w:rPr>
          <w:bCs w:val="0"/>
        </w:rPr>
        <w:t xml:space="preserve"> Przyjęcie poprawki uprościłoby komunikację między oboma rejestrami.</w:t>
      </w:r>
    </w:p>
    <w:p w14:paraId="0EEC6DD4" w14:textId="7C58B843" w:rsidR="004E6F86" w:rsidRPr="00222C22" w:rsidRDefault="00222C22" w:rsidP="00580804">
      <w:pPr>
        <w:spacing w:before="120" w:after="120"/>
        <w:ind w:firstLine="709"/>
        <w:jc w:val="both"/>
        <w:rPr>
          <w:b/>
        </w:rPr>
      </w:pPr>
      <w:r w:rsidRPr="00222C22">
        <w:rPr>
          <w:b/>
        </w:rPr>
        <w:t>Pozostałe informacje</w:t>
      </w:r>
    </w:p>
    <w:p w14:paraId="0202E929" w14:textId="0C999333" w:rsidR="000E5883" w:rsidRPr="00327CF4" w:rsidRDefault="000E5883" w:rsidP="000E5883">
      <w:pPr>
        <w:spacing w:after="120"/>
        <w:ind w:firstLine="708"/>
        <w:jc w:val="both"/>
      </w:pPr>
      <w:r w:rsidRPr="00327CF4">
        <w:t xml:space="preserve">Projektowane przepisy zostały przeanalizowane pod kątem wpływu na małe i średnie przedsiębiorstwa. Regulacje zawarte w projekcie będą </w:t>
      </w:r>
      <w:r w:rsidR="00075BC9">
        <w:t xml:space="preserve">miały </w:t>
      </w:r>
      <w:r w:rsidR="00015746">
        <w:t>pośredni (pozytywny) wpływ na </w:t>
      </w:r>
      <w:r w:rsidRPr="00327CF4">
        <w:t xml:space="preserve">działalność mikroprzedsiębiorców oraz małych i średnich przedsiębiorców, gdyż stworzą </w:t>
      </w:r>
      <w:r w:rsidRPr="00015746">
        <w:t>nowe możliwości komunikacji elektronicznej z podmiotami publicznymi</w:t>
      </w:r>
      <w:r w:rsidR="00B1777C" w:rsidRPr="00015746">
        <w:t>.</w:t>
      </w:r>
      <w:r w:rsidRPr="00015746">
        <w:t xml:space="preserve"> </w:t>
      </w:r>
      <w:r w:rsidR="00B1777C" w:rsidRPr="00015746">
        <w:t>U</w:t>
      </w:r>
      <w:r w:rsidRPr="00015746">
        <w:t xml:space="preserve">porządkują </w:t>
      </w:r>
      <w:r w:rsidR="00B1777C" w:rsidRPr="00015746">
        <w:t xml:space="preserve">też </w:t>
      </w:r>
      <w:r w:rsidRPr="00015746">
        <w:t>dotychczasowe procedury w tym zakresie oraz mogą ograniczyć koszty i zaoszczędzić czas podczas tego typu komunikacji oraz w ramach prowadzonych z udziałem tych przedsiębiorców postępowań administracyjnych.</w:t>
      </w:r>
    </w:p>
    <w:p w14:paraId="3B45EBA3" w14:textId="2B540B2B" w:rsidR="00F80D04" w:rsidRPr="00015746" w:rsidRDefault="00150552" w:rsidP="00690801">
      <w:pPr>
        <w:pStyle w:val="ARTartustawynprozporzdzenia"/>
      </w:pPr>
      <w:r>
        <w:t>Projektowana</w:t>
      </w:r>
      <w:r w:rsidR="00F80D04" w:rsidRPr="00015746">
        <w:t xml:space="preserve"> </w:t>
      </w:r>
      <w:r>
        <w:t>ustawa</w:t>
      </w:r>
      <w:r w:rsidR="00F80D04" w:rsidRPr="00015746">
        <w:t xml:space="preserve"> nie będzie mieć wpływu na sytuację ekonomiczną </w:t>
      </w:r>
      <w:r w:rsidR="00F80D04" w:rsidRPr="00015746">
        <w:br/>
        <w:t>i społeczną rodziny, osób niepełnosprawnych oraz osób starszych.</w:t>
      </w:r>
    </w:p>
    <w:p w14:paraId="2BB3AA48" w14:textId="4855920B" w:rsidR="000E5883" w:rsidRPr="00327CF4" w:rsidRDefault="000E5883" w:rsidP="00580804">
      <w:pPr>
        <w:pStyle w:val="ARTartustawynprozporzdzenia"/>
      </w:pPr>
      <w:r w:rsidRPr="00327CF4">
        <w:t>Stosownie do postanowień art. 5 ustawy z dnia 7 lipca 2005 r. o działalności lobbingow</w:t>
      </w:r>
      <w:r w:rsidR="00150552">
        <w:t>ej w procesie stanowienia prawa</w:t>
      </w:r>
      <w:r w:rsidRPr="00327CF4">
        <w:t xml:space="preserve"> projekt zosta</w:t>
      </w:r>
      <w:r w:rsidR="00150552">
        <w:t>nie</w:t>
      </w:r>
      <w:r w:rsidRPr="00327CF4">
        <w:t xml:space="preserve"> udostępniony w Biuletynie Informacji Publicznej. Ponadto zgodnie z § 52 ust. 1 uchwały Nr 190 Rady Ministrów z dnia 29 października 2013 r. – Regulamin pracy Rady Ministrów, zosta</w:t>
      </w:r>
      <w:r w:rsidR="002F56A0" w:rsidRPr="00327CF4">
        <w:t>ł</w:t>
      </w:r>
      <w:r w:rsidRPr="00327CF4">
        <w:t xml:space="preserve"> udostępniony w Biuletynie Informacji Publicznej </w:t>
      </w:r>
      <w:r w:rsidRPr="00015746">
        <w:rPr>
          <w:spacing w:val="-4"/>
        </w:rPr>
        <w:t>na stronie podmiotowej Rządowego Centrum Legislacji, w serwisie Rządowy Proces Legislacyjny.</w:t>
      </w:r>
    </w:p>
    <w:p w14:paraId="57A20D54" w14:textId="77777777" w:rsidR="00612BC1" w:rsidRDefault="000E5883" w:rsidP="00580804">
      <w:pPr>
        <w:pStyle w:val="ARTartustawynprozporzdzenia"/>
      </w:pPr>
      <w:r w:rsidRPr="00327CF4">
        <w:t>Projektowane regulacje nie stoją w sprzeczności z prawem Unii Europejskiej.</w:t>
      </w:r>
    </w:p>
    <w:p w14:paraId="73023E04" w14:textId="3D82E59C" w:rsidR="006F0B76" w:rsidRPr="0020639B" w:rsidRDefault="000E5883" w:rsidP="00580804">
      <w:pPr>
        <w:pStyle w:val="ARTartustawynprozporzdzenia"/>
      </w:pPr>
      <w:r w:rsidRPr="00015746">
        <w:rPr>
          <w:spacing w:val="-6"/>
        </w:rPr>
        <w:t>Projekt nie wymaga zasięgnięcia opinii, dokonania konsultacji oraz uzgodnienia z właściwymi</w:t>
      </w:r>
      <w:r w:rsidRPr="00327CF4">
        <w:t xml:space="preserve"> organami i instytucjami Unii Europejskiej, w tym Europejskim Bankiem Centralnym.</w:t>
      </w:r>
    </w:p>
    <w:p w14:paraId="399F512F" w14:textId="77777777" w:rsidR="006F0B76" w:rsidRPr="00327CF4" w:rsidRDefault="006F0B76" w:rsidP="00737F6A">
      <w:pPr>
        <w:sectPr w:rsidR="006F0B76" w:rsidRPr="00327CF4">
          <w:footerReference w:type="default" r:id="rId14"/>
          <w:pgSz w:w="11906" w:h="16838"/>
          <w:pgMar w:top="1417" w:right="1417" w:bottom="1417" w:left="1417" w:header="708" w:footer="708" w:gutter="0"/>
          <w:cols w:space="708"/>
          <w:docGrid w:linePitch="360"/>
        </w:sectPr>
      </w:pPr>
    </w:p>
    <w:p w14:paraId="57E5CA63" w14:textId="56088CFA" w:rsidR="00183ABD" w:rsidRPr="00327CF4" w:rsidRDefault="006F0B76" w:rsidP="006F0B76">
      <w:pPr>
        <w:jc w:val="center"/>
        <w:rPr>
          <w:rStyle w:val="Ppogrubienie"/>
        </w:rPr>
      </w:pPr>
      <w:r w:rsidRPr="00327CF4">
        <w:rPr>
          <w:rStyle w:val="Ppogrubienie"/>
        </w:rPr>
        <w:lastRenderedPageBreak/>
        <w:t>OCENA SKUTKÓW REGULACJI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
        <w:gridCol w:w="512"/>
        <w:gridCol w:w="14"/>
        <w:gridCol w:w="268"/>
        <w:gridCol w:w="326"/>
        <w:gridCol w:w="141"/>
        <w:gridCol w:w="453"/>
        <w:gridCol w:w="507"/>
        <w:gridCol w:w="87"/>
        <w:gridCol w:w="76"/>
        <w:gridCol w:w="518"/>
        <w:gridCol w:w="281"/>
        <w:gridCol w:w="314"/>
        <w:gridCol w:w="181"/>
        <w:gridCol w:w="221"/>
        <w:gridCol w:w="192"/>
        <w:gridCol w:w="54"/>
        <w:gridCol w:w="540"/>
        <w:gridCol w:w="6"/>
        <w:gridCol w:w="415"/>
        <w:gridCol w:w="174"/>
        <w:gridCol w:w="179"/>
        <w:gridCol w:w="415"/>
        <w:gridCol w:w="194"/>
        <w:gridCol w:w="401"/>
        <w:gridCol w:w="562"/>
        <w:gridCol w:w="33"/>
        <w:gridCol w:w="928"/>
      </w:tblGrid>
      <w:tr w:rsidR="001E2E23" w:rsidRPr="00327CF4" w14:paraId="61DF2B02" w14:textId="77777777" w:rsidTr="00DE3E9F">
        <w:trPr>
          <w:trHeight w:val="1611"/>
        </w:trPr>
        <w:tc>
          <w:tcPr>
            <w:tcW w:w="2742" w:type="pct"/>
            <w:gridSpan w:val="15"/>
          </w:tcPr>
          <w:p w14:paraId="1203695B" w14:textId="481A5288" w:rsidR="00D52C25" w:rsidRPr="00327CF4" w:rsidRDefault="00D52C25" w:rsidP="00D52C25">
            <w:pPr>
              <w:widowControl/>
              <w:autoSpaceDE/>
              <w:autoSpaceDN/>
              <w:adjustRightInd/>
              <w:spacing w:before="120" w:line="240" w:lineRule="auto"/>
              <w:ind w:hanging="45"/>
              <w:rPr>
                <w:rFonts w:eastAsia="Calibri" w:cs="Times New Roman"/>
                <w:color w:val="000000"/>
                <w:sz w:val="22"/>
                <w:szCs w:val="22"/>
                <w:lang w:eastAsia="en-US"/>
              </w:rPr>
            </w:pPr>
            <w:bookmarkStart w:id="12" w:name="t1"/>
            <w:r w:rsidRPr="00327CF4">
              <w:rPr>
                <w:rFonts w:eastAsia="Calibri" w:cs="Times New Roman"/>
                <w:b/>
                <w:color w:val="000000"/>
                <w:sz w:val="22"/>
                <w:szCs w:val="22"/>
                <w:lang w:eastAsia="en-US"/>
              </w:rPr>
              <w:t>Nazwa projektu</w:t>
            </w:r>
          </w:p>
          <w:p w14:paraId="27ED8820" w14:textId="72A1DBDF" w:rsidR="00D52C25" w:rsidRPr="00327CF4" w:rsidRDefault="00A23ABB" w:rsidP="00075BC9">
            <w:pPr>
              <w:widowControl/>
              <w:autoSpaceDE/>
              <w:autoSpaceDN/>
              <w:adjustRightInd/>
              <w:spacing w:before="120" w:line="240" w:lineRule="auto"/>
              <w:ind w:left="29"/>
              <w:rPr>
                <w:rFonts w:eastAsia="Calibri" w:cs="Times New Roman"/>
                <w:color w:val="000000"/>
                <w:sz w:val="22"/>
                <w:szCs w:val="22"/>
                <w:lang w:eastAsia="en-US"/>
              </w:rPr>
            </w:pPr>
            <w:r>
              <w:rPr>
                <w:rFonts w:eastAsia="Calibri" w:cs="Times New Roman"/>
                <w:color w:val="000000"/>
                <w:sz w:val="22"/>
                <w:szCs w:val="22"/>
                <w:lang w:eastAsia="en-US"/>
              </w:rPr>
              <w:t>U</w:t>
            </w:r>
            <w:r w:rsidR="00D52C25" w:rsidRPr="00327CF4">
              <w:rPr>
                <w:rFonts w:eastAsia="Calibri" w:cs="Times New Roman"/>
                <w:color w:val="000000"/>
                <w:sz w:val="22"/>
                <w:szCs w:val="22"/>
                <w:lang w:eastAsia="en-US"/>
              </w:rPr>
              <w:t>staw</w:t>
            </w:r>
            <w:r>
              <w:rPr>
                <w:rFonts w:eastAsia="Calibri" w:cs="Times New Roman"/>
                <w:color w:val="000000"/>
                <w:sz w:val="22"/>
                <w:szCs w:val="22"/>
                <w:lang w:eastAsia="en-US"/>
              </w:rPr>
              <w:t>a</w:t>
            </w:r>
            <w:r w:rsidR="00D52C25" w:rsidRPr="00327CF4">
              <w:rPr>
                <w:rFonts w:eastAsia="Calibri" w:cs="Times New Roman"/>
                <w:color w:val="000000"/>
                <w:sz w:val="22"/>
                <w:szCs w:val="22"/>
                <w:lang w:eastAsia="en-US"/>
              </w:rPr>
              <w:t xml:space="preserve"> o </w:t>
            </w:r>
            <w:r w:rsidR="007F3F11" w:rsidRPr="007F3F11">
              <w:rPr>
                <w:rFonts w:eastAsia="Calibri" w:cs="Times New Roman"/>
                <w:color w:val="000000"/>
                <w:sz w:val="22"/>
                <w:szCs w:val="22"/>
                <w:lang w:eastAsia="en-US"/>
              </w:rPr>
              <w:t>zmianie niektórych ustaw w związku z rozwojem e-administracji</w:t>
            </w:r>
          </w:p>
          <w:p w14:paraId="5E8BF2B7" w14:textId="77777777" w:rsidR="00D52C25" w:rsidRPr="00327CF4" w:rsidRDefault="00D52C25" w:rsidP="00D52C25">
            <w:pPr>
              <w:widowControl/>
              <w:autoSpaceDE/>
              <w:autoSpaceDN/>
              <w:adjustRightInd/>
              <w:spacing w:before="120" w:line="240" w:lineRule="auto"/>
              <w:ind w:hanging="45"/>
              <w:rPr>
                <w:rFonts w:eastAsia="Calibri" w:cs="Times New Roman"/>
                <w:color w:val="000000"/>
                <w:sz w:val="22"/>
                <w:szCs w:val="22"/>
                <w:lang w:eastAsia="en-US"/>
              </w:rPr>
            </w:pPr>
            <w:r w:rsidRPr="00327CF4">
              <w:rPr>
                <w:rFonts w:eastAsia="Calibri" w:cs="Times New Roman"/>
                <w:b/>
                <w:color w:val="000000"/>
                <w:sz w:val="22"/>
                <w:szCs w:val="22"/>
                <w:lang w:eastAsia="en-US"/>
              </w:rPr>
              <w:t>Ministerstwo wiodące i ministerstwa współpracujące</w:t>
            </w:r>
          </w:p>
          <w:bookmarkEnd w:id="12"/>
          <w:p w14:paraId="39EB2E13" w14:textId="77777777" w:rsidR="00D52C25" w:rsidRPr="00327CF4" w:rsidRDefault="00D52C25" w:rsidP="00075BC9">
            <w:pPr>
              <w:widowControl/>
              <w:autoSpaceDE/>
              <w:autoSpaceDN/>
              <w:adjustRightInd/>
              <w:spacing w:before="120" w:line="240" w:lineRule="auto"/>
              <w:ind w:left="29"/>
              <w:rPr>
                <w:rFonts w:eastAsia="Calibri" w:cs="Times New Roman"/>
                <w:color w:val="000000"/>
                <w:sz w:val="22"/>
                <w:szCs w:val="22"/>
                <w:lang w:eastAsia="en-US"/>
              </w:rPr>
            </w:pPr>
            <w:r w:rsidRPr="00327CF4">
              <w:rPr>
                <w:rFonts w:eastAsia="Calibri" w:cs="Times New Roman"/>
                <w:color w:val="000000"/>
                <w:sz w:val="22"/>
                <w:szCs w:val="22"/>
                <w:lang w:eastAsia="en-US"/>
              </w:rPr>
              <w:t>Kancelaria Prezesa Rady Ministrów</w:t>
            </w:r>
          </w:p>
          <w:p w14:paraId="0E534F58" w14:textId="77777777" w:rsidR="00D52C25" w:rsidRPr="00327CF4" w:rsidRDefault="00D52C25" w:rsidP="00D52C25">
            <w:pPr>
              <w:widowControl/>
              <w:autoSpaceDE/>
              <w:autoSpaceDN/>
              <w:adjustRightInd/>
              <w:spacing w:before="120" w:line="240" w:lineRule="auto"/>
              <w:ind w:hanging="45"/>
              <w:rPr>
                <w:rFonts w:eastAsia="Calibri" w:cs="Times New Roman"/>
                <w:b/>
                <w:sz w:val="21"/>
                <w:szCs w:val="21"/>
                <w:lang w:eastAsia="en-US"/>
              </w:rPr>
            </w:pPr>
            <w:r w:rsidRPr="00327CF4">
              <w:rPr>
                <w:rFonts w:eastAsia="Calibri" w:cs="Times New Roman"/>
                <w:b/>
                <w:sz w:val="21"/>
                <w:szCs w:val="24"/>
                <w:lang w:eastAsia="en-US"/>
              </w:rPr>
              <w:t xml:space="preserve">Osoba </w:t>
            </w:r>
            <w:r w:rsidRPr="00327CF4">
              <w:rPr>
                <w:rFonts w:eastAsia="Calibri" w:cs="Times New Roman"/>
                <w:b/>
                <w:color w:val="000000"/>
                <w:sz w:val="22"/>
                <w:szCs w:val="22"/>
                <w:lang w:eastAsia="en-US"/>
              </w:rPr>
              <w:t>odpowiedzialna</w:t>
            </w:r>
            <w:r w:rsidRPr="00327CF4">
              <w:rPr>
                <w:rFonts w:eastAsia="Calibri" w:cs="Times New Roman"/>
                <w:b/>
                <w:sz w:val="21"/>
                <w:szCs w:val="24"/>
                <w:lang w:eastAsia="en-US"/>
              </w:rPr>
              <w:t xml:space="preserve"> za projekt w randze Ministra, Sekretarza Stanu lub Podsekretarza Stanu</w:t>
            </w:r>
            <w:r w:rsidRPr="00327CF4">
              <w:rPr>
                <w:rFonts w:eastAsia="Calibri" w:cs="Times New Roman"/>
                <w:b/>
                <w:sz w:val="21"/>
                <w:szCs w:val="21"/>
                <w:lang w:eastAsia="en-US"/>
              </w:rPr>
              <w:t xml:space="preserve"> </w:t>
            </w:r>
          </w:p>
          <w:p w14:paraId="2D179E8A" w14:textId="7CCE6CC9" w:rsidR="00D52C25" w:rsidRPr="00075BC9" w:rsidRDefault="00E54A62" w:rsidP="00075BC9">
            <w:pPr>
              <w:widowControl/>
              <w:autoSpaceDE/>
              <w:autoSpaceDN/>
              <w:adjustRightInd/>
              <w:spacing w:before="120" w:line="240" w:lineRule="auto"/>
              <w:ind w:left="29"/>
              <w:rPr>
                <w:rFonts w:eastAsia="Calibri" w:cs="Times New Roman"/>
                <w:color w:val="000000"/>
                <w:sz w:val="22"/>
                <w:szCs w:val="22"/>
                <w:lang w:eastAsia="en-US"/>
              </w:rPr>
            </w:pPr>
            <w:r w:rsidRPr="001D1C8B">
              <w:rPr>
                <w:rFonts w:eastAsia="Calibri" w:cs="Times New Roman"/>
                <w:color w:val="000000"/>
                <w:sz w:val="22"/>
                <w:szCs w:val="22"/>
                <w:lang w:eastAsia="en-US"/>
              </w:rPr>
              <w:t>Janusz Cieszyński</w:t>
            </w:r>
            <w:r w:rsidR="00B0067B">
              <w:rPr>
                <w:rFonts w:eastAsia="Calibri" w:cs="Times New Roman"/>
                <w:color w:val="000000"/>
                <w:sz w:val="22"/>
                <w:szCs w:val="22"/>
                <w:lang w:eastAsia="en-US"/>
              </w:rPr>
              <w:t xml:space="preserve"> </w:t>
            </w:r>
            <w:r w:rsidR="00D52C25" w:rsidRPr="00075BC9">
              <w:rPr>
                <w:rFonts w:eastAsia="Calibri" w:cs="Times New Roman"/>
                <w:color w:val="000000"/>
                <w:sz w:val="22"/>
                <w:szCs w:val="22"/>
                <w:lang w:eastAsia="en-US"/>
              </w:rPr>
              <w:t xml:space="preserve">– </w:t>
            </w:r>
            <w:r w:rsidR="00D52C25" w:rsidRPr="00327CF4">
              <w:rPr>
                <w:rFonts w:eastAsia="Calibri" w:cs="Times New Roman"/>
                <w:color w:val="000000"/>
                <w:sz w:val="22"/>
                <w:szCs w:val="22"/>
                <w:lang w:eastAsia="en-US"/>
              </w:rPr>
              <w:t>Sekretarz</w:t>
            </w:r>
            <w:r w:rsidR="00D52C25" w:rsidRPr="00075BC9">
              <w:rPr>
                <w:rFonts w:eastAsia="Calibri" w:cs="Times New Roman"/>
                <w:color w:val="000000"/>
                <w:sz w:val="22"/>
                <w:szCs w:val="22"/>
                <w:lang w:eastAsia="en-US"/>
              </w:rPr>
              <w:t xml:space="preserve"> Stanu w KPRM</w:t>
            </w:r>
          </w:p>
          <w:p w14:paraId="7E29D71E" w14:textId="77777777" w:rsidR="00D52C25" w:rsidRDefault="00D52C25" w:rsidP="00D52C25">
            <w:pPr>
              <w:widowControl/>
              <w:autoSpaceDE/>
              <w:autoSpaceDN/>
              <w:adjustRightInd/>
              <w:spacing w:before="120" w:line="240" w:lineRule="auto"/>
              <w:ind w:hanging="45"/>
              <w:rPr>
                <w:rFonts w:eastAsia="Calibri" w:cs="Times New Roman"/>
                <w:b/>
                <w:color w:val="000000"/>
                <w:sz w:val="22"/>
                <w:szCs w:val="22"/>
                <w:lang w:eastAsia="en-US"/>
              </w:rPr>
            </w:pPr>
            <w:r w:rsidRPr="00327CF4">
              <w:rPr>
                <w:rFonts w:eastAsia="Calibri" w:cs="Times New Roman"/>
                <w:b/>
                <w:color w:val="000000"/>
                <w:sz w:val="22"/>
                <w:szCs w:val="22"/>
                <w:lang w:eastAsia="en-US"/>
              </w:rPr>
              <w:t>Kontakt do opiekuna merytorycznego projektu</w:t>
            </w:r>
          </w:p>
          <w:p w14:paraId="162F2844" w14:textId="0E87A0E1" w:rsidR="00DE3E9F" w:rsidRPr="007B6C0E" w:rsidRDefault="00DE3E9F" w:rsidP="007B6C0E">
            <w:pPr>
              <w:widowControl/>
              <w:autoSpaceDE/>
              <w:autoSpaceDN/>
              <w:adjustRightInd/>
              <w:spacing w:before="120" w:line="240" w:lineRule="auto"/>
              <w:ind w:hanging="45"/>
              <w:rPr>
                <w:rFonts w:eastAsia="Calibri" w:cs="Times New Roman"/>
                <w:color w:val="000000"/>
                <w:sz w:val="22"/>
                <w:szCs w:val="22"/>
                <w:lang w:eastAsia="en-US"/>
              </w:rPr>
            </w:pPr>
            <w:r w:rsidRPr="00150552">
              <w:rPr>
                <w:rFonts w:eastAsia="Calibri" w:cs="Times New Roman"/>
                <w:color w:val="000000"/>
                <w:sz w:val="22"/>
                <w:szCs w:val="22"/>
                <w:lang w:eastAsia="en-US"/>
              </w:rPr>
              <w:t xml:space="preserve">Michał </w:t>
            </w:r>
            <w:r w:rsidRPr="007B6C0E">
              <w:rPr>
                <w:rFonts w:eastAsia="Calibri" w:cs="Times New Roman"/>
                <w:color w:val="000000"/>
                <w:sz w:val="22"/>
                <w:szCs w:val="22"/>
                <w:lang w:eastAsia="en-US"/>
              </w:rPr>
              <w:t>Kaczmarczyk</w:t>
            </w:r>
          </w:p>
          <w:p w14:paraId="043388F8" w14:textId="35B663BB" w:rsidR="00DE3E9F" w:rsidRPr="007B6C0E" w:rsidRDefault="00DE3E9F" w:rsidP="007B6C0E">
            <w:pPr>
              <w:widowControl/>
              <w:autoSpaceDE/>
              <w:autoSpaceDN/>
              <w:adjustRightInd/>
              <w:spacing w:line="240" w:lineRule="auto"/>
              <w:ind w:hanging="45"/>
              <w:rPr>
                <w:rFonts w:eastAsia="Calibri" w:cs="Times New Roman"/>
                <w:color w:val="000000"/>
                <w:sz w:val="22"/>
                <w:szCs w:val="22"/>
                <w:lang w:eastAsia="en-US"/>
              </w:rPr>
            </w:pPr>
            <w:r w:rsidRPr="007B6C0E">
              <w:rPr>
                <w:rFonts w:eastAsia="Calibri" w:cs="Times New Roman"/>
                <w:color w:val="000000"/>
                <w:sz w:val="22"/>
                <w:szCs w:val="22"/>
                <w:lang w:eastAsia="en-US"/>
              </w:rPr>
              <w:t>Mariusz Lewandowski</w:t>
            </w:r>
          </w:p>
          <w:p w14:paraId="262E8293" w14:textId="4FAC0B02" w:rsidR="007413C5" w:rsidRPr="00327CF4" w:rsidRDefault="00DE3E9F" w:rsidP="007B6C0E">
            <w:pPr>
              <w:widowControl/>
              <w:autoSpaceDE/>
              <w:autoSpaceDN/>
              <w:adjustRightInd/>
              <w:spacing w:line="240" w:lineRule="auto"/>
              <w:ind w:hanging="45"/>
            </w:pPr>
            <w:r w:rsidRPr="007B6C0E">
              <w:rPr>
                <w:sz w:val="22"/>
                <w:szCs w:val="22"/>
              </w:rPr>
              <w:t>Sekretariat.DRC@mc.gov.pl</w:t>
            </w:r>
          </w:p>
        </w:tc>
        <w:tc>
          <w:tcPr>
            <w:tcW w:w="2258" w:type="pct"/>
            <w:gridSpan w:val="13"/>
            <w:shd w:val="clear" w:color="auto" w:fill="FFFFFF"/>
          </w:tcPr>
          <w:p w14:paraId="615411CC" w14:textId="09D9C0FA" w:rsidR="00D52C25" w:rsidRPr="00327CF4" w:rsidRDefault="00D52C25" w:rsidP="00580804">
            <w:pPr>
              <w:widowControl/>
              <w:autoSpaceDE/>
              <w:autoSpaceDN/>
              <w:adjustRightInd/>
              <w:spacing w:before="120" w:line="240" w:lineRule="auto"/>
              <w:rPr>
                <w:rFonts w:eastAsia="Calibri" w:cs="Times New Roman"/>
                <w:b/>
                <w:sz w:val="21"/>
                <w:szCs w:val="21"/>
                <w:lang w:eastAsia="en-US"/>
              </w:rPr>
            </w:pPr>
            <w:r w:rsidRPr="00327CF4">
              <w:rPr>
                <w:rFonts w:eastAsia="Calibri" w:cs="Times New Roman"/>
                <w:b/>
                <w:sz w:val="21"/>
                <w:szCs w:val="21"/>
                <w:lang w:eastAsia="en-US"/>
              </w:rPr>
              <w:t>Data sporządzenia</w:t>
            </w:r>
            <w:r w:rsidRPr="00327CF4">
              <w:rPr>
                <w:rFonts w:eastAsia="Calibri" w:cs="Times New Roman"/>
                <w:b/>
                <w:sz w:val="21"/>
                <w:szCs w:val="21"/>
                <w:lang w:eastAsia="en-US"/>
              </w:rPr>
              <w:br/>
            </w:r>
            <w:r w:rsidR="00062F4D">
              <w:rPr>
                <w:rFonts w:eastAsia="Calibri" w:cs="Times New Roman"/>
                <w:color w:val="000000"/>
                <w:sz w:val="22"/>
                <w:szCs w:val="22"/>
                <w:lang w:eastAsia="en-US"/>
              </w:rPr>
              <w:t>2</w:t>
            </w:r>
            <w:r w:rsidR="007B6C0E">
              <w:rPr>
                <w:rFonts w:eastAsia="Calibri" w:cs="Times New Roman"/>
                <w:color w:val="000000"/>
                <w:sz w:val="22"/>
                <w:szCs w:val="22"/>
                <w:lang w:eastAsia="en-US"/>
              </w:rPr>
              <w:t>1 kwietnia</w:t>
            </w:r>
            <w:r w:rsidR="007E146D" w:rsidRPr="00580804">
              <w:rPr>
                <w:rFonts w:eastAsia="Calibri" w:cs="Times New Roman"/>
                <w:color w:val="000000"/>
                <w:sz w:val="22"/>
                <w:szCs w:val="22"/>
                <w:lang w:eastAsia="en-US"/>
              </w:rPr>
              <w:t xml:space="preserve"> 2022</w:t>
            </w:r>
            <w:r w:rsidRPr="00580804">
              <w:rPr>
                <w:rFonts w:eastAsia="Calibri" w:cs="Times New Roman"/>
                <w:color w:val="000000"/>
                <w:sz w:val="22"/>
                <w:szCs w:val="22"/>
                <w:lang w:eastAsia="en-US"/>
              </w:rPr>
              <w:t xml:space="preserve"> r.</w:t>
            </w:r>
          </w:p>
          <w:p w14:paraId="713BBB7D" w14:textId="77777777" w:rsidR="00D52C25" w:rsidRPr="00327CF4" w:rsidRDefault="00D52C25" w:rsidP="00D52C25">
            <w:pPr>
              <w:widowControl/>
              <w:autoSpaceDE/>
              <w:autoSpaceDN/>
              <w:adjustRightInd/>
              <w:spacing w:line="240" w:lineRule="auto"/>
              <w:rPr>
                <w:rFonts w:eastAsia="Calibri" w:cs="Times New Roman"/>
                <w:b/>
                <w:sz w:val="22"/>
                <w:szCs w:val="22"/>
                <w:lang w:eastAsia="en-US"/>
              </w:rPr>
            </w:pPr>
          </w:p>
          <w:p w14:paraId="1B949855" w14:textId="77777777" w:rsidR="00D52C25" w:rsidRPr="00327CF4" w:rsidRDefault="00D52C25" w:rsidP="00D52C25">
            <w:pPr>
              <w:widowControl/>
              <w:autoSpaceDE/>
              <w:autoSpaceDN/>
              <w:adjustRightInd/>
              <w:spacing w:line="240" w:lineRule="auto"/>
              <w:rPr>
                <w:rFonts w:eastAsia="Calibri" w:cs="Times New Roman"/>
                <w:b/>
                <w:sz w:val="22"/>
                <w:szCs w:val="22"/>
                <w:lang w:eastAsia="en-US"/>
              </w:rPr>
            </w:pPr>
            <w:r w:rsidRPr="00327CF4">
              <w:rPr>
                <w:rFonts w:eastAsia="Calibri" w:cs="Times New Roman"/>
                <w:b/>
                <w:sz w:val="22"/>
                <w:szCs w:val="22"/>
                <w:lang w:eastAsia="en-US"/>
              </w:rPr>
              <w:t xml:space="preserve">Źródło: </w:t>
            </w:r>
            <w:bookmarkStart w:id="13" w:name="Lista1"/>
          </w:p>
          <w:bookmarkEnd w:id="13"/>
          <w:p w14:paraId="2EA4BA57" w14:textId="77777777" w:rsidR="00D52C25" w:rsidRPr="00327CF4" w:rsidRDefault="00D52C25" w:rsidP="00D52C25">
            <w:pPr>
              <w:widowControl/>
              <w:autoSpaceDE/>
              <w:autoSpaceDN/>
              <w:adjustRightInd/>
              <w:spacing w:line="240" w:lineRule="auto"/>
              <w:rPr>
                <w:rFonts w:eastAsia="Calibri" w:cs="Times New Roman"/>
                <w:sz w:val="22"/>
                <w:szCs w:val="22"/>
                <w:lang w:eastAsia="en-US"/>
              </w:rPr>
            </w:pPr>
            <w:r w:rsidRPr="00327CF4">
              <w:rPr>
                <w:rFonts w:eastAsia="Calibri" w:cs="Times New Roman"/>
                <w:sz w:val="22"/>
                <w:szCs w:val="22"/>
                <w:lang w:eastAsia="en-US"/>
              </w:rPr>
              <w:fldChar w:fldCharType="begin">
                <w:ffData>
                  <w:name w:val=""/>
                  <w:enabled/>
                  <w:calcOnExit w:val="0"/>
                  <w:ddList>
                    <w:listEntry w:val="inne"/>
                  </w:ddList>
                </w:ffData>
              </w:fldChar>
            </w:r>
            <w:r w:rsidRPr="00327CF4">
              <w:rPr>
                <w:rFonts w:eastAsia="Calibri" w:cs="Times New Roman"/>
                <w:sz w:val="22"/>
                <w:szCs w:val="22"/>
                <w:lang w:eastAsia="en-US"/>
              </w:rPr>
              <w:instrText xml:space="preserve"> FORMDROPDOWN </w:instrText>
            </w:r>
            <w:r w:rsidR="00771395">
              <w:rPr>
                <w:rFonts w:eastAsia="Calibri" w:cs="Times New Roman"/>
                <w:sz w:val="22"/>
                <w:szCs w:val="22"/>
                <w:lang w:eastAsia="en-US"/>
              </w:rPr>
            </w:r>
            <w:r w:rsidR="00771395">
              <w:rPr>
                <w:rFonts w:eastAsia="Calibri" w:cs="Times New Roman"/>
                <w:sz w:val="22"/>
                <w:szCs w:val="22"/>
                <w:lang w:eastAsia="en-US"/>
              </w:rPr>
              <w:fldChar w:fldCharType="separate"/>
            </w:r>
            <w:r w:rsidRPr="00327CF4">
              <w:rPr>
                <w:rFonts w:eastAsia="Calibri" w:cs="Times New Roman"/>
                <w:sz w:val="22"/>
                <w:szCs w:val="22"/>
                <w:lang w:eastAsia="en-US"/>
              </w:rPr>
              <w:fldChar w:fldCharType="end"/>
            </w:r>
          </w:p>
          <w:p w14:paraId="008D5DB2" w14:textId="77777777" w:rsidR="00D52C25" w:rsidRPr="00327CF4" w:rsidRDefault="00D52C25" w:rsidP="00D52C25">
            <w:pPr>
              <w:widowControl/>
              <w:autoSpaceDE/>
              <w:autoSpaceDN/>
              <w:adjustRightInd/>
              <w:spacing w:line="240" w:lineRule="auto"/>
              <w:rPr>
                <w:rFonts w:eastAsia="Calibri" w:cs="Times New Roman"/>
                <w:sz w:val="22"/>
                <w:szCs w:val="22"/>
                <w:lang w:eastAsia="en-US"/>
              </w:rPr>
            </w:pPr>
          </w:p>
          <w:p w14:paraId="4A503115" w14:textId="3057D600" w:rsidR="00D52C25" w:rsidRPr="00327CF4" w:rsidRDefault="00150552" w:rsidP="00D52C25">
            <w:pPr>
              <w:widowControl/>
              <w:autoSpaceDE/>
              <w:autoSpaceDN/>
              <w:adjustRightInd/>
              <w:spacing w:before="120" w:line="240" w:lineRule="auto"/>
              <w:rPr>
                <w:rFonts w:eastAsia="Calibri" w:cs="Times New Roman"/>
                <w:b/>
                <w:color w:val="000000"/>
                <w:sz w:val="22"/>
                <w:szCs w:val="22"/>
                <w:lang w:eastAsia="en-US"/>
              </w:rPr>
            </w:pPr>
            <w:r>
              <w:rPr>
                <w:rFonts w:eastAsia="Calibri" w:cs="Times New Roman"/>
                <w:b/>
                <w:color w:val="000000"/>
                <w:sz w:val="22"/>
                <w:szCs w:val="22"/>
                <w:lang w:eastAsia="en-US"/>
              </w:rPr>
              <w:t>Nr w W</w:t>
            </w:r>
            <w:r w:rsidR="00D52C25" w:rsidRPr="00327CF4">
              <w:rPr>
                <w:rFonts w:eastAsia="Calibri" w:cs="Times New Roman"/>
                <w:b/>
                <w:color w:val="000000"/>
                <w:sz w:val="22"/>
                <w:szCs w:val="22"/>
                <w:lang w:eastAsia="en-US"/>
              </w:rPr>
              <w:t xml:space="preserve">ykazie </w:t>
            </w:r>
            <w:r>
              <w:rPr>
                <w:rFonts w:eastAsia="Calibri" w:cs="Times New Roman"/>
                <w:b/>
                <w:color w:val="000000"/>
                <w:sz w:val="22"/>
                <w:szCs w:val="22"/>
                <w:lang w:eastAsia="en-US"/>
              </w:rPr>
              <w:t>P</w:t>
            </w:r>
            <w:r w:rsidR="00D52C25" w:rsidRPr="00327CF4">
              <w:rPr>
                <w:rFonts w:eastAsia="Calibri" w:cs="Times New Roman"/>
                <w:b/>
                <w:color w:val="000000"/>
                <w:sz w:val="22"/>
                <w:szCs w:val="22"/>
                <w:lang w:eastAsia="en-US"/>
              </w:rPr>
              <w:t xml:space="preserve">rac </w:t>
            </w:r>
            <w:r>
              <w:rPr>
                <w:rFonts w:eastAsia="Calibri" w:cs="Times New Roman"/>
                <w:b/>
                <w:color w:val="000000"/>
                <w:sz w:val="22"/>
                <w:szCs w:val="22"/>
                <w:lang w:eastAsia="en-US"/>
              </w:rPr>
              <w:t>Le</w:t>
            </w:r>
            <w:r w:rsidR="00E92085">
              <w:rPr>
                <w:rFonts w:eastAsia="Calibri" w:cs="Times New Roman"/>
                <w:b/>
                <w:color w:val="000000"/>
                <w:sz w:val="22"/>
                <w:szCs w:val="22"/>
                <w:lang w:eastAsia="en-US"/>
              </w:rPr>
              <w:t xml:space="preserve">gislacyjnych </w:t>
            </w:r>
            <w:r>
              <w:rPr>
                <w:rFonts w:eastAsia="Calibri" w:cs="Times New Roman"/>
                <w:b/>
                <w:color w:val="000000"/>
                <w:sz w:val="22"/>
                <w:szCs w:val="22"/>
                <w:lang w:eastAsia="en-US"/>
              </w:rPr>
              <w:t xml:space="preserve">i programowych </w:t>
            </w:r>
            <w:r w:rsidR="00E92085">
              <w:rPr>
                <w:rFonts w:eastAsia="Calibri" w:cs="Times New Roman"/>
                <w:b/>
                <w:color w:val="000000"/>
                <w:sz w:val="22"/>
                <w:szCs w:val="22"/>
                <w:lang w:eastAsia="en-US"/>
              </w:rPr>
              <w:t>Rady Ministrów</w:t>
            </w:r>
          </w:p>
          <w:p w14:paraId="0177CE0C" w14:textId="6010C851" w:rsidR="00D52C25" w:rsidRPr="00327CF4" w:rsidRDefault="00E92085" w:rsidP="00D52C25">
            <w:pPr>
              <w:widowControl/>
              <w:autoSpaceDE/>
              <w:autoSpaceDN/>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default w:val="UD372"/>
                  </w:textInput>
                </w:ffData>
              </w:fldChar>
            </w:r>
            <w:bookmarkStart w:id="14" w:name="t5"/>
            <w:r>
              <w:rPr>
                <w:rFonts w:eastAsia="Calibri" w:cs="Times New Roman"/>
                <w:color w:val="000000"/>
                <w:sz w:val="22"/>
                <w:szCs w:val="22"/>
                <w:lang w:eastAsia="en-US"/>
              </w:rPr>
              <w:instrText xml:space="preserve"> FORMTEXT </w:instrText>
            </w:r>
            <w:r>
              <w:rPr>
                <w:rFonts w:eastAsia="Calibri" w:cs="Times New Roman"/>
                <w:color w:val="000000"/>
                <w:sz w:val="22"/>
                <w:szCs w:val="22"/>
                <w:lang w:eastAsia="en-US"/>
              </w:rPr>
            </w:r>
            <w:r>
              <w:rPr>
                <w:rFonts w:eastAsia="Calibri" w:cs="Times New Roman"/>
                <w:color w:val="000000"/>
                <w:sz w:val="22"/>
                <w:szCs w:val="22"/>
                <w:lang w:eastAsia="en-US"/>
              </w:rPr>
              <w:fldChar w:fldCharType="separate"/>
            </w:r>
            <w:r>
              <w:rPr>
                <w:rFonts w:eastAsia="Calibri" w:cs="Times New Roman"/>
                <w:noProof/>
                <w:color w:val="000000"/>
                <w:sz w:val="22"/>
                <w:szCs w:val="22"/>
                <w:lang w:eastAsia="en-US"/>
              </w:rPr>
              <w:t>UD372</w:t>
            </w:r>
            <w:r>
              <w:rPr>
                <w:rFonts w:eastAsia="Calibri" w:cs="Times New Roman"/>
                <w:color w:val="000000"/>
                <w:sz w:val="22"/>
                <w:szCs w:val="22"/>
                <w:lang w:eastAsia="en-US"/>
              </w:rPr>
              <w:fldChar w:fldCharType="end"/>
            </w:r>
            <w:bookmarkEnd w:id="14"/>
          </w:p>
          <w:p w14:paraId="6C285203" w14:textId="77777777" w:rsidR="00D52C25" w:rsidRPr="00327CF4" w:rsidRDefault="00D52C25" w:rsidP="00D52C25">
            <w:pPr>
              <w:widowControl/>
              <w:autoSpaceDE/>
              <w:autoSpaceDN/>
              <w:adjustRightInd/>
              <w:spacing w:line="240" w:lineRule="auto"/>
              <w:rPr>
                <w:rFonts w:eastAsia="Calibri" w:cs="Times New Roman"/>
                <w:color w:val="000000"/>
                <w:sz w:val="28"/>
                <w:szCs w:val="28"/>
                <w:lang w:eastAsia="en-US"/>
              </w:rPr>
            </w:pPr>
          </w:p>
        </w:tc>
      </w:tr>
      <w:tr w:rsidR="00D52C25" w:rsidRPr="00327CF4" w14:paraId="16F1AA65" w14:textId="77777777" w:rsidTr="00DB062A">
        <w:trPr>
          <w:trHeight w:val="142"/>
        </w:trPr>
        <w:tc>
          <w:tcPr>
            <w:tcW w:w="5000" w:type="pct"/>
            <w:gridSpan w:val="28"/>
            <w:shd w:val="clear" w:color="auto" w:fill="99CCFF"/>
          </w:tcPr>
          <w:p w14:paraId="4981E316" w14:textId="77777777" w:rsidR="00D52C25" w:rsidRPr="00327CF4" w:rsidRDefault="00D52C25" w:rsidP="00D52C25">
            <w:pPr>
              <w:widowControl/>
              <w:autoSpaceDE/>
              <w:autoSpaceDN/>
              <w:adjustRightInd/>
              <w:spacing w:line="240" w:lineRule="auto"/>
              <w:ind w:left="57"/>
              <w:jc w:val="center"/>
              <w:rPr>
                <w:rFonts w:eastAsia="Calibri" w:cs="Times New Roman"/>
                <w:b/>
                <w:color w:val="FFFFFF"/>
                <w:sz w:val="32"/>
                <w:szCs w:val="32"/>
                <w:lang w:eastAsia="en-US"/>
              </w:rPr>
            </w:pPr>
            <w:r w:rsidRPr="00327CF4">
              <w:rPr>
                <w:rFonts w:eastAsia="Calibri" w:cs="Times New Roman"/>
                <w:b/>
                <w:color w:val="FFFFFF"/>
                <w:sz w:val="32"/>
                <w:szCs w:val="32"/>
                <w:lang w:eastAsia="en-US"/>
              </w:rPr>
              <w:t>OCENA SKUTKÓW REGULACJI</w:t>
            </w:r>
          </w:p>
        </w:tc>
      </w:tr>
      <w:tr w:rsidR="00D52C25" w:rsidRPr="00327CF4" w14:paraId="5E05CF52" w14:textId="77777777" w:rsidTr="00DB062A">
        <w:trPr>
          <w:trHeight w:val="333"/>
        </w:trPr>
        <w:tc>
          <w:tcPr>
            <w:tcW w:w="5000" w:type="pct"/>
            <w:gridSpan w:val="28"/>
            <w:shd w:val="clear" w:color="auto" w:fill="99CCFF"/>
            <w:vAlign w:val="center"/>
          </w:tcPr>
          <w:p w14:paraId="5022B1A4" w14:textId="77777777" w:rsidR="00D52C25" w:rsidRPr="00327CF4" w:rsidRDefault="00D52C25" w:rsidP="00E07D99">
            <w:pPr>
              <w:widowControl/>
              <w:numPr>
                <w:ilvl w:val="0"/>
                <w:numId w:val="1"/>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sz w:val="22"/>
                <w:szCs w:val="22"/>
                <w:lang w:eastAsia="en-US"/>
              </w:rPr>
              <w:t>Jaki problem jest rozwiązywany?</w:t>
            </w:r>
            <w:bookmarkStart w:id="15" w:name="Wybór1"/>
            <w:bookmarkEnd w:id="15"/>
          </w:p>
        </w:tc>
      </w:tr>
      <w:tr w:rsidR="00D52C25" w:rsidRPr="00327CF4" w14:paraId="5EE25F55" w14:textId="77777777" w:rsidTr="00DB062A">
        <w:trPr>
          <w:trHeight w:val="142"/>
        </w:trPr>
        <w:tc>
          <w:tcPr>
            <w:tcW w:w="5000" w:type="pct"/>
            <w:gridSpan w:val="28"/>
            <w:shd w:val="clear" w:color="auto" w:fill="FFFFFF"/>
          </w:tcPr>
          <w:p w14:paraId="1FEF6877" w14:textId="2918AF13" w:rsidR="00D52C25" w:rsidRPr="00327CF4" w:rsidRDefault="00D52C25" w:rsidP="00222C22">
            <w:pPr>
              <w:widowControl/>
              <w:autoSpaceDE/>
              <w:autoSpaceDN/>
              <w:adjustRightInd/>
              <w:spacing w:after="120" w:line="240" w:lineRule="auto"/>
              <w:jc w:val="both"/>
              <w:rPr>
                <w:rFonts w:eastAsia="Calibri" w:cs="Times New Roman"/>
                <w:color w:val="000000"/>
                <w:sz w:val="22"/>
                <w:szCs w:val="22"/>
                <w:lang w:eastAsia="en-US"/>
              </w:rPr>
            </w:pPr>
            <w:r w:rsidRPr="00327CF4">
              <w:rPr>
                <w:rFonts w:eastAsia="Calibri" w:cs="Times New Roman"/>
                <w:color w:val="000000"/>
                <w:sz w:val="22"/>
                <w:szCs w:val="22"/>
                <w:lang w:eastAsia="en-US"/>
              </w:rPr>
              <w:t>W aktualnym systemie prawnym obowiązuj</w:t>
            </w:r>
            <w:r w:rsidR="00F77BEE">
              <w:rPr>
                <w:rFonts w:eastAsia="Calibri" w:cs="Times New Roman"/>
                <w:color w:val="000000"/>
                <w:sz w:val="22"/>
                <w:szCs w:val="22"/>
                <w:lang w:eastAsia="en-US"/>
              </w:rPr>
              <w:t>ą</w:t>
            </w:r>
            <w:r w:rsidRPr="00327CF4">
              <w:rPr>
                <w:rFonts w:eastAsia="Calibri" w:cs="Times New Roman"/>
                <w:color w:val="000000"/>
                <w:sz w:val="22"/>
                <w:szCs w:val="22"/>
                <w:lang w:eastAsia="en-US"/>
              </w:rPr>
              <w:t xml:space="preserve"> nadal przepis</w:t>
            </w:r>
            <w:r w:rsidR="00F77BEE">
              <w:rPr>
                <w:rFonts w:eastAsia="Calibri" w:cs="Times New Roman"/>
                <w:color w:val="000000"/>
                <w:sz w:val="22"/>
                <w:szCs w:val="22"/>
                <w:lang w:eastAsia="en-US"/>
              </w:rPr>
              <w:t>y</w:t>
            </w:r>
            <w:r w:rsidRPr="00327CF4">
              <w:rPr>
                <w:rFonts w:eastAsia="Calibri" w:cs="Times New Roman"/>
                <w:color w:val="000000"/>
                <w:sz w:val="22"/>
                <w:szCs w:val="22"/>
                <w:lang w:eastAsia="en-US"/>
              </w:rPr>
              <w:t xml:space="preserve"> </w:t>
            </w:r>
            <w:r w:rsidR="00F77BEE">
              <w:rPr>
                <w:rFonts w:eastAsia="Calibri" w:cs="Times New Roman"/>
                <w:color w:val="000000"/>
                <w:sz w:val="22"/>
                <w:szCs w:val="22"/>
                <w:lang w:eastAsia="en-US"/>
              </w:rPr>
              <w:t xml:space="preserve">prawa </w:t>
            </w:r>
            <w:r w:rsidRPr="00327CF4">
              <w:rPr>
                <w:rFonts w:eastAsia="Calibri" w:cs="Times New Roman"/>
                <w:color w:val="000000"/>
                <w:sz w:val="22"/>
                <w:szCs w:val="22"/>
                <w:lang w:eastAsia="en-US"/>
              </w:rPr>
              <w:t>i procedur</w:t>
            </w:r>
            <w:r w:rsidR="00F77BEE">
              <w:rPr>
                <w:rFonts w:eastAsia="Calibri" w:cs="Times New Roman"/>
                <w:color w:val="000000"/>
                <w:sz w:val="22"/>
                <w:szCs w:val="22"/>
                <w:lang w:eastAsia="en-US"/>
              </w:rPr>
              <w:t>y</w:t>
            </w:r>
            <w:r w:rsidRPr="00327CF4">
              <w:rPr>
                <w:rFonts w:eastAsia="Calibri" w:cs="Times New Roman"/>
                <w:color w:val="000000"/>
                <w:sz w:val="22"/>
                <w:szCs w:val="22"/>
                <w:lang w:eastAsia="en-US"/>
              </w:rPr>
              <w:t>, któr</w:t>
            </w:r>
            <w:r w:rsidR="00F77BEE">
              <w:rPr>
                <w:rFonts w:eastAsia="Calibri" w:cs="Times New Roman"/>
                <w:color w:val="000000"/>
                <w:sz w:val="22"/>
                <w:szCs w:val="22"/>
                <w:lang w:eastAsia="en-US"/>
              </w:rPr>
              <w:t>e</w:t>
            </w:r>
            <w:r w:rsidRPr="00327CF4">
              <w:rPr>
                <w:rFonts w:eastAsia="Calibri" w:cs="Times New Roman"/>
                <w:color w:val="000000"/>
                <w:sz w:val="22"/>
                <w:szCs w:val="22"/>
                <w:lang w:eastAsia="en-US"/>
              </w:rPr>
              <w:t xml:space="preserve"> nie</w:t>
            </w:r>
            <w:r w:rsidR="00AA11E3">
              <w:rPr>
                <w:rFonts w:eastAsia="Calibri" w:cs="Times New Roman"/>
                <w:color w:val="000000"/>
                <w:sz w:val="22"/>
                <w:szCs w:val="22"/>
                <w:lang w:eastAsia="en-US"/>
              </w:rPr>
              <w:t xml:space="preserve"> przewidują</w:t>
            </w:r>
            <w:r w:rsidRPr="00327CF4">
              <w:rPr>
                <w:rFonts w:eastAsia="Calibri" w:cs="Times New Roman"/>
                <w:color w:val="000000"/>
                <w:sz w:val="22"/>
                <w:szCs w:val="22"/>
                <w:lang w:eastAsia="en-US"/>
              </w:rPr>
              <w:t xml:space="preserve"> </w:t>
            </w:r>
            <w:r w:rsidR="00F77BEE" w:rsidRPr="00580804">
              <w:rPr>
                <w:rFonts w:eastAsia="Calibri" w:cs="Times New Roman"/>
                <w:color w:val="000000"/>
                <w:spacing w:val="-4"/>
                <w:sz w:val="22"/>
                <w:szCs w:val="22"/>
                <w:lang w:eastAsia="en-US"/>
              </w:rPr>
              <w:t>elektronicznego postepowania organów administracji publicznej</w:t>
            </w:r>
            <w:r w:rsidRPr="00580804">
              <w:rPr>
                <w:rFonts w:eastAsia="Calibri" w:cs="Times New Roman"/>
                <w:color w:val="000000"/>
                <w:spacing w:val="-4"/>
                <w:sz w:val="22"/>
                <w:szCs w:val="22"/>
                <w:lang w:eastAsia="en-US"/>
              </w:rPr>
              <w:t xml:space="preserve">. </w:t>
            </w:r>
            <w:r w:rsidR="00F77BEE" w:rsidRPr="00580804">
              <w:rPr>
                <w:rFonts w:eastAsia="Calibri" w:cs="Times New Roman"/>
                <w:color w:val="000000"/>
                <w:spacing w:val="-4"/>
                <w:sz w:val="22"/>
                <w:szCs w:val="22"/>
                <w:lang w:eastAsia="en-US"/>
              </w:rPr>
              <w:t>Sprawy realizowane przez administrację</w:t>
            </w:r>
            <w:r w:rsidR="00F77BEE">
              <w:rPr>
                <w:rFonts w:eastAsia="Calibri" w:cs="Times New Roman"/>
                <w:color w:val="000000"/>
                <w:sz w:val="22"/>
                <w:szCs w:val="22"/>
                <w:lang w:eastAsia="en-US"/>
              </w:rPr>
              <w:t xml:space="preserve"> publiczną wymagają niejednokrotnie</w:t>
            </w:r>
            <w:r w:rsidRPr="00327CF4">
              <w:rPr>
                <w:rFonts w:eastAsia="Calibri" w:cs="Times New Roman"/>
                <w:color w:val="000000"/>
                <w:sz w:val="22"/>
                <w:szCs w:val="22"/>
                <w:lang w:eastAsia="en-US"/>
              </w:rPr>
              <w:t xml:space="preserve"> osobiste</w:t>
            </w:r>
            <w:r w:rsidR="00F77BEE">
              <w:rPr>
                <w:rFonts w:eastAsia="Calibri" w:cs="Times New Roman"/>
                <w:color w:val="000000"/>
                <w:sz w:val="22"/>
                <w:szCs w:val="22"/>
                <w:lang w:eastAsia="en-US"/>
              </w:rPr>
              <w:t>go</w:t>
            </w:r>
            <w:r w:rsidRPr="00327CF4">
              <w:rPr>
                <w:rFonts w:eastAsia="Calibri" w:cs="Times New Roman"/>
                <w:color w:val="000000"/>
                <w:sz w:val="22"/>
                <w:szCs w:val="22"/>
                <w:lang w:eastAsia="en-US"/>
              </w:rPr>
              <w:t xml:space="preserve"> stawiennictw</w:t>
            </w:r>
            <w:r w:rsidR="00F77BEE">
              <w:rPr>
                <w:rFonts w:eastAsia="Calibri" w:cs="Times New Roman"/>
                <w:color w:val="000000"/>
                <w:sz w:val="22"/>
                <w:szCs w:val="22"/>
                <w:lang w:eastAsia="en-US"/>
              </w:rPr>
              <w:t>a</w:t>
            </w:r>
            <w:r w:rsidRPr="00327CF4">
              <w:rPr>
                <w:rFonts w:eastAsia="Calibri" w:cs="Times New Roman"/>
                <w:color w:val="000000"/>
                <w:sz w:val="22"/>
                <w:szCs w:val="22"/>
                <w:lang w:eastAsia="en-US"/>
              </w:rPr>
              <w:t xml:space="preserve"> strony</w:t>
            </w:r>
            <w:r w:rsidR="00F77BEE">
              <w:rPr>
                <w:rFonts w:eastAsia="Calibri" w:cs="Times New Roman"/>
                <w:color w:val="000000"/>
                <w:sz w:val="22"/>
                <w:szCs w:val="22"/>
                <w:lang w:eastAsia="en-US"/>
              </w:rPr>
              <w:t xml:space="preserve"> w urzędzie</w:t>
            </w:r>
            <w:r w:rsidRPr="00327CF4">
              <w:rPr>
                <w:rFonts w:eastAsia="Calibri" w:cs="Times New Roman"/>
                <w:color w:val="000000"/>
                <w:sz w:val="22"/>
                <w:szCs w:val="22"/>
                <w:lang w:eastAsia="en-US"/>
              </w:rPr>
              <w:t xml:space="preserve"> lub  </w:t>
            </w:r>
            <w:r w:rsidR="00F77BEE">
              <w:rPr>
                <w:rFonts w:eastAsia="Calibri" w:cs="Times New Roman"/>
                <w:color w:val="000000"/>
                <w:sz w:val="22"/>
                <w:szCs w:val="22"/>
                <w:lang w:eastAsia="en-US"/>
              </w:rPr>
              <w:t xml:space="preserve">przedłożenia </w:t>
            </w:r>
            <w:r w:rsidRPr="00327CF4">
              <w:rPr>
                <w:rFonts w:eastAsia="Calibri" w:cs="Times New Roman"/>
                <w:color w:val="000000"/>
                <w:sz w:val="22"/>
                <w:szCs w:val="22"/>
                <w:lang w:eastAsia="en-US"/>
              </w:rPr>
              <w:t>(przekazani</w:t>
            </w:r>
            <w:r w:rsidR="00AA11E3">
              <w:rPr>
                <w:rFonts w:eastAsia="Calibri" w:cs="Times New Roman"/>
                <w:color w:val="000000"/>
                <w:sz w:val="22"/>
                <w:szCs w:val="22"/>
                <w:lang w:eastAsia="en-US"/>
              </w:rPr>
              <w:t>a</w:t>
            </w:r>
            <w:r w:rsidRPr="00327CF4">
              <w:rPr>
                <w:rFonts w:eastAsia="Calibri" w:cs="Times New Roman"/>
                <w:color w:val="000000"/>
                <w:sz w:val="22"/>
                <w:szCs w:val="22"/>
                <w:lang w:eastAsia="en-US"/>
              </w:rPr>
              <w:t>) dokumentów w postaci papierowej. W przypadku wi</w:t>
            </w:r>
            <w:r w:rsidR="00AA11E3">
              <w:rPr>
                <w:rFonts w:eastAsia="Calibri" w:cs="Times New Roman"/>
                <w:color w:val="000000"/>
                <w:sz w:val="22"/>
                <w:szCs w:val="22"/>
                <w:lang w:eastAsia="en-US"/>
              </w:rPr>
              <w:t>elu</w:t>
            </w:r>
            <w:r w:rsidRPr="00327CF4">
              <w:rPr>
                <w:rFonts w:eastAsia="Calibri" w:cs="Times New Roman"/>
                <w:color w:val="000000"/>
                <w:sz w:val="22"/>
                <w:szCs w:val="22"/>
                <w:lang w:eastAsia="en-US"/>
              </w:rPr>
              <w:t xml:space="preserve"> dokumentów uznawane są one za oryginalne </w:t>
            </w:r>
            <w:r w:rsidR="00F925D6">
              <w:rPr>
                <w:rFonts w:eastAsia="Calibri" w:cs="Times New Roman"/>
                <w:color w:val="000000"/>
                <w:sz w:val="22"/>
                <w:szCs w:val="22"/>
                <w:lang w:eastAsia="en-US"/>
              </w:rPr>
              <w:t>jedynie w przypadkach, gdy są</w:t>
            </w:r>
            <w:r w:rsidRPr="00327CF4">
              <w:rPr>
                <w:rFonts w:eastAsia="Calibri" w:cs="Times New Roman"/>
                <w:color w:val="000000"/>
                <w:sz w:val="22"/>
                <w:szCs w:val="22"/>
                <w:lang w:eastAsia="en-US"/>
              </w:rPr>
              <w:t xml:space="preserve"> sporządzone lub uwierzytelnione w postaci papierowej.</w:t>
            </w:r>
          </w:p>
          <w:p w14:paraId="6849E042" w14:textId="66814D01" w:rsidR="00D52C25" w:rsidRPr="00327CF4" w:rsidRDefault="00F77BEE" w:rsidP="00222C22">
            <w:pPr>
              <w:widowControl/>
              <w:autoSpaceDE/>
              <w:autoSpaceDN/>
              <w:adjustRightInd/>
              <w:spacing w:after="120" w:line="240" w:lineRule="auto"/>
              <w:jc w:val="both"/>
              <w:rPr>
                <w:rFonts w:eastAsia="Calibri" w:cs="Times New Roman"/>
                <w:color w:val="000000"/>
                <w:sz w:val="22"/>
                <w:szCs w:val="22"/>
                <w:lang w:eastAsia="en-US"/>
              </w:rPr>
            </w:pPr>
            <w:r w:rsidRPr="00580804">
              <w:rPr>
                <w:rFonts w:eastAsia="Calibri" w:cs="Times New Roman"/>
                <w:color w:val="000000"/>
                <w:spacing w:val="-2"/>
                <w:sz w:val="22"/>
                <w:szCs w:val="22"/>
                <w:lang w:eastAsia="en-US"/>
              </w:rPr>
              <w:t xml:space="preserve">Powszechnie dostrzegalna jest </w:t>
            </w:r>
            <w:r w:rsidR="00D52C25" w:rsidRPr="00580804">
              <w:rPr>
                <w:rFonts w:eastAsia="Calibri" w:cs="Times New Roman"/>
                <w:color w:val="000000"/>
                <w:spacing w:val="-2"/>
                <w:sz w:val="22"/>
                <w:szCs w:val="22"/>
                <w:lang w:eastAsia="en-US"/>
              </w:rPr>
              <w:t>potrzeba takiego przekształcania administracji publicznej</w:t>
            </w:r>
            <w:r w:rsidR="00B1777C" w:rsidRPr="00580804">
              <w:rPr>
                <w:rFonts w:eastAsia="Calibri" w:cs="Times New Roman"/>
                <w:color w:val="000000"/>
                <w:spacing w:val="-2"/>
                <w:sz w:val="22"/>
                <w:szCs w:val="22"/>
                <w:lang w:eastAsia="en-US"/>
              </w:rPr>
              <w:t>,</w:t>
            </w:r>
            <w:r w:rsidR="00D52C25" w:rsidRPr="00580804">
              <w:rPr>
                <w:rFonts w:eastAsia="Calibri" w:cs="Times New Roman"/>
                <w:color w:val="000000"/>
                <w:spacing w:val="-2"/>
                <w:sz w:val="22"/>
                <w:szCs w:val="22"/>
                <w:lang w:eastAsia="en-US"/>
              </w:rPr>
              <w:t xml:space="preserve"> aby w ramach</w:t>
            </w:r>
            <w:r w:rsidR="00D52C25" w:rsidRPr="00327CF4">
              <w:rPr>
                <w:rFonts w:eastAsia="Calibri" w:cs="Times New Roman"/>
                <w:color w:val="000000"/>
                <w:sz w:val="22"/>
                <w:szCs w:val="22"/>
                <w:lang w:eastAsia="en-US"/>
              </w:rPr>
              <w:t xml:space="preserve"> </w:t>
            </w:r>
            <w:r w:rsidR="00D52C25" w:rsidRPr="00580804">
              <w:rPr>
                <w:rFonts w:eastAsia="Calibri" w:cs="Times New Roman"/>
                <w:color w:val="000000"/>
                <w:spacing w:val="-4"/>
                <w:sz w:val="22"/>
                <w:szCs w:val="22"/>
                <w:lang w:eastAsia="en-US"/>
              </w:rPr>
              <w:t xml:space="preserve">swojej działalności uwzględniała procesy, których źródłem są nowe technologie, </w:t>
            </w:r>
            <w:r w:rsidR="00F925D6" w:rsidRPr="00580804">
              <w:rPr>
                <w:rFonts w:eastAsia="Calibri" w:cs="Times New Roman"/>
                <w:color w:val="000000"/>
                <w:spacing w:val="-4"/>
                <w:sz w:val="22"/>
                <w:szCs w:val="22"/>
                <w:lang w:eastAsia="en-US"/>
              </w:rPr>
              <w:t xml:space="preserve">zgodne </w:t>
            </w:r>
            <w:r w:rsidR="00D52C25" w:rsidRPr="00580804">
              <w:rPr>
                <w:rFonts w:eastAsia="Calibri" w:cs="Times New Roman"/>
                <w:color w:val="000000"/>
                <w:spacing w:val="-4"/>
                <w:sz w:val="22"/>
                <w:szCs w:val="22"/>
                <w:lang w:eastAsia="en-US"/>
              </w:rPr>
              <w:t>oczekiwania</w:t>
            </w:r>
            <w:r w:rsidR="00AA11E3" w:rsidRPr="00580804">
              <w:rPr>
                <w:rFonts w:eastAsia="Calibri" w:cs="Times New Roman"/>
                <w:color w:val="000000"/>
                <w:spacing w:val="-4"/>
                <w:sz w:val="22"/>
                <w:szCs w:val="22"/>
                <w:lang w:eastAsia="en-US"/>
              </w:rPr>
              <w:t>mi</w:t>
            </w:r>
            <w:r w:rsidR="00D52C25" w:rsidRPr="00327CF4">
              <w:rPr>
                <w:rFonts w:eastAsia="Calibri" w:cs="Times New Roman"/>
                <w:color w:val="000000"/>
                <w:sz w:val="22"/>
                <w:szCs w:val="22"/>
                <w:lang w:eastAsia="en-US"/>
              </w:rPr>
              <w:t xml:space="preserve"> odbiorców</w:t>
            </w:r>
            <w:r w:rsidR="00AA11E3">
              <w:rPr>
                <w:rFonts w:eastAsia="Calibri" w:cs="Times New Roman"/>
                <w:color w:val="000000"/>
                <w:sz w:val="22"/>
                <w:szCs w:val="22"/>
                <w:lang w:eastAsia="en-US"/>
              </w:rPr>
              <w:t xml:space="preserve"> świadczonych usług</w:t>
            </w:r>
            <w:r w:rsidR="00D52C25" w:rsidRPr="00327CF4">
              <w:rPr>
                <w:rFonts w:eastAsia="Calibri" w:cs="Times New Roman"/>
                <w:color w:val="000000"/>
                <w:sz w:val="22"/>
                <w:szCs w:val="22"/>
                <w:lang w:eastAsia="en-US"/>
              </w:rPr>
              <w:t>, czyli obywateli i przedsiębiorców.</w:t>
            </w:r>
          </w:p>
          <w:p w14:paraId="64BD08F5" w14:textId="311CCBFC" w:rsidR="00D52C25" w:rsidRPr="00327CF4" w:rsidRDefault="00FF10E1" w:rsidP="00222C22">
            <w:pPr>
              <w:widowControl/>
              <w:autoSpaceDE/>
              <w:autoSpaceDN/>
              <w:adjustRightInd/>
              <w:spacing w:after="120" w:line="240" w:lineRule="auto"/>
              <w:jc w:val="both"/>
              <w:rPr>
                <w:rFonts w:eastAsia="Calibri" w:cs="Times New Roman"/>
                <w:color w:val="000000"/>
                <w:sz w:val="22"/>
                <w:szCs w:val="22"/>
                <w:lang w:eastAsia="en-US"/>
              </w:rPr>
            </w:pPr>
            <w:r>
              <w:rPr>
                <w:rFonts w:eastAsia="Calibri" w:cs="Times New Roman"/>
                <w:color w:val="000000"/>
                <w:sz w:val="22"/>
                <w:szCs w:val="22"/>
                <w:lang w:eastAsia="en-US"/>
              </w:rPr>
              <w:t>Cele a</w:t>
            </w:r>
            <w:r w:rsidR="00D52C25" w:rsidRPr="00327CF4">
              <w:rPr>
                <w:rFonts w:eastAsia="Calibri" w:cs="Times New Roman"/>
                <w:color w:val="000000"/>
                <w:sz w:val="22"/>
                <w:szCs w:val="22"/>
                <w:lang w:eastAsia="en-US"/>
              </w:rPr>
              <w:t>dministracj</w:t>
            </w:r>
            <w:r>
              <w:rPr>
                <w:rFonts w:eastAsia="Calibri" w:cs="Times New Roman"/>
                <w:color w:val="000000"/>
                <w:sz w:val="22"/>
                <w:szCs w:val="22"/>
                <w:lang w:eastAsia="en-US"/>
              </w:rPr>
              <w:t>i</w:t>
            </w:r>
            <w:r w:rsidR="00D52C25" w:rsidRPr="00327CF4">
              <w:rPr>
                <w:rFonts w:eastAsia="Calibri" w:cs="Times New Roman"/>
                <w:color w:val="000000"/>
                <w:sz w:val="22"/>
                <w:szCs w:val="22"/>
                <w:lang w:eastAsia="en-US"/>
              </w:rPr>
              <w:t xml:space="preserve"> publiczn</w:t>
            </w:r>
            <w:r>
              <w:rPr>
                <w:rFonts w:eastAsia="Calibri" w:cs="Times New Roman"/>
                <w:color w:val="000000"/>
                <w:sz w:val="22"/>
                <w:szCs w:val="22"/>
                <w:lang w:eastAsia="en-US"/>
              </w:rPr>
              <w:t>ej</w:t>
            </w:r>
            <w:r w:rsidR="00D52C25" w:rsidRPr="00327CF4">
              <w:rPr>
                <w:rFonts w:eastAsia="Calibri" w:cs="Times New Roman"/>
                <w:color w:val="000000"/>
                <w:sz w:val="22"/>
                <w:szCs w:val="22"/>
                <w:lang w:eastAsia="en-US"/>
              </w:rPr>
              <w:t xml:space="preserve"> </w:t>
            </w:r>
            <w:r w:rsidR="00976371">
              <w:rPr>
                <w:rFonts w:eastAsia="Calibri" w:cs="Times New Roman"/>
                <w:color w:val="000000"/>
                <w:sz w:val="22"/>
                <w:szCs w:val="22"/>
                <w:lang w:eastAsia="en-US"/>
              </w:rPr>
              <w:t xml:space="preserve">wyznaczone </w:t>
            </w:r>
            <w:r w:rsidR="00D52C25" w:rsidRPr="00327CF4">
              <w:rPr>
                <w:rFonts w:eastAsia="Calibri" w:cs="Times New Roman"/>
                <w:color w:val="000000"/>
                <w:sz w:val="22"/>
                <w:szCs w:val="22"/>
                <w:lang w:eastAsia="en-US"/>
              </w:rPr>
              <w:t xml:space="preserve">na najbliższy czas </w:t>
            </w:r>
            <w:r w:rsidR="00976371">
              <w:rPr>
                <w:rFonts w:eastAsia="Calibri" w:cs="Times New Roman"/>
                <w:color w:val="000000"/>
                <w:sz w:val="22"/>
                <w:szCs w:val="22"/>
                <w:lang w:eastAsia="en-US"/>
              </w:rPr>
              <w:t xml:space="preserve">przewidują </w:t>
            </w:r>
            <w:r w:rsidR="00D52C25" w:rsidRPr="00327CF4">
              <w:rPr>
                <w:rFonts w:eastAsia="Calibri" w:cs="Times New Roman"/>
                <w:color w:val="000000"/>
                <w:sz w:val="22"/>
                <w:szCs w:val="22"/>
                <w:lang w:eastAsia="en-US"/>
              </w:rPr>
              <w:t xml:space="preserve">działania </w:t>
            </w:r>
            <w:r>
              <w:rPr>
                <w:rFonts w:eastAsia="Calibri" w:cs="Times New Roman"/>
                <w:color w:val="000000"/>
                <w:sz w:val="22"/>
                <w:szCs w:val="22"/>
                <w:lang w:eastAsia="en-US"/>
              </w:rPr>
              <w:t>zmierzające do</w:t>
            </w:r>
            <w:r w:rsidR="00580804">
              <w:rPr>
                <w:rFonts w:eastAsia="Calibri" w:cs="Times New Roman"/>
                <w:color w:val="000000"/>
                <w:sz w:val="22"/>
                <w:szCs w:val="22"/>
                <w:lang w:eastAsia="en-US"/>
              </w:rPr>
              <w:t> </w:t>
            </w:r>
            <w:r>
              <w:rPr>
                <w:rFonts w:eastAsia="Calibri" w:cs="Times New Roman"/>
                <w:color w:val="000000"/>
                <w:sz w:val="22"/>
                <w:szCs w:val="22"/>
                <w:lang w:eastAsia="en-US"/>
              </w:rPr>
              <w:t xml:space="preserve">informatyzacji procesów </w:t>
            </w:r>
            <w:r w:rsidR="00D52C25" w:rsidRPr="00327CF4">
              <w:rPr>
                <w:rFonts w:eastAsia="Calibri" w:cs="Times New Roman"/>
                <w:color w:val="000000"/>
                <w:sz w:val="22"/>
                <w:szCs w:val="22"/>
                <w:lang w:eastAsia="en-US"/>
              </w:rPr>
              <w:t>koncentrujące</w:t>
            </w:r>
            <w:r>
              <w:rPr>
                <w:rFonts w:eastAsia="Calibri" w:cs="Times New Roman"/>
                <w:color w:val="000000"/>
                <w:sz w:val="22"/>
                <w:szCs w:val="22"/>
                <w:lang w:eastAsia="en-US"/>
              </w:rPr>
              <w:t>j</w:t>
            </w:r>
            <w:r w:rsidR="00D52C25" w:rsidRPr="00327CF4">
              <w:rPr>
                <w:rFonts w:eastAsia="Calibri" w:cs="Times New Roman"/>
                <w:color w:val="000000"/>
                <w:sz w:val="22"/>
                <w:szCs w:val="22"/>
                <w:lang w:eastAsia="en-US"/>
              </w:rPr>
              <w:t xml:space="preserve"> się na obywatelu, czyli </w:t>
            </w:r>
            <w:r w:rsidR="00976371">
              <w:rPr>
                <w:rFonts w:eastAsia="Calibri" w:cs="Times New Roman"/>
                <w:color w:val="000000"/>
                <w:sz w:val="22"/>
                <w:szCs w:val="22"/>
                <w:lang w:eastAsia="en-US"/>
              </w:rPr>
              <w:t>zapewnienie takiego</w:t>
            </w:r>
            <w:r w:rsidR="00D52C25" w:rsidRPr="00327CF4">
              <w:rPr>
                <w:rFonts w:eastAsia="Calibri" w:cs="Times New Roman"/>
                <w:color w:val="000000"/>
                <w:sz w:val="22"/>
                <w:szCs w:val="22"/>
                <w:lang w:eastAsia="en-US"/>
              </w:rPr>
              <w:t xml:space="preserve"> poziomu </w:t>
            </w:r>
            <w:r w:rsidR="00D52C25" w:rsidRPr="004A4A08">
              <w:rPr>
                <w:rFonts w:eastAsia="Calibri" w:cs="Times New Roman"/>
                <w:color w:val="000000"/>
                <w:spacing w:val="-4"/>
                <w:sz w:val="22"/>
                <w:szCs w:val="22"/>
                <w:lang w:eastAsia="en-US"/>
              </w:rPr>
              <w:t>obsługi i standardu usług, do których jesteśmy przyzwyczajeni w relacj</w:t>
            </w:r>
            <w:r w:rsidRPr="004A4A08">
              <w:rPr>
                <w:rFonts w:eastAsia="Calibri" w:cs="Times New Roman"/>
                <w:color w:val="000000"/>
                <w:spacing w:val="-4"/>
                <w:sz w:val="22"/>
                <w:szCs w:val="22"/>
                <w:lang w:eastAsia="en-US"/>
              </w:rPr>
              <w:t>ach</w:t>
            </w:r>
            <w:r w:rsidR="00D52C25" w:rsidRPr="004A4A08">
              <w:rPr>
                <w:rFonts w:eastAsia="Calibri" w:cs="Times New Roman"/>
                <w:color w:val="000000"/>
                <w:spacing w:val="-4"/>
                <w:sz w:val="22"/>
                <w:szCs w:val="22"/>
                <w:lang w:eastAsia="en-US"/>
              </w:rPr>
              <w:t xml:space="preserve"> z podmiotami komercyjnymi. </w:t>
            </w:r>
            <w:r w:rsidR="00D52C25" w:rsidRPr="00327CF4">
              <w:rPr>
                <w:rFonts w:eastAsia="Calibri" w:cs="Times New Roman"/>
                <w:color w:val="000000"/>
                <w:sz w:val="22"/>
                <w:szCs w:val="22"/>
                <w:lang w:eastAsia="en-US"/>
              </w:rPr>
              <w:t xml:space="preserve">Oznacza to zapewnienie szybkiej i efektywnej obsługi dostępnej również na urządzeniach mobilnych. </w:t>
            </w:r>
          </w:p>
          <w:p w14:paraId="7B87D299" w14:textId="38CA4E3A" w:rsidR="00D52C25" w:rsidRPr="00327CF4" w:rsidRDefault="00FF10E1" w:rsidP="00222C22">
            <w:pPr>
              <w:widowControl/>
              <w:autoSpaceDE/>
              <w:autoSpaceDN/>
              <w:adjustRightInd/>
              <w:spacing w:after="120" w:line="240" w:lineRule="auto"/>
              <w:jc w:val="both"/>
              <w:rPr>
                <w:rFonts w:eastAsia="Calibri" w:cs="Times New Roman"/>
                <w:color w:val="000000"/>
                <w:sz w:val="22"/>
                <w:szCs w:val="22"/>
                <w:lang w:eastAsia="en-US"/>
              </w:rPr>
            </w:pPr>
            <w:r w:rsidRPr="004A4A08">
              <w:rPr>
                <w:rFonts w:eastAsia="Calibri" w:cs="Times New Roman"/>
                <w:color w:val="000000"/>
                <w:spacing w:val="-6"/>
                <w:sz w:val="22"/>
                <w:szCs w:val="22"/>
                <w:lang w:eastAsia="en-US"/>
              </w:rPr>
              <w:t xml:space="preserve">Takie działania </w:t>
            </w:r>
            <w:r w:rsidR="00D52C25" w:rsidRPr="004A4A08">
              <w:rPr>
                <w:rFonts w:eastAsia="Calibri" w:cs="Times New Roman"/>
                <w:color w:val="000000"/>
                <w:spacing w:val="-6"/>
                <w:sz w:val="22"/>
                <w:szCs w:val="22"/>
                <w:lang w:eastAsia="en-US"/>
              </w:rPr>
              <w:t xml:space="preserve">administracji </w:t>
            </w:r>
            <w:r w:rsidRPr="004A4A08">
              <w:rPr>
                <w:rFonts w:eastAsia="Calibri" w:cs="Times New Roman"/>
                <w:color w:val="000000"/>
                <w:spacing w:val="-6"/>
                <w:sz w:val="22"/>
                <w:szCs w:val="22"/>
                <w:lang w:eastAsia="en-US"/>
              </w:rPr>
              <w:t xml:space="preserve">publicznej wymagają </w:t>
            </w:r>
            <w:r w:rsidR="00D52C25" w:rsidRPr="004A4A08">
              <w:rPr>
                <w:rFonts w:eastAsia="Calibri" w:cs="Times New Roman"/>
                <w:color w:val="000000"/>
                <w:spacing w:val="-6"/>
                <w:sz w:val="22"/>
                <w:szCs w:val="22"/>
                <w:lang w:eastAsia="en-US"/>
              </w:rPr>
              <w:t>zapewni</w:t>
            </w:r>
            <w:r w:rsidRPr="004A4A08">
              <w:rPr>
                <w:rFonts w:eastAsia="Calibri" w:cs="Times New Roman"/>
                <w:color w:val="000000"/>
                <w:spacing w:val="-6"/>
                <w:sz w:val="22"/>
                <w:szCs w:val="22"/>
                <w:lang w:eastAsia="en-US"/>
              </w:rPr>
              <w:t>enia</w:t>
            </w:r>
            <w:r w:rsidR="00D52C25" w:rsidRPr="004A4A08">
              <w:rPr>
                <w:rFonts w:eastAsia="Calibri" w:cs="Times New Roman"/>
                <w:color w:val="000000"/>
                <w:spacing w:val="-6"/>
                <w:sz w:val="22"/>
                <w:szCs w:val="22"/>
                <w:lang w:eastAsia="en-US"/>
              </w:rPr>
              <w:t xml:space="preserve"> odpowiedni</w:t>
            </w:r>
            <w:r w:rsidRPr="004A4A08">
              <w:rPr>
                <w:rFonts w:eastAsia="Calibri" w:cs="Times New Roman"/>
                <w:color w:val="000000"/>
                <w:spacing w:val="-6"/>
                <w:sz w:val="22"/>
                <w:szCs w:val="22"/>
                <w:lang w:eastAsia="en-US"/>
              </w:rPr>
              <w:t>ej</w:t>
            </w:r>
            <w:r w:rsidR="00D52C25" w:rsidRPr="004A4A08">
              <w:rPr>
                <w:rFonts w:eastAsia="Calibri" w:cs="Times New Roman"/>
                <w:color w:val="000000"/>
                <w:spacing w:val="-6"/>
                <w:sz w:val="22"/>
                <w:szCs w:val="22"/>
                <w:lang w:eastAsia="en-US"/>
              </w:rPr>
              <w:t xml:space="preserve"> infrastruktur</w:t>
            </w:r>
            <w:r w:rsidRPr="004A4A08">
              <w:rPr>
                <w:rFonts w:eastAsia="Calibri" w:cs="Times New Roman"/>
                <w:color w:val="000000"/>
                <w:spacing w:val="-6"/>
                <w:sz w:val="22"/>
                <w:szCs w:val="22"/>
                <w:lang w:eastAsia="en-US"/>
              </w:rPr>
              <w:t>y</w:t>
            </w:r>
            <w:r w:rsidR="00D52C25" w:rsidRPr="004A4A08">
              <w:rPr>
                <w:rFonts w:eastAsia="Calibri" w:cs="Times New Roman"/>
                <w:color w:val="000000"/>
                <w:spacing w:val="-6"/>
                <w:sz w:val="22"/>
                <w:szCs w:val="22"/>
                <w:lang w:eastAsia="en-US"/>
              </w:rPr>
              <w:t xml:space="preserve"> telekomunika</w:t>
            </w:r>
            <w:r w:rsidR="004A4A08" w:rsidRPr="004A4A08">
              <w:rPr>
                <w:rFonts w:eastAsia="Calibri" w:cs="Times New Roman"/>
                <w:color w:val="000000"/>
                <w:spacing w:val="-6"/>
                <w:sz w:val="22"/>
                <w:szCs w:val="22"/>
                <w:lang w:eastAsia="en-US"/>
              </w:rPr>
              <w:softHyphen/>
            </w:r>
            <w:r w:rsidR="00D52C25" w:rsidRPr="004A4A08">
              <w:rPr>
                <w:rFonts w:eastAsia="Calibri" w:cs="Times New Roman"/>
                <w:color w:val="000000"/>
                <w:spacing w:val="-6"/>
                <w:sz w:val="22"/>
                <w:szCs w:val="22"/>
                <w:lang w:eastAsia="en-US"/>
              </w:rPr>
              <w:t>cyjn</w:t>
            </w:r>
            <w:r w:rsidRPr="004A4A08">
              <w:rPr>
                <w:rFonts w:eastAsia="Calibri" w:cs="Times New Roman"/>
                <w:color w:val="000000"/>
                <w:spacing w:val="-6"/>
                <w:sz w:val="22"/>
                <w:szCs w:val="22"/>
                <w:lang w:eastAsia="en-US"/>
              </w:rPr>
              <w:t>ej,</w:t>
            </w:r>
            <w:r>
              <w:rPr>
                <w:rFonts w:eastAsia="Calibri" w:cs="Times New Roman"/>
                <w:color w:val="000000"/>
                <w:sz w:val="22"/>
                <w:szCs w:val="22"/>
                <w:lang w:eastAsia="en-US"/>
              </w:rPr>
              <w:t xml:space="preserve"> systemów</w:t>
            </w:r>
            <w:r w:rsidR="00F77BEE">
              <w:rPr>
                <w:rFonts w:eastAsia="Calibri" w:cs="Times New Roman"/>
                <w:color w:val="000000"/>
                <w:sz w:val="22"/>
                <w:szCs w:val="22"/>
                <w:lang w:eastAsia="en-US"/>
              </w:rPr>
              <w:t xml:space="preserve"> </w:t>
            </w:r>
            <w:r>
              <w:rPr>
                <w:rFonts w:eastAsia="Calibri" w:cs="Times New Roman"/>
                <w:color w:val="000000"/>
                <w:sz w:val="22"/>
                <w:szCs w:val="22"/>
                <w:lang w:eastAsia="en-US"/>
              </w:rPr>
              <w:t>teleinformatycznych</w:t>
            </w:r>
            <w:r w:rsidR="00F77BEE">
              <w:rPr>
                <w:rFonts w:eastAsia="Calibri" w:cs="Times New Roman"/>
                <w:color w:val="000000"/>
                <w:sz w:val="22"/>
                <w:szCs w:val="22"/>
                <w:lang w:eastAsia="en-US"/>
              </w:rPr>
              <w:t xml:space="preserve"> </w:t>
            </w:r>
            <w:r w:rsidR="00AA11E3">
              <w:rPr>
                <w:rFonts w:eastAsia="Calibri" w:cs="Times New Roman"/>
                <w:color w:val="000000"/>
                <w:sz w:val="22"/>
                <w:szCs w:val="22"/>
                <w:lang w:eastAsia="en-US"/>
              </w:rPr>
              <w:t>i</w:t>
            </w:r>
            <w:r w:rsidR="00F77BEE">
              <w:rPr>
                <w:rFonts w:eastAsia="Calibri" w:cs="Times New Roman"/>
                <w:color w:val="000000"/>
                <w:sz w:val="22"/>
                <w:szCs w:val="22"/>
                <w:lang w:eastAsia="en-US"/>
              </w:rPr>
              <w:t xml:space="preserve"> o</w:t>
            </w:r>
            <w:r>
              <w:rPr>
                <w:rFonts w:eastAsia="Calibri" w:cs="Times New Roman"/>
                <w:color w:val="000000"/>
                <w:sz w:val="22"/>
                <w:szCs w:val="22"/>
                <w:lang w:eastAsia="en-US"/>
              </w:rPr>
              <w:t>programowania</w:t>
            </w:r>
            <w:r w:rsidR="00D52C25" w:rsidRPr="00327CF4">
              <w:rPr>
                <w:rFonts w:eastAsia="Calibri" w:cs="Times New Roman"/>
                <w:color w:val="000000"/>
                <w:sz w:val="22"/>
                <w:szCs w:val="22"/>
                <w:lang w:eastAsia="en-US"/>
              </w:rPr>
              <w:t xml:space="preserve">, </w:t>
            </w:r>
            <w:r>
              <w:rPr>
                <w:rFonts w:eastAsia="Calibri" w:cs="Times New Roman"/>
                <w:color w:val="000000"/>
                <w:sz w:val="22"/>
                <w:szCs w:val="22"/>
                <w:lang w:eastAsia="en-US"/>
              </w:rPr>
              <w:t xml:space="preserve">oraz </w:t>
            </w:r>
            <w:r w:rsidR="00D52C25" w:rsidRPr="00327CF4">
              <w:rPr>
                <w:rFonts w:eastAsia="Calibri" w:cs="Times New Roman"/>
                <w:color w:val="000000"/>
                <w:sz w:val="22"/>
                <w:szCs w:val="22"/>
                <w:lang w:eastAsia="en-US"/>
              </w:rPr>
              <w:t>spójn</w:t>
            </w:r>
            <w:r>
              <w:rPr>
                <w:rFonts w:eastAsia="Calibri" w:cs="Times New Roman"/>
                <w:color w:val="000000"/>
                <w:sz w:val="22"/>
                <w:szCs w:val="22"/>
                <w:lang w:eastAsia="en-US"/>
              </w:rPr>
              <w:t>ej</w:t>
            </w:r>
            <w:r w:rsidR="00D52C25" w:rsidRPr="00327CF4">
              <w:rPr>
                <w:rFonts w:eastAsia="Calibri" w:cs="Times New Roman"/>
                <w:color w:val="000000"/>
                <w:sz w:val="22"/>
                <w:szCs w:val="22"/>
                <w:lang w:eastAsia="en-US"/>
              </w:rPr>
              <w:t xml:space="preserve"> i konsekwentnie realizowan</w:t>
            </w:r>
            <w:r>
              <w:rPr>
                <w:rFonts w:eastAsia="Calibri" w:cs="Times New Roman"/>
                <w:color w:val="000000"/>
                <w:sz w:val="22"/>
                <w:szCs w:val="22"/>
                <w:lang w:eastAsia="en-US"/>
              </w:rPr>
              <w:t>ej</w:t>
            </w:r>
            <w:r w:rsidR="00D52C25" w:rsidRPr="00327CF4">
              <w:rPr>
                <w:rFonts w:eastAsia="Calibri" w:cs="Times New Roman"/>
                <w:color w:val="000000"/>
                <w:sz w:val="22"/>
                <w:szCs w:val="22"/>
                <w:lang w:eastAsia="en-US"/>
              </w:rPr>
              <w:t xml:space="preserve"> wizj</w:t>
            </w:r>
            <w:r>
              <w:rPr>
                <w:rFonts w:eastAsia="Calibri" w:cs="Times New Roman"/>
                <w:color w:val="000000"/>
                <w:sz w:val="22"/>
                <w:szCs w:val="22"/>
                <w:lang w:eastAsia="en-US"/>
              </w:rPr>
              <w:t>i</w:t>
            </w:r>
            <w:r w:rsidR="00D52C25" w:rsidRPr="00327CF4">
              <w:rPr>
                <w:rFonts w:eastAsia="Calibri" w:cs="Times New Roman"/>
                <w:color w:val="000000"/>
                <w:sz w:val="22"/>
                <w:szCs w:val="22"/>
                <w:lang w:eastAsia="en-US"/>
              </w:rPr>
              <w:t xml:space="preserve"> architektury informacyjnej państwa. </w:t>
            </w:r>
          </w:p>
          <w:p w14:paraId="540A1221" w14:textId="699AB57A" w:rsidR="00D52C25" w:rsidRDefault="00FF10E1" w:rsidP="00222C22">
            <w:pPr>
              <w:widowControl/>
              <w:autoSpaceDE/>
              <w:autoSpaceDN/>
              <w:adjustRightInd/>
              <w:spacing w:after="120" w:line="240" w:lineRule="auto"/>
              <w:jc w:val="both"/>
              <w:rPr>
                <w:rFonts w:eastAsia="Calibri" w:cs="Times New Roman"/>
                <w:color w:val="000000"/>
                <w:sz w:val="22"/>
                <w:szCs w:val="22"/>
                <w:lang w:eastAsia="en-US"/>
              </w:rPr>
            </w:pPr>
            <w:r>
              <w:rPr>
                <w:rFonts w:eastAsia="Calibri" w:cs="Times New Roman"/>
                <w:color w:val="000000"/>
                <w:sz w:val="22"/>
                <w:szCs w:val="22"/>
                <w:lang w:eastAsia="en-US"/>
              </w:rPr>
              <w:t xml:space="preserve">Zapewnianie organom administracji publicznej odpowiednich warunków i narzędzi informatycznych pozwoli na pełną </w:t>
            </w:r>
            <w:r w:rsidR="00F925D6">
              <w:rPr>
                <w:rFonts w:eastAsia="Calibri" w:cs="Times New Roman"/>
                <w:color w:val="000000"/>
                <w:sz w:val="22"/>
                <w:szCs w:val="22"/>
                <w:lang w:eastAsia="en-US"/>
              </w:rPr>
              <w:t xml:space="preserve">elektroniczną </w:t>
            </w:r>
            <w:r>
              <w:rPr>
                <w:rFonts w:eastAsia="Calibri" w:cs="Times New Roman"/>
                <w:color w:val="000000"/>
                <w:sz w:val="22"/>
                <w:szCs w:val="22"/>
                <w:lang w:eastAsia="en-US"/>
              </w:rPr>
              <w:t xml:space="preserve">realizację </w:t>
            </w:r>
            <w:r w:rsidR="00D52C25" w:rsidRPr="00327CF4">
              <w:rPr>
                <w:rFonts w:eastAsia="Calibri" w:cs="Times New Roman"/>
                <w:color w:val="000000"/>
                <w:sz w:val="22"/>
                <w:szCs w:val="22"/>
                <w:lang w:eastAsia="en-US"/>
              </w:rPr>
              <w:t>proces</w:t>
            </w:r>
            <w:r>
              <w:rPr>
                <w:rFonts w:eastAsia="Calibri" w:cs="Times New Roman"/>
                <w:color w:val="000000"/>
                <w:sz w:val="22"/>
                <w:szCs w:val="22"/>
                <w:lang w:eastAsia="en-US"/>
              </w:rPr>
              <w:t>ów</w:t>
            </w:r>
            <w:r w:rsidR="00D52C25" w:rsidRPr="00327CF4">
              <w:rPr>
                <w:rFonts w:eastAsia="Calibri" w:cs="Times New Roman"/>
                <w:color w:val="000000"/>
                <w:sz w:val="22"/>
                <w:szCs w:val="22"/>
                <w:lang w:eastAsia="en-US"/>
              </w:rPr>
              <w:t xml:space="preserve"> (a nie tylko ich element</w:t>
            </w:r>
            <w:r>
              <w:rPr>
                <w:rFonts w:eastAsia="Calibri" w:cs="Times New Roman"/>
                <w:color w:val="000000"/>
                <w:sz w:val="22"/>
                <w:szCs w:val="22"/>
                <w:lang w:eastAsia="en-US"/>
              </w:rPr>
              <w:t>ów</w:t>
            </w:r>
            <w:r w:rsidR="00D52C25" w:rsidRPr="00327CF4">
              <w:rPr>
                <w:rFonts w:eastAsia="Calibri" w:cs="Times New Roman"/>
                <w:color w:val="000000"/>
                <w:sz w:val="22"/>
                <w:szCs w:val="22"/>
                <w:lang w:eastAsia="en-US"/>
              </w:rPr>
              <w:t xml:space="preserve"> lub poszczególn</w:t>
            </w:r>
            <w:r>
              <w:rPr>
                <w:rFonts w:eastAsia="Calibri" w:cs="Times New Roman"/>
                <w:color w:val="000000"/>
                <w:sz w:val="22"/>
                <w:szCs w:val="22"/>
                <w:lang w:eastAsia="en-US"/>
              </w:rPr>
              <w:t>ych</w:t>
            </w:r>
            <w:r w:rsidR="00D52C25" w:rsidRPr="00327CF4">
              <w:rPr>
                <w:rFonts w:eastAsia="Calibri" w:cs="Times New Roman"/>
                <w:color w:val="000000"/>
                <w:sz w:val="22"/>
                <w:szCs w:val="22"/>
                <w:lang w:eastAsia="en-US"/>
              </w:rPr>
              <w:t xml:space="preserve"> etap</w:t>
            </w:r>
            <w:r>
              <w:rPr>
                <w:rFonts w:eastAsia="Calibri" w:cs="Times New Roman"/>
                <w:color w:val="000000"/>
                <w:sz w:val="22"/>
                <w:szCs w:val="22"/>
                <w:lang w:eastAsia="en-US"/>
              </w:rPr>
              <w:t>ów</w:t>
            </w:r>
            <w:r w:rsidR="00D52C25" w:rsidRPr="00327CF4">
              <w:rPr>
                <w:rFonts w:eastAsia="Calibri" w:cs="Times New Roman"/>
                <w:color w:val="000000"/>
                <w:sz w:val="22"/>
                <w:szCs w:val="22"/>
                <w:lang w:eastAsia="en-US"/>
              </w:rPr>
              <w:t>) zachodząc</w:t>
            </w:r>
            <w:r>
              <w:rPr>
                <w:rFonts w:eastAsia="Calibri" w:cs="Times New Roman"/>
                <w:color w:val="000000"/>
                <w:sz w:val="22"/>
                <w:szCs w:val="22"/>
                <w:lang w:eastAsia="en-US"/>
              </w:rPr>
              <w:t>ych</w:t>
            </w:r>
            <w:r w:rsidR="00D52C25" w:rsidRPr="00327CF4">
              <w:rPr>
                <w:rFonts w:eastAsia="Calibri" w:cs="Times New Roman"/>
                <w:color w:val="000000"/>
                <w:sz w:val="22"/>
                <w:szCs w:val="22"/>
                <w:lang w:eastAsia="en-US"/>
              </w:rPr>
              <w:t xml:space="preserve"> pomiędzy podmiotami publicznymi i obywatelami oraz przedsiębiorstwami, </w:t>
            </w:r>
            <w:r>
              <w:rPr>
                <w:rFonts w:eastAsia="Calibri" w:cs="Times New Roman"/>
                <w:color w:val="000000"/>
                <w:sz w:val="22"/>
                <w:szCs w:val="22"/>
                <w:lang w:eastAsia="en-US"/>
              </w:rPr>
              <w:t xml:space="preserve">a także </w:t>
            </w:r>
            <w:r w:rsidR="00D52C25" w:rsidRPr="00327CF4">
              <w:rPr>
                <w:rFonts w:eastAsia="Calibri" w:cs="Times New Roman"/>
                <w:color w:val="000000"/>
                <w:sz w:val="22"/>
                <w:szCs w:val="22"/>
                <w:lang w:eastAsia="en-US"/>
              </w:rPr>
              <w:t>pomiędzy współpracującymi ze sobą pomiotami publicznymi</w:t>
            </w:r>
            <w:r>
              <w:rPr>
                <w:rFonts w:eastAsia="Calibri" w:cs="Times New Roman"/>
                <w:color w:val="000000"/>
                <w:sz w:val="22"/>
                <w:szCs w:val="22"/>
                <w:lang w:eastAsia="en-US"/>
              </w:rPr>
              <w:t>,</w:t>
            </w:r>
            <w:r w:rsidR="00D52C25" w:rsidRPr="00327CF4">
              <w:rPr>
                <w:rFonts w:eastAsia="Calibri" w:cs="Times New Roman"/>
                <w:color w:val="000000"/>
                <w:sz w:val="22"/>
                <w:szCs w:val="22"/>
                <w:lang w:eastAsia="en-US"/>
              </w:rPr>
              <w:t xml:space="preserve"> </w:t>
            </w:r>
            <w:r>
              <w:rPr>
                <w:rFonts w:eastAsia="Calibri" w:cs="Times New Roman"/>
                <w:color w:val="000000"/>
                <w:sz w:val="22"/>
                <w:szCs w:val="22"/>
                <w:lang w:eastAsia="en-US"/>
              </w:rPr>
              <w:t xml:space="preserve">w sposób </w:t>
            </w:r>
            <w:r w:rsidR="00D52C25" w:rsidRPr="00327CF4">
              <w:rPr>
                <w:rFonts w:eastAsia="Calibri" w:cs="Times New Roman"/>
                <w:color w:val="000000"/>
                <w:sz w:val="22"/>
                <w:szCs w:val="22"/>
                <w:lang w:eastAsia="en-US"/>
              </w:rPr>
              <w:t>zoptymalizowan</w:t>
            </w:r>
            <w:r>
              <w:rPr>
                <w:rFonts w:eastAsia="Calibri" w:cs="Times New Roman"/>
                <w:color w:val="000000"/>
                <w:sz w:val="22"/>
                <w:szCs w:val="22"/>
                <w:lang w:eastAsia="en-US"/>
              </w:rPr>
              <w:t>y pod względem organizacyjnym oraz finansowym</w:t>
            </w:r>
            <w:r w:rsidR="00D52C25" w:rsidRPr="00327CF4">
              <w:rPr>
                <w:rFonts w:eastAsia="Calibri" w:cs="Times New Roman"/>
                <w:color w:val="000000"/>
                <w:sz w:val="22"/>
                <w:szCs w:val="22"/>
                <w:lang w:eastAsia="en-US"/>
              </w:rPr>
              <w:t>. P</w:t>
            </w:r>
            <w:r>
              <w:rPr>
                <w:rFonts w:eastAsia="Calibri" w:cs="Times New Roman"/>
                <w:color w:val="000000"/>
                <w:sz w:val="22"/>
                <w:szCs w:val="22"/>
                <w:lang w:eastAsia="en-US"/>
              </w:rPr>
              <w:t>owyższe pozwoli na p</w:t>
            </w:r>
            <w:r w:rsidR="00D52C25" w:rsidRPr="00327CF4">
              <w:rPr>
                <w:rFonts w:eastAsia="Calibri" w:cs="Times New Roman"/>
                <w:color w:val="000000"/>
                <w:sz w:val="22"/>
                <w:szCs w:val="22"/>
                <w:lang w:eastAsia="en-US"/>
              </w:rPr>
              <w:t>owstanie now</w:t>
            </w:r>
            <w:r>
              <w:rPr>
                <w:rFonts w:eastAsia="Calibri" w:cs="Times New Roman"/>
                <w:color w:val="000000"/>
                <w:sz w:val="22"/>
                <w:szCs w:val="22"/>
                <w:lang w:eastAsia="en-US"/>
              </w:rPr>
              <w:t>ej</w:t>
            </w:r>
            <w:r w:rsidR="00D52C25" w:rsidRPr="00327CF4">
              <w:rPr>
                <w:rFonts w:eastAsia="Calibri" w:cs="Times New Roman"/>
                <w:color w:val="000000"/>
                <w:sz w:val="22"/>
                <w:szCs w:val="22"/>
                <w:lang w:eastAsia="en-US"/>
              </w:rPr>
              <w:t xml:space="preserve"> jakoś</w:t>
            </w:r>
            <w:r>
              <w:rPr>
                <w:rFonts w:eastAsia="Calibri" w:cs="Times New Roman"/>
                <w:color w:val="000000"/>
                <w:sz w:val="22"/>
                <w:szCs w:val="22"/>
                <w:lang w:eastAsia="en-US"/>
              </w:rPr>
              <w:t>ci usług adekwatnych do aktualnych możliwości technologicznych oraz oczekiwań ich beneficjentów.</w:t>
            </w:r>
          </w:p>
          <w:p w14:paraId="1E3B2AB7" w14:textId="4427CC14" w:rsidR="003B3A6F" w:rsidRPr="00926968" w:rsidRDefault="004E6F86" w:rsidP="004A4A08">
            <w:pPr>
              <w:widowControl/>
              <w:autoSpaceDE/>
              <w:autoSpaceDN/>
              <w:adjustRightInd/>
              <w:spacing w:after="120" w:line="240" w:lineRule="auto"/>
              <w:jc w:val="both"/>
              <w:rPr>
                <w:rFonts w:eastAsia="Calibri" w:cs="Times New Roman"/>
                <w:sz w:val="22"/>
                <w:szCs w:val="22"/>
                <w:lang w:eastAsia="en-US"/>
              </w:rPr>
            </w:pPr>
            <w:r w:rsidRPr="00C63E79">
              <w:rPr>
                <w:rFonts w:eastAsia="Calibri" w:cs="Times New Roman"/>
                <w:sz w:val="22"/>
                <w:szCs w:val="22"/>
                <w:lang w:eastAsia="en-US"/>
              </w:rPr>
              <w:t>Niniejszy projekt ustawy stanowi pierwszy krok dla wprowadzenia wyżej opisanej idei. Dotyczy tych zmian, które są najpilniejsze do wprowadzenia, jak również zmian o charakterze dostosowującym i</w:t>
            </w:r>
            <w:r w:rsidR="00580804">
              <w:rPr>
                <w:rFonts w:eastAsia="Calibri" w:cs="Times New Roman"/>
                <w:sz w:val="22"/>
                <w:szCs w:val="22"/>
                <w:lang w:eastAsia="en-US"/>
              </w:rPr>
              <w:t> </w:t>
            </w:r>
            <w:r w:rsidRPr="00C63E79">
              <w:rPr>
                <w:rFonts w:eastAsia="Calibri" w:cs="Times New Roman"/>
                <w:sz w:val="22"/>
                <w:szCs w:val="22"/>
                <w:lang w:eastAsia="en-US"/>
              </w:rPr>
              <w:t xml:space="preserve">doprecyzowującym obowiązujące przepisy związane z </w:t>
            </w:r>
            <w:r w:rsidR="00A23ABB">
              <w:rPr>
                <w:rFonts w:eastAsia="Calibri" w:cs="Times New Roman"/>
                <w:sz w:val="22"/>
                <w:szCs w:val="22"/>
                <w:lang w:eastAsia="en-US"/>
              </w:rPr>
              <w:t>funkcjonowa</w:t>
            </w:r>
            <w:r w:rsidR="00A23ABB" w:rsidRPr="00C63E79">
              <w:rPr>
                <w:rFonts w:eastAsia="Calibri" w:cs="Times New Roman"/>
                <w:sz w:val="22"/>
                <w:szCs w:val="22"/>
                <w:lang w:eastAsia="en-US"/>
              </w:rPr>
              <w:t xml:space="preserve">niem </w:t>
            </w:r>
            <w:r w:rsidRPr="00C63E79">
              <w:rPr>
                <w:rFonts w:eastAsia="Calibri" w:cs="Times New Roman"/>
                <w:sz w:val="22"/>
                <w:szCs w:val="22"/>
                <w:lang w:eastAsia="en-US"/>
              </w:rPr>
              <w:t>e-administracji.</w:t>
            </w:r>
          </w:p>
        </w:tc>
      </w:tr>
      <w:tr w:rsidR="00D52C25" w:rsidRPr="00327CF4" w14:paraId="430FDD10" w14:textId="77777777" w:rsidTr="00DB062A">
        <w:trPr>
          <w:trHeight w:val="142"/>
        </w:trPr>
        <w:tc>
          <w:tcPr>
            <w:tcW w:w="5000" w:type="pct"/>
            <w:gridSpan w:val="28"/>
            <w:shd w:val="clear" w:color="auto" w:fill="99CCFF"/>
            <w:vAlign w:val="center"/>
          </w:tcPr>
          <w:p w14:paraId="2D702A34" w14:textId="77777777" w:rsidR="00D52C25" w:rsidRPr="00327CF4" w:rsidRDefault="00D52C25" w:rsidP="00E07D99">
            <w:pPr>
              <w:widowControl/>
              <w:numPr>
                <w:ilvl w:val="0"/>
                <w:numId w:val="1"/>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color w:val="000000"/>
                <w:spacing w:val="-2"/>
                <w:sz w:val="22"/>
                <w:szCs w:val="22"/>
                <w:lang w:eastAsia="en-US"/>
              </w:rPr>
              <w:t>Rekomendowane rozwiązanie, w tym planowane narzędzia interwencji, i oczekiwany efekt</w:t>
            </w:r>
          </w:p>
        </w:tc>
      </w:tr>
      <w:tr w:rsidR="00D52C25" w:rsidRPr="00327CF4" w14:paraId="20678C07" w14:textId="77777777" w:rsidTr="00DB062A">
        <w:trPr>
          <w:trHeight w:val="142"/>
        </w:trPr>
        <w:tc>
          <w:tcPr>
            <w:tcW w:w="5000" w:type="pct"/>
            <w:gridSpan w:val="28"/>
            <w:shd w:val="clear" w:color="auto" w:fill="auto"/>
          </w:tcPr>
          <w:p w14:paraId="0172CC08" w14:textId="77777777" w:rsidR="002E3AB0" w:rsidRPr="00435F50" w:rsidRDefault="002E3AB0" w:rsidP="00435F50">
            <w:pPr>
              <w:widowControl/>
              <w:autoSpaceDE/>
              <w:autoSpaceDN/>
              <w:adjustRightInd/>
              <w:spacing w:after="120" w:line="240" w:lineRule="auto"/>
              <w:jc w:val="both"/>
              <w:rPr>
                <w:rFonts w:eastAsia="Calibri" w:cs="Times New Roman"/>
                <w:sz w:val="22"/>
                <w:szCs w:val="22"/>
                <w:lang w:eastAsia="en-US"/>
              </w:rPr>
            </w:pPr>
            <w:r w:rsidRPr="00435F50">
              <w:rPr>
                <w:rFonts w:eastAsia="Calibri" w:cs="Times New Roman"/>
                <w:sz w:val="22"/>
                <w:szCs w:val="22"/>
                <w:lang w:eastAsia="en-US"/>
              </w:rPr>
              <w:t>Celem projektowanej ustawy jest wprowadzenie zmian prawnych mających na celu usprawnienie oraz rozwój funkcjonowania e</w:t>
            </w:r>
            <w:r w:rsidRPr="00435F50">
              <w:rPr>
                <w:rFonts w:eastAsia="Calibri" w:cs="Times New Roman"/>
                <w:sz w:val="22"/>
                <w:szCs w:val="22"/>
                <w:lang w:eastAsia="en-US"/>
              </w:rPr>
              <w:noBreakHyphen/>
              <w:t xml:space="preserve">administracji. Projekt zawiera między innymi propozycje przepisów: </w:t>
            </w:r>
          </w:p>
          <w:p w14:paraId="2C09F08D" w14:textId="1CB27F3B" w:rsidR="002E3AB0" w:rsidRPr="00435F50" w:rsidRDefault="00CA759B" w:rsidP="00435F50">
            <w:pPr>
              <w:widowControl/>
              <w:autoSpaceDE/>
              <w:autoSpaceDN/>
              <w:adjustRightInd/>
              <w:spacing w:after="120" w:line="240" w:lineRule="auto"/>
              <w:jc w:val="both"/>
              <w:rPr>
                <w:rFonts w:eastAsia="Calibri" w:cs="Times New Roman"/>
                <w:sz w:val="22"/>
                <w:szCs w:val="22"/>
                <w:lang w:eastAsia="en-US"/>
              </w:rPr>
            </w:pPr>
            <w:r>
              <w:rPr>
                <w:rFonts w:eastAsia="Calibri" w:cs="Times New Roman"/>
                <w:sz w:val="22"/>
                <w:szCs w:val="22"/>
                <w:lang w:eastAsia="en-US"/>
              </w:rPr>
              <w:t xml:space="preserve">1) </w:t>
            </w:r>
            <w:r w:rsidR="002E3AB0" w:rsidRPr="00435F50">
              <w:rPr>
                <w:rFonts w:eastAsia="Calibri" w:cs="Times New Roman"/>
                <w:sz w:val="22"/>
                <w:szCs w:val="22"/>
                <w:lang w:eastAsia="en-US"/>
              </w:rPr>
              <w:t xml:space="preserve">regulujących funkcjonowanie systemu teleinformatycznego, pełniącego rolę publicznej platformy </w:t>
            </w:r>
            <w:r w:rsidR="002E3AB0" w:rsidRPr="004A4A08">
              <w:rPr>
                <w:rFonts w:eastAsia="Calibri" w:cs="Times New Roman"/>
                <w:spacing w:val="-6"/>
                <w:sz w:val="22"/>
                <w:szCs w:val="22"/>
                <w:lang w:eastAsia="en-US"/>
              </w:rPr>
              <w:t>elektronicznej</w:t>
            </w:r>
            <w:r w:rsidR="00580804" w:rsidRPr="004A4A08">
              <w:rPr>
                <w:rFonts w:eastAsia="Calibri" w:cs="Times New Roman"/>
                <w:spacing w:val="-6"/>
                <w:sz w:val="22"/>
                <w:szCs w:val="22"/>
                <w:lang w:eastAsia="en-US"/>
              </w:rPr>
              <w:t>,</w:t>
            </w:r>
            <w:r w:rsidR="002E3AB0" w:rsidRPr="004A4A08">
              <w:rPr>
                <w:rFonts w:eastAsia="Calibri" w:cs="Times New Roman"/>
                <w:spacing w:val="-6"/>
                <w:sz w:val="22"/>
                <w:szCs w:val="22"/>
                <w:lang w:eastAsia="en-US"/>
              </w:rPr>
              <w:t xml:space="preserve"> zainicjowanej i rozwijanej jako „portal GOV.PL”, pozwalającego podmiotom publicznym</w:t>
            </w:r>
            <w:r w:rsidR="002E3AB0" w:rsidRPr="00435F50">
              <w:rPr>
                <w:rFonts w:eastAsia="Calibri" w:cs="Times New Roman"/>
                <w:sz w:val="22"/>
                <w:szCs w:val="22"/>
                <w:lang w:eastAsia="en-US"/>
              </w:rPr>
              <w:t xml:space="preserve"> </w:t>
            </w:r>
            <w:r w:rsidR="002E3AB0" w:rsidRPr="004A4A08">
              <w:rPr>
                <w:rFonts w:eastAsia="Calibri" w:cs="Times New Roman"/>
                <w:spacing w:val="-6"/>
                <w:sz w:val="22"/>
                <w:szCs w:val="22"/>
                <w:lang w:eastAsia="en-US"/>
              </w:rPr>
              <w:lastRenderedPageBreak/>
              <w:t>na świadczenie usług online oraz udostępnianie informacji związanych z realizowanymi przez te podmioty</w:t>
            </w:r>
            <w:r w:rsidR="002E3AB0" w:rsidRPr="00435F50">
              <w:rPr>
                <w:rFonts w:eastAsia="Calibri" w:cs="Times New Roman"/>
                <w:sz w:val="22"/>
                <w:szCs w:val="22"/>
                <w:lang w:eastAsia="en-US"/>
              </w:rPr>
              <w:t xml:space="preserve"> zadaniami,</w:t>
            </w:r>
          </w:p>
          <w:p w14:paraId="145E1A0F" w14:textId="45CD0045" w:rsidR="002E3AB0" w:rsidRPr="00435F50" w:rsidRDefault="00CA759B" w:rsidP="00435F50">
            <w:pPr>
              <w:widowControl/>
              <w:autoSpaceDE/>
              <w:autoSpaceDN/>
              <w:adjustRightInd/>
              <w:spacing w:after="120" w:line="240" w:lineRule="auto"/>
              <w:jc w:val="both"/>
              <w:rPr>
                <w:rFonts w:eastAsia="Calibri" w:cs="Times New Roman"/>
                <w:sz w:val="22"/>
                <w:szCs w:val="22"/>
                <w:lang w:eastAsia="en-US"/>
              </w:rPr>
            </w:pPr>
            <w:r w:rsidRPr="004A4A08">
              <w:rPr>
                <w:rFonts w:eastAsia="Calibri" w:cs="Times New Roman"/>
                <w:spacing w:val="-6"/>
                <w:sz w:val="22"/>
                <w:szCs w:val="22"/>
                <w:lang w:eastAsia="en-US"/>
              </w:rPr>
              <w:t xml:space="preserve">2) </w:t>
            </w:r>
            <w:r w:rsidR="002E3AB0" w:rsidRPr="004A4A08">
              <w:rPr>
                <w:rFonts w:eastAsia="Calibri" w:cs="Times New Roman"/>
                <w:spacing w:val="-6"/>
                <w:sz w:val="22"/>
                <w:szCs w:val="22"/>
                <w:lang w:eastAsia="en-US"/>
              </w:rPr>
              <w:t>regulujących funkcjonowanie nowego zbioru narzędzi teleinformatycznych służących do elektronicznego</w:t>
            </w:r>
            <w:r w:rsidR="002E3AB0" w:rsidRPr="00435F50">
              <w:rPr>
                <w:rFonts w:eastAsia="Calibri" w:cs="Times New Roman"/>
                <w:sz w:val="22"/>
                <w:szCs w:val="22"/>
                <w:lang w:eastAsia="en-US"/>
              </w:rPr>
              <w:t xml:space="preserve"> </w:t>
            </w:r>
            <w:r w:rsidR="002E3AB0" w:rsidRPr="004A4A08">
              <w:rPr>
                <w:rFonts w:eastAsia="Calibri" w:cs="Times New Roman"/>
                <w:spacing w:val="-4"/>
                <w:sz w:val="22"/>
                <w:szCs w:val="22"/>
                <w:lang w:eastAsia="en-US"/>
              </w:rPr>
              <w:t>zarządzania dokumentacją, umożliwiającego wykonywanie czynności kancelaryjnych, dokumentowanie</w:t>
            </w:r>
            <w:r w:rsidR="002E3AB0" w:rsidRPr="00435F50">
              <w:rPr>
                <w:rFonts w:eastAsia="Calibri" w:cs="Times New Roman"/>
                <w:sz w:val="22"/>
                <w:szCs w:val="22"/>
                <w:lang w:eastAsia="en-US"/>
              </w:rPr>
              <w:t xml:space="preserve"> </w:t>
            </w:r>
            <w:r w:rsidR="002E3AB0" w:rsidRPr="00023272">
              <w:rPr>
                <w:rFonts w:eastAsia="Calibri" w:cs="Times New Roman"/>
                <w:sz w:val="22"/>
                <w:szCs w:val="22"/>
                <w:lang w:eastAsia="en-US"/>
              </w:rPr>
              <w:t>przebiegu załatwiania i rozstrzygania spraw, gromadzenie i tworzenie dokumentacji w postaci elektronicznej,</w:t>
            </w:r>
            <w:r w:rsidR="002E3AB0" w:rsidRPr="00435F50">
              <w:rPr>
                <w:rFonts w:eastAsia="Calibri" w:cs="Times New Roman"/>
                <w:sz w:val="22"/>
                <w:szCs w:val="22"/>
                <w:lang w:eastAsia="en-US"/>
              </w:rPr>
              <w:t xml:space="preserve"> a także archiwizowanie przetwarzanej dokumentacji, zwanego „EZD RP” – Minister Cyfryzacji zapewni opracowanie, funkcjonowanie oraz rozwój EZD RP oraz będzie świadczył </w:t>
            </w:r>
            <w:r w:rsidR="002E3AB0" w:rsidRPr="00926968">
              <w:rPr>
                <w:rFonts w:eastAsia="Calibri" w:cs="Times New Roman"/>
                <w:spacing w:val="-6"/>
                <w:sz w:val="22"/>
                <w:szCs w:val="22"/>
                <w:lang w:eastAsia="en-US"/>
              </w:rPr>
              <w:t>podmiotom wsparcie w zakresie prawidłowego wdrażania i użytkowania tego zbioru narzędzi; EZD</w:t>
            </w:r>
            <w:r w:rsidR="00580804" w:rsidRPr="00926968">
              <w:rPr>
                <w:rFonts w:eastAsia="Calibri" w:cs="Times New Roman"/>
                <w:spacing w:val="-6"/>
                <w:sz w:val="22"/>
                <w:szCs w:val="22"/>
                <w:lang w:eastAsia="en-US"/>
              </w:rPr>
              <w:t> </w:t>
            </w:r>
            <w:r w:rsidR="002E3AB0" w:rsidRPr="00926968">
              <w:rPr>
                <w:rFonts w:eastAsia="Calibri" w:cs="Times New Roman"/>
                <w:spacing w:val="-6"/>
                <w:sz w:val="22"/>
                <w:szCs w:val="22"/>
                <w:lang w:eastAsia="en-US"/>
              </w:rPr>
              <w:t>RP</w:t>
            </w:r>
            <w:r w:rsidR="002E3AB0" w:rsidRPr="00435F50">
              <w:rPr>
                <w:rFonts w:eastAsia="Calibri" w:cs="Times New Roman"/>
                <w:sz w:val="22"/>
                <w:szCs w:val="22"/>
                <w:lang w:eastAsia="en-US"/>
              </w:rPr>
              <w:t xml:space="preserve"> będzie udostępniany podmiotom nieodpłatnie,</w:t>
            </w:r>
          </w:p>
          <w:p w14:paraId="791A5F57" w14:textId="64902B35" w:rsidR="002E3AB0" w:rsidRPr="00435F50" w:rsidRDefault="00CA759B" w:rsidP="00435F50">
            <w:pPr>
              <w:widowControl/>
              <w:autoSpaceDE/>
              <w:autoSpaceDN/>
              <w:adjustRightInd/>
              <w:spacing w:after="120" w:line="240" w:lineRule="auto"/>
              <w:jc w:val="both"/>
              <w:rPr>
                <w:rFonts w:eastAsia="Calibri" w:cs="Times New Roman"/>
                <w:sz w:val="22"/>
                <w:szCs w:val="22"/>
                <w:lang w:eastAsia="en-US"/>
              </w:rPr>
            </w:pPr>
            <w:r w:rsidRPr="004A4A08">
              <w:rPr>
                <w:rFonts w:eastAsia="Calibri" w:cs="Times New Roman"/>
                <w:spacing w:val="-2"/>
                <w:sz w:val="22"/>
                <w:szCs w:val="22"/>
                <w:lang w:eastAsia="en-US"/>
              </w:rPr>
              <w:t xml:space="preserve">3) </w:t>
            </w:r>
            <w:r w:rsidR="002E3AB0" w:rsidRPr="004A4A08">
              <w:rPr>
                <w:rFonts w:eastAsia="Calibri" w:cs="Times New Roman"/>
                <w:spacing w:val="-2"/>
                <w:sz w:val="22"/>
                <w:szCs w:val="22"/>
                <w:lang w:eastAsia="en-US"/>
              </w:rPr>
              <w:t>stanowiących o nałożeniu na podmioty publiczne – tj. organy państwowe oraz państwowe jednostki</w:t>
            </w:r>
            <w:r w:rsidR="002E3AB0" w:rsidRPr="00435F50">
              <w:rPr>
                <w:rFonts w:eastAsia="Calibri" w:cs="Times New Roman"/>
                <w:sz w:val="22"/>
                <w:szCs w:val="22"/>
                <w:lang w:eastAsia="en-US"/>
              </w:rPr>
              <w:t xml:space="preserve"> </w:t>
            </w:r>
            <w:r w:rsidR="002E3AB0" w:rsidRPr="004A4A08">
              <w:rPr>
                <w:rFonts w:eastAsia="Calibri" w:cs="Times New Roman"/>
                <w:spacing w:val="-2"/>
                <w:sz w:val="22"/>
                <w:szCs w:val="22"/>
                <w:lang w:eastAsia="en-US"/>
              </w:rPr>
              <w:t>organizacyjne, organy jednostek samorządu terytorialnego oraz samorządowe jednostki organizacyjne</w:t>
            </w:r>
            <w:r w:rsidR="002E3AB0" w:rsidRPr="00435F50">
              <w:rPr>
                <w:rFonts w:eastAsia="Calibri" w:cs="Times New Roman"/>
                <w:sz w:val="22"/>
                <w:szCs w:val="22"/>
                <w:lang w:eastAsia="en-US"/>
              </w:rPr>
              <w:t xml:space="preserve"> </w:t>
            </w:r>
            <w:r w:rsidR="002E3AB0" w:rsidRPr="004A4A08">
              <w:rPr>
                <w:rFonts w:eastAsia="Calibri" w:cs="Times New Roman"/>
                <w:spacing w:val="-6"/>
                <w:sz w:val="22"/>
                <w:szCs w:val="22"/>
                <w:lang w:eastAsia="en-US"/>
              </w:rPr>
              <w:t>– obowiązku realizacji zadań, o których mowa w art. 6 ust. 1 ustawy z dnia 14 lipca 1983 r. o</w:t>
            </w:r>
            <w:r w:rsidR="00580804" w:rsidRPr="004A4A08">
              <w:rPr>
                <w:rFonts w:eastAsia="Calibri" w:cs="Times New Roman"/>
                <w:spacing w:val="-6"/>
                <w:sz w:val="22"/>
                <w:szCs w:val="22"/>
                <w:lang w:eastAsia="en-US"/>
              </w:rPr>
              <w:t> </w:t>
            </w:r>
            <w:r w:rsidR="002E3AB0" w:rsidRPr="004A4A08">
              <w:rPr>
                <w:rFonts w:eastAsia="Calibri" w:cs="Times New Roman"/>
                <w:spacing w:val="-6"/>
                <w:sz w:val="22"/>
                <w:szCs w:val="22"/>
                <w:lang w:eastAsia="en-US"/>
              </w:rPr>
              <w:t>narodowym</w:t>
            </w:r>
            <w:r w:rsidR="002E3AB0" w:rsidRPr="00435F50">
              <w:rPr>
                <w:rFonts w:eastAsia="Calibri" w:cs="Times New Roman"/>
                <w:sz w:val="22"/>
                <w:szCs w:val="22"/>
                <w:lang w:eastAsia="en-US"/>
              </w:rPr>
              <w:t xml:space="preserve"> zasobie archiwalnym i archiwach, w ramach elektronicznego zarządzania dokumentacją, będącego </w:t>
            </w:r>
            <w:r w:rsidR="002E3AB0" w:rsidRPr="004A4A08">
              <w:rPr>
                <w:rFonts w:eastAsia="Calibri" w:cs="Times New Roman"/>
                <w:spacing w:val="-6"/>
                <w:sz w:val="22"/>
                <w:szCs w:val="22"/>
                <w:lang w:eastAsia="en-US"/>
              </w:rPr>
              <w:t>systemem wykonywania czynności kancelaryjnych, dokumentowania przebiegu załatwiania i rozstrzygania</w:t>
            </w:r>
            <w:r w:rsidR="002E3AB0" w:rsidRPr="00435F50">
              <w:rPr>
                <w:rFonts w:eastAsia="Calibri" w:cs="Times New Roman"/>
                <w:sz w:val="22"/>
                <w:szCs w:val="22"/>
                <w:lang w:eastAsia="en-US"/>
              </w:rPr>
              <w:t xml:space="preserve"> spraw, gromadzenia i tworzenia dokumentacji w postaci elektronicznej z wykorzystaniem systemu teleinformatycznego, o którym mowa w przepisach wydanych na podstawie art. 5 ust. 2b tej ustawy – wspomniany wyżej EZD RP, który będzie nieodpłatnie udostępniany przez Ministra Cyfryzacji, będzie pozwalał na realizację przedmiotowego obowiązku,</w:t>
            </w:r>
          </w:p>
          <w:p w14:paraId="03C88369" w14:textId="16F9A410" w:rsidR="002E3AB0" w:rsidRPr="00435F50" w:rsidRDefault="00CA759B" w:rsidP="00435F50">
            <w:pPr>
              <w:widowControl/>
              <w:autoSpaceDE/>
              <w:autoSpaceDN/>
              <w:adjustRightInd/>
              <w:spacing w:after="120" w:line="240" w:lineRule="auto"/>
              <w:jc w:val="both"/>
              <w:rPr>
                <w:rFonts w:eastAsia="Calibri" w:cs="Times New Roman"/>
                <w:sz w:val="22"/>
                <w:szCs w:val="22"/>
                <w:lang w:eastAsia="en-US"/>
              </w:rPr>
            </w:pPr>
            <w:r>
              <w:rPr>
                <w:rFonts w:eastAsia="Calibri" w:cs="Times New Roman"/>
                <w:sz w:val="22"/>
                <w:szCs w:val="22"/>
                <w:lang w:eastAsia="en-US"/>
              </w:rPr>
              <w:t xml:space="preserve">4) </w:t>
            </w:r>
            <w:r w:rsidR="002E3AB0" w:rsidRPr="00435F50">
              <w:rPr>
                <w:rFonts w:eastAsia="Calibri" w:cs="Times New Roman"/>
                <w:sz w:val="22"/>
                <w:szCs w:val="22"/>
                <w:lang w:eastAsia="en-US"/>
              </w:rPr>
              <w:t>wprowadzających możliwość oraz regulujących warunki na jakich podmioty świadczące usługi w</w:t>
            </w:r>
            <w:r w:rsidR="00580804">
              <w:rPr>
                <w:rFonts w:eastAsia="Calibri" w:cs="Times New Roman"/>
                <w:sz w:val="22"/>
                <w:szCs w:val="22"/>
                <w:lang w:eastAsia="en-US"/>
              </w:rPr>
              <w:t> </w:t>
            </w:r>
            <w:r w:rsidR="002E3AB0" w:rsidRPr="00435F50">
              <w:rPr>
                <w:rFonts w:eastAsia="Calibri" w:cs="Times New Roman"/>
                <w:sz w:val="22"/>
                <w:szCs w:val="22"/>
                <w:lang w:eastAsia="en-US"/>
              </w:rPr>
              <w:t>sektorze prywatnym będą mogły zweryfikować zgodność fotografii zawartej dowodzie osobistym okazywanym przez usługobiorcę z fotografią przechowywaną w Rejestrze Dowodów Osobistych, o</w:t>
            </w:r>
            <w:r w:rsidR="00580804">
              <w:rPr>
                <w:rFonts w:eastAsia="Calibri" w:cs="Times New Roman"/>
                <w:sz w:val="22"/>
                <w:szCs w:val="22"/>
                <w:lang w:eastAsia="en-US"/>
              </w:rPr>
              <w:t> </w:t>
            </w:r>
            <w:r w:rsidR="002E3AB0" w:rsidRPr="00435F50">
              <w:rPr>
                <w:rFonts w:eastAsia="Calibri" w:cs="Times New Roman"/>
                <w:sz w:val="22"/>
                <w:szCs w:val="22"/>
                <w:lang w:eastAsia="en-US"/>
              </w:rPr>
              <w:t xml:space="preserve">którym mowa w ustawie z dnia 24 września 2010 r. o dowodach osobistych – głównym celem wprowadzenia tych zmian prawnych jest podniesienie skuteczności oraz bezpieczeństwa procesów ustalania tożsamości osób fizycznych poprzez zapewnienie warunków prawnych pozwalających </w:t>
            </w:r>
            <w:r w:rsidR="002E3AB0" w:rsidRPr="004A4A08">
              <w:rPr>
                <w:rFonts w:eastAsia="Calibri" w:cs="Times New Roman"/>
                <w:spacing w:val="-6"/>
                <w:sz w:val="22"/>
                <w:szCs w:val="22"/>
                <w:lang w:eastAsia="en-US"/>
              </w:rPr>
              <w:t>na</w:t>
            </w:r>
            <w:r w:rsidR="00580804" w:rsidRPr="004A4A08">
              <w:rPr>
                <w:rFonts w:eastAsia="Calibri" w:cs="Times New Roman"/>
                <w:spacing w:val="-6"/>
                <w:sz w:val="22"/>
                <w:szCs w:val="22"/>
                <w:lang w:eastAsia="en-US"/>
              </w:rPr>
              <w:t> </w:t>
            </w:r>
            <w:r w:rsidR="002E3AB0" w:rsidRPr="004A4A08">
              <w:rPr>
                <w:rFonts w:eastAsia="Calibri" w:cs="Times New Roman"/>
                <w:spacing w:val="-6"/>
                <w:sz w:val="22"/>
                <w:szCs w:val="22"/>
                <w:lang w:eastAsia="en-US"/>
              </w:rPr>
              <w:t>uzupełnienia tych procesów o weryfikację wizerunku twarzy osoby fizycznej z wizerunkiem tej</w:t>
            </w:r>
            <w:r w:rsidR="00580804" w:rsidRPr="004A4A08">
              <w:rPr>
                <w:rFonts w:eastAsia="Calibri" w:cs="Times New Roman"/>
                <w:spacing w:val="-6"/>
                <w:sz w:val="22"/>
                <w:szCs w:val="22"/>
                <w:lang w:eastAsia="en-US"/>
              </w:rPr>
              <w:t> </w:t>
            </w:r>
            <w:r w:rsidR="002E3AB0" w:rsidRPr="004A4A08">
              <w:rPr>
                <w:rFonts w:eastAsia="Calibri" w:cs="Times New Roman"/>
                <w:spacing w:val="-6"/>
                <w:sz w:val="22"/>
                <w:szCs w:val="22"/>
                <w:lang w:eastAsia="en-US"/>
              </w:rPr>
              <w:t>osoby</w:t>
            </w:r>
            <w:r w:rsidR="002E3AB0" w:rsidRPr="00435F50">
              <w:rPr>
                <w:rFonts w:eastAsia="Calibri" w:cs="Times New Roman"/>
                <w:sz w:val="22"/>
                <w:szCs w:val="22"/>
                <w:lang w:eastAsia="en-US"/>
              </w:rPr>
              <w:t xml:space="preserve"> przechowywanym w Rejestrze Dowodów Osobistych,</w:t>
            </w:r>
          </w:p>
          <w:p w14:paraId="3E65F324" w14:textId="6C347248" w:rsidR="002E3AB0" w:rsidRPr="00435F50" w:rsidRDefault="00CA759B" w:rsidP="00435F50">
            <w:pPr>
              <w:widowControl/>
              <w:autoSpaceDE/>
              <w:autoSpaceDN/>
              <w:adjustRightInd/>
              <w:spacing w:after="120" w:line="240" w:lineRule="auto"/>
              <w:jc w:val="both"/>
              <w:rPr>
                <w:rFonts w:eastAsia="Calibri" w:cs="Times New Roman"/>
                <w:sz w:val="22"/>
                <w:szCs w:val="22"/>
                <w:lang w:eastAsia="en-US"/>
              </w:rPr>
            </w:pPr>
            <w:r>
              <w:rPr>
                <w:rFonts w:eastAsia="Calibri" w:cs="Times New Roman"/>
                <w:sz w:val="22"/>
                <w:szCs w:val="22"/>
                <w:lang w:eastAsia="en-US"/>
              </w:rPr>
              <w:t xml:space="preserve">5) </w:t>
            </w:r>
            <w:r w:rsidR="002E3AB0" w:rsidRPr="00435F50">
              <w:rPr>
                <w:rFonts w:eastAsia="Calibri" w:cs="Times New Roman"/>
                <w:sz w:val="22"/>
                <w:szCs w:val="22"/>
                <w:lang w:eastAsia="en-US"/>
              </w:rPr>
              <w:t>wprowadzających możliwość stosowania przez kwalifikowanych dostawców usług zaufania nowej metody zdalnej weryfikacji tożsamości osoby fizycznej wykorzystywanej celem zweryfikowania tożsamości osoby wnioskującej o wydanie kwalifikowanego certyfikatu – zapotrzebowanie na tak</w:t>
            </w:r>
            <w:r w:rsidR="00580804">
              <w:rPr>
                <w:rFonts w:eastAsia="Calibri" w:cs="Times New Roman"/>
                <w:sz w:val="22"/>
                <w:szCs w:val="22"/>
                <w:lang w:eastAsia="en-US"/>
              </w:rPr>
              <w:t>ą</w:t>
            </w:r>
            <w:r w:rsidR="002E3AB0" w:rsidRPr="00435F50">
              <w:rPr>
                <w:rFonts w:eastAsia="Calibri" w:cs="Times New Roman"/>
                <w:sz w:val="22"/>
                <w:szCs w:val="22"/>
                <w:lang w:eastAsia="en-US"/>
              </w:rPr>
              <w:t xml:space="preserve"> metodę zostało zidentyfikowane w okresie stanu pandemii oraz związaną z tym stanem izolacją osób, </w:t>
            </w:r>
            <w:r w:rsidR="002E3AB0" w:rsidRPr="00FC5A09">
              <w:rPr>
                <w:rFonts w:eastAsia="Calibri" w:cs="Times New Roman"/>
                <w:sz w:val="22"/>
                <w:szCs w:val="22"/>
                <w:lang w:eastAsia="en-US"/>
              </w:rPr>
              <w:t>a tym samym niemożności osobistego stawiennictwa w siedzibie usługodawcy; metoda ta pozwoli na</w:t>
            </w:r>
            <w:r w:rsidR="00F41C5D" w:rsidRPr="00FC5A09">
              <w:rPr>
                <w:rFonts w:eastAsia="Calibri" w:cs="Times New Roman"/>
                <w:sz w:val="22"/>
                <w:szCs w:val="22"/>
                <w:lang w:eastAsia="en-US"/>
              </w:rPr>
              <w:t> </w:t>
            </w:r>
            <w:r w:rsidR="002E3AB0" w:rsidRPr="00926968">
              <w:rPr>
                <w:rFonts w:eastAsia="Calibri" w:cs="Times New Roman"/>
                <w:sz w:val="22"/>
                <w:szCs w:val="22"/>
                <w:lang w:eastAsia="en-US"/>
              </w:rPr>
              <w:t>wydawanie między innymi kwalifikowanych podpisów elektronicznych, które w relacjach z</w:t>
            </w:r>
            <w:r w:rsidR="00F41C5D" w:rsidRPr="00FC5A09">
              <w:rPr>
                <w:rFonts w:eastAsia="Calibri" w:cs="Times New Roman"/>
                <w:sz w:val="22"/>
                <w:szCs w:val="22"/>
                <w:lang w:eastAsia="en-US"/>
              </w:rPr>
              <w:t> </w:t>
            </w:r>
            <w:r w:rsidR="002E3AB0" w:rsidRPr="00926968">
              <w:rPr>
                <w:rFonts w:eastAsia="Calibri" w:cs="Times New Roman"/>
                <w:sz w:val="22"/>
                <w:szCs w:val="22"/>
                <w:lang w:eastAsia="en-US"/>
              </w:rPr>
              <w:t>administracja</w:t>
            </w:r>
            <w:r w:rsidR="002E3AB0" w:rsidRPr="00FC5A09">
              <w:rPr>
                <w:rFonts w:eastAsia="Calibri" w:cs="Times New Roman"/>
                <w:sz w:val="22"/>
                <w:szCs w:val="22"/>
                <w:lang w:eastAsia="en-US"/>
              </w:rPr>
              <w:t xml:space="preserve"> publiczną mogą być wykorzystywane zarówno przez obywateli jak i przez organy publiczne,</w:t>
            </w:r>
            <w:r w:rsidR="002E3AB0" w:rsidRPr="00435F50">
              <w:rPr>
                <w:rFonts w:eastAsia="Calibri" w:cs="Times New Roman"/>
                <w:sz w:val="22"/>
                <w:szCs w:val="22"/>
                <w:lang w:eastAsia="en-US"/>
              </w:rPr>
              <w:t xml:space="preserve"> </w:t>
            </w:r>
          </w:p>
          <w:p w14:paraId="682D750E" w14:textId="4DE7CD5A" w:rsidR="002E3AB0" w:rsidRPr="00435F50" w:rsidRDefault="00CA759B" w:rsidP="00435F50">
            <w:pPr>
              <w:widowControl/>
              <w:autoSpaceDE/>
              <w:autoSpaceDN/>
              <w:adjustRightInd/>
              <w:spacing w:after="120" w:line="240" w:lineRule="auto"/>
              <w:jc w:val="both"/>
              <w:rPr>
                <w:rFonts w:eastAsia="Calibri" w:cs="Times New Roman"/>
                <w:sz w:val="22"/>
                <w:szCs w:val="22"/>
                <w:lang w:eastAsia="en-US"/>
              </w:rPr>
            </w:pPr>
            <w:r w:rsidRPr="004A4A08">
              <w:rPr>
                <w:rFonts w:eastAsia="Calibri" w:cs="Times New Roman"/>
                <w:spacing w:val="-6"/>
                <w:sz w:val="22"/>
                <w:szCs w:val="22"/>
                <w:lang w:eastAsia="en-US"/>
              </w:rPr>
              <w:t xml:space="preserve">6) </w:t>
            </w:r>
            <w:r w:rsidR="002E3AB0" w:rsidRPr="004A4A08">
              <w:rPr>
                <w:rFonts w:eastAsia="Calibri" w:cs="Times New Roman"/>
                <w:spacing w:val="-6"/>
                <w:sz w:val="22"/>
                <w:szCs w:val="22"/>
                <w:lang w:eastAsia="en-US"/>
              </w:rPr>
              <w:t>wprowadzających podstawy prawne dla wdrożenia nowych usług administracji publicznej, realizowanych</w:t>
            </w:r>
            <w:r w:rsidR="002E3AB0" w:rsidRPr="00435F50">
              <w:rPr>
                <w:rFonts w:eastAsia="Calibri" w:cs="Times New Roman"/>
                <w:sz w:val="22"/>
                <w:szCs w:val="22"/>
                <w:lang w:eastAsia="en-US"/>
              </w:rPr>
              <w:t xml:space="preserve"> w wykorzystaniem środków elektronicznych, które pozwolą:</w:t>
            </w:r>
          </w:p>
          <w:p w14:paraId="32F09724" w14:textId="331124B3" w:rsidR="002E3AB0" w:rsidRPr="00435F50" w:rsidRDefault="00CA759B" w:rsidP="004A4A08">
            <w:pPr>
              <w:widowControl/>
              <w:autoSpaceDE/>
              <w:autoSpaceDN/>
              <w:adjustRightInd/>
              <w:spacing w:line="240" w:lineRule="auto"/>
              <w:ind w:left="454" w:hanging="284"/>
              <w:jc w:val="both"/>
              <w:rPr>
                <w:rFonts w:eastAsia="Calibri" w:cs="Times New Roman"/>
                <w:sz w:val="22"/>
                <w:szCs w:val="22"/>
                <w:lang w:eastAsia="en-US"/>
              </w:rPr>
            </w:pPr>
            <w:r w:rsidRPr="004A4A08">
              <w:rPr>
                <w:rFonts w:eastAsia="Calibri" w:cs="Times New Roman"/>
                <w:spacing w:val="-4"/>
                <w:sz w:val="22"/>
                <w:szCs w:val="22"/>
                <w:lang w:eastAsia="en-US"/>
              </w:rPr>
              <w:t>a)</w:t>
            </w:r>
            <w:r w:rsidR="009975BE">
              <w:rPr>
                <w:rFonts w:eastAsia="Calibri" w:cs="Times New Roman"/>
                <w:spacing w:val="-4"/>
                <w:sz w:val="22"/>
                <w:szCs w:val="22"/>
                <w:lang w:eastAsia="en-US"/>
              </w:rPr>
              <w:tab/>
            </w:r>
            <w:r w:rsidR="002E3AB0" w:rsidRPr="004A4A08">
              <w:rPr>
                <w:rFonts w:eastAsia="Calibri" w:cs="Times New Roman"/>
                <w:spacing w:val="-4"/>
                <w:sz w:val="22"/>
                <w:szCs w:val="22"/>
                <w:lang w:eastAsia="en-US"/>
              </w:rPr>
              <w:t>rozwiedzionemu małżonkowi, który wskutek zawarcia małżeństwa zmienił swoje dotychczasowe</w:t>
            </w:r>
            <w:r w:rsidR="002E3AB0" w:rsidRPr="00435F50">
              <w:rPr>
                <w:rFonts w:eastAsia="Calibri" w:cs="Times New Roman"/>
                <w:sz w:val="22"/>
                <w:szCs w:val="22"/>
                <w:lang w:eastAsia="en-US"/>
              </w:rPr>
              <w:t xml:space="preserve"> </w:t>
            </w:r>
            <w:r w:rsidR="002E3AB0" w:rsidRPr="004A4A08">
              <w:rPr>
                <w:rFonts w:eastAsia="Calibri" w:cs="Times New Roman"/>
                <w:spacing w:val="-4"/>
                <w:sz w:val="22"/>
                <w:szCs w:val="22"/>
                <w:lang w:eastAsia="en-US"/>
              </w:rPr>
              <w:t>nazwisko, na złożenia kierownikowi urzędu stanu cywilnego oświadczenia o powrocie do nazwiska,</w:t>
            </w:r>
            <w:r w:rsidR="002E3AB0" w:rsidRPr="00435F50">
              <w:rPr>
                <w:rFonts w:eastAsia="Calibri" w:cs="Times New Roman"/>
                <w:sz w:val="22"/>
                <w:szCs w:val="22"/>
                <w:lang w:eastAsia="en-US"/>
              </w:rPr>
              <w:t xml:space="preserve"> które osoba ta nosiła przed zawarciem małżeństwa,</w:t>
            </w:r>
          </w:p>
          <w:p w14:paraId="52E31FFC" w14:textId="33B9BA46" w:rsidR="002E3AB0" w:rsidRPr="00435F50" w:rsidRDefault="00CA759B" w:rsidP="004A4A08">
            <w:pPr>
              <w:widowControl/>
              <w:autoSpaceDE/>
              <w:autoSpaceDN/>
              <w:adjustRightInd/>
              <w:spacing w:line="240" w:lineRule="auto"/>
              <w:ind w:left="454" w:hanging="284"/>
              <w:jc w:val="both"/>
              <w:rPr>
                <w:rFonts w:eastAsia="Calibri" w:cs="Times New Roman"/>
                <w:sz w:val="22"/>
                <w:szCs w:val="22"/>
                <w:lang w:eastAsia="en-US"/>
              </w:rPr>
            </w:pPr>
            <w:r>
              <w:rPr>
                <w:rFonts w:eastAsia="Calibri" w:cs="Times New Roman"/>
                <w:sz w:val="22"/>
                <w:szCs w:val="22"/>
                <w:lang w:eastAsia="en-US"/>
              </w:rPr>
              <w:t>b)</w:t>
            </w:r>
            <w:r w:rsidR="009975BE">
              <w:rPr>
                <w:rFonts w:eastAsia="Calibri" w:cs="Times New Roman"/>
                <w:sz w:val="22"/>
                <w:szCs w:val="22"/>
                <w:lang w:eastAsia="en-US"/>
              </w:rPr>
              <w:tab/>
            </w:r>
            <w:r w:rsidR="002E3AB0" w:rsidRPr="004A4A08">
              <w:rPr>
                <w:rFonts w:eastAsia="Calibri" w:cs="Times New Roman"/>
                <w:spacing w:val="-2"/>
                <w:sz w:val="22"/>
                <w:szCs w:val="22"/>
                <w:lang w:eastAsia="en-US"/>
              </w:rPr>
              <w:t>osobom zamierzającym zawarcie związku małżeńskiego, na złożenie kierownikowi urzędu stanu</w:t>
            </w:r>
            <w:r w:rsidR="002E3AB0" w:rsidRPr="00435F50">
              <w:rPr>
                <w:rFonts w:eastAsia="Calibri" w:cs="Times New Roman"/>
                <w:sz w:val="22"/>
                <w:szCs w:val="22"/>
                <w:lang w:eastAsia="en-US"/>
              </w:rPr>
              <w:t xml:space="preserve"> </w:t>
            </w:r>
            <w:r w:rsidR="002E3AB0" w:rsidRPr="004A4A08">
              <w:rPr>
                <w:rFonts w:eastAsia="Calibri" w:cs="Times New Roman"/>
                <w:spacing w:val="-8"/>
                <w:sz w:val="22"/>
                <w:szCs w:val="22"/>
                <w:lang w:eastAsia="en-US"/>
              </w:rPr>
              <w:t>cywilnego zapewnień przez o braku okoliczności uniemożliwiających zawarcie związku małżeńskiego,</w:t>
            </w:r>
          </w:p>
          <w:p w14:paraId="6E4EF391" w14:textId="772BE1B3" w:rsidR="002E3AB0" w:rsidRPr="00435F50" w:rsidRDefault="00CA759B" w:rsidP="004A4A08">
            <w:pPr>
              <w:widowControl/>
              <w:autoSpaceDE/>
              <w:autoSpaceDN/>
              <w:adjustRightInd/>
              <w:spacing w:line="240" w:lineRule="auto"/>
              <w:ind w:left="454" w:hanging="284"/>
              <w:jc w:val="both"/>
              <w:rPr>
                <w:rFonts w:eastAsia="Calibri" w:cs="Times New Roman"/>
                <w:sz w:val="22"/>
                <w:szCs w:val="22"/>
                <w:lang w:eastAsia="en-US"/>
              </w:rPr>
            </w:pPr>
            <w:r>
              <w:rPr>
                <w:rFonts w:eastAsia="Calibri" w:cs="Times New Roman"/>
                <w:sz w:val="22"/>
                <w:szCs w:val="22"/>
                <w:lang w:eastAsia="en-US"/>
              </w:rPr>
              <w:t>c)</w:t>
            </w:r>
            <w:r w:rsidR="009975BE">
              <w:rPr>
                <w:rFonts w:eastAsia="Calibri" w:cs="Times New Roman"/>
                <w:sz w:val="22"/>
                <w:szCs w:val="22"/>
                <w:lang w:eastAsia="en-US"/>
              </w:rPr>
              <w:tab/>
            </w:r>
            <w:r w:rsidR="002E3AB0" w:rsidRPr="00435F50">
              <w:rPr>
                <w:rFonts w:eastAsia="Calibri" w:cs="Times New Roman"/>
                <w:sz w:val="22"/>
                <w:szCs w:val="22"/>
                <w:lang w:eastAsia="en-US"/>
              </w:rPr>
              <w:t>cudzoziemcom, na złożenie wniosku o udzielenie zezwolenia na pobyt czasowy,</w:t>
            </w:r>
          </w:p>
          <w:p w14:paraId="65E2E687" w14:textId="697E7ACC" w:rsidR="002E3AB0" w:rsidRPr="00435F50" w:rsidRDefault="00CA759B" w:rsidP="004A4A08">
            <w:pPr>
              <w:widowControl/>
              <w:autoSpaceDE/>
              <w:autoSpaceDN/>
              <w:adjustRightInd/>
              <w:spacing w:line="240" w:lineRule="auto"/>
              <w:ind w:left="454" w:hanging="284"/>
              <w:jc w:val="both"/>
              <w:rPr>
                <w:rFonts w:eastAsia="Calibri" w:cs="Times New Roman"/>
                <w:sz w:val="22"/>
                <w:szCs w:val="22"/>
                <w:lang w:eastAsia="en-US"/>
              </w:rPr>
            </w:pPr>
            <w:r>
              <w:rPr>
                <w:rFonts w:eastAsia="Calibri" w:cs="Times New Roman"/>
                <w:sz w:val="22"/>
                <w:szCs w:val="22"/>
                <w:lang w:eastAsia="en-US"/>
              </w:rPr>
              <w:t>d)</w:t>
            </w:r>
            <w:r w:rsidR="009975BE">
              <w:rPr>
                <w:rFonts w:eastAsia="Calibri" w:cs="Times New Roman"/>
                <w:sz w:val="22"/>
                <w:szCs w:val="22"/>
                <w:lang w:eastAsia="en-US"/>
              </w:rPr>
              <w:tab/>
            </w:r>
            <w:r w:rsidR="002E3AB0" w:rsidRPr="00435F50">
              <w:rPr>
                <w:rFonts w:eastAsia="Calibri" w:cs="Times New Roman"/>
                <w:sz w:val="22"/>
                <w:szCs w:val="22"/>
                <w:lang w:eastAsia="en-US"/>
              </w:rPr>
              <w:t>na wniesienie wniosku o nadanie obywatelstwa polskiego,</w:t>
            </w:r>
          </w:p>
          <w:p w14:paraId="4CB2B5C3" w14:textId="3439DE2B" w:rsidR="002E3AB0" w:rsidRPr="00435F50" w:rsidRDefault="00CA759B" w:rsidP="00580804">
            <w:pPr>
              <w:widowControl/>
              <w:autoSpaceDE/>
              <w:autoSpaceDN/>
              <w:adjustRightInd/>
              <w:spacing w:after="120" w:line="240" w:lineRule="auto"/>
              <w:ind w:left="454" w:hanging="283"/>
              <w:jc w:val="both"/>
              <w:rPr>
                <w:rFonts w:eastAsia="Calibri" w:cs="Times New Roman"/>
                <w:sz w:val="22"/>
                <w:szCs w:val="22"/>
                <w:lang w:eastAsia="en-US"/>
              </w:rPr>
            </w:pPr>
            <w:r>
              <w:rPr>
                <w:rFonts w:eastAsia="Calibri" w:cs="Times New Roman"/>
                <w:sz w:val="22"/>
                <w:szCs w:val="22"/>
                <w:lang w:eastAsia="en-US"/>
              </w:rPr>
              <w:t>e)</w:t>
            </w:r>
            <w:r w:rsidR="009975BE">
              <w:rPr>
                <w:rFonts w:eastAsia="Calibri" w:cs="Times New Roman"/>
                <w:sz w:val="22"/>
                <w:szCs w:val="22"/>
                <w:lang w:eastAsia="en-US"/>
              </w:rPr>
              <w:tab/>
            </w:r>
            <w:r w:rsidR="002E3AB0" w:rsidRPr="00435F50">
              <w:rPr>
                <w:rFonts w:eastAsia="Calibri" w:cs="Times New Roman"/>
                <w:sz w:val="22"/>
                <w:szCs w:val="22"/>
                <w:lang w:eastAsia="en-US"/>
              </w:rPr>
              <w:t>na wniesienie wniosku o wyrażenie zgody na zrzeczenie się obywatelstwa polskiego;</w:t>
            </w:r>
          </w:p>
          <w:p w14:paraId="7EF3E92E" w14:textId="76368715" w:rsidR="002E3AB0" w:rsidRPr="00435F50" w:rsidRDefault="00CA759B" w:rsidP="00435F50">
            <w:pPr>
              <w:widowControl/>
              <w:autoSpaceDE/>
              <w:autoSpaceDN/>
              <w:adjustRightInd/>
              <w:spacing w:after="120" w:line="240" w:lineRule="auto"/>
              <w:jc w:val="both"/>
              <w:rPr>
                <w:rFonts w:eastAsia="Calibri" w:cs="Times New Roman"/>
                <w:sz w:val="22"/>
                <w:szCs w:val="22"/>
                <w:lang w:eastAsia="en-US"/>
              </w:rPr>
            </w:pPr>
            <w:r w:rsidRPr="004A4A08">
              <w:rPr>
                <w:rFonts w:eastAsia="Calibri" w:cs="Times New Roman"/>
                <w:spacing w:val="-6"/>
                <w:sz w:val="22"/>
                <w:szCs w:val="22"/>
                <w:lang w:eastAsia="en-US"/>
              </w:rPr>
              <w:t xml:space="preserve">7) </w:t>
            </w:r>
            <w:r w:rsidR="002E3AB0" w:rsidRPr="004A4A08">
              <w:rPr>
                <w:rFonts w:eastAsia="Calibri" w:cs="Times New Roman"/>
                <w:spacing w:val="-6"/>
                <w:sz w:val="22"/>
                <w:szCs w:val="22"/>
                <w:lang w:eastAsia="en-US"/>
              </w:rPr>
              <w:t xml:space="preserve">zapewniających możliwość potwierdzania, na podstawie dokumentu przechowywanego na urządzaniu </w:t>
            </w:r>
            <w:r w:rsidR="002E3AB0" w:rsidRPr="00435F50">
              <w:rPr>
                <w:rFonts w:eastAsia="Calibri" w:cs="Times New Roman"/>
                <w:sz w:val="22"/>
                <w:szCs w:val="22"/>
                <w:lang w:eastAsia="en-US"/>
              </w:rPr>
              <w:t>mobilnym, zwanego dokumentem „mObywatel”, tożsamości obywatela w wskazanych procedurach meldunkowych, regulowanych w ustawie z dnia 24 września 2010 r. o ewidencji ludności,</w:t>
            </w:r>
          </w:p>
          <w:p w14:paraId="6E4586C4" w14:textId="7A75E2CF" w:rsidR="002E3AB0" w:rsidRPr="00435F50" w:rsidRDefault="00CA759B" w:rsidP="00435F50">
            <w:pPr>
              <w:widowControl/>
              <w:autoSpaceDE/>
              <w:autoSpaceDN/>
              <w:adjustRightInd/>
              <w:spacing w:after="120" w:line="240" w:lineRule="auto"/>
              <w:jc w:val="both"/>
              <w:rPr>
                <w:rFonts w:eastAsia="Calibri" w:cs="Times New Roman"/>
                <w:sz w:val="22"/>
                <w:szCs w:val="22"/>
                <w:lang w:eastAsia="en-US"/>
              </w:rPr>
            </w:pPr>
            <w:r>
              <w:rPr>
                <w:rFonts w:eastAsia="Calibri" w:cs="Times New Roman"/>
                <w:sz w:val="22"/>
                <w:szCs w:val="22"/>
                <w:lang w:eastAsia="en-US"/>
              </w:rPr>
              <w:t xml:space="preserve">8) </w:t>
            </w:r>
            <w:r w:rsidR="002E3AB0" w:rsidRPr="00435F50">
              <w:rPr>
                <w:rFonts w:eastAsia="Calibri" w:cs="Times New Roman"/>
                <w:sz w:val="22"/>
                <w:szCs w:val="22"/>
                <w:lang w:eastAsia="en-US"/>
              </w:rPr>
              <w:t xml:space="preserve">stanowiących, że moc dokumentów wydawanych przez sąd, tj.: odpisu ksiąg wieczystych, wyciągu z ksiąg wieczystych oraz zaświadczenia o zamknięciu ksiąg wieczystych, będą posiadały nie tylko </w:t>
            </w:r>
            <w:r w:rsidR="002E3AB0" w:rsidRPr="00435F50">
              <w:rPr>
                <w:rFonts w:eastAsia="Calibri" w:cs="Times New Roman"/>
                <w:sz w:val="22"/>
                <w:szCs w:val="22"/>
                <w:lang w:eastAsia="en-US"/>
              </w:rPr>
              <w:lastRenderedPageBreak/>
              <w:t>wydruki takich dokumentów, jak to jest obecnie, ale także dokumenty elektroniczne generowane przez system teleinformatyczny, z których te wydruki są sporządzane,</w:t>
            </w:r>
          </w:p>
          <w:p w14:paraId="7C4FED2F" w14:textId="4C257F14" w:rsidR="002E3AB0" w:rsidRPr="00435F50" w:rsidRDefault="00CA759B" w:rsidP="00435F50">
            <w:pPr>
              <w:widowControl/>
              <w:autoSpaceDE/>
              <w:autoSpaceDN/>
              <w:adjustRightInd/>
              <w:spacing w:after="120" w:line="240" w:lineRule="auto"/>
              <w:jc w:val="both"/>
              <w:rPr>
                <w:rFonts w:eastAsia="Calibri" w:cs="Times New Roman"/>
                <w:sz w:val="22"/>
                <w:szCs w:val="22"/>
                <w:lang w:eastAsia="en-US"/>
              </w:rPr>
            </w:pPr>
            <w:r w:rsidRPr="004A4A08">
              <w:rPr>
                <w:rFonts w:eastAsia="Calibri" w:cs="Times New Roman"/>
                <w:spacing w:val="-4"/>
                <w:sz w:val="22"/>
                <w:szCs w:val="22"/>
                <w:lang w:eastAsia="en-US"/>
              </w:rPr>
              <w:t xml:space="preserve">9) </w:t>
            </w:r>
            <w:r w:rsidR="002E3AB0" w:rsidRPr="004A4A08">
              <w:rPr>
                <w:rFonts w:eastAsia="Calibri" w:cs="Times New Roman"/>
                <w:spacing w:val="-4"/>
                <w:sz w:val="22"/>
                <w:szCs w:val="22"/>
                <w:lang w:eastAsia="en-US"/>
              </w:rPr>
              <w:t>dotyczących finasowania działań związanych z rozwojem e-administracji, dających podstawę prawną</w:t>
            </w:r>
            <w:r w:rsidR="002E3AB0" w:rsidRPr="00435F50">
              <w:rPr>
                <w:rFonts w:eastAsia="Calibri" w:cs="Times New Roman"/>
                <w:sz w:val="22"/>
                <w:szCs w:val="22"/>
                <w:lang w:eastAsia="en-US"/>
              </w:rPr>
              <w:t xml:space="preserve"> dla finansowania, w formie dotacji celowej udzielonej jednostce podległej lub nadzorowanej przez Ministra Cyfryzacji, realizacji:</w:t>
            </w:r>
          </w:p>
          <w:p w14:paraId="214B1824" w14:textId="2B0CED57" w:rsidR="002E3AB0" w:rsidRPr="00435F50" w:rsidRDefault="00CA759B" w:rsidP="004A4A08">
            <w:pPr>
              <w:widowControl/>
              <w:autoSpaceDE/>
              <w:autoSpaceDN/>
              <w:adjustRightInd/>
              <w:spacing w:after="120" w:line="240" w:lineRule="auto"/>
              <w:ind w:left="454" w:hanging="284"/>
              <w:jc w:val="both"/>
              <w:rPr>
                <w:rFonts w:eastAsia="Calibri" w:cs="Times New Roman"/>
                <w:sz w:val="22"/>
                <w:szCs w:val="22"/>
                <w:lang w:eastAsia="en-US"/>
              </w:rPr>
            </w:pPr>
            <w:r>
              <w:rPr>
                <w:rFonts w:eastAsia="Calibri" w:cs="Times New Roman"/>
                <w:sz w:val="22"/>
                <w:szCs w:val="22"/>
                <w:lang w:eastAsia="en-US"/>
              </w:rPr>
              <w:t>a)</w:t>
            </w:r>
            <w:r w:rsidR="009975BE">
              <w:rPr>
                <w:rFonts w:eastAsia="Calibri" w:cs="Times New Roman"/>
                <w:sz w:val="22"/>
                <w:szCs w:val="22"/>
                <w:lang w:eastAsia="en-US"/>
              </w:rPr>
              <w:tab/>
            </w:r>
            <w:r w:rsidR="002E3AB0" w:rsidRPr="00435F50">
              <w:rPr>
                <w:rFonts w:eastAsia="Calibri" w:cs="Times New Roman"/>
                <w:sz w:val="22"/>
                <w:szCs w:val="22"/>
                <w:lang w:eastAsia="en-US"/>
              </w:rPr>
              <w:t>zadań związanych z budową i utrzymaniem centrów przetwarzania danych wraz z infrastrukturą energetyczną i teleinformatyczną, na potrzeby prowadzonych i utrzymywanych przez Ministra Cyfryzacji rejestrów, ewidencji i aplikacji,</w:t>
            </w:r>
          </w:p>
          <w:p w14:paraId="58E9DE7D" w14:textId="29F9F4A7" w:rsidR="002E3AB0" w:rsidRPr="00435F50" w:rsidRDefault="00CA759B" w:rsidP="004A4A08">
            <w:pPr>
              <w:widowControl/>
              <w:autoSpaceDE/>
              <w:autoSpaceDN/>
              <w:adjustRightInd/>
              <w:spacing w:line="240" w:lineRule="auto"/>
              <w:ind w:left="454" w:hanging="284"/>
              <w:jc w:val="both"/>
              <w:rPr>
                <w:rFonts w:eastAsia="Calibri" w:cs="Times New Roman"/>
                <w:sz w:val="22"/>
                <w:szCs w:val="22"/>
                <w:lang w:eastAsia="en-US"/>
              </w:rPr>
            </w:pPr>
            <w:r>
              <w:rPr>
                <w:rFonts w:eastAsia="Calibri" w:cs="Times New Roman"/>
                <w:sz w:val="22"/>
                <w:szCs w:val="22"/>
                <w:lang w:eastAsia="en-US"/>
              </w:rPr>
              <w:t>b)</w:t>
            </w:r>
            <w:r w:rsidR="009975BE">
              <w:rPr>
                <w:rFonts w:eastAsia="Calibri" w:cs="Times New Roman"/>
                <w:sz w:val="22"/>
                <w:szCs w:val="22"/>
                <w:lang w:eastAsia="en-US"/>
              </w:rPr>
              <w:tab/>
            </w:r>
            <w:r w:rsidR="002E3AB0" w:rsidRPr="00435F50">
              <w:rPr>
                <w:rFonts w:eastAsia="Calibri" w:cs="Times New Roman"/>
                <w:sz w:val="22"/>
                <w:szCs w:val="22"/>
                <w:lang w:eastAsia="en-US"/>
              </w:rPr>
              <w:t>zadań związanych z:</w:t>
            </w:r>
          </w:p>
          <w:p w14:paraId="1F095135" w14:textId="083DA4D1" w:rsidR="002E3AB0" w:rsidRPr="004A4A08" w:rsidRDefault="002E3AB0" w:rsidP="004A4A08">
            <w:pPr>
              <w:pStyle w:val="Akapitzlist"/>
              <w:widowControl/>
              <w:numPr>
                <w:ilvl w:val="0"/>
                <w:numId w:val="10"/>
              </w:numPr>
              <w:autoSpaceDE/>
              <w:autoSpaceDN/>
              <w:adjustRightInd/>
              <w:spacing w:after="120" w:line="240" w:lineRule="auto"/>
              <w:ind w:left="738" w:hanging="236"/>
              <w:rPr>
                <w:rFonts w:ascii="Times New Roman" w:eastAsia="Calibri" w:hAnsi="Times New Roman" w:cs="Times New Roman"/>
                <w:sz w:val="22"/>
                <w:szCs w:val="22"/>
                <w:lang w:eastAsia="en-US"/>
              </w:rPr>
            </w:pPr>
            <w:r w:rsidRPr="004A4A08">
              <w:rPr>
                <w:rFonts w:ascii="Times New Roman" w:eastAsia="Calibri" w:hAnsi="Times New Roman" w:cs="Times New Roman"/>
                <w:sz w:val="22"/>
                <w:szCs w:val="22"/>
                <w:lang w:eastAsia="en-US"/>
              </w:rPr>
              <w:t xml:space="preserve">nieodpłatnym udostępnianiem oprogramowania służącego do elektronicznego zarządzania dokumentacją, umożliwiającego wykonywanie czynności kancelaryjnych, dokumentowanie </w:t>
            </w:r>
            <w:r w:rsidRPr="004A4A08">
              <w:rPr>
                <w:rFonts w:ascii="Times New Roman" w:eastAsia="Calibri" w:hAnsi="Times New Roman" w:cs="Times New Roman"/>
                <w:spacing w:val="-4"/>
                <w:sz w:val="22"/>
                <w:szCs w:val="22"/>
                <w:lang w:eastAsia="en-US"/>
              </w:rPr>
              <w:t>przebiegu załatwiania i rozstrzygania spraw, gromadzenie i tworzenie dokumentacji w</w:t>
            </w:r>
            <w:r w:rsidR="009975BE" w:rsidRPr="004A4A08">
              <w:rPr>
                <w:rFonts w:ascii="Times New Roman" w:eastAsia="Calibri" w:hAnsi="Times New Roman" w:cs="Times New Roman"/>
                <w:spacing w:val="-4"/>
                <w:sz w:val="22"/>
                <w:szCs w:val="22"/>
                <w:lang w:eastAsia="en-US"/>
              </w:rPr>
              <w:t> </w:t>
            </w:r>
            <w:r w:rsidRPr="004A4A08">
              <w:rPr>
                <w:rFonts w:ascii="Times New Roman" w:eastAsia="Calibri" w:hAnsi="Times New Roman" w:cs="Times New Roman"/>
                <w:spacing w:val="-4"/>
                <w:sz w:val="22"/>
                <w:szCs w:val="22"/>
                <w:lang w:eastAsia="en-US"/>
              </w:rPr>
              <w:t xml:space="preserve">postaci </w:t>
            </w:r>
            <w:r w:rsidRPr="004A4A08">
              <w:rPr>
                <w:rFonts w:ascii="Times New Roman" w:eastAsia="Calibri" w:hAnsi="Times New Roman" w:cs="Times New Roman"/>
                <w:sz w:val="22"/>
                <w:szCs w:val="22"/>
                <w:lang w:eastAsia="en-US"/>
              </w:rPr>
              <w:t xml:space="preserve">elektronicznej, a także archiwizowanie przetwarzanej dokumentacji, zwanego „EZD RP”, </w:t>
            </w:r>
            <w:r w:rsidRPr="00926968">
              <w:rPr>
                <w:rFonts w:ascii="Times New Roman" w:eastAsia="Calibri" w:hAnsi="Times New Roman" w:cs="Times New Roman"/>
                <w:spacing w:val="-2"/>
                <w:sz w:val="22"/>
                <w:szCs w:val="22"/>
                <w:lang w:eastAsia="en-US"/>
              </w:rPr>
              <w:t>spełniającego wymagania określone w przepisach wydanych na podstawie art. 5 ust. 2b ustawy</w:t>
            </w:r>
            <w:r w:rsidRPr="00FC5A09">
              <w:rPr>
                <w:rFonts w:ascii="Times New Roman" w:eastAsia="Calibri" w:hAnsi="Times New Roman" w:cs="Times New Roman"/>
                <w:sz w:val="22"/>
                <w:szCs w:val="22"/>
                <w:lang w:eastAsia="en-US"/>
              </w:rPr>
              <w:t xml:space="preserve"> z</w:t>
            </w:r>
            <w:r w:rsidR="009975BE" w:rsidRPr="00FC5A09">
              <w:rPr>
                <w:rFonts w:ascii="Times New Roman" w:eastAsia="Calibri" w:hAnsi="Times New Roman" w:cs="Times New Roman"/>
                <w:sz w:val="22"/>
                <w:szCs w:val="22"/>
                <w:lang w:eastAsia="en-US"/>
              </w:rPr>
              <w:t> </w:t>
            </w:r>
            <w:r w:rsidRPr="00FC5A09">
              <w:rPr>
                <w:rFonts w:ascii="Times New Roman" w:eastAsia="Calibri" w:hAnsi="Times New Roman" w:cs="Times New Roman"/>
                <w:sz w:val="22"/>
                <w:szCs w:val="22"/>
                <w:lang w:eastAsia="en-US"/>
              </w:rPr>
              <w:t>dnia</w:t>
            </w:r>
            <w:r w:rsidRPr="004A4A08">
              <w:rPr>
                <w:rFonts w:ascii="Times New Roman" w:eastAsia="Calibri" w:hAnsi="Times New Roman" w:cs="Times New Roman"/>
                <w:sz w:val="22"/>
                <w:szCs w:val="22"/>
                <w:lang w:eastAsia="en-US"/>
              </w:rPr>
              <w:t xml:space="preserve"> 14 lipca 1983 r. o narodowym zasobie archiwalnym i archiwach,</w:t>
            </w:r>
          </w:p>
          <w:p w14:paraId="437D1208" w14:textId="3FE8A743" w:rsidR="002E3AB0" w:rsidRPr="004A4A08" w:rsidRDefault="002E3AB0" w:rsidP="004A4A08">
            <w:pPr>
              <w:pStyle w:val="Akapitzlist"/>
              <w:widowControl/>
              <w:numPr>
                <w:ilvl w:val="0"/>
                <w:numId w:val="10"/>
              </w:numPr>
              <w:autoSpaceDE/>
              <w:autoSpaceDN/>
              <w:adjustRightInd/>
              <w:spacing w:after="120" w:line="240" w:lineRule="auto"/>
              <w:ind w:left="738" w:hanging="236"/>
              <w:rPr>
                <w:rFonts w:ascii="Times New Roman" w:eastAsia="Calibri" w:hAnsi="Times New Roman" w:cs="Times New Roman"/>
                <w:sz w:val="22"/>
                <w:szCs w:val="22"/>
                <w:lang w:eastAsia="en-US"/>
              </w:rPr>
            </w:pPr>
            <w:r w:rsidRPr="004A4A08">
              <w:rPr>
                <w:rFonts w:ascii="Times New Roman" w:eastAsia="Calibri" w:hAnsi="Times New Roman" w:cs="Times New Roman"/>
                <w:sz w:val="22"/>
                <w:szCs w:val="22"/>
                <w:lang w:eastAsia="en-US"/>
              </w:rPr>
              <w:t>zapewniania podmiotom publicznym wsparcia wdrażania i eksploatacji EZD RP,</w:t>
            </w:r>
          </w:p>
          <w:p w14:paraId="30298417" w14:textId="5B659E2A" w:rsidR="002E3AB0" w:rsidRPr="004A4A08" w:rsidRDefault="002E3AB0" w:rsidP="004A4A08">
            <w:pPr>
              <w:pStyle w:val="Akapitzlist"/>
              <w:widowControl/>
              <w:numPr>
                <w:ilvl w:val="0"/>
                <w:numId w:val="10"/>
              </w:numPr>
              <w:autoSpaceDE/>
              <w:autoSpaceDN/>
              <w:adjustRightInd/>
              <w:spacing w:after="120" w:line="240" w:lineRule="auto"/>
              <w:ind w:left="738" w:hanging="236"/>
              <w:rPr>
                <w:rFonts w:ascii="Times New Roman" w:eastAsia="Calibri" w:hAnsi="Times New Roman" w:cs="Times New Roman"/>
                <w:sz w:val="22"/>
                <w:szCs w:val="22"/>
                <w:lang w:eastAsia="en-US"/>
              </w:rPr>
            </w:pPr>
            <w:r w:rsidRPr="004A4A08">
              <w:rPr>
                <w:rFonts w:ascii="Times New Roman" w:eastAsia="Calibri" w:hAnsi="Times New Roman" w:cs="Times New Roman"/>
                <w:sz w:val="22"/>
                <w:szCs w:val="22"/>
                <w:lang w:eastAsia="en-US"/>
              </w:rPr>
              <w:t>zapewniania podmiotom publicznym EZD RP w postaci usługi chmurowej.</w:t>
            </w:r>
          </w:p>
          <w:p w14:paraId="28A43938" w14:textId="64718F84" w:rsidR="00913E83" w:rsidRPr="004A4A08" w:rsidRDefault="00CA759B" w:rsidP="002E3AB0">
            <w:pPr>
              <w:widowControl/>
              <w:autoSpaceDE/>
              <w:autoSpaceDN/>
              <w:adjustRightInd/>
              <w:spacing w:after="120" w:line="240" w:lineRule="auto"/>
              <w:jc w:val="both"/>
              <w:rPr>
                <w:sz w:val="22"/>
                <w:szCs w:val="22"/>
              </w:rPr>
            </w:pPr>
            <w:r w:rsidRPr="00023272">
              <w:rPr>
                <w:rFonts w:eastAsia="Calibri" w:cs="Times New Roman"/>
                <w:sz w:val="22"/>
                <w:szCs w:val="22"/>
                <w:lang w:eastAsia="en-US"/>
              </w:rPr>
              <w:t xml:space="preserve">10) </w:t>
            </w:r>
            <w:r w:rsidR="002E3AB0" w:rsidRPr="00023272">
              <w:rPr>
                <w:rFonts w:eastAsia="Calibri" w:cs="Times New Roman"/>
                <w:sz w:val="22"/>
                <w:szCs w:val="22"/>
                <w:lang w:eastAsia="en-US"/>
              </w:rPr>
              <w:t xml:space="preserve">o charakterze uzupełniającym i doprecyzowującym szereg obowiązujących rozwiązań prawnych </w:t>
            </w:r>
            <w:r w:rsidR="002E3AB0" w:rsidRPr="00926968">
              <w:rPr>
                <w:rFonts w:eastAsia="Calibri" w:cs="Times New Roman"/>
                <w:spacing w:val="-6"/>
                <w:sz w:val="22"/>
                <w:szCs w:val="22"/>
                <w:lang w:eastAsia="en-US"/>
              </w:rPr>
              <w:t>związanych z funkcjonowaniem doręczeń elektronicznych regulowanych przez ustawę z dnia 18</w:t>
            </w:r>
            <w:r w:rsidR="004A4A08" w:rsidRPr="00926968">
              <w:rPr>
                <w:rFonts w:eastAsia="Calibri" w:cs="Times New Roman"/>
                <w:spacing w:val="-6"/>
                <w:sz w:val="22"/>
                <w:szCs w:val="22"/>
                <w:lang w:eastAsia="en-US"/>
              </w:rPr>
              <w:t> </w:t>
            </w:r>
            <w:r w:rsidR="002E3AB0" w:rsidRPr="00926968">
              <w:rPr>
                <w:rFonts w:eastAsia="Calibri" w:cs="Times New Roman"/>
                <w:spacing w:val="-6"/>
                <w:sz w:val="22"/>
                <w:szCs w:val="22"/>
                <w:lang w:eastAsia="en-US"/>
              </w:rPr>
              <w:t>listopada</w:t>
            </w:r>
            <w:r w:rsidR="002E3AB0" w:rsidRPr="00023272">
              <w:rPr>
                <w:rFonts w:eastAsia="Calibri" w:cs="Times New Roman"/>
                <w:sz w:val="22"/>
                <w:szCs w:val="22"/>
                <w:lang w:eastAsia="en-US"/>
              </w:rPr>
              <w:t xml:space="preserve"> 2020 r. o doręczeniach elektronicznych</w:t>
            </w:r>
            <w:r w:rsidR="002E3AB0" w:rsidRPr="004A4A08">
              <w:rPr>
                <w:sz w:val="22"/>
                <w:szCs w:val="22"/>
              </w:rPr>
              <w:t>.</w:t>
            </w:r>
          </w:p>
          <w:p w14:paraId="7FF5236C" w14:textId="739BA81F" w:rsidR="002E3AB0" w:rsidRPr="00CA759B" w:rsidRDefault="002E3AB0" w:rsidP="00CA759B">
            <w:pPr>
              <w:widowControl/>
              <w:autoSpaceDE/>
              <w:autoSpaceDN/>
              <w:adjustRightInd/>
              <w:spacing w:line="240" w:lineRule="auto"/>
              <w:jc w:val="both"/>
              <w:rPr>
                <w:rFonts w:eastAsia="Calibri" w:cs="Times New Roman"/>
                <w:sz w:val="22"/>
                <w:szCs w:val="22"/>
                <w:lang w:eastAsia="en-US"/>
              </w:rPr>
            </w:pPr>
            <w:r w:rsidRPr="00CA759B">
              <w:rPr>
                <w:rFonts w:eastAsia="Calibri" w:cs="Times New Roman"/>
                <w:sz w:val="22"/>
                <w:szCs w:val="22"/>
                <w:lang w:eastAsia="en-US"/>
              </w:rPr>
              <w:t>Niniejszą ustawą zmienia się:</w:t>
            </w:r>
          </w:p>
          <w:p w14:paraId="7A5CD8A6" w14:textId="77777777" w:rsidR="002E3AB0" w:rsidRPr="00913E83" w:rsidRDefault="002E3AB0" w:rsidP="009975BE">
            <w:pPr>
              <w:pStyle w:val="Akapitzlist"/>
              <w:numPr>
                <w:ilvl w:val="0"/>
                <w:numId w:val="9"/>
              </w:numPr>
              <w:ind w:left="454" w:hanging="425"/>
              <w:rPr>
                <w:rFonts w:ascii="Times New Roman" w:hAnsi="Times New Roman" w:cs="Times New Roman"/>
                <w:sz w:val="22"/>
                <w:szCs w:val="22"/>
              </w:rPr>
            </w:pPr>
            <w:r w:rsidRPr="00913E83">
              <w:rPr>
                <w:rFonts w:ascii="Times New Roman" w:hAnsi="Times New Roman" w:cs="Times New Roman"/>
                <w:sz w:val="22"/>
                <w:szCs w:val="22"/>
              </w:rPr>
              <w:t xml:space="preserve">ustawę z dnia 14 czerwca 1960 r. – Kodeks postępowania administracyjnego, </w:t>
            </w:r>
          </w:p>
          <w:p w14:paraId="56F0403B" w14:textId="77777777" w:rsidR="002E3AB0" w:rsidRPr="00913E83" w:rsidRDefault="002E3AB0" w:rsidP="009975BE">
            <w:pPr>
              <w:pStyle w:val="Akapitzlist"/>
              <w:numPr>
                <w:ilvl w:val="0"/>
                <w:numId w:val="9"/>
              </w:numPr>
              <w:ind w:left="454" w:hanging="425"/>
              <w:rPr>
                <w:rFonts w:ascii="Times New Roman" w:hAnsi="Times New Roman" w:cs="Times New Roman"/>
                <w:sz w:val="22"/>
                <w:szCs w:val="22"/>
              </w:rPr>
            </w:pPr>
            <w:r w:rsidRPr="00913E83">
              <w:rPr>
                <w:rFonts w:ascii="Times New Roman" w:hAnsi="Times New Roman" w:cs="Times New Roman"/>
                <w:sz w:val="22"/>
                <w:szCs w:val="22"/>
              </w:rPr>
              <w:t xml:space="preserve">ustawę z dnia 25 lutego 1964 r. – Kodeks rodzinny i opiekuńczy, </w:t>
            </w:r>
          </w:p>
          <w:p w14:paraId="59DCEEE0" w14:textId="77777777" w:rsidR="002E3AB0" w:rsidRPr="00913E83" w:rsidRDefault="002E3AB0" w:rsidP="009975BE">
            <w:pPr>
              <w:pStyle w:val="Akapitzlist"/>
              <w:numPr>
                <w:ilvl w:val="0"/>
                <w:numId w:val="9"/>
              </w:numPr>
              <w:ind w:left="454" w:hanging="425"/>
              <w:rPr>
                <w:rFonts w:ascii="Times New Roman" w:hAnsi="Times New Roman" w:cs="Times New Roman"/>
                <w:sz w:val="22"/>
                <w:szCs w:val="22"/>
              </w:rPr>
            </w:pPr>
            <w:r w:rsidRPr="00913E83">
              <w:rPr>
                <w:rFonts w:ascii="Times New Roman" w:hAnsi="Times New Roman" w:cs="Times New Roman"/>
                <w:sz w:val="22"/>
                <w:szCs w:val="22"/>
              </w:rPr>
              <w:t xml:space="preserve">ustawę z dnia 6 lipca 1982 r. o księgach wieczystych i hipotece, </w:t>
            </w:r>
          </w:p>
          <w:p w14:paraId="0BC4E03E" w14:textId="77777777" w:rsidR="002E3AB0" w:rsidRPr="00913E83" w:rsidRDefault="002E3AB0" w:rsidP="009975BE">
            <w:pPr>
              <w:pStyle w:val="Akapitzlist"/>
              <w:numPr>
                <w:ilvl w:val="0"/>
                <w:numId w:val="9"/>
              </w:numPr>
              <w:ind w:left="454" w:hanging="425"/>
              <w:rPr>
                <w:rFonts w:ascii="Times New Roman" w:hAnsi="Times New Roman" w:cs="Times New Roman"/>
                <w:sz w:val="22"/>
                <w:szCs w:val="22"/>
              </w:rPr>
            </w:pPr>
            <w:r w:rsidRPr="00913E83">
              <w:rPr>
                <w:rFonts w:ascii="Times New Roman" w:hAnsi="Times New Roman" w:cs="Times New Roman"/>
                <w:sz w:val="22"/>
                <w:szCs w:val="22"/>
              </w:rPr>
              <w:t xml:space="preserve">ustawę z dnia 14 lipca 1983 r. o narodowym zasobie archiwalnym i archiwach, </w:t>
            </w:r>
          </w:p>
          <w:p w14:paraId="1ADB6E56" w14:textId="77777777" w:rsidR="002E3AB0" w:rsidRPr="00913E83" w:rsidRDefault="002E3AB0" w:rsidP="009975BE">
            <w:pPr>
              <w:pStyle w:val="Akapitzlist"/>
              <w:numPr>
                <w:ilvl w:val="0"/>
                <w:numId w:val="9"/>
              </w:numPr>
              <w:ind w:left="454" w:hanging="425"/>
              <w:rPr>
                <w:rFonts w:ascii="Times New Roman" w:hAnsi="Times New Roman" w:cs="Times New Roman"/>
                <w:sz w:val="22"/>
                <w:szCs w:val="22"/>
              </w:rPr>
            </w:pPr>
            <w:r w:rsidRPr="00913E83">
              <w:rPr>
                <w:rFonts w:ascii="Times New Roman" w:hAnsi="Times New Roman" w:cs="Times New Roman"/>
                <w:sz w:val="22"/>
                <w:szCs w:val="22"/>
              </w:rPr>
              <w:t>ustawę z dnia 20 czerwca 1997 r. – Prawo o ruchu drogowym ,</w:t>
            </w:r>
          </w:p>
          <w:p w14:paraId="6F249B7A" w14:textId="77777777" w:rsidR="002E3AB0" w:rsidRPr="00913E83" w:rsidRDefault="002E3AB0" w:rsidP="009975BE">
            <w:pPr>
              <w:pStyle w:val="Akapitzlist"/>
              <w:numPr>
                <w:ilvl w:val="0"/>
                <w:numId w:val="9"/>
              </w:numPr>
              <w:ind w:left="454" w:hanging="425"/>
              <w:rPr>
                <w:rFonts w:ascii="Times New Roman" w:hAnsi="Times New Roman" w:cs="Times New Roman"/>
                <w:sz w:val="22"/>
                <w:szCs w:val="22"/>
              </w:rPr>
            </w:pPr>
            <w:r w:rsidRPr="00913E83">
              <w:rPr>
                <w:rFonts w:ascii="Times New Roman" w:hAnsi="Times New Roman" w:cs="Times New Roman"/>
                <w:sz w:val="22"/>
                <w:szCs w:val="22"/>
              </w:rPr>
              <w:t xml:space="preserve">ustawę z dnia 17 lutego 2005 r. o informatyzacji działalności podmiotów realizujących zadania publiczne, </w:t>
            </w:r>
          </w:p>
          <w:p w14:paraId="6A6D8709" w14:textId="77777777" w:rsidR="002E3AB0" w:rsidRPr="00913E83" w:rsidRDefault="002E3AB0" w:rsidP="009975BE">
            <w:pPr>
              <w:pStyle w:val="Akapitzlist"/>
              <w:numPr>
                <w:ilvl w:val="0"/>
                <w:numId w:val="9"/>
              </w:numPr>
              <w:ind w:left="454" w:hanging="425"/>
              <w:rPr>
                <w:rFonts w:ascii="Times New Roman" w:hAnsi="Times New Roman" w:cs="Times New Roman"/>
                <w:sz w:val="22"/>
                <w:szCs w:val="22"/>
              </w:rPr>
            </w:pPr>
            <w:r w:rsidRPr="00913E83">
              <w:rPr>
                <w:rFonts w:ascii="Times New Roman" w:hAnsi="Times New Roman" w:cs="Times New Roman"/>
                <w:sz w:val="22"/>
                <w:szCs w:val="22"/>
              </w:rPr>
              <w:t xml:space="preserve">ustawę z dnia 2 kwietnia 2009 r. o obywatelstwie polskim, </w:t>
            </w:r>
          </w:p>
          <w:p w14:paraId="06E25DE2" w14:textId="77777777" w:rsidR="002E3AB0" w:rsidRPr="00913E83" w:rsidRDefault="002E3AB0" w:rsidP="009975BE">
            <w:pPr>
              <w:pStyle w:val="Akapitzlist"/>
              <w:numPr>
                <w:ilvl w:val="0"/>
                <w:numId w:val="9"/>
              </w:numPr>
              <w:ind w:left="454" w:hanging="425"/>
              <w:rPr>
                <w:rFonts w:ascii="Times New Roman" w:hAnsi="Times New Roman" w:cs="Times New Roman"/>
                <w:sz w:val="22"/>
                <w:szCs w:val="22"/>
              </w:rPr>
            </w:pPr>
            <w:r w:rsidRPr="00913E83">
              <w:rPr>
                <w:rFonts w:ascii="Times New Roman" w:hAnsi="Times New Roman" w:cs="Times New Roman"/>
                <w:sz w:val="22"/>
                <w:szCs w:val="22"/>
              </w:rPr>
              <w:t xml:space="preserve">ustawę z dnia 24 września 2010 r. o dowodach osobistych, </w:t>
            </w:r>
          </w:p>
          <w:p w14:paraId="35385303" w14:textId="77777777" w:rsidR="002E3AB0" w:rsidRPr="00913E83" w:rsidRDefault="002E3AB0" w:rsidP="009975BE">
            <w:pPr>
              <w:pStyle w:val="Akapitzlist"/>
              <w:numPr>
                <w:ilvl w:val="0"/>
                <w:numId w:val="9"/>
              </w:numPr>
              <w:ind w:left="454" w:hanging="425"/>
              <w:rPr>
                <w:rFonts w:ascii="Times New Roman" w:hAnsi="Times New Roman" w:cs="Times New Roman"/>
                <w:sz w:val="22"/>
                <w:szCs w:val="22"/>
              </w:rPr>
            </w:pPr>
            <w:r w:rsidRPr="00913E83">
              <w:rPr>
                <w:rFonts w:ascii="Times New Roman" w:hAnsi="Times New Roman" w:cs="Times New Roman"/>
                <w:sz w:val="22"/>
                <w:szCs w:val="22"/>
              </w:rPr>
              <w:t xml:space="preserve">ustawę z dnia 24 września 2010 r. o ewidencji ludności, </w:t>
            </w:r>
          </w:p>
          <w:p w14:paraId="4CD55E80" w14:textId="77777777" w:rsidR="002E3AB0" w:rsidRPr="00913E83" w:rsidRDefault="002E3AB0" w:rsidP="009975BE">
            <w:pPr>
              <w:pStyle w:val="Akapitzlist"/>
              <w:numPr>
                <w:ilvl w:val="0"/>
                <w:numId w:val="9"/>
              </w:numPr>
              <w:ind w:left="454" w:hanging="425"/>
              <w:rPr>
                <w:rFonts w:ascii="Times New Roman" w:hAnsi="Times New Roman" w:cs="Times New Roman"/>
                <w:sz w:val="22"/>
                <w:szCs w:val="22"/>
              </w:rPr>
            </w:pPr>
            <w:r w:rsidRPr="00913E83">
              <w:rPr>
                <w:rFonts w:ascii="Times New Roman" w:hAnsi="Times New Roman" w:cs="Times New Roman"/>
                <w:sz w:val="22"/>
                <w:szCs w:val="22"/>
              </w:rPr>
              <w:t xml:space="preserve">ustawę z dnia 11 kwietnia 2003 r. o kształtowaniu ustroju rolnego, </w:t>
            </w:r>
          </w:p>
          <w:p w14:paraId="3097281F" w14:textId="77777777" w:rsidR="002E3AB0" w:rsidRPr="00913E83" w:rsidRDefault="002E3AB0" w:rsidP="009975BE">
            <w:pPr>
              <w:pStyle w:val="Akapitzlist"/>
              <w:numPr>
                <w:ilvl w:val="0"/>
                <w:numId w:val="9"/>
              </w:numPr>
              <w:ind w:left="454" w:hanging="425"/>
              <w:rPr>
                <w:rFonts w:ascii="Times New Roman" w:hAnsi="Times New Roman" w:cs="Times New Roman"/>
                <w:sz w:val="22"/>
                <w:szCs w:val="22"/>
              </w:rPr>
            </w:pPr>
            <w:r w:rsidRPr="00913E83">
              <w:rPr>
                <w:rFonts w:ascii="Times New Roman" w:hAnsi="Times New Roman" w:cs="Times New Roman"/>
                <w:sz w:val="22"/>
                <w:szCs w:val="22"/>
              </w:rPr>
              <w:t xml:space="preserve">ustawę z dnia 12 grudnia 2013 r. o cudzoziemcach, </w:t>
            </w:r>
          </w:p>
          <w:p w14:paraId="31EAFC03" w14:textId="77777777" w:rsidR="002E3AB0" w:rsidRPr="00913E83" w:rsidRDefault="002E3AB0" w:rsidP="009975BE">
            <w:pPr>
              <w:pStyle w:val="Akapitzlist"/>
              <w:numPr>
                <w:ilvl w:val="0"/>
                <w:numId w:val="9"/>
              </w:numPr>
              <w:ind w:left="454" w:hanging="425"/>
              <w:rPr>
                <w:rFonts w:ascii="Times New Roman" w:hAnsi="Times New Roman" w:cs="Times New Roman"/>
                <w:sz w:val="22"/>
                <w:szCs w:val="22"/>
              </w:rPr>
            </w:pPr>
            <w:r w:rsidRPr="00913E83">
              <w:rPr>
                <w:rFonts w:ascii="Times New Roman" w:hAnsi="Times New Roman" w:cs="Times New Roman"/>
                <w:sz w:val="22"/>
                <w:szCs w:val="22"/>
              </w:rPr>
              <w:t xml:space="preserve">ustawę z dnia 28 listopada 2014 r. – Prawo o aktach stanu cywilnego, </w:t>
            </w:r>
          </w:p>
          <w:p w14:paraId="1ED2D542" w14:textId="77777777" w:rsidR="002E3AB0" w:rsidRPr="00913E83" w:rsidRDefault="002E3AB0" w:rsidP="009975BE">
            <w:pPr>
              <w:pStyle w:val="Akapitzlist"/>
              <w:numPr>
                <w:ilvl w:val="0"/>
                <w:numId w:val="9"/>
              </w:numPr>
              <w:ind w:left="454" w:hanging="425"/>
              <w:rPr>
                <w:rFonts w:ascii="Times New Roman" w:hAnsi="Times New Roman" w:cs="Times New Roman"/>
                <w:sz w:val="22"/>
                <w:szCs w:val="22"/>
              </w:rPr>
            </w:pPr>
            <w:r w:rsidRPr="00913E83">
              <w:rPr>
                <w:rFonts w:ascii="Times New Roman" w:hAnsi="Times New Roman" w:cs="Times New Roman"/>
                <w:sz w:val="22"/>
                <w:szCs w:val="22"/>
              </w:rPr>
              <w:t xml:space="preserve">ustawę z dnia 5 września 2016 r. o usługach zaufania oraz identyfikacji elektronicznej, </w:t>
            </w:r>
          </w:p>
          <w:p w14:paraId="194C1A79" w14:textId="77777777" w:rsidR="002E3AB0" w:rsidRPr="00913E83" w:rsidRDefault="002E3AB0" w:rsidP="009975BE">
            <w:pPr>
              <w:pStyle w:val="Akapitzlist"/>
              <w:numPr>
                <w:ilvl w:val="0"/>
                <w:numId w:val="9"/>
              </w:numPr>
              <w:ind w:left="454" w:hanging="425"/>
              <w:rPr>
                <w:rFonts w:ascii="Times New Roman" w:hAnsi="Times New Roman" w:cs="Times New Roman"/>
                <w:sz w:val="22"/>
                <w:szCs w:val="22"/>
              </w:rPr>
            </w:pPr>
            <w:r w:rsidRPr="00913E83">
              <w:rPr>
                <w:rFonts w:ascii="Times New Roman" w:hAnsi="Times New Roman" w:cs="Times New Roman"/>
                <w:sz w:val="22"/>
                <w:szCs w:val="22"/>
              </w:rPr>
              <w:t>ustawę z dnia 18 listopada 2020 r. o doręczeniach elektronicznych.</w:t>
            </w:r>
          </w:p>
          <w:p w14:paraId="5B8535A3" w14:textId="41BFDC30" w:rsidR="00222C22" w:rsidRPr="00222C22" w:rsidRDefault="00222C22" w:rsidP="00222C22">
            <w:pPr>
              <w:pStyle w:val="Akapitzlist"/>
              <w:widowControl/>
              <w:autoSpaceDE/>
              <w:autoSpaceDN/>
              <w:adjustRightInd/>
              <w:spacing w:line="240" w:lineRule="auto"/>
              <w:rPr>
                <w:rFonts w:eastAsia="Calibri" w:cs="Times New Roman"/>
                <w:spacing w:val="-2"/>
                <w:sz w:val="22"/>
                <w:szCs w:val="22"/>
                <w:lang w:eastAsia="en-US"/>
              </w:rPr>
            </w:pPr>
          </w:p>
        </w:tc>
      </w:tr>
      <w:tr w:rsidR="00D52C25" w:rsidRPr="00327CF4" w14:paraId="5396A212" w14:textId="77777777" w:rsidTr="00DB062A">
        <w:trPr>
          <w:trHeight w:val="307"/>
        </w:trPr>
        <w:tc>
          <w:tcPr>
            <w:tcW w:w="5000" w:type="pct"/>
            <w:gridSpan w:val="28"/>
            <w:shd w:val="clear" w:color="auto" w:fill="99CCFF"/>
            <w:vAlign w:val="center"/>
          </w:tcPr>
          <w:p w14:paraId="3F73ABE7" w14:textId="3B032683" w:rsidR="00D52C25" w:rsidRPr="00327CF4" w:rsidRDefault="00435F50" w:rsidP="00435F50">
            <w:pPr>
              <w:widowControl/>
              <w:numPr>
                <w:ilvl w:val="0"/>
                <w:numId w:val="1"/>
              </w:numPr>
              <w:autoSpaceDE/>
              <w:autoSpaceDN/>
              <w:adjustRightInd/>
              <w:spacing w:before="60" w:after="60" w:line="240" w:lineRule="auto"/>
              <w:jc w:val="both"/>
              <w:rPr>
                <w:rFonts w:eastAsia="Calibri" w:cs="Times New Roman"/>
                <w:b/>
                <w:color w:val="000000"/>
                <w:sz w:val="22"/>
                <w:szCs w:val="22"/>
                <w:lang w:eastAsia="en-US"/>
              </w:rPr>
            </w:pPr>
            <w:r w:rsidRPr="00435F50">
              <w:rPr>
                <w:rFonts w:eastAsia="Calibri" w:cs="Times New Roman"/>
                <w:b/>
                <w:color w:val="000000"/>
                <w:sz w:val="22"/>
                <w:szCs w:val="22"/>
                <w:lang w:eastAsia="en-US"/>
              </w:rPr>
              <w:lastRenderedPageBreak/>
              <w:t>Jak problem został rozwiązany w innych krajach, w szczególności krajach członkowskich OECD/UE?</w:t>
            </w:r>
          </w:p>
        </w:tc>
      </w:tr>
      <w:tr w:rsidR="00D52C25" w:rsidRPr="00327CF4" w14:paraId="5BD1A746" w14:textId="77777777" w:rsidTr="00DB062A">
        <w:trPr>
          <w:trHeight w:val="142"/>
        </w:trPr>
        <w:tc>
          <w:tcPr>
            <w:tcW w:w="5000" w:type="pct"/>
            <w:gridSpan w:val="28"/>
            <w:shd w:val="clear" w:color="auto" w:fill="auto"/>
          </w:tcPr>
          <w:p w14:paraId="58DD27DC" w14:textId="03BE3B3F" w:rsidR="00976371" w:rsidRDefault="00976371" w:rsidP="00222C22">
            <w:pPr>
              <w:spacing w:after="120" w:line="240" w:lineRule="auto"/>
              <w:jc w:val="both"/>
              <w:rPr>
                <w:rFonts w:eastAsia="Calibri" w:cs="Times New Roman"/>
                <w:color w:val="000000"/>
                <w:sz w:val="22"/>
                <w:szCs w:val="22"/>
                <w:lang w:eastAsia="en-US"/>
              </w:rPr>
            </w:pPr>
            <w:r w:rsidRPr="00023272">
              <w:rPr>
                <w:rFonts w:eastAsia="Calibri" w:cs="Times New Roman"/>
                <w:color w:val="000000"/>
                <w:spacing w:val="-6"/>
                <w:sz w:val="22"/>
                <w:szCs w:val="22"/>
                <w:lang w:eastAsia="en-US"/>
              </w:rPr>
              <w:t>W zakresie wprowadzenia</w:t>
            </w:r>
            <w:r w:rsidRPr="00023272">
              <w:rPr>
                <w:rFonts w:eastAsia="Calibri" w:cs="Times New Roman"/>
                <w:color w:val="000000"/>
                <w:spacing w:val="-6"/>
                <w:sz w:val="22"/>
                <w:szCs w:val="22"/>
                <w:lang w:eastAsia="en-US"/>
              </w:rPr>
              <w:tab/>
              <w:t>nowej metody zdalnej weryfikacji tożsamości osoby fizycznej wykorzystywanej</w:t>
            </w:r>
            <w:r w:rsidRPr="00770017">
              <w:rPr>
                <w:rFonts w:eastAsia="Calibri" w:cs="Times New Roman"/>
                <w:color w:val="000000"/>
                <w:sz w:val="22"/>
                <w:szCs w:val="22"/>
                <w:lang w:eastAsia="en-US"/>
              </w:rPr>
              <w:t xml:space="preserve"> </w:t>
            </w:r>
            <w:r w:rsidRPr="00023272">
              <w:rPr>
                <w:rFonts w:eastAsia="Calibri" w:cs="Times New Roman"/>
                <w:color w:val="000000"/>
                <w:spacing w:val="-6"/>
                <w:sz w:val="22"/>
                <w:szCs w:val="22"/>
                <w:lang w:eastAsia="en-US"/>
              </w:rPr>
              <w:t>przez kwalifikowanych dostawców usług zaufania kontekst działań w krajach członkowskich OECD/UE</w:t>
            </w:r>
            <w:r w:rsidRPr="00770017">
              <w:rPr>
                <w:rFonts w:eastAsia="Calibri" w:cs="Times New Roman"/>
                <w:color w:val="000000"/>
                <w:sz w:val="22"/>
                <w:szCs w:val="22"/>
                <w:lang w:eastAsia="en-US"/>
              </w:rPr>
              <w:t xml:space="preserve"> przedstawia się następująco.</w:t>
            </w:r>
          </w:p>
          <w:p w14:paraId="4870022D" w14:textId="77777777" w:rsidR="00552FA1" w:rsidRDefault="00552FA1" w:rsidP="00222C22">
            <w:pPr>
              <w:spacing w:after="120" w:line="240" w:lineRule="auto"/>
              <w:jc w:val="both"/>
              <w:rPr>
                <w:rFonts w:eastAsia="Calibri" w:cs="Times New Roman"/>
                <w:color w:val="000000"/>
                <w:spacing w:val="-2"/>
                <w:sz w:val="22"/>
                <w:szCs w:val="22"/>
                <w:lang w:eastAsia="en-US"/>
              </w:rPr>
            </w:pPr>
            <w:r w:rsidRPr="006E4F13">
              <w:rPr>
                <w:rFonts w:eastAsia="Calibri" w:cs="Times New Roman"/>
                <w:color w:val="000000"/>
                <w:spacing w:val="-4"/>
                <w:sz w:val="22"/>
                <w:szCs w:val="22"/>
                <w:lang w:eastAsia="en-US"/>
              </w:rPr>
              <w:t>Praktykę zdalnej weryfikacji tożsamości za zgodną z prawem krajowym uznało jak do tej pory 13 państw,</w:t>
            </w:r>
            <w:r w:rsidRPr="00A23ABB">
              <w:rPr>
                <w:rFonts w:eastAsia="Calibri" w:cs="Times New Roman"/>
                <w:color w:val="000000"/>
                <w:spacing w:val="-2"/>
                <w:sz w:val="22"/>
                <w:szCs w:val="22"/>
                <w:lang w:eastAsia="en-US"/>
              </w:rPr>
              <w:t xml:space="preserve"> </w:t>
            </w:r>
            <w:r w:rsidRPr="006E4F13">
              <w:rPr>
                <w:rFonts w:eastAsia="Calibri" w:cs="Times New Roman"/>
                <w:color w:val="000000"/>
                <w:spacing w:val="-6"/>
                <w:sz w:val="22"/>
                <w:szCs w:val="22"/>
                <w:lang w:eastAsia="en-US"/>
              </w:rPr>
              <w:t>w tym takie kraje jak Hiszpania, Włochy, Francja, Niemcy, które są największymi wystawcami certyfikatów</w:t>
            </w:r>
            <w:r w:rsidRPr="00A23ABB">
              <w:rPr>
                <w:rFonts w:eastAsia="Calibri" w:cs="Times New Roman"/>
                <w:color w:val="000000"/>
                <w:spacing w:val="-2"/>
                <w:sz w:val="22"/>
                <w:szCs w:val="22"/>
                <w:lang w:eastAsia="en-US"/>
              </w:rPr>
              <w:t xml:space="preserve"> podpisu elektronicznego i pieczęci w Unii Europejskiej, co do liczby wydawanych certyfikatów</w:t>
            </w:r>
            <w:r w:rsidR="00A23ABB">
              <w:rPr>
                <w:rFonts w:eastAsia="Calibri" w:cs="Times New Roman"/>
                <w:color w:val="000000"/>
                <w:spacing w:val="-2"/>
                <w:sz w:val="22"/>
                <w:szCs w:val="22"/>
                <w:lang w:eastAsia="en-US"/>
              </w:rPr>
              <w:t>.</w:t>
            </w:r>
          </w:p>
          <w:p w14:paraId="0C104F0B" w14:textId="358DA00E" w:rsidR="00552FA1" w:rsidRPr="00536E34" w:rsidRDefault="00552FA1" w:rsidP="00222C22">
            <w:pPr>
              <w:spacing w:after="120" w:line="240" w:lineRule="auto"/>
              <w:jc w:val="both"/>
              <w:rPr>
                <w:rFonts w:eastAsia="Calibri" w:cs="Times New Roman"/>
                <w:color w:val="000000"/>
                <w:sz w:val="22"/>
                <w:szCs w:val="22"/>
                <w:lang w:eastAsia="en-US"/>
              </w:rPr>
            </w:pPr>
            <w:r w:rsidRPr="00536E34">
              <w:rPr>
                <w:rFonts w:eastAsia="Calibri" w:cs="Times New Roman"/>
                <w:color w:val="000000"/>
                <w:sz w:val="22"/>
                <w:szCs w:val="22"/>
                <w:lang w:eastAsia="en-US"/>
              </w:rPr>
              <w:t>Włochy dopuszczają tzw. zdalne metody identyfikacji praktycznie bez dodatkowych szczegółowych wymagań w drodze interpretacji rozporządzenia i bez ustanowienia przepisów krajowych. W takim przypadku ocena zgodności</w:t>
            </w:r>
            <w:r w:rsidR="00536E34" w:rsidRPr="00536E34">
              <w:rPr>
                <w:rFonts w:eastAsia="Calibri" w:cs="Times New Roman"/>
                <w:color w:val="000000"/>
                <w:sz w:val="22"/>
                <w:szCs w:val="22"/>
                <w:lang w:eastAsia="en-US"/>
              </w:rPr>
              <w:t>,</w:t>
            </w:r>
            <w:r w:rsidRPr="00536E34">
              <w:rPr>
                <w:rFonts w:eastAsia="Calibri" w:cs="Times New Roman"/>
                <w:color w:val="000000"/>
                <w:sz w:val="22"/>
                <w:szCs w:val="22"/>
                <w:lang w:eastAsia="en-US"/>
              </w:rPr>
              <w:t xml:space="preserve"> </w:t>
            </w:r>
            <w:r w:rsidR="00536E34" w:rsidRPr="00536E34">
              <w:rPr>
                <w:rFonts w:eastAsia="Calibri" w:cs="Times New Roman"/>
                <w:color w:val="000000"/>
                <w:sz w:val="22"/>
                <w:szCs w:val="22"/>
                <w:lang w:eastAsia="en-US"/>
              </w:rPr>
              <w:t xml:space="preserve">o której mowa w </w:t>
            </w:r>
            <w:r w:rsidRPr="00536E34">
              <w:rPr>
                <w:rFonts w:eastAsia="Calibri" w:cs="Times New Roman"/>
                <w:color w:val="000000"/>
                <w:sz w:val="22"/>
                <w:szCs w:val="22"/>
                <w:lang w:eastAsia="en-US"/>
              </w:rPr>
              <w:t>art. 24</w:t>
            </w:r>
            <w:r w:rsidR="00536E34" w:rsidRPr="00536E34">
              <w:rPr>
                <w:rFonts w:eastAsia="Calibri" w:cs="Times New Roman"/>
                <w:color w:val="000000"/>
                <w:sz w:val="22"/>
                <w:szCs w:val="22"/>
                <w:lang w:eastAsia="en-US"/>
              </w:rPr>
              <w:t xml:space="preserve"> ust</w:t>
            </w:r>
            <w:r w:rsidRPr="00536E34">
              <w:rPr>
                <w:rFonts w:eastAsia="Calibri" w:cs="Times New Roman"/>
                <w:color w:val="000000"/>
                <w:sz w:val="22"/>
                <w:szCs w:val="22"/>
                <w:lang w:eastAsia="en-US"/>
              </w:rPr>
              <w:t>.1</w:t>
            </w:r>
            <w:r w:rsidR="00536E34">
              <w:rPr>
                <w:rFonts w:eastAsia="Calibri" w:cs="Times New Roman"/>
                <w:color w:val="000000"/>
                <w:sz w:val="22"/>
                <w:szCs w:val="22"/>
                <w:lang w:eastAsia="en-US"/>
              </w:rPr>
              <w:t xml:space="preserve"> </w:t>
            </w:r>
            <w:r w:rsidR="00536E34" w:rsidRPr="00536E34">
              <w:rPr>
                <w:rFonts w:eastAsia="Calibri" w:cs="Times New Roman"/>
                <w:color w:val="000000"/>
                <w:sz w:val="22"/>
                <w:szCs w:val="22"/>
                <w:lang w:eastAsia="en-US"/>
              </w:rPr>
              <w:t>lit</w:t>
            </w:r>
            <w:r w:rsidRPr="00536E34">
              <w:rPr>
                <w:rFonts w:eastAsia="Calibri" w:cs="Times New Roman"/>
                <w:color w:val="000000"/>
                <w:sz w:val="22"/>
                <w:szCs w:val="22"/>
                <w:lang w:eastAsia="en-US"/>
              </w:rPr>
              <w:t>.</w:t>
            </w:r>
            <w:r w:rsidR="00536E34" w:rsidRPr="00536E34">
              <w:rPr>
                <w:rFonts w:eastAsia="Calibri" w:cs="Times New Roman"/>
                <w:color w:val="000000"/>
                <w:sz w:val="22"/>
                <w:szCs w:val="22"/>
                <w:lang w:eastAsia="en-US"/>
              </w:rPr>
              <w:t xml:space="preserve"> </w:t>
            </w:r>
            <w:r w:rsidRPr="00536E34">
              <w:rPr>
                <w:rFonts w:eastAsia="Calibri" w:cs="Times New Roman"/>
                <w:color w:val="000000"/>
                <w:sz w:val="22"/>
                <w:szCs w:val="22"/>
                <w:lang w:eastAsia="en-US"/>
              </w:rPr>
              <w:t>d</w:t>
            </w:r>
            <w:r w:rsidR="00536E34" w:rsidRPr="00536E34">
              <w:rPr>
                <w:rFonts w:eastAsia="Calibri" w:cs="Times New Roman"/>
                <w:color w:val="000000"/>
                <w:sz w:val="22"/>
                <w:szCs w:val="22"/>
                <w:lang w:eastAsia="en-US"/>
              </w:rPr>
              <w:t xml:space="preserve"> rozporządzenia eIDAS przebiega na </w:t>
            </w:r>
            <w:r w:rsidRPr="00536E34">
              <w:rPr>
                <w:rFonts w:eastAsia="Calibri" w:cs="Times New Roman"/>
                <w:color w:val="000000"/>
                <w:sz w:val="22"/>
                <w:szCs w:val="22"/>
                <w:lang w:eastAsia="en-US"/>
              </w:rPr>
              <w:t>zasadach takich jak w przypadku art. 24</w:t>
            </w:r>
            <w:r w:rsidR="00536E34" w:rsidRPr="00536E34">
              <w:rPr>
                <w:rFonts w:eastAsia="Calibri" w:cs="Times New Roman"/>
                <w:color w:val="000000"/>
                <w:sz w:val="22"/>
                <w:szCs w:val="22"/>
                <w:lang w:eastAsia="en-US"/>
              </w:rPr>
              <w:t xml:space="preserve"> ust</w:t>
            </w:r>
            <w:r w:rsidRPr="00536E34">
              <w:rPr>
                <w:rFonts w:eastAsia="Calibri" w:cs="Times New Roman"/>
                <w:color w:val="000000"/>
                <w:sz w:val="22"/>
                <w:szCs w:val="22"/>
                <w:lang w:eastAsia="en-US"/>
              </w:rPr>
              <w:t>.1</w:t>
            </w:r>
            <w:r w:rsidR="00536E34" w:rsidRPr="00536E34">
              <w:rPr>
                <w:rFonts w:eastAsia="Calibri" w:cs="Times New Roman"/>
                <w:color w:val="000000"/>
                <w:sz w:val="22"/>
                <w:szCs w:val="22"/>
                <w:lang w:eastAsia="en-US"/>
              </w:rPr>
              <w:t xml:space="preserve"> lit</w:t>
            </w:r>
            <w:r w:rsidRPr="00536E34">
              <w:rPr>
                <w:rFonts w:eastAsia="Calibri" w:cs="Times New Roman"/>
                <w:color w:val="000000"/>
                <w:sz w:val="22"/>
                <w:szCs w:val="22"/>
                <w:lang w:eastAsia="en-US"/>
              </w:rPr>
              <w:t>.</w:t>
            </w:r>
            <w:r w:rsidR="00536E34" w:rsidRPr="00536E34">
              <w:rPr>
                <w:rFonts w:eastAsia="Calibri" w:cs="Times New Roman"/>
                <w:color w:val="000000"/>
                <w:sz w:val="22"/>
                <w:szCs w:val="22"/>
                <w:lang w:eastAsia="en-US"/>
              </w:rPr>
              <w:t xml:space="preserve"> </w:t>
            </w:r>
            <w:r w:rsidRPr="00536E34">
              <w:rPr>
                <w:rFonts w:eastAsia="Calibri" w:cs="Times New Roman"/>
                <w:color w:val="000000"/>
                <w:sz w:val="22"/>
                <w:szCs w:val="22"/>
                <w:lang w:eastAsia="en-US"/>
              </w:rPr>
              <w:t>a-c</w:t>
            </w:r>
            <w:r w:rsidR="00536E34" w:rsidRPr="00536E34">
              <w:rPr>
                <w:rFonts w:eastAsia="Calibri" w:cs="Times New Roman"/>
                <w:color w:val="000000"/>
                <w:sz w:val="22"/>
                <w:szCs w:val="22"/>
                <w:lang w:eastAsia="en-US"/>
              </w:rPr>
              <w:t xml:space="preserve"> tego rozporządzenia</w:t>
            </w:r>
            <w:r w:rsidRPr="00536E34">
              <w:rPr>
                <w:rFonts w:eastAsia="Calibri" w:cs="Times New Roman"/>
                <w:color w:val="000000"/>
                <w:sz w:val="22"/>
                <w:szCs w:val="22"/>
                <w:lang w:eastAsia="en-US"/>
              </w:rPr>
              <w:t xml:space="preserve">, czyli w procesie audytu akredytowanej jednostki oceny zgodności, którego wyniki analizuje, weryfikuje i ocenia agencja </w:t>
            </w:r>
            <w:r w:rsidRPr="00536E34">
              <w:rPr>
                <w:rFonts w:eastAsia="Calibri" w:cs="Times New Roman"/>
                <w:color w:val="000000"/>
                <w:sz w:val="22"/>
                <w:szCs w:val="22"/>
                <w:lang w:eastAsia="en-US"/>
              </w:rPr>
              <w:lastRenderedPageBreak/>
              <w:t>wykonująca nadzór nad usługami zaufania. Włochy na poziomie nadzoru sprawowanego przez Agencję AGID przyjęły praktykę, która zakłada</w:t>
            </w:r>
            <w:r w:rsidR="00536E34">
              <w:rPr>
                <w:rFonts w:eastAsia="Calibri" w:cs="Times New Roman"/>
                <w:color w:val="000000"/>
                <w:sz w:val="22"/>
                <w:szCs w:val="22"/>
                <w:lang w:eastAsia="en-US"/>
              </w:rPr>
              <w:t>,</w:t>
            </w:r>
            <w:r w:rsidRPr="00536E34">
              <w:rPr>
                <w:rFonts w:eastAsia="Calibri" w:cs="Times New Roman"/>
                <w:color w:val="000000"/>
                <w:sz w:val="22"/>
                <w:szCs w:val="22"/>
                <w:lang w:eastAsia="en-US"/>
              </w:rPr>
              <w:t xml:space="preserve"> że wideoweryfika</w:t>
            </w:r>
            <w:r w:rsidR="00536E34">
              <w:rPr>
                <w:rFonts w:eastAsia="Calibri" w:cs="Times New Roman"/>
                <w:color w:val="000000"/>
                <w:sz w:val="22"/>
                <w:szCs w:val="22"/>
                <w:lang w:eastAsia="en-US"/>
              </w:rPr>
              <w:t>cja stanowi fizyczną obecność w </w:t>
            </w:r>
            <w:r w:rsidRPr="00536E34">
              <w:rPr>
                <w:rFonts w:eastAsia="Calibri" w:cs="Times New Roman"/>
                <w:color w:val="000000"/>
                <w:sz w:val="22"/>
                <w:szCs w:val="22"/>
                <w:lang w:eastAsia="en-US"/>
              </w:rPr>
              <w:t>rozumieniu art. 24.</w:t>
            </w:r>
            <w:r w:rsidR="00536E34">
              <w:rPr>
                <w:rFonts w:eastAsia="Calibri" w:cs="Times New Roman"/>
                <w:color w:val="000000"/>
                <w:sz w:val="22"/>
                <w:szCs w:val="22"/>
                <w:lang w:eastAsia="en-US"/>
              </w:rPr>
              <w:t xml:space="preserve"> ust. </w:t>
            </w:r>
            <w:r w:rsidRPr="00536E34">
              <w:rPr>
                <w:rFonts w:eastAsia="Calibri" w:cs="Times New Roman"/>
                <w:color w:val="000000"/>
                <w:sz w:val="22"/>
                <w:szCs w:val="22"/>
                <w:lang w:eastAsia="en-US"/>
              </w:rPr>
              <w:t>1</w:t>
            </w:r>
            <w:r w:rsidR="00536E34">
              <w:rPr>
                <w:rFonts w:eastAsia="Calibri" w:cs="Times New Roman"/>
                <w:color w:val="000000"/>
                <w:sz w:val="22"/>
                <w:szCs w:val="22"/>
                <w:lang w:eastAsia="en-US"/>
              </w:rPr>
              <w:t xml:space="preserve"> lit</w:t>
            </w:r>
            <w:r w:rsidRPr="00536E34">
              <w:rPr>
                <w:rFonts w:eastAsia="Calibri" w:cs="Times New Roman"/>
                <w:color w:val="000000"/>
                <w:sz w:val="22"/>
                <w:szCs w:val="22"/>
                <w:lang w:eastAsia="en-US"/>
              </w:rPr>
              <w:t>.</w:t>
            </w:r>
            <w:r w:rsidR="00536E34">
              <w:rPr>
                <w:rFonts w:eastAsia="Calibri" w:cs="Times New Roman"/>
                <w:color w:val="000000"/>
                <w:sz w:val="22"/>
                <w:szCs w:val="22"/>
                <w:lang w:eastAsia="en-US"/>
              </w:rPr>
              <w:t xml:space="preserve"> </w:t>
            </w:r>
            <w:r w:rsidRPr="00536E34">
              <w:rPr>
                <w:rFonts w:eastAsia="Calibri" w:cs="Times New Roman"/>
                <w:color w:val="000000"/>
                <w:sz w:val="22"/>
                <w:szCs w:val="22"/>
                <w:lang w:eastAsia="en-US"/>
              </w:rPr>
              <w:t>a</w:t>
            </w:r>
            <w:r w:rsidR="00536E34">
              <w:rPr>
                <w:rFonts w:eastAsia="Calibri" w:cs="Times New Roman"/>
                <w:color w:val="000000"/>
                <w:sz w:val="22"/>
                <w:szCs w:val="22"/>
                <w:lang w:eastAsia="en-US"/>
              </w:rPr>
              <w:t xml:space="preserve"> rozporządzenia eIDAS</w:t>
            </w:r>
            <w:r w:rsidRPr="00536E34">
              <w:rPr>
                <w:rFonts w:eastAsia="Calibri" w:cs="Times New Roman"/>
                <w:color w:val="000000"/>
                <w:sz w:val="22"/>
                <w:szCs w:val="22"/>
                <w:lang w:eastAsia="en-US"/>
              </w:rPr>
              <w:t>. Nie wydano krajowych przepisów w tym zakresie ale przygotowywane są zalecenia agencji AGID w zakresie zdalnych metod identyfikacji. Usługi włoskie są częstokroć oferowane zdalnie na rynki innych państw członkowskich, co skutkuje wzrostem presji konkurencyjnej. Takie podejście do kwestii wid</w:t>
            </w:r>
            <w:r w:rsidR="00536E34">
              <w:rPr>
                <w:rFonts w:eastAsia="Calibri" w:cs="Times New Roman"/>
                <w:color w:val="000000"/>
                <w:sz w:val="22"/>
                <w:szCs w:val="22"/>
                <w:lang w:eastAsia="en-US"/>
              </w:rPr>
              <w:t>eoweryfikacji jest sprzeczne ze </w:t>
            </w:r>
            <w:r w:rsidRPr="00536E34">
              <w:rPr>
                <w:rFonts w:eastAsia="Calibri" w:cs="Times New Roman"/>
                <w:color w:val="000000"/>
                <w:sz w:val="22"/>
                <w:szCs w:val="22"/>
                <w:lang w:eastAsia="en-US"/>
              </w:rPr>
              <w:t xml:space="preserve">stanowiskiem ENISA zawartym w dokumencie </w:t>
            </w:r>
            <w:r w:rsidR="001819F7" w:rsidRPr="00536E34">
              <w:rPr>
                <w:rFonts w:eastAsia="Calibri" w:cs="Times New Roman"/>
                <w:color w:val="000000"/>
                <w:sz w:val="22"/>
                <w:szCs w:val="22"/>
                <w:lang w:eastAsia="en-US"/>
              </w:rPr>
              <w:t>„</w:t>
            </w:r>
            <w:r w:rsidRPr="00536E34">
              <w:rPr>
                <w:rFonts w:eastAsia="Calibri" w:cs="Times New Roman"/>
                <w:color w:val="000000"/>
                <w:sz w:val="22"/>
                <w:szCs w:val="22"/>
                <w:lang w:eastAsia="en-US"/>
              </w:rPr>
              <w:t>Remote ID proofing Analysis of Methods to carry out identity proofing remotely</w:t>
            </w:r>
            <w:r w:rsidR="001819F7" w:rsidRPr="00536E34">
              <w:rPr>
                <w:rFonts w:eastAsia="Calibri" w:cs="Times New Roman"/>
                <w:color w:val="000000"/>
                <w:sz w:val="22"/>
                <w:szCs w:val="22"/>
                <w:lang w:eastAsia="en-US"/>
              </w:rPr>
              <w:t>”</w:t>
            </w:r>
            <w:r w:rsidRPr="00536E34">
              <w:rPr>
                <w:rFonts w:eastAsia="Calibri" w:cs="Times New Roman"/>
                <w:color w:val="000000"/>
                <w:sz w:val="22"/>
                <w:szCs w:val="22"/>
                <w:lang w:eastAsia="en-US"/>
              </w:rPr>
              <w:t xml:space="preserve"> datowanym na luty 2021 r.</w:t>
            </w:r>
          </w:p>
          <w:p w14:paraId="68B5128A" w14:textId="77777777" w:rsidR="00552FA1" w:rsidRPr="00536E34" w:rsidRDefault="00552FA1" w:rsidP="00222C22">
            <w:pPr>
              <w:spacing w:after="120" w:line="240" w:lineRule="auto"/>
              <w:jc w:val="both"/>
              <w:rPr>
                <w:rFonts w:eastAsia="Calibri" w:cs="Times New Roman"/>
                <w:color w:val="000000"/>
                <w:sz w:val="22"/>
                <w:szCs w:val="22"/>
                <w:lang w:eastAsia="en-US"/>
              </w:rPr>
            </w:pPr>
            <w:r w:rsidRPr="00536E34">
              <w:rPr>
                <w:rFonts w:eastAsia="Calibri" w:cs="Times New Roman"/>
                <w:color w:val="000000"/>
                <w:spacing w:val="-2"/>
                <w:sz w:val="22"/>
                <w:szCs w:val="22"/>
                <w:lang w:eastAsia="en-US"/>
              </w:rPr>
              <w:t>Hiszpania pierwotnie wprowadziła wideoweryfikację do zawierania umów subskrybenckich wyłącznie</w:t>
            </w:r>
            <w:r w:rsidRPr="00536E34">
              <w:rPr>
                <w:rFonts w:eastAsia="Calibri" w:cs="Times New Roman"/>
                <w:color w:val="000000"/>
                <w:sz w:val="22"/>
                <w:szCs w:val="22"/>
                <w:lang w:eastAsia="en-US"/>
              </w:rPr>
              <w:t xml:space="preserve"> na czas pandemii z zastrzeżeniem konieczności osobistego stawiennictwa po ustaniu szczególnych okoliczności. Obecnie jednak wydany został szczegółowy akt wykonawczy i opracowane zostały krajowe standardy Krajowego Centrum Kryptologii, które służą certyfikacji systemów służących do </w:t>
            </w:r>
            <w:r w:rsidRPr="00536E34">
              <w:rPr>
                <w:rFonts w:eastAsia="Calibri" w:cs="Times New Roman"/>
                <w:color w:val="000000"/>
                <w:spacing w:val="-6"/>
                <w:sz w:val="22"/>
                <w:szCs w:val="22"/>
                <w:lang w:eastAsia="en-US"/>
              </w:rPr>
              <w:t>zdalnej weryfikacji tożsamości (CCN-STIC-140). Nacisk kładziony jest na wykorzystanie certyfikowanych</w:t>
            </w:r>
            <w:r w:rsidRPr="00536E34">
              <w:rPr>
                <w:rFonts w:eastAsia="Calibri" w:cs="Times New Roman"/>
                <w:color w:val="000000"/>
                <w:sz w:val="22"/>
                <w:szCs w:val="22"/>
                <w:lang w:eastAsia="en-US"/>
              </w:rPr>
              <w:t xml:space="preserve"> systemów. Bez względu na to, czy proces zdalnej weryfikacji tożsamości odbywa się z asystą czy bez asysty pracownika, hiszpańskie rozwiązania zakładają zawsze udział operatora w procesie zdalnej identyfikacji i wyłączona jest możliwość przeprowadzenia procesu w całości przy użyciu sztucznej </w:t>
            </w:r>
            <w:r w:rsidRPr="00536E34">
              <w:rPr>
                <w:rFonts w:eastAsia="Calibri" w:cs="Times New Roman"/>
                <w:color w:val="000000"/>
                <w:spacing w:val="-4"/>
                <w:sz w:val="22"/>
                <w:szCs w:val="22"/>
                <w:lang w:eastAsia="en-US"/>
              </w:rPr>
              <w:t>inteligencji, a bez udziału nadzorujących osób. W toku procesu sprawdzana jest autentyczność, ważność</w:t>
            </w:r>
            <w:r w:rsidRPr="00536E34">
              <w:rPr>
                <w:rFonts w:eastAsia="Calibri" w:cs="Times New Roman"/>
                <w:color w:val="000000"/>
                <w:sz w:val="22"/>
                <w:szCs w:val="22"/>
                <w:lang w:eastAsia="en-US"/>
              </w:rPr>
              <w:t xml:space="preserve"> </w:t>
            </w:r>
            <w:r w:rsidRPr="00536E34">
              <w:rPr>
                <w:rFonts w:eastAsia="Calibri" w:cs="Times New Roman"/>
                <w:color w:val="000000"/>
                <w:spacing w:val="-6"/>
                <w:sz w:val="22"/>
                <w:szCs w:val="22"/>
                <w:lang w:eastAsia="en-US"/>
              </w:rPr>
              <w:t>oraz integralność fizyczną i logiczną użytego dokumentu tożsamości oraz powiązanie między posiadaczem</w:t>
            </w:r>
            <w:r w:rsidRPr="00536E34">
              <w:rPr>
                <w:rFonts w:eastAsia="Calibri" w:cs="Times New Roman"/>
                <w:color w:val="000000"/>
                <w:sz w:val="22"/>
                <w:szCs w:val="22"/>
                <w:lang w:eastAsia="en-US"/>
              </w:rPr>
              <w:t xml:space="preserve"> dokumentu, a osobą wnioskującą.  </w:t>
            </w:r>
          </w:p>
          <w:p w14:paraId="05952528" w14:textId="77777777" w:rsidR="00552FA1" w:rsidRPr="00536E34" w:rsidRDefault="00552FA1" w:rsidP="00222C22">
            <w:pPr>
              <w:spacing w:after="120" w:line="240" w:lineRule="auto"/>
              <w:jc w:val="both"/>
              <w:rPr>
                <w:rFonts w:eastAsia="Calibri" w:cs="Times New Roman"/>
                <w:color w:val="000000"/>
                <w:sz w:val="22"/>
                <w:szCs w:val="22"/>
                <w:lang w:eastAsia="en-US"/>
              </w:rPr>
            </w:pPr>
            <w:r w:rsidRPr="00536E34">
              <w:rPr>
                <w:rFonts w:eastAsia="Calibri" w:cs="Times New Roman"/>
                <w:color w:val="000000"/>
                <w:spacing w:val="-6"/>
                <w:sz w:val="22"/>
                <w:szCs w:val="22"/>
                <w:lang w:eastAsia="en-US"/>
              </w:rPr>
              <w:t>Proces służy zapewnieniu zgodności tożsamości osoby wnioskującej z podaną tożsamością ograniczając</w:t>
            </w:r>
            <w:r w:rsidRPr="00536E34">
              <w:rPr>
                <w:rFonts w:eastAsia="Calibri" w:cs="Times New Roman"/>
                <w:color w:val="000000"/>
                <w:sz w:val="22"/>
                <w:szCs w:val="22"/>
                <w:lang w:eastAsia="en-US"/>
              </w:rPr>
              <w:t xml:space="preserve"> </w:t>
            </w:r>
            <w:r w:rsidRPr="00536E34">
              <w:rPr>
                <w:rFonts w:eastAsia="Calibri" w:cs="Times New Roman"/>
                <w:color w:val="000000"/>
                <w:spacing w:val="-2"/>
                <w:sz w:val="22"/>
                <w:szCs w:val="22"/>
                <w:lang w:eastAsia="en-US"/>
              </w:rPr>
              <w:t>przy tym ryzyko użycia dokumentów zgubionych, skradzionych, o zawieszonej, cofniętej lub wygasłej</w:t>
            </w:r>
            <w:r w:rsidRPr="00536E34">
              <w:rPr>
                <w:rFonts w:eastAsia="Calibri" w:cs="Times New Roman"/>
                <w:color w:val="000000"/>
                <w:sz w:val="22"/>
                <w:szCs w:val="22"/>
                <w:lang w:eastAsia="en-US"/>
              </w:rPr>
              <w:t xml:space="preserve"> ważności. W trakcie procesu rejestracji, gdy osoba wnioskująca przedstawia krajowy dokument tożsamości lub dokument identyfikacyjny cudzoziemca, dostawcy usług sprawdzają dane tożsamości osoby wnioskującej, z użyciem numeru dokumentu, za pośrednictwem platformy pośredniczącej </w:t>
            </w:r>
            <w:r w:rsidRPr="00536E34">
              <w:rPr>
                <w:rFonts w:eastAsia="Calibri" w:cs="Times New Roman"/>
                <w:color w:val="000000"/>
                <w:spacing w:val="-4"/>
                <w:sz w:val="22"/>
                <w:szCs w:val="22"/>
                <w:lang w:eastAsia="en-US"/>
              </w:rPr>
              <w:t>Serwisu Weryfikacji i Sprawdzania Danych, którą Sekretariat Stanu ds. Cyfryzacji i Sztucznej Inteligencji</w:t>
            </w:r>
            <w:r w:rsidRPr="00536E34">
              <w:rPr>
                <w:rFonts w:eastAsia="Calibri" w:cs="Times New Roman"/>
                <w:color w:val="000000"/>
                <w:sz w:val="22"/>
                <w:szCs w:val="22"/>
                <w:lang w:eastAsia="en-US"/>
              </w:rPr>
              <w:t xml:space="preserve"> </w:t>
            </w:r>
            <w:r w:rsidRPr="00536E34">
              <w:rPr>
                <w:rFonts w:eastAsia="Calibri" w:cs="Times New Roman"/>
                <w:color w:val="000000"/>
                <w:spacing w:val="-4"/>
                <w:sz w:val="22"/>
                <w:szCs w:val="22"/>
                <w:lang w:eastAsia="en-US"/>
              </w:rPr>
              <w:t>udostępnia organom publicznym, lub, w przypadku jej braku, za pośrednictwem platformy, którą organ</w:t>
            </w:r>
            <w:r w:rsidRPr="00536E34">
              <w:rPr>
                <w:rFonts w:eastAsia="Calibri" w:cs="Times New Roman"/>
                <w:color w:val="000000"/>
                <w:sz w:val="22"/>
                <w:szCs w:val="22"/>
                <w:lang w:eastAsia="en-US"/>
              </w:rPr>
              <w:t xml:space="preserve"> nadzorujący udostępnia kwalifikowanym dostawcom nieposiadającym dostępu do wspomnianego serwisu. W stosownych przypadkach należy sprawdzić dane dotyczące ustanowienia i osobowości prawnej lub reprezentowanej osoby lub podmiotu, a także przedłużenia i ważności uprawnień do </w:t>
            </w:r>
            <w:r w:rsidRPr="00536E34">
              <w:rPr>
                <w:rFonts w:eastAsia="Calibri" w:cs="Times New Roman"/>
                <w:color w:val="000000"/>
                <w:spacing w:val="-6"/>
                <w:sz w:val="22"/>
                <w:szCs w:val="22"/>
                <w:lang w:eastAsia="en-US"/>
              </w:rPr>
              <w:t>reprezentowania osoby wnioskującej o wydanie kwalifikowanego certyfikatu, zgodnie z obowiązującymi</w:t>
            </w:r>
            <w:r w:rsidRPr="00536E34">
              <w:rPr>
                <w:rFonts w:eastAsia="Calibri" w:cs="Times New Roman"/>
                <w:color w:val="000000"/>
                <w:sz w:val="22"/>
                <w:szCs w:val="22"/>
                <w:lang w:eastAsia="en-US"/>
              </w:rPr>
              <w:t xml:space="preserve"> przepisami.</w:t>
            </w:r>
          </w:p>
          <w:p w14:paraId="45BF2E05" w14:textId="77777777" w:rsidR="00552FA1" w:rsidRPr="00536E34" w:rsidRDefault="00552FA1" w:rsidP="00222C22">
            <w:pPr>
              <w:spacing w:after="120" w:line="240" w:lineRule="auto"/>
              <w:jc w:val="both"/>
              <w:rPr>
                <w:rFonts w:eastAsia="Calibri" w:cs="Times New Roman"/>
                <w:color w:val="000000"/>
                <w:sz w:val="22"/>
                <w:szCs w:val="22"/>
                <w:lang w:eastAsia="en-US"/>
              </w:rPr>
            </w:pPr>
            <w:r w:rsidRPr="00536E34">
              <w:rPr>
                <w:rFonts w:eastAsia="Calibri" w:cs="Times New Roman"/>
                <w:color w:val="000000"/>
                <w:spacing w:val="-6"/>
                <w:sz w:val="22"/>
                <w:szCs w:val="22"/>
                <w:lang w:eastAsia="en-US"/>
              </w:rPr>
              <w:t>W świetle przepisów hiszpańskich kwalifikowany dostawca elektronicznych usług zaufania musi spełniać</w:t>
            </w:r>
            <w:r w:rsidRPr="00536E34">
              <w:rPr>
                <w:rFonts w:eastAsia="Calibri" w:cs="Times New Roman"/>
                <w:color w:val="000000"/>
                <w:sz w:val="22"/>
                <w:szCs w:val="22"/>
                <w:lang w:eastAsia="en-US"/>
              </w:rPr>
              <w:t xml:space="preserve"> następujące wymogi:</w:t>
            </w:r>
          </w:p>
          <w:p w14:paraId="52556263" w14:textId="1F447B61" w:rsidR="00552FA1" w:rsidRPr="00536E34" w:rsidRDefault="00552FA1" w:rsidP="00536E34">
            <w:pPr>
              <w:pStyle w:val="Akapitzlist"/>
              <w:numPr>
                <w:ilvl w:val="1"/>
                <w:numId w:val="12"/>
              </w:numPr>
              <w:spacing w:after="120" w:line="240" w:lineRule="auto"/>
              <w:ind w:left="312" w:hanging="278"/>
              <w:rPr>
                <w:rFonts w:ascii="Times New Roman" w:eastAsia="Calibri" w:hAnsi="Times New Roman" w:cs="Times New Roman"/>
                <w:sz w:val="22"/>
                <w:szCs w:val="22"/>
                <w:lang w:eastAsia="en-US"/>
              </w:rPr>
            </w:pPr>
            <w:r w:rsidRPr="00536E34">
              <w:rPr>
                <w:rFonts w:ascii="Times New Roman" w:eastAsia="Calibri" w:hAnsi="Times New Roman" w:cs="Times New Roman"/>
                <w:spacing w:val="-4"/>
                <w:sz w:val="22"/>
                <w:szCs w:val="22"/>
                <w:lang w:eastAsia="en-US"/>
              </w:rPr>
              <w:t>posiadać szczegółową analizę ryzyka, którą poddaje przeglądowi co najmniej corocznie i w każdym</w:t>
            </w:r>
            <w:r w:rsidRPr="00536E34">
              <w:rPr>
                <w:rFonts w:ascii="Times New Roman" w:eastAsia="Calibri" w:hAnsi="Times New Roman" w:cs="Times New Roman"/>
                <w:sz w:val="22"/>
                <w:szCs w:val="22"/>
                <w:lang w:eastAsia="en-US"/>
              </w:rPr>
              <w:t xml:space="preserve"> </w:t>
            </w:r>
            <w:r w:rsidRPr="00536E34">
              <w:rPr>
                <w:rFonts w:ascii="Times New Roman" w:eastAsia="Calibri" w:hAnsi="Times New Roman" w:cs="Times New Roman"/>
                <w:spacing w:val="-4"/>
                <w:sz w:val="22"/>
                <w:szCs w:val="22"/>
                <w:lang w:eastAsia="en-US"/>
              </w:rPr>
              <w:t>przypadku zawsze, gdy w systemie nastąpi zmiana mogąca mieć wpływ na profil ryzyka procedury</w:t>
            </w:r>
            <w:r w:rsidRPr="00536E34">
              <w:rPr>
                <w:rFonts w:ascii="Times New Roman" w:eastAsia="Calibri" w:hAnsi="Times New Roman" w:cs="Times New Roman"/>
                <w:sz w:val="22"/>
                <w:szCs w:val="22"/>
                <w:lang w:eastAsia="en-US"/>
              </w:rPr>
              <w:t xml:space="preserve"> identyfikacji;</w:t>
            </w:r>
          </w:p>
          <w:p w14:paraId="30AC515F" w14:textId="32388EBD" w:rsidR="00552FA1" w:rsidRPr="00536E34" w:rsidRDefault="00552FA1" w:rsidP="00536E34">
            <w:pPr>
              <w:pStyle w:val="Akapitzlist"/>
              <w:numPr>
                <w:ilvl w:val="1"/>
                <w:numId w:val="12"/>
              </w:numPr>
              <w:spacing w:after="120" w:line="240" w:lineRule="auto"/>
              <w:ind w:left="312" w:hanging="278"/>
              <w:rPr>
                <w:rFonts w:ascii="Times New Roman" w:eastAsia="Calibri" w:hAnsi="Times New Roman" w:cs="Times New Roman"/>
                <w:sz w:val="22"/>
                <w:szCs w:val="22"/>
                <w:lang w:eastAsia="en-US"/>
              </w:rPr>
            </w:pPr>
            <w:r w:rsidRPr="00536E34">
              <w:rPr>
                <w:rFonts w:ascii="Times New Roman" w:eastAsia="Calibri" w:hAnsi="Times New Roman" w:cs="Times New Roman"/>
                <w:sz w:val="22"/>
                <w:szCs w:val="22"/>
                <w:lang w:eastAsia="en-US"/>
              </w:rPr>
              <w:t>przyjąć środki techniczne i organizacyjne o charakterze dodatkowym do podanych w niniejszym rozporządzeniu, jeżeli wymagają tego wyniki przeprowadzonej analizy ryzyka;</w:t>
            </w:r>
          </w:p>
          <w:p w14:paraId="5DBA8872" w14:textId="41BC793C" w:rsidR="00552FA1" w:rsidRPr="00536E34" w:rsidRDefault="00552FA1" w:rsidP="00536E34">
            <w:pPr>
              <w:pStyle w:val="Akapitzlist"/>
              <w:numPr>
                <w:ilvl w:val="1"/>
                <w:numId w:val="12"/>
              </w:numPr>
              <w:spacing w:after="120" w:line="240" w:lineRule="auto"/>
              <w:ind w:left="312" w:hanging="278"/>
              <w:rPr>
                <w:rFonts w:ascii="Times New Roman" w:eastAsia="Calibri" w:hAnsi="Times New Roman" w:cs="Times New Roman"/>
                <w:sz w:val="22"/>
                <w:szCs w:val="22"/>
                <w:lang w:eastAsia="en-US"/>
              </w:rPr>
            </w:pPr>
            <w:r w:rsidRPr="00536E34">
              <w:rPr>
                <w:rFonts w:ascii="Times New Roman" w:eastAsia="Calibri" w:hAnsi="Times New Roman" w:cs="Times New Roman"/>
                <w:sz w:val="22"/>
                <w:szCs w:val="22"/>
                <w:lang w:eastAsia="en-US"/>
              </w:rPr>
              <w:t xml:space="preserve">poddawać ocenie i dokumentować cechy bezpieczeństwa całości systemu, łącznie ze wszystkimi istotnymi elementami platformy identyfikacyjnej, kanałami </w:t>
            </w:r>
            <w:r w:rsidR="00536E34">
              <w:rPr>
                <w:rFonts w:ascii="Times New Roman" w:eastAsia="Calibri" w:hAnsi="Times New Roman" w:cs="Times New Roman"/>
                <w:sz w:val="22"/>
                <w:szCs w:val="22"/>
                <w:lang w:eastAsia="en-US"/>
              </w:rPr>
              <w:t>komunikacji oraz generowaniem i </w:t>
            </w:r>
            <w:r w:rsidRPr="00536E34">
              <w:rPr>
                <w:rFonts w:ascii="Times New Roman" w:eastAsia="Calibri" w:hAnsi="Times New Roman" w:cs="Times New Roman"/>
                <w:sz w:val="22"/>
                <w:szCs w:val="22"/>
                <w:lang w:eastAsia="en-US"/>
              </w:rPr>
              <w:t>przechowywaniem dowodów powstałych w procesie identyfikacji;</w:t>
            </w:r>
          </w:p>
          <w:p w14:paraId="58115C92" w14:textId="3A25F130" w:rsidR="00552FA1" w:rsidRPr="00536E34" w:rsidRDefault="00552FA1" w:rsidP="00536E34">
            <w:pPr>
              <w:pStyle w:val="Akapitzlist"/>
              <w:numPr>
                <w:ilvl w:val="1"/>
                <w:numId w:val="12"/>
              </w:numPr>
              <w:spacing w:after="120" w:line="240" w:lineRule="auto"/>
              <w:ind w:left="312" w:hanging="278"/>
              <w:rPr>
                <w:rFonts w:ascii="Times New Roman" w:eastAsia="Calibri" w:hAnsi="Times New Roman" w:cs="Times New Roman"/>
                <w:sz w:val="22"/>
                <w:szCs w:val="22"/>
                <w:lang w:eastAsia="en-US"/>
              </w:rPr>
            </w:pPr>
            <w:r w:rsidRPr="00536E34">
              <w:rPr>
                <w:rFonts w:ascii="Times New Roman" w:eastAsia="Calibri" w:hAnsi="Times New Roman" w:cs="Times New Roman"/>
                <w:sz w:val="22"/>
                <w:szCs w:val="22"/>
                <w:lang w:eastAsia="en-US"/>
              </w:rPr>
              <w:t>stosować produkt lub system zdalnej identyfikacji wideo sp</w:t>
            </w:r>
            <w:r w:rsidR="00536E34">
              <w:rPr>
                <w:rFonts w:ascii="Times New Roman" w:eastAsia="Calibri" w:hAnsi="Times New Roman" w:cs="Times New Roman"/>
                <w:sz w:val="22"/>
                <w:szCs w:val="22"/>
                <w:lang w:eastAsia="en-US"/>
              </w:rPr>
              <w:t>ełniający minimalne wymagania w </w:t>
            </w:r>
            <w:r w:rsidRPr="00536E34">
              <w:rPr>
                <w:rFonts w:ascii="Times New Roman" w:eastAsia="Calibri" w:hAnsi="Times New Roman" w:cs="Times New Roman"/>
                <w:sz w:val="22"/>
                <w:szCs w:val="22"/>
                <w:lang w:eastAsia="en-US"/>
              </w:rPr>
              <w:t xml:space="preserve">zakresie bezpieczeństwa określone w załączniku do wytycznych technicznych CCN-STIC-140 </w:t>
            </w:r>
            <w:r w:rsidRPr="00536E34">
              <w:rPr>
                <w:rFonts w:ascii="Times New Roman" w:eastAsia="Calibri" w:hAnsi="Times New Roman" w:cs="Times New Roman"/>
                <w:spacing w:val="-4"/>
                <w:sz w:val="22"/>
                <w:szCs w:val="22"/>
                <w:lang w:eastAsia="en-US"/>
              </w:rPr>
              <w:t>opracowanych przez Krajowe Centrum Kryptologiczne. Kwalifikowany dostawca musi przestrzegać</w:t>
            </w:r>
            <w:r w:rsidRPr="00536E34">
              <w:rPr>
                <w:rFonts w:ascii="Times New Roman" w:eastAsia="Calibri" w:hAnsi="Times New Roman" w:cs="Times New Roman"/>
                <w:sz w:val="22"/>
                <w:szCs w:val="22"/>
                <w:lang w:eastAsia="en-US"/>
              </w:rPr>
              <w:t xml:space="preserve"> wskazówek dotyczących konfiguracji i bezpiecznego korzystania z produktu;</w:t>
            </w:r>
          </w:p>
          <w:p w14:paraId="2D19411B" w14:textId="1DCF2E28" w:rsidR="00552FA1" w:rsidRPr="00536E34" w:rsidRDefault="00552FA1" w:rsidP="00536E34">
            <w:pPr>
              <w:pStyle w:val="Akapitzlist"/>
              <w:numPr>
                <w:ilvl w:val="1"/>
                <w:numId w:val="12"/>
              </w:numPr>
              <w:spacing w:after="120" w:line="240" w:lineRule="auto"/>
              <w:ind w:left="312" w:hanging="278"/>
              <w:rPr>
                <w:rFonts w:ascii="Times New Roman" w:eastAsia="Calibri" w:hAnsi="Times New Roman" w:cs="Times New Roman"/>
                <w:sz w:val="22"/>
                <w:szCs w:val="22"/>
                <w:lang w:eastAsia="en-US"/>
              </w:rPr>
            </w:pPr>
            <w:r w:rsidRPr="00536E34">
              <w:rPr>
                <w:rFonts w:ascii="Times New Roman" w:eastAsia="Calibri" w:hAnsi="Times New Roman" w:cs="Times New Roman"/>
                <w:sz w:val="22"/>
                <w:szCs w:val="22"/>
                <w:lang w:eastAsia="en-US"/>
              </w:rPr>
              <w:t xml:space="preserve">spełnienie wymogów poprzedniego ustępu należy poddać certyfikacji zgodnie z metodami oceny </w:t>
            </w:r>
            <w:r w:rsidRPr="00536E34">
              <w:rPr>
                <w:rFonts w:ascii="Times New Roman" w:eastAsia="Calibri" w:hAnsi="Times New Roman" w:cs="Times New Roman"/>
                <w:spacing w:val="-6"/>
                <w:sz w:val="22"/>
                <w:szCs w:val="22"/>
                <w:lang w:eastAsia="en-US"/>
              </w:rPr>
              <w:t>uznanymi przez organ certyfikujący ENECSTI (Krajowy System Oceny i Certyfikacji Bezpieczeństwa</w:t>
            </w:r>
            <w:r w:rsidRPr="00536E34">
              <w:rPr>
                <w:rFonts w:ascii="Times New Roman" w:eastAsia="Calibri" w:hAnsi="Times New Roman" w:cs="Times New Roman"/>
                <w:sz w:val="22"/>
                <w:szCs w:val="22"/>
                <w:lang w:eastAsia="en-US"/>
              </w:rPr>
              <w:t xml:space="preserve"> Technologii Informacyjnych) przez akredytowaną jednostkę zgodnie z normą ISO/IEC 17065; </w:t>
            </w:r>
          </w:p>
          <w:p w14:paraId="3CE36A26" w14:textId="33CEA1C1" w:rsidR="00552FA1" w:rsidRPr="00536E34" w:rsidRDefault="00552FA1" w:rsidP="00536E34">
            <w:pPr>
              <w:pStyle w:val="Akapitzlist"/>
              <w:numPr>
                <w:ilvl w:val="1"/>
                <w:numId w:val="12"/>
              </w:numPr>
              <w:spacing w:after="120" w:line="240" w:lineRule="auto"/>
              <w:ind w:left="312" w:hanging="278"/>
              <w:rPr>
                <w:rFonts w:ascii="Times New Roman" w:eastAsia="Calibri" w:hAnsi="Times New Roman" w:cs="Times New Roman"/>
                <w:sz w:val="22"/>
                <w:szCs w:val="22"/>
                <w:lang w:eastAsia="en-US"/>
              </w:rPr>
            </w:pPr>
            <w:r w:rsidRPr="00536E34">
              <w:rPr>
                <w:rFonts w:ascii="Times New Roman" w:eastAsia="Calibri" w:hAnsi="Times New Roman" w:cs="Times New Roman"/>
                <w:sz w:val="22"/>
                <w:szCs w:val="22"/>
                <w:lang w:eastAsia="en-US"/>
              </w:rPr>
              <w:t xml:space="preserve">musi niezwłocznie poinformować organ nadzorujący, w każdym przypadku w terminie 24 godzin od powzięcia do wiadomości, o wszelkich naruszeniach bezpieczeństwa lub utraty integralności mających istotny wpływ na świadczoną usługę. </w:t>
            </w:r>
          </w:p>
          <w:p w14:paraId="7B6BF643" w14:textId="6456F1DC" w:rsidR="00552FA1" w:rsidRPr="00536E34" w:rsidRDefault="00552FA1" w:rsidP="00222C22">
            <w:pPr>
              <w:spacing w:after="120" w:line="240" w:lineRule="auto"/>
              <w:jc w:val="both"/>
              <w:rPr>
                <w:rFonts w:eastAsia="Calibri" w:cs="Times New Roman"/>
                <w:color w:val="000000"/>
                <w:sz w:val="22"/>
                <w:szCs w:val="22"/>
                <w:lang w:eastAsia="en-US"/>
              </w:rPr>
            </w:pPr>
            <w:r w:rsidRPr="00536E34">
              <w:rPr>
                <w:rFonts w:eastAsia="Calibri" w:cs="Times New Roman"/>
                <w:color w:val="000000"/>
                <w:sz w:val="22"/>
                <w:szCs w:val="22"/>
                <w:lang w:eastAsia="en-US"/>
              </w:rPr>
              <w:t>Hiszpańskie rozwiązania w zakresie zdalnej identyfikacji należą</w:t>
            </w:r>
            <w:r w:rsidR="00536E34">
              <w:rPr>
                <w:rFonts w:eastAsia="Calibri" w:cs="Times New Roman"/>
                <w:color w:val="000000"/>
                <w:sz w:val="22"/>
                <w:szCs w:val="22"/>
                <w:lang w:eastAsia="en-US"/>
              </w:rPr>
              <w:t xml:space="preserve"> do najbardziej rozbudowanych </w:t>
            </w:r>
            <w:r w:rsidR="00536E34" w:rsidRPr="00536E34">
              <w:rPr>
                <w:rFonts w:eastAsia="Calibri" w:cs="Times New Roman"/>
                <w:color w:val="000000"/>
                <w:spacing w:val="-6"/>
                <w:sz w:val="22"/>
                <w:szCs w:val="22"/>
                <w:lang w:eastAsia="en-US"/>
              </w:rPr>
              <w:lastRenderedPageBreak/>
              <w:t>w </w:t>
            </w:r>
            <w:r w:rsidRPr="00536E34">
              <w:rPr>
                <w:rFonts w:eastAsia="Calibri" w:cs="Times New Roman"/>
                <w:color w:val="000000"/>
                <w:spacing w:val="-6"/>
                <w:sz w:val="22"/>
                <w:szCs w:val="22"/>
                <w:lang w:eastAsia="en-US"/>
              </w:rPr>
              <w:t>Europie, co wynika z faktu że jest to kraj o największym w Europie rynku certyfikatów kwalifikowanych.</w:t>
            </w:r>
            <w:r w:rsidRPr="00536E34">
              <w:rPr>
                <w:rFonts w:eastAsia="Calibri" w:cs="Times New Roman"/>
                <w:color w:val="000000"/>
                <w:sz w:val="22"/>
                <w:szCs w:val="22"/>
                <w:lang w:eastAsia="en-US"/>
              </w:rPr>
              <w:t xml:space="preserve"> Wprowadzone tam rozwiązania zostały ściśle powiązane z krajowym systemem oceny zgodności. </w:t>
            </w:r>
          </w:p>
          <w:p w14:paraId="1D8427FB" w14:textId="77777777" w:rsidR="00321E75" w:rsidRDefault="00552FA1" w:rsidP="00926968">
            <w:pPr>
              <w:spacing w:line="240" w:lineRule="auto"/>
              <w:jc w:val="both"/>
              <w:rPr>
                <w:rFonts w:eastAsia="Calibri" w:cs="Times New Roman"/>
                <w:color w:val="000000"/>
                <w:sz w:val="22"/>
                <w:szCs w:val="22"/>
                <w:lang w:eastAsia="en-US"/>
              </w:rPr>
            </w:pPr>
            <w:r w:rsidRPr="00536E34">
              <w:rPr>
                <w:rFonts w:eastAsia="Calibri" w:cs="Times New Roman"/>
                <w:color w:val="000000"/>
                <w:spacing w:val="-6"/>
                <w:sz w:val="22"/>
                <w:szCs w:val="22"/>
                <w:lang w:eastAsia="en-US"/>
              </w:rPr>
              <w:t>Niemcy dopuściły wideoweryfikację na użytek wydawania certyfikatów kwalifikowanych, ale ograniczyły</w:t>
            </w:r>
            <w:r w:rsidRPr="00536E34">
              <w:rPr>
                <w:rFonts w:eastAsia="Calibri" w:cs="Times New Roman"/>
                <w:color w:val="000000"/>
                <w:sz w:val="22"/>
                <w:szCs w:val="22"/>
                <w:lang w:eastAsia="en-US"/>
              </w:rPr>
              <w:t xml:space="preserve"> </w:t>
            </w:r>
            <w:r w:rsidRPr="00536E34">
              <w:rPr>
                <w:rFonts w:eastAsia="Calibri" w:cs="Times New Roman"/>
                <w:color w:val="000000"/>
                <w:spacing w:val="-6"/>
                <w:sz w:val="22"/>
                <w:szCs w:val="22"/>
                <w:lang w:eastAsia="en-US"/>
              </w:rPr>
              <w:t>pierwotnie zakres stosowania do odnowień certyfikatów znanym uprzednio usługodawcy subskrybentom</w:t>
            </w:r>
            <w:r w:rsidRPr="00536E34">
              <w:rPr>
                <w:rFonts w:eastAsia="Calibri" w:cs="Times New Roman"/>
                <w:color w:val="000000"/>
                <w:sz w:val="22"/>
                <w:szCs w:val="22"/>
                <w:lang w:eastAsia="en-US"/>
              </w:rPr>
              <w:t xml:space="preserve"> oraz podpisów jednorazowych. Początkowo zalecenia agencji nadzoru Bundesnetz w tym zakresie oparte były o powtórzenie wymogów opracowanych na użytek rynków finansowych przez BAFIN. </w:t>
            </w:r>
            <w:r w:rsidRPr="00536E34">
              <w:rPr>
                <w:rFonts w:eastAsia="Calibri" w:cs="Times New Roman"/>
                <w:color w:val="000000"/>
                <w:spacing w:val="-6"/>
                <w:sz w:val="22"/>
                <w:szCs w:val="22"/>
                <w:lang w:eastAsia="en-US"/>
              </w:rPr>
              <w:t>Wymogi te różniły się m.in. w kwestiach takich jak m.in. długość wymaganego nagrania z prowadzonej</w:t>
            </w:r>
            <w:r w:rsidRPr="00536E34">
              <w:rPr>
                <w:rFonts w:eastAsia="Calibri" w:cs="Times New Roman"/>
                <w:color w:val="000000"/>
                <w:sz w:val="22"/>
                <w:szCs w:val="22"/>
                <w:lang w:eastAsia="en-US"/>
              </w:rPr>
              <w:t xml:space="preserve"> wideoweryfikacji oraz okres przechowania. Pierwsze zalecenia w tym zakresie zastąpione zostały szczegółową regulacją techniczną Bundesnetz pn. Wstępne rozpoznanie innowacyjnej metody </w:t>
            </w:r>
            <w:r w:rsidRPr="00536E34">
              <w:rPr>
                <w:rFonts w:eastAsia="Calibri" w:cs="Times New Roman"/>
                <w:color w:val="000000"/>
                <w:spacing w:val="-4"/>
                <w:sz w:val="22"/>
                <w:szCs w:val="22"/>
                <w:lang w:eastAsia="en-US"/>
              </w:rPr>
              <w:t>identyfikacji  zgodnie z § 11 ust. 3 VDG (krajowa ustawa wydana w wykonaniu rozporządzenia eIDAS).</w:t>
            </w:r>
            <w:r w:rsidRPr="00536E34">
              <w:rPr>
                <w:rFonts w:eastAsia="Calibri" w:cs="Times New Roman"/>
                <w:color w:val="000000"/>
                <w:sz w:val="22"/>
                <w:szCs w:val="22"/>
                <w:lang w:eastAsia="en-US"/>
              </w:rPr>
              <w:t xml:space="preserve"> W dokumencie tym przywołano oprócz unijnych dokumentów standaryzacyjnych (ETSI TS 319 401, ETSI TS 319 411-1, ETSI TS 319 411-2) także wytyczne techniczne wydawane przez Federalny Urząd Bezpieczeństwa Informacji (np. w zakresie szyfrowania wideoczatów stosowanych w procesie wideoweryfikacji jest to BSI TR-02102). Niemieckie przepisy określają wymagania dla personelu </w:t>
            </w:r>
            <w:r w:rsidRPr="00536E34">
              <w:rPr>
                <w:rFonts w:eastAsia="Calibri" w:cs="Times New Roman"/>
                <w:color w:val="000000"/>
                <w:spacing w:val="-4"/>
                <w:sz w:val="22"/>
                <w:szCs w:val="22"/>
                <w:lang w:eastAsia="en-US"/>
              </w:rPr>
              <w:t>(wymóg specjalistycznej wiedzy z zakresu m.in. fałszerstw dokumentów i ochrony danych osobowych,</w:t>
            </w:r>
            <w:r w:rsidRPr="00536E34">
              <w:rPr>
                <w:rFonts w:eastAsia="Calibri" w:cs="Times New Roman"/>
                <w:color w:val="000000"/>
                <w:sz w:val="22"/>
                <w:szCs w:val="22"/>
                <w:lang w:eastAsia="en-US"/>
              </w:rPr>
              <w:t xml:space="preserve"> pozyskanej w wyniku potwierdzonego dokumentami przeszkolenia i co najmniej corocznych szkoleń uzupełniających), wymagania w odniesieniu do pomieszczeń w których znajdują się systemy wideoweryfikacji oraz personel asystujący użytkownikowi w procesie wideoweryfikacji, ogólne wymagania dotyczące procesu identyfikacji (w czasie rzeczywistym i bez przerw, wystarczająca </w:t>
            </w:r>
            <w:r w:rsidRPr="00536E34">
              <w:rPr>
                <w:rFonts w:eastAsia="Calibri" w:cs="Times New Roman"/>
                <w:color w:val="000000"/>
                <w:spacing w:val="-6"/>
                <w:sz w:val="22"/>
                <w:szCs w:val="22"/>
                <w:lang w:eastAsia="en-US"/>
              </w:rPr>
              <w:t>jakość wideo, wymogi przerwania przy słabej jakości obrazu lub dźwięku itp.), wymogi dla dopuszczonych</w:t>
            </w:r>
            <w:r w:rsidRPr="00536E34">
              <w:rPr>
                <w:rFonts w:eastAsia="Calibri" w:cs="Times New Roman"/>
                <w:color w:val="000000"/>
                <w:sz w:val="22"/>
                <w:szCs w:val="22"/>
                <w:lang w:eastAsia="en-US"/>
              </w:rPr>
              <w:t xml:space="preserve"> </w:t>
            </w:r>
            <w:r w:rsidRPr="00536E34">
              <w:rPr>
                <w:rFonts w:eastAsia="Calibri" w:cs="Times New Roman"/>
                <w:color w:val="000000"/>
                <w:spacing w:val="-6"/>
                <w:sz w:val="22"/>
                <w:szCs w:val="22"/>
                <w:lang w:eastAsia="en-US"/>
              </w:rPr>
              <w:t>dokumentów oraz ich weryfikacji, wymagania w zakresie ewidencji i przechowania, zasady zgłaszania</w:t>
            </w:r>
            <w:r w:rsidRPr="00536E34">
              <w:rPr>
                <w:rFonts w:eastAsia="Calibri" w:cs="Times New Roman"/>
                <w:color w:val="000000"/>
                <w:sz w:val="22"/>
                <w:szCs w:val="22"/>
                <w:lang w:eastAsia="en-US"/>
              </w:rPr>
              <w:t xml:space="preserve"> nadzorowi podejrzeń oszustwa. Innowacyjne metody identyfikacji wymagają potwierdzenia przez jednostkę oceniająca zgodność zgodnie z art. 24 ust. 1 akapit 2 litera d zdanie 1 rozporządzenia (UE) nr 910/2014. Odnowienia uprawnień do świadczenia tego rodzaju usług następują co rok decyzją Bundesnetz (Agencja Bezpieczeństwa Sieci) w porozumieniu z BSI (Agencja Cyberbezpieczeństwa) </w:t>
            </w:r>
            <w:r w:rsidRPr="00536E34">
              <w:rPr>
                <w:rFonts w:eastAsia="Calibri" w:cs="Times New Roman"/>
                <w:color w:val="000000"/>
                <w:spacing w:val="-6"/>
                <w:sz w:val="22"/>
                <w:szCs w:val="22"/>
                <w:lang w:eastAsia="en-US"/>
              </w:rPr>
              <w:t>przy uwzględnieniu wyników badań. W Niemczech został stworzony rejestr dla modułów realizujących</w:t>
            </w:r>
            <w:r w:rsidRPr="00536E34">
              <w:rPr>
                <w:rFonts w:eastAsia="Calibri" w:cs="Times New Roman"/>
                <w:color w:val="000000"/>
                <w:sz w:val="22"/>
                <w:szCs w:val="22"/>
                <w:lang w:eastAsia="en-US"/>
              </w:rPr>
              <w:t xml:space="preserve"> </w:t>
            </w:r>
            <w:r w:rsidRPr="00321E75">
              <w:rPr>
                <w:rFonts w:eastAsia="Calibri" w:cs="Times New Roman"/>
                <w:color w:val="000000"/>
                <w:sz w:val="22"/>
                <w:szCs w:val="22"/>
                <w:lang w:eastAsia="en-US"/>
              </w:rPr>
              <w:t>zdalną identyfikację:</w:t>
            </w:r>
            <w:r w:rsidR="00321E75" w:rsidRPr="00321E75">
              <w:rPr>
                <w:rFonts w:eastAsia="Calibri" w:cs="Times New Roman"/>
                <w:color w:val="000000"/>
                <w:sz w:val="22"/>
                <w:szCs w:val="22"/>
                <w:lang w:eastAsia="en-US"/>
              </w:rPr>
              <w:t xml:space="preserve"> </w:t>
            </w:r>
          </w:p>
          <w:p w14:paraId="3BA05A56" w14:textId="71FE9355" w:rsidR="00536E34" w:rsidRPr="00321E75" w:rsidRDefault="00771395" w:rsidP="00926968">
            <w:pPr>
              <w:spacing w:line="240" w:lineRule="auto"/>
              <w:jc w:val="both"/>
              <w:rPr>
                <w:rFonts w:eastAsia="Calibri" w:cs="Times New Roman"/>
                <w:color w:val="000000"/>
                <w:spacing w:val="-10"/>
                <w:sz w:val="22"/>
                <w:szCs w:val="22"/>
                <w:lang w:eastAsia="en-US"/>
              </w:rPr>
            </w:pPr>
            <w:hyperlink r:id="rId15" w:history="1">
              <w:r w:rsidR="00536E34" w:rsidRPr="00321E75">
                <w:rPr>
                  <w:rStyle w:val="Hipercze"/>
                  <w:rFonts w:eastAsia="Calibri" w:cs="Times New Roman"/>
                  <w:spacing w:val="-10"/>
                  <w:sz w:val="22"/>
                  <w:szCs w:val="22"/>
                  <w:lang w:eastAsia="en-US"/>
                </w:rPr>
                <w:t>https://www.elektronische-vertrauensdienste.de/cln_112/EVD/DE/Fachkreis/ModulBest/ModulBest-start.html</w:t>
              </w:r>
            </w:hyperlink>
            <w:r w:rsidR="00552FA1" w:rsidRPr="00321E75">
              <w:rPr>
                <w:rFonts w:eastAsia="Calibri" w:cs="Times New Roman"/>
                <w:color w:val="000000"/>
                <w:spacing w:val="-10"/>
                <w:sz w:val="22"/>
                <w:szCs w:val="22"/>
                <w:lang w:eastAsia="en-US"/>
              </w:rPr>
              <w:t>.</w:t>
            </w:r>
          </w:p>
          <w:p w14:paraId="77D36CF6" w14:textId="599F72C8" w:rsidR="00552FA1" w:rsidRPr="00321E75" w:rsidRDefault="00552FA1" w:rsidP="00222C22">
            <w:pPr>
              <w:spacing w:after="120" w:line="240" w:lineRule="auto"/>
              <w:jc w:val="both"/>
              <w:rPr>
                <w:rFonts w:eastAsia="Calibri" w:cs="Times New Roman"/>
                <w:color w:val="000000"/>
                <w:sz w:val="22"/>
                <w:szCs w:val="22"/>
                <w:lang w:eastAsia="en-US"/>
              </w:rPr>
            </w:pPr>
            <w:r w:rsidRPr="00321E75">
              <w:rPr>
                <w:rFonts w:eastAsia="Calibri" w:cs="Times New Roman"/>
                <w:color w:val="000000"/>
                <w:sz w:val="22"/>
                <w:szCs w:val="22"/>
                <w:lang w:eastAsia="en-US"/>
              </w:rPr>
              <w:t>Pewną nowością niemieckich uregulowań na tle rozwiązań innych państw jest dopuszczenie wideo</w:t>
            </w:r>
            <w:r w:rsidR="00321E75">
              <w:rPr>
                <w:rFonts w:eastAsia="Calibri" w:cs="Times New Roman"/>
                <w:color w:val="000000"/>
                <w:sz w:val="22"/>
                <w:szCs w:val="22"/>
                <w:lang w:eastAsia="en-US"/>
              </w:rPr>
              <w:softHyphen/>
            </w:r>
            <w:r w:rsidRPr="00321E75">
              <w:rPr>
                <w:rFonts w:eastAsia="Calibri" w:cs="Times New Roman"/>
                <w:color w:val="000000"/>
                <w:spacing w:val="-4"/>
                <w:sz w:val="22"/>
                <w:szCs w:val="22"/>
                <w:lang w:eastAsia="en-US"/>
              </w:rPr>
              <w:t>weryfikacji realizowanej w oparciu o sztuczną inteligencję bez udziału operatora. Zdalna identyfikacja</w:t>
            </w:r>
            <w:r w:rsidR="00321E75">
              <w:rPr>
                <w:rFonts w:eastAsia="Calibri" w:cs="Times New Roman"/>
                <w:color w:val="000000"/>
                <w:sz w:val="22"/>
                <w:szCs w:val="22"/>
                <w:lang w:eastAsia="en-US"/>
              </w:rPr>
              <w:t xml:space="preserve"> nie </w:t>
            </w:r>
            <w:r w:rsidRPr="00321E75">
              <w:rPr>
                <w:rFonts w:eastAsia="Calibri" w:cs="Times New Roman"/>
                <w:color w:val="000000"/>
                <w:sz w:val="22"/>
                <w:szCs w:val="22"/>
                <w:lang w:eastAsia="en-US"/>
              </w:rPr>
              <w:t>może być stosowana do pozyskania certyfikatów uwierzytelnienia stron internetowych.</w:t>
            </w:r>
          </w:p>
          <w:p w14:paraId="645C31A0" w14:textId="4A5BF982" w:rsidR="00D52C25" w:rsidRPr="00536E34" w:rsidRDefault="00552FA1" w:rsidP="00222C22">
            <w:pPr>
              <w:spacing w:after="120" w:line="240" w:lineRule="auto"/>
              <w:jc w:val="both"/>
              <w:rPr>
                <w:sz w:val="22"/>
                <w:szCs w:val="22"/>
              </w:rPr>
            </w:pPr>
            <w:r w:rsidRPr="00321E75">
              <w:rPr>
                <w:spacing w:val="-4"/>
                <w:sz w:val="22"/>
                <w:szCs w:val="22"/>
              </w:rPr>
              <w:t>We Francji zdalna identyfikacja może być stosowana do różnych usług zaufania, nie tylko do wydawania</w:t>
            </w:r>
            <w:r w:rsidRPr="00536E34">
              <w:rPr>
                <w:sz w:val="22"/>
                <w:szCs w:val="22"/>
              </w:rPr>
              <w:t xml:space="preserve"> certyfikatów kwalifikowanych, ale również na użytek doręczeń elektronicznych. Ramy dla zdalnej </w:t>
            </w:r>
            <w:r w:rsidRPr="00321E75">
              <w:rPr>
                <w:spacing w:val="-4"/>
                <w:sz w:val="22"/>
                <w:szCs w:val="22"/>
              </w:rPr>
              <w:t>identyfikacji określane mianem PVID zostały opublikowane w kwietniu 2021 przez Narodową Agencję</w:t>
            </w:r>
            <w:r w:rsidRPr="00536E34">
              <w:rPr>
                <w:sz w:val="22"/>
                <w:szCs w:val="22"/>
              </w:rPr>
              <w:t xml:space="preserve"> Bezpieczeństwa Sieci Informacyjnych (ANSSI). Samo dopuszczenie innych metod następuje we współpracy z wyspecjalizowanymi w danej metodzie identyfikacji laboratoriami tak, aby możliwe było wykorzystanie np. metod biometrycznych. Oprócz wymaganej przez </w:t>
            </w:r>
            <w:r w:rsidR="00321E75">
              <w:rPr>
                <w:sz w:val="22"/>
                <w:szCs w:val="22"/>
              </w:rPr>
              <w:t>rozporządzeni</w:t>
            </w:r>
            <w:r w:rsidR="00926968">
              <w:rPr>
                <w:sz w:val="22"/>
                <w:szCs w:val="22"/>
              </w:rPr>
              <w:t>e</w:t>
            </w:r>
            <w:r w:rsidR="00321E75">
              <w:rPr>
                <w:sz w:val="22"/>
                <w:szCs w:val="22"/>
              </w:rPr>
              <w:t xml:space="preserve"> </w:t>
            </w:r>
            <w:r w:rsidRPr="00536E34">
              <w:rPr>
                <w:sz w:val="22"/>
                <w:szCs w:val="22"/>
              </w:rPr>
              <w:t>eIDAS oceny zgodności każda usługa elektronicznej identyfikacji poddawana jest testom Policji w zakresie zdolności do wykrywania fałszywych dokumentów tożsamości. We Francji tak jak w przypadku innych krajów zakreślono listę akceptowanych w toku zdalnej identyfikacji dokumentów. Oprócz francuskich dokumentów tożsamości systemy mają być zdolne do obsłużenia wszelkich paszportów (w tym również z poza UE) i kart stałego pobytu. Nie są akceptowane dowody tożsamości (i inne dokumenty stosowane czasem dla identyfikacji, np. prawa jazdy) spoza UE.</w:t>
            </w:r>
          </w:p>
          <w:p w14:paraId="6A5BB8E9" w14:textId="69D9E32A" w:rsidR="003909AC" w:rsidRPr="00770017" w:rsidRDefault="003909AC" w:rsidP="00222C22">
            <w:pPr>
              <w:spacing w:after="120" w:line="240" w:lineRule="auto"/>
              <w:jc w:val="both"/>
              <w:rPr>
                <w:sz w:val="22"/>
                <w:szCs w:val="22"/>
              </w:rPr>
            </w:pPr>
            <w:r w:rsidRPr="00536E34">
              <w:rPr>
                <w:sz w:val="22"/>
                <w:szCs w:val="22"/>
              </w:rPr>
              <w:t xml:space="preserve">Zaproponowane zmiany w ustawie z dnia 18 listopada 2020 r. o doręczeniach elektronicznych mają charakter działań komplementarnych i dopełniających do już obowiązujących rozwiązań prawnych. </w:t>
            </w:r>
            <w:r w:rsidRPr="00321E75">
              <w:rPr>
                <w:spacing w:val="-4"/>
                <w:sz w:val="22"/>
                <w:szCs w:val="22"/>
              </w:rPr>
              <w:t>Szczegółowe rozwiązania w poszczególnych krajach UE zostały przedstawione w pracach nad projektem</w:t>
            </w:r>
            <w:r w:rsidRPr="00536E34">
              <w:rPr>
                <w:sz w:val="22"/>
                <w:szCs w:val="22"/>
              </w:rPr>
              <w:t xml:space="preserve"> ustawy o doręczeniach elektronicznych.</w:t>
            </w:r>
          </w:p>
        </w:tc>
      </w:tr>
      <w:tr w:rsidR="00D52C25" w:rsidRPr="00327CF4" w14:paraId="620F867D" w14:textId="77777777" w:rsidTr="00DB062A">
        <w:trPr>
          <w:trHeight w:val="359"/>
        </w:trPr>
        <w:tc>
          <w:tcPr>
            <w:tcW w:w="5000" w:type="pct"/>
            <w:gridSpan w:val="28"/>
            <w:shd w:val="clear" w:color="auto" w:fill="99CCFF"/>
            <w:vAlign w:val="center"/>
          </w:tcPr>
          <w:p w14:paraId="150B0019" w14:textId="77777777" w:rsidR="00D52C25" w:rsidRPr="00327CF4" w:rsidRDefault="00D52C25" w:rsidP="00E07D99">
            <w:pPr>
              <w:widowControl/>
              <w:numPr>
                <w:ilvl w:val="0"/>
                <w:numId w:val="1"/>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color w:val="000000"/>
                <w:sz w:val="22"/>
                <w:szCs w:val="22"/>
                <w:lang w:eastAsia="en-US"/>
              </w:rPr>
              <w:lastRenderedPageBreak/>
              <w:t>Podmioty, na które oddziałuje projekt</w:t>
            </w:r>
          </w:p>
        </w:tc>
      </w:tr>
      <w:tr w:rsidR="001E2E23" w:rsidRPr="00327CF4" w14:paraId="643D8C81" w14:textId="77777777" w:rsidTr="00926968">
        <w:trPr>
          <w:trHeight w:val="142"/>
        </w:trPr>
        <w:tc>
          <w:tcPr>
            <w:tcW w:w="1028" w:type="pct"/>
            <w:gridSpan w:val="4"/>
            <w:shd w:val="clear" w:color="auto" w:fill="auto"/>
          </w:tcPr>
          <w:p w14:paraId="08A74739" w14:textId="77777777" w:rsidR="00D52C25" w:rsidRPr="0026442A" w:rsidRDefault="00D52C25" w:rsidP="00D52C25">
            <w:pPr>
              <w:widowControl/>
              <w:autoSpaceDE/>
              <w:autoSpaceDN/>
              <w:adjustRightInd/>
              <w:spacing w:before="40" w:line="240" w:lineRule="auto"/>
              <w:jc w:val="center"/>
              <w:rPr>
                <w:rFonts w:eastAsia="Calibri" w:cs="Times New Roman"/>
                <w:color w:val="000000"/>
                <w:spacing w:val="-2"/>
                <w:sz w:val="22"/>
                <w:szCs w:val="22"/>
                <w:lang w:eastAsia="en-US"/>
              </w:rPr>
            </w:pPr>
            <w:r w:rsidRPr="0026442A">
              <w:rPr>
                <w:rFonts w:eastAsia="Calibri" w:cs="Times New Roman"/>
                <w:color w:val="000000"/>
                <w:spacing w:val="-2"/>
                <w:sz w:val="22"/>
                <w:szCs w:val="22"/>
                <w:lang w:eastAsia="en-US"/>
              </w:rPr>
              <w:t>Grupa</w:t>
            </w:r>
          </w:p>
        </w:tc>
        <w:tc>
          <w:tcPr>
            <w:tcW w:w="1592" w:type="pct"/>
            <w:gridSpan w:val="10"/>
            <w:shd w:val="clear" w:color="auto" w:fill="auto"/>
          </w:tcPr>
          <w:p w14:paraId="14641912" w14:textId="77777777" w:rsidR="00D52C25" w:rsidRPr="0026442A" w:rsidRDefault="00D52C25" w:rsidP="00D52C25">
            <w:pPr>
              <w:widowControl/>
              <w:autoSpaceDE/>
              <w:autoSpaceDN/>
              <w:adjustRightInd/>
              <w:spacing w:before="40" w:line="240" w:lineRule="auto"/>
              <w:jc w:val="center"/>
              <w:rPr>
                <w:rFonts w:eastAsia="Calibri" w:cs="Times New Roman"/>
                <w:color w:val="000000"/>
                <w:spacing w:val="-2"/>
                <w:sz w:val="22"/>
                <w:szCs w:val="22"/>
                <w:lang w:eastAsia="en-US"/>
              </w:rPr>
            </w:pPr>
            <w:r w:rsidRPr="0026442A">
              <w:rPr>
                <w:rFonts w:eastAsia="Calibri" w:cs="Times New Roman"/>
                <w:color w:val="000000"/>
                <w:spacing w:val="-2"/>
                <w:sz w:val="22"/>
                <w:szCs w:val="22"/>
                <w:lang w:eastAsia="en-US"/>
              </w:rPr>
              <w:t>Wielkość</w:t>
            </w:r>
          </w:p>
        </w:tc>
        <w:tc>
          <w:tcPr>
            <w:tcW w:w="983" w:type="pct"/>
            <w:gridSpan w:val="8"/>
            <w:shd w:val="clear" w:color="auto" w:fill="auto"/>
          </w:tcPr>
          <w:p w14:paraId="5F228654" w14:textId="77777777" w:rsidR="00D52C25" w:rsidRPr="0026442A" w:rsidRDefault="00D52C25" w:rsidP="00D52C25">
            <w:pPr>
              <w:widowControl/>
              <w:autoSpaceDE/>
              <w:autoSpaceDN/>
              <w:adjustRightInd/>
              <w:spacing w:before="40" w:line="240" w:lineRule="auto"/>
              <w:jc w:val="center"/>
              <w:rPr>
                <w:rFonts w:eastAsia="Calibri" w:cs="Times New Roman"/>
                <w:color w:val="000000"/>
                <w:spacing w:val="-2"/>
                <w:sz w:val="22"/>
                <w:szCs w:val="22"/>
                <w:lang w:eastAsia="en-US"/>
              </w:rPr>
            </w:pPr>
            <w:r w:rsidRPr="0026442A">
              <w:rPr>
                <w:rFonts w:eastAsia="Calibri" w:cs="Times New Roman"/>
                <w:color w:val="000000"/>
                <w:spacing w:val="-2"/>
                <w:sz w:val="22"/>
                <w:szCs w:val="22"/>
                <w:lang w:eastAsia="en-US"/>
              </w:rPr>
              <w:t>Źródło danych</w:t>
            </w:r>
            <w:r w:rsidRPr="0026442A" w:rsidDel="00260F33">
              <w:rPr>
                <w:rFonts w:eastAsia="Calibri" w:cs="Times New Roman"/>
                <w:color w:val="000000"/>
                <w:spacing w:val="-2"/>
                <w:sz w:val="22"/>
                <w:szCs w:val="22"/>
                <w:lang w:eastAsia="en-US"/>
              </w:rPr>
              <w:t xml:space="preserve"> </w:t>
            </w:r>
          </w:p>
        </w:tc>
        <w:tc>
          <w:tcPr>
            <w:tcW w:w="1397" w:type="pct"/>
            <w:gridSpan w:val="6"/>
            <w:shd w:val="clear" w:color="auto" w:fill="auto"/>
          </w:tcPr>
          <w:p w14:paraId="4A882699" w14:textId="77777777" w:rsidR="00D52C25" w:rsidRPr="0026442A" w:rsidRDefault="00D52C25" w:rsidP="00D52C25">
            <w:pPr>
              <w:widowControl/>
              <w:autoSpaceDE/>
              <w:autoSpaceDN/>
              <w:adjustRightInd/>
              <w:spacing w:before="40" w:line="240" w:lineRule="auto"/>
              <w:jc w:val="center"/>
              <w:rPr>
                <w:rFonts w:eastAsia="Calibri" w:cs="Times New Roman"/>
                <w:color w:val="000000"/>
                <w:spacing w:val="-2"/>
                <w:sz w:val="22"/>
                <w:szCs w:val="22"/>
                <w:lang w:eastAsia="en-US"/>
              </w:rPr>
            </w:pPr>
            <w:r w:rsidRPr="0026442A">
              <w:rPr>
                <w:rFonts w:eastAsia="Calibri" w:cs="Times New Roman"/>
                <w:color w:val="000000"/>
                <w:spacing w:val="-2"/>
                <w:sz w:val="22"/>
                <w:szCs w:val="22"/>
                <w:lang w:eastAsia="en-US"/>
              </w:rPr>
              <w:t>Oddziaływanie</w:t>
            </w:r>
          </w:p>
        </w:tc>
      </w:tr>
      <w:tr w:rsidR="001E2E23" w:rsidRPr="00327CF4" w14:paraId="309A67D6" w14:textId="77777777" w:rsidTr="00926968">
        <w:trPr>
          <w:trHeight w:val="142"/>
        </w:trPr>
        <w:tc>
          <w:tcPr>
            <w:tcW w:w="1028" w:type="pct"/>
            <w:gridSpan w:val="4"/>
            <w:shd w:val="clear" w:color="auto" w:fill="auto"/>
          </w:tcPr>
          <w:p w14:paraId="2844114C" w14:textId="0149D327" w:rsidR="00D52C25" w:rsidRPr="003909AC" w:rsidRDefault="00D52C25" w:rsidP="002E75EE">
            <w:pPr>
              <w:widowControl/>
              <w:autoSpaceDE/>
              <w:autoSpaceDN/>
              <w:adjustRightInd/>
              <w:spacing w:line="240" w:lineRule="auto"/>
              <w:rPr>
                <w:rFonts w:eastAsia="Calibri" w:cs="Times New Roman"/>
                <w:color w:val="000000"/>
                <w:spacing w:val="-2"/>
                <w:sz w:val="22"/>
                <w:szCs w:val="22"/>
                <w:lang w:eastAsia="en-US"/>
              </w:rPr>
            </w:pPr>
            <w:r w:rsidRPr="003909AC">
              <w:rPr>
                <w:rFonts w:eastAsia="Calibri" w:cs="Times New Roman"/>
                <w:color w:val="000000"/>
                <w:spacing w:val="-2"/>
                <w:sz w:val="22"/>
                <w:szCs w:val="22"/>
                <w:lang w:eastAsia="en-US"/>
              </w:rPr>
              <w:t>Podmioty publiczne (z</w:t>
            </w:r>
            <w:r w:rsidR="00C36C2A">
              <w:rPr>
                <w:rFonts w:eastAsia="Calibri" w:cs="Times New Roman"/>
                <w:color w:val="000000"/>
                <w:spacing w:val="-2"/>
                <w:sz w:val="22"/>
                <w:szCs w:val="22"/>
                <w:lang w:eastAsia="en-US"/>
              </w:rPr>
              <w:t> </w:t>
            </w:r>
            <w:r w:rsidRPr="003909AC">
              <w:rPr>
                <w:rFonts w:eastAsia="Calibri" w:cs="Times New Roman"/>
                <w:color w:val="000000"/>
                <w:spacing w:val="-2"/>
                <w:sz w:val="22"/>
                <w:szCs w:val="22"/>
                <w:lang w:eastAsia="en-US"/>
              </w:rPr>
              <w:t xml:space="preserve">obszaru szeroko </w:t>
            </w:r>
            <w:r w:rsidRPr="003909AC">
              <w:rPr>
                <w:rFonts w:eastAsia="Calibri" w:cs="Times New Roman"/>
                <w:color w:val="000000"/>
                <w:spacing w:val="-2"/>
                <w:sz w:val="22"/>
                <w:szCs w:val="22"/>
                <w:lang w:eastAsia="en-US"/>
              </w:rPr>
              <w:lastRenderedPageBreak/>
              <w:t>rozumianej administracji publicznej) w tym:</w:t>
            </w:r>
          </w:p>
          <w:p w14:paraId="565861AE" w14:textId="2364D567" w:rsidR="00D52C25" w:rsidRPr="003909AC" w:rsidRDefault="00D52C25" w:rsidP="002E75EE">
            <w:pPr>
              <w:widowControl/>
              <w:autoSpaceDE/>
              <w:autoSpaceDN/>
              <w:adjustRightInd/>
              <w:spacing w:line="240" w:lineRule="auto"/>
              <w:rPr>
                <w:rFonts w:eastAsia="Calibri" w:cs="Times New Roman"/>
                <w:color w:val="000000"/>
                <w:spacing w:val="-2"/>
                <w:sz w:val="22"/>
                <w:szCs w:val="22"/>
                <w:lang w:eastAsia="en-US"/>
              </w:rPr>
            </w:pPr>
            <w:r w:rsidRPr="003909AC">
              <w:rPr>
                <w:rFonts w:eastAsia="Calibri" w:cs="Times New Roman"/>
                <w:color w:val="000000"/>
                <w:spacing w:val="-2"/>
                <w:sz w:val="22"/>
                <w:szCs w:val="22"/>
                <w:lang w:eastAsia="en-US"/>
              </w:rPr>
              <w:t>a) Jednostki</w:t>
            </w:r>
            <w:r w:rsidR="00C36C2A">
              <w:rPr>
                <w:rFonts w:eastAsia="Calibri" w:cs="Times New Roman"/>
                <w:color w:val="000000"/>
                <w:spacing w:val="-2"/>
                <w:sz w:val="22"/>
                <w:szCs w:val="22"/>
                <w:lang w:eastAsia="en-US"/>
              </w:rPr>
              <w:t xml:space="preserve"> sektora finansów publicznych w </w:t>
            </w:r>
            <w:r w:rsidRPr="003909AC">
              <w:rPr>
                <w:rFonts w:eastAsia="Calibri" w:cs="Times New Roman"/>
                <w:color w:val="000000"/>
                <w:spacing w:val="-2"/>
                <w:sz w:val="22"/>
                <w:szCs w:val="22"/>
                <w:lang w:eastAsia="en-US"/>
              </w:rPr>
              <w:t>rozumieniu przepisów ustawy z dnia 27 sierpnia 2009 r. o finansach publicznych,</w:t>
            </w:r>
          </w:p>
          <w:p w14:paraId="17A83E95" w14:textId="2BB88095" w:rsidR="00D52C25" w:rsidRPr="00770017" w:rsidRDefault="00C36C2A" w:rsidP="00A00518">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b) </w:t>
            </w:r>
            <w:r w:rsidR="00D52C25" w:rsidRPr="00770017">
              <w:rPr>
                <w:rFonts w:eastAsia="Calibri" w:cs="Times New Roman"/>
                <w:color w:val="000000"/>
                <w:spacing w:val="-2"/>
                <w:sz w:val="22"/>
                <w:szCs w:val="22"/>
                <w:lang w:eastAsia="en-US"/>
              </w:rPr>
              <w:t>Inne niż określone w lit. a państwowe jednostki organizacyjne nieposiadające osobowości prawnej,</w:t>
            </w:r>
          </w:p>
          <w:p w14:paraId="2C75A2F6" w14:textId="234481E6" w:rsidR="00D52C25" w:rsidRPr="00770017" w:rsidRDefault="00D52C25" w:rsidP="00A00518">
            <w:pPr>
              <w:widowControl/>
              <w:autoSpaceDE/>
              <w:autoSpaceDN/>
              <w:adjustRightInd/>
              <w:spacing w:line="240" w:lineRule="auto"/>
              <w:rPr>
                <w:rFonts w:eastAsia="Calibri" w:cs="Times New Roman"/>
                <w:color w:val="000000"/>
                <w:spacing w:val="-2"/>
                <w:sz w:val="22"/>
                <w:szCs w:val="22"/>
                <w:lang w:eastAsia="en-US"/>
              </w:rPr>
            </w:pPr>
            <w:r w:rsidRPr="00770017">
              <w:rPr>
                <w:rFonts w:eastAsia="Calibri" w:cs="Times New Roman"/>
                <w:color w:val="000000"/>
                <w:spacing w:val="-2"/>
                <w:sz w:val="22"/>
                <w:szCs w:val="22"/>
                <w:lang w:eastAsia="en-US"/>
              </w:rPr>
              <w:t>c)</w:t>
            </w:r>
            <w:r w:rsidRPr="00770017">
              <w:rPr>
                <w:rFonts w:eastAsia="Calibri" w:cs="Times New Roman"/>
                <w:color w:val="000000"/>
                <w:spacing w:val="-2"/>
                <w:sz w:val="22"/>
                <w:szCs w:val="22"/>
                <w:lang w:eastAsia="en-US"/>
              </w:rPr>
              <w:tab/>
              <w:t xml:space="preserve">inne niż określone w lit. a osoby prawne utworzone w szczególnym celu </w:t>
            </w:r>
            <w:r w:rsidR="00C36C2A">
              <w:rPr>
                <w:rFonts w:eastAsia="Calibri" w:cs="Times New Roman"/>
                <w:color w:val="000000"/>
                <w:spacing w:val="-2"/>
                <w:sz w:val="22"/>
                <w:szCs w:val="22"/>
                <w:lang w:eastAsia="en-US"/>
              </w:rPr>
              <w:t>zaspokajania potrzeb o </w:t>
            </w:r>
            <w:r w:rsidRPr="00770017">
              <w:rPr>
                <w:rFonts w:eastAsia="Calibri" w:cs="Times New Roman"/>
                <w:color w:val="000000"/>
                <w:spacing w:val="-2"/>
                <w:sz w:val="22"/>
                <w:szCs w:val="22"/>
                <w:lang w:eastAsia="en-US"/>
              </w:rPr>
              <w:t>charakterze powszechnym, niemające charakteru przemysłowego ani</w:t>
            </w:r>
            <w:r w:rsidR="00C36C2A">
              <w:rPr>
                <w:rFonts w:eastAsia="Calibri" w:cs="Times New Roman"/>
                <w:color w:val="000000"/>
                <w:spacing w:val="-2"/>
                <w:sz w:val="22"/>
                <w:szCs w:val="22"/>
                <w:lang w:eastAsia="en-US"/>
              </w:rPr>
              <w:t xml:space="preserve"> handlowego, jeżeli podmioty, o których mowa w </w:t>
            </w:r>
            <w:r w:rsidRPr="00770017">
              <w:rPr>
                <w:rFonts w:eastAsia="Calibri" w:cs="Times New Roman"/>
                <w:color w:val="000000"/>
                <w:spacing w:val="-2"/>
                <w:sz w:val="22"/>
                <w:szCs w:val="22"/>
                <w:lang w:eastAsia="en-US"/>
              </w:rPr>
              <w:t>tym przepisie or</w:t>
            </w:r>
            <w:r w:rsidR="00C36C2A">
              <w:rPr>
                <w:rFonts w:eastAsia="Calibri" w:cs="Times New Roman"/>
                <w:color w:val="000000"/>
                <w:spacing w:val="-2"/>
                <w:sz w:val="22"/>
                <w:szCs w:val="22"/>
                <w:lang w:eastAsia="en-US"/>
              </w:rPr>
              <w:t>az w lit. a i b, pojedynczo lub wspólnie, bezpośrednio albo </w:t>
            </w:r>
            <w:r w:rsidRPr="00770017">
              <w:rPr>
                <w:rFonts w:eastAsia="Calibri" w:cs="Times New Roman"/>
                <w:color w:val="000000"/>
                <w:spacing w:val="-2"/>
                <w:sz w:val="22"/>
                <w:szCs w:val="22"/>
                <w:lang w:eastAsia="en-US"/>
              </w:rPr>
              <w:t>pośrednio przez inny podmiot:</w:t>
            </w:r>
          </w:p>
          <w:p w14:paraId="37F98020" w14:textId="0E54DF0A" w:rsidR="00D52C25" w:rsidRPr="00770017" w:rsidRDefault="00C36C2A">
            <w:pPr>
              <w:widowControl/>
              <w:autoSpaceDE/>
              <w:autoSpaceDN/>
              <w:adjustRightInd/>
              <w:spacing w:line="240" w:lineRule="auto"/>
              <w:rPr>
                <w:rFonts w:eastAsia="Calibri" w:cs="Times New Roman"/>
                <w:color w:val="000000"/>
                <w:spacing w:val="-2"/>
                <w:sz w:val="22"/>
                <w:szCs w:val="22"/>
                <w:lang w:eastAsia="en-US"/>
              </w:rPr>
            </w:pPr>
            <w:r w:rsidRPr="00770017">
              <w:rPr>
                <w:rFonts w:eastAsia="Calibri" w:cs="Times New Roman"/>
                <w:color w:val="000000"/>
                <w:spacing w:val="-2"/>
                <w:sz w:val="22"/>
                <w:szCs w:val="22"/>
                <w:lang w:eastAsia="en-US"/>
              </w:rPr>
              <w:t>–</w:t>
            </w:r>
            <w:r w:rsidRPr="00770017">
              <w:rPr>
                <w:rFonts w:eastAsia="Calibri" w:cs="Times New Roman"/>
                <w:color w:val="000000"/>
                <w:spacing w:val="-2"/>
                <w:sz w:val="22"/>
                <w:szCs w:val="22"/>
                <w:lang w:eastAsia="en-US"/>
              </w:rPr>
              <w:tab/>
            </w:r>
            <w:r>
              <w:rPr>
                <w:rFonts w:eastAsia="Calibri" w:cs="Times New Roman"/>
                <w:color w:val="000000"/>
                <w:spacing w:val="-2"/>
                <w:sz w:val="22"/>
                <w:szCs w:val="22"/>
                <w:lang w:eastAsia="en-US"/>
              </w:rPr>
              <w:t>finansują je w </w:t>
            </w:r>
            <w:r w:rsidR="00D52C25" w:rsidRPr="00770017">
              <w:rPr>
                <w:rFonts w:eastAsia="Calibri" w:cs="Times New Roman"/>
                <w:color w:val="000000"/>
                <w:spacing w:val="-2"/>
                <w:sz w:val="22"/>
                <w:szCs w:val="22"/>
                <w:lang w:eastAsia="en-US"/>
              </w:rPr>
              <w:t>ponad 50% lub</w:t>
            </w:r>
          </w:p>
          <w:p w14:paraId="79B50D69" w14:textId="68FD4910" w:rsidR="00D52C25" w:rsidRPr="00770017" w:rsidRDefault="00D52C25">
            <w:pPr>
              <w:widowControl/>
              <w:autoSpaceDE/>
              <w:autoSpaceDN/>
              <w:adjustRightInd/>
              <w:spacing w:line="240" w:lineRule="auto"/>
              <w:rPr>
                <w:rFonts w:eastAsia="Calibri" w:cs="Times New Roman"/>
                <w:color w:val="000000"/>
                <w:spacing w:val="-2"/>
                <w:sz w:val="22"/>
                <w:szCs w:val="22"/>
                <w:lang w:eastAsia="en-US"/>
              </w:rPr>
            </w:pPr>
            <w:r w:rsidRPr="00770017">
              <w:rPr>
                <w:rFonts w:eastAsia="Calibri" w:cs="Times New Roman"/>
                <w:color w:val="000000"/>
                <w:spacing w:val="-2"/>
                <w:sz w:val="22"/>
                <w:szCs w:val="22"/>
                <w:lang w:eastAsia="en-US"/>
              </w:rPr>
              <w:t>–</w:t>
            </w:r>
            <w:r w:rsidRPr="00770017">
              <w:rPr>
                <w:rFonts w:eastAsia="Calibri" w:cs="Times New Roman"/>
                <w:color w:val="000000"/>
                <w:spacing w:val="-2"/>
                <w:sz w:val="22"/>
                <w:szCs w:val="22"/>
                <w:lang w:eastAsia="en-US"/>
              </w:rPr>
              <w:tab/>
              <w:t>posiadają ponad połowę udziałów albo akcji, lub</w:t>
            </w:r>
          </w:p>
          <w:p w14:paraId="31D0616B" w14:textId="57E8ECA0" w:rsidR="00D52C25" w:rsidRPr="00770017" w:rsidRDefault="00D52C25">
            <w:pPr>
              <w:widowControl/>
              <w:autoSpaceDE/>
              <w:autoSpaceDN/>
              <w:adjustRightInd/>
              <w:spacing w:line="240" w:lineRule="auto"/>
              <w:rPr>
                <w:rFonts w:eastAsia="Calibri" w:cs="Times New Roman"/>
                <w:color w:val="000000"/>
                <w:spacing w:val="-2"/>
                <w:sz w:val="22"/>
                <w:szCs w:val="22"/>
                <w:lang w:eastAsia="en-US"/>
              </w:rPr>
            </w:pPr>
            <w:r w:rsidRPr="00770017">
              <w:rPr>
                <w:rFonts w:eastAsia="Calibri" w:cs="Times New Roman"/>
                <w:color w:val="000000"/>
                <w:spacing w:val="-2"/>
                <w:sz w:val="22"/>
                <w:szCs w:val="22"/>
                <w:lang w:eastAsia="en-US"/>
              </w:rPr>
              <w:t>–</w:t>
            </w:r>
            <w:r w:rsidRPr="00770017">
              <w:rPr>
                <w:rFonts w:eastAsia="Calibri" w:cs="Times New Roman"/>
                <w:color w:val="000000"/>
                <w:spacing w:val="-2"/>
                <w:sz w:val="22"/>
                <w:szCs w:val="22"/>
                <w:lang w:eastAsia="en-US"/>
              </w:rPr>
              <w:tab/>
              <w:t>sprawują nadzór nad organem zarządzającym, lub</w:t>
            </w:r>
          </w:p>
          <w:p w14:paraId="22360B7B" w14:textId="46326794" w:rsidR="00D52C25" w:rsidRPr="00770017" w:rsidRDefault="00C36C2A">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w:t>
            </w:r>
            <w:r>
              <w:rPr>
                <w:rFonts w:eastAsia="Calibri" w:cs="Times New Roman"/>
                <w:color w:val="000000"/>
                <w:spacing w:val="-2"/>
                <w:sz w:val="22"/>
                <w:szCs w:val="22"/>
                <w:lang w:eastAsia="en-US"/>
              </w:rPr>
              <w:tab/>
              <w:t>mają prawo do </w:t>
            </w:r>
            <w:r w:rsidR="00D52C25" w:rsidRPr="00770017">
              <w:rPr>
                <w:rFonts w:eastAsia="Calibri" w:cs="Times New Roman"/>
                <w:color w:val="000000"/>
                <w:spacing w:val="-2"/>
                <w:sz w:val="22"/>
                <w:szCs w:val="22"/>
                <w:lang w:eastAsia="en-US"/>
              </w:rPr>
              <w:t xml:space="preserve">powoływania </w:t>
            </w:r>
            <w:r w:rsidR="00D52C25" w:rsidRPr="00770017">
              <w:rPr>
                <w:rFonts w:eastAsia="Calibri" w:cs="Times New Roman"/>
                <w:color w:val="000000"/>
                <w:spacing w:val="-2"/>
                <w:sz w:val="22"/>
                <w:szCs w:val="22"/>
                <w:lang w:eastAsia="en-US"/>
              </w:rPr>
              <w:lastRenderedPageBreak/>
              <w:t>ponad połow</w:t>
            </w:r>
            <w:r>
              <w:rPr>
                <w:rFonts w:eastAsia="Calibri" w:cs="Times New Roman"/>
                <w:color w:val="000000"/>
                <w:spacing w:val="-2"/>
                <w:sz w:val="22"/>
                <w:szCs w:val="22"/>
                <w:lang w:eastAsia="en-US"/>
              </w:rPr>
              <w:t xml:space="preserve">y składu organu nadzorczego </w:t>
            </w:r>
            <w:r w:rsidRPr="00C36C2A">
              <w:rPr>
                <w:rFonts w:eastAsia="Calibri" w:cs="Times New Roman"/>
                <w:color w:val="000000"/>
                <w:spacing w:val="-6"/>
                <w:sz w:val="22"/>
                <w:szCs w:val="22"/>
                <w:lang w:eastAsia="en-US"/>
              </w:rPr>
              <w:t>lub </w:t>
            </w:r>
            <w:r w:rsidR="00D52C25" w:rsidRPr="00C36C2A">
              <w:rPr>
                <w:rFonts w:eastAsia="Calibri" w:cs="Times New Roman"/>
                <w:color w:val="000000"/>
                <w:spacing w:val="-6"/>
                <w:sz w:val="22"/>
                <w:szCs w:val="22"/>
                <w:lang w:eastAsia="en-US"/>
              </w:rPr>
              <w:t>zarządzającego,</w:t>
            </w:r>
          </w:p>
          <w:p w14:paraId="0E633DB6" w14:textId="6E551B98" w:rsidR="00D52C25" w:rsidRPr="00770017" w:rsidRDefault="00C36C2A">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d) związki podmiotów, o których mowa w </w:t>
            </w:r>
            <w:r w:rsidR="00D52C25" w:rsidRPr="00770017">
              <w:rPr>
                <w:rFonts w:eastAsia="Calibri" w:cs="Times New Roman"/>
                <w:color w:val="000000"/>
                <w:spacing w:val="-2"/>
                <w:sz w:val="22"/>
                <w:szCs w:val="22"/>
                <w:lang w:eastAsia="en-US"/>
              </w:rPr>
              <w:t>lit. a–c, jeżeli realizują zadania publiczne.</w:t>
            </w:r>
          </w:p>
        </w:tc>
        <w:tc>
          <w:tcPr>
            <w:tcW w:w="1592" w:type="pct"/>
            <w:gridSpan w:val="10"/>
            <w:shd w:val="clear" w:color="auto" w:fill="auto"/>
          </w:tcPr>
          <w:p w14:paraId="021B41CF" w14:textId="77777777" w:rsidR="00BD6C74" w:rsidRPr="00770017" w:rsidRDefault="00BD6C74" w:rsidP="00770017">
            <w:pPr>
              <w:widowControl/>
              <w:autoSpaceDE/>
              <w:autoSpaceDN/>
              <w:adjustRightInd/>
              <w:spacing w:line="240" w:lineRule="auto"/>
              <w:rPr>
                <w:rFonts w:eastAsia="Calibri" w:cs="Times New Roman"/>
                <w:spacing w:val="-2"/>
                <w:sz w:val="22"/>
                <w:szCs w:val="22"/>
                <w:lang w:eastAsia="en-US"/>
              </w:rPr>
            </w:pPr>
            <w:r w:rsidRPr="00770017">
              <w:rPr>
                <w:rFonts w:eastAsia="Calibri" w:cs="Times New Roman"/>
                <w:spacing w:val="-2"/>
                <w:sz w:val="22"/>
                <w:szCs w:val="22"/>
                <w:lang w:eastAsia="en-US"/>
              </w:rPr>
              <w:lastRenderedPageBreak/>
              <w:t xml:space="preserve">Ogółem około </w:t>
            </w:r>
          </w:p>
          <w:p w14:paraId="1043224C" w14:textId="6AB85F90" w:rsidR="00D52C25" w:rsidRPr="00770017" w:rsidRDefault="00BD6C74" w:rsidP="00770017">
            <w:pPr>
              <w:widowControl/>
              <w:autoSpaceDE/>
              <w:autoSpaceDN/>
              <w:adjustRightInd/>
              <w:spacing w:line="240" w:lineRule="auto"/>
              <w:rPr>
                <w:rFonts w:eastAsia="Calibri" w:cs="Times New Roman"/>
                <w:sz w:val="22"/>
                <w:szCs w:val="22"/>
                <w:lang w:eastAsia="en-US"/>
              </w:rPr>
            </w:pPr>
            <w:r w:rsidRPr="00770017">
              <w:rPr>
                <w:rFonts w:eastAsia="Calibri" w:cs="Times New Roman"/>
                <w:spacing w:val="-2"/>
                <w:sz w:val="22"/>
                <w:szCs w:val="22"/>
                <w:lang w:eastAsia="en-US"/>
              </w:rPr>
              <w:t>27 tysięcy podmiotów publicznych.</w:t>
            </w:r>
          </w:p>
        </w:tc>
        <w:tc>
          <w:tcPr>
            <w:tcW w:w="983" w:type="pct"/>
            <w:gridSpan w:val="8"/>
            <w:shd w:val="clear" w:color="auto" w:fill="auto"/>
          </w:tcPr>
          <w:p w14:paraId="7A877368" w14:textId="35BC4DB4" w:rsidR="00D52C25" w:rsidRPr="00770017" w:rsidRDefault="00C576E3" w:rsidP="00770017">
            <w:pPr>
              <w:widowControl/>
              <w:autoSpaceDE/>
              <w:autoSpaceDN/>
              <w:adjustRightInd/>
              <w:spacing w:line="240" w:lineRule="auto"/>
              <w:rPr>
                <w:rFonts w:eastAsia="Calibri" w:cs="Times New Roman"/>
                <w:sz w:val="22"/>
                <w:szCs w:val="22"/>
                <w:lang w:eastAsia="en-US"/>
              </w:rPr>
            </w:pPr>
            <w:r>
              <w:rPr>
                <w:rFonts w:eastAsia="Calibri" w:cs="Times New Roman"/>
                <w:sz w:val="22"/>
                <w:szCs w:val="22"/>
                <w:lang w:eastAsia="en-US"/>
              </w:rPr>
              <w:t>analiza własna</w:t>
            </w:r>
          </w:p>
        </w:tc>
        <w:tc>
          <w:tcPr>
            <w:tcW w:w="1397" w:type="pct"/>
            <w:gridSpan w:val="6"/>
            <w:shd w:val="clear" w:color="auto" w:fill="auto"/>
          </w:tcPr>
          <w:p w14:paraId="396346A8" w14:textId="5DB48893" w:rsidR="00D92D89" w:rsidRPr="00805740" w:rsidRDefault="0074310E" w:rsidP="00D92D89">
            <w:pPr>
              <w:widowControl/>
              <w:autoSpaceDE/>
              <w:autoSpaceDN/>
              <w:adjustRightInd/>
              <w:spacing w:line="240" w:lineRule="auto"/>
              <w:rPr>
                <w:rFonts w:cs="Times New Roman"/>
                <w:sz w:val="22"/>
                <w:szCs w:val="22"/>
              </w:rPr>
            </w:pPr>
            <w:r>
              <w:rPr>
                <w:rFonts w:cs="Times New Roman"/>
                <w:sz w:val="22"/>
                <w:szCs w:val="22"/>
              </w:rPr>
              <w:t>N</w:t>
            </w:r>
            <w:r w:rsidR="00D92D89">
              <w:rPr>
                <w:rFonts w:cs="Times New Roman"/>
                <w:sz w:val="22"/>
                <w:szCs w:val="22"/>
              </w:rPr>
              <w:t xml:space="preserve">a gruncie projektowanej ustawy umocowany </w:t>
            </w:r>
            <w:r>
              <w:rPr>
                <w:rFonts w:cs="Times New Roman"/>
                <w:sz w:val="22"/>
                <w:szCs w:val="22"/>
              </w:rPr>
              <w:t xml:space="preserve">prawnie </w:t>
            </w:r>
            <w:r w:rsidR="00D92D89">
              <w:rPr>
                <w:rFonts w:cs="Times New Roman"/>
                <w:sz w:val="22"/>
                <w:szCs w:val="22"/>
              </w:rPr>
              <w:t xml:space="preserve">będzie portal </w:t>
            </w:r>
            <w:r w:rsidR="001819F7">
              <w:rPr>
                <w:rFonts w:cs="Times New Roman"/>
                <w:sz w:val="22"/>
                <w:szCs w:val="22"/>
              </w:rPr>
              <w:lastRenderedPageBreak/>
              <w:t>„</w:t>
            </w:r>
            <w:r w:rsidR="00D92D89">
              <w:rPr>
                <w:rFonts w:cs="Times New Roman"/>
                <w:sz w:val="22"/>
                <w:szCs w:val="22"/>
              </w:rPr>
              <w:t>GOV.PL</w:t>
            </w:r>
            <w:r w:rsidR="001819F7">
              <w:rPr>
                <w:rFonts w:cs="Times New Roman"/>
                <w:sz w:val="22"/>
                <w:szCs w:val="22"/>
              </w:rPr>
              <w:t>”</w:t>
            </w:r>
            <w:r w:rsidR="00D92D89">
              <w:rPr>
                <w:rFonts w:cs="Times New Roman"/>
                <w:sz w:val="22"/>
                <w:szCs w:val="22"/>
              </w:rPr>
              <w:t xml:space="preserve">, stanowiący nowoczesną platformę usług i informacji publicznych, z którego obecnie korzysta już część podmiotów publicznych, oraz który będzie dalej rozwijany, tak aby docelowo stał się jednolitą platformą usług i informacji całej administracji publicznej, </w:t>
            </w:r>
          </w:p>
        </w:tc>
      </w:tr>
      <w:tr w:rsidR="00DB062A" w:rsidRPr="00327CF4" w14:paraId="6700B7D4" w14:textId="77777777" w:rsidTr="00926968">
        <w:trPr>
          <w:trHeight w:val="142"/>
        </w:trPr>
        <w:tc>
          <w:tcPr>
            <w:tcW w:w="1028" w:type="pct"/>
            <w:gridSpan w:val="4"/>
            <w:shd w:val="clear" w:color="auto" w:fill="auto"/>
          </w:tcPr>
          <w:p w14:paraId="2EE277A6" w14:textId="648A43AA" w:rsidR="00DB062A" w:rsidRPr="00CA712B" w:rsidRDefault="00DB062A" w:rsidP="00C36C2A">
            <w:pPr>
              <w:widowControl/>
              <w:autoSpaceDE/>
              <w:autoSpaceDN/>
              <w:adjustRightInd/>
              <w:spacing w:line="240" w:lineRule="auto"/>
              <w:rPr>
                <w:rFonts w:eastAsia="Calibri" w:cs="Times New Roman"/>
                <w:color w:val="000000"/>
                <w:spacing w:val="-2"/>
                <w:sz w:val="22"/>
                <w:szCs w:val="22"/>
                <w:lang w:eastAsia="en-US"/>
              </w:rPr>
            </w:pPr>
            <w:r w:rsidRPr="00CA712B">
              <w:rPr>
                <w:rFonts w:eastAsia="Calibri" w:cs="Times New Roman"/>
                <w:color w:val="000000"/>
                <w:spacing w:val="-2"/>
                <w:sz w:val="22"/>
                <w:szCs w:val="22"/>
                <w:lang w:eastAsia="en-US"/>
              </w:rPr>
              <w:lastRenderedPageBreak/>
              <w:t xml:space="preserve">Jednostki samorządu terytorialnego </w:t>
            </w:r>
            <w:r w:rsidR="00A00518" w:rsidRPr="00CA712B">
              <w:rPr>
                <w:rFonts w:eastAsia="Calibri" w:cs="Times New Roman"/>
                <w:color w:val="000000"/>
                <w:spacing w:val="-2"/>
                <w:sz w:val="22"/>
                <w:szCs w:val="22"/>
                <w:lang w:eastAsia="en-US"/>
              </w:rPr>
              <w:t>i terenowe jednostki administracji rządowej</w:t>
            </w:r>
          </w:p>
        </w:tc>
        <w:tc>
          <w:tcPr>
            <w:tcW w:w="1592" w:type="pct"/>
            <w:gridSpan w:val="10"/>
            <w:shd w:val="clear" w:color="auto" w:fill="auto"/>
          </w:tcPr>
          <w:p w14:paraId="4114ED34" w14:textId="4E9FFD08" w:rsidR="00672500" w:rsidRPr="00CA712B" w:rsidRDefault="006134C0" w:rsidP="000C33BD">
            <w:pPr>
              <w:widowControl/>
              <w:autoSpaceDE/>
              <w:autoSpaceDN/>
              <w:adjustRightInd/>
              <w:spacing w:line="240" w:lineRule="auto"/>
              <w:rPr>
                <w:rFonts w:eastAsia="Calibri" w:cs="Times New Roman"/>
                <w:spacing w:val="-2"/>
                <w:sz w:val="22"/>
                <w:szCs w:val="22"/>
                <w:lang w:eastAsia="en-US"/>
              </w:rPr>
            </w:pPr>
            <w:r w:rsidRPr="00CA712B">
              <w:rPr>
                <w:rFonts w:eastAsia="Calibri" w:cs="Times New Roman"/>
                <w:spacing w:val="-2"/>
                <w:sz w:val="22"/>
                <w:szCs w:val="22"/>
                <w:lang w:eastAsia="en-US"/>
              </w:rPr>
              <w:t>16 województw, 314 powiatów i 2 477 gmin (302 miejskich w tym 66 miast na prawach powiat</w:t>
            </w:r>
            <w:r w:rsidR="00C25FCC" w:rsidRPr="00CA712B">
              <w:rPr>
                <w:rFonts w:eastAsia="Calibri" w:cs="Times New Roman"/>
                <w:spacing w:val="-2"/>
                <w:sz w:val="22"/>
                <w:szCs w:val="22"/>
                <w:lang w:eastAsia="en-US"/>
              </w:rPr>
              <w:t>u, 66</w:t>
            </w:r>
            <w:r w:rsidRPr="00CA712B">
              <w:rPr>
                <w:rFonts w:eastAsia="Calibri" w:cs="Times New Roman"/>
                <w:spacing w:val="-2"/>
                <w:sz w:val="22"/>
                <w:szCs w:val="22"/>
                <w:lang w:eastAsia="en-US"/>
              </w:rPr>
              <w:t>2 miejsko-wiejskich oraz </w:t>
            </w:r>
            <w:r w:rsidR="006D5FDC" w:rsidRPr="00CA712B">
              <w:rPr>
                <w:rFonts w:eastAsia="Calibri" w:cs="Times New Roman"/>
                <w:spacing w:val="-2"/>
                <w:sz w:val="22"/>
                <w:szCs w:val="22"/>
                <w:lang w:eastAsia="en-US"/>
              </w:rPr>
              <w:t>151</w:t>
            </w:r>
            <w:r w:rsidRPr="00CA712B">
              <w:rPr>
                <w:rFonts w:eastAsia="Calibri" w:cs="Times New Roman"/>
                <w:spacing w:val="-2"/>
                <w:sz w:val="22"/>
                <w:szCs w:val="22"/>
                <w:lang w:eastAsia="en-US"/>
              </w:rPr>
              <w:t>3 wiejskich).</w:t>
            </w:r>
          </w:p>
        </w:tc>
        <w:tc>
          <w:tcPr>
            <w:tcW w:w="983" w:type="pct"/>
            <w:gridSpan w:val="8"/>
            <w:shd w:val="clear" w:color="auto" w:fill="auto"/>
          </w:tcPr>
          <w:p w14:paraId="6355EB2D" w14:textId="77777777" w:rsidR="000C33BD" w:rsidRPr="00CA712B" w:rsidRDefault="000C33BD" w:rsidP="000C33BD">
            <w:pPr>
              <w:widowControl/>
              <w:autoSpaceDE/>
              <w:autoSpaceDN/>
              <w:adjustRightInd/>
              <w:spacing w:line="240" w:lineRule="auto"/>
              <w:rPr>
                <w:rFonts w:eastAsia="Calibri" w:cs="Times New Roman"/>
                <w:spacing w:val="-2"/>
                <w:sz w:val="22"/>
                <w:szCs w:val="22"/>
                <w:lang w:eastAsia="en-US"/>
              </w:rPr>
            </w:pPr>
            <w:r w:rsidRPr="00CA712B">
              <w:rPr>
                <w:rFonts w:eastAsia="Calibri" w:cs="Times New Roman"/>
                <w:spacing w:val="-2"/>
                <w:sz w:val="22"/>
                <w:szCs w:val="22"/>
                <w:lang w:eastAsia="en-US"/>
              </w:rPr>
              <w:t>Baza Jednostek Samorządu</w:t>
            </w:r>
          </w:p>
          <w:p w14:paraId="5ADCABD2" w14:textId="1B3DDB53" w:rsidR="00DB062A" w:rsidRPr="00CA712B" w:rsidRDefault="000C33BD" w:rsidP="000C33BD">
            <w:pPr>
              <w:widowControl/>
              <w:autoSpaceDE/>
              <w:autoSpaceDN/>
              <w:adjustRightInd/>
              <w:spacing w:line="240" w:lineRule="auto"/>
              <w:rPr>
                <w:rFonts w:eastAsia="Calibri" w:cs="Times New Roman"/>
                <w:sz w:val="22"/>
                <w:szCs w:val="22"/>
                <w:lang w:eastAsia="en-US"/>
              </w:rPr>
            </w:pPr>
            <w:r w:rsidRPr="00CA712B">
              <w:rPr>
                <w:rFonts w:eastAsia="Calibri" w:cs="Times New Roman"/>
                <w:spacing w:val="-2"/>
                <w:sz w:val="22"/>
                <w:szCs w:val="22"/>
                <w:lang w:eastAsia="en-US"/>
              </w:rPr>
              <w:t>Terytorialnego (baza TERYT</w:t>
            </w:r>
            <w:r w:rsidR="00C25FCC" w:rsidRPr="00CA712B">
              <w:rPr>
                <w:rFonts w:eastAsia="Calibri" w:cs="Times New Roman"/>
                <w:spacing w:val="-2"/>
                <w:sz w:val="22"/>
                <w:szCs w:val="22"/>
                <w:lang w:eastAsia="en-US"/>
              </w:rPr>
              <w:t xml:space="preserve"> według stanu na 2022-01-01 r.</w:t>
            </w:r>
            <w:r w:rsidRPr="00CA712B">
              <w:rPr>
                <w:rFonts w:eastAsia="Calibri" w:cs="Times New Roman"/>
                <w:spacing w:val="-2"/>
                <w:sz w:val="22"/>
                <w:szCs w:val="22"/>
                <w:lang w:eastAsia="en-US"/>
              </w:rPr>
              <w:t>)</w:t>
            </w:r>
          </w:p>
        </w:tc>
        <w:tc>
          <w:tcPr>
            <w:tcW w:w="1397" w:type="pct"/>
            <w:gridSpan w:val="6"/>
            <w:shd w:val="clear" w:color="auto" w:fill="auto"/>
          </w:tcPr>
          <w:p w14:paraId="5EB87F83" w14:textId="59273B65" w:rsidR="00DB062A" w:rsidRPr="00770017" w:rsidRDefault="0074310E">
            <w:pPr>
              <w:widowControl/>
              <w:autoSpaceDE/>
              <w:autoSpaceDN/>
              <w:adjustRightInd/>
              <w:spacing w:line="240" w:lineRule="auto"/>
              <w:rPr>
                <w:rFonts w:eastAsia="Calibri" w:cs="Times New Roman"/>
                <w:sz w:val="22"/>
                <w:szCs w:val="22"/>
                <w:lang w:eastAsia="en-US"/>
              </w:rPr>
            </w:pPr>
            <w:r w:rsidRPr="0074310E">
              <w:rPr>
                <w:rFonts w:eastAsia="Calibri" w:cs="Times New Roman"/>
                <w:sz w:val="22"/>
                <w:szCs w:val="22"/>
                <w:lang w:eastAsia="en-US"/>
              </w:rPr>
              <w:t>Minister Cyfryzacji będzie świadczył jednos</w:t>
            </w:r>
            <w:r w:rsidR="002E75EE">
              <w:rPr>
                <w:rFonts w:eastAsia="Calibri" w:cs="Times New Roman"/>
                <w:sz w:val="22"/>
                <w:szCs w:val="22"/>
                <w:lang w:eastAsia="en-US"/>
              </w:rPr>
              <w:t xml:space="preserve">tkom samorządu </w:t>
            </w:r>
            <w:r w:rsidR="002E75EE" w:rsidRPr="00926968">
              <w:rPr>
                <w:rFonts w:eastAsia="Calibri" w:cs="Times New Roman"/>
                <w:spacing w:val="-6"/>
                <w:sz w:val="22"/>
                <w:szCs w:val="22"/>
                <w:lang w:eastAsia="en-US"/>
              </w:rPr>
              <w:t>terytorialnego i </w:t>
            </w:r>
            <w:r w:rsidRPr="00926968">
              <w:rPr>
                <w:rFonts w:eastAsia="Calibri" w:cs="Times New Roman"/>
                <w:spacing w:val="-6"/>
                <w:sz w:val="22"/>
                <w:szCs w:val="22"/>
                <w:lang w:eastAsia="en-US"/>
              </w:rPr>
              <w:t xml:space="preserve">terenowym </w:t>
            </w:r>
            <w:r w:rsidRPr="0074310E">
              <w:rPr>
                <w:rFonts w:eastAsia="Calibri" w:cs="Times New Roman"/>
                <w:sz w:val="22"/>
                <w:szCs w:val="22"/>
                <w:lang w:eastAsia="en-US"/>
              </w:rPr>
              <w:t>jednostkom administracji rządowej be</w:t>
            </w:r>
            <w:r w:rsidR="002F1C2C">
              <w:rPr>
                <w:rFonts w:eastAsia="Calibri" w:cs="Times New Roman"/>
                <w:sz w:val="22"/>
                <w:szCs w:val="22"/>
                <w:lang w:eastAsia="en-US"/>
              </w:rPr>
              <w:t>zpłatne wsparcie merytoryczne i</w:t>
            </w:r>
            <w:r w:rsidR="00BA62E9">
              <w:rPr>
                <w:rFonts w:eastAsia="Calibri" w:cs="Times New Roman"/>
                <w:sz w:val="22"/>
                <w:szCs w:val="22"/>
                <w:lang w:eastAsia="en-US"/>
              </w:rPr>
              <w:t> </w:t>
            </w:r>
            <w:r w:rsidR="002F1C2C">
              <w:rPr>
                <w:rFonts w:eastAsia="Calibri" w:cs="Times New Roman"/>
                <w:sz w:val="22"/>
                <w:szCs w:val="22"/>
                <w:lang w:eastAsia="en-US"/>
              </w:rPr>
              <w:t>t</w:t>
            </w:r>
            <w:r w:rsidRPr="0074310E">
              <w:rPr>
                <w:rFonts w:eastAsia="Calibri" w:cs="Times New Roman"/>
                <w:sz w:val="22"/>
                <w:szCs w:val="22"/>
                <w:lang w:eastAsia="en-US"/>
              </w:rPr>
              <w:t>echniczne w zakresie informatyzacji.</w:t>
            </w:r>
          </w:p>
        </w:tc>
      </w:tr>
      <w:tr w:rsidR="00F44519" w:rsidRPr="00327CF4" w14:paraId="4C6D5D25" w14:textId="77777777" w:rsidTr="00926968">
        <w:trPr>
          <w:trHeight w:val="142"/>
        </w:trPr>
        <w:tc>
          <w:tcPr>
            <w:tcW w:w="1028" w:type="pct"/>
            <w:gridSpan w:val="4"/>
            <w:shd w:val="clear" w:color="auto" w:fill="auto"/>
          </w:tcPr>
          <w:p w14:paraId="5D314D86" w14:textId="16664653" w:rsidR="00F44519" w:rsidRPr="00CA712B" w:rsidRDefault="00F44519" w:rsidP="00C36C2A">
            <w:pPr>
              <w:widowControl/>
              <w:autoSpaceDE/>
              <w:autoSpaceDN/>
              <w:adjustRightInd/>
              <w:spacing w:line="240" w:lineRule="auto"/>
              <w:rPr>
                <w:rFonts w:eastAsia="Calibri" w:cs="Times New Roman"/>
                <w:color w:val="000000"/>
                <w:spacing w:val="-2"/>
                <w:sz w:val="22"/>
                <w:szCs w:val="22"/>
                <w:lang w:eastAsia="en-US"/>
              </w:rPr>
            </w:pPr>
            <w:r w:rsidRPr="00CA712B">
              <w:rPr>
                <w:rFonts w:eastAsia="Calibri" w:cs="Times New Roman"/>
                <w:color w:val="000000"/>
                <w:spacing w:val="-2"/>
                <w:sz w:val="22"/>
                <w:szCs w:val="22"/>
                <w:lang w:eastAsia="en-US"/>
              </w:rPr>
              <w:t>Przedsiębiorcy</w:t>
            </w:r>
            <w:r w:rsidR="005D4734" w:rsidRPr="00CA712B">
              <w:rPr>
                <w:rFonts w:eastAsia="Calibri" w:cs="Times New Roman"/>
                <w:color w:val="000000"/>
                <w:spacing w:val="-2"/>
                <w:sz w:val="22"/>
                <w:szCs w:val="22"/>
                <w:lang w:eastAsia="en-US"/>
              </w:rPr>
              <w:t xml:space="preserve"> (wybrane kategorie)</w:t>
            </w:r>
          </w:p>
        </w:tc>
        <w:tc>
          <w:tcPr>
            <w:tcW w:w="1592" w:type="pct"/>
            <w:gridSpan w:val="10"/>
            <w:shd w:val="clear" w:color="auto" w:fill="auto"/>
          </w:tcPr>
          <w:p w14:paraId="25840B04" w14:textId="6ABB0BC6" w:rsidR="00F44519" w:rsidRPr="00CA712B" w:rsidRDefault="007F5CF5">
            <w:pPr>
              <w:widowControl/>
              <w:autoSpaceDE/>
              <w:autoSpaceDN/>
              <w:adjustRightInd/>
              <w:spacing w:line="240" w:lineRule="auto"/>
              <w:rPr>
                <w:rFonts w:eastAsia="Calibri" w:cs="Times New Roman"/>
                <w:spacing w:val="-2"/>
                <w:sz w:val="22"/>
                <w:szCs w:val="22"/>
                <w:lang w:eastAsia="en-US"/>
              </w:rPr>
            </w:pPr>
            <w:r w:rsidRPr="00CA712B">
              <w:rPr>
                <w:rFonts w:eastAsia="Calibri" w:cs="Times New Roman"/>
                <w:spacing w:val="-2"/>
                <w:sz w:val="22"/>
                <w:szCs w:val="22"/>
                <w:lang w:eastAsia="en-US"/>
              </w:rPr>
              <w:t xml:space="preserve">- </w:t>
            </w:r>
            <w:r w:rsidR="00761E7B" w:rsidRPr="00CA712B">
              <w:rPr>
                <w:rFonts w:eastAsia="Calibri" w:cs="Times New Roman"/>
                <w:spacing w:val="-2"/>
                <w:sz w:val="22"/>
                <w:szCs w:val="22"/>
                <w:lang w:eastAsia="en-US"/>
              </w:rPr>
              <w:t xml:space="preserve">5 dostawców kwalifikowanych usług zaufania, </w:t>
            </w:r>
          </w:p>
          <w:p w14:paraId="11CDD6FD" w14:textId="233DB5C8" w:rsidR="007F5CF5" w:rsidRPr="00CA712B" w:rsidRDefault="007F5CF5">
            <w:pPr>
              <w:widowControl/>
              <w:autoSpaceDE/>
              <w:autoSpaceDN/>
              <w:adjustRightInd/>
              <w:spacing w:line="240" w:lineRule="auto"/>
              <w:rPr>
                <w:rFonts w:eastAsia="Calibri" w:cs="Times New Roman"/>
                <w:sz w:val="22"/>
                <w:szCs w:val="22"/>
                <w:lang w:eastAsia="en-US"/>
              </w:rPr>
            </w:pPr>
            <w:r w:rsidRPr="00CA712B">
              <w:rPr>
                <w:rFonts w:eastAsia="Calibri" w:cs="Times New Roman"/>
                <w:sz w:val="22"/>
                <w:szCs w:val="22"/>
                <w:lang w:eastAsia="en-US"/>
              </w:rPr>
              <w:t>-</w:t>
            </w:r>
            <w:r w:rsidR="00761E7B" w:rsidRPr="00CA712B">
              <w:rPr>
                <w:rFonts w:eastAsia="Calibri" w:cs="Times New Roman"/>
                <w:sz w:val="22"/>
                <w:szCs w:val="22"/>
                <w:lang w:eastAsia="en-US"/>
              </w:rPr>
              <w:t>13143</w:t>
            </w:r>
            <w:r w:rsidRPr="00CA712B">
              <w:rPr>
                <w:rFonts w:eastAsia="Calibri" w:cs="Times New Roman"/>
                <w:sz w:val="22"/>
                <w:szCs w:val="22"/>
                <w:lang w:eastAsia="en-US"/>
              </w:rPr>
              <w:t xml:space="preserve"> przedsiębiorców telekomunikacyjnych,</w:t>
            </w:r>
          </w:p>
          <w:p w14:paraId="65C89987" w14:textId="4E2010ED" w:rsidR="0088524B" w:rsidRPr="00CA712B" w:rsidRDefault="007F5CF5">
            <w:pPr>
              <w:widowControl/>
              <w:autoSpaceDE/>
              <w:autoSpaceDN/>
              <w:adjustRightInd/>
              <w:spacing w:line="240" w:lineRule="auto"/>
              <w:rPr>
                <w:rFonts w:eastAsia="Calibri" w:cs="Times New Roman"/>
                <w:sz w:val="22"/>
                <w:szCs w:val="22"/>
                <w:lang w:eastAsia="en-US"/>
              </w:rPr>
            </w:pPr>
            <w:r w:rsidRPr="00CA712B">
              <w:rPr>
                <w:rFonts w:eastAsia="Calibri" w:cs="Times New Roman"/>
                <w:sz w:val="22"/>
                <w:szCs w:val="22"/>
                <w:lang w:eastAsia="en-US"/>
              </w:rPr>
              <w:t xml:space="preserve">- </w:t>
            </w:r>
            <w:r w:rsidR="00146478" w:rsidRPr="00CA712B">
              <w:rPr>
                <w:rFonts w:eastAsia="Calibri" w:cs="Times New Roman"/>
                <w:sz w:val="22"/>
                <w:szCs w:val="22"/>
                <w:lang w:eastAsia="en-US"/>
              </w:rPr>
              <w:t>ok. 2000 dostawców</w:t>
            </w:r>
            <w:r w:rsidRPr="00CA712B">
              <w:rPr>
                <w:rFonts w:eastAsia="Calibri" w:cs="Times New Roman"/>
                <w:sz w:val="22"/>
                <w:szCs w:val="22"/>
                <w:lang w:eastAsia="en-US"/>
              </w:rPr>
              <w:t xml:space="preserve"> usług płatniczych</w:t>
            </w:r>
            <w:r w:rsidR="00146478" w:rsidRPr="00CA712B">
              <w:rPr>
                <w:rFonts w:eastAsia="Calibri" w:cs="Times New Roman"/>
                <w:sz w:val="22"/>
                <w:szCs w:val="22"/>
                <w:lang w:eastAsia="en-US"/>
              </w:rPr>
              <w:t>,</w:t>
            </w:r>
          </w:p>
          <w:p w14:paraId="24BF8C0A" w14:textId="3F0D81B3" w:rsidR="00672500" w:rsidRPr="00CA712B" w:rsidRDefault="00672500">
            <w:pPr>
              <w:widowControl/>
              <w:autoSpaceDE/>
              <w:autoSpaceDN/>
              <w:adjustRightInd/>
              <w:spacing w:line="240" w:lineRule="auto"/>
              <w:rPr>
                <w:rFonts w:eastAsia="Calibri" w:cs="Times New Roman"/>
                <w:sz w:val="22"/>
                <w:szCs w:val="22"/>
                <w:lang w:eastAsia="en-US"/>
              </w:rPr>
            </w:pPr>
            <w:r w:rsidRPr="00CA712B">
              <w:rPr>
                <w:rFonts w:eastAsia="Calibri" w:cs="Times New Roman"/>
                <w:sz w:val="22"/>
                <w:szCs w:val="22"/>
                <w:lang w:eastAsia="en-US"/>
              </w:rPr>
              <w:t>– ok. 520 pośredników kredytowych i instytucji pożyczkowych</w:t>
            </w:r>
          </w:p>
          <w:p w14:paraId="4778068A" w14:textId="66E61197" w:rsidR="007F5CF5" w:rsidRPr="00CA712B" w:rsidRDefault="007F5CF5">
            <w:pPr>
              <w:widowControl/>
              <w:autoSpaceDE/>
              <w:autoSpaceDN/>
              <w:adjustRightInd/>
              <w:spacing w:line="240" w:lineRule="auto"/>
              <w:rPr>
                <w:rFonts w:eastAsia="Calibri" w:cs="Times New Roman"/>
                <w:sz w:val="22"/>
                <w:szCs w:val="22"/>
                <w:lang w:eastAsia="en-US"/>
              </w:rPr>
            </w:pPr>
          </w:p>
        </w:tc>
        <w:tc>
          <w:tcPr>
            <w:tcW w:w="983" w:type="pct"/>
            <w:gridSpan w:val="8"/>
            <w:shd w:val="clear" w:color="auto" w:fill="auto"/>
          </w:tcPr>
          <w:p w14:paraId="0404FEC7" w14:textId="77777777" w:rsidR="00F44519" w:rsidRPr="00CA712B" w:rsidRDefault="007F5CF5" w:rsidP="002E75EE">
            <w:pPr>
              <w:widowControl/>
              <w:autoSpaceDE/>
              <w:autoSpaceDN/>
              <w:adjustRightInd/>
              <w:spacing w:line="240" w:lineRule="auto"/>
              <w:rPr>
                <w:rFonts w:cs="Times New Roman"/>
                <w:color w:val="000000"/>
                <w:spacing w:val="-2"/>
                <w:sz w:val="22"/>
                <w:szCs w:val="22"/>
              </w:rPr>
            </w:pPr>
            <w:r w:rsidRPr="00CA712B">
              <w:rPr>
                <w:rFonts w:cs="Times New Roman"/>
                <w:color w:val="000000"/>
                <w:spacing w:val="-2"/>
                <w:sz w:val="22"/>
                <w:szCs w:val="22"/>
              </w:rPr>
              <w:t>Rejestr kwalifikowanych dostawców usług zaufania,</w:t>
            </w:r>
          </w:p>
          <w:p w14:paraId="5AD1966D" w14:textId="77777777" w:rsidR="00672500" w:rsidRPr="00CA712B" w:rsidRDefault="00672500" w:rsidP="002E75EE">
            <w:pPr>
              <w:widowControl/>
              <w:autoSpaceDE/>
              <w:autoSpaceDN/>
              <w:adjustRightInd/>
              <w:spacing w:line="240" w:lineRule="auto"/>
              <w:rPr>
                <w:rFonts w:eastAsia="Calibri" w:cs="Times New Roman"/>
                <w:sz w:val="22"/>
                <w:szCs w:val="22"/>
                <w:lang w:eastAsia="en-US"/>
              </w:rPr>
            </w:pPr>
          </w:p>
          <w:p w14:paraId="47818674" w14:textId="1698AEB6" w:rsidR="007F5CF5" w:rsidRPr="00CA712B" w:rsidRDefault="007F5CF5" w:rsidP="002E75EE">
            <w:pPr>
              <w:widowControl/>
              <w:autoSpaceDE/>
              <w:autoSpaceDN/>
              <w:adjustRightInd/>
              <w:spacing w:line="240" w:lineRule="auto"/>
              <w:rPr>
                <w:rFonts w:eastAsia="Calibri" w:cs="Times New Roman"/>
                <w:sz w:val="22"/>
                <w:szCs w:val="22"/>
                <w:lang w:eastAsia="en-US"/>
              </w:rPr>
            </w:pPr>
            <w:r w:rsidRPr="00CA712B">
              <w:rPr>
                <w:rFonts w:eastAsia="Calibri" w:cs="Times New Roman"/>
                <w:sz w:val="22"/>
                <w:szCs w:val="22"/>
                <w:lang w:eastAsia="en-US"/>
              </w:rPr>
              <w:t>Rejestr przedsiębiorców telekomunikacyjnych</w:t>
            </w:r>
            <w:r w:rsidR="00672500" w:rsidRPr="00CA712B">
              <w:rPr>
                <w:rFonts w:eastAsia="Calibri" w:cs="Times New Roman"/>
                <w:sz w:val="22"/>
                <w:szCs w:val="22"/>
                <w:lang w:eastAsia="en-US"/>
              </w:rPr>
              <w:t>(UKE)</w:t>
            </w:r>
          </w:p>
          <w:p w14:paraId="17EE1F1E" w14:textId="77777777" w:rsidR="00672500" w:rsidRPr="00CA712B" w:rsidRDefault="00672500" w:rsidP="002E75EE">
            <w:pPr>
              <w:widowControl/>
              <w:autoSpaceDE/>
              <w:autoSpaceDN/>
              <w:adjustRightInd/>
              <w:spacing w:line="240" w:lineRule="auto"/>
              <w:rPr>
                <w:rFonts w:eastAsia="Calibri" w:cs="Times New Roman"/>
                <w:sz w:val="22"/>
                <w:szCs w:val="22"/>
                <w:lang w:eastAsia="en-US"/>
              </w:rPr>
            </w:pPr>
          </w:p>
          <w:p w14:paraId="252C9153" w14:textId="42B89CEA" w:rsidR="00672500" w:rsidRPr="00CA712B" w:rsidRDefault="00672500" w:rsidP="002E75EE">
            <w:pPr>
              <w:widowControl/>
              <w:autoSpaceDE/>
              <w:autoSpaceDN/>
              <w:adjustRightInd/>
              <w:spacing w:line="240" w:lineRule="auto"/>
              <w:rPr>
                <w:rFonts w:eastAsia="Calibri" w:cs="Times New Roman"/>
                <w:sz w:val="22"/>
                <w:szCs w:val="22"/>
                <w:lang w:eastAsia="en-US"/>
              </w:rPr>
            </w:pPr>
            <w:r w:rsidRPr="00CA712B">
              <w:rPr>
                <w:rFonts w:eastAsia="Calibri" w:cs="Times New Roman"/>
                <w:sz w:val="22"/>
                <w:szCs w:val="22"/>
                <w:lang w:eastAsia="en-US"/>
              </w:rPr>
              <w:t>Rejestr Pośredników Kredytowych i Instytucji Pożyczkowych (KNF)</w:t>
            </w:r>
          </w:p>
          <w:p w14:paraId="39CFE54F" w14:textId="77777777" w:rsidR="00672500" w:rsidRPr="00CA712B" w:rsidRDefault="00672500" w:rsidP="002E75EE">
            <w:pPr>
              <w:widowControl/>
              <w:autoSpaceDE/>
              <w:autoSpaceDN/>
              <w:adjustRightInd/>
              <w:spacing w:line="240" w:lineRule="auto"/>
              <w:rPr>
                <w:rFonts w:eastAsia="Calibri" w:cs="Times New Roman"/>
                <w:sz w:val="22"/>
                <w:szCs w:val="22"/>
                <w:lang w:eastAsia="en-US"/>
              </w:rPr>
            </w:pPr>
          </w:p>
          <w:p w14:paraId="629FB572" w14:textId="0776708E" w:rsidR="0088524B" w:rsidRPr="00CA712B" w:rsidRDefault="0088524B" w:rsidP="002E75EE">
            <w:pPr>
              <w:widowControl/>
              <w:autoSpaceDE/>
              <w:autoSpaceDN/>
              <w:adjustRightInd/>
              <w:spacing w:line="240" w:lineRule="auto"/>
              <w:rPr>
                <w:rFonts w:eastAsia="Calibri" w:cs="Times New Roman"/>
                <w:sz w:val="22"/>
                <w:szCs w:val="22"/>
                <w:lang w:eastAsia="en-US"/>
              </w:rPr>
            </w:pPr>
            <w:r w:rsidRPr="00CA712B">
              <w:rPr>
                <w:rFonts w:eastAsia="Calibri" w:cs="Times New Roman"/>
                <w:sz w:val="22"/>
                <w:szCs w:val="22"/>
                <w:lang w:eastAsia="en-US"/>
              </w:rPr>
              <w:t>analiza własna</w:t>
            </w:r>
          </w:p>
        </w:tc>
        <w:tc>
          <w:tcPr>
            <w:tcW w:w="1397" w:type="pct"/>
            <w:gridSpan w:val="6"/>
            <w:shd w:val="clear" w:color="auto" w:fill="auto"/>
          </w:tcPr>
          <w:p w14:paraId="2400C409" w14:textId="42E248F6" w:rsidR="00F44519" w:rsidRPr="00133691" w:rsidRDefault="0088524B">
            <w:pPr>
              <w:widowControl/>
              <w:autoSpaceDE/>
              <w:autoSpaceDN/>
              <w:adjustRightInd/>
              <w:spacing w:line="240" w:lineRule="auto"/>
              <w:rPr>
                <w:rFonts w:eastAsia="Calibri" w:cs="Times New Roman"/>
                <w:sz w:val="22"/>
                <w:szCs w:val="22"/>
                <w:lang w:eastAsia="en-US"/>
              </w:rPr>
            </w:pPr>
            <w:r>
              <w:rPr>
                <w:rFonts w:eastAsia="Calibri" w:cs="Times New Roman"/>
                <w:sz w:val="22"/>
                <w:szCs w:val="22"/>
                <w:lang w:eastAsia="en-US"/>
              </w:rPr>
              <w:t>Prywatni dostawcy usług</w:t>
            </w:r>
            <w:r w:rsidR="00670C4F" w:rsidRPr="00805740">
              <w:rPr>
                <w:rFonts w:eastAsia="Calibri" w:cs="Times New Roman"/>
                <w:sz w:val="22"/>
                <w:szCs w:val="22"/>
                <w:lang w:eastAsia="en-US"/>
              </w:rPr>
              <w:t>,</w:t>
            </w:r>
            <w:r w:rsidR="00DB062A" w:rsidRPr="00805740">
              <w:rPr>
                <w:rFonts w:eastAsia="Calibri" w:cs="Times New Roman"/>
                <w:sz w:val="22"/>
                <w:szCs w:val="22"/>
                <w:lang w:eastAsia="en-US"/>
              </w:rPr>
              <w:t xml:space="preserve"> </w:t>
            </w:r>
            <w:r>
              <w:rPr>
                <w:rFonts w:eastAsia="Calibri" w:cs="Times New Roman"/>
                <w:sz w:val="22"/>
                <w:szCs w:val="22"/>
                <w:lang w:eastAsia="en-US"/>
              </w:rPr>
              <w:t>będą mieli</w:t>
            </w:r>
            <w:r w:rsidR="00DB062A" w:rsidRPr="00805740">
              <w:rPr>
                <w:rFonts w:eastAsia="Calibri" w:cs="Times New Roman"/>
                <w:sz w:val="22"/>
                <w:szCs w:val="22"/>
                <w:lang w:eastAsia="en-US"/>
              </w:rPr>
              <w:t xml:space="preserve"> zapewnioną możliwość weryfikacji zgodności fotografii w okazywanym </w:t>
            </w:r>
            <w:r w:rsidR="00BA62E9">
              <w:rPr>
                <w:rFonts w:eastAsia="Calibri" w:cs="Times New Roman"/>
                <w:sz w:val="22"/>
                <w:szCs w:val="22"/>
                <w:lang w:eastAsia="en-US"/>
              </w:rPr>
              <w:t>przez </w:t>
            </w:r>
            <w:r w:rsidR="00DB062A" w:rsidRPr="00805740">
              <w:rPr>
                <w:rFonts w:eastAsia="Calibri" w:cs="Times New Roman"/>
                <w:sz w:val="22"/>
                <w:szCs w:val="22"/>
                <w:lang w:eastAsia="en-US"/>
              </w:rPr>
              <w:t xml:space="preserve">klienta </w:t>
            </w:r>
            <w:r w:rsidR="00670C4F" w:rsidRPr="00805740">
              <w:rPr>
                <w:rFonts w:eastAsia="Calibri" w:cs="Times New Roman"/>
                <w:sz w:val="22"/>
                <w:szCs w:val="22"/>
                <w:lang w:eastAsia="en-US"/>
              </w:rPr>
              <w:t>dowodzie osobistym z fotografią przechowywaną w </w:t>
            </w:r>
            <w:r w:rsidR="00DB062A" w:rsidRPr="00805740">
              <w:rPr>
                <w:rFonts w:eastAsia="Calibri" w:cs="Times New Roman"/>
                <w:sz w:val="22"/>
                <w:szCs w:val="22"/>
                <w:lang w:eastAsia="en-US"/>
              </w:rPr>
              <w:t xml:space="preserve">Rejestrze Dowodów </w:t>
            </w:r>
            <w:r w:rsidR="00DB062A" w:rsidRPr="00926968">
              <w:rPr>
                <w:rFonts w:eastAsia="Calibri" w:cs="Times New Roman"/>
                <w:spacing w:val="-6"/>
                <w:sz w:val="22"/>
                <w:szCs w:val="22"/>
                <w:lang w:eastAsia="en-US"/>
              </w:rPr>
              <w:t>Osobistych</w:t>
            </w:r>
            <w:r w:rsidR="002E75EE" w:rsidRPr="00926968">
              <w:rPr>
                <w:rFonts w:eastAsia="Calibri" w:cs="Times New Roman"/>
                <w:spacing w:val="-6"/>
                <w:sz w:val="22"/>
                <w:szCs w:val="22"/>
                <w:lang w:eastAsia="en-US"/>
              </w:rPr>
              <w:t>,</w:t>
            </w:r>
            <w:r w:rsidR="00BA62E9" w:rsidRPr="00926968">
              <w:rPr>
                <w:rFonts w:eastAsia="Calibri" w:cs="Times New Roman"/>
                <w:spacing w:val="-6"/>
                <w:sz w:val="22"/>
                <w:szCs w:val="22"/>
                <w:lang w:eastAsia="en-US"/>
              </w:rPr>
              <w:t xml:space="preserve"> co w </w:t>
            </w:r>
            <w:r w:rsidR="002E75EE" w:rsidRPr="00926968">
              <w:rPr>
                <w:rFonts w:eastAsia="Calibri" w:cs="Times New Roman"/>
                <w:spacing w:val="-6"/>
                <w:sz w:val="22"/>
                <w:szCs w:val="22"/>
                <w:lang w:eastAsia="en-US"/>
              </w:rPr>
              <w:t>rezultacie</w:t>
            </w:r>
            <w:r w:rsidR="002E75EE" w:rsidRPr="00805740">
              <w:rPr>
                <w:rFonts w:eastAsia="Calibri" w:cs="Times New Roman"/>
                <w:sz w:val="22"/>
                <w:szCs w:val="22"/>
                <w:lang w:eastAsia="en-US"/>
              </w:rPr>
              <w:t xml:space="preserve"> </w:t>
            </w:r>
            <w:r w:rsidR="00BA62E9">
              <w:rPr>
                <w:rFonts w:eastAsia="Calibri" w:cs="Times New Roman"/>
                <w:sz w:val="22"/>
                <w:szCs w:val="22"/>
                <w:lang w:eastAsia="en-US"/>
              </w:rPr>
              <w:t>podniesie skuteczność oraz </w:t>
            </w:r>
            <w:r w:rsidR="00670C4F" w:rsidRPr="00805740">
              <w:rPr>
                <w:rFonts w:eastAsia="Calibri" w:cs="Times New Roman"/>
                <w:sz w:val="22"/>
                <w:szCs w:val="22"/>
                <w:lang w:eastAsia="en-US"/>
              </w:rPr>
              <w:t>bezpieczeństwo procesów ustalania tożsamości osób fizycznych.</w:t>
            </w:r>
          </w:p>
        </w:tc>
      </w:tr>
      <w:tr w:rsidR="0094643C" w:rsidRPr="00327CF4" w14:paraId="54A65CDC" w14:textId="77777777" w:rsidTr="00926968">
        <w:trPr>
          <w:trHeight w:val="142"/>
        </w:trPr>
        <w:tc>
          <w:tcPr>
            <w:tcW w:w="1028" w:type="pct"/>
            <w:gridSpan w:val="4"/>
            <w:shd w:val="clear" w:color="auto" w:fill="auto"/>
          </w:tcPr>
          <w:p w14:paraId="406F3260" w14:textId="3F688DC8" w:rsidR="0094643C" w:rsidRPr="003909AC" w:rsidRDefault="0094643C" w:rsidP="00C36C2A">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 xml:space="preserve">Banki </w:t>
            </w:r>
            <w:r w:rsidR="00DC2BB2">
              <w:rPr>
                <w:rFonts w:eastAsia="Calibri" w:cs="Times New Roman"/>
                <w:color w:val="000000"/>
                <w:spacing w:val="-2"/>
                <w:sz w:val="22"/>
                <w:szCs w:val="22"/>
                <w:lang w:eastAsia="en-US"/>
              </w:rPr>
              <w:t xml:space="preserve">(komercyjne, spółdzielcze, państwowe) </w:t>
            </w:r>
            <w:r>
              <w:rPr>
                <w:rFonts w:eastAsia="Calibri" w:cs="Times New Roman"/>
                <w:color w:val="000000"/>
                <w:spacing w:val="-2"/>
                <w:sz w:val="22"/>
                <w:szCs w:val="22"/>
                <w:lang w:eastAsia="en-US"/>
              </w:rPr>
              <w:t>i SKOK</w:t>
            </w:r>
            <w:r w:rsidR="00DC2BB2">
              <w:rPr>
                <w:rFonts w:eastAsia="Calibri" w:cs="Times New Roman"/>
                <w:color w:val="000000"/>
                <w:spacing w:val="-2"/>
                <w:sz w:val="22"/>
                <w:szCs w:val="22"/>
                <w:lang w:eastAsia="en-US"/>
              </w:rPr>
              <w:t xml:space="preserve"> (Spółdzielcze Kasy O</w:t>
            </w:r>
            <w:r w:rsidR="00672500">
              <w:rPr>
                <w:rFonts w:eastAsia="Calibri" w:cs="Times New Roman"/>
                <w:color w:val="000000"/>
                <w:spacing w:val="-2"/>
                <w:sz w:val="22"/>
                <w:szCs w:val="22"/>
                <w:lang w:eastAsia="en-US"/>
              </w:rPr>
              <w:t>sz</w:t>
            </w:r>
            <w:r w:rsidR="00DC2BB2">
              <w:rPr>
                <w:rFonts w:eastAsia="Calibri" w:cs="Times New Roman"/>
                <w:color w:val="000000"/>
                <w:spacing w:val="-2"/>
                <w:sz w:val="22"/>
                <w:szCs w:val="22"/>
                <w:lang w:eastAsia="en-US"/>
              </w:rPr>
              <w:t>czędnościowo-Kredytowe)</w:t>
            </w:r>
          </w:p>
        </w:tc>
        <w:tc>
          <w:tcPr>
            <w:tcW w:w="1592" w:type="pct"/>
            <w:gridSpan w:val="10"/>
            <w:shd w:val="clear" w:color="auto" w:fill="auto"/>
          </w:tcPr>
          <w:p w14:paraId="04EC63A5" w14:textId="086EC6EA" w:rsidR="0094643C" w:rsidRPr="00CA712B" w:rsidRDefault="0094643C">
            <w:pPr>
              <w:widowControl/>
              <w:autoSpaceDE/>
              <w:autoSpaceDN/>
              <w:adjustRightInd/>
              <w:spacing w:line="240" w:lineRule="auto"/>
              <w:rPr>
                <w:rFonts w:eastAsia="Calibri" w:cs="Times New Roman"/>
                <w:spacing w:val="-2"/>
                <w:sz w:val="22"/>
                <w:szCs w:val="22"/>
                <w:lang w:eastAsia="en-US"/>
              </w:rPr>
            </w:pPr>
            <w:r w:rsidRPr="00CA712B">
              <w:rPr>
                <w:rFonts w:eastAsia="Calibri" w:cs="Times New Roman"/>
                <w:spacing w:val="-2"/>
                <w:sz w:val="22"/>
                <w:szCs w:val="22"/>
                <w:lang w:eastAsia="en-US"/>
              </w:rPr>
              <w:t>ok. 600</w:t>
            </w:r>
          </w:p>
        </w:tc>
        <w:tc>
          <w:tcPr>
            <w:tcW w:w="983" w:type="pct"/>
            <w:gridSpan w:val="8"/>
            <w:shd w:val="clear" w:color="auto" w:fill="auto"/>
          </w:tcPr>
          <w:p w14:paraId="7BB77174" w14:textId="7D3258D1" w:rsidR="0094643C" w:rsidRPr="00CA712B" w:rsidRDefault="0094643C" w:rsidP="002E75EE">
            <w:pPr>
              <w:widowControl/>
              <w:autoSpaceDE/>
              <w:autoSpaceDN/>
              <w:adjustRightInd/>
              <w:spacing w:line="240" w:lineRule="auto"/>
              <w:rPr>
                <w:rFonts w:cs="Times New Roman"/>
                <w:color w:val="000000"/>
                <w:spacing w:val="-2"/>
                <w:sz w:val="22"/>
                <w:szCs w:val="22"/>
              </w:rPr>
            </w:pPr>
            <w:r w:rsidRPr="00CA712B">
              <w:rPr>
                <w:rFonts w:cs="Times New Roman"/>
                <w:color w:val="000000"/>
                <w:spacing w:val="-2"/>
                <w:sz w:val="22"/>
                <w:szCs w:val="22"/>
              </w:rPr>
              <w:t>Analiza własna</w:t>
            </w:r>
          </w:p>
        </w:tc>
        <w:tc>
          <w:tcPr>
            <w:tcW w:w="1397" w:type="pct"/>
            <w:gridSpan w:val="6"/>
            <w:shd w:val="clear" w:color="auto" w:fill="auto"/>
          </w:tcPr>
          <w:p w14:paraId="4788580A" w14:textId="6EB829F3" w:rsidR="0094643C" w:rsidRDefault="0094643C" w:rsidP="0094643C">
            <w:pPr>
              <w:widowControl/>
              <w:autoSpaceDE/>
              <w:autoSpaceDN/>
              <w:adjustRightInd/>
              <w:spacing w:line="240" w:lineRule="auto"/>
              <w:rPr>
                <w:rFonts w:eastAsia="Calibri" w:cs="Times New Roman"/>
                <w:sz w:val="22"/>
                <w:szCs w:val="22"/>
                <w:lang w:eastAsia="en-US"/>
              </w:rPr>
            </w:pPr>
            <w:r>
              <w:rPr>
                <w:rFonts w:eastAsia="Calibri" w:cs="Times New Roman"/>
                <w:sz w:val="22"/>
                <w:szCs w:val="22"/>
                <w:lang w:eastAsia="en-US"/>
              </w:rPr>
              <w:t>Udostępnienie</w:t>
            </w:r>
            <w:r w:rsidRPr="0094643C">
              <w:rPr>
                <w:rFonts w:eastAsia="Calibri" w:cs="Times New Roman"/>
                <w:sz w:val="22"/>
                <w:szCs w:val="22"/>
                <w:lang w:eastAsia="en-US"/>
              </w:rPr>
              <w:t xml:space="preserve"> z rejestru PESEL </w:t>
            </w:r>
            <w:r w:rsidRPr="00926968">
              <w:rPr>
                <w:rStyle w:val="Ppogrubienie"/>
                <w:sz w:val="22"/>
                <w:szCs w:val="22"/>
              </w:rPr>
              <w:t>odpłatnie</w:t>
            </w:r>
            <w:r w:rsidRPr="0094643C">
              <w:rPr>
                <w:rFonts w:eastAsia="Calibri" w:cs="Times New Roman"/>
                <w:sz w:val="22"/>
                <w:szCs w:val="22"/>
                <w:lang w:eastAsia="en-US"/>
              </w:rPr>
              <w:t xml:space="preserve"> dane o</w:t>
            </w:r>
            <w:r w:rsidR="00926968">
              <w:rPr>
                <w:rFonts w:eastAsia="Calibri" w:cs="Times New Roman"/>
                <w:sz w:val="22"/>
                <w:szCs w:val="22"/>
                <w:lang w:eastAsia="en-US"/>
              </w:rPr>
              <w:t> </w:t>
            </w:r>
            <w:r w:rsidRPr="00926968">
              <w:rPr>
                <w:rFonts w:eastAsia="Calibri" w:cs="Times New Roman"/>
                <w:spacing w:val="-6"/>
                <w:sz w:val="22"/>
                <w:szCs w:val="22"/>
                <w:lang w:eastAsia="en-US"/>
              </w:rPr>
              <w:t>seriach, numerach i datach</w:t>
            </w:r>
            <w:r w:rsidRPr="0094643C">
              <w:rPr>
                <w:rFonts w:eastAsia="Calibri" w:cs="Times New Roman"/>
                <w:sz w:val="22"/>
                <w:szCs w:val="22"/>
                <w:lang w:eastAsia="en-US"/>
              </w:rPr>
              <w:t xml:space="preserve"> ważności ważnych dowodów osobistych ich klientów wydanych na skute</w:t>
            </w:r>
            <w:r>
              <w:rPr>
                <w:rFonts w:eastAsia="Calibri" w:cs="Times New Roman"/>
                <w:sz w:val="22"/>
                <w:szCs w:val="22"/>
                <w:lang w:eastAsia="en-US"/>
              </w:rPr>
              <w:t>k zmiany dowodu osobistego.</w:t>
            </w:r>
          </w:p>
        </w:tc>
      </w:tr>
      <w:tr w:rsidR="008F3657" w:rsidRPr="00327CF4" w14:paraId="5EB3DB87" w14:textId="77777777" w:rsidTr="00926968">
        <w:trPr>
          <w:trHeight w:val="142"/>
        </w:trPr>
        <w:tc>
          <w:tcPr>
            <w:tcW w:w="1028" w:type="pct"/>
            <w:gridSpan w:val="4"/>
            <w:shd w:val="clear" w:color="auto" w:fill="auto"/>
          </w:tcPr>
          <w:p w14:paraId="7CCE2DB4" w14:textId="4F0FD9DF" w:rsidR="008F3657" w:rsidRPr="003909AC" w:rsidRDefault="008F3657" w:rsidP="00C36C2A">
            <w:pPr>
              <w:widowControl/>
              <w:autoSpaceDE/>
              <w:autoSpaceDN/>
              <w:adjustRightInd/>
              <w:spacing w:line="240" w:lineRule="auto"/>
              <w:rPr>
                <w:rFonts w:eastAsia="Calibri" w:cs="Times New Roman"/>
                <w:color w:val="000000"/>
                <w:spacing w:val="-2"/>
                <w:sz w:val="22"/>
                <w:szCs w:val="22"/>
                <w:lang w:eastAsia="en-US"/>
              </w:rPr>
            </w:pPr>
            <w:r w:rsidRPr="003909AC">
              <w:rPr>
                <w:rFonts w:eastAsia="Calibri" w:cs="Times New Roman"/>
                <w:sz w:val="22"/>
                <w:szCs w:val="22"/>
                <w:lang w:eastAsia="en-US"/>
              </w:rPr>
              <w:t>Obywatele</w:t>
            </w:r>
          </w:p>
        </w:tc>
        <w:tc>
          <w:tcPr>
            <w:tcW w:w="1592" w:type="pct"/>
            <w:gridSpan w:val="10"/>
            <w:shd w:val="clear" w:color="auto" w:fill="auto"/>
          </w:tcPr>
          <w:p w14:paraId="0CBC4436" w14:textId="3E32848E" w:rsidR="008F3657" w:rsidRPr="003909AC" w:rsidRDefault="008F3657" w:rsidP="004616E9">
            <w:pPr>
              <w:widowControl/>
              <w:autoSpaceDE/>
              <w:autoSpaceDN/>
              <w:adjustRightInd/>
              <w:spacing w:line="240" w:lineRule="auto"/>
              <w:rPr>
                <w:rFonts w:eastAsia="Calibri" w:cs="Times New Roman"/>
                <w:spacing w:val="-2"/>
                <w:sz w:val="22"/>
                <w:szCs w:val="22"/>
                <w:lang w:eastAsia="en-US"/>
              </w:rPr>
            </w:pPr>
            <w:r w:rsidRPr="003909AC">
              <w:rPr>
                <w:rFonts w:eastAsia="Calibri" w:cs="Times New Roman"/>
                <w:spacing w:val="-2"/>
                <w:sz w:val="22"/>
                <w:szCs w:val="22"/>
                <w:lang w:eastAsia="en-US"/>
              </w:rPr>
              <w:t xml:space="preserve">ok. </w:t>
            </w:r>
            <w:r w:rsidR="004616E9" w:rsidRPr="003909AC">
              <w:rPr>
                <w:rFonts w:eastAsia="Calibri" w:cs="Times New Roman"/>
                <w:spacing w:val="-2"/>
                <w:sz w:val="22"/>
                <w:szCs w:val="22"/>
                <w:lang w:eastAsia="en-US"/>
              </w:rPr>
              <w:t>3</w:t>
            </w:r>
            <w:r w:rsidR="004616E9">
              <w:rPr>
                <w:rFonts w:eastAsia="Calibri" w:cs="Times New Roman"/>
                <w:spacing w:val="-2"/>
                <w:sz w:val="22"/>
                <w:szCs w:val="22"/>
                <w:lang w:eastAsia="en-US"/>
              </w:rPr>
              <w:t>8</w:t>
            </w:r>
            <w:r w:rsidRPr="003909AC">
              <w:rPr>
                <w:rFonts w:eastAsia="Calibri" w:cs="Times New Roman"/>
                <w:spacing w:val="-2"/>
                <w:sz w:val="22"/>
                <w:szCs w:val="22"/>
                <w:lang w:eastAsia="en-US"/>
              </w:rPr>
              <w:t xml:space="preserve"> </w:t>
            </w:r>
            <w:r w:rsidR="004616E9" w:rsidRPr="003909AC">
              <w:rPr>
                <w:rFonts w:eastAsia="Calibri" w:cs="Times New Roman"/>
                <w:spacing w:val="-2"/>
                <w:sz w:val="22"/>
                <w:szCs w:val="22"/>
                <w:lang w:eastAsia="en-US"/>
              </w:rPr>
              <w:t>m</w:t>
            </w:r>
            <w:r w:rsidR="004616E9">
              <w:rPr>
                <w:rFonts w:eastAsia="Calibri" w:cs="Times New Roman"/>
                <w:spacing w:val="-2"/>
                <w:sz w:val="22"/>
                <w:szCs w:val="22"/>
                <w:lang w:eastAsia="en-US"/>
              </w:rPr>
              <w:t>ln</w:t>
            </w:r>
            <w:r w:rsidRPr="003909AC">
              <w:rPr>
                <w:rFonts w:eastAsia="Calibri" w:cs="Times New Roman"/>
                <w:spacing w:val="-2"/>
                <w:sz w:val="22"/>
                <w:szCs w:val="22"/>
                <w:lang w:eastAsia="en-US"/>
              </w:rPr>
              <w:t>.</w:t>
            </w:r>
          </w:p>
        </w:tc>
        <w:tc>
          <w:tcPr>
            <w:tcW w:w="983" w:type="pct"/>
            <w:gridSpan w:val="8"/>
            <w:shd w:val="clear" w:color="auto" w:fill="auto"/>
          </w:tcPr>
          <w:p w14:paraId="2D917BCC" w14:textId="34B3560D" w:rsidR="008F3657" w:rsidRPr="00770017" w:rsidRDefault="008F3657" w:rsidP="00770017">
            <w:pPr>
              <w:widowControl/>
              <w:autoSpaceDE/>
              <w:autoSpaceDN/>
              <w:adjustRightInd/>
              <w:spacing w:line="240" w:lineRule="auto"/>
              <w:rPr>
                <w:rFonts w:eastAsia="Calibri" w:cs="Times New Roman"/>
                <w:color w:val="FF0000"/>
                <w:spacing w:val="-2"/>
                <w:sz w:val="22"/>
                <w:szCs w:val="22"/>
                <w:lang w:eastAsia="en-US"/>
              </w:rPr>
            </w:pPr>
            <w:r w:rsidRPr="00770017">
              <w:rPr>
                <w:rFonts w:eastAsia="Calibri" w:cs="Times New Roman"/>
                <w:spacing w:val="-2"/>
                <w:sz w:val="22"/>
                <w:szCs w:val="22"/>
                <w:lang w:eastAsia="en-US"/>
              </w:rPr>
              <w:t>Rocznik Statystyczny GUS</w:t>
            </w:r>
          </w:p>
        </w:tc>
        <w:tc>
          <w:tcPr>
            <w:tcW w:w="1397" w:type="pct"/>
            <w:gridSpan w:val="6"/>
            <w:shd w:val="clear" w:color="auto" w:fill="auto"/>
          </w:tcPr>
          <w:p w14:paraId="41471315" w14:textId="7FF0257B" w:rsidR="008F3657" w:rsidRPr="00805740" w:rsidRDefault="00F34642" w:rsidP="00770017">
            <w:pPr>
              <w:widowControl/>
              <w:autoSpaceDE/>
              <w:autoSpaceDN/>
              <w:adjustRightInd/>
              <w:spacing w:line="240" w:lineRule="auto"/>
              <w:rPr>
                <w:rFonts w:eastAsia="Calibri" w:cs="Times New Roman"/>
                <w:spacing w:val="-2"/>
                <w:sz w:val="22"/>
                <w:szCs w:val="22"/>
                <w:lang w:eastAsia="en-US"/>
              </w:rPr>
            </w:pPr>
            <w:r>
              <w:rPr>
                <w:rFonts w:eastAsia="Calibri" w:cs="Times New Roman"/>
                <w:spacing w:val="-2"/>
                <w:sz w:val="22"/>
                <w:szCs w:val="22"/>
                <w:lang w:eastAsia="en-US"/>
              </w:rPr>
              <w:t>Przepisy wprowadzane na </w:t>
            </w:r>
            <w:r w:rsidR="0074310E">
              <w:rPr>
                <w:rFonts w:eastAsia="Calibri" w:cs="Times New Roman"/>
                <w:spacing w:val="-2"/>
                <w:sz w:val="22"/>
                <w:szCs w:val="22"/>
                <w:lang w:eastAsia="en-US"/>
              </w:rPr>
              <w:t xml:space="preserve">gruncie projektowanej ustawy będą stanowiły podstawę prawną </w:t>
            </w:r>
            <w:r w:rsidR="0074310E" w:rsidRPr="00926968">
              <w:rPr>
                <w:rFonts w:eastAsia="Calibri" w:cs="Times New Roman"/>
                <w:spacing w:val="-8"/>
                <w:sz w:val="22"/>
                <w:szCs w:val="22"/>
                <w:lang w:eastAsia="en-US"/>
              </w:rPr>
              <w:t>dla wdrożenia nowych usług</w:t>
            </w:r>
            <w:r w:rsidR="0074310E">
              <w:rPr>
                <w:rFonts w:eastAsia="Calibri" w:cs="Times New Roman"/>
                <w:spacing w:val="-2"/>
                <w:sz w:val="22"/>
                <w:szCs w:val="22"/>
                <w:lang w:eastAsia="en-US"/>
              </w:rPr>
              <w:t xml:space="preserve"> online przeznaczonych dla</w:t>
            </w:r>
            <w:r w:rsidR="00697D2F">
              <w:rPr>
                <w:rFonts w:eastAsia="Calibri" w:cs="Times New Roman"/>
                <w:spacing w:val="-2"/>
                <w:sz w:val="22"/>
                <w:szCs w:val="22"/>
                <w:lang w:eastAsia="en-US"/>
              </w:rPr>
              <w:t> </w:t>
            </w:r>
            <w:r w:rsidR="0074310E">
              <w:rPr>
                <w:rFonts w:eastAsia="Calibri" w:cs="Times New Roman"/>
                <w:spacing w:val="-2"/>
                <w:sz w:val="22"/>
                <w:szCs w:val="22"/>
                <w:lang w:eastAsia="en-US"/>
              </w:rPr>
              <w:t xml:space="preserve">obywateli. </w:t>
            </w:r>
          </w:p>
        </w:tc>
      </w:tr>
      <w:tr w:rsidR="002F1C2C" w:rsidRPr="00327CF4" w14:paraId="47CE39B6" w14:textId="77777777" w:rsidTr="00926968">
        <w:trPr>
          <w:trHeight w:val="142"/>
        </w:trPr>
        <w:tc>
          <w:tcPr>
            <w:tcW w:w="1028" w:type="pct"/>
            <w:gridSpan w:val="4"/>
            <w:shd w:val="clear" w:color="auto" w:fill="auto"/>
          </w:tcPr>
          <w:p w14:paraId="57CA43F3" w14:textId="03135AEA" w:rsidR="002F1C2C" w:rsidRPr="003909AC" w:rsidRDefault="002F1C2C" w:rsidP="002F1C2C">
            <w:pPr>
              <w:widowControl/>
              <w:autoSpaceDE/>
              <w:autoSpaceDN/>
              <w:adjustRightInd/>
              <w:spacing w:line="240" w:lineRule="auto"/>
              <w:rPr>
                <w:rFonts w:eastAsia="Calibri" w:cs="Times New Roman"/>
                <w:sz w:val="22"/>
                <w:szCs w:val="22"/>
                <w:lang w:eastAsia="en-US"/>
              </w:rPr>
            </w:pPr>
            <w:r w:rsidRPr="003909AC">
              <w:rPr>
                <w:rFonts w:eastAsia="Calibri" w:cs="Times New Roman"/>
                <w:color w:val="000000"/>
                <w:spacing w:val="-2"/>
                <w:sz w:val="22"/>
                <w:szCs w:val="22"/>
                <w:lang w:eastAsia="en-US"/>
              </w:rPr>
              <w:lastRenderedPageBreak/>
              <w:t>Cudzoziemcy (obcokrajowcy) mogący mieć kontakt z polskimi podmiotami publicznymi</w:t>
            </w:r>
          </w:p>
        </w:tc>
        <w:tc>
          <w:tcPr>
            <w:tcW w:w="1592" w:type="pct"/>
            <w:gridSpan w:val="10"/>
            <w:shd w:val="clear" w:color="auto" w:fill="auto"/>
          </w:tcPr>
          <w:p w14:paraId="059DA95B" w14:textId="6BAB4AED" w:rsidR="002F1C2C" w:rsidRPr="003909AC" w:rsidRDefault="002F1C2C" w:rsidP="002F1C2C">
            <w:pPr>
              <w:widowControl/>
              <w:autoSpaceDE/>
              <w:autoSpaceDN/>
              <w:adjustRightInd/>
              <w:spacing w:line="240" w:lineRule="auto"/>
              <w:rPr>
                <w:rFonts w:eastAsia="Calibri" w:cs="Times New Roman"/>
                <w:spacing w:val="-2"/>
                <w:sz w:val="22"/>
                <w:szCs w:val="22"/>
                <w:lang w:eastAsia="en-US"/>
              </w:rPr>
            </w:pPr>
            <w:r w:rsidRPr="003909AC">
              <w:rPr>
                <w:rFonts w:eastAsia="Calibri" w:cs="Times New Roman"/>
                <w:spacing w:val="-2"/>
                <w:sz w:val="22"/>
                <w:szCs w:val="22"/>
                <w:lang w:eastAsia="en-US"/>
              </w:rPr>
              <w:t>ok. 400 tys. osób</w:t>
            </w:r>
          </w:p>
        </w:tc>
        <w:tc>
          <w:tcPr>
            <w:tcW w:w="983" w:type="pct"/>
            <w:gridSpan w:val="8"/>
            <w:shd w:val="clear" w:color="auto" w:fill="auto"/>
          </w:tcPr>
          <w:p w14:paraId="0C76C700" w14:textId="25665C7C" w:rsidR="002F1C2C" w:rsidRPr="00770017" w:rsidRDefault="002F1C2C" w:rsidP="002F1C2C">
            <w:pPr>
              <w:widowControl/>
              <w:autoSpaceDE/>
              <w:autoSpaceDN/>
              <w:adjustRightInd/>
              <w:spacing w:line="240" w:lineRule="auto"/>
              <w:rPr>
                <w:rFonts w:eastAsia="Calibri" w:cs="Times New Roman"/>
                <w:spacing w:val="-2"/>
                <w:sz w:val="22"/>
                <w:szCs w:val="22"/>
                <w:lang w:eastAsia="en-US"/>
              </w:rPr>
            </w:pPr>
            <w:r>
              <w:rPr>
                <w:rFonts w:eastAsia="Calibri" w:cs="Times New Roman"/>
                <w:sz w:val="22"/>
                <w:szCs w:val="22"/>
                <w:lang w:eastAsia="en-US"/>
              </w:rPr>
              <w:t>analiza własna</w:t>
            </w:r>
          </w:p>
        </w:tc>
        <w:tc>
          <w:tcPr>
            <w:tcW w:w="1397" w:type="pct"/>
            <w:gridSpan w:val="6"/>
            <w:shd w:val="clear" w:color="auto" w:fill="auto"/>
          </w:tcPr>
          <w:p w14:paraId="44C7409F" w14:textId="77777777" w:rsidR="005D4734" w:rsidRDefault="002F1C2C" w:rsidP="002F1C2C">
            <w:pPr>
              <w:widowControl/>
              <w:autoSpaceDE/>
              <w:autoSpaceDN/>
              <w:adjustRightInd/>
              <w:spacing w:line="240" w:lineRule="auto"/>
              <w:rPr>
                <w:rFonts w:eastAsia="Calibri" w:cs="Times New Roman"/>
                <w:sz w:val="22"/>
                <w:szCs w:val="22"/>
                <w:lang w:eastAsia="en-US"/>
              </w:rPr>
            </w:pPr>
            <w:r>
              <w:rPr>
                <w:rFonts w:eastAsia="Calibri" w:cs="Times New Roman"/>
                <w:sz w:val="22"/>
                <w:szCs w:val="22"/>
                <w:lang w:eastAsia="en-US"/>
              </w:rPr>
              <w:t>j.w.</w:t>
            </w:r>
          </w:p>
          <w:p w14:paraId="43BD14A8" w14:textId="21CBEA9A" w:rsidR="005D4734" w:rsidRPr="00672500" w:rsidRDefault="005D4734" w:rsidP="002F1C2C">
            <w:pPr>
              <w:widowControl/>
              <w:autoSpaceDE/>
              <w:autoSpaceDN/>
              <w:adjustRightInd/>
              <w:spacing w:line="240" w:lineRule="auto"/>
              <w:rPr>
                <w:rFonts w:eastAsia="Calibri" w:cs="Times New Roman"/>
                <w:sz w:val="22"/>
                <w:szCs w:val="22"/>
                <w:lang w:eastAsia="en-US"/>
              </w:rPr>
            </w:pPr>
            <w:r>
              <w:rPr>
                <w:rFonts w:eastAsia="Calibri" w:cs="Times New Roman"/>
                <w:sz w:val="22"/>
                <w:szCs w:val="22"/>
                <w:lang w:eastAsia="en-US"/>
              </w:rPr>
              <w:t>oraz dodatkowo wykorzystywanie nowych lub dotychczasowych usług elektronicznych (np. z zakresu akt stanu cywilnego, u</w:t>
            </w:r>
            <w:r w:rsidR="00926968">
              <w:rPr>
                <w:rFonts w:eastAsia="Calibri" w:cs="Times New Roman"/>
                <w:sz w:val="22"/>
                <w:szCs w:val="22"/>
                <w:lang w:eastAsia="en-US"/>
              </w:rPr>
              <w:t>zyskania Karty Pobytu, zgody na </w:t>
            </w:r>
            <w:r>
              <w:rPr>
                <w:rFonts w:eastAsia="Calibri" w:cs="Times New Roman"/>
                <w:sz w:val="22"/>
                <w:szCs w:val="22"/>
                <w:lang w:eastAsia="en-US"/>
              </w:rPr>
              <w:t>zatrudnienie, uzyskania statusu uchodźcy, urodzenia dziecka na terytorium RP, uzyskania obywatelstwa</w:t>
            </w:r>
            <w:r w:rsidR="00672500">
              <w:rPr>
                <w:rFonts w:eastAsia="Calibri" w:cs="Times New Roman"/>
                <w:sz w:val="22"/>
                <w:szCs w:val="22"/>
                <w:lang w:eastAsia="en-US"/>
              </w:rPr>
              <w:t xml:space="preserve"> polskiego</w:t>
            </w:r>
            <w:r>
              <w:rPr>
                <w:rFonts w:eastAsia="Calibri" w:cs="Times New Roman"/>
                <w:sz w:val="22"/>
                <w:szCs w:val="22"/>
                <w:lang w:eastAsia="en-US"/>
              </w:rPr>
              <w:t>, ….)</w:t>
            </w:r>
          </w:p>
        </w:tc>
      </w:tr>
      <w:tr w:rsidR="002F1C2C" w:rsidRPr="00327CF4" w14:paraId="5B9E3544" w14:textId="77777777" w:rsidTr="00926968">
        <w:trPr>
          <w:trHeight w:val="142"/>
        </w:trPr>
        <w:tc>
          <w:tcPr>
            <w:tcW w:w="1028" w:type="pct"/>
            <w:gridSpan w:val="4"/>
            <w:shd w:val="clear" w:color="auto" w:fill="auto"/>
          </w:tcPr>
          <w:p w14:paraId="2A1A01BF" w14:textId="77777777" w:rsidR="002F1C2C" w:rsidRPr="003909AC" w:rsidRDefault="002F1C2C" w:rsidP="002F1C2C">
            <w:pPr>
              <w:widowControl/>
              <w:autoSpaceDE/>
              <w:autoSpaceDN/>
              <w:adjustRightInd/>
              <w:spacing w:line="240" w:lineRule="auto"/>
              <w:rPr>
                <w:rFonts w:eastAsia="Calibri" w:cs="Times New Roman"/>
                <w:sz w:val="22"/>
                <w:szCs w:val="22"/>
                <w:lang w:eastAsia="en-US"/>
              </w:rPr>
            </w:pPr>
            <w:r w:rsidRPr="003909AC">
              <w:rPr>
                <w:rFonts w:eastAsia="Calibri" w:cs="Times New Roman"/>
                <w:sz w:val="22"/>
                <w:szCs w:val="22"/>
                <w:lang w:eastAsia="en-US"/>
              </w:rPr>
              <w:t xml:space="preserve">Operator wyznaczony – Poczta Polska S.A. </w:t>
            </w:r>
          </w:p>
          <w:p w14:paraId="760D056F" w14:textId="77777777" w:rsidR="002F1C2C" w:rsidRPr="003909AC" w:rsidRDefault="002F1C2C" w:rsidP="002F1C2C">
            <w:pPr>
              <w:widowControl/>
              <w:autoSpaceDE/>
              <w:autoSpaceDN/>
              <w:adjustRightInd/>
              <w:spacing w:line="240" w:lineRule="auto"/>
              <w:rPr>
                <w:rFonts w:eastAsia="Calibri" w:cs="Times New Roman"/>
                <w:color w:val="000000"/>
                <w:spacing w:val="-2"/>
                <w:sz w:val="22"/>
                <w:szCs w:val="22"/>
                <w:lang w:eastAsia="en-US"/>
              </w:rPr>
            </w:pPr>
          </w:p>
        </w:tc>
        <w:tc>
          <w:tcPr>
            <w:tcW w:w="1592" w:type="pct"/>
            <w:gridSpan w:val="10"/>
            <w:shd w:val="clear" w:color="auto" w:fill="auto"/>
          </w:tcPr>
          <w:p w14:paraId="6C966FED" w14:textId="331414AD" w:rsidR="002F1C2C" w:rsidRPr="00770017" w:rsidRDefault="002F1C2C" w:rsidP="002F1C2C">
            <w:pPr>
              <w:widowControl/>
              <w:autoSpaceDE/>
              <w:autoSpaceDN/>
              <w:adjustRightInd/>
              <w:spacing w:line="240" w:lineRule="auto"/>
              <w:rPr>
                <w:rFonts w:eastAsia="Calibri" w:cs="Times New Roman"/>
                <w:spacing w:val="-2"/>
                <w:sz w:val="22"/>
                <w:szCs w:val="22"/>
                <w:lang w:eastAsia="en-US"/>
              </w:rPr>
            </w:pPr>
            <w:r w:rsidRPr="003909AC">
              <w:rPr>
                <w:rFonts w:eastAsia="Calibri" w:cs="Times New Roman"/>
                <w:sz w:val="22"/>
                <w:szCs w:val="22"/>
                <w:lang w:eastAsia="en-US"/>
              </w:rPr>
              <w:t xml:space="preserve">Przedsiębiorca o ogólnopolskim zasięgu działania zatrudniający ok. 80000 osób </w:t>
            </w:r>
          </w:p>
        </w:tc>
        <w:tc>
          <w:tcPr>
            <w:tcW w:w="983" w:type="pct"/>
            <w:gridSpan w:val="8"/>
            <w:shd w:val="clear" w:color="auto" w:fill="auto"/>
          </w:tcPr>
          <w:p w14:paraId="6250D9FF" w14:textId="2796B1E3" w:rsidR="002F1C2C" w:rsidRPr="00770017" w:rsidRDefault="00672500" w:rsidP="002F1C2C">
            <w:pPr>
              <w:widowControl/>
              <w:autoSpaceDE/>
              <w:autoSpaceDN/>
              <w:adjustRightInd/>
              <w:spacing w:line="240" w:lineRule="auto"/>
              <w:rPr>
                <w:rFonts w:eastAsia="Calibri" w:cs="Times New Roman"/>
                <w:color w:val="FF0000"/>
                <w:spacing w:val="-2"/>
                <w:sz w:val="22"/>
                <w:szCs w:val="22"/>
                <w:lang w:eastAsia="en-US"/>
              </w:rPr>
            </w:pPr>
            <w:r>
              <w:rPr>
                <w:rFonts w:eastAsia="Calibri" w:cs="Times New Roman"/>
                <w:sz w:val="22"/>
                <w:szCs w:val="22"/>
                <w:lang w:eastAsia="en-US"/>
              </w:rPr>
              <w:t>Analiza własna</w:t>
            </w:r>
          </w:p>
        </w:tc>
        <w:tc>
          <w:tcPr>
            <w:tcW w:w="1397" w:type="pct"/>
            <w:gridSpan w:val="6"/>
            <w:shd w:val="clear" w:color="auto" w:fill="auto"/>
          </w:tcPr>
          <w:p w14:paraId="52C7F210" w14:textId="04E91407" w:rsidR="002F1C2C" w:rsidRPr="00770017" w:rsidRDefault="002F1C2C" w:rsidP="002F1C2C">
            <w:pPr>
              <w:widowControl/>
              <w:autoSpaceDE/>
              <w:autoSpaceDN/>
              <w:adjustRightInd/>
              <w:spacing w:line="240" w:lineRule="auto"/>
              <w:rPr>
                <w:rFonts w:eastAsia="Calibri" w:cs="Times New Roman"/>
                <w:color w:val="FF0000"/>
                <w:spacing w:val="-2"/>
                <w:sz w:val="22"/>
                <w:szCs w:val="22"/>
                <w:lang w:eastAsia="en-US"/>
              </w:rPr>
            </w:pPr>
            <w:r>
              <w:rPr>
                <w:rFonts w:cs="Times New Roman"/>
                <w:sz w:val="22"/>
                <w:szCs w:val="22"/>
              </w:rPr>
              <w:t xml:space="preserve">Projektowane poprawki, w </w:t>
            </w:r>
            <w:r w:rsidR="00A00E58">
              <w:rPr>
                <w:rFonts w:cs="Times New Roman"/>
                <w:sz w:val="22"/>
                <w:szCs w:val="22"/>
              </w:rPr>
              <w:t>ustawie z dnia 18 </w:t>
            </w:r>
            <w:r>
              <w:rPr>
                <w:rFonts w:cs="Times New Roman"/>
                <w:sz w:val="22"/>
                <w:szCs w:val="22"/>
              </w:rPr>
              <w:t>listopada 2020 r. o </w:t>
            </w:r>
            <w:r w:rsidRPr="00697D2F">
              <w:rPr>
                <w:rFonts w:cs="Times New Roman"/>
                <w:sz w:val="22"/>
                <w:szCs w:val="22"/>
              </w:rPr>
              <w:t>doręczeniach elektronicznych</w:t>
            </w:r>
            <w:r>
              <w:rPr>
                <w:rFonts w:cs="Times New Roman"/>
                <w:sz w:val="22"/>
                <w:szCs w:val="22"/>
              </w:rPr>
              <w:t>,</w:t>
            </w:r>
            <w:r w:rsidRPr="00697D2F">
              <w:rPr>
                <w:rFonts w:cs="Times New Roman"/>
                <w:sz w:val="22"/>
                <w:szCs w:val="22"/>
              </w:rPr>
              <w:t xml:space="preserve"> </w:t>
            </w:r>
            <w:r>
              <w:rPr>
                <w:rFonts w:cs="Times New Roman"/>
                <w:sz w:val="22"/>
                <w:szCs w:val="22"/>
              </w:rPr>
              <w:t>w niewielkim, ale </w:t>
            </w:r>
            <w:r w:rsidRPr="00770017">
              <w:rPr>
                <w:rFonts w:cs="Times New Roman"/>
                <w:sz w:val="22"/>
                <w:szCs w:val="22"/>
              </w:rPr>
              <w:t>istotnym</w:t>
            </w:r>
            <w:r>
              <w:rPr>
                <w:rFonts w:cs="Times New Roman"/>
                <w:sz w:val="22"/>
                <w:szCs w:val="22"/>
              </w:rPr>
              <w:t>,</w:t>
            </w:r>
            <w:r w:rsidRPr="00770017">
              <w:rPr>
                <w:rFonts w:cs="Times New Roman"/>
                <w:sz w:val="22"/>
                <w:szCs w:val="22"/>
              </w:rPr>
              <w:t xml:space="preserve"> stopniu wpłyną na </w:t>
            </w:r>
            <w:r>
              <w:rPr>
                <w:rFonts w:cs="Times New Roman"/>
                <w:sz w:val="22"/>
                <w:szCs w:val="22"/>
              </w:rPr>
              <w:t xml:space="preserve">zasady świadczenia </w:t>
            </w:r>
            <w:r w:rsidRPr="00770017">
              <w:rPr>
                <w:rFonts w:cs="Times New Roman"/>
                <w:sz w:val="22"/>
                <w:szCs w:val="22"/>
              </w:rPr>
              <w:t xml:space="preserve">usług </w:t>
            </w:r>
            <w:r w:rsidR="001819F7" w:rsidRPr="00926968">
              <w:rPr>
                <w:rFonts w:cs="Times New Roman"/>
                <w:spacing w:val="-6"/>
                <w:sz w:val="22"/>
                <w:szCs w:val="22"/>
              </w:rPr>
              <w:t>„</w:t>
            </w:r>
            <w:r w:rsidRPr="00926968">
              <w:rPr>
                <w:rFonts w:cs="Times New Roman"/>
                <w:spacing w:val="-6"/>
                <w:sz w:val="22"/>
                <w:szCs w:val="22"/>
              </w:rPr>
              <w:t>operatora wyznaczonego</w:t>
            </w:r>
            <w:r w:rsidR="001819F7" w:rsidRPr="00926968">
              <w:rPr>
                <w:rFonts w:cs="Times New Roman"/>
                <w:spacing w:val="-6"/>
                <w:sz w:val="22"/>
                <w:szCs w:val="22"/>
              </w:rPr>
              <w:t>”</w:t>
            </w:r>
            <w:r>
              <w:rPr>
                <w:rFonts w:cs="Times New Roman"/>
                <w:sz w:val="22"/>
                <w:szCs w:val="22"/>
              </w:rPr>
              <w:t xml:space="preserve"> (</w:t>
            </w:r>
            <w:r w:rsidRPr="00770017">
              <w:rPr>
                <w:rFonts w:cs="Times New Roman"/>
                <w:sz w:val="22"/>
                <w:szCs w:val="22"/>
              </w:rPr>
              <w:t>OW</w:t>
            </w:r>
            <w:r>
              <w:rPr>
                <w:rFonts w:cs="Times New Roman"/>
                <w:sz w:val="22"/>
                <w:szCs w:val="22"/>
              </w:rPr>
              <w:t>)</w:t>
            </w:r>
            <w:r w:rsidRPr="00770017">
              <w:rPr>
                <w:rFonts w:cs="Times New Roman"/>
                <w:sz w:val="22"/>
                <w:szCs w:val="22"/>
              </w:rPr>
              <w:t xml:space="preserve">, </w:t>
            </w:r>
            <w:r>
              <w:rPr>
                <w:rFonts w:cs="Times New Roman"/>
                <w:sz w:val="22"/>
                <w:szCs w:val="22"/>
              </w:rPr>
              <w:t>w rozumieniu tej u</w:t>
            </w:r>
            <w:r w:rsidRPr="0071174F">
              <w:rPr>
                <w:rFonts w:cs="Times New Roman"/>
                <w:sz w:val="22"/>
                <w:szCs w:val="22"/>
              </w:rPr>
              <w:t>staw</w:t>
            </w:r>
            <w:r>
              <w:rPr>
                <w:rFonts w:cs="Times New Roman"/>
                <w:sz w:val="22"/>
                <w:szCs w:val="22"/>
              </w:rPr>
              <w:t>y.</w:t>
            </w:r>
          </w:p>
        </w:tc>
      </w:tr>
      <w:tr w:rsidR="002F1C2C" w:rsidRPr="00327CF4" w14:paraId="16CDE1ED" w14:textId="77777777" w:rsidTr="00926968">
        <w:trPr>
          <w:trHeight w:val="142"/>
        </w:trPr>
        <w:tc>
          <w:tcPr>
            <w:tcW w:w="1028" w:type="pct"/>
            <w:gridSpan w:val="4"/>
            <w:shd w:val="clear" w:color="auto" w:fill="auto"/>
          </w:tcPr>
          <w:p w14:paraId="385ACF36" w14:textId="69657F24" w:rsidR="002F1C2C" w:rsidRPr="003909AC" w:rsidRDefault="002F1C2C" w:rsidP="002F1C2C">
            <w:pPr>
              <w:widowControl/>
              <w:autoSpaceDE/>
              <w:autoSpaceDN/>
              <w:adjustRightInd/>
              <w:spacing w:line="240" w:lineRule="auto"/>
              <w:rPr>
                <w:rFonts w:eastAsia="Calibri" w:cs="Times New Roman"/>
                <w:sz w:val="22"/>
                <w:szCs w:val="22"/>
                <w:lang w:eastAsia="en-US"/>
              </w:rPr>
            </w:pPr>
            <w:r>
              <w:rPr>
                <w:rFonts w:eastAsia="Calibri" w:cs="Times New Roman"/>
                <w:sz w:val="22"/>
                <w:szCs w:val="22"/>
                <w:lang w:eastAsia="en-US"/>
              </w:rPr>
              <w:t>Minister Cyfryzacji</w:t>
            </w:r>
          </w:p>
        </w:tc>
        <w:tc>
          <w:tcPr>
            <w:tcW w:w="1592" w:type="pct"/>
            <w:gridSpan w:val="10"/>
            <w:shd w:val="clear" w:color="auto" w:fill="auto"/>
          </w:tcPr>
          <w:p w14:paraId="0ECC0FC8" w14:textId="75CB7D30" w:rsidR="002F1C2C" w:rsidRPr="003909AC" w:rsidRDefault="002F1C2C" w:rsidP="002F1C2C">
            <w:pPr>
              <w:widowControl/>
              <w:autoSpaceDE/>
              <w:autoSpaceDN/>
              <w:adjustRightInd/>
              <w:spacing w:line="240" w:lineRule="auto"/>
              <w:rPr>
                <w:rFonts w:eastAsia="Calibri" w:cs="Times New Roman"/>
                <w:sz w:val="22"/>
                <w:szCs w:val="22"/>
                <w:lang w:eastAsia="en-US"/>
              </w:rPr>
            </w:pPr>
            <w:r>
              <w:rPr>
                <w:rFonts w:eastAsia="Calibri" w:cs="Times New Roman"/>
                <w:sz w:val="22"/>
                <w:szCs w:val="22"/>
                <w:lang w:eastAsia="en-US"/>
              </w:rPr>
              <w:t>1</w:t>
            </w:r>
          </w:p>
        </w:tc>
        <w:tc>
          <w:tcPr>
            <w:tcW w:w="983" w:type="pct"/>
            <w:gridSpan w:val="8"/>
            <w:shd w:val="clear" w:color="auto" w:fill="auto"/>
          </w:tcPr>
          <w:p w14:paraId="458611DF" w14:textId="523FA178" w:rsidR="002F1C2C" w:rsidRPr="00770017" w:rsidRDefault="002F1C2C" w:rsidP="002F1C2C">
            <w:pPr>
              <w:widowControl/>
              <w:autoSpaceDE/>
              <w:autoSpaceDN/>
              <w:adjustRightInd/>
              <w:spacing w:line="240" w:lineRule="auto"/>
              <w:rPr>
                <w:rFonts w:eastAsia="Calibri" w:cs="Times New Roman"/>
                <w:sz w:val="22"/>
                <w:szCs w:val="22"/>
                <w:lang w:eastAsia="en-US"/>
              </w:rPr>
            </w:pPr>
            <w:r>
              <w:rPr>
                <w:rFonts w:eastAsia="Calibri" w:cs="Times New Roman"/>
                <w:sz w:val="22"/>
                <w:szCs w:val="22"/>
                <w:lang w:eastAsia="en-US"/>
              </w:rPr>
              <w:t>-</w:t>
            </w:r>
          </w:p>
        </w:tc>
        <w:tc>
          <w:tcPr>
            <w:tcW w:w="1397" w:type="pct"/>
            <w:gridSpan w:val="6"/>
            <w:shd w:val="clear" w:color="auto" w:fill="auto"/>
          </w:tcPr>
          <w:p w14:paraId="61B1599A" w14:textId="6A6BBF48" w:rsidR="006C347D" w:rsidRPr="00672500" w:rsidRDefault="006C347D" w:rsidP="002F1C2C">
            <w:pPr>
              <w:widowControl/>
              <w:autoSpaceDE/>
              <w:autoSpaceDN/>
              <w:adjustRightInd/>
              <w:spacing w:line="240" w:lineRule="auto"/>
              <w:rPr>
                <w:rFonts w:cs="Times New Roman"/>
                <w:sz w:val="22"/>
                <w:szCs w:val="22"/>
              </w:rPr>
            </w:pPr>
            <w:r w:rsidRPr="00672500">
              <w:rPr>
                <w:rFonts w:cs="Times New Roman"/>
                <w:sz w:val="22"/>
                <w:szCs w:val="22"/>
              </w:rPr>
              <w:t>Minister Cyfryzacji utrzymuje i rozwija portal GOV.PL, będzie utrzymywał, rozwijał i udostępniał EZD RP</w:t>
            </w:r>
            <w:r w:rsidR="00C870BA" w:rsidRPr="00672500">
              <w:rPr>
                <w:rFonts w:cs="Times New Roman"/>
                <w:sz w:val="22"/>
                <w:szCs w:val="22"/>
              </w:rPr>
              <w:t xml:space="preserve"> udostępni nowe usługi online</w:t>
            </w:r>
            <w:r w:rsidRPr="00672500">
              <w:rPr>
                <w:rFonts w:cs="Times New Roman"/>
                <w:sz w:val="22"/>
                <w:szCs w:val="22"/>
              </w:rPr>
              <w:t>.</w:t>
            </w:r>
          </w:p>
          <w:p w14:paraId="436863EA" w14:textId="0A0CFE01" w:rsidR="00D45696" w:rsidRDefault="00C870BA">
            <w:pPr>
              <w:widowControl/>
              <w:autoSpaceDE/>
              <w:autoSpaceDN/>
              <w:adjustRightInd/>
              <w:spacing w:line="240" w:lineRule="auto"/>
              <w:rPr>
                <w:rFonts w:cs="Times New Roman"/>
                <w:sz w:val="22"/>
                <w:szCs w:val="22"/>
              </w:rPr>
            </w:pPr>
            <w:r w:rsidRPr="00672500">
              <w:rPr>
                <w:rFonts w:cs="Times New Roman"/>
                <w:sz w:val="22"/>
                <w:szCs w:val="22"/>
              </w:rPr>
              <w:t>Zmiany wprowadzane do w ustawie z dnia 18 listopada 2020 r. o doręczeniach elektronicznych pozwolą Ministrowi Cyfryzacji na </w:t>
            </w:r>
            <w:r w:rsidR="002F1C2C" w:rsidRPr="00672500">
              <w:rPr>
                <w:rFonts w:cs="Times New Roman"/>
                <w:sz w:val="22"/>
                <w:szCs w:val="22"/>
              </w:rPr>
              <w:t>utworzenia</w:t>
            </w:r>
            <w:r w:rsidRPr="00672500">
              <w:rPr>
                <w:rFonts w:cs="Times New Roman"/>
                <w:sz w:val="22"/>
                <w:szCs w:val="22"/>
              </w:rPr>
              <w:t xml:space="preserve"> technicznego adresu do </w:t>
            </w:r>
            <w:r w:rsidR="002F1C2C" w:rsidRPr="00672500">
              <w:rPr>
                <w:rFonts w:cs="Times New Roman"/>
                <w:sz w:val="22"/>
                <w:szCs w:val="22"/>
              </w:rPr>
              <w:t xml:space="preserve">doręczeń elektronicznych (ADE), który będzie służył temu ministrowi jedynie do jednokierunkowego wysyłania wiadomości związanych z wpisem </w:t>
            </w:r>
            <w:r w:rsidR="002F1C2C" w:rsidRPr="00672500">
              <w:rPr>
                <w:rFonts w:cs="Times New Roman"/>
                <w:spacing w:val="-6"/>
                <w:sz w:val="22"/>
                <w:szCs w:val="22"/>
              </w:rPr>
              <w:t>ADE do bazy adresów elektronicznych</w:t>
            </w:r>
            <w:r w:rsidR="002F1C2C" w:rsidRPr="00672500">
              <w:rPr>
                <w:rFonts w:cs="Times New Roman"/>
                <w:sz w:val="22"/>
                <w:szCs w:val="22"/>
              </w:rPr>
              <w:t xml:space="preserve"> pod</w:t>
            </w:r>
            <w:r w:rsidRPr="00672500">
              <w:rPr>
                <w:rFonts w:cs="Times New Roman"/>
                <w:sz w:val="22"/>
                <w:szCs w:val="22"/>
              </w:rPr>
              <w:t>miotów wnioskujących o adres do </w:t>
            </w:r>
            <w:r w:rsidR="002F1C2C" w:rsidRPr="00672500">
              <w:rPr>
                <w:rFonts w:cs="Times New Roman"/>
                <w:sz w:val="22"/>
                <w:szCs w:val="22"/>
              </w:rPr>
              <w:t>doręczeń elektronicznych.</w:t>
            </w:r>
          </w:p>
        </w:tc>
      </w:tr>
      <w:tr w:rsidR="002F1C2C" w:rsidRPr="00327CF4" w14:paraId="5755E611" w14:textId="77777777" w:rsidTr="00926968">
        <w:trPr>
          <w:trHeight w:val="142"/>
        </w:trPr>
        <w:tc>
          <w:tcPr>
            <w:tcW w:w="1028" w:type="pct"/>
            <w:gridSpan w:val="4"/>
            <w:shd w:val="clear" w:color="auto" w:fill="auto"/>
          </w:tcPr>
          <w:p w14:paraId="413691A2" w14:textId="3F995A31" w:rsidR="002F1C2C" w:rsidRPr="003909AC" w:rsidRDefault="002F1C2C" w:rsidP="002F1C2C">
            <w:pPr>
              <w:widowControl/>
              <w:autoSpaceDE/>
              <w:autoSpaceDN/>
              <w:adjustRightInd/>
              <w:spacing w:line="240" w:lineRule="auto"/>
              <w:rPr>
                <w:rFonts w:eastAsia="Calibri" w:cs="Times New Roman"/>
                <w:sz w:val="22"/>
                <w:szCs w:val="22"/>
                <w:lang w:eastAsia="en-US"/>
              </w:rPr>
            </w:pPr>
            <w:r w:rsidRPr="00770017">
              <w:rPr>
                <w:rFonts w:cs="Times New Roman"/>
                <w:color w:val="000000"/>
                <w:spacing w:val="-2"/>
                <w:sz w:val="22"/>
                <w:szCs w:val="22"/>
              </w:rPr>
              <w:lastRenderedPageBreak/>
              <w:t>Przedsiębiorcy - dostawcy kwalifikowanych usług zaufania</w:t>
            </w:r>
          </w:p>
        </w:tc>
        <w:tc>
          <w:tcPr>
            <w:tcW w:w="1592" w:type="pct"/>
            <w:gridSpan w:val="10"/>
            <w:shd w:val="clear" w:color="auto" w:fill="auto"/>
          </w:tcPr>
          <w:p w14:paraId="657DD8C7" w14:textId="7925D4A7" w:rsidR="002F1C2C" w:rsidRPr="003909AC" w:rsidRDefault="002F1C2C" w:rsidP="002F1C2C">
            <w:pPr>
              <w:widowControl/>
              <w:autoSpaceDE/>
              <w:autoSpaceDN/>
              <w:adjustRightInd/>
              <w:spacing w:line="240" w:lineRule="auto"/>
              <w:rPr>
                <w:rFonts w:eastAsia="Calibri" w:cs="Times New Roman"/>
                <w:sz w:val="22"/>
                <w:szCs w:val="22"/>
                <w:lang w:eastAsia="en-US"/>
              </w:rPr>
            </w:pPr>
            <w:r w:rsidRPr="00770017">
              <w:rPr>
                <w:rFonts w:cs="Times New Roman"/>
                <w:color w:val="000000"/>
                <w:spacing w:val="-2"/>
                <w:sz w:val="22"/>
                <w:szCs w:val="22"/>
              </w:rPr>
              <w:t>5</w:t>
            </w:r>
          </w:p>
        </w:tc>
        <w:tc>
          <w:tcPr>
            <w:tcW w:w="983" w:type="pct"/>
            <w:gridSpan w:val="8"/>
            <w:shd w:val="clear" w:color="auto" w:fill="auto"/>
          </w:tcPr>
          <w:p w14:paraId="27F23DD6" w14:textId="3B5BF61E" w:rsidR="002F1C2C" w:rsidRPr="003909AC" w:rsidRDefault="002F1C2C" w:rsidP="002F1C2C">
            <w:pPr>
              <w:widowControl/>
              <w:autoSpaceDE/>
              <w:autoSpaceDN/>
              <w:adjustRightInd/>
              <w:spacing w:line="240" w:lineRule="auto"/>
              <w:rPr>
                <w:rFonts w:eastAsia="Calibri" w:cs="Times New Roman"/>
                <w:sz w:val="22"/>
                <w:szCs w:val="22"/>
                <w:lang w:eastAsia="en-US"/>
              </w:rPr>
            </w:pPr>
            <w:r w:rsidRPr="00770017">
              <w:rPr>
                <w:rFonts w:cs="Times New Roman"/>
                <w:color w:val="000000"/>
                <w:spacing w:val="-2"/>
                <w:sz w:val="22"/>
                <w:szCs w:val="22"/>
              </w:rPr>
              <w:t>Rejestr kwalifikowanych dostawców usług zaufania</w:t>
            </w:r>
          </w:p>
        </w:tc>
        <w:tc>
          <w:tcPr>
            <w:tcW w:w="1397" w:type="pct"/>
            <w:gridSpan w:val="6"/>
            <w:shd w:val="clear" w:color="auto" w:fill="auto"/>
          </w:tcPr>
          <w:p w14:paraId="51FDA2A8" w14:textId="12FDB58D" w:rsidR="002F1C2C" w:rsidRPr="003909AC" w:rsidRDefault="002F1C2C" w:rsidP="002F1C2C">
            <w:pPr>
              <w:widowControl/>
              <w:autoSpaceDE/>
              <w:autoSpaceDN/>
              <w:adjustRightInd/>
              <w:spacing w:line="240" w:lineRule="auto"/>
              <w:rPr>
                <w:rFonts w:cs="Times New Roman"/>
                <w:sz w:val="22"/>
                <w:szCs w:val="22"/>
              </w:rPr>
            </w:pPr>
            <w:r w:rsidRPr="003909AC">
              <w:rPr>
                <w:rFonts w:cs="Times New Roman"/>
                <w:sz w:val="22"/>
                <w:szCs w:val="22"/>
              </w:rPr>
              <w:t xml:space="preserve">1. </w:t>
            </w:r>
            <w:r>
              <w:rPr>
                <w:rFonts w:cs="Times New Roman"/>
                <w:sz w:val="22"/>
                <w:szCs w:val="22"/>
              </w:rPr>
              <w:t>P</w:t>
            </w:r>
            <w:r w:rsidRPr="003909AC">
              <w:rPr>
                <w:rFonts w:cs="Times New Roman"/>
                <w:sz w:val="22"/>
                <w:szCs w:val="22"/>
              </w:rPr>
              <w:t>oniesienie kosztów wdrożenia wybranych</w:t>
            </w:r>
            <w:r>
              <w:rPr>
                <w:rFonts w:cs="Times New Roman"/>
                <w:sz w:val="22"/>
                <w:szCs w:val="22"/>
              </w:rPr>
              <w:t xml:space="preserve"> wariantów</w:t>
            </w:r>
            <w:r w:rsidRPr="003909AC">
              <w:rPr>
                <w:rFonts w:cs="Times New Roman"/>
                <w:sz w:val="22"/>
                <w:szCs w:val="22"/>
              </w:rPr>
              <w:t xml:space="preserve"> metod</w:t>
            </w:r>
            <w:r>
              <w:rPr>
                <w:rFonts w:cs="Times New Roman"/>
                <w:sz w:val="22"/>
                <w:szCs w:val="22"/>
              </w:rPr>
              <w:t>y</w:t>
            </w:r>
            <w:r w:rsidRPr="003909AC">
              <w:rPr>
                <w:rFonts w:cs="Times New Roman"/>
                <w:sz w:val="22"/>
                <w:szCs w:val="22"/>
              </w:rPr>
              <w:t xml:space="preserve"> zdalnej weryfikacji tożsamości klientów, o ile zdecydują się na ich wykorzystanie.</w:t>
            </w:r>
          </w:p>
          <w:p w14:paraId="133AF1AB" w14:textId="1E58A79B" w:rsidR="002F1C2C" w:rsidRPr="00770017" w:rsidRDefault="002F1C2C" w:rsidP="002F1C2C">
            <w:pPr>
              <w:widowControl/>
              <w:autoSpaceDE/>
              <w:autoSpaceDN/>
              <w:adjustRightInd/>
              <w:spacing w:line="240" w:lineRule="auto"/>
              <w:rPr>
                <w:rFonts w:cs="Times New Roman"/>
                <w:sz w:val="22"/>
                <w:szCs w:val="22"/>
              </w:rPr>
            </w:pPr>
            <w:r w:rsidRPr="003909AC">
              <w:rPr>
                <w:rFonts w:cs="Times New Roman"/>
                <w:sz w:val="22"/>
                <w:szCs w:val="22"/>
              </w:rPr>
              <w:t>2. Zwiększenie dochodów w wyniku ułatwienia kontaktu z kl</w:t>
            </w:r>
            <w:r w:rsidRPr="00770017">
              <w:rPr>
                <w:rFonts w:cs="Times New Roman"/>
                <w:sz w:val="22"/>
                <w:szCs w:val="22"/>
              </w:rPr>
              <w:t>ientem</w:t>
            </w:r>
            <w:r>
              <w:rPr>
                <w:rFonts w:cs="Times New Roman"/>
                <w:sz w:val="22"/>
                <w:szCs w:val="22"/>
              </w:rPr>
              <w:t>.</w:t>
            </w:r>
          </w:p>
        </w:tc>
      </w:tr>
      <w:tr w:rsidR="002F1C2C" w:rsidRPr="00327CF4" w14:paraId="10F4F9DF" w14:textId="77777777" w:rsidTr="00926968">
        <w:trPr>
          <w:trHeight w:val="142"/>
        </w:trPr>
        <w:tc>
          <w:tcPr>
            <w:tcW w:w="1028" w:type="pct"/>
            <w:gridSpan w:val="4"/>
            <w:shd w:val="clear" w:color="auto" w:fill="auto"/>
          </w:tcPr>
          <w:p w14:paraId="6EF452D1" w14:textId="42303DFF" w:rsidR="002F1C2C" w:rsidRPr="003909AC" w:rsidRDefault="002F1C2C" w:rsidP="002F1C2C">
            <w:pPr>
              <w:widowControl/>
              <w:autoSpaceDE/>
              <w:autoSpaceDN/>
              <w:adjustRightInd/>
              <w:spacing w:line="240" w:lineRule="auto"/>
              <w:rPr>
                <w:rFonts w:eastAsia="Calibri" w:cs="Times New Roman"/>
                <w:sz w:val="22"/>
                <w:szCs w:val="22"/>
                <w:lang w:eastAsia="en-US"/>
              </w:rPr>
            </w:pPr>
            <w:r w:rsidRPr="00770017">
              <w:rPr>
                <w:rFonts w:cs="Times New Roman"/>
                <w:color w:val="000000"/>
                <w:spacing w:val="-2"/>
                <w:sz w:val="22"/>
                <w:szCs w:val="22"/>
              </w:rPr>
              <w:t>Obywatele UE w</w:t>
            </w:r>
            <w:r w:rsidR="000D78DB">
              <w:rPr>
                <w:rFonts w:cs="Times New Roman"/>
                <w:color w:val="000000"/>
                <w:spacing w:val="-2"/>
                <w:sz w:val="22"/>
                <w:szCs w:val="22"/>
              </w:rPr>
              <w:t> </w:t>
            </w:r>
            <w:r w:rsidRPr="00770017">
              <w:rPr>
                <w:rFonts w:cs="Times New Roman"/>
                <w:color w:val="000000"/>
                <w:spacing w:val="-2"/>
                <w:sz w:val="22"/>
                <w:szCs w:val="22"/>
              </w:rPr>
              <w:t>wieku 18 lat i</w:t>
            </w:r>
            <w:r w:rsidR="000D78DB">
              <w:rPr>
                <w:rFonts w:cs="Times New Roman"/>
                <w:color w:val="000000"/>
                <w:spacing w:val="-2"/>
                <w:sz w:val="22"/>
                <w:szCs w:val="22"/>
              </w:rPr>
              <w:t> </w:t>
            </w:r>
            <w:r w:rsidRPr="00770017">
              <w:rPr>
                <w:rFonts w:cs="Times New Roman"/>
                <w:color w:val="000000"/>
                <w:spacing w:val="-2"/>
                <w:sz w:val="22"/>
                <w:szCs w:val="22"/>
              </w:rPr>
              <w:t>powyżej</w:t>
            </w:r>
          </w:p>
        </w:tc>
        <w:tc>
          <w:tcPr>
            <w:tcW w:w="1592" w:type="pct"/>
            <w:gridSpan w:val="10"/>
            <w:shd w:val="clear" w:color="auto" w:fill="auto"/>
          </w:tcPr>
          <w:p w14:paraId="2E1A1277" w14:textId="2CC87EF4" w:rsidR="002F1C2C" w:rsidRPr="003909AC" w:rsidRDefault="002F1C2C" w:rsidP="002F1C2C">
            <w:pPr>
              <w:widowControl/>
              <w:autoSpaceDE/>
              <w:autoSpaceDN/>
              <w:adjustRightInd/>
              <w:spacing w:line="240" w:lineRule="auto"/>
              <w:rPr>
                <w:rFonts w:eastAsia="Calibri" w:cs="Times New Roman"/>
                <w:sz w:val="22"/>
                <w:szCs w:val="22"/>
                <w:lang w:eastAsia="en-US"/>
              </w:rPr>
            </w:pPr>
            <w:r w:rsidRPr="00770017">
              <w:rPr>
                <w:rFonts w:cs="Times New Roman"/>
                <w:color w:val="000000"/>
                <w:spacing w:val="-2"/>
                <w:sz w:val="22"/>
                <w:szCs w:val="22"/>
              </w:rPr>
              <w:t>ok. 300 mln.</w:t>
            </w:r>
          </w:p>
        </w:tc>
        <w:tc>
          <w:tcPr>
            <w:tcW w:w="983" w:type="pct"/>
            <w:gridSpan w:val="8"/>
            <w:shd w:val="clear" w:color="auto" w:fill="auto"/>
          </w:tcPr>
          <w:p w14:paraId="3943207E" w14:textId="22BB131C" w:rsidR="002F1C2C" w:rsidRPr="003909AC" w:rsidRDefault="002F1C2C" w:rsidP="002F1C2C">
            <w:pPr>
              <w:widowControl/>
              <w:autoSpaceDE/>
              <w:autoSpaceDN/>
              <w:adjustRightInd/>
              <w:spacing w:line="240" w:lineRule="auto"/>
              <w:rPr>
                <w:rFonts w:eastAsia="Calibri" w:cs="Times New Roman"/>
                <w:sz w:val="22"/>
                <w:szCs w:val="22"/>
                <w:lang w:eastAsia="en-US"/>
              </w:rPr>
            </w:pPr>
            <w:r w:rsidRPr="00770017">
              <w:rPr>
                <w:rFonts w:cs="Times New Roman"/>
                <w:color w:val="000000"/>
                <w:spacing w:val="-2"/>
                <w:sz w:val="22"/>
                <w:szCs w:val="22"/>
              </w:rPr>
              <w:t>Eurostat</w:t>
            </w:r>
          </w:p>
        </w:tc>
        <w:tc>
          <w:tcPr>
            <w:tcW w:w="1397" w:type="pct"/>
            <w:gridSpan w:val="6"/>
            <w:shd w:val="clear" w:color="auto" w:fill="auto"/>
          </w:tcPr>
          <w:p w14:paraId="5F4263A1" w14:textId="4FC739DA" w:rsidR="002F1C2C" w:rsidRPr="00770017" w:rsidRDefault="002F1C2C" w:rsidP="002F1C2C">
            <w:pPr>
              <w:widowControl/>
              <w:autoSpaceDE/>
              <w:autoSpaceDN/>
              <w:adjustRightInd/>
              <w:spacing w:line="240" w:lineRule="auto"/>
              <w:rPr>
                <w:rFonts w:cs="Times New Roman"/>
                <w:sz w:val="22"/>
                <w:szCs w:val="22"/>
              </w:rPr>
            </w:pPr>
            <w:r w:rsidRPr="003909AC">
              <w:rPr>
                <w:rFonts w:cs="Times New Roman"/>
                <w:sz w:val="22"/>
                <w:szCs w:val="22"/>
              </w:rPr>
              <w:t>Ułatwienie dostępu do</w:t>
            </w:r>
            <w:r w:rsidR="000D78DB">
              <w:rPr>
                <w:rFonts w:cs="Times New Roman"/>
                <w:sz w:val="22"/>
                <w:szCs w:val="22"/>
              </w:rPr>
              <w:t> </w:t>
            </w:r>
            <w:r w:rsidRPr="003909AC">
              <w:rPr>
                <w:rFonts w:cs="Times New Roman"/>
                <w:sz w:val="22"/>
                <w:szCs w:val="22"/>
              </w:rPr>
              <w:t>kwalifikowanych usług zaufania</w:t>
            </w:r>
            <w:r>
              <w:rPr>
                <w:rFonts w:cs="Times New Roman"/>
                <w:sz w:val="22"/>
                <w:szCs w:val="22"/>
              </w:rPr>
              <w:t>, dzięki wdrożeniu</w:t>
            </w:r>
            <w:r w:rsidRPr="00333B2B">
              <w:rPr>
                <w:rFonts w:cs="Times New Roman"/>
                <w:sz w:val="22"/>
                <w:szCs w:val="22"/>
              </w:rPr>
              <w:t xml:space="preserve"> nowej metody zdalnej weryfikacji tożsamości</w:t>
            </w:r>
            <w:r>
              <w:rPr>
                <w:rFonts w:cs="Times New Roman"/>
                <w:sz w:val="22"/>
                <w:szCs w:val="22"/>
              </w:rPr>
              <w:t xml:space="preserve"> osoby fizycznej wnioskującej o </w:t>
            </w:r>
            <w:r w:rsidRPr="00333B2B">
              <w:rPr>
                <w:rFonts w:cs="Times New Roman"/>
                <w:sz w:val="22"/>
                <w:szCs w:val="22"/>
              </w:rPr>
              <w:t>wydanie kwa</w:t>
            </w:r>
            <w:r>
              <w:rPr>
                <w:rFonts w:cs="Times New Roman"/>
                <w:sz w:val="22"/>
                <w:szCs w:val="22"/>
              </w:rPr>
              <w:t xml:space="preserve">lifikowanego certyfikatu pozwalającej </w:t>
            </w:r>
            <w:r w:rsidRPr="00333B2B">
              <w:rPr>
                <w:rFonts w:cs="Times New Roman"/>
                <w:sz w:val="22"/>
                <w:szCs w:val="22"/>
              </w:rPr>
              <w:t xml:space="preserve"> kwalifikowanym dostawcom usług zaufania na wydawanie</w:t>
            </w:r>
            <w:r>
              <w:rPr>
                <w:rFonts w:cs="Times New Roman"/>
                <w:sz w:val="22"/>
                <w:szCs w:val="22"/>
              </w:rPr>
              <w:t xml:space="preserve"> kwalifikowanych certyfikatów z </w:t>
            </w:r>
            <w:r w:rsidRPr="00333B2B">
              <w:rPr>
                <w:rFonts w:cs="Times New Roman"/>
                <w:sz w:val="22"/>
                <w:szCs w:val="22"/>
              </w:rPr>
              <w:t>wykorzystaniem środków komunikacji elektronicznej</w:t>
            </w:r>
          </w:p>
        </w:tc>
      </w:tr>
      <w:tr w:rsidR="002F1C2C" w:rsidRPr="00327CF4" w14:paraId="621D6E73" w14:textId="77777777" w:rsidTr="00926968">
        <w:trPr>
          <w:trHeight w:val="142"/>
        </w:trPr>
        <w:tc>
          <w:tcPr>
            <w:tcW w:w="1028" w:type="pct"/>
            <w:gridSpan w:val="4"/>
            <w:tcBorders>
              <w:top w:val="single" w:sz="4" w:space="0" w:color="auto"/>
              <w:left w:val="single" w:sz="4" w:space="0" w:color="auto"/>
              <w:bottom w:val="single" w:sz="4" w:space="0" w:color="auto"/>
              <w:right w:val="single" w:sz="4" w:space="0" w:color="auto"/>
            </w:tcBorders>
            <w:shd w:val="clear" w:color="auto" w:fill="auto"/>
          </w:tcPr>
          <w:p w14:paraId="50E75440" w14:textId="15A530EB" w:rsidR="002F1C2C" w:rsidRPr="00447DFE" w:rsidRDefault="002F1C2C" w:rsidP="002F1C2C">
            <w:pPr>
              <w:widowControl/>
              <w:autoSpaceDE/>
              <w:autoSpaceDN/>
              <w:adjustRightInd/>
              <w:spacing w:line="240" w:lineRule="auto"/>
              <w:rPr>
                <w:rFonts w:cs="Times New Roman"/>
                <w:color w:val="000000"/>
                <w:spacing w:val="-2"/>
                <w:sz w:val="22"/>
                <w:szCs w:val="22"/>
              </w:rPr>
            </w:pPr>
            <w:r w:rsidRPr="00805740">
              <w:rPr>
                <w:color w:val="000000"/>
                <w:spacing w:val="-2"/>
                <w:sz w:val="22"/>
                <w:szCs w:val="22"/>
              </w:rPr>
              <w:t>Archiwa państwowe</w:t>
            </w:r>
          </w:p>
        </w:tc>
        <w:tc>
          <w:tcPr>
            <w:tcW w:w="1592" w:type="pct"/>
            <w:gridSpan w:val="10"/>
            <w:tcBorders>
              <w:top w:val="single" w:sz="4" w:space="0" w:color="auto"/>
              <w:left w:val="single" w:sz="4" w:space="0" w:color="auto"/>
              <w:bottom w:val="single" w:sz="4" w:space="0" w:color="auto"/>
              <w:right w:val="single" w:sz="4" w:space="0" w:color="auto"/>
            </w:tcBorders>
            <w:shd w:val="clear" w:color="auto" w:fill="auto"/>
          </w:tcPr>
          <w:p w14:paraId="5597EFB1" w14:textId="7D5261F6" w:rsidR="002F1C2C" w:rsidRPr="00447DFE" w:rsidRDefault="002F1C2C" w:rsidP="002F1C2C">
            <w:pPr>
              <w:widowControl/>
              <w:autoSpaceDE/>
              <w:autoSpaceDN/>
              <w:adjustRightInd/>
              <w:spacing w:line="240" w:lineRule="auto"/>
              <w:rPr>
                <w:rFonts w:cs="Times New Roman"/>
                <w:color w:val="000000"/>
                <w:spacing w:val="-2"/>
                <w:sz w:val="22"/>
                <w:szCs w:val="22"/>
              </w:rPr>
            </w:pPr>
            <w:r w:rsidRPr="00805740">
              <w:rPr>
                <w:color w:val="000000"/>
                <w:spacing w:val="-2"/>
                <w:sz w:val="22"/>
                <w:szCs w:val="22"/>
              </w:rPr>
              <w:t>33</w:t>
            </w:r>
          </w:p>
        </w:tc>
        <w:tc>
          <w:tcPr>
            <w:tcW w:w="983" w:type="pct"/>
            <w:gridSpan w:val="8"/>
            <w:tcBorders>
              <w:top w:val="single" w:sz="4" w:space="0" w:color="auto"/>
              <w:left w:val="single" w:sz="4" w:space="0" w:color="auto"/>
              <w:bottom w:val="single" w:sz="4" w:space="0" w:color="auto"/>
              <w:right w:val="single" w:sz="4" w:space="0" w:color="auto"/>
            </w:tcBorders>
            <w:shd w:val="clear" w:color="auto" w:fill="auto"/>
          </w:tcPr>
          <w:p w14:paraId="5C851C37" w14:textId="64AB55B6" w:rsidR="002F1C2C" w:rsidRPr="00805740" w:rsidRDefault="002F1C2C" w:rsidP="002F1C2C">
            <w:pPr>
              <w:spacing w:line="240" w:lineRule="auto"/>
              <w:rPr>
                <w:color w:val="000000"/>
                <w:spacing w:val="-2"/>
                <w:sz w:val="22"/>
                <w:szCs w:val="22"/>
              </w:rPr>
            </w:pPr>
            <w:r>
              <w:rPr>
                <w:color w:val="000000"/>
                <w:spacing w:val="-2"/>
                <w:sz w:val="22"/>
                <w:szCs w:val="22"/>
              </w:rPr>
              <w:t>Sprawozdanie z </w:t>
            </w:r>
            <w:r w:rsidRPr="00805740">
              <w:rPr>
                <w:color w:val="000000"/>
                <w:spacing w:val="-2"/>
                <w:sz w:val="22"/>
                <w:szCs w:val="22"/>
              </w:rPr>
              <w:t>działalności</w:t>
            </w:r>
          </w:p>
          <w:p w14:paraId="40D34E57" w14:textId="799861F0" w:rsidR="002F1C2C" w:rsidRPr="00447DFE" w:rsidRDefault="002F1C2C" w:rsidP="002F1C2C">
            <w:pPr>
              <w:widowControl/>
              <w:autoSpaceDE/>
              <w:autoSpaceDN/>
              <w:adjustRightInd/>
              <w:spacing w:line="240" w:lineRule="auto"/>
              <w:rPr>
                <w:rFonts w:cs="Times New Roman"/>
                <w:color w:val="000000"/>
                <w:spacing w:val="-2"/>
                <w:sz w:val="22"/>
                <w:szCs w:val="22"/>
              </w:rPr>
            </w:pPr>
            <w:r w:rsidRPr="00805740">
              <w:rPr>
                <w:color w:val="000000"/>
                <w:spacing w:val="-2"/>
                <w:sz w:val="22"/>
                <w:szCs w:val="22"/>
              </w:rPr>
              <w:t>NDAP za 2020 r.</w:t>
            </w:r>
          </w:p>
        </w:tc>
        <w:tc>
          <w:tcPr>
            <w:tcW w:w="1397" w:type="pct"/>
            <w:gridSpan w:val="6"/>
            <w:tcBorders>
              <w:top w:val="single" w:sz="4" w:space="0" w:color="auto"/>
              <w:left w:val="single" w:sz="4" w:space="0" w:color="auto"/>
              <w:bottom w:val="single" w:sz="4" w:space="0" w:color="auto"/>
              <w:right w:val="single" w:sz="4" w:space="0" w:color="auto"/>
            </w:tcBorders>
            <w:shd w:val="clear" w:color="auto" w:fill="auto"/>
          </w:tcPr>
          <w:p w14:paraId="05712ECF" w14:textId="49B336CD" w:rsidR="002F1C2C" w:rsidRPr="00DE3E9F" w:rsidRDefault="002F1C2C" w:rsidP="002F1C2C">
            <w:pPr>
              <w:widowControl/>
              <w:autoSpaceDE/>
              <w:autoSpaceDN/>
              <w:adjustRightInd/>
              <w:spacing w:line="240" w:lineRule="auto"/>
              <w:rPr>
                <w:color w:val="000000"/>
                <w:spacing w:val="-2"/>
                <w:sz w:val="22"/>
                <w:szCs w:val="22"/>
              </w:rPr>
            </w:pPr>
            <w:r w:rsidRPr="00805740">
              <w:rPr>
                <w:sz w:val="22"/>
                <w:szCs w:val="22"/>
              </w:rPr>
              <w:t xml:space="preserve">Podmioty, które </w:t>
            </w:r>
            <w:r>
              <w:rPr>
                <w:color w:val="000000"/>
                <w:spacing w:val="-2"/>
                <w:sz w:val="22"/>
                <w:szCs w:val="22"/>
              </w:rPr>
              <w:t>mogą wykonywać w </w:t>
            </w:r>
            <w:r w:rsidRPr="00805740">
              <w:rPr>
                <w:color w:val="000000"/>
                <w:spacing w:val="-2"/>
                <w:sz w:val="22"/>
                <w:szCs w:val="22"/>
              </w:rPr>
              <w:t>systemie</w:t>
            </w:r>
            <w:r>
              <w:rPr>
                <w:color w:val="000000"/>
                <w:spacing w:val="-2"/>
                <w:sz w:val="22"/>
                <w:szCs w:val="22"/>
              </w:rPr>
              <w:t xml:space="preserve"> klasy</w:t>
            </w:r>
            <w:r w:rsidRPr="00805740">
              <w:rPr>
                <w:color w:val="000000"/>
                <w:spacing w:val="-2"/>
                <w:sz w:val="22"/>
                <w:szCs w:val="22"/>
              </w:rPr>
              <w:t xml:space="preserve"> EZD wszystkie czynności kancelaryjne</w:t>
            </w:r>
            <w:r w:rsidR="000D78DB">
              <w:rPr>
                <w:color w:val="000000"/>
                <w:spacing w:val="-2"/>
                <w:sz w:val="22"/>
                <w:szCs w:val="22"/>
              </w:rPr>
              <w:t>, a </w:t>
            </w:r>
            <w:r>
              <w:rPr>
                <w:color w:val="000000"/>
                <w:spacing w:val="-2"/>
                <w:sz w:val="22"/>
                <w:szCs w:val="22"/>
              </w:rPr>
              <w:t>tym samym będą mogły korzystać z nowego bezpła</w:t>
            </w:r>
            <w:r w:rsidR="004B7742">
              <w:rPr>
                <w:color w:val="000000"/>
                <w:spacing w:val="-2"/>
                <w:sz w:val="22"/>
                <w:szCs w:val="22"/>
              </w:rPr>
              <w:t>tnego systemu EZD </w:t>
            </w:r>
            <w:r>
              <w:rPr>
                <w:color w:val="000000"/>
                <w:spacing w:val="-2"/>
                <w:sz w:val="22"/>
                <w:szCs w:val="22"/>
              </w:rPr>
              <w:t>RP.</w:t>
            </w:r>
          </w:p>
        </w:tc>
      </w:tr>
      <w:tr w:rsidR="002F1C2C" w:rsidRPr="00327CF4" w14:paraId="6CCFB1B8" w14:textId="77777777" w:rsidTr="00926968">
        <w:trPr>
          <w:trHeight w:val="142"/>
        </w:trPr>
        <w:tc>
          <w:tcPr>
            <w:tcW w:w="1028" w:type="pct"/>
            <w:gridSpan w:val="4"/>
            <w:tcBorders>
              <w:top w:val="single" w:sz="4" w:space="0" w:color="auto"/>
              <w:left w:val="single" w:sz="4" w:space="0" w:color="auto"/>
              <w:bottom w:val="single" w:sz="4" w:space="0" w:color="auto"/>
              <w:right w:val="single" w:sz="4" w:space="0" w:color="auto"/>
            </w:tcBorders>
            <w:shd w:val="clear" w:color="auto" w:fill="auto"/>
          </w:tcPr>
          <w:p w14:paraId="1D45AE73" w14:textId="16B41ECE" w:rsidR="002F1C2C" w:rsidRPr="00447DFE" w:rsidRDefault="002F1C2C" w:rsidP="002F1C2C">
            <w:pPr>
              <w:widowControl/>
              <w:autoSpaceDE/>
              <w:autoSpaceDN/>
              <w:adjustRightInd/>
              <w:spacing w:line="240" w:lineRule="auto"/>
              <w:rPr>
                <w:rFonts w:cs="Times New Roman"/>
                <w:color w:val="000000"/>
                <w:spacing w:val="-2"/>
                <w:sz w:val="22"/>
                <w:szCs w:val="22"/>
              </w:rPr>
            </w:pPr>
            <w:r w:rsidRPr="00805740">
              <w:rPr>
                <w:color w:val="000000"/>
                <w:spacing w:val="-2"/>
                <w:sz w:val="22"/>
                <w:szCs w:val="22"/>
              </w:rPr>
              <w:t>Organy państwowe, państwowe jednostki organizacyjne, organy jednostek samorządu terytorialnego, samorządowe jednostki organizacyjne</w:t>
            </w:r>
          </w:p>
        </w:tc>
        <w:tc>
          <w:tcPr>
            <w:tcW w:w="1592" w:type="pct"/>
            <w:gridSpan w:val="10"/>
            <w:tcBorders>
              <w:top w:val="single" w:sz="4" w:space="0" w:color="auto"/>
              <w:left w:val="single" w:sz="4" w:space="0" w:color="auto"/>
              <w:bottom w:val="single" w:sz="4" w:space="0" w:color="auto"/>
              <w:right w:val="single" w:sz="4" w:space="0" w:color="auto"/>
            </w:tcBorders>
            <w:shd w:val="clear" w:color="auto" w:fill="auto"/>
          </w:tcPr>
          <w:p w14:paraId="154226AE" w14:textId="170E9037" w:rsidR="002F1C2C" w:rsidRPr="00447DFE" w:rsidRDefault="002F1C2C" w:rsidP="002F1C2C">
            <w:pPr>
              <w:widowControl/>
              <w:autoSpaceDE/>
              <w:autoSpaceDN/>
              <w:adjustRightInd/>
              <w:spacing w:line="240" w:lineRule="auto"/>
              <w:rPr>
                <w:rFonts w:cs="Times New Roman"/>
                <w:color w:val="000000"/>
                <w:spacing w:val="-2"/>
                <w:sz w:val="22"/>
                <w:szCs w:val="22"/>
              </w:rPr>
            </w:pPr>
            <w:r w:rsidRPr="00805740">
              <w:rPr>
                <w:color w:val="000000"/>
                <w:spacing w:val="-2"/>
                <w:sz w:val="22"/>
                <w:szCs w:val="22"/>
              </w:rPr>
              <w:t xml:space="preserve">ok. </w:t>
            </w:r>
            <w:r w:rsidRPr="00805740">
              <w:rPr>
                <w:rFonts w:eastAsia="Palatino Linotype"/>
                <w:sz w:val="22"/>
                <w:szCs w:val="22"/>
              </w:rPr>
              <w:t>111 000</w:t>
            </w:r>
          </w:p>
        </w:tc>
        <w:tc>
          <w:tcPr>
            <w:tcW w:w="983" w:type="pct"/>
            <w:gridSpan w:val="8"/>
            <w:tcBorders>
              <w:top w:val="single" w:sz="4" w:space="0" w:color="auto"/>
              <w:left w:val="single" w:sz="4" w:space="0" w:color="auto"/>
              <w:bottom w:val="single" w:sz="4" w:space="0" w:color="auto"/>
              <w:right w:val="single" w:sz="4" w:space="0" w:color="auto"/>
            </w:tcBorders>
            <w:shd w:val="clear" w:color="auto" w:fill="auto"/>
          </w:tcPr>
          <w:p w14:paraId="24BF5D7B" w14:textId="6154E0C9" w:rsidR="002F1C2C" w:rsidRPr="00805740" w:rsidRDefault="002F1C2C" w:rsidP="002F1C2C">
            <w:pPr>
              <w:spacing w:line="240" w:lineRule="auto"/>
              <w:rPr>
                <w:color w:val="000000"/>
                <w:spacing w:val="-2"/>
                <w:sz w:val="22"/>
                <w:szCs w:val="22"/>
              </w:rPr>
            </w:pPr>
            <w:r w:rsidRPr="00805740">
              <w:rPr>
                <w:color w:val="000000"/>
                <w:spacing w:val="-2"/>
                <w:sz w:val="22"/>
                <w:szCs w:val="22"/>
              </w:rPr>
              <w:t>Spraw</w:t>
            </w:r>
            <w:r>
              <w:rPr>
                <w:color w:val="000000"/>
                <w:spacing w:val="-2"/>
                <w:sz w:val="22"/>
                <w:szCs w:val="22"/>
              </w:rPr>
              <w:t>ozdanie z </w:t>
            </w:r>
            <w:r w:rsidRPr="00805740">
              <w:rPr>
                <w:color w:val="000000"/>
                <w:spacing w:val="-2"/>
                <w:sz w:val="22"/>
                <w:szCs w:val="22"/>
              </w:rPr>
              <w:t>działalności</w:t>
            </w:r>
          </w:p>
          <w:p w14:paraId="25D29DD4" w14:textId="54EAF606" w:rsidR="002F1C2C" w:rsidRPr="00447DFE" w:rsidRDefault="002F1C2C" w:rsidP="002F1C2C">
            <w:pPr>
              <w:widowControl/>
              <w:autoSpaceDE/>
              <w:autoSpaceDN/>
              <w:adjustRightInd/>
              <w:spacing w:line="240" w:lineRule="auto"/>
              <w:rPr>
                <w:rFonts w:cs="Times New Roman"/>
                <w:color w:val="000000"/>
                <w:spacing w:val="-2"/>
                <w:sz w:val="22"/>
                <w:szCs w:val="22"/>
              </w:rPr>
            </w:pPr>
            <w:r>
              <w:rPr>
                <w:color w:val="000000"/>
                <w:spacing w:val="-2"/>
                <w:sz w:val="22"/>
                <w:szCs w:val="22"/>
              </w:rPr>
              <w:t>NDAP za 2020 r. (na </w:t>
            </w:r>
            <w:r w:rsidRPr="00805740">
              <w:rPr>
                <w:color w:val="000000"/>
                <w:spacing w:val="-2"/>
                <w:sz w:val="22"/>
                <w:szCs w:val="22"/>
              </w:rPr>
              <w:t xml:space="preserve">podstawie danych GUS </w:t>
            </w:r>
            <w:r w:rsidRPr="00805740">
              <w:rPr>
                <w:rFonts w:eastAsia="Palatino Linotype"/>
                <w:sz w:val="22"/>
                <w:szCs w:val="22"/>
              </w:rPr>
              <w:t xml:space="preserve"> - podmioty gospodarki narodowej działające w całym kraju w sektorze publicznym)</w:t>
            </w:r>
          </w:p>
        </w:tc>
        <w:tc>
          <w:tcPr>
            <w:tcW w:w="1397" w:type="pct"/>
            <w:gridSpan w:val="6"/>
            <w:tcBorders>
              <w:top w:val="single" w:sz="4" w:space="0" w:color="auto"/>
              <w:left w:val="single" w:sz="4" w:space="0" w:color="auto"/>
              <w:bottom w:val="single" w:sz="4" w:space="0" w:color="auto"/>
              <w:right w:val="single" w:sz="4" w:space="0" w:color="auto"/>
            </w:tcBorders>
            <w:shd w:val="clear" w:color="auto" w:fill="auto"/>
          </w:tcPr>
          <w:p w14:paraId="06A2D06C" w14:textId="5DC6B193" w:rsidR="002F1C2C" w:rsidRDefault="002F1C2C" w:rsidP="002F1C2C">
            <w:pPr>
              <w:widowControl/>
              <w:autoSpaceDE/>
              <w:autoSpaceDN/>
              <w:adjustRightInd/>
              <w:spacing w:line="240" w:lineRule="auto"/>
              <w:rPr>
                <w:color w:val="000000"/>
                <w:spacing w:val="-2"/>
                <w:sz w:val="22"/>
                <w:szCs w:val="22"/>
              </w:rPr>
            </w:pPr>
            <w:r w:rsidRPr="00805740">
              <w:rPr>
                <w:color w:val="000000"/>
                <w:spacing w:val="-2"/>
                <w:sz w:val="22"/>
                <w:szCs w:val="22"/>
              </w:rPr>
              <w:t>P</w:t>
            </w:r>
            <w:r>
              <w:rPr>
                <w:color w:val="000000"/>
                <w:spacing w:val="-2"/>
                <w:sz w:val="22"/>
                <w:szCs w:val="22"/>
              </w:rPr>
              <w:t>odmioty, które mogą wykonywać w </w:t>
            </w:r>
            <w:r w:rsidRPr="00805740">
              <w:rPr>
                <w:color w:val="000000"/>
                <w:spacing w:val="-2"/>
                <w:sz w:val="22"/>
                <w:szCs w:val="22"/>
              </w:rPr>
              <w:t xml:space="preserve">systemie </w:t>
            </w:r>
            <w:r>
              <w:rPr>
                <w:color w:val="000000"/>
                <w:spacing w:val="-2"/>
                <w:sz w:val="22"/>
                <w:szCs w:val="22"/>
              </w:rPr>
              <w:t xml:space="preserve">klasy </w:t>
            </w:r>
            <w:r w:rsidRPr="00805740">
              <w:rPr>
                <w:color w:val="000000"/>
                <w:spacing w:val="-2"/>
                <w:sz w:val="22"/>
                <w:szCs w:val="22"/>
              </w:rPr>
              <w:t>EZD wszystkie czynności kancelaryjne</w:t>
            </w:r>
            <w:r>
              <w:rPr>
                <w:color w:val="000000"/>
                <w:spacing w:val="-2"/>
                <w:sz w:val="22"/>
                <w:szCs w:val="22"/>
              </w:rPr>
              <w:t xml:space="preserve">, </w:t>
            </w:r>
            <w:r w:rsidR="000D78DB">
              <w:rPr>
                <w:color w:val="000000"/>
                <w:spacing w:val="-2"/>
                <w:sz w:val="22"/>
                <w:szCs w:val="22"/>
              </w:rPr>
              <w:t>a </w:t>
            </w:r>
            <w:r w:rsidRPr="00986FAD">
              <w:rPr>
                <w:color w:val="000000"/>
                <w:spacing w:val="-2"/>
                <w:sz w:val="22"/>
                <w:szCs w:val="22"/>
              </w:rPr>
              <w:t xml:space="preserve">tym samym będą mogły korzystać z </w:t>
            </w:r>
            <w:r w:rsidR="000D78DB">
              <w:rPr>
                <w:color w:val="000000"/>
                <w:spacing w:val="-2"/>
                <w:sz w:val="22"/>
                <w:szCs w:val="22"/>
              </w:rPr>
              <w:t>nowego bezpłatnego systemu EZD </w:t>
            </w:r>
            <w:r>
              <w:rPr>
                <w:color w:val="000000"/>
                <w:spacing w:val="-2"/>
                <w:sz w:val="22"/>
                <w:szCs w:val="22"/>
              </w:rPr>
              <w:t>RP.</w:t>
            </w:r>
          </w:p>
          <w:p w14:paraId="1BFDA5D6" w14:textId="54F15631" w:rsidR="002F1C2C" w:rsidRPr="00447DFE" w:rsidRDefault="002F1C2C" w:rsidP="002F1C2C">
            <w:pPr>
              <w:widowControl/>
              <w:autoSpaceDE/>
              <w:autoSpaceDN/>
              <w:adjustRightInd/>
              <w:spacing w:line="240" w:lineRule="auto"/>
              <w:rPr>
                <w:rFonts w:cs="Times New Roman"/>
                <w:sz w:val="22"/>
                <w:szCs w:val="22"/>
              </w:rPr>
            </w:pPr>
          </w:p>
        </w:tc>
      </w:tr>
      <w:tr w:rsidR="002F1C2C" w:rsidRPr="00327CF4" w14:paraId="47200BC6" w14:textId="77777777" w:rsidTr="00926968">
        <w:trPr>
          <w:trHeight w:val="142"/>
        </w:trPr>
        <w:tc>
          <w:tcPr>
            <w:tcW w:w="1028" w:type="pct"/>
            <w:gridSpan w:val="4"/>
            <w:tcBorders>
              <w:top w:val="single" w:sz="4" w:space="0" w:color="auto"/>
              <w:left w:val="single" w:sz="4" w:space="0" w:color="auto"/>
              <w:bottom w:val="single" w:sz="4" w:space="0" w:color="auto"/>
              <w:right w:val="single" w:sz="4" w:space="0" w:color="auto"/>
            </w:tcBorders>
            <w:shd w:val="clear" w:color="auto" w:fill="auto"/>
          </w:tcPr>
          <w:p w14:paraId="327022C2" w14:textId="39F916B8" w:rsidR="002F1C2C" w:rsidRPr="00447DFE" w:rsidRDefault="002F1C2C" w:rsidP="002F1C2C">
            <w:pPr>
              <w:widowControl/>
              <w:autoSpaceDE/>
              <w:autoSpaceDN/>
              <w:adjustRightInd/>
              <w:spacing w:line="240" w:lineRule="auto"/>
              <w:rPr>
                <w:rFonts w:cs="Times New Roman"/>
                <w:color w:val="000000"/>
                <w:spacing w:val="-2"/>
                <w:sz w:val="22"/>
                <w:szCs w:val="22"/>
              </w:rPr>
            </w:pPr>
            <w:r w:rsidRPr="00805740">
              <w:rPr>
                <w:color w:val="000000"/>
                <w:spacing w:val="-2"/>
                <w:sz w:val="22"/>
                <w:szCs w:val="22"/>
              </w:rPr>
              <w:t>Organy właściwe w sprawach archiwów wyodrębnionych</w:t>
            </w:r>
          </w:p>
        </w:tc>
        <w:tc>
          <w:tcPr>
            <w:tcW w:w="1592" w:type="pct"/>
            <w:gridSpan w:val="10"/>
            <w:tcBorders>
              <w:top w:val="single" w:sz="4" w:space="0" w:color="auto"/>
              <w:left w:val="single" w:sz="4" w:space="0" w:color="auto"/>
              <w:bottom w:val="single" w:sz="4" w:space="0" w:color="auto"/>
              <w:right w:val="single" w:sz="4" w:space="0" w:color="auto"/>
            </w:tcBorders>
            <w:shd w:val="clear" w:color="auto" w:fill="auto"/>
          </w:tcPr>
          <w:p w14:paraId="12F24977" w14:textId="23E97639" w:rsidR="002F1C2C" w:rsidRPr="00447DFE" w:rsidRDefault="002F1C2C" w:rsidP="002F1C2C">
            <w:pPr>
              <w:widowControl/>
              <w:autoSpaceDE/>
              <w:autoSpaceDN/>
              <w:adjustRightInd/>
              <w:spacing w:line="240" w:lineRule="auto"/>
              <w:rPr>
                <w:rFonts w:cs="Times New Roman"/>
                <w:color w:val="000000"/>
                <w:spacing w:val="-2"/>
                <w:sz w:val="22"/>
                <w:szCs w:val="22"/>
              </w:rPr>
            </w:pPr>
            <w:r w:rsidRPr="00805740">
              <w:rPr>
                <w:color w:val="000000"/>
                <w:spacing w:val="-2"/>
                <w:sz w:val="22"/>
                <w:szCs w:val="22"/>
              </w:rPr>
              <w:t>14</w:t>
            </w:r>
          </w:p>
        </w:tc>
        <w:tc>
          <w:tcPr>
            <w:tcW w:w="983" w:type="pct"/>
            <w:gridSpan w:val="8"/>
            <w:tcBorders>
              <w:top w:val="single" w:sz="4" w:space="0" w:color="auto"/>
              <w:left w:val="single" w:sz="4" w:space="0" w:color="auto"/>
              <w:bottom w:val="single" w:sz="4" w:space="0" w:color="auto"/>
              <w:right w:val="single" w:sz="4" w:space="0" w:color="auto"/>
            </w:tcBorders>
            <w:shd w:val="clear" w:color="auto" w:fill="auto"/>
          </w:tcPr>
          <w:p w14:paraId="73F91DAA" w14:textId="121EC4C2" w:rsidR="002F1C2C" w:rsidRPr="00447DFE" w:rsidRDefault="002F1C2C" w:rsidP="002F1C2C">
            <w:pPr>
              <w:widowControl/>
              <w:autoSpaceDE/>
              <w:autoSpaceDN/>
              <w:adjustRightInd/>
              <w:spacing w:line="240" w:lineRule="auto"/>
              <w:rPr>
                <w:rFonts w:cs="Times New Roman"/>
                <w:color w:val="000000"/>
                <w:spacing w:val="-2"/>
                <w:sz w:val="22"/>
                <w:szCs w:val="22"/>
              </w:rPr>
            </w:pPr>
            <w:r w:rsidRPr="00805740">
              <w:rPr>
                <w:color w:val="000000"/>
                <w:spacing w:val="-2"/>
                <w:sz w:val="22"/>
                <w:szCs w:val="22"/>
              </w:rPr>
              <w:t xml:space="preserve">Ustawa </w:t>
            </w:r>
            <w:r w:rsidRPr="00805740">
              <w:rPr>
                <w:sz w:val="22"/>
                <w:szCs w:val="22"/>
              </w:rPr>
              <w:t xml:space="preserve">z dnia 14 lipca 1983 r. o </w:t>
            </w:r>
            <w:r>
              <w:rPr>
                <w:sz w:val="22"/>
                <w:szCs w:val="22"/>
              </w:rPr>
              <w:t>narodowym zasobie archiwalnym i </w:t>
            </w:r>
            <w:r w:rsidRPr="00805740">
              <w:rPr>
                <w:sz w:val="22"/>
                <w:szCs w:val="22"/>
              </w:rPr>
              <w:t>archiwach</w:t>
            </w:r>
          </w:p>
        </w:tc>
        <w:tc>
          <w:tcPr>
            <w:tcW w:w="1397" w:type="pct"/>
            <w:gridSpan w:val="6"/>
            <w:tcBorders>
              <w:top w:val="single" w:sz="4" w:space="0" w:color="auto"/>
              <w:left w:val="single" w:sz="4" w:space="0" w:color="auto"/>
              <w:bottom w:val="single" w:sz="4" w:space="0" w:color="auto"/>
              <w:right w:val="single" w:sz="4" w:space="0" w:color="auto"/>
            </w:tcBorders>
            <w:shd w:val="clear" w:color="auto" w:fill="auto"/>
          </w:tcPr>
          <w:p w14:paraId="36F3EEE1" w14:textId="59CE7D8F" w:rsidR="002F1C2C" w:rsidRPr="00DE3E9F" w:rsidRDefault="002F1C2C" w:rsidP="002F1C2C">
            <w:pPr>
              <w:widowControl/>
              <w:autoSpaceDE/>
              <w:autoSpaceDN/>
              <w:adjustRightInd/>
              <w:spacing w:line="240" w:lineRule="auto"/>
              <w:rPr>
                <w:color w:val="000000"/>
                <w:spacing w:val="-2"/>
                <w:sz w:val="22"/>
                <w:szCs w:val="22"/>
              </w:rPr>
            </w:pPr>
            <w:r w:rsidRPr="00805740">
              <w:rPr>
                <w:color w:val="000000"/>
                <w:spacing w:val="-2"/>
                <w:sz w:val="22"/>
                <w:szCs w:val="22"/>
              </w:rPr>
              <w:t>P</w:t>
            </w:r>
            <w:r>
              <w:rPr>
                <w:color w:val="000000"/>
                <w:spacing w:val="-2"/>
                <w:sz w:val="22"/>
                <w:szCs w:val="22"/>
              </w:rPr>
              <w:t>odmioty, które mogą wykonywać w </w:t>
            </w:r>
            <w:r w:rsidRPr="00805740">
              <w:rPr>
                <w:color w:val="000000"/>
                <w:spacing w:val="-2"/>
                <w:sz w:val="22"/>
                <w:szCs w:val="22"/>
              </w:rPr>
              <w:t xml:space="preserve">systemie </w:t>
            </w:r>
            <w:r>
              <w:rPr>
                <w:color w:val="000000"/>
                <w:spacing w:val="-2"/>
                <w:sz w:val="22"/>
                <w:szCs w:val="22"/>
              </w:rPr>
              <w:t xml:space="preserve">klasy </w:t>
            </w:r>
            <w:r w:rsidRPr="00805740">
              <w:rPr>
                <w:color w:val="000000"/>
                <w:spacing w:val="-2"/>
                <w:sz w:val="22"/>
                <w:szCs w:val="22"/>
              </w:rPr>
              <w:t>EZD wszystkie czynności kancelaryjne</w:t>
            </w:r>
            <w:r>
              <w:rPr>
                <w:color w:val="000000"/>
                <w:spacing w:val="-2"/>
                <w:sz w:val="22"/>
                <w:szCs w:val="22"/>
              </w:rPr>
              <w:t xml:space="preserve">, </w:t>
            </w:r>
            <w:r w:rsidR="000D78DB">
              <w:rPr>
                <w:color w:val="000000"/>
                <w:spacing w:val="-2"/>
                <w:sz w:val="22"/>
                <w:szCs w:val="22"/>
              </w:rPr>
              <w:t>a </w:t>
            </w:r>
            <w:r w:rsidRPr="00986FAD">
              <w:rPr>
                <w:color w:val="000000"/>
                <w:spacing w:val="-2"/>
                <w:sz w:val="22"/>
                <w:szCs w:val="22"/>
              </w:rPr>
              <w:t xml:space="preserve">tym samym będą mogły korzystać z </w:t>
            </w:r>
            <w:r>
              <w:rPr>
                <w:color w:val="000000"/>
                <w:spacing w:val="-2"/>
                <w:sz w:val="22"/>
                <w:szCs w:val="22"/>
              </w:rPr>
              <w:t xml:space="preserve">nowego </w:t>
            </w:r>
            <w:r w:rsidR="000D78DB">
              <w:rPr>
                <w:color w:val="000000"/>
                <w:spacing w:val="-2"/>
                <w:sz w:val="22"/>
                <w:szCs w:val="22"/>
              </w:rPr>
              <w:lastRenderedPageBreak/>
              <w:t>bezpłatnego systemu EZD </w:t>
            </w:r>
            <w:r>
              <w:rPr>
                <w:color w:val="000000"/>
                <w:spacing w:val="-2"/>
                <w:sz w:val="22"/>
                <w:szCs w:val="22"/>
              </w:rPr>
              <w:t>RP.</w:t>
            </w:r>
          </w:p>
        </w:tc>
      </w:tr>
      <w:tr w:rsidR="004421D5" w:rsidRPr="00327CF4" w14:paraId="13C16D76" w14:textId="77777777" w:rsidTr="00926968">
        <w:trPr>
          <w:trHeight w:val="142"/>
        </w:trPr>
        <w:tc>
          <w:tcPr>
            <w:tcW w:w="1028" w:type="pct"/>
            <w:gridSpan w:val="4"/>
            <w:tcBorders>
              <w:top w:val="single" w:sz="4" w:space="0" w:color="auto"/>
              <w:left w:val="single" w:sz="4" w:space="0" w:color="auto"/>
              <w:bottom w:val="single" w:sz="4" w:space="0" w:color="auto"/>
              <w:right w:val="single" w:sz="4" w:space="0" w:color="auto"/>
            </w:tcBorders>
            <w:shd w:val="clear" w:color="auto" w:fill="auto"/>
          </w:tcPr>
          <w:p w14:paraId="0B30618B" w14:textId="65D80921" w:rsidR="004421D5" w:rsidRPr="00805740" w:rsidRDefault="004421D5" w:rsidP="002F1C2C">
            <w:pPr>
              <w:widowControl/>
              <w:autoSpaceDE/>
              <w:autoSpaceDN/>
              <w:adjustRightInd/>
              <w:spacing w:line="240" w:lineRule="auto"/>
              <w:rPr>
                <w:color w:val="000000"/>
                <w:spacing w:val="-2"/>
                <w:sz w:val="22"/>
                <w:szCs w:val="22"/>
              </w:rPr>
            </w:pPr>
            <w:r>
              <w:rPr>
                <w:color w:val="000000"/>
                <w:spacing w:val="-2"/>
                <w:sz w:val="22"/>
                <w:szCs w:val="22"/>
              </w:rPr>
              <w:lastRenderedPageBreak/>
              <w:t>Sądy powszechne</w:t>
            </w:r>
          </w:p>
        </w:tc>
        <w:tc>
          <w:tcPr>
            <w:tcW w:w="1592" w:type="pct"/>
            <w:gridSpan w:val="10"/>
            <w:tcBorders>
              <w:top w:val="single" w:sz="4" w:space="0" w:color="auto"/>
              <w:left w:val="single" w:sz="4" w:space="0" w:color="auto"/>
              <w:bottom w:val="single" w:sz="4" w:space="0" w:color="auto"/>
              <w:right w:val="single" w:sz="4" w:space="0" w:color="auto"/>
            </w:tcBorders>
            <w:shd w:val="clear" w:color="auto" w:fill="auto"/>
          </w:tcPr>
          <w:p w14:paraId="5A1ABF6D" w14:textId="77777777" w:rsidR="004421D5" w:rsidRPr="00805740" w:rsidRDefault="004421D5" w:rsidP="002F1C2C">
            <w:pPr>
              <w:widowControl/>
              <w:autoSpaceDE/>
              <w:autoSpaceDN/>
              <w:adjustRightInd/>
              <w:spacing w:line="240" w:lineRule="auto"/>
              <w:rPr>
                <w:color w:val="000000"/>
                <w:spacing w:val="-2"/>
                <w:sz w:val="22"/>
                <w:szCs w:val="22"/>
              </w:rPr>
            </w:pPr>
          </w:p>
        </w:tc>
        <w:tc>
          <w:tcPr>
            <w:tcW w:w="983" w:type="pct"/>
            <w:gridSpan w:val="8"/>
            <w:tcBorders>
              <w:top w:val="single" w:sz="4" w:space="0" w:color="auto"/>
              <w:left w:val="single" w:sz="4" w:space="0" w:color="auto"/>
              <w:bottom w:val="single" w:sz="4" w:space="0" w:color="auto"/>
              <w:right w:val="single" w:sz="4" w:space="0" w:color="auto"/>
            </w:tcBorders>
            <w:shd w:val="clear" w:color="auto" w:fill="auto"/>
          </w:tcPr>
          <w:p w14:paraId="4F2E9FB3" w14:textId="77777777" w:rsidR="004421D5" w:rsidRPr="00805740" w:rsidRDefault="004421D5" w:rsidP="002F1C2C">
            <w:pPr>
              <w:widowControl/>
              <w:autoSpaceDE/>
              <w:autoSpaceDN/>
              <w:adjustRightInd/>
              <w:spacing w:line="240" w:lineRule="auto"/>
              <w:rPr>
                <w:color w:val="000000"/>
                <w:spacing w:val="-2"/>
                <w:sz w:val="22"/>
                <w:szCs w:val="22"/>
              </w:rPr>
            </w:pPr>
          </w:p>
        </w:tc>
        <w:tc>
          <w:tcPr>
            <w:tcW w:w="1397" w:type="pct"/>
            <w:gridSpan w:val="6"/>
            <w:tcBorders>
              <w:top w:val="single" w:sz="4" w:space="0" w:color="auto"/>
              <w:left w:val="single" w:sz="4" w:space="0" w:color="auto"/>
              <w:bottom w:val="single" w:sz="4" w:space="0" w:color="auto"/>
              <w:right w:val="single" w:sz="4" w:space="0" w:color="auto"/>
            </w:tcBorders>
            <w:shd w:val="clear" w:color="auto" w:fill="auto"/>
          </w:tcPr>
          <w:p w14:paraId="4AB16D78" w14:textId="74B62E7A" w:rsidR="004421D5" w:rsidRPr="00805740" w:rsidRDefault="004421D5" w:rsidP="002F1C2C">
            <w:pPr>
              <w:widowControl/>
              <w:autoSpaceDE/>
              <w:autoSpaceDN/>
              <w:adjustRightInd/>
              <w:spacing w:line="240" w:lineRule="auto"/>
              <w:rPr>
                <w:color w:val="000000"/>
                <w:spacing w:val="-2"/>
                <w:sz w:val="22"/>
                <w:szCs w:val="22"/>
              </w:rPr>
            </w:pPr>
            <w:r>
              <w:rPr>
                <w:color w:val="000000"/>
                <w:spacing w:val="-2"/>
                <w:sz w:val="22"/>
                <w:szCs w:val="22"/>
              </w:rPr>
              <w:t>Wpływ w zakresie zmiany ustawy – Kodeks rodzinny i opiekuńczy oraz ustawy</w:t>
            </w:r>
            <w:r>
              <w:t xml:space="preserve"> </w:t>
            </w:r>
            <w:r w:rsidR="004B7742">
              <w:rPr>
                <w:color w:val="000000"/>
                <w:spacing w:val="-2"/>
                <w:sz w:val="22"/>
                <w:szCs w:val="22"/>
              </w:rPr>
              <w:t>o księgach wieczystych i </w:t>
            </w:r>
            <w:r w:rsidRPr="004421D5">
              <w:rPr>
                <w:color w:val="000000"/>
                <w:spacing w:val="-2"/>
                <w:sz w:val="22"/>
                <w:szCs w:val="22"/>
              </w:rPr>
              <w:t>hipotece</w:t>
            </w:r>
            <w:r>
              <w:rPr>
                <w:color w:val="000000"/>
                <w:spacing w:val="-2"/>
                <w:sz w:val="22"/>
                <w:szCs w:val="22"/>
              </w:rPr>
              <w:t xml:space="preserve">. </w:t>
            </w:r>
          </w:p>
        </w:tc>
      </w:tr>
      <w:tr w:rsidR="002F1C2C" w:rsidRPr="00327CF4" w14:paraId="24FEA90D" w14:textId="77777777" w:rsidTr="00DB062A">
        <w:trPr>
          <w:trHeight w:val="302"/>
        </w:trPr>
        <w:tc>
          <w:tcPr>
            <w:tcW w:w="5000" w:type="pct"/>
            <w:gridSpan w:val="28"/>
            <w:shd w:val="clear" w:color="auto" w:fill="99CCFF"/>
            <w:vAlign w:val="center"/>
          </w:tcPr>
          <w:p w14:paraId="5F6E494B" w14:textId="77777777" w:rsidR="002F1C2C" w:rsidRPr="00327CF4" w:rsidRDefault="002F1C2C" w:rsidP="002F1C2C">
            <w:pPr>
              <w:widowControl/>
              <w:numPr>
                <w:ilvl w:val="0"/>
                <w:numId w:val="1"/>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color w:val="000000"/>
                <w:sz w:val="22"/>
                <w:szCs w:val="22"/>
                <w:lang w:eastAsia="en-US"/>
              </w:rPr>
              <w:t>Informacje na temat zakresu, czasu trwania i podsumowanie wyników konsultacji</w:t>
            </w:r>
          </w:p>
        </w:tc>
      </w:tr>
      <w:tr w:rsidR="002F1C2C" w:rsidRPr="00327CF4" w14:paraId="07D06170" w14:textId="77777777" w:rsidTr="00DB062A">
        <w:trPr>
          <w:trHeight w:val="342"/>
        </w:trPr>
        <w:tc>
          <w:tcPr>
            <w:tcW w:w="5000" w:type="pct"/>
            <w:gridSpan w:val="28"/>
            <w:shd w:val="clear" w:color="auto" w:fill="FFFFFF"/>
          </w:tcPr>
          <w:p w14:paraId="58A8134A" w14:textId="763269AE" w:rsidR="002F1C2C" w:rsidRPr="00770017" w:rsidRDefault="002F1C2C" w:rsidP="008532E6">
            <w:pPr>
              <w:widowControl/>
              <w:autoSpaceDE/>
              <w:autoSpaceDN/>
              <w:adjustRightInd/>
              <w:spacing w:after="120" w:line="240" w:lineRule="auto"/>
              <w:jc w:val="both"/>
              <w:rPr>
                <w:rFonts w:eastAsia="Calibri" w:cs="Times New Roman"/>
                <w:sz w:val="22"/>
                <w:szCs w:val="22"/>
                <w:lang w:eastAsia="en-US"/>
              </w:rPr>
            </w:pPr>
            <w:r w:rsidRPr="008532E6">
              <w:rPr>
                <w:rFonts w:eastAsia="Calibri" w:cs="Times New Roman"/>
                <w:sz w:val="22"/>
                <w:szCs w:val="22"/>
                <w:lang w:eastAsia="en-US"/>
              </w:rPr>
              <w:t xml:space="preserve">Zgodnie z art. 5 ustawy z dnia 7 lipca 2005 r. o działalności lobbingowej w procesie stanowienia </w:t>
            </w:r>
            <w:r w:rsidRPr="008532E6">
              <w:rPr>
                <w:rFonts w:eastAsia="Calibri" w:cs="Times New Roman"/>
                <w:spacing w:val="-6"/>
                <w:sz w:val="22"/>
                <w:szCs w:val="22"/>
                <w:lang w:eastAsia="en-US"/>
              </w:rPr>
              <w:t>prawa projektowane rozporządzenie zostanie zamieszczone w Biul</w:t>
            </w:r>
            <w:r w:rsidR="008532E6" w:rsidRPr="008532E6">
              <w:rPr>
                <w:rFonts w:eastAsia="Calibri" w:cs="Times New Roman"/>
                <w:spacing w:val="-6"/>
                <w:sz w:val="22"/>
                <w:szCs w:val="22"/>
                <w:lang w:eastAsia="en-US"/>
              </w:rPr>
              <w:t>etynie Informacji Publicznej na </w:t>
            </w:r>
            <w:r w:rsidRPr="008532E6">
              <w:rPr>
                <w:rFonts w:eastAsia="Calibri" w:cs="Times New Roman"/>
                <w:spacing w:val="-6"/>
                <w:sz w:val="22"/>
                <w:szCs w:val="22"/>
                <w:lang w:eastAsia="en-US"/>
              </w:rPr>
              <w:t>stronie</w:t>
            </w:r>
            <w:r w:rsidRPr="00770017">
              <w:rPr>
                <w:rFonts w:eastAsia="Calibri" w:cs="Times New Roman"/>
                <w:sz w:val="22"/>
                <w:szCs w:val="22"/>
                <w:lang w:eastAsia="en-US"/>
              </w:rPr>
              <w:t xml:space="preserve"> podmiotowej Rządowego Centrum Legislacji, w serwisie </w:t>
            </w:r>
            <w:r w:rsidR="001819F7">
              <w:rPr>
                <w:rFonts w:eastAsia="Calibri" w:cs="Times New Roman"/>
                <w:sz w:val="22"/>
                <w:szCs w:val="22"/>
                <w:lang w:eastAsia="en-US"/>
              </w:rPr>
              <w:t>„</w:t>
            </w:r>
            <w:r w:rsidRPr="00770017">
              <w:rPr>
                <w:rFonts w:eastAsia="Calibri" w:cs="Times New Roman"/>
                <w:sz w:val="22"/>
                <w:szCs w:val="22"/>
                <w:lang w:eastAsia="en-US"/>
              </w:rPr>
              <w:t>Rządowy Proces Legislacyjny</w:t>
            </w:r>
            <w:r w:rsidR="001819F7">
              <w:rPr>
                <w:rFonts w:eastAsia="Calibri" w:cs="Times New Roman"/>
                <w:sz w:val="22"/>
                <w:szCs w:val="22"/>
                <w:lang w:eastAsia="en-US"/>
              </w:rPr>
              <w:t>”</w:t>
            </w:r>
            <w:r w:rsidRPr="00770017">
              <w:rPr>
                <w:rFonts w:eastAsia="Calibri" w:cs="Times New Roman"/>
                <w:sz w:val="22"/>
                <w:szCs w:val="22"/>
                <w:lang w:eastAsia="en-US"/>
              </w:rPr>
              <w:t>.</w:t>
            </w:r>
          </w:p>
          <w:p w14:paraId="42F8E73B" w14:textId="7E10E8A8" w:rsidR="002F1C2C" w:rsidRDefault="002F1C2C" w:rsidP="002F1C2C">
            <w:pPr>
              <w:widowControl/>
              <w:autoSpaceDE/>
              <w:autoSpaceDN/>
              <w:adjustRightInd/>
              <w:spacing w:after="120" w:line="240" w:lineRule="auto"/>
              <w:rPr>
                <w:rFonts w:eastAsia="Calibri" w:cs="Times New Roman"/>
                <w:sz w:val="22"/>
                <w:szCs w:val="22"/>
                <w:lang w:eastAsia="en-US"/>
              </w:rPr>
            </w:pPr>
            <w:r>
              <w:rPr>
                <w:rFonts w:eastAsia="Calibri" w:cs="Times New Roman"/>
                <w:sz w:val="22"/>
                <w:szCs w:val="22"/>
                <w:lang w:eastAsia="en-US"/>
              </w:rPr>
              <w:t xml:space="preserve">Planowane jest poddanie projektu </w:t>
            </w:r>
            <w:r w:rsidRPr="00770017">
              <w:rPr>
                <w:rFonts w:eastAsia="Calibri" w:cs="Times New Roman"/>
                <w:sz w:val="22"/>
                <w:szCs w:val="22"/>
                <w:lang w:eastAsia="en-US"/>
              </w:rPr>
              <w:t>k</w:t>
            </w:r>
            <w:r>
              <w:rPr>
                <w:rFonts w:eastAsia="Calibri" w:cs="Times New Roman"/>
                <w:sz w:val="22"/>
                <w:szCs w:val="22"/>
                <w:lang w:eastAsia="en-US"/>
              </w:rPr>
              <w:t>onsultacjom publicznym oraz opiniowaniu.</w:t>
            </w:r>
          </w:p>
          <w:p w14:paraId="773C40FC" w14:textId="53B02614" w:rsidR="002F1C2C" w:rsidRPr="00770017" w:rsidRDefault="002F1C2C" w:rsidP="002F1C2C">
            <w:pPr>
              <w:widowControl/>
              <w:autoSpaceDE/>
              <w:autoSpaceDN/>
              <w:adjustRightInd/>
              <w:spacing w:after="120" w:line="240" w:lineRule="auto"/>
              <w:rPr>
                <w:rFonts w:eastAsia="Calibri" w:cs="Times New Roman"/>
                <w:sz w:val="22"/>
                <w:szCs w:val="22"/>
                <w:lang w:eastAsia="en-US"/>
              </w:rPr>
            </w:pPr>
            <w:r>
              <w:rPr>
                <w:rFonts w:eastAsia="Calibri" w:cs="Times New Roman"/>
                <w:sz w:val="22"/>
                <w:szCs w:val="22"/>
                <w:lang w:eastAsia="en-US"/>
              </w:rPr>
              <w:t xml:space="preserve">Termin na przedstawienie stanowisk w ramach konsultacji publicznych będzie wynosił </w:t>
            </w:r>
            <w:r w:rsidR="006334B6">
              <w:rPr>
                <w:rFonts w:eastAsia="Calibri" w:cs="Times New Roman"/>
                <w:sz w:val="22"/>
                <w:szCs w:val="22"/>
                <w:lang w:eastAsia="en-US"/>
              </w:rPr>
              <w:t>21</w:t>
            </w:r>
            <w:r>
              <w:rPr>
                <w:rFonts w:eastAsia="Calibri" w:cs="Times New Roman"/>
                <w:sz w:val="22"/>
                <w:szCs w:val="22"/>
                <w:lang w:eastAsia="en-US"/>
              </w:rPr>
              <w:t xml:space="preserve"> dni. </w:t>
            </w:r>
          </w:p>
          <w:p w14:paraId="61CBAB1B" w14:textId="77777777" w:rsidR="002F1C2C" w:rsidRPr="00127600" w:rsidRDefault="002F1C2C" w:rsidP="00150552">
            <w:pPr>
              <w:widowControl/>
              <w:autoSpaceDE/>
              <w:autoSpaceDN/>
              <w:adjustRightInd/>
              <w:spacing w:line="240" w:lineRule="auto"/>
              <w:rPr>
                <w:rStyle w:val="Ppogrubienie"/>
                <w:u w:val="single"/>
              </w:rPr>
            </w:pPr>
            <w:r w:rsidRPr="00127600">
              <w:rPr>
                <w:rStyle w:val="Ppogrubienie"/>
                <w:u w:val="single"/>
              </w:rPr>
              <w:t>W ramach konsultacji publicznych projekt otrzymają następujące podmioty:</w:t>
            </w:r>
          </w:p>
          <w:p w14:paraId="605B721B" w14:textId="72525984"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Asseco Data Systems S.A.;</w:t>
            </w:r>
          </w:p>
          <w:p w14:paraId="5D70217E" w14:textId="10867484"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Centrum Cyfrowe Projekt: Polska;</w:t>
            </w:r>
          </w:p>
          <w:p w14:paraId="459CC83F" w14:textId="42BBB60D"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ENIGMA Systemy Ochrony Informacji Sp. z o.o.</w:t>
            </w:r>
          </w:p>
          <w:p w14:paraId="68451411" w14:textId="22F65E34"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EuroCert Sp. z o.o.</w:t>
            </w:r>
          </w:p>
          <w:p w14:paraId="31C1D430"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Federacja Związków Zawodowych Pracowników Telekomunikacji;</w:t>
            </w:r>
          </w:p>
          <w:p w14:paraId="73F6011D" w14:textId="103D08C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Federacja Konsumentów;</w:t>
            </w:r>
          </w:p>
          <w:p w14:paraId="7874E085" w14:textId="72B7F8B3"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Fundacja Akademickie Inkubatory Przedsiębiorczości</w:t>
            </w:r>
          </w:p>
          <w:p w14:paraId="3F95A0E8" w14:textId="524A8780"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Fundacja Bezpieczeństwa Informacji Polska;</w:t>
            </w:r>
          </w:p>
          <w:p w14:paraId="6A4AC95B"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Fundacja Bezpieczna Cyberprzestrzeń;</w:t>
            </w:r>
          </w:p>
          <w:p w14:paraId="521BA989"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Fundacja Dobra Sieć;</w:t>
            </w:r>
          </w:p>
          <w:p w14:paraId="0A43C1D1" w14:textId="2CE8CDD3"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Fundacja ePaństwo;</w:t>
            </w:r>
          </w:p>
          <w:p w14:paraId="4D85F252" w14:textId="072235A4"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Fundacja Instytut Mikromakro;</w:t>
            </w:r>
          </w:p>
          <w:p w14:paraId="646F289E" w14:textId="7A2CD038"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Fundacja na Rzecz Nauki Polskiej;</w:t>
            </w:r>
          </w:p>
          <w:p w14:paraId="1776305C" w14:textId="243CF9DE"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Fundacja Nowoczesna Polska;</w:t>
            </w:r>
          </w:p>
          <w:p w14:paraId="2C29EFAC"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Fundacja Widzialni;</w:t>
            </w:r>
          </w:p>
          <w:p w14:paraId="5FDC6071"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Fundacja Panoptykon;</w:t>
            </w:r>
          </w:p>
          <w:p w14:paraId="246CA96B"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Fundacja Projekt Polska;</w:t>
            </w:r>
          </w:p>
          <w:p w14:paraId="46708A87" w14:textId="5073C48F"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Fundacja Przedsiębiorców Polskich Archiwizjoner;</w:t>
            </w:r>
          </w:p>
          <w:p w14:paraId="0D73AE55" w14:textId="3DFE47D8"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Fundacja Pułaskiego;</w:t>
            </w:r>
          </w:p>
          <w:p w14:paraId="29F3A9BA" w14:textId="135397AC"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Instytut Kościuszki;</w:t>
            </w:r>
          </w:p>
          <w:p w14:paraId="03C31CEA" w14:textId="08EE6DFD"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Instytut Sobieskiego;</w:t>
            </w:r>
          </w:p>
          <w:p w14:paraId="3E024E9F" w14:textId="7751AC80"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Izba Gospodarcza Transportu Lądowego;</w:t>
            </w:r>
          </w:p>
          <w:p w14:paraId="77AC2397" w14:textId="7690D282"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Interdyscyplinarne Centrum Modelowania Matematycznego i Komputerowego (ICM) UW;</w:t>
            </w:r>
          </w:p>
          <w:p w14:paraId="21DE6120"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Internet Society Poland;</w:t>
            </w:r>
          </w:p>
          <w:p w14:paraId="6B40D978"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Izba Gospodarki Elektronicznej;</w:t>
            </w:r>
          </w:p>
          <w:p w14:paraId="57FA8B09"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Izba Pracodawców Polskich</w:t>
            </w:r>
          </w:p>
          <w:p w14:paraId="41B4BED9"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Izba Przemysłowo-Handlowa Inwestorów w Polsce</w:t>
            </w:r>
          </w:p>
          <w:p w14:paraId="7ACC6765" w14:textId="4E0A57DC"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Koalicja na rzecz Polskich Innowacji</w:t>
            </w:r>
          </w:p>
          <w:p w14:paraId="31E3D06C"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Krajowa Izba Komunikacji Ethernetowej;</w:t>
            </w:r>
          </w:p>
          <w:p w14:paraId="0BBF9495"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Krajowa Izba Gospodarcza;</w:t>
            </w:r>
          </w:p>
          <w:p w14:paraId="4FB3C755"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Krajowa Izba Gospodarcza Elektroniki i Telekomunikacji;</w:t>
            </w:r>
          </w:p>
          <w:p w14:paraId="781ED8D5" w14:textId="2660A340"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Krajowa Izba Gospodarki Cyfrowej;</w:t>
            </w:r>
          </w:p>
          <w:p w14:paraId="52716C0C" w14:textId="6EE01A5F"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Krajowa Izba Gospodarki Morskiej;</w:t>
            </w:r>
          </w:p>
          <w:p w14:paraId="644AEE2F" w14:textId="30169F0A"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Krajowa Izba Komunikacji Ethernetowej;</w:t>
            </w:r>
          </w:p>
          <w:p w14:paraId="580F9B05" w14:textId="0CAEFC6D"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Krajowa Izba Rozliczeniowa S. A.;</w:t>
            </w:r>
          </w:p>
          <w:p w14:paraId="3EF2F25A"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Naczelna Organizacja Techniczna;</w:t>
            </w:r>
          </w:p>
          <w:p w14:paraId="19A1BE39" w14:textId="52731A6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Ogólnopolska Federacja Przedsiębiorców i Pracodawców Przedsiębiorcy.pl;</w:t>
            </w:r>
          </w:p>
          <w:p w14:paraId="094844CF"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Ogólnopolskie Porozumienie Organizacji Radioamatorskich;</w:t>
            </w:r>
          </w:p>
          <w:p w14:paraId="34847212" w14:textId="24A04D2E"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lastRenderedPageBreak/>
              <w:t>Ogólnopolskie Porozumienie Organizacji Samorządowych Polska Izba Informatyki i Telekomunikacji;</w:t>
            </w:r>
          </w:p>
          <w:p w14:paraId="071BE147" w14:textId="0C0C645E"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Polska Izba Gospodarcza Zaawansowanych Technologii;</w:t>
            </w:r>
          </w:p>
          <w:p w14:paraId="5818F135" w14:textId="5FAD5DEC"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Polska Izba Informatyki Medycznej;</w:t>
            </w:r>
          </w:p>
          <w:p w14:paraId="4FEA61D5" w14:textId="122767B6"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Polska Izba Informatyki i Telekomunikacji;</w:t>
            </w:r>
          </w:p>
          <w:p w14:paraId="6DB81193"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Polska Izba Komunikacji Elektronicznej;</w:t>
            </w:r>
          </w:p>
          <w:p w14:paraId="49873581"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Polska Izba Radiodyfuzji Cyfrowej;</w:t>
            </w:r>
          </w:p>
          <w:p w14:paraId="631C6E80"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Polska Rada Biznesu;</w:t>
            </w:r>
          </w:p>
          <w:p w14:paraId="4714427C" w14:textId="65BB3341"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PWPW S.A.</w:t>
            </w:r>
          </w:p>
          <w:p w14:paraId="54C82021" w14:textId="1B943E56"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Polskie Towarzystwo Informatyczne;</w:t>
            </w:r>
          </w:p>
          <w:p w14:paraId="1C8586F4" w14:textId="21283B4A"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Polski Związek Krótkofalowców;</w:t>
            </w:r>
          </w:p>
          <w:p w14:paraId="499706DF" w14:textId="1F775BC1"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Rada do spraw Cyfryzacji;</w:t>
            </w:r>
          </w:p>
          <w:p w14:paraId="41EF76BF" w14:textId="34BD953C"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Rada Główna Instytutów Badawczych;</w:t>
            </w:r>
          </w:p>
          <w:p w14:paraId="749D5897" w14:textId="3D5DB35B"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Rada Gospodarcza Strefy Wolnego Słowa;</w:t>
            </w:r>
          </w:p>
          <w:p w14:paraId="535C8281" w14:textId="6009CA3B"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 xml:space="preserve">Stowarzyszenie </w:t>
            </w:r>
            <w:r w:rsidR="001819F7">
              <w:rPr>
                <w:rFonts w:eastAsia="Calibri" w:cs="Times New Roman"/>
                <w:sz w:val="22"/>
                <w:szCs w:val="22"/>
                <w:lang w:eastAsia="en-US"/>
              </w:rPr>
              <w:t>„</w:t>
            </w:r>
            <w:r w:rsidRPr="00770017">
              <w:rPr>
                <w:rFonts w:eastAsia="Calibri" w:cs="Times New Roman"/>
                <w:sz w:val="22"/>
                <w:szCs w:val="22"/>
                <w:lang w:eastAsia="en-US"/>
              </w:rPr>
              <w:t>Archiwizjoner</w:t>
            </w:r>
            <w:r w:rsidR="001819F7">
              <w:rPr>
                <w:rFonts w:eastAsia="Calibri" w:cs="Times New Roman"/>
                <w:sz w:val="22"/>
                <w:szCs w:val="22"/>
                <w:lang w:eastAsia="en-US"/>
              </w:rPr>
              <w:t>”</w:t>
            </w:r>
            <w:r w:rsidRPr="00770017">
              <w:rPr>
                <w:rFonts w:eastAsia="Calibri" w:cs="Times New Roman"/>
                <w:sz w:val="22"/>
                <w:szCs w:val="22"/>
                <w:lang w:eastAsia="en-US"/>
              </w:rPr>
              <w:t>;</w:t>
            </w:r>
          </w:p>
          <w:p w14:paraId="37F37E6E" w14:textId="7AF50B4D"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Stowarzyszenie Instytut Kościuszki;</w:t>
            </w:r>
          </w:p>
          <w:p w14:paraId="1AAB6025" w14:textId="6812E920"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Stowarzyszenie Administratorów Bezpieczeństwa Informacji;</w:t>
            </w:r>
          </w:p>
          <w:p w14:paraId="3B942E5A" w14:textId="388651A8"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Stowarzyszenie Budowniczych Telekomunikacji;</w:t>
            </w:r>
          </w:p>
          <w:p w14:paraId="3EC31467" w14:textId="13F77C7D"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Stowarzyszenie Instytutu Informatyki Śledczej;</w:t>
            </w:r>
          </w:p>
          <w:p w14:paraId="5CF287DC" w14:textId="186F94D0"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Stowarzyszenie Inspektorów Ochrony Danych Osobowych;</w:t>
            </w:r>
          </w:p>
          <w:p w14:paraId="5F52F7F5" w14:textId="680DEFFC"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Stowarzyszenie Inżynierów Telekomunikacji;</w:t>
            </w:r>
          </w:p>
          <w:p w14:paraId="0CFF6792" w14:textId="22CE713E"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 xml:space="preserve">Stowarzyszenie </w:t>
            </w:r>
            <w:r w:rsidR="001819F7">
              <w:rPr>
                <w:rFonts w:eastAsia="Calibri" w:cs="Times New Roman"/>
                <w:sz w:val="22"/>
                <w:szCs w:val="22"/>
                <w:lang w:eastAsia="en-US"/>
              </w:rPr>
              <w:t>„</w:t>
            </w:r>
            <w:r w:rsidRPr="00770017">
              <w:rPr>
                <w:rFonts w:eastAsia="Calibri" w:cs="Times New Roman"/>
                <w:sz w:val="22"/>
                <w:szCs w:val="22"/>
                <w:lang w:eastAsia="en-US"/>
              </w:rPr>
              <w:t>Miasta w Internecie</w:t>
            </w:r>
            <w:r w:rsidR="001819F7">
              <w:rPr>
                <w:rFonts w:eastAsia="Calibri" w:cs="Times New Roman"/>
                <w:sz w:val="22"/>
                <w:szCs w:val="22"/>
                <w:lang w:eastAsia="en-US"/>
              </w:rPr>
              <w:t>”</w:t>
            </w:r>
            <w:r w:rsidRPr="00770017">
              <w:rPr>
                <w:rFonts w:eastAsia="Calibri" w:cs="Times New Roman"/>
                <w:sz w:val="22"/>
                <w:szCs w:val="22"/>
                <w:lang w:eastAsia="en-US"/>
              </w:rPr>
              <w:t>;</w:t>
            </w:r>
          </w:p>
          <w:p w14:paraId="3D34FF4A" w14:textId="0BACBB65"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Stowarzyszenie Notariuszy Rzeczypospolitej Polskiej;</w:t>
            </w:r>
          </w:p>
          <w:p w14:paraId="35329D04"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Stowarzyszenie organizatorów ośrodków innowacji i przedsiębiorczości w Polsce;</w:t>
            </w:r>
          </w:p>
          <w:p w14:paraId="71BE61D7" w14:textId="1BE9E6BE"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Stowarzyszenie Sieć Obywatelska – Watchdog Polska;</w:t>
            </w:r>
          </w:p>
          <w:p w14:paraId="2FBC6892" w14:textId="4A996031"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Stowarzyszenia Urzędników Stanu Cywilnego Rzeczypospolitej Polskiej;</w:t>
            </w:r>
          </w:p>
          <w:p w14:paraId="28B2C27D" w14:textId="3C8C2171"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Stowarzyszenie Samozatrudnieni;</w:t>
            </w:r>
          </w:p>
          <w:p w14:paraId="6CDC0941" w14:textId="7A417756"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Stowarzyszenie Top 500 Innovators;</w:t>
            </w:r>
          </w:p>
          <w:p w14:paraId="505BE644"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UNICORN Europejska Unia Małych i Średnich Przedsiębiorstw</w:t>
            </w:r>
          </w:p>
          <w:p w14:paraId="709DAF05" w14:textId="2B7CEC01" w:rsidR="002F1C2C" w:rsidRPr="00965143" w:rsidRDefault="002F1C2C" w:rsidP="002F1C2C">
            <w:pPr>
              <w:widowControl/>
              <w:numPr>
                <w:ilvl w:val="0"/>
                <w:numId w:val="2"/>
              </w:numPr>
              <w:autoSpaceDE/>
              <w:autoSpaceDN/>
              <w:adjustRightInd/>
              <w:spacing w:line="240" w:lineRule="auto"/>
              <w:ind w:left="454" w:hanging="425"/>
              <w:rPr>
                <w:rFonts w:eastAsia="Calibri" w:cs="Times New Roman"/>
                <w:spacing w:val="-6"/>
                <w:sz w:val="22"/>
                <w:szCs w:val="22"/>
                <w:lang w:eastAsia="en-US"/>
              </w:rPr>
            </w:pPr>
            <w:r w:rsidRPr="00965143">
              <w:rPr>
                <w:rFonts w:eastAsia="Calibri" w:cs="Times New Roman"/>
                <w:spacing w:val="-6"/>
                <w:sz w:val="22"/>
                <w:szCs w:val="22"/>
                <w:lang w:eastAsia="en-US"/>
              </w:rPr>
              <w:t xml:space="preserve">Związek Importerów i Producentów Sprzętu Elektrycznego i Elektronicznego </w:t>
            </w:r>
            <w:r w:rsidR="00965143">
              <w:rPr>
                <w:rFonts w:eastAsia="Calibri" w:cs="Times New Roman"/>
                <w:spacing w:val="-6"/>
                <w:sz w:val="22"/>
                <w:szCs w:val="22"/>
                <w:lang w:eastAsia="en-US"/>
              </w:rPr>
              <w:br/>
            </w:r>
            <w:r w:rsidRPr="00965143">
              <w:rPr>
                <w:rFonts w:eastAsia="Calibri" w:cs="Times New Roman"/>
                <w:spacing w:val="-6"/>
                <w:sz w:val="22"/>
                <w:szCs w:val="22"/>
                <w:lang w:eastAsia="en-US"/>
              </w:rPr>
              <w:t>– ZIPSEE Cyfrowa Polska;</w:t>
            </w:r>
          </w:p>
          <w:p w14:paraId="6C50375E" w14:textId="176C6A9B"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 xml:space="preserve">Związek Pracodawców </w:t>
            </w:r>
            <w:r w:rsidR="001819F7">
              <w:rPr>
                <w:rFonts w:eastAsia="Calibri" w:cs="Times New Roman"/>
                <w:sz w:val="22"/>
                <w:szCs w:val="22"/>
                <w:lang w:eastAsia="en-US"/>
              </w:rPr>
              <w:t>„</w:t>
            </w:r>
            <w:r w:rsidRPr="00770017">
              <w:rPr>
                <w:rFonts w:eastAsia="Calibri" w:cs="Times New Roman"/>
                <w:sz w:val="22"/>
                <w:szCs w:val="22"/>
                <w:lang w:eastAsia="en-US"/>
              </w:rPr>
              <w:t>Partnerstwo dla Innowacji</w:t>
            </w:r>
            <w:r w:rsidR="001819F7">
              <w:rPr>
                <w:rFonts w:eastAsia="Calibri" w:cs="Times New Roman"/>
                <w:sz w:val="22"/>
                <w:szCs w:val="22"/>
                <w:lang w:eastAsia="en-US"/>
              </w:rPr>
              <w:t>”</w:t>
            </w:r>
          </w:p>
          <w:p w14:paraId="5C69085C" w14:textId="32A6FECF"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Związek Pracodawców AGD -APPLiA Polska;</w:t>
            </w:r>
          </w:p>
          <w:p w14:paraId="44728AF6" w14:textId="5EDBD5D4"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Związek Pracodawców Branży Internetowej IAB Polska;</w:t>
            </w:r>
          </w:p>
          <w:p w14:paraId="140CB669" w14:textId="7E6409E0"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Związek Pracodawców Klastry Polskie;</w:t>
            </w:r>
          </w:p>
          <w:p w14:paraId="6A047F6E" w14:textId="5E559A86"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Związek Banków Polskich;</w:t>
            </w:r>
          </w:p>
          <w:p w14:paraId="4999895C" w14:textId="151601CA"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Związek Importerów i Producentów Sprzętu Elektrycznego i Elektronicznego;</w:t>
            </w:r>
          </w:p>
          <w:p w14:paraId="22376591"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Związek Pracodawców Mediów Publicznych;</w:t>
            </w:r>
          </w:p>
          <w:p w14:paraId="424028AB" w14:textId="084F6692"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Związek Pracodawców Branży Internetowej IAB Polska;</w:t>
            </w:r>
          </w:p>
          <w:p w14:paraId="3264FC6B" w14:textId="77777777" w:rsidR="002F1C2C" w:rsidRPr="00770017" w:rsidRDefault="002F1C2C" w:rsidP="002F1C2C">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Związek Pracodawców Mediów Elektronicznych i Telekomunikacji Mediakom;</w:t>
            </w:r>
          </w:p>
          <w:p w14:paraId="0C12D5A1" w14:textId="1EA43ABC" w:rsidR="002F1C2C" w:rsidRPr="00965143" w:rsidRDefault="002F1C2C" w:rsidP="00965143">
            <w:pPr>
              <w:widowControl/>
              <w:numPr>
                <w:ilvl w:val="0"/>
                <w:numId w:val="2"/>
              </w:numPr>
              <w:autoSpaceDE/>
              <w:autoSpaceDN/>
              <w:adjustRightInd/>
              <w:spacing w:after="120" w:line="240" w:lineRule="auto"/>
              <w:ind w:left="453" w:hanging="425"/>
              <w:rPr>
                <w:rFonts w:eastAsia="Calibri" w:cs="Times New Roman"/>
                <w:sz w:val="22"/>
                <w:szCs w:val="22"/>
                <w:lang w:eastAsia="en-US"/>
              </w:rPr>
            </w:pPr>
            <w:r w:rsidRPr="00770017">
              <w:rPr>
                <w:rFonts w:eastAsia="Calibri" w:cs="Times New Roman"/>
                <w:sz w:val="22"/>
                <w:szCs w:val="22"/>
                <w:lang w:eastAsia="en-US"/>
              </w:rPr>
              <w:t>Związek Telewizji Kabl</w:t>
            </w:r>
            <w:r w:rsidR="00F93123">
              <w:rPr>
                <w:rFonts w:eastAsia="Calibri" w:cs="Times New Roman"/>
                <w:sz w:val="22"/>
                <w:szCs w:val="22"/>
                <w:lang w:eastAsia="en-US"/>
              </w:rPr>
              <w:t>owych w Polsce Izba Gospodarcza.</w:t>
            </w:r>
          </w:p>
          <w:p w14:paraId="6D614666" w14:textId="77777777" w:rsidR="002F1C2C" w:rsidRPr="00127600" w:rsidRDefault="002F1C2C" w:rsidP="002F1C2C">
            <w:pPr>
              <w:widowControl/>
              <w:autoSpaceDE/>
              <w:autoSpaceDN/>
              <w:adjustRightInd/>
              <w:spacing w:line="240" w:lineRule="auto"/>
              <w:rPr>
                <w:rStyle w:val="Ppogrubienie"/>
                <w:u w:val="single"/>
              </w:rPr>
            </w:pPr>
            <w:r w:rsidRPr="00127600">
              <w:rPr>
                <w:rStyle w:val="Ppogrubienie"/>
                <w:u w:val="single"/>
              </w:rPr>
              <w:t>W ramach opiniowania projekt otrzymają:</w:t>
            </w:r>
          </w:p>
          <w:p w14:paraId="163BC0C1" w14:textId="77777777" w:rsidR="008D5595" w:rsidRPr="008D5595" w:rsidRDefault="008D5595" w:rsidP="008D5595">
            <w:pPr>
              <w:pStyle w:val="Akapitzlist"/>
              <w:numPr>
                <w:ilvl w:val="0"/>
                <w:numId w:val="14"/>
              </w:numPr>
              <w:spacing w:line="240" w:lineRule="auto"/>
              <w:rPr>
                <w:rFonts w:ascii="Times New Roman" w:hAnsi="Times New Roman" w:cs="Times New Roman"/>
                <w:sz w:val="22"/>
                <w:szCs w:val="22"/>
                <w:lang w:eastAsia="en-US"/>
              </w:rPr>
            </w:pPr>
            <w:r w:rsidRPr="008D5595">
              <w:rPr>
                <w:rFonts w:ascii="Times New Roman" w:eastAsia="Calibri" w:hAnsi="Times New Roman" w:cs="Times New Roman"/>
                <w:sz w:val="22"/>
                <w:szCs w:val="22"/>
                <w:lang w:eastAsia="en-US"/>
              </w:rPr>
              <w:t>Prezes Urzędu Ochrony Danych Osobowych;</w:t>
            </w:r>
          </w:p>
          <w:p w14:paraId="0D5E76E5" w14:textId="77777777" w:rsidR="008D5595" w:rsidRPr="008D5595" w:rsidRDefault="008D5595" w:rsidP="008D5595">
            <w:pPr>
              <w:pStyle w:val="Akapitzlist"/>
              <w:numPr>
                <w:ilvl w:val="0"/>
                <w:numId w:val="14"/>
              </w:numPr>
              <w:spacing w:line="240" w:lineRule="auto"/>
              <w:rPr>
                <w:rFonts w:ascii="Times New Roman" w:eastAsia="Calibri" w:hAnsi="Times New Roman" w:cs="Times New Roman"/>
                <w:sz w:val="22"/>
                <w:szCs w:val="22"/>
                <w:lang w:eastAsia="en-US"/>
              </w:rPr>
            </w:pPr>
            <w:r w:rsidRPr="008D5595">
              <w:rPr>
                <w:rFonts w:ascii="Times New Roman" w:eastAsia="Calibri" w:hAnsi="Times New Roman" w:cs="Times New Roman"/>
                <w:sz w:val="22"/>
                <w:szCs w:val="22"/>
                <w:lang w:eastAsia="en-US"/>
              </w:rPr>
              <w:t>Prezes Urzędu Ochrony Konkurencji i Konsumentów;</w:t>
            </w:r>
          </w:p>
          <w:p w14:paraId="7C03ED4E" w14:textId="77777777" w:rsidR="008D5595" w:rsidRPr="008D5595" w:rsidRDefault="008D5595" w:rsidP="008D5595">
            <w:pPr>
              <w:pStyle w:val="Akapitzlist"/>
              <w:numPr>
                <w:ilvl w:val="0"/>
                <w:numId w:val="14"/>
              </w:numPr>
              <w:spacing w:line="240" w:lineRule="auto"/>
              <w:rPr>
                <w:rFonts w:ascii="Times New Roman" w:eastAsia="Calibri" w:hAnsi="Times New Roman" w:cs="Times New Roman"/>
                <w:sz w:val="22"/>
                <w:szCs w:val="22"/>
                <w:lang w:eastAsia="en-US"/>
              </w:rPr>
            </w:pPr>
            <w:r w:rsidRPr="008D5595">
              <w:rPr>
                <w:rFonts w:ascii="Times New Roman" w:eastAsia="Calibri" w:hAnsi="Times New Roman" w:cs="Times New Roman"/>
                <w:sz w:val="22"/>
                <w:szCs w:val="22"/>
                <w:lang w:eastAsia="en-US"/>
              </w:rPr>
              <w:t>Prezes Urzędu Zamówień Publicznych;</w:t>
            </w:r>
          </w:p>
          <w:p w14:paraId="3DB3B96E" w14:textId="77777777" w:rsidR="008D5595" w:rsidRPr="008D5595" w:rsidRDefault="008D5595" w:rsidP="008D5595">
            <w:pPr>
              <w:pStyle w:val="Akapitzlist"/>
              <w:numPr>
                <w:ilvl w:val="0"/>
                <w:numId w:val="14"/>
              </w:numPr>
              <w:spacing w:line="240" w:lineRule="auto"/>
              <w:rPr>
                <w:rFonts w:ascii="Times New Roman" w:eastAsia="Calibri" w:hAnsi="Times New Roman" w:cs="Times New Roman"/>
                <w:sz w:val="22"/>
                <w:szCs w:val="22"/>
                <w:lang w:eastAsia="en-US"/>
              </w:rPr>
            </w:pPr>
            <w:r w:rsidRPr="008D5595">
              <w:rPr>
                <w:rFonts w:ascii="Times New Roman" w:eastAsia="Calibri" w:hAnsi="Times New Roman" w:cs="Times New Roman"/>
                <w:sz w:val="22"/>
                <w:szCs w:val="22"/>
                <w:lang w:eastAsia="en-US"/>
              </w:rPr>
              <w:t>Prezes Zakładu Ubezpieczeń Społecznych;</w:t>
            </w:r>
          </w:p>
          <w:p w14:paraId="32DD809C" w14:textId="77777777" w:rsidR="008D5595" w:rsidRPr="008D5595" w:rsidRDefault="008D5595" w:rsidP="008D5595">
            <w:pPr>
              <w:pStyle w:val="Akapitzlist"/>
              <w:numPr>
                <w:ilvl w:val="0"/>
                <w:numId w:val="14"/>
              </w:numPr>
              <w:spacing w:line="240" w:lineRule="auto"/>
              <w:rPr>
                <w:rFonts w:ascii="Times New Roman" w:eastAsia="Calibri" w:hAnsi="Times New Roman" w:cs="Times New Roman"/>
                <w:sz w:val="22"/>
                <w:szCs w:val="22"/>
                <w:lang w:eastAsia="en-US"/>
              </w:rPr>
            </w:pPr>
            <w:r w:rsidRPr="008D5595">
              <w:rPr>
                <w:rFonts w:ascii="Times New Roman" w:eastAsia="Calibri" w:hAnsi="Times New Roman" w:cs="Times New Roman"/>
                <w:sz w:val="22"/>
                <w:szCs w:val="22"/>
                <w:lang w:eastAsia="en-US"/>
              </w:rPr>
              <w:t>Prezes Kasy Rolniczego Ubezpieczenia Społecznego;</w:t>
            </w:r>
          </w:p>
          <w:p w14:paraId="769BBDBB" w14:textId="77777777" w:rsidR="008D5595" w:rsidRPr="008D5595" w:rsidRDefault="008D5595" w:rsidP="008D5595">
            <w:pPr>
              <w:pStyle w:val="Akapitzlist"/>
              <w:numPr>
                <w:ilvl w:val="0"/>
                <w:numId w:val="14"/>
              </w:numPr>
              <w:spacing w:line="240" w:lineRule="auto"/>
              <w:rPr>
                <w:rFonts w:ascii="Times New Roman" w:eastAsia="Calibri" w:hAnsi="Times New Roman" w:cs="Times New Roman"/>
                <w:sz w:val="22"/>
                <w:szCs w:val="22"/>
                <w:lang w:eastAsia="en-US"/>
              </w:rPr>
            </w:pPr>
            <w:r w:rsidRPr="008D5595">
              <w:rPr>
                <w:rFonts w:ascii="Times New Roman" w:eastAsia="Calibri" w:hAnsi="Times New Roman" w:cs="Times New Roman"/>
                <w:sz w:val="22"/>
                <w:szCs w:val="22"/>
                <w:lang w:eastAsia="en-US"/>
              </w:rPr>
              <w:t>Prezes Głównego Urzędu Statystycznego;</w:t>
            </w:r>
          </w:p>
          <w:p w14:paraId="4FCA9FB3" w14:textId="77777777" w:rsidR="008D5595" w:rsidRPr="008D5595" w:rsidRDefault="008D5595" w:rsidP="008D5595">
            <w:pPr>
              <w:pStyle w:val="Akapitzlist"/>
              <w:numPr>
                <w:ilvl w:val="0"/>
                <w:numId w:val="14"/>
              </w:numPr>
              <w:spacing w:line="240" w:lineRule="auto"/>
              <w:rPr>
                <w:rFonts w:ascii="Times New Roman" w:eastAsia="Calibri" w:hAnsi="Times New Roman" w:cs="Times New Roman"/>
                <w:sz w:val="22"/>
                <w:szCs w:val="22"/>
                <w:lang w:eastAsia="en-US"/>
              </w:rPr>
            </w:pPr>
            <w:r w:rsidRPr="008D5595">
              <w:rPr>
                <w:rFonts w:ascii="Times New Roman" w:eastAsia="Calibri" w:hAnsi="Times New Roman" w:cs="Times New Roman"/>
                <w:sz w:val="22"/>
                <w:szCs w:val="22"/>
                <w:lang w:eastAsia="en-US"/>
              </w:rPr>
              <w:t>Prezes Narodowego Funduszu Zdrowia;</w:t>
            </w:r>
          </w:p>
          <w:p w14:paraId="2B5D7E1B" w14:textId="77777777" w:rsidR="008D5595" w:rsidRPr="008D5595" w:rsidRDefault="008D5595" w:rsidP="008D5595">
            <w:pPr>
              <w:pStyle w:val="Akapitzlist"/>
              <w:numPr>
                <w:ilvl w:val="0"/>
                <w:numId w:val="14"/>
              </w:numPr>
              <w:spacing w:line="240" w:lineRule="auto"/>
              <w:rPr>
                <w:rFonts w:ascii="Times New Roman" w:eastAsia="Calibri" w:hAnsi="Times New Roman" w:cs="Times New Roman"/>
                <w:sz w:val="22"/>
                <w:szCs w:val="22"/>
                <w:lang w:eastAsia="en-US"/>
              </w:rPr>
            </w:pPr>
            <w:r w:rsidRPr="008D5595">
              <w:rPr>
                <w:rFonts w:ascii="Times New Roman" w:eastAsia="Calibri" w:hAnsi="Times New Roman" w:cs="Times New Roman"/>
                <w:sz w:val="22"/>
                <w:szCs w:val="22"/>
                <w:lang w:eastAsia="en-US"/>
              </w:rPr>
              <w:t>Prezes Zarządu Ubezpieczeniowego Funduszu Gwarancyjnego;</w:t>
            </w:r>
          </w:p>
          <w:p w14:paraId="3CBB90C0" w14:textId="77777777" w:rsidR="008D5595" w:rsidRPr="008D5595" w:rsidRDefault="008D5595" w:rsidP="008D5595">
            <w:pPr>
              <w:pStyle w:val="Akapitzlist"/>
              <w:numPr>
                <w:ilvl w:val="0"/>
                <w:numId w:val="14"/>
              </w:numPr>
              <w:spacing w:line="240" w:lineRule="auto"/>
              <w:rPr>
                <w:rFonts w:ascii="Times New Roman" w:eastAsia="Calibri" w:hAnsi="Times New Roman" w:cs="Times New Roman"/>
                <w:sz w:val="22"/>
                <w:szCs w:val="22"/>
                <w:lang w:eastAsia="en-US"/>
              </w:rPr>
            </w:pPr>
            <w:r w:rsidRPr="008D5595">
              <w:rPr>
                <w:rFonts w:ascii="Times New Roman" w:eastAsia="Calibri" w:hAnsi="Times New Roman" w:cs="Times New Roman"/>
                <w:sz w:val="22"/>
                <w:szCs w:val="22"/>
                <w:lang w:eastAsia="en-US"/>
              </w:rPr>
              <w:t>Pełnomocnik Rządu do Spraw Osób Niepełnosprawnych;</w:t>
            </w:r>
          </w:p>
          <w:p w14:paraId="02ACDF69" w14:textId="77777777" w:rsidR="008D5595" w:rsidRPr="008D5595" w:rsidRDefault="008D5595" w:rsidP="008D5595">
            <w:pPr>
              <w:pStyle w:val="Akapitzlist"/>
              <w:numPr>
                <w:ilvl w:val="0"/>
                <w:numId w:val="14"/>
              </w:numPr>
              <w:spacing w:line="240" w:lineRule="auto"/>
              <w:rPr>
                <w:rFonts w:ascii="Times New Roman" w:eastAsia="Calibri" w:hAnsi="Times New Roman" w:cs="Times New Roman"/>
                <w:sz w:val="22"/>
                <w:szCs w:val="22"/>
                <w:lang w:eastAsia="en-US"/>
              </w:rPr>
            </w:pPr>
            <w:r w:rsidRPr="008D5595">
              <w:rPr>
                <w:rFonts w:ascii="Times New Roman" w:eastAsia="Calibri" w:hAnsi="Times New Roman" w:cs="Times New Roman"/>
                <w:sz w:val="22"/>
                <w:szCs w:val="22"/>
                <w:lang w:eastAsia="en-US"/>
              </w:rPr>
              <w:t>Prezes Polskiego Komitetu Normalizacyjnego;</w:t>
            </w:r>
          </w:p>
          <w:p w14:paraId="3D036176" w14:textId="77777777" w:rsidR="008D5595" w:rsidRPr="008D5595" w:rsidRDefault="008D5595" w:rsidP="008D5595">
            <w:pPr>
              <w:pStyle w:val="Akapitzlist"/>
              <w:numPr>
                <w:ilvl w:val="0"/>
                <w:numId w:val="14"/>
              </w:numPr>
              <w:spacing w:line="240" w:lineRule="auto"/>
              <w:rPr>
                <w:rFonts w:ascii="Times New Roman" w:eastAsia="Calibri" w:hAnsi="Times New Roman" w:cs="Times New Roman"/>
                <w:sz w:val="22"/>
                <w:szCs w:val="22"/>
                <w:lang w:eastAsia="en-US"/>
              </w:rPr>
            </w:pPr>
            <w:r w:rsidRPr="008D5595">
              <w:rPr>
                <w:rFonts w:ascii="Times New Roman" w:eastAsia="Calibri" w:hAnsi="Times New Roman" w:cs="Times New Roman"/>
                <w:sz w:val="22"/>
                <w:szCs w:val="22"/>
                <w:lang w:eastAsia="en-US"/>
              </w:rPr>
              <w:t>Krajowa Izba Radców Prawnych;</w:t>
            </w:r>
          </w:p>
          <w:p w14:paraId="45BECD0D" w14:textId="77777777" w:rsidR="008D5595" w:rsidRPr="008D5595" w:rsidRDefault="008D5595" w:rsidP="008D5595">
            <w:pPr>
              <w:pStyle w:val="Akapitzlist"/>
              <w:numPr>
                <w:ilvl w:val="0"/>
                <w:numId w:val="14"/>
              </w:numPr>
              <w:spacing w:line="240" w:lineRule="auto"/>
              <w:rPr>
                <w:rFonts w:ascii="Times New Roman" w:eastAsia="Calibri" w:hAnsi="Times New Roman" w:cs="Times New Roman"/>
                <w:sz w:val="22"/>
                <w:szCs w:val="22"/>
                <w:lang w:eastAsia="en-US"/>
              </w:rPr>
            </w:pPr>
            <w:r w:rsidRPr="008D5595">
              <w:rPr>
                <w:rFonts w:ascii="Times New Roman" w:eastAsia="Calibri" w:hAnsi="Times New Roman" w:cs="Times New Roman"/>
                <w:sz w:val="22"/>
                <w:szCs w:val="22"/>
                <w:lang w:eastAsia="en-US"/>
              </w:rPr>
              <w:t>Krajowa Rada Komornicza;</w:t>
            </w:r>
          </w:p>
          <w:p w14:paraId="43CD4CC1" w14:textId="77777777" w:rsidR="008D5595" w:rsidRPr="008D5595" w:rsidRDefault="008D5595" w:rsidP="008D5595">
            <w:pPr>
              <w:pStyle w:val="Akapitzlist"/>
              <w:numPr>
                <w:ilvl w:val="0"/>
                <w:numId w:val="14"/>
              </w:numPr>
              <w:spacing w:line="240" w:lineRule="auto"/>
              <w:rPr>
                <w:rFonts w:ascii="Times New Roman" w:eastAsia="Calibri" w:hAnsi="Times New Roman" w:cs="Times New Roman"/>
                <w:sz w:val="22"/>
                <w:szCs w:val="22"/>
                <w:lang w:eastAsia="en-US"/>
              </w:rPr>
            </w:pPr>
            <w:r w:rsidRPr="008D5595">
              <w:rPr>
                <w:rFonts w:ascii="Times New Roman" w:eastAsia="Calibri" w:hAnsi="Times New Roman" w:cs="Times New Roman"/>
                <w:sz w:val="22"/>
                <w:szCs w:val="22"/>
                <w:lang w:eastAsia="en-US"/>
              </w:rPr>
              <w:lastRenderedPageBreak/>
              <w:t>Krajowa Rada Notarialna;</w:t>
            </w:r>
          </w:p>
          <w:p w14:paraId="36066A92" w14:textId="77777777" w:rsidR="008D5595" w:rsidRPr="008D5595" w:rsidRDefault="008D5595" w:rsidP="008D5595">
            <w:pPr>
              <w:pStyle w:val="Akapitzlist"/>
              <w:numPr>
                <w:ilvl w:val="0"/>
                <w:numId w:val="14"/>
              </w:numPr>
              <w:spacing w:line="240" w:lineRule="auto"/>
              <w:rPr>
                <w:rFonts w:ascii="Times New Roman" w:eastAsia="Calibri" w:hAnsi="Times New Roman" w:cs="Times New Roman"/>
                <w:sz w:val="22"/>
                <w:szCs w:val="22"/>
                <w:lang w:eastAsia="en-US"/>
              </w:rPr>
            </w:pPr>
            <w:r w:rsidRPr="008D5595">
              <w:rPr>
                <w:rFonts w:ascii="Times New Roman" w:eastAsia="Calibri" w:hAnsi="Times New Roman" w:cs="Times New Roman"/>
                <w:sz w:val="22"/>
                <w:szCs w:val="22"/>
                <w:lang w:eastAsia="en-US"/>
              </w:rPr>
              <w:t>Naczelna Rada Adwokacka.</w:t>
            </w:r>
          </w:p>
          <w:p w14:paraId="2ED4F054" w14:textId="422EE2DE" w:rsidR="00821EE7" w:rsidRDefault="00BD4FCA" w:rsidP="00821EE7">
            <w:pPr>
              <w:widowControl/>
              <w:autoSpaceDE/>
              <w:autoSpaceDN/>
              <w:adjustRightInd/>
              <w:spacing w:line="240" w:lineRule="auto"/>
              <w:ind w:left="29"/>
              <w:rPr>
                <w:rStyle w:val="Ppogrubienie"/>
                <w:u w:val="single"/>
              </w:rPr>
            </w:pPr>
            <w:r>
              <w:rPr>
                <w:rStyle w:val="Ppogrubienie"/>
                <w:u w:val="single"/>
              </w:rPr>
              <w:t>o</w:t>
            </w:r>
            <w:r w:rsidR="00821EE7" w:rsidRPr="00127600">
              <w:rPr>
                <w:rStyle w:val="Ppogrubienie"/>
                <w:u w:val="single"/>
              </w:rPr>
              <w:t>raz</w:t>
            </w:r>
          </w:p>
          <w:p w14:paraId="6DDDBE16" w14:textId="1D9D0419" w:rsidR="002F1C2C" w:rsidRPr="00770017" w:rsidRDefault="002F1C2C" w:rsidP="00821EE7">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Rada Dialogu Społecznego;</w:t>
            </w:r>
          </w:p>
          <w:p w14:paraId="6ED23173" w14:textId="2BB2F000" w:rsidR="002F1C2C" w:rsidRPr="00770017" w:rsidRDefault="002F1C2C" w:rsidP="00821EE7">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Business Centre Club – Związek Pracodawców;</w:t>
            </w:r>
          </w:p>
          <w:p w14:paraId="10BFF281" w14:textId="0AADFD54" w:rsidR="002F1C2C" w:rsidRPr="00770017" w:rsidRDefault="002F1C2C" w:rsidP="00821EE7">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 xml:space="preserve">Niezależny Samorządowy Związek Zawodowy </w:t>
            </w:r>
            <w:r w:rsidR="001819F7">
              <w:rPr>
                <w:rFonts w:eastAsia="Calibri" w:cs="Times New Roman"/>
                <w:sz w:val="22"/>
                <w:szCs w:val="22"/>
                <w:lang w:eastAsia="en-US"/>
              </w:rPr>
              <w:t>„</w:t>
            </w:r>
            <w:r w:rsidRPr="00770017">
              <w:rPr>
                <w:rFonts w:eastAsia="Calibri" w:cs="Times New Roman"/>
                <w:sz w:val="22"/>
                <w:szCs w:val="22"/>
                <w:lang w:eastAsia="en-US"/>
              </w:rPr>
              <w:t>Solidarność</w:t>
            </w:r>
            <w:r w:rsidR="001819F7">
              <w:rPr>
                <w:rFonts w:eastAsia="Calibri" w:cs="Times New Roman"/>
                <w:sz w:val="22"/>
                <w:szCs w:val="22"/>
                <w:lang w:eastAsia="en-US"/>
              </w:rPr>
              <w:t>”</w:t>
            </w:r>
            <w:r w:rsidRPr="00770017">
              <w:rPr>
                <w:rFonts w:eastAsia="Calibri" w:cs="Times New Roman"/>
                <w:sz w:val="22"/>
                <w:szCs w:val="22"/>
                <w:lang w:eastAsia="en-US"/>
              </w:rPr>
              <w:t>;</w:t>
            </w:r>
          </w:p>
          <w:p w14:paraId="2EC6FDBB" w14:textId="4FDC4460" w:rsidR="002F1C2C" w:rsidRDefault="002F1C2C" w:rsidP="00821EE7">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 xml:space="preserve">Ogólnopolskie Porozumienie Związków Zawodowych; </w:t>
            </w:r>
          </w:p>
          <w:p w14:paraId="254AC24C" w14:textId="5037EDF1" w:rsidR="00C24EDB" w:rsidRPr="00770017" w:rsidRDefault="00C24EDB" w:rsidP="00821EE7">
            <w:pPr>
              <w:widowControl/>
              <w:numPr>
                <w:ilvl w:val="0"/>
                <w:numId w:val="2"/>
              </w:numPr>
              <w:autoSpaceDE/>
              <w:autoSpaceDN/>
              <w:adjustRightInd/>
              <w:spacing w:line="240" w:lineRule="auto"/>
              <w:ind w:left="454" w:hanging="425"/>
              <w:rPr>
                <w:rFonts w:eastAsia="Calibri" w:cs="Times New Roman"/>
                <w:sz w:val="22"/>
                <w:szCs w:val="22"/>
                <w:lang w:eastAsia="en-US"/>
              </w:rPr>
            </w:pPr>
            <w:r w:rsidRPr="00C24EDB">
              <w:rPr>
                <w:rFonts w:eastAsia="Calibri" w:cs="Times New Roman"/>
                <w:sz w:val="22"/>
                <w:szCs w:val="22"/>
                <w:lang w:eastAsia="en-US"/>
              </w:rPr>
              <w:t>Federacja Przedsiębiorców Polskich;</w:t>
            </w:r>
          </w:p>
          <w:p w14:paraId="2300B19F" w14:textId="0CB012F1" w:rsidR="002F1C2C" w:rsidRPr="00770017" w:rsidRDefault="002F1C2C" w:rsidP="00821EE7">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Forum Związków Zawodowych;</w:t>
            </w:r>
          </w:p>
          <w:p w14:paraId="6CAAED90" w14:textId="59D3599A" w:rsidR="002F1C2C" w:rsidRPr="00770017" w:rsidRDefault="002F1C2C" w:rsidP="00821EE7">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Pracodawcy Rzeczypospolitej Polskiej;</w:t>
            </w:r>
          </w:p>
          <w:p w14:paraId="74688E1E" w14:textId="1C214FAD" w:rsidR="002F1C2C" w:rsidRPr="00770017" w:rsidRDefault="002F1C2C" w:rsidP="00821EE7">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 xml:space="preserve">Konfederacja Lewiatan; </w:t>
            </w:r>
          </w:p>
          <w:p w14:paraId="6A2108CF" w14:textId="44FA5473" w:rsidR="002F1C2C" w:rsidRPr="00770017" w:rsidRDefault="002F1C2C" w:rsidP="00821EE7">
            <w:pPr>
              <w:widowControl/>
              <w:numPr>
                <w:ilvl w:val="0"/>
                <w:numId w:val="2"/>
              </w:numPr>
              <w:autoSpaceDE/>
              <w:autoSpaceDN/>
              <w:adjustRightInd/>
              <w:spacing w:line="240" w:lineRule="auto"/>
              <w:ind w:left="454" w:hanging="425"/>
              <w:rPr>
                <w:rFonts w:eastAsia="Calibri" w:cs="Times New Roman"/>
                <w:sz w:val="22"/>
                <w:szCs w:val="22"/>
                <w:lang w:eastAsia="en-US"/>
              </w:rPr>
            </w:pPr>
            <w:r w:rsidRPr="00770017">
              <w:rPr>
                <w:rFonts w:eastAsia="Calibri" w:cs="Times New Roman"/>
                <w:sz w:val="22"/>
                <w:szCs w:val="22"/>
                <w:lang w:eastAsia="en-US"/>
              </w:rPr>
              <w:t xml:space="preserve">Związek Rzemiosła Polskiego; </w:t>
            </w:r>
          </w:p>
          <w:p w14:paraId="105BED68" w14:textId="528686E2" w:rsidR="002F1C2C" w:rsidRDefault="002F1C2C" w:rsidP="00965143">
            <w:pPr>
              <w:widowControl/>
              <w:numPr>
                <w:ilvl w:val="0"/>
                <w:numId w:val="2"/>
              </w:numPr>
              <w:autoSpaceDE/>
              <w:autoSpaceDN/>
              <w:adjustRightInd/>
              <w:spacing w:after="120" w:line="240" w:lineRule="auto"/>
              <w:ind w:left="453" w:hanging="425"/>
              <w:rPr>
                <w:rFonts w:eastAsia="Calibri" w:cs="Times New Roman"/>
                <w:sz w:val="22"/>
                <w:szCs w:val="22"/>
                <w:lang w:eastAsia="en-US"/>
              </w:rPr>
            </w:pPr>
            <w:r w:rsidRPr="00770017">
              <w:rPr>
                <w:rFonts w:eastAsia="Calibri" w:cs="Times New Roman"/>
                <w:sz w:val="22"/>
                <w:szCs w:val="22"/>
                <w:lang w:eastAsia="en-US"/>
              </w:rPr>
              <w:t>Związek Przedsiębiorców i Pracodawców.</w:t>
            </w:r>
          </w:p>
          <w:p w14:paraId="004590CB" w14:textId="422D47F0" w:rsidR="00821EE7" w:rsidRPr="00965143" w:rsidRDefault="002F1C2C" w:rsidP="008D5595">
            <w:pPr>
              <w:widowControl/>
              <w:autoSpaceDE/>
              <w:autoSpaceDN/>
              <w:adjustRightInd/>
              <w:spacing w:after="120" w:line="240" w:lineRule="auto"/>
              <w:rPr>
                <w:rFonts w:eastAsia="Calibri" w:cs="Times New Roman"/>
                <w:sz w:val="22"/>
                <w:szCs w:val="22"/>
                <w:lang w:eastAsia="en-US"/>
              </w:rPr>
            </w:pPr>
            <w:r w:rsidRPr="00770017">
              <w:rPr>
                <w:rFonts w:eastAsia="Calibri" w:cs="Times New Roman"/>
                <w:sz w:val="22"/>
                <w:szCs w:val="22"/>
                <w:lang w:eastAsia="en-US"/>
              </w:rPr>
              <w:t xml:space="preserve">Wyniki konsultacji </w:t>
            </w:r>
            <w:r w:rsidR="00150552">
              <w:rPr>
                <w:rFonts w:eastAsia="Calibri" w:cs="Times New Roman"/>
                <w:sz w:val="22"/>
                <w:szCs w:val="22"/>
                <w:lang w:eastAsia="en-US"/>
              </w:rPr>
              <w:t xml:space="preserve">i opiniowania </w:t>
            </w:r>
            <w:r w:rsidRPr="00770017">
              <w:rPr>
                <w:rFonts w:eastAsia="Calibri" w:cs="Times New Roman"/>
                <w:sz w:val="22"/>
                <w:szCs w:val="22"/>
                <w:lang w:eastAsia="en-US"/>
              </w:rPr>
              <w:t>zostaną omówione po ich zakończeniu w raporci</w:t>
            </w:r>
            <w:r w:rsidR="00965143">
              <w:rPr>
                <w:rFonts w:eastAsia="Calibri" w:cs="Times New Roman"/>
                <w:sz w:val="22"/>
                <w:szCs w:val="22"/>
                <w:lang w:eastAsia="en-US"/>
              </w:rPr>
              <w:t xml:space="preserve">e z konsultacji publicznych </w:t>
            </w:r>
            <w:r w:rsidR="008D5595">
              <w:rPr>
                <w:rFonts w:eastAsia="Calibri" w:cs="Times New Roman"/>
                <w:sz w:val="22"/>
                <w:szCs w:val="22"/>
                <w:lang w:eastAsia="en-US"/>
              </w:rPr>
              <w:t>oraz</w:t>
            </w:r>
            <w:r w:rsidR="00965143">
              <w:rPr>
                <w:rFonts w:eastAsia="Calibri" w:cs="Times New Roman"/>
                <w:sz w:val="22"/>
                <w:szCs w:val="22"/>
                <w:lang w:eastAsia="en-US"/>
              </w:rPr>
              <w:t> z </w:t>
            </w:r>
            <w:r w:rsidRPr="00770017">
              <w:rPr>
                <w:rFonts w:eastAsia="Calibri" w:cs="Times New Roman"/>
                <w:sz w:val="22"/>
                <w:szCs w:val="22"/>
                <w:lang w:eastAsia="en-US"/>
              </w:rPr>
              <w:t>opiniowania.</w:t>
            </w:r>
          </w:p>
        </w:tc>
      </w:tr>
      <w:tr w:rsidR="002F1C2C" w:rsidRPr="00327CF4" w14:paraId="3083E820" w14:textId="77777777" w:rsidTr="00DB062A">
        <w:trPr>
          <w:trHeight w:val="363"/>
        </w:trPr>
        <w:tc>
          <w:tcPr>
            <w:tcW w:w="5000" w:type="pct"/>
            <w:gridSpan w:val="28"/>
            <w:shd w:val="clear" w:color="auto" w:fill="99CCFF"/>
            <w:vAlign w:val="center"/>
          </w:tcPr>
          <w:p w14:paraId="6036C72D" w14:textId="77777777" w:rsidR="002F1C2C" w:rsidRPr="00327CF4" w:rsidRDefault="002F1C2C" w:rsidP="002F1C2C">
            <w:pPr>
              <w:widowControl/>
              <w:numPr>
                <w:ilvl w:val="0"/>
                <w:numId w:val="1"/>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color w:val="000000"/>
                <w:sz w:val="22"/>
                <w:szCs w:val="22"/>
                <w:lang w:eastAsia="en-US"/>
              </w:rPr>
              <w:lastRenderedPageBreak/>
              <w:t xml:space="preserve"> Wpływ na sektor finansów publicznych</w:t>
            </w:r>
          </w:p>
        </w:tc>
      </w:tr>
      <w:tr w:rsidR="002F1C2C" w:rsidRPr="00327CF4" w14:paraId="32B6E730" w14:textId="77777777" w:rsidTr="008532E6">
        <w:trPr>
          <w:trHeight w:val="142"/>
        </w:trPr>
        <w:tc>
          <w:tcPr>
            <w:tcW w:w="880" w:type="pct"/>
            <w:gridSpan w:val="3"/>
            <w:vMerge w:val="restart"/>
            <w:shd w:val="clear" w:color="auto" w:fill="FFFFFF"/>
          </w:tcPr>
          <w:p w14:paraId="4F6CD590" w14:textId="6D4FEAD4" w:rsidR="002F1C2C" w:rsidRPr="00D07D0E" w:rsidRDefault="002F1C2C" w:rsidP="002F1C2C">
            <w:pPr>
              <w:widowControl/>
              <w:autoSpaceDE/>
              <w:autoSpaceDN/>
              <w:adjustRightInd/>
              <w:spacing w:before="40" w:after="40" w:line="276" w:lineRule="auto"/>
              <w:rPr>
                <w:rFonts w:eastAsia="Calibri" w:cs="Times New Roman"/>
                <w:i/>
                <w:color w:val="000000"/>
                <w:sz w:val="20"/>
                <w:lang w:eastAsia="en-US"/>
              </w:rPr>
            </w:pPr>
            <w:r w:rsidRPr="00D07D0E">
              <w:rPr>
                <w:rFonts w:eastAsia="Calibri" w:cs="Times New Roman"/>
                <w:color w:val="000000"/>
                <w:sz w:val="20"/>
                <w:lang w:eastAsia="en-US"/>
              </w:rPr>
              <w:t>(ceny stałe z 2021 r.)</w:t>
            </w:r>
          </w:p>
        </w:tc>
        <w:tc>
          <w:tcPr>
            <w:tcW w:w="4120" w:type="pct"/>
            <w:gridSpan w:val="25"/>
            <w:shd w:val="clear" w:color="auto" w:fill="FFFFFF"/>
          </w:tcPr>
          <w:p w14:paraId="1D49C929" w14:textId="77777777" w:rsidR="002F1C2C" w:rsidRPr="00D07D0E" w:rsidRDefault="002F1C2C" w:rsidP="002F1C2C">
            <w:pPr>
              <w:widowControl/>
              <w:autoSpaceDE/>
              <w:autoSpaceDN/>
              <w:adjustRightInd/>
              <w:spacing w:before="40" w:after="40" w:line="240" w:lineRule="auto"/>
              <w:jc w:val="center"/>
              <w:rPr>
                <w:rFonts w:eastAsia="Calibri" w:cs="Times New Roman"/>
                <w:i/>
                <w:color w:val="000000"/>
                <w:spacing w:val="-2"/>
                <w:sz w:val="16"/>
                <w:szCs w:val="16"/>
                <w:lang w:eastAsia="en-US"/>
              </w:rPr>
            </w:pPr>
            <w:r w:rsidRPr="00D07D0E">
              <w:rPr>
                <w:rFonts w:eastAsia="Calibri" w:cs="Times New Roman"/>
                <w:color w:val="000000"/>
                <w:sz w:val="16"/>
                <w:szCs w:val="16"/>
                <w:lang w:eastAsia="en-US"/>
              </w:rPr>
              <w:t>Skutki w okresie 10 lat od wejścia w życie zmian [mln zł]</w:t>
            </w:r>
          </w:p>
        </w:tc>
      </w:tr>
      <w:tr w:rsidR="002F1C2C" w:rsidRPr="00327CF4" w14:paraId="13A91B96" w14:textId="77777777" w:rsidTr="008532E6">
        <w:trPr>
          <w:trHeight w:val="142"/>
        </w:trPr>
        <w:tc>
          <w:tcPr>
            <w:tcW w:w="880" w:type="pct"/>
            <w:gridSpan w:val="3"/>
            <w:vMerge/>
            <w:shd w:val="clear" w:color="auto" w:fill="FFFFFF"/>
          </w:tcPr>
          <w:p w14:paraId="2DCFE63E" w14:textId="77777777" w:rsidR="002F1C2C" w:rsidRPr="00D07D0E" w:rsidRDefault="002F1C2C" w:rsidP="002F1C2C">
            <w:pPr>
              <w:widowControl/>
              <w:autoSpaceDE/>
              <w:autoSpaceDN/>
              <w:adjustRightInd/>
              <w:spacing w:before="40" w:after="40" w:line="240" w:lineRule="auto"/>
              <w:rPr>
                <w:rFonts w:eastAsia="Calibri" w:cs="Times New Roman"/>
                <w:i/>
                <w:color w:val="000000"/>
                <w:sz w:val="16"/>
                <w:szCs w:val="16"/>
                <w:lang w:eastAsia="en-US"/>
              </w:rPr>
            </w:pPr>
          </w:p>
        </w:tc>
        <w:tc>
          <w:tcPr>
            <w:tcW w:w="328" w:type="pct"/>
            <w:gridSpan w:val="2"/>
            <w:shd w:val="clear" w:color="auto" w:fill="FFFFFF"/>
          </w:tcPr>
          <w:p w14:paraId="1BC0AF25" w14:textId="77777777" w:rsidR="002F1C2C" w:rsidRPr="00FC5A09" w:rsidRDefault="002F1C2C" w:rsidP="002F1C2C">
            <w:pPr>
              <w:widowControl/>
              <w:autoSpaceDE/>
              <w:autoSpaceDN/>
              <w:adjustRightInd/>
              <w:spacing w:line="240" w:lineRule="auto"/>
              <w:jc w:val="center"/>
              <w:rPr>
                <w:rFonts w:eastAsia="Calibri" w:cs="Times New Roman"/>
                <w:color w:val="000000"/>
                <w:sz w:val="18"/>
                <w:szCs w:val="18"/>
                <w:lang w:eastAsia="en-US"/>
              </w:rPr>
            </w:pPr>
            <w:r w:rsidRPr="00FC5A09">
              <w:rPr>
                <w:rFonts w:eastAsia="Calibri" w:cs="Times New Roman"/>
                <w:color w:val="000000"/>
                <w:sz w:val="18"/>
                <w:szCs w:val="18"/>
                <w:lang w:eastAsia="en-US"/>
              </w:rPr>
              <w:t>0</w:t>
            </w:r>
          </w:p>
        </w:tc>
        <w:tc>
          <w:tcPr>
            <w:tcW w:w="328" w:type="pct"/>
            <w:gridSpan w:val="2"/>
            <w:shd w:val="clear" w:color="auto" w:fill="FFFFFF"/>
          </w:tcPr>
          <w:p w14:paraId="4A0BD105" w14:textId="77777777" w:rsidR="002F1C2C" w:rsidRPr="00FC5A09" w:rsidRDefault="002F1C2C" w:rsidP="002F1C2C">
            <w:pPr>
              <w:widowControl/>
              <w:autoSpaceDE/>
              <w:autoSpaceDN/>
              <w:adjustRightInd/>
              <w:spacing w:line="240" w:lineRule="auto"/>
              <w:jc w:val="center"/>
              <w:rPr>
                <w:rFonts w:eastAsia="Calibri" w:cs="Times New Roman"/>
                <w:color w:val="000000"/>
                <w:sz w:val="18"/>
                <w:szCs w:val="18"/>
                <w:lang w:eastAsia="en-US"/>
              </w:rPr>
            </w:pPr>
            <w:r w:rsidRPr="00FC5A09">
              <w:rPr>
                <w:rFonts w:eastAsia="Calibri" w:cs="Times New Roman"/>
                <w:color w:val="000000"/>
                <w:sz w:val="18"/>
                <w:szCs w:val="18"/>
                <w:lang w:eastAsia="en-US"/>
              </w:rPr>
              <w:t>1</w:t>
            </w:r>
          </w:p>
        </w:tc>
        <w:tc>
          <w:tcPr>
            <w:tcW w:w="328" w:type="pct"/>
            <w:gridSpan w:val="2"/>
            <w:shd w:val="clear" w:color="auto" w:fill="FFFFFF"/>
          </w:tcPr>
          <w:p w14:paraId="425E7798" w14:textId="77777777" w:rsidR="002F1C2C" w:rsidRPr="00FC5A09" w:rsidRDefault="002F1C2C" w:rsidP="002F1C2C">
            <w:pPr>
              <w:widowControl/>
              <w:autoSpaceDE/>
              <w:autoSpaceDN/>
              <w:adjustRightInd/>
              <w:spacing w:line="240" w:lineRule="auto"/>
              <w:jc w:val="center"/>
              <w:rPr>
                <w:rFonts w:eastAsia="Calibri" w:cs="Times New Roman"/>
                <w:color w:val="000000"/>
                <w:sz w:val="18"/>
                <w:szCs w:val="18"/>
                <w:lang w:eastAsia="en-US"/>
              </w:rPr>
            </w:pPr>
            <w:r w:rsidRPr="00FC5A09">
              <w:rPr>
                <w:rFonts w:eastAsia="Calibri" w:cs="Times New Roman"/>
                <w:color w:val="000000"/>
                <w:sz w:val="18"/>
                <w:szCs w:val="18"/>
                <w:lang w:eastAsia="en-US"/>
              </w:rPr>
              <w:t>2</w:t>
            </w:r>
          </w:p>
        </w:tc>
        <w:tc>
          <w:tcPr>
            <w:tcW w:w="328" w:type="pct"/>
            <w:gridSpan w:val="2"/>
            <w:shd w:val="clear" w:color="auto" w:fill="FFFFFF"/>
          </w:tcPr>
          <w:p w14:paraId="3D1EE6B3" w14:textId="77777777" w:rsidR="002F1C2C" w:rsidRPr="00FC5A09" w:rsidRDefault="002F1C2C" w:rsidP="002F1C2C">
            <w:pPr>
              <w:widowControl/>
              <w:autoSpaceDE/>
              <w:autoSpaceDN/>
              <w:adjustRightInd/>
              <w:spacing w:line="240" w:lineRule="auto"/>
              <w:jc w:val="center"/>
              <w:rPr>
                <w:rFonts w:eastAsia="Calibri" w:cs="Times New Roman"/>
                <w:color w:val="000000"/>
                <w:sz w:val="18"/>
                <w:szCs w:val="18"/>
                <w:lang w:eastAsia="en-US"/>
              </w:rPr>
            </w:pPr>
            <w:r w:rsidRPr="00FC5A09">
              <w:rPr>
                <w:rFonts w:eastAsia="Calibri" w:cs="Times New Roman"/>
                <w:color w:val="000000"/>
                <w:sz w:val="18"/>
                <w:szCs w:val="18"/>
                <w:lang w:eastAsia="en-US"/>
              </w:rPr>
              <w:t>3</w:t>
            </w:r>
          </w:p>
        </w:tc>
        <w:tc>
          <w:tcPr>
            <w:tcW w:w="328" w:type="pct"/>
            <w:gridSpan w:val="2"/>
            <w:shd w:val="clear" w:color="auto" w:fill="FFFFFF"/>
          </w:tcPr>
          <w:p w14:paraId="65852AC1" w14:textId="77777777" w:rsidR="002F1C2C" w:rsidRPr="00FC5A09" w:rsidRDefault="002F1C2C" w:rsidP="002F1C2C">
            <w:pPr>
              <w:widowControl/>
              <w:autoSpaceDE/>
              <w:autoSpaceDN/>
              <w:adjustRightInd/>
              <w:spacing w:line="240" w:lineRule="auto"/>
              <w:jc w:val="center"/>
              <w:rPr>
                <w:rFonts w:eastAsia="Calibri" w:cs="Times New Roman"/>
                <w:color w:val="000000"/>
                <w:sz w:val="18"/>
                <w:szCs w:val="18"/>
                <w:lang w:eastAsia="en-US"/>
              </w:rPr>
            </w:pPr>
            <w:r w:rsidRPr="00FC5A09">
              <w:rPr>
                <w:rFonts w:eastAsia="Calibri" w:cs="Times New Roman"/>
                <w:color w:val="000000"/>
                <w:sz w:val="18"/>
                <w:szCs w:val="18"/>
                <w:lang w:eastAsia="en-US"/>
              </w:rPr>
              <w:t>4</w:t>
            </w:r>
          </w:p>
        </w:tc>
        <w:tc>
          <w:tcPr>
            <w:tcW w:w="328" w:type="pct"/>
            <w:gridSpan w:val="3"/>
            <w:shd w:val="clear" w:color="auto" w:fill="FFFFFF"/>
          </w:tcPr>
          <w:p w14:paraId="40C62420" w14:textId="77777777" w:rsidR="002F1C2C" w:rsidRPr="00FC5A09" w:rsidRDefault="002F1C2C" w:rsidP="002F1C2C">
            <w:pPr>
              <w:widowControl/>
              <w:autoSpaceDE/>
              <w:autoSpaceDN/>
              <w:adjustRightInd/>
              <w:spacing w:line="240" w:lineRule="auto"/>
              <w:jc w:val="center"/>
              <w:rPr>
                <w:rFonts w:eastAsia="Calibri" w:cs="Times New Roman"/>
                <w:color w:val="000000"/>
                <w:sz w:val="18"/>
                <w:szCs w:val="18"/>
                <w:lang w:eastAsia="en-US"/>
              </w:rPr>
            </w:pPr>
            <w:r w:rsidRPr="00FC5A09">
              <w:rPr>
                <w:rFonts w:eastAsia="Calibri" w:cs="Times New Roman"/>
                <w:color w:val="000000"/>
                <w:sz w:val="18"/>
                <w:szCs w:val="18"/>
                <w:lang w:eastAsia="en-US"/>
              </w:rPr>
              <w:t>5</w:t>
            </w:r>
          </w:p>
        </w:tc>
        <w:tc>
          <w:tcPr>
            <w:tcW w:w="328" w:type="pct"/>
            <w:gridSpan w:val="2"/>
            <w:shd w:val="clear" w:color="auto" w:fill="FFFFFF"/>
          </w:tcPr>
          <w:p w14:paraId="0C64BCB0" w14:textId="77777777" w:rsidR="002F1C2C" w:rsidRPr="00FC5A09" w:rsidRDefault="002F1C2C" w:rsidP="002F1C2C">
            <w:pPr>
              <w:widowControl/>
              <w:autoSpaceDE/>
              <w:autoSpaceDN/>
              <w:adjustRightInd/>
              <w:spacing w:line="240" w:lineRule="auto"/>
              <w:jc w:val="center"/>
              <w:rPr>
                <w:rFonts w:eastAsia="Calibri" w:cs="Times New Roman"/>
                <w:color w:val="000000"/>
                <w:sz w:val="18"/>
                <w:szCs w:val="18"/>
                <w:lang w:eastAsia="en-US"/>
              </w:rPr>
            </w:pPr>
            <w:r w:rsidRPr="00FC5A09">
              <w:rPr>
                <w:rFonts w:eastAsia="Calibri" w:cs="Times New Roman"/>
                <w:color w:val="000000"/>
                <w:sz w:val="18"/>
                <w:szCs w:val="18"/>
                <w:lang w:eastAsia="en-US"/>
              </w:rPr>
              <w:t>6</w:t>
            </w:r>
          </w:p>
        </w:tc>
        <w:tc>
          <w:tcPr>
            <w:tcW w:w="328" w:type="pct"/>
            <w:gridSpan w:val="3"/>
            <w:shd w:val="clear" w:color="auto" w:fill="FFFFFF"/>
          </w:tcPr>
          <w:p w14:paraId="0FA77658" w14:textId="77777777" w:rsidR="002F1C2C" w:rsidRPr="00FC5A09" w:rsidRDefault="002F1C2C" w:rsidP="002F1C2C">
            <w:pPr>
              <w:widowControl/>
              <w:autoSpaceDE/>
              <w:autoSpaceDN/>
              <w:adjustRightInd/>
              <w:spacing w:line="240" w:lineRule="auto"/>
              <w:jc w:val="center"/>
              <w:rPr>
                <w:rFonts w:eastAsia="Calibri" w:cs="Times New Roman"/>
                <w:color w:val="000000"/>
                <w:sz w:val="18"/>
                <w:szCs w:val="18"/>
                <w:lang w:eastAsia="en-US"/>
              </w:rPr>
            </w:pPr>
            <w:r w:rsidRPr="00FC5A09">
              <w:rPr>
                <w:rFonts w:eastAsia="Calibri" w:cs="Times New Roman"/>
                <w:color w:val="000000"/>
                <w:sz w:val="18"/>
                <w:szCs w:val="18"/>
                <w:lang w:eastAsia="en-US"/>
              </w:rPr>
              <w:t>7</w:t>
            </w:r>
          </w:p>
        </w:tc>
        <w:tc>
          <w:tcPr>
            <w:tcW w:w="328" w:type="pct"/>
            <w:gridSpan w:val="2"/>
            <w:shd w:val="clear" w:color="auto" w:fill="FFFFFF"/>
          </w:tcPr>
          <w:p w14:paraId="2673CF9C" w14:textId="77777777" w:rsidR="002F1C2C" w:rsidRPr="00FC5A09" w:rsidRDefault="002F1C2C" w:rsidP="002F1C2C">
            <w:pPr>
              <w:widowControl/>
              <w:autoSpaceDE/>
              <w:autoSpaceDN/>
              <w:adjustRightInd/>
              <w:spacing w:line="240" w:lineRule="auto"/>
              <w:jc w:val="center"/>
              <w:rPr>
                <w:rFonts w:eastAsia="Calibri" w:cs="Times New Roman"/>
                <w:color w:val="000000"/>
                <w:sz w:val="18"/>
                <w:szCs w:val="18"/>
                <w:lang w:eastAsia="en-US"/>
              </w:rPr>
            </w:pPr>
            <w:r w:rsidRPr="00FC5A09">
              <w:rPr>
                <w:rFonts w:eastAsia="Calibri" w:cs="Times New Roman"/>
                <w:color w:val="000000"/>
                <w:sz w:val="18"/>
                <w:szCs w:val="18"/>
                <w:lang w:eastAsia="en-US"/>
              </w:rPr>
              <w:t>8</w:t>
            </w:r>
          </w:p>
        </w:tc>
        <w:tc>
          <w:tcPr>
            <w:tcW w:w="328" w:type="pct"/>
            <w:gridSpan w:val="2"/>
            <w:shd w:val="clear" w:color="auto" w:fill="FFFFFF"/>
          </w:tcPr>
          <w:p w14:paraId="43F04BA5" w14:textId="77777777" w:rsidR="002F1C2C" w:rsidRPr="00FC5A09" w:rsidRDefault="002F1C2C" w:rsidP="002F1C2C">
            <w:pPr>
              <w:widowControl/>
              <w:autoSpaceDE/>
              <w:autoSpaceDN/>
              <w:adjustRightInd/>
              <w:spacing w:line="240" w:lineRule="auto"/>
              <w:jc w:val="center"/>
              <w:rPr>
                <w:rFonts w:eastAsia="Calibri" w:cs="Times New Roman"/>
                <w:color w:val="000000"/>
                <w:sz w:val="18"/>
                <w:szCs w:val="18"/>
                <w:lang w:eastAsia="en-US"/>
              </w:rPr>
            </w:pPr>
            <w:r w:rsidRPr="00FC5A09">
              <w:rPr>
                <w:rFonts w:eastAsia="Calibri" w:cs="Times New Roman"/>
                <w:color w:val="000000"/>
                <w:sz w:val="18"/>
                <w:szCs w:val="18"/>
                <w:lang w:eastAsia="en-US"/>
              </w:rPr>
              <w:t>9</w:t>
            </w:r>
          </w:p>
        </w:tc>
        <w:tc>
          <w:tcPr>
            <w:tcW w:w="328" w:type="pct"/>
            <w:gridSpan w:val="2"/>
            <w:shd w:val="clear" w:color="auto" w:fill="FFFFFF"/>
          </w:tcPr>
          <w:p w14:paraId="7492C6B7" w14:textId="77777777" w:rsidR="002F1C2C" w:rsidRPr="00FC5A09" w:rsidRDefault="002F1C2C" w:rsidP="002F1C2C">
            <w:pPr>
              <w:widowControl/>
              <w:autoSpaceDE/>
              <w:autoSpaceDN/>
              <w:adjustRightInd/>
              <w:spacing w:line="240" w:lineRule="auto"/>
              <w:jc w:val="center"/>
              <w:rPr>
                <w:rFonts w:eastAsia="Calibri" w:cs="Times New Roman"/>
                <w:color w:val="000000"/>
                <w:sz w:val="18"/>
                <w:szCs w:val="18"/>
                <w:lang w:eastAsia="en-US"/>
              </w:rPr>
            </w:pPr>
            <w:r w:rsidRPr="00FC5A09">
              <w:rPr>
                <w:rFonts w:eastAsia="Calibri" w:cs="Times New Roman"/>
                <w:color w:val="000000"/>
                <w:sz w:val="18"/>
                <w:szCs w:val="18"/>
                <w:lang w:eastAsia="en-US"/>
              </w:rPr>
              <w:t>10</w:t>
            </w:r>
          </w:p>
        </w:tc>
        <w:tc>
          <w:tcPr>
            <w:tcW w:w="513" w:type="pct"/>
            <w:shd w:val="clear" w:color="auto" w:fill="FFFFFF"/>
          </w:tcPr>
          <w:p w14:paraId="3DDE4926" w14:textId="77777777" w:rsidR="002F1C2C" w:rsidRPr="00FC5A09" w:rsidRDefault="002F1C2C" w:rsidP="002F1C2C">
            <w:pPr>
              <w:widowControl/>
              <w:autoSpaceDE/>
              <w:autoSpaceDN/>
              <w:adjustRightInd/>
              <w:spacing w:before="40" w:after="40" w:line="240" w:lineRule="auto"/>
              <w:jc w:val="center"/>
              <w:rPr>
                <w:rFonts w:eastAsia="Calibri" w:cs="Times New Roman"/>
                <w:i/>
                <w:color w:val="000000"/>
                <w:spacing w:val="-2"/>
                <w:sz w:val="18"/>
                <w:szCs w:val="18"/>
                <w:lang w:eastAsia="en-US"/>
              </w:rPr>
            </w:pPr>
            <w:r w:rsidRPr="00FC5A09">
              <w:rPr>
                <w:rFonts w:eastAsia="Calibri" w:cs="Times New Roman"/>
                <w:i/>
                <w:color w:val="000000"/>
                <w:spacing w:val="-2"/>
                <w:sz w:val="18"/>
                <w:szCs w:val="18"/>
                <w:lang w:eastAsia="en-US"/>
              </w:rPr>
              <w:t>Łącznie (0-10)</w:t>
            </w:r>
          </w:p>
        </w:tc>
      </w:tr>
      <w:tr w:rsidR="002F1C2C" w:rsidRPr="00327CF4" w14:paraId="33719A80" w14:textId="77777777" w:rsidTr="008532E6">
        <w:trPr>
          <w:trHeight w:val="321"/>
        </w:trPr>
        <w:tc>
          <w:tcPr>
            <w:tcW w:w="880" w:type="pct"/>
            <w:gridSpan w:val="3"/>
            <w:shd w:val="clear" w:color="auto" w:fill="FFFFFF"/>
            <w:vAlign w:val="center"/>
          </w:tcPr>
          <w:p w14:paraId="599408BB"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b/>
                <w:color w:val="000000"/>
                <w:sz w:val="21"/>
                <w:szCs w:val="21"/>
                <w:lang w:eastAsia="en-US"/>
              </w:rPr>
              <w:t>Dochody ogółem</w:t>
            </w:r>
          </w:p>
        </w:tc>
        <w:tc>
          <w:tcPr>
            <w:tcW w:w="328" w:type="pct"/>
            <w:gridSpan w:val="2"/>
            <w:shd w:val="clear" w:color="auto" w:fill="FFFFFF"/>
          </w:tcPr>
          <w:p w14:paraId="1F1FD377" w14:textId="392B8989"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2300346E" w14:textId="5D9C350A"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59E81C47" w14:textId="527F5E67"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3891B21A" w14:textId="14A8A5EB"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486A4EE9" w14:textId="75D65E11"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3"/>
            <w:shd w:val="clear" w:color="auto" w:fill="FFFFFF"/>
          </w:tcPr>
          <w:p w14:paraId="316214B7" w14:textId="74B4D604"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1AC182AE" w14:textId="63DAAAEF"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3"/>
            <w:shd w:val="clear" w:color="auto" w:fill="FFFFFF"/>
          </w:tcPr>
          <w:p w14:paraId="0CBF0AA8" w14:textId="670D386B"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18088069" w14:textId="62578A36"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19330A86" w14:textId="6D7C444B"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56276A01" w14:textId="63CB2EA0"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513" w:type="pct"/>
            <w:shd w:val="clear" w:color="auto" w:fill="FFFFFF"/>
          </w:tcPr>
          <w:p w14:paraId="411A9276" w14:textId="6763477A"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r>
      <w:tr w:rsidR="002F1C2C" w:rsidRPr="00327CF4" w14:paraId="59786DE1" w14:textId="77777777" w:rsidTr="008532E6">
        <w:trPr>
          <w:trHeight w:val="321"/>
        </w:trPr>
        <w:tc>
          <w:tcPr>
            <w:tcW w:w="880" w:type="pct"/>
            <w:gridSpan w:val="3"/>
            <w:shd w:val="clear" w:color="auto" w:fill="FFFFFF"/>
            <w:vAlign w:val="center"/>
          </w:tcPr>
          <w:p w14:paraId="2840EDFA"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budżet państwa</w:t>
            </w:r>
          </w:p>
        </w:tc>
        <w:tc>
          <w:tcPr>
            <w:tcW w:w="328" w:type="pct"/>
            <w:gridSpan w:val="2"/>
            <w:shd w:val="clear" w:color="auto" w:fill="FFFFFF"/>
          </w:tcPr>
          <w:p w14:paraId="5DF6629D" w14:textId="26CD7990"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50321639" w14:textId="6DAB2D21"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2C8B65D8" w14:textId="165AF702"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7ACEE0D6" w14:textId="70DBDF5A"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6D947BFC" w14:textId="2902A7C7"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3"/>
            <w:shd w:val="clear" w:color="auto" w:fill="FFFFFF"/>
          </w:tcPr>
          <w:p w14:paraId="74655154" w14:textId="42DD6D29"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6DEDFB2C" w14:textId="62D3F552"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3"/>
            <w:shd w:val="clear" w:color="auto" w:fill="FFFFFF"/>
          </w:tcPr>
          <w:p w14:paraId="5DC9CA55" w14:textId="32D9BF0E"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216408C1" w14:textId="5C50D356"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15B0A0D8" w14:textId="78364EC5"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341731F2" w14:textId="21DC5B4B"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513" w:type="pct"/>
            <w:shd w:val="clear" w:color="auto" w:fill="FFFFFF"/>
          </w:tcPr>
          <w:p w14:paraId="78E3E295" w14:textId="0935E841"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r>
      <w:tr w:rsidR="002F1C2C" w:rsidRPr="00327CF4" w14:paraId="71E3C2F8" w14:textId="77777777" w:rsidTr="008532E6">
        <w:trPr>
          <w:trHeight w:val="321"/>
        </w:trPr>
        <w:tc>
          <w:tcPr>
            <w:tcW w:w="880" w:type="pct"/>
            <w:gridSpan w:val="3"/>
            <w:shd w:val="clear" w:color="auto" w:fill="FFFFFF"/>
            <w:vAlign w:val="center"/>
          </w:tcPr>
          <w:p w14:paraId="17569EDB" w14:textId="49BB9BAE"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JST</w:t>
            </w:r>
          </w:p>
        </w:tc>
        <w:tc>
          <w:tcPr>
            <w:tcW w:w="328" w:type="pct"/>
            <w:gridSpan w:val="2"/>
            <w:shd w:val="clear" w:color="auto" w:fill="FFFFFF"/>
          </w:tcPr>
          <w:p w14:paraId="7118F6CC" w14:textId="0332C51D"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65C0D5A3" w14:textId="24A69C48"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31D0ACDA" w14:textId="5B161140"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2D83EA7B" w14:textId="2F737AA8"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38C74EDF" w14:textId="0E38BF05"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3"/>
            <w:shd w:val="clear" w:color="auto" w:fill="FFFFFF"/>
          </w:tcPr>
          <w:p w14:paraId="512980DA" w14:textId="0C9B958E"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4040FBBE" w14:textId="133A0750"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3"/>
            <w:shd w:val="clear" w:color="auto" w:fill="FFFFFF"/>
          </w:tcPr>
          <w:p w14:paraId="18068BFB" w14:textId="57EE9D7C"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4E34DB7F" w14:textId="5C8B8A94"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5CD583A2" w14:textId="7318A2F7"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0627B84B" w14:textId="2DEEC860"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513" w:type="pct"/>
            <w:shd w:val="clear" w:color="auto" w:fill="FFFFFF"/>
          </w:tcPr>
          <w:p w14:paraId="3CD5D1F0" w14:textId="6881230A"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r>
      <w:tr w:rsidR="002F1C2C" w:rsidRPr="00327CF4" w14:paraId="06C610D4" w14:textId="77777777" w:rsidTr="008532E6">
        <w:trPr>
          <w:trHeight w:val="344"/>
        </w:trPr>
        <w:tc>
          <w:tcPr>
            <w:tcW w:w="880" w:type="pct"/>
            <w:gridSpan w:val="3"/>
            <w:shd w:val="clear" w:color="auto" w:fill="FFFFFF"/>
            <w:vAlign w:val="center"/>
          </w:tcPr>
          <w:p w14:paraId="7639538B"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pozostałe jednostki (oddzielnie)</w:t>
            </w:r>
          </w:p>
        </w:tc>
        <w:tc>
          <w:tcPr>
            <w:tcW w:w="328" w:type="pct"/>
            <w:gridSpan w:val="2"/>
            <w:shd w:val="clear" w:color="auto" w:fill="FFFFFF"/>
          </w:tcPr>
          <w:p w14:paraId="1046EF6A" w14:textId="6EA54CAC"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0C5B68FD" w14:textId="1C041458"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29D75D38" w14:textId="48F9BAB2"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462006BC" w14:textId="230CF24D"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55AF2885" w14:textId="01F38683"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3"/>
            <w:shd w:val="clear" w:color="auto" w:fill="FFFFFF"/>
          </w:tcPr>
          <w:p w14:paraId="3BB2686F" w14:textId="6E42D575"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465D364D" w14:textId="44B1FD4A"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3"/>
            <w:shd w:val="clear" w:color="auto" w:fill="FFFFFF"/>
          </w:tcPr>
          <w:p w14:paraId="00F908DC" w14:textId="797796E1"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6CD58E13" w14:textId="5301DB4F"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57B86AE9" w14:textId="55460591"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58EA4356" w14:textId="10269D05"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513" w:type="pct"/>
            <w:shd w:val="clear" w:color="auto" w:fill="FFFFFF"/>
          </w:tcPr>
          <w:p w14:paraId="2E261A27" w14:textId="15F41386"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r>
      <w:tr w:rsidR="002F1C2C" w:rsidRPr="00AB0906" w14:paraId="295ED542" w14:textId="77777777" w:rsidTr="008532E6">
        <w:trPr>
          <w:trHeight w:val="344"/>
        </w:trPr>
        <w:tc>
          <w:tcPr>
            <w:tcW w:w="8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6B118F" w14:textId="77777777" w:rsidR="002F1C2C" w:rsidRPr="005F7F7F" w:rsidRDefault="002F1C2C" w:rsidP="002F1C2C">
            <w:pPr>
              <w:widowControl/>
              <w:autoSpaceDE/>
              <w:autoSpaceDN/>
              <w:adjustRightInd/>
              <w:spacing w:line="240" w:lineRule="auto"/>
              <w:rPr>
                <w:rStyle w:val="Ppogrubienie"/>
                <w:sz w:val="21"/>
                <w:szCs w:val="21"/>
              </w:rPr>
            </w:pPr>
            <w:r w:rsidRPr="005F7F7F">
              <w:rPr>
                <w:rStyle w:val="Ppogrubienie"/>
                <w:sz w:val="21"/>
                <w:szCs w:val="21"/>
                <w:lang w:eastAsia="en-US"/>
              </w:rPr>
              <w:t>Wydatki ogółem</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8D995A" w14:textId="7BEFF159"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bookmarkStart w:id="16" w:name="_Hlk96375565"/>
            <w:r w:rsidRPr="00FC5A09">
              <w:rPr>
                <w:b/>
                <w:bCs/>
                <w:color w:val="000000"/>
                <w:sz w:val="18"/>
                <w:szCs w:val="18"/>
              </w:rPr>
              <w:t>50,8</w:t>
            </w:r>
            <w:bookmarkEnd w:id="16"/>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4112F2" w14:textId="49BA7957"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bookmarkStart w:id="17" w:name="_Hlk96375581"/>
            <w:r w:rsidRPr="00FC5A09">
              <w:rPr>
                <w:b/>
                <w:bCs/>
                <w:color w:val="000000"/>
                <w:sz w:val="18"/>
                <w:szCs w:val="18"/>
              </w:rPr>
              <w:t>52,1</w:t>
            </w:r>
            <w:bookmarkEnd w:id="17"/>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80B47D" w14:textId="35BDED3E"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bookmarkStart w:id="18" w:name="_Hlk96375596"/>
            <w:r w:rsidRPr="00FC5A09">
              <w:rPr>
                <w:b/>
                <w:bCs/>
                <w:color w:val="000000"/>
                <w:sz w:val="18"/>
                <w:szCs w:val="18"/>
              </w:rPr>
              <w:t>52,5</w:t>
            </w:r>
            <w:bookmarkEnd w:id="18"/>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9912CD" w14:textId="7A6E6935"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bookmarkStart w:id="19" w:name="_Hlk96375610"/>
            <w:r w:rsidRPr="00FC5A09">
              <w:rPr>
                <w:b/>
                <w:bCs/>
                <w:color w:val="000000"/>
                <w:sz w:val="18"/>
                <w:szCs w:val="18"/>
              </w:rPr>
              <w:t>54,1</w:t>
            </w:r>
            <w:bookmarkEnd w:id="19"/>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7311D2" w14:textId="04E03C39"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bookmarkStart w:id="20" w:name="_Hlk96375629"/>
            <w:r w:rsidRPr="00FC5A09">
              <w:rPr>
                <w:b/>
                <w:bCs/>
                <w:color w:val="000000"/>
                <w:sz w:val="18"/>
                <w:szCs w:val="18"/>
              </w:rPr>
              <w:t>55,5</w:t>
            </w:r>
            <w:bookmarkEnd w:id="20"/>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7F8CD7" w14:textId="29730D42"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b/>
                <w:bCs/>
                <w:color w:val="000000"/>
                <w:sz w:val="18"/>
                <w:szCs w:val="18"/>
              </w:rPr>
              <w:t>57</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4AEEFF" w14:textId="2BAC7D8D"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bookmarkStart w:id="21" w:name="_Hlk96375651"/>
            <w:r w:rsidRPr="00FC5A09">
              <w:rPr>
                <w:b/>
                <w:bCs/>
                <w:color w:val="000000"/>
                <w:sz w:val="18"/>
                <w:szCs w:val="18"/>
              </w:rPr>
              <w:t>58,6</w:t>
            </w:r>
            <w:bookmarkEnd w:id="21"/>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BF6CC6" w14:textId="76B31684"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bookmarkStart w:id="22" w:name="_Hlk96375664"/>
            <w:r w:rsidRPr="00FC5A09">
              <w:rPr>
                <w:b/>
                <w:bCs/>
                <w:color w:val="000000"/>
                <w:sz w:val="18"/>
                <w:szCs w:val="18"/>
              </w:rPr>
              <w:t>60,1</w:t>
            </w:r>
            <w:bookmarkEnd w:id="22"/>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BCD45A" w14:textId="3DCE43E9"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bookmarkStart w:id="23" w:name="_Hlk96375677"/>
            <w:r w:rsidRPr="00FC5A09">
              <w:rPr>
                <w:b/>
                <w:bCs/>
                <w:color w:val="000000"/>
                <w:sz w:val="18"/>
                <w:szCs w:val="18"/>
              </w:rPr>
              <w:t>61,7</w:t>
            </w:r>
            <w:bookmarkEnd w:id="23"/>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2B542B" w14:textId="0293BB5D"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bookmarkStart w:id="24" w:name="_Hlk96375778"/>
            <w:r w:rsidRPr="00FC5A09">
              <w:rPr>
                <w:b/>
                <w:bCs/>
                <w:color w:val="000000"/>
                <w:sz w:val="18"/>
                <w:szCs w:val="18"/>
              </w:rPr>
              <w:t>63,4</w:t>
            </w:r>
            <w:bookmarkEnd w:id="24"/>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8B670" w14:textId="788799C0"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b/>
                <w:bCs/>
                <w:color w:val="000000"/>
                <w:sz w:val="18"/>
                <w:szCs w:val="18"/>
              </w:rPr>
              <w:t>65,1</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A55670B" w14:textId="2E943221"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bookmarkStart w:id="25" w:name="_Hlk96375538"/>
            <w:r w:rsidRPr="00FC5A09">
              <w:rPr>
                <w:b/>
                <w:bCs/>
                <w:color w:val="000000"/>
                <w:sz w:val="18"/>
                <w:szCs w:val="18"/>
              </w:rPr>
              <w:t>630,9</w:t>
            </w:r>
            <w:bookmarkEnd w:id="25"/>
          </w:p>
        </w:tc>
      </w:tr>
      <w:tr w:rsidR="002F1C2C" w:rsidRPr="00AB0906" w14:paraId="59666EDE" w14:textId="77777777" w:rsidTr="008532E6">
        <w:trPr>
          <w:trHeight w:val="344"/>
        </w:trPr>
        <w:tc>
          <w:tcPr>
            <w:tcW w:w="8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280AA9"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r w:rsidRPr="00FE0121">
              <w:rPr>
                <w:rFonts w:eastAsia="Calibri" w:cs="Times New Roman"/>
                <w:color w:val="000000"/>
                <w:sz w:val="21"/>
                <w:szCs w:val="21"/>
                <w:lang w:eastAsia="en-US"/>
              </w:rPr>
              <w:t>budżet państwa</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2DCC63" w14:textId="0653EDE4"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50,8</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06C762" w14:textId="5CD9E565"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52,1</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1BD723" w14:textId="2E423BEB"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52,5</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194011" w14:textId="3E01733F"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54,1</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BBAACF" w14:textId="58AF1FA9"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55,5</w:t>
            </w:r>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94B0D9" w14:textId="515E8630"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57</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515305" w14:textId="324EB994"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58,6</w:t>
            </w:r>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EAA6A8" w14:textId="113229F3"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60,1</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084B94" w14:textId="4C80182F"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61,7</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4850B8" w14:textId="692C92CC"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63,4</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4D8885" w14:textId="6E088023"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65,1</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426FE30E" w14:textId="5728AB5C"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630,9</w:t>
            </w:r>
          </w:p>
        </w:tc>
      </w:tr>
      <w:tr w:rsidR="002F1C2C" w:rsidRPr="00AB0906" w14:paraId="3B2C144B" w14:textId="77777777" w:rsidTr="008532E6">
        <w:trPr>
          <w:trHeight w:val="344"/>
        </w:trPr>
        <w:tc>
          <w:tcPr>
            <w:tcW w:w="8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237FD8" w14:textId="25134C54" w:rsidR="002F1C2C" w:rsidRPr="00FE0121" w:rsidRDefault="002F1C2C" w:rsidP="002F1C2C">
            <w:pPr>
              <w:widowControl/>
              <w:autoSpaceDE/>
              <w:autoSpaceDN/>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JST</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EC67E4" w14:textId="4E42D0F2"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5AA1A6" w14:textId="7456BCA9"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F80EAE" w14:textId="3E909D0D"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581DF4" w14:textId="4CE5C6BA"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81CD1D" w14:textId="2605A098"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A6C992" w14:textId="40EEA496"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8FBF6D" w14:textId="1E2CDF44"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AFAD30" w14:textId="3A7E0633"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93D631" w14:textId="0FC0ABD8"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8CE1C7" w14:textId="6D8D44B9"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BE702E" w14:textId="5F926371"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8E242DF" w14:textId="0DFDD82C"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r>
      <w:tr w:rsidR="002F1C2C" w:rsidRPr="00AB0906" w14:paraId="1BDFF4A2" w14:textId="77777777" w:rsidTr="008532E6">
        <w:trPr>
          <w:trHeight w:val="344"/>
        </w:trPr>
        <w:tc>
          <w:tcPr>
            <w:tcW w:w="8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4A9BC9" w14:textId="77777777" w:rsidR="002F1C2C" w:rsidRDefault="002F1C2C" w:rsidP="002F1C2C">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pozostałe jednostki (oddzielnie)</w:t>
            </w:r>
          </w:p>
          <w:p w14:paraId="788C5B4E" w14:textId="09EF15BC" w:rsidR="002F1C2C" w:rsidRDefault="002F1C2C" w:rsidP="002F1C2C">
            <w:pPr>
              <w:widowControl/>
              <w:autoSpaceDE/>
              <w:autoSpaceDN/>
              <w:adjustRightInd/>
              <w:spacing w:line="240" w:lineRule="auto"/>
              <w:rPr>
                <w:rFonts w:eastAsia="Calibri" w:cs="Times New Roman"/>
                <w:color w:val="000000"/>
                <w:sz w:val="21"/>
                <w:szCs w:val="21"/>
                <w:lang w:eastAsia="en-US"/>
              </w:rPr>
            </w:pP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97C622" w14:textId="5E5AB599"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98D780" w14:textId="58F58F77"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90187A" w14:textId="5F8D9CBF"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07C507" w14:textId="56C34764"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1E8D09" w14:textId="1C96B8C6"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1576E7" w14:textId="5D3B378E"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7F2D38" w14:textId="43CF2232"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F6AB1D" w14:textId="7C5FA94F"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0F5558" w14:textId="7CEF3109"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49FAB1" w14:textId="7F39117D"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233D74" w14:textId="4B60E5EA"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0F96D39" w14:textId="5F612570"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color w:val="000000"/>
                <w:sz w:val="18"/>
                <w:szCs w:val="18"/>
              </w:rPr>
              <w:t>0</w:t>
            </w:r>
          </w:p>
        </w:tc>
      </w:tr>
      <w:tr w:rsidR="002F1C2C" w:rsidRPr="00327CF4" w14:paraId="3793C304" w14:textId="77777777" w:rsidTr="008532E6">
        <w:trPr>
          <w:trHeight w:val="330"/>
        </w:trPr>
        <w:tc>
          <w:tcPr>
            <w:tcW w:w="880" w:type="pct"/>
            <w:gridSpan w:val="3"/>
            <w:shd w:val="clear" w:color="auto" w:fill="FFFFFF"/>
            <w:vAlign w:val="center"/>
          </w:tcPr>
          <w:p w14:paraId="7DAFE5BB" w14:textId="5AA23406" w:rsidR="002F1C2C" w:rsidRPr="00702700" w:rsidRDefault="002F1C2C" w:rsidP="002F1C2C">
            <w:pPr>
              <w:widowControl/>
              <w:autoSpaceDE/>
              <w:autoSpaceDN/>
              <w:adjustRightInd/>
              <w:spacing w:line="240" w:lineRule="auto"/>
              <w:rPr>
                <w:rStyle w:val="Ppogrubienie"/>
                <w:sz w:val="21"/>
                <w:szCs w:val="21"/>
              </w:rPr>
            </w:pPr>
            <w:r w:rsidRPr="00702700">
              <w:rPr>
                <w:rStyle w:val="Ppogrubienie"/>
                <w:sz w:val="21"/>
                <w:szCs w:val="21"/>
              </w:rPr>
              <w:t>Saldo ogółem</w:t>
            </w:r>
          </w:p>
        </w:tc>
        <w:tc>
          <w:tcPr>
            <w:tcW w:w="328" w:type="pct"/>
            <w:gridSpan w:val="2"/>
            <w:shd w:val="clear" w:color="auto" w:fill="FFFFFF"/>
            <w:vAlign w:val="center"/>
          </w:tcPr>
          <w:p w14:paraId="600D2E11" w14:textId="2CE614F4"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b/>
                <w:bCs/>
                <w:color w:val="000000"/>
                <w:sz w:val="18"/>
                <w:szCs w:val="18"/>
              </w:rPr>
              <w:t>-50,8</w:t>
            </w:r>
          </w:p>
        </w:tc>
        <w:tc>
          <w:tcPr>
            <w:tcW w:w="328" w:type="pct"/>
            <w:gridSpan w:val="2"/>
            <w:shd w:val="clear" w:color="auto" w:fill="FFFFFF"/>
            <w:vAlign w:val="center"/>
          </w:tcPr>
          <w:p w14:paraId="74AD3B2F" w14:textId="11BE9143"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b/>
                <w:bCs/>
                <w:color w:val="000000"/>
                <w:sz w:val="18"/>
                <w:szCs w:val="18"/>
              </w:rPr>
              <w:t>-52,1</w:t>
            </w:r>
          </w:p>
        </w:tc>
        <w:tc>
          <w:tcPr>
            <w:tcW w:w="328" w:type="pct"/>
            <w:gridSpan w:val="2"/>
            <w:shd w:val="clear" w:color="auto" w:fill="FFFFFF"/>
            <w:vAlign w:val="center"/>
          </w:tcPr>
          <w:p w14:paraId="34C46154" w14:textId="56D768CB"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b/>
                <w:bCs/>
                <w:color w:val="000000"/>
                <w:sz w:val="18"/>
                <w:szCs w:val="18"/>
              </w:rPr>
              <w:t>-52,5</w:t>
            </w:r>
          </w:p>
        </w:tc>
        <w:tc>
          <w:tcPr>
            <w:tcW w:w="328" w:type="pct"/>
            <w:gridSpan w:val="2"/>
            <w:shd w:val="clear" w:color="auto" w:fill="FFFFFF"/>
            <w:vAlign w:val="center"/>
          </w:tcPr>
          <w:p w14:paraId="6CD692AE" w14:textId="20DC0917"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b/>
                <w:bCs/>
                <w:color w:val="000000"/>
                <w:sz w:val="18"/>
                <w:szCs w:val="18"/>
              </w:rPr>
              <w:t>-54,1</w:t>
            </w:r>
          </w:p>
        </w:tc>
        <w:tc>
          <w:tcPr>
            <w:tcW w:w="328" w:type="pct"/>
            <w:gridSpan w:val="2"/>
            <w:shd w:val="clear" w:color="auto" w:fill="FFFFFF"/>
            <w:vAlign w:val="center"/>
          </w:tcPr>
          <w:p w14:paraId="7EC5FBC4" w14:textId="34558CED"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b/>
                <w:bCs/>
                <w:color w:val="000000"/>
                <w:sz w:val="18"/>
                <w:szCs w:val="18"/>
              </w:rPr>
              <w:t>-55,5</w:t>
            </w:r>
          </w:p>
        </w:tc>
        <w:tc>
          <w:tcPr>
            <w:tcW w:w="328" w:type="pct"/>
            <w:gridSpan w:val="3"/>
            <w:shd w:val="clear" w:color="auto" w:fill="FFFFFF"/>
            <w:vAlign w:val="center"/>
          </w:tcPr>
          <w:p w14:paraId="0C589766" w14:textId="510C2435"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b/>
                <w:bCs/>
                <w:color w:val="000000"/>
                <w:sz w:val="18"/>
                <w:szCs w:val="18"/>
              </w:rPr>
              <w:t>-57</w:t>
            </w:r>
          </w:p>
        </w:tc>
        <w:tc>
          <w:tcPr>
            <w:tcW w:w="328" w:type="pct"/>
            <w:gridSpan w:val="2"/>
            <w:shd w:val="clear" w:color="auto" w:fill="FFFFFF"/>
            <w:vAlign w:val="center"/>
          </w:tcPr>
          <w:p w14:paraId="3DB4EE02" w14:textId="59D5E35D"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b/>
                <w:bCs/>
                <w:color w:val="000000"/>
                <w:sz w:val="18"/>
                <w:szCs w:val="18"/>
              </w:rPr>
              <w:t>-58,6</w:t>
            </w:r>
          </w:p>
        </w:tc>
        <w:tc>
          <w:tcPr>
            <w:tcW w:w="328" w:type="pct"/>
            <w:gridSpan w:val="3"/>
            <w:shd w:val="clear" w:color="auto" w:fill="FFFFFF"/>
            <w:vAlign w:val="center"/>
          </w:tcPr>
          <w:p w14:paraId="611BA747" w14:textId="7D804604"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b/>
                <w:bCs/>
                <w:color w:val="000000"/>
                <w:sz w:val="18"/>
                <w:szCs w:val="18"/>
              </w:rPr>
              <w:t>-60,1</w:t>
            </w:r>
          </w:p>
        </w:tc>
        <w:tc>
          <w:tcPr>
            <w:tcW w:w="328" w:type="pct"/>
            <w:gridSpan w:val="2"/>
            <w:shd w:val="clear" w:color="auto" w:fill="FFFFFF"/>
            <w:vAlign w:val="center"/>
          </w:tcPr>
          <w:p w14:paraId="7CED45DA" w14:textId="3D0B027C"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b/>
                <w:bCs/>
                <w:color w:val="000000"/>
                <w:sz w:val="18"/>
                <w:szCs w:val="18"/>
              </w:rPr>
              <w:t>-61,7</w:t>
            </w:r>
          </w:p>
        </w:tc>
        <w:tc>
          <w:tcPr>
            <w:tcW w:w="328" w:type="pct"/>
            <w:gridSpan w:val="2"/>
            <w:shd w:val="clear" w:color="auto" w:fill="FFFFFF"/>
            <w:vAlign w:val="center"/>
          </w:tcPr>
          <w:p w14:paraId="359DAE16" w14:textId="6A6B32C6"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b/>
                <w:bCs/>
                <w:color w:val="000000"/>
                <w:sz w:val="18"/>
                <w:szCs w:val="18"/>
              </w:rPr>
              <w:t>-63,4</w:t>
            </w:r>
          </w:p>
        </w:tc>
        <w:tc>
          <w:tcPr>
            <w:tcW w:w="328" w:type="pct"/>
            <w:gridSpan w:val="2"/>
            <w:shd w:val="clear" w:color="auto" w:fill="FFFFFF"/>
            <w:vAlign w:val="center"/>
          </w:tcPr>
          <w:p w14:paraId="7D2C5F6D" w14:textId="2D87CD11"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b/>
                <w:bCs/>
                <w:color w:val="000000"/>
                <w:sz w:val="18"/>
                <w:szCs w:val="18"/>
              </w:rPr>
              <w:t>-65,1</w:t>
            </w:r>
          </w:p>
        </w:tc>
        <w:tc>
          <w:tcPr>
            <w:tcW w:w="513" w:type="pct"/>
            <w:shd w:val="clear" w:color="auto" w:fill="FFFFFF"/>
            <w:vAlign w:val="center"/>
          </w:tcPr>
          <w:p w14:paraId="2A55C5D8" w14:textId="4DD2D7AC"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b/>
                <w:bCs/>
                <w:color w:val="000000"/>
                <w:sz w:val="18"/>
                <w:szCs w:val="18"/>
              </w:rPr>
              <w:t>-630,9</w:t>
            </w:r>
          </w:p>
        </w:tc>
      </w:tr>
      <w:tr w:rsidR="002F1C2C" w:rsidRPr="00327CF4" w14:paraId="3C82669F" w14:textId="77777777" w:rsidTr="008532E6">
        <w:trPr>
          <w:trHeight w:val="330"/>
        </w:trPr>
        <w:tc>
          <w:tcPr>
            <w:tcW w:w="880" w:type="pct"/>
            <w:gridSpan w:val="3"/>
            <w:shd w:val="clear" w:color="auto" w:fill="FFFFFF"/>
            <w:vAlign w:val="center"/>
          </w:tcPr>
          <w:p w14:paraId="52730FDA" w14:textId="4F69656C"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budżet państwa</w:t>
            </w:r>
          </w:p>
        </w:tc>
        <w:tc>
          <w:tcPr>
            <w:tcW w:w="328" w:type="pct"/>
            <w:gridSpan w:val="2"/>
            <w:shd w:val="clear" w:color="auto" w:fill="FFFFFF"/>
          </w:tcPr>
          <w:p w14:paraId="23340D17" w14:textId="3B2F3E12"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1EE6FE9A" w14:textId="7FB9E085"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1EC22C38" w14:textId="4EFE83B2"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1A2724C2" w14:textId="28E776B8"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6AB9D3BB" w14:textId="6CB1AA7C"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3"/>
            <w:shd w:val="clear" w:color="auto" w:fill="FFFFFF"/>
          </w:tcPr>
          <w:p w14:paraId="75FCA20B" w14:textId="733DA9CE"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77E17C86" w14:textId="77B72355"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3"/>
            <w:shd w:val="clear" w:color="auto" w:fill="FFFFFF"/>
          </w:tcPr>
          <w:p w14:paraId="20731CB0" w14:textId="1871D94A"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7B205716" w14:textId="043AD4ED"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22B9EE51" w14:textId="5305788F"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51F84EB3" w14:textId="38E8D6D5"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513" w:type="pct"/>
            <w:shd w:val="clear" w:color="auto" w:fill="FFFFFF"/>
          </w:tcPr>
          <w:p w14:paraId="3DF0087D" w14:textId="2D3EFE32"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r>
      <w:tr w:rsidR="002F1C2C" w:rsidRPr="00327CF4" w14:paraId="4C0BE8CE" w14:textId="77777777" w:rsidTr="008532E6">
        <w:trPr>
          <w:trHeight w:val="330"/>
        </w:trPr>
        <w:tc>
          <w:tcPr>
            <w:tcW w:w="880" w:type="pct"/>
            <w:gridSpan w:val="3"/>
            <w:shd w:val="clear" w:color="auto" w:fill="FFFFFF"/>
            <w:vAlign w:val="center"/>
          </w:tcPr>
          <w:p w14:paraId="7DE8BCE8" w14:textId="1964AD30"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JST</w:t>
            </w:r>
          </w:p>
        </w:tc>
        <w:tc>
          <w:tcPr>
            <w:tcW w:w="328" w:type="pct"/>
            <w:gridSpan w:val="2"/>
            <w:shd w:val="clear" w:color="auto" w:fill="FFFFFF"/>
          </w:tcPr>
          <w:p w14:paraId="64A41786" w14:textId="5869F04A"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06276AA4" w14:textId="7A77702F"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3132CBD4" w14:textId="7E2B43B5"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04C24AFA" w14:textId="00B28487"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2CC30CD2" w14:textId="7BA5BB7A"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3"/>
            <w:shd w:val="clear" w:color="auto" w:fill="FFFFFF"/>
          </w:tcPr>
          <w:p w14:paraId="51CFB060" w14:textId="133EBCDE"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27AE35C8" w14:textId="1707B0B8"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3"/>
            <w:shd w:val="clear" w:color="auto" w:fill="FFFFFF"/>
          </w:tcPr>
          <w:p w14:paraId="61520A81" w14:textId="208FBB61"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2369D054" w14:textId="1137800F"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2D69FBB6" w14:textId="5136B596"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55EA3CBF" w14:textId="5CE0BE79"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513" w:type="pct"/>
            <w:shd w:val="clear" w:color="auto" w:fill="FFFFFF"/>
          </w:tcPr>
          <w:p w14:paraId="16295E1B" w14:textId="7F8AE8E5"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r>
      <w:tr w:rsidR="002F1C2C" w:rsidRPr="00327CF4" w14:paraId="1F81F228" w14:textId="77777777" w:rsidTr="008532E6">
        <w:trPr>
          <w:trHeight w:val="330"/>
        </w:trPr>
        <w:tc>
          <w:tcPr>
            <w:tcW w:w="880" w:type="pct"/>
            <w:gridSpan w:val="3"/>
            <w:shd w:val="clear" w:color="auto" w:fill="FFFFFF"/>
            <w:vAlign w:val="center"/>
          </w:tcPr>
          <w:p w14:paraId="16B0568C" w14:textId="4654D2D1"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pozostałe jednostki (oddzielnie)</w:t>
            </w:r>
          </w:p>
        </w:tc>
        <w:tc>
          <w:tcPr>
            <w:tcW w:w="328" w:type="pct"/>
            <w:gridSpan w:val="2"/>
            <w:shd w:val="clear" w:color="auto" w:fill="FFFFFF"/>
          </w:tcPr>
          <w:p w14:paraId="05F4FCD3" w14:textId="3461CDA7"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2293D477" w14:textId="4FB7CD21"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1C4A9A58" w14:textId="6957B790"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750FF5E3" w14:textId="2EE60486"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0058F018" w14:textId="0E31EEE1"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3"/>
            <w:shd w:val="clear" w:color="auto" w:fill="FFFFFF"/>
          </w:tcPr>
          <w:p w14:paraId="6EFF681C" w14:textId="7D747EDF"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5749FE7F" w14:textId="0798BCA0"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3"/>
            <w:shd w:val="clear" w:color="auto" w:fill="FFFFFF"/>
          </w:tcPr>
          <w:p w14:paraId="4CB52DD2" w14:textId="3613CCA8"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5DABA967" w14:textId="2780AA0B"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1D8EC5A3" w14:textId="663BC3B9"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328" w:type="pct"/>
            <w:gridSpan w:val="2"/>
            <w:shd w:val="clear" w:color="auto" w:fill="FFFFFF"/>
          </w:tcPr>
          <w:p w14:paraId="0940C34D" w14:textId="2C3B4052"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c>
          <w:tcPr>
            <w:tcW w:w="513" w:type="pct"/>
            <w:shd w:val="clear" w:color="auto" w:fill="FFFFFF"/>
          </w:tcPr>
          <w:p w14:paraId="14912696" w14:textId="4ABBC8A9" w:rsidR="002F1C2C" w:rsidRPr="00FC5A09" w:rsidRDefault="002F1C2C" w:rsidP="002F1C2C">
            <w:pPr>
              <w:widowControl/>
              <w:autoSpaceDE/>
              <w:autoSpaceDN/>
              <w:adjustRightInd/>
              <w:spacing w:line="240" w:lineRule="auto"/>
              <w:rPr>
                <w:rFonts w:asciiTheme="minorHAnsi" w:eastAsia="Calibri" w:hAnsiTheme="minorHAnsi" w:cstheme="minorHAnsi"/>
                <w:sz w:val="18"/>
                <w:szCs w:val="18"/>
                <w:lang w:eastAsia="en-US"/>
              </w:rPr>
            </w:pPr>
            <w:r w:rsidRPr="00FC5A09">
              <w:rPr>
                <w:rFonts w:asciiTheme="minorHAnsi" w:eastAsia="Calibri" w:hAnsiTheme="minorHAnsi" w:cstheme="minorHAnsi"/>
                <w:sz w:val="18"/>
                <w:szCs w:val="18"/>
                <w:lang w:eastAsia="en-US"/>
              </w:rPr>
              <w:t>0</w:t>
            </w:r>
          </w:p>
        </w:tc>
      </w:tr>
      <w:tr w:rsidR="002F1C2C" w:rsidRPr="00327CF4" w14:paraId="7F616FA7" w14:textId="77777777" w:rsidTr="008532E6">
        <w:trPr>
          <w:trHeight w:val="348"/>
        </w:trPr>
        <w:tc>
          <w:tcPr>
            <w:tcW w:w="872" w:type="pct"/>
            <w:gridSpan w:val="2"/>
            <w:shd w:val="clear" w:color="auto" w:fill="FFFFFF"/>
            <w:vAlign w:val="center"/>
          </w:tcPr>
          <w:p w14:paraId="7B06328D"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 xml:space="preserve">Źródła finansowania </w:t>
            </w:r>
          </w:p>
        </w:tc>
        <w:tc>
          <w:tcPr>
            <w:tcW w:w="4128" w:type="pct"/>
            <w:gridSpan w:val="26"/>
            <w:shd w:val="clear" w:color="auto" w:fill="FFFFFF"/>
          </w:tcPr>
          <w:p w14:paraId="37CE4608" w14:textId="5C4113DD" w:rsidR="002F1C2C" w:rsidRPr="00770017" w:rsidRDefault="002F1C2C" w:rsidP="008532E6">
            <w:pPr>
              <w:widowControl/>
              <w:autoSpaceDE/>
              <w:autoSpaceDN/>
              <w:adjustRightInd/>
              <w:spacing w:after="120" w:line="240" w:lineRule="auto"/>
              <w:jc w:val="both"/>
              <w:rPr>
                <w:rFonts w:eastAsia="Calibri" w:cs="Times New Roman"/>
                <w:sz w:val="22"/>
                <w:szCs w:val="22"/>
                <w:lang w:eastAsia="en-US"/>
              </w:rPr>
            </w:pPr>
            <w:r w:rsidRPr="0098045F">
              <w:rPr>
                <w:rFonts w:eastAsia="Calibri" w:cs="Times New Roman"/>
                <w:sz w:val="22"/>
                <w:szCs w:val="22"/>
                <w:lang w:eastAsia="en-US"/>
              </w:rPr>
              <w:t xml:space="preserve">Wykazane koszty realizacji zadań ministra właściwego do spraw informatyzacji </w:t>
            </w:r>
            <w:r w:rsidRPr="008532E6">
              <w:rPr>
                <w:rFonts w:eastAsia="Calibri" w:cs="Times New Roman"/>
                <w:spacing w:val="-6"/>
                <w:sz w:val="22"/>
                <w:szCs w:val="22"/>
                <w:lang w:eastAsia="en-US"/>
              </w:rPr>
              <w:t>zostaną sfinansowane w ramach obecnie planowanych wydatków w części 27 budżetu</w:t>
            </w:r>
            <w:r w:rsidRPr="0098045F">
              <w:rPr>
                <w:rFonts w:eastAsia="Calibri" w:cs="Times New Roman"/>
                <w:sz w:val="22"/>
                <w:szCs w:val="22"/>
                <w:lang w:eastAsia="en-US"/>
              </w:rPr>
              <w:t xml:space="preserve"> </w:t>
            </w:r>
            <w:r w:rsidRPr="008532E6">
              <w:rPr>
                <w:rFonts w:eastAsia="Calibri" w:cs="Times New Roman"/>
                <w:sz w:val="22"/>
                <w:szCs w:val="22"/>
                <w:lang w:eastAsia="en-US"/>
              </w:rPr>
              <w:t xml:space="preserve">państwa poprzez stosowne przesunięcia i zagospodarowanie obecnego potencjału </w:t>
            </w:r>
            <w:r w:rsidRPr="008532E6">
              <w:rPr>
                <w:rFonts w:eastAsia="Calibri" w:cs="Times New Roman"/>
                <w:spacing w:val="-6"/>
                <w:sz w:val="22"/>
                <w:szCs w:val="22"/>
                <w:lang w:eastAsia="en-US"/>
              </w:rPr>
              <w:t>rzeczowego i kadrowego. Niniejsze regulacje nie będą stanowiły podstawy do ubiegania się</w:t>
            </w:r>
            <w:r w:rsidRPr="0098045F">
              <w:rPr>
                <w:rFonts w:eastAsia="Calibri" w:cs="Times New Roman"/>
                <w:sz w:val="22"/>
                <w:szCs w:val="22"/>
                <w:lang w:eastAsia="en-US"/>
              </w:rPr>
              <w:t xml:space="preserve"> o dodatkowe środki finansowe z budżetu państwa na</w:t>
            </w:r>
            <w:r w:rsidR="00FC5A09">
              <w:rPr>
                <w:rFonts w:eastAsia="Calibri" w:cs="Times New Roman"/>
                <w:sz w:val="22"/>
                <w:szCs w:val="22"/>
                <w:lang w:eastAsia="en-US"/>
              </w:rPr>
              <w:t> </w:t>
            </w:r>
            <w:r w:rsidRPr="0098045F">
              <w:rPr>
                <w:rFonts w:eastAsia="Calibri" w:cs="Times New Roman"/>
                <w:sz w:val="22"/>
                <w:szCs w:val="22"/>
                <w:lang w:eastAsia="en-US"/>
              </w:rPr>
              <w:t>ten cel.</w:t>
            </w:r>
          </w:p>
        </w:tc>
      </w:tr>
      <w:tr w:rsidR="002F1C2C" w:rsidRPr="00327CF4" w14:paraId="324E3B10" w14:textId="77777777" w:rsidTr="008532E6">
        <w:trPr>
          <w:trHeight w:val="127"/>
        </w:trPr>
        <w:tc>
          <w:tcPr>
            <w:tcW w:w="872" w:type="pct"/>
            <w:gridSpan w:val="2"/>
            <w:shd w:val="clear" w:color="auto" w:fill="FFFFFF"/>
          </w:tcPr>
          <w:p w14:paraId="58055633"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 xml:space="preserve">Dodatkowe informacje, w tym wskazanie źródeł danych i przyjętych do </w:t>
            </w:r>
            <w:r w:rsidRPr="00327CF4">
              <w:rPr>
                <w:rFonts w:eastAsia="Calibri" w:cs="Times New Roman"/>
                <w:color w:val="000000"/>
                <w:sz w:val="21"/>
                <w:szCs w:val="21"/>
                <w:lang w:eastAsia="en-US"/>
              </w:rPr>
              <w:lastRenderedPageBreak/>
              <w:t>obliczeń założeń</w:t>
            </w:r>
          </w:p>
        </w:tc>
        <w:tc>
          <w:tcPr>
            <w:tcW w:w="4128" w:type="pct"/>
            <w:gridSpan w:val="26"/>
            <w:shd w:val="clear" w:color="auto" w:fill="FFFFFF"/>
          </w:tcPr>
          <w:p w14:paraId="7F8C83BA" w14:textId="6CE54326" w:rsidR="002F1C2C" w:rsidRPr="00965143" w:rsidRDefault="002F1C2C" w:rsidP="00965143">
            <w:pPr>
              <w:spacing w:line="240" w:lineRule="auto"/>
              <w:jc w:val="both"/>
              <w:rPr>
                <w:color w:val="000000"/>
                <w:sz w:val="21"/>
                <w:szCs w:val="21"/>
              </w:rPr>
            </w:pPr>
            <w:r w:rsidRPr="00627EAF">
              <w:rPr>
                <w:color w:val="000000"/>
                <w:sz w:val="21"/>
                <w:szCs w:val="21"/>
              </w:rPr>
              <w:lastRenderedPageBreak/>
              <w:t xml:space="preserve">Obliczenia </w:t>
            </w:r>
            <w:r>
              <w:rPr>
                <w:color w:val="000000"/>
                <w:sz w:val="21"/>
                <w:szCs w:val="21"/>
              </w:rPr>
              <w:t xml:space="preserve">wydatków w zakresie zadań Ministra Cyfryzacji dotyczących EZD RP oparto o założenia, że zespół realizujący te zadania </w:t>
            </w:r>
            <w:r w:rsidR="008532E6">
              <w:rPr>
                <w:color w:val="000000"/>
                <w:sz w:val="21"/>
                <w:szCs w:val="21"/>
              </w:rPr>
              <w:t>będzie liczyć będzie 160 osób w </w:t>
            </w:r>
            <w:r>
              <w:rPr>
                <w:color w:val="000000"/>
                <w:sz w:val="21"/>
                <w:szCs w:val="21"/>
              </w:rPr>
              <w:t xml:space="preserve">2022 i 180 osób w 2023. Koszty wynagrodzeń (w tym wynagrodzeń bezosobowych) oszacowano na ok. 21.5 mln zł w 2022 roku, 34.1 mln zł w 2023 roku, przyjęto również, </w:t>
            </w:r>
            <w:r w:rsidRPr="008532E6">
              <w:rPr>
                <w:color w:val="000000"/>
                <w:spacing w:val="-6"/>
                <w:sz w:val="21"/>
                <w:szCs w:val="21"/>
              </w:rPr>
              <w:t xml:space="preserve">że w latach kolejnych koszty wynagrodzeń będą zwiększać się zgodnie z dynamiką realną </w:t>
            </w:r>
            <w:r>
              <w:rPr>
                <w:color w:val="000000"/>
                <w:sz w:val="21"/>
                <w:szCs w:val="21"/>
              </w:rPr>
              <w:lastRenderedPageBreak/>
              <w:t>wynagrodzenia brutto w gospodarce narodowej prog</w:t>
            </w:r>
            <w:r w:rsidR="008532E6">
              <w:rPr>
                <w:color w:val="000000"/>
                <w:sz w:val="21"/>
                <w:szCs w:val="21"/>
              </w:rPr>
              <w:t>nozowaną przez MF. Założono, że </w:t>
            </w:r>
            <w:r>
              <w:rPr>
                <w:color w:val="000000"/>
                <w:sz w:val="21"/>
                <w:szCs w:val="21"/>
              </w:rPr>
              <w:t>wydatki na zakup urządzeń, środków trwałych, wartości niematerialnych i prawnych obejmujących m.in. sprzęt komputerowy, wyposażenie mobilnych sal szkoleniowych, wyposażenie biur, oprogramowanie</w:t>
            </w:r>
            <w:r w:rsidR="00965143">
              <w:rPr>
                <w:color w:val="000000"/>
                <w:sz w:val="21"/>
                <w:szCs w:val="21"/>
              </w:rPr>
              <w:t>, serwery wyniosą 14.7 mln zł w </w:t>
            </w:r>
            <w:r>
              <w:rPr>
                <w:color w:val="000000"/>
                <w:sz w:val="21"/>
                <w:szCs w:val="21"/>
              </w:rPr>
              <w:t xml:space="preserve">2022, 2.6 mln zł w 2023 oraz 1.7 mln zł w latach kolejnych (koszty utrzymania infrastruktury oraz licencji na oprogramowanie specjalistyczne). Koszty usług obcych obejmujących m.in. koszty utrzymania systemu i infrastruktury chmurowej, koszty przestrzeni biurowej, szkoleń, działań informacyjno-promocyjnych, leasing środków transportu oszacowano na ok. 7.4 mln zł w 2022 i 8 mln zł w 2023, w latach kolejnych </w:t>
            </w:r>
            <w:r w:rsidRPr="00965143">
              <w:rPr>
                <w:color w:val="000000"/>
                <w:spacing w:val="-6"/>
                <w:sz w:val="21"/>
                <w:szCs w:val="21"/>
              </w:rPr>
              <w:t>przyjęto indeksację kosztów usług obcych (z wyłączeniem kosztów wynajmu przestrzeni</w:t>
            </w:r>
            <w:r>
              <w:rPr>
                <w:color w:val="000000"/>
                <w:sz w:val="21"/>
                <w:szCs w:val="21"/>
              </w:rPr>
              <w:t xml:space="preserve"> biurowej oraz leasingu środków transportu) o dynamikę realną wynagrodzenia brutto w gospodarce narodowej. Koszty pośrednie przyjęto na 20% kosztów bezpośrednich pomniejszonych o koszty usług obcych.</w:t>
            </w:r>
          </w:p>
          <w:p w14:paraId="4CA677D2" w14:textId="77777777" w:rsidR="002F1C2C" w:rsidRPr="00F84DC3" w:rsidRDefault="002F1C2C" w:rsidP="00965143">
            <w:pPr>
              <w:widowControl/>
              <w:autoSpaceDE/>
              <w:autoSpaceDN/>
              <w:adjustRightInd/>
              <w:spacing w:before="120" w:after="120" w:line="240" w:lineRule="auto"/>
              <w:rPr>
                <w:color w:val="000000"/>
                <w:sz w:val="21"/>
                <w:szCs w:val="21"/>
              </w:rPr>
            </w:pPr>
            <w:r>
              <w:rPr>
                <w:color w:val="000000"/>
                <w:sz w:val="21"/>
                <w:szCs w:val="21"/>
              </w:rPr>
              <w:t>Planowane wydatki w 2022 r. w</w:t>
            </w:r>
            <w:r w:rsidRPr="00F84DC3">
              <w:rPr>
                <w:color w:val="000000"/>
                <w:sz w:val="21"/>
                <w:szCs w:val="21"/>
              </w:rPr>
              <w:t xml:space="preserve"> zakresie dotyczącym:</w:t>
            </w:r>
          </w:p>
          <w:p w14:paraId="294F99DE" w14:textId="77777777" w:rsidR="002F1C2C" w:rsidRPr="00F84DC3" w:rsidRDefault="002F1C2C" w:rsidP="002F1C2C">
            <w:pPr>
              <w:widowControl/>
              <w:autoSpaceDE/>
              <w:autoSpaceDN/>
              <w:adjustRightInd/>
              <w:spacing w:after="120" w:line="240" w:lineRule="auto"/>
              <w:rPr>
                <w:color w:val="000000"/>
                <w:sz w:val="21"/>
                <w:szCs w:val="21"/>
              </w:rPr>
            </w:pPr>
            <w:r w:rsidRPr="00F84DC3">
              <w:rPr>
                <w:color w:val="000000"/>
                <w:sz w:val="21"/>
                <w:szCs w:val="21"/>
              </w:rPr>
              <w:t>1) oświadczenia o powrocie do nazwiska noszonego przed ślubem łączny szacowany koszt to – 530.427,00 zł;</w:t>
            </w:r>
          </w:p>
          <w:p w14:paraId="6DCEA6AC" w14:textId="77777777" w:rsidR="002F1C2C" w:rsidRPr="00F84DC3" w:rsidRDefault="002F1C2C" w:rsidP="002F1C2C">
            <w:pPr>
              <w:widowControl/>
              <w:autoSpaceDE/>
              <w:autoSpaceDN/>
              <w:adjustRightInd/>
              <w:spacing w:after="120" w:line="240" w:lineRule="auto"/>
              <w:rPr>
                <w:color w:val="000000"/>
                <w:sz w:val="21"/>
                <w:szCs w:val="21"/>
              </w:rPr>
            </w:pPr>
            <w:r w:rsidRPr="00F84DC3">
              <w:rPr>
                <w:color w:val="000000"/>
                <w:sz w:val="21"/>
                <w:szCs w:val="21"/>
              </w:rPr>
              <w:t>2) oświadczenia o braku okoliczności wyłączających zawarcie związku małżeńskiego – 730.407,00 zł.</w:t>
            </w:r>
          </w:p>
          <w:p w14:paraId="2BDD0A33" w14:textId="25171CBC" w:rsidR="002F1C2C" w:rsidRPr="003724CC" w:rsidRDefault="002F1C2C" w:rsidP="002F1C2C">
            <w:pPr>
              <w:spacing w:after="120" w:line="240" w:lineRule="auto"/>
              <w:jc w:val="both"/>
              <w:rPr>
                <w:color w:val="000000"/>
                <w:sz w:val="21"/>
                <w:szCs w:val="21"/>
              </w:rPr>
            </w:pPr>
            <w:r w:rsidRPr="00965143">
              <w:rPr>
                <w:color w:val="000000"/>
                <w:spacing w:val="-6"/>
                <w:sz w:val="21"/>
                <w:szCs w:val="21"/>
              </w:rPr>
              <w:t>Koszt dostosowania Rejestru Dowodów Osobistych w 2022 r.</w:t>
            </w:r>
            <w:r w:rsidR="00965143" w:rsidRPr="00965143">
              <w:rPr>
                <w:color w:val="000000"/>
                <w:spacing w:val="-6"/>
                <w:sz w:val="21"/>
                <w:szCs w:val="21"/>
              </w:rPr>
              <w:t xml:space="preserve"> do świadczenia tzw. </w:t>
            </w:r>
            <w:r w:rsidRPr="00965143">
              <w:rPr>
                <w:color w:val="000000"/>
                <w:spacing w:val="-6"/>
                <w:sz w:val="21"/>
                <w:szCs w:val="21"/>
              </w:rPr>
              <w:t>usł</w:t>
            </w:r>
            <w:r w:rsidRPr="003724CC">
              <w:rPr>
                <w:color w:val="000000"/>
                <w:sz w:val="21"/>
                <w:szCs w:val="21"/>
              </w:rPr>
              <w:t>ugi kaskadowej, umożliwiającej przekazywani</w:t>
            </w:r>
            <w:r w:rsidR="00965143">
              <w:rPr>
                <w:color w:val="000000"/>
                <w:sz w:val="21"/>
                <w:szCs w:val="21"/>
              </w:rPr>
              <w:t>e z rejestru wizerunku osoby po </w:t>
            </w:r>
            <w:r w:rsidRPr="003724CC">
              <w:rPr>
                <w:color w:val="000000"/>
                <w:sz w:val="21"/>
                <w:szCs w:val="21"/>
              </w:rPr>
              <w:t xml:space="preserve">pozytywnej </w:t>
            </w:r>
            <w:r w:rsidRPr="00965143">
              <w:rPr>
                <w:color w:val="000000"/>
                <w:spacing w:val="-6"/>
                <w:sz w:val="21"/>
                <w:szCs w:val="21"/>
              </w:rPr>
              <w:t>weryfikacji danych zawartych w prezentowanym dowodzie osobistym wyniesie 139 279 zł.</w:t>
            </w:r>
          </w:p>
          <w:p w14:paraId="5FC8B82B" w14:textId="4E5B4AE0" w:rsidR="002F1C2C" w:rsidRPr="00770017" w:rsidRDefault="002F1C2C" w:rsidP="002F1C2C">
            <w:pPr>
              <w:spacing w:after="120" w:line="240" w:lineRule="auto"/>
              <w:jc w:val="both"/>
              <w:rPr>
                <w:sz w:val="22"/>
                <w:szCs w:val="22"/>
              </w:rPr>
            </w:pPr>
            <w:r w:rsidRPr="00F84DC3">
              <w:rPr>
                <w:color w:val="000000"/>
                <w:sz w:val="21"/>
                <w:szCs w:val="21"/>
              </w:rPr>
              <w:t>Planowane zmiany ustawy o doręczeniach elektronicznych mają charakter porządkowy i systematyzujący. Nowelizacja nie generuje kosztów innych niż przewidziane zostały na etapie prac nad projektem ustawy o doręczeniach elektronicznych.</w:t>
            </w:r>
          </w:p>
        </w:tc>
      </w:tr>
      <w:tr w:rsidR="002F1C2C" w:rsidRPr="00327CF4" w14:paraId="790ACE14" w14:textId="77777777" w:rsidTr="00DB062A">
        <w:trPr>
          <w:trHeight w:val="345"/>
        </w:trPr>
        <w:tc>
          <w:tcPr>
            <w:tcW w:w="5000" w:type="pct"/>
            <w:gridSpan w:val="28"/>
            <w:shd w:val="clear" w:color="auto" w:fill="99CCFF"/>
          </w:tcPr>
          <w:p w14:paraId="7E3CAECC" w14:textId="59A3065C" w:rsidR="002F1C2C" w:rsidRPr="00327CF4" w:rsidRDefault="002F1C2C" w:rsidP="002F1C2C">
            <w:pPr>
              <w:widowControl/>
              <w:numPr>
                <w:ilvl w:val="0"/>
                <w:numId w:val="1"/>
              </w:numPr>
              <w:autoSpaceDE/>
              <w:autoSpaceDN/>
              <w:adjustRightInd/>
              <w:spacing w:before="120" w:after="120" w:line="240" w:lineRule="auto"/>
              <w:jc w:val="both"/>
              <w:rPr>
                <w:rFonts w:eastAsia="Calibri" w:cs="Times New Roman"/>
                <w:b/>
                <w:color w:val="000000"/>
                <w:spacing w:val="-2"/>
                <w:sz w:val="22"/>
                <w:szCs w:val="22"/>
                <w:lang w:eastAsia="en-US"/>
              </w:rPr>
            </w:pPr>
            <w:r w:rsidRPr="00327CF4">
              <w:rPr>
                <w:rFonts w:eastAsia="Calibri" w:cs="Times New Roman"/>
                <w:b/>
                <w:color w:val="000000"/>
                <w:spacing w:val="-2"/>
                <w:sz w:val="22"/>
                <w:szCs w:val="22"/>
                <w:lang w:eastAsia="en-US"/>
              </w:rPr>
              <w:lastRenderedPageBreak/>
              <w:t xml:space="preserve">Wpływ na </w:t>
            </w:r>
            <w:r w:rsidRPr="00327CF4">
              <w:rPr>
                <w:rFonts w:eastAsia="Calibri" w:cs="Times New Roman"/>
                <w:b/>
                <w:color w:val="000000"/>
                <w:sz w:val="22"/>
                <w:szCs w:val="22"/>
                <w:lang w:eastAsia="en-US"/>
              </w:rPr>
              <w:t xml:space="preserve">konkurencyjność gospodarki i przedsiębiorczość, w tym funkcjonowanie przedsiębiorców oraz na rodzinę, obywateli i gospodarstwa domowe </w:t>
            </w:r>
          </w:p>
        </w:tc>
      </w:tr>
      <w:tr w:rsidR="002F1C2C" w:rsidRPr="00327CF4" w14:paraId="040CBD59" w14:textId="77777777" w:rsidTr="00DB062A">
        <w:trPr>
          <w:trHeight w:val="142"/>
        </w:trPr>
        <w:tc>
          <w:tcPr>
            <w:tcW w:w="5000" w:type="pct"/>
            <w:gridSpan w:val="28"/>
            <w:shd w:val="clear" w:color="auto" w:fill="FFFFFF"/>
          </w:tcPr>
          <w:p w14:paraId="2E90CCC7" w14:textId="77777777" w:rsidR="002F1C2C" w:rsidRPr="00327CF4" w:rsidRDefault="002F1C2C" w:rsidP="002F1C2C">
            <w:pPr>
              <w:widowControl/>
              <w:autoSpaceDE/>
              <w:autoSpaceDN/>
              <w:adjustRightInd/>
              <w:spacing w:line="240" w:lineRule="auto"/>
              <w:jc w:val="center"/>
              <w:rPr>
                <w:rFonts w:eastAsia="Calibri" w:cs="Times New Roman"/>
                <w:color w:val="000000"/>
                <w:spacing w:val="-2"/>
                <w:sz w:val="21"/>
                <w:szCs w:val="21"/>
                <w:lang w:eastAsia="en-US"/>
              </w:rPr>
            </w:pPr>
            <w:r w:rsidRPr="00327CF4">
              <w:rPr>
                <w:rFonts w:eastAsia="Calibri" w:cs="Times New Roman"/>
                <w:color w:val="000000"/>
                <w:spacing w:val="-2"/>
                <w:sz w:val="21"/>
                <w:szCs w:val="21"/>
                <w:lang w:eastAsia="en-US"/>
              </w:rPr>
              <w:t>Skutki</w:t>
            </w:r>
          </w:p>
        </w:tc>
      </w:tr>
      <w:tr w:rsidR="002F1C2C" w:rsidRPr="00327CF4" w14:paraId="5397F8F9" w14:textId="77777777" w:rsidTr="00066531">
        <w:trPr>
          <w:trHeight w:val="142"/>
        </w:trPr>
        <w:tc>
          <w:tcPr>
            <w:tcW w:w="1286" w:type="pct"/>
            <w:gridSpan w:val="6"/>
            <w:shd w:val="clear" w:color="auto" w:fill="FFFFFF"/>
          </w:tcPr>
          <w:p w14:paraId="77C8A4A5"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Czas w latach od wejścia w życie zmian</w:t>
            </w:r>
          </w:p>
        </w:tc>
        <w:tc>
          <w:tcPr>
            <w:tcW w:w="530" w:type="pct"/>
            <w:gridSpan w:val="2"/>
            <w:shd w:val="clear" w:color="auto" w:fill="FFFFFF"/>
          </w:tcPr>
          <w:p w14:paraId="67613950" w14:textId="77777777" w:rsidR="002F1C2C" w:rsidRPr="00327CF4"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327CF4">
              <w:rPr>
                <w:rFonts w:eastAsia="Calibri" w:cs="Times New Roman"/>
                <w:color w:val="000000"/>
                <w:sz w:val="21"/>
                <w:szCs w:val="21"/>
                <w:lang w:eastAsia="en-US"/>
              </w:rPr>
              <w:t>0</w:t>
            </w:r>
          </w:p>
        </w:tc>
        <w:tc>
          <w:tcPr>
            <w:tcW w:w="531" w:type="pct"/>
            <w:gridSpan w:val="4"/>
            <w:shd w:val="clear" w:color="auto" w:fill="FFFFFF"/>
          </w:tcPr>
          <w:p w14:paraId="17E09725" w14:textId="77777777" w:rsidR="002F1C2C" w:rsidRPr="00327CF4"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327CF4">
              <w:rPr>
                <w:rFonts w:eastAsia="Calibri" w:cs="Times New Roman"/>
                <w:color w:val="000000"/>
                <w:sz w:val="21"/>
                <w:szCs w:val="21"/>
                <w:lang w:eastAsia="en-US"/>
              </w:rPr>
              <w:t>1</w:t>
            </w:r>
          </w:p>
        </w:tc>
        <w:tc>
          <w:tcPr>
            <w:tcW w:w="531" w:type="pct"/>
            <w:gridSpan w:val="5"/>
            <w:shd w:val="clear" w:color="auto" w:fill="FFFFFF"/>
          </w:tcPr>
          <w:p w14:paraId="1E131B31" w14:textId="77777777" w:rsidR="002F1C2C" w:rsidRPr="00327CF4"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327CF4">
              <w:rPr>
                <w:rFonts w:eastAsia="Calibri" w:cs="Times New Roman"/>
                <w:color w:val="000000"/>
                <w:sz w:val="21"/>
                <w:szCs w:val="21"/>
                <w:lang w:eastAsia="en-US"/>
              </w:rPr>
              <w:t>2</w:t>
            </w:r>
          </w:p>
        </w:tc>
        <w:tc>
          <w:tcPr>
            <w:tcW w:w="530" w:type="pct"/>
            <w:gridSpan w:val="3"/>
            <w:shd w:val="clear" w:color="auto" w:fill="FFFFFF"/>
          </w:tcPr>
          <w:p w14:paraId="5E06FBD8" w14:textId="77777777" w:rsidR="002F1C2C" w:rsidRPr="00327CF4"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327CF4">
              <w:rPr>
                <w:rFonts w:eastAsia="Calibri" w:cs="Times New Roman"/>
                <w:color w:val="000000"/>
                <w:sz w:val="21"/>
                <w:szCs w:val="21"/>
                <w:lang w:eastAsia="en-US"/>
              </w:rPr>
              <w:t>3</w:t>
            </w:r>
          </w:p>
        </w:tc>
        <w:tc>
          <w:tcPr>
            <w:tcW w:w="531" w:type="pct"/>
            <w:gridSpan w:val="4"/>
            <w:shd w:val="clear" w:color="auto" w:fill="FFFFFF"/>
          </w:tcPr>
          <w:p w14:paraId="4CF86D87" w14:textId="32461C6F" w:rsidR="002F1C2C" w:rsidRPr="00327CF4" w:rsidRDefault="002F1C2C" w:rsidP="002F1C2C">
            <w:pPr>
              <w:widowControl/>
              <w:autoSpaceDE/>
              <w:autoSpaceDN/>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4</w:t>
            </w:r>
          </w:p>
        </w:tc>
        <w:tc>
          <w:tcPr>
            <w:tcW w:w="531" w:type="pct"/>
            <w:gridSpan w:val="2"/>
            <w:shd w:val="clear" w:color="auto" w:fill="FFFFFF"/>
          </w:tcPr>
          <w:p w14:paraId="718EA8A2" w14:textId="77777777" w:rsidR="002F1C2C" w:rsidRPr="00327CF4"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327CF4">
              <w:rPr>
                <w:rFonts w:eastAsia="Calibri" w:cs="Times New Roman"/>
                <w:color w:val="000000"/>
                <w:sz w:val="21"/>
                <w:szCs w:val="21"/>
                <w:lang w:eastAsia="en-US"/>
              </w:rPr>
              <w:t>10</w:t>
            </w:r>
          </w:p>
        </w:tc>
        <w:tc>
          <w:tcPr>
            <w:tcW w:w="531" w:type="pct"/>
            <w:gridSpan w:val="2"/>
            <w:shd w:val="clear" w:color="auto" w:fill="FFFFFF"/>
          </w:tcPr>
          <w:p w14:paraId="08E851D4" w14:textId="77777777" w:rsidR="002F1C2C" w:rsidRPr="00327CF4" w:rsidRDefault="002F1C2C" w:rsidP="002F1C2C">
            <w:pPr>
              <w:widowControl/>
              <w:autoSpaceDE/>
              <w:autoSpaceDN/>
              <w:adjustRightInd/>
              <w:spacing w:line="240" w:lineRule="auto"/>
              <w:jc w:val="center"/>
              <w:rPr>
                <w:rFonts w:eastAsia="Calibri" w:cs="Times New Roman"/>
                <w:i/>
                <w:color w:val="000000"/>
                <w:spacing w:val="-2"/>
                <w:sz w:val="21"/>
                <w:szCs w:val="21"/>
                <w:lang w:eastAsia="en-US"/>
              </w:rPr>
            </w:pPr>
            <w:r w:rsidRPr="00327CF4">
              <w:rPr>
                <w:rFonts w:eastAsia="Calibri" w:cs="Times New Roman"/>
                <w:i/>
                <w:color w:val="000000"/>
                <w:spacing w:val="-2"/>
                <w:sz w:val="21"/>
                <w:szCs w:val="21"/>
                <w:lang w:eastAsia="en-US"/>
              </w:rPr>
              <w:t>Łącznie</w:t>
            </w:r>
            <w:r w:rsidRPr="00327CF4" w:rsidDel="0073273A">
              <w:rPr>
                <w:rFonts w:eastAsia="Calibri" w:cs="Times New Roman"/>
                <w:i/>
                <w:color w:val="000000"/>
                <w:spacing w:val="-2"/>
                <w:sz w:val="21"/>
                <w:szCs w:val="21"/>
                <w:lang w:eastAsia="en-US"/>
              </w:rPr>
              <w:t xml:space="preserve"> </w:t>
            </w:r>
            <w:r w:rsidRPr="00327CF4">
              <w:rPr>
                <w:rFonts w:eastAsia="Calibri" w:cs="Times New Roman"/>
                <w:i/>
                <w:color w:val="000000"/>
                <w:spacing w:val="-2"/>
                <w:sz w:val="21"/>
                <w:szCs w:val="21"/>
                <w:lang w:eastAsia="en-US"/>
              </w:rPr>
              <w:t>(0-10)</w:t>
            </w:r>
          </w:p>
        </w:tc>
      </w:tr>
      <w:tr w:rsidR="002F1C2C" w:rsidRPr="00327CF4" w14:paraId="364EC5DE" w14:textId="77777777" w:rsidTr="00066531">
        <w:trPr>
          <w:trHeight w:val="142"/>
        </w:trPr>
        <w:tc>
          <w:tcPr>
            <w:tcW w:w="590" w:type="pct"/>
            <w:vMerge w:val="restart"/>
            <w:shd w:val="clear" w:color="auto" w:fill="FFFFFF"/>
          </w:tcPr>
          <w:p w14:paraId="083742D3" w14:textId="77777777" w:rsidR="002F1C2C" w:rsidRPr="00327CF4" w:rsidRDefault="002F1C2C" w:rsidP="002F1C2C">
            <w:pPr>
              <w:widowControl/>
              <w:autoSpaceDE/>
              <w:autoSpaceDN/>
              <w:adjustRightInd/>
              <w:spacing w:line="276" w:lineRule="auto"/>
              <w:rPr>
                <w:rFonts w:eastAsia="Calibri" w:cs="Times New Roman"/>
                <w:color w:val="000000"/>
                <w:sz w:val="21"/>
                <w:szCs w:val="21"/>
                <w:lang w:eastAsia="en-US"/>
              </w:rPr>
            </w:pPr>
            <w:r w:rsidRPr="00327CF4">
              <w:rPr>
                <w:rFonts w:eastAsia="Calibri" w:cs="Times New Roman"/>
                <w:color w:val="000000"/>
                <w:sz w:val="21"/>
                <w:szCs w:val="21"/>
                <w:lang w:eastAsia="en-US"/>
              </w:rPr>
              <w:t>W ujęciu pieniężnym</w:t>
            </w:r>
          </w:p>
          <w:p w14:paraId="4B0B4E60" w14:textId="77777777" w:rsidR="002F1C2C" w:rsidRPr="00327CF4" w:rsidRDefault="002F1C2C" w:rsidP="002F1C2C">
            <w:pPr>
              <w:widowControl/>
              <w:autoSpaceDE/>
              <w:autoSpaceDN/>
              <w:adjustRightInd/>
              <w:spacing w:line="276" w:lineRule="auto"/>
              <w:rPr>
                <w:rFonts w:eastAsia="Calibri" w:cs="Times New Roman"/>
                <w:spacing w:val="-2"/>
                <w:sz w:val="21"/>
                <w:szCs w:val="21"/>
                <w:lang w:eastAsia="en-US"/>
              </w:rPr>
            </w:pPr>
            <w:r w:rsidRPr="00327CF4">
              <w:rPr>
                <w:rFonts w:eastAsia="Calibri" w:cs="Times New Roman"/>
                <w:spacing w:val="-2"/>
                <w:sz w:val="21"/>
                <w:szCs w:val="21"/>
                <w:lang w:eastAsia="en-US"/>
              </w:rPr>
              <w:t xml:space="preserve">(w mln zł, </w:t>
            </w:r>
          </w:p>
          <w:p w14:paraId="0BCA9BC9"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spacing w:val="-2"/>
                <w:sz w:val="21"/>
                <w:szCs w:val="21"/>
                <w:lang w:eastAsia="en-US"/>
              </w:rPr>
              <w:t>ceny stałe z …… r.)</w:t>
            </w:r>
          </w:p>
        </w:tc>
        <w:tc>
          <w:tcPr>
            <w:tcW w:w="695" w:type="pct"/>
            <w:gridSpan w:val="5"/>
            <w:shd w:val="clear" w:color="auto" w:fill="FFFFFF"/>
          </w:tcPr>
          <w:p w14:paraId="76C71880"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duże przedsiębiorstwa</w:t>
            </w:r>
          </w:p>
        </w:tc>
        <w:tc>
          <w:tcPr>
            <w:tcW w:w="530" w:type="pct"/>
            <w:gridSpan w:val="2"/>
            <w:shd w:val="clear" w:color="auto" w:fill="FFFFFF"/>
          </w:tcPr>
          <w:p w14:paraId="4F03E654" w14:textId="17C6B4EF"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p>
        </w:tc>
        <w:tc>
          <w:tcPr>
            <w:tcW w:w="531" w:type="pct"/>
            <w:gridSpan w:val="4"/>
            <w:shd w:val="clear" w:color="auto" w:fill="FFFFFF"/>
          </w:tcPr>
          <w:p w14:paraId="63A7F9DB" w14:textId="53C3C0C2"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p>
        </w:tc>
        <w:tc>
          <w:tcPr>
            <w:tcW w:w="531" w:type="pct"/>
            <w:gridSpan w:val="5"/>
            <w:shd w:val="clear" w:color="auto" w:fill="FFFFFF"/>
          </w:tcPr>
          <w:p w14:paraId="3E29427E" w14:textId="16A1AF03"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p>
        </w:tc>
        <w:tc>
          <w:tcPr>
            <w:tcW w:w="530" w:type="pct"/>
            <w:gridSpan w:val="3"/>
            <w:shd w:val="clear" w:color="auto" w:fill="FFFFFF"/>
          </w:tcPr>
          <w:p w14:paraId="4FE89FE2" w14:textId="6F832EA7"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p>
        </w:tc>
        <w:tc>
          <w:tcPr>
            <w:tcW w:w="531" w:type="pct"/>
            <w:gridSpan w:val="4"/>
            <w:shd w:val="clear" w:color="auto" w:fill="FFFFFF"/>
          </w:tcPr>
          <w:p w14:paraId="2A4A7F37" w14:textId="5AB51212"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p>
        </w:tc>
        <w:tc>
          <w:tcPr>
            <w:tcW w:w="531" w:type="pct"/>
            <w:gridSpan w:val="2"/>
            <w:shd w:val="clear" w:color="auto" w:fill="FFFFFF"/>
          </w:tcPr>
          <w:p w14:paraId="06FF19DB" w14:textId="2B5443AD"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p>
        </w:tc>
        <w:tc>
          <w:tcPr>
            <w:tcW w:w="531" w:type="pct"/>
            <w:gridSpan w:val="2"/>
            <w:shd w:val="clear" w:color="auto" w:fill="FFFFFF"/>
          </w:tcPr>
          <w:p w14:paraId="038F94DE" w14:textId="5042BCDD"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p>
        </w:tc>
      </w:tr>
      <w:tr w:rsidR="002F1C2C" w:rsidRPr="00327CF4" w14:paraId="5A9406C2" w14:textId="77777777" w:rsidTr="00066531">
        <w:trPr>
          <w:trHeight w:val="142"/>
        </w:trPr>
        <w:tc>
          <w:tcPr>
            <w:tcW w:w="590" w:type="pct"/>
            <w:vMerge/>
            <w:shd w:val="clear" w:color="auto" w:fill="FFFFFF"/>
          </w:tcPr>
          <w:p w14:paraId="0709987D"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p>
        </w:tc>
        <w:tc>
          <w:tcPr>
            <w:tcW w:w="695" w:type="pct"/>
            <w:gridSpan w:val="5"/>
            <w:shd w:val="clear" w:color="auto" w:fill="FFFFFF"/>
          </w:tcPr>
          <w:p w14:paraId="162BA7CA"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sektor mikro-, małych i średnich przedsiębiorstw</w:t>
            </w:r>
          </w:p>
        </w:tc>
        <w:tc>
          <w:tcPr>
            <w:tcW w:w="530" w:type="pct"/>
            <w:gridSpan w:val="2"/>
            <w:shd w:val="clear" w:color="auto" w:fill="FFFFFF"/>
          </w:tcPr>
          <w:p w14:paraId="23D0A296" w14:textId="46A2FDEB"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10-20 mln</w:t>
            </w:r>
          </w:p>
        </w:tc>
        <w:tc>
          <w:tcPr>
            <w:tcW w:w="531" w:type="pct"/>
            <w:gridSpan w:val="4"/>
            <w:shd w:val="clear" w:color="auto" w:fill="FFFFFF"/>
          </w:tcPr>
          <w:p w14:paraId="15FA22CC" w14:textId="47A3E950"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10-20 mln</w:t>
            </w:r>
          </w:p>
        </w:tc>
        <w:tc>
          <w:tcPr>
            <w:tcW w:w="531" w:type="pct"/>
            <w:gridSpan w:val="5"/>
            <w:shd w:val="clear" w:color="auto" w:fill="FFFFFF"/>
          </w:tcPr>
          <w:p w14:paraId="38159878" w14:textId="05DF9683"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D33FA8">
              <w:rPr>
                <w:rFonts w:eastAsia="Calibri" w:cs="Times New Roman"/>
                <w:color w:val="000000"/>
                <w:sz w:val="21"/>
                <w:szCs w:val="21"/>
                <w:lang w:eastAsia="en-US"/>
              </w:rPr>
              <w:t>0</w:t>
            </w:r>
            <w:r>
              <w:rPr>
                <w:rFonts w:eastAsia="Calibri" w:cs="Times New Roman"/>
                <w:color w:val="000000"/>
                <w:sz w:val="21"/>
                <w:szCs w:val="21"/>
                <w:lang w:eastAsia="en-US"/>
              </w:rPr>
              <w:t>10-20 mln</w:t>
            </w:r>
          </w:p>
        </w:tc>
        <w:tc>
          <w:tcPr>
            <w:tcW w:w="530" w:type="pct"/>
            <w:gridSpan w:val="3"/>
            <w:shd w:val="clear" w:color="auto" w:fill="FFFFFF"/>
          </w:tcPr>
          <w:p w14:paraId="2F86FB74" w14:textId="6A9C32E0"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10-20 mln</w:t>
            </w:r>
          </w:p>
        </w:tc>
        <w:tc>
          <w:tcPr>
            <w:tcW w:w="531" w:type="pct"/>
            <w:gridSpan w:val="4"/>
            <w:shd w:val="clear" w:color="auto" w:fill="FFFFFF"/>
          </w:tcPr>
          <w:p w14:paraId="68694C08" w14:textId="0558A1E1"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10-20 mln</w:t>
            </w:r>
          </w:p>
        </w:tc>
        <w:tc>
          <w:tcPr>
            <w:tcW w:w="531" w:type="pct"/>
            <w:gridSpan w:val="2"/>
            <w:shd w:val="clear" w:color="auto" w:fill="FFFFFF"/>
          </w:tcPr>
          <w:p w14:paraId="2A96C645" w14:textId="3446FACC"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10-20 mln</w:t>
            </w:r>
          </w:p>
        </w:tc>
        <w:tc>
          <w:tcPr>
            <w:tcW w:w="531" w:type="pct"/>
            <w:gridSpan w:val="2"/>
            <w:shd w:val="clear" w:color="auto" w:fill="FFFFFF"/>
          </w:tcPr>
          <w:p w14:paraId="7541061A" w14:textId="2F8EECCC"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100-20</w:t>
            </w:r>
            <w:r w:rsidRPr="00D33FA8">
              <w:rPr>
                <w:rFonts w:eastAsia="Calibri" w:cs="Times New Roman"/>
                <w:color w:val="000000"/>
                <w:sz w:val="21"/>
                <w:szCs w:val="21"/>
                <w:lang w:eastAsia="en-US"/>
              </w:rPr>
              <w:t>0</w:t>
            </w:r>
            <w:r>
              <w:rPr>
                <w:rFonts w:eastAsia="Calibri" w:cs="Times New Roman"/>
                <w:color w:val="000000"/>
                <w:sz w:val="21"/>
                <w:szCs w:val="21"/>
                <w:lang w:eastAsia="en-US"/>
              </w:rPr>
              <w:t xml:space="preserve"> mln</w:t>
            </w:r>
          </w:p>
        </w:tc>
      </w:tr>
      <w:tr w:rsidR="002F1C2C" w:rsidRPr="00327CF4" w14:paraId="492434E4" w14:textId="77777777" w:rsidTr="00066531">
        <w:trPr>
          <w:trHeight w:val="142"/>
        </w:trPr>
        <w:tc>
          <w:tcPr>
            <w:tcW w:w="590" w:type="pct"/>
            <w:vMerge/>
            <w:shd w:val="clear" w:color="auto" w:fill="FFFFFF"/>
          </w:tcPr>
          <w:p w14:paraId="7BD42F4B"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p>
        </w:tc>
        <w:tc>
          <w:tcPr>
            <w:tcW w:w="695" w:type="pct"/>
            <w:gridSpan w:val="5"/>
            <w:shd w:val="clear" w:color="auto" w:fill="FFFFFF"/>
          </w:tcPr>
          <w:p w14:paraId="162742E4" w14:textId="520DD3CA" w:rsidR="002F1C2C" w:rsidRPr="00332925" w:rsidRDefault="002F1C2C" w:rsidP="002F1C2C">
            <w:pPr>
              <w:widowControl/>
              <w:autoSpaceDE/>
              <w:autoSpaceDN/>
              <w:adjustRightInd/>
              <w:spacing w:line="240" w:lineRule="auto"/>
              <w:rPr>
                <w:lang w:eastAsia="en-US"/>
              </w:rPr>
            </w:pPr>
            <w:r w:rsidRPr="004C3446">
              <w:rPr>
                <w:rFonts w:eastAsia="Calibri" w:cs="Times New Roman"/>
                <w:color w:val="000000"/>
                <w:sz w:val="21"/>
                <w:szCs w:val="21"/>
                <w:lang w:eastAsia="en-US"/>
              </w:rPr>
              <w:t xml:space="preserve">rodzina, obywatele, </w:t>
            </w:r>
            <w:r w:rsidRPr="00066531">
              <w:rPr>
                <w:rFonts w:eastAsia="Calibri" w:cs="Times New Roman"/>
                <w:color w:val="000000"/>
                <w:spacing w:val="-6"/>
                <w:sz w:val="21"/>
                <w:szCs w:val="21"/>
                <w:lang w:eastAsia="en-US"/>
              </w:rPr>
              <w:t xml:space="preserve">gospodarstwa domowe,   </w:t>
            </w:r>
            <w:r w:rsidRPr="004C3446">
              <w:rPr>
                <w:rFonts w:eastAsia="Calibri" w:cs="Times New Roman"/>
                <w:color w:val="000000"/>
                <w:sz w:val="21"/>
                <w:szCs w:val="21"/>
                <w:lang w:eastAsia="en-US"/>
              </w:rPr>
              <w:t>osoby niepełnosprawne oraz osoby starsze</w:t>
            </w:r>
          </w:p>
        </w:tc>
        <w:tc>
          <w:tcPr>
            <w:tcW w:w="530" w:type="pct"/>
            <w:gridSpan w:val="2"/>
            <w:shd w:val="clear" w:color="auto" w:fill="FFFFFF"/>
          </w:tcPr>
          <w:p w14:paraId="7B3DD501" w14:textId="3FB6F84D"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D33FA8">
              <w:rPr>
                <w:rFonts w:eastAsia="Calibri" w:cs="Times New Roman"/>
                <w:color w:val="000000"/>
                <w:sz w:val="21"/>
                <w:szCs w:val="21"/>
                <w:lang w:eastAsia="en-US"/>
              </w:rPr>
              <w:t>0</w:t>
            </w:r>
          </w:p>
        </w:tc>
        <w:tc>
          <w:tcPr>
            <w:tcW w:w="531" w:type="pct"/>
            <w:gridSpan w:val="4"/>
            <w:shd w:val="clear" w:color="auto" w:fill="FFFFFF"/>
          </w:tcPr>
          <w:p w14:paraId="0E217FB4" w14:textId="3283CE61"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D33FA8">
              <w:rPr>
                <w:rFonts w:eastAsia="Calibri" w:cs="Times New Roman"/>
                <w:color w:val="000000"/>
                <w:sz w:val="21"/>
                <w:szCs w:val="21"/>
                <w:lang w:eastAsia="en-US"/>
              </w:rPr>
              <w:t>0</w:t>
            </w:r>
          </w:p>
        </w:tc>
        <w:tc>
          <w:tcPr>
            <w:tcW w:w="531" w:type="pct"/>
            <w:gridSpan w:val="5"/>
            <w:shd w:val="clear" w:color="auto" w:fill="FFFFFF"/>
          </w:tcPr>
          <w:p w14:paraId="362CC514" w14:textId="69606807"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D33FA8">
              <w:rPr>
                <w:rFonts w:eastAsia="Calibri" w:cs="Times New Roman"/>
                <w:color w:val="000000"/>
                <w:sz w:val="21"/>
                <w:szCs w:val="21"/>
                <w:lang w:eastAsia="en-US"/>
              </w:rPr>
              <w:t>0</w:t>
            </w:r>
          </w:p>
        </w:tc>
        <w:tc>
          <w:tcPr>
            <w:tcW w:w="530" w:type="pct"/>
            <w:gridSpan w:val="3"/>
            <w:shd w:val="clear" w:color="auto" w:fill="FFFFFF"/>
          </w:tcPr>
          <w:p w14:paraId="6E915BF1" w14:textId="0591200E"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D33FA8">
              <w:rPr>
                <w:rFonts w:eastAsia="Calibri" w:cs="Times New Roman"/>
                <w:color w:val="000000"/>
                <w:sz w:val="21"/>
                <w:szCs w:val="21"/>
                <w:lang w:eastAsia="en-US"/>
              </w:rPr>
              <w:t>0</w:t>
            </w:r>
          </w:p>
        </w:tc>
        <w:tc>
          <w:tcPr>
            <w:tcW w:w="531" w:type="pct"/>
            <w:gridSpan w:val="4"/>
            <w:shd w:val="clear" w:color="auto" w:fill="FFFFFF"/>
          </w:tcPr>
          <w:p w14:paraId="598117EC" w14:textId="2B877122"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D33FA8">
              <w:rPr>
                <w:rFonts w:eastAsia="Calibri" w:cs="Times New Roman"/>
                <w:color w:val="000000"/>
                <w:sz w:val="21"/>
                <w:szCs w:val="21"/>
                <w:lang w:eastAsia="en-US"/>
              </w:rPr>
              <w:t>0</w:t>
            </w:r>
          </w:p>
        </w:tc>
        <w:tc>
          <w:tcPr>
            <w:tcW w:w="531" w:type="pct"/>
            <w:gridSpan w:val="2"/>
            <w:shd w:val="clear" w:color="auto" w:fill="FFFFFF"/>
          </w:tcPr>
          <w:p w14:paraId="487F9DD0" w14:textId="060BFA19"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D33FA8">
              <w:rPr>
                <w:rFonts w:eastAsia="Calibri" w:cs="Times New Roman"/>
                <w:color w:val="000000"/>
                <w:sz w:val="21"/>
                <w:szCs w:val="21"/>
                <w:lang w:eastAsia="en-US"/>
              </w:rPr>
              <w:t>0</w:t>
            </w:r>
          </w:p>
        </w:tc>
        <w:tc>
          <w:tcPr>
            <w:tcW w:w="531" w:type="pct"/>
            <w:gridSpan w:val="2"/>
            <w:shd w:val="clear" w:color="auto" w:fill="FFFFFF"/>
          </w:tcPr>
          <w:p w14:paraId="62D60FAC" w14:textId="14865545"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D33FA8">
              <w:rPr>
                <w:rFonts w:eastAsia="Calibri" w:cs="Times New Roman"/>
                <w:color w:val="000000"/>
                <w:sz w:val="21"/>
                <w:szCs w:val="21"/>
                <w:lang w:eastAsia="en-US"/>
              </w:rPr>
              <w:t>0</w:t>
            </w:r>
          </w:p>
        </w:tc>
      </w:tr>
      <w:tr w:rsidR="002F1C2C" w:rsidRPr="00327CF4" w14:paraId="063713D6" w14:textId="77777777" w:rsidTr="00066531">
        <w:trPr>
          <w:trHeight w:val="142"/>
        </w:trPr>
        <w:tc>
          <w:tcPr>
            <w:tcW w:w="590" w:type="pct"/>
            <w:vMerge/>
            <w:shd w:val="clear" w:color="auto" w:fill="FFFFFF"/>
          </w:tcPr>
          <w:p w14:paraId="0D0DEEE4"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p>
        </w:tc>
        <w:tc>
          <w:tcPr>
            <w:tcW w:w="695" w:type="pct"/>
            <w:gridSpan w:val="5"/>
            <w:shd w:val="clear" w:color="auto" w:fill="FFFFFF"/>
          </w:tcPr>
          <w:p w14:paraId="6A924F0E" w14:textId="77777777" w:rsidR="002F1C2C" w:rsidRPr="00066531" w:rsidRDefault="002F1C2C" w:rsidP="002F1C2C">
            <w:pPr>
              <w:widowControl/>
              <w:autoSpaceDE/>
              <w:autoSpaceDN/>
              <w:adjustRightInd/>
              <w:spacing w:line="240" w:lineRule="auto"/>
              <w:rPr>
                <w:rFonts w:eastAsia="Calibri" w:cs="Times New Roman"/>
                <w:color w:val="000000"/>
                <w:spacing w:val="-6"/>
                <w:sz w:val="21"/>
                <w:szCs w:val="21"/>
                <w:lang w:eastAsia="en-US"/>
              </w:rPr>
            </w:pPr>
            <w:r w:rsidRPr="00066531">
              <w:rPr>
                <w:rFonts w:eastAsia="Calibri" w:cs="Times New Roman"/>
                <w:color w:val="000000"/>
                <w:spacing w:val="-6"/>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66531">
              <w:rPr>
                <w:rFonts w:eastAsia="Calibri" w:cs="Times New Roman"/>
                <w:color w:val="000000"/>
                <w:spacing w:val="-6"/>
                <w:sz w:val="21"/>
                <w:szCs w:val="21"/>
                <w:lang w:eastAsia="en-US"/>
              </w:rPr>
              <w:instrText xml:space="preserve"> FORMTEXT </w:instrText>
            </w:r>
            <w:r w:rsidRPr="00066531">
              <w:rPr>
                <w:rFonts w:eastAsia="Calibri" w:cs="Times New Roman"/>
                <w:color w:val="000000"/>
                <w:spacing w:val="-6"/>
                <w:sz w:val="21"/>
                <w:szCs w:val="21"/>
                <w:lang w:eastAsia="en-US"/>
              </w:rPr>
            </w:r>
            <w:r w:rsidRPr="00066531">
              <w:rPr>
                <w:rFonts w:eastAsia="Calibri" w:cs="Times New Roman"/>
                <w:color w:val="000000"/>
                <w:spacing w:val="-6"/>
                <w:sz w:val="21"/>
                <w:szCs w:val="21"/>
                <w:lang w:eastAsia="en-US"/>
              </w:rPr>
              <w:fldChar w:fldCharType="separate"/>
            </w:r>
            <w:r w:rsidRPr="00066531">
              <w:rPr>
                <w:rFonts w:eastAsia="Calibri" w:cs="Times New Roman"/>
                <w:noProof/>
                <w:color w:val="000000"/>
                <w:spacing w:val="-6"/>
                <w:sz w:val="21"/>
                <w:szCs w:val="21"/>
                <w:lang w:eastAsia="en-US"/>
              </w:rPr>
              <w:t>(dodaj/usuń)</w:t>
            </w:r>
            <w:r w:rsidRPr="00066531">
              <w:rPr>
                <w:rFonts w:eastAsia="Calibri" w:cs="Times New Roman"/>
                <w:color w:val="000000"/>
                <w:spacing w:val="-6"/>
                <w:sz w:val="21"/>
                <w:szCs w:val="21"/>
                <w:lang w:eastAsia="en-US"/>
              </w:rPr>
              <w:fldChar w:fldCharType="end"/>
            </w:r>
          </w:p>
        </w:tc>
        <w:tc>
          <w:tcPr>
            <w:tcW w:w="530" w:type="pct"/>
            <w:gridSpan w:val="2"/>
            <w:shd w:val="clear" w:color="auto" w:fill="FFFFFF"/>
          </w:tcPr>
          <w:p w14:paraId="09EFCF10" w14:textId="0081F6C9"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D33FA8">
              <w:rPr>
                <w:rFonts w:eastAsia="Calibri" w:cs="Times New Roman"/>
                <w:color w:val="000000"/>
                <w:sz w:val="21"/>
                <w:szCs w:val="21"/>
                <w:lang w:eastAsia="en-US"/>
              </w:rPr>
              <w:t>0</w:t>
            </w:r>
          </w:p>
        </w:tc>
        <w:tc>
          <w:tcPr>
            <w:tcW w:w="531" w:type="pct"/>
            <w:gridSpan w:val="4"/>
            <w:shd w:val="clear" w:color="auto" w:fill="FFFFFF"/>
          </w:tcPr>
          <w:p w14:paraId="4FE75FC5" w14:textId="14E531C6"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D33FA8">
              <w:rPr>
                <w:rFonts w:eastAsia="Calibri" w:cs="Times New Roman"/>
                <w:color w:val="000000"/>
                <w:sz w:val="21"/>
                <w:szCs w:val="21"/>
                <w:lang w:eastAsia="en-US"/>
              </w:rPr>
              <w:t>0</w:t>
            </w:r>
          </w:p>
        </w:tc>
        <w:tc>
          <w:tcPr>
            <w:tcW w:w="531" w:type="pct"/>
            <w:gridSpan w:val="5"/>
            <w:shd w:val="clear" w:color="auto" w:fill="FFFFFF"/>
          </w:tcPr>
          <w:p w14:paraId="7A51E2ED" w14:textId="37B3279D"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D33FA8">
              <w:rPr>
                <w:rFonts w:eastAsia="Calibri" w:cs="Times New Roman"/>
                <w:color w:val="000000"/>
                <w:sz w:val="21"/>
                <w:szCs w:val="21"/>
                <w:lang w:eastAsia="en-US"/>
              </w:rPr>
              <w:t>0</w:t>
            </w:r>
          </w:p>
        </w:tc>
        <w:tc>
          <w:tcPr>
            <w:tcW w:w="530" w:type="pct"/>
            <w:gridSpan w:val="3"/>
            <w:shd w:val="clear" w:color="auto" w:fill="FFFFFF"/>
          </w:tcPr>
          <w:p w14:paraId="327BA08D" w14:textId="6F03773B"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D33FA8">
              <w:rPr>
                <w:rFonts w:eastAsia="Calibri" w:cs="Times New Roman"/>
                <w:color w:val="000000"/>
                <w:sz w:val="21"/>
                <w:szCs w:val="21"/>
                <w:lang w:eastAsia="en-US"/>
              </w:rPr>
              <w:t>0</w:t>
            </w:r>
          </w:p>
        </w:tc>
        <w:tc>
          <w:tcPr>
            <w:tcW w:w="531" w:type="pct"/>
            <w:gridSpan w:val="4"/>
            <w:shd w:val="clear" w:color="auto" w:fill="FFFFFF"/>
          </w:tcPr>
          <w:p w14:paraId="4BCAFDD7" w14:textId="7301F5A3"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D33FA8">
              <w:rPr>
                <w:rFonts w:eastAsia="Calibri" w:cs="Times New Roman"/>
                <w:color w:val="000000"/>
                <w:sz w:val="21"/>
                <w:szCs w:val="21"/>
                <w:lang w:eastAsia="en-US"/>
              </w:rPr>
              <w:t>0</w:t>
            </w:r>
          </w:p>
        </w:tc>
        <w:tc>
          <w:tcPr>
            <w:tcW w:w="531" w:type="pct"/>
            <w:gridSpan w:val="2"/>
            <w:shd w:val="clear" w:color="auto" w:fill="FFFFFF"/>
          </w:tcPr>
          <w:p w14:paraId="4578F8EC" w14:textId="2D395AF0"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D33FA8">
              <w:rPr>
                <w:rFonts w:eastAsia="Calibri" w:cs="Times New Roman"/>
                <w:color w:val="000000"/>
                <w:sz w:val="21"/>
                <w:szCs w:val="21"/>
                <w:lang w:eastAsia="en-US"/>
              </w:rPr>
              <w:t>0</w:t>
            </w:r>
          </w:p>
        </w:tc>
        <w:tc>
          <w:tcPr>
            <w:tcW w:w="531" w:type="pct"/>
            <w:gridSpan w:val="2"/>
            <w:shd w:val="clear" w:color="auto" w:fill="FFFFFF"/>
          </w:tcPr>
          <w:p w14:paraId="4CF24B14" w14:textId="0C62723F" w:rsidR="002F1C2C" w:rsidRPr="00D33FA8" w:rsidRDefault="002F1C2C" w:rsidP="002F1C2C">
            <w:pPr>
              <w:widowControl/>
              <w:autoSpaceDE/>
              <w:autoSpaceDN/>
              <w:adjustRightInd/>
              <w:spacing w:line="240" w:lineRule="auto"/>
              <w:jc w:val="center"/>
              <w:rPr>
                <w:rFonts w:eastAsia="Calibri" w:cs="Times New Roman"/>
                <w:color w:val="000000"/>
                <w:sz w:val="21"/>
                <w:szCs w:val="21"/>
                <w:lang w:eastAsia="en-US"/>
              </w:rPr>
            </w:pPr>
            <w:r w:rsidRPr="00D33FA8">
              <w:rPr>
                <w:rFonts w:eastAsia="Calibri" w:cs="Times New Roman"/>
                <w:color w:val="000000"/>
                <w:sz w:val="21"/>
                <w:szCs w:val="21"/>
                <w:lang w:eastAsia="en-US"/>
              </w:rPr>
              <w:t>0</w:t>
            </w:r>
          </w:p>
        </w:tc>
      </w:tr>
      <w:tr w:rsidR="002F1C2C" w:rsidRPr="00327CF4" w14:paraId="7D11E5B4" w14:textId="77777777" w:rsidTr="00066531">
        <w:trPr>
          <w:trHeight w:val="142"/>
        </w:trPr>
        <w:tc>
          <w:tcPr>
            <w:tcW w:w="590" w:type="pct"/>
            <w:vMerge w:val="restart"/>
            <w:shd w:val="clear" w:color="auto" w:fill="FFFFFF"/>
          </w:tcPr>
          <w:p w14:paraId="0A00BCDB"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W ujęciu niepieniężnym</w:t>
            </w:r>
          </w:p>
        </w:tc>
        <w:tc>
          <w:tcPr>
            <w:tcW w:w="695" w:type="pct"/>
            <w:gridSpan w:val="5"/>
            <w:shd w:val="clear" w:color="auto" w:fill="FFFFFF"/>
          </w:tcPr>
          <w:p w14:paraId="5959D54E" w14:textId="77777777" w:rsidR="002F1C2C" w:rsidRPr="00770017" w:rsidRDefault="002F1C2C" w:rsidP="002F1C2C">
            <w:pPr>
              <w:widowControl/>
              <w:autoSpaceDE/>
              <w:autoSpaceDN/>
              <w:adjustRightInd/>
              <w:spacing w:line="240" w:lineRule="auto"/>
              <w:rPr>
                <w:rFonts w:eastAsia="Calibri" w:cs="Times New Roman"/>
                <w:color w:val="000000"/>
                <w:sz w:val="22"/>
                <w:szCs w:val="22"/>
                <w:lang w:eastAsia="en-US"/>
              </w:rPr>
            </w:pPr>
            <w:r w:rsidRPr="00770017">
              <w:rPr>
                <w:rFonts w:eastAsia="Calibri" w:cs="Times New Roman"/>
                <w:color w:val="000000"/>
                <w:sz w:val="22"/>
                <w:szCs w:val="22"/>
                <w:lang w:eastAsia="en-US"/>
              </w:rPr>
              <w:t>duże przedsiębiorstwa</w:t>
            </w:r>
          </w:p>
        </w:tc>
        <w:tc>
          <w:tcPr>
            <w:tcW w:w="3714" w:type="pct"/>
            <w:gridSpan w:val="22"/>
            <w:shd w:val="clear" w:color="auto" w:fill="FFFFFF"/>
          </w:tcPr>
          <w:p w14:paraId="6E93DD58" w14:textId="77777777" w:rsidR="002F1C2C" w:rsidRPr="00770017" w:rsidRDefault="002F1C2C" w:rsidP="002F1C2C">
            <w:pPr>
              <w:widowControl/>
              <w:autoSpaceDE/>
              <w:autoSpaceDN/>
              <w:adjustRightInd/>
              <w:spacing w:after="120" w:line="240" w:lineRule="auto"/>
              <w:jc w:val="both"/>
              <w:rPr>
                <w:rFonts w:eastAsia="Calibri" w:cs="Times New Roman"/>
                <w:color w:val="000000"/>
                <w:spacing w:val="-2"/>
                <w:sz w:val="22"/>
                <w:szCs w:val="22"/>
                <w:lang w:eastAsia="en-US"/>
              </w:rPr>
            </w:pPr>
            <w:r w:rsidRPr="00770017">
              <w:rPr>
                <w:rFonts w:eastAsia="Calibri" w:cs="Times New Roman"/>
                <w:color w:val="000000"/>
                <w:spacing w:val="-2"/>
                <w:sz w:val="22"/>
                <w:szCs w:val="22"/>
                <w:lang w:eastAsia="en-US"/>
              </w:rPr>
              <w:t xml:space="preserve">Planowane zmiany ustawy o doręczeniach elektronicznych mają charakter porządkowy i systematyzujący. Nowelizacja nie generuje kosztów innych </w:t>
            </w:r>
            <w:r w:rsidRPr="00066531">
              <w:rPr>
                <w:rFonts w:eastAsia="Calibri" w:cs="Times New Roman"/>
                <w:color w:val="000000"/>
                <w:spacing w:val="-6"/>
                <w:sz w:val="22"/>
                <w:szCs w:val="22"/>
                <w:lang w:eastAsia="en-US"/>
              </w:rPr>
              <w:t>niż przewidziane zostały na etapie prac nad projektem ustawy o doręczeniach</w:t>
            </w:r>
            <w:r w:rsidRPr="00770017">
              <w:rPr>
                <w:rFonts w:eastAsia="Calibri" w:cs="Times New Roman"/>
                <w:color w:val="000000"/>
                <w:spacing w:val="-2"/>
                <w:sz w:val="22"/>
                <w:szCs w:val="22"/>
                <w:lang w:eastAsia="en-US"/>
              </w:rPr>
              <w:t xml:space="preserve"> elektronicznych .</w:t>
            </w:r>
          </w:p>
          <w:p w14:paraId="6658F091" w14:textId="399F7A39" w:rsidR="002F1C2C" w:rsidRPr="00770017" w:rsidRDefault="002F1C2C" w:rsidP="002F1C2C">
            <w:pPr>
              <w:widowControl/>
              <w:autoSpaceDE/>
              <w:autoSpaceDN/>
              <w:adjustRightInd/>
              <w:spacing w:after="120" w:line="240" w:lineRule="auto"/>
              <w:jc w:val="both"/>
              <w:rPr>
                <w:rFonts w:eastAsia="Calibri" w:cs="Times New Roman"/>
                <w:color w:val="FF0000"/>
                <w:spacing w:val="-2"/>
                <w:sz w:val="22"/>
                <w:szCs w:val="22"/>
                <w:lang w:eastAsia="en-US"/>
              </w:rPr>
            </w:pPr>
            <w:r w:rsidRPr="00770017">
              <w:rPr>
                <w:rFonts w:eastAsia="Calibri" w:cs="Times New Roman"/>
                <w:color w:val="000000"/>
                <w:spacing w:val="-2"/>
                <w:sz w:val="22"/>
                <w:szCs w:val="22"/>
                <w:lang w:eastAsia="en-US"/>
              </w:rPr>
              <w:lastRenderedPageBreak/>
              <w:t>Zatem aktualne pozostają wszystkie wcześniejsze projekcje zawarte w OSR do ustawy o doręczeniach elektronicznych.</w:t>
            </w:r>
          </w:p>
        </w:tc>
      </w:tr>
      <w:tr w:rsidR="002F1C2C" w:rsidRPr="00327CF4" w14:paraId="7B01F4D1" w14:textId="77777777" w:rsidTr="00066531">
        <w:trPr>
          <w:trHeight w:val="142"/>
        </w:trPr>
        <w:tc>
          <w:tcPr>
            <w:tcW w:w="590" w:type="pct"/>
            <w:vMerge/>
            <w:shd w:val="clear" w:color="auto" w:fill="FFFFFF"/>
          </w:tcPr>
          <w:p w14:paraId="32A63456"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p>
        </w:tc>
        <w:tc>
          <w:tcPr>
            <w:tcW w:w="695" w:type="pct"/>
            <w:gridSpan w:val="5"/>
            <w:shd w:val="clear" w:color="auto" w:fill="FFFFFF"/>
          </w:tcPr>
          <w:p w14:paraId="2D328A28" w14:textId="22103795" w:rsidR="002F1C2C" w:rsidRPr="00770017" w:rsidRDefault="002F1C2C" w:rsidP="002F1C2C">
            <w:pPr>
              <w:widowControl/>
              <w:autoSpaceDE/>
              <w:autoSpaceDN/>
              <w:adjustRightInd/>
              <w:spacing w:line="240" w:lineRule="auto"/>
              <w:rPr>
                <w:rFonts w:eastAsia="Calibri" w:cs="Times New Roman"/>
                <w:color w:val="000000"/>
                <w:sz w:val="22"/>
                <w:szCs w:val="22"/>
                <w:lang w:eastAsia="en-US"/>
              </w:rPr>
            </w:pPr>
            <w:r w:rsidRPr="00770017">
              <w:rPr>
                <w:rFonts w:eastAsia="Calibri" w:cs="Times New Roman"/>
                <w:color w:val="000000"/>
                <w:sz w:val="22"/>
                <w:szCs w:val="22"/>
                <w:lang w:eastAsia="en-US"/>
              </w:rPr>
              <w:t>sektor mikro-, małych i</w:t>
            </w:r>
            <w:r w:rsidR="00066531">
              <w:rPr>
                <w:rFonts w:eastAsia="Calibri" w:cs="Times New Roman"/>
                <w:color w:val="000000"/>
                <w:sz w:val="22"/>
                <w:szCs w:val="22"/>
                <w:lang w:eastAsia="en-US"/>
              </w:rPr>
              <w:t> </w:t>
            </w:r>
            <w:r w:rsidRPr="00770017">
              <w:rPr>
                <w:rFonts w:eastAsia="Calibri" w:cs="Times New Roman"/>
                <w:color w:val="000000"/>
                <w:sz w:val="22"/>
                <w:szCs w:val="22"/>
                <w:lang w:eastAsia="en-US"/>
              </w:rPr>
              <w:t>średnich przedsiębiorstw</w:t>
            </w:r>
          </w:p>
        </w:tc>
        <w:tc>
          <w:tcPr>
            <w:tcW w:w="3714" w:type="pct"/>
            <w:gridSpan w:val="22"/>
            <w:shd w:val="clear" w:color="auto" w:fill="FFFFFF"/>
          </w:tcPr>
          <w:p w14:paraId="1B6443E3" w14:textId="77777777" w:rsidR="002F1C2C" w:rsidRPr="00770017" w:rsidRDefault="002F1C2C" w:rsidP="002F1C2C">
            <w:pPr>
              <w:widowControl/>
              <w:autoSpaceDE/>
              <w:autoSpaceDN/>
              <w:adjustRightInd/>
              <w:spacing w:after="120" w:line="240" w:lineRule="auto"/>
              <w:jc w:val="both"/>
              <w:rPr>
                <w:rFonts w:eastAsia="Calibri" w:cs="Times New Roman"/>
                <w:color w:val="000000"/>
                <w:spacing w:val="-2"/>
                <w:sz w:val="22"/>
                <w:szCs w:val="22"/>
                <w:lang w:eastAsia="en-US"/>
              </w:rPr>
            </w:pPr>
            <w:r w:rsidRPr="00066531">
              <w:rPr>
                <w:rFonts w:eastAsia="Calibri" w:cs="Times New Roman"/>
                <w:color w:val="000000"/>
                <w:spacing w:val="-6"/>
                <w:sz w:val="22"/>
                <w:szCs w:val="22"/>
                <w:lang w:eastAsia="en-US"/>
              </w:rPr>
              <w:t xml:space="preserve">Kwalifikowani dostawcy usług zaufania to podmioty sektora MSP. Szacowany </w:t>
            </w:r>
            <w:r w:rsidRPr="008532E6">
              <w:rPr>
                <w:rFonts w:eastAsia="Calibri" w:cs="Times New Roman"/>
                <w:color w:val="000000"/>
                <w:spacing w:val="-6"/>
                <w:sz w:val="22"/>
                <w:szCs w:val="22"/>
                <w:lang w:eastAsia="en-US"/>
              </w:rPr>
              <w:t>wzrost przychodów ze sprzedaży w centrach certyfikacji w perspektywie kilku lat</w:t>
            </w:r>
            <w:r w:rsidRPr="00770017">
              <w:rPr>
                <w:rFonts w:eastAsia="Calibri" w:cs="Times New Roman"/>
                <w:color w:val="000000"/>
                <w:spacing w:val="-2"/>
                <w:sz w:val="22"/>
                <w:szCs w:val="22"/>
                <w:lang w:eastAsia="en-US"/>
              </w:rPr>
              <w:t xml:space="preserve"> wyniesie 10-20 mln rocznie.</w:t>
            </w:r>
          </w:p>
          <w:p w14:paraId="4E36F77C" w14:textId="63310FF1" w:rsidR="002F1C2C" w:rsidRPr="00770017" w:rsidRDefault="002F1C2C" w:rsidP="002F1C2C">
            <w:pPr>
              <w:widowControl/>
              <w:autoSpaceDE/>
              <w:autoSpaceDN/>
              <w:adjustRightInd/>
              <w:spacing w:after="120" w:line="240" w:lineRule="auto"/>
              <w:jc w:val="both"/>
              <w:rPr>
                <w:rFonts w:eastAsia="Calibri" w:cs="Times New Roman"/>
                <w:color w:val="000000"/>
                <w:spacing w:val="-2"/>
                <w:sz w:val="22"/>
                <w:szCs w:val="22"/>
                <w:lang w:eastAsia="en-US"/>
              </w:rPr>
            </w:pPr>
            <w:r w:rsidRPr="00770017">
              <w:rPr>
                <w:rFonts w:eastAsia="Calibri" w:cs="Times New Roman"/>
                <w:color w:val="000000"/>
                <w:spacing w:val="-2"/>
                <w:sz w:val="22"/>
                <w:szCs w:val="22"/>
                <w:lang w:eastAsia="en-US"/>
              </w:rPr>
              <w:t xml:space="preserve">Planowane zmiany ustawy o doręczeniach elektronicznych mają charakter </w:t>
            </w:r>
            <w:r w:rsidRPr="008532E6">
              <w:rPr>
                <w:rFonts w:eastAsia="Calibri" w:cs="Times New Roman"/>
                <w:color w:val="000000"/>
                <w:spacing w:val="-6"/>
                <w:sz w:val="22"/>
                <w:szCs w:val="22"/>
                <w:lang w:eastAsia="en-US"/>
              </w:rPr>
              <w:t>porządkowy i systematyzujący. Nowelizacja nie generuje kosztów innych niż przewidziane</w:t>
            </w:r>
            <w:r w:rsidRPr="00066531">
              <w:rPr>
                <w:rFonts w:eastAsia="Calibri" w:cs="Times New Roman"/>
                <w:color w:val="000000"/>
                <w:spacing w:val="-6"/>
                <w:sz w:val="22"/>
                <w:szCs w:val="22"/>
                <w:lang w:eastAsia="en-US"/>
              </w:rPr>
              <w:t xml:space="preserve"> zostały na etapie prac nad projektem ustawy o doręczeniach</w:t>
            </w:r>
            <w:r w:rsidRPr="00770017">
              <w:rPr>
                <w:rFonts w:eastAsia="Calibri" w:cs="Times New Roman"/>
                <w:color w:val="000000"/>
                <w:spacing w:val="-2"/>
                <w:sz w:val="22"/>
                <w:szCs w:val="22"/>
                <w:lang w:eastAsia="en-US"/>
              </w:rPr>
              <w:t xml:space="preserve"> elektronicznych.</w:t>
            </w:r>
          </w:p>
          <w:p w14:paraId="06EADBE1" w14:textId="17D90655" w:rsidR="002F1C2C" w:rsidRPr="00770017" w:rsidRDefault="002F1C2C" w:rsidP="002F1C2C">
            <w:pPr>
              <w:widowControl/>
              <w:autoSpaceDE/>
              <w:autoSpaceDN/>
              <w:adjustRightInd/>
              <w:spacing w:after="120" w:line="240" w:lineRule="auto"/>
              <w:jc w:val="both"/>
              <w:rPr>
                <w:rFonts w:eastAsia="Calibri" w:cs="Times New Roman"/>
                <w:color w:val="000000"/>
                <w:spacing w:val="-2"/>
                <w:sz w:val="22"/>
                <w:szCs w:val="22"/>
                <w:lang w:eastAsia="en-US"/>
              </w:rPr>
            </w:pPr>
            <w:r w:rsidRPr="00770017">
              <w:rPr>
                <w:rFonts w:eastAsia="Calibri" w:cs="Times New Roman"/>
                <w:color w:val="000000"/>
                <w:spacing w:val="-2"/>
                <w:sz w:val="22"/>
                <w:szCs w:val="22"/>
                <w:lang w:eastAsia="en-US"/>
              </w:rPr>
              <w:t>Zatem aktualne pozostają wszystkie wcześniejsze projekcje zawarte w OSR do ustawy o doręczeniach elektronicznych.</w:t>
            </w:r>
          </w:p>
        </w:tc>
      </w:tr>
      <w:tr w:rsidR="002F1C2C" w:rsidRPr="00327CF4" w14:paraId="624DF7D0" w14:textId="77777777" w:rsidTr="00066531">
        <w:trPr>
          <w:trHeight w:val="596"/>
        </w:trPr>
        <w:tc>
          <w:tcPr>
            <w:tcW w:w="590" w:type="pct"/>
            <w:vMerge/>
            <w:shd w:val="clear" w:color="auto" w:fill="FFFFFF"/>
          </w:tcPr>
          <w:p w14:paraId="1519EAF7"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p>
        </w:tc>
        <w:tc>
          <w:tcPr>
            <w:tcW w:w="695" w:type="pct"/>
            <w:gridSpan w:val="5"/>
            <w:shd w:val="clear" w:color="auto" w:fill="FFFFFF"/>
          </w:tcPr>
          <w:p w14:paraId="1E57D515" w14:textId="4963570F" w:rsidR="002F1C2C" w:rsidRPr="00770017" w:rsidRDefault="002F1C2C" w:rsidP="002F1C2C">
            <w:pPr>
              <w:widowControl/>
              <w:autoSpaceDE/>
              <w:autoSpaceDN/>
              <w:adjustRightInd/>
              <w:spacing w:line="240" w:lineRule="auto"/>
              <w:rPr>
                <w:rFonts w:eastAsia="Calibri" w:cs="Times New Roman"/>
                <w:color w:val="000000"/>
                <w:sz w:val="22"/>
                <w:szCs w:val="22"/>
                <w:lang w:eastAsia="en-US"/>
              </w:rPr>
            </w:pPr>
            <w:r w:rsidRPr="00770017">
              <w:rPr>
                <w:rFonts w:eastAsia="Calibri" w:cs="Times New Roman"/>
                <w:color w:val="000000"/>
                <w:sz w:val="22"/>
                <w:szCs w:val="22"/>
                <w:lang w:eastAsia="en-US"/>
              </w:rPr>
              <w:t>rodzina, obywatele oraz gospo</w:t>
            </w:r>
            <w:r w:rsidR="00066531">
              <w:rPr>
                <w:rFonts w:eastAsia="Calibri" w:cs="Times New Roman"/>
                <w:color w:val="000000"/>
                <w:sz w:val="22"/>
                <w:szCs w:val="22"/>
                <w:lang w:eastAsia="en-US"/>
              </w:rPr>
              <w:softHyphen/>
            </w:r>
            <w:r w:rsidRPr="00770017">
              <w:rPr>
                <w:rFonts w:eastAsia="Calibri" w:cs="Times New Roman"/>
                <w:color w:val="000000"/>
                <w:sz w:val="22"/>
                <w:szCs w:val="22"/>
                <w:lang w:eastAsia="en-US"/>
              </w:rPr>
              <w:t>darstwa domowe, osoby niepełno</w:t>
            </w:r>
            <w:r w:rsidR="00066531">
              <w:rPr>
                <w:rFonts w:eastAsia="Calibri" w:cs="Times New Roman"/>
                <w:color w:val="000000"/>
                <w:sz w:val="22"/>
                <w:szCs w:val="22"/>
                <w:lang w:eastAsia="en-US"/>
              </w:rPr>
              <w:softHyphen/>
            </w:r>
            <w:r w:rsidRPr="00770017">
              <w:rPr>
                <w:rFonts w:eastAsia="Calibri" w:cs="Times New Roman"/>
                <w:color w:val="000000"/>
                <w:sz w:val="22"/>
                <w:szCs w:val="22"/>
                <w:lang w:eastAsia="en-US"/>
              </w:rPr>
              <w:t>sprawne oraz osoby starsze</w:t>
            </w:r>
          </w:p>
        </w:tc>
        <w:tc>
          <w:tcPr>
            <w:tcW w:w="3714" w:type="pct"/>
            <w:gridSpan w:val="22"/>
            <w:shd w:val="clear" w:color="auto" w:fill="FFFFFF"/>
          </w:tcPr>
          <w:p w14:paraId="64807A09" w14:textId="77777777" w:rsidR="002F1C2C" w:rsidRPr="00770017" w:rsidRDefault="002F1C2C" w:rsidP="002F1C2C">
            <w:pPr>
              <w:widowControl/>
              <w:autoSpaceDE/>
              <w:autoSpaceDN/>
              <w:adjustRightInd/>
              <w:spacing w:after="120" w:line="240" w:lineRule="auto"/>
              <w:jc w:val="both"/>
              <w:rPr>
                <w:color w:val="000000"/>
                <w:spacing w:val="-2"/>
                <w:sz w:val="22"/>
                <w:szCs w:val="22"/>
              </w:rPr>
            </w:pPr>
            <w:r w:rsidRPr="00770017">
              <w:rPr>
                <w:color w:val="000000"/>
                <w:spacing w:val="-2"/>
                <w:sz w:val="22"/>
                <w:szCs w:val="22"/>
              </w:rPr>
              <w:t>Podniesienie dostępności kwalifikowanych certyfikatów.</w:t>
            </w:r>
          </w:p>
          <w:p w14:paraId="2A9647D1" w14:textId="0D406F03" w:rsidR="002F1C2C" w:rsidRPr="00F561C1" w:rsidRDefault="002F1C2C" w:rsidP="002F1C2C">
            <w:pPr>
              <w:widowControl/>
              <w:autoSpaceDE/>
              <w:autoSpaceDN/>
              <w:adjustRightInd/>
              <w:spacing w:after="120" w:line="240" w:lineRule="auto"/>
              <w:jc w:val="both"/>
              <w:rPr>
                <w:rFonts w:ascii="Calibri" w:eastAsia="Calibri" w:hAnsi="Calibri" w:cs="Times New Roman"/>
                <w:sz w:val="22"/>
                <w:szCs w:val="22"/>
                <w:lang w:eastAsia="en-US"/>
              </w:rPr>
            </w:pPr>
            <w:r w:rsidRPr="00770017">
              <w:rPr>
                <w:rFonts w:eastAsia="Calibri" w:cs="Times New Roman"/>
                <w:sz w:val="22"/>
                <w:szCs w:val="22"/>
                <w:lang w:eastAsia="en-US"/>
              </w:rPr>
              <w:t xml:space="preserve">Planowane zmiany ustawy o doręczeniach elektronicznych mają charakter porządkowy i systematyzujący. Nowelizacja nie generuje kosztów innych </w:t>
            </w:r>
            <w:r w:rsidRPr="00066531">
              <w:rPr>
                <w:rFonts w:eastAsia="Calibri" w:cs="Times New Roman"/>
                <w:spacing w:val="-4"/>
                <w:sz w:val="22"/>
                <w:szCs w:val="22"/>
                <w:lang w:eastAsia="en-US"/>
              </w:rPr>
              <w:t xml:space="preserve">niż przewidziane zostały na etapie prac nad projektem ustawy o doręczeniach </w:t>
            </w:r>
            <w:r w:rsidRPr="00066531">
              <w:rPr>
                <w:rFonts w:eastAsia="Calibri" w:cs="Times New Roman"/>
                <w:spacing w:val="-6"/>
                <w:sz w:val="22"/>
                <w:szCs w:val="22"/>
                <w:lang w:eastAsia="en-US"/>
              </w:rPr>
              <w:t>elektronicznych .Zatem aktualne pozostają wszystkie wcześniejsze projekcje</w:t>
            </w:r>
            <w:r w:rsidRPr="00770017">
              <w:rPr>
                <w:rFonts w:eastAsia="Calibri" w:cs="Times New Roman"/>
                <w:sz w:val="22"/>
                <w:szCs w:val="22"/>
                <w:lang w:eastAsia="en-US"/>
              </w:rPr>
              <w:t xml:space="preserve"> zawarte w OSR do ustawy o doręczeniach elektronicznych.</w:t>
            </w:r>
          </w:p>
        </w:tc>
      </w:tr>
      <w:tr w:rsidR="002F1C2C" w:rsidRPr="00327CF4" w14:paraId="378F67E1" w14:textId="77777777" w:rsidTr="00066531">
        <w:trPr>
          <w:trHeight w:val="240"/>
        </w:trPr>
        <w:tc>
          <w:tcPr>
            <w:tcW w:w="590" w:type="pct"/>
            <w:vMerge/>
            <w:shd w:val="clear" w:color="auto" w:fill="FFFFFF"/>
          </w:tcPr>
          <w:p w14:paraId="6428CD10"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p>
        </w:tc>
        <w:tc>
          <w:tcPr>
            <w:tcW w:w="695" w:type="pct"/>
            <w:gridSpan w:val="5"/>
            <w:shd w:val="clear" w:color="auto" w:fill="FFFFFF"/>
          </w:tcPr>
          <w:p w14:paraId="0C4FCB3D" w14:textId="77777777" w:rsidR="002F1C2C" w:rsidRPr="00066531" w:rsidRDefault="002F1C2C" w:rsidP="002F1C2C">
            <w:pPr>
              <w:widowControl/>
              <w:tabs>
                <w:tab w:val="right" w:pos="1936"/>
              </w:tabs>
              <w:autoSpaceDE/>
              <w:autoSpaceDN/>
              <w:adjustRightInd/>
              <w:spacing w:line="276" w:lineRule="auto"/>
              <w:rPr>
                <w:rFonts w:eastAsia="Calibri" w:cs="Times New Roman"/>
                <w:spacing w:val="-6"/>
                <w:sz w:val="22"/>
                <w:szCs w:val="22"/>
                <w:lang w:eastAsia="en-US"/>
              </w:rPr>
            </w:pPr>
            <w:r w:rsidRPr="00066531">
              <w:rPr>
                <w:rFonts w:eastAsia="Calibri" w:cs="Times New Roman"/>
                <w:color w:val="000000"/>
                <w:spacing w:val="-6"/>
                <w:sz w:val="22"/>
                <w:szCs w:val="22"/>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66531">
              <w:rPr>
                <w:rFonts w:eastAsia="Calibri" w:cs="Times New Roman"/>
                <w:color w:val="000000"/>
                <w:spacing w:val="-6"/>
                <w:sz w:val="22"/>
                <w:szCs w:val="22"/>
                <w:lang w:eastAsia="en-US"/>
              </w:rPr>
              <w:instrText xml:space="preserve"> FORMTEXT </w:instrText>
            </w:r>
            <w:r w:rsidRPr="00066531">
              <w:rPr>
                <w:rFonts w:eastAsia="Calibri" w:cs="Times New Roman"/>
                <w:color w:val="000000"/>
                <w:spacing w:val="-6"/>
                <w:sz w:val="22"/>
                <w:szCs w:val="22"/>
                <w:lang w:eastAsia="en-US"/>
              </w:rPr>
            </w:r>
            <w:r w:rsidRPr="00066531">
              <w:rPr>
                <w:rFonts w:eastAsia="Calibri" w:cs="Times New Roman"/>
                <w:color w:val="000000"/>
                <w:spacing w:val="-6"/>
                <w:sz w:val="22"/>
                <w:szCs w:val="22"/>
                <w:lang w:eastAsia="en-US"/>
              </w:rPr>
              <w:fldChar w:fldCharType="separate"/>
            </w:r>
            <w:r w:rsidRPr="00066531">
              <w:rPr>
                <w:rFonts w:eastAsia="Calibri" w:cs="Times New Roman"/>
                <w:noProof/>
                <w:color w:val="000000"/>
                <w:spacing w:val="-6"/>
                <w:sz w:val="22"/>
                <w:szCs w:val="22"/>
                <w:lang w:eastAsia="en-US"/>
              </w:rPr>
              <w:t>(dodaj/usuń)</w:t>
            </w:r>
            <w:r w:rsidRPr="00066531">
              <w:rPr>
                <w:rFonts w:eastAsia="Calibri" w:cs="Times New Roman"/>
                <w:color w:val="000000"/>
                <w:spacing w:val="-6"/>
                <w:sz w:val="22"/>
                <w:szCs w:val="22"/>
                <w:lang w:eastAsia="en-US"/>
              </w:rPr>
              <w:fldChar w:fldCharType="end"/>
            </w:r>
          </w:p>
        </w:tc>
        <w:tc>
          <w:tcPr>
            <w:tcW w:w="3714" w:type="pct"/>
            <w:gridSpan w:val="22"/>
            <w:shd w:val="clear" w:color="auto" w:fill="FFFFFF"/>
          </w:tcPr>
          <w:p w14:paraId="6C349044" w14:textId="038846B9" w:rsidR="002F1C2C" w:rsidRPr="00F561C1" w:rsidRDefault="002F1C2C" w:rsidP="002F1C2C">
            <w:pPr>
              <w:widowControl/>
              <w:autoSpaceDE/>
              <w:autoSpaceDN/>
              <w:adjustRightInd/>
              <w:spacing w:line="276" w:lineRule="auto"/>
              <w:rPr>
                <w:rFonts w:ascii="Calibri" w:eastAsia="Calibri" w:hAnsi="Calibri" w:cs="Times New Roman"/>
                <w:sz w:val="22"/>
                <w:szCs w:val="22"/>
                <w:lang w:eastAsia="en-US"/>
              </w:rPr>
            </w:pPr>
          </w:p>
        </w:tc>
      </w:tr>
      <w:tr w:rsidR="002F1C2C" w:rsidRPr="00327CF4" w14:paraId="67CD370F" w14:textId="77777777" w:rsidTr="00066531">
        <w:trPr>
          <w:trHeight w:val="142"/>
        </w:trPr>
        <w:tc>
          <w:tcPr>
            <w:tcW w:w="590" w:type="pct"/>
            <w:vMerge w:val="restart"/>
            <w:shd w:val="clear" w:color="auto" w:fill="FFFFFF"/>
          </w:tcPr>
          <w:p w14:paraId="1391013A"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Niemierzalne</w:t>
            </w:r>
          </w:p>
        </w:tc>
        <w:tc>
          <w:tcPr>
            <w:tcW w:w="695" w:type="pct"/>
            <w:gridSpan w:val="5"/>
            <w:shd w:val="clear" w:color="auto" w:fill="FFFFFF"/>
          </w:tcPr>
          <w:p w14:paraId="3CE8C36B" w14:textId="6738E16D" w:rsidR="002F1C2C" w:rsidRPr="00770017" w:rsidRDefault="002F1C2C" w:rsidP="002F1C2C">
            <w:pPr>
              <w:widowControl/>
              <w:autoSpaceDE/>
              <w:autoSpaceDN/>
              <w:adjustRightInd/>
              <w:spacing w:line="240" w:lineRule="auto"/>
              <w:rPr>
                <w:rFonts w:eastAsia="Calibri" w:cs="Times New Roman"/>
                <w:color w:val="000000"/>
                <w:sz w:val="22"/>
                <w:szCs w:val="22"/>
                <w:lang w:eastAsia="en-US"/>
              </w:rPr>
            </w:pPr>
            <w:r w:rsidRPr="00770017">
              <w:rPr>
                <w:rFonts w:eastAsia="Calibri" w:cs="Times New Roman"/>
                <w:color w:val="000000"/>
                <w:sz w:val="22"/>
                <w:szCs w:val="22"/>
                <w:lang w:eastAsia="en-US"/>
              </w:rPr>
              <w:t>Przedsię</w:t>
            </w:r>
            <w:r w:rsidR="008532E6">
              <w:rPr>
                <w:rFonts w:eastAsia="Calibri" w:cs="Times New Roman"/>
                <w:color w:val="000000"/>
                <w:sz w:val="22"/>
                <w:szCs w:val="22"/>
                <w:lang w:eastAsia="en-US"/>
              </w:rPr>
              <w:softHyphen/>
            </w:r>
            <w:r w:rsidRPr="00770017">
              <w:rPr>
                <w:rFonts w:eastAsia="Calibri" w:cs="Times New Roman"/>
                <w:color w:val="000000"/>
                <w:sz w:val="22"/>
                <w:szCs w:val="22"/>
                <w:lang w:eastAsia="en-US"/>
              </w:rPr>
              <w:t>biorcy, obywatele</w:t>
            </w:r>
          </w:p>
        </w:tc>
        <w:tc>
          <w:tcPr>
            <w:tcW w:w="3714" w:type="pct"/>
            <w:gridSpan w:val="22"/>
            <w:shd w:val="clear" w:color="auto" w:fill="FFFFFF"/>
          </w:tcPr>
          <w:p w14:paraId="489DC64C" w14:textId="63AFC63C" w:rsidR="002F1C2C" w:rsidRPr="00770017" w:rsidRDefault="002F1C2C" w:rsidP="002F1C2C">
            <w:pPr>
              <w:widowControl/>
              <w:autoSpaceDE/>
              <w:autoSpaceDN/>
              <w:adjustRightInd/>
              <w:spacing w:line="240" w:lineRule="auto"/>
              <w:jc w:val="both"/>
              <w:rPr>
                <w:rFonts w:ascii="Calibri" w:eastAsia="Calibri" w:hAnsi="Calibri" w:cs="Times New Roman"/>
                <w:sz w:val="22"/>
                <w:szCs w:val="22"/>
                <w:lang w:eastAsia="en-US"/>
              </w:rPr>
            </w:pPr>
            <w:r w:rsidRPr="00770017">
              <w:rPr>
                <w:rFonts w:eastAsia="Calibri" w:cs="Times New Roman"/>
                <w:sz w:val="22"/>
                <w:szCs w:val="22"/>
                <w:lang w:eastAsia="en-US"/>
              </w:rPr>
              <w:t xml:space="preserve">EZD RP doprowadzi do zwiększenia stopnia i jakości informatyzacji </w:t>
            </w:r>
            <w:r w:rsidRPr="00066531">
              <w:rPr>
                <w:rFonts w:eastAsia="Calibri" w:cs="Times New Roman"/>
                <w:spacing w:val="-6"/>
                <w:sz w:val="22"/>
                <w:szCs w:val="22"/>
                <w:lang w:eastAsia="en-US"/>
              </w:rPr>
              <w:t>administracji publicznej, co w dalszej kolejności przyczyni się do zwiększenia</w:t>
            </w:r>
            <w:r w:rsidRPr="00770017">
              <w:rPr>
                <w:rFonts w:eastAsia="Calibri" w:cs="Times New Roman"/>
                <w:sz w:val="22"/>
                <w:szCs w:val="22"/>
                <w:lang w:eastAsia="en-US"/>
              </w:rPr>
              <w:t xml:space="preserve"> wykorzystania drogi elektronicznej do prowadzenia spraw w polskiej administracji, pośrednio wpłynie więc na podniesienie konkurencyjności </w:t>
            </w:r>
            <w:r w:rsidRPr="00066531">
              <w:rPr>
                <w:rFonts w:eastAsia="Calibri" w:cs="Times New Roman"/>
                <w:spacing w:val="-6"/>
                <w:sz w:val="22"/>
                <w:szCs w:val="22"/>
                <w:lang w:eastAsia="en-US"/>
              </w:rPr>
              <w:t>polskiej gospodarki. Interesariuszami EZD RP – poza administracją publiczną</w:t>
            </w:r>
            <w:r w:rsidRPr="00770017">
              <w:rPr>
                <w:rFonts w:eastAsia="Calibri" w:cs="Times New Roman"/>
                <w:sz w:val="22"/>
                <w:szCs w:val="22"/>
                <w:lang w:eastAsia="en-US"/>
              </w:rPr>
              <w:t xml:space="preserve"> będą także przedsiębiorcy i obywatele korzystający z usług tych instytucji. </w:t>
            </w:r>
            <w:r w:rsidRPr="00066531">
              <w:rPr>
                <w:rFonts w:eastAsia="Calibri" w:cs="Times New Roman"/>
                <w:spacing w:val="-6"/>
                <w:sz w:val="22"/>
                <w:szCs w:val="22"/>
                <w:lang w:eastAsia="en-US"/>
              </w:rPr>
              <w:t>Ze względu na specyfikę systemu EZD</w:t>
            </w:r>
            <w:r w:rsidR="00066531" w:rsidRPr="00066531">
              <w:rPr>
                <w:rFonts w:eastAsia="Calibri" w:cs="Times New Roman"/>
                <w:spacing w:val="-6"/>
                <w:sz w:val="22"/>
                <w:szCs w:val="22"/>
                <w:lang w:eastAsia="en-US"/>
              </w:rPr>
              <w:t xml:space="preserve"> RP</w:t>
            </w:r>
            <w:r w:rsidRPr="00066531">
              <w:rPr>
                <w:rFonts w:eastAsia="Calibri" w:cs="Times New Roman"/>
                <w:spacing w:val="-6"/>
                <w:sz w:val="22"/>
                <w:szCs w:val="22"/>
                <w:lang w:eastAsia="en-US"/>
              </w:rPr>
              <w:t>, który jest narzędziem wspierającym</w:t>
            </w:r>
            <w:r w:rsidRPr="00770017">
              <w:rPr>
                <w:rFonts w:eastAsia="Calibri" w:cs="Times New Roman"/>
                <w:sz w:val="22"/>
                <w:szCs w:val="22"/>
                <w:lang w:eastAsia="en-US"/>
              </w:rPr>
              <w:t xml:space="preserve"> udostępniane przez administrację usługi A2C i A2B, umożliwiającym ich pełną elektronizację, należy uznać, iż przedsięwzięcie przyczyni się do </w:t>
            </w:r>
            <w:r w:rsidRPr="00066531">
              <w:rPr>
                <w:rFonts w:eastAsia="Calibri" w:cs="Times New Roman"/>
                <w:spacing w:val="-4"/>
                <w:sz w:val="22"/>
                <w:szCs w:val="22"/>
                <w:lang w:eastAsia="en-US"/>
              </w:rPr>
              <w:t>podniesienia jakości e-usług świadczonych przez przyszłych użytkowników</w:t>
            </w:r>
            <w:r w:rsidRPr="00770017">
              <w:rPr>
                <w:rFonts w:eastAsia="Calibri" w:cs="Times New Roman"/>
                <w:sz w:val="22"/>
                <w:szCs w:val="22"/>
                <w:lang w:eastAsia="en-US"/>
              </w:rPr>
              <w:t xml:space="preserve"> EZD RP oraz uproszczenia procedur związanych z załatwianiem spraw </w:t>
            </w:r>
            <w:r w:rsidRPr="00066531">
              <w:rPr>
                <w:rFonts w:eastAsia="Calibri" w:cs="Times New Roman"/>
                <w:spacing w:val="-6"/>
                <w:sz w:val="22"/>
                <w:szCs w:val="22"/>
                <w:lang w:eastAsia="en-US"/>
              </w:rPr>
              <w:t>przez obywateli i przedsiębiorców. Projekt przyczyni się też do racjonalnego</w:t>
            </w:r>
            <w:r w:rsidR="00066531">
              <w:rPr>
                <w:rFonts w:eastAsia="Calibri" w:cs="Times New Roman"/>
                <w:sz w:val="22"/>
                <w:szCs w:val="22"/>
                <w:lang w:eastAsia="en-US"/>
              </w:rPr>
              <w:t xml:space="preserve"> i </w:t>
            </w:r>
            <w:r w:rsidRPr="00770017">
              <w:rPr>
                <w:rFonts w:eastAsia="Calibri" w:cs="Times New Roman"/>
                <w:sz w:val="22"/>
                <w:szCs w:val="22"/>
                <w:lang w:eastAsia="en-US"/>
              </w:rPr>
              <w:t xml:space="preserve">sprawnego wykorzystania eDoręczeń przez zobligowane podmioty. </w:t>
            </w:r>
          </w:p>
        </w:tc>
      </w:tr>
      <w:tr w:rsidR="002F1C2C" w:rsidRPr="00327CF4" w14:paraId="5E9272C7" w14:textId="77777777" w:rsidTr="00066531">
        <w:trPr>
          <w:trHeight w:val="142"/>
        </w:trPr>
        <w:tc>
          <w:tcPr>
            <w:tcW w:w="590" w:type="pct"/>
            <w:vMerge/>
            <w:shd w:val="clear" w:color="auto" w:fill="FFFFFF"/>
          </w:tcPr>
          <w:p w14:paraId="46C63867" w14:textId="77777777"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p>
        </w:tc>
        <w:tc>
          <w:tcPr>
            <w:tcW w:w="695" w:type="pct"/>
            <w:gridSpan w:val="5"/>
            <w:shd w:val="clear" w:color="auto" w:fill="FFFFFF"/>
          </w:tcPr>
          <w:p w14:paraId="3D6EAE38" w14:textId="77777777" w:rsidR="002F1C2C" w:rsidRPr="00066531" w:rsidRDefault="002F1C2C" w:rsidP="002F1C2C">
            <w:pPr>
              <w:widowControl/>
              <w:autoSpaceDE/>
              <w:autoSpaceDN/>
              <w:adjustRightInd/>
              <w:spacing w:line="240" w:lineRule="auto"/>
              <w:rPr>
                <w:rFonts w:eastAsia="Calibri" w:cs="Times New Roman"/>
                <w:color w:val="000000"/>
                <w:spacing w:val="-6"/>
                <w:sz w:val="22"/>
                <w:szCs w:val="22"/>
                <w:lang w:eastAsia="en-US"/>
              </w:rPr>
            </w:pPr>
            <w:r w:rsidRPr="00066531">
              <w:rPr>
                <w:rFonts w:eastAsia="Calibri" w:cs="Times New Roman"/>
                <w:color w:val="000000"/>
                <w:spacing w:val="-6"/>
                <w:sz w:val="22"/>
                <w:szCs w:val="22"/>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66531">
              <w:rPr>
                <w:rFonts w:eastAsia="Calibri" w:cs="Times New Roman"/>
                <w:color w:val="000000"/>
                <w:spacing w:val="-6"/>
                <w:sz w:val="22"/>
                <w:szCs w:val="22"/>
                <w:lang w:eastAsia="en-US"/>
              </w:rPr>
              <w:instrText xml:space="preserve"> FORMTEXT </w:instrText>
            </w:r>
            <w:r w:rsidRPr="00066531">
              <w:rPr>
                <w:rFonts w:eastAsia="Calibri" w:cs="Times New Roman"/>
                <w:color w:val="000000"/>
                <w:spacing w:val="-6"/>
                <w:sz w:val="22"/>
                <w:szCs w:val="22"/>
                <w:lang w:eastAsia="en-US"/>
              </w:rPr>
            </w:r>
            <w:r w:rsidRPr="00066531">
              <w:rPr>
                <w:rFonts w:eastAsia="Calibri" w:cs="Times New Roman"/>
                <w:color w:val="000000"/>
                <w:spacing w:val="-6"/>
                <w:sz w:val="22"/>
                <w:szCs w:val="22"/>
                <w:lang w:eastAsia="en-US"/>
              </w:rPr>
              <w:fldChar w:fldCharType="separate"/>
            </w:r>
            <w:r w:rsidRPr="00066531">
              <w:rPr>
                <w:rFonts w:eastAsia="Calibri" w:cs="Times New Roman"/>
                <w:noProof/>
                <w:color w:val="000000"/>
                <w:spacing w:val="-6"/>
                <w:sz w:val="22"/>
                <w:szCs w:val="22"/>
                <w:lang w:eastAsia="en-US"/>
              </w:rPr>
              <w:t>(dodaj/usuń)</w:t>
            </w:r>
            <w:r w:rsidRPr="00066531">
              <w:rPr>
                <w:rFonts w:eastAsia="Calibri" w:cs="Times New Roman"/>
                <w:color w:val="000000"/>
                <w:spacing w:val="-6"/>
                <w:sz w:val="22"/>
                <w:szCs w:val="22"/>
                <w:lang w:eastAsia="en-US"/>
              </w:rPr>
              <w:fldChar w:fldCharType="end"/>
            </w:r>
          </w:p>
        </w:tc>
        <w:tc>
          <w:tcPr>
            <w:tcW w:w="3714" w:type="pct"/>
            <w:gridSpan w:val="22"/>
            <w:shd w:val="clear" w:color="auto" w:fill="FFFFFF"/>
          </w:tcPr>
          <w:p w14:paraId="5A1E7C46" w14:textId="13B966B1" w:rsidR="002F1C2C" w:rsidRPr="00F561C1" w:rsidRDefault="002F1C2C" w:rsidP="002F1C2C">
            <w:pPr>
              <w:widowControl/>
              <w:autoSpaceDE/>
              <w:autoSpaceDN/>
              <w:adjustRightInd/>
              <w:spacing w:line="276" w:lineRule="auto"/>
              <w:rPr>
                <w:rFonts w:ascii="Calibri" w:eastAsia="Calibri" w:hAnsi="Calibri" w:cs="Times New Roman"/>
                <w:sz w:val="22"/>
                <w:szCs w:val="22"/>
                <w:lang w:eastAsia="en-US"/>
              </w:rPr>
            </w:pPr>
          </w:p>
        </w:tc>
      </w:tr>
      <w:tr w:rsidR="002F1C2C" w:rsidRPr="00327CF4" w14:paraId="6DA27C62" w14:textId="77777777" w:rsidTr="00BB0D1F">
        <w:trPr>
          <w:trHeight w:val="1643"/>
        </w:trPr>
        <w:tc>
          <w:tcPr>
            <w:tcW w:w="590" w:type="pct"/>
            <w:shd w:val="clear" w:color="auto" w:fill="FFFFFF"/>
          </w:tcPr>
          <w:p w14:paraId="334A24F8" w14:textId="52AA11EC" w:rsidR="002F1C2C" w:rsidRPr="00327CF4" w:rsidRDefault="002F1C2C" w:rsidP="002F1C2C">
            <w:pPr>
              <w:widowControl/>
              <w:autoSpaceDE/>
              <w:autoSpaceDN/>
              <w:adjustRightInd/>
              <w:spacing w:line="240" w:lineRule="auto"/>
              <w:rPr>
                <w:rFonts w:eastAsia="Calibri" w:cs="Times New Roman"/>
                <w:color w:val="000000"/>
                <w:sz w:val="21"/>
                <w:szCs w:val="21"/>
                <w:lang w:eastAsia="en-US"/>
              </w:rPr>
            </w:pPr>
            <w:r w:rsidRPr="00327CF4">
              <w:rPr>
                <w:rFonts w:eastAsia="Calibri" w:cs="Times New Roman"/>
                <w:color w:val="000000"/>
                <w:sz w:val="21"/>
                <w:szCs w:val="21"/>
                <w:lang w:eastAsia="en-US"/>
              </w:rPr>
              <w:t>Dodatkowe infor</w:t>
            </w:r>
            <w:r w:rsidR="00066531">
              <w:rPr>
                <w:rFonts w:eastAsia="Calibri" w:cs="Times New Roman"/>
                <w:color w:val="000000"/>
                <w:sz w:val="21"/>
                <w:szCs w:val="21"/>
                <w:lang w:eastAsia="en-US"/>
              </w:rPr>
              <w:softHyphen/>
            </w:r>
            <w:r w:rsidRPr="00327CF4">
              <w:rPr>
                <w:rFonts w:eastAsia="Calibri" w:cs="Times New Roman"/>
                <w:color w:val="000000"/>
                <w:sz w:val="21"/>
                <w:szCs w:val="21"/>
                <w:lang w:eastAsia="en-US"/>
              </w:rPr>
              <w:t>macje, w tym wskaza</w:t>
            </w:r>
            <w:r w:rsidR="00066531">
              <w:rPr>
                <w:rFonts w:eastAsia="Calibri" w:cs="Times New Roman"/>
                <w:color w:val="000000"/>
                <w:sz w:val="21"/>
                <w:szCs w:val="21"/>
                <w:lang w:eastAsia="en-US"/>
              </w:rPr>
              <w:softHyphen/>
            </w:r>
            <w:r w:rsidRPr="00327CF4">
              <w:rPr>
                <w:rFonts w:eastAsia="Calibri" w:cs="Times New Roman"/>
                <w:color w:val="000000"/>
                <w:sz w:val="21"/>
                <w:szCs w:val="21"/>
                <w:lang w:eastAsia="en-US"/>
              </w:rPr>
              <w:t xml:space="preserve">nie źródeł danych i </w:t>
            </w:r>
            <w:r w:rsidRPr="00066531">
              <w:rPr>
                <w:rFonts w:eastAsia="Calibri" w:cs="Times New Roman"/>
                <w:color w:val="000000"/>
                <w:spacing w:val="-4"/>
                <w:sz w:val="21"/>
                <w:szCs w:val="21"/>
                <w:lang w:eastAsia="en-US"/>
              </w:rPr>
              <w:t>przyjętych</w:t>
            </w:r>
            <w:r w:rsidRPr="00327CF4">
              <w:rPr>
                <w:rFonts w:eastAsia="Calibri" w:cs="Times New Roman"/>
                <w:color w:val="000000"/>
                <w:sz w:val="21"/>
                <w:szCs w:val="21"/>
                <w:lang w:eastAsia="en-US"/>
              </w:rPr>
              <w:t xml:space="preserve"> do obliczeń założeń </w:t>
            </w:r>
          </w:p>
        </w:tc>
        <w:tc>
          <w:tcPr>
            <w:tcW w:w="4410" w:type="pct"/>
            <w:gridSpan w:val="27"/>
            <w:shd w:val="clear" w:color="auto" w:fill="FFFFFF"/>
            <w:vAlign w:val="center"/>
          </w:tcPr>
          <w:p w14:paraId="19E09341" w14:textId="6D7972E0" w:rsidR="002F1C2C" w:rsidRPr="00770017" w:rsidRDefault="002F1C2C" w:rsidP="002F1C2C">
            <w:pPr>
              <w:spacing w:after="120" w:line="240" w:lineRule="auto"/>
              <w:jc w:val="both"/>
              <w:rPr>
                <w:color w:val="000000"/>
                <w:sz w:val="22"/>
                <w:szCs w:val="22"/>
              </w:rPr>
            </w:pPr>
            <w:r w:rsidRPr="00066531">
              <w:rPr>
                <w:color w:val="000000"/>
                <w:spacing w:val="-6"/>
                <w:sz w:val="22"/>
                <w:szCs w:val="22"/>
              </w:rPr>
              <w:t>Szacowany koszt po stronie centrum certyfikacji, które zdecydowałoby się na wprowadzenie</w:t>
            </w:r>
            <w:r w:rsidRPr="00770017">
              <w:rPr>
                <w:color w:val="000000"/>
                <w:sz w:val="22"/>
                <w:szCs w:val="22"/>
              </w:rPr>
              <w:t xml:space="preserve"> </w:t>
            </w:r>
            <w:r w:rsidRPr="008532E6">
              <w:rPr>
                <w:color w:val="000000"/>
                <w:spacing w:val="-8"/>
                <w:sz w:val="22"/>
                <w:szCs w:val="22"/>
              </w:rPr>
              <w:t>zdalnej metody identyfikacji tożsamości wyniesie zal</w:t>
            </w:r>
            <w:r w:rsidR="00066531" w:rsidRPr="008532E6">
              <w:rPr>
                <w:color w:val="000000"/>
                <w:spacing w:val="-8"/>
                <w:sz w:val="22"/>
                <w:szCs w:val="22"/>
              </w:rPr>
              <w:t>eżnie od wybranej technologii i </w:t>
            </w:r>
            <w:r w:rsidRPr="008532E6">
              <w:rPr>
                <w:color w:val="000000"/>
                <w:spacing w:val="-8"/>
                <w:sz w:val="22"/>
                <w:szCs w:val="22"/>
              </w:rPr>
              <w:t>wymogów</w:t>
            </w:r>
            <w:r w:rsidRPr="00770017">
              <w:rPr>
                <w:color w:val="000000"/>
                <w:sz w:val="22"/>
                <w:szCs w:val="22"/>
              </w:rPr>
              <w:t xml:space="preserve"> </w:t>
            </w:r>
            <w:r w:rsidRPr="008532E6">
              <w:rPr>
                <w:color w:val="000000"/>
                <w:spacing w:val="-4"/>
                <w:sz w:val="22"/>
                <w:szCs w:val="22"/>
              </w:rPr>
              <w:t>technicznych od 0,5 mln do 2,5 mln PLN. Szacowany koszt utrzymania systemu 0,25 mln</w:t>
            </w:r>
            <w:r w:rsidRPr="00770017">
              <w:rPr>
                <w:color w:val="000000"/>
                <w:sz w:val="22"/>
                <w:szCs w:val="22"/>
              </w:rPr>
              <w:t xml:space="preserve"> </w:t>
            </w:r>
            <w:r w:rsidRPr="008532E6">
              <w:rPr>
                <w:color w:val="000000"/>
                <w:spacing w:val="-6"/>
                <w:sz w:val="22"/>
                <w:szCs w:val="22"/>
              </w:rPr>
              <w:t>rocznie. Kwota przygotowania, wdrożenia i uruchom</w:t>
            </w:r>
            <w:r w:rsidR="008532E6" w:rsidRPr="008532E6">
              <w:rPr>
                <w:color w:val="000000"/>
                <w:spacing w:val="-6"/>
                <w:sz w:val="22"/>
                <w:szCs w:val="22"/>
              </w:rPr>
              <w:t>ienia procesów pozwalających na </w:t>
            </w:r>
            <w:r w:rsidRPr="008532E6">
              <w:rPr>
                <w:color w:val="000000"/>
                <w:spacing w:val="-6"/>
                <w:sz w:val="22"/>
                <w:szCs w:val="22"/>
              </w:rPr>
              <w:t>zdalną</w:t>
            </w:r>
            <w:r w:rsidRPr="00770017">
              <w:rPr>
                <w:color w:val="000000"/>
                <w:sz w:val="22"/>
                <w:szCs w:val="22"/>
              </w:rPr>
              <w:t xml:space="preserve"> </w:t>
            </w:r>
            <w:r w:rsidRPr="008532E6">
              <w:rPr>
                <w:color w:val="000000"/>
                <w:spacing w:val="-6"/>
                <w:sz w:val="22"/>
                <w:szCs w:val="22"/>
              </w:rPr>
              <w:t>identyfikację tożsamości jest zależna od przystosowania systemów danego centrum certyfikacji</w:t>
            </w:r>
            <w:r w:rsidRPr="00066531">
              <w:rPr>
                <w:color w:val="000000"/>
                <w:spacing w:val="-4"/>
                <w:sz w:val="22"/>
                <w:szCs w:val="22"/>
              </w:rPr>
              <w:t xml:space="preserve"> do rozbudowy o nowe funkcjonalności, dojrzałości</w:t>
            </w:r>
            <w:r w:rsidRPr="00770017">
              <w:rPr>
                <w:color w:val="000000"/>
                <w:sz w:val="22"/>
                <w:szCs w:val="22"/>
              </w:rPr>
              <w:t xml:space="preserve"> organizacyjnej procedur i procesów oraz wykorzystania podwykonawców. </w:t>
            </w:r>
          </w:p>
          <w:p w14:paraId="577DD5EA" w14:textId="77777777" w:rsidR="002F1C2C" w:rsidRPr="00770017" w:rsidRDefault="002F1C2C" w:rsidP="002F1C2C">
            <w:pPr>
              <w:spacing w:after="120" w:line="240" w:lineRule="auto"/>
              <w:jc w:val="both"/>
              <w:rPr>
                <w:color w:val="000000"/>
                <w:sz w:val="22"/>
                <w:szCs w:val="22"/>
              </w:rPr>
            </w:pPr>
            <w:r w:rsidRPr="00770017">
              <w:rPr>
                <w:color w:val="000000"/>
                <w:sz w:val="22"/>
                <w:szCs w:val="22"/>
              </w:rPr>
              <w:t>Dodatkowo należy uwzględnić ewentualny wzrost kosztów audytu przez akredytowana jednostkę oceny zgodności – który obecnie wynosi ok. 80 000 EUR / 2 lata.</w:t>
            </w:r>
          </w:p>
          <w:p w14:paraId="11845FC8" w14:textId="77777777" w:rsidR="002F1C2C" w:rsidRPr="00770017" w:rsidRDefault="002F1C2C" w:rsidP="002F1C2C">
            <w:pPr>
              <w:spacing w:after="120" w:line="240" w:lineRule="auto"/>
              <w:jc w:val="both"/>
              <w:rPr>
                <w:color w:val="000000"/>
                <w:sz w:val="22"/>
                <w:szCs w:val="22"/>
              </w:rPr>
            </w:pPr>
            <w:r w:rsidRPr="00770017">
              <w:rPr>
                <w:color w:val="000000"/>
                <w:sz w:val="22"/>
                <w:szCs w:val="22"/>
              </w:rPr>
              <w:t>Dane uzyskane od dostawców kwalifikowanych usług zaufania.</w:t>
            </w:r>
          </w:p>
          <w:p w14:paraId="00418BF2" w14:textId="36B8C400" w:rsidR="002F1C2C" w:rsidRPr="00770017" w:rsidRDefault="002F1C2C" w:rsidP="002F1C2C">
            <w:pPr>
              <w:widowControl/>
              <w:autoSpaceDE/>
              <w:autoSpaceDN/>
              <w:adjustRightInd/>
              <w:spacing w:after="120" w:line="240" w:lineRule="auto"/>
              <w:jc w:val="both"/>
              <w:rPr>
                <w:rFonts w:eastAsia="Calibri" w:cs="Times New Roman"/>
                <w:color w:val="000000"/>
                <w:sz w:val="22"/>
                <w:szCs w:val="22"/>
                <w:lang w:eastAsia="en-US"/>
              </w:rPr>
            </w:pPr>
            <w:r w:rsidRPr="00066531">
              <w:rPr>
                <w:rFonts w:eastAsia="Calibri" w:cs="Times New Roman"/>
                <w:spacing w:val="-6"/>
                <w:sz w:val="22"/>
                <w:szCs w:val="22"/>
                <w:lang w:eastAsia="en-US"/>
              </w:rPr>
              <w:t>Przedsięwzięcie EZD RP, określone w projekcie ustawy doprowadzi do zwiększenia stopnia</w:t>
            </w:r>
            <w:r w:rsidR="00066531">
              <w:rPr>
                <w:rFonts w:eastAsia="Calibri" w:cs="Times New Roman"/>
                <w:sz w:val="22"/>
                <w:szCs w:val="22"/>
                <w:lang w:eastAsia="en-US"/>
              </w:rPr>
              <w:t xml:space="preserve"> i </w:t>
            </w:r>
            <w:r w:rsidRPr="00770017">
              <w:rPr>
                <w:rFonts w:eastAsia="Calibri" w:cs="Times New Roman"/>
                <w:sz w:val="22"/>
                <w:szCs w:val="22"/>
                <w:lang w:eastAsia="en-US"/>
              </w:rPr>
              <w:t xml:space="preserve">jakości informatyzacji administracji publicznej, co w dalszej kolejności przyczyni się do zwiększenia wykorzystania drogi elektronicznej przy udostępnianiu dokumentacji, </w:t>
            </w:r>
            <w:r w:rsidRPr="00066531">
              <w:rPr>
                <w:rFonts w:eastAsia="Calibri" w:cs="Times New Roman"/>
                <w:spacing w:val="-8"/>
                <w:sz w:val="22"/>
                <w:szCs w:val="22"/>
                <w:lang w:eastAsia="en-US"/>
              </w:rPr>
              <w:t>pośrednio wpłynie więc na podniesienie konkurencyjności polskiej gospodarki. Interesariuszami</w:t>
            </w:r>
            <w:r w:rsidRPr="00770017">
              <w:rPr>
                <w:rFonts w:eastAsia="Calibri" w:cs="Times New Roman"/>
                <w:sz w:val="22"/>
                <w:szCs w:val="22"/>
                <w:lang w:eastAsia="en-US"/>
              </w:rPr>
              <w:t xml:space="preserve"> </w:t>
            </w:r>
            <w:r w:rsidRPr="00770017">
              <w:rPr>
                <w:rFonts w:eastAsia="Calibri" w:cs="Times New Roman"/>
                <w:sz w:val="22"/>
                <w:szCs w:val="22"/>
                <w:lang w:eastAsia="en-US"/>
              </w:rPr>
              <w:lastRenderedPageBreak/>
              <w:t xml:space="preserve">EZD RP – poza użytkownikami, czyli administracją rządową, a po zakończeniu projektu także administracją publiczną będą także przedsiębiorcy i obywatele korzystający z usług </w:t>
            </w:r>
            <w:r w:rsidRPr="00066531">
              <w:rPr>
                <w:rFonts w:eastAsia="Calibri" w:cs="Times New Roman"/>
                <w:spacing w:val="-6"/>
                <w:sz w:val="22"/>
                <w:szCs w:val="22"/>
                <w:lang w:eastAsia="en-US"/>
              </w:rPr>
              <w:t>tych instytucji. Ze względu na specyfikę systemu EZD, który jest narzędziem wspierającym</w:t>
            </w:r>
            <w:r w:rsidRPr="00770017">
              <w:rPr>
                <w:rFonts w:eastAsia="Calibri" w:cs="Times New Roman"/>
                <w:sz w:val="22"/>
                <w:szCs w:val="22"/>
                <w:lang w:eastAsia="en-US"/>
              </w:rPr>
              <w:t xml:space="preserve"> </w:t>
            </w:r>
            <w:r w:rsidRPr="00066531">
              <w:rPr>
                <w:rFonts w:eastAsia="Calibri" w:cs="Times New Roman"/>
                <w:spacing w:val="-6"/>
                <w:sz w:val="22"/>
                <w:szCs w:val="22"/>
                <w:lang w:eastAsia="en-US"/>
              </w:rPr>
              <w:t>udostępniane przez administrację usługi A2C i A2B, umożliwiającym ich pełną elektronizację,</w:t>
            </w:r>
            <w:r w:rsidRPr="00770017">
              <w:rPr>
                <w:rFonts w:eastAsia="Calibri" w:cs="Times New Roman"/>
                <w:sz w:val="22"/>
                <w:szCs w:val="22"/>
                <w:lang w:eastAsia="en-US"/>
              </w:rPr>
              <w:t xml:space="preserve"> </w:t>
            </w:r>
            <w:r w:rsidRPr="00066531">
              <w:rPr>
                <w:rFonts w:eastAsia="Calibri" w:cs="Times New Roman"/>
                <w:spacing w:val="-6"/>
                <w:sz w:val="22"/>
                <w:szCs w:val="22"/>
                <w:lang w:eastAsia="en-US"/>
              </w:rPr>
              <w:t>należy uznać, iż przedsięwzięcie przyczyni się do podniesienia jakości e-usług świadczonych</w:t>
            </w:r>
            <w:r w:rsidRPr="00770017">
              <w:rPr>
                <w:rFonts w:eastAsia="Calibri" w:cs="Times New Roman"/>
                <w:sz w:val="22"/>
                <w:szCs w:val="22"/>
                <w:lang w:eastAsia="en-US"/>
              </w:rPr>
              <w:t xml:space="preserve"> przez przyszłych użytkowników EZD RP oraz uproszczenia procedur związanych </w:t>
            </w:r>
            <w:r w:rsidR="00066531">
              <w:rPr>
                <w:rFonts w:eastAsia="Calibri" w:cs="Times New Roman"/>
                <w:sz w:val="22"/>
                <w:szCs w:val="22"/>
                <w:lang w:eastAsia="en-US"/>
              </w:rPr>
              <w:t>z </w:t>
            </w:r>
            <w:r w:rsidRPr="00770017">
              <w:rPr>
                <w:rFonts w:eastAsia="Calibri" w:cs="Times New Roman"/>
                <w:sz w:val="22"/>
                <w:szCs w:val="22"/>
                <w:lang w:eastAsia="en-US"/>
              </w:rPr>
              <w:t>załatwianiem spraw przez obywateli i przedsiębiorców.</w:t>
            </w:r>
          </w:p>
        </w:tc>
      </w:tr>
      <w:tr w:rsidR="002F1C2C" w:rsidRPr="00327CF4" w14:paraId="1A687B08" w14:textId="77777777" w:rsidTr="00DB062A">
        <w:trPr>
          <w:trHeight w:val="342"/>
        </w:trPr>
        <w:tc>
          <w:tcPr>
            <w:tcW w:w="5000" w:type="pct"/>
            <w:gridSpan w:val="28"/>
            <w:shd w:val="clear" w:color="auto" w:fill="99CCFF"/>
            <w:vAlign w:val="center"/>
          </w:tcPr>
          <w:p w14:paraId="0D8AA1A9" w14:textId="70ECBB2C" w:rsidR="002F1C2C" w:rsidRPr="008532E6" w:rsidRDefault="002F1C2C" w:rsidP="002F1C2C">
            <w:pPr>
              <w:widowControl/>
              <w:numPr>
                <w:ilvl w:val="0"/>
                <w:numId w:val="1"/>
              </w:numPr>
              <w:autoSpaceDE/>
              <w:autoSpaceDN/>
              <w:adjustRightInd/>
              <w:spacing w:before="60" w:after="60" w:line="240" w:lineRule="auto"/>
              <w:ind w:left="318" w:hanging="284"/>
              <w:jc w:val="both"/>
              <w:rPr>
                <w:rFonts w:eastAsia="Calibri" w:cs="Times New Roman"/>
                <w:b/>
                <w:color w:val="000000"/>
                <w:spacing w:val="-6"/>
                <w:sz w:val="22"/>
                <w:szCs w:val="22"/>
                <w:lang w:eastAsia="en-US"/>
              </w:rPr>
            </w:pPr>
            <w:r w:rsidRPr="008532E6">
              <w:rPr>
                <w:rFonts w:eastAsia="Calibri" w:cs="Times New Roman"/>
                <w:b/>
                <w:color w:val="000000"/>
                <w:spacing w:val="-6"/>
                <w:sz w:val="22"/>
                <w:szCs w:val="22"/>
                <w:lang w:eastAsia="en-US"/>
              </w:rPr>
              <w:lastRenderedPageBreak/>
              <w:t>Zmiana obciążeń regulacyjnych (w tym obowiązków</w:t>
            </w:r>
            <w:r w:rsidR="008532E6" w:rsidRPr="008532E6">
              <w:rPr>
                <w:rFonts w:eastAsia="Calibri" w:cs="Times New Roman"/>
                <w:b/>
                <w:color w:val="000000"/>
                <w:spacing w:val="-6"/>
                <w:sz w:val="22"/>
                <w:szCs w:val="22"/>
                <w:lang w:eastAsia="en-US"/>
              </w:rPr>
              <w:t xml:space="preserve"> informacyjnych) wynikających z </w:t>
            </w:r>
            <w:r w:rsidRPr="008532E6">
              <w:rPr>
                <w:rFonts w:eastAsia="Calibri" w:cs="Times New Roman"/>
                <w:b/>
                <w:color w:val="000000"/>
                <w:spacing w:val="-6"/>
                <w:sz w:val="22"/>
                <w:szCs w:val="22"/>
                <w:lang w:eastAsia="en-US"/>
              </w:rPr>
              <w:t>projektu</w:t>
            </w:r>
          </w:p>
        </w:tc>
      </w:tr>
      <w:tr w:rsidR="002F1C2C" w:rsidRPr="00327CF4" w14:paraId="252BEADE" w14:textId="77777777" w:rsidTr="00DB062A">
        <w:trPr>
          <w:trHeight w:val="151"/>
        </w:trPr>
        <w:tc>
          <w:tcPr>
            <w:tcW w:w="5000" w:type="pct"/>
            <w:gridSpan w:val="28"/>
            <w:shd w:val="clear" w:color="auto" w:fill="FFFFFF"/>
          </w:tcPr>
          <w:p w14:paraId="3544A2F2" w14:textId="77777777" w:rsidR="002F1C2C" w:rsidRPr="00327CF4" w:rsidRDefault="002F1C2C" w:rsidP="002F1C2C">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2"/>
                <w:szCs w:val="22"/>
                <w:lang w:eastAsia="en-US"/>
              </w:rPr>
              <w:t xml:space="preserve"> </w:t>
            </w:r>
            <w:r w:rsidRPr="00327CF4">
              <w:rPr>
                <w:rFonts w:eastAsia="Calibri" w:cs="Times New Roman"/>
                <w:color w:val="000000"/>
                <w:spacing w:val="-2"/>
                <w:sz w:val="22"/>
                <w:szCs w:val="22"/>
                <w:lang w:eastAsia="en-US"/>
              </w:rPr>
              <w:t>nie dotyczy</w:t>
            </w:r>
          </w:p>
        </w:tc>
      </w:tr>
      <w:tr w:rsidR="002F1C2C" w:rsidRPr="00327CF4" w14:paraId="527B31C6" w14:textId="77777777" w:rsidTr="00066531">
        <w:trPr>
          <w:trHeight w:val="946"/>
        </w:trPr>
        <w:tc>
          <w:tcPr>
            <w:tcW w:w="1906" w:type="pct"/>
            <w:gridSpan w:val="10"/>
            <w:shd w:val="clear" w:color="auto" w:fill="FFFFFF"/>
          </w:tcPr>
          <w:p w14:paraId="20DE0F08" w14:textId="77777777" w:rsidR="002F1C2C" w:rsidRPr="00327CF4" w:rsidRDefault="002F1C2C" w:rsidP="002F1C2C">
            <w:pPr>
              <w:widowControl/>
              <w:autoSpaceDE/>
              <w:autoSpaceDN/>
              <w:adjustRightInd/>
              <w:spacing w:line="276" w:lineRule="auto"/>
              <w:rPr>
                <w:rFonts w:eastAsia="Calibri" w:cs="Times New Roman"/>
                <w:color w:val="000000"/>
                <w:spacing w:val="-2"/>
                <w:sz w:val="22"/>
                <w:szCs w:val="22"/>
                <w:lang w:eastAsia="en-US"/>
              </w:rPr>
            </w:pPr>
            <w:r w:rsidRPr="00327CF4">
              <w:rPr>
                <w:rFonts w:eastAsia="Calibri" w:cs="Times New Roman"/>
                <w:color w:val="000000"/>
                <w:spacing w:val="-2"/>
                <w:sz w:val="22"/>
                <w:szCs w:val="22"/>
                <w:lang w:eastAsia="en-US"/>
              </w:rPr>
              <w:t xml:space="preserve">Wprowadzane są obciążenia poza bezwzględnie wymaganymi przez UE </w:t>
            </w:r>
            <w:r w:rsidRPr="00327CF4">
              <w:rPr>
                <w:rFonts w:eastAsia="Calibri" w:cs="Times New Roman"/>
                <w:color w:val="000000"/>
                <w:sz w:val="22"/>
                <w:szCs w:val="22"/>
                <w:lang w:eastAsia="en-US"/>
              </w:rPr>
              <w:t>(szczegóły w odwróconej tabeli zgodności).</w:t>
            </w:r>
          </w:p>
        </w:tc>
        <w:tc>
          <w:tcPr>
            <w:tcW w:w="3094" w:type="pct"/>
            <w:gridSpan w:val="18"/>
            <w:shd w:val="clear" w:color="auto" w:fill="FFFFFF"/>
          </w:tcPr>
          <w:p w14:paraId="01F36B38" w14:textId="77777777" w:rsidR="002F1C2C" w:rsidRPr="00327CF4" w:rsidRDefault="002F1C2C" w:rsidP="002F1C2C">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2"/>
                <w:szCs w:val="22"/>
                <w:lang w:eastAsia="en-US"/>
              </w:rPr>
              <w:t xml:space="preserve"> tak</w:t>
            </w:r>
          </w:p>
          <w:p w14:paraId="7264F77E" w14:textId="77777777" w:rsidR="002F1C2C" w:rsidRPr="00327CF4" w:rsidRDefault="002F1C2C" w:rsidP="002F1C2C">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2"/>
                <w:szCs w:val="22"/>
                <w:lang w:eastAsia="en-US"/>
              </w:rPr>
              <w:t xml:space="preserve"> nie</w:t>
            </w:r>
          </w:p>
          <w:p w14:paraId="267786CD" w14:textId="77777777" w:rsidR="002F1C2C" w:rsidRPr="00327CF4" w:rsidRDefault="002F1C2C" w:rsidP="002F1C2C">
            <w:pPr>
              <w:widowControl/>
              <w:autoSpaceDE/>
              <w:autoSpaceDN/>
              <w:adjustRightInd/>
              <w:spacing w:line="276" w:lineRule="auto"/>
              <w:rPr>
                <w:rFonts w:eastAsia="Calibri" w:cs="Times New Roman"/>
                <w:color w:val="000000"/>
                <w:sz w:val="22"/>
                <w:szCs w:val="22"/>
                <w:lang w:eastAsia="en-US"/>
              </w:rPr>
            </w:pPr>
            <w:r w:rsidRPr="00327CF4">
              <w:rPr>
                <w:rFonts w:eastAsia="Calibri" w:cs="Times New Roman"/>
                <w:color w:val="000000"/>
                <w:sz w:val="22"/>
                <w:szCs w:val="22"/>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2"/>
                <w:szCs w:val="22"/>
                <w:lang w:eastAsia="en-US"/>
              </w:rPr>
              <w:t xml:space="preserve"> nie dotyczy</w:t>
            </w:r>
          </w:p>
        </w:tc>
      </w:tr>
      <w:tr w:rsidR="002F1C2C" w:rsidRPr="00327CF4" w14:paraId="22396B5E" w14:textId="77777777" w:rsidTr="00066531">
        <w:trPr>
          <w:trHeight w:val="1245"/>
        </w:trPr>
        <w:tc>
          <w:tcPr>
            <w:tcW w:w="1906" w:type="pct"/>
            <w:gridSpan w:val="10"/>
            <w:shd w:val="clear" w:color="auto" w:fill="FFFFFF"/>
          </w:tcPr>
          <w:p w14:paraId="5B3167D2" w14:textId="1F545DB3" w:rsidR="002F1C2C" w:rsidRPr="00327CF4" w:rsidRDefault="00B8086D" w:rsidP="002F1C2C">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z w:val="22"/>
                <w:szCs w:val="22"/>
                <w:lang w:eastAsia="en-US"/>
              </w:rPr>
              <w:fldChar w:fldCharType="begin">
                <w:ffData>
                  <w:name w:val=""/>
                  <w:enabled/>
                  <w:calcOnExit w:val="0"/>
                  <w:checkBox>
                    <w:sizeAuto/>
                    <w:default w:val="0"/>
                  </w:checkBox>
                </w:ffData>
              </w:fldChar>
            </w:r>
            <w:r>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sidR="002F1C2C" w:rsidRPr="00327CF4">
              <w:rPr>
                <w:rFonts w:eastAsia="Calibri" w:cs="Times New Roman"/>
                <w:color w:val="000000"/>
                <w:sz w:val="20"/>
                <w:lang w:eastAsia="en-US"/>
              </w:rPr>
              <w:t xml:space="preserve"> </w:t>
            </w:r>
            <w:r w:rsidR="002F1C2C" w:rsidRPr="00327CF4">
              <w:rPr>
                <w:rFonts w:eastAsia="Calibri" w:cs="Times New Roman"/>
                <w:color w:val="000000"/>
                <w:spacing w:val="-2"/>
                <w:sz w:val="22"/>
                <w:szCs w:val="22"/>
                <w:lang w:eastAsia="en-US"/>
              </w:rPr>
              <w:t xml:space="preserve">zmniejszenie liczby dokumentów </w:t>
            </w:r>
          </w:p>
          <w:p w14:paraId="1168DCE7" w14:textId="029B6C34" w:rsidR="002F1C2C" w:rsidRPr="00327CF4" w:rsidRDefault="00B8086D" w:rsidP="002F1C2C">
            <w:pPr>
              <w:widowControl/>
              <w:autoSpaceDE/>
              <w:autoSpaceDN/>
              <w:adjustRightInd/>
              <w:spacing w:line="240" w:lineRule="auto"/>
              <w:rPr>
                <w:rFonts w:eastAsia="Calibri" w:cs="Times New Roman"/>
                <w:color w:val="000000"/>
                <w:spacing w:val="-2"/>
                <w:sz w:val="22"/>
                <w:szCs w:val="22"/>
                <w:lang w:eastAsia="en-US"/>
              </w:rPr>
            </w:pPr>
            <w:r>
              <w:rPr>
                <w:rFonts w:eastAsia="Calibri" w:cs="Times New Roman"/>
                <w:color w:val="000000"/>
                <w:sz w:val="22"/>
                <w:szCs w:val="22"/>
                <w:lang w:eastAsia="en-US"/>
              </w:rPr>
              <w:fldChar w:fldCharType="begin">
                <w:ffData>
                  <w:name w:val=""/>
                  <w:enabled/>
                  <w:calcOnExit w:val="0"/>
                  <w:checkBox>
                    <w:sizeAuto/>
                    <w:default w:val="0"/>
                  </w:checkBox>
                </w:ffData>
              </w:fldChar>
            </w:r>
            <w:r>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sidR="002F1C2C" w:rsidRPr="00327CF4">
              <w:rPr>
                <w:rFonts w:eastAsia="Calibri" w:cs="Times New Roman"/>
                <w:color w:val="000000"/>
                <w:sz w:val="20"/>
                <w:lang w:eastAsia="en-US"/>
              </w:rPr>
              <w:t xml:space="preserve"> </w:t>
            </w:r>
            <w:r w:rsidR="002F1C2C" w:rsidRPr="00327CF4">
              <w:rPr>
                <w:rFonts w:eastAsia="Calibri" w:cs="Times New Roman"/>
                <w:color w:val="000000"/>
                <w:spacing w:val="-2"/>
                <w:sz w:val="22"/>
                <w:szCs w:val="22"/>
                <w:lang w:eastAsia="en-US"/>
              </w:rPr>
              <w:t>zmniejszenie liczby procedur</w:t>
            </w:r>
          </w:p>
          <w:p w14:paraId="7EEF35D3" w14:textId="77777777" w:rsidR="002F1C2C" w:rsidRPr="00327CF4" w:rsidRDefault="002F1C2C" w:rsidP="002F1C2C">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lang w:eastAsia="en-US"/>
              </w:rPr>
              <w:fldChar w:fldCharType="begin">
                <w:ffData>
                  <w:name w:val=""/>
                  <w:enabled/>
                  <w:calcOnExit w:val="0"/>
                  <w:checkBox>
                    <w:sizeAuto/>
                    <w:default w:val="1"/>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skrócenie czasu na załatwienie sprawy</w:t>
            </w:r>
          </w:p>
          <w:p w14:paraId="39F0CA6D" w14:textId="77777777" w:rsidR="002F1C2C" w:rsidRPr="00327CF4" w:rsidRDefault="002F1C2C" w:rsidP="002F1C2C">
            <w:pPr>
              <w:widowControl/>
              <w:autoSpaceDE/>
              <w:autoSpaceDN/>
              <w:adjustRightInd/>
              <w:spacing w:line="276" w:lineRule="auto"/>
              <w:rPr>
                <w:rFonts w:eastAsia="Calibri" w:cs="Times New Roman"/>
                <w:b/>
                <w:color w:val="000000"/>
                <w:spacing w:val="-2"/>
                <w:sz w:val="22"/>
                <w:szCs w:val="22"/>
                <w:lang w:eastAsia="en-US"/>
              </w:rPr>
            </w:pPr>
            <w:r w:rsidRPr="00327CF4">
              <w:rPr>
                <w:rFonts w:eastAsia="Calibri" w:cs="Times New Roman"/>
                <w:color w:val="000000"/>
                <w:sz w:val="22"/>
                <w:szCs w:val="22"/>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inne:</w:t>
            </w:r>
            <w:r w:rsidRPr="00327CF4">
              <w:rPr>
                <w:rFonts w:eastAsia="Calibri" w:cs="Times New Roman"/>
                <w:color w:val="000000"/>
                <w:sz w:val="22"/>
                <w:szCs w:val="22"/>
                <w:lang w:eastAsia="en-US"/>
              </w:rPr>
              <w:t xml:space="preserve"> </w:t>
            </w:r>
            <w:r w:rsidRPr="00327CF4">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27CF4">
              <w:rPr>
                <w:rFonts w:eastAsia="Calibri" w:cs="Times New Roman"/>
                <w:color w:val="000000"/>
                <w:sz w:val="22"/>
                <w:szCs w:val="22"/>
                <w:lang w:eastAsia="en-US"/>
              </w:rPr>
              <w:instrText xml:space="preserve"> FORMTEXT </w:instrText>
            </w:r>
            <w:r w:rsidRPr="00327CF4">
              <w:rPr>
                <w:rFonts w:eastAsia="Calibri" w:cs="Times New Roman"/>
                <w:color w:val="000000"/>
                <w:sz w:val="22"/>
                <w:szCs w:val="22"/>
                <w:lang w:eastAsia="en-US"/>
              </w:rPr>
            </w:r>
            <w:r w:rsidRPr="00327CF4">
              <w:rPr>
                <w:rFonts w:eastAsia="Calibri" w:cs="Times New Roman"/>
                <w:color w:val="000000"/>
                <w:sz w:val="22"/>
                <w:szCs w:val="22"/>
                <w:lang w:eastAsia="en-US"/>
              </w:rPr>
              <w:fldChar w:fldCharType="separate"/>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cs="Times New Roman"/>
                <w:color w:val="000000"/>
                <w:sz w:val="22"/>
                <w:szCs w:val="22"/>
                <w:lang w:eastAsia="en-US"/>
              </w:rPr>
              <w:fldChar w:fldCharType="end"/>
            </w:r>
          </w:p>
        </w:tc>
        <w:tc>
          <w:tcPr>
            <w:tcW w:w="3094" w:type="pct"/>
            <w:gridSpan w:val="18"/>
            <w:shd w:val="clear" w:color="auto" w:fill="FFFFFF"/>
          </w:tcPr>
          <w:p w14:paraId="65928B4A" w14:textId="77777777" w:rsidR="002F1C2C" w:rsidRPr="00327CF4" w:rsidRDefault="002F1C2C" w:rsidP="002F1C2C">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zwiększenie liczby dokumentów</w:t>
            </w:r>
          </w:p>
          <w:p w14:paraId="41F691F7" w14:textId="77777777" w:rsidR="002F1C2C" w:rsidRPr="00327CF4" w:rsidRDefault="002F1C2C" w:rsidP="002F1C2C">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zwiększenie liczby procedur</w:t>
            </w:r>
          </w:p>
          <w:p w14:paraId="2B4A82C7" w14:textId="77777777" w:rsidR="002F1C2C" w:rsidRPr="00327CF4" w:rsidRDefault="002F1C2C" w:rsidP="002F1C2C">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wydłużenie czasu na załatwienie sprawy</w:t>
            </w:r>
          </w:p>
          <w:p w14:paraId="6487E229" w14:textId="77777777" w:rsidR="002F1C2C" w:rsidRPr="00327CF4" w:rsidRDefault="002F1C2C" w:rsidP="002F1C2C">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inne:</w:t>
            </w:r>
            <w:r w:rsidRPr="00327CF4">
              <w:rPr>
                <w:rFonts w:eastAsia="Calibri" w:cs="Times New Roman"/>
                <w:color w:val="000000"/>
                <w:sz w:val="22"/>
                <w:szCs w:val="22"/>
                <w:lang w:eastAsia="en-US"/>
              </w:rPr>
              <w:t xml:space="preserve"> </w:t>
            </w:r>
            <w:r w:rsidRPr="00327CF4">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27CF4">
              <w:rPr>
                <w:rFonts w:eastAsia="Calibri" w:cs="Times New Roman"/>
                <w:color w:val="000000"/>
                <w:sz w:val="22"/>
                <w:szCs w:val="22"/>
                <w:lang w:eastAsia="en-US"/>
              </w:rPr>
              <w:instrText xml:space="preserve"> FORMTEXT </w:instrText>
            </w:r>
            <w:r w:rsidRPr="00327CF4">
              <w:rPr>
                <w:rFonts w:eastAsia="Calibri" w:cs="Times New Roman"/>
                <w:color w:val="000000"/>
                <w:sz w:val="22"/>
                <w:szCs w:val="22"/>
                <w:lang w:eastAsia="en-US"/>
              </w:rPr>
            </w:r>
            <w:r w:rsidRPr="00327CF4">
              <w:rPr>
                <w:rFonts w:eastAsia="Calibri" w:cs="Times New Roman"/>
                <w:color w:val="000000"/>
                <w:sz w:val="22"/>
                <w:szCs w:val="22"/>
                <w:lang w:eastAsia="en-US"/>
              </w:rPr>
              <w:fldChar w:fldCharType="separate"/>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cs="Times New Roman"/>
                <w:color w:val="000000"/>
                <w:sz w:val="22"/>
                <w:szCs w:val="22"/>
                <w:lang w:eastAsia="en-US"/>
              </w:rPr>
              <w:fldChar w:fldCharType="end"/>
            </w:r>
          </w:p>
          <w:p w14:paraId="4BFC1EE1" w14:textId="77777777" w:rsidR="002F1C2C" w:rsidRPr="00327CF4" w:rsidRDefault="002F1C2C" w:rsidP="002F1C2C">
            <w:pPr>
              <w:widowControl/>
              <w:autoSpaceDE/>
              <w:autoSpaceDN/>
              <w:adjustRightInd/>
              <w:spacing w:line="240" w:lineRule="auto"/>
              <w:rPr>
                <w:rFonts w:eastAsia="Calibri" w:cs="Times New Roman"/>
                <w:color w:val="000000"/>
                <w:sz w:val="22"/>
                <w:szCs w:val="22"/>
                <w:lang w:eastAsia="en-US"/>
              </w:rPr>
            </w:pPr>
          </w:p>
        </w:tc>
      </w:tr>
      <w:tr w:rsidR="002F1C2C" w:rsidRPr="00327CF4" w14:paraId="66459C85" w14:textId="77777777" w:rsidTr="00066531">
        <w:trPr>
          <w:trHeight w:val="870"/>
        </w:trPr>
        <w:tc>
          <w:tcPr>
            <w:tcW w:w="1906" w:type="pct"/>
            <w:gridSpan w:val="10"/>
            <w:shd w:val="clear" w:color="auto" w:fill="FFFFFF"/>
          </w:tcPr>
          <w:p w14:paraId="0FD8AF85" w14:textId="77777777" w:rsidR="002F1C2C" w:rsidRPr="00327CF4" w:rsidRDefault="002F1C2C" w:rsidP="002F1C2C">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pacing w:val="-2"/>
                <w:sz w:val="22"/>
                <w:szCs w:val="22"/>
                <w:lang w:eastAsia="en-US"/>
              </w:rPr>
              <w:t xml:space="preserve">Wprowadzane obciążenia są przystosowane do ich elektronizacji. </w:t>
            </w:r>
          </w:p>
        </w:tc>
        <w:tc>
          <w:tcPr>
            <w:tcW w:w="3094" w:type="pct"/>
            <w:gridSpan w:val="18"/>
            <w:shd w:val="clear" w:color="auto" w:fill="FFFFFF"/>
          </w:tcPr>
          <w:p w14:paraId="06D247E7" w14:textId="77777777" w:rsidR="002F1C2C" w:rsidRPr="00327CF4" w:rsidRDefault="002F1C2C" w:rsidP="002F1C2C">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2"/>
                <w:szCs w:val="22"/>
                <w:lang w:eastAsia="en-US"/>
              </w:rPr>
              <w:t xml:space="preserve"> tak</w:t>
            </w:r>
          </w:p>
          <w:p w14:paraId="4C1D2070" w14:textId="77777777" w:rsidR="002F1C2C" w:rsidRPr="00327CF4" w:rsidRDefault="002F1C2C" w:rsidP="002F1C2C">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2"/>
                <w:szCs w:val="22"/>
                <w:lang w:eastAsia="en-US"/>
              </w:rPr>
              <w:t xml:space="preserve"> nie</w:t>
            </w:r>
          </w:p>
          <w:p w14:paraId="14725962" w14:textId="77777777" w:rsidR="002F1C2C" w:rsidRPr="00327CF4" w:rsidRDefault="002F1C2C" w:rsidP="002F1C2C">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2"/>
                <w:szCs w:val="22"/>
                <w:lang w:eastAsia="en-US"/>
              </w:rPr>
              <w:t xml:space="preserve"> nie dotyczy</w:t>
            </w:r>
          </w:p>
          <w:p w14:paraId="01DBBF46" w14:textId="77777777" w:rsidR="002F1C2C" w:rsidRPr="00327CF4" w:rsidRDefault="002F1C2C" w:rsidP="002F1C2C">
            <w:pPr>
              <w:widowControl/>
              <w:autoSpaceDE/>
              <w:autoSpaceDN/>
              <w:adjustRightInd/>
              <w:spacing w:line="240" w:lineRule="auto"/>
              <w:rPr>
                <w:rFonts w:eastAsia="Calibri" w:cs="Times New Roman"/>
                <w:color w:val="000000"/>
                <w:sz w:val="22"/>
                <w:szCs w:val="22"/>
                <w:lang w:eastAsia="en-US"/>
              </w:rPr>
            </w:pPr>
          </w:p>
        </w:tc>
      </w:tr>
      <w:tr w:rsidR="002F1C2C" w:rsidRPr="00327CF4" w14:paraId="0217459A" w14:textId="77777777" w:rsidTr="00DB062A">
        <w:trPr>
          <w:trHeight w:val="630"/>
        </w:trPr>
        <w:tc>
          <w:tcPr>
            <w:tcW w:w="5000" w:type="pct"/>
            <w:gridSpan w:val="28"/>
            <w:shd w:val="clear" w:color="auto" w:fill="FFFFFF"/>
          </w:tcPr>
          <w:p w14:paraId="17928E16" w14:textId="77777777" w:rsidR="002F1C2C" w:rsidRPr="00327CF4" w:rsidRDefault="002F1C2C" w:rsidP="002F1C2C">
            <w:pPr>
              <w:widowControl/>
              <w:autoSpaceDE/>
              <w:autoSpaceDN/>
              <w:adjustRightInd/>
              <w:spacing w:line="240" w:lineRule="auto"/>
              <w:jc w:val="both"/>
              <w:rPr>
                <w:rFonts w:eastAsia="Calibri" w:cs="Times New Roman"/>
                <w:color w:val="000000"/>
                <w:sz w:val="22"/>
                <w:szCs w:val="22"/>
                <w:lang w:eastAsia="en-US"/>
              </w:rPr>
            </w:pPr>
            <w:r w:rsidRPr="00327CF4">
              <w:rPr>
                <w:rFonts w:eastAsia="Calibri" w:cs="Times New Roman"/>
                <w:color w:val="000000"/>
                <w:sz w:val="22"/>
                <w:szCs w:val="22"/>
                <w:lang w:eastAsia="en-US"/>
              </w:rPr>
              <w:t>Komentarz:</w:t>
            </w:r>
          </w:p>
          <w:p w14:paraId="0E8E3F18" w14:textId="4F4B4733" w:rsidR="002F1C2C" w:rsidRPr="008532E6" w:rsidRDefault="002F1C2C" w:rsidP="008532E6">
            <w:pPr>
              <w:widowControl/>
              <w:autoSpaceDE/>
              <w:autoSpaceDN/>
              <w:adjustRightInd/>
              <w:spacing w:after="120" w:line="240" w:lineRule="auto"/>
              <w:jc w:val="both"/>
              <w:rPr>
                <w:rFonts w:eastAsia="Calibri" w:cs="Times New Roman"/>
                <w:sz w:val="22"/>
                <w:szCs w:val="22"/>
                <w:lang w:eastAsia="en-US"/>
              </w:rPr>
            </w:pPr>
            <w:r w:rsidRPr="008532E6">
              <w:rPr>
                <w:rFonts w:eastAsia="Calibri" w:cs="Times New Roman"/>
                <w:spacing w:val="-4"/>
                <w:sz w:val="22"/>
                <w:szCs w:val="22"/>
                <w:lang w:eastAsia="en-US"/>
              </w:rPr>
              <w:t>Planowane zmiany ustawy o doręczeniach elektronicznych mają charakter porządkowy i systematyzujący.</w:t>
            </w:r>
            <w:r w:rsidRPr="00EA65F8">
              <w:rPr>
                <w:rFonts w:eastAsia="Calibri" w:cs="Times New Roman"/>
                <w:sz w:val="22"/>
                <w:szCs w:val="22"/>
                <w:lang w:eastAsia="en-US"/>
              </w:rPr>
              <w:t xml:space="preserve"> Nowelizacja nie generuje kosztów innych niż przewidziane zostały na etapie prac nad projektem ustawy o doręczeniach elektronicznych.</w:t>
            </w:r>
            <w:r w:rsidRPr="00EA65F8">
              <w:rPr>
                <w:sz w:val="22"/>
                <w:szCs w:val="22"/>
              </w:rPr>
              <w:t xml:space="preserve"> Zmiany dotyczą zagadnień, które zgodnie z ustawą wchodzą </w:t>
            </w:r>
            <w:r w:rsidRPr="008532E6">
              <w:rPr>
                <w:spacing w:val="-4"/>
                <w:sz w:val="22"/>
                <w:szCs w:val="22"/>
              </w:rPr>
              <w:t>w życie w latach 2022 lub później i nie spowodowały jeszcze większych nakładów po stronie systemów</w:t>
            </w:r>
            <w:r w:rsidRPr="00EA65F8">
              <w:rPr>
                <w:sz w:val="22"/>
                <w:szCs w:val="22"/>
              </w:rPr>
              <w:t xml:space="preserve"> </w:t>
            </w:r>
            <w:r w:rsidRPr="008532E6">
              <w:rPr>
                <w:spacing w:val="-6"/>
                <w:sz w:val="22"/>
                <w:szCs w:val="22"/>
              </w:rPr>
              <w:t>teleinformatycznych dostawców lub państwa.</w:t>
            </w:r>
            <w:r w:rsidR="008532E6" w:rsidRPr="008532E6">
              <w:rPr>
                <w:rFonts w:eastAsia="Calibri" w:cs="Times New Roman"/>
                <w:spacing w:val="-6"/>
                <w:sz w:val="22"/>
                <w:szCs w:val="22"/>
                <w:lang w:eastAsia="en-US"/>
              </w:rPr>
              <w:t xml:space="preserve"> </w:t>
            </w:r>
            <w:r w:rsidRPr="008532E6">
              <w:rPr>
                <w:rFonts w:eastAsia="Calibri" w:cs="Times New Roman"/>
                <w:spacing w:val="-6"/>
                <w:sz w:val="22"/>
                <w:szCs w:val="22"/>
                <w:lang w:eastAsia="en-US"/>
              </w:rPr>
              <w:t>Zatem aktualne pozostają wszystkie wcześniejsze projekcje</w:t>
            </w:r>
            <w:r w:rsidRPr="008532E6">
              <w:rPr>
                <w:rFonts w:eastAsia="Calibri" w:cs="Times New Roman"/>
                <w:spacing w:val="-4"/>
                <w:sz w:val="22"/>
                <w:szCs w:val="22"/>
                <w:lang w:eastAsia="en-US"/>
              </w:rPr>
              <w:t xml:space="preserve"> zawarte w OSR do ustawy o doręczeniach</w:t>
            </w:r>
            <w:r w:rsidRPr="00EA65F8">
              <w:rPr>
                <w:rFonts w:eastAsia="Calibri" w:cs="Times New Roman"/>
                <w:sz w:val="22"/>
                <w:szCs w:val="22"/>
                <w:lang w:eastAsia="en-US"/>
              </w:rPr>
              <w:t xml:space="preserve"> elektronicznych.</w:t>
            </w:r>
          </w:p>
        </w:tc>
      </w:tr>
      <w:tr w:rsidR="002F1C2C" w:rsidRPr="00327CF4" w14:paraId="146C3272" w14:textId="77777777" w:rsidTr="00DB062A">
        <w:trPr>
          <w:trHeight w:val="142"/>
        </w:trPr>
        <w:tc>
          <w:tcPr>
            <w:tcW w:w="5000" w:type="pct"/>
            <w:gridSpan w:val="28"/>
            <w:shd w:val="clear" w:color="auto" w:fill="99CCFF"/>
          </w:tcPr>
          <w:p w14:paraId="51D5DC2B" w14:textId="77777777" w:rsidR="002F1C2C" w:rsidRPr="00327CF4" w:rsidRDefault="002F1C2C" w:rsidP="002F1C2C">
            <w:pPr>
              <w:widowControl/>
              <w:numPr>
                <w:ilvl w:val="0"/>
                <w:numId w:val="1"/>
              </w:numPr>
              <w:autoSpaceDE/>
              <w:autoSpaceDN/>
              <w:adjustRightInd/>
              <w:spacing w:before="60" w:after="60" w:line="240" w:lineRule="auto"/>
              <w:jc w:val="both"/>
              <w:rPr>
                <w:rFonts w:eastAsia="Calibri" w:cs="Times New Roman"/>
                <w:b/>
                <w:color w:val="000000"/>
                <w:sz w:val="22"/>
                <w:szCs w:val="22"/>
                <w:lang w:eastAsia="en-US"/>
              </w:rPr>
            </w:pPr>
            <w:r w:rsidRPr="00327CF4">
              <w:rPr>
                <w:rFonts w:eastAsia="Calibri" w:cs="Times New Roman"/>
                <w:b/>
                <w:color w:val="000000"/>
                <w:sz w:val="22"/>
                <w:szCs w:val="22"/>
                <w:lang w:eastAsia="en-US"/>
              </w:rPr>
              <w:t xml:space="preserve">Wpływ na rynek pracy </w:t>
            </w:r>
          </w:p>
        </w:tc>
      </w:tr>
      <w:tr w:rsidR="002F1C2C" w:rsidRPr="00327CF4" w14:paraId="0BF644B4" w14:textId="77777777" w:rsidTr="00DB062A">
        <w:trPr>
          <w:trHeight w:val="142"/>
        </w:trPr>
        <w:tc>
          <w:tcPr>
            <w:tcW w:w="5000" w:type="pct"/>
            <w:gridSpan w:val="28"/>
            <w:shd w:val="clear" w:color="auto" w:fill="auto"/>
          </w:tcPr>
          <w:p w14:paraId="67587FC0" w14:textId="15F75788" w:rsidR="002F1C2C" w:rsidRPr="00327CF4" w:rsidRDefault="002F1C2C" w:rsidP="002F1C2C">
            <w:pPr>
              <w:spacing w:line="240" w:lineRule="auto"/>
              <w:jc w:val="both"/>
              <w:rPr>
                <w:rFonts w:eastAsia="Calibri" w:cs="Times New Roman"/>
                <w:color w:val="000000"/>
                <w:sz w:val="22"/>
                <w:szCs w:val="22"/>
                <w:lang w:eastAsia="en-US"/>
              </w:rPr>
            </w:pPr>
            <w:r>
              <w:rPr>
                <w:rFonts w:eastAsia="Calibri" w:cs="Times New Roman"/>
                <w:color w:val="000000"/>
                <w:sz w:val="22"/>
                <w:szCs w:val="22"/>
                <w:lang w:eastAsia="en-US"/>
              </w:rPr>
              <w:t xml:space="preserve">Nie stwierdzono </w:t>
            </w:r>
            <w:r w:rsidRPr="00770017">
              <w:rPr>
                <w:color w:val="000000"/>
                <w:sz w:val="22"/>
                <w:szCs w:val="22"/>
              </w:rPr>
              <w:t>wpływu na rynek pracy</w:t>
            </w:r>
          </w:p>
          <w:p w14:paraId="6698B8CC" w14:textId="77777777" w:rsidR="002F1C2C" w:rsidRPr="00327CF4" w:rsidRDefault="002F1C2C" w:rsidP="002F1C2C">
            <w:pPr>
              <w:widowControl/>
              <w:autoSpaceDE/>
              <w:autoSpaceDN/>
              <w:adjustRightInd/>
              <w:spacing w:line="240" w:lineRule="auto"/>
              <w:jc w:val="both"/>
              <w:rPr>
                <w:rFonts w:eastAsia="Calibri" w:cs="Times New Roman"/>
                <w:color w:val="000000"/>
                <w:sz w:val="22"/>
                <w:szCs w:val="22"/>
                <w:lang w:eastAsia="en-US"/>
              </w:rPr>
            </w:pPr>
          </w:p>
        </w:tc>
      </w:tr>
      <w:tr w:rsidR="002F1C2C" w:rsidRPr="00327CF4" w14:paraId="4A677093" w14:textId="77777777" w:rsidTr="00DB062A">
        <w:trPr>
          <w:trHeight w:val="142"/>
        </w:trPr>
        <w:tc>
          <w:tcPr>
            <w:tcW w:w="5000" w:type="pct"/>
            <w:gridSpan w:val="28"/>
            <w:shd w:val="clear" w:color="auto" w:fill="99CCFF"/>
          </w:tcPr>
          <w:p w14:paraId="01B651A9" w14:textId="77777777" w:rsidR="002F1C2C" w:rsidRPr="00327CF4" w:rsidRDefault="002F1C2C" w:rsidP="002F1C2C">
            <w:pPr>
              <w:widowControl/>
              <w:numPr>
                <w:ilvl w:val="0"/>
                <w:numId w:val="1"/>
              </w:numPr>
              <w:autoSpaceDE/>
              <w:autoSpaceDN/>
              <w:adjustRightInd/>
              <w:spacing w:before="60" w:after="60" w:line="240" w:lineRule="auto"/>
              <w:jc w:val="both"/>
              <w:rPr>
                <w:rFonts w:eastAsia="Calibri" w:cs="Times New Roman"/>
                <w:b/>
                <w:color w:val="000000"/>
                <w:sz w:val="22"/>
                <w:szCs w:val="22"/>
                <w:lang w:eastAsia="en-US"/>
              </w:rPr>
            </w:pPr>
            <w:r w:rsidRPr="00327CF4">
              <w:rPr>
                <w:rFonts w:eastAsia="Calibri" w:cs="Times New Roman"/>
                <w:b/>
                <w:color w:val="000000"/>
                <w:sz w:val="22"/>
                <w:szCs w:val="22"/>
                <w:lang w:eastAsia="en-US"/>
              </w:rPr>
              <w:t>Wpływ na pozostałe obszary</w:t>
            </w:r>
          </w:p>
        </w:tc>
      </w:tr>
      <w:tr w:rsidR="002F1C2C" w:rsidRPr="00327CF4" w14:paraId="367C0833" w14:textId="77777777" w:rsidTr="008532E6">
        <w:trPr>
          <w:trHeight w:val="1031"/>
        </w:trPr>
        <w:tc>
          <w:tcPr>
            <w:tcW w:w="1028" w:type="pct"/>
            <w:gridSpan w:val="4"/>
            <w:shd w:val="clear" w:color="auto" w:fill="FFFFFF"/>
          </w:tcPr>
          <w:p w14:paraId="7BE10DC6" w14:textId="77777777" w:rsidR="002F1C2C" w:rsidRPr="00327CF4" w:rsidRDefault="002F1C2C" w:rsidP="002F1C2C">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środowisko naturalne</w:t>
            </w:r>
          </w:p>
          <w:p w14:paraId="03DA6656" w14:textId="77777777" w:rsidR="002F1C2C" w:rsidRDefault="002F1C2C" w:rsidP="002F1C2C">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lang w:eastAsia="en-US"/>
              </w:rPr>
              <w:fldChar w:fldCharType="begin">
                <w:ffData>
                  <w:name w:val=""/>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z w:val="22"/>
                <w:szCs w:val="22"/>
                <w:lang w:eastAsia="en-US"/>
              </w:rPr>
              <w:t>sytuacja i rozwój regionalny</w:t>
            </w:r>
          </w:p>
          <w:p w14:paraId="5C84E698" w14:textId="2CA8BACD" w:rsidR="002F1C2C" w:rsidRPr="00327CF4" w:rsidRDefault="00BB0D1F" w:rsidP="002F1C2C">
            <w:pPr>
              <w:widowControl/>
              <w:autoSpaceDE/>
              <w:autoSpaceDN/>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fldChar w:fldCharType="begin">
                <w:ffData>
                  <w:name w:val=""/>
                  <w:enabled/>
                  <w:calcOnExit w:val="0"/>
                  <w:checkBox>
                    <w:sizeAuto/>
                    <w:default w:val="1"/>
                  </w:checkBox>
                </w:ffData>
              </w:fldChar>
            </w:r>
            <w:r>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sidR="002F1C2C" w:rsidRPr="00D8693B">
              <w:rPr>
                <w:rFonts w:eastAsia="Calibri" w:cs="Times New Roman"/>
                <w:color w:val="000000"/>
                <w:sz w:val="22"/>
                <w:szCs w:val="22"/>
                <w:lang w:eastAsia="en-US"/>
              </w:rPr>
              <w:t xml:space="preserve"> </w:t>
            </w:r>
            <w:r w:rsidR="002F1C2C" w:rsidRPr="00D8693B">
              <w:rPr>
                <w:rFonts w:eastAsia="Calibri" w:cs="Times New Roman"/>
                <w:spacing w:val="-2"/>
                <w:sz w:val="22"/>
                <w:szCs w:val="22"/>
                <w:lang w:eastAsia="en-US"/>
              </w:rPr>
              <w:t>sądy powszechne, administracyjne lub wojskowe</w:t>
            </w:r>
          </w:p>
          <w:p w14:paraId="6C949907" w14:textId="77777777" w:rsidR="002F1C2C" w:rsidRPr="00327CF4" w:rsidRDefault="002F1C2C" w:rsidP="002F1C2C">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 xml:space="preserve">inne: </w:t>
            </w:r>
            <w:r w:rsidRPr="00327CF4">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327CF4">
              <w:rPr>
                <w:rFonts w:eastAsia="Calibri" w:cs="Times New Roman"/>
                <w:color w:val="000000"/>
                <w:sz w:val="22"/>
                <w:szCs w:val="22"/>
                <w:lang w:eastAsia="en-US"/>
              </w:rPr>
              <w:instrText xml:space="preserve"> FORMTEXT </w:instrText>
            </w:r>
            <w:r w:rsidRPr="00327CF4">
              <w:rPr>
                <w:rFonts w:eastAsia="Calibri" w:cs="Times New Roman"/>
                <w:color w:val="000000"/>
                <w:sz w:val="22"/>
                <w:szCs w:val="22"/>
                <w:lang w:eastAsia="en-US"/>
              </w:rPr>
            </w:r>
            <w:r w:rsidRPr="00327CF4">
              <w:rPr>
                <w:rFonts w:eastAsia="Calibri" w:cs="Times New Roman"/>
                <w:color w:val="000000"/>
                <w:sz w:val="22"/>
                <w:szCs w:val="22"/>
                <w:lang w:eastAsia="en-US"/>
              </w:rPr>
              <w:fldChar w:fldCharType="separate"/>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hAnsi="Calibri" w:cs="Times New Roman"/>
                <w:noProof/>
                <w:color w:val="000000"/>
                <w:sz w:val="22"/>
                <w:szCs w:val="22"/>
                <w:lang w:eastAsia="en-US"/>
              </w:rPr>
              <w:t> </w:t>
            </w:r>
            <w:r w:rsidRPr="00327CF4">
              <w:rPr>
                <w:rFonts w:eastAsia="Calibri" w:cs="Times New Roman"/>
                <w:color w:val="000000"/>
                <w:sz w:val="22"/>
                <w:szCs w:val="22"/>
                <w:lang w:eastAsia="en-US"/>
              </w:rPr>
              <w:fldChar w:fldCharType="end"/>
            </w:r>
          </w:p>
        </w:tc>
        <w:tc>
          <w:tcPr>
            <w:tcW w:w="2151" w:type="pct"/>
            <w:gridSpan w:val="15"/>
            <w:shd w:val="clear" w:color="auto" w:fill="FFFFFF"/>
          </w:tcPr>
          <w:p w14:paraId="1E85328D" w14:textId="77777777" w:rsidR="002F1C2C" w:rsidRPr="00327CF4" w:rsidRDefault="002F1C2C" w:rsidP="002F1C2C">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demografia</w:t>
            </w:r>
          </w:p>
          <w:p w14:paraId="76F1134D" w14:textId="77777777" w:rsidR="002F1C2C" w:rsidRPr="00327CF4" w:rsidRDefault="002F1C2C" w:rsidP="002F1C2C">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lang w:eastAsia="en-US"/>
              </w:rPr>
              <w:fldChar w:fldCharType="begin">
                <w:ffData>
                  <w:name w:val=""/>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z w:val="22"/>
                <w:szCs w:val="22"/>
                <w:lang w:eastAsia="en-US"/>
              </w:rPr>
              <w:t>mienie państwowe</w:t>
            </w:r>
          </w:p>
        </w:tc>
        <w:tc>
          <w:tcPr>
            <w:tcW w:w="1821" w:type="pct"/>
            <w:gridSpan w:val="9"/>
            <w:shd w:val="clear" w:color="auto" w:fill="FFFFFF"/>
          </w:tcPr>
          <w:p w14:paraId="21476E6D" w14:textId="77777777" w:rsidR="002F1C2C" w:rsidRPr="00327CF4" w:rsidRDefault="002F1C2C" w:rsidP="002F1C2C">
            <w:pPr>
              <w:widowControl/>
              <w:autoSpaceDE/>
              <w:autoSpaceDN/>
              <w:adjustRightInd/>
              <w:spacing w:line="240" w:lineRule="auto"/>
              <w:rPr>
                <w:rFonts w:eastAsia="Calibri" w:cs="Times New Roman"/>
                <w:color w:val="000000"/>
                <w:spacing w:val="-2"/>
                <w:sz w:val="22"/>
                <w:szCs w:val="22"/>
                <w:lang w:eastAsia="en-US"/>
              </w:rPr>
            </w:pPr>
            <w:r w:rsidRPr="00327CF4">
              <w:rPr>
                <w:rFonts w:eastAsia="Calibri" w:cs="Times New Roman"/>
                <w:color w:val="000000"/>
                <w:sz w:val="22"/>
                <w:szCs w:val="22"/>
                <w:lang w:eastAsia="en-US"/>
              </w:rPr>
              <w:fldChar w:fldCharType="begin">
                <w:ffData>
                  <w:name w:val=""/>
                  <w:enabled/>
                  <w:calcOnExit w:val="0"/>
                  <w:checkBox>
                    <w:sizeAuto/>
                    <w:default w:val="1"/>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informatyzacja</w:t>
            </w:r>
          </w:p>
          <w:p w14:paraId="4C6414BA" w14:textId="77777777" w:rsidR="002F1C2C" w:rsidRPr="00327CF4" w:rsidRDefault="002F1C2C" w:rsidP="002F1C2C">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lang w:eastAsia="en-US"/>
              </w:rPr>
              <w:fldChar w:fldCharType="begin">
                <w:ffData>
                  <w:name w:val="Wybór1"/>
                  <w:enabled/>
                  <w:calcOnExit w:val="0"/>
                  <w:checkBox>
                    <w:sizeAuto/>
                    <w:default w:val="0"/>
                  </w:checkBox>
                </w:ffData>
              </w:fldChar>
            </w:r>
            <w:r w:rsidRPr="00327CF4">
              <w:rPr>
                <w:rFonts w:eastAsia="Calibri" w:cs="Times New Roman"/>
                <w:color w:val="000000"/>
                <w:sz w:val="22"/>
                <w:szCs w:val="22"/>
                <w:lang w:eastAsia="en-US"/>
              </w:rPr>
              <w:instrText xml:space="preserve"> FORMCHECKBOX </w:instrText>
            </w:r>
            <w:r w:rsidR="00771395">
              <w:rPr>
                <w:rFonts w:eastAsia="Calibri" w:cs="Times New Roman"/>
                <w:color w:val="000000"/>
                <w:sz w:val="22"/>
                <w:szCs w:val="22"/>
                <w:lang w:eastAsia="en-US"/>
              </w:rPr>
            </w:r>
            <w:r w:rsidR="00771395">
              <w:rPr>
                <w:rFonts w:eastAsia="Calibri" w:cs="Times New Roman"/>
                <w:color w:val="000000"/>
                <w:sz w:val="22"/>
                <w:szCs w:val="22"/>
                <w:lang w:eastAsia="en-US"/>
              </w:rPr>
              <w:fldChar w:fldCharType="separate"/>
            </w:r>
            <w:r w:rsidRPr="00327CF4">
              <w:rPr>
                <w:rFonts w:eastAsia="Calibri" w:cs="Times New Roman"/>
                <w:color w:val="000000"/>
                <w:sz w:val="22"/>
                <w:szCs w:val="22"/>
                <w:lang w:eastAsia="en-US"/>
              </w:rPr>
              <w:fldChar w:fldCharType="end"/>
            </w:r>
            <w:r w:rsidRPr="00327CF4">
              <w:rPr>
                <w:rFonts w:eastAsia="Calibri" w:cs="Times New Roman"/>
                <w:color w:val="000000"/>
                <w:sz w:val="20"/>
                <w:lang w:eastAsia="en-US"/>
              </w:rPr>
              <w:t xml:space="preserve"> </w:t>
            </w:r>
            <w:r w:rsidRPr="00327CF4">
              <w:rPr>
                <w:rFonts w:eastAsia="Calibri" w:cs="Times New Roman"/>
                <w:color w:val="000000"/>
                <w:spacing w:val="-2"/>
                <w:sz w:val="22"/>
                <w:szCs w:val="22"/>
                <w:lang w:eastAsia="en-US"/>
              </w:rPr>
              <w:t>zdrowie</w:t>
            </w:r>
          </w:p>
        </w:tc>
      </w:tr>
      <w:tr w:rsidR="002F1C2C" w:rsidRPr="00327CF4" w14:paraId="4B0D2DE4" w14:textId="77777777" w:rsidTr="00BB0D1F">
        <w:trPr>
          <w:trHeight w:val="712"/>
        </w:trPr>
        <w:tc>
          <w:tcPr>
            <w:tcW w:w="590" w:type="pct"/>
            <w:shd w:val="clear" w:color="auto" w:fill="FFFFFF"/>
            <w:vAlign w:val="center"/>
          </w:tcPr>
          <w:p w14:paraId="4F536431" w14:textId="77777777" w:rsidR="002F1C2C" w:rsidRPr="00327CF4" w:rsidRDefault="002F1C2C" w:rsidP="002F1C2C">
            <w:pPr>
              <w:widowControl/>
              <w:autoSpaceDE/>
              <w:autoSpaceDN/>
              <w:adjustRightInd/>
              <w:spacing w:line="240" w:lineRule="auto"/>
              <w:rPr>
                <w:rFonts w:eastAsia="Calibri" w:cs="Times New Roman"/>
                <w:color w:val="000000"/>
                <w:sz w:val="22"/>
                <w:szCs w:val="22"/>
                <w:lang w:eastAsia="en-US"/>
              </w:rPr>
            </w:pPr>
            <w:r w:rsidRPr="00327CF4">
              <w:rPr>
                <w:rFonts w:eastAsia="Calibri" w:cs="Times New Roman"/>
                <w:color w:val="000000"/>
                <w:sz w:val="22"/>
                <w:szCs w:val="22"/>
                <w:lang w:eastAsia="en-US"/>
              </w:rPr>
              <w:t>Omówienie wpływu</w:t>
            </w:r>
          </w:p>
        </w:tc>
        <w:tc>
          <w:tcPr>
            <w:tcW w:w="4410" w:type="pct"/>
            <w:gridSpan w:val="27"/>
            <w:shd w:val="clear" w:color="auto" w:fill="FFFFFF"/>
            <w:vAlign w:val="center"/>
          </w:tcPr>
          <w:p w14:paraId="0BE9C948" w14:textId="224690E2" w:rsidR="002F1C2C" w:rsidRPr="00770017" w:rsidRDefault="002F1C2C" w:rsidP="002F1C2C">
            <w:pPr>
              <w:spacing w:after="120" w:line="240" w:lineRule="auto"/>
              <w:jc w:val="both"/>
              <w:rPr>
                <w:color w:val="000000"/>
                <w:spacing w:val="-2"/>
                <w:sz w:val="22"/>
                <w:szCs w:val="22"/>
              </w:rPr>
            </w:pPr>
            <w:r w:rsidRPr="008532E6">
              <w:rPr>
                <w:color w:val="000000"/>
                <w:spacing w:val="-8"/>
                <w:sz w:val="22"/>
                <w:szCs w:val="22"/>
              </w:rPr>
              <w:t>Rozwiązanie dotyczące wideoidentyfikacji zwiększy dostępność kwalifikowanych certyfikatów,</w:t>
            </w:r>
            <w:r w:rsidRPr="00770017">
              <w:rPr>
                <w:color w:val="000000"/>
                <w:spacing w:val="-2"/>
                <w:sz w:val="22"/>
                <w:szCs w:val="22"/>
              </w:rPr>
              <w:t xml:space="preserve"> </w:t>
            </w:r>
            <w:r w:rsidRPr="008532E6">
              <w:rPr>
                <w:color w:val="000000"/>
                <w:sz w:val="22"/>
                <w:szCs w:val="22"/>
              </w:rPr>
              <w:t>a tym samym przyczyni się do wzrostu wykorzystania usług cyfrowych w przestrzeni publicznej, gospodarczej i osobistej.</w:t>
            </w:r>
          </w:p>
          <w:p w14:paraId="7C224DBC" w14:textId="2345BB04" w:rsidR="002F1C2C" w:rsidRPr="00327CF4" w:rsidRDefault="002F1C2C" w:rsidP="002F1C2C">
            <w:pPr>
              <w:widowControl/>
              <w:autoSpaceDE/>
              <w:autoSpaceDN/>
              <w:adjustRightInd/>
              <w:spacing w:after="120" w:line="240" w:lineRule="auto"/>
              <w:jc w:val="both"/>
              <w:rPr>
                <w:rFonts w:eastAsia="Calibri" w:cs="Times New Roman"/>
                <w:color w:val="000000"/>
                <w:spacing w:val="-2"/>
                <w:sz w:val="22"/>
                <w:szCs w:val="22"/>
                <w:lang w:eastAsia="en-US"/>
              </w:rPr>
            </w:pPr>
            <w:r w:rsidRPr="00770017">
              <w:rPr>
                <w:rFonts w:eastAsia="Calibri" w:cs="Times New Roman"/>
                <w:color w:val="000000"/>
                <w:spacing w:val="-2"/>
                <w:sz w:val="22"/>
                <w:szCs w:val="22"/>
                <w:lang w:eastAsia="en-US"/>
              </w:rPr>
              <w:t>Planowane zmiany ustawy o doręczeniach elektroniczn</w:t>
            </w:r>
            <w:r w:rsidR="008532E6">
              <w:rPr>
                <w:rFonts w:eastAsia="Calibri" w:cs="Times New Roman"/>
                <w:color w:val="000000"/>
                <w:spacing w:val="-2"/>
                <w:sz w:val="22"/>
                <w:szCs w:val="22"/>
                <w:lang w:eastAsia="en-US"/>
              </w:rPr>
              <w:t xml:space="preserve">ych mają charakter porządkowy </w:t>
            </w:r>
            <w:r w:rsidR="008532E6" w:rsidRPr="008532E6">
              <w:rPr>
                <w:rFonts w:eastAsia="Calibri" w:cs="Times New Roman"/>
                <w:color w:val="000000"/>
                <w:spacing w:val="-6"/>
                <w:sz w:val="22"/>
                <w:szCs w:val="22"/>
                <w:lang w:eastAsia="en-US"/>
              </w:rPr>
              <w:t>i </w:t>
            </w:r>
            <w:r w:rsidRPr="008532E6">
              <w:rPr>
                <w:rFonts w:eastAsia="Calibri" w:cs="Times New Roman"/>
                <w:color w:val="000000"/>
                <w:spacing w:val="-6"/>
                <w:sz w:val="22"/>
                <w:szCs w:val="22"/>
                <w:lang w:eastAsia="en-US"/>
              </w:rPr>
              <w:t>systematyzujący. Nowelizacja w nieznacznym stopniu podnosi automatyzację i sprawność</w:t>
            </w:r>
            <w:r w:rsidRPr="00770017">
              <w:rPr>
                <w:rFonts w:eastAsia="Calibri" w:cs="Times New Roman"/>
                <w:color w:val="000000"/>
                <w:spacing w:val="-2"/>
                <w:sz w:val="22"/>
                <w:szCs w:val="22"/>
                <w:lang w:eastAsia="en-US"/>
              </w:rPr>
              <w:t xml:space="preserve"> wymiany informacji.</w:t>
            </w:r>
            <w:r>
              <w:rPr>
                <w:rFonts w:eastAsia="Calibri" w:cs="Times New Roman"/>
                <w:color w:val="000000"/>
                <w:spacing w:val="-2"/>
                <w:sz w:val="22"/>
                <w:szCs w:val="22"/>
                <w:lang w:eastAsia="en-US"/>
              </w:rPr>
              <w:t xml:space="preserve"> </w:t>
            </w:r>
            <w:r w:rsidRPr="00770017">
              <w:rPr>
                <w:rFonts w:eastAsia="Calibri" w:cs="Times New Roman"/>
                <w:color w:val="000000"/>
                <w:spacing w:val="-2"/>
                <w:sz w:val="22"/>
                <w:szCs w:val="22"/>
                <w:lang w:eastAsia="en-US"/>
              </w:rPr>
              <w:t>Zatem aktualne pozostają wszystkie wcześniejsze projekcje zawarte w OSR do ustawy o doręczeniach elektronicznych.</w:t>
            </w:r>
          </w:p>
        </w:tc>
      </w:tr>
      <w:tr w:rsidR="002F1C2C" w:rsidRPr="00327CF4" w14:paraId="3127B200" w14:textId="77777777" w:rsidTr="00DB062A">
        <w:trPr>
          <w:trHeight w:val="142"/>
        </w:trPr>
        <w:tc>
          <w:tcPr>
            <w:tcW w:w="5000" w:type="pct"/>
            <w:gridSpan w:val="28"/>
            <w:shd w:val="clear" w:color="auto" w:fill="99CCFF"/>
          </w:tcPr>
          <w:p w14:paraId="53A662C3" w14:textId="77777777" w:rsidR="002F1C2C" w:rsidRPr="00327CF4" w:rsidRDefault="002F1C2C" w:rsidP="002F1C2C">
            <w:pPr>
              <w:widowControl/>
              <w:numPr>
                <w:ilvl w:val="0"/>
                <w:numId w:val="1"/>
              </w:numPr>
              <w:autoSpaceDE/>
              <w:autoSpaceDN/>
              <w:adjustRightInd/>
              <w:spacing w:before="60" w:after="60" w:line="240" w:lineRule="auto"/>
              <w:ind w:left="318" w:hanging="284"/>
              <w:jc w:val="both"/>
              <w:rPr>
                <w:rFonts w:eastAsia="Calibri" w:cs="Times New Roman"/>
                <w:b/>
                <w:sz w:val="22"/>
                <w:szCs w:val="22"/>
                <w:lang w:eastAsia="en-US"/>
              </w:rPr>
            </w:pPr>
            <w:r w:rsidRPr="00327CF4">
              <w:rPr>
                <w:rFonts w:eastAsia="Calibri" w:cs="Times New Roman"/>
                <w:b/>
                <w:spacing w:val="-2"/>
                <w:sz w:val="21"/>
                <w:szCs w:val="21"/>
                <w:lang w:eastAsia="en-US"/>
              </w:rPr>
              <w:lastRenderedPageBreak/>
              <w:t>Planowane wykonanie przepisów aktu prawnego</w:t>
            </w:r>
          </w:p>
        </w:tc>
      </w:tr>
      <w:tr w:rsidR="002F1C2C" w:rsidRPr="00327CF4" w14:paraId="36279035" w14:textId="77777777" w:rsidTr="00DB062A">
        <w:trPr>
          <w:trHeight w:val="142"/>
        </w:trPr>
        <w:tc>
          <w:tcPr>
            <w:tcW w:w="5000" w:type="pct"/>
            <w:gridSpan w:val="28"/>
            <w:shd w:val="clear" w:color="auto" w:fill="FFFFFF"/>
          </w:tcPr>
          <w:p w14:paraId="22872873" w14:textId="20BD6F9F" w:rsidR="002F1C2C" w:rsidRPr="00327CF4" w:rsidRDefault="002F1C2C" w:rsidP="008532E6">
            <w:pPr>
              <w:widowControl/>
              <w:autoSpaceDE/>
              <w:autoSpaceDN/>
              <w:adjustRightInd/>
              <w:spacing w:before="120" w:after="120" w:line="240" w:lineRule="auto"/>
              <w:jc w:val="both"/>
              <w:rPr>
                <w:rFonts w:eastAsia="Calibri" w:cs="Times New Roman"/>
                <w:spacing w:val="-2"/>
                <w:sz w:val="22"/>
                <w:szCs w:val="22"/>
                <w:lang w:eastAsia="en-US"/>
              </w:rPr>
            </w:pPr>
            <w:r w:rsidRPr="00770017">
              <w:rPr>
                <w:spacing w:val="-2"/>
                <w:sz w:val="22"/>
                <w:szCs w:val="22"/>
              </w:rPr>
              <w:t xml:space="preserve">Przepisy </w:t>
            </w:r>
            <w:r>
              <w:rPr>
                <w:spacing w:val="-2"/>
                <w:sz w:val="22"/>
                <w:szCs w:val="22"/>
              </w:rPr>
              <w:t xml:space="preserve">wejdą w życie </w:t>
            </w:r>
            <w:r w:rsidRPr="00770017">
              <w:rPr>
                <w:spacing w:val="-2"/>
                <w:sz w:val="22"/>
                <w:szCs w:val="22"/>
              </w:rPr>
              <w:t>po upływie 14 dni od ich ogłoszenia.</w:t>
            </w:r>
          </w:p>
        </w:tc>
      </w:tr>
      <w:tr w:rsidR="002F1C2C" w:rsidRPr="00327CF4" w14:paraId="2DF2E980" w14:textId="77777777" w:rsidTr="00DB062A">
        <w:trPr>
          <w:trHeight w:val="142"/>
        </w:trPr>
        <w:tc>
          <w:tcPr>
            <w:tcW w:w="5000" w:type="pct"/>
            <w:gridSpan w:val="28"/>
            <w:shd w:val="clear" w:color="auto" w:fill="99CCFF"/>
          </w:tcPr>
          <w:p w14:paraId="26D3FF39" w14:textId="77777777" w:rsidR="002F1C2C" w:rsidRPr="00327CF4" w:rsidRDefault="002F1C2C" w:rsidP="002F1C2C">
            <w:pPr>
              <w:widowControl/>
              <w:numPr>
                <w:ilvl w:val="0"/>
                <w:numId w:val="1"/>
              </w:numPr>
              <w:autoSpaceDE/>
              <w:autoSpaceDN/>
              <w:adjustRightInd/>
              <w:spacing w:before="60" w:after="60" w:line="240" w:lineRule="auto"/>
              <w:ind w:left="318" w:hanging="284"/>
              <w:jc w:val="both"/>
              <w:rPr>
                <w:rFonts w:eastAsia="Calibri" w:cs="Times New Roman"/>
                <w:b/>
                <w:color w:val="000000"/>
                <w:sz w:val="22"/>
                <w:szCs w:val="22"/>
                <w:lang w:eastAsia="en-US"/>
              </w:rPr>
            </w:pPr>
            <w:r w:rsidRPr="00327CF4">
              <w:rPr>
                <w:rFonts w:eastAsia="Calibri" w:cs="Times New Roman"/>
                <w:b/>
                <w:color w:val="000000"/>
                <w:sz w:val="22"/>
                <w:szCs w:val="22"/>
                <w:lang w:eastAsia="en-US"/>
              </w:rPr>
              <w:t xml:space="preserve"> </w:t>
            </w:r>
            <w:r w:rsidRPr="00327CF4">
              <w:rPr>
                <w:rFonts w:eastAsia="Calibri" w:cs="Times New Roman"/>
                <w:b/>
                <w:spacing w:val="-2"/>
                <w:sz w:val="21"/>
                <w:szCs w:val="21"/>
                <w:lang w:eastAsia="en-US"/>
              </w:rPr>
              <w:t>W jaki sposób i kiedy nastąpi ewaluacja efektów projektu oraz jakie mierniki zostaną zastosowane?</w:t>
            </w:r>
          </w:p>
        </w:tc>
      </w:tr>
      <w:tr w:rsidR="002F1C2C" w:rsidRPr="00327CF4" w14:paraId="3D31F0DF" w14:textId="77777777" w:rsidTr="00DB062A">
        <w:trPr>
          <w:trHeight w:val="142"/>
        </w:trPr>
        <w:tc>
          <w:tcPr>
            <w:tcW w:w="5000" w:type="pct"/>
            <w:gridSpan w:val="28"/>
            <w:shd w:val="clear" w:color="auto" w:fill="FFFFFF"/>
          </w:tcPr>
          <w:p w14:paraId="25E0D401" w14:textId="7C8F4E58" w:rsidR="002F1C2C" w:rsidRPr="00327CF4" w:rsidRDefault="002F1C2C" w:rsidP="008532E6">
            <w:pPr>
              <w:widowControl/>
              <w:autoSpaceDE/>
              <w:autoSpaceDN/>
              <w:adjustRightInd/>
              <w:spacing w:before="120" w:after="120" w:line="240" w:lineRule="auto"/>
              <w:jc w:val="both"/>
              <w:rPr>
                <w:rFonts w:eastAsia="Calibri" w:cs="Times New Roman"/>
                <w:color w:val="000000"/>
                <w:spacing w:val="-2"/>
                <w:sz w:val="22"/>
                <w:szCs w:val="22"/>
                <w:lang w:eastAsia="en-US"/>
              </w:rPr>
            </w:pPr>
            <w:r w:rsidRPr="008532E6">
              <w:rPr>
                <w:spacing w:val="-2"/>
                <w:sz w:val="22"/>
                <w:szCs w:val="22"/>
              </w:rPr>
              <w:t>W zakresie wideoidentyfikacji ewaluacja efektów wprowadzonych zmian nastąpi po dwóch latach obowiązywania przepisów i polegać będzie na pozyskaniu informacji od kwalifikowanych dostawców usług zaufania o rodzajach i skali wykorzystania metod zdalnej weryfikacji tożsamości ich klientów. Przekazane informacje zostaną wykorzystane do ewentualnej zmiany przepisów.</w:t>
            </w:r>
            <w:r w:rsidRPr="00F561C1" w:rsidDel="00EF5646">
              <w:rPr>
                <w:rFonts w:eastAsia="Calibri" w:cs="Times New Roman"/>
                <w:color w:val="000000"/>
                <w:spacing w:val="-2"/>
                <w:sz w:val="22"/>
                <w:szCs w:val="22"/>
                <w:lang w:eastAsia="en-US"/>
              </w:rPr>
              <w:t xml:space="preserve"> </w:t>
            </w:r>
          </w:p>
        </w:tc>
      </w:tr>
      <w:tr w:rsidR="002F1C2C" w:rsidRPr="00327CF4" w14:paraId="530985E9" w14:textId="77777777" w:rsidTr="00DB062A">
        <w:trPr>
          <w:trHeight w:val="142"/>
        </w:trPr>
        <w:tc>
          <w:tcPr>
            <w:tcW w:w="5000" w:type="pct"/>
            <w:gridSpan w:val="28"/>
            <w:shd w:val="clear" w:color="auto" w:fill="99CCFF"/>
          </w:tcPr>
          <w:p w14:paraId="3FF271EE" w14:textId="77777777" w:rsidR="002F1C2C" w:rsidRPr="00327CF4" w:rsidRDefault="002F1C2C" w:rsidP="002F1C2C">
            <w:pPr>
              <w:widowControl/>
              <w:numPr>
                <w:ilvl w:val="0"/>
                <w:numId w:val="1"/>
              </w:numPr>
              <w:autoSpaceDE/>
              <w:autoSpaceDN/>
              <w:adjustRightInd/>
              <w:spacing w:before="60" w:after="60" w:line="240" w:lineRule="auto"/>
              <w:ind w:left="318" w:hanging="284"/>
              <w:jc w:val="both"/>
              <w:rPr>
                <w:rFonts w:eastAsia="Calibri" w:cs="Times New Roman"/>
                <w:b/>
                <w:color w:val="000000"/>
                <w:spacing w:val="-2"/>
                <w:sz w:val="22"/>
                <w:szCs w:val="22"/>
                <w:lang w:eastAsia="en-US"/>
              </w:rPr>
            </w:pPr>
            <w:r w:rsidRPr="00327CF4">
              <w:rPr>
                <w:rFonts w:eastAsia="Calibri" w:cs="Times New Roman"/>
                <w:b/>
                <w:color w:val="000000"/>
                <w:spacing w:val="-2"/>
                <w:sz w:val="22"/>
                <w:szCs w:val="22"/>
                <w:lang w:eastAsia="en-US"/>
              </w:rPr>
              <w:t xml:space="preserve">Załączniki </w:t>
            </w:r>
            <w:r w:rsidRPr="00327CF4">
              <w:rPr>
                <w:rFonts w:eastAsia="Calibri" w:cs="Times New Roman"/>
                <w:b/>
                <w:spacing w:val="-2"/>
                <w:sz w:val="21"/>
                <w:szCs w:val="21"/>
                <w:lang w:eastAsia="en-US"/>
              </w:rPr>
              <w:t>(istotne dokumenty źródłowe, badania, analizy itp.</w:t>
            </w:r>
            <w:r w:rsidRPr="00327CF4">
              <w:rPr>
                <w:rFonts w:eastAsia="Calibri" w:cs="Times New Roman"/>
                <w:b/>
                <w:color w:val="000000"/>
                <w:spacing w:val="-2"/>
                <w:sz w:val="22"/>
                <w:szCs w:val="22"/>
                <w:lang w:eastAsia="en-US"/>
              </w:rPr>
              <w:t xml:space="preserve">) </w:t>
            </w:r>
          </w:p>
        </w:tc>
      </w:tr>
      <w:tr w:rsidR="002F1C2C" w:rsidRPr="00327CF4" w14:paraId="527FB149" w14:textId="77777777" w:rsidTr="00DB062A">
        <w:trPr>
          <w:trHeight w:val="142"/>
        </w:trPr>
        <w:tc>
          <w:tcPr>
            <w:tcW w:w="5000" w:type="pct"/>
            <w:gridSpan w:val="28"/>
            <w:shd w:val="clear" w:color="auto" w:fill="FFFFFF"/>
          </w:tcPr>
          <w:p w14:paraId="168A4B83" w14:textId="37B70094" w:rsidR="002F1C2C" w:rsidRPr="008532E6" w:rsidRDefault="00145412" w:rsidP="008532E6">
            <w:pPr>
              <w:widowControl/>
              <w:autoSpaceDE/>
              <w:autoSpaceDN/>
              <w:adjustRightInd/>
              <w:spacing w:before="120" w:after="120" w:line="240" w:lineRule="auto"/>
              <w:jc w:val="both"/>
              <w:rPr>
                <w:rFonts w:eastAsia="Calibri" w:cs="Times New Roman"/>
                <w:color w:val="000000"/>
                <w:spacing w:val="-2"/>
                <w:sz w:val="22"/>
                <w:szCs w:val="22"/>
                <w:lang w:eastAsia="en-US"/>
              </w:rPr>
            </w:pPr>
            <w:r w:rsidRPr="00145412">
              <w:rPr>
                <w:spacing w:val="-2"/>
                <w:sz w:val="22"/>
                <w:szCs w:val="22"/>
              </w:rPr>
              <w:t xml:space="preserve">Ocena wpływu na ochronę danych - </w:t>
            </w:r>
            <w:r w:rsidR="00844D89" w:rsidRPr="00145412">
              <w:rPr>
                <w:spacing w:val="-2"/>
                <w:sz w:val="22"/>
                <w:szCs w:val="22"/>
              </w:rPr>
              <w:t>udostępnianie</w:t>
            </w:r>
            <w:r w:rsidRPr="00145412">
              <w:rPr>
                <w:spacing w:val="-2"/>
                <w:sz w:val="22"/>
                <w:szCs w:val="22"/>
              </w:rPr>
              <w:t xml:space="preserve"> wizerunku z RDO</w:t>
            </w:r>
          </w:p>
        </w:tc>
      </w:tr>
    </w:tbl>
    <w:p w14:paraId="21152A0A" w14:textId="77777777" w:rsidR="006F0B76" w:rsidRPr="00327CF4" w:rsidRDefault="006F0B76" w:rsidP="006F0B76">
      <w:pPr>
        <w:rPr>
          <w:rStyle w:val="Ppogrubienie"/>
        </w:rPr>
      </w:pPr>
    </w:p>
    <w:sectPr w:rsidR="006F0B76" w:rsidRPr="00327CF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C71A" w16cex:dateUtc="2021-12-29T11:48:00Z"/>
  <w16cex:commentExtensible w16cex:durableId="2554FB3E" w16cex:dateUtc="2021-12-03T19:23:00Z"/>
  <w16cex:commentExtensible w16cex:durableId="2579C71C" w16cex:dateUtc="2021-12-10T07:40:00Z"/>
  <w16cex:commentExtensible w16cex:durableId="2579C71D" w16cex:dateUtc="2021-12-14T07:30:00Z"/>
  <w16cex:commentExtensible w16cex:durableId="2579C71E" w16cex:dateUtc="2021-12-17T14:37:00Z"/>
  <w16cex:commentExtensible w16cex:durableId="2579C71F" w16cex:dateUtc="2021-12-30T13:58:00Z"/>
  <w16cex:commentExtensible w16cex:durableId="2579C7A7" w16cex:dateUtc="2021-12-31T17:16:00Z"/>
  <w16cex:commentExtensible w16cex:durableId="25917601" w16cex:dateUtc="2022-01-11T19:08:00Z"/>
  <w16cex:commentExtensible w16cex:durableId="25917679" w16cex:dateUtc="2022-01-18T16:23:00Z"/>
  <w16cex:commentExtensible w16cex:durableId="2579C8B2" w16cex:dateUtc="2021-12-31T17:21:00Z"/>
  <w16cex:commentExtensible w16cex:durableId="25917603" w16cex:dateUtc="2022-01-11T09:07:00Z"/>
  <w16cex:commentExtensible w16cex:durableId="25917676" w16cex:dateUtc="2022-01-18T16:23:00Z"/>
  <w16cex:commentExtensible w16cex:durableId="2579C720" w16cex:dateUtc="2021-12-03T19:30:00Z"/>
  <w16cex:commentExtensible w16cex:durableId="2579C721" w16cex:dateUtc="2021-12-14T04:58:00Z"/>
  <w16cex:commentExtensible w16cex:durableId="2554FCF1" w16cex:dateUtc="2021-12-03T19:30:00Z"/>
  <w16cex:commentExtensible w16cex:durableId="2579C723" w16cex:dateUtc="2021-12-14T07:32:00Z"/>
  <w16cex:commentExtensible w16cex:durableId="2554FD0F" w16cex:dateUtc="2021-12-03T19:31:00Z"/>
  <w16cex:commentExtensible w16cex:durableId="2579C725" w16cex:dateUtc="2021-12-14T04:58:00Z"/>
  <w16cex:commentExtensible w16cex:durableId="2579C726" w16cex:dateUtc="2021-12-29T12:48:00Z"/>
  <w16cex:commentExtensible w16cex:durableId="2579C727" w16cex:dateUtc="2021-12-29T11:53:00Z"/>
  <w16cex:commentExtensible w16cex:durableId="2579C728" w16cex:dateUtc="2021-12-29T14:19:00Z"/>
  <w16cex:commentExtensible w16cex:durableId="2579C729" w16cex:dateUtc="2021-12-14T04:50:00Z"/>
  <w16cex:commentExtensible w16cex:durableId="2579C72A" w16cex:dateUtc="2021-12-14T07:33:00Z"/>
  <w16cex:commentExtensible w16cex:durableId="2579C72B" w16cex:dateUtc="2021-12-29T12:58:00Z"/>
  <w16cex:commentExtensible w16cex:durableId="2579C72C" w16cex:dateUtc="2021-12-22T21:49:00Z"/>
  <w16cex:commentExtensible w16cex:durableId="2579C72D" w16cex:dateUtc="2021-12-16T15:54:00Z"/>
  <w16cex:commentExtensible w16cex:durableId="2579C72E" w16cex:dateUtc="2021-12-17T04:04:00Z"/>
  <w16cex:commentExtensible w16cex:durableId="2579C72F" w16cex:dateUtc="2021-12-29T14:36:00Z"/>
  <w16cex:commentExtensible w16cex:durableId="2579C730" w16cex:dateUtc="2021-12-17T04:31:00Z"/>
  <w16cex:commentExtensible w16cex:durableId="2579C731" w16cex:dateUtc="2021-12-29T14:41:00Z"/>
  <w16cex:commentExtensible w16cex:durableId="2579C732" w16cex:dateUtc="2021-12-03T19:24:00Z"/>
  <w16cex:commentExtensible w16cex:durableId="2579C733" w16cex:dateUtc="2021-12-14T07:33:00Z"/>
  <w16cex:commentExtensible w16cex:durableId="2579C734" w16cex:dateUtc="2021-12-14T07:34:00Z"/>
  <w16cex:commentExtensible w16cex:durableId="2579C737" w16cex:dateUtc="2021-12-16T16:04:00Z"/>
  <w16cex:commentExtensible w16cex:durableId="2579C738" w16cex:dateUtc="2021-12-29T14:49:00Z"/>
  <w16cex:commentExtensible w16cex:durableId="2579C739" w16cex:dateUtc="2021-12-27T12:09:00Z"/>
  <w16cex:commentExtensible w16cex:durableId="2579C73A" w16cex:dateUtc="2021-12-03T19:28:00Z"/>
  <w16cex:commentExtensible w16cex:durableId="2579C73B" w16cex:dateUtc="2021-12-14T05:00:00Z"/>
  <w16cex:commentExtensible w16cex:durableId="2579C73C" w16cex:dateUtc="2021-12-27T12:08:00Z"/>
  <w16cex:commentExtensible w16cex:durableId="2579C73D" w16cex:dateUtc="2021-12-27T12:11:00Z"/>
  <w16cex:commentExtensible w16cex:durableId="2579C73E" w16cex:dateUtc="2021-12-03T19:27:00Z"/>
  <w16cex:commentExtensible w16cex:durableId="2579C73F" w16cex:dateUtc="2021-12-14T08:58:00Z"/>
  <w16cex:commentExtensible w16cex:durableId="2579C741" w16cex:dateUtc="2021-12-03T19:27:00Z"/>
  <w16cex:commentExtensible w16cex:durableId="2579C742" w16cex:dateUtc="2021-12-14T08:58:00Z"/>
  <w16cex:commentExtensible w16cex:durableId="2579C743" w16cex:dateUtc="2021-12-27T12:12:00Z"/>
  <w16cex:commentExtensible w16cex:durableId="2579C919" w16cex:dateUtc="2021-12-31T17:23:00Z"/>
  <w16cex:commentExtensible w16cex:durableId="25917626" w16cex:dateUtc="2022-01-11T09:09:00Z"/>
  <w16cex:commentExtensible w16cex:durableId="2579C745" w16cex:dateUtc="2021-12-27T12:29:00Z"/>
  <w16cex:commentExtensible w16cex:durableId="2579C746" w16cex:dateUtc="2021-12-29T19:19:00Z"/>
  <w16cex:commentExtensible w16cex:durableId="2579C747" w16cex:dateUtc="2021-12-21T13:13:00Z"/>
  <w16cex:commentExtensible w16cex:durableId="2579C748" w16cex:dateUtc="2021-12-29T15:55:00Z"/>
  <w16cex:commentExtensible w16cex:durableId="2579C749" w16cex:dateUtc="2021-12-21T13:14:00Z"/>
  <w16cex:commentExtensible w16cex:durableId="2579C74A" w16cex:dateUtc="2021-12-17T05:25:00Z"/>
  <w16cex:commentExtensible w16cex:durableId="2579C74B" w16cex:dateUtc="2021-12-29T19:22:00Z"/>
  <w16cex:commentExtensible w16cex:durableId="2591762E" w16cex:dateUtc="2022-01-03T12:58:00Z"/>
  <w16cex:commentExtensible w16cex:durableId="2579C74C" w16cex:dateUtc="2021-12-16T16:52:00Z"/>
  <w16cex:commentExtensible w16cex:durableId="2579C74D" w16cex:dateUtc="2021-12-17T10:05:00Z"/>
  <w16cex:commentExtensible w16cex:durableId="2579C74E" w16cex:dateUtc="2021-12-29T19:24:00Z"/>
  <w16cex:commentExtensible w16cex:durableId="25917632" w16cex:dateUtc="2022-01-03T13:45:00Z"/>
  <w16cex:commentExtensible w16cex:durableId="2554FDB1" w16cex:dateUtc="2021-12-03T19:33:00Z"/>
  <w16cex:commentExtensible w16cex:durableId="2579C750" w16cex:dateUtc="2021-12-14T08:59:00Z"/>
  <w16cex:commentExtensible w16cex:durableId="2579C751" w16cex:dateUtc="2021-12-30T09:38:00Z"/>
  <w16cex:commentExtensible w16cex:durableId="25917636" w16cex:dateUtc="2022-01-03T11:16:00Z"/>
  <w16cex:commentExtensible w16cex:durableId="2579C752" w16cex:dateUtc="2021-12-14T07:54:00Z"/>
  <w16cex:commentExtensible w16cex:durableId="2554FE04" w16cex:dateUtc="2021-12-03T19:35:00Z"/>
  <w16cex:commentExtensible w16cex:durableId="2579C754" w16cex:dateUtc="2021-12-10T09:29:00Z"/>
  <w16cex:commentExtensible w16cex:durableId="2579C96C" w16cex:dateUtc="2021-12-31T17:24:00Z"/>
  <w16cex:commentExtensible w16cex:durableId="2591763B" w16cex:dateUtc="2022-01-03T14:20:00Z"/>
  <w16cex:commentExtensible w16cex:durableId="2591763C" w16cex:dateUtc="2022-01-11T09:12:00Z"/>
  <w16cex:commentExtensible w16cex:durableId="259176F9" w16cex:dateUtc="2022-01-18T16:27:00Z"/>
  <w16cex:commentExtensible w16cex:durableId="2579C755" w16cex:dateUtc="2021-12-17T05:38:00Z"/>
  <w16cex:commentExtensible w16cex:durableId="2579C756" w16cex:dateUtc="2021-12-29T19:26:00Z"/>
  <w16cex:commentExtensible w16cex:durableId="2579C757" w16cex:dateUtc="2021-12-14T07:54:00Z"/>
  <w16cex:commentExtensible w16cex:durableId="2579C758" w16cex:dateUtc="2021-12-03T19:36:00Z"/>
  <w16cex:commentExtensible w16cex:durableId="2579C759" w16cex:dateUtc="2021-12-14T07:59:00Z"/>
  <w16cex:commentExtensible w16cex:durableId="2579C75A" w16cex:dateUtc="2021-12-17T06:04:00Z"/>
  <w16cex:commentExtensible w16cex:durableId="2579C75B" w16cex:dateUtc="2021-12-29T19:47:00Z"/>
  <w16cex:commentExtensible w16cex:durableId="2579C9CD" w16cex:dateUtc="2021-12-31T17:26:00Z"/>
  <w16cex:commentExtensible w16cex:durableId="25917645" w16cex:dateUtc="2022-01-11T09:16:00Z"/>
  <w16cex:commentExtensible w16cex:durableId="2579C9E4" w16cex:dateUtc="2021-12-31T17:26:00Z"/>
  <w16cex:commentExtensible w16cex:durableId="25917647" w16cex:dateUtc="2022-01-11T09:10:00Z"/>
  <w16cex:commentExtensible w16cex:durableId="25917746" w16cex:dateUtc="2022-01-18T16:28:00Z"/>
  <w16cex:commentExtensible w16cex:durableId="2579C75C" w16cex:dateUtc="2021-12-17T09:54:00Z"/>
  <w16cex:commentExtensible w16cex:durableId="2579CA04" w16cex:dateUtc="2021-12-31T17:27:00Z"/>
  <w16cex:commentExtensible w16cex:durableId="2591764A" w16cex:dateUtc="2022-01-11T09:11:00Z"/>
  <w16cex:commentExtensible w16cex:durableId="25917770" w16cex:dateUtc="2022-01-18T16:29:00Z"/>
  <w16cex:commentExtensible w16cex:durableId="2579C75D" w16cex:dateUtc="2021-12-16T17:22:00Z"/>
  <w16cex:commentExtensible w16cex:durableId="2591764C" w16cex:dateUtc="2021-12-29T20:01:00Z"/>
  <w16cex:commentExtensible w16cex:durableId="2591764D" w16cex:dateUtc="2022-01-11T15:12:00Z"/>
  <w16cex:commentExtensible w16cex:durableId="2579C75F" w16cex:dateUtc="2021-12-17T06:00:00Z"/>
  <w16cex:commentExtensible w16cex:durableId="2579C760" w16cex:dateUtc="2021-12-29T20:04:00Z"/>
  <w16cex:commentExtensible w16cex:durableId="25917650" w16cex:dateUtc="2022-01-11T15:12:00Z"/>
  <w16cex:commentExtensible w16cex:durableId="2579C761" w16cex:dateUtc="2021-12-03T19:37:00Z"/>
  <w16cex:commentExtensible w16cex:durableId="2579C762" w16cex:dateUtc="2021-12-14T08:18:00Z"/>
  <w16cex:commentExtensible w16cex:durableId="2579C763" w16cex:dateUtc="2021-12-27T12:28:00Z"/>
  <w16cex:commentExtensible w16cex:durableId="2579C764" w16cex:dateUtc="2021-12-29T20:06:00Z"/>
  <w16cex:commentExtensible w16cex:durableId="2579C765" w16cex:dateUtc="2021-12-29T15:54:00Z"/>
  <w16cex:commentExtensible w16cex:durableId="2579C766" w16cex:dateUtc="2021-12-03T19:38:00Z"/>
  <w16cex:commentExtensible w16cex:durableId="2579C767" w16cex:dateUtc="2021-12-14T04:39:00Z"/>
  <w16cex:commentExtensible w16cex:durableId="2554FEA6" w16cex:dateUtc="2021-12-03T19:37:00Z"/>
  <w16cex:commentExtensible w16cex:durableId="2579C769" w16cex:dateUtc="2021-12-10T09:36:00Z"/>
  <w16cex:commentExtensible w16cex:durableId="2579C76A" w16cex:dateUtc="2021-12-19T09:51:00Z"/>
  <w16cex:commentExtensible w16cex:durableId="2591765B" w16cex:dateUtc="2022-01-03T11:53:00Z"/>
  <w16cex:commentExtensible w16cex:durableId="2579C76C" w16cex:dateUtc="2021-12-22T19:59:00Z"/>
  <w16cex:commentExtensible w16cex:durableId="2579C76D" w16cex:dateUtc="2021-12-29T20:38:00Z"/>
  <w16cex:commentExtensible w16cex:durableId="2579C76E" w16cex:dateUtc="2021-12-22T20:05:00Z"/>
  <w16cex:commentExtensible w16cex:durableId="2579C76F" w16cex:dateUtc="2021-12-30T09:00:00Z"/>
  <w16cex:commentExtensible w16cex:durableId="2579C770" w16cex:dateUtc="2021-12-22T20:12:00Z"/>
  <w16cex:commentExtensible w16cex:durableId="2579C771" w16cex:dateUtc="2021-12-29T20:40:00Z"/>
  <w16cex:commentExtensible w16cex:durableId="2579C790" w16cex:dateUtc="2021-12-22T21:27:00Z"/>
  <w16cex:commentExtensible w16cex:durableId="2579C791" w16cex:dateUtc="2021-12-30T08:47:00Z"/>
  <w16cex:commentExtensible w16cex:durableId="2579C792" w16cex:dateUtc="2021-12-22T21:28:00Z"/>
  <w16cex:commentExtensible w16cex:durableId="2579C793" w16cex:dateUtc="2021-12-29T18:41:00Z"/>
  <w16cex:commentExtensible w16cex:durableId="2579C794" w16cex:dateUtc="2021-12-16T13:34:00Z"/>
  <w16cex:commentExtensible w16cex:durableId="2579C795" w16cex:dateUtc="2021-12-29T18:34:00Z"/>
  <w16cex:commentExtensible w16cex:durableId="2579C796" w16cex:dateUtc="2021-12-23T13:32:00Z"/>
  <w16cex:commentExtensible w16cex:durableId="2579C797" w16cex:dateUtc="2021-12-29T18:31:00Z"/>
  <w16cex:commentExtensible w16cex:durableId="2579C798" w16cex:dateUtc="2021-12-23T11:48:00Z"/>
  <w16cex:commentExtensible w16cex:durableId="2579C799" w16cex:dateUtc="2021-12-23T11:47:00Z"/>
  <w16cex:commentExtensible w16cex:durableId="2579C79A" w16cex:dateUtc="2021-12-23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79EE55" w16cid:durableId="2579C71A"/>
  <w16cid:commentId w16cid:paraId="6A8E94F7" w16cid:durableId="2554FB3E"/>
  <w16cid:commentId w16cid:paraId="345BF0EB" w16cid:durableId="2579C71C"/>
  <w16cid:commentId w16cid:paraId="2F0CBFFE" w16cid:durableId="2579C71D"/>
  <w16cid:commentId w16cid:paraId="5D4E9D5E" w16cid:durableId="2579C71E"/>
  <w16cid:commentId w16cid:paraId="3E23256C" w16cid:durableId="2579C71F"/>
  <w16cid:commentId w16cid:paraId="5D03CC96" w16cid:durableId="2579C7A7"/>
  <w16cid:commentId w16cid:paraId="038B8836" w16cid:durableId="25917601"/>
  <w16cid:commentId w16cid:paraId="69A75B67" w16cid:durableId="25917679"/>
  <w16cid:commentId w16cid:paraId="275947FF" w16cid:durableId="2579C8B2"/>
  <w16cid:commentId w16cid:paraId="1389425B" w16cid:durableId="25917603"/>
  <w16cid:commentId w16cid:paraId="40D195E9" w16cid:durableId="25917676"/>
  <w16cid:commentId w16cid:paraId="4876AA90" w16cid:durableId="2579C720"/>
  <w16cid:commentId w16cid:paraId="1DA14DF2" w16cid:durableId="2579C721"/>
  <w16cid:commentId w16cid:paraId="3406786C" w16cid:durableId="2554FCF1"/>
  <w16cid:commentId w16cid:paraId="13E15041" w16cid:durableId="2579C723"/>
  <w16cid:commentId w16cid:paraId="03AFA81B" w16cid:durableId="2554FD0F"/>
  <w16cid:commentId w16cid:paraId="025D7DA1" w16cid:durableId="2579C725"/>
  <w16cid:commentId w16cid:paraId="6F8C6156" w16cid:durableId="2579C726"/>
  <w16cid:commentId w16cid:paraId="6F569248" w16cid:durableId="2579C727"/>
  <w16cid:commentId w16cid:paraId="2865FEFD" w16cid:durableId="2579C728"/>
  <w16cid:commentId w16cid:paraId="0A418C35" w16cid:durableId="2579C729"/>
  <w16cid:commentId w16cid:paraId="7D00DD62" w16cid:durableId="2579C72A"/>
  <w16cid:commentId w16cid:paraId="63D604FD" w16cid:durableId="2579C72B"/>
  <w16cid:commentId w16cid:paraId="5663218D" w16cid:durableId="2579C72C"/>
  <w16cid:commentId w16cid:paraId="5B17271F" w16cid:durableId="2579C72D"/>
  <w16cid:commentId w16cid:paraId="2A225AEF" w16cid:durableId="2579C72E"/>
  <w16cid:commentId w16cid:paraId="6CCE60A5" w16cid:durableId="2579C72F"/>
  <w16cid:commentId w16cid:paraId="13823CCC" w16cid:durableId="2579C730"/>
  <w16cid:commentId w16cid:paraId="6FEC756D" w16cid:durableId="2579C731"/>
  <w16cid:commentId w16cid:paraId="4984E4F7" w16cid:durableId="2579C732"/>
  <w16cid:commentId w16cid:paraId="0F863B55" w16cid:durableId="2579C733"/>
  <w16cid:commentId w16cid:paraId="640BD2E5" w16cid:durableId="2579C734"/>
  <w16cid:commentId w16cid:paraId="35484C4F" w16cid:durableId="2579C737"/>
  <w16cid:commentId w16cid:paraId="373113F4" w16cid:durableId="2579C738"/>
  <w16cid:commentId w16cid:paraId="698364D6" w16cid:durableId="2579C739"/>
  <w16cid:commentId w16cid:paraId="0A50AAC1" w16cid:durableId="2579C73A"/>
  <w16cid:commentId w16cid:paraId="6724261C" w16cid:durableId="2579C73B"/>
  <w16cid:commentId w16cid:paraId="316FC162" w16cid:durableId="2579C73C"/>
  <w16cid:commentId w16cid:paraId="7433EF6A" w16cid:durableId="2579C73D"/>
  <w16cid:commentId w16cid:paraId="53B36B7B" w16cid:durableId="2579C73E"/>
  <w16cid:commentId w16cid:paraId="6C157FC7" w16cid:durableId="2579C73F"/>
  <w16cid:commentId w16cid:paraId="1C6A0955" w16cid:durableId="2579C741"/>
  <w16cid:commentId w16cid:paraId="2AF4C29E" w16cid:durableId="2579C742"/>
  <w16cid:commentId w16cid:paraId="1199E482" w16cid:durableId="2579C743"/>
  <w16cid:commentId w16cid:paraId="678C9F5C" w16cid:durableId="2579C919"/>
  <w16cid:commentId w16cid:paraId="139F1FCF" w16cid:durableId="25917626"/>
  <w16cid:commentId w16cid:paraId="74577DCD" w16cid:durableId="2579C745"/>
  <w16cid:commentId w16cid:paraId="47DA9E26" w16cid:durableId="2579C746"/>
  <w16cid:commentId w16cid:paraId="5A780D94" w16cid:durableId="2579C747"/>
  <w16cid:commentId w16cid:paraId="6E5C9A25" w16cid:durableId="2579C748"/>
  <w16cid:commentId w16cid:paraId="5D6CEF96" w16cid:durableId="2579C749"/>
  <w16cid:commentId w16cid:paraId="5DC4B184" w16cid:durableId="2579C74A"/>
  <w16cid:commentId w16cid:paraId="58B6F237" w16cid:durableId="2579C74B"/>
  <w16cid:commentId w16cid:paraId="53536CF9" w16cid:durableId="2591762E"/>
  <w16cid:commentId w16cid:paraId="05AD88B2" w16cid:durableId="2579C74C"/>
  <w16cid:commentId w16cid:paraId="1B8FF266" w16cid:durableId="2579C74D"/>
  <w16cid:commentId w16cid:paraId="339E8B71" w16cid:durableId="2579C74E"/>
  <w16cid:commentId w16cid:paraId="10BEE12C" w16cid:durableId="25917632"/>
  <w16cid:commentId w16cid:paraId="39DCBCAB" w16cid:durableId="2554FDB1"/>
  <w16cid:commentId w16cid:paraId="221FD813" w16cid:durableId="2579C750"/>
  <w16cid:commentId w16cid:paraId="056C2EE2" w16cid:durableId="2579C751"/>
  <w16cid:commentId w16cid:paraId="774996C1" w16cid:durableId="25917636"/>
  <w16cid:commentId w16cid:paraId="543671EF" w16cid:durableId="2579C752"/>
  <w16cid:commentId w16cid:paraId="79D04890" w16cid:durableId="2554FE04"/>
  <w16cid:commentId w16cid:paraId="0B655E24" w16cid:durableId="2579C754"/>
  <w16cid:commentId w16cid:paraId="7206346F" w16cid:durableId="2579C96C"/>
  <w16cid:commentId w16cid:paraId="6D6B08A1" w16cid:durableId="2591763B"/>
  <w16cid:commentId w16cid:paraId="208BE899" w16cid:durableId="2591763C"/>
  <w16cid:commentId w16cid:paraId="0A0FE5B7" w16cid:durableId="259176F9"/>
  <w16cid:commentId w16cid:paraId="6526BC34" w16cid:durableId="2579C755"/>
  <w16cid:commentId w16cid:paraId="51F52220" w16cid:durableId="2579C756"/>
  <w16cid:commentId w16cid:paraId="409B9789" w16cid:durableId="2579C757"/>
  <w16cid:commentId w16cid:paraId="6EEC56A3" w16cid:durableId="2579C758"/>
  <w16cid:commentId w16cid:paraId="7419EFE8" w16cid:durableId="2579C759"/>
  <w16cid:commentId w16cid:paraId="37265E83" w16cid:durableId="2579C75A"/>
  <w16cid:commentId w16cid:paraId="442858F7" w16cid:durableId="2579C75B"/>
  <w16cid:commentId w16cid:paraId="570C9883" w16cid:durableId="2579C9CD"/>
  <w16cid:commentId w16cid:paraId="6607F63E" w16cid:durableId="25917645"/>
  <w16cid:commentId w16cid:paraId="76E2C4A8" w16cid:durableId="2579C9E4"/>
  <w16cid:commentId w16cid:paraId="4164566A" w16cid:durableId="25917647"/>
  <w16cid:commentId w16cid:paraId="52F3199F" w16cid:durableId="25917746"/>
  <w16cid:commentId w16cid:paraId="735A424B" w16cid:durableId="2579C75C"/>
  <w16cid:commentId w16cid:paraId="22290155" w16cid:durableId="2579CA04"/>
  <w16cid:commentId w16cid:paraId="69A0F100" w16cid:durableId="2591764A"/>
  <w16cid:commentId w16cid:paraId="24A899B3" w16cid:durableId="25917770"/>
  <w16cid:commentId w16cid:paraId="56B2D8A3" w16cid:durableId="2579C75D"/>
  <w16cid:commentId w16cid:paraId="55FB2E37" w16cid:durableId="2591764C"/>
  <w16cid:commentId w16cid:paraId="2E620238" w16cid:durableId="2591764D"/>
  <w16cid:commentId w16cid:paraId="674ACDEB" w16cid:durableId="2579C75F"/>
  <w16cid:commentId w16cid:paraId="31D087AC" w16cid:durableId="2579C760"/>
  <w16cid:commentId w16cid:paraId="301BDD91" w16cid:durableId="25917650"/>
  <w16cid:commentId w16cid:paraId="26C524CF" w16cid:durableId="2579C761"/>
  <w16cid:commentId w16cid:paraId="7421D4C4" w16cid:durableId="2579C762"/>
  <w16cid:commentId w16cid:paraId="50EC4C8D" w16cid:durableId="2579C763"/>
  <w16cid:commentId w16cid:paraId="07A6C54D" w16cid:durableId="2579C764"/>
  <w16cid:commentId w16cid:paraId="65F75A03" w16cid:durableId="2579C765"/>
  <w16cid:commentId w16cid:paraId="1925BDC1" w16cid:durableId="2579C766"/>
  <w16cid:commentId w16cid:paraId="6C800D9B" w16cid:durableId="2579C767"/>
  <w16cid:commentId w16cid:paraId="70234E9E" w16cid:durableId="2554FEA6"/>
  <w16cid:commentId w16cid:paraId="58AD2ED4" w16cid:durableId="2579C769"/>
  <w16cid:commentId w16cid:paraId="6D2FBE2F" w16cid:durableId="2579C76A"/>
  <w16cid:commentId w16cid:paraId="5CCD5026" w16cid:durableId="2591765B"/>
  <w16cid:commentId w16cid:paraId="30BA6F1C" w16cid:durableId="2579C76C"/>
  <w16cid:commentId w16cid:paraId="56B0219E" w16cid:durableId="2579C76D"/>
  <w16cid:commentId w16cid:paraId="1AAC53D9" w16cid:durableId="2579C76E"/>
  <w16cid:commentId w16cid:paraId="44094E20" w16cid:durableId="2579C76F"/>
  <w16cid:commentId w16cid:paraId="12449524" w16cid:durableId="2579C770"/>
  <w16cid:commentId w16cid:paraId="74611CD5" w16cid:durableId="2579C771"/>
  <w16cid:commentId w16cid:paraId="3BD6F0AD" w16cid:durableId="2579C790"/>
  <w16cid:commentId w16cid:paraId="0717432E" w16cid:durableId="2579C791"/>
  <w16cid:commentId w16cid:paraId="34BC75DA" w16cid:durableId="2579C792"/>
  <w16cid:commentId w16cid:paraId="6F876A0B" w16cid:durableId="2579C793"/>
  <w16cid:commentId w16cid:paraId="3D78AE55" w16cid:durableId="2579C794"/>
  <w16cid:commentId w16cid:paraId="28CB0AD9" w16cid:durableId="2579C795"/>
  <w16cid:commentId w16cid:paraId="453D273D" w16cid:durableId="2579C796"/>
  <w16cid:commentId w16cid:paraId="60AFF50A" w16cid:durableId="2579C797"/>
  <w16cid:commentId w16cid:paraId="5168DB2E" w16cid:durableId="2579C798"/>
  <w16cid:commentId w16cid:paraId="3CDC30EE" w16cid:durableId="2579C799"/>
  <w16cid:commentId w16cid:paraId="10BAFB2F" w16cid:durableId="2579C7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06DAB" w14:textId="77777777" w:rsidR="00771395" w:rsidRDefault="00771395">
      <w:r>
        <w:separator/>
      </w:r>
    </w:p>
  </w:endnote>
  <w:endnote w:type="continuationSeparator" w:id="0">
    <w:p w14:paraId="6EDA4362" w14:textId="77777777" w:rsidR="00771395" w:rsidRDefault="00771395">
      <w:r>
        <w:continuationSeparator/>
      </w:r>
    </w:p>
  </w:endnote>
  <w:endnote w:type="continuationNotice" w:id="1">
    <w:p w14:paraId="37A2BA42" w14:textId="77777777" w:rsidR="00771395" w:rsidRDefault="007713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CB566" w14:textId="68954206" w:rsidR="00EA2C93" w:rsidRDefault="00EA2C93" w:rsidP="006D291B">
    <w:pPr>
      <w:pStyle w:val="Stopka"/>
    </w:pPr>
  </w:p>
  <w:p w14:paraId="64C801DD" w14:textId="77777777" w:rsidR="00EA2C93" w:rsidRDefault="00EA2C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7EEE8" w14:textId="77777777" w:rsidR="00771395" w:rsidRDefault="00771395">
      <w:r>
        <w:separator/>
      </w:r>
    </w:p>
  </w:footnote>
  <w:footnote w:type="continuationSeparator" w:id="0">
    <w:p w14:paraId="21AB939F" w14:textId="77777777" w:rsidR="00771395" w:rsidRDefault="00771395">
      <w:r>
        <w:continuationSeparator/>
      </w:r>
    </w:p>
  </w:footnote>
  <w:footnote w:type="continuationNotice" w:id="1">
    <w:p w14:paraId="2D90D597" w14:textId="77777777" w:rsidR="00771395" w:rsidRDefault="00771395">
      <w:pPr>
        <w:spacing w:line="240" w:lineRule="auto"/>
      </w:pPr>
    </w:p>
  </w:footnote>
  <w:footnote w:id="2">
    <w:p w14:paraId="3E612326" w14:textId="6D64D299" w:rsidR="00EA2C93" w:rsidRPr="007D04CF" w:rsidRDefault="00EA2C93" w:rsidP="005F7259">
      <w:pPr>
        <w:pStyle w:val="PKTODNONIKApunktodnonika"/>
      </w:pPr>
      <w:r>
        <w:rPr>
          <w:rStyle w:val="Odwoanieprzypisudolnego"/>
        </w:rPr>
        <w:footnoteRef/>
      </w:r>
      <w:r>
        <w:rPr>
          <w:rStyle w:val="IGindeksgrny"/>
        </w:rPr>
        <w:t>)</w:t>
      </w:r>
      <w:r>
        <w:tab/>
      </w:r>
      <w:r w:rsidRPr="007D04CF">
        <w:t>Niniejszą ustawą zmienia się ustawy:</w:t>
      </w:r>
      <w:r>
        <w:t xml:space="preserve"> ustawę</w:t>
      </w:r>
      <w:r w:rsidRPr="00265079">
        <w:t xml:space="preserve"> z dnia 14 czerwca 1960 r. – Kodeks postępowania administracyjnego</w:t>
      </w:r>
      <w:r>
        <w:t>,</w:t>
      </w:r>
      <w:r w:rsidRPr="00265079">
        <w:t xml:space="preserve"> </w:t>
      </w:r>
      <w:r>
        <w:t>ustawę z dnia 25 lutego 1964 r. – Kodeks rodzinny i opiekuńczy, ustawę z dnia 6 lipca 1982 r. o księgach wieczystych i hipotece, ustawę z dnia 14 lipca 1983 r. o narodowym zasobie archiwalnym i archiwach, ustawę z dnia 17 lutego 2005 r. o informatyzacji działalności podmiotów realizujących zadania publiczne, ustawę</w:t>
      </w:r>
      <w:r w:rsidRPr="005F7259">
        <w:t xml:space="preserve"> </w:t>
      </w:r>
      <w:r>
        <w:t>z dnia 2 kwietnia 2009 r. o obywatelstwie polskim, ustawę z dnia 24 września 2010 r. o dowodach osobistych, ustawę z dnia 24 września 2010 r. o ewidencji ludności, ustawę</w:t>
      </w:r>
      <w:r w:rsidRPr="00265079">
        <w:t xml:space="preserve"> z dnia 11 kwietnia 2003 r. o kształtowaniu ustroju rolnego</w:t>
      </w:r>
      <w:r>
        <w:t xml:space="preserve">, ustawę z dnia 12 grudnia 2013 r. o cudzoziemcach, ustawę z dnia 28 listopada 2014 r. – Prawo o aktach stanu cywilnego, ustawę z dnia 5 września 2016 r. o usługach zaufania oraz identyfikacji elektronicznej, ustawę </w:t>
      </w:r>
      <w:r w:rsidRPr="00265079">
        <w:t>z dnia 18 listopada 2020 r. o doręczeniach elektronicznych</w:t>
      </w:r>
      <w:r>
        <w:t>.</w:t>
      </w:r>
    </w:p>
  </w:footnote>
  <w:footnote w:id="3">
    <w:p w14:paraId="6EBA2B81" w14:textId="62B03692" w:rsidR="00EA2C93" w:rsidRDefault="00EA2C93" w:rsidP="0090768C">
      <w:pPr>
        <w:pStyle w:val="ODNONIKtreodnonika"/>
      </w:pPr>
      <w:r>
        <w:rPr>
          <w:rStyle w:val="Odwoanieprzypisudolnego"/>
        </w:rPr>
        <w:footnoteRef/>
      </w:r>
      <w:r>
        <w:t xml:space="preserve"> </w:t>
      </w:r>
      <w:r w:rsidRPr="00650FCB">
        <w:t>Zmiana wymienionego rozporządzenia została ogłoszona w Dz. Urz. UE L 28 z 04.02.2016, str.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AE37" w14:textId="7F2D095D" w:rsidR="00EA2C93" w:rsidRPr="00B371CC" w:rsidRDefault="00EA2C93" w:rsidP="00B371CC">
    <w:pPr>
      <w:pStyle w:val="Nagwek"/>
      <w:jc w:val="center"/>
    </w:pPr>
    <w:r>
      <w:t xml:space="preserve">– </w:t>
    </w:r>
    <w:r>
      <w:fldChar w:fldCharType="begin"/>
    </w:r>
    <w:r>
      <w:instrText xml:space="preserve"> PAGE  \* MERGEFORMAT </w:instrText>
    </w:r>
    <w:r>
      <w:fldChar w:fldCharType="separate"/>
    </w:r>
    <w:r w:rsidR="00E92DA0">
      <w:rPr>
        <w:noProof/>
      </w:rPr>
      <w:t>59</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4B17"/>
    <w:multiLevelType w:val="hybridMultilevel"/>
    <w:tmpl w:val="0E728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E66D14"/>
    <w:multiLevelType w:val="hybridMultilevel"/>
    <w:tmpl w:val="BF9C6934"/>
    <w:lvl w:ilvl="0" w:tplc="FAF88FF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983ED4"/>
    <w:multiLevelType w:val="hybridMultilevel"/>
    <w:tmpl w:val="290C0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034F2D"/>
    <w:multiLevelType w:val="hybridMultilevel"/>
    <w:tmpl w:val="0E728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C30EC2"/>
    <w:multiLevelType w:val="hybridMultilevel"/>
    <w:tmpl w:val="290C0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285CBC"/>
    <w:multiLevelType w:val="hybridMultilevel"/>
    <w:tmpl w:val="A4748E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5F1667"/>
    <w:multiLevelType w:val="hybridMultilevel"/>
    <w:tmpl w:val="7F44C64C"/>
    <w:lvl w:ilvl="0" w:tplc="20ACF0A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1D738D"/>
    <w:multiLevelType w:val="hybridMultilevel"/>
    <w:tmpl w:val="8D322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EE63AC"/>
    <w:multiLevelType w:val="hybridMultilevel"/>
    <w:tmpl w:val="F83466D0"/>
    <w:lvl w:ilvl="0" w:tplc="B1744D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CB40DD0"/>
    <w:multiLevelType w:val="hybridMultilevel"/>
    <w:tmpl w:val="4D5C4E46"/>
    <w:lvl w:ilvl="0" w:tplc="5AC48AEC">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34C7B6A"/>
    <w:multiLevelType w:val="hybridMultilevel"/>
    <w:tmpl w:val="DFF2DF80"/>
    <w:lvl w:ilvl="0" w:tplc="5AC48AE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9C559E3"/>
    <w:multiLevelType w:val="hybridMultilevel"/>
    <w:tmpl w:val="427AC4CE"/>
    <w:lvl w:ilvl="0" w:tplc="04150011">
      <w:start w:val="1"/>
      <w:numFmt w:val="decimal"/>
      <w:lvlText w:val="%1)"/>
      <w:lvlJc w:val="left"/>
      <w:pPr>
        <w:ind w:left="1440" w:hanging="360"/>
      </w:pPr>
    </w:lvl>
    <w:lvl w:ilvl="1" w:tplc="BAD4095C">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ECD40C4"/>
    <w:multiLevelType w:val="hybridMultilevel"/>
    <w:tmpl w:val="CA4C5876"/>
    <w:lvl w:ilvl="0" w:tplc="0E924308">
      <w:start w:val="1"/>
      <w:numFmt w:val="decimal"/>
      <w:lvlText w:val="%1)"/>
      <w:lvlJc w:val="left"/>
      <w:pPr>
        <w:ind w:left="720" w:hanging="360"/>
      </w:pPr>
    </w:lvl>
    <w:lvl w:ilvl="1" w:tplc="F58C8BAE">
      <w:start w:val="1"/>
      <w:numFmt w:val="lowerLetter"/>
      <w:lvlText w:val="%2."/>
      <w:lvlJc w:val="left"/>
      <w:pPr>
        <w:ind w:left="1440" w:hanging="360"/>
      </w:pPr>
    </w:lvl>
    <w:lvl w:ilvl="2" w:tplc="130284E0">
      <w:start w:val="1"/>
      <w:numFmt w:val="lowerRoman"/>
      <w:lvlText w:val="%3."/>
      <w:lvlJc w:val="right"/>
      <w:pPr>
        <w:ind w:left="2160" w:hanging="180"/>
      </w:pPr>
    </w:lvl>
    <w:lvl w:ilvl="3" w:tplc="09346058">
      <w:start w:val="1"/>
      <w:numFmt w:val="decimal"/>
      <w:lvlText w:val="%4."/>
      <w:lvlJc w:val="left"/>
      <w:pPr>
        <w:ind w:left="2880" w:hanging="360"/>
      </w:pPr>
    </w:lvl>
    <w:lvl w:ilvl="4" w:tplc="99E221AA">
      <w:start w:val="1"/>
      <w:numFmt w:val="lowerLetter"/>
      <w:lvlText w:val="%5."/>
      <w:lvlJc w:val="left"/>
      <w:pPr>
        <w:ind w:left="3600" w:hanging="360"/>
      </w:pPr>
    </w:lvl>
    <w:lvl w:ilvl="5" w:tplc="BA4CA3AC">
      <w:start w:val="1"/>
      <w:numFmt w:val="lowerRoman"/>
      <w:lvlText w:val="%6."/>
      <w:lvlJc w:val="right"/>
      <w:pPr>
        <w:ind w:left="4320" w:hanging="180"/>
      </w:pPr>
    </w:lvl>
    <w:lvl w:ilvl="6" w:tplc="69764C8A">
      <w:start w:val="1"/>
      <w:numFmt w:val="decimal"/>
      <w:lvlText w:val="%7."/>
      <w:lvlJc w:val="left"/>
      <w:pPr>
        <w:ind w:left="5040" w:hanging="360"/>
      </w:pPr>
    </w:lvl>
    <w:lvl w:ilvl="7" w:tplc="C56447D6">
      <w:start w:val="1"/>
      <w:numFmt w:val="lowerLetter"/>
      <w:lvlText w:val="%8."/>
      <w:lvlJc w:val="left"/>
      <w:pPr>
        <w:ind w:left="5760" w:hanging="360"/>
      </w:pPr>
    </w:lvl>
    <w:lvl w:ilvl="8" w:tplc="690C7E26">
      <w:start w:val="1"/>
      <w:numFmt w:val="lowerRoman"/>
      <w:lvlText w:val="%9."/>
      <w:lvlJc w:val="right"/>
      <w:pPr>
        <w:ind w:left="6480" w:hanging="180"/>
      </w:pPr>
    </w:lvl>
  </w:abstractNum>
  <w:num w:numId="1">
    <w:abstractNumId w:val="5"/>
  </w:num>
  <w:num w:numId="2">
    <w:abstractNumId w:val="11"/>
  </w:num>
  <w:num w:numId="3">
    <w:abstractNumId w:val="7"/>
  </w:num>
  <w:num w:numId="4">
    <w:abstractNumId w:val="2"/>
  </w:num>
  <w:num w:numId="5">
    <w:abstractNumId w:val="0"/>
  </w:num>
  <w:num w:numId="6">
    <w:abstractNumId w:val="3"/>
  </w:num>
  <w:num w:numId="7">
    <w:abstractNumId w:val="9"/>
  </w:num>
  <w:num w:numId="8">
    <w:abstractNumId w:val="4"/>
  </w:num>
  <w:num w:numId="9">
    <w:abstractNumId w:val="12"/>
  </w:num>
  <w:num w:numId="10">
    <w:abstractNumId w:val="1"/>
  </w:num>
  <w:num w:numId="11">
    <w:abstractNumId w:val="8"/>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CF"/>
    <w:rsid w:val="0000098B"/>
    <w:rsid w:val="000012DA"/>
    <w:rsid w:val="0000166D"/>
    <w:rsid w:val="0000246E"/>
    <w:rsid w:val="00002D1E"/>
    <w:rsid w:val="00002D49"/>
    <w:rsid w:val="00002DCD"/>
    <w:rsid w:val="00002E0B"/>
    <w:rsid w:val="00003721"/>
    <w:rsid w:val="00003862"/>
    <w:rsid w:val="00003ED1"/>
    <w:rsid w:val="000044E7"/>
    <w:rsid w:val="0000591C"/>
    <w:rsid w:val="00006ABB"/>
    <w:rsid w:val="0000749E"/>
    <w:rsid w:val="0001043D"/>
    <w:rsid w:val="00010555"/>
    <w:rsid w:val="00011212"/>
    <w:rsid w:val="0001139E"/>
    <w:rsid w:val="000118CE"/>
    <w:rsid w:val="00011F16"/>
    <w:rsid w:val="000120A4"/>
    <w:rsid w:val="00012184"/>
    <w:rsid w:val="000125E9"/>
    <w:rsid w:val="000127CD"/>
    <w:rsid w:val="00012A35"/>
    <w:rsid w:val="00013171"/>
    <w:rsid w:val="00013686"/>
    <w:rsid w:val="000147EA"/>
    <w:rsid w:val="00015746"/>
    <w:rsid w:val="000157DC"/>
    <w:rsid w:val="000159CC"/>
    <w:rsid w:val="00016099"/>
    <w:rsid w:val="00016BC3"/>
    <w:rsid w:val="00017DC2"/>
    <w:rsid w:val="00017DCC"/>
    <w:rsid w:val="00020D0C"/>
    <w:rsid w:val="00021522"/>
    <w:rsid w:val="00021E78"/>
    <w:rsid w:val="00021FF0"/>
    <w:rsid w:val="00022158"/>
    <w:rsid w:val="000231D6"/>
    <w:rsid w:val="00023272"/>
    <w:rsid w:val="00023471"/>
    <w:rsid w:val="00023497"/>
    <w:rsid w:val="00023F13"/>
    <w:rsid w:val="000243D5"/>
    <w:rsid w:val="00025363"/>
    <w:rsid w:val="0002612B"/>
    <w:rsid w:val="000270EC"/>
    <w:rsid w:val="000279CF"/>
    <w:rsid w:val="00030634"/>
    <w:rsid w:val="00030EF6"/>
    <w:rsid w:val="0003108E"/>
    <w:rsid w:val="000319C1"/>
    <w:rsid w:val="00031A8B"/>
    <w:rsid w:val="00031BCA"/>
    <w:rsid w:val="00031DC5"/>
    <w:rsid w:val="0003202A"/>
    <w:rsid w:val="0003262C"/>
    <w:rsid w:val="000330FA"/>
    <w:rsid w:val="00033526"/>
    <w:rsid w:val="000335A2"/>
    <w:rsid w:val="0003362F"/>
    <w:rsid w:val="0003385F"/>
    <w:rsid w:val="00033B38"/>
    <w:rsid w:val="00033F5E"/>
    <w:rsid w:val="000345C3"/>
    <w:rsid w:val="000348B7"/>
    <w:rsid w:val="000353E6"/>
    <w:rsid w:val="00035516"/>
    <w:rsid w:val="00036479"/>
    <w:rsid w:val="00036917"/>
    <w:rsid w:val="00036B5D"/>
    <w:rsid w:val="00036B63"/>
    <w:rsid w:val="0003771C"/>
    <w:rsid w:val="000377A1"/>
    <w:rsid w:val="00037E1A"/>
    <w:rsid w:val="00041841"/>
    <w:rsid w:val="00041B3D"/>
    <w:rsid w:val="00041DA5"/>
    <w:rsid w:val="0004216C"/>
    <w:rsid w:val="00042176"/>
    <w:rsid w:val="000421E6"/>
    <w:rsid w:val="000422A9"/>
    <w:rsid w:val="000425C2"/>
    <w:rsid w:val="00043495"/>
    <w:rsid w:val="00043DF5"/>
    <w:rsid w:val="000442B2"/>
    <w:rsid w:val="00044408"/>
    <w:rsid w:val="000457A6"/>
    <w:rsid w:val="00046528"/>
    <w:rsid w:val="00046A75"/>
    <w:rsid w:val="00047312"/>
    <w:rsid w:val="00047333"/>
    <w:rsid w:val="00047FF6"/>
    <w:rsid w:val="000508BD"/>
    <w:rsid w:val="00050A17"/>
    <w:rsid w:val="00051657"/>
    <w:rsid w:val="000517AB"/>
    <w:rsid w:val="00051802"/>
    <w:rsid w:val="00051C37"/>
    <w:rsid w:val="00051D7F"/>
    <w:rsid w:val="0005320F"/>
    <w:rsid w:val="0005339C"/>
    <w:rsid w:val="00053B7F"/>
    <w:rsid w:val="000541B4"/>
    <w:rsid w:val="00054B27"/>
    <w:rsid w:val="00055421"/>
    <w:rsid w:val="0005571B"/>
    <w:rsid w:val="00056F64"/>
    <w:rsid w:val="00057AB3"/>
    <w:rsid w:val="00060076"/>
    <w:rsid w:val="00060432"/>
    <w:rsid w:val="00060D87"/>
    <w:rsid w:val="0006139C"/>
    <w:rsid w:val="000614ED"/>
    <w:rsid w:val="000615A5"/>
    <w:rsid w:val="00062358"/>
    <w:rsid w:val="00062F4D"/>
    <w:rsid w:val="000631EB"/>
    <w:rsid w:val="000635A3"/>
    <w:rsid w:val="00063933"/>
    <w:rsid w:val="00064E4C"/>
    <w:rsid w:val="00065B99"/>
    <w:rsid w:val="00066531"/>
    <w:rsid w:val="00066901"/>
    <w:rsid w:val="00066A77"/>
    <w:rsid w:val="0007020C"/>
    <w:rsid w:val="000703C4"/>
    <w:rsid w:val="0007076D"/>
    <w:rsid w:val="000710AF"/>
    <w:rsid w:val="00071878"/>
    <w:rsid w:val="00071885"/>
    <w:rsid w:val="00071BEE"/>
    <w:rsid w:val="00072005"/>
    <w:rsid w:val="000736CD"/>
    <w:rsid w:val="000748C8"/>
    <w:rsid w:val="00074BCC"/>
    <w:rsid w:val="0007532D"/>
    <w:rsid w:val="0007533B"/>
    <w:rsid w:val="0007545D"/>
    <w:rsid w:val="00075BC9"/>
    <w:rsid w:val="00075D24"/>
    <w:rsid w:val="000760BF"/>
    <w:rsid w:val="0007613E"/>
    <w:rsid w:val="00076BFC"/>
    <w:rsid w:val="00076E67"/>
    <w:rsid w:val="00077350"/>
    <w:rsid w:val="00077496"/>
    <w:rsid w:val="00077606"/>
    <w:rsid w:val="000778EA"/>
    <w:rsid w:val="00077A9A"/>
    <w:rsid w:val="000805AC"/>
    <w:rsid w:val="000814A7"/>
    <w:rsid w:val="0008174D"/>
    <w:rsid w:val="00081756"/>
    <w:rsid w:val="00081A40"/>
    <w:rsid w:val="00081C6D"/>
    <w:rsid w:val="00084A0F"/>
    <w:rsid w:val="000850B3"/>
    <w:rsid w:val="000853FD"/>
    <w:rsid w:val="0008557B"/>
    <w:rsid w:val="000859CC"/>
    <w:rsid w:val="00085AD8"/>
    <w:rsid w:val="00085CE7"/>
    <w:rsid w:val="00085D7B"/>
    <w:rsid w:val="00086637"/>
    <w:rsid w:val="00086F60"/>
    <w:rsid w:val="000872CE"/>
    <w:rsid w:val="000878A5"/>
    <w:rsid w:val="00087E20"/>
    <w:rsid w:val="000906EE"/>
    <w:rsid w:val="000907EB"/>
    <w:rsid w:val="00090A8A"/>
    <w:rsid w:val="00091388"/>
    <w:rsid w:val="000915B8"/>
    <w:rsid w:val="00091BA2"/>
    <w:rsid w:val="00091D07"/>
    <w:rsid w:val="00091F74"/>
    <w:rsid w:val="000927CA"/>
    <w:rsid w:val="00092ED9"/>
    <w:rsid w:val="00093AA6"/>
    <w:rsid w:val="00093C66"/>
    <w:rsid w:val="000941D0"/>
    <w:rsid w:val="000944EF"/>
    <w:rsid w:val="00094727"/>
    <w:rsid w:val="00094E44"/>
    <w:rsid w:val="00096A74"/>
    <w:rsid w:val="0009732D"/>
    <w:rsid w:val="000973F0"/>
    <w:rsid w:val="000979DA"/>
    <w:rsid w:val="000A098C"/>
    <w:rsid w:val="000A10F2"/>
    <w:rsid w:val="000A1219"/>
    <w:rsid w:val="000A1296"/>
    <w:rsid w:val="000A1C27"/>
    <w:rsid w:val="000A1D5F"/>
    <w:rsid w:val="000A1DAD"/>
    <w:rsid w:val="000A24A1"/>
    <w:rsid w:val="000A2649"/>
    <w:rsid w:val="000A2EE2"/>
    <w:rsid w:val="000A323B"/>
    <w:rsid w:val="000A3D2C"/>
    <w:rsid w:val="000A58C9"/>
    <w:rsid w:val="000A6261"/>
    <w:rsid w:val="000A6C21"/>
    <w:rsid w:val="000A6D1A"/>
    <w:rsid w:val="000A6F52"/>
    <w:rsid w:val="000A70A6"/>
    <w:rsid w:val="000A76B5"/>
    <w:rsid w:val="000A78E2"/>
    <w:rsid w:val="000B057B"/>
    <w:rsid w:val="000B298D"/>
    <w:rsid w:val="000B29FF"/>
    <w:rsid w:val="000B4B4A"/>
    <w:rsid w:val="000B50BA"/>
    <w:rsid w:val="000B5700"/>
    <w:rsid w:val="000B5B2D"/>
    <w:rsid w:val="000B5DCE"/>
    <w:rsid w:val="000B62A1"/>
    <w:rsid w:val="000B68D4"/>
    <w:rsid w:val="000B6BDF"/>
    <w:rsid w:val="000B7986"/>
    <w:rsid w:val="000B7A22"/>
    <w:rsid w:val="000B7DAB"/>
    <w:rsid w:val="000C0154"/>
    <w:rsid w:val="000C05BA"/>
    <w:rsid w:val="000C0E8F"/>
    <w:rsid w:val="000C21E8"/>
    <w:rsid w:val="000C33BD"/>
    <w:rsid w:val="000C3583"/>
    <w:rsid w:val="000C36C2"/>
    <w:rsid w:val="000C3C44"/>
    <w:rsid w:val="000C4BC4"/>
    <w:rsid w:val="000C57A1"/>
    <w:rsid w:val="000C582A"/>
    <w:rsid w:val="000C5ECF"/>
    <w:rsid w:val="000C6961"/>
    <w:rsid w:val="000C71B3"/>
    <w:rsid w:val="000C785E"/>
    <w:rsid w:val="000D0066"/>
    <w:rsid w:val="000D0110"/>
    <w:rsid w:val="000D061A"/>
    <w:rsid w:val="000D0C5E"/>
    <w:rsid w:val="000D0FA1"/>
    <w:rsid w:val="000D0FA4"/>
    <w:rsid w:val="000D11B4"/>
    <w:rsid w:val="000D12A4"/>
    <w:rsid w:val="000D1B8E"/>
    <w:rsid w:val="000D2468"/>
    <w:rsid w:val="000D2951"/>
    <w:rsid w:val="000D2AB3"/>
    <w:rsid w:val="000D318A"/>
    <w:rsid w:val="000D3671"/>
    <w:rsid w:val="000D3736"/>
    <w:rsid w:val="000D39D0"/>
    <w:rsid w:val="000D4363"/>
    <w:rsid w:val="000D52E6"/>
    <w:rsid w:val="000D55BA"/>
    <w:rsid w:val="000D6173"/>
    <w:rsid w:val="000D6545"/>
    <w:rsid w:val="000D69FC"/>
    <w:rsid w:val="000D6EE4"/>
    <w:rsid w:val="000D6F83"/>
    <w:rsid w:val="000D701C"/>
    <w:rsid w:val="000D70DA"/>
    <w:rsid w:val="000D7346"/>
    <w:rsid w:val="000D78DB"/>
    <w:rsid w:val="000E10C8"/>
    <w:rsid w:val="000E1520"/>
    <w:rsid w:val="000E174F"/>
    <w:rsid w:val="000E180E"/>
    <w:rsid w:val="000E25CC"/>
    <w:rsid w:val="000E2837"/>
    <w:rsid w:val="000E299A"/>
    <w:rsid w:val="000E348E"/>
    <w:rsid w:val="000E3694"/>
    <w:rsid w:val="000E3C94"/>
    <w:rsid w:val="000E3CC8"/>
    <w:rsid w:val="000E490F"/>
    <w:rsid w:val="000E4F66"/>
    <w:rsid w:val="000E5883"/>
    <w:rsid w:val="000E6241"/>
    <w:rsid w:val="000E64B3"/>
    <w:rsid w:val="000E6DA5"/>
    <w:rsid w:val="000E7A83"/>
    <w:rsid w:val="000F06A9"/>
    <w:rsid w:val="000F1B36"/>
    <w:rsid w:val="000F2012"/>
    <w:rsid w:val="000F20B7"/>
    <w:rsid w:val="000F216E"/>
    <w:rsid w:val="000F258D"/>
    <w:rsid w:val="000F2BE3"/>
    <w:rsid w:val="000F32E5"/>
    <w:rsid w:val="000F39FB"/>
    <w:rsid w:val="000F3D0D"/>
    <w:rsid w:val="000F42E4"/>
    <w:rsid w:val="000F49D6"/>
    <w:rsid w:val="000F554E"/>
    <w:rsid w:val="000F55D4"/>
    <w:rsid w:val="000F57CA"/>
    <w:rsid w:val="000F6ED4"/>
    <w:rsid w:val="000F72A8"/>
    <w:rsid w:val="000F7736"/>
    <w:rsid w:val="000F7A6E"/>
    <w:rsid w:val="000F7EE6"/>
    <w:rsid w:val="00100466"/>
    <w:rsid w:val="00100945"/>
    <w:rsid w:val="00101044"/>
    <w:rsid w:val="00101C34"/>
    <w:rsid w:val="00101CFE"/>
    <w:rsid w:val="00101D07"/>
    <w:rsid w:val="00102724"/>
    <w:rsid w:val="00102C46"/>
    <w:rsid w:val="001042BA"/>
    <w:rsid w:val="00105733"/>
    <w:rsid w:val="0010587C"/>
    <w:rsid w:val="0010591F"/>
    <w:rsid w:val="00105CA8"/>
    <w:rsid w:val="00106D03"/>
    <w:rsid w:val="001074E8"/>
    <w:rsid w:val="00107709"/>
    <w:rsid w:val="00107EFE"/>
    <w:rsid w:val="00110182"/>
    <w:rsid w:val="00110465"/>
    <w:rsid w:val="0011055A"/>
    <w:rsid w:val="00110628"/>
    <w:rsid w:val="001107C4"/>
    <w:rsid w:val="0011124D"/>
    <w:rsid w:val="00111735"/>
    <w:rsid w:val="00111EAB"/>
    <w:rsid w:val="00112034"/>
    <w:rsid w:val="0011240A"/>
    <w:rsid w:val="0011245A"/>
    <w:rsid w:val="001124BD"/>
    <w:rsid w:val="0011493E"/>
    <w:rsid w:val="0011494D"/>
    <w:rsid w:val="00114E77"/>
    <w:rsid w:val="0011512A"/>
    <w:rsid w:val="001151C8"/>
    <w:rsid w:val="00115B72"/>
    <w:rsid w:val="00115D58"/>
    <w:rsid w:val="00116394"/>
    <w:rsid w:val="00116F60"/>
    <w:rsid w:val="00117047"/>
    <w:rsid w:val="001170EE"/>
    <w:rsid w:val="0012075F"/>
    <w:rsid w:val="001209EC"/>
    <w:rsid w:val="00120A9E"/>
    <w:rsid w:val="00120F81"/>
    <w:rsid w:val="00121175"/>
    <w:rsid w:val="00121250"/>
    <w:rsid w:val="00121AF4"/>
    <w:rsid w:val="00121CE5"/>
    <w:rsid w:val="00121E8B"/>
    <w:rsid w:val="00121EB7"/>
    <w:rsid w:val="001226BE"/>
    <w:rsid w:val="00122BAC"/>
    <w:rsid w:val="00123AE5"/>
    <w:rsid w:val="00125A9C"/>
    <w:rsid w:val="00125C30"/>
    <w:rsid w:val="001261B9"/>
    <w:rsid w:val="001270A2"/>
    <w:rsid w:val="0012742C"/>
    <w:rsid w:val="00127600"/>
    <w:rsid w:val="00127DD1"/>
    <w:rsid w:val="001308E4"/>
    <w:rsid w:val="00130914"/>
    <w:rsid w:val="001310F6"/>
    <w:rsid w:val="0013121F"/>
    <w:rsid w:val="00131237"/>
    <w:rsid w:val="0013124B"/>
    <w:rsid w:val="00131DC1"/>
    <w:rsid w:val="00132013"/>
    <w:rsid w:val="001329AC"/>
    <w:rsid w:val="00132EE6"/>
    <w:rsid w:val="00132FAF"/>
    <w:rsid w:val="00133691"/>
    <w:rsid w:val="00133DBB"/>
    <w:rsid w:val="00133E29"/>
    <w:rsid w:val="00134579"/>
    <w:rsid w:val="00134CA0"/>
    <w:rsid w:val="0013527B"/>
    <w:rsid w:val="00136687"/>
    <w:rsid w:val="00137001"/>
    <w:rsid w:val="00137215"/>
    <w:rsid w:val="00137CB6"/>
    <w:rsid w:val="001400DF"/>
    <w:rsid w:val="0014026F"/>
    <w:rsid w:val="001409CE"/>
    <w:rsid w:val="00141AB7"/>
    <w:rsid w:val="00141FA3"/>
    <w:rsid w:val="00142363"/>
    <w:rsid w:val="00142FD8"/>
    <w:rsid w:val="0014313D"/>
    <w:rsid w:val="0014373C"/>
    <w:rsid w:val="001437CA"/>
    <w:rsid w:val="00144387"/>
    <w:rsid w:val="001445F0"/>
    <w:rsid w:val="001447AF"/>
    <w:rsid w:val="00145169"/>
    <w:rsid w:val="00145412"/>
    <w:rsid w:val="00145482"/>
    <w:rsid w:val="00145C1C"/>
    <w:rsid w:val="00145F5F"/>
    <w:rsid w:val="00146478"/>
    <w:rsid w:val="00146B05"/>
    <w:rsid w:val="00146E17"/>
    <w:rsid w:val="00146E78"/>
    <w:rsid w:val="0014768D"/>
    <w:rsid w:val="00147A47"/>
    <w:rsid w:val="00147AA1"/>
    <w:rsid w:val="0015021B"/>
    <w:rsid w:val="0015036E"/>
    <w:rsid w:val="00150549"/>
    <w:rsid w:val="00150552"/>
    <w:rsid w:val="00150CC6"/>
    <w:rsid w:val="00151164"/>
    <w:rsid w:val="00151533"/>
    <w:rsid w:val="00151EC1"/>
    <w:rsid w:val="001520CF"/>
    <w:rsid w:val="00152DA2"/>
    <w:rsid w:val="001544D8"/>
    <w:rsid w:val="0015489B"/>
    <w:rsid w:val="001548A1"/>
    <w:rsid w:val="00154AEC"/>
    <w:rsid w:val="00154B10"/>
    <w:rsid w:val="00155213"/>
    <w:rsid w:val="00155598"/>
    <w:rsid w:val="00155DC5"/>
    <w:rsid w:val="0015667C"/>
    <w:rsid w:val="00157110"/>
    <w:rsid w:val="0015742A"/>
    <w:rsid w:val="001579C3"/>
    <w:rsid w:val="00157DA1"/>
    <w:rsid w:val="00160182"/>
    <w:rsid w:val="00160B6C"/>
    <w:rsid w:val="00160F67"/>
    <w:rsid w:val="00161592"/>
    <w:rsid w:val="001618BA"/>
    <w:rsid w:val="00161E20"/>
    <w:rsid w:val="0016242C"/>
    <w:rsid w:val="00162CC1"/>
    <w:rsid w:val="00163147"/>
    <w:rsid w:val="0016384D"/>
    <w:rsid w:val="0016389F"/>
    <w:rsid w:val="00163A7E"/>
    <w:rsid w:val="00163D32"/>
    <w:rsid w:val="00164016"/>
    <w:rsid w:val="00164231"/>
    <w:rsid w:val="00164966"/>
    <w:rsid w:val="00164B19"/>
    <w:rsid w:val="00164C57"/>
    <w:rsid w:val="00164C9D"/>
    <w:rsid w:val="0016518D"/>
    <w:rsid w:val="00165604"/>
    <w:rsid w:val="00166045"/>
    <w:rsid w:val="001675CD"/>
    <w:rsid w:val="0017025E"/>
    <w:rsid w:val="001703FA"/>
    <w:rsid w:val="00170442"/>
    <w:rsid w:val="001705E0"/>
    <w:rsid w:val="001712F1"/>
    <w:rsid w:val="0017259F"/>
    <w:rsid w:val="00172DCE"/>
    <w:rsid w:val="00172F7A"/>
    <w:rsid w:val="00173150"/>
    <w:rsid w:val="00173390"/>
    <w:rsid w:val="001736F0"/>
    <w:rsid w:val="0017383C"/>
    <w:rsid w:val="00173BB3"/>
    <w:rsid w:val="00173D5B"/>
    <w:rsid w:val="00173EAD"/>
    <w:rsid w:val="001740D0"/>
    <w:rsid w:val="00174760"/>
    <w:rsid w:val="00174F2C"/>
    <w:rsid w:val="00175E01"/>
    <w:rsid w:val="001765EE"/>
    <w:rsid w:val="00176724"/>
    <w:rsid w:val="00176ABE"/>
    <w:rsid w:val="00176ABF"/>
    <w:rsid w:val="00180F2A"/>
    <w:rsid w:val="001813F5"/>
    <w:rsid w:val="001819F7"/>
    <w:rsid w:val="00181F3A"/>
    <w:rsid w:val="001827BF"/>
    <w:rsid w:val="00183334"/>
    <w:rsid w:val="001837D9"/>
    <w:rsid w:val="001839BF"/>
    <w:rsid w:val="001839F5"/>
    <w:rsid w:val="00183ABD"/>
    <w:rsid w:val="00183EEC"/>
    <w:rsid w:val="00184996"/>
    <w:rsid w:val="00184B91"/>
    <w:rsid w:val="00184D4A"/>
    <w:rsid w:val="00185D02"/>
    <w:rsid w:val="00186A06"/>
    <w:rsid w:val="00186EC1"/>
    <w:rsid w:val="00186EE4"/>
    <w:rsid w:val="00187B85"/>
    <w:rsid w:val="00190533"/>
    <w:rsid w:val="00190FE1"/>
    <w:rsid w:val="00191A3F"/>
    <w:rsid w:val="00191E1F"/>
    <w:rsid w:val="00192105"/>
    <w:rsid w:val="00192F8F"/>
    <w:rsid w:val="00193627"/>
    <w:rsid w:val="001936B4"/>
    <w:rsid w:val="00193801"/>
    <w:rsid w:val="00193A65"/>
    <w:rsid w:val="0019473B"/>
    <w:rsid w:val="0019477A"/>
    <w:rsid w:val="00194953"/>
    <w:rsid w:val="00194A79"/>
    <w:rsid w:val="00194EAF"/>
    <w:rsid w:val="001952B1"/>
    <w:rsid w:val="00195713"/>
    <w:rsid w:val="001965C6"/>
    <w:rsid w:val="00196C79"/>
    <w:rsid w:val="00196CBB"/>
    <w:rsid w:val="00196E39"/>
    <w:rsid w:val="00197649"/>
    <w:rsid w:val="00197B1E"/>
    <w:rsid w:val="00197F56"/>
    <w:rsid w:val="001A0110"/>
    <w:rsid w:val="001A01FB"/>
    <w:rsid w:val="001A0866"/>
    <w:rsid w:val="001A10E9"/>
    <w:rsid w:val="001A183D"/>
    <w:rsid w:val="001A2B65"/>
    <w:rsid w:val="001A31F1"/>
    <w:rsid w:val="001A32DB"/>
    <w:rsid w:val="001A364F"/>
    <w:rsid w:val="001A3CD3"/>
    <w:rsid w:val="001A3D43"/>
    <w:rsid w:val="001A4A87"/>
    <w:rsid w:val="001A4AC4"/>
    <w:rsid w:val="001A59A1"/>
    <w:rsid w:val="001A5BEF"/>
    <w:rsid w:val="001A5CBD"/>
    <w:rsid w:val="001A604A"/>
    <w:rsid w:val="001A607E"/>
    <w:rsid w:val="001A6DDF"/>
    <w:rsid w:val="001A6E63"/>
    <w:rsid w:val="001A7F15"/>
    <w:rsid w:val="001B02CF"/>
    <w:rsid w:val="001B09EF"/>
    <w:rsid w:val="001B0C20"/>
    <w:rsid w:val="001B0E37"/>
    <w:rsid w:val="001B17C7"/>
    <w:rsid w:val="001B26D0"/>
    <w:rsid w:val="001B342E"/>
    <w:rsid w:val="001B4B64"/>
    <w:rsid w:val="001B5846"/>
    <w:rsid w:val="001B5FC7"/>
    <w:rsid w:val="001B7B9A"/>
    <w:rsid w:val="001C02E3"/>
    <w:rsid w:val="001C1325"/>
    <w:rsid w:val="001C1832"/>
    <w:rsid w:val="001C188C"/>
    <w:rsid w:val="001C18C6"/>
    <w:rsid w:val="001C1BEA"/>
    <w:rsid w:val="001C1C94"/>
    <w:rsid w:val="001C3777"/>
    <w:rsid w:val="001C382F"/>
    <w:rsid w:val="001C3B02"/>
    <w:rsid w:val="001C424E"/>
    <w:rsid w:val="001C464C"/>
    <w:rsid w:val="001C55D8"/>
    <w:rsid w:val="001C6771"/>
    <w:rsid w:val="001C7BE4"/>
    <w:rsid w:val="001D035D"/>
    <w:rsid w:val="001D0F60"/>
    <w:rsid w:val="001D156A"/>
    <w:rsid w:val="001D15E5"/>
    <w:rsid w:val="001D1783"/>
    <w:rsid w:val="001D1805"/>
    <w:rsid w:val="001D1C8B"/>
    <w:rsid w:val="001D21E9"/>
    <w:rsid w:val="001D22DD"/>
    <w:rsid w:val="001D250B"/>
    <w:rsid w:val="001D2AE2"/>
    <w:rsid w:val="001D2BCB"/>
    <w:rsid w:val="001D3363"/>
    <w:rsid w:val="001D3A36"/>
    <w:rsid w:val="001D53CD"/>
    <w:rsid w:val="001D55A3"/>
    <w:rsid w:val="001D55B3"/>
    <w:rsid w:val="001D5AF5"/>
    <w:rsid w:val="001D62B0"/>
    <w:rsid w:val="001D6C07"/>
    <w:rsid w:val="001D74D3"/>
    <w:rsid w:val="001E02D9"/>
    <w:rsid w:val="001E0ACA"/>
    <w:rsid w:val="001E0E57"/>
    <w:rsid w:val="001E1102"/>
    <w:rsid w:val="001E126F"/>
    <w:rsid w:val="001E149A"/>
    <w:rsid w:val="001E1B80"/>
    <w:rsid w:val="001E1C1E"/>
    <w:rsid w:val="001E1E73"/>
    <w:rsid w:val="001E24B7"/>
    <w:rsid w:val="001E2E23"/>
    <w:rsid w:val="001E369B"/>
    <w:rsid w:val="001E3890"/>
    <w:rsid w:val="001E3D48"/>
    <w:rsid w:val="001E3E26"/>
    <w:rsid w:val="001E3FC6"/>
    <w:rsid w:val="001E469E"/>
    <w:rsid w:val="001E4C74"/>
    <w:rsid w:val="001E4E0C"/>
    <w:rsid w:val="001E5250"/>
    <w:rsid w:val="001E526D"/>
    <w:rsid w:val="001E5655"/>
    <w:rsid w:val="001E6323"/>
    <w:rsid w:val="001E69F6"/>
    <w:rsid w:val="001E7B51"/>
    <w:rsid w:val="001E7D6F"/>
    <w:rsid w:val="001F076D"/>
    <w:rsid w:val="001F1136"/>
    <w:rsid w:val="001F1832"/>
    <w:rsid w:val="001F1E07"/>
    <w:rsid w:val="001F1EF8"/>
    <w:rsid w:val="001F220F"/>
    <w:rsid w:val="001F25B3"/>
    <w:rsid w:val="001F4AC3"/>
    <w:rsid w:val="001F5063"/>
    <w:rsid w:val="001F5613"/>
    <w:rsid w:val="001F588D"/>
    <w:rsid w:val="001F5A3E"/>
    <w:rsid w:val="001F619E"/>
    <w:rsid w:val="001F6616"/>
    <w:rsid w:val="001F72AE"/>
    <w:rsid w:val="002000AD"/>
    <w:rsid w:val="00201379"/>
    <w:rsid w:val="002019F9"/>
    <w:rsid w:val="00201BAD"/>
    <w:rsid w:val="0020294A"/>
    <w:rsid w:val="00202A50"/>
    <w:rsid w:val="00202BD4"/>
    <w:rsid w:val="00202F12"/>
    <w:rsid w:val="00203E8A"/>
    <w:rsid w:val="00204A97"/>
    <w:rsid w:val="00204CAD"/>
    <w:rsid w:val="00205189"/>
    <w:rsid w:val="00205558"/>
    <w:rsid w:val="0020561D"/>
    <w:rsid w:val="0020639B"/>
    <w:rsid w:val="0020644B"/>
    <w:rsid w:val="00206E19"/>
    <w:rsid w:val="00207ACD"/>
    <w:rsid w:val="00210E02"/>
    <w:rsid w:val="00211285"/>
    <w:rsid w:val="002114EF"/>
    <w:rsid w:val="00212140"/>
    <w:rsid w:val="00212BC6"/>
    <w:rsid w:val="0021337A"/>
    <w:rsid w:val="00213497"/>
    <w:rsid w:val="00214813"/>
    <w:rsid w:val="00215299"/>
    <w:rsid w:val="0021584B"/>
    <w:rsid w:val="00215BA7"/>
    <w:rsid w:val="002166AD"/>
    <w:rsid w:val="00216772"/>
    <w:rsid w:val="002171D7"/>
    <w:rsid w:val="00217289"/>
    <w:rsid w:val="002174AB"/>
    <w:rsid w:val="00217871"/>
    <w:rsid w:val="00220495"/>
    <w:rsid w:val="00220B37"/>
    <w:rsid w:val="00220B9C"/>
    <w:rsid w:val="00221468"/>
    <w:rsid w:val="00221529"/>
    <w:rsid w:val="002218F8"/>
    <w:rsid w:val="00221ED8"/>
    <w:rsid w:val="00221F4C"/>
    <w:rsid w:val="00221F86"/>
    <w:rsid w:val="00222C22"/>
    <w:rsid w:val="00222D96"/>
    <w:rsid w:val="002230B0"/>
    <w:rsid w:val="002231EA"/>
    <w:rsid w:val="00223652"/>
    <w:rsid w:val="00223FDF"/>
    <w:rsid w:val="002245FA"/>
    <w:rsid w:val="00224BCE"/>
    <w:rsid w:val="00224F5C"/>
    <w:rsid w:val="00225845"/>
    <w:rsid w:val="00225ADB"/>
    <w:rsid w:val="002265C3"/>
    <w:rsid w:val="00226907"/>
    <w:rsid w:val="00226B43"/>
    <w:rsid w:val="0022705C"/>
    <w:rsid w:val="002274A7"/>
    <w:rsid w:val="002279C0"/>
    <w:rsid w:val="00230040"/>
    <w:rsid w:val="00232623"/>
    <w:rsid w:val="00232A01"/>
    <w:rsid w:val="00232A8B"/>
    <w:rsid w:val="00233152"/>
    <w:rsid w:val="00233226"/>
    <w:rsid w:val="00233734"/>
    <w:rsid w:val="00233A6F"/>
    <w:rsid w:val="00233C68"/>
    <w:rsid w:val="0023448D"/>
    <w:rsid w:val="00234A86"/>
    <w:rsid w:val="00234F8F"/>
    <w:rsid w:val="002357C2"/>
    <w:rsid w:val="00235D1E"/>
    <w:rsid w:val="00235DB4"/>
    <w:rsid w:val="0023602D"/>
    <w:rsid w:val="002367FC"/>
    <w:rsid w:val="00236AD9"/>
    <w:rsid w:val="0023727E"/>
    <w:rsid w:val="002378D4"/>
    <w:rsid w:val="0023795E"/>
    <w:rsid w:val="00242081"/>
    <w:rsid w:val="002425BA"/>
    <w:rsid w:val="00242C17"/>
    <w:rsid w:val="00243777"/>
    <w:rsid w:val="00243789"/>
    <w:rsid w:val="00243A63"/>
    <w:rsid w:val="002441CD"/>
    <w:rsid w:val="00244276"/>
    <w:rsid w:val="002445A3"/>
    <w:rsid w:val="00245CA6"/>
    <w:rsid w:val="002460CF"/>
    <w:rsid w:val="002461D0"/>
    <w:rsid w:val="002464C3"/>
    <w:rsid w:val="00246B97"/>
    <w:rsid w:val="00246C20"/>
    <w:rsid w:val="00247146"/>
    <w:rsid w:val="002475FD"/>
    <w:rsid w:val="002501A3"/>
    <w:rsid w:val="00251374"/>
    <w:rsid w:val="0025166C"/>
    <w:rsid w:val="00251A86"/>
    <w:rsid w:val="00251B51"/>
    <w:rsid w:val="00251E8B"/>
    <w:rsid w:val="00253D74"/>
    <w:rsid w:val="002549D4"/>
    <w:rsid w:val="00254FE2"/>
    <w:rsid w:val="002555D4"/>
    <w:rsid w:val="002556F8"/>
    <w:rsid w:val="002562BB"/>
    <w:rsid w:val="00256C71"/>
    <w:rsid w:val="002570D0"/>
    <w:rsid w:val="002604C8"/>
    <w:rsid w:val="00260711"/>
    <w:rsid w:val="00261650"/>
    <w:rsid w:val="00261A16"/>
    <w:rsid w:val="00261F81"/>
    <w:rsid w:val="00261FFD"/>
    <w:rsid w:val="00262988"/>
    <w:rsid w:val="00262F85"/>
    <w:rsid w:val="00263522"/>
    <w:rsid w:val="002641AA"/>
    <w:rsid w:val="0026442A"/>
    <w:rsid w:val="00264E00"/>
    <w:rsid w:val="00264EC6"/>
    <w:rsid w:val="00265079"/>
    <w:rsid w:val="002656C4"/>
    <w:rsid w:val="00265730"/>
    <w:rsid w:val="00265C07"/>
    <w:rsid w:val="00265DC5"/>
    <w:rsid w:val="00265E26"/>
    <w:rsid w:val="00265FFD"/>
    <w:rsid w:val="002660AF"/>
    <w:rsid w:val="00266162"/>
    <w:rsid w:val="00266489"/>
    <w:rsid w:val="00266EDA"/>
    <w:rsid w:val="00267013"/>
    <w:rsid w:val="00267DE1"/>
    <w:rsid w:val="00267EEE"/>
    <w:rsid w:val="00270304"/>
    <w:rsid w:val="002703CC"/>
    <w:rsid w:val="00270ACC"/>
    <w:rsid w:val="00270D04"/>
    <w:rsid w:val="00271013"/>
    <w:rsid w:val="00271B1E"/>
    <w:rsid w:val="002724BA"/>
    <w:rsid w:val="00272DB5"/>
    <w:rsid w:val="00273219"/>
    <w:rsid w:val="002735DF"/>
    <w:rsid w:val="002737B6"/>
    <w:rsid w:val="00273FE4"/>
    <w:rsid w:val="0027432E"/>
    <w:rsid w:val="002744C2"/>
    <w:rsid w:val="002746B7"/>
    <w:rsid w:val="00274BC2"/>
    <w:rsid w:val="00275809"/>
    <w:rsid w:val="00275FB2"/>
    <w:rsid w:val="00276060"/>
    <w:rsid w:val="0027613D"/>
    <w:rsid w:val="0027615D"/>
    <w:rsid w:val="002765B4"/>
    <w:rsid w:val="00276A94"/>
    <w:rsid w:val="00277B4D"/>
    <w:rsid w:val="00277C93"/>
    <w:rsid w:val="0028078B"/>
    <w:rsid w:val="00280D0F"/>
    <w:rsid w:val="0028184F"/>
    <w:rsid w:val="00281E1C"/>
    <w:rsid w:val="002826F7"/>
    <w:rsid w:val="00282B17"/>
    <w:rsid w:val="00282EE7"/>
    <w:rsid w:val="00283154"/>
    <w:rsid w:val="002832F2"/>
    <w:rsid w:val="0028471C"/>
    <w:rsid w:val="002848A7"/>
    <w:rsid w:val="00284B56"/>
    <w:rsid w:val="00286605"/>
    <w:rsid w:val="0028726F"/>
    <w:rsid w:val="00287447"/>
    <w:rsid w:val="0029023E"/>
    <w:rsid w:val="00291337"/>
    <w:rsid w:val="002915FA"/>
    <w:rsid w:val="00291915"/>
    <w:rsid w:val="00291989"/>
    <w:rsid w:val="00291DFF"/>
    <w:rsid w:val="00291ECA"/>
    <w:rsid w:val="00292CC5"/>
    <w:rsid w:val="00292DCD"/>
    <w:rsid w:val="0029405D"/>
    <w:rsid w:val="0029458A"/>
    <w:rsid w:val="00294B6C"/>
    <w:rsid w:val="00294FA6"/>
    <w:rsid w:val="0029567D"/>
    <w:rsid w:val="00295A6F"/>
    <w:rsid w:val="0029663A"/>
    <w:rsid w:val="00296E42"/>
    <w:rsid w:val="002971EE"/>
    <w:rsid w:val="00297401"/>
    <w:rsid w:val="002975C8"/>
    <w:rsid w:val="002975E8"/>
    <w:rsid w:val="00297B47"/>
    <w:rsid w:val="00297E44"/>
    <w:rsid w:val="00297E4A"/>
    <w:rsid w:val="002A02EA"/>
    <w:rsid w:val="002A04B6"/>
    <w:rsid w:val="002A14AD"/>
    <w:rsid w:val="002A181C"/>
    <w:rsid w:val="002A20C4"/>
    <w:rsid w:val="002A30E6"/>
    <w:rsid w:val="002A4731"/>
    <w:rsid w:val="002A56D7"/>
    <w:rsid w:val="002A570F"/>
    <w:rsid w:val="002A5AB5"/>
    <w:rsid w:val="002A5B95"/>
    <w:rsid w:val="002A6123"/>
    <w:rsid w:val="002A633E"/>
    <w:rsid w:val="002A7292"/>
    <w:rsid w:val="002A7358"/>
    <w:rsid w:val="002A7848"/>
    <w:rsid w:val="002A7902"/>
    <w:rsid w:val="002A7C35"/>
    <w:rsid w:val="002A7CA9"/>
    <w:rsid w:val="002B096C"/>
    <w:rsid w:val="002B0F6B"/>
    <w:rsid w:val="002B1401"/>
    <w:rsid w:val="002B18ED"/>
    <w:rsid w:val="002B23B8"/>
    <w:rsid w:val="002B29EC"/>
    <w:rsid w:val="002B3974"/>
    <w:rsid w:val="002B3E97"/>
    <w:rsid w:val="002B4109"/>
    <w:rsid w:val="002B42C7"/>
    <w:rsid w:val="002B4429"/>
    <w:rsid w:val="002B523E"/>
    <w:rsid w:val="002B57E5"/>
    <w:rsid w:val="002B5E30"/>
    <w:rsid w:val="002B681B"/>
    <w:rsid w:val="002B68A6"/>
    <w:rsid w:val="002B6FF3"/>
    <w:rsid w:val="002B7080"/>
    <w:rsid w:val="002B7FAF"/>
    <w:rsid w:val="002C0654"/>
    <w:rsid w:val="002C2502"/>
    <w:rsid w:val="002C25A0"/>
    <w:rsid w:val="002C2BEA"/>
    <w:rsid w:val="002C4C99"/>
    <w:rsid w:val="002C4D8D"/>
    <w:rsid w:val="002C5A20"/>
    <w:rsid w:val="002C5F20"/>
    <w:rsid w:val="002C6189"/>
    <w:rsid w:val="002C6E98"/>
    <w:rsid w:val="002C7D3F"/>
    <w:rsid w:val="002D0C4F"/>
    <w:rsid w:val="002D1364"/>
    <w:rsid w:val="002D1368"/>
    <w:rsid w:val="002D1729"/>
    <w:rsid w:val="002D18A0"/>
    <w:rsid w:val="002D19A5"/>
    <w:rsid w:val="002D2827"/>
    <w:rsid w:val="002D2ADC"/>
    <w:rsid w:val="002D3220"/>
    <w:rsid w:val="002D3746"/>
    <w:rsid w:val="002D3E54"/>
    <w:rsid w:val="002D4D30"/>
    <w:rsid w:val="002D5000"/>
    <w:rsid w:val="002D598D"/>
    <w:rsid w:val="002D6586"/>
    <w:rsid w:val="002D7188"/>
    <w:rsid w:val="002D7322"/>
    <w:rsid w:val="002D7EDE"/>
    <w:rsid w:val="002E0CF2"/>
    <w:rsid w:val="002E1DE3"/>
    <w:rsid w:val="002E23EC"/>
    <w:rsid w:val="002E24DE"/>
    <w:rsid w:val="002E2A29"/>
    <w:rsid w:val="002E2AB6"/>
    <w:rsid w:val="002E3AB0"/>
    <w:rsid w:val="002E3F34"/>
    <w:rsid w:val="002E3F46"/>
    <w:rsid w:val="002E4849"/>
    <w:rsid w:val="002E4D37"/>
    <w:rsid w:val="002E53C0"/>
    <w:rsid w:val="002E569A"/>
    <w:rsid w:val="002E571E"/>
    <w:rsid w:val="002E5F79"/>
    <w:rsid w:val="002E6393"/>
    <w:rsid w:val="002E64FA"/>
    <w:rsid w:val="002E74D7"/>
    <w:rsid w:val="002E75EE"/>
    <w:rsid w:val="002F0A00"/>
    <w:rsid w:val="002F0BEE"/>
    <w:rsid w:val="002F0CFA"/>
    <w:rsid w:val="002F1218"/>
    <w:rsid w:val="002F12AA"/>
    <w:rsid w:val="002F1BC6"/>
    <w:rsid w:val="002F1C2C"/>
    <w:rsid w:val="002F1E1F"/>
    <w:rsid w:val="002F2323"/>
    <w:rsid w:val="002F28E2"/>
    <w:rsid w:val="002F2C56"/>
    <w:rsid w:val="002F370D"/>
    <w:rsid w:val="002F39A5"/>
    <w:rsid w:val="002F3BE9"/>
    <w:rsid w:val="002F3FDA"/>
    <w:rsid w:val="002F4067"/>
    <w:rsid w:val="002F4565"/>
    <w:rsid w:val="002F495E"/>
    <w:rsid w:val="002F56A0"/>
    <w:rsid w:val="002F669F"/>
    <w:rsid w:val="002F6A53"/>
    <w:rsid w:val="002F7162"/>
    <w:rsid w:val="002F7789"/>
    <w:rsid w:val="002F7C71"/>
    <w:rsid w:val="0030194A"/>
    <w:rsid w:val="00301C97"/>
    <w:rsid w:val="00301DFF"/>
    <w:rsid w:val="0030339A"/>
    <w:rsid w:val="003037DE"/>
    <w:rsid w:val="00304119"/>
    <w:rsid w:val="00304A52"/>
    <w:rsid w:val="00304CDE"/>
    <w:rsid w:val="0030633E"/>
    <w:rsid w:val="003063C8"/>
    <w:rsid w:val="00306877"/>
    <w:rsid w:val="00306A8F"/>
    <w:rsid w:val="00306D80"/>
    <w:rsid w:val="003071EB"/>
    <w:rsid w:val="003074FD"/>
    <w:rsid w:val="003077E2"/>
    <w:rsid w:val="0031004C"/>
    <w:rsid w:val="003105F6"/>
    <w:rsid w:val="00310693"/>
    <w:rsid w:val="00311297"/>
    <w:rsid w:val="003113BE"/>
    <w:rsid w:val="003115D8"/>
    <w:rsid w:val="0031196C"/>
    <w:rsid w:val="00311CB1"/>
    <w:rsid w:val="003122CA"/>
    <w:rsid w:val="00313462"/>
    <w:rsid w:val="003140A8"/>
    <w:rsid w:val="003143C8"/>
    <w:rsid w:val="003146B2"/>
    <w:rsid w:val="003148FD"/>
    <w:rsid w:val="00314F9F"/>
    <w:rsid w:val="003151EE"/>
    <w:rsid w:val="00315D9C"/>
    <w:rsid w:val="00315EB4"/>
    <w:rsid w:val="00316050"/>
    <w:rsid w:val="003162A3"/>
    <w:rsid w:val="00316867"/>
    <w:rsid w:val="0031780F"/>
    <w:rsid w:val="0031794D"/>
    <w:rsid w:val="003200F2"/>
    <w:rsid w:val="003204F1"/>
    <w:rsid w:val="00321080"/>
    <w:rsid w:val="00321E75"/>
    <w:rsid w:val="00322089"/>
    <w:rsid w:val="003222CB"/>
    <w:rsid w:val="00322D45"/>
    <w:rsid w:val="0032505B"/>
    <w:rsid w:val="0032569A"/>
    <w:rsid w:val="00325A1F"/>
    <w:rsid w:val="003268F9"/>
    <w:rsid w:val="0032692F"/>
    <w:rsid w:val="00327BE1"/>
    <w:rsid w:val="00327CF4"/>
    <w:rsid w:val="00327F9D"/>
    <w:rsid w:val="003301FE"/>
    <w:rsid w:val="0033047C"/>
    <w:rsid w:val="0033065A"/>
    <w:rsid w:val="00330BAF"/>
    <w:rsid w:val="00330E90"/>
    <w:rsid w:val="00331F2E"/>
    <w:rsid w:val="00332925"/>
    <w:rsid w:val="00332EB4"/>
    <w:rsid w:val="00333B2B"/>
    <w:rsid w:val="00333D39"/>
    <w:rsid w:val="0033488C"/>
    <w:rsid w:val="00334BB5"/>
    <w:rsid w:val="00334C7D"/>
    <w:rsid w:val="00334E3A"/>
    <w:rsid w:val="00335AC2"/>
    <w:rsid w:val="003361DD"/>
    <w:rsid w:val="003367F1"/>
    <w:rsid w:val="00336AD6"/>
    <w:rsid w:val="00336C83"/>
    <w:rsid w:val="00337590"/>
    <w:rsid w:val="0034027C"/>
    <w:rsid w:val="00340F2B"/>
    <w:rsid w:val="00340F73"/>
    <w:rsid w:val="00340F82"/>
    <w:rsid w:val="003410D6"/>
    <w:rsid w:val="0034144F"/>
    <w:rsid w:val="00341494"/>
    <w:rsid w:val="00341A6A"/>
    <w:rsid w:val="00343605"/>
    <w:rsid w:val="00343BAB"/>
    <w:rsid w:val="00344791"/>
    <w:rsid w:val="00345B9C"/>
    <w:rsid w:val="003463B0"/>
    <w:rsid w:val="003502F5"/>
    <w:rsid w:val="003515C8"/>
    <w:rsid w:val="003516C5"/>
    <w:rsid w:val="00352946"/>
    <w:rsid w:val="00352DAE"/>
    <w:rsid w:val="003530A6"/>
    <w:rsid w:val="003539F4"/>
    <w:rsid w:val="00353C2E"/>
    <w:rsid w:val="00353D0F"/>
    <w:rsid w:val="00354EB9"/>
    <w:rsid w:val="003553A6"/>
    <w:rsid w:val="003558B5"/>
    <w:rsid w:val="00355B38"/>
    <w:rsid w:val="00356404"/>
    <w:rsid w:val="00357543"/>
    <w:rsid w:val="00357CA8"/>
    <w:rsid w:val="003602AE"/>
    <w:rsid w:val="00360929"/>
    <w:rsid w:val="00361343"/>
    <w:rsid w:val="0036155F"/>
    <w:rsid w:val="003624A7"/>
    <w:rsid w:val="0036290B"/>
    <w:rsid w:val="003647D5"/>
    <w:rsid w:val="00364A5F"/>
    <w:rsid w:val="00364AC4"/>
    <w:rsid w:val="00364E22"/>
    <w:rsid w:val="00365343"/>
    <w:rsid w:val="0036658C"/>
    <w:rsid w:val="0036671F"/>
    <w:rsid w:val="00367466"/>
    <w:rsid w:val="003674B0"/>
    <w:rsid w:val="00370689"/>
    <w:rsid w:val="00370696"/>
    <w:rsid w:val="003712FF"/>
    <w:rsid w:val="003754A3"/>
    <w:rsid w:val="003754EE"/>
    <w:rsid w:val="00375E91"/>
    <w:rsid w:val="0037727C"/>
    <w:rsid w:val="003772FA"/>
    <w:rsid w:val="00377E70"/>
    <w:rsid w:val="00380904"/>
    <w:rsid w:val="00380D0F"/>
    <w:rsid w:val="003812DF"/>
    <w:rsid w:val="00381892"/>
    <w:rsid w:val="003820C9"/>
    <w:rsid w:val="003823EE"/>
    <w:rsid w:val="00382458"/>
    <w:rsid w:val="00382787"/>
    <w:rsid w:val="00382960"/>
    <w:rsid w:val="00382E0D"/>
    <w:rsid w:val="003834B1"/>
    <w:rsid w:val="00383E6A"/>
    <w:rsid w:val="003846F7"/>
    <w:rsid w:val="003851ED"/>
    <w:rsid w:val="003852D8"/>
    <w:rsid w:val="00385569"/>
    <w:rsid w:val="003856C1"/>
    <w:rsid w:val="00385B39"/>
    <w:rsid w:val="00386785"/>
    <w:rsid w:val="00387699"/>
    <w:rsid w:val="0038788B"/>
    <w:rsid w:val="003909AC"/>
    <w:rsid w:val="00390E89"/>
    <w:rsid w:val="003913F0"/>
    <w:rsid w:val="00391B1A"/>
    <w:rsid w:val="00391B5D"/>
    <w:rsid w:val="00392024"/>
    <w:rsid w:val="0039341E"/>
    <w:rsid w:val="00393F81"/>
    <w:rsid w:val="00394423"/>
    <w:rsid w:val="003949F5"/>
    <w:rsid w:val="00394F7C"/>
    <w:rsid w:val="003958C9"/>
    <w:rsid w:val="003959A4"/>
    <w:rsid w:val="003963D5"/>
    <w:rsid w:val="00396942"/>
    <w:rsid w:val="00396B49"/>
    <w:rsid w:val="00396E3E"/>
    <w:rsid w:val="00396E63"/>
    <w:rsid w:val="00397273"/>
    <w:rsid w:val="003972CD"/>
    <w:rsid w:val="00397D65"/>
    <w:rsid w:val="003A0108"/>
    <w:rsid w:val="003A2E5E"/>
    <w:rsid w:val="003A2E70"/>
    <w:rsid w:val="003A306E"/>
    <w:rsid w:val="003A3F28"/>
    <w:rsid w:val="003A4575"/>
    <w:rsid w:val="003A4B94"/>
    <w:rsid w:val="003A5925"/>
    <w:rsid w:val="003A5B7C"/>
    <w:rsid w:val="003A5D1D"/>
    <w:rsid w:val="003A5EA2"/>
    <w:rsid w:val="003A6057"/>
    <w:rsid w:val="003A60DC"/>
    <w:rsid w:val="003A6285"/>
    <w:rsid w:val="003A6A46"/>
    <w:rsid w:val="003A792F"/>
    <w:rsid w:val="003A7934"/>
    <w:rsid w:val="003A7A63"/>
    <w:rsid w:val="003A7D65"/>
    <w:rsid w:val="003B000C"/>
    <w:rsid w:val="003B090D"/>
    <w:rsid w:val="003B0EB5"/>
    <w:rsid w:val="003B0ED9"/>
    <w:rsid w:val="003B0F1D"/>
    <w:rsid w:val="003B1CF3"/>
    <w:rsid w:val="003B1D5D"/>
    <w:rsid w:val="003B21BC"/>
    <w:rsid w:val="003B21C3"/>
    <w:rsid w:val="003B38A5"/>
    <w:rsid w:val="003B3A6F"/>
    <w:rsid w:val="003B4349"/>
    <w:rsid w:val="003B444D"/>
    <w:rsid w:val="003B4A57"/>
    <w:rsid w:val="003B4C51"/>
    <w:rsid w:val="003B5263"/>
    <w:rsid w:val="003C026D"/>
    <w:rsid w:val="003C0AD9"/>
    <w:rsid w:val="003C0ED0"/>
    <w:rsid w:val="003C1427"/>
    <w:rsid w:val="003C1A0C"/>
    <w:rsid w:val="003C1D49"/>
    <w:rsid w:val="003C22D9"/>
    <w:rsid w:val="003C2E63"/>
    <w:rsid w:val="003C35C4"/>
    <w:rsid w:val="003C4328"/>
    <w:rsid w:val="003C55ED"/>
    <w:rsid w:val="003C5B95"/>
    <w:rsid w:val="003C5D27"/>
    <w:rsid w:val="003D12C2"/>
    <w:rsid w:val="003D1C2D"/>
    <w:rsid w:val="003D1E07"/>
    <w:rsid w:val="003D2FF7"/>
    <w:rsid w:val="003D31B9"/>
    <w:rsid w:val="003D3867"/>
    <w:rsid w:val="003D45CF"/>
    <w:rsid w:val="003D47F4"/>
    <w:rsid w:val="003D4B4D"/>
    <w:rsid w:val="003D5BE2"/>
    <w:rsid w:val="003D62AA"/>
    <w:rsid w:val="003D63D1"/>
    <w:rsid w:val="003D7DFA"/>
    <w:rsid w:val="003E0538"/>
    <w:rsid w:val="003E08EA"/>
    <w:rsid w:val="003E0A48"/>
    <w:rsid w:val="003E0D1A"/>
    <w:rsid w:val="003E1D6B"/>
    <w:rsid w:val="003E2670"/>
    <w:rsid w:val="003E2DA3"/>
    <w:rsid w:val="003E3419"/>
    <w:rsid w:val="003E5496"/>
    <w:rsid w:val="003E5619"/>
    <w:rsid w:val="003E57A3"/>
    <w:rsid w:val="003E57D8"/>
    <w:rsid w:val="003E6AEE"/>
    <w:rsid w:val="003E7B01"/>
    <w:rsid w:val="003E7D21"/>
    <w:rsid w:val="003F00EF"/>
    <w:rsid w:val="003F020D"/>
    <w:rsid w:val="003F03D9"/>
    <w:rsid w:val="003F0DBA"/>
    <w:rsid w:val="003F19C9"/>
    <w:rsid w:val="003F1A19"/>
    <w:rsid w:val="003F20EA"/>
    <w:rsid w:val="003F21D6"/>
    <w:rsid w:val="003F237E"/>
    <w:rsid w:val="003F2ADC"/>
    <w:rsid w:val="003F2B5A"/>
    <w:rsid w:val="003F2F1B"/>
    <w:rsid w:val="003F2FBE"/>
    <w:rsid w:val="003F318D"/>
    <w:rsid w:val="003F3374"/>
    <w:rsid w:val="003F377B"/>
    <w:rsid w:val="003F3A01"/>
    <w:rsid w:val="003F505D"/>
    <w:rsid w:val="003F53DD"/>
    <w:rsid w:val="003F56DF"/>
    <w:rsid w:val="003F5BAE"/>
    <w:rsid w:val="003F60CA"/>
    <w:rsid w:val="003F61BB"/>
    <w:rsid w:val="003F626E"/>
    <w:rsid w:val="003F6D27"/>
    <w:rsid w:val="003F6ED7"/>
    <w:rsid w:val="003F71B2"/>
    <w:rsid w:val="003F7751"/>
    <w:rsid w:val="003F7E5A"/>
    <w:rsid w:val="004003F2"/>
    <w:rsid w:val="004006B7"/>
    <w:rsid w:val="00400B57"/>
    <w:rsid w:val="00401C84"/>
    <w:rsid w:val="0040216A"/>
    <w:rsid w:val="00403210"/>
    <w:rsid w:val="004035BB"/>
    <w:rsid w:val="004035EB"/>
    <w:rsid w:val="004036F9"/>
    <w:rsid w:val="00403BDE"/>
    <w:rsid w:val="00404C04"/>
    <w:rsid w:val="00404F8C"/>
    <w:rsid w:val="004051A4"/>
    <w:rsid w:val="00406590"/>
    <w:rsid w:val="00407332"/>
    <w:rsid w:val="00407828"/>
    <w:rsid w:val="00412342"/>
    <w:rsid w:val="0041347B"/>
    <w:rsid w:val="00413BFA"/>
    <w:rsid w:val="00413D8E"/>
    <w:rsid w:val="004140F2"/>
    <w:rsid w:val="00414982"/>
    <w:rsid w:val="00414FC5"/>
    <w:rsid w:val="004150B2"/>
    <w:rsid w:val="0041516C"/>
    <w:rsid w:val="004151D0"/>
    <w:rsid w:val="004156FF"/>
    <w:rsid w:val="004161B3"/>
    <w:rsid w:val="004161D0"/>
    <w:rsid w:val="00416326"/>
    <w:rsid w:val="004169E4"/>
    <w:rsid w:val="00417498"/>
    <w:rsid w:val="004178EC"/>
    <w:rsid w:val="004179A1"/>
    <w:rsid w:val="00417A6C"/>
    <w:rsid w:val="00417B22"/>
    <w:rsid w:val="00420014"/>
    <w:rsid w:val="004206D4"/>
    <w:rsid w:val="00421055"/>
    <w:rsid w:val="00421085"/>
    <w:rsid w:val="004212C5"/>
    <w:rsid w:val="0042185F"/>
    <w:rsid w:val="00421991"/>
    <w:rsid w:val="00421E6E"/>
    <w:rsid w:val="00422892"/>
    <w:rsid w:val="00422A70"/>
    <w:rsid w:val="00423230"/>
    <w:rsid w:val="00423759"/>
    <w:rsid w:val="00424001"/>
    <w:rsid w:val="004240D5"/>
    <w:rsid w:val="0042465E"/>
    <w:rsid w:val="00424DF7"/>
    <w:rsid w:val="004261F5"/>
    <w:rsid w:val="004263DA"/>
    <w:rsid w:val="0042682F"/>
    <w:rsid w:val="00426ED5"/>
    <w:rsid w:val="0043020A"/>
    <w:rsid w:val="00431758"/>
    <w:rsid w:val="004328F1"/>
    <w:rsid w:val="00432B76"/>
    <w:rsid w:val="00433C4B"/>
    <w:rsid w:val="004344B7"/>
    <w:rsid w:val="00434C0C"/>
    <w:rsid w:val="00434D01"/>
    <w:rsid w:val="004352CD"/>
    <w:rsid w:val="00435D26"/>
    <w:rsid w:val="00435F50"/>
    <w:rsid w:val="00440C99"/>
    <w:rsid w:val="0044175C"/>
    <w:rsid w:val="004421D5"/>
    <w:rsid w:val="004427D6"/>
    <w:rsid w:val="00443B8C"/>
    <w:rsid w:val="00443BDD"/>
    <w:rsid w:val="004440C3"/>
    <w:rsid w:val="004442C3"/>
    <w:rsid w:val="0044499D"/>
    <w:rsid w:val="004449B7"/>
    <w:rsid w:val="00444BAB"/>
    <w:rsid w:val="00445B5E"/>
    <w:rsid w:val="00445F4D"/>
    <w:rsid w:val="00446123"/>
    <w:rsid w:val="00446BEA"/>
    <w:rsid w:val="00447B41"/>
    <w:rsid w:val="00447DFE"/>
    <w:rsid w:val="004504C0"/>
    <w:rsid w:val="00450B34"/>
    <w:rsid w:val="00450D95"/>
    <w:rsid w:val="0045125C"/>
    <w:rsid w:val="004512A0"/>
    <w:rsid w:val="004524BB"/>
    <w:rsid w:val="004547C9"/>
    <w:rsid w:val="004550FB"/>
    <w:rsid w:val="0045622C"/>
    <w:rsid w:val="00456241"/>
    <w:rsid w:val="0045643F"/>
    <w:rsid w:val="00456738"/>
    <w:rsid w:val="00456C7A"/>
    <w:rsid w:val="00456F62"/>
    <w:rsid w:val="00457D57"/>
    <w:rsid w:val="00460CAF"/>
    <w:rsid w:val="0046111A"/>
    <w:rsid w:val="0046112F"/>
    <w:rsid w:val="004614E4"/>
    <w:rsid w:val="004616E9"/>
    <w:rsid w:val="004618AE"/>
    <w:rsid w:val="00461CB5"/>
    <w:rsid w:val="00462946"/>
    <w:rsid w:val="00462C97"/>
    <w:rsid w:val="00463845"/>
    <w:rsid w:val="00463F43"/>
    <w:rsid w:val="004643F7"/>
    <w:rsid w:val="0046491A"/>
    <w:rsid w:val="00464B94"/>
    <w:rsid w:val="004653A8"/>
    <w:rsid w:val="00465A0B"/>
    <w:rsid w:val="00465C2E"/>
    <w:rsid w:val="00466CEB"/>
    <w:rsid w:val="00467A58"/>
    <w:rsid w:val="00467DEB"/>
    <w:rsid w:val="004702AD"/>
    <w:rsid w:val="0047077C"/>
    <w:rsid w:val="00470B05"/>
    <w:rsid w:val="00470DA4"/>
    <w:rsid w:val="00471281"/>
    <w:rsid w:val="0047207C"/>
    <w:rsid w:val="00472CD6"/>
    <w:rsid w:val="004732E4"/>
    <w:rsid w:val="0047338E"/>
    <w:rsid w:val="004738E7"/>
    <w:rsid w:val="00473AE9"/>
    <w:rsid w:val="00474216"/>
    <w:rsid w:val="00474E3C"/>
    <w:rsid w:val="0047706F"/>
    <w:rsid w:val="00477B7B"/>
    <w:rsid w:val="00480A32"/>
    <w:rsid w:val="00480A58"/>
    <w:rsid w:val="00480C7B"/>
    <w:rsid w:val="00481B99"/>
    <w:rsid w:val="00482151"/>
    <w:rsid w:val="004824BA"/>
    <w:rsid w:val="00482805"/>
    <w:rsid w:val="0048295A"/>
    <w:rsid w:val="00482ECC"/>
    <w:rsid w:val="004831D2"/>
    <w:rsid w:val="00484D92"/>
    <w:rsid w:val="0048553A"/>
    <w:rsid w:val="00485FAD"/>
    <w:rsid w:val="00486181"/>
    <w:rsid w:val="00486771"/>
    <w:rsid w:val="00487AED"/>
    <w:rsid w:val="00487DF7"/>
    <w:rsid w:val="00487E5F"/>
    <w:rsid w:val="004906C0"/>
    <w:rsid w:val="00490B23"/>
    <w:rsid w:val="00490BE5"/>
    <w:rsid w:val="00491531"/>
    <w:rsid w:val="00491B02"/>
    <w:rsid w:val="00491EDF"/>
    <w:rsid w:val="00492018"/>
    <w:rsid w:val="00492A3F"/>
    <w:rsid w:val="00493933"/>
    <w:rsid w:val="00493C40"/>
    <w:rsid w:val="00494543"/>
    <w:rsid w:val="00494BE1"/>
    <w:rsid w:val="00494DF3"/>
    <w:rsid w:val="00494F62"/>
    <w:rsid w:val="004959E3"/>
    <w:rsid w:val="00495D7D"/>
    <w:rsid w:val="00496912"/>
    <w:rsid w:val="0049721F"/>
    <w:rsid w:val="0049799D"/>
    <w:rsid w:val="00497CB5"/>
    <w:rsid w:val="004A0BB1"/>
    <w:rsid w:val="004A0F69"/>
    <w:rsid w:val="004A1B21"/>
    <w:rsid w:val="004A1F11"/>
    <w:rsid w:val="004A2001"/>
    <w:rsid w:val="004A2467"/>
    <w:rsid w:val="004A265F"/>
    <w:rsid w:val="004A27D9"/>
    <w:rsid w:val="004A358F"/>
    <w:rsid w:val="004A3590"/>
    <w:rsid w:val="004A4A08"/>
    <w:rsid w:val="004A559A"/>
    <w:rsid w:val="004A6477"/>
    <w:rsid w:val="004A6E75"/>
    <w:rsid w:val="004A7347"/>
    <w:rsid w:val="004A73AB"/>
    <w:rsid w:val="004B00A7"/>
    <w:rsid w:val="004B175B"/>
    <w:rsid w:val="004B2322"/>
    <w:rsid w:val="004B25E2"/>
    <w:rsid w:val="004B29CA"/>
    <w:rsid w:val="004B34D7"/>
    <w:rsid w:val="004B354A"/>
    <w:rsid w:val="004B39A0"/>
    <w:rsid w:val="004B3A86"/>
    <w:rsid w:val="004B4553"/>
    <w:rsid w:val="004B5037"/>
    <w:rsid w:val="004B512D"/>
    <w:rsid w:val="004B5A4E"/>
    <w:rsid w:val="004B5B2F"/>
    <w:rsid w:val="004B5CF9"/>
    <w:rsid w:val="004B626A"/>
    <w:rsid w:val="004B660E"/>
    <w:rsid w:val="004B7742"/>
    <w:rsid w:val="004B7D73"/>
    <w:rsid w:val="004C05BD"/>
    <w:rsid w:val="004C0C36"/>
    <w:rsid w:val="004C180B"/>
    <w:rsid w:val="004C1ADE"/>
    <w:rsid w:val="004C30DD"/>
    <w:rsid w:val="004C3446"/>
    <w:rsid w:val="004C3B06"/>
    <w:rsid w:val="004C3DF5"/>
    <w:rsid w:val="004C3F97"/>
    <w:rsid w:val="004C3FD0"/>
    <w:rsid w:val="004C44AE"/>
    <w:rsid w:val="004C4D7A"/>
    <w:rsid w:val="004C6438"/>
    <w:rsid w:val="004C680A"/>
    <w:rsid w:val="004C699F"/>
    <w:rsid w:val="004C704A"/>
    <w:rsid w:val="004C70A5"/>
    <w:rsid w:val="004C754F"/>
    <w:rsid w:val="004C77E4"/>
    <w:rsid w:val="004C7EE7"/>
    <w:rsid w:val="004D02D2"/>
    <w:rsid w:val="004D2D5E"/>
    <w:rsid w:val="004D2D82"/>
    <w:rsid w:val="004D2DEE"/>
    <w:rsid w:val="004D2E1F"/>
    <w:rsid w:val="004D3892"/>
    <w:rsid w:val="004D3966"/>
    <w:rsid w:val="004D5098"/>
    <w:rsid w:val="004D6698"/>
    <w:rsid w:val="004D7FD9"/>
    <w:rsid w:val="004E1324"/>
    <w:rsid w:val="004E1994"/>
    <w:rsid w:val="004E19A5"/>
    <w:rsid w:val="004E1EC7"/>
    <w:rsid w:val="004E2F35"/>
    <w:rsid w:val="004E32EC"/>
    <w:rsid w:val="004E37E5"/>
    <w:rsid w:val="004E3FDB"/>
    <w:rsid w:val="004E4493"/>
    <w:rsid w:val="004E5CC0"/>
    <w:rsid w:val="004E6F86"/>
    <w:rsid w:val="004E703F"/>
    <w:rsid w:val="004E75ED"/>
    <w:rsid w:val="004E78C7"/>
    <w:rsid w:val="004F03D3"/>
    <w:rsid w:val="004F059D"/>
    <w:rsid w:val="004F1B78"/>
    <w:rsid w:val="004F1BA0"/>
    <w:rsid w:val="004F1F4A"/>
    <w:rsid w:val="004F1F8D"/>
    <w:rsid w:val="004F20D7"/>
    <w:rsid w:val="004F296D"/>
    <w:rsid w:val="004F307A"/>
    <w:rsid w:val="004F3439"/>
    <w:rsid w:val="004F3E32"/>
    <w:rsid w:val="004F438D"/>
    <w:rsid w:val="004F508B"/>
    <w:rsid w:val="004F5277"/>
    <w:rsid w:val="004F5BBA"/>
    <w:rsid w:val="004F5FC7"/>
    <w:rsid w:val="004F5FF0"/>
    <w:rsid w:val="004F695F"/>
    <w:rsid w:val="004F6CA4"/>
    <w:rsid w:val="004F7138"/>
    <w:rsid w:val="004F7C83"/>
    <w:rsid w:val="00500379"/>
    <w:rsid w:val="00500752"/>
    <w:rsid w:val="00501480"/>
    <w:rsid w:val="00501A50"/>
    <w:rsid w:val="0050222D"/>
    <w:rsid w:val="00502355"/>
    <w:rsid w:val="00502840"/>
    <w:rsid w:val="00503AF3"/>
    <w:rsid w:val="00503B15"/>
    <w:rsid w:val="00504D38"/>
    <w:rsid w:val="0050519E"/>
    <w:rsid w:val="00505211"/>
    <w:rsid w:val="005058B4"/>
    <w:rsid w:val="0050628E"/>
    <w:rsid w:val="0050694F"/>
    <w:rsid w:val="0050696D"/>
    <w:rsid w:val="00507017"/>
    <w:rsid w:val="005070B8"/>
    <w:rsid w:val="00507487"/>
    <w:rsid w:val="005075F9"/>
    <w:rsid w:val="00507802"/>
    <w:rsid w:val="00507822"/>
    <w:rsid w:val="0051040A"/>
    <w:rsid w:val="0051094B"/>
    <w:rsid w:val="005110D7"/>
    <w:rsid w:val="00511D99"/>
    <w:rsid w:val="00512656"/>
    <w:rsid w:val="005128D3"/>
    <w:rsid w:val="005147E8"/>
    <w:rsid w:val="005147F5"/>
    <w:rsid w:val="005158F2"/>
    <w:rsid w:val="005209E8"/>
    <w:rsid w:val="00520BCB"/>
    <w:rsid w:val="0052116B"/>
    <w:rsid w:val="0052187B"/>
    <w:rsid w:val="0052233D"/>
    <w:rsid w:val="00522580"/>
    <w:rsid w:val="00523336"/>
    <w:rsid w:val="0052384D"/>
    <w:rsid w:val="00523E2E"/>
    <w:rsid w:val="00524F27"/>
    <w:rsid w:val="00525172"/>
    <w:rsid w:val="00525394"/>
    <w:rsid w:val="00526282"/>
    <w:rsid w:val="005264DD"/>
    <w:rsid w:val="00526DC6"/>
    <w:rsid w:val="00526DFC"/>
    <w:rsid w:val="00526F43"/>
    <w:rsid w:val="00527651"/>
    <w:rsid w:val="00531DE4"/>
    <w:rsid w:val="005322AD"/>
    <w:rsid w:val="00533DCD"/>
    <w:rsid w:val="005341B5"/>
    <w:rsid w:val="0053450D"/>
    <w:rsid w:val="0053486D"/>
    <w:rsid w:val="005363AB"/>
    <w:rsid w:val="005364F2"/>
    <w:rsid w:val="00536C6F"/>
    <w:rsid w:val="00536DCD"/>
    <w:rsid w:val="00536E34"/>
    <w:rsid w:val="00536ECB"/>
    <w:rsid w:val="00536ED8"/>
    <w:rsid w:val="005375E4"/>
    <w:rsid w:val="00537894"/>
    <w:rsid w:val="00537EF2"/>
    <w:rsid w:val="0054173F"/>
    <w:rsid w:val="00541B28"/>
    <w:rsid w:val="00541B4C"/>
    <w:rsid w:val="0054202C"/>
    <w:rsid w:val="0054299F"/>
    <w:rsid w:val="00542A53"/>
    <w:rsid w:val="005432A6"/>
    <w:rsid w:val="00543886"/>
    <w:rsid w:val="0054399C"/>
    <w:rsid w:val="00544235"/>
    <w:rsid w:val="0054439D"/>
    <w:rsid w:val="005444B8"/>
    <w:rsid w:val="00544EF4"/>
    <w:rsid w:val="00545157"/>
    <w:rsid w:val="005455F9"/>
    <w:rsid w:val="00545E53"/>
    <w:rsid w:val="00546210"/>
    <w:rsid w:val="00546473"/>
    <w:rsid w:val="0054684C"/>
    <w:rsid w:val="005472D9"/>
    <w:rsid w:val="005479D9"/>
    <w:rsid w:val="00550096"/>
    <w:rsid w:val="00550648"/>
    <w:rsid w:val="00551422"/>
    <w:rsid w:val="005516CE"/>
    <w:rsid w:val="00551928"/>
    <w:rsid w:val="00551F6F"/>
    <w:rsid w:val="00552641"/>
    <w:rsid w:val="00552BE8"/>
    <w:rsid w:val="00552D62"/>
    <w:rsid w:val="00552FA1"/>
    <w:rsid w:val="0055326A"/>
    <w:rsid w:val="0055373C"/>
    <w:rsid w:val="00553C3C"/>
    <w:rsid w:val="005559A2"/>
    <w:rsid w:val="00555A77"/>
    <w:rsid w:val="00555A97"/>
    <w:rsid w:val="00555F8C"/>
    <w:rsid w:val="0055645A"/>
    <w:rsid w:val="005565C9"/>
    <w:rsid w:val="005569E4"/>
    <w:rsid w:val="00556A32"/>
    <w:rsid w:val="00556C24"/>
    <w:rsid w:val="00556C88"/>
    <w:rsid w:val="005572BD"/>
    <w:rsid w:val="00557A12"/>
    <w:rsid w:val="00560AC7"/>
    <w:rsid w:val="00560ACC"/>
    <w:rsid w:val="0056193A"/>
    <w:rsid w:val="00561AFB"/>
    <w:rsid w:val="00561B16"/>
    <w:rsid w:val="00561FA8"/>
    <w:rsid w:val="00562136"/>
    <w:rsid w:val="005622F2"/>
    <w:rsid w:val="00562542"/>
    <w:rsid w:val="005635ED"/>
    <w:rsid w:val="0056514F"/>
    <w:rsid w:val="00565253"/>
    <w:rsid w:val="00565FAC"/>
    <w:rsid w:val="00565FE1"/>
    <w:rsid w:val="005669E9"/>
    <w:rsid w:val="0056720C"/>
    <w:rsid w:val="0056773F"/>
    <w:rsid w:val="00570191"/>
    <w:rsid w:val="00570570"/>
    <w:rsid w:val="00570691"/>
    <w:rsid w:val="00570BB3"/>
    <w:rsid w:val="00570D52"/>
    <w:rsid w:val="00571AC7"/>
    <w:rsid w:val="00572512"/>
    <w:rsid w:val="005730D8"/>
    <w:rsid w:val="005735A7"/>
    <w:rsid w:val="005735B0"/>
    <w:rsid w:val="00573EE6"/>
    <w:rsid w:val="0057522A"/>
    <w:rsid w:val="005753BE"/>
    <w:rsid w:val="0057547F"/>
    <w:rsid w:val="005754EE"/>
    <w:rsid w:val="00575687"/>
    <w:rsid w:val="0057617E"/>
    <w:rsid w:val="00576497"/>
    <w:rsid w:val="005764C0"/>
    <w:rsid w:val="00576A4C"/>
    <w:rsid w:val="00576B1D"/>
    <w:rsid w:val="0057765C"/>
    <w:rsid w:val="00577686"/>
    <w:rsid w:val="00577A1D"/>
    <w:rsid w:val="0058054B"/>
    <w:rsid w:val="00580804"/>
    <w:rsid w:val="00580CDB"/>
    <w:rsid w:val="0058187E"/>
    <w:rsid w:val="00581A44"/>
    <w:rsid w:val="005820BC"/>
    <w:rsid w:val="005823CE"/>
    <w:rsid w:val="00583365"/>
    <w:rsid w:val="005835E7"/>
    <w:rsid w:val="00583855"/>
    <w:rsid w:val="0058397F"/>
    <w:rsid w:val="00583BF8"/>
    <w:rsid w:val="005841D6"/>
    <w:rsid w:val="00584450"/>
    <w:rsid w:val="0058495A"/>
    <w:rsid w:val="00584B01"/>
    <w:rsid w:val="00585A29"/>
    <w:rsid w:val="00585CCC"/>
    <w:rsid w:val="00585F33"/>
    <w:rsid w:val="005860DD"/>
    <w:rsid w:val="0059074F"/>
    <w:rsid w:val="00591124"/>
    <w:rsid w:val="0059155D"/>
    <w:rsid w:val="005921F8"/>
    <w:rsid w:val="00592409"/>
    <w:rsid w:val="00592E02"/>
    <w:rsid w:val="00592E5D"/>
    <w:rsid w:val="00593184"/>
    <w:rsid w:val="00593D4A"/>
    <w:rsid w:val="00594361"/>
    <w:rsid w:val="005958F9"/>
    <w:rsid w:val="00595CC4"/>
    <w:rsid w:val="00596CC4"/>
    <w:rsid w:val="00597024"/>
    <w:rsid w:val="0059794C"/>
    <w:rsid w:val="005A0274"/>
    <w:rsid w:val="005A05CB"/>
    <w:rsid w:val="005A095C"/>
    <w:rsid w:val="005A099E"/>
    <w:rsid w:val="005A0E9D"/>
    <w:rsid w:val="005A1159"/>
    <w:rsid w:val="005A2F9D"/>
    <w:rsid w:val="005A34B5"/>
    <w:rsid w:val="005A40F1"/>
    <w:rsid w:val="005A4CA5"/>
    <w:rsid w:val="005A4D6A"/>
    <w:rsid w:val="005A4E24"/>
    <w:rsid w:val="005A5B50"/>
    <w:rsid w:val="005A5BB9"/>
    <w:rsid w:val="005A669D"/>
    <w:rsid w:val="005A68A9"/>
    <w:rsid w:val="005A6E18"/>
    <w:rsid w:val="005A7549"/>
    <w:rsid w:val="005A7598"/>
    <w:rsid w:val="005A75D8"/>
    <w:rsid w:val="005A7675"/>
    <w:rsid w:val="005B0443"/>
    <w:rsid w:val="005B09F2"/>
    <w:rsid w:val="005B15E5"/>
    <w:rsid w:val="005B28AF"/>
    <w:rsid w:val="005B2B61"/>
    <w:rsid w:val="005B3662"/>
    <w:rsid w:val="005B4E05"/>
    <w:rsid w:val="005B506C"/>
    <w:rsid w:val="005B645E"/>
    <w:rsid w:val="005B64EF"/>
    <w:rsid w:val="005B675B"/>
    <w:rsid w:val="005B6826"/>
    <w:rsid w:val="005B6C44"/>
    <w:rsid w:val="005B713E"/>
    <w:rsid w:val="005C03B6"/>
    <w:rsid w:val="005C055C"/>
    <w:rsid w:val="005C0DCE"/>
    <w:rsid w:val="005C0F52"/>
    <w:rsid w:val="005C0FAA"/>
    <w:rsid w:val="005C149F"/>
    <w:rsid w:val="005C1B1A"/>
    <w:rsid w:val="005C1BF8"/>
    <w:rsid w:val="005C2093"/>
    <w:rsid w:val="005C348E"/>
    <w:rsid w:val="005C409E"/>
    <w:rsid w:val="005C42A3"/>
    <w:rsid w:val="005C4911"/>
    <w:rsid w:val="005C5045"/>
    <w:rsid w:val="005C5674"/>
    <w:rsid w:val="005C5792"/>
    <w:rsid w:val="005C60A2"/>
    <w:rsid w:val="005C619F"/>
    <w:rsid w:val="005C678C"/>
    <w:rsid w:val="005C68E1"/>
    <w:rsid w:val="005C6EB7"/>
    <w:rsid w:val="005C6F32"/>
    <w:rsid w:val="005C73FE"/>
    <w:rsid w:val="005C75B6"/>
    <w:rsid w:val="005C774A"/>
    <w:rsid w:val="005D02E0"/>
    <w:rsid w:val="005D0722"/>
    <w:rsid w:val="005D133B"/>
    <w:rsid w:val="005D18F2"/>
    <w:rsid w:val="005D1C5B"/>
    <w:rsid w:val="005D1D50"/>
    <w:rsid w:val="005D1F03"/>
    <w:rsid w:val="005D3763"/>
    <w:rsid w:val="005D378A"/>
    <w:rsid w:val="005D37AE"/>
    <w:rsid w:val="005D3F54"/>
    <w:rsid w:val="005D4734"/>
    <w:rsid w:val="005D47EE"/>
    <w:rsid w:val="005D5092"/>
    <w:rsid w:val="005D55E1"/>
    <w:rsid w:val="005D57F0"/>
    <w:rsid w:val="005D59C2"/>
    <w:rsid w:val="005D618C"/>
    <w:rsid w:val="005D746B"/>
    <w:rsid w:val="005D77FA"/>
    <w:rsid w:val="005D7AA4"/>
    <w:rsid w:val="005D7B55"/>
    <w:rsid w:val="005E004F"/>
    <w:rsid w:val="005E0296"/>
    <w:rsid w:val="005E049D"/>
    <w:rsid w:val="005E09A5"/>
    <w:rsid w:val="005E16B2"/>
    <w:rsid w:val="005E19F7"/>
    <w:rsid w:val="005E2C62"/>
    <w:rsid w:val="005E3E16"/>
    <w:rsid w:val="005E3F35"/>
    <w:rsid w:val="005E41B6"/>
    <w:rsid w:val="005E4515"/>
    <w:rsid w:val="005E4B9D"/>
    <w:rsid w:val="005E4F04"/>
    <w:rsid w:val="005E62C2"/>
    <w:rsid w:val="005E6C71"/>
    <w:rsid w:val="005E7014"/>
    <w:rsid w:val="005E708E"/>
    <w:rsid w:val="005E755C"/>
    <w:rsid w:val="005E7E17"/>
    <w:rsid w:val="005F0963"/>
    <w:rsid w:val="005F096C"/>
    <w:rsid w:val="005F0B47"/>
    <w:rsid w:val="005F0FE9"/>
    <w:rsid w:val="005F19BD"/>
    <w:rsid w:val="005F1B38"/>
    <w:rsid w:val="005F234E"/>
    <w:rsid w:val="005F24E3"/>
    <w:rsid w:val="005F2824"/>
    <w:rsid w:val="005F28C8"/>
    <w:rsid w:val="005F2970"/>
    <w:rsid w:val="005F2EBA"/>
    <w:rsid w:val="005F2F55"/>
    <w:rsid w:val="005F302F"/>
    <w:rsid w:val="005F35ED"/>
    <w:rsid w:val="005F4492"/>
    <w:rsid w:val="005F489E"/>
    <w:rsid w:val="005F4A8E"/>
    <w:rsid w:val="005F4B2A"/>
    <w:rsid w:val="005F4D48"/>
    <w:rsid w:val="005F4D85"/>
    <w:rsid w:val="005F5025"/>
    <w:rsid w:val="005F55AB"/>
    <w:rsid w:val="005F61A8"/>
    <w:rsid w:val="005F66B1"/>
    <w:rsid w:val="005F69C5"/>
    <w:rsid w:val="005F6A77"/>
    <w:rsid w:val="005F7259"/>
    <w:rsid w:val="005F74CF"/>
    <w:rsid w:val="005F7778"/>
    <w:rsid w:val="005F7812"/>
    <w:rsid w:val="005F7A51"/>
    <w:rsid w:val="005F7A88"/>
    <w:rsid w:val="005F7F7F"/>
    <w:rsid w:val="006003AD"/>
    <w:rsid w:val="00600BD8"/>
    <w:rsid w:val="00600D54"/>
    <w:rsid w:val="00601B22"/>
    <w:rsid w:val="00602556"/>
    <w:rsid w:val="00602E1B"/>
    <w:rsid w:val="006037B8"/>
    <w:rsid w:val="00603A1A"/>
    <w:rsid w:val="006046D5"/>
    <w:rsid w:val="00605479"/>
    <w:rsid w:val="00605549"/>
    <w:rsid w:val="00607A93"/>
    <w:rsid w:val="006103B3"/>
    <w:rsid w:val="00610C08"/>
    <w:rsid w:val="00611B8A"/>
    <w:rsid w:val="00611F74"/>
    <w:rsid w:val="0061252B"/>
    <w:rsid w:val="00612751"/>
    <w:rsid w:val="00612BC1"/>
    <w:rsid w:val="0061316B"/>
    <w:rsid w:val="006134C0"/>
    <w:rsid w:val="00613B17"/>
    <w:rsid w:val="006141A8"/>
    <w:rsid w:val="0061530E"/>
    <w:rsid w:val="00615772"/>
    <w:rsid w:val="00616478"/>
    <w:rsid w:val="006166FE"/>
    <w:rsid w:val="006175AE"/>
    <w:rsid w:val="00620175"/>
    <w:rsid w:val="006206D9"/>
    <w:rsid w:val="006209D6"/>
    <w:rsid w:val="00621256"/>
    <w:rsid w:val="0062159D"/>
    <w:rsid w:val="0062166B"/>
    <w:rsid w:val="00621FCC"/>
    <w:rsid w:val="00622085"/>
    <w:rsid w:val="00622E4B"/>
    <w:rsid w:val="006233A5"/>
    <w:rsid w:val="00626512"/>
    <w:rsid w:val="00626D18"/>
    <w:rsid w:val="00626D6D"/>
    <w:rsid w:val="00627EAF"/>
    <w:rsid w:val="00631935"/>
    <w:rsid w:val="00631B23"/>
    <w:rsid w:val="00632A70"/>
    <w:rsid w:val="006333DA"/>
    <w:rsid w:val="006334B6"/>
    <w:rsid w:val="00634000"/>
    <w:rsid w:val="00634312"/>
    <w:rsid w:val="00634503"/>
    <w:rsid w:val="0063469D"/>
    <w:rsid w:val="0063471A"/>
    <w:rsid w:val="0063478A"/>
    <w:rsid w:val="0063496F"/>
    <w:rsid w:val="00634BDE"/>
    <w:rsid w:val="00635134"/>
    <w:rsid w:val="00635522"/>
    <w:rsid w:val="006356E2"/>
    <w:rsid w:val="00636AE0"/>
    <w:rsid w:val="00637822"/>
    <w:rsid w:val="00637D85"/>
    <w:rsid w:val="006400EF"/>
    <w:rsid w:val="00640C02"/>
    <w:rsid w:val="00641333"/>
    <w:rsid w:val="006421A4"/>
    <w:rsid w:val="006421F9"/>
    <w:rsid w:val="006423BD"/>
    <w:rsid w:val="006424CF"/>
    <w:rsid w:val="00642A65"/>
    <w:rsid w:val="00642BA6"/>
    <w:rsid w:val="00642BC7"/>
    <w:rsid w:val="006436A6"/>
    <w:rsid w:val="00643A63"/>
    <w:rsid w:val="00643B1C"/>
    <w:rsid w:val="00643D1E"/>
    <w:rsid w:val="0064484A"/>
    <w:rsid w:val="00644DD2"/>
    <w:rsid w:val="00645DCE"/>
    <w:rsid w:val="006465AC"/>
    <w:rsid w:val="006465BF"/>
    <w:rsid w:val="0064671A"/>
    <w:rsid w:val="006467A4"/>
    <w:rsid w:val="00646E82"/>
    <w:rsid w:val="00646FBF"/>
    <w:rsid w:val="00647554"/>
    <w:rsid w:val="00650FC5"/>
    <w:rsid w:val="00650FCB"/>
    <w:rsid w:val="00652197"/>
    <w:rsid w:val="006525E5"/>
    <w:rsid w:val="00653B22"/>
    <w:rsid w:val="0065501B"/>
    <w:rsid w:val="00655128"/>
    <w:rsid w:val="00655A96"/>
    <w:rsid w:val="00655CA5"/>
    <w:rsid w:val="00656690"/>
    <w:rsid w:val="00657BF4"/>
    <w:rsid w:val="00657E88"/>
    <w:rsid w:val="006603FB"/>
    <w:rsid w:val="006608DF"/>
    <w:rsid w:val="0066195E"/>
    <w:rsid w:val="00661FE0"/>
    <w:rsid w:val="006623AC"/>
    <w:rsid w:val="00663EAF"/>
    <w:rsid w:val="00664130"/>
    <w:rsid w:val="00664652"/>
    <w:rsid w:val="00664834"/>
    <w:rsid w:val="006651A2"/>
    <w:rsid w:val="00665625"/>
    <w:rsid w:val="00665895"/>
    <w:rsid w:val="00666320"/>
    <w:rsid w:val="00666506"/>
    <w:rsid w:val="006668C9"/>
    <w:rsid w:val="00666F4C"/>
    <w:rsid w:val="00667052"/>
    <w:rsid w:val="006678AF"/>
    <w:rsid w:val="006678C1"/>
    <w:rsid w:val="00667E8B"/>
    <w:rsid w:val="006701EF"/>
    <w:rsid w:val="00670C4F"/>
    <w:rsid w:val="00672394"/>
    <w:rsid w:val="00672500"/>
    <w:rsid w:val="006731F4"/>
    <w:rsid w:val="00673ACF"/>
    <w:rsid w:val="00673BA5"/>
    <w:rsid w:val="006757E6"/>
    <w:rsid w:val="006760BE"/>
    <w:rsid w:val="00676144"/>
    <w:rsid w:val="00676BF0"/>
    <w:rsid w:val="00676EDD"/>
    <w:rsid w:val="006775E3"/>
    <w:rsid w:val="00680058"/>
    <w:rsid w:val="00681004"/>
    <w:rsid w:val="00681F81"/>
    <w:rsid w:val="00681F9F"/>
    <w:rsid w:val="00682824"/>
    <w:rsid w:val="006829AB"/>
    <w:rsid w:val="00683058"/>
    <w:rsid w:val="00683446"/>
    <w:rsid w:val="00683B95"/>
    <w:rsid w:val="00683EEA"/>
    <w:rsid w:val="006840EA"/>
    <w:rsid w:val="006844E2"/>
    <w:rsid w:val="00684A3F"/>
    <w:rsid w:val="00685267"/>
    <w:rsid w:val="00685564"/>
    <w:rsid w:val="006857F7"/>
    <w:rsid w:val="006865E2"/>
    <w:rsid w:val="006867BF"/>
    <w:rsid w:val="00686CF3"/>
    <w:rsid w:val="006872AE"/>
    <w:rsid w:val="00687F7B"/>
    <w:rsid w:val="00690082"/>
    <w:rsid w:val="00690252"/>
    <w:rsid w:val="00690618"/>
    <w:rsid w:val="00690801"/>
    <w:rsid w:val="00690F7D"/>
    <w:rsid w:val="006918F2"/>
    <w:rsid w:val="0069195E"/>
    <w:rsid w:val="00691F0D"/>
    <w:rsid w:val="00692124"/>
    <w:rsid w:val="00692347"/>
    <w:rsid w:val="006923C1"/>
    <w:rsid w:val="006924C4"/>
    <w:rsid w:val="00693FCF"/>
    <w:rsid w:val="006946BB"/>
    <w:rsid w:val="00694E7F"/>
    <w:rsid w:val="00695596"/>
    <w:rsid w:val="006969FA"/>
    <w:rsid w:val="006978BC"/>
    <w:rsid w:val="00697D2F"/>
    <w:rsid w:val="006A083C"/>
    <w:rsid w:val="006A090E"/>
    <w:rsid w:val="006A0F34"/>
    <w:rsid w:val="006A189D"/>
    <w:rsid w:val="006A1BC6"/>
    <w:rsid w:val="006A35D5"/>
    <w:rsid w:val="006A60B2"/>
    <w:rsid w:val="006A6591"/>
    <w:rsid w:val="006A748A"/>
    <w:rsid w:val="006B18C9"/>
    <w:rsid w:val="006B1E56"/>
    <w:rsid w:val="006B34E6"/>
    <w:rsid w:val="006B38C5"/>
    <w:rsid w:val="006B48D5"/>
    <w:rsid w:val="006B4B02"/>
    <w:rsid w:val="006B546F"/>
    <w:rsid w:val="006B5487"/>
    <w:rsid w:val="006B6490"/>
    <w:rsid w:val="006B69E8"/>
    <w:rsid w:val="006B6ECB"/>
    <w:rsid w:val="006C011D"/>
    <w:rsid w:val="006C1014"/>
    <w:rsid w:val="006C15DC"/>
    <w:rsid w:val="006C2806"/>
    <w:rsid w:val="006C2B7B"/>
    <w:rsid w:val="006C30B3"/>
    <w:rsid w:val="006C347D"/>
    <w:rsid w:val="006C38E3"/>
    <w:rsid w:val="006C3C6C"/>
    <w:rsid w:val="006C419E"/>
    <w:rsid w:val="006C4A31"/>
    <w:rsid w:val="006C4EF6"/>
    <w:rsid w:val="006C505D"/>
    <w:rsid w:val="006C5166"/>
    <w:rsid w:val="006C5AC2"/>
    <w:rsid w:val="006C61F1"/>
    <w:rsid w:val="006C67C9"/>
    <w:rsid w:val="006C68C0"/>
    <w:rsid w:val="006C6AFB"/>
    <w:rsid w:val="006D0130"/>
    <w:rsid w:val="006D0624"/>
    <w:rsid w:val="006D1A51"/>
    <w:rsid w:val="006D1DD8"/>
    <w:rsid w:val="006D1F0D"/>
    <w:rsid w:val="006D2735"/>
    <w:rsid w:val="006D291B"/>
    <w:rsid w:val="006D3657"/>
    <w:rsid w:val="006D45B2"/>
    <w:rsid w:val="006D5B02"/>
    <w:rsid w:val="006D5FDC"/>
    <w:rsid w:val="006D5FF1"/>
    <w:rsid w:val="006D6DC7"/>
    <w:rsid w:val="006D7544"/>
    <w:rsid w:val="006E0540"/>
    <w:rsid w:val="006E0BC4"/>
    <w:rsid w:val="006E0F94"/>
    <w:rsid w:val="006E0FCC"/>
    <w:rsid w:val="006E1E96"/>
    <w:rsid w:val="006E31D7"/>
    <w:rsid w:val="006E31F7"/>
    <w:rsid w:val="006E38D2"/>
    <w:rsid w:val="006E4058"/>
    <w:rsid w:val="006E407B"/>
    <w:rsid w:val="006E418B"/>
    <w:rsid w:val="006E4F13"/>
    <w:rsid w:val="006E4FF3"/>
    <w:rsid w:val="006E5897"/>
    <w:rsid w:val="006E599C"/>
    <w:rsid w:val="006E5E21"/>
    <w:rsid w:val="006E6151"/>
    <w:rsid w:val="006E642E"/>
    <w:rsid w:val="006E6EFD"/>
    <w:rsid w:val="006E74C9"/>
    <w:rsid w:val="006E792A"/>
    <w:rsid w:val="006E7D07"/>
    <w:rsid w:val="006F0B76"/>
    <w:rsid w:val="006F11AA"/>
    <w:rsid w:val="006F244C"/>
    <w:rsid w:val="006F2648"/>
    <w:rsid w:val="006F2847"/>
    <w:rsid w:val="006F2ECB"/>
    <w:rsid w:val="006F2F10"/>
    <w:rsid w:val="006F3BD0"/>
    <w:rsid w:val="006F482B"/>
    <w:rsid w:val="006F4A7B"/>
    <w:rsid w:val="006F5A60"/>
    <w:rsid w:val="006F5F6C"/>
    <w:rsid w:val="006F6311"/>
    <w:rsid w:val="006F72B7"/>
    <w:rsid w:val="006F7402"/>
    <w:rsid w:val="006F7BC6"/>
    <w:rsid w:val="007005F8"/>
    <w:rsid w:val="007010B3"/>
    <w:rsid w:val="00701813"/>
    <w:rsid w:val="00701952"/>
    <w:rsid w:val="00702556"/>
    <w:rsid w:val="00702700"/>
    <w:rsid w:val="0070277E"/>
    <w:rsid w:val="00702A33"/>
    <w:rsid w:val="00702D76"/>
    <w:rsid w:val="0070327B"/>
    <w:rsid w:val="00703769"/>
    <w:rsid w:val="00704156"/>
    <w:rsid w:val="00704662"/>
    <w:rsid w:val="007049CB"/>
    <w:rsid w:val="00705144"/>
    <w:rsid w:val="00706314"/>
    <w:rsid w:val="0070663C"/>
    <w:rsid w:val="007069FC"/>
    <w:rsid w:val="007071F9"/>
    <w:rsid w:val="007072C2"/>
    <w:rsid w:val="0070737C"/>
    <w:rsid w:val="00707C4D"/>
    <w:rsid w:val="00707CA4"/>
    <w:rsid w:val="00710A20"/>
    <w:rsid w:val="0071116D"/>
    <w:rsid w:val="00711221"/>
    <w:rsid w:val="007115E0"/>
    <w:rsid w:val="0071174F"/>
    <w:rsid w:val="00711783"/>
    <w:rsid w:val="00711C87"/>
    <w:rsid w:val="00711D1E"/>
    <w:rsid w:val="00711EF1"/>
    <w:rsid w:val="00712675"/>
    <w:rsid w:val="007134A0"/>
    <w:rsid w:val="00713808"/>
    <w:rsid w:val="0071386C"/>
    <w:rsid w:val="0071455E"/>
    <w:rsid w:val="007145E4"/>
    <w:rsid w:val="00714758"/>
    <w:rsid w:val="007149B7"/>
    <w:rsid w:val="00714AD1"/>
    <w:rsid w:val="00714BE8"/>
    <w:rsid w:val="00715038"/>
    <w:rsid w:val="007151B6"/>
    <w:rsid w:val="0071520D"/>
    <w:rsid w:val="00715938"/>
    <w:rsid w:val="00715EDB"/>
    <w:rsid w:val="007160D5"/>
    <w:rsid w:val="007163FB"/>
    <w:rsid w:val="00716594"/>
    <w:rsid w:val="00716EFF"/>
    <w:rsid w:val="00717231"/>
    <w:rsid w:val="00717C2E"/>
    <w:rsid w:val="007204FA"/>
    <w:rsid w:val="007213B3"/>
    <w:rsid w:val="0072193C"/>
    <w:rsid w:val="00722159"/>
    <w:rsid w:val="007224D6"/>
    <w:rsid w:val="00722BF6"/>
    <w:rsid w:val="00723390"/>
    <w:rsid w:val="00723603"/>
    <w:rsid w:val="007237D6"/>
    <w:rsid w:val="00723A0C"/>
    <w:rsid w:val="0072457F"/>
    <w:rsid w:val="007245C0"/>
    <w:rsid w:val="00724D13"/>
    <w:rsid w:val="00725406"/>
    <w:rsid w:val="0072621B"/>
    <w:rsid w:val="00726846"/>
    <w:rsid w:val="0072696F"/>
    <w:rsid w:val="00727FD2"/>
    <w:rsid w:val="00730555"/>
    <w:rsid w:val="00730564"/>
    <w:rsid w:val="007312CC"/>
    <w:rsid w:val="007331BD"/>
    <w:rsid w:val="00734758"/>
    <w:rsid w:val="00735548"/>
    <w:rsid w:val="007357E3"/>
    <w:rsid w:val="00735AAD"/>
    <w:rsid w:val="00735CE8"/>
    <w:rsid w:val="007365E6"/>
    <w:rsid w:val="00736A30"/>
    <w:rsid w:val="00736A64"/>
    <w:rsid w:val="00736B0B"/>
    <w:rsid w:val="00737074"/>
    <w:rsid w:val="00737F6A"/>
    <w:rsid w:val="00741007"/>
    <w:rsid w:val="007410B6"/>
    <w:rsid w:val="007413C5"/>
    <w:rsid w:val="0074158B"/>
    <w:rsid w:val="00742FE8"/>
    <w:rsid w:val="0074310E"/>
    <w:rsid w:val="0074358D"/>
    <w:rsid w:val="00743CC6"/>
    <w:rsid w:val="007447E7"/>
    <w:rsid w:val="0074483F"/>
    <w:rsid w:val="00744C6F"/>
    <w:rsid w:val="007457F6"/>
    <w:rsid w:val="00745ABB"/>
    <w:rsid w:val="00745D26"/>
    <w:rsid w:val="00746AE0"/>
    <w:rsid w:val="00746B89"/>
    <w:rsid w:val="00746E38"/>
    <w:rsid w:val="00747CD5"/>
    <w:rsid w:val="007502C2"/>
    <w:rsid w:val="00751616"/>
    <w:rsid w:val="007524E4"/>
    <w:rsid w:val="007527B3"/>
    <w:rsid w:val="00752FBB"/>
    <w:rsid w:val="00753161"/>
    <w:rsid w:val="00753AAF"/>
    <w:rsid w:val="00753B51"/>
    <w:rsid w:val="007541E4"/>
    <w:rsid w:val="00755227"/>
    <w:rsid w:val="007553E7"/>
    <w:rsid w:val="0075562E"/>
    <w:rsid w:val="00755696"/>
    <w:rsid w:val="00755C5D"/>
    <w:rsid w:val="00756136"/>
    <w:rsid w:val="00756629"/>
    <w:rsid w:val="00756A88"/>
    <w:rsid w:val="007571C0"/>
    <w:rsid w:val="007574E4"/>
    <w:rsid w:val="007575D2"/>
    <w:rsid w:val="00757A16"/>
    <w:rsid w:val="00757B4F"/>
    <w:rsid w:val="00757B5F"/>
    <w:rsid w:val="00757B6A"/>
    <w:rsid w:val="00760AFF"/>
    <w:rsid w:val="00760BB3"/>
    <w:rsid w:val="007610E0"/>
    <w:rsid w:val="00761B86"/>
    <w:rsid w:val="00761B98"/>
    <w:rsid w:val="00761D69"/>
    <w:rsid w:val="00761E05"/>
    <w:rsid w:val="00761E7B"/>
    <w:rsid w:val="00761E87"/>
    <w:rsid w:val="007621AA"/>
    <w:rsid w:val="0076260A"/>
    <w:rsid w:val="00762797"/>
    <w:rsid w:val="00762C95"/>
    <w:rsid w:val="00762D0C"/>
    <w:rsid w:val="00762EFF"/>
    <w:rsid w:val="007634B0"/>
    <w:rsid w:val="00763B12"/>
    <w:rsid w:val="007641DE"/>
    <w:rsid w:val="00764A67"/>
    <w:rsid w:val="00765B35"/>
    <w:rsid w:val="00765EB0"/>
    <w:rsid w:val="00766770"/>
    <w:rsid w:val="007669E8"/>
    <w:rsid w:val="00766FDD"/>
    <w:rsid w:val="00767B8E"/>
    <w:rsid w:val="00767E8E"/>
    <w:rsid w:val="00770017"/>
    <w:rsid w:val="00770104"/>
    <w:rsid w:val="00770782"/>
    <w:rsid w:val="00770853"/>
    <w:rsid w:val="00770D58"/>
    <w:rsid w:val="00770DB9"/>
    <w:rsid w:val="00770F6B"/>
    <w:rsid w:val="00771395"/>
    <w:rsid w:val="00771883"/>
    <w:rsid w:val="00771894"/>
    <w:rsid w:val="00772A65"/>
    <w:rsid w:val="0077329A"/>
    <w:rsid w:val="00773B0D"/>
    <w:rsid w:val="00773BF6"/>
    <w:rsid w:val="007746A4"/>
    <w:rsid w:val="00774D45"/>
    <w:rsid w:val="0077537E"/>
    <w:rsid w:val="00775521"/>
    <w:rsid w:val="00776DC2"/>
    <w:rsid w:val="00776FA9"/>
    <w:rsid w:val="00777A77"/>
    <w:rsid w:val="00777AE7"/>
    <w:rsid w:val="00780122"/>
    <w:rsid w:val="0078027A"/>
    <w:rsid w:val="00780355"/>
    <w:rsid w:val="007803C8"/>
    <w:rsid w:val="00780604"/>
    <w:rsid w:val="00780A5D"/>
    <w:rsid w:val="0078214B"/>
    <w:rsid w:val="00782471"/>
    <w:rsid w:val="00783054"/>
    <w:rsid w:val="007832EF"/>
    <w:rsid w:val="007835D8"/>
    <w:rsid w:val="007839AC"/>
    <w:rsid w:val="007839BE"/>
    <w:rsid w:val="00784690"/>
    <w:rsid w:val="0078498A"/>
    <w:rsid w:val="00784E73"/>
    <w:rsid w:val="00785C31"/>
    <w:rsid w:val="007878FE"/>
    <w:rsid w:val="00790C9B"/>
    <w:rsid w:val="00791AFC"/>
    <w:rsid w:val="00791F4F"/>
    <w:rsid w:val="00792207"/>
    <w:rsid w:val="007922EC"/>
    <w:rsid w:val="00792B64"/>
    <w:rsid w:val="00792E29"/>
    <w:rsid w:val="00793542"/>
    <w:rsid w:val="0079379A"/>
    <w:rsid w:val="00794953"/>
    <w:rsid w:val="00795411"/>
    <w:rsid w:val="00795826"/>
    <w:rsid w:val="00795836"/>
    <w:rsid w:val="00795E31"/>
    <w:rsid w:val="00795EDC"/>
    <w:rsid w:val="00796431"/>
    <w:rsid w:val="007A0283"/>
    <w:rsid w:val="007A1875"/>
    <w:rsid w:val="007A1F2F"/>
    <w:rsid w:val="007A20F7"/>
    <w:rsid w:val="007A23A8"/>
    <w:rsid w:val="007A2A5C"/>
    <w:rsid w:val="007A5150"/>
    <w:rsid w:val="007A5373"/>
    <w:rsid w:val="007A5D9E"/>
    <w:rsid w:val="007A621A"/>
    <w:rsid w:val="007A668C"/>
    <w:rsid w:val="007A6C45"/>
    <w:rsid w:val="007A71E7"/>
    <w:rsid w:val="007A789F"/>
    <w:rsid w:val="007A7CDF"/>
    <w:rsid w:val="007A7E0E"/>
    <w:rsid w:val="007B0291"/>
    <w:rsid w:val="007B1002"/>
    <w:rsid w:val="007B1281"/>
    <w:rsid w:val="007B1431"/>
    <w:rsid w:val="007B2115"/>
    <w:rsid w:val="007B259C"/>
    <w:rsid w:val="007B2D34"/>
    <w:rsid w:val="007B3888"/>
    <w:rsid w:val="007B41D2"/>
    <w:rsid w:val="007B4893"/>
    <w:rsid w:val="007B548F"/>
    <w:rsid w:val="007B6361"/>
    <w:rsid w:val="007B6A73"/>
    <w:rsid w:val="007B6C0E"/>
    <w:rsid w:val="007B6E27"/>
    <w:rsid w:val="007B75BC"/>
    <w:rsid w:val="007B7ACB"/>
    <w:rsid w:val="007B7CB2"/>
    <w:rsid w:val="007C0BD6"/>
    <w:rsid w:val="007C1130"/>
    <w:rsid w:val="007C17C7"/>
    <w:rsid w:val="007C29E9"/>
    <w:rsid w:val="007C322B"/>
    <w:rsid w:val="007C3806"/>
    <w:rsid w:val="007C3FDE"/>
    <w:rsid w:val="007C400D"/>
    <w:rsid w:val="007C4F32"/>
    <w:rsid w:val="007C5302"/>
    <w:rsid w:val="007C5BB7"/>
    <w:rsid w:val="007C6A9C"/>
    <w:rsid w:val="007C6E07"/>
    <w:rsid w:val="007D04CF"/>
    <w:rsid w:val="007D07D5"/>
    <w:rsid w:val="007D0818"/>
    <w:rsid w:val="007D0CFA"/>
    <w:rsid w:val="007D1C64"/>
    <w:rsid w:val="007D27DB"/>
    <w:rsid w:val="007D32DD"/>
    <w:rsid w:val="007D39CA"/>
    <w:rsid w:val="007D4B23"/>
    <w:rsid w:val="007D554C"/>
    <w:rsid w:val="007D5B11"/>
    <w:rsid w:val="007D5CDC"/>
    <w:rsid w:val="007D5EBE"/>
    <w:rsid w:val="007D6035"/>
    <w:rsid w:val="007D6071"/>
    <w:rsid w:val="007D610D"/>
    <w:rsid w:val="007D6DCE"/>
    <w:rsid w:val="007D72C4"/>
    <w:rsid w:val="007E039D"/>
    <w:rsid w:val="007E0736"/>
    <w:rsid w:val="007E1377"/>
    <w:rsid w:val="007E138C"/>
    <w:rsid w:val="007E146D"/>
    <w:rsid w:val="007E1A0C"/>
    <w:rsid w:val="007E2757"/>
    <w:rsid w:val="007E2CFE"/>
    <w:rsid w:val="007E51CF"/>
    <w:rsid w:val="007E5414"/>
    <w:rsid w:val="007E55E1"/>
    <w:rsid w:val="007E59C9"/>
    <w:rsid w:val="007E5CDE"/>
    <w:rsid w:val="007E5E43"/>
    <w:rsid w:val="007E617C"/>
    <w:rsid w:val="007E6C51"/>
    <w:rsid w:val="007E6D0C"/>
    <w:rsid w:val="007F0072"/>
    <w:rsid w:val="007F05E8"/>
    <w:rsid w:val="007F18A8"/>
    <w:rsid w:val="007F2730"/>
    <w:rsid w:val="007F2EB6"/>
    <w:rsid w:val="007F3E82"/>
    <w:rsid w:val="007F3F11"/>
    <w:rsid w:val="007F4A0A"/>
    <w:rsid w:val="007F4D6A"/>
    <w:rsid w:val="007F501F"/>
    <w:rsid w:val="007F52B0"/>
    <w:rsid w:val="007F54C3"/>
    <w:rsid w:val="007F5A69"/>
    <w:rsid w:val="007F5CF5"/>
    <w:rsid w:val="007F5E57"/>
    <w:rsid w:val="007F65D1"/>
    <w:rsid w:val="007F66A6"/>
    <w:rsid w:val="007F6813"/>
    <w:rsid w:val="007F74A8"/>
    <w:rsid w:val="007F7F4F"/>
    <w:rsid w:val="00800C63"/>
    <w:rsid w:val="00801364"/>
    <w:rsid w:val="008014B6"/>
    <w:rsid w:val="00801A31"/>
    <w:rsid w:val="00802949"/>
    <w:rsid w:val="0080301E"/>
    <w:rsid w:val="0080365F"/>
    <w:rsid w:val="00803B34"/>
    <w:rsid w:val="00804EB5"/>
    <w:rsid w:val="008052D1"/>
    <w:rsid w:val="00805740"/>
    <w:rsid w:val="0080584D"/>
    <w:rsid w:val="0080588B"/>
    <w:rsid w:val="00805B7E"/>
    <w:rsid w:val="008063CB"/>
    <w:rsid w:val="00806AE6"/>
    <w:rsid w:val="00806F89"/>
    <w:rsid w:val="00807AC7"/>
    <w:rsid w:val="00810414"/>
    <w:rsid w:val="00810A6B"/>
    <w:rsid w:val="00811175"/>
    <w:rsid w:val="00811861"/>
    <w:rsid w:val="00812046"/>
    <w:rsid w:val="00812896"/>
    <w:rsid w:val="00812BE5"/>
    <w:rsid w:val="00814338"/>
    <w:rsid w:val="00814362"/>
    <w:rsid w:val="00814385"/>
    <w:rsid w:val="00814CD4"/>
    <w:rsid w:val="00814E02"/>
    <w:rsid w:val="008164F2"/>
    <w:rsid w:val="00816570"/>
    <w:rsid w:val="008165AA"/>
    <w:rsid w:val="008167CF"/>
    <w:rsid w:val="00817421"/>
    <w:rsid w:val="00817429"/>
    <w:rsid w:val="00817F12"/>
    <w:rsid w:val="00820C74"/>
    <w:rsid w:val="00820D94"/>
    <w:rsid w:val="00821514"/>
    <w:rsid w:val="00821E35"/>
    <w:rsid w:val="00821EE7"/>
    <w:rsid w:val="008224C9"/>
    <w:rsid w:val="008227DE"/>
    <w:rsid w:val="008233CE"/>
    <w:rsid w:val="00823408"/>
    <w:rsid w:val="0082371F"/>
    <w:rsid w:val="00824591"/>
    <w:rsid w:val="00824AB4"/>
    <w:rsid w:val="00824AED"/>
    <w:rsid w:val="008259A8"/>
    <w:rsid w:val="00825B3B"/>
    <w:rsid w:val="008265FD"/>
    <w:rsid w:val="00827820"/>
    <w:rsid w:val="00830336"/>
    <w:rsid w:val="00831B8B"/>
    <w:rsid w:val="00831C59"/>
    <w:rsid w:val="00831E66"/>
    <w:rsid w:val="00832577"/>
    <w:rsid w:val="00832AFD"/>
    <w:rsid w:val="0083405D"/>
    <w:rsid w:val="00834A2F"/>
    <w:rsid w:val="008352D4"/>
    <w:rsid w:val="0083564F"/>
    <w:rsid w:val="008356C8"/>
    <w:rsid w:val="00835A25"/>
    <w:rsid w:val="00835AEF"/>
    <w:rsid w:val="00836952"/>
    <w:rsid w:val="00836DB9"/>
    <w:rsid w:val="0083733A"/>
    <w:rsid w:val="00837C67"/>
    <w:rsid w:val="00841583"/>
    <w:rsid w:val="008415B0"/>
    <w:rsid w:val="00842028"/>
    <w:rsid w:val="00842655"/>
    <w:rsid w:val="00842A32"/>
    <w:rsid w:val="008436B8"/>
    <w:rsid w:val="00843CC6"/>
    <w:rsid w:val="0084412D"/>
    <w:rsid w:val="0084455A"/>
    <w:rsid w:val="00844D89"/>
    <w:rsid w:val="0084543B"/>
    <w:rsid w:val="0084584E"/>
    <w:rsid w:val="008459F1"/>
    <w:rsid w:val="00845CC5"/>
    <w:rsid w:val="008460B6"/>
    <w:rsid w:val="00846C12"/>
    <w:rsid w:val="008470D1"/>
    <w:rsid w:val="00847332"/>
    <w:rsid w:val="00847A8A"/>
    <w:rsid w:val="00847ECF"/>
    <w:rsid w:val="00850054"/>
    <w:rsid w:val="00850C9D"/>
    <w:rsid w:val="00850DB2"/>
    <w:rsid w:val="008515F8"/>
    <w:rsid w:val="00851E32"/>
    <w:rsid w:val="00851FEA"/>
    <w:rsid w:val="00852505"/>
    <w:rsid w:val="00852B59"/>
    <w:rsid w:val="008532E6"/>
    <w:rsid w:val="00856272"/>
    <w:rsid w:val="008563FF"/>
    <w:rsid w:val="0086018B"/>
    <w:rsid w:val="008605DF"/>
    <w:rsid w:val="00860D18"/>
    <w:rsid w:val="008611DD"/>
    <w:rsid w:val="00861E08"/>
    <w:rsid w:val="008620DE"/>
    <w:rsid w:val="00862564"/>
    <w:rsid w:val="00862977"/>
    <w:rsid w:val="00862F81"/>
    <w:rsid w:val="0086370C"/>
    <w:rsid w:val="008637B7"/>
    <w:rsid w:val="008641E9"/>
    <w:rsid w:val="00864761"/>
    <w:rsid w:val="008649BF"/>
    <w:rsid w:val="00864E9D"/>
    <w:rsid w:val="008650CD"/>
    <w:rsid w:val="00865B85"/>
    <w:rsid w:val="008663B7"/>
    <w:rsid w:val="00866867"/>
    <w:rsid w:val="0086724F"/>
    <w:rsid w:val="008676F7"/>
    <w:rsid w:val="0086772C"/>
    <w:rsid w:val="0086791D"/>
    <w:rsid w:val="00867CCB"/>
    <w:rsid w:val="00870533"/>
    <w:rsid w:val="00871B26"/>
    <w:rsid w:val="00872257"/>
    <w:rsid w:val="008725E5"/>
    <w:rsid w:val="008725EE"/>
    <w:rsid w:val="008730A1"/>
    <w:rsid w:val="008734B3"/>
    <w:rsid w:val="00873D0E"/>
    <w:rsid w:val="00874DCC"/>
    <w:rsid w:val="00874DE9"/>
    <w:rsid w:val="008753E6"/>
    <w:rsid w:val="00875C21"/>
    <w:rsid w:val="00875FE7"/>
    <w:rsid w:val="008767AB"/>
    <w:rsid w:val="00876AD1"/>
    <w:rsid w:val="00876E73"/>
    <w:rsid w:val="00877159"/>
    <w:rsid w:val="0087738C"/>
    <w:rsid w:val="008800C1"/>
    <w:rsid w:val="008801D6"/>
    <w:rsid w:val="008801E2"/>
    <w:rsid w:val="008802AF"/>
    <w:rsid w:val="00880FAF"/>
    <w:rsid w:val="00881926"/>
    <w:rsid w:val="00882FA3"/>
    <w:rsid w:val="008830A8"/>
    <w:rsid w:val="0088318F"/>
    <w:rsid w:val="0088331D"/>
    <w:rsid w:val="0088344F"/>
    <w:rsid w:val="008846A3"/>
    <w:rsid w:val="00884915"/>
    <w:rsid w:val="0088524B"/>
    <w:rsid w:val="008852B0"/>
    <w:rsid w:val="00885AE7"/>
    <w:rsid w:val="00885F64"/>
    <w:rsid w:val="0088646F"/>
    <w:rsid w:val="0088673B"/>
    <w:rsid w:val="00886B05"/>
    <w:rsid w:val="00886B60"/>
    <w:rsid w:val="00886C63"/>
    <w:rsid w:val="00887878"/>
    <w:rsid w:val="00887889"/>
    <w:rsid w:val="00887FF7"/>
    <w:rsid w:val="008902BF"/>
    <w:rsid w:val="00890A45"/>
    <w:rsid w:val="00890F0F"/>
    <w:rsid w:val="00891345"/>
    <w:rsid w:val="008920FF"/>
    <w:rsid w:val="008926E8"/>
    <w:rsid w:val="0089307B"/>
    <w:rsid w:val="00893735"/>
    <w:rsid w:val="008942E4"/>
    <w:rsid w:val="00894F19"/>
    <w:rsid w:val="00895502"/>
    <w:rsid w:val="0089594B"/>
    <w:rsid w:val="00896A10"/>
    <w:rsid w:val="008971B5"/>
    <w:rsid w:val="00897460"/>
    <w:rsid w:val="0089750E"/>
    <w:rsid w:val="00897936"/>
    <w:rsid w:val="008A04B4"/>
    <w:rsid w:val="008A1D63"/>
    <w:rsid w:val="008A336C"/>
    <w:rsid w:val="008A3A00"/>
    <w:rsid w:val="008A3CD2"/>
    <w:rsid w:val="008A4A73"/>
    <w:rsid w:val="008A5D26"/>
    <w:rsid w:val="008A5FFE"/>
    <w:rsid w:val="008A60EC"/>
    <w:rsid w:val="008A6B13"/>
    <w:rsid w:val="008A6ECB"/>
    <w:rsid w:val="008A7264"/>
    <w:rsid w:val="008B01E7"/>
    <w:rsid w:val="008B02DD"/>
    <w:rsid w:val="008B0BF9"/>
    <w:rsid w:val="008B1283"/>
    <w:rsid w:val="008B1477"/>
    <w:rsid w:val="008B183F"/>
    <w:rsid w:val="008B20AF"/>
    <w:rsid w:val="008B2301"/>
    <w:rsid w:val="008B2866"/>
    <w:rsid w:val="008B2E2C"/>
    <w:rsid w:val="008B34C1"/>
    <w:rsid w:val="008B3859"/>
    <w:rsid w:val="008B4117"/>
    <w:rsid w:val="008B436D"/>
    <w:rsid w:val="008B4E49"/>
    <w:rsid w:val="008B5745"/>
    <w:rsid w:val="008B5EBC"/>
    <w:rsid w:val="008B6230"/>
    <w:rsid w:val="008B65CB"/>
    <w:rsid w:val="008B69A6"/>
    <w:rsid w:val="008B6BCA"/>
    <w:rsid w:val="008B6D57"/>
    <w:rsid w:val="008B7712"/>
    <w:rsid w:val="008B7B26"/>
    <w:rsid w:val="008C0C73"/>
    <w:rsid w:val="008C1B68"/>
    <w:rsid w:val="008C218D"/>
    <w:rsid w:val="008C21FA"/>
    <w:rsid w:val="008C3132"/>
    <w:rsid w:val="008C328B"/>
    <w:rsid w:val="008C3524"/>
    <w:rsid w:val="008C39F1"/>
    <w:rsid w:val="008C3E4A"/>
    <w:rsid w:val="008C3F5A"/>
    <w:rsid w:val="008C4061"/>
    <w:rsid w:val="008C4229"/>
    <w:rsid w:val="008C45FD"/>
    <w:rsid w:val="008C4C9F"/>
    <w:rsid w:val="008C5BE0"/>
    <w:rsid w:val="008C5DDB"/>
    <w:rsid w:val="008C7233"/>
    <w:rsid w:val="008C7308"/>
    <w:rsid w:val="008C7561"/>
    <w:rsid w:val="008D0A5B"/>
    <w:rsid w:val="008D0B5A"/>
    <w:rsid w:val="008D1C51"/>
    <w:rsid w:val="008D2434"/>
    <w:rsid w:val="008D3359"/>
    <w:rsid w:val="008D36F6"/>
    <w:rsid w:val="008D3F41"/>
    <w:rsid w:val="008D4098"/>
    <w:rsid w:val="008D4C15"/>
    <w:rsid w:val="008D4F96"/>
    <w:rsid w:val="008D50B3"/>
    <w:rsid w:val="008D50C9"/>
    <w:rsid w:val="008D5595"/>
    <w:rsid w:val="008D621E"/>
    <w:rsid w:val="008D75B3"/>
    <w:rsid w:val="008E097C"/>
    <w:rsid w:val="008E0D5B"/>
    <w:rsid w:val="008E171D"/>
    <w:rsid w:val="008E1F19"/>
    <w:rsid w:val="008E2785"/>
    <w:rsid w:val="008E28AB"/>
    <w:rsid w:val="008E2F26"/>
    <w:rsid w:val="008E3DC4"/>
    <w:rsid w:val="008E4941"/>
    <w:rsid w:val="008E5537"/>
    <w:rsid w:val="008E5DB8"/>
    <w:rsid w:val="008E6372"/>
    <w:rsid w:val="008E72DB"/>
    <w:rsid w:val="008E78A3"/>
    <w:rsid w:val="008F0654"/>
    <w:rsid w:val="008F06CB"/>
    <w:rsid w:val="008F0B46"/>
    <w:rsid w:val="008F2E83"/>
    <w:rsid w:val="008F3657"/>
    <w:rsid w:val="008F36C8"/>
    <w:rsid w:val="008F3AFE"/>
    <w:rsid w:val="008F3E0C"/>
    <w:rsid w:val="008F4029"/>
    <w:rsid w:val="008F46F0"/>
    <w:rsid w:val="008F5C79"/>
    <w:rsid w:val="008F612A"/>
    <w:rsid w:val="008F6793"/>
    <w:rsid w:val="008F6AF4"/>
    <w:rsid w:val="008F6C8A"/>
    <w:rsid w:val="009004CF"/>
    <w:rsid w:val="009008C6"/>
    <w:rsid w:val="00901A2A"/>
    <w:rsid w:val="00901AAB"/>
    <w:rsid w:val="00901EAE"/>
    <w:rsid w:val="00902030"/>
    <w:rsid w:val="00902618"/>
    <w:rsid w:val="0090293D"/>
    <w:rsid w:val="00902F01"/>
    <w:rsid w:val="009034DE"/>
    <w:rsid w:val="00905396"/>
    <w:rsid w:val="00905A5A"/>
    <w:rsid w:val="0090605D"/>
    <w:rsid w:val="00906419"/>
    <w:rsid w:val="009071B8"/>
    <w:rsid w:val="0090744C"/>
    <w:rsid w:val="009074E4"/>
    <w:rsid w:val="0090768C"/>
    <w:rsid w:val="009076B4"/>
    <w:rsid w:val="00907E7F"/>
    <w:rsid w:val="009102FF"/>
    <w:rsid w:val="00911464"/>
    <w:rsid w:val="00912889"/>
    <w:rsid w:val="00913080"/>
    <w:rsid w:val="00913A42"/>
    <w:rsid w:val="00913E83"/>
    <w:rsid w:val="00914167"/>
    <w:rsid w:val="009143DB"/>
    <w:rsid w:val="00914C84"/>
    <w:rsid w:val="00915065"/>
    <w:rsid w:val="009151FC"/>
    <w:rsid w:val="00916113"/>
    <w:rsid w:val="00916117"/>
    <w:rsid w:val="00916C17"/>
    <w:rsid w:val="0091701D"/>
    <w:rsid w:val="009175FA"/>
    <w:rsid w:val="0091788A"/>
    <w:rsid w:val="00917CE5"/>
    <w:rsid w:val="00920251"/>
    <w:rsid w:val="00920C74"/>
    <w:rsid w:val="00920E72"/>
    <w:rsid w:val="00920F15"/>
    <w:rsid w:val="009213BC"/>
    <w:rsid w:val="009217C0"/>
    <w:rsid w:val="0092294B"/>
    <w:rsid w:val="00922F50"/>
    <w:rsid w:val="009231C8"/>
    <w:rsid w:val="00923E3D"/>
    <w:rsid w:val="00924060"/>
    <w:rsid w:val="009241B8"/>
    <w:rsid w:val="00924FDE"/>
    <w:rsid w:val="00925241"/>
    <w:rsid w:val="00925CEC"/>
    <w:rsid w:val="00925CF9"/>
    <w:rsid w:val="0092637E"/>
    <w:rsid w:val="00926667"/>
    <w:rsid w:val="00926953"/>
    <w:rsid w:val="00926968"/>
    <w:rsid w:val="00926A3F"/>
    <w:rsid w:val="0092739C"/>
    <w:rsid w:val="0092794E"/>
    <w:rsid w:val="0092798E"/>
    <w:rsid w:val="00927CD4"/>
    <w:rsid w:val="009307FA"/>
    <w:rsid w:val="00930893"/>
    <w:rsid w:val="00930D30"/>
    <w:rsid w:val="00931219"/>
    <w:rsid w:val="009314C3"/>
    <w:rsid w:val="00931DC0"/>
    <w:rsid w:val="009332A2"/>
    <w:rsid w:val="009337E5"/>
    <w:rsid w:val="00933827"/>
    <w:rsid w:val="00934A1D"/>
    <w:rsid w:val="00934B78"/>
    <w:rsid w:val="00936D0D"/>
    <w:rsid w:val="0093717A"/>
    <w:rsid w:val="00937598"/>
    <w:rsid w:val="0093789D"/>
    <w:rsid w:val="0093790B"/>
    <w:rsid w:val="00937CBF"/>
    <w:rsid w:val="009407DD"/>
    <w:rsid w:val="00941F8E"/>
    <w:rsid w:val="009421FB"/>
    <w:rsid w:val="009428FD"/>
    <w:rsid w:val="00943751"/>
    <w:rsid w:val="00943ABC"/>
    <w:rsid w:val="00943E6B"/>
    <w:rsid w:val="00944A7A"/>
    <w:rsid w:val="0094549E"/>
    <w:rsid w:val="009455A0"/>
    <w:rsid w:val="009459C5"/>
    <w:rsid w:val="00945B3C"/>
    <w:rsid w:val="0094643C"/>
    <w:rsid w:val="009464B0"/>
    <w:rsid w:val="009466B1"/>
    <w:rsid w:val="0094683A"/>
    <w:rsid w:val="00946DD0"/>
    <w:rsid w:val="0094710F"/>
    <w:rsid w:val="009474FA"/>
    <w:rsid w:val="009475D8"/>
    <w:rsid w:val="0094784A"/>
    <w:rsid w:val="00947AF2"/>
    <w:rsid w:val="00947F6E"/>
    <w:rsid w:val="00950409"/>
    <w:rsid w:val="00950452"/>
    <w:rsid w:val="009509E6"/>
    <w:rsid w:val="00951F39"/>
    <w:rsid w:val="00952018"/>
    <w:rsid w:val="00952324"/>
    <w:rsid w:val="00952619"/>
    <w:rsid w:val="00952800"/>
    <w:rsid w:val="00952871"/>
    <w:rsid w:val="0095300D"/>
    <w:rsid w:val="0095340F"/>
    <w:rsid w:val="009534B5"/>
    <w:rsid w:val="00953563"/>
    <w:rsid w:val="009538C3"/>
    <w:rsid w:val="00953A6A"/>
    <w:rsid w:val="00954546"/>
    <w:rsid w:val="00954CC4"/>
    <w:rsid w:val="0095555B"/>
    <w:rsid w:val="00956202"/>
    <w:rsid w:val="009564BC"/>
    <w:rsid w:val="00956812"/>
    <w:rsid w:val="00956E1D"/>
    <w:rsid w:val="0095719A"/>
    <w:rsid w:val="0095732E"/>
    <w:rsid w:val="00957967"/>
    <w:rsid w:val="00960298"/>
    <w:rsid w:val="009608AA"/>
    <w:rsid w:val="00960909"/>
    <w:rsid w:val="00961A6D"/>
    <w:rsid w:val="00961B2E"/>
    <w:rsid w:val="00961C42"/>
    <w:rsid w:val="00962355"/>
    <w:rsid w:val="009623E9"/>
    <w:rsid w:val="0096254A"/>
    <w:rsid w:val="009626FD"/>
    <w:rsid w:val="009627D7"/>
    <w:rsid w:val="00962833"/>
    <w:rsid w:val="00962D58"/>
    <w:rsid w:val="009630A6"/>
    <w:rsid w:val="009630A7"/>
    <w:rsid w:val="00963A29"/>
    <w:rsid w:val="00963EEB"/>
    <w:rsid w:val="009648BC"/>
    <w:rsid w:val="00964B40"/>
    <w:rsid w:val="00964C2F"/>
    <w:rsid w:val="0096500A"/>
    <w:rsid w:val="00965143"/>
    <w:rsid w:val="0096528A"/>
    <w:rsid w:val="00965374"/>
    <w:rsid w:val="00965F88"/>
    <w:rsid w:val="00966081"/>
    <w:rsid w:val="00967763"/>
    <w:rsid w:val="00967FB4"/>
    <w:rsid w:val="00971F4B"/>
    <w:rsid w:val="009720AD"/>
    <w:rsid w:val="00973F34"/>
    <w:rsid w:val="00974451"/>
    <w:rsid w:val="0097485D"/>
    <w:rsid w:val="00974BA3"/>
    <w:rsid w:val="00974F85"/>
    <w:rsid w:val="009755A6"/>
    <w:rsid w:val="009756F6"/>
    <w:rsid w:val="0097585C"/>
    <w:rsid w:val="00975AB9"/>
    <w:rsid w:val="00975F93"/>
    <w:rsid w:val="00976371"/>
    <w:rsid w:val="00976AF3"/>
    <w:rsid w:val="009777A2"/>
    <w:rsid w:val="00977FDC"/>
    <w:rsid w:val="0098045F"/>
    <w:rsid w:val="00980AAA"/>
    <w:rsid w:val="00980E79"/>
    <w:rsid w:val="009828D3"/>
    <w:rsid w:val="00982B19"/>
    <w:rsid w:val="00982D20"/>
    <w:rsid w:val="009848FD"/>
    <w:rsid w:val="00984E03"/>
    <w:rsid w:val="00984F79"/>
    <w:rsid w:val="00987E85"/>
    <w:rsid w:val="00990967"/>
    <w:rsid w:val="009912B3"/>
    <w:rsid w:val="009933AE"/>
    <w:rsid w:val="009935D9"/>
    <w:rsid w:val="009935FB"/>
    <w:rsid w:val="00993F7D"/>
    <w:rsid w:val="009958AE"/>
    <w:rsid w:val="00995957"/>
    <w:rsid w:val="00996EA9"/>
    <w:rsid w:val="0099753E"/>
    <w:rsid w:val="009975BE"/>
    <w:rsid w:val="009A0510"/>
    <w:rsid w:val="009A0D12"/>
    <w:rsid w:val="009A1987"/>
    <w:rsid w:val="009A2435"/>
    <w:rsid w:val="009A2BEE"/>
    <w:rsid w:val="009A2CC8"/>
    <w:rsid w:val="009A30EF"/>
    <w:rsid w:val="009A3D22"/>
    <w:rsid w:val="009A47E6"/>
    <w:rsid w:val="009A4CEC"/>
    <w:rsid w:val="009A4E66"/>
    <w:rsid w:val="009A5289"/>
    <w:rsid w:val="009A78CB"/>
    <w:rsid w:val="009A7A53"/>
    <w:rsid w:val="009B0399"/>
    <w:rsid w:val="009B0402"/>
    <w:rsid w:val="009B0B75"/>
    <w:rsid w:val="009B14E9"/>
    <w:rsid w:val="009B16DF"/>
    <w:rsid w:val="009B1A90"/>
    <w:rsid w:val="009B2152"/>
    <w:rsid w:val="009B23DF"/>
    <w:rsid w:val="009B3F76"/>
    <w:rsid w:val="009B4975"/>
    <w:rsid w:val="009B4C18"/>
    <w:rsid w:val="009B4CB2"/>
    <w:rsid w:val="009B5824"/>
    <w:rsid w:val="009B6393"/>
    <w:rsid w:val="009B6701"/>
    <w:rsid w:val="009B6A21"/>
    <w:rsid w:val="009B6A9F"/>
    <w:rsid w:val="009B6B89"/>
    <w:rsid w:val="009B6EF7"/>
    <w:rsid w:val="009B7000"/>
    <w:rsid w:val="009B739C"/>
    <w:rsid w:val="009B7720"/>
    <w:rsid w:val="009C014A"/>
    <w:rsid w:val="009C0326"/>
    <w:rsid w:val="009C04EC"/>
    <w:rsid w:val="009C10A6"/>
    <w:rsid w:val="009C1874"/>
    <w:rsid w:val="009C1F64"/>
    <w:rsid w:val="009C21B8"/>
    <w:rsid w:val="009C31B3"/>
    <w:rsid w:val="009C328C"/>
    <w:rsid w:val="009C42A3"/>
    <w:rsid w:val="009C4444"/>
    <w:rsid w:val="009C4B88"/>
    <w:rsid w:val="009C4D9F"/>
    <w:rsid w:val="009C4E9A"/>
    <w:rsid w:val="009C5156"/>
    <w:rsid w:val="009C5644"/>
    <w:rsid w:val="009C5C96"/>
    <w:rsid w:val="009C79AD"/>
    <w:rsid w:val="009C7CA6"/>
    <w:rsid w:val="009D095B"/>
    <w:rsid w:val="009D17DE"/>
    <w:rsid w:val="009D1A61"/>
    <w:rsid w:val="009D20B0"/>
    <w:rsid w:val="009D290C"/>
    <w:rsid w:val="009D3316"/>
    <w:rsid w:val="009D3659"/>
    <w:rsid w:val="009D3FAC"/>
    <w:rsid w:val="009D54F9"/>
    <w:rsid w:val="009D55AA"/>
    <w:rsid w:val="009D5832"/>
    <w:rsid w:val="009D592B"/>
    <w:rsid w:val="009D59BE"/>
    <w:rsid w:val="009D7452"/>
    <w:rsid w:val="009D7A81"/>
    <w:rsid w:val="009D7D0A"/>
    <w:rsid w:val="009D7EB7"/>
    <w:rsid w:val="009E0458"/>
    <w:rsid w:val="009E0F9F"/>
    <w:rsid w:val="009E1030"/>
    <w:rsid w:val="009E2018"/>
    <w:rsid w:val="009E278D"/>
    <w:rsid w:val="009E356F"/>
    <w:rsid w:val="009E36ED"/>
    <w:rsid w:val="009E3717"/>
    <w:rsid w:val="009E3791"/>
    <w:rsid w:val="009E37EE"/>
    <w:rsid w:val="009E3E77"/>
    <w:rsid w:val="009E3E85"/>
    <w:rsid w:val="009E3FAB"/>
    <w:rsid w:val="009E4670"/>
    <w:rsid w:val="009E4783"/>
    <w:rsid w:val="009E4AEC"/>
    <w:rsid w:val="009E4B3D"/>
    <w:rsid w:val="009E4E8E"/>
    <w:rsid w:val="009E5B3F"/>
    <w:rsid w:val="009E5D68"/>
    <w:rsid w:val="009E6F71"/>
    <w:rsid w:val="009E7D90"/>
    <w:rsid w:val="009F0043"/>
    <w:rsid w:val="009F00E1"/>
    <w:rsid w:val="009F0965"/>
    <w:rsid w:val="009F13F3"/>
    <w:rsid w:val="009F1AB0"/>
    <w:rsid w:val="009F2268"/>
    <w:rsid w:val="009F31ED"/>
    <w:rsid w:val="009F495D"/>
    <w:rsid w:val="009F501D"/>
    <w:rsid w:val="009F5273"/>
    <w:rsid w:val="009F565E"/>
    <w:rsid w:val="009F6027"/>
    <w:rsid w:val="00A0011B"/>
    <w:rsid w:val="00A0018C"/>
    <w:rsid w:val="00A00245"/>
    <w:rsid w:val="00A002CD"/>
    <w:rsid w:val="00A003C9"/>
    <w:rsid w:val="00A00518"/>
    <w:rsid w:val="00A00C65"/>
    <w:rsid w:val="00A00E58"/>
    <w:rsid w:val="00A0141F"/>
    <w:rsid w:val="00A02137"/>
    <w:rsid w:val="00A02602"/>
    <w:rsid w:val="00A02708"/>
    <w:rsid w:val="00A02AE8"/>
    <w:rsid w:val="00A02C37"/>
    <w:rsid w:val="00A02CA8"/>
    <w:rsid w:val="00A02CD7"/>
    <w:rsid w:val="00A03082"/>
    <w:rsid w:val="00A039D5"/>
    <w:rsid w:val="00A03F10"/>
    <w:rsid w:val="00A046AD"/>
    <w:rsid w:val="00A04988"/>
    <w:rsid w:val="00A05457"/>
    <w:rsid w:val="00A06AC2"/>
    <w:rsid w:val="00A079C1"/>
    <w:rsid w:val="00A10508"/>
    <w:rsid w:val="00A1066B"/>
    <w:rsid w:val="00A12520"/>
    <w:rsid w:val="00A130FD"/>
    <w:rsid w:val="00A13423"/>
    <w:rsid w:val="00A134B1"/>
    <w:rsid w:val="00A134FD"/>
    <w:rsid w:val="00A138A2"/>
    <w:rsid w:val="00A13D6D"/>
    <w:rsid w:val="00A14769"/>
    <w:rsid w:val="00A153DC"/>
    <w:rsid w:val="00A15E16"/>
    <w:rsid w:val="00A16151"/>
    <w:rsid w:val="00A16EC6"/>
    <w:rsid w:val="00A1711F"/>
    <w:rsid w:val="00A17AFA"/>
    <w:rsid w:val="00A17C06"/>
    <w:rsid w:val="00A20066"/>
    <w:rsid w:val="00A2039F"/>
    <w:rsid w:val="00A20610"/>
    <w:rsid w:val="00A20648"/>
    <w:rsid w:val="00A2126E"/>
    <w:rsid w:val="00A21429"/>
    <w:rsid w:val="00A21626"/>
    <w:rsid w:val="00A21706"/>
    <w:rsid w:val="00A218C9"/>
    <w:rsid w:val="00A218EE"/>
    <w:rsid w:val="00A22B5D"/>
    <w:rsid w:val="00A23ABB"/>
    <w:rsid w:val="00A23CAB"/>
    <w:rsid w:val="00A23E52"/>
    <w:rsid w:val="00A2429D"/>
    <w:rsid w:val="00A24340"/>
    <w:rsid w:val="00A24FCC"/>
    <w:rsid w:val="00A254A5"/>
    <w:rsid w:val="00A26492"/>
    <w:rsid w:val="00A26A90"/>
    <w:rsid w:val="00A26AB6"/>
    <w:rsid w:val="00A26B27"/>
    <w:rsid w:val="00A276E5"/>
    <w:rsid w:val="00A303DB"/>
    <w:rsid w:val="00A3098A"/>
    <w:rsid w:val="00A30E4F"/>
    <w:rsid w:val="00A314AD"/>
    <w:rsid w:val="00A314CC"/>
    <w:rsid w:val="00A32253"/>
    <w:rsid w:val="00A32CF5"/>
    <w:rsid w:val="00A3310E"/>
    <w:rsid w:val="00A333A0"/>
    <w:rsid w:val="00A33D25"/>
    <w:rsid w:val="00A33E5A"/>
    <w:rsid w:val="00A340FA"/>
    <w:rsid w:val="00A3553A"/>
    <w:rsid w:val="00A35BEC"/>
    <w:rsid w:val="00A3638F"/>
    <w:rsid w:val="00A37586"/>
    <w:rsid w:val="00A37C60"/>
    <w:rsid w:val="00A37E70"/>
    <w:rsid w:val="00A4007F"/>
    <w:rsid w:val="00A417C9"/>
    <w:rsid w:val="00A41962"/>
    <w:rsid w:val="00A424F1"/>
    <w:rsid w:val="00A42A25"/>
    <w:rsid w:val="00A42FC6"/>
    <w:rsid w:val="00A43017"/>
    <w:rsid w:val="00A437BD"/>
    <w:rsid w:val="00A437E1"/>
    <w:rsid w:val="00A44478"/>
    <w:rsid w:val="00A447E9"/>
    <w:rsid w:val="00A4685E"/>
    <w:rsid w:val="00A46907"/>
    <w:rsid w:val="00A46918"/>
    <w:rsid w:val="00A4706C"/>
    <w:rsid w:val="00A47216"/>
    <w:rsid w:val="00A478A2"/>
    <w:rsid w:val="00A47B5E"/>
    <w:rsid w:val="00A47BAF"/>
    <w:rsid w:val="00A47ED8"/>
    <w:rsid w:val="00A5034E"/>
    <w:rsid w:val="00A50CD4"/>
    <w:rsid w:val="00A51191"/>
    <w:rsid w:val="00A52727"/>
    <w:rsid w:val="00A5298C"/>
    <w:rsid w:val="00A52DDA"/>
    <w:rsid w:val="00A5406B"/>
    <w:rsid w:val="00A55661"/>
    <w:rsid w:val="00A55B67"/>
    <w:rsid w:val="00A560A6"/>
    <w:rsid w:val="00A560F1"/>
    <w:rsid w:val="00A56C0B"/>
    <w:rsid w:val="00A56D62"/>
    <w:rsid w:val="00A56F07"/>
    <w:rsid w:val="00A57190"/>
    <w:rsid w:val="00A57433"/>
    <w:rsid w:val="00A5762C"/>
    <w:rsid w:val="00A600FC"/>
    <w:rsid w:val="00A602FF"/>
    <w:rsid w:val="00A60BCA"/>
    <w:rsid w:val="00A610A0"/>
    <w:rsid w:val="00A625DF"/>
    <w:rsid w:val="00A62D5D"/>
    <w:rsid w:val="00A637DA"/>
    <w:rsid w:val="00A638DA"/>
    <w:rsid w:val="00A646BA"/>
    <w:rsid w:val="00A6523A"/>
    <w:rsid w:val="00A65400"/>
    <w:rsid w:val="00A6561D"/>
    <w:rsid w:val="00A65B41"/>
    <w:rsid w:val="00A65E00"/>
    <w:rsid w:val="00A663B4"/>
    <w:rsid w:val="00A665C7"/>
    <w:rsid w:val="00A6691E"/>
    <w:rsid w:val="00A66A78"/>
    <w:rsid w:val="00A67F28"/>
    <w:rsid w:val="00A707F3"/>
    <w:rsid w:val="00A70852"/>
    <w:rsid w:val="00A70A68"/>
    <w:rsid w:val="00A7151E"/>
    <w:rsid w:val="00A71B96"/>
    <w:rsid w:val="00A728B2"/>
    <w:rsid w:val="00A73291"/>
    <w:rsid w:val="00A7435D"/>
    <w:rsid w:val="00A7436E"/>
    <w:rsid w:val="00A74E96"/>
    <w:rsid w:val="00A75134"/>
    <w:rsid w:val="00A75469"/>
    <w:rsid w:val="00A7563E"/>
    <w:rsid w:val="00A75A8E"/>
    <w:rsid w:val="00A76E78"/>
    <w:rsid w:val="00A774A9"/>
    <w:rsid w:val="00A774B9"/>
    <w:rsid w:val="00A777AD"/>
    <w:rsid w:val="00A81CBE"/>
    <w:rsid w:val="00A824DD"/>
    <w:rsid w:val="00A82624"/>
    <w:rsid w:val="00A831D2"/>
    <w:rsid w:val="00A83676"/>
    <w:rsid w:val="00A83B7B"/>
    <w:rsid w:val="00A84274"/>
    <w:rsid w:val="00A84934"/>
    <w:rsid w:val="00A84B62"/>
    <w:rsid w:val="00A850F3"/>
    <w:rsid w:val="00A8526F"/>
    <w:rsid w:val="00A864E3"/>
    <w:rsid w:val="00A868F3"/>
    <w:rsid w:val="00A8741A"/>
    <w:rsid w:val="00A90964"/>
    <w:rsid w:val="00A90AC2"/>
    <w:rsid w:val="00A9195A"/>
    <w:rsid w:val="00A91C19"/>
    <w:rsid w:val="00A92155"/>
    <w:rsid w:val="00A925D7"/>
    <w:rsid w:val="00A9304D"/>
    <w:rsid w:val="00A9308F"/>
    <w:rsid w:val="00A930CD"/>
    <w:rsid w:val="00A93209"/>
    <w:rsid w:val="00A93561"/>
    <w:rsid w:val="00A94027"/>
    <w:rsid w:val="00A94574"/>
    <w:rsid w:val="00A94A93"/>
    <w:rsid w:val="00A94CCB"/>
    <w:rsid w:val="00A94CCC"/>
    <w:rsid w:val="00A94E0F"/>
    <w:rsid w:val="00A95936"/>
    <w:rsid w:val="00A95E6E"/>
    <w:rsid w:val="00A95F69"/>
    <w:rsid w:val="00A96121"/>
    <w:rsid w:val="00A96265"/>
    <w:rsid w:val="00A9671D"/>
    <w:rsid w:val="00A97084"/>
    <w:rsid w:val="00A9746A"/>
    <w:rsid w:val="00A97E7A"/>
    <w:rsid w:val="00AA11E3"/>
    <w:rsid w:val="00AA189C"/>
    <w:rsid w:val="00AA1C2C"/>
    <w:rsid w:val="00AA1DCF"/>
    <w:rsid w:val="00AA2708"/>
    <w:rsid w:val="00AA35F6"/>
    <w:rsid w:val="00AA42A9"/>
    <w:rsid w:val="00AA476E"/>
    <w:rsid w:val="00AA667C"/>
    <w:rsid w:val="00AA6A4B"/>
    <w:rsid w:val="00AA6E91"/>
    <w:rsid w:val="00AA7439"/>
    <w:rsid w:val="00AA7DC5"/>
    <w:rsid w:val="00AB00ED"/>
    <w:rsid w:val="00AB047E"/>
    <w:rsid w:val="00AB0906"/>
    <w:rsid w:val="00AB093B"/>
    <w:rsid w:val="00AB0B0A"/>
    <w:rsid w:val="00AB0BB7"/>
    <w:rsid w:val="00AB0CED"/>
    <w:rsid w:val="00AB0ED5"/>
    <w:rsid w:val="00AB22C6"/>
    <w:rsid w:val="00AB2AD0"/>
    <w:rsid w:val="00AB377A"/>
    <w:rsid w:val="00AB3CB2"/>
    <w:rsid w:val="00AB447C"/>
    <w:rsid w:val="00AB47C0"/>
    <w:rsid w:val="00AB5EBE"/>
    <w:rsid w:val="00AB65FE"/>
    <w:rsid w:val="00AB67FC"/>
    <w:rsid w:val="00AB6B44"/>
    <w:rsid w:val="00AB7A2B"/>
    <w:rsid w:val="00AC00F2"/>
    <w:rsid w:val="00AC029A"/>
    <w:rsid w:val="00AC03C1"/>
    <w:rsid w:val="00AC1837"/>
    <w:rsid w:val="00AC31B5"/>
    <w:rsid w:val="00AC33BC"/>
    <w:rsid w:val="00AC4EA1"/>
    <w:rsid w:val="00AC5248"/>
    <w:rsid w:val="00AC5381"/>
    <w:rsid w:val="00AC5920"/>
    <w:rsid w:val="00AC611E"/>
    <w:rsid w:val="00AC6515"/>
    <w:rsid w:val="00AC70BE"/>
    <w:rsid w:val="00AC765B"/>
    <w:rsid w:val="00AC7971"/>
    <w:rsid w:val="00AC7BEF"/>
    <w:rsid w:val="00AD09F5"/>
    <w:rsid w:val="00AD0D94"/>
    <w:rsid w:val="00AD0E65"/>
    <w:rsid w:val="00AD1DCE"/>
    <w:rsid w:val="00AD2ADD"/>
    <w:rsid w:val="00AD2BF2"/>
    <w:rsid w:val="00AD2CF7"/>
    <w:rsid w:val="00AD2FA7"/>
    <w:rsid w:val="00AD3288"/>
    <w:rsid w:val="00AD42B8"/>
    <w:rsid w:val="00AD4357"/>
    <w:rsid w:val="00AD4B3C"/>
    <w:rsid w:val="00AD4E90"/>
    <w:rsid w:val="00AD501B"/>
    <w:rsid w:val="00AD5422"/>
    <w:rsid w:val="00AD5CF5"/>
    <w:rsid w:val="00AD6078"/>
    <w:rsid w:val="00AD7214"/>
    <w:rsid w:val="00AE0535"/>
    <w:rsid w:val="00AE10E9"/>
    <w:rsid w:val="00AE1A41"/>
    <w:rsid w:val="00AE2C25"/>
    <w:rsid w:val="00AE2DE4"/>
    <w:rsid w:val="00AE3D8A"/>
    <w:rsid w:val="00AE4179"/>
    <w:rsid w:val="00AE4306"/>
    <w:rsid w:val="00AE4425"/>
    <w:rsid w:val="00AE4BB7"/>
    <w:rsid w:val="00AE4FBE"/>
    <w:rsid w:val="00AE5DC5"/>
    <w:rsid w:val="00AE650F"/>
    <w:rsid w:val="00AE6555"/>
    <w:rsid w:val="00AE699F"/>
    <w:rsid w:val="00AE78AE"/>
    <w:rsid w:val="00AE7CAC"/>
    <w:rsid w:val="00AE7D16"/>
    <w:rsid w:val="00AF0516"/>
    <w:rsid w:val="00AF0636"/>
    <w:rsid w:val="00AF1889"/>
    <w:rsid w:val="00AF1BB9"/>
    <w:rsid w:val="00AF3663"/>
    <w:rsid w:val="00AF37B1"/>
    <w:rsid w:val="00AF3A14"/>
    <w:rsid w:val="00AF4261"/>
    <w:rsid w:val="00AF4CAA"/>
    <w:rsid w:val="00AF571A"/>
    <w:rsid w:val="00AF6044"/>
    <w:rsid w:val="00AF60A0"/>
    <w:rsid w:val="00AF61CA"/>
    <w:rsid w:val="00AF642C"/>
    <w:rsid w:val="00AF64EC"/>
    <w:rsid w:val="00AF67FC"/>
    <w:rsid w:val="00AF6AD9"/>
    <w:rsid w:val="00AF762A"/>
    <w:rsid w:val="00AF791F"/>
    <w:rsid w:val="00AF7DF5"/>
    <w:rsid w:val="00B000E1"/>
    <w:rsid w:val="00B0067B"/>
    <w:rsid w:val="00B006E5"/>
    <w:rsid w:val="00B02170"/>
    <w:rsid w:val="00B024C2"/>
    <w:rsid w:val="00B02835"/>
    <w:rsid w:val="00B0288E"/>
    <w:rsid w:val="00B02A91"/>
    <w:rsid w:val="00B0444B"/>
    <w:rsid w:val="00B0460C"/>
    <w:rsid w:val="00B04C90"/>
    <w:rsid w:val="00B05416"/>
    <w:rsid w:val="00B0673B"/>
    <w:rsid w:val="00B07700"/>
    <w:rsid w:val="00B07A43"/>
    <w:rsid w:val="00B107CF"/>
    <w:rsid w:val="00B1176E"/>
    <w:rsid w:val="00B11B8B"/>
    <w:rsid w:val="00B12990"/>
    <w:rsid w:val="00B135D4"/>
    <w:rsid w:val="00B13921"/>
    <w:rsid w:val="00B13D52"/>
    <w:rsid w:val="00B13E88"/>
    <w:rsid w:val="00B1427B"/>
    <w:rsid w:val="00B143F6"/>
    <w:rsid w:val="00B14BF3"/>
    <w:rsid w:val="00B1528C"/>
    <w:rsid w:val="00B15B94"/>
    <w:rsid w:val="00B15D3A"/>
    <w:rsid w:val="00B16178"/>
    <w:rsid w:val="00B165D8"/>
    <w:rsid w:val="00B16ACD"/>
    <w:rsid w:val="00B17157"/>
    <w:rsid w:val="00B1777C"/>
    <w:rsid w:val="00B17E1E"/>
    <w:rsid w:val="00B20587"/>
    <w:rsid w:val="00B20BB3"/>
    <w:rsid w:val="00B21487"/>
    <w:rsid w:val="00B21C16"/>
    <w:rsid w:val="00B22316"/>
    <w:rsid w:val="00B2289D"/>
    <w:rsid w:val="00B232D1"/>
    <w:rsid w:val="00B23457"/>
    <w:rsid w:val="00B23DBF"/>
    <w:rsid w:val="00B24BE7"/>
    <w:rsid w:val="00B24DB5"/>
    <w:rsid w:val="00B25209"/>
    <w:rsid w:val="00B254F2"/>
    <w:rsid w:val="00B274F2"/>
    <w:rsid w:val="00B27939"/>
    <w:rsid w:val="00B30069"/>
    <w:rsid w:val="00B303C5"/>
    <w:rsid w:val="00B30BB5"/>
    <w:rsid w:val="00B30DA9"/>
    <w:rsid w:val="00B31B1A"/>
    <w:rsid w:val="00B31F9E"/>
    <w:rsid w:val="00B3268F"/>
    <w:rsid w:val="00B32C2C"/>
    <w:rsid w:val="00B33A1A"/>
    <w:rsid w:val="00B33E6C"/>
    <w:rsid w:val="00B3455C"/>
    <w:rsid w:val="00B34971"/>
    <w:rsid w:val="00B3578A"/>
    <w:rsid w:val="00B359C4"/>
    <w:rsid w:val="00B35F07"/>
    <w:rsid w:val="00B360F6"/>
    <w:rsid w:val="00B363D7"/>
    <w:rsid w:val="00B371CC"/>
    <w:rsid w:val="00B40080"/>
    <w:rsid w:val="00B40DFE"/>
    <w:rsid w:val="00B40E98"/>
    <w:rsid w:val="00B41161"/>
    <w:rsid w:val="00B4161C"/>
    <w:rsid w:val="00B41CD9"/>
    <w:rsid w:val="00B427E6"/>
    <w:rsid w:val="00B428A6"/>
    <w:rsid w:val="00B42E04"/>
    <w:rsid w:val="00B42EC1"/>
    <w:rsid w:val="00B42F7B"/>
    <w:rsid w:val="00B43637"/>
    <w:rsid w:val="00B4376E"/>
    <w:rsid w:val="00B43C53"/>
    <w:rsid w:val="00B43DAC"/>
    <w:rsid w:val="00B43E1F"/>
    <w:rsid w:val="00B45005"/>
    <w:rsid w:val="00B45356"/>
    <w:rsid w:val="00B45893"/>
    <w:rsid w:val="00B45FBC"/>
    <w:rsid w:val="00B45FF9"/>
    <w:rsid w:val="00B461E1"/>
    <w:rsid w:val="00B46CDC"/>
    <w:rsid w:val="00B47581"/>
    <w:rsid w:val="00B50E8A"/>
    <w:rsid w:val="00B51A7D"/>
    <w:rsid w:val="00B52B3E"/>
    <w:rsid w:val="00B52C55"/>
    <w:rsid w:val="00B52F21"/>
    <w:rsid w:val="00B535C2"/>
    <w:rsid w:val="00B53DDE"/>
    <w:rsid w:val="00B545E8"/>
    <w:rsid w:val="00B5490F"/>
    <w:rsid w:val="00B55368"/>
    <w:rsid w:val="00B55544"/>
    <w:rsid w:val="00B55C35"/>
    <w:rsid w:val="00B56970"/>
    <w:rsid w:val="00B60573"/>
    <w:rsid w:val="00B614B0"/>
    <w:rsid w:val="00B61799"/>
    <w:rsid w:val="00B61FD1"/>
    <w:rsid w:val="00B62691"/>
    <w:rsid w:val="00B642FC"/>
    <w:rsid w:val="00B64D26"/>
    <w:rsid w:val="00B64FBB"/>
    <w:rsid w:val="00B6504E"/>
    <w:rsid w:val="00B65734"/>
    <w:rsid w:val="00B6596F"/>
    <w:rsid w:val="00B70441"/>
    <w:rsid w:val="00B70884"/>
    <w:rsid w:val="00B70B14"/>
    <w:rsid w:val="00B70C34"/>
    <w:rsid w:val="00B70E22"/>
    <w:rsid w:val="00B70F01"/>
    <w:rsid w:val="00B71725"/>
    <w:rsid w:val="00B71EC0"/>
    <w:rsid w:val="00B71EC8"/>
    <w:rsid w:val="00B72A0E"/>
    <w:rsid w:val="00B72DB4"/>
    <w:rsid w:val="00B733A9"/>
    <w:rsid w:val="00B74B07"/>
    <w:rsid w:val="00B754F3"/>
    <w:rsid w:val="00B75AD3"/>
    <w:rsid w:val="00B75EE2"/>
    <w:rsid w:val="00B765AC"/>
    <w:rsid w:val="00B76715"/>
    <w:rsid w:val="00B768F0"/>
    <w:rsid w:val="00B76CFB"/>
    <w:rsid w:val="00B76E1B"/>
    <w:rsid w:val="00B774CB"/>
    <w:rsid w:val="00B77FB9"/>
    <w:rsid w:val="00B80402"/>
    <w:rsid w:val="00B8086D"/>
    <w:rsid w:val="00B80B30"/>
    <w:rsid w:val="00B80B9A"/>
    <w:rsid w:val="00B8197E"/>
    <w:rsid w:val="00B8237C"/>
    <w:rsid w:val="00B830B7"/>
    <w:rsid w:val="00B832B5"/>
    <w:rsid w:val="00B83A9E"/>
    <w:rsid w:val="00B848EA"/>
    <w:rsid w:val="00B84B2B"/>
    <w:rsid w:val="00B85032"/>
    <w:rsid w:val="00B8524E"/>
    <w:rsid w:val="00B85A8E"/>
    <w:rsid w:val="00B8699E"/>
    <w:rsid w:val="00B86DDF"/>
    <w:rsid w:val="00B86E70"/>
    <w:rsid w:val="00B87B57"/>
    <w:rsid w:val="00B87F5C"/>
    <w:rsid w:val="00B90145"/>
    <w:rsid w:val="00B901A5"/>
    <w:rsid w:val="00B90500"/>
    <w:rsid w:val="00B9176C"/>
    <w:rsid w:val="00B92330"/>
    <w:rsid w:val="00B92463"/>
    <w:rsid w:val="00B925F8"/>
    <w:rsid w:val="00B92E25"/>
    <w:rsid w:val="00B935A4"/>
    <w:rsid w:val="00B93ADC"/>
    <w:rsid w:val="00B93CCE"/>
    <w:rsid w:val="00B93E84"/>
    <w:rsid w:val="00B93E91"/>
    <w:rsid w:val="00B947F6"/>
    <w:rsid w:val="00B94BC3"/>
    <w:rsid w:val="00B9504F"/>
    <w:rsid w:val="00B953FF"/>
    <w:rsid w:val="00B95475"/>
    <w:rsid w:val="00B96485"/>
    <w:rsid w:val="00B9668A"/>
    <w:rsid w:val="00B969D0"/>
    <w:rsid w:val="00B96AC2"/>
    <w:rsid w:val="00B97249"/>
    <w:rsid w:val="00BA07A6"/>
    <w:rsid w:val="00BA080E"/>
    <w:rsid w:val="00BA1900"/>
    <w:rsid w:val="00BA1F4C"/>
    <w:rsid w:val="00BA204E"/>
    <w:rsid w:val="00BA2272"/>
    <w:rsid w:val="00BA380A"/>
    <w:rsid w:val="00BA3A39"/>
    <w:rsid w:val="00BA3A9E"/>
    <w:rsid w:val="00BA48E3"/>
    <w:rsid w:val="00BA4B46"/>
    <w:rsid w:val="00BA52F0"/>
    <w:rsid w:val="00BA561A"/>
    <w:rsid w:val="00BA62E9"/>
    <w:rsid w:val="00BA6AC2"/>
    <w:rsid w:val="00BA6E9F"/>
    <w:rsid w:val="00BA751C"/>
    <w:rsid w:val="00BA797C"/>
    <w:rsid w:val="00BB0525"/>
    <w:rsid w:val="00BB0D1F"/>
    <w:rsid w:val="00BB0DC6"/>
    <w:rsid w:val="00BB15E4"/>
    <w:rsid w:val="00BB1E19"/>
    <w:rsid w:val="00BB21D1"/>
    <w:rsid w:val="00BB21FD"/>
    <w:rsid w:val="00BB28B9"/>
    <w:rsid w:val="00BB2B8C"/>
    <w:rsid w:val="00BB32F2"/>
    <w:rsid w:val="00BB3A06"/>
    <w:rsid w:val="00BB3AF6"/>
    <w:rsid w:val="00BB3DFE"/>
    <w:rsid w:val="00BB3E3D"/>
    <w:rsid w:val="00BB4338"/>
    <w:rsid w:val="00BB4340"/>
    <w:rsid w:val="00BB4ABB"/>
    <w:rsid w:val="00BB6180"/>
    <w:rsid w:val="00BB6376"/>
    <w:rsid w:val="00BB6C0E"/>
    <w:rsid w:val="00BB73A9"/>
    <w:rsid w:val="00BB74DB"/>
    <w:rsid w:val="00BB7822"/>
    <w:rsid w:val="00BB79D3"/>
    <w:rsid w:val="00BB7B38"/>
    <w:rsid w:val="00BC05E6"/>
    <w:rsid w:val="00BC0661"/>
    <w:rsid w:val="00BC0DAC"/>
    <w:rsid w:val="00BC1090"/>
    <w:rsid w:val="00BC11E5"/>
    <w:rsid w:val="00BC28F4"/>
    <w:rsid w:val="00BC2AA1"/>
    <w:rsid w:val="00BC2CAE"/>
    <w:rsid w:val="00BC356F"/>
    <w:rsid w:val="00BC357C"/>
    <w:rsid w:val="00BC384E"/>
    <w:rsid w:val="00BC39CE"/>
    <w:rsid w:val="00BC4352"/>
    <w:rsid w:val="00BC46AD"/>
    <w:rsid w:val="00BC484D"/>
    <w:rsid w:val="00BC4BC6"/>
    <w:rsid w:val="00BC4C41"/>
    <w:rsid w:val="00BC50FE"/>
    <w:rsid w:val="00BC52FD"/>
    <w:rsid w:val="00BC5C97"/>
    <w:rsid w:val="00BC5CB1"/>
    <w:rsid w:val="00BC677E"/>
    <w:rsid w:val="00BC6E62"/>
    <w:rsid w:val="00BC7443"/>
    <w:rsid w:val="00BC7927"/>
    <w:rsid w:val="00BC7989"/>
    <w:rsid w:val="00BC7DFF"/>
    <w:rsid w:val="00BD0648"/>
    <w:rsid w:val="00BD0F2A"/>
    <w:rsid w:val="00BD1040"/>
    <w:rsid w:val="00BD144D"/>
    <w:rsid w:val="00BD2EF7"/>
    <w:rsid w:val="00BD3220"/>
    <w:rsid w:val="00BD34AA"/>
    <w:rsid w:val="00BD44B5"/>
    <w:rsid w:val="00BD4D4F"/>
    <w:rsid w:val="00BD4FCA"/>
    <w:rsid w:val="00BD573E"/>
    <w:rsid w:val="00BD6B7A"/>
    <w:rsid w:val="00BD6C74"/>
    <w:rsid w:val="00BE0166"/>
    <w:rsid w:val="00BE0180"/>
    <w:rsid w:val="00BE06AB"/>
    <w:rsid w:val="00BE0C44"/>
    <w:rsid w:val="00BE1203"/>
    <w:rsid w:val="00BE1563"/>
    <w:rsid w:val="00BE1B8B"/>
    <w:rsid w:val="00BE275E"/>
    <w:rsid w:val="00BE2A18"/>
    <w:rsid w:val="00BE2C01"/>
    <w:rsid w:val="00BE356C"/>
    <w:rsid w:val="00BE41EC"/>
    <w:rsid w:val="00BE4718"/>
    <w:rsid w:val="00BE4D38"/>
    <w:rsid w:val="00BE56FB"/>
    <w:rsid w:val="00BE5A52"/>
    <w:rsid w:val="00BE5F48"/>
    <w:rsid w:val="00BE6BF6"/>
    <w:rsid w:val="00BE77C6"/>
    <w:rsid w:val="00BE7ECE"/>
    <w:rsid w:val="00BF01C4"/>
    <w:rsid w:val="00BF04ED"/>
    <w:rsid w:val="00BF119F"/>
    <w:rsid w:val="00BF124E"/>
    <w:rsid w:val="00BF1713"/>
    <w:rsid w:val="00BF1A96"/>
    <w:rsid w:val="00BF1DC3"/>
    <w:rsid w:val="00BF20A3"/>
    <w:rsid w:val="00BF22F3"/>
    <w:rsid w:val="00BF2B4C"/>
    <w:rsid w:val="00BF2BBF"/>
    <w:rsid w:val="00BF348F"/>
    <w:rsid w:val="00BF36CF"/>
    <w:rsid w:val="00BF3CBC"/>
    <w:rsid w:val="00BF3DDE"/>
    <w:rsid w:val="00BF4F04"/>
    <w:rsid w:val="00BF61B4"/>
    <w:rsid w:val="00BF63BA"/>
    <w:rsid w:val="00BF6589"/>
    <w:rsid w:val="00BF66EF"/>
    <w:rsid w:val="00BF6F7F"/>
    <w:rsid w:val="00BF725D"/>
    <w:rsid w:val="00BF7A0C"/>
    <w:rsid w:val="00BF7A91"/>
    <w:rsid w:val="00C00647"/>
    <w:rsid w:val="00C01772"/>
    <w:rsid w:val="00C02764"/>
    <w:rsid w:val="00C03341"/>
    <w:rsid w:val="00C04CEF"/>
    <w:rsid w:val="00C05214"/>
    <w:rsid w:val="00C05348"/>
    <w:rsid w:val="00C05504"/>
    <w:rsid w:val="00C06453"/>
    <w:rsid w:val="00C0662F"/>
    <w:rsid w:val="00C0678C"/>
    <w:rsid w:val="00C06FF7"/>
    <w:rsid w:val="00C070B5"/>
    <w:rsid w:val="00C0716C"/>
    <w:rsid w:val="00C0747C"/>
    <w:rsid w:val="00C07D70"/>
    <w:rsid w:val="00C10378"/>
    <w:rsid w:val="00C109DD"/>
    <w:rsid w:val="00C10A46"/>
    <w:rsid w:val="00C11587"/>
    <w:rsid w:val="00C116FC"/>
    <w:rsid w:val="00C11852"/>
    <w:rsid w:val="00C11943"/>
    <w:rsid w:val="00C11B75"/>
    <w:rsid w:val="00C12E96"/>
    <w:rsid w:val="00C137F1"/>
    <w:rsid w:val="00C14763"/>
    <w:rsid w:val="00C14CA8"/>
    <w:rsid w:val="00C156D2"/>
    <w:rsid w:val="00C16141"/>
    <w:rsid w:val="00C17990"/>
    <w:rsid w:val="00C206C8"/>
    <w:rsid w:val="00C20EED"/>
    <w:rsid w:val="00C21AC7"/>
    <w:rsid w:val="00C227B6"/>
    <w:rsid w:val="00C2363F"/>
    <w:rsid w:val="00C236C8"/>
    <w:rsid w:val="00C24136"/>
    <w:rsid w:val="00C241CA"/>
    <w:rsid w:val="00C243E0"/>
    <w:rsid w:val="00C24A6C"/>
    <w:rsid w:val="00C24EDB"/>
    <w:rsid w:val="00C257EC"/>
    <w:rsid w:val="00C25FCC"/>
    <w:rsid w:val="00C260B1"/>
    <w:rsid w:val="00C266A8"/>
    <w:rsid w:val="00C26A4D"/>
    <w:rsid w:val="00C26E56"/>
    <w:rsid w:val="00C26EBA"/>
    <w:rsid w:val="00C278D8"/>
    <w:rsid w:val="00C27DCD"/>
    <w:rsid w:val="00C27EC6"/>
    <w:rsid w:val="00C306F8"/>
    <w:rsid w:val="00C30898"/>
    <w:rsid w:val="00C3096C"/>
    <w:rsid w:val="00C313A6"/>
    <w:rsid w:val="00C31406"/>
    <w:rsid w:val="00C31436"/>
    <w:rsid w:val="00C31A12"/>
    <w:rsid w:val="00C32360"/>
    <w:rsid w:val="00C32730"/>
    <w:rsid w:val="00C32A49"/>
    <w:rsid w:val="00C32BC9"/>
    <w:rsid w:val="00C33188"/>
    <w:rsid w:val="00C332F8"/>
    <w:rsid w:val="00C33853"/>
    <w:rsid w:val="00C3483F"/>
    <w:rsid w:val="00C348BB"/>
    <w:rsid w:val="00C34F73"/>
    <w:rsid w:val="00C35229"/>
    <w:rsid w:val="00C35420"/>
    <w:rsid w:val="00C354C4"/>
    <w:rsid w:val="00C3567F"/>
    <w:rsid w:val="00C35A34"/>
    <w:rsid w:val="00C360DC"/>
    <w:rsid w:val="00C36C2A"/>
    <w:rsid w:val="00C37043"/>
    <w:rsid w:val="00C37194"/>
    <w:rsid w:val="00C37A67"/>
    <w:rsid w:val="00C37BF9"/>
    <w:rsid w:val="00C4029F"/>
    <w:rsid w:val="00C40637"/>
    <w:rsid w:val="00C40BC5"/>
    <w:rsid w:val="00C40F6C"/>
    <w:rsid w:val="00C41DC8"/>
    <w:rsid w:val="00C420B7"/>
    <w:rsid w:val="00C429DD"/>
    <w:rsid w:val="00C43404"/>
    <w:rsid w:val="00C437E5"/>
    <w:rsid w:val="00C438D8"/>
    <w:rsid w:val="00C439B9"/>
    <w:rsid w:val="00C43AE3"/>
    <w:rsid w:val="00C43F8D"/>
    <w:rsid w:val="00C44426"/>
    <w:rsid w:val="00C444A1"/>
    <w:rsid w:val="00C445F3"/>
    <w:rsid w:val="00C451F4"/>
    <w:rsid w:val="00C45305"/>
    <w:rsid w:val="00C45EB1"/>
    <w:rsid w:val="00C45FAF"/>
    <w:rsid w:val="00C4637A"/>
    <w:rsid w:val="00C47A77"/>
    <w:rsid w:val="00C47B5E"/>
    <w:rsid w:val="00C50862"/>
    <w:rsid w:val="00C511B3"/>
    <w:rsid w:val="00C5180C"/>
    <w:rsid w:val="00C51A28"/>
    <w:rsid w:val="00C52122"/>
    <w:rsid w:val="00C52E04"/>
    <w:rsid w:val="00C53BA4"/>
    <w:rsid w:val="00C54A3A"/>
    <w:rsid w:val="00C54D69"/>
    <w:rsid w:val="00C5511E"/>
    <w:rsid w:val="00C55566"/>
    <w:rsid w:val="00C55AB8"/>
    <w:rsid w:val="00C560D2"/>
    <w:rsid w:val="00C561D8"/>
    <w:rsid w:val="00C56448"/>
    <w:rsid w:val="00C576E3"/>
    <w:rsid w:val="00C57D86"/>
    <w:rsid w:val="00C602A3"/>
    <w:rsid w:val="00C60CA3"/>
    <w:rsid w:val="00C60DBE"/>
    <w:rsid w:val="00C6165F"/>
    <w:rsid w:val="00C61E65"/>
    <w:rsid w:val="00C6243B"/>
    <w:rsid w:val="00C62868"/>
    <w:rsid w:val="00C63C4A"/>
    <w:rsid w:val="00C63E79"/>
    <w:rsid w:val="00C64074"/>
    <w:rsid w:val="00C64DD3"/>
    <w:rsid w:val="00C64EA4"/>
    <w:rsid w:val="00C65444"/>
    <w:rsid w:val="00C658BA"/>
    <w:rsid w:val="00C66522"/>
    <w:rsid w:val="00C6659F"/>
    <w:rsid w:val="00C667BE"/>
    <w:rsid w:val="00C6766B"/>
    <w:rsid w:val="00C7004C"/>
    <w:rsid w:val="00C704E2"/>
    <w:rsid w:val="00C70CF7"/>
    <w:rsid w:val="00C70DA6"/>
    <w:rsid w:val="00C70DF9"/>
    <w:rsid w:val="00C72223"/>
    <w:rsid w:val="00C72789"/>
    <w:rsid w:val="00C73828"/>
    <w:rsid w:val="00C738A3"/>
    <w:rsid w:val="00C74677"/>
    <w:rsid w:val="00C74729"/>
    <w:rsid w:val="00C74DB7"/>
    <w:rsid w:val="00C758AE"/>
    <w:rsid w:val="00C75B12"/>
    <w:rsid w:val="00C75FE4"/>
    <w:rsid w:val="00C76417"/>
    <w:rsid w:val="00C7726F"/>
    <w:rsid w:val="00C77C1B"/>
    <w:rsid w:val="00C804BF"/>
    <w:rsid w:val="00C81024"/>
    <w:rsid w:val="00C817FC"/>
    <w:rsid w:val="00C823DA"/>
    <w:rsid w:val="00C8259F"/>
    <w:rsid w:val="00C82746"/>
    <w:rsid w:val="00C828D3"/>
    <w:rsid w:val="00C8312F"/>
    <w:rsid w:val="00C83178"/>
    <w:rsid w:val="00C833CF"/>
    <w:rsid w:val="00C83758"/>
    <w:rsid w:val="00C84C47"/>
    <w:rsid w:val="00C858A4"/>
    <w:rsid w:val="00C85906"/>
    <w:rsid w:val="00C86808"/>
    <w:rsid w:val="00C8683A"/>
    <w:rsid w:val="00C86AFA"/>
    <w:rsid w:val="00C86C74"/>
    <w:rsid w:val="00C870BA"/>
    <w:rsid w:val="00C87760"/>
    <w:rsid w:val="00C87BDA"/>
    <w:rsid w:val="00C87F34"/>
    <w:rsid w:val="00C90132"/>
    <w:rsid w:val="00C91078"/>
    <w:rsid w:val="00C9144E"/>
    <w:rsid w:val="00C937F7"/>
    <w:rsid w:val="00C947D4"/>
    <w:rsid w:val="00C9489F"/>
    <w:rsid w:val="00C95107"/>
    <w:rsid w:val="00C95B8E"/>
    <w:rsid w:val="00C95E6B"/>
    <w:rsid w:val="00C96D9B"/>
    <w:rsid w:val="00CA055C"/>
    <w:rsid w:val="00CA12E1"/>
    <w:rsid w:val="00CA1361"/>
    <w:rsid w:val="00CA1E63"/>
    <w:rsid w:val="00CA2352"/>
    <w:rsid w:val="00CA2454"/>
    <w:rsid w:val="00CA2DB3"/>
    <w:rsid w:val="00CA2EAD"/>
    <w:rsid w:val="00CA301D"/>
    <w:rsid w:val="00CA368C"/>
    <w:rsid w:val="00CA463F"/>
    <w:rsid w:val="00CA4ABF"/>
    <w:rsid w:val="00CA657D"/>
    <w:rsid w:val="00CA6B05"/>
    <w:rsid w:val="00CA712B"/>
    <w:rsid w:val="00CA759B"/>
    <w:rsid w:val="00CA78F7"/>
    <w:rsid w:val="00CB0223"/>
    <w:rsid w:val="00CB0604"/>
    <w:rsid w:val="00CB075A"/>
    <w:rsid w:val="00CB08EB"/>
    <w:rsid w:val="00CB15BE"/>
    <w:rsid w:val="00CB18D0"/>
    <w:rsid w:val="00CB1C8A"/>
    <w:rsid w:val="00CB24F5"/>
    <w:rsid w:val="00CB2663"/>
    <w:rsid w:val="00CB34A4"/>
    <w:rsid w:val="00CB3961"/>
    <w:rsid w:val="00CB3B91"/>
    <w:rsid w:val="00CB3BBE"/>
    <w:rsid w:val="00CB4FE2"/>
    <w:rsid w:val="00CB53ED"/>
    <w:rsid w:val="00CB59E9"/>
    <w:rsid w:val="00CB71DE"/>
    <w:rsid w:val="00CB787F"/>
    <w:rsid w:val="00CC0D6A"/>
    <w:rsid w:val="00CC21E7"/>
    <w:rsid w:val="00CC2CE9"/>
    <w:rsid w:val="00CC3262"/>
    <w:rsid w:val="00CC3831"/>
    <w:rsid w:val="00CC3E3D"/>
    <w:rsid w:val="00CC4375"/>
    <w:rsid w:val="00CC4A69"/>
    <w:rsid w:val="00CC4B01"/>
    <w:rsid w:val="00CC4C62"/>
    <w:rsid w:val="00CC4E41"/>
    <w:rsid w:val="00CC519B"/>
    <w:rsid w:val="00CC52E3"/>
    <w:rsid w:val="00CC5350"/>
    <w:rsid w:val="00CC5D8F"/>
    <w:rsid w:val="00CC61E2"/>
    <w:rsid w:val="00CC7891"/>
    <w:rsid w:val="00CC7FA7"/>
    <w:rsid w:val="00CD081A"/>
    <w:rsid w:val="00CD08F0"/>
    <w:rsid w:val="00CD12C1"/>
    <w:rsid w:val="00CD13DC"/>
    <w:rsid w:val="00CD15E5"/>
    <w:rsid w:val="00CD1A79"/>
    <w:rsid w:val="00CD1D44"/>
    <w:rsid w:val="00CD214E"/>
    <w:rsid w:val="00CD3C15"/>
    <w:rsid w:val="00CD3DD9"/>
    <w:rsid w:val="00CD424A"/>
    <w:rsid w:val="00CD46FA"/>
    <w:rsid w:val="00CD578A"/>
    <w:rsid w:val="00CD5973"/>
    <w:rsid w:val="00CD5BD6"/>
    <w:rsid w:val="00CD5BF4"/>
    <w:rsid w:val="00CD6673"/>
    <w:rsid w:val="00CD66B3"/>
    <w:rsid w:val="00CD7557"/>
    <w:rsid w:val="00CD7A6C"/>
    <w:rsid w:val="00CE08BC"/>
    <w:rsid w:val="00CE0A85"/>
    <w:rsid w:val="00CE12CB"/>
    <w:rsid w:val="00CE132D"/>
    <w:rsid w:val="00CE151D"/>
    <w:rsid w:val="00CE2C56"/>
    <w:rsid w:val="00CE31A6"/>
    <w:rsid w:val="00CE37AC"/>
    <w:rsid w:val="00CE3FC1"/>
    <w:rsid w:val="00CE402A"/>
    <w:rsid w:val="00CE45E8"/>
    <w:rsid w:val="00CE539A"/>
    <w:rsid w:val="00CE5A50"/>
    <w:rsid w:val="00CE7806"/>
    <w:rsid w:val="00CF01FF"/>
    <w:rsid w:val="00CF079B"/>
    <w:rsid w:val="00CF07D4"/>
    <w:rsid w:val="00CF09AA"/>
    <w:rsid w:val="00CF142C"/>
    <w:rsid w:val="00CF1715"/>
    <w:rsid w:val="00CF1AD9"/>
    <w:rsid w:val="00CF2EE9"/>
    <w:rsid w:val="00CF4546"/>
    <w:rsid w:val="00CF4813"/>
    <w:rsid w:val="00CF49D7"/>
    <w:rsid w:val="00CF5233"/>
    <w:rsid w:val="00CF58CB"/>
    <w:rsid w:val="00CF58DA"/>
    <w:rsid w:val="00CF67A7"/>
    <w:rsid w:val="00D00152"/>
    <w:rsid w:val="00D00C46"/>
    <w:rsid w:val="00D00D04"/>
    <w:rsid w:val="00D014C0"/>
    <w:rsid w:val="00D0154F"/>
    <w:rsid w:val="00D017BD"/>
    <w:rsid w:val="00D0201E"/>
    <w:rsid w:val="00D029B8"/>
    <w:rsid w:val="00D02B6D"/>
    <w:rsid w:val="00D02F60"/>
    <w:rsid w:val="00D0456C"/>
    <w:rsid w:val="00D0464E"/>
    <w:rsid w:val="00D04A95"/>
    <w:rsid w:val="00D04A96"/>
    <w:rsid w:val="00D05005"/>
    <w:rsid w:val="00D07055"/>
    <w:rsid w:val="00D071FC"/>
    <w:rsid w:val="00D07542"/>
    <w:rsid w:val="00D07657"/>
    <w:rsid w:val="00D07A7B"/>
    <w:rsid w:val="00D07D0E"/>
    <w:rsid w:val="00D1032C"/>
    <w:rsid w:val="00D10E06"/>
    <w:rsid w:val="00D11BD3"/>
    <w:rsid w:val="00D11FF4"/>
    <w:rsid w:val="00D12384"/>
    <w:rsid w:val="00D12BA7"/>
    <w:rsid w:val="00D139A6"/>
    <w:rsid w:val="00D13B7C"/>
    <w:rsid w:val="00D13F2E"/>
    <w:rsid w:val="00D1425D"/>
    <w:rsid w:val="00D14C2B"/>
    <w:rsid w:val="00D14CF0"/>
    <w:rsid w:val="00D15197"/>
    <w:rsid w:val="00D1554B"/>
    <w:rsid w:val="00D15ED9"/>
    <w:rsid w:val="00D15F75"/>
    <w:rsid w:val="00D1605A"/>
    <w:rsid w:val="00D1667E"/>
    <w:rsid w:val="00D16820"/>
    <w:rsid w:val="00D169B5"/>
    <w:rsid w:val="00D169C8"/>
    <w:rsid w:val="00D16A63"/>
    <w:rsid w:val="00D17550"/>
    <w:rsid w:val="00D1793F"/>
    <w:rsid w:val="00D207B8"/>
    <w:rsid w:val="00D21787"/>
    <w:rsid w:val="00D21CA1"/>
    <w:rsid w:val="00D22AF5"/>
    <w:rsid w:val="00D22BF0"/>
    <w:rsid w:val="00D2338E"/>
    <w:rsid w:val="00D235EA"/>
    <w:rsid w:val="00D237F2"/>
    <w:rsid w:val="00D247A9"/>
    <w:rsid w:val="00D24B0E"/>
    <w:rsid w:val="00D25310"/>
    <w:rsid w:val="00D25B82"/>
    <w:rsid w:val="00D25FC5"/>
    <w:rsid w:val="00D265F2"/>
    <w:rsid w:val="00D2706E"/>
    <w:rsid w:val="00D275E5"/>
    <w:rsid w:val="00D27978"/>
    <w:rsid w:val="00D305EA"/>
    <w:rsid w:val="00D31C48"/>
    <w:rsid w:val="00D31EE7"/>
    <w:rsid w:val="00D324F8"/>
    <w:rsid w:val="00D32721"/>
    <w:rsid w:val="00D328DC"/>
    <w:rsid w:val="00D32FCC"/>
    <w:rsid w:val="00D33387"/>
    <w:rsid w:val="00D33FA8"/>
    <w:rsid w:val="00D34165"/>
    <w:rsid w:val="00D3425D"/>
    <w:rsid w:val="00D34BC7"/>
    <w:rsid w:val="00D3548E"/>
    <w:rsid w:val="00D357B1"/>
    <w:rsid w:val="00D35C14"/>
    <w:rsid w:val="00D35C7D"/>
    <w:rsid w:val="00D364E0"/>
    <w:rsid w:val="00D36722"/>
    <w:rsid w:val="00D36FE3"/>
    <w:rsid w:val="00D402FB"/>
    <w:rsid w:val="00D409F6"/>
    <w:rsid w:val="00D41DCF"/>
    <w:rsid w:val="00D42348"/>
    <w:rsid w:val="00D4377F"/>
    <w:rsid w:val="00D44264"/>
    <w:rsid w:val="00D44CC5"/>
    <w:rsid w:val="00D451AE"/>
    <w:rsid w:val="00D45322"/>
    <w:rsid w:val="00D45696"/>
    <w:rsid w:val="00D45F8C"/>
    <w:rsid w:val="00D46190"/>
    <w:rsid w:val="00D472F7"/>
    <w:rsid w:val="00D479F7"/>
    <w:rsid w:val="00D47D7A"/>
    <w:rsid w:val="00D5062A"/>
    <w:rsid w:val="00D50ABD"/>
    <w:rsid w:val="00D510DE"/>
    <w:rsid w:val="00D51506"/>
    <w:rsid w:val="00D515E0"/>
    <w:rsid w:val="00D520EB"/>
    <w:rsid w:val="00D52C25"/>
    <w:rsid w:val="00D54E06"/>
    <w:rsid w:val="00D54F44"/>
    <w:rsid w:val="00D55290"/>
    <w:rsid w:val="00D55B4E"/>
    <w:rsid w:val="00D55C32"/>
    <w:rsid w:val="00D567C5"/>
    <w:rsid w:val="00D5695C"/>
    <w:rsid w:val="00D56EA8"/>
    <w:rsid w:val="00D57791"/>
    <w:rsid w:val="00D57A18"/>
    <w:rsid w:val="00D57FA4"/>
    <w:rsid w:val="00D6046A"/>
    <w:rsid w:val="00D6093A"/>
    <w:rsid w:val="00D612CC"/>
    <w:rsid w:val="00D61D03"/>
    <w:rsid w:val="00D62590"/>
    <w:rsid w:val="00D62870"/>
    <w:rsid w:val="00D62DA0"/>
    <w:rsid w:val="00D63000"/>
    <w:rsid w:val="00D6368C"/>
    <w:rsid w:val="00D63721"/>
    <w:rsid w:val="00D63E64"/>
    <w:rsid w:val="00D646E4"/>
    <w:rsid w:val="00D64D32"/>
    <w:rsid w:val="00D655D9"/>
    <w:rsid w:val="00D65872"/>
    <w:rsid w:val="00D676F3"/>
    <w:rsid w:val="00D679B2"/>
    <w:rsid w:val="00D70EF5"/>
    <w:rsid w:val="00D71024"/>
    <w:rsid w:val="00D71641"/>
    <w:rsid w:val="00D71A25"/>
    <w:rsid w:val="00D71AD5"/>
    <w:rsid w:val="00D71FCF"/>
    <w:rsid w:val="00D72A54"/>
    <w:rsid w:val="00D72CC1"/>
    <w:rsid w:val="00D72D71"/>
    <w:rsid w:val="00D734B3"/>
    <w:rsid w:val="00D74022"/>
    <w:rsid w:val="00D74078"/>
    <w:rsid w:val="00D7418A"/>
    <w:rsid w:val="00D748A9"/>
    <w:rsid w:val="00D76163"/>
    <w:rsid w:val="00D76EC9"/>
    <w:rsid w:val="00D7701D"/>
    <w:rsid w:val="00D7743B"/>
    <w:rsid w:val="00D80082"/>
    <w:rsid w:val="00D80E7D"/>
    <w:rsid w:val="00D81397"/>
    <w:rsid w:val="00D8159A"/>
    <w:rsid w:val="00D816D3"/>
    <w:rsid w:val="00D8176E"/>
    <w:rsid w:val="00D8184B"/>
    <w:rsid w:val="00D819EF"/>
    <w:rsid w:val="00D81C12"/>
    <w:rsid w:val="00D8270C"/>
    <w:rsid w:val="00D83258"/>
    <w:rsid w:val="00D8352C"/>
    <w:rsid w:val="00D83731"/>
    <w:rsid w:val="00D845FA"/>
    <w:rsid w:val="00D848B9"/>
    <w:rsid w:val="00D84C81"/>
    <w:rsid w:val="00D84F3E"/>
    <w:rsid w:val="00D856E8"/>
    <w:rsid w:val="00D858A7"/>
    <w:rsid w:val="00D858F1"/>
    <w:rsid w:val="00D87D23"/>
    <w:rsid w:val="00D87D2E"/>
    <w:rsid w:val="00D90BEC"/>
    <w:rsid w:val="00D90E04"/>
    <w:rsid w:val="00D90E69"/>
    <w:rsid w:val="00D91368"/>
    <w:rsid w:val="00D9159F"/>
    <w:rsid w:val="00D91CAC"/>
    <w:rsid w:val="00D91D02"/>
    <w:rsid w:val="00D9213F"/>
    <w:rsid w:val="00D9245D"/>
    <w:rsid w:val="00D92D89"/>
    <w:rsid w:val="00D93106"/>
    <w:rsid w:val="00D931C3"/>
    <w:rsid w:val="00D933E9"/>
    <w:rsid w:val="00D94966"/>
    <w:rsid w:val="00D94A22"/>
    <w:rsid w:val="00D94DE9"/>
    <w:rsid w:val="00D94E02"/>
    <w:rsid w:val="00D9505D"/>
    <w:rsid w:val="00D953D0"/>
    <w:rsid w:val="00D959F5"/>
    <w:rsid w:val="00D96179"/>
    <w:rsid w:val="00D96884"/>
    <w:rsid w:val="00D969F6"/>
    <w:rsid w:val="00D9754D"/>
    <w:rsid w:val="00D97725"/>
    <w:rsid w:val="00D97D4B"/>
    <w:rsid w:val="00DA060A"/>
    <w:rsid w:val="00DA0EF5"/>
    <w:rsid w:val="00DA2733"/>
    <w:rsid w:val="00DA2781"/>
    <w:rsid w:val="00DA3FDD"/>
    <w:rsid w:val="00DA40AD"/>
    <w:rsid w:val="00DA43D5"/>
    <w:rsid w:val="00DA4A76"/>
    <w:rsid w:val="00DA4D87"/>
    <w:rsid w:val="00DA662E"/>
    <w:rsid w:val="00DA668A"/>
    <w:rsid w:val="00DA6F7A"/>
    <w:rsid w:val="00DA7017"/>
    <w:rsid w:val="00DA7028"/>
    <w:rsid w:val="00DA7142"/>
    <w:rsid w:val="00DA7AC4"/>
    <w:rsid w:val="00DB062A"/>
    <w:rsid w:val="00DB1046"/>
    <w:rsid w:val="00DB1471"/>
    <w:rsid w:val="00DB1AD2"/>
    <w:rsid w:val="00DB2679"/>
    <w:rsid w:val="00DB28E0"/>
    <w:rsid w:val="00DB2B58"/>
    <w:rsid w:val="00DB2DF7"/>
    <w:rsid w:val="00DB34F1"/>
    <w:rsid w:val="00DB401E"/>
    <w:rsid w:val="00DB4EB1"/>
    <w:rsid w:val="00DB5206"/>
    <w:rsid w:val="00DB6276"/>
    <w:rsid w:val="00DB63F5"/>
    <w:rsid w:val="00DB7781"/>
    <w:rsid w:val="00DB7D8E"/>
    <w:rsid w:val="00DB7E3A"/>
    <w:rsid w:val="00DB7EBA"/>
    <w:rsid w:val="00DC0588"/>
    <w:rsid w:val="00DC07CF"/>
    <w:rsid w:val="00DC0B85"/>
    <w:rsid w:val="00DC1A3C"/>
    <w:rsid w:val="00DC1C6B"/>
    <w:rsid w:val="00DC2775"/>
    <w:rsid w:val="00DC2BB2"/>
    <w:rsid w:val="00DC2C2E"/>
    <w:rsid w:val="00DC3A7C"/>
    <w:rsid w:val="00DC4734"/>
    <w:rsid w:val="00DC4AF0"/>
    <w:rsid w:val="00DC4EF9"/>
    <w:rsid w:val="00DC56D7"/>
    <w:rsid w:val="00DC7200"/>
    <w:rsid w:val="00DC7275"/>
    <w:rsid w:val="00DC7886"/>
    <w:rsid w:val="00DD08DD"/>
    <w:rsid w:val="00DD0CF2"/>
    <w:rsid w:val="00DD1980"/>
    <w:rsid w:val="00DD1B47"/>
    <w:rsid w:val="00DD1D2F"/>
    <w:rsid w:val="00DD2CEE"/>
    <w:rsid w:val="00DD3584"/>
    <w:rsid w:val="00DD3844"/>
    <w:rsid w:val="00DD5152"/>
    <w:rsid w:val="00DD5951"/>
    <w:rsid w:val="00DD7D1A"/>
    <w:rsid w:val="00DE00FC"/>
    <w:rsid w:val="00DE125C"/>
    <w:rsid w:val="00DE1554"/>
    <w:rsid w:val="00DE1E7E"/>
    <w:rsid w:val="00DE239A"/>
    <w:rsid w:val="00DE2901"/>
    <w:rsid w:val="00DE3824"/>
    <w:rsid w:val="00DE3E9F"/>
    <w:rsid w:val="00DE5043"/>
    <w:rsid w:val="00DE5712"/>
    <w:rsid w:val="00DE590F"/>
    <w:rsid w:val="00DE5AD2"/>
    <w:rsid w:val="00DE61CC"/>
    <w:rsid w:val="00DE6C51"/>
    <w:rsid w:val="00DE6D97"/>
    <w:rsid w:val="00DE7DC1"/>
    <w:rsid w:val="00DE7E18"/>
    <w:rsid w:val="00DE7F3F"/>
    <w:rsid w:val="00DF0307"/>
    <w:rsid w:val="00DF05B6"/>
    <w:rsid w:val="00DF0B3F"/>
    <w:rsid w:val="00DF0CFE"/>
    <w:rsid w:val="00DF100A"/>
    <w:rsid w:val="00DF1CE1"/>
    <w:rsid w:val="00DF22F8"/>
    <w:rsid w:val="00DF2526"/>
    <w:rsid w:val="00DF2B70"/>
    <w:rsid w:val="00DF3F5A"/>
    <w:rsid w:val="00DF3F7E"/>
    <w:rsid w:val="00DF45DB"/>
    <w:rsid w:val="00DF5912"/>
    <w:rsid w:val="00DF6337"/>
    <w:rsid w:val="00DF6DE7"/>
    <w:rsid w:val="00DF736C"/>
    <w:rsid w:val="00DF7648"/>
    <w:rsid w:val="00E00564"/>
    <w:rsid w:val="00E00E29"/>
    <w:rsid w:val="00E01D9B"/>
    <w:rsid w:val="00E02893"/>
    <w:rsid w:val="00E02BAB"/>
    <w:rsid w:val="00E02CF1"/>
    <w:rsid w:val="00E033E8"/>
    <w:rsid w:val="00E046BD"/>
    <w:rsid w:val="00E04CEB"/>
    <w:rsid w:val="00E04F0D"/>
    <w:rsid w:val="00E04F59"/>
    <w:rsid w:val="00E05C9D"/>
    <w:rsid w:val="00E060BC"/>
    <w:rsid w:val="00E07D99"/>
    <w:rsid w:val="00E10E8E"/>
    <w:rsid w:val="00E11420"/>
    <w:rsid w:val="00E117AE"/>
    <w:rsid w:val="00E11ADB"/>
    <w:rsid w:val="00E121ED"/>
    <w:rsid w:val="00E1245E"/>
    <w:rsid w:val="00E132FB"/>
    <w:rsid w:val="00E137AD"/>
    <w:rsid w:val="00E1577C"/>
    <w:rsid w:val="00E1597E"/>
    <w:rsid w:val="00E1616A"/>
    <w:rsid w:val="00E163FB"/>
    <w:rsid w:val="00E16594"/>
    <w:rsid w:val="00E16CD1"/>
    <w:rsid w:val="00E170B7"/>
    <w:rsid w:val="00E177DD"/>
    <w:rsid w:val="00E20531"/>
    <w:rsid w:val="00E20900"/>
    <w:rsid w:val="00E209E1"/>
    <w:rsid w:val="00E20C01"/>
    <w:rsid w:val="00E20C7F"/>
    <w:rsid w:val="00E20FEE"/>
    <w:rsid w:val="00E228BF"/>
    <w:rsid w:val="00E22E63"/>
    <w:rsid w:val="00E2319E"/>
    <w:rsid w:val="00E23282"/>
    <w:rsid w:val="00E2396E"/>
    <w:rsid w:val="00E240DE"/>
    <w:rsid w:val="00E24728"/>
    <w:rsid w:val="00E24816"/>
    <w:rsid w:val="00E24D05"/>
    <w:rsid w:val="00E24D56"/>
    <w:rsid w:val="00E250E1"/>
    <w:rsid w:val="00E27228"/>
    <w:rsid w:val="00E276AC"/>
    <w:rsid w:val="00E27941"/>
    <w:rsid w:val="00E31700"/>
    <w:rsid w:val="00E319C0"/>
    <w:rsid w:val="00E31D60"/>
    <w:rsid w:val="00E3212F"/>
    <w:rsid w:val="00E331DE"/>
    <w:rsid w:val="00E3346D"/>
    <w:rsid w:val="00E33643"/>
    <w:rsid w:val="00E33F1C"/>
    <w:rsid w:val="00E34074"/>
    <w:rsid w:val="00E34272"/>
    <w:rsid w:val="00E34561"/>
    <w:rsid w:val="00E34A35"/>
    <w:rsid w:val="00E366EF"/>
    <w:rsid w:val="00E3737E"/>
    <w:rsid w:val="00E37C2F"/>
    <w:rsid w:val="00E37D2E"/>
    <w:rsid w:val="00E37D70"/>
    <w:rsid w:val="00E40A2A"/>
    <w:rsid w:val="00E40A74"/>
    <w:rsid w:val="00E4119B"/>
    <w:rsid w:val="00E41293"/>
    <w:rsid w:val="00E41C28"/>
    <w:rsid w:val="00E41DAE"/>
    <w:rsid w:val="00E44BBE"/>
    <w:rsid w:val="00E44E8F"/>
    <w:rsid w:val="00E452BD"/>
    <w:rsid w:val="00E45917"/>
    <w:rsid w:val="00E46308"/>
    <w:rsid w:val="00E47176"/>
    <w:rsid w:val="00E477B3"/>
    <w:rsid w:val="00E47E8C"/>
    <w:rsid w:val="00E50197"/>
    <w:rsid w:val="00E50492"/>
    <w:rsid w:val="00E509D3"/>
    <w:rsid w:val="00E50D8D"/>
    <w:rsid w:val="00E5132E"/>
    <w:rsid w:val="00E5198D"/>
    <w:rsid w:val="00E51A69"/>
    <w:rsid w:val="00E51C33"/>
    <w:rsid w:val="00E51E17"/>
    <w:rsid w:val="00E52DAB"/>
    <w:rsid w:val="00E539B0"/>
    <w:rsid w:val="00E54A62"/>
    <w:rsid w:val="00E554DA"/>
    <w:rsid w:val="00E55994"/>
    <w:rsid w:val="00E55B09"/>
    <w:rsid w:val="00E56456"/>
    <w:rsid w:val="00E5765B"/>
    <w:rsid w:val="00E578FB"/>
    <w:rsid w:val="00E60392"/>
    <w:rsid w:val="00E60541"/>
    <w:rsid w:val="00E60606"/>
    <w:rsid w:val="00E60C66"/>
    <w:rsid w:val="00E60D3B"/>
    <w:rsid w:val="00E60DA5"/>
    <w:rsid w:val="00E61136"/>
    <w:rsid w:val="00E613B0"/>
    <w:rsid w:val="00E61616"/>
    <w:rsid w:val="00E6164D"/>
    <w:rsid w:val="00E618C9"/>
    <w:rsid w:val="00E62490"/>
    <w:rsid w:val="00E62774"/>
    <w:rsid w:val="00E6307C"/>
    <w:rsid w:val="00E63560"/>
    <w:rsid w:val="00E63586"/>
    <w:rsid w:val="00E636FA"/>
    <w:rsid w:val="00E649D2"/>
    <w:rsid w:val="00E649FC"/>
    <w:rsid w:val="00E65F7B"/>
    <w:rsid w:val="00E661ED"/>
    <w:rsid w:val="00E66360"/>
    <w:rsid w:val="00E6682D"/>
    <w:rsid w:val="00E66B28"/>
    <w:rsid w:val="00E66C50"/>
    <w:rsid w:val="00E679CE"/>
    <w:rsid w:val="00E679D3"/>
    <w:rsid w:val="00E67FDF"/>
    <w:rsid w:val="00E70031"/>
    <w:rsid w:val="00E703AC"/>
    <w:rsid w:val="00E70599"/>
    <w:rsid w:val="00E707DA"/>
    <w:rsid w:val="00E70C26"/>
    <w:rsid w:val="00E70EA6"/>
    <w:rsid w:val="00E71208"/>
    <w:rsid w:val="00E71444"/>
    <w:rsid w:val="00E71909"/>
    <w:rsid w:val="00E71C91"/>
    <w:rsid w:val="00E72014"/>
    <w:rsid w:val="00E720A1"/>
    <w:rsid w:val="00E72401"/>
    <w:rsid w:val="00E7283D"/>
    <w:rsid w:val="00E73445"/>
    <w:rsid w:val="00E73746"/>
    <w:rsid w:val="00E73CE1"/>
    <w:rsid w:val="00E73DBE"/>
    <w:rsid w:val="00E73F7A"/>
    <w:rsid w:val="00E7402F"/>
    <w:rsid w:val="00E7435D"/>
    <w:rsid w:val="00E7448A"/>
    <w:rsid w:val="00E75B2E"/>
    <w:rsid w:val="00E75D8F"/>
    <w:rsid w:val="00E75DDA"/>
    <w:rsid w:val="00E773E8"/>
    <w:rsid w:val="00E7764F"/>
    <w:rsid w:val="00E80069"/>
    <w:rsid w:val="00E82A9E"/>
    <w:rsid w:val="00E83726"/>
    <w:rsid w:val="00E83ADD"/>
    <w:rsid w:val="00E840BE"/>
    <w:rsid w:val="00E84240"/>
    <w:rsid w:val="00E84737"/>
    <w:rsid w:val="00E84F38"/>
    <w:rsid w:val="00E85623"/>
    <w:rsid w:val="00E85863"/>
    <w:rsid w:val="00E8665D"/>
    <w:rsid w:val="00E86C53"/>
    <w:rsid w:val="00E86E72"/>
    <w:rsid w:val="00E86E7A"/>
    <w:rsid w:val="00E87441"/>
    <w:rsid w:val="00E874E4"/>
    <w:rsid w:val="00E878E9"/>
    <w:rsid w:val="00E904F9"/>
    <w:rsid w:val="00E91FAE"/>
    <w:rsid w:val="00E92085"/>
    <w:rsid w:val="00E92694"/>
    <w:rsid w:val="00E92DA0"/>
    <w:rsid w:val="00E92F95"/>
    <w:rsid w:val="00E932B5"/>
    <w:rsid w:val="00E93940"/>
    <w:rsid w:val="00E94899"/>
    <w:rsid w:val="00E950CA"/>
    <w:rsid w:val="00E9571F"/>
    <w:rsid w:val="00E96E3F"/>
    <w:rsid w:val="00E97BDB"/>
    <w:rsid w:val="00E97EBB"/>
    <w:rsid w:val="00EA037F"/>
    <w:rsid w:val="00EA0384"/>
    <w:rsid w:val="00EA1866"/>
    <w:rsid w:val="00EA1868"/>
    <w:rsid w:val="00EA2025"/>
    <w:rsid w:val="00EA270C"/>
    <w:rsid w:val="00EA2C93"/>
    <w:rsid w:val="00EA2C9C"/>
    <w:rsid w:val="00EA2CFD"/>
    <w:rsid w:val="00EA2F5A"/>
    <w:rsid w:val="00EA3307"/>
    <w:rsid w:val="00EA332C"/>
    <w:rsid w:val="00EA4060"/>
    <w:rsid w:val="00EA4974"/>
    <w:rsid w:val="00EA4E62"/>
    <w:rsid w:val="00EA4E9F"/>
    <w:rsid w:val="00EA532E"/>
    <w:rsid w:val="00EA5DAD"/>
    <w:rsid w:val="00EA65F8"/>
    <w:rsid w:val="00EB06D9"/>
    <w:rsid w:val="00EB0FDB"/>
    <w:rsid w:val="00EB192B"/>
    <w:rsid w:val="00EB19ED"/>
    <w:rsid w:val="00EB1CAB"/>
    <w:rsid w:val="00EB1FB1"/>
    <w:rsid w:val="00EB288B"/>
    <w:rsid w:val="00EB40FD"/>
    <w:rsid w:val="00EB683D"/>
    <w:rsid w:val="00EB6CFA"/>
    <w:rsid w:val="00EB76AA"/>
    <w:rsid w:val="00EC01EA"/>
    <w:rsid w:val="00EC0973"/>
    <w:rsid w:val="00EC0C7A"/>
    <w:rsid w:val="00EC0F5A"/>
    <w:rsid w:val="00EC1BD1"/>
    <w:rsid w:val="00EC1E72"/>
    <w:rsid w:val="00EC332B"/>
    <w:rsid w:val="00EC332C"/>
    <w:rsid w:val="00EC3A47"/>
    <w:rsid w:val="00EC3E5B"/>
    <w:rsid w:val="00EC4265"/>
    <w:rsid w:val="00EC4A81"/>
    <w:rsid w:val="00EC4CEA"/>
    <w:rsid w:val="00EC4CEB"/>
    <w:rsid w:val="00EC4D0D"/>
    <w:rsid w:val="00EC5032"/>
    <w:rsid w:val="00EC6180"/>
    <w:rsid w:val="00EC659E"/>
    <w:rsid w:val="00EC6B82"/>
    <w:rsid w:val="00ED04F0"/>
    <w:rsid w:val="00ED0ACF"/>
    <w:rsid w:val="00ED0CC2"/>
    <w:rsid w:val="00ED1128"/>
    <w:rsid w:val="00ED2072"/>
    <w:rsid w:val="00ED2AE0"/>
    <w:rsid w:val="00ED30E5"/>
    <w:rsid w:val="00ED40E1"/>
    <w:rsid w:val="00ED416F"/>
    <w:rsid w:val="00ED4432"/>
    <w:rsid w:val="00ED4888"/>
    <w:rsid w:val="00ED527E"/>
    <w:rsid w:val="00ED5553"/>
    <w:rsid w:val="00ED5E36"/>
    <w:rsid w:val="00ED6187"/>
    <w:rsid w:val="00ED6961"/>
    <w:rsid w:val="00ED6E32"/>
    <w:rsid w:val="00ED6F85"/>
    <w:rsid w:val="00ED7B4A"/>
    <w:rsid w:val="00ED7E27"/>
    <w:rsid w:val="00EE0012"/>
    <w:rsid w:val="00EE0042"/>
    <w:rsid w:val="00EE091E"/>
    <w:rsid w:val="00EE0BDA"/>
    <w:rsid w:val="00EE1273"/>
    <w:rsid w:val="00EE1375"/>
    <w:rsid w:val="00EE1995"/>
    <w:rsid w:val="00EE22C4"/>
    <w:rsid w:val="00EE284D"/>
    <w:rsid w:val="00EE30DF"/>
    <w:rsid w:val="00EE40B5"/>
    <w:rsid w:val="00EE459E"/>
    <w:rsid w:val="00EE4F6E"/>
    <w:rsid w:val="00EE5132"/>
    <w:rsid w:val="00EE5340"/>
    <w:rsid w:val="00EE6808"/>
    <w:rsid w:val="00EE6BD9"/>
    <w:rsid w:val="00EE717D"/>
    <w:rsid w:val="00EE76EB"/>
    <w:rsid w:val="00EE7935"/>
    <w:rsid w:val="00EE7BB6"/>
    <w:rsid w:val="00EF019C"/>
    <w:rsid w:val="00EF0AD5"/>
    <w:rsid w:val="00EF0B96"/>
    <w:rsid w:val="00EF110B"/>
    <w:rsid w:val="00EF1561"/>
    <w:rsid w:val="00EF3486"/>
    <w:rsid w:val="00EF35A0"/>
    <w:rsid w:val="00EF3E89"/>
    <w:rsid w:val="00EF41E5"/>
    <w:rsid w:val="00EF47AF"/>
    <w:rsid w:val="00EF4976"/>
    <w:rsid w:val="00EF4F19"/>
    <w:rsid w:val="00EF535E"/>
    <w:rsid w:val="00EF53B6"/>
    <w:rsid w:val="00EF5646"/>
    <w:rsid w:val="00EF667D"/>
    <w:rsid w:val="00EF6A25"/>
    <w:rsid w:val="00EF74E1"/>
    <w:rsid w:val="00F00813"/>
    <w:rsid w:val="00F00B73"/>
    <w:rsid w:val="00F028FA"/>
    <w:rsid w:val="00F02C45"/>
    <w:rsid w:val="00F04D51"/>
    <w:rsid w:val="00F04FA6"/>
    <w:rsid w:val="00F0545B"/>
    <w:rsid w:val="00F0579C"/>
    <w:rsid w:val="00F05860"/>
    <w:rsid w:val="00F06406"/>
    <w:rsid w:val="00F06F87"/>
    <w:rsid w:val="00F100C4"/>
    <w:rsid w:val="00F10335"/>
    <w:rsid w:val="00F104D5"/>
    <w:rsid w:val="00F109F0"/>
    <w:rsid w:val="00F10A8F"/>
    <w:rsid w:val="00F10C59"/>
    <w:rsid w:val="00F10CFF"/>
    <w:rsid w:val="00F1105A"/>
    <w:rsid w:val="00F113E7"/>
    <w:rsid w:val="00F115C3"/>
    <w:rsid w:val="00F115CA"/>
    <w:rsid w:val="00F13819"/>
    <w:rsid w:val="00F14817"/>
    <w:rsid w:val="00F14EBA"/>
    <w:rsid w:val="00F1510F"/>
    <w:rsid w:val="00F1533A"/>
    <w:rsid w:val="00F1542B"/>
    <w:rsid w:val="00F15E5A"/>
    <w:rsid w:val="00F168EA"/>
    <w:rsid w:val="00F16D57"/>
    <w:rsid w:val="00F179AD"/>
    <w:rsid w:val="00F17F0A"/>
    <w:rsid w:val="00F2072E"/>
    <w:rsid w:val="00F208A6"/>
    <w:rsid w:val="00F21E1D"/>
    <w:rsid w:val="00F22680"/>
    <w:rsid w:val="00F232F4"/>
    <w:rsid w:val="00F23942"/>
    <w:rsid w:val="00F23C55"/>
    <w:rsid w:val="00F23E90"/>
    <w:rsid w:val="00F23F6F"/>
    <w:rsid w:val="00F240D4"/>
    <w:rsid w:val="00F2425F"/>
    <w:rsid w:val="00F24291"/>
    <w:rsid w:val="00F25517"/>
    <w:rsid w:val="00F25D82"/>
    <w:rsid w:val="00F2668F"/>
    <w:rsid w:val="00F26864"/>
    <w:rsid w:val="00F26EF4"/>
    <w:rsid w:val="00F2742F"/>
    <w:rsid w:val="00F2753B"/>
    <w:rsid w:val="00F2768D"/>
    <w:rsid w:val="00F27CC6"/>
    <w:rsid w:val="00F301FD"/>
    <w:rsid w:val="00F30D50"/>
    <w:rsid w:val="00F31C93"/>
    <w:rsid w:val="00F329B0"/>
    <w:rsid w:val="00F32A7A"/>
    <w:rsid w:val="00F32CE3"/>
    <w:rsid w:val="00F33307"/>
    <w:rsid w:val="00F33F8B"/>
    <w:rsid w:val="00F340B2"/>
    <w:rsid w:val="00F34642"/>
    <w:rsid w:val="00F3578C"/>
    <w:rsid w:val="00F35ED6"/>
    <w:rsid w:val="00F363FC"/>
    <w:rsid w:val="00F368BB"/>
    <w:rsid w:val="00F368D0"/>
    <w:rsid w:val="00F37248"/>
    <w:rsid w:val="00F40272"/>
    <w:rsid w:val="00F40615"/>
    <w:rsid w:val="00F40B91"/>
    <w:rsid w:val="00F40FF7"/>
    <w:rsid w:val="00F41A09"/>
    <w:rsid w:val="00F41C5D"/>
    <w:rsid w:val="00F43390"/>
    <w:rsid w:val="00F435CF"/>
    <w:rsid w:val="00F44017"/>
    <w:rsid w:val="00F443B2"/>
    <w:rsid w:val="00F44519"/>
    <w:rsid w:val="00F452B8"/>
    <w:rsid w:val="00F453F0"/>
    <w:rsid w:val="00F458D8"/>
    <w:rsid w:val="00F45D38"/>
    <w:rsid w:val="00F46072"/>
    <w:rsid w:val="00F460F2"/>
    <w:rsid w:val="00F462BF"/>
    <w:rsid w:val="00F46E3E"/>
    <w:rsid w:val="00F47C8C"/>
    <w:rsid w:val="00F47EF7"/>
    <w:rsid w:val="00F50237"/>
    <w:rsid w:val="00F512FF"/>
    <w:rsid w:val="00F513E4"/>
    <w:rsid w:val="00F52FC7"/>
    <w:rsid w:val="00F53140"/>
    <w:rsid w:val="00F5355A"/>
    <w:rsid w:val="00F53596"/>
    <w:rsid w:val="00F54658"/>
    <w:rsid w:val="00F55BA8"/>
    <w:rsid w:val="00F55DB1"/>
    <w:rsid w:val="00F561C1"/>
    <w:rsid w:val="00F56832"/>
    <w:rsid w:val="00F56ACA"/>
    <w:rsid w:val="00F579B4"/>
    <w:rsid w:val="00F600FE"/>
    <w:rsid w:val="00F61332"/>
    <w:rsid w:val="00F62DC6"/>
    <w:rsid w:val="00F62E4D"/>
    <w:rsid w:val="00F64200"/>
    <w:rsid w:val="00F64826"/>
    <w:rsid w:val="00F64A44"/>
    <w:rsid w:val="00F64B83"/>
    <w:rsid w:val="00F64D17"/>
    <w:rsid w:val="00F65C3D"/>
    <w:rsid w:val="00F65C81"/>
    <w:rsid w:val="00F661A2"/>
    <w:rsid w:val="00F66B34"/>
    <w:rsid w:val="00F66B74"/>
    <w:rsid w:val="00F675B9"/>
    <w:rsid w:val="00F675C6"/>
    <w:rsid w:val="00F67679"/>
    <w:rsid w:val="00F678AB"/>
    <w:rsid w:val="00F67C8B"/>
    <w:rsid w:val="00F702DD"/>
    <w:rsid w:val="00F709A1"/>
    <w:rsid w:val="00F70D72"/>
    <w:rsid w:val="00F711C9"/>
    <w:rsid w:val="00F714A9"/>
    <w:rsid w:val="00F718D1"/>
    <w:rsid w:val="00F72A94"/>
    <w:rsid w:val="00F72CD7"/>
    <w:rsid w:val="00F73619"/>
    <w:rsid w:val="00F7465A"/>
    <w:rsid w:val="00F74C59"/>
    <w:rsid w:val="00F74DE2"/>
    <w:rsid w:val="00F75205"/>
    <w:rsid w:val="00F75C3A"/>
    <w:rsid w:val="00F77BEE"/>
    <w:rsid w:val="00F77F59"/>
    <w:rsid w:val="00F80D04"/>
    <w:rsid w:val="00F81B7E"/>
    <w:rsid w:val="00F82E30"/>
    <w:rsid w:val="00F831CB"/>
    <w:rsid w:val="00F848A3"/>
    <w:rsid w:val="00F84ACF"/>
    <w:rsid w:val="00F84C7C"/>
    <w:rsid w:val="00F85384"/>
    <w:rsid w:val="00F85742"/>
    <w:rsid w:val="00F8575A"/>
    <w:rsid w:val="00F85BF8"/>
    <w:rsid w:val="00F86721"/>
    <w:rsid w:val="00F86C05"/>
    <w:rsid w:val="00F871CE"/>
    <w:rsid w:val="00F87802"/>
    <w:rsid w:val="00F87895"/>
    <w:rsid w:val="00F90B2B"/>
    <w:rsid w:val="00F925D6"/>
    <w:rsid w:val="00F929B3"/>
    <w:rsid w:val="00F92AB4"/>
    <w:rsid w:val="00F92AD6"/>
    <w:rsid w:val="00F92C0A"/>
    <w:rsid w:val="00F93123"/>
    <w:rsid w:val="00F9337B"/>
    <w:rsid w:val="00F937B6"/>
    <w:rsid w:val="00F93E2C"/>
    <w:rsid w:val="00F9415B"/>
    <w:rsid w:val="00F947DD"/>
    <w:rsid w:val="00F949EA"/>
    <w:rsid w:val="00F94BED"/>
    <w:rsid w:val="00F95AAA"/>
    <w:rsid w:val="00F95FBF"/>
    <w:rsid w:val="00FA13C2"/>
    <w:rsid w:val="00FA1A5C"/>
    <w:rsid w:val="00FA1F93"/>
    <w:rsid w:val="00FA2796"/>
    <w:rsid w:val="00FA30AE"/>
    <w:rsid w:val="00FA3C6B"/>
    <w:rsid w:val="00FA4D24"/>
    <w:rsid w:val="00FA53A7"/>
    <w:rsid w:val="00FA53D3"/>
    <w:rsid w:val="00FA5735"/>
    <w:rsid w:val="00FA6E4D"/>
    <w:rsid w:val="00FA6F9F"/>
    <w:rsid w:val="00FA7724"/>
    <w:rsid w:val="00FA7EDF"/>
    <w:rsid w:val="00FA7F91"/>
    <w:rsid w:val="00FB0318"/>
    <w:rsid w:val="00FB0682"/>
    <w:rsid w:val="00FB121C"/>
    <w:rsid w:val="00FB1CDD"/>
    <w:rsid w:val="00FB1FBF"/>
    <w:rsid w:val="00FB28AA"/>
    <w:rsid w:val="00FB2C2F"/>
    <w:rsid w:val="00FB305C"/>
    <w:rsid w:val="00FB3CC6"/>
    <w:rsid w:val="00FB4311"/>
    <w:rsid w:val="00FB48C1"/>
    <w:rsid w:val="00FB4A47"/>
    <w:rsid w:val="00FB4FC3"/>
    <w:rsid w:val="00FB5597"/>
    <w:rsid w:val="00FB5F98"/>
    <w:rsid w:val="00FB7D63"/>
    <w:rsid w:val="00FC0A91"/>
    <w:rsid w:val="00FC0ABA"/>
    <w:rsid w:val="00FC1330"/>
    <w:rsid w:val="00FC1D76"/>
    <w:rsid w:val="00FC21AD"/>
    <w:rsid w:val="00FC25A9"/>
    <w:rsid w:val="00FC26C8"/>
    <w:rsid w:val="00FC2E3D"/>
    <w:rsid w:val="00FC3BDE"/>
    <w:rsid w:val="00FC3FA7"/>
    <w:rsid w:val="00FC40BB"/>
    <w:rsid w:val="00FC48DF"/>
    <w:rsid w:val="00FC48FC"/>
    <w:rsid w:val="00FC586C"/>
    <w:rsid w:val="00FC5A09"/>
    <w:rsid w:val="00FC5F13"/>
    <w:rsid w:val="00FC6EA4"/>
    <w:rsid w:val="00FC793C"/>
    <w:rsid w:val="00FD0D8F"/>
    <w:rsid w:val="00FD1A05"/>
    <w:rsid w:val="00FD1C21"/>
    <w:rsid w:val="00FD1DBE"/>
    <w:rsid w:val="00FD25A7"/>
    <w:rsid w:val="00FD276C"/>
    <w:rsid w:val="00FD27B6"/>
    <w:rsid w:val="00FD27DC"/>
    <w:rsid w:val="00FD351A"/>
    <w:rsid w:val="00FD3689"/>
    <w:rsid w:val="00FD42A3"/>
    <w:rsid w:val="00FD47CB"/>
    <w:rsid w:val="00FD487C"/>
    <w:rsid w:val="00FD5AEF"/>
    <w:rsid w:val="00FD6C33"/>
    <w:rsid w:val="00FD7224"/>
    <w:rsid w:val="00FD7468"/>
    <w:rsid w:val="00FD767D"/>
    <w:rsid w:val="00FD7CE0"/>
    <w:rsid w:val="00FD7F7D"/>
    <w:rsid w:val="00FE0121"/>
    <w:rsid w:val="00FE0B3B"/>
    <w:rsid w:val="00FE1569"/>
    <w:rsid w:val="00FE164A"/>
    <w:rsid w:val="00FE1B35"/>
    <w:rsid w:val="00FE1BE2"/>
    <w:rsid w:val="00FE1DC4"/>
    <w:rsid w:val="00FE25D0"/>
    <w:rsid w:val="00FE26E6"/>
    <w:rsid w:val="00FE2D0F"/>
    <w:rsid w:val="00FE2D5C"/>
    <w:rsid w:val="00FE40EF"/>
    <w:rsid w:val="00FE5919"/>
    <w:rsid w:val="00FE5D6E"/>
    <w:rsid w:val="00FE6CB7"/>
    <w:rsid w:val="00FE700D"/>
    <w:rsid w:val="00FE730A"/>
    <w:rsid w:val="00FE7485"/>
    <w:rsid w:val="00FE77CC"/>
    <w:rsid w:val="00FF0A4F"/>
    <w:rsid w:val="00FF10E1"/>
    <w:rsid w:val="00FF1282"/>
    <w:rsid w:val="00FF1613"/>
    <w:rsid w:val="00FF1DD7"/>
    <w:rsid w:val="00FF3024"/>
    <w:rsid w:val="00FF4362"/>
    <w:rsid w:val="00FF4453"/>
    <w:rsid w:val="00FF5080"/>
    <w:rsid w:val="00FF548A"/>
    <w:rsid w:val="00FF572A"/>
    <w:rsid w:val="00FF576E"/>
    <w:rsid w:val="00FF5952"/>
    <w:rsid w:val="00FF64B0"/>
    <w:rsid w:val="00FF6EC3"/>
    <w:rsid w:val="00FF77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0E307"/>
  <w15:docId w15:val="{C7F1A0B5-F8A4-48F3-8671-1FF52F55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32D"/>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314F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8C328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link w:val="PKTpunktZnak"/>
    <w:uiPriority w:val="16"/>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qFormat/>
    <w:rsid w:val="00023F13"/>
    <w:rPr>
      <w:sz w:val="16"/>
      <w:szCs w:val="16"/>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5C5792"/>
    <w:rPr>
      <w:color w:val="0000FF"/>
      <w:u w:val="single"/>
    </w:rPr>
  </w:style>
  <w:style w:type="paragraph" w:styleId="Poprawka">
    <w:name w:val="Revision"/>
    <w:hidden/>
    <w:uiPriority w:val="99"/>
    <w:semiHidden/>
    <w:rsid w:val="007C322B"/>
    <w:pPr>
      <w:spacing w:line="240" w:lineRule="auto"/>
    </w:pPr>
    <w:rPr>
      <w:rFonts w:ascii="Times New Roman" w:eastAsiaTheme="minorEastAsia" w:hAnsi="Times New Roman" w:cs="Arial"/>
      <w:szCs w:val="20"/>
    </w:rPr>
  </w:style>
  <w:style w:type="character" w:customStyle="1" w:styleId="Nagwek2Znak">
    <w:name w:val="Nagłówek 2 Znak"/>
    <w:basedOn w:val="Domylnaczcionkaakapitu"/>
    <w:link w:val="Nagwek2"/>
    <w:uiPriority w:val="99"/>
    <w:semiHidden/>
    <w:rsid w:val="00314F9F"/>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785C31"/>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785C31"/>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785C31"/>
    <w:rPr>
      <w:vertAlign w:val="superscript"/>
    </w:rPr>
  </w:style>
  <w:style w:type="paragraph" w:styleId="Akapitzlist">
    <w:name w:val="List Paragraph"/>
    <w:aliases w:val="Numerowanie,List Paragraph"/>
    <w:basedOn w:val="Normalny"/>
    <w:link w:val="AkapitzlistZnak"/>
    <w:uiPriority w:val="34"/>
    <w:qFormat/>
    <w:rsid w:val="006F0B76"/>
    <w:pPr>
      <w:spacing w:line="40" w:lineRule="atLeast"/>
      <w:ind w:left="720"/>
      <w:contextualSpacing/>
      <w:jc w:val="both"/>
    </w:pPr>
    <w:rPr>
      <w:rFonts w:ascii="Helvetica" w:eastAsia="Times New Roman" w:hAnsi="Helvetica" w:cs="Helvetica"/>
      <w:color w:val="000000"/>
      <w:sz w:val="18"/>
      <w:szCs w:val="18"/>
    </w:rPr>
  </w:style>
  <w:style w:type="character" w:customStyle="1" w:styleId="AkapitzlistZnak">
    <w:name w:val="Akapit z listą Znak"/>
    <w:aliases w:val="Numerowanie Znak,List Paragraph Znak"/>
    <w:link w:val="Akapitzlist"/>
    <w:uiPriority w:val="34"/>
    <w:locked/>
    <w:rsid w:val="006F0B76"/>
    <w:rPr>
      <w:rFonts w:ascii="Helvetica" w:hAnsi="Helvetica" w:cs="Helvetica"/>
      <w:color w:val="000000"/>
      <w:sz w:val="18"/>
      <w:szCs w:val="18"/>
    </w:rPr>
  </w:style>
  <w:style w:type="paragraph" w:styleId="NormalnyWeb">
    <w:name w:val="Normal (Web)"/>
    <w:basedOn w:val="Normalny"/>
    <w:uiPriority w:val="99"/>
    <w:unhideWhenUsed/>
    <w:rsid w:val="003F7751"/>
    <w:pPr>
      <w:widowControl/>
      <w:autoSpaceDE/>
      <w:autoSpaceDN/>
      <w:adjustRightInd/>
      <w:spacing w:before="100" w:beforeAutospacing="1" w:after="100" w:afterAutospacing="1" w:line="240" w:lineRule="auto"/>
    </w:pPr>
    <w:rPr>
      <w:rFonts w:eastAsia="Times New Roman" w:cs="Times New Roman"/>
      <w:szCs w:val="24"/>
    </w:rPr>
  </w:style>
  <w:style w:type="paragraph" w:styleId="Tekstpodstawowy">
    <w:name w:val="Body Text"/>
    <w:basedOn w:val="Normalny"/>
    <w:link w:val="TekstpodstawowyZnak"/>
    <w:uiPriority w:val="99"/>
    <w:semiHidden/>
    <w:unhideWhenUsed/>
    <w:rsid w:val="000703C4"/>
    <w:pPr>
      <w:spacing w:after="120"/>
    </w:pPr>
  </w:style>
  <w:style w:type="character" w:customStyle="1" w:styleId="TekstpodstawowyZnak">
    <w:name w:val="Tekst podstawowy Znak"/>
    <w:basedOn w:val="Domylnaczcionkaakapitu"/>
    <w:link w:val="Tekstpodstawowy"/>
    <w:uiPriority w:val="99"/>
    <w:semiHidden/>
    <w:rsid w:val="000703C4"/>
    <w:rPr>
      <w:rFonts w:ascii="Times New Roman" w:eastAsiaTheme="minorEastAsia" w:hAnsi="Times New Roman" w:cs="Arial"/>
      <w:szCs w:val="20"/>
    </w:rPr>
  </w:style>
  <w:style w:type="character" w:customStyle="1" w:styleId="Nagwek3Znak">
    <w:name w:val="Nagłówek 3 Znak"/>
    <w:basedOn w:val="Domylnaczcionkaakapitu"/>
    <w:link w:val="Nagwek3"/>
    <w:uiPriority w:val="9"/>
    <w:rsid w:val="008C328B"/>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6A189D"/>
    <w:rPr>
      <w:color w:val="800080" w:themeColor="followedHyperlink"/>
      <w:u w:val="single"/>
    </w:rPr>
  </w:style>
  <w:style w:type="character" w:customStyle="1" w:styleId="PKTpunktZnak">
    <w:name w:val="PKT – punkt Znak"/>
    <w:basedOn w:val="Domylnaczcionkaakapitu"/>
    <w:link w:val="PKTpunkt"/>
    <w:uiPriority w:val="16"/>
    <w:locked/>
    <w:rsid w:val="003B3A6F"/>
    <w:rPr>
      <w:rFonts w:eastAsiaTheme="minorEastAsia" w:cs="Arial"/>
      <w:bCs/>
      <w:szCs w:val="20"/>
    </w:rPr>
  </w:style>
  <w:style w:type="character" w:customStyle="1" w:styleId="markedcontent">
    <w:name w:val="markedcontent"/>
    <w:basedOn w:val="Domylnaczcionkaakapitu"/>
    <w:rsid w:val="000C3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1667">
      <w:bodyDiv w:val="1"/>
      <w:marLeft w:val="0"/>
      <w:marRight w:val="0"/>
      <w:marTop w:val="0"/>
      <w:marBottom w:val="0"/>
      <w:divBdr>
        <w:top w:val="none" w:sz="0" w:space="0" w:color="auto"/>
        <w:left w:val="none" w:sz="0" w:space="0" w:color="auto"/>
        <w:bottom w:val="none" w:sz="0" w:space="0" w:color="auto"/>
        <w:right w:val="none" w:sz="0" w:space="0" w:color="auto"/>
      </w:divBdr>
    </w:div>
    <w:div w:id="136649030">
      <w:bodyDiv w:val="1"/>
      <w:marLeft w:val="0"/>
      <w:marRight w:val="0"/>
      <w:marTop w:val="0"/>
      <w:marBottom w:val="0"/>
      <w:divBdr>
        <w:top w:val="none" w:sz="0" w:space="0" w:color="auto"/>
        <w:left w:val="none" w:sz="0" w:space="0" w:color="auto"/>
        <w:bottom w:val="none" w:sz="0" w:space="0" w:color="auto"/>
        <w:right w:val="none" w:sz="0" w:space="0" w:color="auto"/>
      </w:divBdr>
      <w:divsChild>
        <w:div w:id="2118941618">
          <w:marLeft w:val="0"/>
          <w:marRight w:val="0"/>
          <w:marTop w:val="105"/>
          <w:marBottom w:val="0"/>
          <w:divBdr>
            <w:top w:val="none" w:sz="0" w:space="0" w:color="auto"/>
            <w:left w:val="none" w:sz="0" w:space="0" w:color="auto"/>
            <w:bottom w:val="none" w:sz="0" w:space="0" w:color="auto"/>
            <w:right w:val="none" w:sz="0" w:space="0" w:color="auto"/>
          </w:divBdr>
        </w:div>
      </w:divsChild>
    </w:div>
    <w:div w:id="160395095">
      <w:bodyDiv w:val="1"/>
      <w:marLeft w:val="0"/>
      <w:marRight w:val="0"/>
      <w:marTop w:val="0"/>
      <w:marBottom w:val="0"/>
      <w:divBdr>
        <w:top w:val="none" w:sz="0" w:space="0" w:color="auto"/>
        <w:left w:val="none" w:sz="0" w:space="0" w:color="auto"/>
        <w:bottom w:val="none" w:sz="0" w:space="0" w:color="auto"/>
        <w:right w:val="none" w:sz="0" w:space="0" w:color="auto"/>
      </w:divBdr>
    </w:div>
    <w:div w:id="163324852">
      <w:bodyDiv w:val="1"/>
      <w:marLeft w:val="0"/>
      <w:marRight w:val="0"/>
      <w:marTop w:val="0"/>
      <w:marBottom w:val="0"/>
      <w:divBdr>
        <w:top w:val="none" w:sz="0" w:space="0" w:color="auto"/>
        <w:left w:val="none" w:sz="0" w:space="0" w:color="auto"/>
        <w:bottom w:val="none" w:sz="0" w:space="0" w:color="auto"/>
        <w:right w:val="none" w:sz="0" w:space="0" w:color="auto"/>
      </w:divBdr>
    </w:div>
    <w:div w:id="178735175">
      <w:bodyDiv w:val="1"/>
      <w:marLeft w:val="0"/>
      <w:marRight w:val="0"/>
      <w:marTop w:val="0"/>
      <w:marBottom w:val="0"/>
      <w:divBdr>
        <w:top w:val="none" w:sz="0" w:space="0" w:color="auto"/>
        <w:left w:val="none" w:sz="0" w:space="0" w:color="auto"/>
        <w:bottom w:val="none" w:sz="0" w:space="0" w:color="auto"/>
        <w:right w:val="none" w:sz="0" w:space="0" w:color="auto"/>
      </w:divBdr>
      <w:divsChild>
        <w:div w:id="1863082425">
          <w:marLeft w:val="0"/>
          <w:marRight w:val="0"/>
          <w:marTop w:val="0"/>
          <w:marBottom w:val="0"/>
          <w:divBdr>
            <w:top w:val="none" w:sz="0" w:space="0" w:color="auto"/>
            <w:left w:val="none" w:sz="0" w:space="0" w:color="auto"/>
            <w:bottom w:val="none" w:sz="0" w:space="0" w:color="auto"/>
            <w:right w:val="none" w:sz="0" w:space="0" w:color="auto"/>
          </w:divBdr>
          <w:divsChild>
            <w:div w:id="16065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338">
      <w:bodyDiv w:val="1"/>
      <w:marLeft w:val="0"/>
      <w:marRight w:val="0"/>
      <w:marTop w:val="0"/>
      <w:marBottom w:val="0"/>
      <w:divBdr>
        <w:top w:val="none" w:sz="0" w:space="0" w:color="auto"/>
        <w:left w:val="none" w:sz="0" w:space="0" w:color="auto"/>
        <w:bottom w:val="none" w:sz="0" w:space="0" w:color="auto"/>
        <w:right w:val="none" w:sz="0" w:space="0" w:color="auto"/>
      </w:divBdr>
      <w:divsChild>
        <w:div w:id="292833042">
          <w:marLeft w:val="0"/>
          <w:marRight w:val="0"/>
          <w:marTop w:val="0"/>
          <w:marBottom w:val="0"/>
          <w:divBdr>
            <w:top w:val="none" w:sz="0" w:space="0" w:color="auto"/>
            <w:left w:val="none" w:sz="0" w:space="0" w:color="auto"/>
            <w:bottom w:val="none" w:sz="0" w:space="0" w:color="auto"/>
            <w:right w:val="none" w:sz="0" w:space="0" w:color="auto"/>
          </w:divBdr>
          <w:divsChild>
            <w:div w:id="1635671384">
              <w:marLeft w:val="0"/>
              <w:marRight w:val="0"/>
              <w:marTop w:val="0"/>
              <w:marBottom w:val="0"/>
              <w:divBdr>
                <w:top w:val="none" w:sz="0" w:space="0" w:color="auto"/>
                <w:left w:val="none" w:sz="0" w:space="0" w:color="auto"/>
                <w:bottom w:val="none" w:sz="0" w:space="0" w:color="auto"/>
                <w:right w:val="none" w:sz="0" w:space="0" w:color="auto"/>
              </w:divBdr>
            </w:div>
          </w:divsChild>
        </w:div>
        <w:div w:id="639191295">
          <w:marLeft w:val="0"/>
          <w:marRight w:val="0"/>
          <w:marTop w:val="0"/>
          <w:marBottom w:val="0"/>
          <w:divBdr>
            <w:top w:val="none" w:sz="0" w:space="0" w:color="auto"/>
            <w:left w:val="none" w:sz="0" w:space="0" w:color="auto"/>
            <w:bottom w:val="none" w:sz="0" w:space="0" w:color="auto"/>
            <w:right w:val="none" w:sz="0" w:space="0" w:color="auto"/>
          </w:divBdr>
          <w:divsChild>
            <w:div w:id="681203699">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247422549">
      <w:bodyDiv w:val="1"/>
      <w:marLeft w:val="0"/>
      <w:marRight w:val="0"/>
      <w:marTop w:val="0"/>
      <w:marBottom w:val="0"/>
      <w:divBdr>
        <w:top w:val="none" w:sz="0" w:space="0" w:color="auto"/>
        <w:left w:val="none" w:sz="0" w:space="0" w:color="auto"/>
        <w:bottom w:val="none" w:sz="0" w:space="0" w:color="auto"/>
        <w:right w:val="none" w:sz="0" w:space="0" w:color="auto"/>
      </w:divBdr>
    </w:div>
    <w:div w:id="262418953">
      <w:bodyDiv w:val="1"/>
      <w:marLeft w:val="0"/>
      <w:marRight w:val="0"/>
      <w:marTop w:val="0"/>
      <w:marBottom w:val="0"/>
      <w:divBdr>
        <w:top w:val="none" w:sz="0" w:space="0" w:color="auto"/>
        <w:left w:val="none" w:sz="0" w:space="0" w:color="auto"/>
        <w:bottom w:val="none" w:sz="0" w:space="0" w:color="auto"/>
        <w:right w:val="none" w:sz="0" w:space="0" w:color="auto"/>
      </w:divBdr>
    </w:div>
    <w:div w:id="308441126">
      <w:bodyDiv w:val="1"/>
      <w:marLeft w:val="0"/>
      <w:marRight w:val="0"/>
      <w:marTop w:val="0"/>
      <w:marBottom w:val="0"/>
      <w:divBdr>
        <w:top w:val="none" w:sz="0" w:space="0" w:color="auto"/>
        <w:left w:val="none" w:sz="0" w:space="0" w:color="auto"/>
        <w:bottom w:val="none" w:sz="0" w:space="0" w:color="auto"/>
        <w:right w:val="none" w:sz="0" w:space="0" w:color="auto"/>
      </w:divBdr>
    </w:div>
    <w:div w:id="327825757">
      <w:bodyDiv w:val="1"/>
      <w:marLeft w:val="0"/>
      <w:marRight w:val="0"/>
      <w:marTop w:val="0"/>
      <w:marBottom w:val="0"/>
      <w:divBdr>
        <w:top w:val="none" w:sz="0" w:space="0" w:color="auto"/>
        <w:left w:val="none" w:sz="0" w:space="0" w:color="auto"/>
        <w:bottom w:val="none" w:sz="0" w:space="0" w:color="auto"/>
        <w:right w:val="none" w:sz="0" w:space="0" w:color="auto"/>
      </w:divBdr>
      <w:divsChild>
        <w:div w:id="603728546">
          <w:marLeft w:val="0"/>
          <w:marRight w:val="0"/>
          <w:marTop w:val="0"/>
          <w:marBottom w:val="0"/>
          <w:divBdr>
            <w:top w:val="none" w:sz="0" w:space="0" w:color="auto"/>
            <w:left w:val="none" w:sz="0" w:space="0" w:color="auto"/>
            <w:bottom w:val="none" w:sz="0" w:space="0" w:color="auto"/>
            <w:right w:val="none" w:sz="0" w:space="0" w:color="auto"/>
          </w:divBdr>
        </w:div>
      </w:divsChild>
    </w:div>
    <w:div w:id="345837553">
      <w:bodyDiv w:val="1"/>
      <w:marLeft w:val="0"/>
      <w:marRight w:val="0"/>
      <w:marTop w:val="0"/>
      <w:marBottom w:val="0"/>
      <w:divBdr>
        <w:top w:val="none" w:sz="0" w:space="0" w:color="auto"/>
        <w:left w:val="none" w:sz="0" w:space="0" w:color="auto"/>
        <w:bottom w:val="none" w:sz="0" w:space="0" w:color="auto"/>
        <w:right w:val="none" w:sz="0" w:space="0" w:color="auto"/>
      </w:divBdr>
    </w:div>
    <w:div w:id="462432263">
      <w:bodyDiv w:val="1"/>
      <w:marLeft w:val="0"/>
      <w:marRight w:val="0"/>
      <w:marTop w:val="0"/>
      <w:marBottom w:val="0"/>
      <w:divBdr>
        <w:top w:val="none" w:sz="0" w:space="0" w:color="auto"/>
        <w:left w:val="none" w:sz="0" w:space="0" w:color="auto"/>
        <w:bottom w:val="none" w:sz="0" w:space="0" w:color="auto"/>
        <w:right w:val="none" w:sz="0" w:space="0" w:color="auto"/>
      </w:divBdr>
    </w:div>
    <w:div w:id="485322881">
      <w:bodyDiv w:val="1"/>
      <w:marLeft w:val="0"/>
      <w:marRight w:val="0"/>
      <w:marTop w:val="0"/>
      <w:marBottom w:val="0"/>
      <w:divBdr>
        <w:top w:val="none" w:sz="0" w:space="0" w:color="auto"/>
        <w:left w:val="none" w:sz="0" w:space="0" w:color="auto"/>
        <w:bottom w:val="none" w:sz="0" w:space="0" w:color="auto"/>
        <w:right w:val="none" w:sz="0" w:space="0" w:color="auto"/>
      </w:divBdr>
      <w:divsChild>
        <w:div w:id="17510088">
          <w:marLeft w:val="0"/>
          <w:marRight w:val="0"/>
          <w:marTop w:val="150"/>
          <w:marBottom w:val="168"/>
          <w:divBdr>
            <w:top w:val="none" w:sz="0" w:space="0" w:color="auto"/>
            <w:left w:val="none" w:sz="0" w:space="0" w:color="auto"/>
            <w:bottom w:val="none" w:sz="0" w:space="0" w:color="auto"/>
            <w:right w:val="none" w:sz="0" w:space="0" w:color="auto"/>
          </w:divBdr>
          <w:divsChild>
            <w:div w:id="71396486">
              <w:marLeft w:val="0"/>
              <w:marRight w:val="0"/>
              <w:marTop w:val="0"/>
              <w:marBottom w:val="0"/>
              <w:divBdr>
                <w:top w:val="none" w:sz="0" w:space="0" w:color="auto"/>
                <w:left w:val="none" w:sz="0" w:space="0" w:color="auto"/>
                <w:bottom w:val="none" w:sz="0" w:space="0" w:color="auto"/>
                <w:right w:val="none" w:sz="0" w:space="0" w:color="auto"/>
              </w:divBdr>
              <w:divsChild>
                <w:div w:id="10555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5649">
          <w:marLeft w:val="0"/>
          <w:marRight w:val="0"/>
          <w:marTop w:val="150"/>
          <w:marBottom w:val="168"/>
          <w:divBdr>
            <w:top w:val="none" w:sz="0" w:space="0" w:color="auto"/>
            <w:left w:val="none" w:sz="0" w:space="0" w:color="auto"/>
            <w:bottom w:val="none" w:sz="0" w:space="0" w:color="auto"/>
            <w:right w:val="none" w:sz="0" w:space="0" w:color="auto"/>
          </w:divBdr>
        </w:div>
      </w:divsChild>
    </w:div>
    <w:div w:id="576861877">
      <w:bodyDiv w:val="1"/>
      <w:marLeft w:val="0"/>
      <w:marRight w:val="0"/>
      <w:marTop w:val="0"/>
      <w:marBottom w:val="0"/>
      <w:divBdr>
        <w:top w:val="none" w:sz="0" w:space="0" w:color="auto"/>
        <w:left w:val="none" w:sz="0" w:space="0" w:color="auto"/>
        <w:bottom w:val="none" w:sz="0" w:space="0" w:color="auto"/>
        <w:right w:val="none" w:sz="0" w:space="0" w:color="auto"/>
      </w:divBdr>
    </w:div>
    <w:div w:id="609317168">
      <w:bodyDiv w:val="1"/>
      <w:marLeft w:val="0"/>
      <w:marRight w:val="0"/>
      <w:marTop w:val="0"/>
      <w:marBottom w:val="0"/>
      <w:divBdr>
        <w:top w:val="none" w:sz="0" w:space="0" w:color="auto"/>
        <w:left w:val="none" w:sz="0" w:space="0" w:color="auto"/>
        <w:bottom w:val="none" w:sz="0" w:space="0" w:color="auto"/>
        <w:right w:val="none" w:sz="0" w:space="0" w:color="auto"/>
      </w:divBdr>
      <w:divsChild>
        <w:div w:id="468208723">
          <w:marLeft w:val="0"/>
          <w:marRight w:val="0"/>
          <w:marTop w:val="0"/>
          <w:marBottom w:val="0"/>
          <w:divBdr>
            <w:top w:val="none" w:sz="0" w:space="0" w:color="auto"/>
            <w:left w:val="none" w:sz="0" w:space="0" w:color="auto"/>
            <w:bottom w:val="none" w:sz="0" w:space="0" w:color="auto"/>
            <w:right w:val="none" w:sz="0" w:space="0" w:color="auto"/>
          </w:divBdr>
        </w:div>
      </w:divsChild>
    </w:div>
    <w:div w:id="617369514">
      <w:bodyDiv w:val="1"/>
      <w:marLeft w:val="0"/>
      <w:marRight w:val="0"/>
      <w:marTop w:val="0"/>
      <w:marBottom w:val="0"/>
      <w:divBdr>
        <w:top w:val="none" w:sz="0" w:space="0" w:color="auto"/>
        <w:left w:val="none" w:sz="0" w:space="0" w:color="auto"/>
        <w:bottom w:val="none" w:sz="0" w:space="0" w:color="auto"/>
        <w:right w:val="none" w:sz="0" w:space="0" w:color="auto"/>
      </w:divBdr>
    </w:div>
    <w:div w:id="618341427">
      <w:bodyDiv w:val="1"/>
      <w:marLeft w:val="0"/>
      <w:marRight w:val="0"/>
      <w:marTop w:val="0"/>
      <w:marBottom w:val="0"/>
      <w:divBdr>
        <w:top w:val="none" w:sz="0" w:space="0" w:color="auto"/>
        <w:left w:val="none" w:sz="0" w:space="0" w:color="auto"/>
        <w:bottom w:val="none" w:sz="0" w:space="0" w:color="auto"/>
        <w:right w:val="none" w:sz="0" w:space="0" w:color="auto"/>
      </w:divBdr>
    </w:div>
    <w:div w:id="719285367">
      <w:bodyDiv w:val="1"/>
      <w:marLeft w:val="0"/>
      <w:marRight w:val="0"/>
      <w:marTop w:val="0"/>
      <w:marBottom w:val="0"/>
      <w:divBdr>
        <w:top w:val="none" w:sz="0" w:space="0" w:color="auto"/>
        <w:left w:val="none" w:sz="0" w:space="0" w:color="auto"/>
        <w:bottom w:val="none" w:sz="0" w:space="0" w:color="auto"/>
        <w:right w:val="none" w:sz="0" w:space="0" w:color="auto"/>
      </w:divBdr>
    </w:div>
    <w:div w:id="793332813">
      <w:bodyDiv w:val="1"/>
      <w:marLeft w:val="0"/>
      <w:marRight w:val="0"/>
      <w:marTop w:val="0"/>
      <w:marBottom w:val="0"/>
      <w:divBdr>
        <w:top w:val="none" w:sz="0" w:space="0" w:color="auto"/>
        <w:left w:val="none" w:sz="0" w:space="0" w:color="auto"/>
        <w:bottom w:val="none" w:sz="0" w:space="0" w:color="auto"/>
        <w:right w:val="none" w:sz="0" w:space="0" w:color="auto"/>
      </w:divBdr>
      <w:divsChild>
        <w:div w:id="942495504">
          <w:marLeft w:val="0"/>
          <w:marRight w:val="0"/>
          <w:marTop w:val="0"/>
          <w:marBottom w:val="0"/>
          <w:divBdr>
            <w:top w:val="single" w:sz="6" w:space="0" w:color="BCBCBC"/>
            <w:left w:val="single" w:sz="6" w:space="0" w:color="BCBCBC"/>
            <w:bottom w:val="single" w:sz="6" w:space="0" w:color="BCBCBC"/>
            <w:right w:val="single" w:sz="6" w:space="0" w:color="BCBCBC"/>
          </w:divBdr>
        </w:div>
      </w:divsChild>
    </w:div>
    <w:div w:id="819804830">
      <w:bodyDiv w:val="1"/>
      <w:marLeft w:val="0"/>
      <w:marRight w:val="0"/>
      <w:marTop w:val="0"/>
      <w:marBottom w:val="0"/>
      <w:divBdr>
        <w:top w:val="none" w:sz="0" w:space="0" w:color="auto"/>
        <w:left w:val="none" w:sz="0" w:space="0" w:color="auto"/>
        <w:bottom w:val="none" w:sz="0" w:space="0" w:color="auto"/>
        <w:right w:val="none" w:sz="0" w:space="0" w:color="auto"/>
      </w:divBdr>
    </w:div>
    <w:div w:id="825895691">
      <w:bodyDiv w:val="1"/>
      <w:marLeft w:val="0"/>
      <w:marRight w:val="0"/>
      <w:marTop w:val="0"/>
      <w:marBottom w:val="0"/>
      <w:divBdr>
        <w:top w:val="none" w:sz="0" w:space="0" w:color="auto"/>
        <w:left w:val="none" w:sz="0" w:space="0" w:color="auto"/>
        <w:bottom w:val="none" w:sz="0" w:space="0" w:color="auto"/>
        <w:right w:val="none" w:sz="0" w:space="0" w:color="auto"/>
      </w:divBdr>
      <w:divsChild>
        <w:div w:id="451360790">
          <w:marLeft w:val="0"/>
          <w:marRight w:val="0"/>
          <w:marTop w:val="0"/>
          <w:marBottom w:val="0"/>
          <w:divBdr>
            <w:top w:val="none" w:sz="0" w:space="0" w:color="auto"/>
            <w:left w:val="none" w:sz="0" w:space="0" w:color="auto"/>
            <w:bottom w:val="none" w:sz="0" w:space="0" w:color="auto"/>
            <w:right w:val="none" w:sz="0" w:space="0" w:color="auto"/>
          </w:divBdr>
        </w:div>
      </w:divsChild>
    </w:div>
    <w:div w:id="960496907">
      <w:bodyDiv w:val="1"/>
      <w:marLeft w:val="0"/>
      <w:marRight w:val="0"/>
      <w:marTop w:val="0"/>
      <w:marBottom w:val="0"/>
      <w:divBdr>
        <w:top w:val="none" w:sz="0" w:space="0" w:color="auto"/>
        <w:left w:val="none" w:sz="0" w:space="0" w:color="auto"/>
        <w:bottom w:val="none" w:sz="0" w:space="0" w:color="auto"/>
        <w:right w:val="none" w:sz="0" w:space="0" w:color="auto"/>
      </w:divBdr>
    </w:div>
    <w:div w:id="975914005">
      <w:bodyDiv w:val="1"/>
      <w:marLeft w:val="0"/>
      <w:marRight w:val="0"/>
      <w:marTop w:val="0"/>
      <w:marBottom w:val="0"/>
      <w:divBdr>
        <w:top w:val="none" w:sz="0" w:space="0" w:color="auto"/>
        <w:left w:val="none" w:sz="0" w:space="0" w:color="auto"/>
        <w:bottom w:val="none" w:sz="0" w:space="0" w:color="auto"/>
        <w:right w:val="none" w:sz="0" w:space="0" w:color="auto"/>
      </w:divBdr>
    </w:div>
    <w:div w:id="1001467948">
      <w:bodyDiv w:val="1"/>
      <w:marLeft w:val="0"/>
      <w:marRight w:val="0"/>
      <w:marTop w:val="0"/>
      <w:marBottom w:val="0"/>
      <w:divBdr>
        <w:top w:val="none" w:sz="0" w:space="0" w:color="auto"/>
        <w:left w:val="none" w:sz="0" w:space="0" w:color="auto"/>
        <w:bottom w:val="none" w:sz="0" w:space="0" w:color="auto"/>
        <w:right w:val="none" w:sz="0" w:space="0" w:color="auto"/>
      </w:divBdr>
    </w:div>
    <w:div w:id="1047609879">
      <w:bodyDiv w:val="1"/>
      <w:marLeft w:val="0"/>
      <w:marRight w:val="0"/>
      <w:marTop w:val="0"/>
      <w:marBottom w:val="0"/>
      <w:divBdr>
        <w:top w:val="none" w:sz="0" w:space="0" w:color="auto"/>
        <w:left w:val="none" w:sz="0" w:space="0" w:color="auto"/>
        <w:bottom w:val="none" w:sz="0" w:space="0" w:color="auto"/>
        <w:right w:val="none" w:sz="0" w:space="0" w:color="auto"/>
      </w:divBdr>
    </w:div>
    <w:div w:id="1104498192">
      <w:bodyDiv w:val="1"/>
      <w:marLeft w:val="0"/>
      <w:marRight w:val="0"/>
      <w:marTop w:val="0"/>
      <w:marBottom w:val="0"/>
      <w:divBdr>
        <w:top w:val="none" w:sz="0" w:space="0" w:color="auto"/>
        <w:left w:val="none" w:sz="0" w:space="0" w:color="auto"/>
        <w:bottom w:val="none" w:sz="0" w:space="0" w:color="auto"/>
        <w:right w:val="none" w:sz="0" w:space="0" w:color="auto"/>
      </w:divBdr>
    </w:div>
    <w:div w:id="1271548539">
      <w:bodyDiv w:val="1"/>
      <w:marLeft w:val="0"/>
      <w:marRight w:val="0"/>
      <w:marTop w:val="0"/>
      <w:marBottom w:val="0"/>
      <w:divBdr>
        <w:top w:val="none" w:sz="0" w:space="0" w:color="auto"/>
        <w:left w:val="none" w:sz="0" w:space="0" w:color="auto"/>
        <w:bottom w:val="none" w:sz="0" w:space="0" w:color="auto"/>
        <w:right w:val="none" w:sz="0" w:space="0" w:color="auto"/>
      </w:divBdr>
    </w:div>
    <w:div w:id="1294559905">
      <w:bodyDiv w:val="1"/>
      <w:marLeft w:val="0"/>
      <w:marRight w:val="0"/>
      <w:marTop w:val="0"/>
      <w:marBottom w:val="0"/>
      <w:divBdr>
        <w:top w:val="none" w:sz="0" w:space="0" w:color="auto"/>
        <w:left w:val="none" w:sz="0" w:space="0" w:color="auto"/>
        <w:bottom w:val="none" w:sz="0" w:space="0" w:color="auto"/>
        <w:right w:val="none" w:sz="0" w:space="0" w:color="auto"/>
      </w:divBdr>
    </w:div>
    <w:div w:id="1301615866">
      <w:bodyDiv w:val="1"/>
      <w:marLeft w:val="0"/>
      <w:marRight w:val="0"/>
      <w:marTop w:val="0"/>
      <w:marBottom w:val="0"/>
      <w:divBdr>
        <w:top w:val="none" w:sz="0" w:space="0" w:color="auto"/>
        <w:left w:val="none" w:sz="0" w:space="0" w:color="auto"/>
        <w:bottom w:val="none" w:sz="0" w:space="0" w:color="auto"/>
        <w:right w:val="none" w:sz="0" w:space="0" w:color="auto"/>
      </w:divBdr>
      <w:divsChild>
        <w:div w:id="1664353766">
          <w:marLeft w:val="0"/>
          <w:marRight w:val="0"/>
          <w:marTop w:val="0"/>
          <w:marBottom w:val="0"/>
          <w:divBdr>
            <w:top w:val="none" w:sz="0" w:space="0" w:color="auto"/>
            <w:left w:val="none" w:sz="0" w:space="0" w:color="auto"/>
            <w:bottom w:val="none" w:sz="0" w:space="0" w:color="auto"/>
            <w:right w:val="none" w:sz="0" w:space="0" w:color="auto"/>
          </w:divBdr>
        </w:div>
      </w:divsChild>
    </w:div>
    <w:div w:id="1306005127">
      <w:bodyDiv w:val="1"/>
      <w:marLeft w:val="0"/>
      <w:marRight w:val="0"/>
      <w:marTop w:val="0"/>
      <w:marBottom w:val="0"/>
      <w:divBdr>
        <w:top w:val="none" w:sz="0" w:space="0" w:color="auto"/>
        <w:left w:val="none" w:sz="0" w:space="0" w:color="auto"/>
        <w:bottom w:val="none" w:sz="0" w:space="0" w:color="auto"/>
        <w:right w:val="none" w:sz="0" w:space="0" w:color="auto"/>
      </w:divBdr>
    </w:div>
    <w:div w:id="1331252321">
      <w:bodyDiv w:val="1"/>
      <w:marLeft w:val="0"/>
      <w:marRight w:val="0"/>
      <w:marTop w:val="0"/>
      <w:marBottom w:val="0"/>
      <w:divBdr>
        <w:top w:val="none" w:sz="0" w:space="0" w:color="auto"/>
        <w:left w:val="none" w:sz="0" w:space="0" w:color="auto"/>
        <w:bottom w:val="none" w:sz="0" w:space="0" w:color="auto"/>
        <w:right w:val="none" w:sz="0" w:space="0" w:color="auto"/>
      </w:divBdr>
    </w:div>
    <w:div w:id="1345984348">
      <w:bodyDiv w:val="1"/>
      <w:marLeft w:val="0"/>
      <w:marRight w:val="0"/>
      <w:marTop w:val="0"/>
      <w:marBottom w:val="0"/>
      <w:divBdr>
        <w:top w:val="none" w:sz="0" w:space="0" w:color="auto"/>
        <w:left w:val="none" w:sz="0" w:space="0" w:color="auto"/>
        <w:bottom w:val="none" w:sz="0" w:space="0" w:color="auto"/>
        <w:right w:val="none" w:sz="0" w:space="0" w:color="auto"/>
      </w:divBdr>
    </w:div>
    <w:div w:id="1357198604">
      <w:bodyDiv w:val="1"/>
      <w:marLeft w:val="0"/>
      <w:marRight w:val="0"/>
      <w:marTop w:val="0"/>
      <w:marBottom w:val="0"/>
      <w:divBdr>
        <w:top w:val="none" w:sz="0" w:space="0" w:color="auto"/>
        <w:left w:val="none" w:sz="0" w:space="0" w:color="auto"/>
        <w:bottom w:val="none" w:sz="0" w:space="0" w:color="auto"/>
        <w:right w:val="none" w:sz="0" w:space="0" w:color="auto"/>
      </w:divBdr>
    </w:div>
    <w:div w:id="1375232989">
      <w:bodyDiv w:val="1"/>
      <w:marLeft w:val="0"/>
      <w:marRight w:val="0"/>
      <w:marTop w:val="0"/>
      <w:marBottom w:val="0"/>
      <w:divBdr>
        <w:top w:val="none" w:sz="0" w:space="0" w:color="auto"/>
        <w:left w:val="none" w:sz="0" w:space="0" w:color="auto"/>
        <w:bottom w:val="none" w:sz="0" w:space="0" w:color="auto"/>
        <w:right w:val="none" w:sz="0" w:space="0" w:color="auto"/>
      </w:divBdr>
    </w:div>
    <w:div w:id="1423649978">
      <w:bodyDiv w:val="1"/>
      <w:marLeft w:val="0"/>
      <w:marRight w:val="0"/>
      <w:marTop w:val="0"/>
      <w:marBottom w:val="0"/>
      <w:divBdr>
        <w:top w:val="none" w:sz="0" w:space="0" w:color="auto"/>
        <w:left w:val="none" w:sz="0" w:space="0" w:color="auto"/>
        <w:bottom w:val="none" w:sz="0" w:space="0" w:color="auto"/>
        <w:right w:val="none" w:sz="0" w:space="0" w:color="auto"/>
      </w:divBdr>
    </w:div>
    <w:div w:id="1498964253">
      <w:bodyDiv w:val="1"/>
      <w:marLeft w:val="0"/>
      <w:marRight w:val="0"/>
      <w:marTop w:val="0"/>
      <w:marBottom w:val="0"/>
      <w:divBdr>
        <w:top w:val="none" w:sz="0" w:space="0" w:color="auto"/>
        <w:left w:val="none" w:sz="0" w:space="0" w:color="auto"/>
        <w:bottom w:val="none" w:sz="0" w:space="0" w:color="auto"/>
        <w:right w:val="none" w:sz="0" w:space="0" w:color="auto"/>
      </w:divBdr>
    </w:div>
    <w:div w:id="1527015403">
      <w:bodyDiv w:val="1"/>
      <w:marLeft w:val="0"/>
      <w:marRight w:val="0"/>
      <w:marTop w:val="0"/>
      <w:marBottom w:val="0"/>
      <w:divBdr>
        <w:top w:val="none" w:sz="0" w:space="0" w:color="auto"/>
        <w:left w:val="none" w:sz="0" w:space="0" w:color="auto"/>
        <w:bottom w:val="none" w:sz="0" w:space="0" w:color="auto"/>
        <w:right w:val="none" w:sz="0" w:space="0" w:color="auto"/>
      </w:divBdr>
      <w:divsChild>
        <w:div w:id="499004257">
          <w:marLeft w:val="0"/>
          <w:marRight w:val="0"/>
          <w:marTop w:val="150"/>
          <w:marBottom w:val="147"/>
          <w:divBdr>
            <w:top w:val="none" w:sz="0" w:space="0" w:color="auto"/>
            <w:left w:val="none" w:sz="0" w:space="0" w:color="auto"/>
            <w:bottom w:val="none" w:sz="0" w:space="0" w:color="auto"/>
            <w:right w:val="none" w:sz="0" w:space="0" w:color="auto"/>
          </w:divBdr>
        </w:div>
        <w:div w:id="503665380">
          <w:marLeft w:val="255"/>
          <w:marRight w:val="0"/>
          <w:marTop w:val="0"/>
          <w:marBottom w:val="0"/>
          <w:divBdr>
            <w:top w:val="none" w:sz="0" w:space="0" w:color="auto"/>
            <w:left w:val="none" w:sz="0" w:space="0" w:color="auto"/>
            <w:bottom w:val="none" w:sz="0" w:space="0" w:color="auto"/>
            <w:right w:val="none" w:sz="0" w:space="0" w:color="auto"/>
          </w:divBdr>
          <w:divsChild>
            <w:div w:id="1568952483">
              <w:marLeft w:val="0"/>
              <w:marRight w:val="0"/>
              <w:marTop w:val="0"/>
              <w:marBottom w:val="0"/>
              <w:divBdr>
                <w:top w:val="none" w:sz="0" w:space="0" w:color="auto"/>
                <w:left w:val="none" w:sz="0" w:space="0" w:color="auto"/>
                <w:bottom w:val="none" w:sz="0" w:space="0" w:color="auto"/>
                <w:right w:val="none" w:sz="0" w:space="0" w:color="auto"/>
              </w:divBdr>
              <w:divsChild>
                <w:div w:id="6159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6487">
          <w:marLeft w:val="255"/>
          <w:marRight w:val="0"/>
          <w:marTop w:val="0"/>
          <w:marBottom w:val="0"/>
          <w:divBdr>
            <w:top w:val="none" w:sz="0" w:space="0" w:color="auto"/>
            <w:left w:val="none" w:sz="0" w:space="0" w:color="auto"/>
            <w:bottom w:val="none" w:sz="0" w:space="0" w:color="auto"/>
            <w:right w:val="none" w:sz="0" w:space="0" w:color="auto"/>
          </w:divBdr>
          <w:divsChild>
            <w:div w:id="1874342736">
              <w:marLeft w:val="0"/>
              <w:marRight w:val="0"/>
              <w:marTop w:val="0"/>
              <w:marBottom w:val="0"/>
              <w:divBdr>
                <w:top w:val="none" w:sz="0" w:space="0" w:color="auto"/>
                <w:left w:val="none" w:sz="0" w:space="0" w:color="auto"/>
                <w:bottom w:val="none" w:sz="0" w:space="0" w:color="auto"/>
                <w:right w:val="none" w:sz="0" w:space="0" w:color="auto"/>
              </w:divBdr>
              <w:divsChild>
                <w:div w:id="6112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4208">
      <w:bodyDiv w:val="1"/>
      <w:marLeft w:val="0"/>
      <w:marRight w:val="0"/>
      <w:marTop w:val="0"/>
      <w:marBottom w:val="0"/>
      <w:divBdr>
        <w:top w:val="none" w:sz="0" w:space="0" w:color="auto"/>
        <w:left w:val="none" w:sz="0" w:space="0" w:color="auto"/>
        <w:bottom w:val="none" w:sz="0" w:space="0" w:color="auto"/>
        <w:right w:val="none" w:sz="0" w:space="0" w:color="auto"/>
      </w:divBdr>
    </w:div>
    <w:div w:id="1633365790">
      <w:bodyDiv w:val="1"/>
      <w:marLeft w:val="0"/>
      <w:marRight w:val="0"/>
      <w:marTop w:val="0"/>
      <w:marBottom w:val="0"/>
      <w:divBdr>
        <w:top w:val="none" w:sz="0" w:space="0" w:color="auto"/>
        <w:left w:val="none" w:sz="0" w:space="0" w:color="auto"/>
        <w:bottom w:val="none" w:sz="0" w:space="0" w:color="auto"/>
        <w:right w:val="none" w:sz="0" w:space="0" w:color="auto"/>
      </w:divBdr>
    </w:div>
    <w:div w:id="1648626250">
      <w:bodyDiv w:val="1"/>
      <w:marLeft w:val="0"/>
      <w:marRight w:val="0"/>
      <w:marTop w:val="0"/>
      <w:marBottom w:val="0"/>
      <w:divBdr>
        <w:top w:val="none" w:sz="0" w:space="0" w:color="auto"/>
        <w:left w:val="none" w:sz="0" w:space="0" w:color="auto"/>
        <w:bottom w:val="none" w:sz="0" w:space="0" w:color="auto"/>
        <w:right w:val="none" w:sz="0" w:space="0" w:color="auto"/>
      </w:divBdr>
      <w:divsChild>
        <w:div w:id="731657904">
          <w:marLeft w:val="0"/>
          <w:marRight w:val="0"/>
          <w:marTop w:val="105"/>
          <w:marBottom w:val="0"/>
          <w:divBdr>
            <w:top w:val="none" w:sz="0" w:space="0" w:color="auto"/>
            <w:left w:val="none" w:sz="0" w:space="0" w:color="auto"/>
            <w:bottom w:val="none" w:sz="0" w:space="0" w:color="auto"/>
            <w:right w:val="none" w:sz="0" w:space="0" w:color="auto"/>
          </w:divBdr>
        </w:div>
        <w:div w:id="237176281">
          <w:marLeft w:val="255"/>
          <w:marRight w:val="0"/>
          <w:marTop w:val="0"/>
          <w:marBottom w:val="0"/>
          <w:divBdr>
            <w:top w:val="none" w:sz="0" w:space="0" w:color="auto"/>
            <w:left w:val="none" w:sz="0" w:space="0" w:color="auto"/>
            <w:bottom w:val="none" w:sz="0" w:space="0" w:color="auto"/>
            <w:right w:val="none" w:sz="0" w:space="0" w:color="auto"/>
          </w:divBdr>
        </w:div>
        <w:div w:id="1529831864">
          <w:marLeft w:val="255"/>
          <w:marRight w:val="0"/>
          <w:marTop w:val="0"/>
          <w:marBottom w:val="0"/>
          <w:divBdr>
            <w:top w:val="none" w:sz="0" w:space="0" w:color="auto"/>
            <w:left w:val="none" w:sz="0" w:space="0" w:color="auto"/>
            <w:bottom w:val="none" w:sz="0" w:space="0" w:color="auto"/>
            <w:right w:val="none" w:sz="0" w:space="0" w:color="auto"/>
          </w:divBdr>
        </w:div>
        <w:div w:id="1960991130">
          <w:marLeft w:val="255"/>
          <w:marRight w:val="0"/>
          <w:marTop w:val="0"/>
          <w:marBottom w:val="0"/>
          <w:divBdr>
            <w:top w:val="none" w:sz="0" w:space="0" w:color="auto"/>
            <w:left w:val="none" w:sz="0" w:space="0" w:color="auto"/>
            <w:bottom w:val="none" w:sz="0" w:space="0" w:color="auto"/>
            <w:right w:val="none" w:sz="0" w:space="0" w:color="auto"/>
          </w:divBdr>
        </w:div>
        <w:div w:id="81924220">
          <w:marLeft w:val="255"/>
          <w:marRight w:val="0"/>
          <w:marTop w:val="0"/>
          <w:marBottom w:val="0"/>
          <w:divBdr>
            <w:top w:val="none" w:sz="0" w:space="0" w:color="auto"/>
            <w:left w:val="none" w:sz="0" w:space="0" w:color="auto"/>
            <w:bottom w:val="none" w:sz="0" w:space="0" w:color="auto"/>
            <w:right w:val="none" w:sz="0" w:space="0" w:color="auto"/>
          </w:divBdr>
        </w:div>
      </w:divsChild>
    </w:div>
    <w:div w:id="1652440253">
      <w:bodyDiv w:val="1"/>
      <w:marLeft w:val="0"/>
      <w:marRight w:val="0"/>
      <w:marTop w:val="0"/>
      <w:marBottom w:val="0"/>
      <w:divBdr>
        <w:top w:val="none" w:sz="0" w:space="0" w:color="auto"/>
        <w:left w:val="none" w:sz="0" w:space="0" w:color="auto"/>
        <w:bottom w:val="none" w:sz="0" w:space="0" w:color="auto"/>
        <w:right w:val="none" w:sz="0" w:space="0" w:color="auto"/>
      </w:divBdr>
    </w:div>
    <w:div w:id="1675953081">
      <w:bodyDiv w:val="1"/>
      <w:marLeft w:val="0"/>
      <w:marRight w:val="0"/>
      <w:marTop w:val="0"/>
      <w:marBottom w:val="0"/>
      <w:divBdr>
        <w:top w:val="none" w:sz="0" w:space="0" w:color="auto"/>
        <w:left w:val="none" w:sz="0" w:space="0" w:color="auto"/>
        <w:bottom w:val="none" w:sz="0" w:space="0" w:color="auto"/>
        <w:right w:val="none" w:sz="0" w:space="0" w:color="auto"/>
      </w:divBdr>
    </w:div>
    <w:div w:id="1725912694">
      <w:bodyDiv w:val="1"/>
      <w:marLeft w:val="0"/>
      <w:marRight w:val="0"/>
      <w:marTop w:val="0"/>
      <w:marBottom w:val="0"/>
      <w:divBdr>
        <w:top w:val="none" w:sz="0" w:space="0" w:color="auto"/>
        <w:left w:val="none" w:sz="0" w:space="0" w:color="auto"/>
        <w:bottom w:val="none" w:sz="0" w:space="0" w:color="auto"/>
        <w:right w:val="none" w:sz="0" w:space="0" w:color="auto"/>
      </w:divBdr>
      <w:divsChild>
        <w:div w:id="781267348">
          <w:marLeft w:val="0"/>
          <w:marRight w:val="0"/>
          <w:marTop w:val="105"/>
          <w:marBottom w:val="0"/>
          <w:divBdr>
            <w:top w:val="none" w:sz="0" w:space="0" w:color="auto"/>
            <w:left w:val="none" w:sz="0" w:space="0" w:color="auto"/>
            <w:bottom w:val="none" w:sz="0" w:space="0" w:color="auto"/>
            <w:right w:val="none" w:sz="0" w:space="0" w:color="auto"/>
          </w:divBdr>
        </w:div>
        <w:div w:id="574172226">
          <w:marLeft w:val="0"/>
          <w:marRight w:val="0"/>
          <w:marTop w:val="105"/>
          <w:marBottom w:val="0"/>
          <w:divBdr>
            <w:top w:val="none" w:sz="0" w:space="0" w:color="auto"/>
            <w:left w:val="none" w:sz="0" w:space="0" w:color="auto"/>
            <w:bottom w:val="none" w:sz="0" w:space="0" w:color="auto"/>
            <w:right w:val="none" w:sz="0" w:space="0" w:color="auto"/>
          </w:divBdr>
        </w:div>
      </w:divsChild>
    </w:div>
    <w:div w:id="1777478278">
      <w:bodyDiv w:val="1"/>
      <w:marLeft w:val="0"/>
      <w:marRight w:val="0"/>
      <w:marTop w:val="0"/>
      <w:marBottom w:val="0"/>
      <w:divBdr>
        <w:top w:val="none" w:sz="0" w:space="0" w:color="auto"/>
        <w:left w:val="none" w:sz="0" w:space="0" w:color="auto"/>
        <w:bottom w:val="none" w:sz="0" w:space="0" w:color="auto"/>
        <w:right w:val="none" w:sz="0" w:space="0" w:color="auto"/>
      </w:divBdr>
    </w:div>
    <w:div w:id="1787194761">
      <w:bodyDiv w:val="1"/>
      <w:marLeft w:val="0"/>
      <w:marRight w:val="0"/>
      <w:marTop w:val="0"/>
      <w:marBottom w:val="0"/>
      <w:divBdr>
        <w:top w:val="none" w:sz="0" w:space="0" w:color="auto"/>
        <w:left w:val="none" w:sz="0" w:space="0" w:color="auto"/>
        <w:bottom w:val="none" w:sz="0" w:space="0" w:color="auto"/>
        <w:right w:val="none" w:sz="0" w:space="0" w:color="auto"/>
      </w:divBdr>
    </w:div>
    <w:div w:id="1858349077">
      <w:bodyDiv w:val="1"/>
      <w:marLeft w:val="0"/>
      <w:marRight w:val="0"/>
      <w:marTop w:val="0"/>
      <w:marBottom w:val="0"/>
      <w:divBdr>
        <w:top w:val="none" w:sz="0" w:space="0" w:color="auto"/>
        <w:left w:val="none" w:sz="0" w:space="0" w:color="auto"/>
        <w:bottom w:val="none" w:sz="0" w:space="0" w:color="auto"/>
        <w:right w:val="none" w:sz="0" w:space="0" w:color="auto"/>
      </w:divBdr>
    </w:div>
    <w:div w:id="1899128982">
      <w:bodyDiv w:val="1"/>
      <w:marLeft w:val="0"/>
      <w:marRight w:val="0"/>
      <w:marTop w:val="0"/>
      <w:marBottom w:val="0"/>
      <w:divBdr>
        <w:top w:val="none" w:sz="0" w:space="0" w:color="auto"/>
        <w:left w:val="none" w:sz="0" w:space="0" w:color="auto"/>
        <w:bottom w:val="none" w:sz="0" w:space="0" w:color="auto"/>
        <w:right w:val="none" w:sz="0" w:space="0" w:color="auto"/>
      </w:divBdr>
      <w:divsChild>
        <w:div w:id="1711031200">
          <w:marLeft w:val="0"/>
          <w:marRight w:val="0"/>
          <w:marTop w:val="0"/>
          <w:marBottom w:val="0"/>
          <w:divBdr>
            <w:top w:val="none" w:sz="0" w:space="0" w:color="auto"/>
            <w:left w:val="none" w:sz="0" w:space="0" w:color="auto"/>
            <w:bottom w:val="none" w:sz="0" w:space="0" w:color="auto"/>
            <w:right w:val="none" w:sz="0" w:space="0" w:color="auto"/>
          </w:divBdr>
        </w:div>
      </w:divsChild>
    </w:div>
    <w:div w:id="1944992048">
      <w:bodyDiv w:val="1"/>
      <w:marLeft w:val="0"/>
      <w:marRight w:val="0"/>
      <w:marTop w:val="0"/>
      <w:marBottom w:val="0"/>
      <w:divBdr>
        <w:top w:val="none" w:sz="0" w:space="0" w:color="auto"/>
        <w:left w:val="none" w:sz="0" w:space="0" w:color="auto"/>
        <w:bottom w:val="none" w:sz="0" w:space="0" w:color="auto"/>
        <w:right w:val="none" w:sz="0" w:space="0" w:color="auto"/>
      </w:divBdr>
    </w:div>
    <w:div w:id="1975988474">
      <w:bodyDiv w:val="1"/>
      <w:marLeft w:val="0"/>
      <w:marRight w:val="0"/>
      <w:marTop w:val="0"/>
      <w:marBottom w:val="0"/>
      <w:divBdr>
        <w:top w:val="none" w:sz="0" w:space="0" w:color="auto"/>
        <w:left w:val="none" w:sz="0" w:space="0" w:color="auto"/>
        <w:bottom w:val="none" w:sz="0" w:space="0" w:color="auto"/>
        <w:right w:val="none" w:sz="0" w:space="0" w:color="auto"/>
      </w:divBdr>
      <w:divsChild>
        <w:div w:id="599988555">
          <w:marLeft w:val="0"/>
          <w:marRight w:val="0"/>
          <w:marTop w:val="150"/>
          <w:marBottom w:val="168"/>
          <w:divBdr>
            <w:top w:val="none" w:sz="0" w:space="0" w:color="auto"/>
            <w:left w:val="none" w:sz="0" w:space="0" w:color="auto"/>
            <w:bottom w:val="none" w:sz="0" w:space="0" w:color="auto"/>
            <w:right w:val="none" w:sz="0" w:space="0" w:color="auto"/>
          </w:divBdr>
        </w:div>
        <w:div w:id="294601555">
          <w:marLeft w:val="0"/>
          <w:marRight w:val="0"/>
          <w:marTop w:val="0"/>
          <w:marBottom w:val="0"/>
          <w:divBdr>
            <w:top w:val="none" w:sz="0" w:space="0" w:color="auto"/>
            <w:left w:val="none" w:sz="0" w:space="0" w:color="auto"/>
            <w:bottom w:val="none" w:sz="0" w:space="0" w:color="auto"/>
            <w:right w:val="none" w:sz="0" w:space="0" w:color="auto"/>
          </w:divBdr>
          <w:divsChild>
            <w:div w:id="17474110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87125186">
      <w:bodyDiv w:val="1"/>
      <w:marLeft w:val="0"/>
      <w:marRight w:val="0"/>
      <w:marTop w:val="0"/>
      <w:marBottom w:val="0"/>
      <w:divBdr>
        <w:top w:val="none" w:sz="0" w:space="0" w:color="auto"/>
        <w:left w:val="none" w:sz="0" w:space="0" w:color="auto"/>
        <w:bottom w:val="none" w:sz="0" w:space="0" w:color="auto"/>
        <w:right w:val="none" w:sz="0" w:space="0" w:color="auto"/>
      </w:divBdr>
    </w:div>
    <w:div w:id="2004577374">
      <w:bodyDiv w:val="1"/>
      <w:marLeft w:val="0"/>
      <w:marRight w:val="0"/>
      <w:marTop w:val="0"/>
      <w:marBottom w:val="0"/>
      <w:divBdr>
        <w:top w:val="none" w:sz="0" w:space="0" w:color="auto"/>
        <w:left w:val="none" w:sz="0" w:space="0" w:color="auto"/>
        <w:bottom w:val="none" w:sz="0" w:space="0" w:color="auto"/>
        <w:right w:val="none" w:sz="0" w:space="0" w:color="auto"/>
      </w:divBdr>
      <w:divsChild>
        <w:div w:id="235210849">
          <w:marLeft w:val="0"/>
          <w:marRight w:val="0"/>
          <w:marTop w:val="0"/>
          <w:marBottom w:val="0"/>
          <w:divBdr>
            <w:top w:val="none" w:sz="0" w:space="0" w:color="auto"/>
            <w:left w:val="none" w:sz="0" w:space="0" w:color="auto"/>
            <w:bottom w:val="none" w:sz="0" w:space="0" w:color="auto"/>
            <w:right w:val="none" w:sz="0" w:space="0" w:color="auto"/>
          </w:divBdr>
        </w:div>
        <w:div w:id="635262632">
          <w:marLeft w:val="0"/>
          <w:marRight w:val="0"/>
          <w:marTop w:val="0"/>
          <w:marBottom w:val="0"/>
          <w:divBdr>
            <w:top w:val="none" w:sz="0" w:space="0" w:color="auto"/>
            <w:left w:val="none" w:sz="0" w:space="0" w:color="auto"/>
            <w:bottom w:val="none" w:sz="0" w:space="0" w:color="auto"/>
            <w:right w:val="none" w:sz="0" w:space="0" w:color="auto"/>
          </w:divBdr>
        </w:div>
      </w:divsChild>
    </w:div>
    <w:div w:id="2017463936">
      <w:bodyDiv w:val="1"/>
      <w:marLeft w:val="0"/>
      <w:marRight w:val="0"/>
      <w:marTop w:val="0"/>
      <w:marBottom w:val="0"/>
      <w:divBdr>
        <w:top w:val="none" w:sz="0" w:space="0" w:color="auto"/>
        <w:left w:val="none" w:sz="0" w:space="0" w:color="auto"/>
        <w:bottom w:val="none" w:sz="0" w:space="0" w:color="auto"/>
        <w:right w:val="none" w:sz="0" w:space="0" w:color="auto"/>
      </w:divBdr>
    </w:div>
    <w:div w:id="20913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sip.legalis.pl/document-view.seam?documentId=mfrxilrtg4ytgojwguzdqltqmfyc4njqge4dcnbug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enrsgiytgltqmfyc4nbugazdsmjxgy" TargetMode="External"/><Relationship Id="rId5" Type="http://schemas.openxmlformats.org/officeDocument/2006/relationships/settings" Target="settings.xml"/><Relationship Id="rId15" Type="http://schemas.openxmlformats.org/officeDocument/2006/relationships/hyperlink" Target="https://www.elektronische-vertrauensdienste.de/cln_112/EVD/DE/Fachkreis/ModulBest/ModulBest-start.html" TargetMode="External"/><Relationship Id="rId10" Type="http://schemas.openxmlformats.org/officeDocument/2006/relationships/hyperlink" Target="https://sip.legalis.pl/document-view.seam?documentId=mfrxilrtg4ytgojtgm3teltqmfyc4njqgaztambsgu" TargetMode="External"/><Relationship Id="rId4" Type="http://schemas.openxmlformats.org/officeDocument/2006/relationships/styles" Target="styles.xml"/><Relationship Id="rId9" Type="http://schemas.openxmlformats.org/officeDocument/2006/relationships/hyperlink" Target="https://sip.legalis.pl/document-view.seam?documentId=mfrxilrtg4ytgojtgm3teltqmfyc4njqgazdsojzgq" TargetMode="External"/><Relationship Id="rId14" Type="http://schemas.openxmlformats.org/officeDocument/2006/relationships/footer" Target="foot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sz.lewandowski\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95F158-FD39-403B-A5C8-C57A7E43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40</TotalTime>
  <Pages>1</Pages>
  <Words>19808</Words>
  <Characters>118852</Characters>
  <Application>Microsoft Office Word</Application>
  <DocSecurity>0</DocSecurity>
  <Lines>990</Lines>
  <Paragraphs>276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138384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Lewandowski Mariusz</dc:creator>
  <cp:keywords/>
  <dc:description/>
  <cp:lastModifiedBy>Witkowska-Krzymowska Magdalena</cp:lastModifiedBy>
  <cp:revision>8</cp:revision>
  <cp:lastPrinted>2012-04-23T06:39:00Z</cp:lastPrinted>
  <dcterms:created xsi:type="dcterms:W3CDTF">2022-04-21T03:52:00Z</dcterms:created>
  <dcterms:modified xsi:type="dcterms:W3CDTF">2022-04-21T05:39:00Z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