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73" w:rsidRPr="00715773" w:rsidRDefault="00715773" w:rsidP="00715773">
      <w:pPr>
        <w:tabs>
          <w:tab w:val="left" w:pos="0"/>
        </w:tabs>
        <w:jc w:val="right"/>
      </w:pPr>
      <w:bookmarkStart w:id="0" w:name="_GoBack"/>
      <w:bookmarkEnd w:id="0"/>
      <w:r w:rsidRPr="00715773">
        <w:t xml:space="preserve">Projekt z dnia </w:t>
      </w:r>
      <w:r w:rsidR="003F0ED8">
        <w:t>2</w:t>
      </w:r>
      <w:r w:rsidR="009049A6">
        <w:t>2</w:t>
      </w:r>
      <w:r w:rsidRPr="00715773">
        <w:t>.</w:t>
      </w:r>
      <w:r w:rsidR="00384A64">
        <w:t>0</w:t>
      </w:r>
      <w:r w:rsidR="009049A6">
        <w:t>3</w:t>
      </w:r>
      <w:r w:rsidRPr="00715773">
        <w:t>.202</w:t>
      </w:r>
      <w:r w:rsidR="00384A64">
        <w:t>2 r.</w:t>
      </w:r>
    </w:p>
    <w:p w:rsidR="00715773" w:rsidRDefault="00715773" w:rsidP="00682E03">
      <w:pPr>
        <w:tabs>
          <w:tab w:val="left" w:pos="0"/>
        </w:tabs>
        <w:jc w:val="center"/>
        <w:rPr>
          <w:b/>
        </w:rPr>
      </w:pPr>
    </w:p>
    <w:p w:rsidR="00682E03" w:rsidRDefault="00682E03" w:rsidP="00682E03">
      <w:pPr>
        <w:tabs>
          <w:tab w:val="left" w:pos="0"/>
        </w:tabs>
        <w:jc w:val="center"/>
        <w:rPr>
          <w:b/>
        </w:rPr>
      </w:pPr>
      <w:r w:rsidRPr="009353CD">
        <w:rPr>
          <w:b/>
        </w:rPr>
        <w:t>UZASADNIENIE</w:t>
      </w:r>
    </w:p>
    <w:p w:rsidR="009E4292" w:rsidRPr="009353CD" w:rsidRDefault="009E4292" w:rsidP="00682E03">
      <w:pPr>
        <w:tabs>
          <w:tab w:val="left" w:pos="0"/>
        </w:tabs>
        <w:jc w:val="center"/>
        <w:rPr>
          <w:b/>
        </w:rPr>
      </w:pPr>
    </w:p>
    <w:p w:rsidR="00682E03" w:rsidRDefault="00682E03" w:rsidP="00682E03">
      <w:pPr>
        <w:tabs>
          <w:tab w:val="left" w:pos="0"/>
        </w:tabs>
        <w:jc w:val="center"/>
      </w:pPr>
    </w:p>
    <w:p w:rsidR="0085187E" w:rsidRDefault="0085187E" w:rsidP="0085187E">
      <w:pPr>
        <w:tabs>
          <w:tab w:val="left" w:pos="0"/>
        </w:tabs>
        <w:spacing w:after="120" w:line="360" w:lineRule="auto"/>
        <w:jc w:val="both"/>
      </w:pPr>
      <w:r>
        <w:t>R</w:t>
      </w:r>
      <w:r w:rsidR="009D092A">
        <w:t xml:space="preserve">ozporządzenie </w:t>
      </w:r>
      <w:r w:rsidR="005E3D5A">
        <w:t xml:space="preserve">Ministra Finansów </w:t>
      </w:r>
      <w:r>
        <w:t xml:space="preserve">z dnia 29 kwietnia 2019 r. </w:t>
      </w:r>
      <w:r w:rsidR="009D092A">
        <w:t xml:space="preserve">w sprawie kas rejestrujących </w:t>
      </w:r>
      <w:r w:rsidR="00624A8E" w:rsidRPr="00624A8E">
        <w:t>(Dz. U. z 2021 poz. 1625</w:t>
      </w:r>
      <w:r w:rsidR="00B85804">
        <w:t>),</w:t>
      </w:r>
      <w:r w:rsidR="007260D3">
        <w:t xml:space="preserve"> dalej jako „rozporządzenie”</w:t>
      </w:r>
      <w:r w:rsidR="00B85804">
        <w:t>,</w:t>
      </w:r>
      <w:r>
        <w:t xml:space="preserve"> </w:t>
      </w:r>
      <w:r w:rsidR="003F2510" w:rsidRPr="003F2510">
        <w:t xml:space="preserve">stanowi wykonanie upoważnienia zawartego </w:t>
      </w:r>
      <w:r w:rsidR="001A0CD1">
        <w:t>w art. 111 ust. 7a oraz w</w:t>
      </w:r>
      <w:r w:rsidR="00435627">
        <w:t> </w:t>
      </w:r>
      <w:r w:rsidR="00682E03" w:rsidRPr="001E0731">
        <w:t xml:space="preserve">art. 145a ust. 15 ustawy z dnia 11 marca 2004 r. o podatku od towarów i usług </w:t>
      </w:r>
      <w:r w:rsidR="00624A8E">
        <w:t>(</w:t>
      </w:r>
      <w:r w:rsidR="00624A8E" w:rsidRPr="00624A8E">
        <w:t>Dz. U. z 2021 r. poz. 685, z późn. zm</w:t>
      </w:r>
      <w:r w:rsidR="00624A8E">
        <w:t>.)</w:t>
      </w:r>
      <w:r w:rsidR="00B85804">
        <w:t>,</w:t>
      </w:r>
      <w:r w:rsidR="00682E03">
        <w:t xml:space="preserve"> dalej jako „ustawa o VAT”.</w:t>
      </w:r>
    </w:p>
    <w:p w:rsidR="00682E03" w:rsidRDefault="003F2510" w:rsidP="0085187E">
      <w:pPr>
        <w:spacing w:after="120" w:line="360" w:lineRule="auto"/>
        <w:jc w:val="both"/>
      </w:pPr>
      <w:r>
        <w:t>A</w:t>
      </w:r>
      <w:r w:rsidR="00682E03" w:rsidRPr="001E0731">
        <w:t>rt. 111 ust. 7a ustawy o VAT stanowi delegację w zakresie sposobu prowadzenia ewidenc</w:t>
      </w:r>
      <w:r>
        <w:t xml:space="preserve">ji oraz warunków używania kas </w:t>
      </w:r>
      <w:r w:rsidR="003F0ED8">
        <w:t xml:space="preserve">rejestrujących typu </w:t>
      </w:r>
      <w:r>
        <w:t>online. Natomiast</w:t>
      </w:r>
      <w:r w:rsidR="00682E03" w:rsidRPr="001E0731">
        <w:t xml:space="preserve"> art. 145a ust. 15 ustawy o VAT stanowi delegację w zakresie sposobu prowadzenia ewidencji oraz warunków używania dotychczas funkcjonujących na rynku </w:t>
      </w:r>
      <w:r w:rsidR="00682E03">
        <w:t>kas</w:t>
      </w:r>
      <w:r w:rsidR="00C25549">
        <w:t xml:space="preserve"> z elektronicznym i papierowym zapisem kopii</w:t>
      </w:r>
      <w:r w:rsidR="001452CA">
        <w:t xml:space="preserve">, </w:t>
      </w:r>
      <w:r w:rsidR="00301C8A">
        <w:t>Delegacje upoważni</w:t>
      </w:r>
      <w:r w:rsidR="001452CA">
        <w:t>a</w:t>
      </w:r>
      <w:r w:rsidR="00301C8A">
        <w:t>ją</w:t>
      </w:r>
      <w:r w:rsidR="001452CA">
        <w:t xml:space="preserve"> także </w:t>
      </w:r>
      <w:r w:rsidR="00301C8A">
        <w:t xml:space="preserve">do określenia </w:t>
      </w:r>
      <w:r w:rsidR="001452CA">
        <w:t xml:space="preserve">warunków zorganizowania i </w:t>
      </w:r>
      <w:r w:rsidR="00682E03" w:rsidRPr="001E0731">
        <w:t xml:space="preserve">prowadzenia ich serwisu, w tym obowiązkowych przeglądów technicznych. </w:t>
      </w:r>
    </w:p>
    <w:p w:rsidR="0090290F" w:rsidRDefault="00DC3EA6" w:rsidP="00301C8A">
      <w:pPr>
        <w:spacing w:after="120" w:line="360" w:lineRule="auto"/>
        <w:jc w:val="both"/>
      </w:pPr>
      <w:r w:rsidRPr="00DC3EA6">
        <w:t xml:space="preserve">Projekt rozporządzenia Ministra Finansów </w:t>
      </w:r>
      <w:r w:rsidRPr="00DC3EA6">
        <w:rPr>
          <w:i/>
        </w:rPr>
        <w:t>zmieniającego rozporządzenie w sprawie kas rejestrujących,</w:t>
      </w:r>
      <w:r w:rsidRPr="00DC3EA6">
        <w:t xml:space="preserve"> dalej jako „projekt”, przewiduje dostosowanie przepisów rozporządzenia do zmian wynikających z </w:t>
      </w:r>
      <w:r w:rsidR="00301C8A">
        <w:t xml:space="preserve">projektu rozporządzenia Ministra Rozwoju i Technologii zmieniającego rozporządzenie w sprawie wymagań technicznych dla kas rejestrujących i ma związek z </w:t>
      </w:r>
      <w:r w:rsidRPr="00DC3EA6">
        <w:t>objęci</w:t>
      </w:r>
      <w:r w:rsidR="00301C8A">
        <w:t>em</w:t>
      </w:r>
      <w:r w:rsidRPr="00DC3EA6">
        <w:t xml:space="preserve"> bezwzględnym obowiązkiem </w:t>
      </w:r>
      <w:r w:rsidR="003F0ED8">
        <w:t xml:space="preserve">prowadzenia </w:t>
      </w:r>
      <w:r w:rsidRPr="00DC3EA6">
        <w:t>ewidencj</w:t>
      </w:r>
      <w:r w:rsidR="003F0ED8">
        <w:t>i</w:t>
      </w:r>
      <w:r w:rsidRPr="00DC3EA6">
        <w:t xml:space="preserve"> </w:t>
      </w:r>
      <w:r w:rsidR="003F0ED8">
        <w:t xml:space="preserve">przy zastosowaniu kas rejestrujących przy świadczeniu </w:t>
      </w:r>
      <w:r w:rsidRPr="00DC3EA6">
        <w:t xml:space="preserve">usług </w:t>
      </w:r>
      <w:r w:rsidR="003F0ED8" w:rsidRPr="003F0ED8">
        <w:t>myjni samochodowych</w:t>
      </w:r>
      <w:r w:rsidR="008A099A">
        <w:t>, a w </w:t>
      </w:r>
      <w:r w:rsidR="003F0ED8">
        <w:t xml:space="preserve">szczególności świadczenia usług przy użyciu </w:t>
      </w:r>
      <w:r w:rsidR="007476BC">
        <w:t>kas umieszczonych w urządzeniach do automatycznego świadczenia tych usług.</w:t>
      </w:r>
      <w:r w:rsidR="003F0ED8">
        <w:t xml:space="preserve"> Jednocześnie należy podkreślić, że proponowane rozwiązania będą mogły mieć zastosowanie do </w:t>
      </w:r>
      <w:r w:rsidR="007476BC">
        <w:t xml:space="preserve">wszystkich kas umieszczonych w urządzeniach do automatycznej sprzedaży towarów i usług, o których mowa w </w:t>
      </w:r>
      <w:r w:rsidR="007476BC" w:rsidRPr="007476BC">
        <w:t>§</w:t>
      </w:r>
      <w:r w:rsidR="007476BC">
        <w:t xml:space="preserve"> 7 ust. 1 lit. f zmienianego rozporządzenia</w:t>
      </w:r>
      <w:r w:rsidR="00EA0471">
        <w:t>, dalej zwanych „kasami bezobsługowymi”</w:t>
      </w:r>
      <w:r w:rsidR="007476BC">
        <w:t>.</w:t>
      </w:r>
    </w:p>
    <w:p w:rsidR="00B02E6C" w:rsidRDefault="007476BC" w:rsidP="006E63DA">
      <w:pPr>
        <w:spacing w:after="120" w:line="360" w:lineRule="auto"/>
        <w:jc w:val="both"/>
      </w:pPr>
      <w:r>
        <w:lastRenderedPageBreak/>
        <w:t xml:space="preserve">Celem proponowanych zmian jest ułatwienie prowadzenia ewidencji przy użyciu kas </w:t>
      </w:r>
      <w:r w:rsidR="00EA0471">
        <w:t xml:space="preserve">bezobsługowych </w:t>
      </w:r>
      <w:r>
        <w:t>poprzez dopuszczenie możliwości niedrukowania dokumentów fiskalnych. W przypadku kas rejestruj</w:t>
      </w:r>
      <w:r w:rsidR="00B51184">
        <w:t xml:space="preserve">ących typu on-line poprzez wystawienie dokumentu przy użyciu kasy rozumie się jego utworzenie i zapis w pamięci fiskalnej lub pamięci chronionej, a w przypadku dokumentów w postaci papierowej, </w:t>
      </w:r>
      <w:r w:rsidR="00301C8A">
        <w:t xml:space="preserve">także </w:t>
      </w:r>
      <w:r w:rsidR="00B51184">
        <w:t xml:space="preserve">wydruk tych dokumentów. </w:t>
      </w:r>
      <w:r w:rsidR="00B02E6C" w:rsidRPr="00B02E6C">
        <w:t>Dopuszczenie możliwości niedrukowania paragonów fiskalnych, przy jednoczesnym zapewnieniu nabywcy możliwości zapoznania się z danymi o sprzedaży poprzez ich wyświetlenie na urządzeniu.</w:t>
      </w:r>
    </w:p>
    <w:p w:rsidR="001513C2" w:rsidRPr="0090290F" w:rsidRDefault="001513C2" w:rsidP="0085187E">
      <w:pPr>
        <w:spacing w:after="120" w:line="360" w:lineRule="auto"/>
        <w:jc w:val="both"/>
        <w:rPr>
          <w:u w:val="single"/>
        </w:rPr>
      </w:pPr>
      <w:r w:rsidRPr="0090290F">
        <w:rPr>
          <w:u w:val="single"/>
        </w:rPr>
        <w:t>Opis regulacji wprowadzanych w projekcie rozporządzenia.</w:t>
      </w:r>
    </w:p>
    <w:p w:rsidR="00D25FB3" w:rsidRDefault="003811DF" w:rsidP="003811DF">
      <w:pPr>
        <w:spacing w:after="120" w:line="360" w:lineRule="auto"/>
        <w:jc w:val="both"/>
      </w:pPr>
      <w:r w:rsidRPr="003811DF">
        <w:rPr>
          <w:b/>
        </w:rPr>
        <w:t>W § 1</w:t>
      </w:r>
      <w:r w:rsidR="007824C1">
        <w:rPr>
          <w:b/>
        </w:rPr>
        <w:t xml:space="preserve"> pkt </w:t>
      </w:r>
      <w:r w:rsidR="007F1A11">
        <w:rPr>
          <w:b/>
        </w:rPr>
        <w:t>1</w:t>
      </w:r>
      <w:r w:rsidRPr="003811DF">
        <w:rPr>
          <w:b/>
        </w:rPr>
        <w:t xml:space="preserve"> </w:t>
      </w:r>
      <w:r w:rsidR="007824C1" w:rsidRPr="007824C1">
        <w:t xml:space="preserve">projektu zmienia się brzmienie </w:t>
      </w:r>
      <w:r w:rsidR="00D25FB3" w:rsidRPr="00D25FB3">
        <w:t>§</w:t>
      </w:r>
      <w:r w:rsidR="00D25FB3">
        <w:t xml:space="preserve"> 2 w pkt 4 lit. a </w:t>
      </w:r>
      <w:r w:rsidR="00C44F78">
        <w:t>polegające na</w:t>
      </w:r>
      <w:r w:rsidR="00D25FB3">
        <w:t xml:space="preserve"> ujednoliceni</w:t>
      </w:r>
      <w:r w:rsidR="00C44F78">
        <w:t>u</w:t>
      </w:r>
      <w:r w:rsidR="00D25FB3">
        <w:t xml:space="preserve"> </w:t>
      </w:r>
      <w:r w:rsidR="00C44F78" w:rsidRPr="00C44F78">
        <w:t xml:space="preserve">definicji fiskalizacji </w:t>
      </w:r>
      <w:r w:rsidR="00D25FB3">
        <w:t>z</w:t>
      </w:r>
      <w:r w:rsidR="00C44F78">
        <w:t xml:space="preserve"> </w:t>
      </w:r>
      <w:r w:rsidR="00D25FB3">
        <w:t>obowiązującymi przepisami</w:t>
      </w:r>
      <w:r w:rsidR="00C44F78">
        <w:t>, dotyczącymi</w:t>
      </w:r>
      <w:r w:rsidR="00D25FB3">
        <w:t xml:space="preserve"> wymagań technicznych dla kas online</w:t>
      </w:r>
      <w:r w:rsidR="00C44F78">
        <w:t>.</w:t>
      </w:r>
      <w:r w:rsidR="00911735">
        <w:t xml:space="preserve"> Zmiana ma charakter doprecyzowujący.</w:t>
      </w:r>
    </w:p>
    <w:p w:rsidR="00D25FB3" w:rsidRDefault="006E7370" w:rsidP="003811DF">
      <w:pPr>
        <w:spacing w:after="120" w:line="360" w:lineRule="auto"/>
        <w:jc w:val="both"/>
      </w:pPr>
      <w:r w:rsidRPr="006E7370">
        <w:t xml:space="preserve">W </w:t>
      </w:r>
      <w:r w:rsidRPr="006E7370">
        <w:rPr>
          <w:b/>
        </w:rPr>
        <w:t>§ 1 pkt 2</w:t>
      </w:r>
      <w:r w:rsidR="00FA32F1">
        <w:rPr>
          <w:b/>
        </w:rPr>
        <w:t xml:space="preserve"> </w:t>
      </w:r>
      <w:r w:rsidR="00FA32F1">
        <w:t xml:space="preserve">projektu </w:t>
      </w:r>
      <w:r w:rsidR="00301C8A">
        <w:t xml:space="preserve">zmienia się </w:t>
      </w:r>
      <w:r w:rsidR="00FA32F1" w:rsidRPr="00FA32F1">
        <w:t xml:space="preserve">§ </w:t>
      </w:r>
      <w:r w:rsidR="00B32063">
        <w:t>3 ust. 3 pkt</w:t>
      </w:r>
      <w:r w:rsidR="00FA32F1">
        <w:t xml:space="preserve"> 7, w którym </w:t>
      </w:r>
      <w:r w:rsidR="00301C8A">
        <w:t xml:space="preserve">jest </w:t>
      </w:r>
      <w:r w:rsidR="00FA32F1">
        <w:t>mowa o z</w:t>
      </w:r>
      <w:r w:rsidR="00FA32F1" w:rsidRPr="00FA32F1">
        <w:t>wrot</w:t>
      </w:r>
      <w:r w:rsidR="00FA32F1">
        <w:t>ach towarów i uznaniu reklamacji</w:t>
      </w:r>
      <w:r w:rsidR="00FA32F1" w:rsidRPr="00FA32F1">
        <w:t xml:space="preserve"> towarów i usług, które skutkują zwrotem całości albo części należności (zapłaty) z tytułu sprzedaży</w:t>
      </w:r>
      <w:r w:rsidR="00911735">
        <w:t>. W odrębnej ewidencji</w:t>
      </w:r>
      <w:r w:rsidR="002A5DA8">
        <w:t>, w której</w:t>
      </w:r>
      <w:r w:rsidR="00911735">
        <w:t xml:space="preserve"> </w:t>
      </w:r>
      <w:r w:rsidR="00FA32F1" w:rsidRPr="00FA32F1">
        <w:t>ujmuje się protokół przyjęcia zwrotu towaru lub reklamacji towaru lub usługi podpisany przez sprzedawcę i nabywcę</w:t>
      </w:r>
      <w:r w:rsidR="002A5DA8">
        <w:t>,</w:t>
      </w:r>
      <w:r w:rsidR="00FA32F1">
        <w:t xml:space="preserve"> doda</w:t>
      </w:r>
      <w:r w:rsidR="00D05F69">
        <w:t xml:space="preserve">tkowo ujęto </w:t>
      </w:r>
      <w:r w:rsidR="00FA32F1">
        <w:t>notatk</w:t>
      </w:r>
      <w:r w:rsidR="00D05F69">
        <w:t>ę</w:t>
      </w:r>
      <w:r w:rsidR="00FA32F1">
        <w:t xml:space="preserve"> lub protokół z nabycia sprawdzającego</w:t>
      </w:r>
      <w:r w:rsidR="00D05F69">
        <w:t>. R</w:t>
      </w:r>
      <w:r w:rsidR="000C5F45" w:rsidRPr="000C5F45">
        <w:t>ozszerz</w:t>
      </w:r>
      <w:r w:rsidR="00D05F69">
        <w:t>enie</w:t>
      </w:r>
      <w:r w:rsidR="000C5F45" w:rsidRPr="000C5F45">
        <w:t xml:space="preserve"> katalog</w:t>
      </w:r>
      <w:r w:rsidR="009049A6">
        <w:t>u</w:t>
      </w:r>
      <w:r w:rsidR="000C5F45" w:rsidRPr="000C5F45">
        <w:t xml:space="preserve"> przypadków, które wymagają ujęcia</w:t>
      </w:r>
      <w:r w:rsidR="002A5DA8">
        <w:t xml:space="preserve"> </w:t>
      </w:r>
      <w:r w:rsidR="000C5F45" w:rsidRPr="000C5F45">
        <w:t xml:space="preserve">w </w:t>
      </w:r>
      <w:r w:rsidR="00824B4C">
        <w:t xml:space="preserve">odrębnej </w:t>
      </w:r>
      <w:r w:rsidR="000C5F45" w:rsidRPr="000C5F45">
        <w:t xml:space="preserve">ewidencji </w:t>
      </w:r>
      <w:r w:rsidR="00824B4C">
        <w:t xml:space="preserve">wynika z wprowadzenia </w:t>
      </w:r>
      <w:r w:rsidR="002E5E76">
        <w:t xml:space="preserve">nowego rozwiązania - </w:t>
      </w:r>
      <w:r w:rsidR="00FA32F1" w:rsidRPr="00FA32F1">
        <w:t>nabycia</w:t>
      </w:r>
      <w:r w:rsidR="002E5E76">
        <w:t xml:space="preserve"> sprawdzającego</w:t>
      </w:r>
      <w:r w:rsidR="00AA56C4">
        <w:t xml:space="preserve"> -</w:t>
      </w:r>
      <w:r w:rsidR="00A45CFE">
        <w:t xml:space="preserve"> ustawą</w:t>
      </w:r>
      <w:r w:rsidR="00A45CFE" w:rsidRPr="00A45CFE">
        <w:t xml:space="preserve"> z dnia 29 października 2021 r. o zmianie ustawy o podatku dochodowym od osób fizycznych, ustawy o podatku dochodowym od osób prawnych oraz niektórych innych ustaw</w:t>
      </w:r>
      <w:r w:rsidR="00A45CFE">
        <w:rPr>
          <w:rStyle w:val="Odwoanieprzypisudolnego"/>
        </w:rPr>
        <w:footnoteReference w:id="1"/>
      </w:r>
      <w:r w:rsidR="00824B4C">
        <w:t>.</w:t>
      </w:r>
      <w:r w:rsidR="000C5F45">
        <w:t xml:space="preserve"> </w:t>
      </w:r>
      <w:r w:rsidR="00824B4C">
        <w:t>Zmiana ma charakter dostosowujący.</w:t>
      </w:r>
    </w:p>
    <w:p w:rsidR="001A5F7E" w:rsidRDefault="006E7370" w:rsidP="0028161D">
      <w:pPr>
        <w:spacing w:after="120" w:line="360" w:lineRule="auto"/>
        <w:jc w:val="both"/>
      </w:pPr>
      <w:r w:rsidRPr="006E7370">
        <w:t xml:space="preserve">W </w:t>
      </w:r>
      <w:r w:rsidRPr="006E7370">
        <w:rPr>
          <w:b/>
        </w:rPr>
        <w:t xml:space="preserve">§ 1 pkt </w:t>
      </w:r>
      <w:r w:rsidR="002362E2">
        <w:rPr>
          <w:b/>
        </w:rPr>
        <w:t>3</w:t>
      </w:r>
      <w:r w:rsidR="00FA32F1">
        <w:rPr>
          <w:b/>
        </w:rPr>
        <w:t xml:space="preserve"> </w:t>
      </w:r>
      <w:r w:rsidR="007D6BA3" w:rsidRPr="007D6BA3">
        <w:t>projektu</w:t>
      </w:r>
      <w:r w:rsidR="007D6BA3">
        <w:t xml:space="preserve"> zostały dostosowane przepisy </w:t>
      </w:r>
      <w:r w:rsidR="00FA32F1" w:rsidRPr="00FA32F1">
        <w:t xml:space="preserve">§ </w:t>
      </w:r>
      <w:r w:rsidR="007E559B">
        <w:t xml:space="preserve">12 poprzez </w:t>
      </w:r>
      <w:r w:rsidR="0037668E">
        <w:t>zamieszczenie regulacji dotyczących</w:t>
      </w:r>
      <w:r w:rsidR="000E5C15" w:rsidRPr="000E5C15">
        <w:t xml:space="preserve"> </w:t>
      </w:r>
      <w:r w:rsidR="00EA0471">
        <w:t xml:space="preserve">prowadzenia </w:t>
      </w:r>
      <w:r w:rsidR="00294796">
        <w:t>ewidencj</w:t>
      </w:r>
      <w:r w:rsidR="00EA0471">
        <w:t xml:space="preserve">i </w:t>
      </w:r>
      <w:r w:rsidR="00294796">
        <w:t>sprzedaży przy użyciu</w:t>
      </w:r>
      <w:r w:rsidR="000E5C15" w:rsidRPr="000E5C15">
        <w:t xml:space="preserve"> </w:t>
      </w:r>
      <w:r w:rsidR="00EE31D6">
        <w:t xml:space="preserve">kas </w:t>
      </w:r>
      <w:r w:rsidR="00EA0471">
        <w:t>bezobsługowych</w:t>
      </w:r>
      <w:r w:rsidR="000E5C15" w:rsidRPr="000E5C15">
        <w:t xml:space="preserve"> </w:t>
      </w:r>
      <w:r w:rsidR="007E559B">
        <w:t>wyposażonych w drukarkę</w:t>
      </w:r>
      <w:r w:rsidR="00813C31">
        <w:t>,</w:t>
      </w:r>
      <w:r w:rsidR="007E559B">
        <w:t xml:space="preserve"> jak również kas</w:t>
      </w:r>
      <w:r w:rsidR="00294796">
        <w:t xml:space="preserve"> </w:t>
      </w:r>
      <w:r w:rsidR="007E559B">
        <w:t>bez drukarki</w:t>
      </w:r>
      <w:r w:rsidR="00EA0471">
        <w:t xml:space="preserve">. </w:t>
      </w:r>
      <w:r w:rsidR="003062A6">
        <w:t xml:space="preserve">Rozwiązanie to </w:t>
      </w:r>
      <w:r w:rsidR="000616D2">
        <w:t xml:space="preserve">będzie </w:t>
      </w:r>
      <w:r w:rsidR="00EA0471">
        <w:t>spójne z</w:t>
      </w:r>
      <w:r w:rsidR="00B0089E">
        <w:t> </w:t>
      </w:r>
      <w:r w:rsidR="00AA56C4">
        <w:t xml:space="preserve">projektowanymi </w:t>
      </w:r>
      <w:r w:rsidR="00B8358A" w:rsidRPr="00B8358A">
        <w:t xml:space="preserve">przepisami </w:t>
      </w:r>
      <w:r w:rsidR="002362E2">
        <w:t>o wymaganiach technicznych dla kas</w:t>
      </w:r>
      <w:r w:rsidR="00B8358A" w:rsidRPr="00B8358A">
        <w:t>.</w:t>
      </w:r>
    </w:p>
    <w:p w:rsidR="00F627B8" w:rsidRDefault="006C65F5" w:rsidP="0028161D">
      <w:pPr>
        <w:spacing w:after="120" w:line="360" w:lineRule="auto"/>
        <w:jc w:val="both"/>
      </w:pPr>
      <w:r w:rsidRPr="006C65F5">
        <w:lastRenderedPageBreak/>
        <w:t xml:space="preserve">§ 12 </w:t>
      </w:r>
      <w:r>
        <w:t xml:space="preserve">ust. 1 </w:t>
      </w:r>
      <w:r w:rsidR="001A5F7E">
        <w:t>obejmuje obowiązki podatnika w</w:t>
      </w:r>
      <w:r w:rsidR="001A5F7E" w:rsidRPr="001A5F7E">
        <w:t xml:space="preserve"> przypadku prowadzenia przez podatnika ewidencji przy użyciu kas </w:t>
      </w:r>
      <w:r w:rsidR="000616D2">
        <w:t>bezobsługowych,</w:t>
      </w:r>
      <w:r w:rsidR="001A5F7E" w:rsidRPr="001A5F7E">
        <w:t xml:space="preserve"> jeżeli nie zawierają drukarki kasy</w:t>
      </w:r>
      <w:r w:rsidR="001A5F7E">
        <w:t>.</w:t>
      </w:r>
      <w:r w:rsidR="00AA56C4">
        <w:t xml:space="preserve"> </w:t>
      </w:r>
      <w:r w:rsidR="00F627B8">
        <w:t xml:space="preserve">W takim przypadku podatnik </w:t>
      </w:r>
      <w:r w:rsidR="00F627B8" w:rsidRPr="00F627B8">
        <w:t xml:space="preserve">nie zapewnia połączenia kasy </w:t>
      </w:r>
      <w:r w:rsidR="005B1C77">
        <w:t>z drukarką i jej konfiguracji w </w:t>
      </w:r>
      <w:r w:rsidR="00F627B8" w:rsidRPr="00F627B8">
        <w:t>sposób zapewniający poprawny wydruk, zgodnie z przepisami o w</w:t>
      </w:r>
      <w:r w:rsidR="00F627B8">
        <w:t xml:space="preserve">ymaganiach technicznych dla kas oraz nie wystawia wskazanych w przepisie dokumentów </w:t>
      </w:r>
      <w:r w:rsidR="000616D2">
        <w:t xml:space="preserve">tj.: paragonów fiskalnych, paragonów fiskalnych anulowanych, faktur i faktur anulowanych </w:t>
      </w:r>
      <w:r w:rsidR="00F627B8">
        <w:t>w postaci papiero</w:t>
      </w:r>
      <w:r w:rsidR="000616D2">
        <w:t xml:space="preserve">wej, ale zapewnia nabywcy zapoznanie się z danymi o sprzedaży poprzez </w:t>
      </w:r>
      <w:r w:rsidR="00AA56C4">
        <w:t xml:space="preserve">pokazanie </w:t>
      </w:r>
      <w:r w:rsidR="000616D2">
        <w:t xml:space="preserve">tych danych </w:t>
      </w:r>
      <w:r w:rsidR="00AA56C4">
        <w:t>w sposób określony w przepisach o wymaganiach technicznych dla kas</w:t>
      </w:r>
      <w:r w:rsidR="000616D2">
        <w:t>.</w:t>
      </w:r>
      <w:r w:rsidR="00AA56C4">
        <w:t xml:space="preserve"> </w:t>
      </w:r>
      <w:r w:rsidR="000616D2">
        <w:t xml:space="preserve">W przypadku pozostałych dokumentów </w:t>
      </w:r>
      <w:r w:rsidR="00F66B08">
        <w:t>(raportów fiskalnych</w:t>
      </w:r>
      <w:r w:rsidR="00F66B08" w:rsidRPr="00F66B08">
        <w:t xml:space="preserve"> </w:t>
      </w:r>
      <w:r w:rsidR="00AA56C4">
        <w:t>okresowych</w:t>
      </w:r>
      <w:r w:rsidR="00F66B08" w:rsidRPr="00F66B08">
        <w:t xml:space="preserve">, </w:t>
      </w:r>
      <w:r w:rsidR="00AA56C4">
        <w:t xml:space="preserve">raportu fiskalnego rozliczeniowego, </w:t>
      </w:r>
      <w:r w:rsidR="00F66B08" w:rsidRPr="00F66B08">
        <w:t>raport</w:t>
      </w:r>
      <w:r w:rsidR="00B106F0">
        <w:t>ów</w:t>
      </w:r>
      <w:r w:rsidR="00E13001">
        <w:t xml:space="preserve"> fiskaln</w:t>
      </w:r>
      <w:r w:rsidR="00B106F0">
        <w:t>ych</w:t>
      </w:r>
      <w:r w:rsidR="00F66B08">
        <w:t xml:space="preserve"> </w:t>
      </w:r>
      <w:r w:rsidR="00AA56C4">
        <w:t>zdarzeń</w:t>
      </w:r>
      <w:r w:rsidR="00F66B08">
        <w:t>)</w:t>
      </w:r>
      <w:r w:rsidR="00F66B08" w:rsidRPr="00F66B08">
        <w:t xml:space="preserve"> </w:t>
      </w:r>
      <w:r w:rsidR="00F66B08">
        <w:t>p</w:t>
      </w:r>
      <w:r w:rsidR="00F627B8">
        <w:t xml:space="preserve">rzesyła </w:t>
      </w:r>
      <w:r w:rsidR="00F66B08">
        <w:t xml:space="preserve">je </w:t>
      </w:r>
      <w:r w:rsidR="00F627B8" w:rsidRPr="00F627B8">
        <w:t>do komputerowych systemów ogólnodostępnych i dokonuje ich zapisu lub wydruku w tych systemach</w:t>
      </w:r>
      <w:r w:rsidR="00AA56C4">
        <w:t xml:space="preserve"> lub może je tam przesłać i wydrukować (dotyczy dokumentów wystawianych również w postaci elektronicznej - </w:t>
      </w:r>
      <w:r w:rsidR="00AA56C4" w:rsidRPr="00AA56C4">
        <w:t>raportów fiskalnych dobowych, raportu fiskalnego fiskalizacji i dokumentów niefiskalnych)</w:t>
      </w:r>
      <w:r w:rsidR="00F66B08">
        <w:t>.</w:t>
      </w:r>
    </w:p>
    <w:p w:rsidR="0028161D" w:rsidRPr="00FA32F1" w:rsidRDefault="0028161D" w:rsidP="006E7370">
      <w:pPr>
        <w:spacing w:after="120" w:line="360" w:lineRule="auto"/>
        <w:jc w:val="both"/>
      </w:pPr>
      <w:r w:rsidRPr="0028161D">
        <w:t>Zmiana</w:t>
      </w:r>
      <w:r w:rsidR="006C65F5">
        <w:t xml:space="preserve"> </w:t>
      </w:r>
      <w:r w:rsidR="006C65F5" w:rsidRPr="006C65F5">
        <w:t xml:space="preserve">§ 12 </w:t>
      </w:r>
      <w:r w:rsidR="006C65F5">
        <w:t>ust. 2</w:t>
      </w:r>
      <w:r w:rsidRPr="0028161D">
        <w:t xml:space="preserve"> dotyczy przypadku </w:t>
      </w:r>
      <w:r w:rsidR="00B30087" w:rsidRPr="00B30087">
        <w:t xml:space="preserve">prowadzenia ewidencji przy użyciu kas </w:t>
      </w:r>
      <w:r w:rsidR="00F66B08">
        <w:t>bezobsługowych</w:t>
      </w:r>
      <w:r w:rsidR="00B30087" w:rsidRPr="00B30087">
        <w:t xml:space="preserve">, </w:t>
      </w:r>
      <w:r w:rsidR="00B30087">
        <w:t xml:space="preserve">jeżeli zawierają drukarki kasy. W takim przypadku </w:t>
      </w:r>
      <w:r w:rsidR="00B30087" w:rsidRPr="00B30087">
        <w:t xml:space="preserve">podatnik może nie wystawiać paragonu fiskalnego, paragonu fiskalnego anulowanego, faktury i faktury anulowanej, w postaci papierowej, jeżeli zapewnia nabywcy możliwość zapoznania się </w:t>
      </w:r>
      <w:r w:rsidR="00B86F98">
        <w:br/>
      </w:r>
      <w:r w:rsidR="00B30087" w:rsidRPr="00B30087">
        <w:t xml:space="preserve">z danymi o sprzedaży przez ich odpowiednie pokazanie </w:t>
      </w:r>
      <w:r w:rsidR="005B1C77" w:rsidRPr="005B1C77">
        <w:t>zgodnie z przepisami o wymaganiach technicznych (kryteriach i w</w:t>
      </w:r>
      <w:r w:rsidR="005B1C77">
        <w:t>arunkach technicznych) dla kas.</w:t>
      </w:r>
      <w:r w:rsidR="00AA56C4">
        <w:t xml:space="preserve"> </w:t>
      </w:r>
    </w:p>
    <w:p w:rsidR="00722342" w:rsidRDefault="006E7370" w:rsidP="006E7370">
      <w:pPr>
        <w:spacing w:after="120" w:line="360" w:lineRule="auto"/>
        <w:jc w:val="both"/>
      </w:pPr>
      <w:r w:rsidRPr="006E7370">
        <w:t>W</w:t>
      </w:r>
      <w:r w:rsidRPr="006E7370">
        <w:rPr>
          <w:b/>
        </w:rPr>
        <w:t xml:space="preserve"> § 1 pkt </w:t>
      </w:r>
      <w:r w:rsidR="00C66A22">
        <w:rPr>
          <w:b/>
        </w:rPr>
        <w:t>4</w:t>
      </w:r>
      <w:r w:rsidR="007D6BA3">
        <w:rPr>
          <w:b/>
        </w:rPr>
        <w:t xml:space="preserve"> </w:t>
      </w:r>
      <w:r w:rsidR="00722342" w:rsidRPr="00722342">
        <w:t>projektu został</w:t>
      </w:r>
      <w:r w:rsidR="00AA56C4">
        <w:t>a</w:t>
      </w:r>
      <w:r w:rsidR="00722342" w:rsidRPr="00722342">
        <w:t xml:space="preserve"> </w:t>
      </w:r>
      <w:r w:rsidR="00474CB0">
        <w:t>zapro</w:t>
      </w:r>
      <w:r w:rsidR="00AA56C4">
        <w:t>ponowana</w:t>
      </w:r>
      <w:r w:rsidR="00474CB0">
        <w:t xml:space="preserve"> </w:t>
      </w:r>
      <w:r w:rsidR="00AA56C4">
        <w:t xml:space="preserve">zmiana </w:t>
      </w:r>
      <w:r w:rsidR="00722342" w:rsidRPr="00722342">
        <w:t>przepis</w:t>
      </w:r>
      <w:r w:rsidR="00AA56C4">
        <w:t>u</w:t>
      </w:r>
      <w:r w:rsidR="00722342" w:rsidRPr="00722342">
        <w:t xml:space="preserve"> § </w:t>
      </w:r>
      <w:r w:rsidR="00722342">
        <w:t>13 u</w:t>
      </w:r>
      <w:r w:rsidR="00722342" w:rsidRPr="00722342">
        <w:t xml:space="preserve">st. </w:t>
      </w:r>
      <w:r w:rsidR="00722342">
        <w:t>3</w:t>
      </w:r>
      <w:r w:rsidR="00722342" w:rsidRPr="00722342">
        <w:t xml:space="preserve"> poprzez </w:t>
      </w:r>
      <w:r w:rsidR="00722342">
        <w:t>dodanie pkt 2a o treści: „</w:t>
      </w:r>
      <w:r w:rsidR="00AA56C4">
        <w:t xml:space="preserve">2a) </w:t>
      </w:r>
      <w:r w:rsidR="00722342" w:rsidRPr="00722342">
        <w:t>przesłanie sumy kontrolnej programu pracy kasy oraz nazwy i numeru wersji programu pracy kasy</w:t>
      </w:r>
      <w:r w:rsidR="00722342">
        <w:t>”</w:t>
      </w:r>
      <w:r w:rsidR="00474CB0">
        <w:t xml:space="preserve">. Regulacja ta ma na </w:t>
      </w:r>
      <w:r w:rsidR="00722342">
        <w:t>celu ujednoliceni</w:t>
      </w:r>
      <w:r w:rsidR="00AA56C4">
        <w:t>e</w:t>
      </w:r>
      <w:r w:rsidR="00722342">
        <w:t xml:space="preserve"> zapisu z obowiązującymi przepisami odnośnie wymagań technicznych dla kas </w:t>
      </w:r>
      <w:r w:rsidR="006706F3">
        <w:t xml:space="preserve">rejestrujących typu </w:t>
      </w:r>
      <w:r w:rsidR="00722342">
        <w:t>online.</w:t>
      </w:r>
    </w:p>
    <w:p w:rsidR="006E7370" w:rsidRDefault="006E7370" w:rsidP="000803D1">
      <w:pPr>
        <w:tabs>
          <w:tab w:val="right" w:pos="9070"/>
        </w:tabs>
        <w:spacing w:after="120" w:line="360" w:lineRule="auto"/>
        <w:jc w:val="both"/>
      </w:pPr>
      <w:r w:rsidRPr="006E7370">
        <w:t>W</w:t>
      </w:r>
      <w:r w:rsidRPr="006E7370">
        <w:rPr>
          <w:b/>
        </w:rPr>
        <w:t xml:space="preserve"> § 1 pkt </w:t>
      </w:r>
      <w:r w:rsidR="00C66A22">
        <w:rPr>
          <w:b/>
        </w:rPr>
        <w:t>5</w:t>
      </w:r>
      <w:r w:rsidR="005D19D6">
        <w:rPr>
          <w:b/>
        </w:rPr>
        <w:t xml:space="preserve"> </w:t>
      </w:r>
      <w:r w:rsidR="005D19D6" w:rsidRPr="005D19D6">
        <w:t>projektu wprowadza się zmiany w</w:t>
      </w:r>
      <w:r w:rsidR="002D7FB6" w:rsidRPr="002D7FB6">
        <w:t xml:space="preserve"> </w:t>
      </w:r>
      <w:r w:rsidR="0028161D" w:rsidRPr="0028161D">
        <w:t xml:space="preserve">§ </w:t>
      </w:r>
      <w:r w:rsidR="0028161D">
        <w:t>19</w:t>
      </w:r>
      <w:r w:rsidR="005D19D6">
        <w:t xml:space="preserve">. W </w:t>
      </w:r>
      <w:r w:rsidR="002D7FB6" w:rsidRPr="002D7FB6">
        <w:t xml:space="preserve">ust. </w:t>
      </w:r>
      <w:r w:rsidR="000803D1">
        <w:t xml:space="preserve">1 </w:t>
      </w:r>
      <w:r w:rsidR="0028161D" w:rsidRPr="0028161D">
        <w:t xml:space="preserve">w części wspólnej </w:t>
      </w:r>
      <w:r w:rsidR="00AA56C4">
        <w:t xml:space="preserve">i </w:t>
      </w:r>
      <w:r w:rsidR="0028161D" w:rsidRPr="0028161D">
        <w:t>w ust. 2</w:t>
      </w:r>
      <w:r w:rsidR="006C65F5">
        <w:t xml:space="preserve"> skreślono</w:t>
      </w:r>
      <w:r w:rsidR="0028161D" w:rsidRPr="0028161D">
        <w:t xml:space="preserve"> wyrazy „(kryter</w:t>
      </w:r>
      <w:r w:rsidR="0028161D">
        <w:t>iach i warunkach technicznych)”</w:t>
      </w:r>
      <w:r w:rsidR="00B17A0B" w:rsidRPr="00B17A0B">
        <w:t xml:space="preserve"> </w:t>
      </w:r>
      <w:r w:rsidR="00B17A0B">
        <w:t xml:space="preserve">w celu </w:t>
      </w:r>
      <w:r w:rsidR="00B17A0B" w:rsidRPr="00B17A0B">
        <w:t>ujednoliceni</w:t>
      </w:r>
      <w:r w:rsidR="00B17A0B">
        <w:t>a</w:t>
      </w:r>
      <w:r w:rsidR="00B17A0B" w:rsidRPr="00B17A0B">
        <w:t xml:space="preserve"> </w:t>
      </w:r>
      <w:r w:rsidR="00B17A0B" w:rsidRPr="00B17A0B">
        <w:lastRenderedPageBreak/>
        <w:t xml:space="preserve">z </w:t>
      </w:r>
      <w:r w:rsidR="00DB175C">
        <w:t>odrębnie</w:t>
      </w:r>
      <w:r w:rsidR="00DB175C" w:rsidRPr="00B17A0B">
        <w:t xml:space="preserve"> </w:t>
      </w:r>
      <w:r w:rsidR="00B17A0B" w:rsidRPr="00B17A0B">
        <w:t>obowiązującymi przepisami</w:t>
      </w:r>
      <w:r w:rsidR="00AA56C4">
        <w:t xml:space="preserve"> o</w:t>
      </w:r>
      <w:r w:rsidR="00B17A0B" w:rsidRPr="00B17A0B">
        <w:t xml:space="preserve"> wymaga</w:t>
      </w:r>
      <w:r w:rsidR="00AA56C4">
        <w:t>niach</w:t>
      </w:r>
      <w:r w:rsidR="00B17A0B" w:rsidRPr="00B17A0B">
        <w:t xml:space="preserve"> technicznych dla kas online. Zmiana ma charakter doprecyzowujący.</w:t>
      </w:r>
    </w:p>
    <w:p w:rsidR="00C66A22" w:rsidRPr="00C66A22" w:rsidRDefault="00C66A22" w:rsidP="00C66A22">
      <w:pPr>
        <w:tabs>
          <w:tab w:val="right" w:pos="9070"/>
        </w:tabs>
        <w:spacing w:after="120" w:line="360" w:lineRule="auto"/>
        <w:jc w:val="both"/>
      </w:pPr>
      <w:r w:rsidRPr="00C66A22">
        <w:t>W</w:t>
      </w:r>
      <w:r w:rsidRPr="00C66A22">
        <w:rPr>
          <w:b/>
        </w:rPr>
        <w:t xml:space="preserve"> § 1 pkt </w:t>
      </w:r>
      <w:r>
        <w:rPr>
          <w:b/>
        </w:rPr>
        <w:t>6</w:t>
      </w:r>
      <w:r w:rsidRPr="00C66A22">
        <w:t xml:space="preserve"> </w:t>
      </w:r>
      <w:r w:rsidR="005D19D6">
        <w:t xml:space="preserve">projektu wprowadza się zmiany w </w:t>
      </w:r>
      <w:r w:rsidRPr="00C66A22">
        <w:t xml:space="preserve">§ </w:t>
      </w:r>
      <w:r>
        <w:t>2</w:t>
      </w:r>
      <w:r w:rsidRPr="00C66A22">
        <w:t>9 w zdaniu drugim wyrazy „§ 12”</w:t>
      </w:r>
      <w:r>
        <w:t xml:space="preserve"> </w:t>
      </w:r>
      <w:r w:rsidRPr="00C66A22">
        <w:t>zast</w:t>
      </w:r>
      <w:r>
        <w:t>ąpiono</w:t>
      </w:r>
      <w:r w:rsidRPr="00C66A22">
        <w:t xml:space="preserve"> wyrazami „§ 12 ust. 2”</w:t>
      </w:r>
      <w:r w:rsidR="00B4700C">
        <w:t xml:space="preserve"> w związku z nową treścią § 12</w:t>
      </w:r>
      <w:r w:rsidRPr="00C66A22">
        <w:t>.</w:t>
      </w:r>
      <w:r w:rsidR="00BA235F">
        <w:t xml:space="preserve"> Do kas z elektronicznym zapisem kopii umieszczanych w urządzeniach automatycznych będzie odnosił się wyłącznie przypadek z drukarką kasy.</w:t>
      </w:r>
      <w:r w:rsidRPr="00C66A22">
        <w:t xml:space="preserve"> Zmiana ma charakter doprecyzowujący.</w:t>
      </w:r>
    </w:p>
    <w:p w:rsidR="00F64D44" w:rsidRDefault="005F5E3E" w:rsidP="00C83189">
      <w:pPr>
        <w:tabs>
          <w:tab w:val="left" w:pos="1075"/>
        </w:tabs>
        <w:spacing w:after="120" w:line="360" w:lineRule="auto"/>
        <w:jc w:val="both"/>
      </w:pPr>
      <w:r w:rsidRPr="005F5E3E">
        <w:t>W</w:t>
      </w:r>
      <w:r w:rsidRPr="005F5E3E">
        <w:rPr>
          <w:b/>
        </w:rPr>
        <w:t xml:space="preserve"> § </w:t>
      </w:r>
      <w:r>
        <w:rPr>
          <w:b/>
        </w:rPr>
        <w:t>2</w:t>
      </w:r>
      <w:r w:rsidRPr="005F5E3E">
        <w:t xml:space="preserve"> projektu</w:t>
      </w:r>
      <w:r>
        <w:t xml:space="preserve"> określono termin wejścia w </w:t>
      </w:r>
      <w:r w:rsidRPr="005F5E3E">
        <w:t>życie</w:t>
      </w:r>
      <w:r w:rsidR="005D19D6">
        <w:t xml:space="preserve"> rozporządzenia. Planuje się, że wejdzie ono w życie</w:t>
      </w:r>
      <w:r w:rsidRPr="005F5E3E">
        <w:t xml:space="preserve"> z dniem następującym po dniu ogłoszenia</w:t>
      </w:r>
      <w:r w:rsidR="00F64D44" w:rsidRPr="00F64D44">
        <w:t xml:space="preserve">, co jest – bez uszczerbku dla przesłanek określonych w art. 4 ust. 2 ustawy z dnia 20 lipca 2000 r. o ogłaszaniu aktów normatywnych i niektórych innych aktów prawnych (Dz. U. z 2019 r. poz. 1461) – uzasadnione koniecznością </w:t>
      </w:r>
      <w:r w:rsidR="0050720E">
        <w:t xml:space="preserve">spójności z projektem rozporządzenia Ministra Rozwoju i Technologii zmieniającego rozporządzenie w sprawie wymagań technicznych dla kas rejestrujących i ma związek z  potrzebą </w:t>
      </w:r>
      <w:r w:rsidR="00F64D44" w:rsidRPr="00F64D44">
        <w:t xml:space="preserve">pilnego zapewnienia podmiotom świadczącym usługi myjni samochodowych kas </w:t>
      </w:r>
      <w:r w:rsidR="005D19D6">
        <w:t>rejestrujących</w:t>
      </w:r>
      <w:r w:rsidR="00F64D44" w:rsidRPr="00F64D44">
        <w:t xml:space="preserve"> dopasowanych do specyfiki ich działalności. Należy bowiem stwierdzić, że z dniem 1 lipca 2022 r. w przypadku świadczenia usług mycia, czyszczenia samochodów i podobnych usług (PKWiU 45.20.30.0), w tym przy użyciu </w:t>
      </w:r>
      <w:r w:rsidR="00474CB0">
        <w:t>kas bezobsługowych</w:t>
      </w:r>
      <w:r w:rsidR="00F64D44" w:rsidRPr="00F64D44">
        <w:t xml:space="preserve">, nie będzie można korzystać ze zwolnienia z obowiązku prowadzenia ewidencji sprzedaży przy użyciu kas. Powyższe wyłączenie ze zwolnienia przewiduje rozporządzenie Ministra Finansów z dnia 22 grudnia 2021 r. w sprawie zwolnień z obowiązku prowadzenia ewidencji sprzedaży przy zastosowaniu kas rejestrujących (Dz. U. poz. 2442). </w:t>
      </w:r>
    </w:p>
    <w:p w:rsidR="00B05E38" w:rsidRPr="003811DF" w:rsidRDefault="00B05E38" w:rsidP="00C83189">
      <w:pPr>
        <w:tabs>
          <w:tab w:val="left" w:pos="1075"/>
        </w:tabs>
        <w:spacing w:after="120" w:line="360" w:lineRule="auto"/>
        <w:jc w:val="both"/>
      </w:pPr>
      <w:r w:rsidRPr="00B05E38">
        <w:t xml:space="preserve">Zmiany wprowadzane w projekcie rozporządzenia są korzystne dla społeczeństwa i nie naruszają zasady demokratycznego państwa prawnego. </w:t>
      </w:r>
      <w:r w:rsidR="004C070D">
        <w:t>Główna zmiana wprowadza dodatkową możliwość dla podatników wyboru uży</w:t>
      </w:r>
      <w:r w:rsidR="00C0369C">
        <w:t>tkowa</w:t>
      </w:r>
      <w:r w:rsidR="004C070D">
        <w:t xml:space="preserve">nia w </w:t>
      </w:r>
      <w:r w:rsidR="005A2D60">
        <w:t xml:space="preserve">urządzeniach </w:t>
      </w:r>
      <w:r w:rsidR="004C070D">
        <w:t>automat</w:t>
      </w:r>
      <w:r w:rsidR="005A2D60">
        <w:t>ycznych</w:t>
      </w:r>
      <w:r w:rsidR="005A2D60" w:rsidRPr="005A2D60">
        <w:t xml:space="preserve"> </w:t>
      </w:r>
      <w:r w:rsidR="00C0369C">
        <w:t xml:space="preserve">kasy </w:t>
      </w:r>
      <w:r w:rsidR="005A2D60">
        <w:t>niezawierającej drukarki</w:t>
      </w:r>
      <w:r w:rsidR="004C070D">
        <w:t xml:space="preserve">. </w:t>
      </w:r>
      <w:r w:rsidRPr="00B05E38">
        <w:t>Ponadto, wprowadzane rozwiązanie powinno przyczynić się do poprawy warunków prowadzenia działalności gosp</w:t>
      </w:r>
      <w:r>
        <w:t>odarczej przez przedsiębiorców.</w:t>
      </w:r>
    </w:p>
    <w:p w:rsidR="001513C2" w:rsidRDefault="001513C2" w:rsidP="001513C2">
      <w:pPr>
        <w:spacing w:after="120" w:line="360" w:lineRule="auto"/>
        <w:jc w:val="both"/>
      </w:pPr>
      <w:r>
        <w:t xml:space="preserve">Stosownie do postanowień art. 5 ustawy z dnia 7 lipca 2005 r. o działalności lobbingowej w procesie stanowienia prawa (Dz. U. z 2017 r. poz. 248) oraz § 52 uchwały </w:t>
      </w:r>
      <w:r>
        <w:lastRenderedPageBreak/>
        <w:t>nr 190 Rady Ministrów z dnia 29 października 2013 r. – Regulamin pracy Rady Ministrów (M. P. z 20</w:t>
      </w:r>
      <w:r w:rsidR="00460E88">
        <w:t>22</w:t>
      </w:r>
      <w:r>
        <w:t xml:space="preserve"> r. poz. </w:t>
      </w:r>
      <w:r w:rsidR="00460E88">
        <w:t>348</w:t>
      </w:r>
      <w:r>
        <w:t>), projekt rozporządzenia zosta</w:t>
      </w:r>
      <w:r w:rsidR="00B332C6">
        <w:t xml:space="preserve">ł </w:t>
      </w:r>
      <w:r>
        <w:t>udostępniony w Biuletynie Informacji Publicznej Rządowego Centrum Legislacji na stronie internetowej Rządowego Centrum Legislacji, w serwisie Rządowy Proces Legislacyjny.</w:t>
      </w:r>
    </w:p>
    <w:p w:rsidR="001513C2" w:rsidRDefault="001513C2" w:rsidP="001513C2">
      <w:pPr>
        <w:spacing w:after="120" w:line="360" w:lineRule="auto"/>
        <w:jc w:val="both"/>
      </w:pPr>
      <w:r>
        <w:t>Rozporządzenie nie podlega notyfikacji w rozumieniu przepisów dotyczących krajowego systemu notyfikacji norm i aktów prawnych.</w:t>
      </w:r>
    </w:p>
    <w:p w:rsidR="001513C2" w:rsidRDefault="001513C2" w:rsidP="001513C2">
      <w:pPr>
        <w:spacing w:after="120" w:line="360" w:lineRule="auto"/>
        <w:jc w:val="both"/>
      </w:pPr>
      <w:r>
        <w:t>Rozporządzenie nie jest sprzeczne z prawem Unii Europejskiej.</w:t>
      </w:r>
    </w:p>
    <w:p w:rsidR="004B6023" w:rsidRPr="00E3196C" w:rsidRDefault="001513C2" w:rsidP="00E3196C">
      <w:pPr>
        <w:spacing w:after="120" w:line="360" w:lineRule="auto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sectPr w:rsidR="004B6023" w:rsidRPr="00E3196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17" w:rsidRDefault="00E32617" w:rsidP="00BE7F64">
      <w:r>
        <w:separator/>
      </w:r>
    </w:p>
  </w:endnote>
  <w:endnote w:type="continuationSeparator" w:id="0">
    <w:p w:rsidR="00E32617" w:rsidRDefault="00E32617" w:rsidP="00B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CD7" w:rsidRDefault="000B3053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0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7CD7" w:rsidRDefault="000B3053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3562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A57CD7" w:rsidRDefault="000B3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17" w:rsidRDefault="00E32617" w:rsidP="00BE7F64">
      <w:r>
        <w:separator/>
      </w:r>
    </w:p>
  </w:footnote>
  <w:footnote w:type="continuationSeparator" w:id="0">
    <w:p w:rsidR="00E32617" w:rsidRDefault="00E32617" w:rsidP="00BE7F64">
      <w:r>
        <w:continuationSeparator/>
      </w:r>
    </w:p>
  </w:footnote>
  <w:footnote w:id="1">
    <w:p w:rsidR="00A45CFE" w:rsidRDefault="00A45CFE">
      <w:pPr>
        <w:pStyle w:val="Tekstprzypisudolnego"/>
      </w:pPr>
      <w:r>
        <w:rPr>
          <w:rStyle w:val="Odwoanieprzypisudolnego"/>
        </w:rPr>
        <w:footnoteRef/>
      </w:r>
      <w:r>
        <w:t xml:space="preserve"> Dz. U. poz. 2105</w:t>
      </w:r>
      <w:r w:rsidR="0050720E">
        <w:t>, z późn. zm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26131F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3"/>
    <w:rsid w:val="0000280B"/>
    <w:rsid w:val="00003318"/>
    <w:rsid w:val="00010D25"/>
    <w:rsid w:val="0001568B"/>
    <w:rsid w:val="00026874"/>
    <w:rsid w:val="00031700"/>
    <w:rsid w:val="00052F4C"/>
    <w:rsid w:val="00054565"/>
    <w:rsid w:val="000616D2"/>
    <w:rsid w:val="000803D1"/>
    <w:rsid w:val="000815CF"/>
    <w:rsid w:val="000A08EC"/>
    <w:rsid w:val="000A6379"/>
    <w:rsid w:val="000B1647"/>
    <w:rsid w:val="000B3053"/>
    <w:rsid w:val="000C1773"/>
    <w:rsid w:val="000C51FB"/>
    <w:rsid w:val="000C5F45"/>
    <w:rsid w:val="000E5C15"/>
    <w:rsid w:val="0012667E"/>
    <w:rsid w:val="001365D7"/>
    <w:rsid w:val="00141995"/>
    <w:rsid w:val="001452CA"/>
    <w:rsid w:val="001455D4"/>
    <w:rsid w:val="001464D7"/>
    <w:rsid w:val="00146DFB"/>
    <w:rsid w:val="001513C2"/>
    <w:rsid w:val="001522DB"/>
    <w:rsid w:val="00170230"/>
    <w:rsid w:val="0018378E"/>
    <w:rsid w:val="00197F55"/>
    <w:rsid w:val="001A0CD1"/>
    <w:rsid w:val="001A481B"/>
    <w:rsid w:val="001A5F7E"/>
    <w:rsid w:val="001A7F4A"/>
    <w:rsid w:val="001B1314"/>
    <w:rsid w:val="001D2677"/>
    <w:rsid w:val="001E174C"/>
    <w:rsid w:val="00216429"/>
    <w:rsid w:val="0022138B"/>
    <w:rsid w:val="00225D8B"/>
    <w:rsid w:val="002362E2"/>
    <w:rsid w:val="00253E0F"/>
    <w:rsid w:val="0026131F"/>
    <w:rsid w:val="00261AD5"/>
    <w:rsid w:val="002701E8"/>
    <w:rsid w:val="0027178F"/>
    <w:rsid w:val="00275217"/>
    <w:rsid w:val="0028161D"/>
    <w:rsid w:val="00282062"/>
    <w:rsid w:val="0028362C"/>
    <w:rsid w:val="00294796"/>
    <w:rsid w:val="002A506A"/>
    <w:rsid w:val="002A5DA8"/>
    <w:rsid w:val="002C027A"/>
    <w:rsid w:val="002D7FB6"/>
    <w:rsid w:val="002E5E76"/>
    <w:rsid w:val="00301C8A"/>
    <w:rsid w:val="003062A6"/>
    <w:rsid w:val="00364036"/>
    <w:rsid w:val="00366A91"/>
    <w:rsid w:val="0037668E"/>
    <w:rsid w:val="003811DF"/>
    <w:rsid w:val="00384A64"/>
    <w:rsid w:val="003D147F"/>
    <w:rsid w:val="003F0ED8"/>
    <w:rsid w:val="003F2510"/>
    <w:rsid w:val="004068B4"/>
    <w:rsid w:val="0041093A"/>
    <w:rsid w:val="00417498"/>
    <w:rsid w:val="00435627"/>
    <w:rsid w:val="00443214"/>
    <w:rsid w:val="004544A2"/>
    <w:rsid w:val="00456E62"/>
    <w:rsid w:val="00460E88"/>
    <w:rsid w:val="0047202D"/>
    <w:rsid w:val="00474CB0"/>
    <w:rsid w:val="00481CF6"/>
    <w:rsid w:val="004A0B61"/>
    <w:rsid w:val="004A1339"/>
    <w:rsid w:val="004A2017"/>
    <w:rsid w:val="004B2204"/>
    <w:rsid w:val="004B6023"/>
    <w:rsid w:val="004C004C"/>
    <w:rsid w:val="004C070D"/>
    <w:rsid w:val="004E21CC"/>
    <w:rsid w:val="004F36ED"/>
    <w:rsid w:val="0050720E"/>
    <w:rsid w:val="00516BE0"/>
    <w:rsid w:val="0052574A"/>
    <w:rsid w:val="00530A7E"/>
    <w:rsid w:val="005318E0"/>
    <w:rsid w:val="00532442"/>
    <w:rsid w:val="00536B06"/>
    <w:rsid w:val="005432D6"/>
    <w:rsid w:val="00547A5F"/>
    <w:rsid w:val="00556F8C"/>
    <w:rsid w:val="00573A30"/>
    <w:rsid w:val="00593EBA"/>
    <w:rsid w:val="005A2D60"/>
    <w:rsid w:val="005A3262"/>
    <w:rsid w:val="005A4723"/>
    <w:rsid w:val="005B1C77"/>
    <w:rsid w:val="005B2458"/>
    <w:rsid w:val="005D19D6"/>
    <w:rsid w:val="005E180A"/>
    <w:rsid w:val="005E3D5A"/>
    <w:rsid w:val="005E7883"/>
    <w:rsid w:val="005F5E3E"/>
    <w:rsid w:val="005F608E"/>
    <w:rsid w:val="005F65C3"/>
    <w:rsid w:val="00612DFA"/>
    <w:rsid w:val="00624A8E"/>
    <w:rsid w:val="006405B4"/>
    <w:rsid w:val="006470C7"/>
    <w:rsid w:val="00661E10"/>
    <w:rsid w:val="006631C1"/>
    <w:rsid w:val="006706F3"/>
    <w:rsid w:val="00673D88"/>
    <w:rsid w:val="00682E03"/>
    <w:rsid w:val="00690F0D"/>
    <w:rsid w:val="006A2D2A"/>
    <w:rsid w:val="006A73B9"/>
    <w:rsid w:val="006C31EB"/>
    <w:rsid w:val="006C65F5"/>
    <w:rsid w:val="006D6F76"/>
    <w:rsid w:val="006E012C"/>
    <w:rsid w:val="006E0781"/>
    <w:rsid w:val="006E34A3"/>
    <w:rsid w:val="006E63DA"/>
    <w:rsid w:val="006E7370"/>
    <w:rsid w:val="006F29B6"/>
    <w:rsid w:val="007056B6"/>
    <w:rsid w:val="00715773"/>
    <w:rsid w:val="00722342"/>
    <w:rsid w:val="0072293A"/>
    <w:rsid w:val="007260D3"/>
    <w:rsid w:val="00730793"/>
    <w:rsid w:val="0073173A"/>
    <w:rsid w:val="00734933"/>
    <w:rsid w:val="007476BC"/>
    <w:rsid w:val="00776F87"/>
    <w:rsid w:val="007824C1"/>
    <w:rsid w:val="00782A9B"/>
    <w:rsid w:val="007850A0"/>
    <w:rsid w:val="0079385D"/>
    <w:rsid w:val="007D6BA3"/>
    <w:rsid w:val="007E559B"/>
    <w:rsid w:val="007F1A11"/>
    <w:rsid w:val="008060F3"/>
    <w:rsid w:val="0080710F"/>
    <w:rsid w:val="00813C31"/>
    <w:rsid w:val="00817A49"/>
    <w:rsid w:val="00824B4C"/>
    <w:rsid w:val="0085187E"/>
    <w:rsid w:val="00861CE9"/>
    <w:rsid w:val="008660FF"/>
    <w:rsid w:val="008836A9"/>
    <w:rsid w:val="008A099A"/>
    <w:rsid w:val="008A7077"/>
    <w:rsid w:val="008B1870"/>
    <w:rsid w:val="008B2A80"/>
    <w:rsid w:val="008B3C8D"/>
    <w:rsid w:val="008C22BD"/>
    <w:rsid w:val="008D239F"/>
    <w:rsid w:val="008D5AEA"/>
    <w:rsid w:val="008F709B"/>
    <w:rsid w:val="00902014"/>
    <w:rsid w:val="0090290F"/>
    <w:rsid w:val="009049A6"/>
    <w:rsid w:val="00911735"/>
    <w:rsid w:val="00922FC8"/>
    <w:rsid w:val="0092529B"/>
    <w:rsid w:val="00935F9E"/>
    <w:rsid w:val="009668F8"/>
    <w:rsid w:val="00967846"/>
    <w:rsid w:val="00967939"/>
    <w:rsid w:val="00971917"/>
    <w:rsid w:val="00974F4C"/>
    <w:rsid w:val="00992297"/>
    <w:rsid w:val="009D092A"/>
    <w:rsid w:val="009D2A89"/>
    <w:rsid w:val="009E4292"/>
    <w:rsid w:val="009E7220"/>
    <w:rsid w:val="009F1425"/>
    <w:rsid w:val="009F31F2"/>
    <w:rsid w:val="00A13DD1"/>
    <w:rsid w:val="00A16D3D"/>
    <w:rsid w:val="00A32D68"/>
    <w:rsid w:val="00A45CFE"/>
    <w:rsid w:val="00A556F4"/>
    <w:rsid w:val="00A6042B"/>
    <w:rsid w:val="00A7748A"/>
    <w:rsid w:val="00A9523A"/>
    <w:rsid w:val="00AA334C"/>
    <w:rsid w:val="00AA56C4"/>
    <w:rsid w:val="00AA6AB2"/>
    <w:rsid w:val="00AC2F07"/>
    <w:rsid w:val="00AC7A63"/>
    <w:rsid w:val="00B0089E"/>
    <w:rsid w:val="00B02E6C"/>
    <w:rsid w:val="00B05E38"/>
    <w:rsid w:val="00B106F0"/>
    <w:rsid w:val="00B119E5"/>
    <w:rsid w:val="00B17A0B"/>
    <w:rsid w:val="00B231F7"/>
    <w:rsid w:val="00B30087"/>
    <w:rsid w:val="00B32063"/>
    <w:rsid w:val="00B332C6"/>
    <w:rsid w:val="00B353EC"/>
    <w:rsid w:val="00B3661A"/>
    <w:rsid w:val="00B400A4"/>
    <w:rsid w:val="00B4700C"/>
    <w:rsid w:val="00B51184"/>
    <w:rsid w:val="00B64C83"/>
    <w:rsid w:val="00B7022A"/>
    <w:rsid w:val="00B73D95"/>
    <w:rsid w:val="00B7476C"/>
    <w:rsid w:val="00B833B7"/>
    <w:rsid w:val="00B8358A"/>
    <w:rsid w:val="00B85804"/>
    <w:rsid w:val="00B86F98"/>
    <w:rsid w:val="00BA235F"/>
    <w:rsid w:val="00BB575B"/>
    <w:rsid w:val="00BD530D"/>
    <w:rsid w:val="00BE1BAC"/>
    <w:rsid w:val="00BE7F64"/>
    <w:rsid w:val="00BF22AD"/>
    <w:rsid w:val="00C0369C"/>
    <w:rsid w:val="00C176E0"/>
    <w:rsid w:val="00C25549"/>
    <w:rsid w:val="00C44F78"/>
    <w:rsid w:val="00C52ABE"/>
    <w:rsid w:val="00C53CFC"/>
    <w:rsid w:val="00C5419A"/>
    <w:rsid w:val="00C622EB"/>
    <w:rsid w:val="00C66A22"/>
    <w:rsid w:val="00C83189"/>
    <w:rsid w:val="00CA20D3"/>
    <w:rsid w:val="00CB21C7"/>
    <w:rsid w:val="00CE6E70"/>
    <w:rsid w:val="00D05799"/>
    <w:rsid w:val="00D05F69"/>
    <w:rsid w:val="00D20260"/>
    <w:rsid w:val="00D25FB3"/>
    <w:rsid w:val="00D26219"/>
    <w:rsid w:val="00D269CB"/>
    <w:rsid w:val="00D35603"/>
    <w:rsid w:val="00D4387A"/>
    <w:rsid w:val="00D5238C"/>
    <w:rsid w:val="00D548F7"/>
    <w:rsid w:val="00D66AE0"/>
    <w:rsid w:val="00D67219"/>
    <w:rsid w:val="00D939F1"/>
    <w:rsid w:val="00D94126"/>
    <w:rsid w:val="00DB175C"/>
    <w:rsid w:val="00DB680C"/>
    <w:rsid w:val="00DC3EA6"/>
    <w:rsid w:val="00DC4C31"/>
    <w:rsid w:val="00DE7D49"/>
    <w:rsid w:val="00E13001"/>
    <w:rsid w:val="00E17449"/>
    <w:rsid w:val="00E22C37"/>
    <w:rsid w:val="00E264EC"/>
    <w:rsid w:val="00E3196C"/>
    <w:rsid w:val="00E32617"/>
    <w:rsid w:val="00E477C2"/>
    <w:rsid w:val="00E5390D"/>
    <w:rsid w:val="00E57B50"/>
    <w:rsid w:val="00E61A36"/>
    <w:rsid w:val="00E73089"/>
    <w:rsid w:val="00E8000D"/>
    <w:rsid w:val="00EA0471"/>
    <w:rsid w:val="00EB31E6"/>
    <w:rsid w:val="00EB4A93"/>
    <w:rsid w:val="00EE14B0"/>
    <w:rsid w:val="00EE2A96"/>
    <w:rsid w:val="00EE31D6"/>
    <w:rsid w:val="00F243E7"/>
    <w:rsid w:val="00F426CC"/>
    <w:rsid w:val="00F42E83"/>
    <w:rsid w:val="00F45FBC"/>
    <w:rsid w:val="00F47D34"/>
    <w:rsid w:val="00F627B8"/>
    <w:rsid w:val="00F635D4"/>
    <w:rsid w:val="00F64D44"/>
    <w:rsid w:val="00F66B08"/>
    <w:rsid w:val="00F9448F"/>
    <w:rsid w:val="00FA3060"/>
    <w:rsid w:val="00FA32F1"/>
    <w:rsid w:val="00FB4D56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D9D2C6-146B-4418-85F2-DEE7D4D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2E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C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1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C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F33C-7A8D-4BB6-B6ED-AD49326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7484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Kramek Aleksandra</dc:creator>
  <cp:keywords/>
  <dc:description/>
  <cp:lastModifiedBy>Sachogłuchowicz Piotr</cp:lastModifiedBy>
  <cp:revision>2</cp:revision>
  <cp:lastPrinted>2020-02-05T11:09:00Z</cp:lastPrinted>
  <dcterms:created xsi:type="dcterms:W3CDTF">2022-04-11T13:07:00Z</dcterms:created>
  <dcterms:modified xsi:type="dcterms:W3CDTF">2022-04-11T13:07:00Z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MF\BRAI;Grabowska Marzena 2</vt:lpwstr>
  </property>
  <property fmtid="{D5CDD505-2E9C-101B-9397-08002B2CF9AE}" pid="4" name="MFClassificationDate">
    <vt:lpwstr>2022-01-11T16:35:26.9006203+01:00</vt:lpwstr>
  </property>
  <property fmtid="{D5CDD505-2E9C-101B-9397-08002B2CF9AE}" pid="5" name="MFClassifiedBySID">
    <vt:lpwstr>MF\S-1-5-21-1525952054-1005573771-2909822258-21644</vt:lpwstr>
  </property>
  <property fmtid="{D5CDD505-2E9C-101B-9397-08002B2CF9AE}" pid="6" name="MFGRNItemId">
    <vt:lpwstr>GRN-7a73c8ae-9058-41aa-8cfe-76568be9fa17</vt:lpwstr>
  </property>
  <property fmtid="{D5CDD505-2E9C-101B-9397-08002B2CF9AE}" pid="7" name="MFHash">
    <vt:lpwstr>/5VPERJCaowBWhQQdS3zf+b4+bUPM6WBlPmDIW0qWU8=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