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7A" w:rsidRDefault="00FB7DB8" w:rsidP="00AA792D">
      <w:pPr>
        <w:shd w:val="clear" w:color="auto" w:fill="FFFFFF" w:themeFill="background1"/>
        <w:jc w:val="center"/>
        <w:rPr>
          <w:b/>
          <w:sz w:val="22"/>
          <w:szCs w:val="22"/>
        </w:rPr>
      </w:pPr>
      <w:bookmarkStart w:id="0" w:name="_GoBack"/>
      <w:bookmarkEnd w:id="0"/>
      <w:r w:rsidRPr="00B21F75">
        <w:rPr>
          <w:b/>
          <w:sz w:val="22"/>
          <w:szCs w:val="22"/>
        </w:rPr>
        <w:t>UZASADNIENIE</w:t>
      </w:r>
    </w:p>
    <w:p w:rsidR="00AA792D" w:rsidRDefault="00AA792D" w:rsidP="00AA792D">
      <w:pPr>
        <w:shd w:val="clear" w:color="auto" w:fill="FFFFFF" w:themeFill="background1"/>
        <w:jc w:val="center"/>
        <w:rPr>
          <w:b/>
          <w:sz w:val="22"/>
          <w:szCs w:val="22"/>
        </w:rPr>
      </w:pPr>
    </w:p>
    <w:p w:rsidR="00C80F3C" w:rsidRDefault="00C80F3C" w:rsidP="00AA792D">
      <w:pPr>
        <w:shd w:val="clear" w:color="auto" w:fill="FFFFFF" w:themeFill="background1"/>
        <w:ind w:firstLine="284"/>
        <w:jc w:val="center"/>
        <w:rPr>
          <w:b/>
          <w:sz w:val="22"/>
          <w:szCs w:val="22"/>
        </w:rPr>
      </w:pPr>
    </w:p>
    <w:p w:rsidR="00E90A97" w:rsidRPr="00E90A97" w:rsidRDefault="00E90A97" w:rsidP="00AA792D">
      <w:pPr>
        <w:shd w:val="clear" w:color="auto" w:fill="FFFFFF" w:themeFill="background1"/>
        <w:ind w:firstLine="284"/>
        <w:jc w:val="both"/>
        <w:rPr>
          <w:rFonts w:cstheme="minorHAnsi"/>
        </w:rPr>
      </w:pPr>
      <w:r w:rsidRPr="00E90A97">
        <w:rPr>
          <w:rFonts w:cstheme="minorHAnsi"/>
        </w:rPr>
        <w:t>Rozporządzenie</w:t>
      </w:r>
      <w:r w:rsidR="00B21F75" w:rsidRPr="00E90A97">
        <w:rPr>
          <w:rFonts w:cstheme="minorHAnsi"/>
        </w:rPr>
        <w:t xml:space="preserve"> Ministra Spraw Wewnętrznych i Administracji </w:t>
      </w:r>
      <w:r w:rsidRPr="00E90A97">
        <w:rPr>
          <w:rFonts w:cstheme="minorHAnsi"/>
        </w:rPr>
        <w:t xml:space="preserve">zmieniające rozporządzenie </w:t>
      </w:r>
      <w:r w:rsidR="00B21F75" w:rsidRPr="00E90A97">
        <w:rPr>
          <w:rFonts w:cstheme="minorHAnsi"/>
        </w:rPr>
        <w:t>w</w:t>
      </w:r>
      <w:r w:rsidR="00C609AD">
        <w:rPr>
          <w:rFonts w:cstheme="minorHAnsi"/>
        </w:rPr>
        <w:t> </w:t>
      </w:r>
      <w:r w:rsidR="00B21F75" w:rsidRPr="00E90A97">
        <w:rPr>
          <w:rFonts w:cstheme="minorHAnsi"/>
        </w:rPr>
        <w:t>sprawie kontroli ruchu drogowego</w:t>
      </w:r>
      <w:r w:rsidRPr="00E90A97">
        <w:rPr>
          <w:rFonts w:cstheme="minorHAnsi"/>
        </w:rPr>
        <w:t xml:space="preserve"> j</w:t>
      </w:r>
      <w:r w:rsidR="001474E5">
        <w:rPr>
          <w:rFonts w:cstheme="minorHAnsi"/>
        </w:rPr>
        <w:t xml:space="preserve">est wydawane na podstawie art. </w:t>
      </w:r>
      <w:r w:rsidRPr="00E90A97">
        <w:rPr>
          <w:rFonts w:cstheme="minorHAnsi"/>
        </w:rPr>
        <w:t>131 ust. 5 ustawy z dnia 20</w:t>
      </w:r>
      <w:r w:rsidR="001C7A13">
        <w:rPr>
          <w:rFonts w:cstheme="minorHAnsi"/>
        </w:rPr>
        <w:t> </w:t>
      </w:r>
      <w:r w:rsidRPr="00E90A97">
        <w:rPr>
          <w:rFonts w:cstheme="minorHAnsi"/>
        </w:rPr>
        <w:t>czerwca 1997 r. – Prawo o ruchu drogowym</w:t>
      </w:r>
      <w:r w:rsidR="00B21F75" w:rsidRPr="00E90A97">
        <w:rPr>
          <w:rFonts w:cstheme="minorHAnsi"/>
        </w:rPr>
        <w:t xml:space="preserve"> (Dz. U. </w:t>
      </w:r>
      <w:r w:rsidRPr="00E90A97">
        <w:rPr>
          <w:rFonts w:cstheme="minorHAnsi"/>
        </w:rPr>
        <w:t>z 2021 r. poz. 450, z późn. zm.).</w:t>
      </w:r>
    </w:p>
    <w:p w:rsidR="001474E5" w:rsidRDefault="001474E5" w:rsidP="00AA792D">
      <w:pPr>
        <w:shd w:val="clear" w:color="auto" w:fill="FFFFFF" w:themeFill="background1"/>
        <w:ind w:firstLine="284"/>
        <w:jc w:val="both"/>
      </w:pPr>
      <w:r>
        <w:rPr>
          <w:rFonts w:cstheme="minorHAnsi"/>
        </w:rPr>
        <w:t>Część projektowanych regulacji</w:t>
      </w:r>
      <w:r w:rsidR="00E90A97" w:rsidRPr="00E90A97">
        <w:rPr>
          <w:rFonts w:cstheme="minorHAnsi"/>
        </w:rPr>
        <w:t xml:space="preserve"> </w:t>
      </w:r>
      <w:r w:rsidR="00B93112">
        <w:rPr>
          <w:rFonts w:cstheme="minorHAnsi"/>
        </w:rPr>
        <w:t>rozporządzenia w sprawie kontroli ruchu drogowego ma źródło w przepisach</w:t>
      </w:r>
      <w:r w:rsidR="00DE5D68">
        <w:rPr>
          <w:rFonts w:cstheme="minorHAnsi"/>
        </w:rPr>
        <w:t xml:space="preserve"> </w:t>
      </w:r>
      <w:r w:rsidR="00E90A97" w:rsidRPr="00E90A97">
        <w:rPr>
          <w:rFonts w:cstheme="minorHAnsi"/>
        </w:rPr>
        <w:t xml:space="preserve">dyrektywy delegowanej </w:t>
      </w:r>
      <w:r w:rsidR="00E90A97" w:rsidRPr="00E90A97">
        <w:t>Komisji (UE) 2021/1716 z d</w:t>
      </w:r>
      <w:r>
        <w:t>nia 29 czerwca 2021 r. zmieniaj</w:t>
      </w:r>
      <w:r w:rsidR="00E90A97" w:rsidRPr="00E90A97">
        <w:t>ą</w:t>
      </w:r>
      <w:r>
        <w:t>cej</w:t>
      </w:r>
      <w:r w:rsidR="00E90A97" w:rsidRPr="00E90A97">
        <w:t xml:space="preserve"> dyrektywę Parlamentu Europejskiego i Rady 2014/47/UE w odniesieniu do zmian w oznaczeniach kategorii pojazdów wynikających ze zmian w prawodawstwie dotyczącym homologacji typu (Dz. Urz. UE L 342 z 27.9.2021, str. 45)</w:t>
      </w:r>
      <w:r w:rsidR="00E90A97">
        <w:t>.</w:t>
      </w:r>
      <w:r>
        <w:t xml:space="preserve"> </w:t>
      </w:r>
      <w:r w:rsidR="00D43112">
        <w:t xml:space="preserve">Dyrektywa delegowana </w:t>
      </w:r>
      <w:r w:rsidR="00D43112" w:rsidRPr="00473CBF">
        <w:t xml:space="preserve">Komisji </w:t>
      </w:r>
      <w:r w:rsidR="00D43112">
        <w:t>dokonała zmiany niektórych</w:t>
      </w:r>
      <w:r w:rsidR="002F5FC9">
        <w:t xml:space="preserve"> przepisów dyrektywy 2014/47/UE, </w:t>
      </w:r>
      <w:r w:rsidR="00D43112">
        <w:t>wprowadzając w miejsce oznaczenia kategorii ciągnika kołowego T</w:t>
      </w:r>
      <w:r w:rsidR="00D43112" w:rsidRPr="00EB467B">
        <w:rPr>
          <w:vertAlign w:val="subscript"/>
        </w:rPr>
        <w:t>5</w:t>
      </w:r>
      <w:r w:rsidR="00D43112">
        <w:t xml:space="preserve"> nowe oznaczenia kategorii tych pojazdów</w:t>
      </w:r>
      <w:r w:rsidR="00A0281D">
        <w:t xml:space="preserve">, tj. </w:t>
      </w:r>
      <w:r w:rsidR="00D43112">
        <w:t>T</w:t>
      </w:r>
      <w:r w:rsidR="00D43112" w:rsidRPr="002E797C">
        <w:rPr>
          <w:vertAlign w:val="subscript"/>
        </w:rPr>
        <w:t>1</w:t>
      </w:r>
      <w:r w:rsidR="00D43112">
        <w:t>, T</w:t>
      </w:r>
      <w:r w:rsidR="00D43112" w:rsidRPr="002E797C">
        <w:rPr>
          <w:vertAlign w:val="subscript"/>
        </w:rPr>
        <w:t>2</w:t>
      </w:r>
      <w:r w:rsidR="00D43112">
        <w:t>, T</w:t>
      </w:r>
      <w:r w:rsidR="00D43112" w:rsidRPr="002E797C">
        <w:rPr>
          <w:vertAlign w:val="subscript"/>
        </w:rPr>
        <w:t>3</w:t>
      </w:r>
      <w:r w:rsidR="00D43112">
        <w:t>, T</w:t>
      </w:r>
      <w:r w:rsidR="00D43112" w:rsidRPr="002E797C">
        <w:rPr>
          <w:vertAlign w:val="subscript"/>
        </w:rPr>
        <w:t>4.1</w:t>
      </w:r>
      <w:r w:rsidR="00D43112">
        <w:t>, T</w:t>
      </w:r>
      <w:r w:rsidR="00D43112" w:rsidRPr="002E797C">
        <w:rPr>
          <w:vertAlign w:val="subscript"/>
        </w:rPr>
        <w:t>4.2</w:t>
      </w:r>
      <w:r w:rsidR="00D43112">
        <w:t xml:space="preserve"> i T</w:t>
      </w:r>
      <w:r w:rsidR="00D43112" w:rsidRPr="002E797C">
        <w:rPr>
          <w:vertAlign w:val="subscript"/>
        </w:rPr>
        <w:t>4.3</w:t>
      </w:r>
      <w:r w:rsidR="00D43112">
        <w:t xml:space="preserve"> z indeksem „b”</w:t>
      </w:r>
      <w:r w:rsidR="00A0281D">
        <w:t xml:space="preserve">, </w:t>
      </w:r>
      <w:r w:rsidR="00D43112">
        <w:t xml:space="preserve"> oznaczającym pojazdy o maksymalnej prędkości konstrukcyjnej przekraczającej 40 km/h. Jednocześnie </w:t>
      </w:r>
      <w:r w:rsidR="00A0281D">
        <w:t>należy wskazać, że Ministerstwo Infrastruktury proceduje</w:t>
      </w:r>
      <w:r w:rsidR="00D43112">
        <w:t xml:space="preserve"> </w:t>
      </w:r>
      <w:r w:rsidR="00A0281D">
        <w:t xml:space="preserve">obecnie </w:t>
      </w:r>
      <w:r w:rsidR="00A0281D">
        <w:rPr>
          <w:i/>
        </w:rPr>
        <w:t>projekt</w:t>
      </w:r>
      <w:r w:rsidR="00D43112" w:rsidRPr="00120794">
        <w:rPr>
          <w:i/>
        </w:rPr>
        <w:t xml:space="preserve"> ustawy o systemach homologacji pojazdów oraz ich wyposażenia</w:t>
      </w:r>
      <w:r w:rsidR="00A0281D">
        <w:t xml:space="preserve"> (UC80). Projekt w zasadniczej części wdraża </w:t>
      </w:r>
      <w:r w:rsidR="00D43112">
        <w:t>dyrektywę delegowaną 2021/1716</w:t>
      </w:r>
      <w:r w:rsidR="00A0281D">
        <w:t xml:space="preserve"> </w:t>
      </w:r>
      <w:r w:rsidR="00D43112">
        <w:t>w zakresie dotyczącym kontroli stanu technicznego ciągników kołowych o maksymalnej prędkości konstrukcyjnej przekraczają</w:t>
      </w:r>
      <w:r w:rsidR="00A0281D">
        <w:t>cej 40 km/h. Projekt wprowadza</w:t>
      </w:r>
      <w:r w:rsidR="00D43112">
        <w:t xml:space="preserve"> nowe oznaczenia kategorii tych pojazdów, </w:t>
      </w:r>
      <w:r w:rsidR="00A0281D">
        <w:t xml:space="preserve">jednocześnie </w:t>
      </w:r>
      <w:r w:rsidR="00D43112">
        <w:t>pozostawia</w:t>
      </w:r>
      <w:r w:rsidR="00A0281D">
        <w:t>jąc</w:t>
      </w:r>
      <w:r w:rsidR="00D43112">
        <w:t xml:space="preserve"> w obrocie prawnym dotychczasowe oznaczenie kategorii T</w:t>
      </w:r>
      <w:r w:rsidR="00D43112" w:rsidRPr="00120794">
        <w:rPr>
          <w:vertAlign w:val="subscript"/>
        </w:rPr>
        <w:t>5</w:t>
      </w:r>
      <w:r w:rsidR="00D43112">
        <w:t xml:space="preserve">, dotyczące pojazdów użytkowanych na podstawie dotychczasowych przepisów o homologacji ciągników rolniczych i leśnych. </w:t>
      </w:r>
    </w:p>
    <w:p w:rsidR="00186A52" w:rsidRDefault="001474E5" w:rsidP="00AA792D">
      <w:pPr>
        <w:shd w:val="clear" w:color="auto" w:fill="FFFFFF" w:themeFill="background1"/>
        <w:ind w:firstLine="284"/>
        <w:jc w:val="both"/>
      </w:pPr>
      <w:r>
        <w:t>W tym kontekście należy wskazać, że o</w:t>
      </w:r>
      <w:r w:rsidR="00A86D96">
        <w:t>bowiązujące rozporządzenie w sprawie kontroli ruchu drogowego, zgodnie z dyrektywą 2014/47/UE, przewiduje możliwość poddania szczegółowej drogowej kontroli</w:t>
      </w:r>
      <w:r w:rsidR="00186A52">
        <w:t xml:space="preserve"> technicznej ciągnika rolniczego kategorii T</w:t>
      </w:r>
      <w:r w:rsidR="00186A52" w:rsidRPr="00186A52">
        <w:rPr>
          <w:vertAlign w:val="subscript"/>
        </w:rPr>
        <w:t>5</w:t>
      </w:r>
      <w:r w:rsidR="008849FA" w:rsidRPr="008849FA">
        <w:t xml:space="preserve"> </w:t>
      </w:r>
      <w:r w:rsidR="008849FA">
        <w:t>(tj. ciągnik</w:t>
      </w:r>
      <w:r w:rsidR="00EB467B">
        <w:t>a</w:t>
      </w:r>
      <w:r w:rsidR="008849FA">
        <w:t xml:space="preserve"> rolnicz</w:t>
      </w:r>
      <w:r w:rsidR="00EB467B">
        <w:t>ego</w:t>
      </w:r>
      <w:r w:rsidR="008849FA">
        <w:t xml:space="preserve"> o maksymalnej prędkości konstrukcyjnej przekraczającej 40 km/h)</w:t>
      </w:r>
      <w:r w:rsidR="00186A52">
        <w:t xml:space="preserve">, który jest użytkowany na drodze publicznej do wykonywania zarobkowego przewozu rzeczy. </w:t>
      </w:r>
    </w:p>
    <w:p w:rsidR="00973E24" w:rsidRDefault="00E12C21" w:rsidP="00AA792D">
      <w:pPr>
        <w:shd w:val="clear" w:color="auto" w:fill="FFFFFF" w:themeFill="background1"/>
        <w:ind w:firstLine="284"/>
        <w:jc w:val="both"/>
      </w:pPr>
      <w:r>
        <w:t xml:space="preserve">W celu realizacji art. 2 dyrektywy delegowanej, </w:t>
      </w:r>
      <w:r w:rsidR="008947B2">
        <w:t xml:space="preserve">uwzględniając projekt UC80, </w:t>
      </w:r>
      <w:r>
        <w:t xml:space="preserve">niniejszy projekt rozporządzenia przewiduje zmianę </w:t>
      </w:r>
      <w:r w:rsidR="00BC1B4D">
        <w:t>tych przepisów, w których bezpośrednio mówi się o ciągniku rolniczym kategorii T</w:t>
      </w:r>
      <w:r w:rsidR="00BC1B4D" w:rsidRPr="00BC1B4D">
        <w:rPr>
          <w:vertAlign w:val="subscript"/>
        </w:rPr>
        <w:t>5</w:t>
      </w:r>
      <w:r w:rsidR="00BC1B4D">
        <w:t>.</w:t>
      </w:r>
    </w:p>
    <w:p w:rsidR="00694023" w:rsidRDefault="00973E24" w:rsidP="00AA792D">
      <w:pPr>
        <w:shd w:val="clear" w:color="auto" w:fill="FFFFFF" w:themeFill="background1"/>
        <w:ind w:firstLine="284"/>
        <w:jc w:val="both"/>
      </w:pPr>
      <w:r>
        <w:t>W § 1 pkt 1 projektu aktualizuje się definicję</w:t>
      </w:r>
      <w:r w:rsidR="00BC1B4D">
        <w:t xml:space="preserve"> pojazdu użytkowego (§ 1 ust. 2 pkt 3)</w:t>
      </w:r>
      <w:r w:rsidR="00694023">
        <w:t>.</w:t>
      </w:r>
    </w:p>
    <w:p w:rsidR="00A36FFE" w:rsidRDefault="00694023" w:rsidP="00AA792D">
      <w:pPr>
        <w:shd w:val="clear" w:color="auto" w:fill="FFFFFF" w:themeFill="background1"/>
        <w:ind w:firstLine="284"/>
        <w:jc w:val="both"/>
      </w:pPr>
      <w:r>
        <w:t>W § 1 pkt 2 projektu aktualizuje się § 5 ust. 3</w:t>
      </w:r>
      <w:r w:rsidR="00973E24">
        <w:t xml:space="preserve">, </w:t>
      </w:r>
      <w:r w:rsidR="00BC1B4D">
        <w:t>określając</w:t>
      </w:r>
      <w:r>
        <w:t>y</w:t>
      </w:r>
      <w:r w:rsidR="00BC1B4D">
        <w:t xml:space="preserve"> obszary drogowej kontroli technicznej pojazdu użytkowego, z wyjątkiem ciągnika rolniczego kategorii T</w:t>
      </w:r>
      <w:r w:rsidR="00BC1B4D" w:rsidRPr="00BC1B4D">
        <w:rPr>
          <w:vertAlign w:val="subscript"/>
        </w:rPr>
        <w:t>5</w:t>
      </w:r>
      <w:r w:rsidR="00A36FFE">
        <w:t xml:space="preserve">, użytkowanego przez podmiot o wysokim współczynniku ryzyka w zakresie występowania określonych naruszeń. </w:t>
      </w:r>
    </w:p>
    <w:p w:rsidR="00B159D1" w:rsidRDefault="00694023" w:rsidP="00AA792D">
      <w:pPr>
        <w:shd w:val="clear" w:color="auto" w:fill="FFFFFF" w:themeFill="background1"/>
        <w:ind w:firstLine="284"/>
        <w:jc w:val="both"/>
      </w:pPr>
      <w:r>
        <w:t xml:space="preserve">W § 1 pkt 4 </w:t>
      </w:r>
      <w:r w:rsidR="00A36FFE">
        <w:t xml:space="preserve">projekt przewiduje zmianę wzoru protokołu szczegółowej drogowej kontroli technicznej zawierającego wykaz kontrolny, poprzez uwzględnienie w nim nowych oznaczeń kategorii ciągników kołowych. </w:t>
      </w:r>
    </w:p>
    <w:p w:rsidR="009E7E95" w:rsidRDefault="009E7E95" w:rsidP="00AA792D">
      <w:pPr>
        <w:shd w:val="clear" w:color="auto" w:fill="FFFFFF" w:themeFill="background1"/>
        <w:ind w:firstLine="284"/>
        <w:jc w:val="both"/>
      </w:pPr>
      <w:r>
        <w:t>W § 2 zawarto przepis przejściowy, na mocy którego formularze protokołów takiej kontroli według dotychczasowego wzoru będą używane nada</w:t>
      </w:r>
      <w:r w:rsidR="00032998">
        <w:t>l, do czasu wyczerpania nakładu, jednak nie dłużej niż przez 12 miesięcy. W</w:t>
      </w:r>
      <w:r>
        <w:t xml:space="preserve"> przypadku dokumentowania szczegółowej drogowej kontroli technicznej ciągników </w:t>
      </w:r>
      <w:r w:rsidR="0040010F">
        <w:t xml:space="preserve">kołowych kategorii </w:t>
      </w:r>
      <w:r w:rsidR="0040010F" w:rsidRPr="0040010F">
        <w:rPr>
          <w:rFonts w:cs="Arial"/>
          <w:color w:val="000000"/>
        </w:rPr>
        <w:t>T</w:t>
      </w:r>
      <w:r w:rsidR="0040010F" w:rsidRPr="0040010F">
        <w:rPr>
          <w:rFonts w:cs="Arial"/>
          <w:color w:val="000000"/>
          <w:vertAlign w:val="subscript"/>
        </w:rPr>
        <w:t>1b</w:t>
      </w:r>
      <w:r w:rsidR="0040010F" w:rsidRPr="0040010F">
        <w:rPr>
          <w:rFonts w:cs="Arial"/>
          <w:color w:val="000000"/>
        </w:rPr>
        <w:t>, T</w:t>
      </w:r>
      <w:r w:rsidR="0040010F" w:rsidRPr="0040010F">
        <w:rPr>
          <w:rFonts w:cs="Arial"/>
          <w:color w:val="000000"/>
          <w:vertAlign w:val="subscript"/>
        </w:rPr>
        <w:t>2b</w:t>
      </w:r>
      <w:r w:rsidR="0040010F" w:rsidRPr="0040010F">
        <w:rPr>
          <w:rFonts w:cs="Arial"/>
          <w:color w:val="000000"/>
        </w:rPr>
        <w:t>, T</w:t>
      </w:r>
      <w:r w:rsidR="0040010F" w:rsidRPr="0040010F">
        <w:rPr>
          <w:rFonts w:cs="Arial"/>
          <w:color w:val="000000"/>
          <w:vertAlign w:val="subscript"/>
        </w:rPr>
        <w:t>3b</w:t>
      </w:r>
      <w:r w:rsidR="0040010F" w:rsidRPr="0040010F">
        <w:rPr>
          <w:rFonts w:cs="Arial"/>
          <w:color w:val="000000"/>
        </w:rPr>
        <w:t>, T</w:t>
      </w:r>
      <w:r w:rsidR="0040010F" w:rsidRPr="0040010F">
        <w:rPr>
          <w:rFonts w:cs="Arial"/>
          <w:color w:val="000000"/>
          <w:vertAlign w:val="subscript"/>
        </w:rPr>
        <w:t>4.1b</w:t>
      </w:r>
      <w:r w:rsidR="0040010F" w:rsidRPr="0040010F">
        <w:rPr>
          <w:rFonts w:cs="Arial"/>
          <w:color w:val="000000"/>
        </w:rPr>
        <w:t>, T</w:t>
      </w:r>
      <w:r w:rsidR="0040010F" w:rsidRPr="0040010F">
        <w:rPr>
          <w:rFonts w:cs="Arial"/>
          <w:color w:val="000000"/>
          <w:vertAlign w:val="subscript"/>
        </w:rPr>
        <w:t>4.2b</w:t>
      </w:r>
      <w:r w:rsidR="0040010F" w:rsidRPr="0040010F">
        <w:rPr>
          <w:rFonts w:cs="Arial"/>
          <w:color w:val="000000"/>
        </w:rPr>
        <w:t xml:space="preserve"> lub</w:t>
      </w:r>
      <w:r w:rsidR="0040010F">
        <w:rPr>
          <w:rFonts w:cs="Arial"/>
          <w:color w:val="000000"/>
        </w:rPr>
        <w:t xml:space="preserve"> </w:t>
      </w:r>
      <w:r w:rsidR="0040010F" w:rsidRPr="0040010F">
        <w:rPr>
          <w:rFonts w:cs="Arial"/>
          <w:color w:val="000000"/>
        </w:rPr>
        <w:t>T</w:t>
      </w:r>
      <w:r w:rsidR="0040010F" w:rsidRPr="0040010F">
        <w:rPr>
          <w:rFonts w:cs="Arial"/>
          <w:color w:val="000000"/>
          <w:vertAlign w:val="subscript"/>
        </w:rPr>
        <w:t>4.3b</w:t>
      </w:r>
      <w:r w:rsidR="0040010F">
        <w:t xml:space="preserve">, </w:t>
      </w:r>
      <w:r>
        <w:t xml:space="preserve">będzie </w:t>
      </w:r>
      <w:r w:rsidR="00032998">
        <w:t xml:space="preserve">możliwie używanie </w:t>
      </w:r>
      <w:r w:rsidR="0040010F">
        <w:t xml:space="preserve">dotychczasowych formularzy, po skreśleniu </w:t>
      </w:r>
      <w:r w:rsidR="0040010F" w:rsidRPr="0040010F">
        <w:t>w poz. 4 pkt 7 formularza oznaczenia „T</w:t>
      </w:r>
      <w:r w:rsidR="0040010F" w:rsidRPr="0040010F">
        <w:rPr>
          <w:vertAlign w:val="subscript"/>
        </w:rPr>
        <w:t>5</w:t>
      </w:r>
      <w:r w:rsidR="0040010F" w:rsidRPr="0040010F">
        <w:t>” i wpisaniu obok oznaczenia kategorii ciągnika kołowego poddanego kontroli.</w:t>
      </w:r>
      <w:r w:rsidR="004F2504">
        <w:t xml:space="preserve"> Takie czasowe </w:t>
      </w:r>
      <w:r>
        <w:t xml:space="preserve">rozwiązanie nie wpłynie w żaden sposób na prawidłowość dokumentowania tej kontroli. Podkreślić </w:t>
      </w:r>
      <w:r w:rsidR="00365272">
        <w:t xml:space="preserve">należy, że szczegółowa drogowa </w:t>
      </w:r>
      <w:r>
        <w:t>kontrola techniczna ciągników rolniczych, o maksymalnej prędkości konstrukcyjnej przekraczającej 40 km/h, użytkowanych do wykonywania zarobkowego przewozu rzeczy w Polsce ma charakter marginalny.</w:t>
      </w:r>
    </w:p>
    <w:p w:rsidR="00AA792D" w:rsidRDefault="00AA792D" w:rsidP="00AA792D">
      <w:pPr>
        <w:shd w:val="clear" w:color="auto" w:fill="FFFFFF" w:themeFill="background1"/>
        <w:ind w:firstLine="284"/>
        <w:jc w:val="both"/>
      </w:pPr>
    </w:p>
    <w:p w:rsidR="00AA792D" w:rsidRDefault="00AA792D" w:rsidP="00AA792D">
      <w:pPr>
        <w:shd w:val="clear" w:color="auto" w:fill="FFFFFF" w:themeFill="background1"/>
        <w:ind w:firstLine="284"/>
        <w:jc w:val="both"/>
      </w:pPr>
    </w:p>
    <w:p w:rsidR="007C18A1" w:rsidRDefault="007C18A1" w:rsidP="00AA792D">
      <w:pPr>
        <w:shd w:val="clear" w:color="auto" w:fill="FFFFFF" w:themeFill="background1"/>
        <w:ind w:firstLine="284"/>
        <w:jc w:val="both"/>
      </w:pPr>
      <w:r>
        <w:lastRenderedPageBreak/>
        <w:t>Ponadto, ze względu na dotychczasowe zmiany ustawy z dnia 20 czerwca 1997 r. - Prawo o ruchu drogowym, wprowadzone ustawami:</w:t>
      </w:r>
    </w:p>
    <w:p w:rsidR="007C18A1" w:rsidRDefault="007C18A1" w:rsidP="00AA792D">
      <w:pPr>
        <w:pStyle w:val="Akapitzlist"/>
        <w:numPr>
          <w:ilvl w:val="0"/>
          <w:numId w:val="7"/>
        </w:numPr>
        <w:shd w:val="clear" w:color="auto" w:fill="FFFFFF" w:themeFill="background1"/>
        <w:ind w:left="1134" w:hanging="425"/>
        <w:jc w:val="both"/>
      </w:pPr>
      <w:r>
        <w:t>z dnia 14 października 2021 r. o zmianie ustawy o transporcie drogowym (Dz. U. poz.</w:t>
      </w:r>
      <w:r w:rsidR="001C7A13">
        <w:t> </w:t>
      </w:r>
      <w:r>
        <w:t xml:space="preserve">1997), w zakresie zatrzymania nowego dokumentu, tj. karty kwalifikacji kierowcy (zmiana obejmująca dodanie nowego art. 135c; zmiana wejdzie w życie z dniem 6 kwietnia 2022 r.), </w:t>
      </w:r>
    </w:p>
    <w:p w:rsidR="007C18A1" w:rsidRDefault="007C18A1" w:rsidP="00AA792D">
      <w:pPr>
        <w:pStyle w:val="Akapitzlist"/>
        <w:numPr>
          <w:ilvl w:val="0"/>
          <w:numId w:val="7"/>
        </w:numPr>
        <w:shd w:val="clear" w:color="auto" w:fill="FFFFFF" w:themeFill="background1"/>
        <w:ind w:left="1134" w:hanging="425"/>
        <w:jc w:val="both"/>
      </w:pPr>
      <w:r>
        <w:t>z dnia 2 grudnia 2021 r. o zmianie ustawy – Prawo o ruchu drogowym oraz niektórych innych ustaw (Dz. U. poz. 2328), w zakresie określenia nowej podstawy zatrzymania prawa jazdy (zmiana obejmująca dodanie nowego punktu 2a odpowiednio w art. 145 ust. 1 i art. 135a ust. 1; zmiana weszła w życie z dniem 1 stycznia 2022 r.),</w:t>
      </w:r>
    </w:p>
    <w:p w:rsidR="007C18A1" w:rsidRDefault="00DB0E0E" w:rsidP="00AA792D">
      <w:pPr>
        <w:shd w:val="clear" w:color="auto" w:fill="FFFFFF" w:themeFill="background1"/>
        <w:jc w:val="both"/>
      </w:pPr>
      <w:r>
        <w:t>w projekcie rozporządzenia zmieniającym rozporządzenie MSWiA w sprawie kontroli ruchu drogowego zaproponowano aktualizację</w:t>
      </w:r>
      <w:r w:rsidR="007C18A1" w:rsidRPr="00DE5D68">
        <w:t xml:space="preserve"> </w:t>
      </w:r>
      <w:r>
        <w:t>wzoru</w:t>
      </w:r>
      <w:r w:rsidR="007C18A1" w:rsidRPr="00DE5D68">
        <w:t xml:space="preserve"> pokw</w:t>
      </w:r>
      <w:r w:rsidR="007C18A1">
        <w:t xml:space="preserve">itowania za zatrzymane dokumenty. </w:t>
      </w:r>
    </w:p>
    <w:p w:rsidR="00B209C1" w:rsidRDefault="00DB0E0E" w:rsidP="00AA792D">
      <w:pPr>
        <w:shd w:val="clear" w:color="auto" w:fill="FFFFFF" w:themeFill="background1"/>
        <w:ind w:firstLine="284"/>
        <w:jc w:val="both"/>
      </w:pPr>
      <w:r>
        <w:t xml:space="preserve">Uwzględniając powyższe, </w:t>
      </w:r>
      <w:r w:rsidR="00505D4E">
        <w:t>w </w:t>
      </w:r>
      <w:r w:rsidR="00694023">
        <w:t>§ 1 pkt 3 projektu przewiduje się nadanie nowego brzmienia zdani</w:t>
      </w:r>
      <w:r w:rsidR="002668EA">
        <w:t>u pierwszemu</w:t>
      </w:r>
      <w:r w:rsidR="00694023">
        <w:t xml:space="preserve"> w ust. 1 w § 13, tak by przepis ten uwzględniał </w:t>
      </w:r>
      <w:r w:rsidR="00B209C1">
        <w:t>również wydanie pokwitowania za zatrzymanie karty kwalifikacji kiero</w:t>
      </w:r>
      <w:r w:rsidR="00505D4E">
        <w:t>w</w:t>
      </w:r>
      <w:r w:rsidR="00B209C1">
        <w:t>cy.</w:t>
      </w:r>
    </w:p>
    <w:p w:rsidR="009E7E95" w:rsidRDefault="00B209C1" w:rsidP="00AA792D">
      <w:pPr>
        <w:shd w:val="clear" w:color="auto" w:fill="FFFFFF" w:themeFill="background1"/>
        <w:ind w:firstLine="284"/>
        <w:jc w:val="both"/>
      </w:pPr>
      <w:r>
        <w:t>Z kolei w § 1 pkt 5 wprowadza się zmianę załącznika określającego wzór pokwitowania za zatrzymanie dokumentu. W nowym pokwitowaniu, część dotyczącą dokumentów zatrzymywanych kierującemu pojazdem</w:t>
      </w:r>
      <w:r w:rsidR="00505D4E">
        <w:t xml:space="preserve"> (strona 1)</w:t>
      </w:r>
      <w:r>
        <w:t xml:space="preserve">, </w:t>
      </w:r>
      <w:r w:rsidR="00505D4E">
        <w:t xml:space="preserve">w której oznacza się rodzaj zatrzymanego dokumentu, </w:t>
      </w:r>
      <w:r>
        <w:t>uzupełnia się o pole</w:t>
      </w:r>
      <w:r w:rsidR="00505D4E">
        <w:t xml:space="preserve"> „karta kwalifikacji kierowcy”. Z kolei w pouczeniu aktualizuje się podstawy prawne zatrzymania prawa jazdy, uwzględniając zatrzymanie tego dokumentu na podstawie art. </w:t>
      </w:r>
      <w:r w:rsidR="00365272">
        <w:t>135a ust. 1 pkt 2a albo art. </w:t>
      </w:r>
      <w:r w:rsidR="00505D4E">
        <w:t>135a ust. 1 pkt 2a</w:t>
      </w:r>
      <w:r w:rsidR="007C18A1">
        <w:t xml:space="preserve"> ustawy </w:t>
      </w:r>
      <w:r w:rsidR="00365272">
        <w:t>-</w:t>
      </w:r>
      <w:r w:rsidR="00AA792D">
        <w:t xml:space="preserve"> </w:t>
      </w:r>
      <w:r w:rsidR="007C18A1">
        <w:t>Prawo o ruchu drogowym</w:t>
      </w:r>
      <w:r w:rsidR="00505D4E">
        <w:t>, tj. w związku z ujawnieniem naruszenia przez kierowcę wykonującego przewozy drogowe określonych zasad rejestrowania swojej aktywności, w tym  używania tachografu</w:t>
      </w:r>
      <w:r w:rsidR="002668EA">
        <w:t>.</w:t>
      </w:r>
    </w:p>
    <w:p w:rsidR="00DB0E0E" w:rsidRDefault="009E7E95" w:rsidP="00AA792D">
      <w:pPr>
        <w:shd w:val="clear" w:color="auto" w:fill="FFFFFF" w:themeFill="background1"/>
        <w:ind w:firstLine="284"/>
        <w:jc w:val="both"/>
      </w:pPr>
      <w:r>
        <w:t>W § 3</w:t>
      </w:r>
      <w:r w:rsidR="00B159D1">
        <w:t xml:space="preserve"> zawarto przepis przejściowy,</w:t>
      </w:r>
      <w:r w:rsidR="00A36FFE">
        <w:t xml:space="preserve"> </w:t>
      </w:r>
      <w:r w:rsidR="00B159D1">
        <w:t>na mocy którego</w:t>
      </w:r>
      <w:r>
        <w:t xml:space="preserve"> pokwitowania za zatrzymane dokumenty według dotychczasowych wzorów mogą być stosowane nadal (do wyczerpania nakładu), jednak nie dłużej niż 12 miesięcy od dnia wejścia w życie rozporządzenia. </w:t>
      </w:r>
    </w:p>
    <w:p w:rsidR="00DD0DF1" w:rsidRDefault="009E7E95" w:rsidP="00AA792D">
      <w:pPr>
        <w:shd w:val="clear" w:color="auto" w:fill="FFFFFF" w:themeFill="background1"/>
        <w:ind w:firstLine="284"/>
        <w:jc w:val="both"/>
      </w:pPr>
      <w:r>
        <w:t xml:space="preserve">Należy podkreślić, że </w:t>
      </w:r>
      <w:r w:rsidR="00730772">
        <w:t xml:space="preserve">od dnia 9 lutego 2022 r. obowiązuje nowy </w:t>
      </w:r>
      <w:r>
        <w:t>wzór pokwitowania zatrzymania dokumentów</w:t>
      </w:r>
      <w:r w:rsidR="00730772">
        <w:t xml:space="preserve">. Został on określony </w:t>
      </w:r>
      <w:r>
        <w:t>rozporządzeniem Ministra Spraw Wewnętrznych</w:t>
      </w:r>
      <w:r w:rsidR="007C31AA">
        <w:t xml:space="preserve"> i Administracji </w:t>
      </w:r>
      <w:r>
        <w:t xml:space="preserve">z dnia 13 stycznia 2022 r. zmieniającym rozporządzenie w sprawie </w:t>
      </w:r>
      <w:r w:rsidR="00730772">
        <w:t>kontroli ruchu drogowego (</w:t>
      </w:r>
      <w:r w:rsidR="002668EA">
        <w:t xml:space="preserve">Dz. U. </w:t>
      </w:r>
      <w:r w:rsidR="00730772">
        <w:t>poz. 163). W tym akcie prawnym przewidziano możliwość dalszego stosowania pokwitowania według wzoru określ</w:t>
      </w:r>
      <w:r w:rsidR="00365272">
        <w:t>o</w:t>
      </w:r>
      <w:r w:rsidR="00730772">
        <w:t xml:space="preserve">nego wcześniej, tj. w rozporządzeniu pierwotnym. </w:t>
      </w:r>
      <w:r w:rsidR="007C31AA">
        <w:t xml:space="preserve">W związku z powyższym, w </w:t>
      </w:r>
      <w:r w:rsidR="00730772">
        <w:t>obrocie prawnym przez pewien czas będą mogły występować trzy wzory pokwitowań. Mając jednak na względzie różnic</w:t>
      </w:r>
      <w:r w:rsidR="00DD0DF1">
        <w:t>e</w:t>
      </w:r>
      <w:r w:rsidR="00730772">
        <w:t xml:space="preserve"> pomiędzy</w:t>
      </w:r>
      <w:r w:rsidR="00DD0DF1">
        <w:t xml:space="preserve"> poszczególnymi zmianami, objawiające się przede wszystkim w sferze informacyjnej zawartej w pouczeniu, </w:t>
      </w:r>
      <w:r w:rsidR="007C31AA">
        <w:t xml:space="preserve">w ocenie projektodawcy, </w:t>
      </w:r>
      <w:r w:rsidR="00DD0DF1">
        <w:t xml:space="preserve">w żaden sposób nie będzie to rzutowało na prawidłowość dokumentowania </w:t>
      </w:r>
      <w:r w:rsidR="007C31AA">
        <w:t xml:space="preserve">czynności zatrzymania określonego dokumentu </w:t>
      </w:r>
      <w:r w:rsidR="00DD0DF1">
        <w:t>przez funkcjonariusza kontroli ruchu drogowego.</w:t>
      </w:r>
    </w:p>
    <w:p w:rsidR="00DA57C6" w:rsidRDefault="00DA57C6" w:rsidP="00AA792D">
      <w:pPr>
        <w:pStyle w:val="Tekstpodstawowywcity"/>
        <w:shd w:val="clear" w:color="auto" w:fill="FFFFFF" w:themeFill="background1"/>
        <w:ind w:firstLine="284"/>
      </w:pPr>
      <w:r w:rsidRPr="00DA57C6">
        <w:t>W § 4 zaprojektowano termin wejścia w życie rozporządzen</w:t>
      </w:r>
      <w:r>
        <w:t>ia na dzień 27 września 2022 r. Wskazany termin wejścia w życie rozporządzenia związany jest z przepisami wdrażającymi dyrektywę delegowaną Komisji  2</w:t>
      </w:r>
      <w:r w:rsidR="0094195E">
        <w:t>021/1716. Wyjątek stanowić będą</w:t>
      </w:r>
      <w:r w:rsidRPr="00DA57C6">
        <w:t xml:space="preserve"> </w:t>
      </w:r>
      <w:r w:rsidR="0094195E">
        <w:t xml:space="preserve">przepisy </w:t>
      </w:r>
      <w:r w:rsidRPr="00DA57C6">
        <w:t>§ 1 pkt 3 i 5 oraz § 3, które wejdą w życie po upływie 14 dni od dnia ogłoszenia rozporządzenia.</w:t>
      </w:r>
    </w:p>
    <w:p w:rsidR="00134F6C" w:rsidRDefault="00134F6C" w:rsidP="00AA792D">
      <w:pPr>
        <w:ind w:firstLine="284"/>
        <w:jc w:val="both"/>
      </w:pPr>
      <w:r>
        <w:t>Projekt nie wywiera wpływu na działalność mikroprzedsiębiorców, małych i średnich przedsiębiorców, oraz na sytuację ekonomiczną i społeczną rodziny a także osób niepełnosprawnych oraz osób starszych.</w:t>
      </w:r>
    </w:p>
    <w:p w:rsidR="008D6C7D" w:rsidRDefault="008D6C7D" w:rsidP="00AA792D">
      <w:pPr>
        <w:pStyle w:val="Tekstpodstawowywcity"/>
        <w:ind w:firstLine="284"/>
      </w:pPr>
      <w:r>
        <w:t xml:space="preserve">Projekt rozporządzenia nie jest sprzeczny z prawem Unii Europejskiej. </w:t>
      </w:r>
    </w:p>
    <w:p w:rsidR="00AA792D" w:rsidRDefault="008D6C7D" w:rsidP="00AA792D">
      <w:pPr>
        <w:pStyle w:val="Tekstpodstawowywcity"/>
        <w:ind w:firstLine="284"/>
      </w:pPr>
      <w:r>
        <w:t>Projekt nie zawie</w:t>
      </w:r>
      <w:r w:rsidR="00134F6C">
        <w:t>ra przepisów technicznych,</w:t>
      </w:r>
      <w:r>
        <w:t xml:space="preserve"> </w:t>
      </w:r>
      <w:r w:rsidR="00CD4EB1">
        <w:t xml:space="preserve">tym samym </w:t>
      </w:r>
      <w:r>
        <w:t xml:space="preserve">nie podlega </w:t>
      </w:r>
      <w:r w:rsidR="00CD4EB1">
        <w:t xml:space="preserve">procedurze notyfikacji zgodnie </w:t>
      </w:r>
      <w:r>
        <w:t>z rozporządzeniem Rady Ministrów z dnia 23 grudnia 2002 r. w sprawie sposobu funkcjonowania krajowego systemu notyfikacji norm i aktów prawnych (Dz. U. poz. 2039 oraz z 2004 r. poz. 597).</w:t>
      </w:r>
    </w:p>
    <w:p w:rsidR="00AA792D" w:rsidRDefault="00AA792D" w:rsidP="00AA792D">
      <w:pPr>
        <w:pStyle w:val="Tekstpodstawowywcity"/>
        <w:ind w:firstLine="284"/>
      </w:pPr>
    </w:p>
    <w:p w:rsidR="00AA792D" w:rsidRDefault="00AA792D" w:rsidP="00AA792D">
      <w:pPr>
        <w:pStyle w:val="Tekstpodstawowywcity"/>
        <w:shd w:val="clear" w:color="auto" w:fill="FFFFFF" w:themeFill="background1"/>
        <w:ind w:firstLine="284"/>
      </w:pPr>
      <w:r>
        <w:lastRenderedPageBreak/>
        <w:t>Zgodnie z art. 5 ustawy z dnia 7 lipca 2005 r. o działalności lobbingowej w procesie stanowienia prawa oraz § 52 uchwały nr 190 Rady Ministrów z dnia 29 października 2013 r. – Regulamin pracy Rady Ministrów (M.P. z 2022 r. poz. 348) projekt rozporządzenia został udostępniony w Biuletynie Informacji Publicznej na stronie podmiotowej Rządowego Centrum Legislacji, w serwisie Rządowy Proces Legislacyjny.</w:t>
      </w:r>
    </w:p>
    <w:p w:rsidR="008D6C7D" w:rsidRDefault="00AA792D" w:rsidP="00AA792D">
      <w:pPr>
        <w:pStyle w:val="Tekstpodstawowywcity"/>
        <w:shd w:val="clear" w:color="auto" w:fill="FFFFFF" w:themeFill="background1"/>
        <w:ind w:firstLine="284"/>
      </w:pPr>
      <w:r>
        <w:t>Projekt nie podlega dokonaniu oceny OSR przez koordynatora OSR w trybie § 32 uchwały nr 190 Rady Ministrów z dnia 29 października 2013 r. – Regulamin pracy Rady Ministrów.</w:t>
      </w:r>
    </w:p>
    <w:sectPr w:rsidR="008D6C7D" w:rsidSect="00C80F3C">
      <w:footerReference w:type="even" r:id="rId8"/>
      <w:footerReference w:type="default" r:id="rId9"/>
      <w:pgSz w:w="11906" w:h="16838"/>
      <w:pgMar w:top="1418" w:right="1021" w:bottom="170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04A" w:rsidRDefault="009A404A">
      <w:r>
        <w:separator/>
      </w:r>
    </w:p>
  </w:endnote>
  <w:endnote w:type="continuationSeparator" w:id="0">
    <w:p w:rsidR="009A404A" w:rsidRDefault="009A404A">
      <w:r>
        <w:continuationSeparator/>
      </w:r>
    </w:p>
  </w:endnote>
  <w:endnote w:type="continuationNotice" w:id="1">
    <w:p w:rsidR="009A404A" w:rsidRDefault="009A4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86" w:rsidRDefault="00F400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7D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7D86" w:rsidRDefault="00B07D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86" w:rsidRDefault="00F400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7D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63A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07D86" w:rsidRDefault="00B07D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04A" w:rsidRDefault="009A404A">
      <w:r>
        <w:separator/>
      </w:r>
    </w:p>
  </w:footnote>
  <w:footnote w:type="continuationSeparator" w:id="0">
    <w:p w:rsidR="009A404A" w:rsidRDefault="009A404A">
      <w:r>
        <w:continuationSeparator/>
      </w:r>
    </w:p>
  </w:footnote>
  <w:footnote w:type="continuationNotice" w:id="1">
    <w:p w:rsidR="009A404A" w:rsidRDefault="009A40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2BA4"/>
    <w:multiLevelType w:val="hybridMultilevel"/>
    <w:tmpl w:val="69DE05B2"/>
    <w:lvl w:ilvl="0" w:tplc="BF2EF6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B29A2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A854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E61B2"/>
    <w:multiLevelType w:val="hybridMultilevel"/>
    <w:tmpl w:val="7F8A4D10"/>
    <w:lvl w:ilvl="0" w:tplc="28B29A2E">
      <w:start w:val="1"/>
      <w:numFmt w:val="bullet"/>
      <w:lvlText w:val="─"/>
      <w:lvlJc w:val="left"/>
      <w:pPr>
        <w:ind w:left="149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" w15:restartNumberingAfterBreak="0">
    <w:nsid w:val="477C3397"/>
    <w:multiLevelType w:val="hybridMultilevel"/>
    <w:tmpl w:val="AA0E6908"/>
    <w:lvl w:ilvl="0" w:tplc="AA6681B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CB2187"/>
    <w:multiLevelType w:val="hybridMultilevel"/>
    <w:tmpl w:val="9D8C8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36F51"/>
    <w:multiLevelType w:val="hybridMultilevel"/>
    <w:tmpl w:val="7F58C402"/>
    <w:lvl w:ilvl="0" w:tplc="06F08ED8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66577652"/>
    <w:multiLevelType w:val="hybridMultilevel"/>
    <w:tmpl w:val="D49862E2"/>
    <w:lvl w:ilvl="0" w:tplc="E7CE4B6C"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5484E"/>
    <w:multiLevelType w:val="hybridMultilevel"/>
    <w:tmpl w:val="1F52DF4C"/>
    <w:lvl w:ilvl="0" w:tplc="41301EA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9C"/>
    <w:rsid w:val="00006639"/>
    <w:rsid w:val="00007913"/>
    <w:rsid w:val="00010BF3"/>
    <w:rsid w:val="0002685F"/>
    <w:rsid w:val="00027994"/>
    <w:rsid w:val="0003032D"/>
    <w:rsid w:val="000305C6"/>
    <w:rsid w:val="00032998"/>
    <w:rsid w:val="000363CA"/>
    <w:rsid w:val="000401A9"/>
    <w:rsid w:val="00040292"/>
    <w:rsid w:val="00043539"/>
    <w:rsid w:val="00054719"/>
    <w:rsid w:val="00055FBA"/>
    <w:rsid w:val="00062FA5"/>
    <w:rsid w:val="00064A66"/>
    <w:rsid w:val="000657FF"/>
    <w:rsid w:val="00066D58"/>
    <w:rsid w:val="000753EF"/>
    <w:rsid w:val="00076598"/>
    <w:rsid w:val="00083674"/>
    <w:rsid w:val="00085E26"/>
    <w:rsid w:val="00086391"/>
    <w:rsid w:val="00090098"/>
    <w:rsid w:val="000908D9"/>
    <w:rsid w:val="000946DC"/>
    <w:rsid w:val="000A26B2"/>
    <w:rsid w:val="000A3DF6"/>
    <w:rsid w:val="000A7A35"/>
    <w:rsid w:val="000B055D"/>
    <w:rsid w:val="000B0BFC"/>
    <w:rsid w:val="000C3EF2"/>
    <w:rsid w:val="000C5461"/>
    <w:rsid w:val="000C66B7"/>
    <w:rsid w:val="000C764A"/>
    <w:rsid w:val="000D0059"/>
    <w:rsid w:val="000E7EBA"/>
    <w:rsid w:val="000F78EA"/>
    <w:rsid w:val="00100000"/>
    <w:rsid w:val="00103E7E"/>
    <w:rsid w:val="00105307"/>
    <w:rsid w:val="001064AB"/>
    <w:rsid w:val="00107079"/>
    <w:rsid w:val="0010710D"/>
    <w:rsid w:val="0011052A"/>
    <w:rsid w:val="001160C2"/>
    <w:rsid w:val="00116690"/>
    <w:rsid w:val="001176C8"/>
    <w:rsid w:val="00120794"/>
    <w:rsid w:val="00121973"/>
    <w:rsid w:val="00121EC0"/>
    <w:rsid w:val="00124953"/>
    <w:rsid w:val="0012569F"/>
    <w:rsid w:val="0012636E"/>
    <w:rsid w:val="001333E0"/>
    <w:rsid w:val="00134F6C"/>
    <w:rsid w:val="00141C71"/>
    <w:rsid w:val="001474E5"/>
    <w:rsid w:val="00147738"/>
    <w:rsid w:val="0015044D"/>
    <w:rsid w:val="00152869"/>
    <w:rsid w:val="0017455B"/>
    <w:rsid w:val="001751AC"/>
    <w:rsid w:val="00177178"/>
    <w:rsid w:val="00177303"/>
    <w:rsid w:val="00180C5C"/>
    <w:rsid w:val="00184305"/>
    <w:rsid w:val="00184E95"/>
    <w:rsid w:val="00184E9B"/>
    <w:rsid w:val="00186A52"/>
    <w:rsid w:val="00193234"/>
    <w:rsid w:val="0019434E"/>
    <w:rsid w:val="0019587C"/>
    <w:rsid w:val="001A45C2"/>
    <w:rsid w:val="001A550F"/>
    <w:rsid w:val="001A7F92"/>
    <w:rsid w:val="001B075C"/>
    <w:rsid w:val="001B5470"/>
    <w:rsid w:val="001B63A6"/>
    <w:rsid w:val="001C0AC4"/>
    <w:rsid w:val="001C640A"/>
    <w:rsid w:val="001C7A13"/>
    <w:rsid w:val="001D50BB"/>
    <w:rsid w:val="001E318F"/>
    <w:rsid w:val="001E37D4"/>
    <w:rsid w:val="001F15DD"/>
    <w:rsid w:val="001F28E6"/>
    <w:rsid w:val="001F5001"/>
    <w:rsid w:val="00212BB0"/>
    <w:rsid w:val="0021649E"/>
    <w:rsid w:val="0022216C"/>
    <w:rsid w:val="0023725D"/>
    <w:rsid w:val="002401B9"/>
    <w:rsid w:val="00242D59"/>
    <w:rsid w:val="00252EA2"/>
    <w:rsid w:val="00257ACA"/>
    <w:rsid w:val="00257B8D"/>
    <w:rsid w:val="00262266"/>
    <w:rsid w:val="00262344"/>
    <w:rsid w:val="00263142"/>
    <w:rsid w:val="00264487"/>
    <w:rsid w:val="00265E12"/>
    <w:rsid w:val="002668EA"/>
    <w:rsid w:val="002678CC"/>
    <w:rsid w:val="00283622"/>
    <w:rsid w:val="00284CB2"/>
    <w:rsid w:val="00290E5B"/>
    <w:rsid w:val="00292E5C"/>
    <w:rsid w:val="00296EB5"/>
    <w:rsid w:val="002A7B6B"/>
    <w:rsid w:val="002B5693"/>
    <w:rsid w:val="002B7CA1"/>
    <w:rsid w:val="002C158A"/>
    <w:rsid w:val="002E3123"/>
    <w:rsid w:val="002E797C"/>
    <w:rsid w:val="002F2513"/>
    <w:rsid w:val="002F29F2"/>
    <w:rsid w:val="002F3B54"/>
    <w:rsid w:val="002F5FC9"/>
    <w:rsid w:val="00305612"/>
    <w:rsid w:val="0030598E"/>
    <w:rsid w:val="00316C9F"/>
    <w:rsid w:val="00322241"/>
    <w:rsid w:val="0032602E"/>
    <w:rsid w:val="0033695C"/>
    <w:rsid w:val="003369A3"/>
    <w:rsid w:val="003401CD"/>
    <w:rsid w:val="00341940"/>
    <w:rsid w:val="00342B47"/>
    <w:rsid w:val="0034715D"/>
    <w:rsid w:val="003507A5"/>
    <w:rsid w:val="00353610"/>
    <w:rsid w:val="00354FDB"/>
    <w:rsid w:val="00363679"/>
    <w:rsid w:val="00365272"/>
    <w:rsid w:val="003652FB"/>
    <w:rsid w:val="00366726"/>
    <w:rsid w:val="00366946"/>
    <w:rsid w:val="00370143"/>
    <w:rsid w:val="0037064E"/>
    <w:rsid w:val="0038258C"/>
    <w:rsid w:val="0038538D"/>
    <w:rsid w:val="00386131"/>
    <w:rsid w:val="003863FD"/>
    <w:rsid w:val="003A2E5D"/>
    <w:rsid w:val="003A4B81"/>
    <w:rsid w:val="003B1C62"/>
    <w:rsid w:val="003B213C"/>
    <w:rsid w:val="003B4DAE"/>
    <w:rsid w:val="003B6052"/>
    <w:rsid w:val="003C1DE5"/>
    <w:rsid w:val="003C1F0A"/>
    <w:rsid w:val="003C2C74"/>
    <w:rsid w:val="003C45BC"/>
    <w:rsid w:val="003D35A7"/>
    <w:rsid w:val="003E052D"/>
    <w:rsid w:val="003E0DCB"/>
    <w:rsid w:val="003E2F57"/>
    <w:rsid w:val="003F22A6"/>
    <w:rsid w:val="003F3271"/>
    <w:rsid w:val="003F38FC"/>
    <w:rsid w:val="003F5024"/>
    <w:rsid w:val="0040010F"/>
    <w:rsid w:val="004052D6"/>
    <w:rsid w:val="0041283B"/>
    <w:rsid w:val="00415B67"/>
    <w:rsid w:val="00422607"/>
    <w:rsid w:val="00423609"/>
    <w:rsid w:val="0042537A"/>
    <w:rsid w:val="004262B8"/>
    <w:rsid w:val="0042641B"/>
    <w:rsid w:val="00430FF0"/>
    <w:rsid w:val="00432DF2"/>
    <w:rsid w:val="004347DA"/>
    <w:rsid w:val="00442DAE"/>
    <w:rsid w:val="0044564D"/>
    <w:rsid w:val="00446708"/>
    <w:rsid w:val="00446D3C"/>
    <w:rsid w:val="00453753"/>
    <w:rsid w:val="00454B2A"/>
    <w:rsid w:val="0046552A"/>
    <w:rsid w:val="004706C6"/>
    <w:rsid w:val="00470F8E"/>
    <w:rsid w:val="004719FD"/>
    <w:rsid w:val="004726E6"/>
    <w:rsid w:val="00473CBF"/>
    <w:rsid w:val="0047645B"/>
    <w:rsid w:val="004767B6"/>
    <w:rsid w:val="00476D4A"/>
    <w:rsid w:val="00492753"/>
    <w:rsid w:val="004A29CE"/>
    <w:rsid w:val="004A4811"/>
    <w:rsid w:val="004A579C"/>
    <w:rsid w:val="004A71CF"/>
    <w:rsid w:val="004B0A5F"/>
    <w:rsid w:val="004B259D"/>
    <w:rsid w:val="004B3ADB"/>
    <w:rsid w:val="004C32F8"/>
    <w:rsid w:val="004C54DB"/>
    <w:rsid w:val="004D22A6"/>
    <w:rsid w:val="004D29E4"/>
    <w:rsid w:val="004D5A9D"/>
    <w:rsid w:val="004E1754"/>
    <w:rsid w:val="004E4064"/>
    <w:rsid w:val="004E5446"/>
    <w:rsid w:val="004E74DB"/>
    <w:rsid w:val="004F2504"/>
    <w:rsid w:val="004F53A5"/>
    <w:rsid w:val="005035F8"/>
    <w:rsid w:val="005039BD"/>
    <w:rsid w:val="00505177"/>
    <w:rsid w:val="00505D4E"/>
    <w:rsid w:val="00512EBC"/>
    <w:rsid w:val="00517322"/>
    <w:rsid w:val="0052290C"/>
    <w:rsid w:val="00525CAD"/>
    <w:rsid w:val="00525F45"/>
    <w:rsid w:val="00527A23"/>
    <w:rsid w:val="005310FA"/>
    <w:rsid w:val="00532E8E"/>
    <w:rsid w:val="00533DBD"/>
    <w:rsid w:val="00537018"/>
    <w:rsid w:val="005400B3"/>
    <w:rsid w:val="00542477"/>
    <w:rsid w:val="00544435"/>
    <w:rsid w:val="00554788"/>
    <w:rsid w:val="00556BAE"/>
    <w:rsid w:val="0056266B"/>
    <w:rsid w:val="00566FC2"/>
    <w:rsid w:val="0056751E"/>
    <w:rsid w:val="005912B1"/>
    <w:rsid w:val="005A41D9"/>
    <w:rsid w:val="005A5469"/>
    <w:rsid w:val="005B679F"/>
    <w:rsid w:val="005C19AB"/>
    <w:rsid w:val="005C47D7"/>
    <w:rsid w:val="005E08FC"/>
    <w:rsid w:val="005E38F0"/>
    <w:rsid w:val="005E762B"/>
    <w:rsid w:val="005E7B62"/>
    <w:rsid w:val="005F4247"/>
    <w:rsid w:val="0060268B"/>
    <w:rsid w:val="006060E5"/>
    <w:rsid w:val="00611FCD"/>
    <w:rsid w:val="0061472D"/>
    <w:rsid w:val="00616B9C"/>
    <w:rsid w:val="006202AD"/>
    <w:rsid w:val="00627FF6"/>
    <w:rsid w:val="006303C3"/>
    <w:rsid w:val="0063448B"/>
    <w:rsid w:val="006414F7"/>
    <w:rsid w:val="00642520"/>
    <w:rsid w:val="00642978"/>
    <w:rsid w:val="00646BB9"/>
    <w:rsid w:val="00655F7B"/>
    <w:rsid w:val="00656B6E"/>
    <w:rsid w:val="00661371"/>
    <w:rsid w:val="006624C7"/>
    <w:rsid w:val="00664138"/>
    <w:rsid w:val="006826CC"/>
    <w:rsid w:val="00685F02"/>
    <w:rsid w:val="0069047E"/>
    <w:rsid w:val="006933C3"/>
    <w:rsid w:val="00693CF6"/>
    <w:rsid w:val="00693F9C"/>
    <w:rsid w:val="00694023"/>
    <w:rsid w:val="0069473D"/>
    <w:rsid w:val="006A34B6"/>
    <w:rsid w:val="006A4DB9"/>
    <w:rsid w:val="006A52A5"/>
    <w:rsid w:val="006C10FB"/>
    <w:rsid w:val="006C5243"/>
    <w:rsid w:val="006C60B1"/>
    <w:rsid w:val="006C6380"/>
    <w:rsid w:val="006D1BEE"/>
    <w:rsid w:val="006D58BA"/>
    <w:rsid w:val="006F10FE"/>
    <w:rsid w:val="0070059F"/>
    <w:rsid w:val="007137AB"/>
    <w:rsid w:val="00716DB2"/>
    <w:rsid w:val="00720600"/>
    <w:rsid w:val="0072221E"/>
    <w:rsid w:val="0072443F"/>
    <w:rsid w:val="00724D89"/>
    <w:rsid w:val="00726793"/>
    <w:rsid w:val="007279A1"/>
    <w:rsid w:val="00727A0A"/>
    <w:rsid w:val="00730772"/>
    <w:rsid w:val="007349BC"/>
    <w:rsid w:val="00747F1B"/>
    <w:rsid w:val="0075282A"/>
    <w:rsid w:val="00755DB4"/>
    <w:rsid w:val="00756736"/>
    <w:rsid w:val="00760DB5"/>
    <w:rsid w:val="00761199"/>
    <w:rsid w:val="00761F94"/>
    <w:rsid w:val="00762B27"/>
    <w:rsid w:val="00765145"/>
    <w:rsid w:val="007742EA"/>
    <w:rsid w:val="00782652"/>
    <w:rsid w:val="00785886"/>
    <w:rsid w:val="00793EEC"/>
    <w:rsid w:val="007A5220"/>
    <w:rsid w:val="007B0346"/>
    <w:rsid w:val="007B1B9E"/>
    <w:rsid w:val="007B2078"/>
    <w:rsid w:val="007B7465"/>
    <w:rsid w:val="007C11AA"/>
    <w:rsid w:val="007C18A1"/>
    <w:rsid w:val="007C31AA"/>
    <w:rsid w:val="007C58EC"/>
    <w:rsid w:val="007C6CB0"/>
    <w:rsid w:val="007D727C"/>
    <w:rsid w:val="007D7D74"/>
    <w:rsid w:val="007E2BA9"/>
    <w:rsid w:val="007E79AA"/>
    <w:rsid w:val="007F2FB6"/>
    <w:rsid w:val="007F672D"/>
    <w:rsid w:val="00814EC6"/>
    <w:rsid w:val="00816B50"/>
    <w:rsid w:val="00834424"/>
    <w:rsid w:val="00834DE2"/>
    <w:rsid w:val="00840FC8"/>
    <w:rsid w:val="0085043B"/>
    <w:rsid w:val="008529C6"/>
    <w:rsid w:val="008631B7"/>
    <w:rsid w:val="00863EB6"/>
    <w:rsid w:val="0086424A"/>
    <w:rsid w:val="00867163"/>
    <w:rsid w:val="00872F25"/>
    <w:rsid w:val="00877A58"/>
    <w:rsid w:val="008847A9"/>
    <w:rsid w:val="008849FA"/>
    <w:rsid w:val="00884E8B"/>
    <w:rsid w:val="00885ABC"/>
    <w:rsid w:val="00890745"/>
    <w:rsid w:val="00893AB3"/>
    <w:rsid w:val="008947B2"/>
    <w:rsid w:val="008A078E"/>
    <w:rsid w:val="008A0F5C"/>
    <w:rsid w:val="008A4E31"/>
    <w:rsid w:val="008A5D94"/>
    <w:rsid w:val="008B054A"/>
    <w:rsid w:val="008B3833"/>
    <w:rsid w:val="008C1237"/>
    <w:rsid w:val="008C5066"/>
    <w:rsid w:val="008D047B"/>
    <w:rsid w:val="008D2F21"/>
    <w:rsid w:val="008D6C7D"/>
    <w:rsid w:val="008E0E5D"/>
    <w:rsid w:val="008E1B6B"/>
    <w:rsid w:val="008E2051"/>
    <w:rsid w:val="008E29F3"/>
    <w:rsid w:val="008E4085"/>
    <w:rsid w:val="008E7295"/>
    <w:rsid w:val="008E76C7"/>
    <w:rsid w:val="008F492C"/>
    <w:rsid w:val="00903BEB"/>
    <w:rsid w:val="0090583A"/>
    <w:rsid w:val="00911377"/>
    <w:rsid w:val="00911CC5"/>
    <w:rsid w:val="009120F7"/>
    <w:rsid w:val="0091237E"/>
    <w:rsid w:val="0092065A"/>
    <w:rsid w:val="009220E6"/>
    <w:rsid w:val="00927D0B"/>
    <w:rsid w:val="00930790"/>
    <w:rsid w:val="00933241"/>
    <w:rsid w:val="00934E7E"/>
    <w:rsid w:val="00940ABB"/>
    <w:rsid w:val="0094195E"/>
    <w:rsid w:val="00941B4D"/>
    <w:rsid w:val="00942148"/>
    <w:rsid w:val="00943803"/>
    <w:rsid w:val="009461C6"/>
    <w:rsid w:val="00946823"/>
    <w:rsid w:val="00950721"/>
    <w:rsid w:val="00956CBC"/>
    <w:rsid w:val="00960280"/>
    <w:rsid w:val="00960D44"/>
    <w:rsid w:val="009611CC"/>
    <w:rsid w:val="009619A0"/>
    <w:rsid w:val="00973070"/>
    <w:rsid w:val="00973C77"/>
    <w:rsid w:val="00973E24"/>
    <w:rsid w:val="0097796C"/>
    <w:rsid w:val="00984000"/>
    <w:rsid w:val="00990365"/>
    <w:rsid w:val="009A1D32"/>
    <w:rsid w:val="009A404A"/>
    <w:rsid w:val="009B2761"/>
    <w:rsid w:val="009B6C4D"/>
    <w:rsid w:val="009C0713"/>
    <w:rsid w:val="009C2F6A"/>
    <w:rsid w:val="009C67C7"/>
    <w:rsid w:val="009C70CF"/>
    <w:rsid w:val="009D2535"/>
    <w:rsid w:val="009E64AF"/>
    <w:rsid w:val="009E78F7"/>
    <w:rsid w:val="009E7E95"/>
    <w:rsid w:val="009F2953"/>
    <w:rsid w:val="009F7E04"/>
    <w:rsid w:val="00A0281D"/>
    <w:rsid w:val="00A07765"/>
    <w:rsid w:val="00A14D92"/>
    <w:rsid w:val="00A15575"/>
    <w:rsid w:val="00A15B77"/>
    <w:rsid w:val="00A16EC0"/>
    <w:rsid w:val="00A25BEC"/>
    <w:rsid w:val="00A265C0"/>
    <w:rsid w:val="00A36454"/>
    <w:rsid w:val="00A36FFE"/>
    <w:rsid w:val="00A4124E"/>
    <w:rsid w:val="00A4379A"/>
    <w:rsid w:val="00A44C37"/>
    <w:rsid w:val="00A50E59"/>
    <w:rsid w:val="00A51F87"/>
    <w:rsid w:val="00A537EE"/>
    <w:rsid w:val="00A66FBB"/>
    <w:rsid w:val="00A77C92"/>
    <w:rsid w:val="00A81C09"/>
    <w:rsid w:val="00A823D6"/>
    <w:rsid w:val="00A84B9F"/>
    <w:rsid w:val="00A8620C"/>
    <w:rsid w:val="00A86D96"/>
    <w:rsid w:val="00A91602"/>
    <w:rsid w:val="00A946DA"/>
    <w:rsid w:val="00AA1726"/>
    <w:rsid w:val="00AA3252"/>
    <w:rsid w:val="00AA4AEB"/>
    <w:rsid w:val="00AA5AFE"/>
    <w:rsid w:val="00AA6598"/>
    <w:rsid w:val="00AA6846"/>
    <w:rsid w:val="00AA7212"/>
    <w:rsid w:val="00AA792D"/>
    <w:rsid w:val="00AB50BF"/>
    <w:rsid w:val="00AC6662"/>
    <w:rsid w:val="00AD57B4"/>
    <w:rsid w:val="00AD64B6"/>
    <w:rsid w:val="00AD6B1A"/>
    <w:rsid w:val="00AD6E54"/>
    <w:rsid w:val="00AE0F9A"/>
    <w:rsid w:val="00AE2FDA"/>
    <w:rsid w:val="00AE6A76"/>
    <w:rsid w:val="00AF7236"/>
    <w:rsid w:val="00B00FF3"/>
    <w:rsid w:val="00B01F5F"/>
    <w:rsid w:val="00B0220A"/>
    <w:rsid w:val="00B07785"/>
    <w:rsid w:val="00B07D86"/>
    <w:rsid w:val="00B150E6"/>
    <w:rsid w:val="00B159D1"/>
    <w:rsid w:val="00B16317"/>
    <w:rsid w:val="00B1636D"/>
    <w:rsid w:val="00B209C1"/>
    <w:rsid w:val="00B21F75"/>
    <w:rsid w:val="00B25437"/>
    <w:rsid w:val="00B37C87"/>
    <w:rsid w:val="00B4223C"/>
    <w:rsid w:val="00B475F5"/>
    <w:rsid w:val="00B50348"/>
    <w:rsid w:val="00B51A24"/>
    <w:rsid w:val="00B602FA"/>
    <w:rsid w:val="00B61366"/>
    <w:rsid w:val="00B63B75"/>
    <w:rsid w:val="00B6437E"/>
    <w:rsid w:val="00B654AB"/>
    <w:rsid w:val="00B65944"/>
    <w:rsid w:val="00B67063"/>
    <w:rsid w:val="00B7275B"/>
    <w:rsid w:val="00B7319D"/>
    <w:rsid w:val="00B74E59"/>
    <w:rsid w:val="00B82CCD"/>
    <w:rsid w:val="00B84FBF"/>
    <w:rsid w:val="00B93112"/>
    <w:rsid w:val="00B94452"/>
    <w:rsid w:val="00B94E24"/>
    <w:rsid w:val="00B9760D"/>
    <w:rsid w:val="00BA1BE0"/>
    <w:rsid w:val="00BA62B8"/>
    <w:rsid w:val="00BB1F72"/>
    <w:rsid w:val="00BB5380"/>
    <w:rsid w:val="00BB558F"/>
    <w:rsid w:val="00BC1B4D"/>
    <w:rsid w:val="00BC2F86"/>
    <w:rsid w:val="00BD02A8"/>
    <w:rsid w:val="00BD1FDA"/>
    <w:rsid w:val="00BD3B2F"/>
    <w:rsid w:val="00BD5994"/>
    <w:rsid w:val="00BE2B7A"/>
    <w:rsid w:val="00BE3AF3"/>
    <w:rsid w:val="00BF08E8"/>
    <w:rsid w:val="00BF1191"/>
    <w:rsid w:val="00C00178"/>
    <w:rsid w:val="00C01C82"/>
    <w:rsid w:val="00C10336"/>
    <w:rsid w:val="00C12600"/>
    <w:rsid w:val="00C12DAD"/>
    <w:rsid w:val="00C15E55"/>
    <w:rsid w:val="00C20E7E"/>
    <w:rsid w:val="00C215C6"/>
    <w:rsid w:val="00C23012"/>
    <w:rsid w:val="00C25179"/>
    <w:rsid w:val="00C26A16"/>
    <w:rsid w:val="00C306F6"/>
    <w:rsid w:val="00C35918"/>
    <w:rsid w:val="00C41E47"/>
    <w:rsid w:val="00C43038"/>
    <w:rsid w:val="00C50E89"/>
    <w:rsid w:val="00C5630F"/>
    <w:rsid w:val="00C57CE4"/>
    <w:rsid w:val="00C609AD"/>
    <w:rsid w:val="00C6133C"/>
    <w:rsid w:val="00C62EF5"/>
    <w:rsid w:val="00C6619C"/>
    <w:rsid w:val="00C73A2D"/>
    <w:rsid w:val="00C80F3C"/>
    <w:rsid w:val="00C90F3E"/>
    <w:rsid w:val="00CB0284"/>
    <w:rsid w:val="00CD16B7"/>
    <w:rsid w:val="00CD1BB8"/>
    <w:rsid w:val="00CD3EE9"/>
    <w:rsid w:val="00CD4EB1"/>
    <w:rsid w:val="00CF0AB0"/>
    <w:rsid w:val="00CF13CC"/>
    <w:rsid w:val="00CF4732"/>
    <w:rsid w:val="00CF76D1"/>
    <w:rsid w:val="00D01FC3"/>
    <w:rsid w:val="00D04093"/>
    <w:rsid w:val="00D04867"/>
    <w:rsid w:val="00D04913"/>
    <w:rsid w:val="00D073B7"/>
    <w:rsid w:val="00D07A2A"/>
    <w:rsid w:val="00D07B4D"/>
    <w:rsid w:val="00D107C2"/>
    <w:rsid w:val="00D11416"/>
    <w:rsid w:val="00D1318F"/>
    <w:rsid w:val="00D170B1"/>
    <w:rsid w:val="00D20DFB"/>
    <w:rsid w:val="00D21091"/>
    <w:rsid w:val="00D23590"/>
    <w:rsid w:val="00D23936"/>
    <w:rsid w:val="00D26DB4"/>
    <w:rsid w:val="00D35C1E"/>
    <w:rsid w:val="00D413C7"/>
    <w:rsid w:val="00D43112"/>
    <w:rsid w:val="00D50803"/>
    <w:rsid w:val="00D50947"/>
    <w:rsid w:val="00D5335D"/>
    <w:rsid w:val="00D6079A"/>
    <w:rsid w:val="00D657C0"/>
    <w:rsid w:val="00D6691E"/>
    <w:rsid w:val="00D66DF2"/>
    <w:rsid w:val="00D73330"/>
    <w:rsid w:val="00D74A14"/>
    <w:rsid w:val="00D75E1B"/>
    <w:rsid w:val="00D80052"/>
    <w:rsid w:val="00D84DAA"/>
    <w:rsid w:val="00DA39B4"/>
    <w:rsid w:val="00DA57C6"/>
    <w:rsid w:val="00DA669B"/>
    <w:rsid w:val="00DB0E0E"/>
    <w:rsid w:val="00DB1573"/>
    <w:rsid w:val="00DB4C53"/>
    <w:rsid w:val="00DB5FB7"/>
    <w:rsid w:val="00DB6E77"/>
    <w:rsid w:val="00DB7824"/>
    <w:rsid w:val="00DC0A65"/>
    <w:rsid w:val="00DC2D23"/>
    <w:rsid w:val="00DD0DF1"/>
    <w:rsid w:val="00DD11E2"/>
    <w:rsid w:val="00DE20B8"/>
    <w:rsid w:val="00DE3856"/>
    <w:rsid w:val="00DE46D3"/>
    <w:rsid w:val="00DE5D68"/>
    <w:rsid w:val="00DE63A8"/>
    <w:rsid w:val="00DE78BD"/>
    <w:rsid w:val="00DF526B"/>
    <w:rsid w:val="00DF6DA2"/>
    <w:rsid w:val="00E0358B"/>
    <w:rsid w:val="00E03EE9"/>
    <w:rsid w:val="00E10150"/>
    <w:rsid w:val="00E12439"/>
    <w:rsid w:val="00E12C21"/>
    <w:rsid w:val="00E13901"/>
    <w:rsid w:val="00E13E1A"/>
    <w:rsid w:val="00E154A6"/>
    <w:rsid w:val="00E15BE2"/>
    <w:rsid w:val="00E15D8C"/>
    <w:rsid w:val="00E16AE9"/>
    <w:rsid w:val="00E219AD"/>
    <w:rsid w:val="00E26E36"/>
    <w:rsid w:val="00E27D5B"/>
    <w:rsid w:val="00E334EE"/>
    <w:rsid w:val="00E37F61"/>
    <w:rsid w:val="00E40626"/>
    <w:rsid w:val="00E40EBD"/>
    <w:rsid w:val="00E43CA7"/>
    <w:rsid w:val="00E44D77"/>
    <w:rsid w:val="00E46B13"/>
    <w:rsid w:val="00E46C7A"/>
    <w:rsid w:val="00E46EF9"/>
    <w:rsid w:val="00E46F7E"/>
    <w:rsid w:val="00E474D6"/>
    <w:rsid w:val="00E47A5B"/>
    <w:rsid w:val="00E5072B"/>
    <w:rsid w:val="00E52E89"/>
    <w:rsid w:val="00E577EA"/>
    <w:rsid w:val="00E65093"/>
    <w:rsid w:val="00E66F3E"/>
    <w:rsid w:val="00E73E6B"/>
    <w:rsid w:val="00E75861"/>
    <w:rsid w:val="00E758C9"/>
    <w:rsid w:val="00E76BE7"/>
    <w:rsid w:val="00E8799E"/>
    <w:rsid w:val="00E90A97"/>
    <w:rsid w:val="00E97FED"/>
    <w:rsid w:val="00EA3C2B"/>
    <w:rsid w:val="00EA753C"/>
    <w:rsid w:val="00EB0442"/>
    <w:rsid w:val="00EB439D"/>
    <w:rsid w:val="00EB467B"/>
    <w:rsid w:val="00EC04EB"/>
    <w:rsid w:val="00EC5033"/>
    <w:rsid w:val="00ED5947"/>
    <w:rsid w:val="00ED6146"/>
    <w:rsid w:val="00EE01A8"/>
    <w:rsid w:val="00EE1CF9"/>
    <w:rsid w:val="00EF1DE7"/>
    <w:rsid w:val="00EF4123"/>
    <w:rsid w:val="00F01B59"/>
    <w:rsid w:val="00F05094"/>
    <w:rsid w:val="00F117FF"/>
    <w:rsid w:val="00F24AA8"/>
    <w:rsid w:val="00F25302"/>
    <w:rsid w:val="00F26544"/>
    <w:rsid w:val="00F352A9"/>
    <w:rsid w:val="00F35831"/>
    <w:rsid w:val="00F40026"/>
    <w:rsid w:val="00F43A51"/>
    <w:rsid w:val="00F45EF1"/>
    <w:rsid w:val="00F53971"/>
    <w:rsid w:val="00F55275"/>
    <w:rsid w:val="00F56F77"/>
    <w:rsid w:val="00F64153"/>
    <w:rsid w:val="00F64EE4"/>
    <w:rsid w:val="00F651E9"/>
    <w:rsid w:val="00F6741E"/>
    <w:rsid w:val="00F67A5C"/>
    <w:rsid w:val="00F71E0A"/>
    <w:rsid w:val="00F750E2"/>
    <w:rsid w:val="00F76804"/>
    <w:rsid w:val="00F95673"/>
    <w:rsid w:val="00F969E5"/>
    <w:rsid w:val="00FA3599"/>
    <w:rsid w:val="00FA488C"/>
    <w:rsid w:val="00FA72B7"/>
    <w:rsid w:val="00FB08DA"/>
    <w:rsid w:val="00FB54FF"/>
    <w:rsid w:val="00FB561F"/>
    <w:rsid w:val="00FB5EEE"/>
    <w:rsid w:val="00FB6D87"/>
    <w:rsid w:val="00FB7DB8"/>
    <w:rsid w:val="00FC21E7"/>
    <w:rsid w:val="00FC3331"/>
    <w:rsid w:val="00FC3C50"/>
    <w:rsid w:val="00FC6BEA"/>
    <w:rsid w:val="00FD0F0B"/>
    <w:rsid w:val="00FD1D51"/>
    <w:rsid w:val="00FD64E2"/>
    <w:rsid w:val="00FD71E2"/>
    <w:rsid w:val="00FE6EA0"/>
    <w:rsid w:val="00FF084D"/>
    <w:rsid w:val="00FF29A8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FCBC67-448A-461A-8B09-7F6FCFDB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CB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84CB2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284CB2"/>
    <w:pPr>
      <w:ind w:firstLine="540"/>
      <w:jc w:val="both"/>
    </w:pPr>
  </w:style>
  <w:style w:type="paragraph" w:styleId="Tekstprzypisudolnego">
    <w:name w:val="footnote text"/>
    <w:basedOn w:val="Normalny"/>
    <w:semiHidden/>
    <w:rsid w:val="00284CB2"/>
    <w:rPr>
      <w:sz w:val="20"/>
      <w:szCs w:val="20"/>
    </w:rPr>
  </w:style>
  <w:style w:type="character" w:styleId="Odwoanieprzypisudolnego">
    <w:name w:val="footnote reference"/>
    <w:semiHidden/>
    <w:rsid w:val="00284CB2"/>
    <w:rPr>
      <w:vertAlign w:val="superscript"/>
    </w:rPr>
  </w:style>
  <w:style w:type="paragraph" w:styleId="Stopka">
    <w:name w:val="footer"/>
    <w:basedOn w:val="Normalny"/>
    <w:semiHidden/>
    <w:rsid w:val="00284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84CB2"/>
  </w:style>
  <w:style w:type="paragraph" w:styleId="Tekstprzypisukocowego">
    <w:name w:val="endnote text"/>
    <w:basedOn w:val="Normalny"/>
    <w:semiHidden/>
    <w:unhideWhenUsed/>
    <w:rsid w:val="00284C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284CB2"/>
  </w:style>
  <w:style w:type="character" w:styleId="Odwoanieprzypisukocowego">
    <w:name w:val="endnote reference"/>
    <w:semiHidden/>
    <w:unhideWhenUsed/>
    <w:rsid w:val="00284CB2"/>
    <w:rPr>
      <w:vertAlign w:val="superscript"/>
    </w:rPr>
  </w:style>
  <w:style w:type="paragraph" w:customStyle="1" w:styleId="Default">
    <w:name w:val="Default"/>
    <w:rsid w:val="008642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70059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9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9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53701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37018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BA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BA9"/>
    <w:rPr>
      <w:b/>
      <w:bCs/>
    </w:rPr>
  </w:style>
  <w:style w:type="paragraph" w:styleId="Akapitzlist">
    <w:name w:val="List Paragraph"/>
    <w:basedOn w:val="Normalny"/>
    <w:uiPriority w:val="34"/>
    <w:qFormat/>
    <w:rsid w:val="006A52A5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6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37E97-40EB-4CFA-BF2D-14F3F12D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/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Adam</dc:creator>
  <cp:lastModifiedBy>Świątkowski Piotr</cp:lastModifiedBy>
  <cp:revision>2</cp:revision>
  <cp:lastPrinted>2021-04-15T07:51:00Z</cp:lastPrinted>
  <dcterms:created xsi:type="dcterms:W3CDTF">2022-04-05T14:10:00Z</dcterms:created>
  <dcterms:modified xsi:type="dcterms:W3CDTF">2022-04-05T14:10:00Z</dcterms:modified>
</cp:coreProperties>
</file>