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7489" w14:textId="509B57E2" w:rsidR="00F65AC7" w:rsidRPr="00FA4BBF" w:rsidRDefault="1B47C181" w:rsidP="00FA4BBF">
      <w:pPr>
        <w:spacing w:line="360" w:lineRule="auto"/>
        <w:jc w:val="center"/>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Uzasadnienie</w:t>
      </w:r>
    </w:p>
    <w:p w14:paraId="5567E5AE" w14:textId="407AFBFE" w:rsidR="00C60C18" w:rsidRPr="00FA4BBF" w:rsidRDefault="00C60C18" w:rsidP="00FA4BBF">
      <w:pPr>
        <w:pStyle w:val="NormalnyWeb"/>
        <w:shd w:val="clear" w:color="auto" w:fill="FFFFFF"/>
        <w:spacing w:before="0" w:beforeAutospacing="0" w:after="160" w:afterAutospacing="0" w:line="360" w:lineRule="auto"/>
        <w:jc w:val="both"/>
        <w:rPr>
          <w:rFonts w:eastAsiaTheme="minorEastAsia"/>
          <w:lang w:eastAsia="en-US"/>
        </w:rPr>
      </w:pPr>
      <w:r w:rsidRPr="00FA4BBF">
        <w:rPr>
          <w:rFonts w:eastAsiaTheme="minorEastAsia"/>
          <w:lang w:eastAsia="en-US"/>
        </w:rPr>
        <w:t>Komunikacja elektroniczna stanowi narzędzie powszechnie wykorzystywane w życiu codziennym przez współczesne społeczeństwo informacyjne. Z usług dostarczanych przez przedsiębiorców telekomunikacyjnych codziennie korzysta wiele milionów osób. Usługi te są również coraz szerzej i w sposób bardziej wyszukany wy</w:t>
      </w:r>
      <w:r w:rsidR="00B8668F">
        <w:rPr>
          <w:rFonts w:eastAsiaTheme="minorEastAsia"/>
          <w:lang w:eastAsia="en-US"/>
        </w:rPr>
        <w:t xml:space="preserve">korzystywane przez przestępców </w:t>
      </w:r>
      <w:r w:rsidRPr="00FA4BBF">
        <w:rPr>
          <w:rFonts w:eastAsiaTheme="minorEastAsia"/>
          <w:lang w:eastAsia="en-US"/>
        </w:rPr>
        <w:t>w</w:t>
      </w:r>
      <w:r w:rsidR="00F855FC">
        <w:rPr>
          <w:rFonts w:eastAsiaTheme="minorEastAsia"/>
          <w:lang w:eastAsia="en-US"/>
        </w:rPr>
        <w:t> </w:t>
      </w:r>
      <w:r w:rsidRPr="00FA4BBF">
        <w:rPr>
          <w:rFonts w:eastAsiaTheme="minorEastAsia"/>
          <w:lang w:eastAsia="en-US"/>
        </w:rPr>
        <w:t>celu wyrządzenia szkód po stronie przedsiębiorców telekomunikacyjnych, użytkowników końcowych lub osiągnięcie nienależnych korzyści.</w:t>
      </w:r>
    </w:p>
    <w:p w14:paraId="0DE33189" w14:textId="3DBF8CF9" w:rsidR="00C60C18" w:rsidRDefault="00C60C18" w:rsidP="00FA4BBF">
      <w:pPr>
        <w:pStyle w:val="NormalnyWeb"/>
        <w:shd w:val="clear" w:color="auto" w:fill="FFFFFF"/>
        <w:spacing w:before="0" w:beforeAutospacing="0" w:after="160" w:afterAutospacing="0" w:line="360" w:lineRule="auto"/>
        <w:jc w:val="both"/>
        <w:rPr>
          <w:rFonts w:eastAsiaTheme="minorEastAsia"/>
          <w:lang w:eastAsia="en-US"/>
        </w:rPr>
      </w:pPr>
      <w:r w:rsidRPr="00FA4BBF">
        <w:rPr>
          <w:rFonts w:eastAsiaTheme="minorEastAsia"/>
          <w:lang w:eastAsia="en-US"/>
        </w:rPr>
        <w:t>W ostatnich miesiącach nasiliły się również ataki na osoby fizyczne z wykorzystaniem usług telekomunikacyjnych</w:t>
      </w:r>
      <w:r w:rsidRPr="00B8668F">
        <w:rPr>
          <w:rFonts w:eastAsiaTheme="minorEastAsia"/>
          <w:vertAlign w:val="superscript"/>
          <w:lang w:eastAsia="en-US"/>
        </w:rPr>
        <w:footnoteReference w:id="1"/>
      </w:r>
      <w:r w:rsidRPr="00FA4BBF">
        <w:rPr>
          <w:rFonts w:eastAsiaTheme="minorEastAsia"/>
          <w:lang w:eastAsia="en-US"/>
        </w:rPr>
        <w:t>. Przestępcy, stosując specjalne bramki internetowe VoIP podszywali się pod numer zaufanych instytucji czy osoby publiczne i dzwonili z rzekomo prawdziwego numeru. W ten sposób próbowali nakłonić odbiorców do niekorzystnego działania czy w</w:t>
      </w:r>
      <w:r w:rsidR="00F855FC">
        <w:rPr>
          <w:rFonts w:eastAsiaTheme="minorEastAsia"/>
          <w:lang w:eastAsia="en-US"/>
        </w:rPr>
        <w:t> </w:t>
      </w:r>
      <w:r w:rsidRPr="00FA4BBF">
        <w:rPr>
          <w:rFonts w:eastAsiaTheme="minorEastAsia"/>
          <w:lang w:eastAsia="en-US"/>
        </w:rPr>
        <w:t xml:space="preserve">niektórych przypadkach nawet próbowali </w:t>
      </w:r>
      <w:r w:rsidR="00B8668F">
        <w:rPr>
          <w:rFonts w:eastAsiaTheme="minorEastAsia"/>
          <w:lang w:eastAsia="en-US"/>
        </w:rPr>
        <w:t xml:space="preserve">ich </w:t>
      </w:r>
      <w:r w:rsidRPr="00FA4BBF">
        <w:rPr>
          <w:rFonts w:eastAsiaTheme="minorEastAsia"/>
          <w:lang w:eastAsia="en-US"/>
        </w:rPr>
        <w:t>zastraszyć. Oszuści wykorzystywali w ten sposób słabości sieci telekomunikacyjnych, które powodują, że operatorzy sieci mobilnych często nie są w stanie zweryfikować, czy połączenie w ramach którego jest prezentowany numer faktycznie pochodzi z karty SIM, która jest zarejestrowana dla danego numeru.</w:t>
      </w:r>
      <w:r w:rsidR="00850666">
        <w:rPr>
          <w:rFonts w:eastAsiaTheme="minorEastAsia"/>
          <w:lang w:eastAsia="en-US"/>
        </w:rPr>
        <w:t xml:space="preserve"> Zjawisko to występuje pod nazwą CLI </w:t>
      </w:r>
      <w:proofErr w:type="spellStart"/>
      <w:r w:rsidR="00850666">
        <w:rPr>
          <w:rFonts w:eastAsiaTheme="minorEastAsia"/>
          <w:lang w:eastAsia="en-US"/>
        </w:rPr>
        <w:t>spoofing</w:t>
      </w:r>
      <w:proofErr w:type="spellEnd"/>
      <w:r w:rsidR="00850666">
        <w:rPr>
          <w:rFonts w:eastAsiaTheme="minorEastAsia"/>
          <w:lang w:eastAsia="en-US"/>
        </w:rPr>
        <w:t>.</w:t>
      </w:r>
    </w:p>
    <w:p w14:paraId="0A6A02D6" w14:textId="400C1CBB" w:rsidR="00850666" w:rsidRPr="00FA4BBF" w:rsidRDefault="00850666" w:rsidP="00FA4BBF">
      <w:pPr>
        <w:pStyle w:val="NormalnyWeb"/>
        <w:shd w:val="clear" w:color="auto" w:fill="FFFFFF"/>
        <w:spacing w:before="0" w:beforeAutospacing="0" w:after="160" w:afterAutospacing="0" w:line="360" w:lineRule="auto"/>
        <w:jc w:val="both"/>
        <w:rPr>
          <w:rFonts w:eastAsiaTheme="minorEastAsia"/>
          <w:lang w:eastAsia="en-US"/>
        </w:rPr>
      </w:pPr>
      <w:r>
        <w:rPr>
          <w:rFonts w:eastAsiaTheme="minorEastAsia"/>
          <w:lang w:eastAsia="en-US"/>
        </w:rPr>
        <w:t>Innym zagrożeniem dla użytkowników są fałszywe krótkie wiadomości tekstowe SMS. Oszuści podszywając się pod zaufane instytucje próbują nakłonić nieświadome ofiary do</w:t>
      </w:r>
      <w:r w:rsidR="00FA69D7">
        <w:rPr>
          <w:rFonts w:eastAsiaTheme="minorEastAsia"/>
          <w:lang w:eastAsia="en-US"/>
        </w:rPr>
        <w:t> </w:t>
      </w:r>
      <w:r>
        <w:rPr>
          <w:rFonts w:eastAsiaTheme="minorEastAsia"/>
          <w:lang w:eastAsia="en-US"/>
        </w:rPr>
        <w:t>ujawnienia danych osobowych, informacji o karcie kredytowej czy zainfekować urządzenie poprzez kliknięcie w link w wiadomości. Zjawisko to występuje pod nazwą smishingu.</w:t>
      </w:r>
    </w:p>
    <w:p w14:paraId="5FF008C5" w14:textId="6C58E8D2" w:rsidR="00C60C18" w:rsidRDefault="00C60C18" w:rsidP="00FA4BBF">
      <w:pPr>
        <w:pStyle w:val="NormalnyWeb"/>
        <w:shd w:val="clear" w:color="auto" w:fill="FFFFFF"/>
        <w:spacing w:before="0" w:beforeAutospacing="0" w:after="160" w:afterAutospacing="0" w:line="360" w:lineRule="auto"/>
        <w:jc w:val="both"/>
        <w:rPr>
          <w:rFonts w:eastAsiaTheme="minorEastAsia"/>
          <w:lang w:eastAsia="en-US"/>
        </w:rPr>
      </w:pPr>
      <w:r w:rsidRPr="00FA4BBF">
        <w:rPr>
          <w:rFonts w:eastAsiaTheme="minorEastAsia"/>
          <w:lang w:eastAsia="en-US"/>
        </w:rPr>
        <w:t>W tej sytuacji konieczne jest wprowadzenia odpowiednich przepisów dotyczących zwalczania nadużyć w komunikacji elektronicznej. Proponowane rozwiązania mają służyć stworzeniu odpowiednich ram prawnych do podejmowania działań w zakresie zapobiegania</w:t>
      </w:r>
      <w:r w:rsidR="009B0718">
        <w:rPr>
          <w:rFonts w:eastAsiaTheme="minorEastAsia"/>
          <w:lang w:eastAsia="en-US"/>
        </w:rPr>
        <w:t xml:space="preserve"> </w:t>
      </w:r>
      <w:r w:rsidRPr="00FA4BBF">
        <w:rPr>
          <w:rFonts w:eastAsiaTheme="minorEastAsia"/>
          <w:lang w:eastAsia="en-US"/>
        </w:rPr>
        <w:t>nadużyciom w komunikacji elektronicznej przez przedsiębiorców telekomunikacyjnych, a w dalszej perspektywie pozwolą w większym stopniu niż obecnie ograniczyć sk</w:t>
      </w:r>
      <w:r w:rsidR="00B8668F">
        <w:rPr>
          <w:rFonts w:eastAsiaTheme="minorEastAsia"/>
          <w:lang w:eastAsia="en-US"/>
        </w:rPr>
        <w:t xml:space="preserve">alę nadużyć </w:t>
      </w:r>
      <w:r w:rsidRPr="00FA4BBF">
        <w:rPr>
          <w:rFonts w:eastAsiaTheme="minorEastAsia"/>
          <w:lang w:eastAsia="en-US"/>
        </w:rPr>
        <w:t>i chronić bezpieczeństwo użytkowników. Kwestia zwalczania nadużyć nie jest regulowana w</w:t>
      </w:r>
      <w:r w:rsidR="00F855FC">
        <w:rPr>
          <w:rFonts w:eastAsiaTheme="minorEastAsia"/>
          <w:lang w:eastAsia="en-US"/>
        </w:rPr>
        <w:t> </w:t>
      </w:r>
      <w:r w:rsidRPr="00FA4BBF">
        <w:rPr>
          <w:rFonts w:eastAsiaTheme="minorEastAsia"/>
          <w:lang w:eastAsia="en-US"/>
        </w:rPr>
        <w:t>Europejskim Kodeksie Łączności Elektronicznej oraz nie była dotychczas regulowana w</w:t>
      </w:r>
      <w:r w:rsidR="00F855FC">
        <w:rPr>
          <w:rFonts w:eastAsiaTheme="minorEastAsia"/>
          <w:lang w:eastAsia="en-US"/>
        </w:rPr>
        <w:t xml:space="preserve"> ustawie - </w:t>
      </w:r>
      <w:r w:rsidRPr="00FA4BBF">
        <w:rPr>
          <w:rFonts w:eastAsiaTheme="minorEastAsia"/>
          <w:lang w:eastAsia="en-US"/>
        </w:rPr>
        <w:t>Praw</w:t>
      </w:r>
      <w:r w:rsidR="00F855FC">
        <w:rPr>
          <w:rFonts w:eastAsiaTheme="minorEastAsia"/>
          <w:lang w:eastAsia="en-US"/>
        </w:rPr>
        <w:t>o</w:t>
      </w:r>
      <w:r w:rsidRPr="00FA4BBF">
        <w:rPr>
          <w:rFonts w:eastAsiaTheme="minorEastAsia"/>
          <w:lang w:eastAsia="en-US"/>
        </w:rPr>
        <w:t xml:space="preserve"> telekomunikacyjn</w:t>
      </w:r>
      <w:r w:rsidR="00F855FC">
        <w:rPr>
          <w:rFonts w:eastAsiaTheme="minorEastAsia"/>
          <w:lang w:eastAsia="en-US"/>
        </w:rPr>
        <w:t>e.</w:t>
      </w:r>
    </w:p>
    <w:p w14:paraId="79C751E1" w14:textId="77777777" w:rsidR="00C60C18" w:rsidRPr="00FA4BBF" w:rsidRDefault="00C60C18" w:rsidP="00FA4BBF">
      <w:pPr>
        <w:pStyle w:val="NormalnyWeb"/>
        <w:shd w:val="clear" w:color="auto" w:fill="FFFFFF"/>
        <w:spacing w:before="0" w:beforeAutospacing="0" w:after="0" w:afterAutospacing="0"/>
        <w:jc w:val="both"/>
        <w:rPr>
          <w:rFonts w:eastAsiaTheme="minorEastAsia"/>
          <w:lang w:eastAsia="en-US"/>
        </w:rPr>
      </w:pPr>
    </w:p>
    <w:p w14:paraId="7E43CB95" w14:textId="76472F77" w:rsidR="00F65AC7" w:rsidRPr="00FA4BBF" w:rsidRDefault="1B47C181"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lastRenderedPageBreak/>
        <w:t>Uzasadnienie poszczególnych przepisów</w:t>
      </w:r>
      <w:r w:rsidR="00EA7F69">
        <w:rPr>
          <w:rFonts w:ascii="Times New Roman" w:eastAsiaTheme="minorEastAsia" w:hAnsi="Times New Roman" w:cs="Times New Roman"/>
          <w:sz w:val="24"/>
          <w:szCs w:val="24"/>
        </w:rPr>
        <w:t xml:space="preserve"> materialnych</w:t>
      </w:r>
    </w:p>
    <w:p w14:paraId="070DCA81" w14:textId="21742CC9" w:rsidR="00F65AC7" w:rsidRPr="00F855FC" w:rsidRDefault="1B47C181" w:rsidP="00FA4BBF">
      <w:pPr>
        <w:spacing w:line="360" w:lineRule="auto"/>
        <w:jc w:val="both"/>
        <w:rPr>
          <w:rFonts w:ascii="Times New Roman" w:eastAsiaTheme="minorEastAsia" w:hAnsi="Times New Roman" w:cs="Times New Roman"/>
          <w:sz w:val="24"/>
          <w:szCs w:val="24"/>
        </w:rPr>
      </w:pPr>
      <w:r w:rsidRPr="00F855FC">
        <w:rPr>
          <w:rFonts w:ascii="Times New Roman" w:eastAsiaTheme="minorEastAsia" w:hAnsi="Times New Roman" w:cs="Times New Roman"/>
          <w:sz w:val="24"/>
          <w:szCs w:val="24"/>
        </w:rPr>
        <w:t>Art. 1</w:t>
      </w:r>
    </w:p>
    <w:p w14:paraId="5AA7793E" w14:textId="218E7265" w:rsidR="00E05106" w:rsidRPr="00F855FC" w:rsidRDefault="00F855FC" w:rsidP="00F855FC">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Przepis</w:t>
      </w:r>
      <w:r w:rsidR="00E05106" w:rsidRPr="00F855FC">
        <w:rPr>
          <w:rFonts w:ascii="Times New Roman" w:eastAsiaTheme="minorEastAsia" w:hAnsi="Times New Roman" w:cs="Times New Roman"/>
          <w:sz w:val="24"/>
          <w:szCs w:val="24"/>
        </w:rPr>
        <w:t xml:space="preserve"> </w:t>
      </w:r>
      <w:r w:rsidR="00B8668F" w:rsidRPr="00F855FC">
        <w:rPr>
          <w:rFonts w:ascii="Times New Roman" w:eastAsiaTheme="minorEastAsia" w:hAnsi="Times New Roman" w:cs="Times New Roman"/>
          <w:sz w:val="24"/>
          <w:szCs w:val="24"/>
        </w:rPr>
        <w:t xml:space="preserve">art. 1 </w:t>
      </w:r>
      <w:r w:rsidR="00E05106" w:rsidRPr="00F855FC">
        <w:rPr>
          <w:rFonts w:ascii="Times New Roman" w:eastAsiaTheme="minorEastAsia" w:hAnsi="Times New Roman" w:cs="Times New Roman"/>
          <w:sz w:val="24"/>
          <w:szCs w:val="24"/>
        </w:rPr>
        <w:t>ustawy określa zakres przedmiotowy ustawy. Przede wszystkim nowe przepisy zawierają prawa i obowiązki przedsiębiorców telekomunikacyjnych związane z</w:t>
      </w:r>
      <w:r w:rsidRPr="00F855FC">
        <w:rPr>
          <w:rFonts w:ascii="Times New Roman" w:eastAsiaTheme="minorEastAsia" w:hAnsi="Times New Roman" w:cs="Times New Roman"/>
          <w:sz w:val="24"/>
          <w:szCs w:val="24"/>
        </w:rPr>
        <w:t> </w:t>
      </w:r>
      <w:r w:rsidR="00E05106" w:rsidRPr="00F855FC">
        <w:rPr>
          <w:rFonts w:ascii="Times New Roman" w:eastAsiaTheme="minorEastAsia" w:hAnsi="Times New Roman" w:cs="Times New Roman"/>
          <w:sz w:val="24"/>
          <w:szCs w:val="24"/>
        </w:rPr>
        <w:t>zapobieganiem oraz zwalczaniem nadużyć</w:t>
      </w:r>
      <w:r w:rsidR="004A472F" w:rsidRPr="00F855FC">
        <w:rPr>
          <w:rFonts w:ascii="Times New Roman" w:eastAsiaTheme="minorEastAsia" w:hAnsi="Times New Roman" w:cs="Times New Roman"/>
          <w:sz w:val="24"/>
          <w:szCs w:val="24"/>
        </w:rPr>
        <w:t xml:space="preserve"> w komunikacji elektronicznej</w:t>
      </w:r>
      <w:r w:rsidR="00E05106" w:rsidRPr="00F855FC">
        <w:rPr>
          <w:rFonts w:ascii="Times New Roman" w:eastAsiaTheme="minorEastAsia" w:hAnsi="Times New Roman" w:cs="Times New Roman"/>
          <w:sz w:val="24"/>
          <w:szCs w:val="24"/>
        </w:rPr>
        <w:t>. Określone zostały również zasady</w:t>
      </w:r>
      <w:r w:rsidRPr="00F855FC">
        <w:rPr>
          <w:rFonts w:ascii="Times New Roman" w:eastAsiaTheme="minorEastAsia" w:hAnsi="Times New Roman" w:cs="Times New Roman"/>
          <w:sz w:val="24"/>
          <w:szCs w:val="24"/>
        </w:rPr>
        <w:t xml:space="preserve"> </w:t>
      </w:r>
      <w:r w:rsidR="00E05106" w:rsidRPr="00F855FC">
        <w:rPr>
          <w:rFonts w:ascii="Times New Roman" w:eastAsiaTheme="minorEastAsia" w:hAnsi="Times New Roman" w:cs="Times New Roman"/>
          <w:sz w:val="24"/>
          <w:szCs w:val="24"/>
        </w:rPr>
        <w:t xml:space="preserve">wnoszenia sprzeciwu przez nadawcę krótkiej wiadomości tekstowej (SMS), wobec uznania treści krótkiej wiadomości tekstowej (SMS) za wyczerpującą znamiona nadużycia </w:t>
      </w:r>
      <w:r w:rsidR="004A472F" w:rsidRPr="00F855FC">
        <w:rPr>
          <w:rFonts w:ascii="Times New Roman" w:eastAsiaTheme="minorEastAsia" w:hAnsi="Times New Roman" w:cs="Times New Roman"/>
          <w:sz w:val="24"/>
          <w:szCs w:val="24"/>
        </w:rPr>
        <w:t>w komunikacji elektronicznej,</w:t>
      </w:r>
      <w:r w:rsidR="00E05106" w:rsidRPr="00F855FC">
        <w:rPr>
          <w:rFonts w:ascii="Times New Roman" w:eastAsiaTheme="minorEastAsia" w:hAnsi="Times New Roman" w:cs="Times New Roman"/>
          <w:sz w:val="24"/>
          <w:szCs w:val="24"/>
        </w:rPr>
        <w:t xml:space="preserve"> </w:t>
      </w:r>
      <w:r w:rsidR="00642B96" w:rsidRPr="00F855FC">
        <w:rPr>
          <w:rFonts w:ascii="Times New Roman" w:hAnsi="Times New Roman" w:cs="Times New Roman"/>
          <w:sz w:val="24"/>
          <w:szCs w:val="24"/>
        </w:rPr>
        <w:t>obowiązki dostawcy poczty elektronicznej oraz podmiotu publicznego związane ze świadczeniem i korzystaniem z poczty elektronicznej w</w:t>
      </w:r>
      <w:r>
        <w:rPr>
          <w:rFonts w:ascii="Times New Roman" w:hAnsi="Times New Roman" w:cs="Times New Roman"/>
          <w:sz w:val="24"/>
          <w:szCs w:val="24"/>
        </w:rPr>
        <w:t> </w:t>
      </w:r>
      <w:r w:rsidR="00642B96" w:rsidRPr="00F855FC">
        <w:rPr>
          <w:rFonts w:ascii="Times New Roman" w:hAnsi="Times New Roman" w:cs="Times New Roman"/>
          <w:sz w:val="24"/>
          <w:szCs w:val="24"/>
        </w:rPr>
        <w:t>celu zapobiegania nadużyciom w komunikacji elektronicznej</w:t>
      </w:r>
      <w:r w:rsidRPr="00F855FC">
        <w:rPr>
          <w:rFonts w:ascii="Times New Roman" w:hAnsi="Times New Roman" w:cs="Times New Roman"/>
          <w:sz w:val="24"/>
          <w:szCs w:val="24"/>
        </w:rPr>
        <w:t>, a także</w:t>
      </w:r>
      <w:r w:rsidRPr="00F855FC">
        <w:rPr>
          <w:rFonts w:ascii="Times New Roman" w:eastAsiaTheme="minorEastAsia" w:hAnsi="Times New Roman" w:cs="Times New Roman"/>
          <w:sz w:val="24"/>
          <w:szCs w:val="24"/>
        </w:rPr>
        <w:t xml:space="preserve"> </w:t>
      </w:r>
      <w:r w:rsidR="00642B96" w:rsidRPr="00F855FC">
        <w:rPr>
          <w:rFonts w:ascii="Times New Roman" w:eastAsiaTheme="minorEastAsia" w:hAnsi="Times New Roman" w:cs="Times New Roman"/>
          <w:sz w:val="24"/>
          <w:szCs w:val="24"/>
        </w:rPr>
        <w:t>szczególne zasady przetwarzania informacji objętych tajemnicą telekomunikacyjną związane z zapobieganiem oraz zwalczaniem nadużyć w komunikacji elektronicznej</w:t>
      </w:r>
      <w:r w:rsidR="00E05106" w:rsidRPr="00F855FC">
        <w:rPr>
          <w:rFonts w:ascii="Times New Roman" w:eastAsiaTheme="minorEastAsia" w:hAnsi="Times New Roman" w:cs="Times New Roman"/>
          <w:sz w:val="24"/>
          <w:szCs w:val="24"/>
        </w:rPr>
        <w:t>.</w:t>
      </w:r>
    </w:p>
    <w:p w14:paraId="441AFE3C" w14:textId="35627D87" w:rsidR="00F65AC7" w:rsidRPr="00FA4BBF" w:rsidRDefault="1B47C181"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Art. 2</w:t>
      </w:r>
    </w:p>
    <w:p w14:paraId="513E9758" w14:textId="1D928BD8" w:rsidR="00E05106" w:rsidRPr="00FA4BBF" w:rsidRDefault="00B8668F"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Art. 2</w:t>
      </w:r>
      <w:r w:rsidR="00E05106" w:rsidRPr="00FA4BBF">
        <w:rPr>
          <w:rFonts w:ascii="Times New Roman" w:eastAsiaTheme="minorEastAsia" w:hAnsi="Times New Roman" w:cs="Times New Roman"/>
          <w:sz w:val="24"/>
          <w:szCs w:val="24"/>
        </w:rPr>
        <w:t xml:space="preserve"> zawiera słowniczek ustawowy. Wskazano w nim </w:t>
      </w:r>
      <w:r w:rsidR="00E05106" w:rsidRPr="7C257A98">
        <w:rPr>
          <w:rFonts w:ascii="Times New Roman" w:eastAsiaTheme="minorEastAsia" w:hAnsi="Times New Roman" w:cs="Times New Roman"/>
          <w:sz w:val="24"/>
          <w:szCs w:val="24"/>
        </w:rPr>
        <w:t>1</w:t>
      </w:r>
      <w:r w:rsidR="00642B96">
        <w:rPr>
          <w:rFonts w:ascii="Times New Roman" w:eastAsiaTheme="minorEastAsia" w:hAnsi="Times New Roman" w:cs="Times New Roman"/>
          <w:sz w:val="24"/>
          <w:szCs w:val="24"/>
        </w:rPr>
        <w:t>6</w:t>
      </w:r>
      <w:r w:rsidR="00E05106" w:rsidRPr="00FA4BBF">
        <w:rPr>
          <w:rFonts w:ascii="Times New Roman" w:eastAsiaTheme="minorEastAsia" w:hAnsi="Times New Roman" w:cs="Times New Roman"/>
          <w:sz w:val="24"/>
          <w:szCs w:val="24"/>
        </w:rPr>
        <w:t xml:space="preserve"> definicji. </w:t>
      </w:r>
      <w:r w:rsidR="00F855FC">
        <w:rPr>
          <w:rFonts w:ascii="Times New Roman" w:eastAsiaTheme="minorEastAsia" w:hAnsi="Times New Roman" w:cs="Times New Roman"/>
          <w:sz w:val="24"/>
          <w:szCs w:val="24"/>
        </w:rPr>
        <w:t xml:space="preserve">Do najważniejszych definicji należy </w:t>
      </w:r>
      <w:r w:rsidR="00E05106" w:rsidRPr="00FA4BBF">
        <w:rPr>
          <w:rFonts w:ascii="Times New Roman" w:eastAsiaTheme="minorEastAsia" w:hAnsi="Times New Roman" w:cs="Times New Roman"/>
          <w:sz w:val="24"/>
          <w:szCs w:val="24"/>
        </w:rPr>
        <w:t>definicja CSIRT NASK. Projekt odwołuje się tutaj do ustawy</w:t>
      </w:r>
      <w:r w:rsidRPr="00B8668F">
        <w:rPr>
          <w:rFonts w:ascii="Times New Roman" w:eastAsiaTheme="minorEastAsia" w:hAnsi="Times New Roman" w:cs="Times New Roman"/>
          <w:sz w:val="24"/>
          <w:szCs w:val="24"/>
        </w:rPr>
        <w:t xml:space="preserve"> z dnia 5 lipca 2018 r. o krajowym systemie </w:t>
      </w:r>
      <w:proofErr w:type="spellStart"/>
      <w:r w:rsidRPr="00B8668F">
        <w:rPr>
          <w:rFonts w:ascii="Times New Roman" w:eastAsiaTheme="minorEastAsia" w:hAnsi="Times New Roman" w:cs="Times New Roman"/>
          <w:sz w:val="24"/>
          <w:szCs w:val="24"/>
        </w:rPr>
        <w:t>cyberbezpieczeństwa</w:t>
      </w:r>
      <w:proofErr w:type="spellEnd"/>
      <w:r w:rsidRPr="00B8668F">
        <w:rPr>
          <w:rFonts w:ascii="Times New Roman" w:eastAsiaTheme="minorEastAsia" w:hAnsi="Times New Roman" w:cs="Times New Roman"/>
          <w:sz w:val="24"/>
          <w:szCs w:val="24"/>
        </w:rPr>
        <w:t xml:space="preserve"> (Dz. U. 2020 r. poz. 1369</w:t>
      </w:r>
      <w:r>
        <w:rPr>
          <w:rFonts w:ascii="Times New Roman" w:eastAsiaTheme="minorEastAsia" w:hAnsi="Times New Roman" w:cs="Times New Roman"/>
          <w:sz w:val="24"/>
          <w:szCs w:val="24"/>
        </w:rPr>
        <w:t xml:space="preserve">, z </w:t>
      </w:r>
      <w:proofErr w:type="spellStart"/>
      <w:r>
        <w:rPr>
          <w:rFonts w:ascii="Times New Roman" w:eastAsiaTheme="minorEastAsia" w:hAnsi="Times New Roman" w:cs="Times New Roman"/>
          <w:sz w:val="24"/>
          <w:szCs w:val="24"/>
        </w:rPr>
        <w:t>późn</w:t>
      </w:r>
      <w:proofErr w:type="spellEnd"/>
      <w:r>
        <w:rPr>
          <w:rFonts w:ascii="Times New Roman" w:eastAsiaTheme="minorEastAsia" w:hAnsi="Times New Roman" w:cs="Times New Roman"/>
          <w:sz w:val="24"/>
          <w:szCs w:val="24"/>
        </w:rPr>
        <w:t xml:space="preserve">. zm.). </w:t>
      </w:r>
      <w:r w:rsidR="00E05106" w:rsidRPr="00FA4BBF">
        <w:rPr>
          <w:rFonts w:ascii="Times New Roman" w:eastAsiaTheme="minorEastAsia" w:hAnsi="Times New Roman" w:cs="Times New Roman"/>
          <w:sz w:val="24"/>
          <w:szCs w:val="24"/>
        </w:rPr>
        <w:t xml:space="preserve">Zgodnie z art. 2 pkt 3 tej ustawy jest to </w:t>
      </w:r>
      <w:r w:rsidR="7C257A98" w:rsidRPr="7C257A98">
        <w:rPr>
          <w:rFonts w:ascii="Times New Roman" w:eastAsiaTheme="minorEastAsia" w:hAnsi="Times New Roman" w:cs="Times New Roman"/>
          <w:sz w:val="24"/>
          <w:szCs w:val="24"/>
        </w:rPr>
        <w:t>Zespół Reagowania na Incydenty Bezpieczeństwa Komputerowego działający na poziomie krajowym, prowadzony przez Naukową i</w:t>
      </w:r>
      <w:r w:rsidR="00F855FC">
        <w:rPr>
          <w:rFonts w:ascii="Times New Roman" w:eastAsiaTheme="minorEastAsia" w:hAnsi="Times New Roman" w:cs="Times New Roman"/>
          <w:sz w:val="24"/>
          <w:szCs w:val="24"/>
        </w:rPr>
        <w:t> </w:t>
      </w:r>
      <w:r w:rsidR="7C257A98" w:rsidRPr="7C257A98">
        <w:rPr>
          <w:rFonts w:ascii="Times New Roman" w:eastAsiaTheme="minorEastAsia" w:hAnsi="Times New Roman" w:cs="Times New Roman"/>
          <w:sz w:val="24"/>
          <w:szCs w:val="24"/>
        </w:rPr>
        <w:t>Akademicką Sieć Komputerową - Państwowy Instytut Badawczy.</w:t>
      </w:r>
    </w:p>
    <w:p w14:paraId="5308FC8A" w14:textId="44FB959B" w:rsidR="00E05106" w:rsidRPr="00FA4BBF" w:rsidRDefault="00E05106"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Kolejną</w:t>
      </w:r>
      <w:r w:rsidR="00F855FC">
        <w:rPr>
          <w:rFonts w:ascii="Times New Roman" w:eastAsiaTheme="minorEastAsia" w:hAnsi="Times New Roman" w:cs="Times New Roman"/>
          <w:sz w:val="24"/>
          <w:szCs w:val="24"/>
        </w:rPr>
        <w:t xml:space="preserve"> istotną</w:t>
      </w:r>
      <w:r w:rsidRPr="00FA4BBF">
        <w:rPr>
          <w:rFonts w:ascii="Times New Roman" w:eastAsiaTheme="minorEastAsia" w:hAnsi="Times New Roman" w:cs="Times New Roman"/>
          <w:sz w:val="24"/>
          <w:szCs w:val="24"/>
        </w:rPr>
        <w:t xml:space="preserve"> definicją jest definicja komunikatu elektronicznego.</w:t>
      </w:r>
      <w:r w:rsidR="004A472F">
        <w:rPr>
          <w:rFonts w:ascii="Times New Roman" w:eastAsiaTheme="minorEastAsia" w:hAnsi="Times New Roman" w:cs="Times New Roman"/>
          <w:sz w:val="24"/>
          <w:szCs w:val="24"/>
        </w:rPr>
        <w:t xml:space="preserve"> Z</w:t>
      </w:r>
      <w:r w:rsidR="004A472F" w:rsidRPr="004A472F">
        <w:rPr>
          <w:rFonts w:ascii="Times New Roman" w:eastAsiaTheme="minorEastAsia" w:hAnsi="Times New Roman" w:cs="Times New Roman"/>
          <w:sz w:val="24"/>
          <w:szCs w:val="24"/>
        </w:rPr>
        <w:t>godnie z projektowaną definicją komunikatem elektronicznym jest każda informacja wymieniana lub przekazywana między określonymi użytkownikami za pośrednictwem publicznie dostępnych usług komunikacji elektronicznej; nie obejmuje on informacji przekazanej jako część transmisji radiofonicznych lub telewizyjnych transmitowanych poprzez sieć telekomunikacyjną, z</w:t>
      </w:r>
      <w:r w:rsidR="00F855FC">
        <w:rPr>
          <w:rFonts w:ascii="Times New Roman" w:eastAsiaTheme="minorEastAsia" w:hAnsi="Times New Roman" w:cs="Times New Roman"/>
          <w:sz w:val="24"/>
          <w:szCs w:val="24"/>
        </w:rPr>
        <w:t> </w:t>
      </w:r>
      <w:r w:rsidR="004A472F" w:rsidRPr="004A472F">
        <w:rPr>
          <w:rFonts w:ascii="Times New Roman" w:eastAsiaTheme="minorEastAsia" w:hAnsi="Times New Roman" w:cs="Times New Roman"/>
          <w:sz w:val="24"/>
          <w:szCs w:val="24"/>
        </w:rPr>
        <w:t xml:space="preserve">wyjątkiem informacji odnoszącej się do możliwego do zidentyfikowania abonenta lub użytkownika otrzymującego informację. Definicja ta w zasadniczej mierze powtarza treść definicji komunikatu zawartej w ustawie </w:t>
      </w:r>
      <w:r w:rsidR="002C19E4" w:rsidRPr="002C19E4">
        <w:rPr>
          <w:rFonts w:ascii="Times New Roman" w:eastAsiaTheme="minorEastAsia" w:hAnsi="Times New Roman" w:cs="Times New Roman"/>
          <w:sz w:val="24"/>
          <w:szCs w:val="24"/>
        </w:rPr>
        <w:t xml:space="preserve">z dnia 16 lipca 2004 r. – Prawo telekomunikacyjne (Dz. U. 2021 r. poz. 576, z </w:t>
      </w:r>
      <w:proofErr w:type="spellStart"/>
      <w:r w:rsidR="002C19E4" w:rsidRPr="002C19E4">
        <w:rPr>
          <w:rFonts w:ascii="Times New Roman" w:eastAsiaTheme="minorEastAsia" w:hAnsi="Times New Roman" w:cs="Times New Roman"/>
          <w:sz w:val="24"/>
          <w:szCs w:val="24"/>
        </w:rPr>
        <w:t>pó</w:t>
      </w:r>
      <w:r w:rsidR="002C19E4">
        <w:rPr>
          <w:rFonts w:ascii="Times New Roman" w:eastAsiaTheme="minorEastAsia" w:hAnsi="Times New Roman" w:cs="Times New Roman"/>
          <w:sz w:val="24"/>
          <w:szCs w:val="24"/>
        </w:rPr>
        <w:t>ź</w:t>
      </w:r>
      <w:r w:rsidR="002C19E4" w:rsidRPr="002C19E4">
        <w:rPr>
          <w:rFonts w:ascii="Times New Roman" w:eastAsiaTheme="minorEastAsia" w:hAnsi="Times New Roman" w:cs="Times New Roman"/>
          <w:sz w:val="24"/>
          <w:szCs w:val="24"/>
        </w:rPr>
        <w:t>n</w:t>
      </w:r>
      <w:proofErr w:type="spellEnd"/>
      <w:r w:rsidR="002C19E4" w:rsidRPr="002C19E4">
        <w:rPr>
          <w:rFonts w:ascii="Times New Roman" w:eastAsiaTheme="minorEastAsia" w:hAnsi="Times New Roman" w:cs="Times New Roman"/>
          <w:sz w:val="24"/>
          <w:szCs w:val="24"/>
        </w:rPr>
        <w:t>. zm.)</w:t>
      </w:r>
      <w:r w:rsidR="004A472F" w:rsidRPr="004A472F">
        <w:rPr>
          <w:rFonts w:ascii="Times New Roman" w:eastAsiaTheme="minorEastAsia" w:hAnsi="Times New Roman" w:cs="Times New Roman"/>
          <w:sz w:val="24"/>
          <w:szCs w:val="24"/>
        </w:rPr>
        <w:t xml:space="preserve">. Rozszerza przy tym to pojęcie </w:t>
      </w:r>
      <w:r w:rsidR="00F855FC">
        <w:rPr>
          <w:rFonts w:ascii="Times New Roman" w:eastAsiaTheme="minorEastAsia" w:hAnsi="Times New Roman" w:cs="Times New Roman"/>
          <w:sz w:val="24"/>
          <w:szCs w:val="24"/>
        </w:rPr>
        <w:t>o</w:t>
      </w:r>
      <w:r w:rsidR="004A472F" w:rsidRPr="004A472F">
        <w:rPr>
          <w:rFonts w:ascii="Times New Roman" w:eastAsiaTheme="minorEastAsia" w:hAnsi="Times New Roman" w:cs="Times New Roman"/>
          <w:sz w:val="24"/>
          <w:szCs w:val="24"/>
        </w:rPr>
        <w:t xml:space="preserve"> informacje przekazywane za pośrednictwem publicznie dostępnych usług komunikacji elektronicznej, a</w:t>
      </w:r>
      <w:r w:rsidR="00F855FC">
        <w:rPr>
          <w:rFonts w:ascii="Times New Roman" w:eastAsiaTheme="minorEastAsia" w:hAnsi="Times New Roman" w:cs="Times New Roman"/>
          <w:sz w:val="24"/>
          <w:szCs w:val="24"/>
        </w:rPr>
        <w:t> </w:t>
      </w:r>
      <w:r w:rsidR="004A472F" w:rsidRPr="004A472F">
        <w:rPr>
          <w:rFonts w:ascii="Times New Roman" w:eastAsiaTheme="minorEastAsia" w:hAnsi="Times New Roman" w:cs="Times New Roman"/>
          <w:sz w:val="24"/>
          <w:szCs w:val="24"/>
        </w:rPr>
        <w:t xml:space="preserve">nie jak dotychczas jedynie publicznie dostępnych usług telekomunikacyjnych. </w:t>
      </w:r>
    </w:p>
    <w:p w14:paraId="14D20DAE" w14:textId="5C9ED368" w:rsidR="00E05106" w:rsidRDefault="00E05106"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lastRenderedPageBreak/>
        <w:t xml:space="preserve">Kluczową definicją jest </w:t>
      </w:r>
      <w:r w:rsidR="00F855FC">
        <w:rPr>
          <w:rFonts w:ascii="Times New Roman" w:eastAsiaTheme="minorEastAsia" w:hAnsi="Times New Roman" w:cs="Times New Roman"/>
          <w:sz w:val="24"/>
          <w:szCs w:val="24"/>
        </w:rPr>
        <w:t xml:space="preserve">także </w:t>
      </w:r>
      <w:r w:rsidRPr="00FA4BBF">
        <w:rPr>
          <w:rFonts w:ascii="Times New Roman" w:eastAsiaTheme="minorEastAsia" w:hAnsi="Times New Roman" w:cs="Times New Roman"/>
          <w:sz w:val="24"/>
          <w:szCs w:val="24"/>
        </w:rPr>
        <w:t xml:space="preserve">definicja nadużycia </w:t>
      </w:r>
      <w:r w:rsidR="001054D8">
        <w:rPr>
          <w:rFonts w:ascii="Times New Roman" w:eastAsiaTheme="minorEastAsia" w:hAnsi="Times New Roman" w:cs="Times New Roman"/>
          <w:sz w:val="24"/>
          <w:szCs w:val="24"/>
        </w:rPr>
        <w:t>w komunikacji elektronicznej</w:t>
      </w:r>
      <w:r w:rsidRPr="00FA4BBF">
        <w:rPr>
          <w:rFonts w:ascii="Times New Roman" w:eastAsiaTheme="minorEastAsia" w:hAnsi="Times New Roman" w:cs="Times New Roman"/>
          <w:sz w:val="24"/>
          <w:szCs w:val="24"/>
        </w:rPr>
        <w:t xml:space="preserve">. Jest to </w:t>
      </w:r>
      <w:r w:rsidR="004A472F" w:rsidRPr="004A472F">
        <w:rPr>
          <w:rFonts w:ascii="Times New Roman" w:eastAsiaTheme="minorEastAsia" w:hAnsi="Times New Roman" w:cs="Times New Roman"/>
          <w:sz w:val="24"/>
          <w:szCs w:val="24"/>
        </w:rPr>
        <w:t>świadczenie lub korzystanie z usługi telekomunikacyjnej lub urządzeń telekomunikacyjnych niezgodnie z ich przeznaczeniem lub przepisami prawa, którego celem lub skutkiem jest wyrządzenie szkody przedsiębiorcy telekomunikacyjnemu, użytkownikowi końcowemu lub osiągnięcie nienależnych korzyści</w:t>
      </w:r>
      <w:r w:rsidR="004A472F">
        <w:rPr>
          <w:rFonts w:ascii="Times New Roman" w:eastAsiaTheme="minorEastAsia" w:hAnsi="Times New Roman" w:cs="Times New Roman"/>
          <w:sz w:val="24"/>
          <w:szCs w:val="24"/>
        </w:rPr>
        <w:t>.</w:t>
      </w:r>
    </w:p>
    <w:p w14:paraId="76E082BA" w14:textId="656A406A" w:rsidR="004A472F" w:rsidRDefault="004A472F" w:rsidP="00FA4BBF">
      <w:pPr>
        <w:tabs>
          <w:tab w:val="left" w:pos="4608"/>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Przy szeregu definicji projekt odwołuje się do </w:t>
      </w:r>
      <w:r w:rsidRPr="004A472F">
        <w:rPr>
          <w:rFonts w:ascii="Times New Roman" w:eastAsiaTheme="minorEastAsia" w:hAnsi="Times New Roman" w:cs="Times New Roman"/>
          <w:sz w:val="24"/>
          <w:szCs w:val="24"/>
        </w:rPr>
        <w:t xml:space="preserve">ustawy z dnia 16 lipca 2004 r. </w:t>
      </w:r>
      <w:r w:rsidR="002C19E4" w:rsidRPr="002C19E4">
        <w:rPr>
          <w:rFonts w:ascii="Times New Roman" w:eastAsiaTheme="minorEastAsia" w:hAnsi="Times New Roman" w:cs="Times New Roman"/>
          <w:sz w:val="24"/>
          <w:szCs w:val="24"/>
        </w:rPr>
        <w:t>–</w:t>
      </w:r>
      <w:r w:rsidR="002C19E4">
        <w:rPr>
          <w:rFonts w:ascii="Times New Roman" w:eastAsiaTheme="minorEastAsia" w:hAnsi="Times New Roman" w:cs="Times New Roman"/>
          <w:sz w:val="24"/>
          <w:szCs w:val="24"/>
        </w:rPr>
        <w:t xml:space="preserve"> </w:t>
      </w:r>
      <w:r w:rsidRPr="004A472F">
        <w:rPr>
          <w:rFonts w:ascii="Times New Roman" w:eastAsiaTheme="minorEastAsia" w:hAnsi="Times New Roman" w:cs="Times New Roman"/>
          <w:sz w:val="24"/>
          <w:szCs w:val="24"/>
        </w:rPr>
        <w:t>Prawo telekomunikacyjne</w:t>
      </w:r>
      <w:r w:rsidR="00F855FC">
        <w:rPr>
          <w:rFonts w:ascii="Times New Roman" w:eastAsiaTheme="minorEastAsia" w:hAnsi="Times New Roman" w:cs="Times New Roman"/>
          <w:sz w:val="24"/>
          <w:szCs w:val="24"/>
        </w:rPr>
        <w:t xml:space="preserve"> (np. definicja przedsiębiorcy telekomunikacyjnego, operatora, usługi telekomunikacyjnej)</w:t>
      </w:r>
      <w:r>
        <w:rPr>
          <w:rFonts w:ascii="Times New Roman" w:eastAsiaTheme="minorEastAsia" w:hAnsi="Times New Roman" w:cs="Times New Roman"/>
          <w:sz w:val="24"/>
          <w:szCs w:val="24"/>
        </w:rPr>
        <w:t xml:space="preserve">. </w:t>
      </w:r>
      <w:r w:rsidRPr="00D975A2">
        <w:rPr>
          <w:rFonts w:ascii="Times New Roman" w:eastAsiaTheme="minorEastAsia" w:hAnsi="Times New Roman" w:cs="Times New Roman"/>
          <w:sz w:val="24"/>
          <w:szCs w:val="24"/>
        </w:rPr>
        <w:t xml:space="preserve">Odesłanie do tego aktu prawnego ma na celu zapewnienie </w:t>
      </w:r>
      <w:r w:rsidRPr="00AF5615">
        <w:rPr>
          <w:rFonts w:ascii="Times New Roman" w:eastAsiaTheme="minorEastAsia" w:hAnsi="Times New Roman" w:cs="Times New Roman"/>
          <w:sz w:val="24"/>
          <w:szCs w:val="24"/>
        </w:rPr>
        <w:t>spójności</w:t>
      </w:r>
      <w:r w:rsidRPr="00D975A2">
        <w:rPr>
          <w:rFonts w:ascii="Times New Roman" w:eastAsiaTheme="minorEastAsia" w:hAnsi="Times New Roman" w:cs="Times New Roman"/>
          <w:sz w:val="24"/>
          <w:szCs w:val="24"/>
        </w:rPr>
        <w:t xml:space="preserve"> definicji w systemie prawa. Podkreślić należy, że</w:t>
      </w:r>
      <w:r w:rsidR="00F855FC">
        <w:rPr>
          <w:rFonts w:ascii="Times New Roman" w:eastAsiaTheme="minorEastAsia" w:hAnsi="Times New Roman" w:cs="Times New Roman"/>
          <w:sz w:val="24"/>
          <w:szCs w:val="24"/>
        </w:rPr>
        <w:t xml:space="preserve"> ustawa -</w:t>
      </w:r>
      <w:r w:rsidRPr="00D975A2">
        <w:rPr>
          <w:rFonts w:ascii="Times New Roman" w:eastAsiaTheme="minorEastAsia" w:hAnsi="Times New Roman" w:cs="Times New Roman"/>
          <w:sz w:val="24"/>
          <w:szCs w:val="24"/>
        </w:rPr>
        <w:t xml:space="preserve"> Prawo telekomunikacyjne jest </w:t>
      </w:r>
      <w:r>
        <w:rPr>
          <w:rFonts w:ascii="Times New Roman" w:eastAsiaTheme="minorEastAsia" w:hAnsi="Times New Roman" w:cs="Times New Roman"/>
          <w:sz w:val="24"/>
          <w:szCs w:val="24"/>
        </w:rPr>
        <w:t xml:space="preserve">obecnie </w:t>
      </w:r>
      <w:r w:rsidRPr="00AF5615">
        <w:rPr>
          <w:rFonts w:ascii="Times New Roman" w:eastAsiaTheme="minorEastAsia" w:hAnsi="Times New Roman" w:cs="Times New Roman"/>
          <w:sz w:val="24"/>
          <w:szCs w:val="24"/>
        </w:rPr>
        <w:t>głównym</w:t>
      </w:r>
      <w:r w:rsidRPr="00D975A2">
        <w:rPr>
          <w:rFonts w:ascii="Times New Roman" w:eastAsiaTheme="minorEastAsia" w:hAnsi="Times New Roman" w:cs="Times New Roman"/>
          <w:sz w:val="24"/>
          <w:szCs w:val="24"/>
        </w:rPr>
        <w:t xml:space="preserve"> aktem prawnym dla dziedziny telekomunikacji</w:t>
      </w:r>
      <w:r>
        <w:rPr>
          <w:rFonts w:ascii="Times New Roman" w:eastAsiaTheme="minorEastAsia" w:hAnsi="Times New Roman" w:cs="Times New Roman"/>
          <w:sz w:val="24"/>
          <w:szCs w:val="24"/>
        </w:rPr>
        <w:t>.</w:t>
      </w:r>
    </w:p>
    <w:p w14:paraId="3571F1E1" w14:textId="3AF5CD63" w:rsidR="00DD116F" w:rsidRDefault="00DD116F" w:rsidP="00FA4BBF">
      <w:pPr>
        <w:tabs>
          <w:tab w:val="left" w:pos="4608"/>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Definicja podmiotu publicznego odwołuje się </w:t>
      </w:r>
      <w:r w:rsidR="00F855FC">
        <w:rPr>
          <w:rFonts w:ascii="Times New Roman" w:eastAsiaTheme="minorEastAsia" w:hAnsi="Times New Roman" w:cs="Times New Roman"/>
          <w:sz w:val="24"/>
          <w:szCs w:val="24"/>
        </w:rPr>
        <w:t xml:space="preserve">z kolei </w:t>
      </w:r>
      <w:r>
        <w:rPr>
          <w:rFonts w:ascii="Times New Roman" w:eastAsiaTheme="minorEastAsia" w:hAnsi="Times New Roman" w:cs="Times New Roman"/>
          <w:sz w:val="24"/>
          <w:szCs w:val="24"/>
        </w:rPr>
        <w:t>do zbioru podmiotów wskazan</w:t>
      </w:r>
      <w:r w:rsidR="00F855FC">
        <w:rPr>
          <w:rFonts w:ascii="Times New Roman" w:eastAsiaTheme="minorEastAsia" w:hAnsi="Times New Roman" w:cs="Times New Roman"/>
          <w:sz w:val="24"/>
          <w:szCs w:val="24"/>
        </w:rPr>
        <w:t xml:space="preserve">ych </w:t>
      </w:r>
      <w:r>
        <w:rPr>
          <w:rFonts w:ascii="Times New Roman" w:eastAsiaTheme="minorEastAsia" w:hAnsi="Times New Roman" w:cs="Times New Roman"/>
          <w:sz w:val="24"/>
          <w:szCs w:val="24"/>
        </w:rPr>
        <w:t>w</w:t>
      </w:r>
      <w:r w:rsidR="00F855FC">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art.</w:t>
      </w:r>
      <w:r w:rsidR="00F855FC">
        <w:rPr>
          <w:rFonts w:ascii="Times New Roman" w:eastAsiaTheme="minorEastAsia" w:hAnsi="Times New Roman" w:cs="Times New Roman"/>
          <w:sz w:val="24"/>
          <w:szCs w:val="24"/>
        </w:rPr>
        <w:t> </w:t>
      </w:r>
      <w:r w:rsidR="002C19E4">
        <w:rPr>
          <w:rFonts w:ascii="Times New Roman" w:eastAsiaTheme="minorEastAsia" w:hAnsi="Times New Roman" w:cs="Times New Roman"/>
          <w:sz w:val="24"/>
          <w:szCs w:val="24"/>
        </w:rPr>
        <w:t>7</w:t>
      </w:r>
      <w:r w:rsidR="002C19E4" w:rsidRPr="002C19E4">
        <w:rPr>
          <w:rFonts w:ascii="Times New Roman" w:eastAsiaTheme="minorEastAsia" w:hAnsi="Times New Roman" w:cs="Times New Roman"/>
          <w:sz w:val="24"/>
          <w:szCs w:val="24"/>
        </w:rPr>
        <w:t>–</w:t>
      </w:r>
      <w:r w:rsidR="002C2533">
        <w:rPr>
          <w:rFonts w:ascii="Times New Roman" w:eastAsiaTheme="minorEastAsia" w:hAnsi="Times New Roman" w:cs="Times New Roman"/>
          <w:sz w:val="24"/>
          <w:szCs w:val="24"/>
        </w:rPr>
        <w:t xml:space="preserve">art. </w:t>
      </w:r>
      <w:r w:rsidRPr="00DD116F">
        <w:rPr>
          <w:rFonts w:ascii="Times New Roman" w:eastAsiaTheme="minorEastAsia" w:hAnsi="Times New Roman" w:cs="Times New Roman"/>
          <w:sz w:val="24"/>
          <w:szCs w:val="24"/>
        </w:rPr>
        <w:t xml:space="preserve">15 ustawy z dnia 5 lipca 2018 r. o krajowym systemie </w:t>
      </w:r>
      <w:proofErr w:type="spellStart"/>
      <w:r w:rsidRPr="00DD116F">
        <w:rPr>
          <w:rFonts w:ascii="Times New Roman" w:eastAsiaTheme="minorEastAsia" w:hAnsi="Times New Roman" w:cs="Times New Roman"/>
          <w:sz w:val="24"/>
          <w:szCs w:val="24"/>
        </w:rPr>
        <w:t>cyberbezpieczeństwa</w:t>
      </w:r>
      <w:proofErr w:type="spellEnd"/>
      <w:r>
        <w:rPr>
          <w:rFonts w:ascii="Times New Roman" w:eastAsiaTheme="minorEastAsia" w:hAnsi="Times New Roman" w:cs="Times New Roman"/>
          <w:sz w:val="24"/>
          <w:szCs w:val="24"/>
        </w:rPr>
        <w:t>. Należy przy tym podkreślić, że jest to definicja wyłącznie na potrzeby niniejszej ustawy.</w:t>
      </w:r>
    </w:p>
    <w:p w14:paraId="408B7CCE" w14:textId="02DA094C" w:rsidR="00DD116F" w:rsidRDefault="00DD116F" w:rsidP="00FA4BBF">
      <w:pPr>
        <w:tabs>
          <w:tab w:val="left" w:pos="4608"/>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Definicja poczty elektronicznej wskazuje, że jest to usługa komunikacji interpersonalnej niewykorzystującej numerów, która umożliwia przekazywanie komunikatu elektronicznego, z</w:t>
      </w:r>
      <w:r w:rsidR="00F855FC">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 xml:space="preserve">wykorzystaniem </w:t>
      </w:r>
      <w:r w:rsidRPr="00DD116F">
        <w:rPr>
          <w:rFonts w:ascii="Times New Roman" w:eastAsiaTheme="minorEastAsia" w:hAnsi="Times New Roman" w:cs="Times New Roman"/>
          <w:sz w:val="24"/>
          <w:szCs w:val="24"/>
        </w:rPr>
        <w:t xml:space="preserve">standardu SMTP (Simple Mail Transfer </w:t>
      </w:r>
      <w:proofErr w:type="spellStart"/>
      <w:r w:rsidRPr="00DD116F">
        <w:rPr>
          <w:rFonts w:ascii="Times New Roman" w:eastAsiaTheme="minorEastAsia" w:hAnsi="Times New Roman" w:cs="Times New Roman"/>
          <w:sz w:val="24"/>
          <w:szCs w:val="24"/>
        </w:rPr>
        <w:t>Protocol</w:t>
      </w:r>
      <w:proofErr w:type="spellEnd"/>
      <w:r w:rsidRPr="00DD116F">
        <w:rPr>
          <w:rFonts w:ascii="Times New Roman" w:eastAsiaTheme="minorEastAsia" w:hAnsi="Times New Roman" w:cs="Times New Roman"/>
          <w:sz w:val="24"/>
          <w:szCs w:val="24"/>
        </w:rPr>
        <w:t xml:space="preserve">), POP3 (Post Office </w:t>
      </w:r>
      <w:proofErr w:type="spellStart"/>
      <w:r w:rsidRPr="00DD116F">
        <w:rPr>
          <w:rFonts w:ascii="Times New Roman" w:eastAsiaTheme="minorEastAsia" w:hAnsi="Times New Roman" w:cs="Times New Roman"/>
          <w:sz w:val="24"/>
          <w:szCs w:val="24"/>
        </w:rPr>
        <w:t>Protocol</w:t>
      </w:r>
      <w:proofErr w:type="spellEnd"/>
      <w:r w:rsidRPr="00DD116F">
        <w:rPr>
          <w:rFonts w:ascii="Times New Roman" w:eastAsiaTheme="minorEastAsia" w:hAnsi="Times New Roman" w:cs="Times New Roman"/>
          <w:sz w:val="24"/>
          <w:szCs w:val="24"/>
        </w:rPr>
        <w:t xml:space="preserve">), lub IMAP4 (Internet Message Access </w:t>
      </w:r>
      <w:proofErr w:type="spellStart"/>
      <w:r w:rsidRPr="00DD116F">
        <w:rPr>
          <w:rFonts w:ascii="Times New Roman" w:eastAsiaTheme="minorEastAsia" w:hAnsi="Times New Roman" w:cs="Times New Roman"/>
          <w:sz w:val="24"/>
          <w:szCs w:val="24"/>
        </w:rPr>
        <w:t>Protocol</w:t>
      </w:r>
      <w:proofErr w:type="spellEnd"/>
      <w:r w:rsidRPr="00DD116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14:paraId="7121A87D" w14:textId="5ED26FE0" w:rsidR="00DD116F" w:rsidRDefault="00DD116F" w:rsidP="00FA4BBF">
      <w:pPr>
        <w:tabs>
          <w:tab w:val="left" w:pos="4608"/>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Przy definicji usługi komunikacji interpersonalnej niewykorzystującej numerów wskazano, że jest to usługa,</w:t>
      </w:r>
      <w:r w:rsidRPr="00DD116F">
        <w:rPr>
          <w:rFonts w:ascii="Times New Roman" w:eastAsiaTheme="minorEastAsia" w:hAnsi="Times New Roman" w:cs="Times New Roman"/>
          <w:sz w:val="24"/>
          <w:szCs w:val="24"/>
        </w:rPr>
        <w:t xml:space="preserve"> która nie umożliwia realizacji połączeń z numerami z planu numeracji krajowej lub międzynarodowych planów numeracji oraz umożliwia bezpośrednią interpersonalną i</w:t>
      </w:r>
      <w:r w:rsidR="00F855FC">
        <w:rPr>
          <w:rFonts w:ascii="Times New Roman" w:eastAsiaTheme="minorEastAsia" w:hAnsi="Times New Roman" w:cs="Times New Roman"/>
          <w:sz w:val="24"/>
          <w:szCs w:val="24"/>
        </w:rPr>
        <w:t> </w:t>
      </w:r>
      <w:r w:rsidRPr="00DD116F">
        <w:rPr>
          <w:rFonts w:ascii="Times New Roman" w:eastAsiaTheme="minorEastAsia" w:hAnsi="Times New Roman" w:cs="Times New Roman"/>
          <w:sz w:val="24"/>
          <w:szCs w:val="24"/>
        </w:rPr>
        <w:t>interaktywną wymianę informacji za pośrednictwem sieci telekomunikacyjnej między skończoną liczbą osób, gdzie osoby inicjujące połączenie lub uczestniczące w nim decydują o</w:t>
      </w:r>
      <w:r w:rsidR="00F855FC">
        <w:rPr>
          <w:rFonts w:ascii="Times New Roman" w:eastAsiaTheme="minorEastAsia" w:hAnsi="Times New Roman" w:cs="Times New Roman"/>
          <w:sz w:val="24"/>
          <w:szCs w:val="24"/>
        </w:rPr>
        <w:t> </w:t>
      </w:r>
      <w:r w:rsidRPr="00DD116F">
        <w:rPr>
          <w:rFonts w:ascii="Times New Roman" w:eastAsiaTheme="minorEastAsia" w:hAnsi="Times New Roman" w:cs="Times New Roman"/>
          <w:sz w:val="24"/>
          <w:szCs w:val="24"/>
        </w:rPr>
        <w:t>jego odbiorcy lub odbiorcach, z wyłączeniem usług, w których interpersonalna i</w:t>
      </w:r>
      <w:r w:rsidR="00F855FC">
        <w:rPr>
          <w:rFonts w:ascii="Times New Roman" w:eastAsiaTheme="minorEastAsia" w:hAnsi="Times New Roman" w:cs="Times New Roman"/>
          <w:sz w:val="24"/>
          <w:szCs w:val="24"/>
        </w:rPr>
        <w:t> </w:t>
      </w:r>
      <w:r w:rsidRPr="00DD116F">
        <w:rPr>
          <w:rFonts w:ascii="Times New Roman" w:eastAsiaTheme="minorEastAsia" w:hAnsi="Times New Roman" w:cs="Times New Roman"/>
          <w:sz w:val="24"/>
          <w:szCs w:val="24"/>
        </w:rPr>
        <w:t>interaktywna komunikacja stanowi wyłącznie funkcję podrzędną względem innej usługi podstawowej</w:t>
      </w:r>
      <w:r>
        <w:rPr>
          <w:rFonts w:ascii="Times New Roman" w:eastAsiaTheme="minorEastAsia" w:hAnsi="Times New Roman" w:cs="Times New Roman"/>
          <w:sz w:val="24"/>
          <w:szCs w:val="24"/>
        </w:rPr>
        <w:t>.</w:t>
      </w:r>
    </w:p>
    <w:p w14:paraId="547CA4BC" w14:textId="5FCA254B" w:rsidR="00F65AC7" w:rsidRPr="00FA4BBF" w:rsidRDefault="1B47C181"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 xml:space="preserve">Art. </w:t>
      </w:r>
      <w:r w:rsidR="00642B96">
        <w:rPr>
          <w:rFonts w:ascii="Times New Roman" w:eastAsiaTheme="minorEastAsia" w:hAnsi="Times New Roman" w:cs="Times New Roman"/>
          <w:sz w:val="24"/>
          <w:szCs w:val="24"/>
        </w:rPr>
        <w:t>3</w:t>
      </w:r>
    </w:p>
    <w:p w14:paraId="78E842C6" w14:textId="075D0DFD" w:rsidR="00E25709" w:rsidRPr="00FA4BBF" w:rsidRDefault="000E17BB" w:rsidP="00FA4BBF">
      <w:pPr>
        <w:spacing w:line="360" w:lineRule="auto"/>
        <w:jc w:val="both"/>
        <w:rPr>
          <w:rFonts w:ascii="Times New Roman" w:eastAsiaTheme="minorEastAsia" w:hAnsi="Times New Roman" w:cs="Times New Roman"/>
          <w:sz w:val="24"/>
          <w:szCs w:val="24"/>
        </w:rPr>
      </w:pPr>
      <w:r w:rsidRPr="00615FEB">
        <w:rPr>
          <w:rFonts w:ascii="Times New Roman" w:eastAsiaTheme="minorEastAsia" w:hAnsi="Times New Roman" w:cs="Times New Roman"/>
          <w:sz w:val="24"/>
          <w:szCs w:val="24"/>
        </w:rPr>
        <w:t xml:space="preserve">W </w:t>
      </w:r>
      <w:r w:rsidR="002C19E4">
        <w:rPr>
          <w:rFonts w:ascii="Times New Roman" w:eastAsiaTheme="minorEastAsia" w:hAnsi="Times New Roman" w:cs="Times New Roman"/>
          <w:sz w:val="24"/>
          <w:szCs w:val="24"/>
        </w:rPr>
        <w:t>art. 3</w:t>
      </w:r>
      <w:r w:rsidR="00E25709" w:rsidRPr="00FA4BBF">
        <w:rPr>
          <w:rFonts w:ascii="Times New Roman" w:eastAsiaTheme="minorEastAsia" w:hAnsi="Times New Roman" w:cs="Times New Roman"/>
          <w:sz w:val="24"/>
          <w:szCs w:val="24"/>
        </w:rPr>
        <w:t xml:space="preserve"> wprowadz</w:t>
      </w:r>
      <w:r w:rsidR="00F855FC">
        <w:rPr>
          <w:rFonts w:ascii="Times New Roman" w:eastAsiaTheme="minorEastAsia" w:hAnsi="Times New Roman" w:cs="Times New Roman"/>
          <w:sz w:val="24"/>
          <w:szCs w:val="24"/>
        </w:rPr>
        <w:t>ona została</w:t>
      </w:r>
      <w:r w:rsidR="00E25709" w:rsidRPr="00FA4BBF">
        <w:rPr>
          <w:rFonts w:ascii="Times New Roman" w:eastAsiaTheme="minorEastAsia" w:hAnsi="Times New Roman" w:cs="Times New Roman"/>
          <w:sz w:val="24"/>
          <w:szCs w:val="24"/>
        </w:rPr>
        <w:t xml:space="preserve"> generaln</w:t>
      </w:r>
      <w:r w:rsidR="00F855FC">
        <w:rPr>
          <w:rFonts w:ascii="Times New Roman" w:eastAsiaTheme="minorEastAsia" w:hAnsi="Times New Roman" w:cs="Times New Roman"/>
          <w:sz w:val="24"/>
          <w:szCs w:val="24"/>
        </w:rPr>
        <w:t>a</w:t>
      </w:r>
      <w:r w:rsidR="00E25709" w:rsidRPr="00FA4BBF">
        <w:rPr>
          <w:rFonts w:ascii="Times New Roman" w:eastAsiaTheme="minorEastAsia" w:hAnsi="Times New Roman" w:cs="Times New Roman"/>
          <w:sz w:val="24"/>
          <w:szCs w:val="24"/>
        </w:rPr>
        <w:t xml:space="preserve"> reguł</w:t>
      </w:r>
      <w:r w:rsidR="00F855FC">
        <w:rPr>
          <w:rFonts w:ascii="Times New Roman" w:eastAsiaTheme="minorEastAsia" w:hAnsi="Times New Roman" w:cs="Times New Roman"/>
          <w:sz w:val="24"/>
          <w:szCs w:val="24"/>
        </w:rPr>
        <w:t>a stanowiąca,</w:t>
      </w:r>
      <w:r w:rsidR="00E25709" w:rsidRPr="00FA4BBF">
        <w:rPr>
          <w:rFonts w:ascii="Times New Roman" w:eastAsiaTheme="minorEastAsia" w:hAnsi="Times New Roman" w:cs="Times New Roman"/>
          <w:sz w:val="24"/>
          <w:szCs w:val="24"/>
        </w:rPr>
        <w:t xml:space="preserve"> że nadużycia</w:t>
      </w:r>
      <w:r w:rsidRPr="00615FEB">
        <w:rPr>
          <w:rFonts w:ascii="Times New Roman" w:eastAsiaTheme="minorEastAsia" w:hAnsi="Times New Roman" w:cs="Times New Roman"/>
          <w:sz w:val="24"/>
          <w:szCs w:val="24"/>
        </w:rPr>
        <w:t xml:space="preserve"> w</w:t>
      </w:r>
      <w:r w:rsidR="00E25709" w:rsidRPr="00FA4BBF">
        <w:rPr>
          <w:rFonts w:ascii="Times New Roman" w:eastAsiaTheme="minorEastAsia" w:hAnsi="Times New Roman" w:cs="Times New Roman"/>
          <w:sz w:val="24"/>
          <w:szCs w:val="24"/>
        </w:rPr>
        <w:t xml:space="preserve"> </w:t>
      </w:r>
      <w:r w:rsidRPr="00615FEB">
        <w:rPr>
          <w:rFonts w:ascii="Times New Roman" w:eastAsiaTheme="minorEastAsia" w:hAnsi="Times New Roman" w:cs="Times New Roman"/>
          <w:sz w:val="24"/>
          <w:szCs w:val="24"/>
        </w:rPr>
        <w:t>komunikacji elektronicznej</w:t>
      </w:r>
      <w:r w:rsidR="00E25709" w:rsidRPr="00FA4BBF">
        <w:rPr>
          <w:rFonts w:ascii="Times New Roman" w:eastAsiaTheme="minorEastAsia" w:hAnsi="Times New Roman" w:cs="Times New Roman"/>
          <w:sz w:val="24"/>
          <w:szCs w:val="24"/>
        </w:rPr>
        <w:t xml:space="preserve"> są zakazane. Ustawa wprowadza otwarty katalog </w:t>
      </w:r>
      <w:r w:rsidRPr="00615FEB">
        <w:rPr>
          <w:rFonts w:ascii="Times New Roman" w:eastAsiaTheme="minorEastAsia" w:hAnsi="Times New Roman" w:cs="Times New Roman"/>
          <w:sz w:val="24"/>
          <w:szCs w:val="24"/>
        </w:rPr>
        <w:t>nadużyć w komunikacji elektronicznej</w:t>
      </w:r>
      <w:r w:rsidR="00E25709" w:rsidRPr="00FA4BBF">
        <w:rPr>
          <w:rFonts w:ascii="Times New Roman" w:eastAsiaTheme="minorEastAsia" w:hAnsi="Times New Roman" w:cs="Times New Roman"/>
          <w:sz w:val="24"/>
          <w:szCs w:val="24"/>
        </w:rPr>
        <w:t>, ponieważ wobec postępu technologicznego nie jest możliwe zidentyfikowanie wszystkich form nadużyć</w:t>
      </w:r>
      <w:r w:rsidR="002C19E4">
        <w:rPr>
          <w:rFonts w:ascii="Times New Roman" w:eastAsiaTheme="minorEastAsia" w:hAnsi="Times New Roman" w:cs="Times New Roman"/>
          <w:sz w:val="24"/>
          <w:szCs w:val="24"/>
        </w:rPr>
        <w:t>.</w:t>
      </w:r>
      <w:r w:rsidR="00E25709" w:rsidRPr="00FA4BBF">
        <w:rPr>
          <w:rFonts w:ascii="Times New Roman" w:eastAsiaTheme="minorEastAsia" w:hAnsi="Times New Roman" w:cs="Times New Roman"/>
          <w:sz w:val="24"/>
          <w:szCs w:val="24"/>
        </w:rPr>
        <w:t xml:space="preserve"> Dookreślono natomiast </w:t>
      </w:r>
      <w:r w:rsidR="00F855FC">
        <w:rPr>
          <w:rFonts w:ascii="Times New Roman" w:eastAsiaTheme="minorEastAsia" w:hAnsi="Times New Roman" w:cs="Times New Roman"/>
          <w:sz w:val="24"/>
          <w:szCs w:val="24"/>
        </w:rPr>
        <w:t>trzy</w:t>
      </w:r>
      <w:r w:rsidR="00E25709" w:rsidRPr="00FA4BBF">
        <w:rPr>
          <w:rFonts w:ascii="Times New Roman" w:eastAsiaTheme="minorEastAsia" w:hAnsi="Times New Roman" w:cs="Times New Roman"/>
          <w:sz w:val="24"/>
          <w:szCs w:val="24"/>
        </w:rPr>
        <w:t xml:space="preserve"> szczególne</w:t>
      </w:r>
      <w:r w:rsidR="00F855FC">
        <w:rPr>
          <w:rFonts w:ascii="Times New Roman" w:eastAsiaTheme="minorEastAsia" w:hAnsi="Times New Roman" w:cs="Times New Roman"/>
          <w:sz w:val="24"/>
          <w:szCs w:val="24"/>
        </w:rPr>
        <w:t xml:space="preserve"> (podstawowe)</w:t>
      </w:r>
      <w:r w:rsidR="00E25709" w:rsidRPr="00FA4BBF">
        <w:rPr>
          <w:rFonts w:ascii="Times New Roman" w:eastAsiaTheme="minorEastAsia" w:hAnsi="Times New Roman" w:cs="Times New Roman"/>
          <w:sz w:val="24"/>
          <w:szCs w:val="24"/>
        </w:rPr>
        <w:t xml:space="preserve"> formy nadużyć </w:t>
      </w:r>
      <w:r w:rsidRPr="00615FEB">
        <w:rPr>
          <w:rFonts w:ascii="Times New Roman" w:eastAsiaTheme="minorEastAsia" w:hAnsi="Times New Roman" w:cs="Times New Roman"/>
          <w:sz w:val="24"/>
          <w:szCs w:val="24"/>
        </w:rPr>
        <w:t>w komunikacji elektronicznej</w:t>
      </w:r>
      <w:r w:rsidR="00E25709" w:rsidRPr="00FA4BBF">
        <w:rPr>
          <w:rFonts w:ascii="Times New Roman" w:eastAsiaTheme="minorEastAsia" w:hAnsi="Times New Roman" w:cs="Times New Roman"/>
          <w:sz w:val="24"/>
          <w:szCs w:val="24"/>
        </w:rPr>
        <w:t>. Są to:</w:t>
      </w:r>
    </w:p>
    <w:p w14:paraId="084B1AA2" w14:textId="2E5DBB2A" w:rsidR="00DC6410" w:rsidRPr="00FA4BBF" w:rsidRDefault="00DC6410" w:rsidP="00FA4BBF">
      <w:pPr>
        <w:pStyle w:val="Akapitzlist"/>
        <w:numPr>
          <w:ilvl w:val="0"/>
          <w:numId w:val="1"/>
        </w:numPr>
        <w:spacing w:line="360" w:lineRule="auto"/>
        <w:contextualSpacing w:val="0"/>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lastRenderedPageBreak/>
        <w:t>s</w:t>
      </w:r>
      <w:r w:rsidR="00E25709" w:rsidRPr="00FA4BBF">
        <w:rPr>
          <w:rFonts w:ascii="Times New Roman" w:eastAsiaTheme="minorEastAsia" w:hAnsi="Times New Roman" w:cs="Times New Roman"/>
          <w:sz w:val="24"/>
          <w:szCs w:val="24"/>
        </w:rPr>
        <w:t>ztuczny ruch</w:t>
      </w:r>
      <w:r w:rsidRPr="00FA4BBF">
        <w:rPr>
          <w:rFonts w:ascii="Times New Roman" w:eastAsiaTheme="minorEastAsia" w:hAnsi="Times New Roman" w:cs="Times New Roman"/>
          <w:sz w:val="24"/>
          <w:szCs w:val="24"/>
        </w:rPr>
        <w:t xml:space="preserve"> – jest to </w:t>
      </w:r>
      <w:r w:rsidR="000E17BB" w:rsidRPr="00615FEB">
        <w:rPr>
          <w:rFonts w:ascii="Times New Roman" w:eastAsiaTheme="minorEastAsia" w:hAnsi="Times New Roman" w:cs="Times New Roman"/>
          <w:sz w:val="24"/>
          <w:szCs w:val="24"/>
        </w:rPr>
        <w:t>inicjowanie wysyłania lub odbieranie komunikatów elektronicznych lub połączeń głosowych w sieci telekomunikacyjnej z wykorzystaniem urządzeń telekomunikacyjnych lub programów, których celem nie jest skorzystanie z</w:t>
      </w:r>
      <w:r w:rsidR="00F855FC">
        <w:rPr>
          <w:rFonts w:ascii="Times New Roman" w:eastAsiaTheme="minorEastAsia" w:hAnsi="Times New Roman" w:cs="Times New Roman"/>
          <w:sz w:val="24"/>
          <w:szCs w:val="24"/>
        </w:rPr>
        <w:t> </w:t>
      </w:r>
      <w:r w:rsidR="000E17BB" w:rsidRPr="00615FEB">
        <w:rPr>
          <w:rFonts w:ascii="Times New Roman" w:eastAsiaTheme="minorEastAsia" w:hAnsi="Times New Roman" w:cs="Times New Roman"/>
          <w:sz w:val="24"/>
          <w:szCs w:val="24"/>
        </w:rPr>
        <w:t>usługi telekomunikacyjnej, lecz ich zarejestrowanie na punkcie połączenia sieci telekomunikacyjnych bądź przez systemy rozliczeniowe;</w:t>
      </w:r>
    </w:p>
    <w:p w14:paraId="19842BF9" w14:textId="4F17CE14" w:rsidR="000E17BB" w:rsidRPr="00615FEB" w:rsidRDefault="00E25709" w:rsidP="00FA4BBF">
      <w:pPr>
        <w:pStyle w:val="Akapitzlist"/>
        <w:numPr>
          <w:ilvl w:val="0"/>
          <w:numId w:val="1"/>
        </w:numPr>
        <w:spacing w:line="360" w:lineRule="auto"/>
        <w:contextualSpacing w:val="0"/>
        <w:jc w:val="both"/>
        <w:rPr>
          <w:rFonts w:ascii="Times New Roman" w:eastAsiaTheme="minorEastAsia" w:hAnsi="Times New Roman" w:cs="Times New Roman"/>
          <w:sz w:val="24"/>
          <w:szCs w:val="24"/>
        </w:rPr>
      </w:pPr>
      <w:proofErr w:type="spellStart"/>
      <w:r w:rsidRPr="00FA4BBF">
        <w:rPr>
          <w:rFonts w:ascii="Times New Roman" w:eastAsiaTheme="minorEastAsia" w:hAnsi="Times New Roman" w:cs="Times New Roman"/>
          <w:sz w:val="24"/>
          <w:szCs w:val="24"/>
        </w:rPr>
        <w:t>Smishing</w:t>
      </w:r>
      <w:proofErr w:type="spellEnd"/>
      <w:r w:rsidR="00DC6410" w:rsidRPr="00FA4BBF">
        <w:rPr>
          <w:rFonts w:ascii="Times New Roman" w:eastAsiaTheme="minorEastAsia" w:hAnsi="Times New Roman" w:cs="Times New Roman"/>
          <w:sz w:val="24"/>
          <w:szCs w:val="24"/>
        </w:rPr>
        <w:t xml:space="preserve"> – jest to </w:t>
      </w:r>
      <w:r w:rsidR="000E17BB" w:rsidRPr="00615FEB">
        <w:rPr>
          <w:rFonts w:ascii="Times New Roman" w:eastAsiaTheme="minorEastAsia" w:hAnsi="Times New Roman" w:cs="Times New Roman"/>
          <w:sz w:val="24"/>
          <w:szCs w:val="24"/>
        </w:rPr>
        <w:t>wysyłanie krótkich wiadomości tekstowych (SMS), w których nadawca podszywa się pod inny podmiot w celu nakłonienia odbiorcy tej wiadomości do określonego działania, w szczególności przekazania danych osobowych, nieświadomego rozporządzenia majątkiem, przekierowania na stronę www, żądania kontaktu telefonicznego lub instalacji oprogramowania;</w:t>
      </w:r>
    </w:p>
    <w:p w14:paraId="3FB0747A" w14:textId="2376F2F1" w:rsidR="00E25709" w:rsidRPr="00FA4BBF" w:rsidRDefault="00E25709" w:rsidP="00FA4BBF">
      <w:pPr>
        <w:pStyle w:val="Akapitzlist"/>
        <w:numPr>
          <w:ilvl w:val="0"/>
          <w:numId w:val="1"/>
        </w:numPr>
        <w:spacing w:line="360" w:lineRule="auto"/>
        <w:contextualSpacing w:val="0"/>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 xml:space="preserve">CLI </w:t>
      </w:r>
      <w:proofErr w:type="spellStart"/>
      <w:r w:rsidRPr="00FA4BBF">
        <w:rPr>
          <w:rFonts w:ascii="Times New Roman" w:eastAsiaTheme="minorEastAsia" w:hAnsi="Times New Roman" w:cs="Times New Roman"/>
          <w:sz w:val="24"/>
          <w:szCs w:val="24"/>
        </w:rPr>
        <w:t>spoofing</w:t>
      </w:r>
      <w:proofErr w:type="spellEnd"/>
      <w:r w:rsidR="00615FEB" w:rsidRPr="00615FEB">
        <w:rPr>
          <w:rFonts w:ascii="Times New Roman" w:eastAsiaTheme="minorEastAsia" w:hAnsi="Times New Roman" w:cs="Times New Roman"/>
          <w:sz w:val="24"/>
          <w:szCs w:val="24"/>
        </w:rPr>
        <w:t xml:space="preserve"> –</w:t>
      </w:r>
      <w:r w:rsidR="00DC6410" w:rsidRPr="00FA4BBF">
        <w:rPr>
          <w:rFonts w:ascii="Times New Roman" w:eastAsiaTheme="minorEastAsia" w:hAnsi="Times New Roman" w:cs="Times New Roman"/>
          <w:sz w:val="24"/>
          <w:szCs w:val="24"/>
        </w:rPr>
        <w:t xml:space="preserve">  jest to </w:t>
      </w:r>
      <w:r w:rsidR="000E17BB" w:rsidRPr="00615FEB">
        <w:rPr>
          <w:rFonts w:ascii="Times New Roman" w:eastAsiaTheme="minorEastAsia" w:hAnsi="Times New Roman" w:cs="Times New Roman"/>
          <w:sz w:val="24"/>
          <w:szCs w:val="24"/>
        </w:rPr>
        <w:t>nieuprawnione posłużenie się przez użytkownika wywołującego połączenie głosowe informacją adresową wskazującą na osobę lub jednostkę organiza</w:t>
      </w:r>
      <w:r w:rsidR="002C19E4">
        <w:rPr>
          <w:rFonts w:ascii="Times New Roman" w:eastAsiaTheme="minorEastAsia" w:hAnsi="Times New Roman" w:cs="Times New Roman"/>
          <w:sz w:val="24"/>
          <w:szCs w:val="24"/>
        </w:rPr>
        <w:t xml:space="preserve">cyjną inną niż ten użytkownik, </w:t>
      </w:r>
      <w:r w:rsidR="000E17BB" w:rsidRPr="00615FEB">
        <w:rPr>
          <w:rFonts w:ascii="Times New Roman" w:eastAsiaTheme="minorEastAsia" w:hAnsi="Times New Roman" w:cs="Times New Roman"/>
          <w:sz w:val="24"/>
          <w:szCs w:val="24"/>
        </w:rPr>
        <w:t>służące podszyciu się pod inny podmiot w celu nakłonienia odbiorcy tego połączenia do określonego działania, w szczególności przekazania danych osobowych</w:t>
      </w:r>
      <w:r w:rsidR="00615FEB" w:rsidRPr="00615FEB">
        <w:rPr>
          <w:rFonts w:ascii="Times New Roman" w:eastAsiaTheme="minorEastAsia" w:hAnsi="Times New Roman" w:cs="Times New Roman"/>
          <w:sz w:val="24"/>
          <w:szCs w:val="24"/>
        </w:rPr>
        <w:t xml:space="preserve">, </w:t>
      </w:r>
      <w:r w:rsidR="00615FEB" w:rsidRPr="00FA4BBF">
        <w:rPr>
          <w:rFonts w:ascii="Times New Roman" w:hAnsi="Times New Roman" w:cs="Times New Roman"/>
          <w:sz w:val="24"/>
          <w:szCs w:val="24"/>
        </w:rPr>
        <w:t xml:space="preserve">nieświadomego rozporządzenia majątkiem </w:t>
      </w:r>
      <w:r w:rsidR="000E17BB" w:rsidRPr="00615FEB">
        <w:rPr>
          <w:rFonts w:ascii="Times New Roman" w:eastAsiaTheme="minorEastAsia" w:hAnsi="Times New Roman" w:cs="Times New Roman"/>
          <w:sz w:val="24"/>
          <w:szCs w:val="24"/>
        </w:rPr>
        <w:t>lub instalacji oprogramowania.</w:t>
      </w:r>
      <w:r w:rsidR="007B72B7" w:rsidRPr="00615FEB">
        <w:rPr>
          <w:rFonts w:ascii="Times New Roman" w:eastAsiaTheme="minorEastAsia" w:hAnsi="Times New Roman" w:cs="Times New Roman"/>
          <w:sz w:val="24"/>
          <w:szCs w:val="24"/>
        </w:rPr>
        <w:t xml:space="preserve"> Jako przykład CLI </w:t>
      </w:r>
      <w:proofErr w:type="spellStart"/>
      <w:r w:rsidR="007B72B7" w:rsidRPr="00615FEB">
        <w:rPr>
          <w:rFonts w:ascii="Times New Roman" w:eastAsiaTheme="minorEastAsia" w:hAnsi="Times New Roman" w:cs="Times New Roman"/>
          <w:sz w:val="24"/>
          <w:szCs w:val="24"/>
        </w:rPr>
        <w:t>spoofing</w:t>
      </w:r>
      <w:proofErr w:type="spellEnd"/>
      <w:r w:rsidR="007B72B7" w:rsidRPr="00615FEB">
        <w:rPr>
          <w:rFonts w:ascii="Times New Roman" w:eastAsiaTheme="minorEastAsia" w:hAnsi="Times New Roman" w:cs="Times New Roman"/>
          <w:sz w:val="24"/>
          <w:szCs w:val="24"/>
        </w:rPr>
        <w:t xml:space="preserve"> można wskazać nieuprawnione wykorzystywanie numeracji jako informacji adresowej w postaci numeru telefonu lub identyfikatora użytkownika inicjującego połączenie, do wykorzystywania której podmiot nie ma uprawnień.</w:t>
      </w:r>
    </w:p>
    <w:p w14:paraId="376E1329" w14:textId="1F33ED63" w:rsidR="00E25709" w:rsidRPr="00FA4BBF" w:rsidRDefault="00941A37"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U</w:t>
      </w:r>
      <w:r w:rsidR="00FF218F">
        <w:rPr>
          <w:rFonts w:ascii="Times New Roman" w:eastAsiaTheme="minorEastAsia" w:hAnsi="Times New Roman" w:cs="Times New Roman"/>
          <w:sz w:val="24"/>
          <w:szCs w:val="24"/>
        </w:rPr>
        <w:t>życie w projekcie wyrażeń obcojęzycznych jest uzasadnione, ponieważ nie mają one dokładnego odpowiednika w języku polskim.</w:t>
      </w:r>
    </w:p>
    <w:p w14:paraId="7DB73997" w14:textId="02D52EF4" w:rsidR="00DC6410" w:rsidRDefault="00DC6410"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 xml:space="preserve">Ustęp drugi nakłada na przedsiębiorcę telekomunikacyjnego ogólny obowiązek podejmowania proporcjonalnych działań mających na celu zapobieganie nadużyciom </w:t>
      </w:r>
      <w:r w:rsidR="000E17BB">
        <w:rPr>
          <w:rFonts w:ascii="Times New Roman" w:eastAsiaTheme="minorEastAsia" w:hAnsi="Times New Roman" w:cs="Times New Roman"/>
          <w:sz w:val="24"/>
          <w:szCs w:val="24"/>
        </w:rPr>
        <w:t>w komunikacji elektronicznej</w:t>
      </w:r>
      <w:r w:rsidRPr="00FA4BBF">
        <w:rPr>
          <w:rFonts w:ascii="Times New Roman" w:eastAsiaTheme="minorEastAsia" w:hAnsi="Times New Roman" w:cs="Times New Roman"/>
          <w:sz w:val="24"/>
          <w:szCs w:val="24"/>
        </w:rPr>
        <w:t xml:space="preserve"> i ich zwalczanie. </w:t>
      </w:r>
      <w:r w:rsidRPr="002C19E4">
        <w:rPr>
          <w:rFonts w:ascii="Times New Roman" w:eastAsiaTheme="minorEastAsia" w:hAnsi="Times New Roman" w:cs="Times New Roman"/>
          <w:sz w:val="24"/>
          <w:szCs w:val="24"/>
        </w:rPr>
        <w:t>I</w:t>
      </w:r>
      <w:r w:rsidRPr="00FA4BBF">
        <w:rPr>
          <w:rFonts w:ascii="Times New Roman" w:eastAsiaTheme="minorEastAsia" w:hAnsi="Times New Roman" w:cs="Times New Roman"/>
          <w:sz w:val="24"/>
          <w:szCs w:val="24"/>
        </w:rPr>
        <w:t>stotne jest, że mają to być działania proporcjonalne</w:t>
      </w:r>
      <w:r w:rsidR="00904DE1" w:rsidRPr="00FA4BBF">
        <w:rPr>
          <w:rFonts w:ascii="Times New Roman" w:eastAsiaTheme="minorEastAsia" w:hAnsi="Times New Roman" w:cs="Times New Roman"/>
          <w:sz w:val="24"/>
          <w:szCs w:val="24"/>
        </w:rPr>
        <w:t xml:space="preserve">, gdyż wśród przedsiębiorców telekomunikacyjnych znajdują się zarówno duzi przedsiębiorcy dostarczający sieci mobilne, jak i mali i średni przedsiębiorcy. Działania podejmowane przez te podmioty </w:t>
      </w:r>
      <w:r w:rsidR="00FF218F" w:rsidRPr="00AF5615">
        <w:rPr>
          <w:rFonts w:ascii="Times New Roman" w:eastAsiaTheme="minorEastAsia" w:hAnsi="Times New Roman" w:cs="Times New Roman"/>
          <w:sz w:val="24"/>
          <w:szCs w:val="24"/>
        </w:rPr>
        <w:t>będą więc</w:t>
      </w:r>
      <w:r w:rsidR="00904DE1" w:rsidRPr="00FA4BBF">
        <w:rPr>
          <w:rFonts w:ascii="Times New Roman" w:eastAsiaTheme="minorEastAsia" w:hAnsi="Times New Roman" w:cs="Times New Roman"/>
          <w:sz w:val="24"/>
          <w:szCs w:val="24"/>
        </w:rPr>
        <w:t xml:space="preserve"> zależne od wielkości podmiotu, posiadanej infrastruktury czy charakteru świadczonych usług.</w:t>
      </w:r>
      <w:r w:rsidR="007B72B7">
        <w:rPr>
          <w:rFonts w:ascii="Times New Roman" w:eastAsiaTheme="minorEastAsia" w:hAnsi="Times New Roman" w:cs="Times New Roman"/>
          <w:sz w:val="24"/>
          <w:szCs w:val="24"/>
        </w:rPr>
        <w:t xml:space="preserve"> </w:t>
      </w:r>
      <w:r w:rsidR="007B72B7" w:rsidRPr="007B72B7">
        <w:rPr>
          <w:rFonts w:ascii="Times New Roman" w:eastAsiaTheme="minorEastAsia" w:hAnsi="Times New Roman" w:cs="Times New Roman"/>
          <w:sz w:val="24"/>
          <w:szCs w:val="24"/>
        </w:rPr>
        <w:t xml:space="preserve">Przykładowo jako jeden ze środków można wskazać monitorowanie usług telekomunikacyjnych w celu wykrywania przypadków CLI </w:t>
      </w:r>
      <w:proofErr w:type="spellStart"/>
      <w:r w:rsidR="007B72B7" w:rsidRPr="007B72B7">
        <w:rPr>
          <w:rFonts w:ascii="Times New Roman" w:eastAsiaTheme="minorEastAsia" w:hAnsi="Times New Roman" w:cs="Times New Roman"/>
          <w:sz w:val="24"/>
          <w:szCs w:val="24"/>
        </w:rPr>
        <w:t>spoofingu</w:t>
      </w:r>
      <w:proofErr w:type="spellEnd"/>
      <w:r w:rsidR="007B72B7" w:rsidRPr="007B72B7">
        <w:rPr>
          <w:rFonts w:ascii="Times New Roman" w:eastAsiaTheme="minorEastAsia" w:hAnsi="Times New Roman" w:cs="Times New Roman"/>
          <w:sz w:val="24"/>
          <w:szCs w:val="24"/>
        </w:rPr>
        <w:t>.</w:t>
      </w:r>
    </w:p>
    <w:p w14:paraId="4776EDE7" w14:textId="389197A7" w:rsidR="002C2533" w:rsidRDefault="002C2533" w:rsidP="00FA4BBF">
      <w:pPr>
        <w:spacing w:line="360" w:lineRule="auto"/>
        <w:jc w:val="both"/>
        <w:rPr>
          <w:rFonts w:ascii="Times New Roman" w:eastAsiaTheme="minorEastAsia" w:hAnsi="Times New Roman" w:cs="Times New Roman"/>
          <w:sz w:val="24"/>
          <w:szCs w:val="24"/>
        </w:rPr>
      </w:pPr>
    </w:p>
    <w:p w14:paraId="4473BF41" w14:textId="77777777" w:rsidR="002C2533" w:rsidRPr="00FA4BBF" w:rsidRDefault="002C2533" w:rsidP="00FA4BBF">
      <w:pPr>
        <w:spacing w:line="360" w:lineRule="auto"/>
        <w:jc w:val="both"/>
        <w:rPr>
          <w:rFonts w:ascii="Times New Roman" w:eastAsiaTheme="minorEastAsia" w:hAnsi="Times New Roman" w:cs="Times New Roman"/>
          <w:sz w:val="24"/>
          <w:szCs w:val="24"/>
        </w:rPr>
      </w:pPr>
    </w:p>
    <w:p w14:paraId="07AA4DB8" w14:textId="5143C37C" w:rsidR="00F65AC7" w:rsidRPr="00FA4BBF" w:rsidRDefault="1B47C181"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lastRenderedPageBreak/>
        <w:t xml:space="preserve">Art. </w:t>
      </w:r>
      <w:r w:rsidR="00615FEB">
        <w:rPr>
          <w:rFonts w:ascii="Times New Roman" w:eastAsiaTheme="minorEastAsia" w:hAnsi="Times New Roman" w:cs="Times New Roman"/>
          <w:sz w:val="24"/>
          <w:szCs w:val="24"/>
        </w:rPr>
        <w:t>4</w:t>
      </w:r>
    </w:p>
    <w:p w14:paraId="2A8B74E4" w14:textId="76055D5C" w:rsidR="00722695" w:rsidRDefault="0033422B" w:rsidP="00FA4BBF">
      <w:pPr>
        <w:spacing w:line="360" w:lineRule="auto"/>
        <w:jc w:val="both"/>
        <w:rPr>
          <w:rFonts w:ascii="Times New Roman" w:eastAsiaTheme="minorEastAsia" w:hAnsi="Times New Roman" w:cs="Times New Roman"/>
          <w:sz w:val="24"/>
          <w:szCs w:val="24"/>
        </w:rPr>
      </w:pPr>
      <w:r w:rsidRPr="7C257A98">
        <w:rPr>
          <w:rFonts w:ascii="Times New Roman" w:eastAsiaTheme="minorEastAsia" w:hAnsi="Times New Roman" w:cs="Times New Roman"/>
          <w:sz w:val="24"/>
          <w:szCs w:val="24"/>
        </w:rPr>
        <w:t>Projekt</w:t>
      </w:r>
      <w:r w:rsidR="00722695" w:rsidRPr="00FA4BBF">
        <w:rPr>
          <w:rFonts w:ascii="Times New Roman" w:eastAsiaTheme="minorEastAsia" w:hAnsi="Times New Roman" w:cs="Times New Roman"/>
          <w:sz w:val="24"/>
          <w:szCs w:val="24"/>
        </w:rPr>
        <w:t xml:space="preserve"> </w:t>
      </w:r>
      <w:r w:rsidR="00615FEB">
        <w:rPr>
          <w:rFonts w:ascii="Times New Roman" w:eastAsiaTheme="minorEastAsia" w:hAnsi="Times New Roman" w:cs="Times New Roman"/>
          <w:sz w:val="24"/>
          <w:szCs w:val="24"/>
        </w:rPr>
        <w:t>zakłada</w:t>
      </w:r>
      <w:r w:rsidR="00722695" w:rsidRPr="00FA4BBF">
        <w:rPr>
          <w:rFonts w:ascii="Times New Roman" w:eastAsiaTheme="minorEastAsia" w:hAnsi="Times New Roman" w:cs="Times New Roman"/>
          <w:sz w:val="24"/>
          <w:szCs w:val="24"/>
        </w:rPr>
        <w:t>, aby monitorowanie</w:t>
      </w:r>
      <w:r w:rsidRPr="7C257A98">
        <w:rPr>
          <w:rFonts w:ascii="Times New Roman" w:eastAsiaTheme="minorEastAsia" w:hAnsi="Times New Roman" w:cs="Times New Roman"/>
          <w:sz w:val="24"/>
          <w:szCs w:val="24"/>
        </w:rPr>
        <w:t>m</w:t>
      </w:r>
      <w:r w:rsidR="00722695" w:rsidRPr="00FA4BBF">
        <w:rPr>
          <w:rFonts w:ascii="Times New Roman" w:eastAsiaTheme="minorEastAsia" w:hAnsi="Times New Roman" w:cs="Times New Roman"/>
          <w:sz w:val="24"/>
          <w:szCs w:val="24"/>
        </w:rPr>
        <w:t xml:space="preserve"> występowania smishingu zajmował się zespół CSIRT NASK. Po wykryciu smishingu zespół ten informowałby</w:t>
      </w:r>
      <w:r w:rsidRPr="7C257A98">
        <w:rPr>
          <w:rFonts w:ascii="Times New Roman" w:eastAsiaTheme="minorEastAsia" w:hAnsi="Times New Roman" w:cs="Times New Roman"/>
          <w:sz w:val="24"/>
          <w:szCs w:val="24"/>
        </w:rPr>
        <w:t>, za pomocą systemu teleinformatycznego,</w:t>
      </w:r>
      <w:r w:rsidR="00722695" w:rsidRPr="00FA4BBF">
        <w:rPr>
          <w:rFonts w:ascii="Times New Roman" w:eastAsiaTheme="minorEastAsia" w:hAnsi="Times New Roman" w:cs="Times New Roman"/>
          <w:sz w:val="24"/>
          <w:szCs w:val="24"/>
        </w:rPr>
        <w:t xml:space="preserve"> przedsiębiorców telekomunikacyjnych o takim nadużyciu. </w:t>
      </w:r>
      <w:r w:rsidR="002C19E4">
        <w:rPr>
          <w:rFonts w:ascii="Times New Roman" w:eastAsiaTheme="minorEastAsia" w:hAnsi="Times New Roman" w:cs="Times New Roman"/>
          <w:sz w:val="24"/>
          <w:szCs w:val="24"/>
        </w:rPr>
        <w:t>W</w:t>
      </w:r>
      <w:r w:rsidRPr="7C257A98">
        <w:rPr>
          <w:rFonts w:ascii="Times New Roman" w:eastAsiaTheme="minorEastAsia" w:hAnsi="Times New Roman" w:cs="Times New Roman"/>
          <w:sz w:val="24"/>
          <w:szCs w:val="24"/>
        </w:rPr>
        <w:t xml:space="preserve"> systemie p</w:t>
      </w:r>
      <w:r w:rsidR="00722695" w:rsidRPr="00FA4BBF">
        <w:rPr>
          <w:rFonts w:ascii="Times New Roman" w:eastAsiaTheme="minorEastAsia" w:hAnsi="Times New Roman" w:cs="Times New Roman"/>
          <w:sz w:val="24"/>
          <w:szCs w:val="24"/>
        </w:rPr>
        <w:t xml:space="preserve">rzekazywany byłby wzór wiadomości </w:t>
      </w:r>
      <w:proofErr w:type="spellStart"/>
      <w:r w:rsidR="00722695" w:rsidRPr="00FA4BBF">
        <w:rPr>
          <w:rFonts w:ascii="Times New Roman" w:eastAsiaTheme="minorEastAsia" w:hAnsi="Times New Roman" w:cs="Times New Roman"/>
          <w:sz w:val="24"/>
          <w:szCs w:val="24"/>
        </w:rPr>
        <w:t>smishingowej</w:t>
      </w:r>
      <w:proofErr w:type="spellEnd"/>
      <w:r w:rsidR="00722695" w:rsidRPr="00FA4BBF">
        <w:rPr>
          <w:rFonts w:ascii="Times New Roman" w:eastAsiaTheme="minorEastAsia" w:hAnsi="Times New Roman" w:cs="Times New Roman"/>
          <w:sz w:val="24"/>
          <w:szCs w:val="24"/>
        </w:rPr>
        <w:t xml:space="preserve">. </w:t>
      </w:r>
      <w:r w:rsidR="00FF218F" w:rsidRPr="7C257A98">
        <w:rPr>
          <w:rFonts w:ascii="Times New Roman" w:eastAsiaTheme="minorEastAsia" w:hAnsi="Times New Roman" w:cs="Times New Roman"/>
          <w:sz w:val="24"/>
          <w:szCs w:val="24"/>
        </w:rPr>
        <w:t>Przedsiębiorca</w:t>
      </w:r>
      <w:r w:rsidR="00722695" w:rsidRPr="00FA4BBF">
        <w:rPr>
          <w:rFonts w:ascii="Times New Roman" w:eastAsiaTheme="minorEastAsia" w:hAnsi="Times New Roman" w:cs="Times New Roman"/>
          <w:sz w:val="24"/>
          <w:szCs w:val="24"/>
        </w:rPr>
        <w:t xml:space="preserve"> po otrzymaniu takiej informacji blokowałby SMS zgodne ze wzorem przekazanym przez CSIRT NASK. Jednocześnie projektodawca przewidział sytuację, gdy wiadomość uznana za </w:t>
      </w:r>
      <w:proofErr w:type="spellStart"/>
      <w:r w:rsidR="00722695" w:rsidRPr="00FA4BBF">
        <w:rPr>
          <w:rFonts w:ascii="Times New Roman" w:eastAsiaTheme="minorEastAsia" w:hAnsi="Times New Roman" w:cs="Times New Roman"/>
          <w:sz w:val="24"/>
          <w:szCs w:val="24"/>
        </w:rPr>
        <w:t>smishing</w:t>
      </w:r>
      <w:proofErr w:type="spellEnd"/>
      <w:r w:rsidR="00722695" w:rsidRPr="00FA4BBF">
        <w:rPr>
          <w:rFonts w:ascii="Times New Roman" w:eastAsiaTheme="minorEastAsia" w:hAnsi="Times New Roman" w:cs="Times New Roman"/>
          <w:sz w:val="24"/>
          <w:szCs w:val="24"/>
        </w:rPr>
        <w:t xml:space="preserve"> jednak nim nie jest (tzw. </w:t>
      </w:r>
      <w:proofErr w:type="spellStart"/>
      <w:r w:rsidR="00722695" w:rsidRPr="00FA4BBF">
        <w:rPr>
          <w:rFonts w:ascii="Times New Roman" w:eastAsiaTheme="minorEastAsia" w:hAnsi="Times New Roman" w:cs="Times New Roman"/>
          <w:i/>
          <w:iCs/>
          <w:sz w:val="24"/>
          <w:szCs w:val="24"/>
        </w:rPr>
        <w:t>false</w:t>
      </w:r>
      <w:proofErr w:type="spellEnd"/>
      <w:r w:rsidR="00722695" w:rsidRPr="00FA4BBF">
        <w:rPr>
          <w:rFonts w:ascii="Times New Roman" w:eastAsiaTheme="minorEastAsia" w:hAnsi="Times New Roman" w:cs="Times New Roman"/>
          <w:i/>
          <w:iCs/>
          <w:sz w:val="24"/>
          <w:szCs w:val="24"/>
        </w:rPr>
        <w:t xml:space="preserve"> </w:t>
      </w:r>
      <w:proofErr w:type="spellStart"/>
      <w:r w:rsidR="00722695" w:rsidRPr="00FA4BBF">
        <w:rPr>
          <w:rFonts w:ascii="Times New Roman" w:eastAsiaTheme="minorEastAsia" w:hAnsi="Times New Roman" w:cs="Times New Roman"/>
          <w:i/>
          <w:iCs/>
          <w:sz w:val="24"/>
          <w:szCs w:val="24"/>
        </w:rPr>
        <w:t>positive</w:t>
      </w:r>
      <w:proofErr w:type="spellEnd"/>
      <w:r w:rsidR="00722695" w:rsidRPr="00FA4BBF">
        <w:rPr>
          <w:rFonts w:ascii="Times New Roman" w:eastAsiaTheme="minorEastAsia" w:hAnsi="Times New Roman" w:cs="Times New Roman"/>
          <w:sz w:val="24"/>
          <w:szCs w:val="24"/>
        </w:rPr>
        <w:t>). Może być też tak, że nie jest celowe dalsze blokowanie takich wiadomości. W tej sytuacji CSIRT NASK</w:t>
      </w:r>
      <w:r w:rsidR="00E15F55" w:rsidRPr="00FA4BBF">
        <w:rPr>
          <w:rFonts w:ascii="Times New Roman" w:eastAsiaTheme="minorEastAsia" w:hAnsi="Times New Roman" w:cs="Times New Roman"/>
          <w:sz w:val="24"/>
          <w:szCs w:val="24"/>
        </w:rPr>
        <w:t xml:space="preserve"> poinformuje o </w:t>
      </w:r>
      <w:proofErr w:type="spellStart"/>
      <w:r w:rsidR="00E15F55" w:rsidRPr="00FA4BBF">
        <w:rPr>
          <w:rFonts w:ascii="Times New Roman" w:eastAsiaTheme="minorEastAsia" w:hAnsi="Times New Roman" w:cs="Times New Roman"/>
          <w:i/>
          <w:iCs/>
          <w:sz w:val="24"/>
          <w:szCs w:val="24"/>
        </w:rPr>
        <w:t>false</w:t>
      </w:r>
      <w:proofErr w:type="spellEnd"/>
      <w:r w:rsidR="00E15F55" w:rsidRPr="00FA4BBF">
        <w:rPr>
          <w:rFonts w:ascii="Times New Roman" w:eastAsiaTheme="minorEastAsia" w:hAnsi="Times New Roman" w:cs="Times New Roman"/>
          <w:i/>
          <w:iCs/>
          <w:sz w:val="24"/>
          <w:szCs w:val="24"/>
        </w:rPr>
        <w:t xml:space="preserve"> </w:t>
      </w:r>
      <w:proofErr w:type="spellStart"/>
      <w:r w:rsidR="00E15F55" w:rsidRPr="00FA4BBF">
        <w:rPr>
          <w:rFonts w:ascii="Times New Roman" w:eastAsiaTheme="minorEastAsia" w:hAnsi="Times New Roman" w:cs="Times New Roman"/>
          <w:i/>
          <w:iCs/>
          <w:sz w:val="24"/>
          <w:szCs w:val="24"/>
        </w:rPr>
        <w:t>positive</w:t>
      </w:r>
      <w:proofErr w:type="spellEnd"/>
      <w:r w:rsidR="00E15F55" w:rsidRPr="00FA4BBF">
        <w:rPr>
          <w:rFonts w:ascii="Times New Roman" w:eastAsiaTheme="minorEastAsia" w:hAnsi="Times New Roman" w:cs="Times New Roman"/>
          <w:sz w:val="24"/>
          <w:szCs w:val="24"/>
        </w:rPr>
        <w:t xml:space="preserve">, </w:t>
      </w:r>
      <w:r w:rsidR="00722695" w:rsidRPr="00FA4BBF">
        <w:rPr>
          <w:rFonts w:ascii="Times New Roman" w:eastAsiaTheme="minorEastAsia" w:hAnsi="Times New Roman" w:cs="Times New Roman"/>
          <w:sz w:val="24"/>
          <w:szCs w:val="24"/>
        </w:rPr>
        <w:t>a</w:t>
      </w:r>
      <w:r w:rsidR="00E15F55" w:rsidRPr="00FA4BBF">
        <w:rPr>
          <w:rFonts w:ascii="Times New Roman" w:eastAsiaTheme="minorEastAsia" w:hAnsi="Times New Roman" w:cs="Times New Roman"/>
          <w:sz w:val="24"/>
          <w:szCs w:val="24"/>
        </w:rPr>
        <w:t xml:space="preserve"> </w:t>
      </w:r>
      <w:r w:rsidR="00722695" w:rsidRPr="00FA4BBF">
        <w:rPr>
          <w:rFonts w:ascii="Times New Roman" w:eastAsiaTheme="minorEastAsia" w:hAnsi="Times New Roman" w:cs="Times New Roman"/>
          <w:sz w:val="24"/>
          <w:szCs w:val="24"/>
        </w:rPr>
        <w:t>przedsiębiorca przestanie blokować takie wiadomości.</w:t>
      </w:r>
    </w:p>
    <w:p w14:paraId="6E3EE63D" w14:textId="1FB34AA8" w:rsidR="00EA43BD" w:rsidRPr="00FA4BBF" w:rsidRDefault="00EA43BD" w:rsidP="00FA4BBF">
      <w:pPr>
        <w:spacing w:line="360" w:lineRule="auto"/>
        <w:jc w:val="both"/>
        <w:rPr>
          <w:rFonts w:ascii="Times New Roman" w:eastAsiaTheme="minorEastAsia" w:hAnsi="Times New Roman" w:cs="Times New Roman"/>
          <w:sz w:val="24"/>
          <w:szCs w:val="24"/>
        </w:rPr>
      </w:pPr>
      <w:r w:rsidRPr="7C257A98">
        <w:rPr>
          <w:rFonts w:ascii="Times New Roman" w:eastAsiaTheme="minorEastAsia" w:hAnsi="Times New Roman" w:cs="Times New Roman"/>
          <w:sz w:val="24"/>
          <w:szCs w:val="24"/>
        </w:rPr>
        <w:t xml:space="preserve">Do systemu teleinformatycznego, przekazującego wzorce wiadomości </w:t>
      </w:r>
      <w:proofErr w:type="spellStart"/>
      <w:r w:rsidRPr="7C257A98">
        <w:rPr>
          <w:rFonts w:ascii="Times New Roman" w:eastAsiaTheme="minorEastAsia" w:hAnsi="Times New Roman" w:cs="Times New Roman"/>
          <w:sz w:val="24"/>
          <w:szCs w:val="24"/>
        </w:rPr>
        <w:t>smishingowej</w:t>
      </w:r>
      <w:proofErr w:type="spellEnd"/>
      <w:r w:rsidRPr="7C257A98">
        <w:rPr>
          <w:rFonts w:ascii="Times New Roman" w:eastAsiaTheme="minorEastAsia" w:hAnsi="Times New Roman" w:cs="Times New Roman"/>
          <w:sz w:val="24"/>
          <w:szCs w:val="24"/>
        </w:rPr>
        <w:t xml:space="preserve"> będą również podłączeni:</w:t>
      </w:r>
    </w:p>
    <w:p w14:paraId="45BFE95B" w14:textId="41DA484E" w:rsidR="00722695" w:rsidRPr="00FA4BBF" w:rsidRDefault="00EA43BD" w:rsidP="00FB3546">
      <w:pPr>
        <w:pStyle w:val="Akapitzlist"/>
        <w:numPr>
          <w:ilvl w:val="0"/>
          <w:numId w:val="10"/>
        </w:num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Komendant</w:t>
      </w:r>
      <w:r w:rsidR="00722695" w:rsidRPr="00FA4BBF">
        <w:rPr>
          <w:rFonts w:ascii="Times New Roman" w:eastAsiaTheme="minorEastAsia" w:hAnsi="Times New Roman" w:cs="Times New Roman"/>
          <w:sz w:val="24"/>
          <w:szCs w:val="24"/>
        </w:rPr>
        <w:t xml:space="preserve"> </w:t>
      </w:r>
      <w:r w:rsidR="00FF218F" w:rsidRPr="00FA4BBF">
        <w:rPr>
          <w:rFonts w:ascii="Times New Roman" w:eastAsiaTheme="minorEastAsia" w:hAnsi="Times New Roman" w:cs="Times New Roman"/>
          <w:sz w:val="24"/>
          <w:szCs w:val="24"/>
        </w:rPr>
        <w:t>Główn</w:t>
      </w:r>
      <w:r w:rsidRPr="00FA4BBF">
        <w:rPr>
          <w:rFonts w:ascii="Times New Roman" w:eastAsiaTheme="minorEastAsia" w:hAnsi="Times New Roman" w:cs="Times New Roman"/>
          <w:sz w:val="24"/>
          <w:szCs w:val="24"/>
        </w:rPr>
        <w:t>y</w:t>
      </w:r>
      <w:r w:rsidR="00722695" w:rsidRPr="00FA4BBF">
        <w:rPr>
          <w:rFonts w:ascii="Times New Roman" w:eastAsiaTheme="minorEastAsia" w:hAnsi="Times New Roman" w:cs="Times New Roman"/>
          <w:sz w:val="24"/>
          <w:szCs w:val="24"/>
        </w:rPr>
        <w:t xml:space="preserve"> Policji – z uwagi na to, że Policja zajmuje się zwalczaniem przestępczości, a </w:t>
      </w:r>
      <w:r w:rsidR="00895556" w:rsidRPr="00FA4BBF">
        <w:rPr>
          <w:rFonts w:ascii="Times New Roman" w:eastAsiaTheme="minorEastAsia" w:hAnsi="Times New Roman" w:cs="Times New Roman"/>
          <w:sz w:val="24"/>
          <w:szCs w:val="24"/>
        </w:rPr>
        <w:t xml:space="preserve">nadużycia </w:t>
      </w:r>
      <w:r w:rsidR="001054D8">
        <w:rPr>
          <w:rFonts w:ascii="Times New Roman" w:eastAsiaTheme="minorEastAsia" w:hAnsi="Times New Roman" w:cs="Times New Roman"/>
          <w:sz w:val="24"/>
          <w:szCs w:val="24"/>
        </w:rPr>
        <w:t>w komunikacji elektronicznej</w:t>
      </w:r>
      <w:r w:rsidR="00895556" w:rsidRPr="00FA4BBF">
        <w:rPr>
          <w:rFonts w:ascii="Times New Roman" w:eastAsiaTheme="minorEastAsia" w:hAnsi="Times New Roman" w:cs="Times New Roman"/>
          <w:sz w:val="24"/>
          <w:szCs w:val="24"/>
        </w:rPr>
        <w:t xml:space="preserve"> bardzo często mogą wyczerpywać znamiona przestępstw</w:t>
      </w:r>
      <w:r w:rsidR="00895556" w:rsidRPr="7C257A98">
        <w:rPr>
          <w:rFonts w:ascii="Times New Roman" w:eastAsiaTheme="minorEastAsia" w:hAnsi="Times New Roman" w:cs="Times New Roman"/>
          <w:sz w:val="24"/>
          <w:szCs w:val="24"/>
        </w:rPr>
        <w:t>,</w:t>
      </w:r>
    </w:p>
    <w:p w14:paraId="5A614924" w14:textId="6EC0D332" w:rsidR="00244B68" w:rsidRPr="00FB3546" w:rsidRDefault="00FB3546" w:rsidP="00FB3546">
      <w:pPr>
        <w:pStyle w:val="Akapitzlist"/>
        <w:numPr>
          <w:ilvl w:val="0"/>
          <w:numId w:val="10"/>
        </w:numPr>
        <w:spacing w:line="360" w:lineRule="auto"/>
        <w:jc w:val="both"/>
        <w:rPr>
          <w:rFonts w:ascii="Times New Roman" w:eastAsiaTheme="minorEastAsia" w:hAnsi="Times New Roman" w:cs="Times New Roman"/>
          <w:sz w:val="24"/>
          <w:szCs w:val="24"/>
        </w:rPr>
      </w:pPr>
      <w:r w:rsidRPr="00FB3546">
        <w:rPr>
          <w:rFonts w:ascii="Times New Roman" w:eastAsiaTheme="minorEastAsia" w:hAnsi="Times New Roman" w:cs="Times New Roman"/>
          <w:sz w:val="24"/>
          <w:szCs w:val="24"/>
        </w:rPr>
        <w:t>Prezes</w:t>
      </w:r>
      <w:r w:rsidR="00EA43BD" w:rsidRPr="00FB3546">
        <w:rPr>
          <w:rFonts w:ascii="Times New Roman" w:eastAsiaTheme="minorEastAsia" w:hAnsi="Times New Roman" w:cs="Times New Roman"/>
          <w:sz w:val="24"/>
          <w:szCs w:val="24"/>
        </w:rPr>
        <w:t xml:space="preserve"> Urzędu Komunikacji Elektronicznej – z uwagi jego zadania przy ww. procedurze odwoławczej.</w:t>
      </w:r>
    </w:p>
    <w:p w14:paraId="240D9AF0" w14:textId="26C7FC70" w:rsidR="00722695" w:rsidRDefault="00244B68"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Art. 5</w:t>
      </w:r>
    </w:p>
    <w:p w14:paraId="7421E3D2" w14:textId="6459E794" w:rsidR="00244B68" w:rsidRDefault="00244B68"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Projekt przewiduje</w:t>
      </w:r>
      <w:r w:rsidRPr="00D975A2">
        <w:rPr>
          <w:rFonts w:ascii="Times New Roman" w:eastAsiaTheme="minorEastAsia" w:hAnsi="Times New Roman" w:cs="Times New Roman"/>
          <w:sz w:val="24"/>
          <w:szCs w:val="24"/>
        </w:rPr>
        <w:t xml:space="preserve"> procedurę odwoławczą dla nadawcy wiadomości uznanej za wyczerpującą znamiona nadużycia </w:t>
      </w:r>
      <w:r>
        <w:rPr>
          <w:rFonts w:ascii="Times New Roman" w:eastAsiaTheme="minorEastAsia" w:hAnsi="Times New Roman" w:cs="Times New Roman"/>
          <w:sz w:val="24"/>
          <w:szCs w:val="24"/>
        </w:rPr>
        <w:t>w komunikacji elektronicznej</w:t>
      </w:r>
      <w:r w:rsidRPr="00D975A2">
        <w:rPr>
          <w:rFonts w:ascii="Times New Roman" w:eastAsiaTheme="minorEastAsia" w:hAnsi="Times New Roman" w:cs="Times New Roman"/>
          <w:sz w:val="24"/>
          <w:szCs w:val="24"/>
        </w:rPr>
        <w:t>. Nadawca będzie mógł zgłosić sprzeciw do Prezesa UKE. Prezes UKE będzie obowiązany rozpatrzyć sprzeciw</w:t>
      </w:r>
      <w:r>
        <w:rPr>
          <w:rFonts w:ascii="Times New Roman" w:eastAsiaTheme="minorEastAsia" w:hAnsi="Times New Roman" w:cs="Times New Roman"/>
          <w:sz w:val="24"/>
          <w:szCs w:val="24"/>
        </w:rPr>
        <w:t xml:space="preserve"> </w:t>
      </w:r>
      <w:r w:rsidR="00162B38">
        <w:rPr>
          <w:rFonts w:ascii="Times New Roman" w:eastAsiaTheme="minorEastAsia" w:hAnsi="Times New Roman" w:cs="Times New Roman"/>
          <w:sz w:val="24"/>
          <w:szCs w:val="24"/>
        </w:rPr>
        <w:t xml:space="preserve">co do zasady </w:t>
      </w:r>
      <w:r>
        <w:rPr>
          <w:rFonts w:ascii="Times New Roman" w:eastAsiaTheme="minorEastAsia" w:hAnsi="Times New Roman" w:cs="Times New Roman"/>
          <w:sz w:val="24"/>
          <w:szCs w:val="24"/>
        </w:rPr>
        <w:t>w terminie 14 dni od dnia jego otrzymania.</w:t>
      </w:r>
    </w:p>
    <w:p w14:paraId="3DA06C17" w14:textId="77777777" w:rsidR="00244B68" w:rsidRDefault="00244B68"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Art. 6</w:t>
      </w:r>
    </w:p>
    <w:p w14:paraId="1D74729E" w14:textId="35093C5A" w:rsidR="00244B68" w:rsidRDefault="00162B38" w:rsidP="00244B68">
      <w:pPr>
        <w:spacing w:line="360" w:lineRule="auto"/>
        <w:jc w:val="both"/>
      </w:pPr>
      <w:r>
        <w:rPr>
          <w:rFonts w:ascii="Times New Roman" w:eastAsiaTheme="minorEastAsia" w:hAnsi="Times New Roman" w:cs="Times New Roman"/>
          <w:sz w:val="24"/>
          <w:szCs w:val="24"/>
        </w:rPr>
        <w:t>Przepis</w:t>
      </w:r>
      <w:r w:rsidR="00967CE9">
        <w:rPr>
          <w:rFonts w:ascii="Times New Roman" w:eastAsiaTheme="minorEastAsia" w:hAnsi="Times New Roman" w:cs="Times New Roman"/>
          <w:sz w:val="24"/>
          <w:szCs w:val="24"/>
        </w:rPr>
        <w:t xml:space="preserve"> zawiera obowiązki </w:t>
      </w:r>
      <w:r w:rsidR="004170E2">
        <w:rPr>
          <w:rFonts w:ascii="Times New Roman" w:eastAsiaTheme="minorEastAsia" w:hAnsi="Times New Roman" w:cs="Times New Roman"/>
          <w:sz w:val="24"/>
          <w:szCs w:val="24"/>
        </w:rPr>
        <w:t>Prezesa UKE oraz CSIRT związane z procedurą</w:t>
      </w:r>
      <w:r w:rsidR="004170E2" w:rsidRPr="00D975A2">
        <w:rPr>
          <w:rFonts w:ascii="Times New Roman" w:eastAsiaTheme="minorEastAsia" w:hAnsi="Times New Roman" w:cs="Times New Roman"/>
          <w:sz w:val="24"/>
          <w:szCs w:val="24"/>
        </w:rPr>
        <w:t xml:space="preserve"> </w:t>
      </w:r>
      <w:r w:rsidR="004170E2">
        <w:rPr>
          <w:rFonts w:ascii="Times New Roman" w:eastAsiaTheme="minorEastAsia" w:hAnsi="Times New Roman" w:cs="Times New Roman"/>
          <w:sz w:val="24"/>
          <w:szCs w:val="24"/>
        </w:rPr>
        <w:t xml:space="preserve">odwoławczą dla nadawcy </w:t>
      </w:r>
      <w:r w:rsidR="004170E2" w:rsidRPr="00D975A2">
        <w:rPr>
          <w:rFonts w:ascii="Times New Roman" w:eastAsiaTheme="minorEastAsia" w:hAnsi="Times New Roman" w:cs="Times New Roman"/>
          <w:sz w:val="24"/>
          <w:szCs w:val="24"/>
        </w:rPr>
        <w:t xml:space="preserve">wiadomości uznanej za </w:t>
      </w:r>
      <w:r w:rsidR="00FB3546">
        <w:rPr>
          <w:rFonts w:ascii="Times New Roman" w:eastAsiaTheme="minorEastAsia" w:hAnsi="Times New Roman" w:cs="Times New Roman"/>
          <w:sz w:val="24"/>
          <w:szCs w:val="24"/>
        </w:rPr>
        <w:t xml:space="preserve">wyczerpującą znamiona nadużycia </w:t>
      </w:r>
      <w:r w:rsidR="004170E2">
        <w:rPr>
          <w:rFonts w:ascii="Times New Roman" w:eastAsiaTheme="minorEastAsia" w:hAnsi="Times New Roman" w:cs="Times New Roman"/>
          <w:sz w:val="24"/>
          <w:szCs w:val="24"/>
        </w:rPr>
        <w:t>w komunikacji elektronicznej.</w:t>
      </w:r>
    </w:p>
    <w:p w14:paraId="544FD980" w14:textId="175DE2DB" w:rsidR="00244B68" w:rsidRPr="005E6CBC" w:rsidRDefault="00244B68" w:rsidP="00244B68">
      <w:pPr>
        <w:spacing w:line="360" w:lineRule="auto"/>
        <w:jc w:val="both"/>
        <w:rPr>
          <w:rFonts w:ascii="Times New Roman" w:eastAsiaTheme="minorEastAsia" w:hAnsi="Times New Roman" w:cs="Times New Roman"/>
          <w:sz w:val="24"/>
          <w:szCs w:val="24"/>
        </w:rPr>
      </w:pPr>
      <w:r w:rsidRPr="005E6CBC">
        <w:rPr>
          <w:rFonts w:ascii="Times New Roman" w:eastAsiaTheme="minorEastAsia" w:hAnsi="Times New Roman" w:cs="Times New Roman"/>
          <w:sz w:val="24"/>
          <w:szCs w:val="24"/>
        </w:rPr>
        <w:t xml:space="preserve">Art. </w:t>
      </w:r>
      <w:r>
        <w:rPr>
          <w:rFonts w:ascii="Times New Roman" w:eastAsiaTheme="minorEastAsia" w:hAnsi="Times New Roman" w:cs="Times New Roman"/>
          <w:sz w:val="24"/>
          <w:szCs w:val="24"/>
        </w:rPr>
        <w:t>7</w:t>
      </w:r>
    </w:p>
    <w:p w14:paraId="39541B40" w14:textId="7FE06E79" w:rsidR="00A259AF" w:rsidRDefault="00FB3546"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Art. 7 </w:t>
      </w:r>
      <w:r w:rsidR="00244B68" w:rsidRPr="005E6CBC">
        <w:rPr>
          <w:rFonts w:ascii="Times New Roman" w:eastAsiaTheme="minorEastAsia" w:hAnsi="Times New Roman" w:cs="Times New Roman"/>
          <w:sz w:val="24"/>
          <w:szCs w:val="24"/>
        </w:rPr>
        <w:t>dotyczy sytuacji</w:t>
      </w:r>
      <w:r w:rsidR="00244B68" w:rsidRPr="7C257A98">
        <w:rPr>
          <w:rFonts w:ascii="Times New Roman" w:eastAsiaTheme="minorEastAsia" w:hAnsi="Times New Roman" w:cs="Times New Roman"/>
          <w:sz w:val="24"/>
          <w:szCs w:val="24"/>
        </w:rPr>
        <w:t>,</w:t>
      </w:r>
      <w:r w:rsidR="00244B68">
        <w:rPr>
          <w:rFonts w:ascii="Times New Roman" w:eastAsiaTheme="minorEastAsia" w:hAnsi="Times New Roman" w:cs="Times New Roman"/>
          <w:sz w:val="24"/>
          <w:szCs w:val="24"/>
        </w:rPr>
        <w:t xml:space="preserve"> </w:t>
      </w:r>
      <w:r w:rsidR="00244B68" w:rsidRPr="005E6CBC">
        <w:rPr>
          <w:rFonts w:ascii="Times New Roman" w:eastAsiaTheme="minorEastAsia" w:hAnsi="Times New Roman" w:cs="Times New Roman"/>
          <w:sz w:val="24"/>
          <w:szCs w:val="24"/>
        </w:rPr>
        <w:t>w której przedsiębiorca zidentyfikował wiadomość tekstową</w:t>
      </w:r>
      <w:r w:rsidR="004170E2">
        <w:rPr>
          <w:rFonts w:ascii="Times New Roman" w:eastAsiaTheme="minorEastAsia" w:hAnsi="Times New Roman" w:cs="Times New Roman"/>
          <w:sz w:val="24"/>
          <w:szCs w:val="24"/>
        </w:rPr>
        <w:t>, zawierając</w:t>
      </w:r>
      <w:r w:rsidR="002C2533">
        <w:rPr>
          <w:rFonts w:ascii="Times New Roman" w:eastAsiaTheme="minorEastAsia" w:hAnsi="Times New Roman" w:cs="Times New Roman"/>
          <w:sz w:val="24"/>
          <w:szCs w:val="24"/>
        </w:rPr>
        <w:t>ą</w:t>
      </w:r>
      <w:r w:rsidR="004170E2">
        <w:rPr>
          <w:rFonts w:ascii="Times New Roman" w:eastAsiaTheme="minorEastAsia" w:hAnsi="Times New Roman" w:cs="Times New Roman"/>
          <w:sz w:val="24"/>
          <w:szCs w:val="24"/>
        </w:rPr>
        <w:t xml:space="preserve"> treści </w:t>
      </w:r>
      <w:r w:rsidR="004170E2" w:rsidRPr="00FA4BBF">
        <w:rPr>
          <w:rFonts w:ascii="Times New Roman" w:eastAsiaTheme="minorEastAsia" w:hAnsi="Times New Roman" w:cs="Times New Roman"/>
          <w:sz w:val="24"/>
          <w:szCs w:val="24"/>
        </w:rPr>
        <w:t>wyczerpujące znamiona smishingu</w:t>
      </w:r>
      <w:r w:rsidR="00244B68" w:rsidRPr="005E6CBC">
        <w:rPr>
          <w:rFonts w:ascii="Times New Roman" w:eastAsiaTheme="minorEastAsia" w:hAnsi="Times New Roman" w:cs="Times New Roman"/>
          <w:sz w:val="24"/>
          <w:szCs w:val="24"/>
        </w:rPr>
        <w:t xml:space="preserve">, które jednak nie zostały wskazane we wzorcu wiadomości przekazanym przez CSIRT NASK. Przepis uprawnia przedsiębiorcę </w:t>
      </w:r>
      <w:r w:rsidR="00244B68" w:rsidRPr="005E6CBC">
        <w:rPr>
          <w:rFonts w:ascii="Times New Roman" w:eastAsiaTheme="minorEastAsia" w:hAnsi="Times New Roman" w:cs="Times New Roman"/>
          <w:sz w:val="24"/>
          <w:szCs w:val="24"/>
        </w:rPr>
        <w:lastRenderedPageBreak/>
        <w:t>telekomunikacyjnego do zablokowania takiej wiadomości za pomocą systemu teleinformatycznego umożliwiającego identyfikację takich wiadomości.</w:t>
      </w:r>
    </w:p>
    <w:p w14:paraId="6C5F836A" w14:textId="27FE6BBE" w:rsidR="00244B68" w:rsidRPr="005E6CBC" w:rsidRDefault="00244B68" w:rsidP="00244B68">
      <w:pPr>
        <w:spacing w:line="360" w:lineRule="auto"/>
        <w:jc w:val="both"/>
        <w:rPr>
          <w:rFonts w:ascii="Times New Roman" w:eastAsiaTheme="minorEastAsia" w:hAnsi="Times New Roman" w:cs="Times New Roman"/>
          <w:sz w:val="24"/>
          <w:szCs w:val="24"/>
        </w:rPr>
      </w:pPr>
      <w:r w:rsidRPr="005E6CBC">
        <w:rPr>
          <w:rFonts w:ascii="Times New Roman" w:eastAsiaTheme="minorEastAsia" w:hAnsi="Times New Roman" w:cs="Times New Roman"/>
          <w:sz w:val="24"/>
          <w:szCs w:val="24"/>
        </w:rPr>
        <w:t xml:space="preserve">Art. </w:t>
      </w:r>
      <w:r w:rsidR="004170E2">
        <w:rPr>
          <w:rFonts w:ascii="Times New Roman" w:eastAsiaTheme="minorEastAsia" w:hAnsi="Times New Roman" w:cs="Times New Roman"/>
          <w:sz w:val="24"/>
          <w:szCs w:val="24"/>
        </w:rPr>
        <w:t>8</w:t>
      </w:r>
    </w:p>
    <w:p w14:paraId="13D12694" w14:textId="47AED17E" w:rsidR="00244B68" w:rsidRPr="00FA4BBF" w:rsidRDefault="004170E2" w:rsidP="00FA4BBF">
      <w:pPr>
        <w:pStyle w:val="USTustnpkodeksu"/>
        <w:spacing w:after="240"/>
        <w:ind w:firstLine="0"/>
      </w:pPr>
      <w:r>
        <w:t>Przepis nakłada obowiązek na przedsiębiorcę telekomunikacyjnego</w:t>
      </w:r>
      <w:r w:rsidR="00244B68" w:rsidRPr="00D975A2">
        <w:t xml:space="preserve"> </w:t>
      </w:r>
      <w:r w:rsidR="00244B68">
        <w:t>zabloko</w:t>
      </w:r>
      <w:r>
        <w:t>wania połączenia</w:t>
      </w:r>
      <w:r w:rsidR="00244B68" w:rsidRPr="00D975A2">
        <w:t xml:space="preserve"> </w:t>
      </w:r>
      <w:r>
        <w:t>głosowego albo ukrycia identyfikacji</w:t>
      </w:r>
      <w:r w:rsidR="00244B68" w:rsidRPr="00D975A2">
        <w:t xml:space="preserve"> numeru wywołującego</w:t>
      </w:r>
      <w:r>
        <w:t xml:space="preserve"> dla użytkownika końc</w:t>
      </w:r>
      <w:r w:rsidR="00244B68">
        <w:t>owego</w:t>
      </w:r>
      <w:r>
        <w:t xml:space="preserve"> w</w:t>
      </w:r>
      <w:r w:rsidR="00162B38">
        <w:t> </w:t>
      </w:r>
      <w:r>
        <w:t xml:space="preserve">przypadku wystąpienia CLI </w:t>
      </w:r>
      <w:proofErr w:type="spellStart"/>
      <w:r>
        <w:t>spoofing</w:t>
      </w:r>
      <w:proofErr w:type="spellEnd"/>
      <w:r>
        <w:t>. Obowiązek ten należy odczytywać łącznie z art. 3 ust.</w:t>
      </w:r>
      <w:r w:rsidR="00162B38">
        <w:t> </w:t>
      </w:r>
      <w:r w:rsidR="00FB3546">
        <w:t>2 projektu ustawy</w:t>
      </w:r>
      <w:r>
        <w:t>, zgodnie z którym</w:t>
      </w:r>
      <w:r w:rsidRPr="00F54890">
        <w:t xml:space="preserve"> </w:t>
      </w:r>
      <w:r>
        <w:t>p</w:t>
      </w:r>
      <w:r w:rsidRPr="00F54890">
        <w:t xml:space="preserve">rzedsiębiorca telekomunikacyjny jest obowiązany do podejmowania proporcjonalnych </w:t>
      </w:r>
      <w:r>
        <w:t>środków technicznych i organizacyjnych</w:t>
      </w:r>
      <w:r w:rsidRPr="00F54890">
        <w:t xml:space="preserve"> mających na celu zapobieganie nadużyciom w komunikacji elektronicznej i ich zwalczanie.</w:t>
      </w:r>
    </w:p>
    <w:p w14:paraId="2EEAB145" w14:textId="0D7F1116" w:rsidR="00B362F9" w:rsidRDefault="00B362F9"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Art. </w:t>
      </w:r>
      <w:r w:rsidR="00DE1A69">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w:t>
      </w:r>
    </w:p>
    <w:p w14:paraId="7F3F7399" w14:textId="5EBF2BF1" w:rsidR="00B362F9" w:rsidRDefault="00B362F9" w:rsidP="00FA4BBF">
      <w:pPr>
        <w:spacing w:line="360" w:lineRule="auto"/>
        <w:jc w:val="both"/>
        <w:rPr>
          <w:rFonts w:ascii="Times New Roman" w:eastAsiaTheme="minorEastAsia" w:hAnsi="Times New Roman" w:cs="Times New Roman"/>
          <w:sz w:val="24"/>
          <w:szCs w:val="24"/>
        </w:rPr>
      </w:pPr>
      <w:r w:rsidRPr="7C257A98">
        <w:rPr>
          <w:rFonts w:ascii="Times New Roman" w:eastAsiaTheme="minorEastAsia" w:hAnsi="Times New Roman" w:cs="Times New Roman"/>
          <w:sz w:val="24"/>
          <w:szCs w:val="24"/>
        </w:rPr>
        <w:t>Niektórzy oszuści podszywają się pod jednostki sektora finansów publicznych czy innych przedsiębiorców wykorzystując numery infolinii tych podmiotów. Numery te nie są wykorzystywane do wykonywania połączeń do konsumentów czy obywateli. Jednakże nieświadomy użytkownik końcowy widząc numer takiego podmiotu może mieć wrażenie, że rzeczywiście ktoś dzwoni do niego m.in. z urzędu lub z banku. Oszuści uzyskują wtedy zaufanie ofiary i są w stanie nakłonić do niekorzystnego dla niej działania.</w:t>
      </w:r>
    </w:p>
    <w:p w14:paraId="2285C20F" w14:textId="1EAC6EDF" w:rsidR="00B362F9" w:rsidRPr="00B362F9" w:rsidRDefault="00B362F9"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Dlatego p</w:t>
      </w:r>
      <w:r w:rsidRPr="00B362F9">
        <w:rPr>
          <w:rFonts w:ascii="Times New Roman" w:eastAsiaTheme="minorEastAsia" w:hAnsi="Times New Roman" w:cs="Times New Roman"/>
          <w:sz w:val="24"/>
          <w:szCs w:val="24"/>
        </w:rPr>
        <w:t xml:space="preserve">rzepis </w:t>
      </w:r>
      <w:r w:rsidR="00FB3546">
        <w:rPr>
          <w:rFonts w:ascii="Times New Roman" w:eastAsiaTheme="minorEastAsia" w:hAnsi="Times New Roman" w:cs="Times New Roman"/>
          <w:sz w:val="24"/>
          <w:szCs w:val="24"/>
        </w:rPr>
        <w:t>art.</w:t>
      </w:r>
      <w:r w:rsidRPr="00B362F9">
        <w:rPr>
          <w:rFonts w:ascii="Times New Roman" w:eastAsiaTheme="minorEastAsia" w:hAnsi="Times New Roman" w:cs="Times New Roman"/>
          <w:sz w:val="24"/>
          <w:szCs w:val="24"/>
        </w:rPr>
        <w:t xml:space="preserve"> </w:t>
      </w:r>
      <w:r w:rsidR="00DE1A69">
        <w:rPr>
          <w:rFonts w:ascii="Times New Roman" w:eastAsiaTheme="minorEastAsia" w:hAnsi="Times New Roman" w:cs="Times New Roman"/>
          <w:sz w:val="24"/>
          <w:szCs w:val="24"/>
        </w:rPr>
        <w:t>9</w:t>
      </w:r>
      <w:r w:rsidRPr="00B362F9">
        <w:rPr>
          <w:rFonts w:ascii="Times New Roman" w:eastAsiaTheme="minorEastAsia" w:hAnsi="Times New Roman" w:cs="Times New Roman"/>
          <w:sz w:val="24"/>
          <w:szCs w:val="24"/>
        </w:rPr>
        <w:t xml:space="preserve"> zawiera obowiązek dla Prezesa Urzędu Komunikacji Elektronicznej do prowadzenia jawnego wykazu numerów, które służą wyłącznie do odbierania połączeń głosowych. Rozwiązanie to ograniczy możliwość podszywania się oszustów pod </w:t>
      </w:r>
      <w:r>
        <w:rPr>
          <w:rFonts w:ascii="Times New Roman" w:eastAsiaTheme="minorEastAsia" w:hAnsi="Times New Roman" w:cs="Times New Roman"/>
          <w:sz w:val="24"/>
          <w:szCs w:val="24"/>
        </w:rPr>
        <w:t>numery</w:t>
      </w:r>
      <w:r w:rsidRPr="00B362F9">
        <w:rPr>
          <w:rFonts w:ascii="Times New Roman" w:eastAsiaTheme="minorEastAsia" w:hAnsi="Times New Roman" w:cs="Times New Roman"/>
          <w:sz w:val="24"/>
          <w:szCs w:val="24"/>
        </w:rPr>
        <w:t xml:space="preserve"> infolinii urzędów czy </w:t>
      </w:r>
      <w:r>
        <w:rPr>
          <w:rFonts w:ascii="Times New Roman" w:eastAsiaTheme="minorEastAsia" w:hAnsi="Times New Roman" w:cs="Times New Roman"/>
          <w:sz w:val="24"/>
          <w:szCs w:val="24"/>
        </w:rPr>
        <w:t>innych podmiotów</w:t>
      </w:r>
      <w:r w:rsidRPr="00B362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Wykaz będzie prowadzony w systemie teleinformatycznym Prezesa UKE i udostępniany na stronie </w:t>
      </w:r>
      <w:r w:rsidRPr="00B362F9">
        <w:rPr>
          <w:rFonts w:ascii="Times New Roman" w:eastAsiaTheme="minorEastAsia" w:hAnsi="Times New Roman" w:cs="Times New Roman"/>
          <w:sz w:val="24"/>
          <w:szCs w:val="24"/>
        </w:rPr>
        <w:t>podmiotowej Biuletynu Informacji Publicznej Urzędu Komunikacji Elektronicznej.</w:t>
      </w:r>
    </w:p>
    <w:p w14:paraId="5AC8335C" w14:textId="18A7ABC3" w:rsidR="00F90969" w:rsidRDefault="00B362F9" w:rsidP="00FA4BBF">
      <w:pPr>
        <w:spacing w:line="360" w:lineRule="auto"/>
        <w:jc w:val="both"/>
        <w:rPr>
          <w:rFonts w:ascii="Times New Roman" w:eastAsiaTheme="minorEastAsia" w:hAnsi="Times New Roman" w:cs="Times New Roman"/>
          <w:sz w:val="24"/>
          <w:szCs w:val="24"/>
        </w:rPr>
      </w:pPr>
      <w:r w:rsidRPr="00B362F9">
        <w:rPr>
          <w:rFonts w:ascii="Times New Roman" w:eastAsiaTheme="minorEastAsia" w:hAnsi="Times New Roman" w:cs="Times New Roman"/>
          <w:sz w:val="24"/>
          <w:szCs w:val="24"/>
        </w:rPr>
        <w:t>Wniosek o wpis do wykazu numeru będzie mógł być złożony przez jednostki sektora finansów publicznych, banki</w:t>
      </w:r>
      <w:r w:rsidR="00DE1A69">
        <w:rPr>
          <w:rFonts w:ascii="Times New Roman" w:eastAsiaTheme="minorEastAsia" w:hAnsi="Times New Roman" w:cs="Times New Roman"/>
          <w:sz w:val="24"/>
          <w:szCs w:val="24"/>
        </w:rPr>
        <w:t xml:space="preserve">, jak również w przypadku numerów telefonów </w:t>
      </w:r>
      <w:r w:rsidR="00DE1A69" w:rsidRPr="00DE1A69">
        <w:rPr>
          <w:rFonts w:ascii="Times New Roman" w:eastAsiaTheme="minorEastAsia" w:hAnsi="Times New Roman" w:cs="Times New Roman"/>
          <w:sz w:val="24"/>
          <w:szCs w:val="24"/>
        </w:rPr>
        <w:t>wykorzystywanych przez przedsiębiorcę telekomunikacyjnego na potrzeby biura obsługi klientów lub infolinii</w:t>
      </w:r>
      <w:r w:rsidRPr="00B362F9">
        <w:rPr>
          <w:rFonts w:ascii="Times New Roman" w:eastAsiaTheme="minorEastAsia" w:hAnsi="Times New Roman" w:cs="Times New Roman"/>
          <w:sz w:val="24"/>
          <w:szCs w:val="24"/>
        </w:rPr>
        <w:t>.</w:t>
      </w:r>
      <w:r w:rsidR="00F90969">
        <w:rPr>
          <w:rFonts w:ascii="Times New Roman" w:eastAsiaTheme="minorEastAsia" w:hAnsi="Times New Roman" w:cs="Times New Roman"/>
          <w:sz w:val="24"/>
          <w:szCs w:val="24"/>
        </w:rPr>
        <w:t xml:space="preserve"> </w:t>
      </w:r>
      <w:r w:rsidR="00DE1A69">
        <w:rPr>
          <w:rFonts w:ascii="Times New Roman" w:eastAsiaTheme="minorEastAsia" w:hAnsi="Times New Roman" w:cs="Times New Roman"/>
          <w:sz w:val="24"/>
          <w:szCs w:val="24"/>
        </w:rPr>
        <w:t xml:space="preserve">Wniosek będzie </w:t>
      </w:r>
      <w:r w:rsidR="00F90969">
        <w:rPr>
          <w:rFonts w:ascii="Times New Roman" w:eastAsiaTheme="minorEastAsia" w:hAnsi="Times New Roman" w:cs="Times New Roman"/>
          <w:sz w:val="24"/>
          <w:szCs w:val="24"/>
        </w:rPr>
        <w:t xml:space="preserve">zawierał wskazanie podmiotu, od którego pochodzi oraz numeru, który ma służyć wyłącznie do odbierania połączeń głosowych. Projekt wprowadza obowiązkową elektronizację tych wniosków – powinny być </w:t>
      </w:r>
      <w:r w:rsidR="007A2F13">
        <w:rPr>
          <w:rFonts w:ascii="Times New Roman" w:eastAsiaTheme="minorEastAsia" w:hAnsi="Times New Roman" w:cs="Times New Roman"/>
          <w:sz w:val="24"/>
          <w:szCs w:val="24"/>
        </w:rPr>
        <w:t xml:space="preserve">opatrzone </w:t>
      </w:r>
      <w:r w:rsidR="00F90969">
        <w:rPr>
          <w:rFonts w:ascii="Times New Roman" w:eastAsiaTheme="minorEastAsia" w:hAnsi="Times New Roman" w:cs="Times New Roman"/>
          <w:sz w:val="24"/>
          <w:szCs w:val="24"/>
        </w:rPr>
        <w:t xml:space="preserve">kwalifikowanym podpisem elektronicznym, podpisem zaufanym albo podpisem osobistym. </w:t>
      </w:r>
      <w:r w:rsidR="00025A46">
        <w:rPr>
          <w:rFonts w:ascii="Times New Roman" w:eastAsiaTheme="minorEastAsia" w:hAnsi="Times New Roman" w:cs="Times New Roman"/>
          <w:sz w:val="24"/>
          <w:szCs w:val="24"/>
        </w:rPr>
        <w:t xml:space="preserve">Wniosek, który nie spełni tych wymogów, będzie pozostawiony bez rozpoznania. </w:t>
      </w:r>
      <w:r w:rsidRPr="00B362F9">
        <w:rPr>
          <w:rFonts w:ascii="Times New Roman" w:eastAsiaTheme="minorEastAsia" w:hAnsi="Times New Roman" w:cs="Times New Roman"/>
          <w:sz w:val="24"/>
          <w:szCs w:val="24"/>
        </w:rPr>
        <w:t>Wpis do wykazu będzie miał charakter c</w:t>
      </w:r>
      <w:r>
        <w:rPr>
          <w:rFonts w:ascii="Times New Roman" w:eastAsiaTheme="minorEastAsia" w:hAnsi="Times New Roman" w:cs="Times New Roman"/>
          <w:sz w:val="24"/>
          <w:szCs w:val="24"/>
        </w:rPr>
        <w:t>zynności materialno-technicznej</w:t>
      </w:r>
      <w:r w:rsidR="00F90969">
        <w:rPr>
          <w:rFonts w:ascii="Times New Roman" w:eastAsiaTheme="minorEastAsia" w:hAnsi="Times New Roman" w:cs="Times New Roman"/>
          <w:sz w:val="24"/>
          <w:szCs w:val="24"/>
        </w:rPr>
        <w:t xml:space="preserve">. Dokonany będzie w terminie </w:t>
      </w:r>
      <w:r w:rsidR="00DE1A69">
        <w:rPr>
          <w:rFonts w:ascii="Times New Roman" w:eastAsiaTheme="minorEastAsia" w:hAnsi="Times New Roman" w:cs="Times New Roman"/>
          <w:sz w:val="24"/>
          <w:szCs w:val="24"/>
        </w:rPr>
        <w:t>5</w:t>
      </w:r>
      <w:r w:rsidR="00F90969">
        <w:rPr>
          <w:rFonts w:ascii="Times New Roman" w:eastAsiaTheme="minorEastAsia" w:hAnsi="Times New Roman" w:cs="Times New Roman"/>
          <w:sz w:val="24"/>
          <w:szCs w:val="24"/>
        </w:rPr>
        <w:t xml:space="preserve"> dni od dnia otrzymania wniosku.</w:t>
      </w:r>
      <w:r w:rsidRPr="00B362F9">
        <w:rPr>
          <w:rFonts w:ascii="Times New Roman" w:eastAsiaTheme="minorEastAsia" w:hAnsi="Times New Roman" w:cs="Times New Roman"/>
          <w:sz w:val="24"/>
          <w:szCs w:val="24"/>
        </w:rPr>
        <w:t xml:space="preserve"> Prezes </w:t>
      </w:r>
      <w:r w:rsidRPr="00B362F9">
        <w:rPr>
          <w:rFonts w:ascii="Times New Roman" w:eastAsiaTheme="minorEastAsia" w:hAnsi="Times New Roman" w:cs="Times New Roman"/>
          <w:sz w:val="24"/>
          <w:szCs w:val="24"/>
        </w:rPr>
        <w:lastRenderedPageBreak/>
        <w:t>UKE będzie mógł odmówić wpisu, jeżeli wniosek zostanie złożony przez podmiot nieuprawniony. Odmowa nastąpi w drodze decyzji.</w:t>
      </w:r>
      <w:r w:rsidR="00F90969">
        <w:rPr>
          <w:rFonts w:ascii="Times New Roman" w:eastAsiaTheme="minorEastAsia" w:hAnsi="Times New Roman" w:cs="Times New Roman"/>
          <w:sz w:val="24"/>
          <w:szCs w:val="24"/>
        </w:rPr>
        <w:t xml:space="preserve"> Wprowadza się również możliwość wycofania wniosku przez podmiot, który go złożył.</w:t>
      </w:r>
    </w:p>
    <w:p w14:paraId="75315CE9" w14:textId="789A8874" w:rsidR="00DE1A69" w:rsidRDefault="00DE1A69"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 najważniejsze, skutek wpisu numeru do wykazu aktualizuje obowiązek po stronie przedsiębiorcy telekomunikacyjnego </w:t>
      </w:r>
      <w:r w:rsidRPr="00DE1A69">
        <w:rPr>
          <w:rFonts w:ascii="Times New Roman" w:eastAsiaTheme="minorEastAsia" w:hAnsi="Times New Roman" w:cs="Times New Roman"/>
          <w:sz w:val="24"/>
          <w:szCs w:val="24"/>
        </w:rPr>
        <w:t>świadczą</w:t>
      </w:r>
      <w:r>
        <w:rPr>
          <w:rFonts w:ascii="Times New Roman" w:eastAsiaTheme="minorEastAsia" w:hAnsi="Times New Roman" w:cs="Times New Roman"/>
          <w:sz w:val="24"/>
          <w:szCs w:val="24"/>
        </w:rPr>
        <w:t xml:space="preserve">cy usługę połączeń głosowych do blokowania </w:t>
      </w:r>
      <w:r w:rsidRPr="00DE1A69">
        <w:rPr>
          <w:rFonts w:ascii="Times New Roman" w:eastAsiaTheme="minorEastAsia" w:hAnsi="Times New Roman" w:cs="Times New Roman"/>
          <w:sz w:val="24"/>
          <w:szCs w:val="24"/>
        </w:rPr>
        <w:t>połączenia inicjowane z wykorzystaniem numeru wpisanego do wykazu.</w:t>
      </w:r>
    </w:p>
    <w:p w14:paraId="2AC07847" w14:textId="7403B3F0" w:rsidR="00D22967" w:rsidRDefault="00D22967"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Art. </w:t>
      </w:r>
      <w:r w:rsidR="00DE1A69">
        <w:rPr>
          <w:rFonts w:ascii="Times New Roman" w:eastAsiaTheme="minorEastAsia" w:hAnsi="Times New Roman" w:cs="Times New Roman"/>
          <w:sz w:val="24"/>
          <w:szCs w:val="24"/>
        </w:rPr>
        <w:t>10</w:t>
      </w:r>
    </w:p>
    <w:p w14:paraId="37A77639" w14:textId="70F413A1" w:rsidR="00EA43BD" w:rsidRDefault="002C2533"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sidR="00D22967" w:rsidRPr="7C257A98">
        <w:rPr>
          <w:rFonts w:ascii="Times New Roman" w:eastAsiaTheme="minorEastAsia" w:hAnsi="Times New Roman" w:cs="Times New Roman"/>
          <w:sz w:val="24"/>
          <w:szCs w:val="24"/>
        </w:rPr>
        <w:t>prowadza możliwość zawarcia przez operatorów telekomunikacyjnych porozumienia z</w:t>
      </w:r>
      <w:r>
        <w:rPr>
          <w:rFonts w:ascii="Times New Roman" w:eastAsiaTheme="minorEastAsia" w:hAnsi="Times New Roman" w:cs="Times New Roman"/>
          <w:sz w:val="24"/>
          <w:szCs w:val="24"/>
        </w:rPr>
        <w:t> </w:t>
      </w:r>
      <w:r w:rsidR="00D22967" w:rsidRPr="7C257A98">
        <w:rPr>
          <w:rFonts w:ascii="Times New Roman" w:eastAsiaTheme="minorEastAsia" w:hAnsi="Times New Roman" w:cs="Times New Roman"/>
          <w:sz w:val="24"/>
          <w:szCs w:val="24"/>
        </w:rPr>
        <w:t xml:space="preserve">Prezesem UKE, w którym będą określone środki organizacyjne i techniczne, stosowane przez tych przedsiębiorców przy blokowaniu połączenia lub ukrywaniu identyfikacji </w:t>
      </w:r>
      <w:r w:rsidR="00EA43BD" w:rsidRPr="00FA4BBF">
        <w:rPr>
          <w:rFonts w:ascii="Times New Roman" w:eastAsiaTheme="minorEastAsia" w:hAnsi="Times New Roman" w:cs="Times New Roman"/>
          <w:sz w:val="24"/>
          <w:szCs w:val="24"/>
        </w:rPr>
        <w:t>numeru wywołującego dla użytkownika końcowego</w:t>
      </w:r>
      <w:r w:rsidR="00EA43BD" w:rsidRPr="7C257A98">
        <w:rPr>
          <w:rFonts w:ascii="Times New Roman" w:eastAsiaTheme="minorEastAsia" w:hAnsi="Times New Roman" w:cs="Times New Roman"/>
          <w:sz w:val="24"/>
          <w:szCs w:val="24"/>
        </w:rPr>
        <w:t xml:space="preserve">, w przypadku gdy połączenie wyczerpuje znamiona CLI </w:t>
      </w:r>
      <w:proofErr w:type="spellStart"/>
      <w:r w:rsidR="00EA43BD" w:rsidRPr="7C257A98">
        <w:rPr>
          <w:rFonts w:ascii="Times New Roman" w:eastAsiaTheme="minorEastAsia" w:hAnsi="Times New Roman" w:cs="Times New Roman"/>
          <w:sz w:val="24"/>
          <w:szCs w:val="24"/>
        </w:rPr>
        <w:t>spoofingu</w:t>
      </w:r>
      <w:proofErr w:type="spellEnd"/>
      <w:r w:rsidR="00D22967" w:rsidRPr="7C257A98">
        <w:rPr>
          <w:rFonts w:ascii="Times New Roman" w:eastAsiaTheme="minorEastAsia" w:hAnsi="Times New Roman" w:cs="Times New Roman"/>
          <w:sz w:val="24"/>
          <w:szCs w:val="24"/>
        </w:rPr>
        <w:t xml:space="preserve">. Projekt przesądza, że poprzez zawarcie tego porozumienia oraz jego prawidłowe wykonywanie operatorzy spełnią obowiązek podejmowania proporcjonalnych działań mających na celu zapobieganie CLI </w:t>
      </w:r>
      <w:proofErr w:type="spellStart"/>
      <w:r w:rsidR="00D22967" w:rsidRPr="7C257A98">
        <w:rPr>
          <w:rFonts w:ascii="Times New Roman" w:eastAsiaTheme="minorEastAsia" w:hAnsi="Times New Roman" w:cs="Times New Roman"/>
          <w:sz w:val="24"/>
          <w:szCs w:val="24"/>
        </w:rPr>
        <w:t>spoofing</w:t>
      </w:r>
      <w:proofErr w:type="spellEnd"/>
      <w:r w:rsidR="00D22967" w:rsidRPr="7C257A98">
        <w:rPr>
          <w:rFonts w:ascii="Times New Roman" w:eastAsiaTheme="minorEastAsia" w:hAnsi="Times New Roman" w:cs="Times New Roman"/>
          <w:sz w:val="24"/>
          <w:szCs w:val="24"/>
        </w:rPr>
        <w:t xml:space="preserve">. Proponowane rozwiązanie ma na celu ułatwić operatorom telekomunikacyjnym </w:t>
      </w:r>
      <w:r w:rsidR="00DE1A69">
        <w:rPr>
          <w:rFonts w:ascii="Times New Roman" w:eastAsiaTheme="minorEastAsia" w:hAnsi="Times New Roman" w:cs="Times New Roman"/>
          <w:sz w:val="24"/>
          <w:szCs w:val="24"/>
        </w:rPr>
        <w:t xml:space="preserve">skuteczne </w:t>
      </w:r>
      <w:r w:rsidR="00D22967" w:rsidRPr="7C257A98">
        <w:rPr>
          <w:rFonts w:ascii="Times New Roman" w:eastAsiaTheme="minorEastAsia" w:hAnsi="Times New Roman" w:cs="Times New Roman"/>
          <w:sz w:val="24"/>
          <w:szCs w:val="24"/>
        </w:rPr>
        <w:t xml:space="preserve">wykonywanie tych obowiązków oraz zapewnić im </w:t>
      </w:r>
      <w:r w:rsidR="00DE1A69">
        <w:rPr>
          <w:rFonts w:ascii="Times New Roman" w:eastAsiaTheme="minorEastAsia" w:hAnsi="Times New Roman" w:cs="Times New Roman"/>
          <w:sz w:val="24"/>
          <w:szCs w:val="24"/>
        </w:rPr>
        <w:t>pewność</w:t>
      </w:r>
      <w:r w:rsidR="00D22967" w:rsidRPr="7C257A98">
        <w:rPr>
          <w:rFonts w:ascii="Times New Roman" w:eastAsiaTheme="minorEastAsia" w:hAnsi="Times New Roman" w:cs="Times New Roman"/>
          <w:sz w:val="24"/>
          <w:szCs w:val="24"/>
        </w:rPr>
        <w:t xml:space="preserve"> regulacyjn</w:t>
      </w:r>
      <w:r w:rsidR="00DE1A69">
        <w:rPr>
          <w:rFonts w:ascii="Times New Roman" w:eastAsiaTheme="minorEastAsia" w:hAnsi="Times New Roman" w:cs="Times New Roman"/>
          <w:sz w:val="24"/>
          <w:szCs w:val="24"/>
        </w:rPr>
        <w:t>ą</w:t>
      </w:r>
      <w:r w:rsidR="00D22967" w:rsidRPr="7C257A98">
        <w:rPr>
          <w:rFonts w:ascii="Times New Roman" w:eastAsiaTheme="minorEastAsia" w:hAnsi="Times New Roman" w:cs="Times New Roman"/>
          <w:sz w:val="24"/>
          <w:szCs w:val="24"/>
        </w:rPr>
        <w:t xml:space="preserve">. </w:t>
      </w:r>
      <w:r w:rsidR="00EA43BD">
        <w:rPr>
          <w:rFonts w:ascii="Times New Roman" w:eastAsiaTheme="minorEastAsia" w:hAnsi="Times New Roman" w:cs="Times New Roman"/>
          <w:sz w:val="24"/>
          <w:szCs w:val="24"/>
        </w:rPr>
        <w:t xml:space="preserve">Wprowadza się wyłączenie odpowiedzialności za </w:t>
      </w:r>
      <w:r w:rsidR="00EA43BD" w:rsidRPr="00EA43BD">
        <w:rPr>
          <w:rFonts w:ascii="Times New Roman" w:eastAsiaTheme="minorEastAsia" w:hAnsi="Times New Roman" w:cs="Times New Roman"/>
          <w:sz w:val="24"/>
          <w:szCs w:val="24"/>
        </w:rPr>
        <w:t>niewykonanie lub nienależyte wykonanie usługi telekomunikacyjnej</w:t>
      </w:r>
      <w:r w:rsidR="00EA43BD">
        <w:rPr>
          <w:rFonts w:ascii="Times New Roman" w:eastAsiaTheme="minorEastAsia" w:hAnsi="Times New Roman" w:cs="Times New Roman"/>
          <w:sz w:val="24"/>
          <w:szCs w:val="24"/>
        </w:rPr>
        <w:t xml:space="preserve"> tych operatorów, którzy prawidłowo wykonują ww. porozumienie.</w:t>
      </w:r>
    </w:p>
    <w:p w14:paraId="4BA4E794" w14:textId="240D1085" w:rsidR="00D22967" w:rsidRDefault="00D22967"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Kontrolę prawidłowości </w:t>
      </w:r>
      <w:r w:rsidRPr="00D22967">
        <w:rPr>
          <w:rFonts w:ascii="Times New Roman" w:eastAsiaTheme="minorEastAsia" w:hAnsi="Times New Roman" w:cs="Times New Roman"/>
          <w:sz w:val="24"/>
          <w:szCs w:val="24"/>
        </w:rPr>
        <w:t xml:space="preserve">stosowania przez operatorów telekomunikacyjnych środków organizacyjnych i technicznych określonych porozumieniem </w:t>
      </w:r>
      <w:r>
        <w:rPr>
          <w:rFonts w:ascii="Times New Roman" w:eastAsiaTheme="minorEastAsia" w:hAnsi="Times New Roman" w:cs="Times New Roman"/>
          <w:sz w:val="24"/>
          <w:szCs w:val="24"/>
        </w:rPr>
        <w:t>będzie sprawował Prezes UKE.</w:t>
      </w:r>
    </w:p>
    <w:p w14:paraId="243F905D" w14:textId="60BDEB3A" w:rsidR="00D22967" w:rsidRDefault="00D22967"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Art. 1</w:t>
      </w:r>
      <w:r w:rsidR="00DE1A69">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p>
    <w:p w14:paraId="41DB76A5" w14:textId="4182FA40" w:rsidR="00D22967" w:rsidRDefault="00162B38"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Przepis a</w:t>
      </w:r>
      <w:r w:rsidR="007A2F13">
        <w:rPr>
          <w:rFonts w:ascii="Times New Roman" w:eastAsiaTheme="minorEastAsia" w:hAnsi="Times New Roman" w:cs="Times New Roman"/>
          <w:sz w:val="24"/>
          <w:szCs w:val="24"/>
        </w:rPr>
        <w:t>rt.</w:t>
      </w:r>
      <w:r w:rsidR="00D22967" w:rsidRPr="7C257A98">
        <w:rPr>
          <w:rFonts w:ascii="Times New Roman" w:eastAsiaTheme="minorEastAsia" w:hAnsi="Times New Roman" w:cs="Times New Roman"/>
          <w:sz w:val="24"/>
          <w:szCs w:val="24"/>
        </w:rPr>
        <w:t xml:space="preserve"> 1</w:t>
      </w:r>
      <w:r w:rsidR="00DE1A69">
        <w:rPr>
          <w:rFonts w:ascii="Times New Roman" w:eastAsiaTheme="minorEastAsia" w:hAnsi="Times New Roman" w:cs="Times New Roman"/>
          <w:sz w:val="24"/>
          <w:szCs w:val="24"/>
        </w:rPr>
        <w:t>1</w:t>
      </w:r>
      <w:r w:rsidR="00D22967" w:rsidRPr="7C257A98">
        <w:rPr>
          <w:rFonts w:ascii="Times New Roman" w:eastAsiaTheme="minorEastAsia" w:hAnsi="Times New Roman" w:cs="Times New Roman"/>
          <w:sz w:val="24"/>
          <w:szCs w:val="24"/>
        </w:rPr>
        <w:t xml:space="preserve"> </w:t>
      </w:r>
      <w:r w:rsidR="00DE1A69">
        <w:rPr>
          <w:rFonts w:ascii="Times New Roman" w:eastAsiaTheme="minorEastAsia" w:hAnsi="Times New Roman" w:cs="Times New Roman"/>
          <w:sz w:val="24"/>
          <w:szCs w:val="24"/>
        </w:rPr>
        <w:t>konstytuuje możliwość</w:t>
      </w:r>
      <w:r w:rsidR="00D22967" w:rsidRPr="7C257A98">
        <w:rPr>
          <w:rFonts w:ascii="Times New Roman" w:eastAsiaTheme="minorEastAsia" w:hAnsi="Times New Roman" w:cs="Times New Roman"/>
          <w:sz w:val="24"/>
          <w:szCs w:val="24"/>
        </w:rPr>
        <w:t xml:space="preserve"> zawarci</w:t>
      </w:r>
      <w:r w:rsidR="00DE1A69">
        <w:rPr>
          <w:rFonts w:ascii="Times New Roman" w:eastAsiaTheme="minorEastAsia" w:hAnsi="Times New Roman" w:cs="Times New Roman"/>
          <w:sz w:val="24"/>
          <w:szCs w:val="24"/>
        </w:rPr>
        <w:t>a</w:t>
      </w:r>
      <w:r w:rsidR="00D22967" w:rsidRPr="7C257A98">
        <w:rPr>
          <w:rFonts w:ascii="Times New Roman" w:eastAsiaTheme="minorEastAsia" w:hAnsi="Times New Roman" w:cs="Times New Roman"/>
          <w:sz w:val="24"/>
          <w:szCs w:val="24"/>
        </w:rPr>
        <w:t xml:space="preserve"> przez:</w:t>
      </w:r>
      <w:r>
        <w:rPr>
          <w:rFonts w:ascii="Times New Roman" w:eastAsiaTheme="minorEastAsia" w:hAnsi="Times New Roman" w:cs="Times New Roman"/>
          <w:sz w:val="24"/>
          <w:szCs w:val="24"/>
        </w:rPr>
        <w:t xml:space="preserve"> </w:t>
      </w:r>
      <w:r w:rsidR="00D22967" w:rsidRPr="00162B38">
        <w:rPr>
          <w:rFonts w:ascii="Times New Roman" w:eastAsiaTheme="minorEastAsia" w:hAnsi="Times New Roman" w:cs="Times New Roman"/>
          <w:sz w:val="24"/>
          <w:szCs w:val="24"/>
        </w:rPr>
        <w:t>Prezesa Urzędu Komunikacji Elektronicznej,</w:t>
      </w:r>
      <w:r>
        <w:rPr>
          <w:rFonts w:ascii="Times New Roman" w:eastAsiaTheme="minorEastAsia" w:hAnsi="Times New Roman" w:cs="Times New Roman"/>
          <w:sz w:val="24"/>
          <w:szCs w:val="24"/>
        </w:rPr>
        <w:t xml:space="preserve"> </w:t>
      </w:r>
      <w:r w:rsidR="00D22967" w:rsidRPr="00162B38">
        <w:rPr>
          <w:rFonts w:ascii="Times New Roman" w:eastAsiaTheme="minorEastAsia" w:hAnsi="Times New Roman" w:cs="Times New Roman"/>
          <w:sz w:val="24"/>
          <w:szCs w:val="24"/>
        </w:rPr>
        <w:t>ministra właściwego do spraw informatyzacji,</w:t>
      </w:r>
      <w:r>
        <w:rPr>
          <w:rFonts w:ascii="Times New Roman" w:eastAsiaTheme="minorEastAsia" w:hAnsi="Times New Roman" w:cs="Times New Roman"/>
          <w:sz w:val="24"/>
          <w:szCs w:val="24"/>
        </w:rPr>
        <w:t xml:space="preserve"> </w:t>
      </w:r>
      <w:r w:rsidR="0041560F" w:rsidRPr="00162B38">
        <w:rPr>
          <w:rFonts w:ascii="Times New Roman" w:eastAsiaTheme="minorEastAsia" w:hAnsi="Times New Roman" w:cs="Times New Roman"/>
          <w:sz w:val="24"/>
          <w:szCs w:val="24"/>
        </w:rPr>
        <w:t>Naukową i Akademicką</w:t>
      </w:r>
      <w:r w:rsidR="00D22967" w:rsidRPr="00162B38">
        <w:rPr>
          <w:rFonts w:ascii="Times New Roman" w:eastAsiaTheme="minorEastAsia" w:hAnsi="Times New Roman" w:cs="Times New Roman"/>
          <w:sz w:val="24"/>
          <w:szCs w:val="24"/>
        </w:rPr>
        <w:t xml:space="preserve"> Sieć Komputerowa – Państwowy Instytut Badawczy, oraz</w:t>
      </w:r>
      <w:r>
        <w:rPr>
          <w:rFonts w:ascii="Times New Roman" w:eastAsiaTheme="minorEastAsia" w:hAnsi="Times New Roman" w:cs="Times New Roman"/>
          <w:sz w:val="24"/>
          <w:szCs w:val="24"/>
        </w:rPr>
        <w:t xml:space="preserve"> </w:t>
      </w:r>
      <w:r w:rsidR="0041560F" w:rsidRPr="00162B38">
        <w:rPr>
          <w:rFonts w:ascii="Times New Roman" w:eastAsiaTheme="minorEastAsia" w:hAnsi="Times New Roman" w:cs="Times New Roman"/>
          <w:sz w:val="24"/>
          <w:szCs w:val="24"/>
        </w:rPr>
        <w:t>przedsiębiorcę lub przedsiębiorców</w:t>
      </w:r>
      <w:r w:rsidR="00EA43BD" w:rsidRPr="00162B38">
        <w:rPr>
          <w:rFonts w:ascii="Times New Roman" w:eastAsiaTheme="minorEastAsia" w:hAnsi="Times New Roman" w:cs="Times New Roman"/>
          <w:sz w:val="24"/>
          <w:szCs w:val="24"/>
        </w:rPr>
        <w:t xml:space="preserve"> telekomunikacyjn</w:t>
      </w:r>
      <w:r w:rsidR="0041560F" w:rsidRPr="00162B38">
        <w:rPr>
          <w:rFonts w:ascii="Times New Roman" w:eastAsiaTheme="minorEastAsia" w:hAnsi="Times New Roman" w:cs="Times New Roman"/>
          <w:sz w:val="24"/>
          <w:szCs w:val="24"/>
        </w:rPr>
        <w:t>ych</w:t>
      </w:r>
      <w:r w:rsidR="00EA43BD" w:rsidRPr="00162B3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D22967">
        <w:rPr>
          <w:rFonts w:ascii="Times New Roman" w:eastAsiaTheme="minorEastAsia" w:hAnsi="Times New Roman" w:cs="Times New Roman"/>
          <w:sz w:val="24"/>
          <w:szCs w:val="24"/>
        </w:rPr>
        <w:t xml:space="preserve">porozumienia </w:t>
      </w:r>
      <w:r w:rsidR="00D22967" w:rsidRPr="00D22967">
        <w:rPr>
          <w:rFonts w:ascii="Times New Roman" w:eastAsiaTheme="minorEastAsia" w:hAnsi="Times New Roman" w:cs="Times New Roman"/>
          <w:sz w:val="24"/>
          <w:szCs w:val="24"/>
        </w:rPr>
        <w:t>w zakresie prowadzenia i utrzymywania jawnej listy ostrzeżeń dotyczących domen internetowych, które służą do wyłudzeń danych i śr</w:t>
      </w:r>
      <w:r w:rsidR="001054D8">
        <w:rPr>
          <w:rFonts w:ascii="Times New Roman" w:eastAsiaTheme="minorEastAsia" w:hAnsi="Times New Roman" w:cs="Times New Roman"/>
          <w:sz w:val="24"/>
          <w:szCs w:val="24"/>
        </w:rPr>
        <w:t xml:space="preserve">odków finansowych użytkowników </w:t>
      </w:r>
      <w:proofErr w:type="spellStart"/>
      <w:r w:rsidR="001054D8">
        <w:rPr>
          <w:rFonts w:ascii="Times New Roman" w:eastAsiaTheme="minorEastAsia" w:hAnsi="Times New Roman" w:cs="Times New Roman"/>
          <w:sz w:val="24"/>
          <w:szCs w:val="24"/>
        </w:rPr>
        <w:t>i</w:t>
      </w:r>
      <w:r w:rsidR="00D22967" w:rsidRPr="00D22967">
        <w:rPr>
          <w:rFonts w:ascii="Times New Roman" w:eastAsiaTheme="minorEastAsia" w:hAnsi="Times New Roman" w:cs="Times New Roman"/>
          <w:sz w:val="24"/>
          <w:szCs w:val="24"/>
        </w:rPr>
        <w:t>nternetu</w:t>
      </w:r>
      <w:proofErr w:type="spellEnd"/>
      <w:r w:rsidR="00D22967" w:rsidRPr="00D22967">
        <w:rPr>
          <w:rFonts w:ascii="Times New Roman" w:eastAsiaTheme="minorEastAsia" w:hAnsi="Times New Roman" w:cs="Times New Roman"/>
          <w:sz w:val="24"/>
          <w:szCs w:val="24"/>
        </w:rPr>
        <w:t>.</w:t>
      </w:r>
      <w:r w:rsidR="00D22967">
        <w:rPr>
          <w:rFonts w:ascii="Times New Roman" w:eastAsiaTheme="minorEastAsia" w:hAnsi="Times New Roman" w:cs="Times New Roman"/>
          <w:sz w:val="24"/>
          <w:szCs w:val="24"/>
        </w:rPr>
        <w:t xml:space="preserve"> Obecnie funkcjonuje podobne porozumienie, które umożliwia w </w:t>
      </w:r>
      <w:r w:rsidR="00D22967" w:rsidRPr="00D22967">
        <w:rPr>
          <w:rFonts w:ascii="Times New Roman" w:eastAsiaTheme="minorEastAsia" w:hAnsi="Times New Roman" w:cs="Times New Roman"/>
          <w:sz w:val="24"/>
          <w:szCs w:val="24"/>
        </w:rPr>
        <w:t>okresach stanów nadzwyczajnych, stanu epidemii lub stanu zagrożenia epidemicznego</w:t>
      </w:r>
      <w:r w:rsidR="00D22967">
        <w:rPr>
          <w:rFonts w:ascii="Times New Roman" w:eastAsiaTheme="minorEastAsia" w:hAnsi="Times New Roman" w:cs="Times New Roman"/>
          <w:sz w:val="24"/>
          <w:szCs w:val="24"/>
        </w:rPr>
        <w:t xml:space="preserve"> prowadzenie przez NASK-PIB </w:t>
      </w:r>
      <w:r w:rsidR="00D22967" w:rsidRPr="00D22967">
        <w:rPr>
          <w:rFonts w:ascii="Times New Roman" w:eastAsiaTheme="minorEastAsia" w:hAnsi="Times New Roman" w:cs="Times New Roman"/>
          <w:sz w:val="24"/>
          <w:szCs w:val="24"/>
        </w:rPr>
        <w:t>jawn</w:t>
      </w:r>
      <w:r w:rsidR="00D22967">
        <w:rPr>
          <w:rFonts w:ascii="Times New Roman" w:eastAsiaTheme="minorEastAsia" w:hAnsi="Times New Roman" w:cs="Times New Roman"/>
          <w:sz w:val="24"/>
          <w:szCs w:val="24"/>
        </w:rPr>
        <w:t>ej listy ostrzeżeń. Porozumienie to spełniło swoją rolę w okresie pandemii CoVID-19</w:t>
      </w:r>
      <w:r w:rsidR="001054D8">
        <w:rPr>
          <w:rFonts w:ascii="Times New Roman" w:eastAsiaTheme="minorEastAsia" w:hAnsi="Times New Roman" w:cs="Times New Roman"/>
          <w:sz w:val="24"/>
          <w:szCs w:val="24"/>
        </w:rPr>
        <w:t xml:space="preserve">, chroniąc użytkowników </w:t>
      </w:r>
      <w:proofErr w:type="spellStart"/>
      <w:r w:rsidR="001054D8">
        <w:rPr>
          <w:rFonts w:ascii="Times New Roman" w:eastAsiaTheme="minorEastAsia" w:hAnsi="Times New Roman" w:cs="Times New Roman"/>
          <w:sz w:val="24"/>
          <w:szCs w:val="24"/>
        </w:rPr>
        <w:t>i</w:t>
      </w:r>
      <w:r w:rsidR="00D22967">
        <w:rPr>
          <w:rFonts w:ascii="Times New Roman" w:eastAsiaTheme="minorEastAsia" w:hAnsi="Times New Roman" w:cs="Times New Roman"/>
          <w:sz w:val="24"/>
          <w:szCs w:val="24"/>
        </w:rPr>
        <w:t>nternetu</w:t>
      </w:r>
      <w:proofErr w:type="spellEnd"/>
      <w:r w:rsidR="00D22967">
        <w:rPr>
          <w:rFonts w:ascii="Times New Roman" w:eastAsiaTheme="minorEastAsia" w:hAnsi="Times New Roman" w:cs="Times New Roman"/>
          <w:sz w:val="24"/>
          <w:szCs w:val="24"/>
        </w:rPr>
        <w:t xml:space="preserve"> przed utratą </w:t>
      </w:r>
      <w:r w:rsidR="00D22967">
        <w:rPr>
          <w:rFonts w:ascii="Times New Roman" w:eastAsiaTheme="minorEastAsia" w:hAnsi="Times New Roman" w:cs="Times New Roman"/>
          <w:sz w:val="24"/>
          <w:szCs w:val="24"/>
        </w:rPr>
        <w:lastRenderedPageBreak/>
        <w:t xml:space="preserve">danych i środków. Zasadne jest umożliwienie, aby również poza okresami stanów nadzwyczajnych czy tymi związanymi </w:t>
      </w:r>
      <w:proofErr w:type="spellStart"/>
      <w:r w:rsidR="00D22967">
        <w:rPr>
          <w:rFonts w:ascii="Times New Roman" w:eastAsiaTheme="minorEastAsia" w:hAnsi="Times New Roman" w:cs="Times New Roman"/>
          <w:sz w:val="24"/>
          <w:szCs w:val="24"/>
        </w:rPr>
        <w:t>zepidemią</w:t>
      </w:r>
      <w:proofErr w:type="spellEnd"/>
      <w:r w:rsidR="00D22967">
        <w:rPr>
          <w:rFonts w:ascii="Times New Roman" w:eastAsiaTheme="minorEastAsia" w:hAnsi="Times New Roman" w:cs="Times New Roman"/>
          <w:sz w:val="24"/>
          <w:szCs w:val="24"/>
        </w:rPr>
        <w:t xml:space="preserve"> mogło obowiązywać podobne porozumienie.</w:t>
      </w:r>
    </w:p>
    <w:p w14:paraId="1B39EB91" w14:textId="439DCA86" w:rsidR="00182D1E" w:rsidRDefault="00182D1E"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Art. 1</w:t>
      </w:r>
      <w:r w:rsidR="00DE1A69">
        <w:rPr>
          <w:rFonts w:ascii="Times New Roman" w:eastAsiaTheme="minorEastAsia" w:hAnsi="Times New Roman" w:cs="Times New Roman"/>
          <w:sz w:val="24"/>
          <w:szCs w:val="24"/>
        </w:rPr>
        <w:t>2</w:t>
      </w:r>
    </w:p>
    <w:p w14:paraId="0060E48F" w14:textId="58C74243" w:rsidR="00182D1E" w:rsidRDefault="00182D1E"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Proponuje nałożenie </w:t>
      </w:r>
      <w:r w:rsidR="00BE6F1D">
        <w:rPr>
          <w:rFonts w:ascii="Times New Roman" w:eastAsiaTheme="minorEastAsia" w:hAnsi="Times New Roman" w:cs="Times New Roman"/>
          <w:sz w:val="24"/>
          <w:szCs w:val="24"/>
        </w:rPr>
        <w:t>na dostawców poczty elektronicznej:</w:t>
      </w:r>
    </w:p>
    <w:p w14:paraId="0A51694F" w14:textId="6B5014E8" w:rsidR="00182D1E" w:rsidRPr="00FA4BBF" w:rsidRDefault="00BE6F1D" w:rsidP="007A2F13">
      <w:pPr>
        <w:pStyle w:val="Akapitzlist"/>
        <w:numPr>
          <w:ilvl w:val="0"/>
          <w:numId w:val="12"/>
        </w:num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dla c</w:t>
      </w:r>
      <w:r w:rsidR="00182D1E" w:rsidRPr="00FA4BBF">
        <w:rPr>
          <w:rFonts w:ascii="Times New Roman" w:eastAsiaTheme="minorEastAsia" w:hAnsi="Times New Roman" w:cs="Times New Roman"/>
          <w:sz w:val="24"/>
          <w:szCs w:val="24"/>
        </w:rPr>
        <w:t>o najmniej 500 000 użytkowników,</w:t>
      </w:r>
    </w:p>
    <w:p w14:paraId="7041BCF6" w14:textId="77777777" w:rsidR="00182D1E" w:rsidRPr="00FA4BBF" w:rsidRDefault="00182D1E" w:rsidP="007A2F13">
      <w:pPr>
        <w:pStyle w:val="Akapitzlist"/>
        <w:numPr>
          <w:ilvl w:val="0"/>
          <w:numId w:val="12"/>
        </w:num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 xml:space="preserve">obsługujących 500 000 aktywnych kont pocztowych  </w:t>
      </w:r>
    </w:p>
    <w:p w14:paraId="24FB0B3A" w14:textId="7A3EE8B6" w:rsidR="00182D1E" w:rsidRPr="00FA4BBF" w:rsidRDefault="00BE6F1D" w:rsidP="007A2F13">
      <w:pPr>
        <w:pStyle w:val="Akapitzlist"/>
        <w:numPr>
          <w:ilvl w:val="0"/>
          <w:numId w:val="12"/>
        </w:num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dla podmiotów publicznych</w:t>
      </w:r>
    </w:p>
    <w:p w14:paraId="7F85BA8C" w14:textId="09C599E1" w:rsidR="00BE6F1D" w:rsidRDefault="00BE6F1D"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dodatkowych obowiązków z zakresu bezpieczeństwa poczty elektronicznej.</w:t>
      </w:r>
    </w:p>
    <w:p w14:paraId="4DEA6C3D" w14:textId="5C66F1C0" w:rsidR="00182D1E" w:rsidRDefault="00182D1E"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Dostawcy ci będą mieli obowiązek stosować</w:t>
      </w:r>
      <w:r w:rsidR="00BE6F1D">
        <w:rPr>
          <w:rFonts w:ascii="Times New Roman" w:eastAsiaTheme="minorEastAsia" w:hAnsi="Times New Roman" w:cs="Times New Roman"/>
          <w:sz w:val="24"/>
          <w:szCs w:val="24"/>
        </w:rPr>
        <w:t xml:space="preserve"> jeden z poniższych mechanizmów</w:t>
      </w:r>
      <w:r>
        <w:rPr>
          <w:rFonts w:ascii="Times New Roman" w:eastAsiaTheme="minorEastAsia" w:hAnsi="Times New Roman" w:cs="Times New Roman"/>
          <w:sz w:val="24"/>
          <w:szCs w:val="24"/>
        </w:rPr>
        <w:t xml:space="preserve"> uwierzytelnienia poczty elektronicznej:</w:t>
      </w:r>
    </w:p>
    <w:p w14:paraId="35473488" w14:textId="03212A28" w:rsidR="00182D1E" w:rsidRPr="00FA4BBF" w:rsidRDefault="00182D1E" w:rsidP="00FA4BBF">
      <w:pPr>
        <w:pStyle w:val="Akapitzlist"/>
        <w:numPr>
          <w:ilvl w:val="0"/>
          <w:numId w:val="6"/>
        </w:numPr>
        <w:spacing w:line="360" w:lineRule="auto"/>
        <w:jc w:val="both"/>
        <w:rPr>
          <w:rFonts w:ascii="Times New Roman" w:eastAsiaTheme="minorEastAsia" w:hAnsi="Times New Roman" w:cs="Times New Roman"/>
          <w:sz w:val="24"/>
          <w:szCs w:val="24"/>
          <w:lang w:val="en-GB"/>
        </w:rPr>
      </w:pPr>
      <w:r w:rsidRPr="00FA4BBF">
        <w:rPr>
          <w:rFonts w:ascii="Times New Roman" w:eastAsiaTheme="minorEastAsia" w:hAnsi="Times New Roman" w:cs="Times New Roman"/>
          <w:sz w:val="24"/>
          <w:szCs w:val="24"/>
          <w:lang w:val="en-GB"/>
        </w:rPr>
        <w:t>DMARC - Domain-based Message Authentication Reporting and Conformance</w:t>
      </w:r>
      <w:r w:rsidR="00BE6F1D">
        <w:rPr>
          <w:rStyle w:val="Odwoanieprzypisudolnego"/>
          <w:rFonts w:ascii="Times New Roman" w:eastAsiaTheme="minorEastAsia" w:hAnsi="Times New Roman" w:cs="Times New Roman"/>
          <w:sz w:val="24"/>
          <w:szCs w:val="24"/>
          <w:lang w:val="en-GB"/>
        </w:rPr>
        <w:footnoteReference w:id="2"/>
      </w:r>
      <w:r w:rsidR="00DE1A69">
        <w:rPr>
          <w:rFonts w:ascii="Times New Roman" w:eastAsiaTheme="minorEastAsia" w:hAnsi="Times New Roman" w:cs="Times New Roman"/>
          <w:sz w:val="24"/>
          <w:szCs w:val="24"/>
          <w:lang w:val="en-GB"/>
        </w:rPr>
        <w:t>,</w:t>
      </w:r>
    </w:p>
    <w:p w14:paraId="07B70D1E" w14:textId="25050949" w:rsidR="00182D1E" w:rsidRPr="00FA4BBF" w:rsidRDefault="00182D1E" w:rsidP="00FA4BBF">
      <w:pPr>
        <w:pStyle w:val="Akapitzlist"/>
        <w:numPr>
          <w:ilvl w:val="0"/>
          <w:numId w:val="6"/>
        </w:numPr>
        <w:spacing w:line="360" w:lineRule="auto"/>
        <w:jc w:val="both"/>
        <w:rPr>
          <w:rFonts w:ascii="Times New Roman" w:eastAsiaTheme="minorEastAsia" w:hAnsi="Times New Roman" w:cs="Times New Roman"/>
          <w:sz w:val="24"/>
          <w:szCs w:val="24"/>
          <w:lang w:val="en-GB"/>
        </w:rPr>
      </w:pPr>
      <w:r w:rsidRPr="00FA4BBF">
        <w:rPr>
          <w:rFonts w:ascii="Times New Roman" w:eastAsiaTheme="minorEastAsia" w:hAnsi="Times New Roman" w:cs="Times New Roman"/>
          <w:sz w:val="24"/>
          <w:szCs w:val="24"/>
          <w:lang w:val="en-GB"/>
        </w:rPr>
        <w:t>DKIM - DomainKeys Identified Mail</w:t>
      </w:r>
      <w:r w:rsidR="00BE6F1D">
        <w:rPr>
          <w:rStyle w:val="Odwoanieprzypisudolnego"/>
          <w:rFonts w:ascii="Times New Roman" w:eastAsiaTheme="minorEastAsia" w:hAnsi="Times New Roman" w:cs="Times New Roman"/>
          <w:sz w:val="24"/>
          <w:szCs w:val="24"/>
          <w:lang w:val="en-GB"/>
        </w:rPr>
        <w:footnoteReference w:id="3"/>
      </w:r>
      <w:r w:rsidR="00DE1A69">
        <w:rPr>
          <w:rFonts w:ascii="Times New Roman" w:eastAsiaTheme="minorEastAsia" w:hAnsi="Times New Roman" w:cs="Times New Roman"/>
          <w:sz w:val="24"/>
          <w:szCs w:val="24"/>
          <w:lang w:val="en-GB"/>
        </w:rPr>
        <w:t xml:space="preserve"> </w:t>
      </w:r>
      <w:proofErr w:type="spellStart"/>
      <w:r w:rsidR="00DE1A69">
        <w:rPr>
          <w:rFonts w:ascii="Times New Roman" w:eastAsiaTheme="minorEastAsia" w:hAnsi="Times New Roman" w:cs="Times New Roman"/>
          <w:sz w:val="24"/>
          <w:szCs w:val="24"/>
          <w:lang w:val="en-GB"/>
        </w:rPr>
        <w:t>oraz</w:t>
      </w:r>
      <w:proofErr w:type="spellEnd"/>
    </w:p>
    <w:p w14:paraId="147EE4DC" w14:textId="4D420A0A" w:rsidR="00182D1E" w:rsidRPr="00FA4BBF" w:rsidRDefault="00182D1E" w:rsidP="00FA4BBF">
      <w:pPr>
        <w:pStyle w:val="Akapitzlist"/>
        <w:numPr>
          <w:ilvl w:val="0"/>
          <w:numId w:val="6"/>
        </w:numPr>
        <w:spacing w:line="360" w:lineRule="auto"/>
        <w:jc w:val="both"/>
        <w:rPr>
          <w:rFonts w:ascii="Times New Roman" w:eastAsiaTheme="minorEastAsia" w:hAnsi="Times New Roman" w:cs="Times New Roman"/>
          <w:sz w:val="24"/>
          <w:szCs w:val="24"/>
          <w:lang w:val="en-GB"/>
        </w:rPr>
      </w:pPr>
      <w:r w:rsidRPr="00FA4BBF">
        <w:rPr>
          <w:rFonts w:ascii="Times New Roman" w:eastAsiaTheme="minorEastAsia" w:hAnsi="Times New Roman" w:cs="Times New Roman"/>
          <w:sz w:val="24"/>
          <w:szCs w:val="24"/>
          <w:lang w:val="en-GB"/>
        </w:rPr>
        <w:t>SPF - Sender Policy Framework</w:t>
      </w:r>
      <w:r w:rsidR="00BE6F1D">
        <w:rPr>
          <w:rStyle w:val="Odwoanieprzypisudolnego"/>
          <w:rFonts w:ascii="Times New Roman" w:eastAsiaTheme="minorEastAsia" w:hAnsi="Times New Roman" w:cs="Times New Roman"/>
          <w:sz w:val="24"/>
          <w:szCs w:val="24"/>
          <w:lang w:val="en-GB"/>
        </w:rPr>
        <w:footnoteReference w:id="4"/>
      </w:r>
      <w:r w:rsidR="00DE1A69">
        <w:rPr>
          <w:rFonts w:ascii="Times New Roman" w:eastAsiaTheme="minorEastAsia" w:hAnsi="Times New Roman" w:cs="Times New Roman"/>
          <w:sz w:val="24"/>
          <w:szCs w:val="24"/>
          <w:lang w:val="en-GB"/>
        </w:rPr>
        <w:t>.</w:t>
      </w:r>
    </w:p>
    <w:p w14:paraId="4CFF0691" w14:textId="176F43B5" w:rsidR="00BE6F1D" w:rsidRDefault="00BE6F1D"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Ponadto na podmiot publiczny zostanie nałożony obowiązek korzystania z poczty elektronicznej wykorzystującej jeden z </w:t>
      </w:r>
      <w:r w:rsidR="00DE1A69">
        <w:rPr>
          <w:rFonts w:ascii="Times New Roman" w:eastAsiaTheme="minorEastAsia" w:hAnsi="Times New Roman" w:cs="Times New Roman"/>
          <w:sz w:val="24"/>
          <w:szCs w:val="24"/>
        </w:rPr>
        <w:t>powyższych</w:t>
      </w:r>
      <w:r>
        <w:rPr>
          <w:rFonts w:ascii="Times New Roman" w:eastAsiaTheme="minorEastAsia" w:hAnsi="Times New Roman" w:cs="Times New Roman"/>
          <w:sz w:val="24"/>
          <w:szCs w:val="24"/>
        </w:rPr>
        <w:t xml:space="preserve"> mechanizmów.</w:t>
      </w:r>
    </w:p>
    <w:p w14:paraId="79B4FA08" w14:textId="694AB241" w:rsidR="00182D1E" w:rsidRDefault="00DE1A69"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sidR="00182D1E" w:rsidRPr="00D975A2">
        <w:rPr>
          <w:rFonts w:ascii="Times New Roman" w:eastAsiaTheme="minorEastAsia" w:hAnsi="Times New Roman" w:cs="Times New Roman"/>
          <w:sz w:val="24"/>
          <w:szCs w:val="24"/>
        </w:rPr>
        <w:t xml:space="preserve">ontrolę realizacji ww. </w:t>
      </w:r>
      <w:r w:rsidR="00182D1E">
        <w:rPr>
          <w:rFonts w:ascii="Times New Roman" w:eastAsiaTheme="minorEastAsia" w:hAnsi="Times New Roman" w:cs="Times New Roman"/>
          <w:sz w:val="24"/>
          <w:szCs w:val="24"/>
        </w:rPr>
        <w:t xml:space="preserve">obowiązków przez dostawców poczty elektronicznej jak i podmiotów publicznych </w:t>
      </w:r>
      <w:r>
        <w:rPr>
          <w:rFonts w:ascii="Times New Roman" w:eastAsiaTheme="minorEastAsia" w:hAnsi="Times New Roman" w:cs="Times New Roman"/>
          <w:sz w:val="24"/>
          <w:szCs w:val="24"/>
        </w:rPr>
        <w:t>będzie</w:t>
      </w:r>
      <w:r w:rsidR="00182D1E">
        <w:rPr>
          <w:rFonts w:ascii="Times New Roman" w:eastAsiaTheme="minorEastAsia" w:hAnsi="Times New Roman" w:cs="Times New Roman"/>
          <w:sz w:val="24"/>
          <w:szCs w:val="24"/>
        </w:rPr>
        <w:t xml:space="preserve"> sprawowa</w:t>
      </w:r>
      <w:r>
        <w:rPr>
          <w:rFonts w:ascii="Times New Roman" w:eastAsiaTheme="minorEastAsia" w:hAnsi="Times New Roman" w:cs="Times New Roman"/>
          <w:sz w:val="24"/>
          <w:szCs w:val="24"/>
        </w:rPr>
        <w:t>ć</w:t>
      </w:r>
      <w:r w:rsidR="00182D1E">
        <w:rPr>
          <w:rFonts w:ascii="Times New Roman" w:eastAsiaTheme="minorEastAsia" w:hAnsi="Times New Roman" w:cs="Times New Roman"/>
          <w:sz w:val="24"/>
          <w:szCs w:val="24"/>
        </w:rPr>
        <w:t xml:space="preserve"> Prezes Urzędu Komunikacji Elektronicznej.</w:t>
      </w:r>
    </w:p>
    <w:p w14:paraId="6D3CB327" w14:textId="6FA104B6" w:rsidR="00D22967" w:rsidRPr="00FA4BBF" w:rsidRDefault="00D22967"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Art. 1</w:t>
      </w:r>
      <w:r w:rsidR="00DE1A69">
        <w:rPr>
          <w:rFonts w:ascii="Times New Roman" w:eastAsiaTheme="minorEastAsia" w:hAnsi="Times New Roman" w:cs="Times New Roman"/>
          <w:sz w:val="24"/>
          <w:szCs w:val="24"/>
        </w:rPr>
        <w:t>3</w:t>
      </w:r>
    </w:p>
    <w:p w14:paraId="60CF01BE" w14:textId="6AF2A822" w:rsidR="6639769E" w:rsidRPr="00FA4BBF" w:rsidRDefault="007A2F13"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Art.</w:t>
      </w:r>
      <w:r w:rsidR="6639769E" w:rsidRPr="00FA4BBF">
        <w:rPr>
          <w:rFonts w:ascii="Times New Roman" w:eastAsiaTheme="minorEastAsia" w:hAnsi="Times New Roman" w:cs="Times New Roman"/>
          <w:sz w:val="24"/>
          <w:szCs w:val="24"/>
        </w:rPr>
        <w:t xml:space="preserve"> </w:t>
      </w:r>
      <w:r w:rsidR="00D22967">
        <w:rPr>
          <w:rFonts w:ascii="Times New Roman" w:eastAsiaTheme="minorEastAsia" w:hAnsi="Times New Roman" w:cs="Times New Roman"/>
          <w:sz w:val="24"/>
          <w:szCs w:val="24"/>
        </w:rPr>
        <w:t>1</w:t>
      </w:r>
      <w:r w:rsidR="00DE1A69">
        <w:rPr>
          <w:rFonts w:ascii="Times New Roman" w:eastAsiaTheme="minorEastAsia" w:hAnsi="Times New Roman" w:cs="Times New Roman"/>
          <w:sz w:val="24"/>
          <w:szCs w:val="24"/>
        </w:rPr>
        <w:t>3</w:t>
      </w:r>
      <w:r w:rsidR="6639769E" w:rsidRPr="00FA4BBF">
        <w:rPr>
          <w:rFonts w:ascii="Times New Roman" w:eastAsiaTheme="minorEastAsia" w:hAnsi="Times New Roman" w:cs="Times New Roman"/>
          <w:sz w:val="24"/>
          <w:szCs w:val="24"/>
        </w:rPr>
        <w:t xml:space="preserve"> nakłada na przedsiębiorców telekomunikacyjnych obowiązek rejestracji danych o</w:t>
      </w:r>
      <w:r w:rsidR="00162B38">
        <w:rPr>
          <w:rFonts w:ascii="Times New Roman" w:eastAsiaTheme="minorEastAsia" w:hAnsi="Times New Roman" w:cs="Times New Roman"/>
          <w:sz w:val="24"/>
          <w:szCs w:val="24"/>
        </w:rPr>
        <w:t> </w:t>
      </w:r>
      <w:r w:rsidR="6639769E" w:rsidRPr="00FA4BBF">
        <w:rPr>
          <w:rFonts w:ascii="Times New Roman" w:eastAsiaTheme="minorEastAsia" w:hAnsi="Times New Roman" w:cs="Times New Roman"/>
          <w:sz w:val="24"/>
          <w:szCs w:val="24"/>
        </w:rPr>
        <w:t>niewykonanych usługach</w:t>
      </w:r>
      <w:r w:rsidR="00D22967">
        <w:rPr>
          <w:rFonts w:ascii="Times New Roman" w:eastAsiaTheme="minorEastAsia" w:hAnsi="Times New Roman" w:cs="Times New Roman"/>
          <w:sz w:val="24"/>
          <w:szCs w:val="24"/>
        </w:rPr>
        <w:t xml:space="preserve"> w związku z blokowaniem krótkich wiadomości tekstowych</w:t>
      </w:r>
      <w:r w:rsidR="6639769E" w:rsidRPr="00FA4BBF">
        <w:rPr>
          <w:rFonts w:ascii="Times New Roman" w:eastAsiaTheme="minorEastAsia" w:hAnsi="Times New Roman" w:cs="Times New Roman"/>
          <w:sz w:val="24"/>
          <w:szCs w:val="24"/>
        </w:rPr>
        <w:t>, wskazując jednocześnie przez jaki okres dane mają być przechowywane, w szczególności na potrzeby postępowania reklamacyjnego.</w:t>
      </w:r>
    </w:p>
    <w:p w14:paraId="09AB8C04" w14:textId="420C96BC" w:rsidR="00F65AC7" w:rsidRPr="00FA4BBF" w:rsidRDefault="1B47C181"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 xml:space="preserve">Art. </w:t>
      </w:r>
      <w:r w:rsidR="004F4084">
        <w:rPr>
          <w:rFonts w:ascii="Times New Roman" w:eastAsiaTheme="minorEastAsia" w:hAnsi="Times New Roman" w:cs="Times New Roman"/>
          <w:sz w:val="24"/>
          <w:szCs w:val="24"/>
        </w:rPr>
        <w:t>1</w:t>
      </w:r>
      <w:r w:rsidR="00DE1A69">
        <w:rPr>
          <w:rFonts w:ascii="Times New Roman" w:eastAsiaTheme="minorEastAsia" w:hAnsi="Times New Roman" w:cs="Times New Roman"/>
          <w:sz w:val="24"/>
          <w:szCs w:val="24"/>
        </w:rPr>
        <w:t>4</w:t>
      </w:r>
    </w:p>
    <w:p w14:paraId="5B825681" w14:textId="7367C4DB" w:rsidR="6639769E" w:rsidRPr="00FA4BBF" w:rsidRDefault="007A2F13"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W art. 14 ust. 1</w:t>
      </w:r>
      <w:r w:rsidR="00162B38">
        <w:rPr>
          <w:rFonts w:ascii="Times New Roman" w:eastAsiaTheme="minorEastAsia" w:hAnsi="Times New Roman" w:cs="Times New Roman"/>
          <w:sz w:val="24"/>
          <w:szCs w:val="24"/>
        </w:rPr>
        <w:t xml:space="preserve"> projektu</w:t>
      </w:r>
      <w:r w:rsidR="6639769E" w:rsidRPr="00FA4BBF">
        <w:rPr>
          <w:rFonts w:ascii="Times New Roman" w:eastAsiaTheme="minorEastAsia" w:hAnsi="Times New Roman" w:cs="Times New Roman"/>
          <w:sz w:val="24"/>
          <w:szCs w:val="24"/>
        </w:rPr>
        <w:t xml:space="preserve"> wskazano jakie uprawnienia przysługują przedsiębiorcom telekomunikacyjnym w zakresie przetwarzania i wzajemnego udostępniania informacji, w tym informacji objętych tajemnicą </w:t>
      </w:r>
      <w:r w:rsidR="001054D8">
        <w:rPr>
          <w:rFonts w:ascii="Times New Roman" w:eastAsiaTheme="minorEastAsia" w:hAnsi="Times New Roman" w:cs="Times New Roman"/>
          <w:sz w:val="24"/>
          <w:szCs w:val="24"/>
        </w:rPr>
        <w:t>telekomunikacyjną</w:t>
      </w:r>
      <w:r w:rsidR="6639769E" w:rsidRPr="00FA4BBF">
        <w:rPr>
          <w:rFonts w:ascii="Times New Roman" w:eastAsiaTheme="minorEastAsia" w:hAnsi="Times New Roman" w:cs="Times New Roman"/>
          <w:sz w:val="24"/>
          <w:szCs w:val="24"/>
        </w:rPr>
        <w:t xml:space="preserve">, z wyłączeniem komunikatu elektronicznego, w celu identyfikacji, zapobiegania oraz zwalczania nadużyć </w:t>
      </w:r>
      <w:r w:rsidR="001054D8">
        <w:rPr>
          <w:rFonts w:ascii="Times New Roman" w:eastAsiaTheme="minorEastAsia" w:hAnsi="Times New Roman" w:cs="Times New Roman"/>
          <w:sz w:val="24"/>
          <w:szCs w:val="24"/>
        </w:rPr>
        <w:t>w komunikacji elektronicznej</w:t>
      </w:r>
      <w:r w:rsidR="6639769E" w:rsidRPr="00FA4BBF">
        <w:rPr>
          <w:rFonts w:ascii="Times New Roman" w:eastAsiaTheme="minorEastAsia" w:hAnsi="Times New Roman" w:cs="Times New Roman"/>
          <w:sz w:val="24"/>
          <w:szCs w:val="24"/>
        </w:rPr>
        <w:t>. W ust</w:t>
      </w:r>
      <w:r>
        <w:rPr>
          <w:rFonts w:ascii="Times New Roman" w:eastAsiaTheme="minorEastAsia" w:hAnsi="Times New Roman" w:cs="Times New Roman"/>
          <w:sz w:val="24"/>
          <w:szCs w:val="24"/>
        </w:rPr>
        <w:t>.</w:t>
      </w:r>
      <w:r w:rsidR="6639769E" w:rsidRPr="00FA4BBF">
        <w:rPr>
          <w:rFonts w:ascii="Times New Roman" w:eastAsiaTheme="minorEastAsia" w:hAnsi="Times New Roman" w:cs="Times New Roman"/>
          <w:sz w:val="24"/>
          <w:szCs w:val="24"/>
        </w:rPr>
        <w:t xml:space="preserve"> 2 wymienione zostały informacje, do przetwarzania których przedsiębiorca telekomunikacyjny jest uprawniony wraz ze wskazaniem celu przetwarzania oraz okresu, do kiedy przetwarzanie danych jest dopuszczalne – jako moment graniczny wskazując koniec terminu, w którym możliwe jest dochodzenie roszczeń. Ust</w:t>
      </w:r>
      <w:r>
        <w:rPr>
          <w:rFonts w:ascii="Times New Roman" w:eastAsiaTheme="minorEastAsia" w:hAnsi="Times New Roman" w:cs="Times New Roman"/>
          <w:sz w:val="24"/>
          <w:szCs w:val="24"/>
        </w:rPr>
        <w:t>.</w:t>
      </w:r>
      <w:r w:rsidR="6639769E" w:rsidRPr="00FA4BBF">
        <w:rPr>
          <w:rFonts w:ascii="Times New Roman" w:eastAsiaTheme="minorEastAsia" w:hAnsi="Times New Roman" w:cs="Times New Roman"/>
          <w:sz w:val="24"/>
          <w:szCs w:val="24"/>
        </w:rPr>
        <w:t xml:space="preserve"> 3 projektowanego przepisu zawiera wyłączenie stosowani</w:t>
      </w:r>
      <w:r w:rsidR="00B319B8">
        <w:rPr>
          <w:rFonts w:ascii="Times New Roman" w:eastAsiaTheme="minorEastAsia" w:hAnsi="Times New Roman" w:cs="Times New Roman"/>
          <w:sz w:val="24"/>
          <w:szCs w:val="24"/>
        </w:rPr>
        <w:t>a</w:t>
      </w:r>
      <w:r w:rsidR="6639769E" w:rsidRPr="00FA4BBF">
        <w:rPr>
          <w:rFonts w:ascii="Times New Roman" w:eastAsiaTheme="minorEastAsia" w:hAnsi="Times New Roman" w:cs="Times New Roman"/>
          <w:sz w:val="24"/>
          <w:szCs w:val="24"/>
        </w:rPr>
        <w:t xml:space="preserve"> art.</w:t>
      </w:r>
      <w:r w:rsidR="00B319B8">
        <w:rPr>
          <w:rFonts w:ascii="Times New Roman" w:eastAsiaTheme="minorEastAsia" w:hAnsi="Times New Roman" w:cs="Times New Roman"/>
          <w:sz w:val="24"/>
          <w:szCs w:val="24"/>
        </w:rPr>
        <w:t xml:space="preserve"> 14 i</w:t>
      </w:r>
      <w:r w:rsidR="6639769E" w:rsidRPr="00FA4BBF">
        <w:rPr>
          <w:rFonts w:ascii="Times New Roman" w:eastAsiaTheme="minorEastAsia" w:hAnsi="Times New Roman" w:cs="Times New Roman"/>
          <w:sz w:val="24"/>
          <w:szCs w:val="24"/>
        </w:rPr>
        <w:t xml:space="preserve"> 15 rozporządzenia 2016/679 w zakresie, w jakim jest to niezbędne dla identyfikacji, zapobiegania oraz zwalczania przestępstw na szkodę przedsiębiorcy telekomunikacyjnego.</w:t>
      </w:r>
    </w:p>
    <w:p w14:paraId="6E2910A9" w14:textId="6F7117AB" w:rsidR="00F65AC7" w:rsidRDefault="1B47C181"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 xml:space="preserve">Art. </w:t>
      </w:r>
      <w:r w:rsidR="004F4084" w:rsidRPr="00FA4BBF">
        <w:rPr>
          <w:rFonts w:ascii="Times New Roman" w:eastAsiaTheme="minorEastAsia" w:hAnsi="Times New Roman" w:cs="Times New Roman"/>
          <w:sz w:val="24"/>
          <w:szCs w:val="24"/>
        </w:rPr>
        <w:t>1</w:t>
      </w:r>
      <w:r w:rsidR="00237BD3">
        <w:rPr>
          <w:rFonts w:ascii="Times New Roman" w:eastAsiaTheme="minorEastAsia" w:hAnsi="Times New Roman" w:cs="Times New Roman"/>
          <w:sz w:val="24"/>
          <w:szCs w:val="24"/>
        </w:rPr>
        <w:t>5</w:t>
      </w:r>
    </w:p>
    <w:p w14:paraId="10B475B2" w14:textId="2E97775C" w:rsidR="00237BD3" w:rsidRDefault="007A2F13"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Art.</w:t>
      </w:r>
      <w:r w:rsidR="004F4084">
        <w:rPr>
          <w:rFonts w:ascii="Times New Roman" w:eastAsiaTheme="minorEastAsia" w:hAnsi="Times New Roman" w:cs="Times New Roman"/>
          <w:sz w:val="24"/>
          <w:szCs w:val="24"/>
        </w:rPr>
        <w:t xml:space="preserve"> </w:t>
      </w:r>
      <w:r w:rsidR="00B319B8">
        <w:rPr>
          <w:rFonts w:ascii="Times New Roman" w:eastAsiaTheme="minorEastAsia" w:hAnsi="Times New Roman" w:cs="Times New Roman"/>
          <w:sz w:val="24"/>
          <w:szCs w:val="24"/>
        </w:rPr>
        <w:t>1</w:t>
      </w:r>
      <w:r w:rsidR="00237BD3">
        <w:rPr>
          <w:rFonts w:ascii="Times New Roman" w:eastAsiaTheme="minorEastAsia" w:hAnsi="Times New Roman" w:cs="Times New Roman"/>
          <w:sz w:val="24"/>
          <w:szCs w:val="24"/>
        </w:rPr>
        <w:t>5</w:t>
      </w:r>
      <w:r w:rsidR="004F4084">
        <w:rPr>
          <w:rFonts w:ascii="Times New Roman" w:eastAsiaTheme="minorEastAsia" w:hAnsi="Times New Roman" w:cs="Times New Roman"/>
          <w:sz w:val="24"/>
          <w:szCs w:val="24"/>
        </w:rPr>
        <w:t xml:space="preserve"> zawiera</w:t>
      </w:r>
      <w:r w:rsidR="00B319B8">
        <w:rPr>
          <w:rFonts w:ascii="Times New Roman" w:eastAsiaTheme="minorEastAsia" w:hAnsi="Times New Roman" w:cs="Times New Roman"/>
          <w:sz w:val="24"/>
          <w:szCs w:val="24"/>
        </w:rPr>
        <w:t xml:space="preserve"> przepisy </w:t>
      </w:r>
      <w:r w:rsidR="00237BD3">
        <w:rPr>
          <w:rFonts w:ascii="Times New Roman" w:eastAsiaTheme="minorEastAsia" w:hAnsi="Times New Roman" w:cs="Times New Roman"/>
          <w:sz w:val="24"/>
          <w:szCs w:val="24"/>
        </w:rPr>
        <w:t>związane z administracyjnymi karami pieniężnymi</w:t>
      </w:r>
      <w:r w:rsidR="00B319B8">
        <w:rPr>
          <w:rFonts w:ascii="Times New Roman" w:eastAsiaTheme="minorEastAsia" w:hAnsi="Times New Roman" w:cs="Times New Roman"/>
          <w:sz w:val="24"/>
          <w:szCs w:val="24"/>
        </w:rPr>
        <w:t xml:space="preserve">. </w:t>
      </w:r>
    </w:p>
    <w:p w14:paraId="73AE13E0" w14:textId="7D7B1479" w:rsidR="00237BD3" w:rsidRDefault="00237BD3"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Obligatoryjnie administracyjnej karze pieniężnej będą podlegały podmioty dokonujące nadużyć w komunikacji elektronicznej, wskazane wprost w poszczególnych punktach art. 3 ust. 1</w:t>
      </w:r>
      <w:r w:rsidR="00B10E14">
        <w:rPr>
          <w:rFonts w:ascii="Times New Roman" w:eastAsiaTheme="minorEastAsia" w:hAnsi="Times New Roman" w:cs="Times New Roman"/>
          <w:sz w:val="24"/>
          <w:szCs w:val="24"/>
        </w:rPr>
        <w:t>.</w:t>
      </w:r>
    </w:p>
    <w:p w14:paraId="56C0D8B8" w14:textId="7613E110" w:rsidR="004F4084" w:rsidRDefault="00B319B8"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Fakultatywnej administracyjnej</w:t>
      </w:r>
      <w:r w:rsidR="004F4084">
        <w:rPr>
          <w:rFonts w:ascii="Times New Roman" w:eastAsiaTheme="minorEastAsia" w:hAnsi="Times New Roman" w:cs="Times New Roman"/>
          <w:sz w:val="24"/>
          <w:szCs w:val="24"/>
        </w:rPr>
        <w:t xml:space="preserve"> karze pieniężnej będą podlegali:</w:t>
      </w:r>
    </w:p>
    <w:p w14:paraId="2A626195" w14:textId="144D968F" w:rsidR="004F4084" w:rsidRPr="00FA4BBF" w:rsidRDefault="002C2533" w:rsidP="007A2F13">
      <w:pPr>
        <w:pStyle w:val="Akapitzlist"/>
        <w:numPr>
          <w:ilvl w:val="0"/>
          <w:numId w:val="1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004F4084" w:rsidRPr="00FA4BBF">
        <w:rPr>
          <w:rFonts w:ascii="Times New Roman" w:eastAsiaTheme="minorEastAsia" w:hAnsi="Times New Roman" w:cs="Times New Roman"/>
          <w:sz w:val="24"/>
          <w:szCs w:val="24"/>
        </w:rPr>
        <w:t>rzedsiębiorca telekomunikacyjny, który</w:t>
      </w:r>
      <w:r w:rsidR="00B319B8" w:rsidRPr="00FA4BBF">
        <w:rPr>
          <w:rFonts w:ascii="Times New Roman" w:eastAsiaTheme="minorEastAsia" w:hAnsi="Times New Roman" w:cs="Times New Roman"/>
          <w:sz w:val="24"/>
          <w:szCs w:val="24"/>
        </w:rPr>
        <w:t xml:space="preserve"> nie wypełnia obowiązków wskazanych w</w:t>
      </w:r>
      <w:r>
        <w:rPr>
          <w:rFonts w:ascii="Times New Roman" w:eastAsiaTheme="minorEastAsia" w:hAnsi="Times New Roman" w:cs="Times New Roman"/>
          <w:sz w:val="24"/>
          <w:szCs w:val="24"/>
        </w:rPr>
        <w:t> </w:t>
      </w:r>
      <w:r w:rsidR="00B319B8" w:rsidRPr="00FA4BBF">
        <w:rPr>
          <w:rFonts w:ascii="Times New Roman" w:eastAsiaTheme="minorEastAsia" w:hAnsi="Times New Roman" w:cs="Times New Roman"/>
          <w:sz w:val="24"/>
          <w:szCs w:val="24"/>
        </w:rPr>
        <w:t>art.</w:t>
      </w:r>
      <w:r>
        <w:rPr>
          <w:rFonts w:ascii="Times New Roman" w:eastAsiaTheme="minorEastAsia" w:hAnsi="Times New Roman" w:cs="Times New Roman"/>
          <w:sz w:val="24"/>
          <w:szCs w:val="24"/>
        </w:rPr>
        <w:t> </w:t>
      </w:r>
      <w:r w:rsidR="00B319B8" w:rsidRPr="00FA4BBF">
        <w:rPr>
          <w:rFonts w:ascii="Times New Roman" w:eastAsiaTheme="minorEastAsia" w:hAnsi="Times New Roman" w:cs="Times New Roman"/>
          <w:sz w:val="24"/>
          <w:szCs w:val="24"/>
        </w:rPr>
        <w:t xml:space="preserve">w art. 4 ust. </w:t>
      </w:r>
      <w:r w:rsidR="00B10E14">
        <w:rPr>
          <w:rFonts w:ascii="Times New Roman" w:eastAsiaTheme="minorEastAsia" w:hAnsi="Times New Roman" w:cs="Times New Roman"/>
          <w:sz w:val="24"/>
          <w:szCs w:val="24"/>
        </w:rPr>
        <w:t>6</w:t>
      </w:r>
      <w:r w:rsidR="00B319B8" w:rsidRPr="00FA4BBF">
        <w:rPr>
          <w:rFonts w:ascii="Times New Roman" w:eastAsiaTheme="minorEastAsia" w:hAnsi="Times New Roman" w:cs="Times New Roman"/>
          <w:sz w:val="24"/>
          <w:szCs w:val="24"/>
        </w:rPr>
        <w:t xml:space="preserve">, art. </w:t>
      </w:r>
      <w:r w:rsidR="00B10E14">
        <w:rPr>
          <w:rFonts w:ascii="Times New Roman" w:eastAsiaTheme="minorEastAsia" w:hAnsi="Times New Roman" w:cs="Times New Roman"/>
          <w:sz w:val="24"/>
          <w:szCs w:val="24"/>
        </w:rPr>
        <w:t>8</w:t>
      </w:r>
      <w:r w:rsidR="00B319B8" w:rsidRPr="00FA4BBF">
        <w:rPr>
          <w:rFonts w:ascii="Times New Roman" w:eastAsiaTheme="minorEastAsia" w:hAnsi="Times New Roman" w:cs="Times New Roman"/>
          <w:sz w:val="24"/>
          <w:szCs w:val="24"/>
        </w:rPr>
        <w:t xml:space="preserve"> ust. 2 i art. </w:t>
      </w:r>
      <w:r w:rsidR="00B10E14">
        <w:rPr>
          <w:rFonts w:ascii="Times New Roman" w:eastAsiaTheme="minorEastAsia" w:hAnsi="Times New Roman" w:cs="Times New Roman"/>
          <w:sz w:val="24"/>
          <w:szCs w:val="24"/>
        </w:rPr>
        <w:t>9 ust. 12,</w:t>
      </w:r>
    </w:p>
    <w:p w14:paraId="52B97797" w14:textId="2C50D068" w:rsidR="004F4084" w:rsidRDefault="002C2533" w:rsidP="007A2F13">
      <w:pPr>
        <w:pStyle w:val="Akapitzlist"/>
        <w:numPr>
          <w:ilvl w:val="0"/>
          <w:numId w:val="13"/>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sidR="004F4084" w:rsidRPr="00FA4BBF">
        <w:rPr>
          <w:rFonts w:ascii="Times New Roman" w:eastAsiaTheme="minorEastAsia" w:hAnsi="Times New Roman" w:cs="Times New Roman"/>
          <w:sz w:val="24"/>
          <w:szCs w:val="24"/>
        </w:rPr>
        <w:t>ostawca poczty elektronicznej który</w:t>
      </w:r>
      <w:r w:rsidR="00B319B8" w:rsidRPr="00FA4BBF">
        <w:rPr>
          <w:rFonts w:ascii="Times New Roman" w:eastAsiaTheme="minorEastAsia" w:hAnsi="Times New Roman" w:cs="Times New Roman"/>
          <w:sz w:val="24"/>
          <w:szCs w:val="24"/>
        </w:rPr>
        <w:t xml:space="preserve"> nie wypełnia obowiązków wskazanych w art. 1</w:t>
      </w:r>
      <w:r w:rsidR="00B10E14">
        <w:rPr>
          <w:rFonts w:ascii="Times New Roman" w:eastAsiaTheme="minorEastAsia" w:hAnsi="Times New Roman" w:cs="Times New Roman"/>
          <w:sz w:val="24"/>
          <w:szCs w:val="24"/>
        </w:rPr>
        <w:t>2</w:t>
      </w:r>
      <w:r w:rsidR="00B319B8" w:rsidRPr="00FA4BBF">
        <w:rPr>
          <w:rFonts w:ascii="Times New Roman" w:eastAsiaTheme="minorEastAsia" w:hAnsi="Times New Roman" w:cs="Times New Roman"/>
          <w:sz w:val="24"/>
          <w:szCs w:val="24"/>
        </w:rPr>
        <w:t xml:space="preserve"> ust. 1.</w:t>
      </w:r>
    </w:p>
    <w:p w14:paraId="3FB2E952" w14:textId="2197A513" w:rsidR="00B319B8" w:rsidRPr="00FA4BBF" w:rsidRDefault="00B319B8"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Kara będzie mogła być również nałożona na</w:t>
      </w:r>
      <w:r w:rsidRPr="00B319B8">
        <w:rPr>
          <w:rFonts w:ascii="Times New Roman" w:eastAsiaTheme="minorEastAsia" w:hAnsi="Times New Roman" w:cs="Times New Roman"/>
          <w:sz w:val="24"/>
          <w:szCs w:val="24"/>
        </w:rPr>
        <w:t xml:space="preserve"> kierownika podmiotu publicznego, jeżeli nie został wykonany obowiązek, o którym mowa w art. 11 ust. 2.</w:t>
      </w:r>
    </w:p>
    <w:p w14:paraId="4A2FEC82" w14:textId="3357ECBD" w:rsidR="00B319B8" w:rsidRDefault="00B319B8"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Proponuje się, aby wpływy z tych kar stanowiły przychód Funduszu </w:t>
      </w:r>
      <w:proofErr w:type="spellStart"/>
      <w:r>
        <w:rPr>
          <w:rFonts w:ascii="Times New Roman" w:eastAsiaTheme="minorEastAsia" w:hAnsi="Times New Roman" w:cs="Times New Roman"/>
          <w:sz w:val="24"/>
          <w:szCs w:val="24"/>
        </w:rPr>
        <w:t>Cyberbezpieczeństwa</w:t>
      </w:r>
      <w:proofErr w:type="spellEnd"/>
      <w:r>
        <w:rPr>
          <w:rFonts w:ascii="Times New Roman" w:eastAsiaTheme="minorEastAsia" w:hAnsi="Times New Roman" w:cs="Times New Roman"/>
          <w:sz w:val="24"/>
          <w:szCs w:val="24"/>
        </w:rPr>
        <w:t xml:space="preserve"> </w:t>
      </w:r>
      <w:r w:rsidRPr="00B319B8">
        <w:rPr>
          <w:rFonts w:ascii="Times New Roman" w:eastAsiaTheme="minorEastAsia" w:hAnsi="Times New Roman" w:cs="Times New Roman"/>
          <w:sz w:val="24"/>
          <w:szCs w:val="24"/>
        </w:rPr>
        <w:t>o</w:t>
      </w:r>
      <w:r w:rsidR="00162B38">
        <w:rPr>
          <w:rFonts w:ascii="Times New Roman" w:eastAsiaTheme="minorEastAsia" w:hAnsi="Times New Roman" w:cs="Times New Roman"/>
          <w:sz w:val="24"/>
          <w:szCs w:val="24"/>
        </w:rPr>
        <w:t> </w:t>
      </w:r>
      <w:r w:rsidRPr="00B319B8">
        <w:rPr>
          <w:rFonts w:ascii="Times New Roman" w:eastAsiaTheme="minorEastAsia" w:hAnsi="Times New Roman" w:cs="Times New Roman"/>
          <w:sz w:val="24"/>
          <w:szCs w:val="24"/>
        </w:rPr>
        <w:t xml:space="preserve">którym mowa w art. 1 pkt 1 ustawy z dnia 2 grudnia 2021 r. o szczególnych zasadach wynagradzania osób realizujących zadania z zakresu </w:t>
      </w:r>
      <w:proofErr w:type="spellStart"/>
      <w:r w:rsidRPr="00B319B8">
        <w:rPr>
          <w:rFonts w:ascii="Times New Roman" w:eastAsiaTheme="minorEastAsia" w:hAnsi="Times New Roman" w:cs="Times New Roman"/>
          <w:sz w:val="24"/>
          <w:szCs w:val="24"/>
        </w:rPr>
        <w:t>cyberbezpieczeństwa</w:t>
      </w:r>
      <w:proofErr w:type="spellEnd"/>
      <w:r w:rsidRPr="00B319B8">
        <w:rPr>
          <w:rFonts w:ascii="Times New Roman" w:eastAsiaTheme="minorEastAsia" w:hAnsi="Times New Roman" w:cs="Times New Roman"/>
          <w:sz w:val="24"/>
          <w:szCs w:val="24"/>
        </w:rPr>
        <w:t xml:space="preserve"> </w:t>
      </w:r>
      <w:r w:rsidR="007A2F13">
        <w:rPr>
          <w:rFonts w:ascii="Times New Roman" w:eastAsiaTheme="minorEastAsia" w:hAnsi="Times New Roman" w:cs="Times New Roman"/>
          <w:sz w:val="24"/>
          <w:szCs w:val="24"/>
        </w:rPr>
        <w:t xml:space="preserve">(Dz.U. z 2021 r. poz. 2333, z </w:t>
      </w:r>
      <w:proofErr w:type="spellStart"/>
      <w:r w:rsidR="007A2F13">
        <w:rPr>
          <w:rFonts w:ascii="Times New Roman" w:eastAsiaTheme="minorEastAsia" w:hAnsi="Times New Roman" w:cs="Times New Roman"/>
          <w:sz w:val="24"/>
          <w:szCs w:val="24"/>
        </w:rPr>
        <w:t>późn</w:t>
      </w:r>
      <w:proofErr w:type="spellEnd"/>
      <w:r w:rsidR="007A2F13">
        <w:rPr>
          <w:rFonts w:ascii="Times New Roman" w:eastAsiaTheme="minorEastAsia" w:hAnsi="Times New Roman" w:cs="Times New Roman"/>
          <w:sz w:val="24"/>
          <w:szCs w:val="24"/>
        </w:rPr>
        <w:t>. zm.).</w:t>
      </w:r>
      <w:r>
        <w:rPr>
          <w:rFonts w:ascii="Times New Roman" w:eastAsiaTheme="minorEastAsia" w:hAnsi="Times New Roman" w:cs="Times New Roman"/>
          <w:sz w:val="24"/>
          <w:szCs w:val="24"/>
        </w:rPr>
        <w:t xml:space="preserve"> Z tego też powodu w art. 15 proponuje się zmianę tej ustawę stosownie modyfikując przepis o przychodach tego Funduszu.</w:t>
      </w:r>
    </w:p>
    <w:p w14:paraId="4F21E906" w14:textId="62F56744" w:rsidR="002C2533" w:rsidRDefault="002C2533" w:rsidP="00FA4BBF">
      <w:pPr>
        <w:spacing w:line="360" w:lineRule="auto"/>
        <w:jc w:val="both"/>
        <w:rPr>
          <w:rFonts w:ascii="Times New Roman" w:eastAsiaTheme="minorEastAsia" w:hAnsi="Times New Roman" w:cs="Times New Roman"/>
          <w:sz w:val="24"/>
          <w:szCs w:val="24"/>
        </w:rPr>
      </w:pPr>
    </w:p>
    <w:p w14:paraId="7B877E9B" w14:textId="77777777" w:rsidR="002C2533" w:rsidRDefault="002C2533" w:rsidP="00FA4BBF">
      <w:pPr>
        <w:spacing w:line="360" w:lineRule="auto"/>
        <w:jc w:val="both"/>
        <w:rPr>
          <w:rFonts w:ascii="Times New Roman" w:eastAsiaTheme="minorEastAsia" w:hAnsi="Times New Roman" w:cs="Times New Roman"/>
          <w:sz w:val="24"/>
          <w:szCs w:val="24"/>
        </w:rPr>
      </w:pPr>
    </w:p>
    <w:p w14:paraId="66E1A62F" w14:textId="77777777" w:rsidR="00B10E14" w:rsidRDefault="003807BD"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Art. 1</w:t>
      </w:r>
      <w:r w:rsidR="00B10E14">
        <w:rPr>
          <w:rFonts w:ascii="Times New Roman" w:eastAsiaTheme="minorEastAsia" w:hAnsi="Times New Roman" w:cs="Times New Roman"/>
          <w:sz w:val="24"/>
          <w:szCs w:val="24"/>
        </w:rPr>
        <w:t>6</w:t>
      </w:r>
    </w:p>
    <w:p w14:paraId="1CA0C88C" w14:textId="31A4C36D" w:rsidR="009A60B9" w:rsidRDefault="009A60B9"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Przepis art. 16</w:t>
      </w:r>
      <w:r w:rsidRPr="009A60B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penalizuje</w:t>
      </w:r>
      <w:r w:rsidRPr="009A60B9">
        <w:rPr>
          <w:rFonts w:ascii="Times New Roman" w:eastAsiaTheme="minorEastAsia" w:hAnsi="Times New Roman" w:cs="Times New Roman"/>
          <w:sz w:val="24"/>
          <w:szCs w:val="24"/>
        </w:rPr>
        <w:t xml:space="preserve"> trzy wskazane nadużycia w komunikacji elektronicznej – tworzenie sztucznego ruchu, wysyłania smishingu lub dokonywania działań o charakterze CLI </w:t>
      </w:r>
      <w:proofErr w:type="spellStart"/>
      <w:r w:rsidRPr="009A60B9">
        <w:rPr>
          <w:rFonts w:ascii="Times New Roman" w:eastAsiaTheme="minorEastAsia" w:hAnsi="Times New Roman" w:cs="Times New Roman"/>
          <w:sz w:val="24"/>
          <w:szCs w:val="24"/>
        </w:rPr>
        <w:t>spoofingu</w:t>
      </w:r>
      <w:proofErr w:type="spellEnd"/>
      <w:r w:rsidRPr="009A60B9">
        <w:rPr>
          <w:rFonts w:ascii="Times New Roman" w:eastAsiaTheme="minorEastAsia" w:hAnsi="Times New Roman" w:cs="Times New Roman"/>
          <w:sz w:val="24"/>
          <w:szCs w:val="24"/>
        </w:rPr>
        <w:t xml:space="preserve"> w celu osiągnięcia korzyści majątkowej lub wyrządzenia innej osoby szkody. Sprawca takiego działania będzie podlegał karze pozbawienia wolności od 3 miesięcy do 5 lat. W przypadku mniejszej wagi sprawca będzie podlegał grzywnie, karze ograniczenia wolności albo pozbawienia wolności do roku. Jeżeli działania te popełniono na szkodę osoby najbliższej, ściganie następuje na wniosek pokrzywdzonego.</w:t>
      </w:r>
    </w:p>
    <w:p w14:paraId="0044C7B0" w14:textId="24F28DB3" w:rsidR="003807BD" w:rsidRDefault="00B10E14"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Art. 17</w:t>
      </w:r>
    </w:p>
    <w:p w14:paraId="58CF6D75" w14:textId="0832D922" w:rsidR="003807BD" w:rsidRDefault="003807BD" w:rsidP="00FA4BBF">
      <w:pPr>
        <w:spacing w:line="360" w:lineRule="auto"/>
        <w:jc w:val="both"/>
        <w:rPr>
          <w:rFonts w:ascii="Times New Roman" w:eastAsiaTheme="minorEastAsia" w:hAnsi="Times New Roman" w:cs="Times New Roman"/>
          <w:sz w:val="24"/>
          <w:szCs w:val="24"/>
        </w:rPr>
      </w:pPr>
      <w:r w:rsidRPr="003807BD">
        <w:rPr>
          <w:rFonts w:ascii="Times New Roman" w:eastAsiaTheme="minorEastAsia" w:hAnsi="Times New Roman" w:cs="Times New Roman"/>
          <w:sz w:val="24"/>
          <w:szCs w:val="24"/>
        </w:rPr>
        <w:t>Przepis art. 1</w:t>
      </w:r>
      <w:r w:rsidR="00B10E14">
        <w:rPr>
          <w:rFonts w:ascii="Times New Roman" w:eastAsiaTheme="minorEastAsia" w:hAnsi="Times New Roman" w:cs="Times New Roman"/>
          <w:sz w:val="24"/>
          <w:szCs w:val="24"/>
        </w:rPr>
        <w:t>7</w:t>
      </w:r>
      <w:r w:rsidRPr="003807BD">
        <w:rPr>
          <w:rFonts w:ascii="Times New Roman" w:eastAsiaTheme="minorEastAsia" w:hAnsi="Times New Roman" w:cs="Times New Roman"/>
          <w:sz w:val="24"/>
          <w:szCs w:val="24"/>
        </w:rPr>
        <w:t xml:space="preserve"> nakłada na Prezesa UKE obowiązek przedstawienia sejmowej komisji właściwej w sprawach nowych technologii półrocznego sprawozdania z wykonywania zadań określonych w ustawie.</w:t>
      </w:r>
    </w:p>
    <w:p w14:paraId="72E54CAD" w14:textId="21C09D4F" w:rsidR="003807BD" w:rsidRDefault="003807BD"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Art. 1</w:t>
      </w:r>
      <w:r w:rsidR="00B10E14">
        <w:rPr>
          <w:rFonts w:ascii="Times New Roman" w:eastAsiaTheme="minorEastAsia" w:hAnsi="Times New Roman" w:cs="Times New Roman"/>
          <w:sz w:val="24"/>
          <w:szCs w:val="24"/>
        </w:rPr>
        <w:t>8</w:t>
      </w:r>
    </w:p>
    <w:p w14:paraId="0F91CA01" w14:textId="1CDBC00B" w:rsidR="003807BD" w:rsidRPr="00FA4BBF" w:rsidRDefault="003807BD"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Przepis art. 1</w:t>
      </w:r>
      <w:r w:rsidR="00B10E14">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wprowadza zmiany w ustawie </w:t>
      </w:r>
      <w:r w:rsidRPr="003807BD">
        <w:rPr>
          <w:rFonts w:ascii="Times New Roman" w:eastAsiaTheme="minorEastAsia" w:hAnsi="Times New Roman" w:cs="Times New Roman"/>
          <w:sz w:val="24"/>
          <w:szCs w:val="24"/>
        </w:rPr>
        <w:t xml:space="preserve">z dnia 2 grudnia 2021 r. o szczególnych zasadach wynagradzania osób realizujących zadania z zakresu </w:t>
      </w:r>
      <w:proofErr w:type="spellStart"/>
      <w:r w:rsidRPr="003807BD">
        <w:rPr>
          <w:rFonts w:ascii="Times New Roman" w:eastAsiaTheme="minorEastAsia" w:hAnsi="Times New Roman" w:cs="Times New Roman"/>
          <w:sz w:val="24"/>
          <w:szCs w:val="24"/>
        </w:rPr>
        <w:t>cyberbezpieczeństwa</w:t>
      </w:r>
      <w:proofErr w:type="spellEnd"/>
      <w:r>
        <w:rPr>
          <w:rFonts w:ascii="Times New Roman" w:eastAsiaTheme="minorEastAsia" w:hAnsi="Times New Roman" w:cs="Times New Roman"/>
          <w:sz w:val="24"/>
          <w:szCs w:val="24"/>
        </w:rPr>
        <w:t xml:space="preserve">. Zmiana polega na dodaniu do przychodów Funduszu </w:t>
      </w:r>
      <w:proofErr w:type="spellStart"/>
      <w:r>
        <w:rPr>
          <w:rFonts w:ascii="Times New Roman" w:eastAsiaTheme="minorEastAsia" w:hAnsi="Times New Roman" w:cs="Times New Roman"/>
          <w:sz w:val="24"/>
          <w:szCs w:val="24"/>
        </w:rPr>
        <w:t>Cyberbezpieczeństwa</w:t>
      </w:r>
      <w:proofErr w:type="spellEnd"/>
      <w:r>
        <w:rPr>
          <w:rFonts w:ascii="Times New Roman" w:eastAsiaTheme="minorEastAsia" w:hAnsi="Times New Roman" w:cs="Times New Roman"/>
          <w:sz w:val="24"/>
          <w:szCs w:val="24"/>
        </w:rPr>
        <w:t xml:space="preserve"> wpływów z kar pieniężnych nakładanych na podstawie art. 1</w:t>
      </w:r>
      <w:r w:rsidR="00162B38">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niniejszej ustawy.</w:t>
      </w:r>
    </w:p>
    <w:p w14:paraId="6B6F9747" w14:textId="75F54080" w:rsidR="00F65AC7" w:rsidRPr="00FA4BBF" w:rsidRDefault="1B47C181"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Art. 1</w:t>
      </w:r>
      <w:r w:rsidR="00B10E14">
        <w:rPr>
          <w:rFonts w:ascii="Times New Roman" w:eastAsiaTheme="minorEastAsia" w:hAnsi="Times New Roman" w:cs="Times New Roman"/>
          <w:sz w:val="24"/>
          <w:szCs w:val="24"/>
        </w:rPr>
        <w:t>9</w:t>
      </w:r>
    </w:p>
    <w:p w14:paraId="36D071C0" w14:textId="22D759F8" w:rsidR="6639769E" w:rsidRDefault="6639769E"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 xml:space="preserve">W </w:t>
      </w:r>
      <w:r w:rsidR="007A2F13">
        <w:rPr>
          <w:rFonts w:ascii="Times New Roman" w:eastAsiaTheme="minorEastAsia" w:hAnsi="Times New Roman" w:cs="Times New Roman"/>
          <w:sz w:val="24"/>
          <w:szCs w:val="24"/>
        </w:rPr>
        <w:t>art.</w:t>
      </w:r>
      <w:r w:rsidRPr="00FA4BBF">
        <w:rPr>
          <w:rFonts w:ascii="Times New Roman" w:eastAsiaTheme="minorEastAsia" w:hAnsi="Times New Roman" w:cs="Times New Roman"/>
          <w:sz w:val="24"/>
          <w:szCs w:val="24"/>
        </w:rPr>
        <w:t xml:space="preserve"> 1</w:t>
      </w:r>
      <w:r w:rsidR="00B10E14">
        <w:rPr>
          <w:rFonts w:ascii="Times New Roman" w:eastAsiaTheme="minorEastAsia" w:hAnsi="Times New Roman" w:cs="Times New Roman"/>
          <w:sz w:val="24"/>
          <w:szCs w:val="24"/>
        </w:rPr>
        <w:t>9</w:t>
      </w:r>
      <w:r w:rsidRPr="00FA4BBF">
        <w:rPr>
          <w:rFonts w:ascii="Times New Roman" w:eastAsiaTheme="minorEastAsia" w:hAnsi="Times New Roman" w:cs="Times New Roman"/>
          <w:sz w:val="24"/>
          <w:szCs w:val="24"/>
        </w:rPr>
        <w:t xml:space="preserve"> u</w:t>
      </w:r>
      <w:r w:rsidR="00B10E14">
        <w:rPr>
          <w:rFonts w:ascii="Times New Roman" w:eastAsiaTheme="minorEastAsia" w:hAnsi="Times New Roman" w:cs="Times New Roman"/>
          <w:sz w:val="24"/>
          <w:szCs w:val="24"/>
        </w:rPr>
        <w:t>stanowiono</w:t>
      </w:r>
      <w:r w:rsidRPr="00FA4BBF">
        <w:rPr>
          <w:rFonts w:ascii="Times New Roman" w:eastAsiaTheme="minorEastAsia" w:hAnsi="Times New Roman" w:cs="Times New Roman"/>
          <w:sz w:val="24"/>
          <w:szCs w:val="24"/>
        </w:rPr>
        <w:t xml:space="preserve"> obowiązki związane z uruchomieniem i wdrożeniem przez CSIRT NASK systemu teleinformatycznego do przekazywania informacji o </w:t>
      </w:r>
      <w:r w:rsidR="00B319B8">
        <w:rPr>
          <w:rFonts w:ascii="Times New Roman" w:eastAsiaTheme="minorEastAsia" w:hAnsi="Times New Roman" w:cs="Times New Roman"/>
          <w:sz w:val="24"/>
          <w:szCs w:val="24"/>
        </w:rPr>
        <w:t xml:space="preserve">wzorcach wiadomości zawierających </w:t>
      </w:r>
      <w:proofErr w:type="spellStart"/>
      <w:r w:rsidR="00B319B8">
        <w:rPr>
          <w:rFonts w:ascii="Times New Roman" w:eastAsiaTheme="minorEastAsia" w:hAnsi="Times New Roman" w:cs="Times New Roman"/>
          <w:sz w:val="24"/>
          <w:szCs w:val="24"/>
        </w:rPr>
        <w:t>smishing</w:t>
      </w:r>
      <w:proofErr w:type="spellEnd"/>
      <w:r w:rsidRPr="00FA4BBF">
        <w:rPr>
          <w:rFonts w:ascii="Times New Roman" w:eastAsiaTheme="minorEastAsia" w:hAnsi="Times New Roman" w:cs="Times New Roman"/>
          <w:sz w:val="24"/>
          <w:szCs w:val="24"/>
        </w:rPr>
        <w:t>. Zgodnie z ust</w:t>
      </w:r>
      <w:r w:rsidR="00162B38">
        <w:rPr>
          <w:rFonts w:ascii="Times New Roman" w:eastAsiaTheme="minorEastAsia" w:hAnsi="Times New Roman" w:cs="Times New Roman"/>
          <w:sz w:val="24"/>
          <w:szCs w:val="24"/>
        </w:rPr>
        <w:t>.</w:t>
      </w:r>
      <w:r w:rsidRPr="00FA4BBF">
        <w:rPr>
          <w:rFonts w:ascii="Times New Roman" w:eastAsiaTheme="minorEastAsia" w:hAnsi="Times New Roman" w:cs="Times New Roman"/>
          <w:sz w:val="24"/>
          <w:szCs w:val="24"/>
        </w:rPr>
        <w:t xml:space="preserve"> 3 projektowanego przepisu, Komendant Główny Policji, Prezes UKE i przedsiębiorcy telekomunikacyjny </w:t>
      </w:r>
      <w:r w:rsidR="00B319B8">
        <w:rPr>
          <w:rFonts w:ascii="Times New Roman" w:eastAsiaTheme="minorEastAsia" w:hAnsi="Times New Roman" w:cs="Times New Roman"/>
          <w:sz w:val="24"/>
          <w:szCs w:val="24"/>
        </w:rPr>
        <w:t xml:space="preserve">będą </w:t>
      </w:r>
      <w:r w:rsidRPr="00FA4BBF">
        <w:rPr>
          <w:rFonts w:ascii="Times New Roman" w:eastAsiaTheme="minorEastAsia" w:hAnsi="Times New Roman" w:cs="Times New Roman"/>
          <w:sz w:val="24"/>
          <w:szCs w:val="24"/>
        </w:rPr>
        <w:t>obowiązani do dostosowania i</w:t>
      </w:r>
      <w:r w:rsidR="00162B38">
        <w:rPr>
          <w:rFonts w:ascii="Times New Roman" w:eastAsiaTheme="minorEastAsia" w:hAnsi="Times New Roman" w:cs="Times New Roman"/>
          <w:sz w:val="24"/>
          <w:szCs w:val="24"/>
        </w:rPr>
        <w:t> </w:t>
      </w:r>
      <w:r w:rsidRPr="00FA4BBF">
        <w:rPr>
          <w:rFonts w:ascii="Times New Roman" w:eastAsiaTheme="minorEastAsia" w:hAnsi="Times New Roman" w:cs="Times New Roman"/>
          <w:sz w:val="24"/>
          <w:szCs w:val="24"/>
        </w:rPr>
        <w:t>podłączenia swoich systemów teleinformatycznych do wskazanego systemu w terminie 3 miesięcy od dnia zamieszczenia przez ministra właściwego do spraw informatyzacji w</w:t>
      </w:r>
      <w:r w:rsidR="00162B38">
        <w:rPr>
          <w:rFonts w:ascii="Times New Roman" w:eastAsiaTheme="minorEastAsia" w:hAnsi="Times New Roman" w:cs="Times New Roman"/>
          <w:sz w:val="24"/>
          <w:szCs w:val="24"/>
        </w:rPr>
        <w:t> </w:t>
      </w:r>
      <w:r w:rsidRPr="00FA4BBF">
        <w:rPr>
          <w:rFonts w:ascii="Times New Roman" w:eastAsiaTheme="minorEastAsia" w:hAnsi="Times New Roman" w:cs="Times New Roman"/>
          <w:sz w:val="24"/>
          <w:szCs w:val="24"/>
        </w:rPr>
        <w:t>Biuletynie Informacji Publicznej informacji o jego uruchomieniu.</w:t>
      </w:r>
    </w:p>
    <w:p w14:paraId="148485B4" w14:textId="3FD03EE7" w:rsidR="00B10E14" w:rsidRDefault="00B10E14"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Art. 20</w:t>
      </w:r>
    </w:p>
    <w:p w14:paraId="3C2D10E1" w14:textId="7E5A85FA" w:rsidR="009A60B9" w:rsidRDefault="00B10E14" w:rsidP="00FA4BBF">
      <w:pPr>
        <w:spacing w:line="360" w:lineRule="auto"/>
        <w:jc w:val="both"/>
        <w:rPr>
          <w:rFonts w:ascii="Times" w:eastAsiaTheme="minorEastAsia" w:hAnsi="Times" w:cs="Arial"/>
          <w:sz w:val="24"/>
          <w:szCs w:val="20"/>
          <w:lang w:eastAsia="pl-PL"/>
        </w:rPr>
      </w:pPr>
      <w:r w:rsidRPr="007A2F13">
        <w:rPr>
          <w:rFonts w:ascii="Times New Roman" w:eastAsiaTheme="minorEastAsia" w:hAnsi="Times New Roman" w:cs="Times New Roman"/>
          <w:sz w:val="24"/>
          <w:szCs w:val="24"/>
        </w:rPr>
        <w:t xml:space="preserve">Przepis ma charakter </w:t>
      </w:r>
      <w:proofErr w:type="spellStart"/>
      <w:r w:rsidRPr="007A2F13">
        <w:rPr>
          <w:rFonts w:ascii="Times New Roman" w:eastAsiaTheme="minorEastAsia" w:hAnsi="Times New Roman" w:cs="Times New Roman"/>
          <w:sz w:val="24"/>
          <w:szCs w:val="24"/>
        </w:rPr>
        <w:t>intertempolarny</w:t>
      </w:r>
      <w:proofErr w:type="spellEnd"/>
      <w:r w:rsidRPr="007A2F13">
        <w:rPr>
          <w:rFonts w:ascii="Times New Roman" w:eastAsiaTheme="minorEastAsia" w:hAnsi="Times New Roman" w:cs="Times New Roman"/>
          <w:sz w:val="24"/>
          <w:szCs w:val="24"/>
        </w:rPr>
        <w:t xml:space="preserve"> i </w:t>
      </w:r>
      <w:r w:rsidR="009A60B9" w:rsidRPr="00BD0B0B">
        <w:rPr>
          <w:rFonts w:ascii="Times New Roman" w:eastAsiaTheme="minorEastAsia" w:hAnsi="Times New Roman" w:cs="Times New Roman"/>
          <w:sz w:val="24"/>
          <w:szCs w:val="24"/>
        </w:rPr>
        <w:t>przewiduje</w:t>
      </w:r>
      <w:r w:rsidRPr="007A2F13">
        <w:rPr>
          <w:rFonts w:ascii="Times New Roman" w:eastAsiaTheme="minorEastAsia" w:hAnsi="Times New Roman" w:cs="Times New Roman"/>
          <w:sz w:val="24"/>
          <w:szCs w:val="24"/>
        </w:rPr>
        <w:t xml:space="preserve"> czas </w:t>
      </w:r>
      <w:r w:rsidR="009A60B9" w:rsidRPr="007A2F13">
        <w:rPr>
          <w:rFonts w:ascii="Times New Roman" w:eastAsiaTheme="minorEastAsia" w:hAnsi="Times New Roman" w:cs="Times New Roman"/>
          <w:sz w:val="24"/>
          <w:szCs w:val="24"/>
        </w:rPr>
        <w:t xml:space="preserve">niezbędny dla przedsiębiorców telekomunikacyjnych </w:t>
      </w:r>
      <w:r w:rsidR="009A60B9" w:rsidRPr="00FA4BBF">
        <w:rPr>
          <w:rFonts w:ascii="Times New Roman" w:eastAsiaTheme="minorEastAsia" w:hAnsi="Times New Roman" w:cs="Times New Roman"/>
          <w:sz w:val="24"/>
          <w:szCs w:val="24"/>
        </w:rPr>
        <w:t>do wdrożenia rozwiązań</w:t>
      </w:r>
      <w:r w:rsidR="009A60B9" w:rsidRPr="00FA4BBF">
        <w:rPr>
          <w:rFonts w:ascii="Times New Roman" w:eastAsiaTheme="minorEastAsia" w:hAnsi="Times New Roman" w:cs="Times New Roman"/>
          <w:sz w:val="24"/>
          <w:szCs w:val="24"/>
          <w:lang w:eastAsia="pl-PL"/>
        </w:rPr>
        <w:t xml:space="preserve"> umożliwiających podejmowanie proporcjonalnych działań mających na celu zapobieganie i zwalczanie nadużyć w komunikacji </w:t>
      </w:r>
      <w:r w:rsidR="009A60B9" w:rsidRPr="00FA4BBF">
        <w:rPr>
          <w:rFonts w:ascii="Times New Roman" w:eastAsiaTheme="minorEastAsia" w:hAnsi="Times New Roman" w:cs="Times New Roman"/>
          <w:sz w:val="24"/>
          <w:szCs w:val="24"/>
          <w:lang w:eastAsia="pl-PL"/>
        </w:rPr>
        <w:lastRenderedPageBreak/>
        <w:t xml:space="preserve">elektronicznej w postaci sztucznego ruchu, smishingu i CLI </w:t>
      </w:r>
      <w:proofErr w:type="spellStart"/>
      <w:r w:rsidR="009A60B9" w:rsidRPr="00FA4BBF">
        <w:rPr>
          <w:rFonts w:ascii="Times New Roman" w:eastAsiaTheme="minorEastAsia" w:hAnsi="Times New Roman" w:cs="Times New Roman"/>
          <w:sz w:val="24"/>
          <w:szCs w:val="24"/>
          <w:lang w:eastAsia="pl-PL"/>
        </w:rPr>
        <w:t>spoofingu</w:t>
      </w:r>
      <w:proofErr w:type="spellEnd"/>
      <w:r w:rsidR="009A60B9" w:rsidRPr="00FA4BBF">
        <w:rPr>
          <w:rFonts w:ascii="Times New Roman" w:eastAsiaTheme="minorEastAsia" w:hAnsi="Times New Roman" w:cs="Times New Roman"/>
          <w:sz w:val="24"/>
          <w:szCs w:val="24"/>
          <w:lang w:eastAsia="pl-PL"/>
        </w:rPr>
        <w:t xml:space="preserve">, bez ryzyka nałożenia </w:t>
      </w:r>
      <w:r w:rsidR="009A60B9">
        <w:rPr>
          <w:rFonts w:ascii="Times New Roman" w:hAnsi="Times New Roman" w:cs="Times New Roman"/>
          <w:szCs w:val="24"/>
        </w:rPr>
        <w:t xml:space="preserve">w tym czasie </w:t>
      </w:r>
      <w:r w:rsidR="009A60B9" w:rsidRPr="00FA4BBF">
        <w:rPr>
          <w:rFonts w:ascii="Times New Roman" w:eastAsiaTheme="minorEastAsia" w:hAnsi="Times New Roman" w:cs="Times New Roman"/>
          <w:sz w:val="24"/>
          <w:szCs w:val="24"/>
          <w:lang w:eastAsia="pl-PL"/>
        </w:rPr>
        <w:t>kary przez Prezesa UKE.</w:t>
      </w:r>
      <w:r w:rsidR="009A60B9">
        <w:rPr>
          <w:rFonts w:ascii="Times New Roman" w:hAnsi="Times New Roman" w:cs="Times New Roman"/>
          <w:szCs w:val="24"/>
        </w:rPr>
        <w:t xml:space="preserve"> Jest to rozwiązanie spójne z kolejnym</w:t>
      </w:r>
      <w:r w:rsidR="00162B38">
        <w:rPr>
          <w:rFonts w:ascii="Times New Roman" w:hAnsi="Times New Roman" w:cs="Times New Roman"/>
          <w:szCs w:val="24"/>
        </w:rPr>
        <w:t xml:space="preserve"> przepisem.</w:t>
      </w:r>
    </w:p>
    <w:p w14:paraId="3FA96550" w14:textId="2E28EE8F" w:rsidR="00F65AC7" w:rsidRPr="00FA4BBF" w:rsidRDefault="1B47C181"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Art.</w:t>
      </w:r>
      <w:r w:rsidR="009A60B9">
        <w:rPr>
          <w:rFonts w:ascii="Times New Roman" w:eastAsiaTheme="minorEastAsia" w:hAnsi="Times New Roman" w:cs="Times New Roman"/>
          <w:sz w:val="24"/>
          <w:szCs w:val="24"/>
        </w:rPr>
        <w:t xml:space="preserve"> </w:t>
      </w:r>
      <w:r w:rsidR="00B10E14" w:rsidRPr="00FA4BBF">
        <w:rPr>
          <w:rFonts w:ascii="Times New Roman" w:eastAsiaTheme="minorEastAsia" w:hAnsi="Times New Roman" w:cs="Times New Roman"/>
          <w:sz w:val="24"/>
          <w:szCs w:val="24"/>
        </w:rPr>
        <w:t>2</w:t>
      </w:r>
      <w:r w:rsidR="003453E8">
        <w:rPr>
          <w:rFonts w:ascii="Times New Roman" w:eastAsiaTheme="minorEastAsia" w:hAnsi="Times New Roman" w:cs="Times New Roman"/>
          <w:sz w:val="24"/>
          <w:szCs w:val="24"/>
        </w:rPr>
        <w:t>1</w:t>
      </w:r>
    </w:p>
    <w:p w14:paraId="6117B1E4" w14:textId="7ADEFA73" w:rsidR="6639769E" w:rsidRPr="00FA4BBF" w:rsidRDefault="6639769E"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 xml:space="preserve">W </w:t>
      </w:r>
      <w:r w:rsidR="007A2F13">
        <w:rPr>
          <w:rFonts w:ascii="Times New Roman" w:eastAsiaTheme="minorEastAsia" w:hAnsi="Times New Roman" w:cs="Times New Roman"/>
          <w:sz w:val="24"/>
          <w:szCs w:val="24"/>
        </w:rPr>
        <w:t>art.</w:t>
      </w:r>
      <w:r w:rsidRPr="00FA4BBF">
        <w:rPr>
          <w:rFonts w:ascii="Times New Roman" w:eastAsiaTheme="minorEastAsia" w:hAnsi="Times New Roman" w:cs="Times New Roman"/>
          <w:sz w:val="24"/>
          <w:szCs w:val="24"/>
        </w:rPr>
        <w:t xml:space="preserve"> </w:t>
      </w:r>
      <w:r w:rsidR="009A60B9">
        <w:rPr>
          <w:rFonts w:ascii="Times New Roman" w:eastAsiaTheme="minorEastAsia" w:hAnsi="Times New Roman" w:cs="Times New Roman"/>
          <w:sz w:val="24"/>
          <w:szCs w:val="24"/>
        </w:rPr>
        <w:t>2</w:t>
      </w:r>
      <w:r w:rsidR="003453E8">
        <w:rPr>
          <w:rFonts w:ascii="Times New Roman" w:eastAsiaTheme="minorEastAsia" w:hAnsi="Times New Roman" w:cs="Times New Roman"/>
          <w:sz w:val="24"/>
          <w:szCs w:val="24"/>
        </w:rPr>
        <w:t>1</w:t>
      </w:r>
      <w:r w:rsidRPr="00FA4BBF">
        <w:rPr>
          <w:rFonts w:ascii="Times New Roman" w:eastAsiaTheme="minorEastAsia" w:hAnsi="Times New Roman" w:cs="Times New Roman"/>
          <w:sz w:val="24"/>
          <w:szCs w:val="24"/>
        </w:rPr>
        <w:t xml:space="preserve"> określone zostały obowiązki przedsiębiorców telekomunikacyjnych dotyczące wdrożenia rozwiązań umożliwiających podejmowanie proporcjonalnych działań mających na celu zapobieganie i zwalczanie nadużyć </w:t>
      </w:r>
      <w:r w:rsidR="00B319B8">
        <w:rPr>
          <w:rFonts w:ascii="Times New Roman" w:eastAsiaTheme="minorEastAsia" w:hAnsi="Times New Roman" w:cs="Times New Roman"/>
          <w:sz w:val="24"/>
          <w:szCs w:val="24"/>
        </w:rPr>
        <w:t>w komunikacji elektronicznej</w:t>
      </w:r>
      <w:r w:rsidRPr="00FA4BBF">
        <w:rPr>
          <w:rFonts w:ascii="Times New Roman" w:eastAsiaTheme="minorEastAsia" w:hAnsi="Times New Roman" w:cs="Times New Roman"/>
          <w:sz w:val="24"/>
          <w:szCs w:val="24"/>
        </w:rPr>
        <w:t xml:space="preserve"> wymienionych w art. </w:t>
      </w:r>
      <w:r w:rsidR="003453E8">
        <w:rPr>
          <w:rFonts w:ascii="Times New Roman" w:eastAsiaTheme="minorEastAsia" w:hAnsi="Times New Roman" w:cs="Times New Roman"/>
          <w:sz w:val="24"/>
          <w:szCs w:val="24"/>
        </w:rPr>
        <w:t>3</w:t>
      </w:r>
      <w:r w:rsidRPr="00FA4BBF">
        <w:rPr>
          <w:rFonts w:ascii="Times New Roman" w:eastAsiaTheme="minorEastAsia" w:hAnsi="Times New Roman" w:cs="Times New Roman"/>
          <w:sz w:val="24"/>
          <w:szCs w:val="24"/>
        </w:rPr>
        <w:t xml:space="preserve"> ust. 1 pkt </w:t>
      </w:r>
      <w:r w:rsidR="003453E8">
        <w:rPr>
          <w:rFonts w:ascii="Times New Roman" w:eastAsiaTheme="minorEastAsia" w:hAnsi="Times New Roman" w:cs="Times New Roman"/>
          <w:sz w:val="24"/>
          <w:szCs w:val="24"/>
        </w:rPr>
        <w:t xml:space="preserve">1, 2 i </w:t>
      </w:r>
      <w:r w:rsidRPr="00FA4BBF">
        <w:rPr>
          <w:rFonts w:ascii="Times New Roman" w:eastAsiaTheme="minorEastAsia" w:hAnsi="Times New Roman" w:cs="Times New Roman"/>
          <w:sz w:val="24"/>
          <w:szCs w:val="24"/>
        </w:rPr>
        <w:t xml:space="preserve">3 – odpowiednio w terminie </w:t>
      </w:r>
      <w:r w:rsidR="003453E8">
        <w:rPr>
          <w:rFonts w:ascii="Times New Roman" w:eastAsiaTheme="minorEastAsia" w:hAnsi="Times New Roman" w:cs="Times New Roman"/>
          <w:sz w:val="24"/>
          <w:szCs w:val="24"/>
        </w:rPr>
        <w:t>6</w:t>
      </w:r>
      <w:r w:rsidRPr="00FA4BBF">
        <w:rPr>
          <w:rFonts w:ascii="Times New Roman" w:eastAsiaTheme="minorEastAsia" w:hAnsi="Times New Roman" w:cs="Times New Roman"/>
          <w:sz w:val="24"/>
          <w:szCs w:val="24"/>
        </w:rPr>
        <w:t xml:space="preserve"> i 12 miesięcy od dnia wejścia w życie projektowanej ustawy.</w:t>
      </w:r>
    </w:p>
    <w:p w14:paraId="16816F3F" w14:textId="72505908" w:rsidR="00B319B8" w:rsidRDefault="1B47C181" w:rsidP="00FA4BBF">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 xml:space="preserve">Art. </w:t>
      </w:r>
      <w:r w:rsidR="003453E8">
        <w:rPr>
          <w:rFonts w:ascii="Times New Roman" w:eastAsiaTheme="minorEastAsia" w:hAnsi="Times New Roman" w:cs="Times New Roman"/>
          <w:sz w:val="24"/>
          <w:szCs w:val="24"/>
        </w:rPr>
        <w:t>22</w:t>
      </w:r>
    </w:p>
    <w:p w14:paraId="36D07F73" w14:textId="1F31CA93" w:rsidR="00B319B8" w:rsidRDefault="003453E8"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Jest to przepis</w:t>
      </w:r>
      <w:r w:rsidR="00B319B8">
        <w:rPr>
          <w:rFonts w:ascii="Times New Roman" w:eastAsiaTheme="minorEastAsia" w:hAnsi="Times New Roman" w:cs="Times New Roman"/>
          <w:sz w:val="24"/>
          <w:szCs w:val="24"/>
        </w:rPr>
        <w:t xml:space="preserve"> dostosowujący, który uznaje</w:t>
      </w:r>
      <w:r w:rsidR="002C2533">
        <w:rPr>
          <w:rFonts w:ascii="Times New Roman" w:eastAsiaTheme="minorEastAsia" w:hAnsi="Times New Roman" w:cs="Times New Roman"/>
          <w:sz w:val="24"/>
          <w:szCs w:val="24"/>
        </w:rPr>
        <w:t xml:space="preserve"> </w:t>
      </w:r>
      <w:r w:rsidR="00EA7F69" w:rsidRPr="00FA4BBF">
        <w:rPr>
          <w:rFonts w:ascii="Times New Roman" w:eastAsiaTheme="minorEastAsia" w:hAnsi="Times New Roman" w:cs="Times New Roman"/>
          <w:i/>
          <w:sz w:val="24"/>
          <w:szCs w:val="24"/>
        </w:rPr>
        <w:t xml:space="preserve">Porozumienie o współpracy w zakresie ochrony użytkowników </w:t>
      </w:r>
      <w:proofErr w:type="spellStart"/>
      <w:r w:rsidR="00EA7F69" w:rsidRPr="00FA4BBF">
        <w:rPr>
          <w:rFonts w:ascii="Times New Roman" w:eastAsiaTheme="minorEastAsia" w:hAnsi="Times New Roman" w:cs="Times New Roman"/>
          <w:i/>
          <w:sz w:val="24"/>
          <w:szCs w:val="24"/>
        </w:rPr>
        <w:t>internetu</w:t>
      </w:r>
      <w:proofErr w:type="spellEnd"/>
      <w:r w:rsidR="00EA7F69" w:rsidRPr="00FA4BBF">
        <w:rPr>
          <w:rFonts w:ascii="Times New Roman" w:eastAsiaTheme="minorEastAsia" w:hAnsi="Times New Roman" w:cs="Times New Roman"/>
          <w:i/>
          <w:sz w:val="24"/>
          <w:szCs w:val="24"/>
        </w:rPr>
        <w:t xml:space="preserve"> przed stronami wyłudzającymi dane, w tym dane osobowe oraz doprowadzających użytkowników </w:t>
      </w:r>
      <w:proofErr w:type="spellStart"/>
      <w:r w:rsidR="00EA7F69" w:rsidRPr="00FA4BBF">
        <w:rPr>
          <w:rFonts w:ascii="Times New Roman" w:eastAsiaTheme="minorEastAsia" w:hAnsi="Times New Roman" w:cs="Times New Roman"/>
          <w:i/>
          <w:sz w:val="24"/>
          <w:szCs w:val="24"/>
        </w:rPr>
        <w:t>internetu</w:t>
      </w:r>
      <w:proofErr w:type="spellEnd"/>
      <w:r w:rsidR="00EA7F69" w:rsidRPr="00FA4BBF">
        <w:rPr>
          <w:rFonts w:ascii="Times New Roman" w:eastAsiaTheme="minorEastAsia" w:hAnsi="Times New Roman" w:cs="Times New Roman"/>
          <w:i/>
          <w:sz w:val="24"/>
          <w:szCs w:val="24"/>
        </w:rPr>
        <w:t xml:space="preserve"> do niekorzystnego rozporządzenia ich środkami finansowymi w okresie stanów nadzwyczajnych, stanu epidemii lub Stanu zagrożenia epidemicznego w Rzeczypospolitej Polskie</w:t>
      </w:r>
      <w:r w:rsidR="00EA7F69">
        <w:rPr>
          <w:rFonts w:ascii="Times New Roman" w:eastAsiaTheme="minorEastAsia" w:hAnsi="Times New Roman" w:cs="Times New Roman"/>
          <w:i/>
          <w:sz w:val="24"/>
          <w:szCs w:val="24"/>
        </w:rPr>
        <w:t>j</w:t>
      </w:r>
      <w:r w:rsidR="00EA7F69">
        <w:rPr>
          <w:rStyle w:val="Odwoanieprzypisudolnego"/>
          <w:rFonts w:ascii="Times New Roman" w:eastAsiaTheme="minorEastAsia" w:hAnsi="Times New Roman" w:cs="Times New Roman"/>
          <w:i/>
          <w:sz w:val="24"/>
          <w:szCs w:val="24"/>
        </w:rPr>
        <w:footnoteReference w:id="5"/>
      </w:r>
      <w:r w:rsidR="002C2533">
        <w:rPr>
          <w:rFonts w:ascii="Times New Roman" w:eastAsiaTheme="minorEastAsia" w:hAnsi="Times New Roman" w:cs="Times New Roman"/>
          <w:i/>
          <w:sz w:val="24"/>
          <w:szCs w:val="24"/>
        </w:rPr>
        <w:t xml:space="preserve"> </w:t>
      </w:r>
      <w:r w:rsidR="00EA7F69">
        <w:rPr>
          <w:rFonts w:ascii="Times New Roman" w:eastAsiaTheme="minorEastAsia" w:hAnsi="Times New Roman" w:cs="Times New Roman"/>
          <w:sz w:val="24"/>
          <w:szCs w:val="24"/>
        </w:rPr>
        <w:t>za porozumienie, o którym mowa w art. 1</w:t>
      </w:r>
      <w:r>
        <w:rPr>
          <w:rFonts w:ascii="Times New Roman" w:eastAsiaTheme="minorEastAsia" w:hAnsi="Times New Roman" w:cs="Times New Roman"/>
          <w:sz w:val="24"/>
          <w:szCs w:val="24"/>
        </w:rPr>
        <w:t>1</w:t>
      </w:r>
      <w:r w:rsidR="00EA7F69">
        <w:rPr>
          <w:rFonts w:ascii="Times New Roman" w:eastAsiaTheme="minorEastAsia" w:hAnsi="Times New Roman" w:cs="Times New Roman"/>
          <w:sz w:val="24"/>
          <w:szCs w:val="24"/>
        </w:rPr>
        <w:t xml:space="preserve"> ust.1. Również lista ostrzeżeń</w:t>
      </w:r>
      <w:r w:rsidR="00EA7F69">
        <w:rPr>
          <w:rStyle w:val="Odwoanieprzypisudolnego"/>
          <w:rFonts w:ascii="Times New Roman" w:eastAsiaTheme="minorEastAsia" w:hAnsi="Times New Roman" w:cs="Times New Roman"/>
          <w:sz w:val="24"/>
          <w:szCs w:val="24"/>
        </w:rPr>
        <w:footnoteReference w:id="6"/>
      </w:r>
      <w:r w:rsidR="00EA7F69">
        <w:rPr>
          <w:rFonts w:ascii="Times New Roman" w:eastAsiaTheme="minorEastAsia" w:hAnsi="Times New Roman" w:cs="Times New Roman"/>
          <w:sz w:val="24"/>
          <w:szCs w:val="24"/>
        </w:rPr>
        <w:t xml:space="preserve"> prowadzona przez Naukową i Akademicką Sieć Komputerową – Państwowy Instytut Badawczy na podstawie ww. porozumienie powinna być prawnie uznana za listę, o której mowa w art. 1</w:t>
      </w:r>
      <w:r>
        <w:rPr>
          <w:rFonts w:ascii="Times New Roman" w:eastAsiaTheme="minorEastAsia" w:hAnsi="Times New Roman" w:cs="Times New Roman"/>
          <w:sz w:val="24"/>
          <w:szCs w:val="24"/>
        </w:rPr>
        <w:t>1</w:t>
      </w:r>
      <w:r w:rsidR="00EA7F69">
        <w:rPr>
          <w:rFonts w:ascii="Times New Roman" w:eastAsiaTheme="minorEastAsia" w:hAnsi="Times New Roman" w:cs="Times New Roman"/>
          <w:sz w:val="24"/>
          <w:szCs w:val="24"/>
        </w:rPr>
        <w:t xml:space="preserve"> ust. </w:t>
      </w:r>
      <w:r>
        <w:rPr>
          <w:rFonts w:ascii="Times New Roman" w:eastAsiaTheme="minorEastAsia" w:hAnsi="Times New Roman" w:cs="Times New Roman"/>
          <w:sz w:val="24"/>
          <w:szCs w:val="24"/>
        </w:rPr>
        <w:t>3</w:t>
      </w:r>
      <w:r w:rsidR="00EA7F69">
        <w:rPr>
          <w:rFonts w:ascii="Times New Roman" w:eastAsiaTheme="minorEastAsia" w:hAnsi="Times New Roman" w:cs="Times New Roman"/>
          <w:sz w:val="24"/>
          <w:szCs w:val="24"/>
        </w:rPr>
        <w:t xml:space="preserve">. </w:t>
      </w:r>
    </w:p>
    <w:p w14:paraId="5A561334" w14:textId="6DA1218E" w:rsidR="00F65AC7" w:rsidRPr="00FA4BBF" w:rsidRDefault="00EA7F69" w:rsidP="00FA4BB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Pozostałe informacje</w:t>
      </w:r>
    </w:p>
    <w:p w14:paraId="02DC2EAC" w14:textId="519D7B91" w:rsidR="00F65AC7" w:rsidRPr="00FA4BBF" w:rsidRDefault="1B47C181">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 xml:space="preserve">Ustawa wejdzie w życie po upływie </w:t>
      </w:r>
      <w:r w:rsidR="00EA7F69">
        <w:rPr>
          <w:rFonts w:ascii="Times New Roman" w:eastAsiaTheme="minorEastAsia" w:hAnsi="Times New Roman" w:cs="Times New Roman"/>
          <w:sz w:val="24"/>
          <w:szCs w:val="24"/>
        </w:rPr>
        <w:t xml:space="preserve">30 </w:t>
      </w:r>
      <w:r w:rsidRPr="00FA4BBF">
        <w:rPr>
          <w:rFonts w:ascii="Times New Roman" w:eastAsiaTheme="minorEastAsia" w:hAnsi="Times New Roman" w:cs="Times New Roman"/>
          <w:sz w:val="24"/>
          <w:szCs w:val="24"/>
        </w:rPr>
        <w:t>dni od dnia ogłoszenia</w:t>
      </w:r>
      <w:r w:rsidR="003807BD" w:rsidRPr="003807BD">
        <w:rPr>
          <w:rFonts w:ascii="Times New Roman" w:eastAsiaTheme="minorEastAsia" w:hAnsi="Times New Roman" w:cs="Times New Roman"/>
          <w:sz w:val="24"/>
          <w:szCs w:val="24"/>
        </w:rPr>
        <w:t>.</w:t>
      </w:r>
    </w:p>
    <w:p w14:paraId="09A80BBC" w14:textId="2C73260C" w:rsidR="00F65AC7" w:rsidRPr="00FA4BBF" w:rsidRDefault="1B47C181">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 xml:space="preserve">Wpływ projektu ustawy na działalność </w:t>
      </w:r>
      <w:proofErr w:type="spellStart"/>
      <w:r w:rsidRPr="00FA4BBF">
        <w:rPr>
          <w:rFonts w:ascii="Times New Roman" w:eastAsiaTheme="minorEastAsia" w:hAnsi="Times New Roman" w:cs="Times New Roman"/>
          <w:sz w:val="24"/>
          <w:szCs w:val="24"/>
        </w:rPr>
        <w:t>mikroprzedsiębiorców</w:t>
      </w:r>
      <w:proofErr w:type="spellEnd"/>
      <w:r w:rsidRPr="00FA4BBF">
        <w:rPr>
          <w:rFonts w:ascii="Times New Roman" w:eastAsiaTheme="minorEastAsia" w:hAnsi="Times New Roman" w:cs="Times New Roman"/>
          <w:sz w:val="24"/>
          <w:szCs w:val="24"/>
        </w:rPr>
        <w:t xml:space="preserve"> oraz małych i średnich przedsiębiorców został omówiony w ocenie skutków regulacji.</w:t>
      </w:r>
    </w:p>
    <w:p w14:paraId="4F86E1AE" w14:textId="4907918C" w:rsidR="00F65AC7" w:rsidRPr="00FA4BBF" w:rsidRDefault="1B47C181">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 xml:space="preserve">Projekt nie będzie </w:t>
      </w:r>
      <w:r w:rsidR="00162B38">
        <w:rPr>
          <w:rFonts w:ascii="Times New Roman" w:eastAsiaTheme="minorEastAsia" w:hAnsi="Times New Roman" w:cs="Times New Roman"/>
          <w:sz w:val="24"/>
          <w:szCs w:val="24"/>
        </w:rPr>
        <w:t>miał</w:t>
      </w:r>
      <w:r w:rsidRPr="00FA4BBF">
        <w:rPr>
          <w:rFonts w:ascii="Times New Roman" w:eastAsiaTheme="minorEastAsia" w:hAnsi="Times New Roman" w:cs="Times New Roman"/>
          <w:sz w:val="24"/>
          <w:szCs w:val="24"/>
        </w:rPr>
        <w:t xml:space="preserve"> wpływu na sytuację ekonomiczną i społeczną rodziny, osób niepełnosprawnych oraz osób starszych.</w:t>
      </w:r>
    </w:p>
    <w:p w14:paraId="110DB214" w14:textId="584919DC" w:rsidR="00F65AC7" w:rsidRPr="00FA4BBF" w:rsidRDefault="1B47C181">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Projekt ustawy jest zgodny z prawem Unii Europejskiej.</w:t>
      </w:r>
    </w:p>
    <w:p w14:paraId="3A6D9599" w14:textId="2DF65E64" w:rsidR="00F65AC7" w:rsidRDefault="1B47C181">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Projektowana ustawa nie wymaga przedstawiania organom i instytucjom Unii Europejskiej, w</w:t>
      </w:r>
      <w:r w:rsidR="00162B38">
        <w:rPr>
          <w:rFonts w:ascii="Times New Roman" w:eastAsiaTheme="minorEastAsia" w:hAnsi="Times New Roman" w:cs="Times New Roman"/>
          <w:sz w:val="24"/>
          <w:szCs w:val="24"/>
        </w:rPr>
        <w:t> </w:t>
      </w:r>
      <w:r w:rsidRPr="00FA4BBF">
        <w:rPr>
          <w:rFonts w:ascii="Times New Roman" w:eastAsiaTheme="minorEastAsia" w:hAnsi="Times New Roman" w:cs="Times New Roman"/>
          <w:sz w:val="24"/>
          <w:szCs w:val="24"/>
        </w:rPr>
        <w:t>tym Europejskiemu Bankowi Centralnemu, w celu uzyskania opinii, dokonania powiadomienia, konsultacji albo uzgodnienia.</w:t>
      </w:r>
    </w:p>
    <w:p w14:paraId="5F8FF6FF" w14:textId="54351CE1" w:rsidR="00162B38" w:rsidRPr="00FA4BBF" w:rsidRDefault="00162B3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Projekt nie zawiera przepisów technicznych</w:t>
      </w:r>
      <w:r w:rsidR="002C253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tym samym nie podlega procedurze notyfikacji.</w:t>
      </w:r>
    </w:p>
    <w:p w14:paraId="225441AD" w14:textId="595EAA38" w:rsidR="00F65AC7" w:rsidRPr="00FA4BBF" w:rsidRDefault="1B47C181">
      <w:pPr>
        <w:spacing w:line="360" w:lineRule="auto"/>
        <w:jc w:val="both"/>
        <w:rPr>
          <w:rFonts w:ascii="Times New Roman" w:eastAsiaTheme="minorEastAsia" w:hAnsi="Times New Roman" w:cs="Times New Roman"/>
          <w:sz w:val="24"/>
          <w:szCs w:val="24"/>
        </w:rPr>
      </w:pPr>
      <w:r w:rsidRPr="00FA4BBF">
        <w:rPr>
          <w:rFonts w:ascii="Times New Roman" w:eastAsiaTheme="minorEastAsia" w:hAnsi="Times New Roman" w:cs="Times New Roman"/>
          <w:sz w:val="24"/>
          <w:szCs w:val="24"/>
        </w:rPr>
        <w:t>Stosownie do postanowień art. 5 ustawy z dnia 7 lipca 2005 r. o działalności lobbingowej w</w:t>
      </w:r>
      <w:r w:rsidR="00162B38">
        <w:rPr>
          <w:rFonts w:ascii="Times New Roman" w:eastAsiaTheme="minorEastAsia" w:hAnsi="Times New Roman" w:cs="Times New Roman"/>
          <w:sz w:val="24"/>
          <w:szCs w:val="24"/>
        </w:rPr>
        <w:t> </w:t>
      </w:r>
      <w:r w:rsidRPr="00FA4BBF">
        <w:rPr>
          <w:rFonts w:ascii="Times New Roman" w:eastAsiaTheme="minorEastAsia" w:hAnsi="Times New Roman" w:cs="Times New Roman"/>
          <w:sz w:val="24"/>
          <w:szCs w:val="24"/>
        </w:rPr>
        <w:t>procesie stanowienia prawa (Dz. U. z 2017 r. poz. 248), projekt zosta</w:t>
      </w:r>
      <w:r w:rsidR="002C2533">
        <w:rPr>
          <w:rFonts w:ascii="Times New Roman" w:eastAsiaTheme="minorEastAsia" w:hAnsi="Times New Roman" w:cs="Times New Roman"/>
          <w:sz w:val="24"/>
          <w:szCs w:val="24"/>
        </w:rPr>
        <w:t>ł</w:t>
      </w:r>
      <w:r w:rsidRPr="00FA4BBF">
        <w:rPr>
          <w:rFonts w:ascii="Times New Roman" w:eastAsiaTheme="minorEastAsia" w:hAnsi="Times New Roman" w:cs="Times New Roman"/>
          <w:sz w:val="24"/>
          <w:szCs w:val="24"/>
        </w:rPr>
        <w:t xml:space="preserve"> udostępniony w</w:t>
      </w:r>
      <w:r w:rsidR="00162B38">
        <w:rPr>
          <w:rFonts w:ascii="Times New Roman" w:eastAsiaTheme="minorEastAsia" w:hAnsi="Times New Roman" w:cs="Times New Roman"/>
          <w:sz w:val="24"/>
          <w:szCs w:val="24"/>
        </w:rPr>
        <w:t> </w:t>
      </w:r>
      <w:r w:rsidRPr="00FA4BBF">
        <w:rPr>
          <w:rFonts w:ascii="Times New Roman" w:eastAsiaTheme="minorEastAsia" w:hAnsi="Times New Roman" w:cs="Times New Roman"/>
          <w:sz w:val="24"/>
          <w:szCs w:val="24"/>
        </w:rPr>
        <w:t>Biuletynie Informacji Publicznej. Ponadto zgodnie z § 52 ust. 1 uchwały nr 190 Rady Ministrów z dnia 29 października 2013 r. – Regulamin pracy Rady Ministrów (M.P. z 20</w:t>
      </w:r>
      <w:r w:rsidR="007A2F13">
        <w:rPr>
          <w:rFonts w:ascii="Times New Roman" w:eastAsiaTheme="minorEastAsia" w:hAnsi="Times New Roman" w:cs="Times New Roman"/>
          <w:sz w:val="24"/>
          <w:szCs w:val="24"/>
        </w:rPr>
        <w:t>22</w:t>
      </w:r>
      <w:r w:rsidRPr="00FA4BBF">
        <w:rPr>
          <w:rFonts w:ascii="Times New Roman" w:eastAsiaTheme="minorEastAsia" w:hAnsi="Times New Roman" w:cs="Times New Roman"/>
          <w:sz w:val="24"/>
          <w:szCs w:val="24"/>
        </w:rPr>
        <w:t xml:space="preserve"> r. poz. </w:t>
      </w:r>
      <w:r w:rsidR="007A2F13">
        <w:rPr>
          <w:rFonts w:ascii="Times New Roman" w:eastAsiaTheme="minorEastAsia" w:hAnsi="Times New Roman" w:cs="Times New Roman"/>
          <w:sz w:val="24"/>
          <w:szCs w:val="24"/>
        </w:rPr>
        <w:t>348</w:t>
      </w:r>
      <w:r w:rsidRPr="00FA4BBF">
        <w:rPr>
          <w:rFonts w:ascii="Times New Roman" w:eastAsiaTheme="minorEastAsia" w:hAnsi="Times New Roman" w:cs="Times New Roman"/>
          <w:sz w:val="24"/>
          <w:szCs w:val="24"/>
        </w:rPr>
        <w:t>) projekt zosta</w:t>
      </w:r>
      <w:r w:rsidR="002C2533">
        <w:rPr>
          <w:rFonts w:ascii="Times New Roman" w:eastAsiaTheme="minorEastAsia" w:hAnsi="Times New Roman" w:cs="Times New Roman"/>
          <w:sz w:val="24"/>
          <w:szCs w:val="24"/>
        </w:rPr>
        <w:t>ł</w:t>
      </w:r>
      <w:r w:rsidRPr="00FA4BBF">
        <w:rPr>
          <w:rFonts w:ascii="Times New Roman" w:eastAsiaTheme="minorEastAsia" w:hAnsi="Times New Roman" w:cs="Times New Roman"/>
          <w:sz w:val="24"/>
          <w:szCs w:val="24"/>
        </w:rPr>
        <w:t xml:space="preserve"> udostępniony w Biuletynie Informacji Publicznej na stronie podmiotowej Rządowego Centrum Legislacji, w serwisie Rządowy Proces Legislacyjny.</w:t>
      </w:r>
    </w:p>
    <w:p w14:paraId="57375426" w14:textId="7110A062" w:rsidR="00F65AC7" w:rsidRPr="00FA4BBF" w:rsidRDefault="00F65AC7" w:rsidP="00FA4BBF">
      <w:pPr>
        <w:spacing w:line="360" w:lineRule="auto"/>
        <w:jc w:val="both"/>
        <w:rPr>
          <w:rFonts w:ascii="Times New Roman" w:eastAsiaTheme="minorEastAsia" w:hAnsi="Times New Roman" w:cs="Times New Roman"/>
          <w:sz w:val="24"/>
          <w:szCs w:val="24"/>
        </w:rPr>
      </w:pPr>
    </w:p>
    <w:sectPr w:rsidR="00F65AC7" w:rsidRPr="00FA4B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F0FA" w14:textId="77777777" w:rsidR="001318D6" w:rsidRDefault="001318D6" w:rsidP="00EA7F69">
      <w:pPr>
        <w:spacing w:after="0" w:line="240" w:lineRule="auto"/>
      </w:pPr>
      <w:r>
        <w:separator/>
      </w:r>
    </w:p>
  </w:endnote>
  <w:endnote w:type="continuationSeparator" w:id="0">
    <w:p w14:paraId="5C2CF6E9" w14:textId="77777777" w:rsidR="001318D6" w:rsidRDefault="001318D6" w:rsidP="00EA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E536" w14:textId="77777777" w:rsidR="001318D6" w:rsidRDefault="001318D6" w:rsidP="00EA7F69">
      <w:pPr>
        <w:spacing w:after="0" w:line="240" w:lineRule="auto"/>
      </w:pPr>
      <w:r>
        <w:separator/>
      </w:r>
    </w:p>
  </w:footnote>
  <w:footnote w:type="continuationSeparator" w:id="0">
    <w:p w14:paraId="6A03AD23" w14:textId="77777777" w:rsidR="001318D6" w:rsidRDefault="001318D6" w:rsidP="00EA7F69">
      <w:pPr>
        <w:spacing w:after="0" w:line="240" w:lineRule="auto"/>
      </w:pPr>
      <w:r>
        <w:continuationSeparator/>
      </w:r>
    </w:p>
  </w:footnote>
  <w:footnote w:id="1">
    <w:p w14:paraId="3FEFBC60" w14:textId="0E1BD81C" w:rsidR="00C60C18" w:rsidRPr="003453E8" w:rsidRDefault="00C60C18" w:rsidP="00C60C18">
      <w:pPr>
        <w:pStyle w:val="Tekstprzypisudolnego"/>
      </w:pPr>
      <w:r w:rsidRPr="003453E8">
        <w:rPr>
          <w:rStyle w:val="Odwoanieprzypisudolnego"/>
        </w:rPr>
        <w:footnoteRef/>
      </w:r>
      <w:r w:rsidRPr="003453E8">
        <w:t xml:space="preserve"> Raport roczny z działalności CERT Polska Krajobraz bezpieczeństwa polskiego Internetu 2021</w:t>
      </w:r>
      <w:r w:rsidR="00FA69D7" w:rsidRPr="003453E8">
        <w:t>,</w:t>
      </w:r>
      <w:r w:rsidRPr="003453E8">
        <w:t xml:space="preserve"> s</w:t>
      </w:r>
      <w:r w:rsidR="00FA69D7" w:rsidRPr="003453E8">
        <w:t xml:space="preserve">. </w:t>
      </w:r>
      <w:r w:rsidRPr="003453E8">
        <w:t>81</w:t>
      </w:r>
      <w:r w:rsidR="003453E8">
        <w:t>,</w:t>
      </w:r>
    </w:p>
    <w:p w14:paraId="093FAFAD" w14:textId="1C4D13B1" w:rsidR="00C60C18" w:rsidRPr="003453E8" w:rsidRDefault="001318D6">
      <w:pPr>
        <w:pStyle w:val="Tekstprzypisudolnego"/>
      </w:pPr>
      <w:hyperlink r:id="rId1" w:history="1">
        <w:r w:rsidR="00FA69D7" w:rsidRPr="003453E8">
          <w:rPr>
            <w:rStyle w:val="Hipercze"/>
          </w:rPr>
          <w:t>https://cert.pl/uploads/docs/Raport_CP_2021.pdf</w:t>
        </w:r>
      </w:hyperlink>
      <w:r w:rsidR="00FA69D7" w:rsidRPr="003453E8">
        <w:t xml:space="preserve">. </w:t>
      </w:r>
    </w:p>
  </w:footnote>
  <w:footnote w:id="2">
    <w:p w14:paraId="1E0041AD" w14:textId="0600DF31" w:rsidR="00BE6F1D" w:rsidRPr="00FA4BBF" w:rsidRDefault="00BE6F1D">
      <w:pPr>
        <w:pStyle w:val="Tekstprzypisudolnego"/>
        <w:rPr>
          <w:lang w:val="en-GB"/>
        </w:rPr>
      </w:pPr>
      <w:r w:rsidRPr="003453E8">
        <w:rPr>
          <w:rStyle w:val="Odwoanieprzypisudolnego"/>
        </w:rPr>
        <w:footnoteRef/>
      </w:r>
      <w:r w:rsidRPr="00FA4BBF">
        <w:rPr>
          <w:lang w:val="en-GB"/>
        </w:rPr>
        <w:t xml:space="preserve"> M. </w:t>
      </w:r>
      <w:proofErr w:type="spellStart"/>
      <w:r w:rsidRPr="00FA4BBF">
        <w:rPr>
          <w:lang w:val="en-GB"/>
        </w:rPr>
        <w:t>Kucherawy</w:t>
      </w:r>
      <w:proofErr w:type="spellEnd"/>
      <w:r w:rsidRPr="00FA4BBF">
        <w:rPr>
          <w:lang w:val="en-GB"/>
        </w:rPr>
        <w:t>, E. Zwicky, Domain-based Message Authentication, Reporting, and Conformance (DMARC), Request for Comments, RFC 7489, Internet Engineering Task Force, 2015.</w:t>
      </w:r>
      <w:r w:rsidRPr="003453E8">
        <w:rPr>
          <w:lang w:val="en-GB"/>
        </w:rPr>
        <w:t xml:space="preserve"> </w:t>
      </w:r>
      <w:hyperlink r:id="rId2" w:history="1">
        <w:r w:rsidRPr="003453E8">
          <w:rPr>
            <w:rStyle w:val="Hipercze"/>
            <w:lang w:val="en-GB"/>
          </w:rPr>
          <w:t>https://datatracker.ietf.org/doc/html/rfc7489</w:t>
        </w:r>
      </w:hyperlink>
      <w:r w:rsidR="003453E8">
        <w:rPr>
          <w:lang w:val="en-GB"/>
        </w:rPr>
        <w:t>.</w:t>
      </w:r>
      <w:r w:rsidRPr="003453E8">
        <w:rPr>
          <w:lang w:val="en-GB"/>
        </w:rPr>
        <w:t xml:space="preserve"> </w:t>
      </w:r>
    </w:p>
  </w:footnote>
  <w:footnote w:id="3">
    <w:p w14:paraId="1E775FF7" w14:textId="0CB719DB" w:rsidR="00BE6F1D" w:rsidRPr="00FA4BBF" w:rsidRDefault="00BE6F1D">
      <w:pPr>
        <w:pStyle w:val="Tekstprzypisudolnego"/>
        <w:rPr>
          <w:lang w:val="en-GB"/>
        </w:rPr>
      </w:pPr>
      <w:r w:rsidRPr="003453E8">
        <w:rPr>
          <w:rStyle w:val="Odwoanieprzypisudolnego"/>
        </w:rPr>
        <w:footnoteRef/>
      </w:r>
      <w:r w:rsidRPr="00FA4BBF">
        <w:rPr>
          <w:lang w:val="en-GB"/>
        </w:rPr>
        <w:t xml:space="preserve"> </w:t>
      </w:r>
      <w:r w:rsidRPr="003453E8">
        <w:rPr>
          <w:lang w:val="en-GB"/>
        </w:rPr>
        <w:t xml:space="preserve">M. </w:t>
      </w:r>
      <w:proofErr w:type="spellStart"/>
      <w:r w:rsidRPr="003453E8">
        <w:rPr>
          <w:lang w:val="en-GB"/>
        </w:rPr>
        <w:t>Kucherawy</w:t>
      </w:r>
      <w:proofErr w:type="spellEnd"/>
      <w:r w:rsidRPr="003453E8">
        <w:rPr>
          <w:lang w:val="en-GB"/>
        </w:rPr>
        <w:t xml:space="preserve">, D. Crocker, T. Hansen, DomainKeys Identified Mail (DKIM) Signatures, Request for Comments, RFC 6376, Internet Engineering Task Force, 2011. </w:t>
      </w:r>
      <w:hyperlink r:id="rId3" w:history="1">
        <w:r w:rsidRPr="003453E8">
          <w:rPr>
            <w:rStyle w:val="Hipercze"/>
            <w:lang w:val="en-GB"/>
          </w:rPr>
          <w:t>https://datatracker.ietf.org/doc/html/rfc6376</w:t>
        </w:r>
      </w:hyperlink>
      <w:r w:rsidR="003453E8">
        <w:rPr>
          <w:lang w:val="en-GB"/>
        </w:rPr>
        <w:t>.</w:t>
      </w:r>
      <w:r w:rsidRPr="003453E8">
        <w:rPr>
          <w:lang w:val="en-GB"/>
        </w:rPr>
        <w:t xml:space="preserve"> </w:t>
      </w:r>
    </w:p>
  </w:footnote>
  <w:footnote w:id="4">
    <w:p w14:paraId="26E9FE7A" w14:textId="2DF861BB" w:rsidR="00BE6F1D" w:rsidRPr="00FA4BBF" w:rsidRDefault="00BE6F1D">
      <w:pPr>
        <w:pStyle w:val="Tekstprzypisudolnego"/>
        <w:rPr>
          <w:lang w:val="en-GB"/>
        </w:rPr>
      </w:pPr>
      <w:r w:rsidRPr="003453E8">
        <w:rPr>
          <w:rStyle w:val="Odwoanieprzypisudolnego"/>
        </w:rPr>
        <w:footnoteRef/>
      </w:r>
      <w:r w:rsidRPr="00FA4BBF">
        <w:rPr>
          <w:lang w:val="en-GB"/>
        </w:rPr>
        <w:t xml:space="preserve"> S. Kitterman, </w:t>
      </w:r>
      <w:r w:rsidRPr="00FA4BBF">
        <w:rPr>
          <w:i/>
          <w:iCs/>
          <w:lang w:val="en-GB"/>
        </w:rPr>
        <w:t>Sender Policy Framework (SPF) for Authorizing Use of Domains in Email, Version 1</w:t>
      </w:r>
      <w:r w:rsidRPr="00FA4BBF">
        <w:rPr>
          <w:lang w:val="en-GB"/>
        </w:rPr>
        <w:t>, Request for Comments, RFC 7208, Internet Engineering Task Force, 2014.</w:t>
      </w:r>
      <w:r w:rsidRPr="003453E8">
        <w:rPr>
          <w:lang w:val="en-GB"/>
        </w:rPr>
        <w:t xml:space="preserve"> </w:t>
      </w:r>
      <w:hyperlink r:id="rId4" w:history="1">
        <w:r w:rsidRPr="003453E8">
          <w:rPr>
            <w:rStyle w:val="Hipercze"/>
            <w:lang w:val="en-GB"/>
          </w:rPr>
          <w:t>https://datatracker.ietf.org/doc/html/rfc7208</w:t>
        </w:r>
      </w:hyperlink>
      <w:r w:rsidR="003453E8">
        <w:rPr>
          <w:lang w:val="en-GB"/>
        </w:rPr>
        <w:t>.</w:t>
      </w:r>
      <w:r w:rsidRPr="003453E8">
        <w:rPr>
          <w:lang w:val="en-GB"/>
        </w:rPr>
        <w:t xml:space="preserve"> </w:t>
      </w:r>
    </w:p>
  </w:footnote>
  <w:footnote w:id="5">
    <w:p w14:paraId="0A4D5D1F" w14:textId="5D3E534E" w:rsidR="00EA7F69" w:rsidRPr="00FA4BBF" w:rsidRDefault="00EA7F69">
      <w:pPr>
        <w:pStyle w:val="Tekstprzypisudolnego"/>
        <w:rPr>
          <w:lang w:val="en-GB"/>
        </w:rPr>
      </w:pPr>
      <w:r w:rsidRPr="003453E8">
        <w:rPr>
          <w:rStyle w:val="Odwoanieprzypisudolnego"/>
        </w:rPr>
        <w:footnoteRef/>
      </w:r>
      <w:r w:rsidRPr="00FA4BBF">
        <w:rPr>
          <w:lang w:val="en-GB"/>
        </w:rPr>
        <w:t xml:space="preserve"> </w:t>
      </w:r>
      <w:hyperlink r:id="rId5" w:history="1">
        <w:r w:rsidRPr="00FA4BBF">
          <w:rPr>
            <w:rStyle w:val="Hipercze"/>
            <w:lang w:val="en-GB"/>
          </w:rPr>
          <w:t>https://www.uke.gov.pl/akt/uke-przystapil-do-porozumienia-chroniacego-abonentow,300.html</w:t>
        </w:r>
      </w:hyperlink>
      <w:r w:rsidR="003453E8">
        <w:rPr>
          <w:lang w:val="en-GB"/>
        </w:rPr>
        <w:t>.</w:t>
      </w:r>
    </w:p>
  </w:footnote>
  <w:footnote w:id="6">
    <w:p w14:paraId="52BA4662" w14:textId="08077A88" w:rsidR="00EA7F69" w:rsidRPr="00FA4BBF" w:rsidRDefault="00EA7F69">
      <w:pPr>
        <w:pStyle w:val="Tekstprzypisudolnego"/>
        <w:rPr>
          <w:lang w:val="en-GB"/>
        </w:rPr>
      </w:pPr>
      <w:r w:rsidRPr="003453E8">
        <w:rPr>
          <w:rStyle w:val="Odwoanieprzypisudolnego"/>
        </w:rPr>
        <w:footnoteRef/>
      </w:r>
      <w:r w:rsidRPr="00FA4BBF">
        <w:rPr>
          <w:lang w:val="en-GB"/>
        </w:rPr>
        <w:t xml:space="preserve"> </w:t>
      </w:r>
      <w:hyperlink r:id="rId6" w:history="1">
        <w:r w:rsidRPr="00FA4BBF">
          <w:rPr>
            <w:rStyle w:val="Hipercze"/>
            <w:lang w:val="en-GB"/>
          </w:rPr>
          <w:t>https://cert.pl/posts/2020/03/ostrzezenia_phishing/</w:t>
        </w:r>
      </w:hyperlink>
      <w:r w:rsidRPr="00FA4BBF">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198621"/>
      <w:docPartObj>
        <w:docPartGallery w:val="Page Numbers (Top of Page)"/>
        <w:docPartUnique/>
      </w:docPartObj>
    </w:sdtPr>
    <w:sdtEndPr/>
    <w:sdtContent>
      <w:p w14:paraId="7EC5A221" w14:textId="6776E623" w:rsidR="00441CF7" w:rsidRDefault="00441CF7">
        <w:pPr>
          <w:pStyle w:val="Nagwek"/>
          <w:jc w:val="center"/>
        </w:pPr>
        <w:r>
          <w:fldChar w:fldCharType="begin"/>
        </w:r>
        <w:r>
          <w:instrText>PAGE   \* MERGEFORMAT</w:instrText>
        </w:r>
        <w:r>
          <w:fldChar w:fldCharType="separate"/>
        </w:r>
        <w:r w:rsidR="00FD561F">
          <w:rPr>
            <w:noProof/>
          </w:rPr>
          <w:t>1</w:t>
        </w:r>
        <w:r>
          <w:fldChar w:fldCharType="end"/>
        </w:r>
      </w:p>
    </w:sdtContent>
  </w:sdt>
  <w:p w14:paraId="50E3E321" w14:textId="77777777" w:rsidR="00441CF7" w:rsidRDefault="00441C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6F0"/>
    <w:multiLevelType w:val="hybridMultilevel"/>
    <w:tmpl w:val="8E0C0D36"/>
    <w:lvl w:ilvl="0" w:tplc="CEB8F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CA10D2"/>
    <w:multiLevelType w:val="hybridMultilevel"/>
    <w:tmpl w:val="DB3AD172"/>
    <w:lvl w:ilvl="0" w:tplc="CEB8F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2443C6"/>
    <w:multiLevelType w:val="hybridMultilevel"/>
    <w:tmpl w:val="1F64C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4C5661"/>
    <w:multiLevelType w:val="hybridMultilevel"/>
    <w:tmpl w:val="113A249E"/>
    <w:lvl w:ilvl="0" w:tplc="CEB8F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C84B54"/>
    <w:multiLevelType w:val="hybridMultilevel"/>
    <w:tmpl w:val="459A9F3E"/>
    <w:lvl w:ilvl="0" w:tplc="CEB8F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CC0FBC"/>
    <w:multiLevelType w:val="hybridMultilevel"/>
    <w:tmpl w:val="9CA4A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405AA6"/>
    <w:multiLevelType w:val="hybridMultilevel"/>
    <w:tmpl w:val="D4ECEB6C"/>
    <w:lvl w:ilvl="0" w:tplc="CEB8F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6890DBC"/>
    <w:multiLevelType w:val="hybridMultilevel"/>
    <w:tmpl w:val="1F6E3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534B88"/>
    <w:multiLevelType w:val="hybridMultilevel"/>
    <w:tmpl w:val="D4126216"/>
    <w:lvl w:ilvl="0" w:tplc="CEB8FA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7148F5"/>
    <w:multiLevelType w:val="hybridMultilevel"/>
    <w:tmpl w:val="2A6A6950"/>
    <w:lvl w:ilvl="0" w:tplc="B9A8FC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A71767C"/>
    <w:multiLevelType w:val="hybridMultilevel"/>
    <w:tmpl w:val="7C425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BE70852"/>
    <w:multiLevelType w:val="hybridMultilevel"/>
    <w:tmpl w:val="CFE40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D84EF1"/>
    <w:multiLevelType w:val="hybridMultilevel"/>
    <w:tmpl w:val="B9CE964C"/>
    <w:lvl w:ilvl="0" w:tplc="CEB8F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9"/>
  </w:num>
  <w:num w:numId="5">
    <w:abstractNumId w:val="7"/>
  </w:num>
  <w:num w:numId="6">
    <w:abstractNumId w:val="12"/>
  </w:num>
  <w:num w:numId="7">
    <w:abstractNumId w:val="10"/>
  </w:num>
  <w:num w:numId="8">
    <w:abstractNumId w:val="4"/>
  </w:num>
  <w:num w:numId="9">
    <w:abstractNumId w:val="0"/>
  </w:num>
  <w:num w:numId="10">
    <w:abstractNumId w:val="8"/>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0F1586"/>
    <w:rsid w:val="00025A46"/>
    <w:rsid w:val="000E17BB"/>
    <w:rsid w:val="001054D8"/>
    <w:rsid w:val="001313AC"/>
    <w:rsid w:val="001318D6"/>
    <w:rsid w:val="00162B38"/>
    <w:rsid w:val="001804D7"/>
    <w:rsid w:val="00182D1E"/>
    <w:rsid w:val="001C3CAF"/>
    <w:rsid w:val="00205DDA"/>
    <w:rsid w:val="00237BD3"/>
    <w:rsid w:val="00244B68"/>
    <w:rsid w:val="002C19E4"/>
    <w:rsid w:val="002C2533"/>
    <w:rsid w:val="003145A6"/>
    <w:rsid w:val="0033422B"/>
    <w:rsid w:val="003453E8"/>
    <w:rsid w:val="003807BD"/>
    <w:rsid w:val="003857E6"/>
    <w:rsid w:val="0041560F"/>
    <w:rsid w:val="004170E2"/>
    <w:rsid w:val="00426780"/>
    <w:rsid w:val="00441CF7"/>
    <w:rsid w:val="00463984"/>
    <w:rsid w:val="004A472F"/>
    <w:rsid w:val="004A7C62"/>
    <w:rsid w:val="004F190E"/>
    <w:rsid w:val="004F4084"/>
    <w:rsid w:val="00545504"/>
    <w:rsid w:val="005817F9"/>
    <w:rsid w:val="00595C53"/>
    <w:rsid w:val="005B2556"/>
    <w:rsid w:val="00615FEB"/>
    <w:rsid w:val="006205B6"/>
    <w:rsid w:val="00642B96"/>
    <w:rsid w:val="00694367"/>
    <w:rsid w:val="00722695"/>
    <w:rsid w:val="007324A8"/>
    <w:rsid w:val="007A2F13"/>
    <w:rsid w:val="007B72B7"/>
    <w:rsid w:val="008236A4"/>
    <w:rsid w:val="00840595"/>
    <w:rsid w:val="00850666"/>
    <w:rsid w:val="00895556"/>
    <w:rsid w:val="00903804"/>
    <w:rsid w:val="00904DE1"/>
    <w:rsid w:val="009250C7"/>
    <w:rsid w:val="00941A37"/>
    <w:rsid w:val="00967CE9"/>
    <w:rsid w:val="009A60B9"/>
    <w:rsid w:val="009B0718"/>
    <w:rsid w:val="00A259AF"/>
    <w:rsid w:val="00A70856"/>
    <w:rsid w:val="00AF5615"/>
    <w:rsid w:val="00B03381"/>
    <w:rsid w:val="00B10E14"/>
    <w:rsid w:val="00B26528"/>
    <w:rsid w:val="00B319B8"/>
    <w:rsid w:val="00B362F9"/>
    <w:rsid w:val="00B8668F"/>
    <w:rsid w:val="00BD0B0B"/>
    <w:rsid w:val="00BE6F1D"/>
    <w:rsid w:val="00C24B76"/>
    <w:rsid w:val="00C60C18"/>
    <w:rsid w:val="00CB5EEC"/>
    <w:rsid w:val="00D034F9"/>
    <w:rsid w:val="00D219A6"/>
    <w:rsid w:val="00D22967"/>
    <w:rsid w:val="00D26FA7"/>
    <w:rsid w:val="00D421D2"/>
    <w:rsid w:val="00D662A3"/>
    <w:rsid w:val="00D840AE"/>
    <w:rsid w:val="00DC6410"/>
    <w:rsid w:val="00DD116F"/>
    <w:rsid w:val="00DE1A69"/>
    <w:rsid w:val="00E05106"/>
    <w:rsid w:val="00E15F55"/>
    <w:rsid w:val="00E25709"/>
    <w:rsid w:val="00EA43BD"/>
    <w:rsid w:val="00EA7F69"/>
    <w:rsid w:val="00EBD23E"/>
    <w:rsid w:val="00F5144E"/>
    <w:rsid w:val="00F65AC7"/>
    <w:rsid w:val="00F855FC"/>
    <w:rsid w:val="00F90969"/>
    <w:rsid w:val="00FA4BBF"/>
    <w:rsid w:val="00FA69D7"/>
    <w:rsid w:val="00FB3546"/>
    <w:rsid w:val="00FD561F"/>
    <w:rsid w:val="00FF218F"/>
    <w:rsid w:val="01170A53"/>
    <w:rsid w:val="09FD4E46"/>
    <w:rsid w:val="0AC5747D"/>
    <w:rsid w:val="0BF2AA6C"/>
    <w:rsid w:val="0D2247D8"/>
    <w:rsid w:val="14EE89EC"/>
    <w:rsid w:val="185E7952"/>
    <w:rsid w:val="1B47C181"/>
    <w:rsid w:val="1BCF5B3A"/>
    <w:rsid w:val="244774F3"/>
    <w:rsid w:val="27E8AC68"/>
    <w:rsid w:val="2A863D80"/>
    <w:rsid w:val="2AB2B96F"/>
    <w:rsid w:val="2C4E89D0"/>
    <w:rsid w:val="2F810C1F"/>
    <w:rsid w:val="366E1F1D"/>
    <w:rsid w:val="379D2705"/>
    <w:rsid w:val="3809EF7E"/>
    <w:rsid w:val="39FD2C26"/>
    <w:rsid w:val="3E58E568"/>
    <w:rsid w:val="4BB70DD7"/>
    <w:rsid w:val="4C604A35"/>
    <w:rsid w:val="4D52DE38"/>
    <w:rsid w:val="54C587FB"/>
    <w:rsid w:val="55003578"/>
    <w:rsid w:val="5657362A"/>
    <w:rsid w:val="570F1586"/>
    <w:rsid w:val="5729E33A"/>
    <w:rsid w:val="5B7C1E4E"/>
    <w:rsid w:val="5D8094D4"/>
    <w:rsid w:val="5DABCBEE"/>
    <w:rsid w:val="631C90D5"/>
    <w:rsid w:val="63C04A19"/>
    <w:rsid w:val="6639769E"/>
    <w:rsid w:val="667F69AC"/>
    <w:rsid w:val="68E75B58"/>
    <w:rsid w:val="6DB7360E"/>
    <w:rsid w:val="7C257A98"/>
    <w:rsid w:val="7DDF6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F15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6639769E"/>
  </w:style>
  <w:style w:type="paragraph" w:styleId="Nagwek1">
    <w:name w:val="heading 1"/>
    <w:basedOn w:val="Normalny"/>
    <w:next w:val="Normalny"/>
    <w:link w:val="Nagwek1Znak"/>
    <w:uiPriority w:val="9"/>
    <w:qFormat/>
    <w:rsid w:val="6639769E"/>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6639769E"/>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6639769E"/>
    <w:pPr>
      <w:keepNext/>
      <w:spacing w:before="40" w:after="0"/>
      <w:outlineLvl w:val="2"/>
    </w:pPr>
    <w:rPr>
      <w:rFonts w:asciiTheme="majorHAnsi" w:eastAsiaTheme="majorEastAsia" w:hAnsiTheme="majorHAnsi" w:cstheme="majorBidi"/>
      <w:color w:val="1F3763"/>
      <w:sz w:val="24"/>
      <w:szCs w:val="24"/>
    </w:rPr>
  </w:style>
  <w:style w:type="paragraph" w:styleId="Nagwek4">
    <w:name w:val="heading 4"/>
    <w:basedOn w:val="Normalny"/>
    <w:next w:val="Normalny"/>
    <w:link w:val="Nagwek4Znak"/>
    <w:uiPriority w:val="9"/>
    <w:unhideWhenUsed/>
    <w:qFormat/>
    <w:rsid w:val="6639769E"/>
    <w:pPr>
      <w:keepNext/>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6639769E"/>
    <w:pPr>
      <w:keepNext/>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6639769E"/>
    <w:pPr>
      <w:keepNext/>
      <w:spacing w:before="40" w:after="0"/>
      <w:outlineLvl w:val="5"/>
    </w:pPr>
    <w:rPr>
      <w:rFonts w:asciiTheme="majorHAnsi" w:eastAsiaTheme="majorEastAsia" w:hAnsiTheme="majorHAnsi" w:cstheme="majorBidi"/>
      <w:color w:val="1F3763"/>
    </w:rPr>
  </w:style>
  <w:style w:type="paragraph" w:styleId="Nagwek7">
    <w:name w:val="heading 7"/>
    <w:basedOn w:val="Normalny"/>
    <w:next w:val="Normalny"/>
    <w:link w:val="Nagwek7Znak"/>
    <w:uiPriority w:val="9"/>
    <w:unhideWhenUsed/>
    <w:qFormat/>
    <w:rsid w:val="6639769E"/>
    <w:pPr>
      <w:keepNext/>
      <w:spacing w:before="40" w:after="0"/>
      <w:outlineLvl w:val="6"/>
    </w:pPr>
    <w:rPr>
      <w:rFonts w:asciiTheme="majorHAnsi" w:eastAsiaTheme="majorEastAsia" w:hAnsiTheme="majorHAnsi" w:cstheme="majorBidi"/>
      <w:i/>
      <w:iCs/>
      <w:color w:val="1F3763"/>
    </w:rPr>
  </w:style>
  <w:style w:type="paragraph" w:styleId="Nagwek8">
    <w:name w:val="heading 8"/>
    <w:basedOn w:val="Normalny"/>
    <w:next w:val="Normalny"/>
    <w:link w:val="Nagwek8Znak"/>
    <w:uiPriority w:val="9"/>
    <w:unhideWhenUsed/>
    <w:qFormat/>
    <w:rsid w:val="6639769E"/>
    <w:pPr>
      <w:keepNext/>
      <w:spacing w:before="40" w:after="0"/>
      <w:outlineLvl w:val="7"/>
    </w:pPr>
    <w:rPr>
      <w:rFonts w:asciiTheme="majorHAnsi" w:eastAsiaTheme="majorEastAsia" w:hAnsiTheme="majorHAnsi" w:cstheme="majorBidi"/>
      <w:color w:val="272727"/>
      <w:sz w:val="21"/>
      <w:szCs w:val="21"/>
    </w:rPr>
  </w:style>
  <w:style w:type="paragraph" w:styleId="Nagwek9">
    <w:name w:val="heading 9"/>
    <w:basedOn w:val="Normalny"/>
    <w:next w:val="Normalny"/>
    <w:link w:val="Nagwek9Znak"/>
    <w:uiPriority w:val="9"/>
    <w:unhideWhenUsed/>
    <w:qFormat/>
    <w:rsid w:val="6639769E"/>
    <w:pPr>
      <w:keepNext/>
      <w:spacing w:before="40" w:after="0"/>
      <w:outlineLvl w:val="8"/>
    </w:pPr>
    <w:rPr>
      <w:rFonts w:asciiTheme="majorHAnsi" w:eastAsiaTheme="majorEastAsia" w:hAnsiTheme="majorHAnsi" w:cstheme="majorBidi"/>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6639769E"/>
    <w:pPr>
      <w:spacing w:after="0"/>
      <w:contextualSpacing/>
    </w:pPr>
    <w:rPr>
      <w:rFonts w:asciiTheme="majorHAnsi" w:eastAsiaTheme="majorEastAsia" w:hAnsiTheme="majorHAnsi" w:cstheme="majorBidi"/>
      <w:sz w:val="56"/>
      <w:szCs w:val="56"/>
    </w:rPr>
  </w:style>
  <w:style w:type="paragraph" w:styleId="Podtytu">
    <w:name w:val="Subtitle"/>
    <w:basedOn w:val="Normalny"/>
    <w:next w:val="Normalny"/>
    <w:link w:val="PodtytuZnak"/>
    <w:uiPriority w:val="11"/>
    <w:qFormat/>
    <w:rsid w:val="6639769E"/>
    <w:rPr>
      <w:rFonts w:eastAsiaTheme="minorEastAsia"/>
      <w:color w:val="5A5A5A"/>
    </w:rPr>
  </w:style>
  <w:style w:type="paragraph" w:styleId="Cytat">
    <w:name w:val="Quote"/>
    <w:basedOn w:val="Normalny"/>
    <w:next w:val="Normalny"/>
    <w:link w:val="CytatZnak"/>
    <w:uiPriority w:val="29"/>
    <w:qFormat/>
    <w:rsid w:val="6639769E"/>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6639769E"/>
    <w:pPr>
      <w:spacing w:before="360" w:after="360"/>
      <w:ind w:left="864" w:right="864"/>
      <w:jc w:val="center"/>
    </w:pPr>
    <w:rPr>
      <w:i/>
      <w:iCs/>
      <w:color w:val="4472C4" w:themeColor="accent1"/>
    </w:rPr>
  </w:style>
  <w:style w:type="paragraph" w:styleId="Akapitzlist">
    <w:name w:val="List Paragraph"/>
    <w:basedOn w:val="Normalny"/>
    <w:uiPriority w:val="34"/>
    <w:qFormat/>
    <w:rsid w:val="6639769E"/>
    <w:pPr>
      <w:ind w:left="720"/>
      <w:contextualSpacing/>
    </w:pPr>
  </w:style>
  <w:style w:type="character" w:customStyle="1" w:styleId="Nagwek1Znak">
    <w:name w:val="Nagłówek 1 Znak"/>
    <w:basedOn w:val="Domylnaczcionkaakapitu"/>
    <w:link w:val="Nagwek1"/>
    <w:uiPriority w:val="9"/>
    <w:rsid w:val="6639769E"/>
    <w:rPr>
      <w:rFonts w:asciiTheme="majorHAnsi" w:eastAsiaTheme="majorEastAsia" w:hAnsiTheme="majorHAnsi" w:cstheme="majorBidi"/>
      <w:noProof w:val="0"/>
      <w:color w:val="2F5496" w:themeColor="accent1" w:themeShade="BF"/>
      <w:sz w:val="32"/>
      <w:szCs w:val="32"/>
      <w:lang w:val="pl-PL"/>
    </w:rPr>
  </w:style>
  <w:style w:type="character" w:customStyle="1" w:styleId="Nagwek2Znak">
    <w:name w:val="Nagłówek 2 Znak"/>
    <w:basedOn w:val="Domylnaczcionkaakapitu"/>
    <w:link w:val="Nagwek2"/>
    <w:uiPriority w:val="9"/>
    <w:rsid w:val="6639769E"/>
    <w:rPr>
      <w:rFonts w:asciiTheme="majorHAnsi" w:eastAsiaTheme="majorEastAsia" w:hAnsiTheme="majorHAnsi" w:cstheme="majorBidi"/>
      <w:noProof w:val="0"/>
      <w:color w:val="2F5496" w:themeColor="accent1" w:themeShade="BF"/>
      <w:sz w:val="26"/>
      <w:szCs w:val="26"/>
      <w:lang w:val="pl-PL"/>
    </w:rPr>
  </w:style>
  <w:style w:type="character" w:customStyle="1" w:styleId="Nagwek3Znak">
    <w:name w:val="Nagłówek 3 Znak"/>
    <w:basedOn w:val="Domylnaczcionkaakapitu"/>
    <w:link w:val="Nagwek3"/>
    <w:uiPriority w:val="9"/>
    <w:rsid w:val="6639769E"/>
    <w:rPr>
      <w:rFonts w:asciiTheme="majorHAnsi" w:eastAsiaTheme="majorEastAsia" w:hAnsiTheme="majorHAnsi" w:cstheme="majorBidi"/>
      <w:noProof w:val="0"/>
      <w:color w:val="1F3763"/>
      <w:sz w:val="24"/>
      <w:szCs w:val="24"/>
      <w:lang w:val="pl-PL"/>
    </w:rPr>
  </w:style>
  <w:style w:type="character" w:customStyle="1" w:styleId="Nagwek4Znak">
    <w:name w:val="Nagłówek 4 Znak"/>
    <w:basedOn w:val="Domylnaczcionkaakapitu"/>
    <w:link w:val="Nagwek4"/>
    <w:uiPriority w:val="9"/>
    <w:rsid w:val="6639769E"/>
    <w:rPr>
      <w:rFonts w:asciiTheme="majorHAnsi" w:eastAsiaTheme="majorEastAsia" w:hAnsiTheme="majorHAnsi" w:cstheme="majorBidi"/>
      <w:i/>
      <w:iCs/>
      <w:noProof w:val="0"/>
      <w:color w:val="2F5496" w:themeColor="accent1" w:themeShade="BF"/>
      <w:lang w:val="pl-PL"/>
    </w:rPr>
  </w:style>
  <w:style w:type="character" w:customStyle="1" w:styleId="Nagwek5Znak">
    <w:name w:val="Nagłówek 5 Znak"/>
    <w:basedOn w:val="Domylnaczcionkaakapitu"/>
    <w:link w:val="Nagwek5"/>
    <w:uiPriority w:val="9"/>
    <w:rsid w:val="6639769E"/>
    <w:rPr>
      <w:rFonts w:asciiTheme="majorHAnsi" w:eastAsiaTheme="majorEastAsia" w:hAnsiTheme="majorHAnsi" w:cstheme="majorBidi"/>
      <w:noProof w:val="0"/>
      <w:color w:val="2F5496" w:themeColor="accent1" w:themeShade="BF"/>
      <w:lang w:val="pl-PL"/>
    </w:rPr>
  </w:style>
  <w:style w:type="character" w:customStyle="1" w:styleId="Nagwek6Znak">
    <w:name w:val="Nagłówek 6 Znak"/>
    <w:basedOn w:val="Domylnaczcionkaakapitu"/>
    <w:link w:val="Nagwek6"/>
    <w:uiPriority w:val="9"/>
    <w:rsid w:val="6639769E"/>
    <w:rPr>
      <w:rFonts w:asciiTheme="majorHAnsi" w:eastAsiaTheme="majorEastAsia" w:hAnsiTheme="majorHAnsi" w:cstheme="majorBidi"/>
      <w:noProof w:val="0"/>
      <w:color w:val="1F3763"/>
      <w:lang w:val="pl-PL"/>
    </w:rPr>
  </w:style>
  <w:style w:type="character" w:customStyle="1" w:styleId="Nagwek7Znak">
    <w:name w:val="Nagłówek 7 Znak"/>
    <w:basedOn w:val="Domylnaczcionkaakapitu"/>
    <w:link w:val="Nagwek7"/>
    <w:uiPriority w:val="9"/>
    <w:rsid w:val="6639769E"/>
    <w:rPr>
      <w:rFonts w:asciiTheme="majorHAnsi" w:eastAsiaTheme="majorEastAsia" w:hAnsiTheme="majorHAnsi" w:cstheme="majorBidi"/>
      <w:i/>
      <w:iCs/>
      <w:noProof w:val="0"/>
      <w:color w:val="1F3763"/>
      <w:lang w:val="pl-PL"/>
    </w:rPr>
  </w:style>
  <w:style w:type="character" w:customStyle="1" w:styleId="Nagwek8Znak">
    <w:name w:val="Nagłówek 8 Znak"/>
    <w:basedOn w:val="Domylnaczcionkaakapitu"/>
    <w:link w:val="Nagwek8"/>
    <w:uiPriority w:val="9"/>
    <w:rsid w:val="6639769E"/>
    <w:rPr>
      <w:rFonts w:asciiTheme="majorHAnsi" w:eastAsiaTheme="majorEastAsia" w:hAnsiTheme="majorHAnsi" w:cstheme="majorBidi"/>
      <w:noProof w:val="0"/>
      <w:color w:val="272727"/>
      <w:sz w:val="21"/>
      <w:szCs w:val="21"/>
      <w:lang w:val="pl-PL"/>
    </w:rPr>
  </w:style>
  <w:style w:type="character" w:customStyle="1" w:styleId="Nagwek9Znak">
    <w:name w:val="Nagłówek 9 Znak"/>
    <w:basedOn w:val="Domylnaczcionkaakapitu"/>
    <w:link w:val="Nagwek9"/>
    <w:uiPriority w:val="9"/>
    <w:rsid w:val="6639769E"/>
    <w:rPr>
      <w:rFonts w:asciiTheme="majorHAnsi" w:eastAsiaTheme="majorEastAsia" w:hAnsiTheme="majorHAnsi" w:cstheme="majorBidi"/>
      <w:i/>
      <w:iCs/>
      <w:noProof w:val="0"/>
      <w:color w:val="272727"/>
      <w:sz w:val="21"/>
      <w:szCs w:val="21"/>
      <w:lang w:val="pl-PL"/>
    </w:rPr>
  </w:style>
  <w:style w:type="character" w:customStyle="1" w:styleId="TytuZnak">
    <w:name w:val="Tytuł Znak"/>
    <w:basedOn w:val="Domylnaczcionkaakapitu"/>
    <w:link w:val="Tytu"/>
    <w:uiPriority w:val="10"/>
    <w:rsid w:val="6639769E"/>
    <w:rPr>
      <w:rFonts w:asciiTheme="majorHAnsi" w:eastAsiaTheme="majorEastAsia" w:hAnsiTheme="majorHAnsi" w:cstheme="majorBidi"/>
      <w:noProof w:val="0"/>
      <w:sz w:val="56"/>
      <w:szCs w:val="56"/>
      <w:lang w:val="pl-PL"/>
    </w:rPr>
  </w:style>
  <w:style w:type="character" w:customStyle="1" w:styleId="PodtytuZnak">
    <w:name w:val="Podtytuł Znak"/>
    <w:basedOn w:val="Domylnaczcionkaakapitu"/>
    <w:link w:val="Podtytu"/>
    <w:uiPriority w:val="11"/>
    <w:rsid w:val="6639769E"/>
    <w:rPr>
      <w:rFonts w:asciiTheme="minorHAnsi" w:eastAsiaTheme="minorEastAsia" w:hAnsiTheme="minorHAnsi" w:cstheme="minorBidi"/>
      <w:noProof w:val="0"/>
      <w:color w:val="5A5A5A"/>
      <w:lang w:val="pl-PL"/>
    </w:rPr>
  </w:style>
  <w:style w:type="character" w:customStyle="1" w:styleId="CytatZnak">
    <w:name w:val="Cytat Znak"/>
    <w:basedOn w:val="Domylnaczcionkaakapitu"/>
    <w:link w:val="Cytat"/>
    <w:uiPriority w:val="29"/>
    <w:rsid w:val="6639769E"/>
    <w:rPr>
      <w:i/>
      <w:iCs/>
      <w:noProof w:val="0"/>
      <w:color w:val="404040" w:themeColor="text1" w:themeTint="BF"/>
      <w:lang w:val="pl-PL"/>
    </w:rPr>
  </w:style>
  <w:style w:type="character" w:customStyle="1" w:styleId="CytatintensywnyZnak">
    <w:name w:val="Cytat intensywny Znak"/>
    <w:basedOn w:val="Domylnaczcionkaakapitu"/>
    <w:link w:val="Cytatintensywny"/>
    <w:uiPriority w:val="30"/>
    <w:rsid w:val="6639769E"/>
    <w:rPr>
      <w:i/>
      <w:iCs/>
      <w:noProof w:val="0"/>
      <w:color w:val="4472C4" w:themeColor="accent1"/>
      <w:lang w:val="pl-PL"/>
    </w:rPr>
  </w:style>
  <w:style w:type="paragraph" w:styleId="Spistreci1">
    <w:name w:val="toc 1"/>
    <w:basedOn w:val="Normalny"/>
    <w:next w:val="Normalny"/>
    <w:uiPriority w:val="39"/>
    <w:unhideWhenUsed/>
    <w:rsid w:val="6639769E"/>
    <w:pPr>
      <w:spacing w:after="100"/>
    </w:pPr>
  </w:style>
  <w:style w:type="paragraph" w:styleId="Spistreci2">
    <w:name w:val="toc 2"/>
    <w:basedOn w:val="Normalny"/>
    <w:next w:val="Normalny"/>
    <w:uiPriority w:val="39"/>
    <w:unhideWhenUsed/>
    <w:rsid w:val="6639769E"/>
    <w:pPr>
      <w:spacing w:after="100"/>
      <w:ind w:left="220"/>
    </w:pPr>
  </w:style>
  <w:style w:type="paragraph" w:styleId="Spistreci3">
    <w:name w:val="toc 3"/>
    <w:basedOn w:val="Normalny"/>
    <w:next w:val="Normalny"/>
    <w:uiPriority w:val="39"/>
    <w:unhideWhenUsed/>
    <w:rsid w:val="6639769E"/>
    <w:pPr>
      <w:spacing w:after="100"/>
      <w:ind w:left="440"/>
    </w:pPr>
  </w:style>
  <w:style w:type="paragraph" w:styleId="Spistreci4">
    <w:name w:val="toc 4"/>
    <w:basedOn w:val="Normalny"/>
    <w:next w:val="Normalny"/>
    <w:uiPriority w:val="39"/>
    <w:unhideWhenUsed/>
    <w:rsid w:val="6639769E"/>
    <w:pPr>
      <w:spacing w:after="100"/>
      <w:ind w:left="660"/>
    </w:pPr>
  </w:style>
  <w:style w:type="paragraph" w:styleId="Spistreci5">
    <w:name w:val="toc 5"/>
    <w:basedOn w:val="Normalny"/>
    <w:next w:val="Normalny"/>
    <w:uiPriority w:val="39"/>
    <w:unhideWhenUsed/>
    <w:rsid w:val="6639769E"/>
    <w:pPr>
      <w:spacing w:after="100"/>
      <w:ind w:left="880"/>
    </w:pPr>
  </w:style>
  <w:style w:type="paragraph" w:styleId="Spistreci6">
    <w:name w:val="toc 6"/>
    <w:basedOn w:val="Normalny"/>
    <w:next w:val="Normalny"/>
    <w:uiPriority w:val="39"/>
    <w:unhideWhenUsed/>
    <w:rsid w:val="6639769E"/>
    <w:pPr>
      <w:spacing w:after="100"/>
      <w:ind w:left="1100"/>
    </w:pPr>
  </w:style>
  <w:style w:type="paragraph" w:styleId="Spistreci7">
    <w:name w:val="toc 7"/>
    <w:basedOn w:val="Normalny"/>
    <w:next w:val="Normalny"/>
    <w:uiPriority w:val="39"/>
    <w:unhideWhenUsed/>
    <w:rsid w:val="6639769E"/>
    <w:pPr>
      <w:spacing w:after="100"/>
      <w:ind w:left="1320"/>
    </w:pPr>
  </w:style>
  <w:style w:type="paragraph" w:styleId="Spistreci8">
    <w:name w:val="toc 8"/>
    <w:basedOn w:val="Normalny"/>
    <w:next w:val="Normalny"/>
    <w:uiPriority w:val="39"/>
    <w:unhideWhenUsed/>
    <w:rsid w:val="6639769E"/>
    <w:pPr>
      <w:spacing w:after="100"/>
      <w:ind w:left="1540"/>
    </w:pPr>
  </w:style>
  <w:style w:type="paragraph" w:styleId="Spistreci9">
    <w:name w:val="toc 9"/>
    <w:basedOn w:val="Normalny"/>
    <w:next w:val="Normalny"/>
    <w:uiPriority w:val="39"/>
    <w:unhideWhenUsed/>
    <w:rsid w:val="6639769E"/>
    <w:pPr>
      <w:spacing w:after="100"/>
      <w:ind w:left="1760"/>
    </w:pPr>
  </w:style>
  <w:style w:type="paragraph" w:styleId="Tekstprzypisukocowego">
    <w:name w:val="endnote text"/>
    <w:basedOn w:val="Normalny"/>
    <w:link w:val="TekstprzypisukocowegoZnak"/>
    <w:uiPriority w:val="99"/>
    <w:semiHidden/>
    <w:unhideWhenUsed/>
    <w:rsid w:val="6639769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6639769E"/>
    <w:rPr>
      <w:noProof w:val="0"/>
      <w:sz w:val="20"/>
      <w:szCs w:val="20"/>
      <w:lang w:val="pl-PL"/>
    </w:rPr>
  </w:style>
  <w:style w:type="paragraph" w:styleId="Stopka">
    <w:name w:val="footer"/>
    <w:basedOn w:val="Normalny"/>
    <w:link w:val="StopkaZnak"/>
    <w:uiPriority w:val="99"/>
    <w:unhideWhenUsed/>
    <w:rsid w:val="6639769E"/>
    <w:pPr>
      <w:tabs>
        <w:tab w:val="center" w:pos="4680"/>
        <w:tab w:val="right" w:pos="9360"/>
      </w:tabs>
      <w:spacing w:after="0"/>
    </w:pPr>
  </w:style>
  <w:style w:type="character" w:customStyle="1" w:styleId="StopkaZnak">
    <w:name w:val="Stopka Znak"/>
    <w:basedOn w:val="Domylnaczcionkaakapitu"/>
    <w:link w:val="Stopka"/>
    <w:uiPriority w:val="99"/>
    <w:rsid w:val="6639769E"/>
    <w:rPr>
      <w:noProof w:val="0"/>
      <w:lang w:val="pl-PL"/>
    </w:rPr>
  </w:style>
  <w:style w:type="paragraph" w:styleId="Tekstprzypisudolnego">
    <w:name w:val="footnote text"/>
    <w:basedOn w:val="Normalny"/>
    <w:link w:val="TekstprzypisudolnegoZnak"/>
    <w:uiPriority w:val="99"/>
    <w:semiHidden/>
    <w:unhideWhenUsed/>
    <w:rsid w:val="6639769E"/>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6639769E"/>
    <w:rPr>
      <w:noProof w:val="0"/>
      <w:sz w:val="20"/>
      <w:szCs w:val="20"/>
      <w:lang w:val="pl-PL"/>
    </w:rPr>
  </w:style>
  <w:style w:type="paragraph" w:styleId="Nagwek">
    <w:name w:val="header"/>
    <w:basedOn w:val="Normalny"/>
    <w:link w:val="NagwekZnak"/>
    <w:uiPriority w:val="99"/>
    <w:unhideWhenUsed/>
    <w:rsid w:val="6639769E"/>
    <w:pPr>
      <w:tabs>
        <w:tab w:val="center" w:pos="4680"/>
        <w:tab w:val="right" w:pos="9360"/>
      </w:tabs>
      <w:spacing w:after="0"/>
    </w:pPr>
  </w:style>
  <w:style w:type="character" w:customStyle="1" w:styleId="NagwekZnak">
    <w:name w:val="Nagłówek Znak"/>
    <w:basedOn w:val="Domylnaczcionkaakapitu"/>
    <w:link w:val="Nagwek"/>
    <w:uiPriority w:val="99"/>
    <w:rsid w:val="6639769E"/>
    <w:rPr>
      <w:noProof w:val="0"/>
      <w:lang w:val="pl-PL"/>
    </w:rPr>
  </w:style>
  <w:style w:type="paragraph" w:customStyle="1" w:styleId="ARTartustawynprozporzdzenia">
    <w:name w:val="ART(§) – art. ustawy (§ np. rozporządzenia)"/>
    <w:uiPriority w:val="11"/>
    <w:qFormat/>
    <w:rsid w:val="0090380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styleId="Odwoanieprzypisudolnego">
    <w:name w:val="footnote reference"/>
    <w:basedOn w:val="Domylnaczcionkaakapitu"/>
    <w:uiPriority w:val="99"/>
    <w:semiHidden/>
    <w:unhideWhenUsed/>
    <w:rsid w:val="00EA7F69"/>
    <w:rPr>
      <w:vertAlign w:val="superscript"/>
    </w:rPr>
  </w:style>
  <w:style w:type="character" w:styleId="Hipercze">
    <w:name w:val="Hyperlink"/>
    <w:basedOn w:val="Domylnaczcionkaakapitu"/>
    <w:uiPriority w:val="99"/>
    <w:unhideWhenUsed/>
    <w:rsid w:val="00EA7F69"/>
    <w:rPr>
      <w:color w:val="0563C1" w:themeColor="hyperlink"/>
      <w:u w:val="single"/>
    </w:rPr>
  </w:style>
  <w:style w:type="character" w:styleId="Odwoaniedokomentarza">
    <w:name w:val="annotation reference"/>
    <w:basedOn w:val="Domylnaczcionkaakapitu"/>
    <w:uiPriority w:val="99"/>
    <w:unhideWhenUsed/>
    <w:rsid w:val="00182D1E"/>
    <w:rPr>
      <w:sz w:val="16"/>
      <w:szCs w:val="16"/>
    </w:rPr>
  </w:style>
  <w:style w:type="paragraph" w:styleId="Tekstkomentarza">
    <w:name w:val="annotation text"/>
    <w:basedOn w:val="Normalny"/>
    <w:link w:val="TekstkomentarzaZnak"/>
    <w:uiPriority w:val="99"/>
    <w:unhideWhenUsed/>
    <w:qFormat/>
    <w:rsid w:val="00182D1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182D1E"/>
    <w:rPr>
      <w:sz w:val="20"/>
      <w:szCs w:val="20"/>
    </w:rPr>
  </w:style>
  <w:style w:type="paragraph" w:styleId="Tematkomentarza">
    <w:name w:val="annotation subject"/>
    <w:basedOn w:val="Tekstkomentarza"/>
    <w:next w:val="Tekstkomentarza"/>
    <w:link w:val="TematkomentarzaZnak"/>
    <w:uiPriority w:val="99"/>
    <w:semiHidden/>
    <w:unhideWhenUsed/>
    <w:rsid w:val="00182D1E"/>
    <w:rPr>
      <w:b/>
      <w:bCs/>
    </w:rPr>
  </w:style>
  <w:style w:type="character" w:customStyle="1" w:styleId="TematkomentarzaZnak">
    <w:name w:val="Temat komentarza Znak"/>
    <w:basedOn w:val="TekstkomentarzaZnak"/>
    <w:link w:val="Tematkomentarza"/>
    <w:uiPriority w:val="99"/>
    <w:semiHidden/>
    <w:rsid w:val="00182D1E"/>
    <w:rPr>
      <w:b/>
      <w:bCs/>
      <w:sz w:val="20"/>
      <w:szCs w:val="20"/>
    </w:rPr>
  </w:style>
  <w:style w:type="paragraph" w:styleId="Tekstdymka">
    <w:name w:val="Balloon Text"/>
    <w:basedOn w:val="Normalny"/>
    <w:link w:val="TekstdymkaZnak"/>
    <w:uiPriority w:val="99"/>
    <w:semiHidden/>
    <w:unhideWhenUsed/>
    <w:rsid w:val="00182D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D1E"/>
    <w:rPr>
      <w:rFonts w:ascii="Segoe UI" w:hAnsi="Segoe UI" w:cs="Segoe UI"/>
      <w:sz w:val="18"/>
      <w:szCs w:val="18"/>
    </w:rPr>
  </w:style>
  <w:style w:type="paragraph" w:styleId="NormalnyWeb">
    <w:name w:val="Normal (Web)"/>
    <w:basedOn w:val="Normalny"/>
    <w:uiPriority w:val="99"/>
    <w:unhideWhenUsed/>
    <w:rsid w:val="00C60C1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4170E2"/>
    <w:pPr>
      <w:spacing w:before="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tracker.ietf.org/doc/html/rfc6376" TargetMode="External"/><Relationship Id="rId2" Type="http://schemas.openxmlformats.org/officeDocument/2006/relationships/hyperlink" Target="https://datatracker.ietf.org/doc/html/rfc7489" TargetMode="External"/><Relationship Id="rId1" Type="http://schemas.openxmlformats.org/officeDocument/2006/relationships/hyperlink" Target="https://cert.pl/uploads/docs/Raport_CP_2021.pdf" TargetMode="External"/><Relationship Id="rId6" Type="http://schemas.openxmlformats.org/officeDocument/2006/relationships/hyperlink" Target="https://cert.pl/posts/2020/03/ostrzezenia_phishing/" TargetMode="External"/><Relationship Id="rId5" Type="http://schemas.openxmlformats.org/officeDocument/2006/relationships/hyperlink" Target="https://www.uke.gov.pl/akt/uke-przystapil-do-porozumienia-chroniacego-abonentow,300.html" TargetMode="External"/><Relationship Id="rId4" Type="http://schemas.openxmlformats.org/officeDocument/2006/relationships/hyperlink" Target="https://datatracker.ietf.org/doc/html/rfc7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FF59-D632-4CA7-835B-151200D0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3314</Words>
  <Characters>19890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2022-06-15T05:32:00Z</dcterms:created>
  <dcterms:modified xsi:type="dcterms:W3CDTF">2022-06-15T10:29:00Z</dcterms:modified>
</cp:coreProperties>
</file>