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E6C15" w14:textId="77777777" w:rsidR="005426B8" w:rsidRPr="00B02747" w:rsidRDefault="005426B8" w:rsidP="0085084D">
      <w:pPr>
        <w:pStyle w:val="OZNRODZAKTUtznustawalubrozporzdzenieiorganwydajcy"/>
        <w:spacing w:after="0"/>
      </w:pPr>
      <w:r w:rsidRPr="00B02747">
        <w:t>Uzasadnienie</w:t>
      </w:r>
    </w:p>
    <w:p w14:paraId="30D53C12" w14:textId="77777777" w:rsidR="005426B8" w:rsidRPr="00B02747" w:rsidRDefault="005426B8" w:rsidP="0085084D"/>
    <w:p w14:paraId="0D21EE3E" w14:textId="4DF7085D" w:rsidR="001369BE" w:rsidRPr="001369BE" w:rsidRDefault="001369BE" w:rsidP="00CD0E03">
      <w:pPr>
        <w:pStyle w:val="NIEARTTEKSTtekstnieartykuowanynppodstprawnarozplubpreambua"/>
        <w:spacing w:before="0"/>
        <w:ind w:firstLine="0"/>
      </w:pPr>
      <w:r w:rsidRPr="000E7150">
        <w:rPr>
          <w:rFonts w:ascii="Times New Roman" w:hAnsi="Times New Roman" w:cs="Times New Roman"/>
          <w:color w:val="0D0D0D" w:themeColor="text1" w:themeTint="F2"/>
        </w:rPr>
        <w:t>Projekt</w:t>
      </w:r>
      <w:r w:rsidRPr="00151365">
        <w:t xml:space="preserve"> </w:t>
      </w:r>
      <w:r>
        <w:t>r</w:t>
      </w:r>
      <w:r w:rsidR="00151365" w:rsidRPr="00151365">
        <w:t>ozporządzeni</w:t>
      </w:r>
      <w:r>
        <w:t>a</w:t>
      </w:r>
      <w:r w:rsidR="00151365" w:rsidRPr="00151365">
        <w:t xml:space="preserve"> Ministra Edukacji i Nauki </w:t>
      </w:r>
      <w:r w:rsidRPr="000E7150">
        <w:rPr>
          <w:rFonts w:ascii="Times New Roman" w:hAnsi="Times New Roman" w:cs="Times New Roman"/>
          <w:color w:val="0D0D0D" w:themeColor="text1" w:themeTint="F2"/>
        </w:rPr>
        <w:t xml:space="preserve">zmieniającego rozporządzenie </w:t>
      </w:r>
      <w:r w:rsidR="00151365" w:rsidRPr="00151365">
        <w:t xml:space="preserve">w sprawie sposobu podziału części oświatowej subwencji ogólnej dla jednostek samorządu terytorialnego w roku 2022 stanowi wykonanie upoważnienia zawartego w </w:t>
      </w:r>
      <w:r w:rsidR="008B36D8">
        <w:t>art. 28 ust. 6 ustawy z dnia 13 </w:t>
      </w:r>
      <w:r w:rsidR="00151365" w:rsidRPr="00151365">
        <w:t xml:space="preserve">listopada 2003 r. o dochodach jednostek samorządu terytorialnego (Dz. U. z 2021 r. poz. 1672, z </w:t>
      </w:r>
      <w:proofErr w:type="spellStart"/>
      <w:r w:rsidR="00151365" w:rsidRPr="00151365">
        <w:t>późn</w:t>
      </w:r>
      <w:proofErr w:type="spellEnd"/>
      <w:r w:rsidR="00151365" w:rsidRPr="00151365">
        <w:t>. zm.).</w:t>
      </w:r>
    </w:p>
    <w:p w14:paraId="297B8427" w14:textId="77777777" w:rsidR="0085084D" w:rsidRDefault="0085084D" w:rsidP="00CD0E03">
      <w:pPr>
        <w:pStyle w:val="NIEARTTEKSTtekstnieartykuowanynppodstprawnarozplubpreambua"/>
        <w:spacing w:before="0"/>
        <w:ind w:firstLine="0"/>
      </w:pPr>
    </w:p>
    <w:p w14:paraId="02898B43" w14:textId="25EB9AA7" w:rsidR="0085084D" w:rsidRDefault="0012265D" w:rsidP="00CD0E03">
      <w:pPr>
        <w:pStyle w:val="NIEARTTEKSTtekstnieartykuowanynppodstprawnarozplubpreambua"/>
        <w:spacing w:before="0"/>
        <w:ind w:firstLine="0"/>
        <w:rPr>
          <w:rFonts w:ascii="Times New Roman" w:hAnsi="Times New Roman"/>
          <w:color w:val="000000"/>
          <w:szCs w:val="24"/>
        </w:rPr>
      </w:pPr>
      <w:r w:rsidRPr="00151B42">
        <w:rPr>
          <w:rFonts w:ascii="Times New Roman" w:hAnsi="Times New Roman"/>
          <w:color w:val="000000"/>
          <w:szCs w:val="24"/>
        </w:rPr>
        <w:t>Zmiana rozporządzenia jest konsekwenc</w:t>
      </w:r>
      <w:r w:rsidR="00B84FAD">
        <w:rPr>
          <w:rFonts w:ascii="Times New Roman" w:hAnsi="Times New Roman"/>
          <w:color w:val="000000"/>
          <w:szCs w:val="24"/>
        </w:rPr>
        <w:t xml:space="preserve">ją zmian </w:t>
      </w:r>
      <w:r w:rsidR="008F689F">
        <w:rPr>
          <w:rFonts w:ascii="Times New Roman" w:hAnsi="Times New Roman"/>
          <w:color w:val="000000"/>
          <w:szCs w:val="24"/>
        </w:rPr>
        <w:t xml:space="preserve">wprowadzonych przez </w:t>
      </w:r>
      <w:r w:rsidR="00B84FAD">
        <w:rPr>
          <w:rFonts w:ascii="Times New Roman" w:hAnsi="Times New Roman"/>
          <w:color w:val="000000"/>
          <w:szCs w:val="24"/>
        </w:rPr>
        <w:t>ustaw</w:t>
      </w:r>
      <w:r w:rsidR="008F689F">
        <w:rPr>
          <w:rFonts w:ascii="Times New Roman" w:hAnsi="Times New Roman"/>
          <w:color w:val="000000"/>
          <w:szCs w:val="24"/>
        </w:rPr>
        <w:t>ę</w:t>
      </w:r>
      <w:r w:rsidR="00B84FAD" w:rsidRPr="00B84FAD">
        <w:rPr>
          <w:rFonts w:ascii="Times New Roman" w:hAnsi="Times New Roman"/>
          <w:color w:val="000000"/>
          <w:szCs w:val="24"/>
        </w:rPr>
        <w:t xml:space="preserve"> z dnia </w:t>
      </w:r>
      <w:r w:rsidR="008F689F">
        <w:rPr>
          <w:rFonts w:ascii="Times New Roman" w:hAnsi="Times New Roman"/>
          <w:color w:val="000000"/>
          <w:szCs w:val="24"/>
        </w:rPr>
        <w:t>…</w:t>
      </w:r>
      <w:r w:rsidR="008B36D8">
        <w:rPr>
          <w:rFonts w:ascii="Times New Roman" w:hAnsi="Times New Roman"/>
          <w:color w:val="000000"/>
          <w:szCs w:val="24"/>
        </w:rPr>
        <w:t xml:space="preserve"> o </w:t>
      </w:r>
      <w:r w:rsidR="00B84FAD" w:rsidRPr="00B84FAD">
        <w:rPr>
          <w:rFonts w:ascii="Times New Roman" w:hAnsi="Times New Roman"/>
          <w:color w:val="000000"/>
          <w:szCs w:val="24"/>
        </w:rPr>
        <w:t>zmianie ustawy – Karta Nauczyciela oraz niektórych innych ustaw (ustawa uchwalona przez</w:t>
      </w:r>
      <w:r w:rsidR="00B84FAD">
        <w:rPr>
          <w:rFonts w:ascii="Times New Roman" w:hAnsi="Times New Roman"/>
          <w:color w:val="000000"/>
          <w:szCs w:val="24"/>
        </w:rPr>
        <w:t xml:space="preserve"> Sejm</w:t>
      </w:r>
      <w:r w:rsidR="00D843FF">
        <w:rPr>
          <w:rFonts w:ascii="Times New Roman" w:hAnsi="Times New Roman"/>
          <w:color w:val="000000"/>
          <w:szCs w:val="24"/>
        </w:rPr>
        <w:t xml:space="preserve"> Rzeczypospolitej Polskiej w dniu 23 czerwca 2022 r.</w:t>
      </w:r>
      <w:r w:rsidR="00B84FAD">
        <w:rPr>
          <w:rFonts w:ascii="Times New Roman" w:hAnsi="Times New Roman"/>
          <w:color w:val="000000"/>
          <w:szCs w:val="24"/>
        </w:rPr>
        <w:t xml:space="preserve"> i przekazana do Senatu </w:t>
      </w:r>
      <w:r w:rsidR="00D843FF">
        <w:rPr>
          <w:rFonts w:ascii="Times New Roman" w:hAnsi="Times New Roman"/>
          <w:color w:val="000000"/>
          <w:szCs w:val="24"/>
        </w:rPr>
        <w:t>Rzeczypospolitej Polskiej</w:t>
      </w:r>
      <w:r w:rsidR="00B84FAD">
        <w:rPr>
          <w:rFonts w:ascii="Times New Roman" w:hAnsi="Times New Roman"/>
          <w:color w:val="000000"/>
          <w:szCs w:val="24"/>
        </w:rPr>
        <w:t>)</w:t>
      </w:r>
      <w:r w:rsidRPr="00151B42">
        <w:rPr>
          <w:rFonts w:ascii="Times New Roman" w:hAnsi="Times New Roman"/>
          <w:color w:val="000000"/>
          <w:szCs w:val="24"/>
        </w:rPr>
        <w:t xml:space="preserve">, </w:t>
      </w:r>
      <w:r w:rsidR="00D85D66">
        <w:rPr>
          <w:rFonts w:ascii="Times New Roman" w:hAnsi="Times New Roman"/>
          <w:color w:val="000000"/>
          <w:szCs w:val="24"/>
        </w:rPr>
        <w:t xml:space="preserve">zwana dalej „ustawą o zmianie ustawy – Karta Nauczyciela”, </w:t>
      </w:r>
      <w:r w:rsidR="008B36D8">
        <w:rPr>
          <w:rFonts w:ascii="Times New Roman" w:hAnsi="Times New Roman"/>
          <w:color w:val="000000"/>
          <w:szCs w:val="24"/>
        </w:rPr>
        <w:t>tj. </w:t>
      </w:r>
      <w:r w:rsidR="00D843FF">
        <w:rPr>
          <w:rFonts w:ascii="Times New Roman" w:hAnsi="Times New Roman"/>
          <w:color w:val="000000"/>
          <w:szCs w:val="24"/>
        </w:rPr>
        <w:t>zwiększenia</w:t>
      </w:r>
      <w:r w:rsidRPr="00151B42">
        <w:rPr>
          <w:rFonts w:ascii="Times New Roman" w:hAnsi="Times New Roman"/>
          <w:color w:val="000000"/>
          <w:szCs w:val="24"/>
        </w:rPr>
        <w:t xml:space="preserve"> części oświatowej subwencji ogólnej w związku z podwyższeniem, od dn</w:t>
      </w:r>
      <w:r w:rsidR="008B36D8">
        <w:rPr>
          <w:rFonts w:ascii="Times New Roman" w:hAnsi="Times New Roman"/>
          <w:color w:val="000000"/>
          <w:szCs w:val="24"/>
        </w:rPr>
        <w:t>ia 1 </w:t>
      </w:r>
      <w:r w:rsidRPr="00151B42">
        <w:rPr>
          <w:rFonts w:ascii="Times New Roman" w:hAnsi="Times New Roman"/>
          <w:color w:val="000000"/>
          <w:szCs w:val="24"/>
        </w:rPr>
        <w:t>września 2022 r., wynagrodzenia nauczycieli początkujących</w:t>
      </w:r>
      <w:r w:rsidR="008B36D8">
        <w:rPr>
          <w:rFonts w:ascii="Times New Roman" w:hAnsi="Times New Roman"/>
          <w:color w:val="000000"/>
          <w:szCs w:val="24"/>
        </w:rPr>
        <w:t>, o których mowa w art. 30 ust. 3 </w:t>
      </w:r>
      <w:r w:rsidRPr="00151B42">
        <w:rPr>
          <w:rFonts w:ascii="Times New Roman" w:hAnsi="Times New Roman"/>
          <w:color w:val="000000"/>
          <w:szCs w:val="24"/>
        </w:rPr>
        <w:t>pkt 1 ustawy z dnia 26 stycznia 1982 r. – Karta Nauczyciela</w:t>
      </w:r>
      <w:r w:rsidR="00756859">
        <w:rPr>
          <w:rFonts w:ascii="Times New Roman" w:hAnsi="Times New Roman"/>
          <w:color w:val="000000"/>
          <w:szCs w:val="24"/>
        </w:rPr>
        <w:t xml:space="preserve"> (w brzmieniu nadanym przez art. 1 pkt 30 lit. a</w:t>
      </w:r>
      <w:r w:rsidR="00756859" w:rsidRPr="00756859">
        <w:t xml:space="preserve"> </w:t>
      </w:r>
      <w:r w:rsidR="00756859">
        <w:rPr>
          <w:rFonts w:ascii="Times New Roman" w:hAnsi="Times New Roman"/>
          <w:color w:val="000000"/>
          <w:szCs w:val="24"/>
        </w:rPr>
        <w:t>ustaw</w:t>
      </w:r>
      <w:r w:rsidR="00756859" w:rsidRPr="00756859">
        <w:rPr>
          <w:rFonts w:ascii="Times New Roman" w:hAnsi="Times New Roman"/>
          <w:color w:val="000000"/>
          <w:szCs w:val="24"/>
        </w:rPr>
        <w:t>y o zmianie ustawy – Karta Nauczyciela</w:t>
      </w:r>
      <w:r w:rsidR="00756859">
        <w:rPr>
          <w:rFonts w:ascii="Times New Roman" w:hAnsi="Times New Roman"/>
          <w:color w:val="000000"/>
          <w:szCs w:val="24"/>
        </w:rPr>
        <w:t>)</w:t>
      </w:r>
      <w:r w:rsidR="00972D64">
        <w:rPr>
          <w:rFonts w:ascii="Times New Roman" w:hAnsi="Times New Roman"/>
          <w:color w:val="000000"/>
          <w:szCs w:val="24"/>
        </w:rPr>
        <w:t>, zwanych dalej „nauczycielami początkującymi”</w:t>
      </w:r>
      <w:r w:rsidRPr="00151B42">
        <w:rPr>
          <w:rFonts w:ascii="Times New Roman" w:hAnsi="Times New Roman"/>
          <w:color w:val="000000"/>
          <w:szCs w:val="24"/>
        </w:rPr>
        <w:t>.</w:t>
      </w:r>
    </w:p>
    <w:p w14:paraId="4BD286AC" w14:textId="77777777" w:rsidR="0012265D" w:rsidRPr="0012265D" w:rsidRDefault="0012265D" w:rsidP="0012265D"/>
    <w:p w14:paraId="5D88A300" w14:textId="307AD03C" w:rsidR="00FC5BD2" w:rsidRDefault="00DD552B" w:rsidP="00CD0E03">
      <w:pPr>
        <w:pStyle w:val="NIEARTTEKSTtekstnieartykuowanynppodstprawnarozplubpreambua"/>
        <w:spacing w:before="0"/>
        <w:ind w:firstLine="0"/>
      </w:pPr>
      <w:r>
        <w:t>Podział kwoty części oświa</w:t>
      </w:r>
      <w:r w:rsidR="004C75D0">
        <w:t>towej subwencji ogólnej określonej</w:t>
      </w:r>
      <w:r w:rsidR="008B36D8">
        <w:t xml:space="preserve"> w ustawie budżetowej na </w:t>
      </w:r>
      <w:r w:rsidR="00151365">
        <w:t>2022</w:t>
      </w:r>
      <w:r w:rsidR="008B36D8">
        <w:t> </w:t>
      </w:r>
      <w:r>
        <w:t xml:space="preserve">r. został dokonany w terminie ustalonym w ustawie </w:t>
      </w:r>
      <w:r w:rsidR="000E7B51" w:rsidRPr="000E7B51">
        <w:t>z dnia 13 listopada 2003 r.</w:t>
      </w:r>
      <w:r w:rsidR="000E7B51">
        <w:t xml:space="preserve"> </w:t>
      </w:r>
      <w:r w:rsidR="008B36D8">
        <w:t>o </w:t>
      </w:r>
      <w:r>
        <w:t xml:space="preserve">dochodach </w:t>
      </w:r>
      <w:r w:rsidRPr="009E1F41">
        <w:rPr>
          <w:rFonts w:ascii="Times New Roman" w:hAnsi="Times New Roman"/>
          <w:szCs w:val="24"/>
        </w:rPr>
        <w:t>jednostek samorządu terytorialnego</w:t>
      </w:r>
      <w:r w:rsidR="000E7B5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tj. w terminie 14 dni od </w:t>
      </w:r>
      <w:r w:rsidR="000E7B51">
        <w:rPr>
          <w:rFonts w:ascii="Times New Roman" w:hAnsi="Times New Roman"/>
          <w:szCs w:val="24"/>
        </w:rPr>
        <w:t xml:space="preserve">dnia </w:t>
      </w:r>
      <w:r>
        <w:rPr>
          <w:rFonts w:ascii="Times New Roman" w:hAnsi="Times New Roman"/>
          <w:szCs w:val="24"/>
        </w:rPr>
        <w:t xml:space="preserve">ogłoszenia ustawy budżetowej. </w:t>
      </w:r>
      <w:r w:rsidR="00FC5BD2">
        <w:t>W związku z</w:t>
      </w:r>
      <w:r w:rsidR="000B7403">
        <w:t xml:space="preserve"> podwyższeniem wynagrodzeń nauczycieli początkujących </w:t>
      </w:r>
      <w:r w:rsidR="00A25288" w:rsidRPr="00A25288">
        <w:t xml:space="preserve">konieczne jest zatem określenie zasad dokonania podziału kwoty przewidzianej w </w:t>
      </w:r>
      <w:r w:rsidR="0012265D" w:rsidRPr="0012265D">
        <w:t>art. 2</w:t>
      </w:r>
      <w:r w:rsidR="00A25288">
        <w:t>3</w:t>
      </w:r>
      <w:r w:rsidR="0012265D" w:rsidRPr="0012265D">
        <w:t xml:space="preserve"> </w:t>
      </w:r>
      <w:r w:rsidR="003B7BEA" w:rsidRPr="003B7BEA">
        <w:t>ustawy o zmianie ustawy – Karta Nauczyciela</w:t>
      </w:r>
      <w:r w:rsidR="00C536A2">
        <w:t xml:space="preserve">, tj. kwoty </w:t>
      </w:r>
      <w:r w:rsidR="0012265D">
        <w:t>251 200</w:t>
      </w:r>
      <w:r w:rsidR="00C536A2" w:rsidRPr="003575CF">
        <w:t xml:space="preserve"> tys.</w:t>
      </w:r>
      <w:r w:rsidR="00C536A2">
        <w:t xml:space="preserve"> zł</w:t>
      </w:r>
      <w:r w:rsidR="003D36AA">
        <w:t xml:space="preserve">, o którą </w:t>
      </w:r>
      <w:r w:rsidR="003D36AA" w:rsidRPr="003D36AA">
        <w:t xml:space="preserve">została zwiększona kwota części oświatowej subwencji ogólnej, i która zostanie podzielona po jej pomniejszeniu </w:t>
      </w:r>
      <w:r w:rsidR="00125569">
        <w:t xml:space="preserve">o </w:t>
      </w:r>
      <w:r w:rsidR="00192D85">
        <w:t>0,5</w:t>
      </w:r>
      <w:r w:rsidR="00125569">
        <w:t>% środków na rezerwę subwencji</w:t>
      </w:r>
      <w:r w:rsidR="000E7B51">
        <w:t>,</w:t>
      </w:r>
      <w:r w:rsidR="00125569">
        <w:t xml:space="preserve"> zgodnie z art. 28 ust. 2 ustawy </w:t>
      </w:r>
      <w:r w:rsidR="008B36D8">
        <w:t>z dnia 13 </w:t>
      </w:r>
      <w:r w:rsidR="000E7B51" w:rsidRPr="000E7B51">
        <w:t>listopada 2003 r.</w:t>
      </w:r>
      <w:r w:rsidR="000E7B51">
        <w:t xml:space="preserve"> </w:t>
      </w:r>
      <w:r w:rsidR="00125569" w:rsidRPr="009E1F41">
        <w:rPr>
          <w:rFonts w:ascii="Times New Roman" w:hAnsi="Times New Roman"/>
          <w:szCs w:val="24"/>
        </w:rPr>
        <w:t>o dochodach jednostek samorządu terytorialnego</w:t>
      </w:r>
      <w:r w:rsidR="00125569">
        <w:rPr>
          <w:rFonts w:ascii="Times New Roman" w:hAnsi="Times New Roman"/>
          <w:szCs w:val="24"/>
        </w:rPr>
        <w:t>.</w:t>
      </w:r>
    </w:p>
    <w:p w14:paraId="71B03A91" w14:textId="77777777" w:rsidR="0085084D" w:rsidRDefault="0085084D" w:rsidP="00CD0E03">
      <w:pPr>
        <w:pStyle w:val="NIEARTTEKSTtekstnieartykuowanynppodstprawnarozplubpreambua"/>
        <w:spacing w:before="0"/>
        <w:ind w:firstLine="0"/>
        <w:rPr>
          <w:rFonts w:ascii="Times New Roman" w:hAnsi="Times New Roman"/>
          <w:szCs w:val="24"/>
        </w:rPr>
      </w:pPr>
    </w:p>
    <w:p w14:paraId="5DE20CDE" w14:textId="120EE212" w:rsidR="00DD552B" w:rsidRDefault="003D36AA" w:rsidP="00CD0E03">
      <w:pPr>
        <w:pStyle w:val="NIEARTTEKSTtekstnieartykuowanynppodstprawnarozplubpreambua"/>
        <w:spacing w:before="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Projekt </w:t>
      </w:r>
      <w:r w:rsidR="00DD552B" w:rsidRPr="00DD552B">
        <w:rPr>
          <w:rFonts w:ascii="Times New Roman" w:hAnsi="Times New Roman"/>
          <w:szCs w:val="24"/>
        </w:rPr>
        <w:t xml:space="preserve">rozporządzenia </w:t>
      </w:r>
      <w:r w:rsidR="000E7B51">
        <w:rPr>
          <w:rFonts w:ascii="Times New Roman" w:hAnsi="Times New Roman"/>
          <w:szCs w:val="24"/>
        </w:rPr>
        <w:t>zawiera</w:t>
      </w:r>
      <w:r w:rsidR="00DD552B" w:rsidRPr="00DD552B">
        <w:rPr>
          <w:rFonts w:ascii="Times New Roman" w:hAnsi="Times New Roman"/>
          <w:szCs w:val="24"/>
        </w:rPr>
        <w:t xml:space="preserve"> przepisy </w:t>
      </w:r>
      <w:r w:rsidR="00DD552B">
        <w:rPr>
          <w:rFonts w:ascii="Times New Roman" w:hAnsi="Times New Roman"/>
          <w:szCs w:val="24"/>
        </w:rPr>
        <w:t>um</w:t>
      </w:r>
      <w:r w:rsidR="00DD552B" w:rsidRPr="00DD552B">
        <w:rPr>
          <w:rFonts w:ascii="Times New Roman" w:hAnsi="Times New Roman"/>
          <w:szCs w:val="24"/>
        </w:rPr>
        <w:t xml:space="preserve">ożliwiające dokonanie podziału </w:t>
      </w:r>
      <w:r w:rsidR="005C484D">
        <w:rPr>
          <w:rFonts w:ascii="Times New Roman" w:hAnsi="Times New Roman"/>
          <w:szCs w:val="24"/>
        </w:rPr>
        <w:t>zwiększonej</w:t>
      </w:r>
      <w:r w:rsidR="00DD552B" w:rsidRPr="00DD552B">
        <w:rPr>
          <w:rFonts w:ascii="Times New Roman" w:hAnsi="Times New Roman"/>
          <w:szCs w:val="24"/>
        </w:rPr>
        <w:t xml:space="preserve"> kwoty</w:t>
      </w:r>
      <w:r w:rsidR="000E7B51">
        <w:rPr>
          <w:rFonts w:ascii="Times New Roman" w:hAnsi="Times New Roman"/>
          <w:szCs w:val="24"/>
        </w:rPr>
        <w:t xml:space="preserve"> </w:t>
      </w:r>
      <w:r w:rsidR="00015D2F">
        <w:t xml:space="preserve">części oświatowej subwencji ogólnej. </w:t>
      </w:r>
    </w:p>
    <w:p w14:paraId="10C3B37C" w14:textId="77777777" w:rsidR="0085084D" w:rsidRDefault="0085084D" w:rsidP="00CD0E03">
      <w:pPr>
        <w:pStyle w:val="NIEARTTEKSTtekstnieartykuowanynppodstprawnarozplubpreambua"/>
        <w:spacing w:before="0"/>
        <w:ind w:firstLine="0"/>
      </w:pPr>
    </w:p>
    <w:p w14:paraId="09BDF8AC" w14:textId="600396B7" w:rsidR="005426B8" w:rsidRPr="00B02747" w:rsidRDefault="00E770DE" w:rsidP="00CD0E03">
      <w:pPr>
        <w:pStyle w:val="NIEARTTEKSTtekstnieartykuowanynppodstprawnarozplubpreambua"/>
        <w:spacing w:before="0"/>
        <w:ind w:firstLine="0"/>
      </w:pPr>
      <w:r w:rsidRPr="00B34C84">
        <w:t>Podział</w:t>
      </w:r>
      <w:r w:rsidR="00F1326F">
        <w:t>u</w:t>
      </w:r>
      <w:r w:rsidRPr="00B34C84">
        <w:t xml:space="preserve"> </w:t>
      </w:r>
      <w:r w:rsidR="00015D2F">
        <w:t>części oświatowej subwencji ogólnej</w:t>
      </w:r>
      <w:r w:rsidR="00421E95">
        <w:t xml:space="preserve"> dokon</w:t>
      </w:r>
      <w:r w:rsidR="0056799F">
        <w:t>ano</w:t>
      </w:r>
      <w:r w:rsidRPr="00B34C84">
        <w:t xml:space="preserve"> na podstawie</w:t>
      </w:r>
      <w:r w:rsidR="005426B8" w:rsidRPr="00B34C84">
        <w:t xml:space="preserve"> danych z </w:t>
      </w:r>
      <w:r w:rsidR="00015D2F">
        <w:t>systemu informacji oświatowej</w:t>
      </w:r>
      <w:r w:rsidR="005426B8" w:rsidRPr="00B34C84">
        <w:t>, według</w:t>
      </w:r>
      <w:r w:rsidR="00893C7C">
        <w:t xml:space="preserve"> stanu na dzień 30 września 2021</w:t>
      </w:r>
      <w:r w:rsidR="005426B8" w:rsidRPr="00B34C84">
        <w:t> r</w:t>
      </w:r>
      <w:r w:rsidR="007868D8">
        <w:t>.</w:t>
      </w:r>
      <w:r w:rsidR="0012265D">
        <w:t xml:space="preserve"> i </w:t>
      </w:r>
      <w:r w:rsidR="007868D8">
        <w:t xml:space="preserve">na dzień </w:t>
      </w:r>
      <w:r w:rsidR="0012265D">
        <w:t>10 października 2021 r</w:t>
      </w:r>
      <w:r w:rsidR="005426B8" w:rsidRPr="00B34C84">
        <w:t>.</w:t>
      </w:r>
    </w:p>
    <w:p w14:paraId="69B6B371" w14:textId="6A6A58E2" w:rsidR="0012265D" w:rsidRDefault="007868D8" w:rsidP="00132DEE">
      <w:pPr>
        <w:pStyle w:val="NIEARTTEKSTtekstnieartykuowanynppodstprawnarozplubpreambua"/>
        <w:ind w:firstLine="0"/>
      </w:pPr>
      <w:r>
        <w:lastRenderedPageBreak/>
        <w:t>Projekt rozporządzenia przewiduje, że</w:t>
      </w:r>
      <w:r w:rsidR="0012265D">
        <w:t>:</w:t>
      </w:r>
    </w:p>
    <w:p w14:paraId="210EF295" w14:textId="0B589658" w:rsidR="0012265D" w:rsidRDefault="00972D64" w:rsidP="00132DEE">
      <w:pPr>
        <w:pStyle w:val="NIEARTTEKSTtekstnieartykuowanynppodstprawnarozplubpreambua"/>
        <w:numPr>
          <w:ilvl w:val="0"/>
          <w:numId w:val="7"/>
        </w:numPr>
      </w:pPr>
      <w:r>
        <w:t>P</w:t>
      </w:r>
      <w:r w:rsidR="0012265D">
        <w:t xml:space="preserve">odział zwiększonej kwoty części oświatowej subwencji ogólnej </w:t>
      </w:r>
      <w:r w:rsidR="001B053B" w:rsidRPr="001B053B">
        <w:t xml:space="preserve">w zakresie środków przewidzianych na podwyżkę wynagrodzeń nauczycieli </w:t>
      </w:r>
      <w:r w:rsidR="001B053B">
        <w:t>początkujących</w:t>
      </w:r>
      <w:r w:rsidR="008B36D8">
        <w:t>, od dnia 1 </w:t>
      </w:r>
      <w:r w:rsidR="0012265D" w:rsidRPr="0012265D">
        <w:t xml:space="preserve">września 2022 r., </w:t>
      </w:r>
      <w:r w:rsidR="000D736A" w:rsidRPr="000D736A">
        <w:t xml:space="preserve">będzie odbywał się proporcjonalnie do </w:t>
      </w:r>
      <w:r w:rsidR="001B053B">
        <w:t xml:space="preserve">trzeciej </w:t>
      </w:r>
      <w:r w:rsidR="000D736A" w:rsidRPr="000D736A">
        <w:t>dodatkowej przeliczeniowej liczby uczniów w danej jednostce samorządu terytorialnego</w:t>
      </w:r>
      <w:r w:rsidR="000D736A">
        <w:t xml:space="preserve">. </w:t>
      </w:r>
      <w:r w:rsidR="0012265D">
        <w:t>Przyję</w:t>
      </w:r>
      <w:r w:rsidR="00B97A3B">
        <w:t>ty</w:t>
      </w:r>
      <w:r w:rsidR="0012265D">
        <w:t xml:space="preserve"> spos</w:t>
      </w:r>
      <w:r w:rsidR="00B97A3B">
        <w:t xml:space="preserve">ób podziału </w:t>
      </w:r>
      <w:r w:rsidR="0012265D">
        <w:t>zwiększonej kwoty części oświatowej subwencji ogólnej na podwyżki wynagrodzeń nauczycieli</w:t>
      </w:r>
      <w:r w:rsidR="00B97A3B">
        <w:t xml:space="preserve"> początkujących</w:t>
      </w:r>
      <w:r w:rsidR="0012265D">
        <w:t xml:space="preserve"> jest spójn</w:t>
      </w:r>
      <w:r w:rsidR="00B97A3B">
        <w:t>y</w:t>
      </w:r>
      <w:r w:rsidR="0012265D">
        <w:t xml:space="preserve"> ze sposobem podziału podstawowej kwoty części oświatowej subwencji ogólnej</w:t>
      </w:r>
      <w:r w:rsidR="00B97A3B">
        <w:t xml:space="preserve"> ustalonej w ustawie budżetowej </w:t>
      </w:r>
      <w:r w:rsidR="000D736A">
        <w:t xml:space="preserve">na </w:t>
      </w:r>
      <w:r w:rsidR="00B97A3B">
        <w:t xml:space="preserve">rok </w:t>
      </w:r>
      <w:r w:rsidR="000D736A">
        <w:t>2022</w:t>
      </w:r>
      <w:r w:rsidR="0071290D">
        <w:t xml:space="preserve">, który został już w 2022 r. </w:t>
      </w:r>
      <w:r w:rsidR="0071290D" w:rsidRPr="0071290D">
        <w:t>dokonany i odbył się proporcjonalnie do przeliczeniowej liczby uczniów.</w:t>
      </w:r>
      <w:r w:rsidR="0012265D">
        <w:t xml:space="preserve"> Dodatkowe środki, które otrzymają poszczególne jednostki samorządu terytorialnego, uzupełnią kwotę części oświatowej subwencji ogólnej naliczoną im na 2022 r.</w:t>
      </w:r>
    </w:p>
    <w:p w14:paraId="557D139F" w14:textId="3C57F719" w:rsidR="0012265D" w:rsidRPr="00151365" w:rsidRDefault="002E2E9B" w:rsidP="00132DEE">
      <w:pPr>
        <w:pStyle w:val="NIEARTTEKSTtekstnieartykuowanynppodstprawnarozplubpreambua"/>
        <w:numPr>
          <w:ilvl w:val="0"/>
          <w:numId w:val="7"/>
        </w:numPr>
      </w:pPr>
      <w:r w:rsidRPr="002E2E9B">
        <w:t>Z podziału zwiększonej kwoty części oświatowej subwencji ogólnej wyłączono wagę P</w:t>
      </w:r>
      <w:r w:rsidRPr="00132DEE">
        <w:rPr>
          <w:vertAlign w:val="subscript"/>
        </w:rPr>
        <w:t>73</w:t>
      </w:r>
      <w:r w:rsidR="008B36D8">
        <w:t> w </w:t>
      </w:r>
      <w:r w:rsidRPr="002E2E9B">
        <w:t>zakresie świadczenia na start dla nauczycieli stażystów</w:t>
      </w:r>
      <w:r w:rsidR="0012265D" w:rsidRPr="00151365">
        <w:t xml:space="preserve">. Środki na ten cel zostały już naliczone i nie </w:t>
      </w:r>
      <w:r w:rsidR="0012265D">
        <w:t>wymagają zwiększenia</w:t>
      </w:r>
      <w:r w:rsidR="0012265D" w:rsidRPr="00151365">
        <w:t xml:space="preserve"> w wyniku wzrostu wynagrodzenia nauczycieli.</w:t>
      </w:r>
    </w:p>
    <w:p w14:paraId="3A669E44" w14:textId="77777777" w:rsidR="0012265D" w:rsidRPr="00151365" w:rsidRDefault="0012265D" w:rsidP="0012265D"/>
    <w:p w14:paraId="6E6F492A" w14:textId="31CE474D" w:rsidR="005A6BDF" w:rsidRDefault="0012265D" w:rsidP="00132DEE">
      <w:pPr>
        <w:spacing w:before="120" w:line="360" w:lineRule="auto"/>
        <w:jc w:val="both"/>
      </w:pPr>
      <w:r>
        <w:t>Przy podziale zwiększonej kwoty części oświatowej subwencji ogólnej zaproponowano nowy sposób liczenia płacowego wskaźnika (</w:t>
      </w:r>
      <w:proofErr w:type="spellStart"/>
      <w:r>
        <w:t>W</w:t>
      </w:r>
      <w:r w:rsidRPr="00914F1C">
        <w:rPr>
          <w:vertAlign w:val="subscript"/>
        </w:rPr>
        <w:t>a</w:t>
      </w:r>
      <w:r>
        <w:rPr>
          <w:vertAlign w:val="subscript"/>
        </w:rPr>
        <w:t>,</w:t>
      </w:r>
      <w:r w:rsidRPr="00914F1C">
        <w:rPr>
          <w:vertAlign w:val="subscript"/>
        </w:rPr>
        <w:t>i</w:t>
      </w:r>
      <w:proofErr w:type="spellEnd"/>
      <w:r>
        <w:t>)</w:t>
      </w:r>
      <w:r w:rsidR="00D25B8A">
        <w:t>, tj. wskaźnik W</w:t>
      </w:r>
      <w:r w:rsidR="00D25B8A" w:rsidRPr="00914F1C">
        <w:rPr>
          <w:vertAlign w:val="subscript"/>
        </w:rPr>
        <w:t>a</w:t>
      </w:r>
      <w:r w:rsidR="00D25B8A">
        <w:rPr>
          <w:vertAlign w:val="subscript"/>
        </w:rPr>
        <w:t>2,</w:t>
      </w:r>
      <w:r w:rsidR="00D25B8A" w:rsidRPr="00914F1C">
        <w:rPr>
          <w:vertAlign w:val="subscript"/>
        </w:rPr>
        <w:t>i</w:t>
      </w:r>
      <w:r>
        <w:t xml:space="preserve">. Zmiana w tym zakresie </w:t>
      </w:r>
      <w:r w:rsidR="00282C55">
        <w:t>polega na uwzględnieniu w liczeniu wskaźnika tylko dwóch stopni awansu zawodowego nauczycieli, tj. nauczycieli stażystów i kontraktowych</w:t>
      </w:r>
      <w:r w:rsidR="00D72581">
        <w:t xml:space="preserve">, którzy </w:t>
      </w:r>
      <w:r w:rsidR="00D85D66">
        <w:t>zgodn</w:t>
      </w:r>
      <w:r w:rsidR="008B36D8">
        <w:t>ie ze zmianami przewidzianymi w </w:t>
      </w:r>
      <w:r w:rsidR="00D57C1E" w:rsidRPr="00D57C1E">
        <w:t>ustaw</w:t>
      </w:r>
      <w:r w:rsidR="00D57C1E">
        <w:t>ie</w:t>
      </w:r>
      <w:r w:rsidR="00D57C1E" w:rsidRPr="00D57C1E">
        <w:t xml:space="preserve"> o zmianie ustawy – Karta Nauczyciela</w:t>
      </w:r>
      <w:r w:rsidR="00082D85">
        <w:t>,</w:t>
      </w:r>
      <w:r w:rsidR="00D57C1E" w:rsidRPr="00D57C1E">
        <w:t xml:space="preserve"> </w:t>
      </w:r>
      <w:r w:rsidR="00D72581">
        <w:t>z dniem 1 września 2022 r.</w:t>
      </w:r>
      <w:r w:rsidR="00082D85">
        <w:t>,</w:t>
      </w:r>
      <w:r w:rsidR="00D72581">
        <w:t xml:space="preserve"> staną się nauczycielami początkującymi</w:t>
      </w:r>
      <w:r w:rsidR="00DF561F">
        <w:t xml:space="preserve"> i w stosunku do których, od dnia 1 września 2022 r., przewiduje się wzrost </w:t>
      </w:r>
      <w:r w:rsidR="006B6C9B">
        <w:t xml:space="preserve">średniego </w:t>
      </w:r>
      <w:r w:rsidR="005A1178">
        <w:t>wynagrodzenia nauczycieli</w:t>
      </w:r>
      <w:r w:rsidR="00725105">
        <w:t>.</w:t>
      </w:r>
      <w:r w:rsidR="00333C9C">
        <w:t xml:space="preserve"> </w:t>
      </w:r>
      <w:r w:rsidR="00725105">
        <w:t>W przypadku nauczyciela stażysty</w:t>
      </w:r>
      <w:r w:rsidR="00157CDC">
        <w:t>, który stanie się nauczycielem początkowym</w:t>
      </w:r>
      <w:r w:rsidR="00082D85">
        <w:t>,</w:t>
      </w:r>
      <w:r w:rsidR="00725105">
        <w:t xml:space="preserve"> wzrost</w:t>
      </w:r>
      <w:r w:rsidR="00AA0D10">
        <w:t xml:space="preserve"> średniego wynagrodzenia</w:t>
      </w:r>
      <w:r w:rsidR="00725105">
        <w:t xml:space="preserve"> będzie wynosił </w:t>
      </w:r>
      <w:r w:rsidR="008B36D8">
        <w:t>738,69 </w:t>
      </w:r>
      <w:r w:rsidR="00282C55" w:rsidRPr="00282C55">
        <w:t>zł</w:t>
      </w:r>
      <w:r w:rsidR="00282C55">
        <w:t>, a w przypadku nauczyciel</w:t>
      </w:r>
      <w:r w:rsidR="00157CDC">
        <w:t>a</w:t>
      </w:r>
      <w:r w:rsidR="00282C55">
        <w:t xml:space="preserve"> kontraktow</w:t>
      </w:r>
      <w:r w:rsidR="00157CDC">
        <w:t>ego</w:t>
      </w:r>
      <w:r w:rsidR="00282C55">
        <w:t xml:space="preserve"> </w:t>
      </w:r>
      <w:r w:rsidR="00282C55" w:rsidRPr="00282C55">
        <w:t>332,41 zł</w:t>
      </w:r>
      <w:r w:rsidR="00282C55">
        <w:t xml:space="preserve">. Różnica ta została uwzględniona </w:t>
      </w:r>
      <w:r w:rsidR="002A00B5">
        <w:t xml:space="preserve">we wzorze, według którego </w:t>
      </w:r>
      <w:r w:rsidR="00282C55">
        <w:t>licz</w:t>
      </w:r>
      <w:r w:rsidR="002A00B5">
        <w:t xml:space="preserve">ona jest wartość </w:t>
      </w:r>
      <w:r w:rsidR="00282C55">
        <w:t>wskaźnika W</w:t>
      </w:r>
      <w:r w:rsidR="00282C55" w:rsidRPr="00914F1C">
        <w:rPr>
          <w:vertAlign w:val="subscript"/>
        </w:rPr>
        <w:t>a</w:t>
      </w:r>
      <w:r w:rsidR="002A00B5">
        <w:rPr>
          <w:vertAlign w:val="subscript"/>
        </w:rPr>
        <w:t>2</w:t>
      </w:r>
      <w:r w:rsidR="00282C55">
        <w:rPr>
          <w:vertAlign w:val="subscript"/>
        </w:rPr>
        <w:t>,</w:t>
      </w:r>
      <w:r w:rsidR="00282C55" w:rsidRPr="00914F1C">
        <w:rPr>
          <w:vertAlign w:val="subscript"/>
        </w:rPr>
        <w:t>i</w:t>
      </w:r>
      <w:r w:rsidR="00282C55">
        <w:t xml:space="preserve">. </w:t>
      </w:r>
      <w:r w:rsidR="005965C5">
        <w:t xml:space="preserve">Dodatkowo </w:t>
      </w:r>
      <w:r w:rsidR="008B36D8">
        <w:t>w </w:t>
      </w:r>
      <w:r w:rsidR="002A00B5">
        <w:t>projekcie rozporządzenia przewidziano, że w przypadku gdy w danej jednostce samorządu terytorialnego</w:t>
      </w:r>
      <w:r w:rsidR="005A6BDF">
        <w:t>:</w:t>
      </w:r>
    </w:p>
    <w:p w14:paraId="2E589DAE" w14:textId="07BF0DB5" w:rsidR="005A6BDF" w:rsidRDefault="00132061" w:rsidP="00132DEE">
      <w:pPr>
        <w:pStyle w:val="Akapitzlist"/>
        <w:numPr>
          <w:ilvl w:val="1"/>
          <w:numId w:val="9"/>
        </w:numPr>
        <w:spacing w:before="120" w:line="360" w:lineRule="auto"/>
        <w:ind w:left="426"/>
        <w:jc w:val="both"/>
      </w:pPr>
      <w:r>
        <w:t>nie są zatrudnieni nauczyciele stażyści lub naucz</w:t>
      </w:r>
      <w:r w:rsidR="005A6BDF">
        <w:t>y</w:t>
      </w:r>
      <w:r>
        <w:t xml:space="preserve">ciele kontraktowi (liczba etatów </w:t>
      </w:r>
      <w:r w:rsidR="005A6BDF">
        <w:t>wynosi</w:t>
      </w:r>
      <w:r>
        <w:t xml:space="preserve"> 0), to przyjmuje się, </w:t>
      </w:r>
      <w:r w:rsidR="00282C55">
        <w:t xml:space="preserve">że wskaźnik </w:t>
      </w:r>
      <w:proofErr w:type="spellStart"/>
      <w:r w:rsidR="00282C55">
        <w:t>W</w:t>
      </w:r>
      <w:r w:rsidR="00282C55" w:rsidRPr="00132DEE">
        <w:rPr>
          <w:vertAlign w:val="subscript"/>
        </w:rPr>
        <w:t>a,i</w:t>
      </w:r>
      <w:proofErr w:type="spellEnd"/>
      <w:r w:rsidR="00282C55">
        <w:t xml:space="preserve"> jest równy 0</w:t>
      </w:r>
      <w:r w:rsidR="00427BFE">
        <w:t>;</w:t>
      </w:r>
    </w:p>
    <w:p w14:paraId="66052932" w14:textId="35D6A2CB" w:rsidR="00282C55" w:rsidRDefault="00282C55" w:rsidP="00132DEE">
      <w:pPr>
        <w:pStyle w:val="Akapitzlist"/>
        <w:numPr>
          <w:ilvl w:val="1"/>
          <w:numId w:val="9"/>
        </w:numPr>
        <w:spacing w:before="120" w:line="360" w:lineRule="auto"/>
        <w:ind w:left="426"/>
        <w:jc w:val="both"/>
      </w:pPr>
      <w:r w:rsidRPr="001E21D0">
        <w:t>łączna liczba uczniów lub słuchaczy</w:t>
      </w:r>
      <w:r w:rsidRPr="001E21D0" w:rsidDel="00D4425D">
        <w:rPr>
          <w:rStyle w:val="Odwoaniedokomentarza"/>
        </w:rPr>
        <w:t xml:space="preserve"> </w:t>
      </w:r>
      <w:r w:rsidRPr="001E21D0">
        <w:t>szkół, dzieci</w:t>
      </w:r>
      <w:r w:rsidR="00C71FAA" w:rsidRPr="00C71FAA">
        <w:t xml:space="preserve">, które ukończyły 6 lat lub więcej w roku bazowym, w przedszkolach, oddziałach przedszkolnych w szkołach podstawowych i </w:t>
      </w:r>
      <w:r w:rsidR="00C71FAA" w:rsidRPr="00C71FAA">
        <w:lastRenderedPageBreak/>
        <w:t xml:space="preserve">innych formach wychowania przedszkolnego, dzieci i młodzieży z niepełnosprawnością intelektualną w stopniu głębokim objętych zajęciami rewalidacyjno-wychowawczymi (na podstawie orzeczeń o potrzebie zajęć rewalidacyjno-wychowawczych) oraz wychowanków placówek, o których mowa w § 1 ust. 2 pkt 1 i 2 rozporządzenia </w:t>
      </w:r>
      <w:r>
        <w:t xml:space="preserve">jest równa 0 oraz </w:t>
      </w:r>
      <w:r w:rsidRPr="00282C55">
        <w:t>liczba etatów nauczycieli stażystów i kontraktowych jest większa niż zero</w:t>
      </w:r>
      <w:r w:rsidR="00427BFE">
        <w:t xml:space="preserve">, to przyjmuje się, że </w:t>
      </w:r>
      <w:r w:rsidR="00427BFE" w:rsidRPr="00427BFE">
        <w:t xml:space="preserve">wskaźnik </w:t>
      </w:r>
      <w:proofErr w:type="spellStart"/>
      <w:r w:rsidR="00427BFE" w:rsidRPr="00427BFE">
        <w:t>Wa,i</w:t>
      </w:r>
      <w:proofErr w:type="spellEnd"/>
      <w:r w:rsidR="00427BFE" w:rsidRPr="00427BFE">
        <w:t xml:space="preserve"> jest równy </w:t>
      </w:r>
      <w:r w:rsidR="00427BFE">
        <w:t>1.</w:t>
      </w:r>
    </w:p>
    <w:p w14:paraId="2F04A2CB" w14:textId="1EE637B9" w:rsidR="002A3EE2" w:rsidRDefault="005965C5" w:rsidP="004071E0">
      <w:pPr>
        <w:spacing w:line="360" w:lineRule="auto"/>
        <w:jc w:val="both"/>
      </w:pPr>
      <w:r>
        <w:t>Jednocześnie p</w:t>
      </w:r>
      <w:r w:rsidRPr="005965C5">
        <w:t>rzy podziale części oświatowej subwencji ogólnej bierze się pod uwagę dane systemu informacji oświatowej dla bazowego roku szk</w:t>
      </w:r>
      <w:r w:rsidR="008B36D8">
        <w:t>olnego według stanu na dzień 30 </w:t>
      </w:r>
      <w:r w:rsidRPr="005965C5">
        <w:t xml:space="preserve">września 2021 r. i na dzień 10 października 2021 r. </w:t>
      </w:r>
      <w:r w:rsidR="000768C3">
        <w:t>D</w:t>
      </w:r>
      <w:r w:rsidRPr="005965C5">
        <w:t>o liczenia wskaźnika W</w:t>
      </w:r>
      <w:r w:rsidRPr="00132DEE">
        <w:rPr>
          <w:vertAlign w:val="subscript"/>
        </w:rPr>
        <w:t xml:space="preserve">a2,i </w:t>
      </w:r>
      <w:r w:rsidRPr="005965C5">
        <w:t>będ</w:t>
      </w:r>
      <w:r w:rsidR="00914AB2">
        <w:t>zie</w:t>
      </w:r>
      <w:r w:rsidRPr="005965C5">
        <w:t xml:space="preserve"> bran</w:t>
      </w:r>
      <w:r w:rsidR="00914AB2">
        <w:t>a</w:t>
      </w:r>
      <w:r w:rsidRPr="005965C5">
        <w:t xml:space="preserve"> pod uwagę </w:t>
      </w:r>
      <w:r w:rsidR="00914AB2">
        <w:t xml:space="preserve">liczba </w:t>
      </w:r>
      <w:r w:rsidRPr="005965C5">
        <w:t>etat</w:t>
      </w:r>
      <w:r w:rsidR="00914AB2">
        <w:t>ów</w:t>
      </w:r>
      <w:r w:rsidRPr="005965C5">
        <w:t xml:space="preserve"> nauczycieli stażystów i kontraktowych, gdyż </w:t>
      </w:r>
      <w:r w:rsidR="008B36D8">
        <w:t>brak jest danych o </w:t>
      </w:r>
      <w:r w:rsidR="00FB14C0" w:rsidRPr="00FB14C0">
        <w:t xml:space="preserve">liczbie nauczycieli początkujących, które będą dostępne </w:t>
      </w:r>
      <w:r w:rsidR="00FB14C0">
        <w:t>od</w:t>
      </w:r>
      <w:r w:rsidR="00FB14C0" w:rsidRPr="00FB14C0">
        <w:t xml:space="preserve"> września 2022 r</w:t>
      </w:r>
      <w:r w:rsidRPr="005965C5">
        <w:t>.</w:t>
      </w:r>
    </w:p>
    <w:p w14:paraId="4BBD8360" w14:textId="77777777" w:rsidR="00914AB2" w:rsidRDefault="00914AB2" w:rsidP="004071E0">
      <w:pPr>
        <w:spacing w:line="360" w:lineRule="auto"/>
        <w:jc w:val="both"/>
      </w:pPr>
    </w:p>
    <w:p w14:paraId="52B092CF" w14:textId="47BC9A1C" w:rsidR="007F0EC5" w:rsidRDefault="007F0EC5" w:rsidP="007F0EC5">
      <w:pPr>
        <w:spacing w:line="360" w:lineRule="auto"/>
        <w:jc w:val="both"/>
        <w:rPr>
          <w:lang w:val="x-none"/>
        </w:rPr>
      </w:pPr>
      <w:r>
        <w:t>Proponuje się, aby rozporządzenie</w:t>
      </w:r>
      <w:r>
        <w:rPr>
          <w:lang w:val="x-none"/>
        </w:rPr>
        <w:t xml:space="preserve"> </w:t>
      </w:r>
      <w:r w:rsidRPr="00A71EB2">
        <w:rPr>
          <w:lang w:val="x-none"/>
        </w:rPr>
        <w:t>we</w:t>
      </w:r>
      <w:r>
        <w:t>szło</w:t>
      </w:r>
      <w:r w:rsidRPr="00A71EB2">
        <w:rPr>
          <w:lang w:val="x-none"/>
        </w:rPr>
        <w:t xml:space="preserve"> w życie </w:t>
      </w:r>
      <w:r w:rsidRPr="001110A9">
        <w:t xml:space="preserve">z dniem </w:t>
      </w:r>
      <w:r>
        <w:t>następującym po dniu ogłoszenia</w:t>
      </w:r>
      <w:r w:rsidR="0012265D">
        <w:t>.</w:t>
      </w:r>
      <w:r>
        <w:t xml:space="preserve"> </w:t>
      </w:r>
      <w:r w:rsidRPr="006B2F7E">
        <w:t>Przewidywany termin wejścia w życie rozporządzenia nie narusza zasad demokratycznego państwa prawnego i jest uzasadniony ważnym int</w:t>
      </w:r>
      <w:r>
        <w:t>eresem państwa i jego obywateli</w:t>
      </w:r>
      <w:r w:rsidR="00527F96">
        <w:t xml:space="preserve"> – zgodnie bowiem z art. 2</w:t>
      </w:r>
      <w:r w:rsidR="005D1566">
        <w:t>0</w:t>
      </w:r>
      <w:r w:rsidR="00527F96">
        <w:t xml:space="preserve"> ustawy</w:t>
      </w:r>
      <w:r w:rsidR="00527F96" w:rsidRPr="001B2651">
        <w:t xml:space="preserve"> o zmianie ustawy – Karta Nauczyciela </w:t>
      </w:r>
      <w:r w:rsidR="00527F96">
        <w:t>podwyższenie wynagrodzeń dla nauczycieli</w:t>
      </w:r>
      <w:r w:rsidR="005D1566">
        <w:t xml:space="preserve"> zatrudnionych przed dniem 1 września 2022 r.,</w:t>
      </w:r>
      <w:r w:rsidR="008B36D8">
        <w:t xml:space="preserve"> którzy od dnia 1 września 2022 </w:t>
      </w:r>
      <w:r w:rsidR="005D1566">
        <w:t>r. są traktowani jak nauczyciele początkujący</w:t>
      </w:r>
      <w:r w:rsidR="00527F96">
        <w:t xml:space="preserve"> następuje </w:t>
      </w:r>
      <w:r w:rsidR="005D1566">
        <w:t>od dnia 1 września</w:t>
      </w:r>
      <w:r w:rsidR="00527F96">
        <w:t xml:space="preserve"> 2022 r. Mając na uwadze powyższe konieczne jest zatem pilne przekazanie jednostkom samorządu terytorialnego środków na wypłatę podwyżek wynagrodzenia nauczycieli</w:t>
      </w:r>
      <w:r w:rsidR="00527F96" w:rsidRPr="00A71EB2">
        <w:rPr>
          <w:lang w:val="x-none"/>
        </w:rPr>
        <w:t>.</w:t>
      </w:r>
      <w:r>
        <w:t xml:space="preserve"> </w:t>
      </w:r>
    </w:p>
    <w:p w14:paraId="5FE6250E" w14:textId="77777777" w:rsidR="002A3EE2" w:rsidRDefault="002A3EE2" w:rsidP="004071E0">
      <w:pPr>
        <w:spacing w:line="360" w:lineRule="auto"/>
        <w:jc w:val="both"/>
      </w:pPr>
    </w:p>
    <w:p w14:paraId="6E4323B5" w14:textId="1AD621C7" w:rsidR="00151365" w:rsidRDefault="00151365" w:rsidP="004071E0">
      <w:pPr>
        <w:spacing w:line="360" w:lineRule="auto"/>
        <w:jc w:val="both"/>
      </w:pPr>
      <w:r w:rsidRPr="00151365">
        <w:t xml:space="preserve">Zgodnie z art. 5 ustawy z dnia 7 lipca 2005 r. o działalności lobbingowej w procesie stanowienia prawa (Dz. U. z 2017 r. poz. 248) projekt rozporządzenia zostanie udostępniony w Biuletynie Informacji Publicznej na stronie internetowej Ministerstwa Edukacji i Nauki. Projekt rozporządzenia zostanie również udostępniony w Biuletynie Informacji Publicznej na stronie internetowej Rządowego Centrum Legislacji. </w:t>
      </w:r>
    </w:p>
    <w:p w14:paraId="23DA91C2" w14:textId="77777777" w:rsidR="0012265D" w:rsidRPr="00151365" w:rsidRDefault="0012265D" w:rsidP="004071E0">
      <w:pPr>
        <w:spacing w:line="360" w:lineRule="auto"/>
        <w:jc w:val="both"/>
      </w:pPr>
    </w:p>
    <w:p w14:paraId="2996B8AC" w14:textId="6DDE65DC" w:rsidR="00151365" w:rsidRPr="00151365" w:rsidRDefault="00151365" w:rsidP="004071E0">
      <w:pPr>
        <w:spacing w:line="360" w:lineRule="auto"/>
        <w:jc w:val="both"/>
      </w:pPr>
      <w:r w:rsidRPr="00151365">
        <w:t>Rozporządzenie nie zawiera przepisów technicznych w rozumieniu rozporządzenia Rady Ministrów z dnia 23 grudnia 2002 r. w sprawie sposobu funkcjonowania krajowego sy</w:t>
      </w:r>
      <w:r w:rsidR="000E443D">
        <w:t>s</w:t>
      </w:r>
      <w:r w:rsidRPr="00151365">
        <w:t>temu notyfikacji norm i aktów prawnych (Dz. U. poz. 2039</w:t>
      </w:r>
      <w:r w:rsidR="00254610">
        <w:t xml:space="preserve">, z </w:t>
      </w:r>
      <w:proofErr w:type="spellStart"/>
      <w:r w:rsidR="00254610">
        <w:t>późn</w:t>
      </w:r>
      <w:proofErr w:type="spellEnd"/>
      <w:r w:rsidR="00254610">
        <w:t>. zm.</w:t>
      </w:r>
      <w:r w:rsidRPr="00151365">
        <w:t xml:space="preserve">), w związku </w:t>
      </w:r>
      <w:r>
        <w:t xml:space="preserve">z tym nie podlega notyfikacji. </w:t>
      </w:r>
    </w:p>
    <w:p w14:paraId="7FBDE854" w14:textId="77777777" w:rsidR="002A3EE2" w:rsidRDefault="002A3EE2" w:rsidP="004071E0">
      <w:pPr>
        <w:spacing w:line="360" w:lineRule="auto"/>
        <w:jc w:val="both"/>
      </w:pPr>
    </w:p>
    <w:p w14:paraId="16376A51" w14:textId="77777777" w:rsidR="00151365" w:rsidRPr="00151365" w:rsidRDefault="00151365" w:rsidP="004071E0">
      <w:pPr>
        <w:spacing w:line="360" w:lineRule="auto"/>
        <w:jc w:val="both"/>
      </w:pPr>
      <w:r w:rsidRPr="00151365">
        <w:t>Przedmiot regulacji nie jest objęty zakresem prawa Unii Europejskiej.</w:t>
      </w:r>
    </w:p>
    <w:p w14:paraId="66F65202" w14:textId="77777777" w:rsidR="00151365" w:rsidRPr="00151365" w:rsidRDefault="00151365" w:rsidP="004071E0">
      <w:pPr>
        <w:spacing w:line="360" w:lineRule="auto"/>
        <w:jc w:val="both"/>
      </w:pPr>
      <w:r w:rsidRPr="00151365">
        <w:lastRenderedPageBreak/>
        <w:t>Projekt rozpo</w:t>
      </w:r>
      <w:bookmarkStart w:id="0" w:name="_GoBack"/>
      <w:bookmarkEnd w:id="0"/>
      <w:r w:rsidRPr="00151365">
        <w:t>rządzenia nie wymaga przedstawienia właściwym organom i instytucjom Unii Europejskiej, w tym Europejskiemu Bankowi Centralnemu, w celu uzyskania opinii, dokonania powiadomienia, konsultacji albo uzgodnienia.</w:t>
      </w:r>
    </w:p>
    <w:p w14:paraId="57B94EFD" w14:textId="77777777" w:rsidR="002A3EE2" w:rsidRDefault="002A3EE2" w:rsidP="004071E0">
      <w:pPr>
        <w:spacing w:line="360" w:lineRule="auto"/>
        <w:jc w:val="both"/>
      </w:pPr>
    </w:p>
    <w:p w14:paraId="42EDD74E" w14:textId="4DBFABDC" w:rsidR="00151365" w:rsidRDefault="00151365" w:rsidP="004071E0">
      <w:pPr>
        <w:spacing w:line="360" w:lineRule="auto"/>
        <w:jc w:val="both"/>
      </w:pPr>
      <w:r w:rsidRPr="00151365">
        <w:t xml:space="preserve">Rozporządzenie nie ma wpływu na działalność </w:t>
      </w:r>
      <w:proofErr w:type="spellStart"/>
      <w:r w:rsidRPr="00151365">
        <w:t>mikroprzedsiębiorców</w:t>
      </w:r>
      <w:proofErr w:type="spellEnd"/>
      <w:r w:rsidRPr="00151365">
        <w:t>, małych i średnich przedsiębiorców w rozumieniu ustawy z dnia 6 marca 2018 r. – Prawo przedsiębiorc</w:t>
      </w:r>
      <w:r w:rsidR="008B36D8">
        <w:t>ów (Dz. U. </w:t>
      </w:r>
      <w:r>
        <w:t>z 2021 r. poz. 162</w:t>
      </w:r>
      <w:r w:rsidR="00095C36">
        <w:t xml:space="preserve">, z </w:t>
      </w:r>
      <w:proofErr w:type="spellStart"/>
      <w:r w:rsidR="00095C36">
        <w:t>późn</w:t>
      </w:r>
      <w:proofErr w:type="spellEnd"/>
      <w:r w:rsidR="00095C36">
        <w:t>. zm.</w:t>
      </w:r>
      <w:r>
        <w:t>).</w:t>
      </w:r>
    </w:p>
    <w:p w14:paraId="189E100C" w14:textId="77777777" w:rsidR="00B92384" w:rsidRPr="00151365" w:rsidRDefault="00B92384" w:rsidP="004071E0">
      <w:pPr>
        <w:spacing w:line="360" w:lineRule="auto"/>
        <w:jc w:val="both"/>
      </w:pPr>
    </w:p>
    <w:p w14:paraId="52FF0D8C" w14:textId="64A9787D" w:rsidR="00A17EBE" w:rsidRDefault="00151365" w:rsidP="004071E0">
      <w:pPr>
        <w:spacing w:line="360" w:lineRule="auto"/>
        <w:jc w:val="both"/>
      </w:pPr>
      <w:r w:rsidRPr="00151365">
        <w:t xml:space="preserve">Odnosząc się do § 12 pkt 1 załącznika do rozporządzenia Prezesa </w:t>
      </w:r>
      <w:r w:rsidR="008B36D8">
        <w:t>Rady Ministrów z dnia 20 </w:t>
      </w:r>
      <w:r w:rsidRPr="00151365">
        <w:t>czerwca 2002 r. w sprawie „Zasad techniki prawodawczej” (Dz. U. z 2016 r. poz. 283), należy stwierdzić, że rozporządzenie uwzględnia regulacje, w stosunku do których nie ma możliwości, aby mogły być podjęte za pomocą alternatywnych środków.</w:t>
      </w:r>
    </w:p>
    <w:p w14:paraId="7E4D8FA9" w14:textId="77777777" w:rsidR="00151365" w:rsidRDefault="00151365" w:rsidP="0085084D">
      <w:pPr>
        <w:spacing w:line="360" w:lineRule="auto"/>
        <w:ind w:firstLine="510"/>
        <w:jc w:val="both"/>
      </w:pPr>
    </w:p>
    <w:sectPr w:rsidR="00151365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F83FE" w14:textId="77777777" w:rsidR="009F6E5D" w:rsidRDefault="009F6E5D">
      <w:r>
        <w:separator/>
      </w:r>
    </w:p>
  </w:endnote>
  <w:endnote w:type="continuationSeparator" w:id="0">
    <w:p w14:paraId="0DE9F7B1" w14:textId="77777777" w:rsidR="009F6E5D" w:rsidRDefault="009F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D6839" w14:textId="77777777" w:rsidR="009F6E5D" w:rsidRDefault="009F6E5D">
      <w:r>
        <w:separator/>
      </w:r>
    </w:p>
  </w:footnote>
  <w:footnote w:type="continuationSeparator" w:id="0">
    <w:p w14:paraId="660B6B30" w14:textId="77777777" w:rsidR="009F6E5D" w:rsidRDefault="009F6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6F5CE" w14:textId="0CA52BDA" w:rsidR="00B02747" w:rsidRPr="00B371CC" w:rsidRDefault="00F6736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E443D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A92"/>
    <w:multiLevelType w:val="hybridMultilevel"/>
    <w:tmpl w:val="C09C9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657D3"/>
    <w:multiLevelType w:val="hybridMultilevel"/>
    <w:tmpl w:val="E04A1C54"/>
    <w:lvl w:ilvl="0" w:tplc="04150011">
      <w:start w:val="1"/>
      <w:numFmt w:val="decimal"/>
      <w:lvlText w:val="%1)"/>
      <w:lvlJc w:val="left"/>
      <w:pPr>
        <w:ind w:left="134" w:hanging="360"/>
      </w:pPr>
    </w:lvl>
    <w:lvl w:ilvl="1" w:tplc="04150019" w:tentative="1">
      <w:start w:val="1"/>
      <w:numFmt w:val="lowerLetter"/>
      <w:lvlText w:val="%2."/>
      <w:lvlJc w:val="left"/>
      <w:pPr>
        <w:ind w:left="854" w:hanging="360"/>
      </w:pPr>
    </w:lvl>
    <w:lvl w:ilvl="2" w:tplc="0415001B" w:tentative="1">
      <w:start w:val="1"/>
      <w:numFmt w:val="lowerRoman"/>
      <w:lvlText w:val="%3."/>
      <w:lvlJc w:val="right"/>
      <w:pPr>
        <w:ind w:left="1574" w:hanging="180"/>
      </w:pPr>
    </w:lvl>
    <w:lvl w:ilvl="3" w:tplc="0415000F" w:tentative="1">
      <w:start w:val="1"/>
      <w:numFmt w:val="decimal"/>
      <w:lvlText w:val="%4."/>
      <w:lvlJc w:val="left"/>
      <w:pPr>
        <w:ind w:left="2294" w:hanging="360"/>
      </w:pPr>
    </w:lvl>
    <w:lvl w:ilvl="4" w:tplc="04150019" w:tentative="1">
      <w:start w:val="1"/>
      <w:numFmt w:val="lowerLetter"/>
      <w:lvlText w:val="%5."/>
      <w:lvlJc w:val="left"/>
      <w:pPr>
        <w:ind w:left="3014" w:hanging="360"/>
      </w:pPr>
    </w:lvl>
    <w:lvl w:ilvl="5" w:tplc="0415001B" w:tentative="1">
      <w:start w:val="1"/>
      <w:numFmt w:val="lowerRoman"/>
      <w:lvlText w:val="%6."/>
      <w:lvlJc w:val="right"/>
      <w:pPr>
        <w:ind w:left="3734" w:hanging="180"/>
      </w:pPr>
    </w:lvl>
    <w:lvl w:ilvl="6" w:tplc="0415000F" w:tentative="1">
      <w:start w:val="1"/>
      <w:numFmt w:val="decimal"/>
      <w:lvlText w:val="%7."/>
      <w:lvlJc w:val="left"/>
      <w:pPr>
        <w:ind w:left="4454" w:hanging="360"/>
      </w:pPr>
    </w:lvl>
    <w:lvl w:ilvl="7" w:tplc="04150019" w:tentative="1">
      <w:start w:val="1"/>
      <w:numFmt w:val="lowerLetter"/>
      <w:lvlText w:val="%8."/>
      <w:lvlJc w:val="left"/>
      <w:pPr>
        <w:ind w:left="5174" w:hanging="360"/>
      </w:pPr>
    </w:lvl>
    <w:lvl w:ilvl="8" w:tplc="0415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2" w15:restartNumberingAfterBreak="0">
    <w:nsid w:val="365A5DF8"/>
    <w:multiLevelType w:val="hybridMultilevel"/>
    <w:tmpl w:val="6E90F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C2B19"/>
    <w:multiLevelType w:val="hybridMultilevel"/>
    <w:tmpl w:val="50D20FB8"/>
    <w:lvl w:ilvl="0" w:tplc="0415000F">
      <w:start w:val="1"/>
      <w:numFmt w:val="decimal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37381982"/>
    <w:multiLevelType w:val="hybridMultilevel"/>
    <w:tmpl w:val="3F26FE92"/>
    <w:lvl w:ilvl="0" w:tplc="0415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52704995"/>
    <w:multiLevelType w:val="hybridMultilevel"/>
    <w:tmpl w:val="B0E4A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84E7D5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71EFB"/>
    <w:multiLevelType w:val="hybridMultilevel"/>
    <w:tmpl w:val="7CEE186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65BA52E7"/>
    <w:multiLevelType w:val="hybridMultilevel"/>
    <w:tmpl w:val="6C707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355CC"/>
    <w:multiLevelType w:val="hybridMultilevel"/>
    <w:tmpl w:val="98604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Empty"/>
  </w:docVars>
  <w:rsids>
    <w:rsidRoot w:val="005426B8"/>
    <w:rsid w:val="00006B6D"/>
    <w:rsid w:val="00007C06"/>
    <w:rsid w:val="00015D2F"/>
    <w:rsid w:val="000212E4"/>
    <w:rsid w:val="00027063"/>
    <w:rsid w:val="000311D5"/>
    <w:rsid w:val="00034DDE"/>
    <w:rsid w:val="00053581"/>
    <w:rsid w:val="000768C3"/>
    <w:rsid w:val="00082D85"/>
    <w:rsid w:val="00090933"/>
    <w:rsid w:val="00095C36"/>
    <w:rsid w:val="000969E9"/>
    <w:rsid w:val="000B2F59"/>
    <w:rsid w:val="000B5067"/>
    <w:rsid w:val="000B7403"/>
    <w:rsid w:val="000D736A"/>
    <w:rsid w:val="000E304B"/>
    <w:rsid w:val="000E443D"/>
    <w:rsid w:val="000E7B51"/>
    <w:rsid w:val="000F3DE5"/>
    <w:rsid w:val="00107F8D"/>
    <w:rsid w:val="00113A9D"/>
    <w:rsid w:val="0012265D"/>
    <w:rsid w:val="00125569"/>
    <w:rsid w:val="00132061"/>
    <w:rsid w:val="00132DEE"/>
    <w:rsid w:val="00134B11"/>
    <w:rsid w:val="001353D1"/>
    <w:rsid w:val="00135A2B"/>
    <w:rsid w:val="001369BE"/>
    <w:rsid w:val="00151365"/>
    <w:rsid w:val="00157CDC"/>
    <w:rsid w:val="001756E7"/>
    <w:rsid w:val="00182BC8"/>
    <w:rsid w:val="00182F92"/>
    <w:rsid w:val="0018608C"/>
    <w:rsid w:val="00192D85"/>
    <w:rsid w:val="001A11FD"/>
    <w:rsid w:val="001A223C"/>
    <w:rsid w:val="001B053B"/>
    <w:rsid w:val="001B239D"/>
    <w:rsid w:val="001B7893"/>
    <w:rsid w:val="001D5803"/>
    <w:rsid w:val="001E4742"/>
    <w:rsid w:val="001E483F"/>
    <w:rsid w:val="001E718F"/>
    <w:rsid w:val="001F10A1"/>
    <w:rsid w:val="0020021E"/>
    <w:rsid w:val="0021230B"/>
    <w:rsid w:val="002127D5"/>
    <w:rsid w:val="0022086F"/>
    <w:rsid w:val="00224825"/>
    <w:rsid w:val="00224B6D"/>
    <w:rsid w:val="00230A3A"/>
    <w:rsid w:val="002324C3"/>
    <w:rsid w:val="00232983"/>
    <w:rsid w:val="00254610"/>
    <w:rsid w:val="00262503"/>
    <w:rsid w:val="002633E4"/>
    <w:rsid w:val="00282C55"/>
    <w:rsid w:val="00291B2A"/>
    <w:rsid w:val="002A00B5"/>
    <w:rsid w:val="002A3EE2"/>
    <w:rsid w:val="002A4B41"/>
    <w:rsid w:val="002A6EEC"/>
    <w:rsid w:val="002E0F8B"/>
    <w:rsid w:val="002E253F"/>
    <w:rsid w:val="002E2E9B"/>
    <w:rsid w:val="002F72DE"/>
    <w:rsid w:val="003021EE"/>
    <w:rsid w:val="003022D0"/>
    <w:rsid w:val="00306E56"/>
    <w:rsid w:val="0032589A"/>
    <w:rsid w:val="00333C9C"/>
    <w:rsid w:val="00336D8E"/>
    <w:rsid w:val="00337238"/>
    <w:rsid w:val="003434D8"/>
    <w:rsid w:val="00346F96"/>
    <w:rsid w:val="00375F88"/>
    <w:rsid w:val="003864B5"/>
    <w:rsid w:val="00386D52"/>
    <w:rsid w:val="003A0C37"/>
    <w:rsid w:val="003B7BEA"/>
    <w:rsid w:val="003C3BC8"/>
    <w:rsid w:val="003C7D11"/>
    <w:rsid w:val="003D36AA"/>
    <w:rsid w:val="003E1C50"/>
    <w:rsid w:val="003E6AC4"/>
    <w:rsid w:val="003F1DF9"/>
    <w:rsid w:val="00406AE2"/>
    <w:rsid w:val="004071E0"/>
    <w:rsid w:val="00421436"/>
    <w:rsid w:val="00421E95"/>
    <w:rsid w:val="004263E4"/>
    <w:rsid w:val="00427BFE"/>
    <w:rsid w:val="00432C2E"/>
    <w:rsid w:val="00441049"/>
    <w:rsid w:val="00450BCB"/>
    <w:rsid w:val="00484D4A"/>
    <w:rsid w:val="00485315"/>
    <w:rsid w:val="004A6AEC"/>
    <w:rsid w:val="004B3239"/>
    <w:rsid w:val="004C3AA3"/>
    <w:rsid w:val="004C75D0"/>
    <w:rsid w:val="004E1904"/>
    <w:rsid w:val="004F7AE1"/>
    <w:rsid w:val="0050581A"/>
    <w:rsid w:val="00513E89"/>
    <w:rsid w:val="00527F96"/>
    <w:rsid w:val="005407AE"/>
    <w:rsid w:val="005426B8"/>
    <w:rsid w:val="0054610E"/>
    <w:rsid w:val="005514AD"/>
    <w:rsid w:val="00553AC4"/>
    <w:rsid w:val="00556961"/>
    <w:rsid w:val="00564046"/>
    <w:rsid w:val="0056799F"/>
    <w:rsid w:val="0057379C"/>
    <w:rsid w:val="0057696F"/>
    <w:rsid w:val="00584B58"/>
    <w:rsid w:val="005965C5"/>
    <w:rsid w:val="005A1178"/>
    <w:rsid w:val="005A6BDF"/>
    <w:rsid w:val="005B101B"/>
    <w:rsid w:val="005B3510"/>
    <w:rsid w:val="005C484D"/>
    <w:rsid w:val="005D1566"/>
    <w:rsid w:val="005D52DE"/>
    <w:rsid w:val="005E18FA"/>
    <w:rsid w:val="005F4D5A"/>
    <w:rsid w:val="00612A91"/>
    <w:rsid w:val="00650437"/>
    <w:rsid w:val="006526F4"/>
    <w:rsid w:val="00653176"/>
    <w:rsid w:val="00675928"/>
    <w:rsid w:val="00681F7C"/>
    <w:rsid w:val="0069541A"/>
    <w:rsid w:val="006B0AE8"/>
    <w:rsid w:val="006B2F7E"/>
    <w:rsid w:val="006B6C9B"/>
    <w:rsid w:val="006C2AA9"/>
    <w:rsid w:val="006C2CF4"/>
    <w:rsid w:val="006C2F85"/>
    <w:rsid w:val="006E16FA"/>
    <w:rsid w:val="006E250E"/>
    <w:rsid w:val="006F357E"/>
    <w:rsid w:val="006F7B22"/>
    <w:rsid w:val="00703331"/>
    <w:rsid w:val="00705673"/>
    <w:rsid w:val="0071290D"/>
    <w:rsid w:val="00713C82"/>
    <w:rsid w:val="0071422C"/>
    <w:rsid w:val="00723E2D"/>
    <w:rsid w:val="00725105"/>
    <w:rsid w:val="0073149B"/>
    <w:rsid w:val="00734C01"/>
    <w:rsid w:val="007439B3"/>
    <w:rsid w:val="00756859"/>
    <w:rsid w:val="007826BE"/>
    <w:rsid w:val="00782D8B"/>
    <w:rsid w:val="007868D8"/>
    <w:rsid w:val="00793C2D"/>
    <w:rsid w:val="00793D40"/>
    <w:rsid w:val="007A720E"/>
    <w:rsid w:val="007A75DB"/>
    <w:rsid w:val="007B111D"/>
    <w:rsid w:val="007B4EF2"/>
    <w:rsid w:val="007B62D7"/>
    <w:rsid w:val="007C0B70"/>
    <w:rsid w:val="007C1A31"/>
    <w:rsid w:val="007D2627"/>
    <w:rsid w:val="007D42EB"/>
    <w:rsid w:val="007F0EC5"/>
    <w:rsid w:val="008011F0"/>
    <w:rsid w:val="0085084D"/>
    <w:rsid w:val="00855187"/>
    <w:rsid w:val="0086440B"/>
    <w:rsid w:val="0087014B"/>
    <w:rsid w:val="008718C6"/>
    <w:rsid w:val="00871D65"/>
    <w:rsid w:val="00871E36"/>
    <w:rsid w:val="00875115"/>
    <w:rsid w:val="008926A3"/>
    <w:rsid w:val="00893C7C"/>
    <w:rsid w:val="008B36D8"/>
    <w:rsid w:val="008B54CA"/>
    <w:rsid w:val="008C764C"/>
    <w:rsid w:val="008C7CC8"/>
    <w:rsid w:val="008D6744"/>
    <w:rsid w:val="008F5838"/>
    <w:rsid w:val="008F689F"/>
    <w:rsid w:val="00912E6B"/>
    <w:rsid w:val="00914AB2"/>
    <w:rsid w:val="00914F1C"/>
    <w:rsid w:val="00917DF5"/>
    <w:rsid w:val="00930269"/>
    <w:rsid w:val="00936320"/>
    <w:rsid w:val="00946321"/>
    <w:rsid w:val="00972D64"/>
    <w:rsid w:val="00974D78"/>
    <w:rsid w:val="00980541"/>
    <w:rsid w:val="00985EB4"/>
    <w:rsid w:val="009A016D"/>
    <w:rsid w:val="009A33B0"/>
    <w:rsid w:val="009A6BA2"/>
    <w:rsid w:val="009C5976"/>
    <w:rsid w:val="009C5D9E"/>
    <w:rsid w:val="009D3649"/>
    <w:rsid w:val="009D44B0"/>
    <w:rsid w:val="009F6E5D"/>
    <w:rsid w:val="00A037CC"/>
    <w:rsid w:val="00A17EBE"/>
    <w:rsid w:val="00A25288"/>
    <w:rsid w:val="00A3098E"/>
    <w:rsid w:val="00A330D4"/>
    <w:rsid w:val="00A33670"/>
    <w:rsid w:val="00A4760A"/>
    <w:rsid w:val="00A70EB0"/>
    <w:rsid w:val="00A715D6"/>
    <w:rsid w:val="00A73A9B"/>
    <w:rsid w:val="00AA0D10"/>
    <w:rsid w:val="00AA63E8"/>
    <w:rsid w:val="00AC113D"/>
    <w:rsid w:val="00AC2C5B"/>
    <w:rsid w:val="00AD14CE"/>
    <w:rsid w:val="00AE412B"/>
    <w:rsid w:val="00AE6F1F"/>
    <w:rsid w:val="00B108CD"/>
    <w:rsid w:val="00B13F48"/>
    <w:rsid w:val="00B214AD"/>
    <w:rsid w:val="00B33750"/>
    <w:rsid w:val="00B34C84"/>
    <w:rsid w:val="00B41E80"/>
    <w:rsid w:val="00B66C8D"/>
    <w:rsid w:val="00B736DE"/>
    <w:rsid w:val="00B750A5"/>
    <w:rsid w:val="00B778B0"/>
    <w:rsid w:val="00B842F0"/>
    <w:rsid w:val="00B84FAD"/>
    <w:rsid w:val="00B92173"/>
    <w:rsid w:val="00B92384"/>
    <w:rsid w:val="00B97A3B"/>
    <w:rsid w:val="00BB1A58"/>
    <w:rsid w:val="00BC4612"/>
    <w:rsid w:val="00BE0D19"/>
    <w:rsid w:val="00C536A2"/>
    <w:rsid w:val="00C572DD"/>
    <w:rsid w:val="00C613FA"/>
    <w:rsid w:val="00C6795C"/>
    <w:rsid w:val="00C71FAA"/>
    <w:rsid w:val="00C751DD"/>
    <w:rsid w:val="00C82901"/>
    <w:rsid w:val="00C9306B"/>
    <w:rsid w:val="00C941C6"/>
    <w:rsid w:val="00CA061C"/>
    <w:rsid w:val="00CB4AB7"/>
    <w:rsid w:val="00CC707F"/>
    <w:rsid w:val="00CD0E03"/>
    <w:rsid w:val="00CD536E"/>
    <w:rsid w:val="00CD6685"/>
    <w:rsid w:val="00CE58F4"/>
    <w:rsid w:val="00CF0B65"/>
    <w:rsid w:val="00CF2617"/>
    <w:rsid w:val="00D050E0"/>
    <w:rsid w:val="00D229FB"/>
    <w:rsid w:val="00D25B8A"/>
    <w:rsid w:val="00D25CF3"/>
    <w:rsid w:val="00D34DD2"/>
    <w:rsid w:val="00D5457A"/>
    <w:rsid w:val="00D57C1E"/>
    <w:rsid w:val="00D61A9C"/>
    <w:rsid w:val="00D67FAD"/>
    <w:rsid w:val="00D72581"/>
    <w:rsid w:val="00D74FA3"/>
    <w:rsid w:val="00D77C3B"/>
    <w:rsid w:val="00D80CCE"/>
    <w:rsid w:val="00D843FF"/>
    <w:rsid w:val="00D85D66"/>
    <w:rsid w:val="00D90BCA"/>
    <w:rsid w:val="00D90E07"/>
    <w:rsid w:val="00D913AB"/>
    <w:rsid w:val="00DA5090"/>
    <w:rsid w:val="00DB71BF"/>
    <w:rsid w:val="00DD552B"/>
    <w:rsid w:val="00DD554D"/>
    <w:rsid w:val="00DD67D7"/>
    <w:rsid w:val="00DF561F"/>
    <w:rsid w:val="00E02157"/>
    <w:rsid w:val="00E12B89"/>
    <w:rsid w:val="00E12D86"/>
    <w:rsid w:val="00E278FF"/>
    <w:rsid w:val="00E3349B"/>
    <w:rsid w:val="00E43E18"/>
    <w:rsid w:val="00E46C07"/>
    <w:rsid w:val="00E47AAF"/>
    <w:rsid w:val="00E56FD7"/>
    <w:rsid w:val="00E67357"/>
    <w:rsid w:val="00E70856"/>
    <w:rsid w:val="00E71F2D"/>
    <w:rsid w:val="00E725D7"/>
    <w:rsid w:val="00E76996"/>
    <w:rsid w:val="00E770DE"/>
    <w:rsid w:val="00E95605"/>
    <w:rsid w:val="00EA2DAD"/>
    <w:rsid w:val="00EB3FE8"/>
    <w:rsid w:val="00EC195A"/>
    <w:rsid w:val="00EC7EDF"/>
    <w:rsid w:val="00EE0D33"/>
    <w:rsid w:val="00EE31BB"/>
    <w:rsid w:val="00EE54BB"/>
    <w:rsid w:val="00EF54DE"/>
    <w:rsid w:val="00EF5A31"/>
    <w:rsid w:val="00F10D6B"/>
    <w:rsid w:val="00F1326F"/>
    <w:rsid w:val="00F245B1"/>
    <w:rsid w:val="00F36397"/>
    <w:rsid w:val="00F418C1"/>
    <w:rsid w:val="00F55596"/>
    <w:rsid w:val="00F67369"/>
    <w:rsid w:val="00F67BCC"/>
    <w:rsid w:val="00F747FD"/>
    <w:rsid w:val="00F76A2F"/>
    <w:rsid w:val="00F802EE"/>
    <w:rsid w:val="00F90D81"/>
    <w:rsid w:val="00FA2062"/>
    <w:rsid w:val="00FA5ADE"/>
    <w:rsid w:val="00FB14C0"/>
    <w:rsid w:val="00FC5BD2"/>
    <w:rsid w:val="00FD5EBD"/>
    <w:rsid w:val="00FE1E79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FD58"/>
  <w15:chartTrackingRefBased/>
  <w15:docId w15:val="{EB6F4251-F507-4FBB-8B31-A77DF50E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6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426B8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426B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426B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5426B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5426B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5426B8"/>
    <w:rPr>
      <w:b/>
    </w:rPr>
  </w:style>
  <w:style w:type="paragraph" w:styleId="Tekstpodstawowy">
    <w:name w:val="Body Text"/>
    <w:basedOn w:val="Normalny"/>
    <w:link w:val="TekstpodstawowyZnak"/>
    <w:rsid w:val="005426B8"/>
    <w:pPr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426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13F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034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DD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D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D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D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D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13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13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C536A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D8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D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6D8E"/>
    <w:rPr>
      <w:vertAlign w:val="superscript"/>
    </w:rPr>
  </w:style>
  <w:style w:type="paragraph" w:styleId="Poprawka">
    <w:name w:val="Revision"/>
    <w:hidden/>
    <w:uiPriority w:val="99"/>
    <w:semiHidden/>
    <w:rsid w:val="00A330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link w:val="TYTUAKTUprzedmiotregulacjiustawylubrozporzdzeniaZnak"/>
    <w:uiPriority w:val="3"/>
    <w:qFormat/>
    <w:rsid w:val="001369BE"/>
    <w:pPr>
      <w:keepNext/>
      <w:suppressAutoHyphens/>
      <w:autoSpaceDN w:val="0"/>
      <w:spacing w:before="120" w:after="360" w:line="276" w:lineRule="auto"/>
      <w:jc w:val="center"/>
      <w:textAlignment w:val="baseline"/>
    </w:pPr>
    <w:rPr>
      <w:rFonts w:ascii="Times" w:eastAsia="SimSun" w:hAnsi="Times" w:cs="Arial"/>
      <w:b/>
      <w:bCs/>
      <w:kern w:val="3"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1369BE"/>
    <w:rPr>
      <w:rFonts w:ascii="Times" w:eastAsia="SimSun" w:hAnsi="Times" w:cs="Arial"/>
      <w:b/>
      <w:bCs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0096-1497-4327-B30D-8205054D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Karnas Renata</dc:creator>
  <cp:keywords/>
  <dc:description/>
  <cp:lastModifiedBy>Rytel Katarzyna</cp:lastModifiedBy>
  <cp:revision>11</cp:revision>
  <dcterms:created xsi:type="dcterms:W3CDTF">2022-06-24T07:53:00Z</dcterms:created>
  <dcterms:modified xsi:type="dcterms:W3CDTF">2022-06-30T09:00:00Z</dcterms:modified>
</cp:coreProperties>
</file>