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6A701A" w:rsidRPr="00CD41BA" w:rsidRDefault="00CD41BA" w:rsidP="00CD41BA">
            <w:pPr>
              <w:spacing w:before="60" w:after="60" w:line="240" w:lineRule="auto"/>
              <w:ind w:hanging="45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D41BA">
              <w:rPr>
                <w:rFonts w:ascii="Times New Roman" w:hAnsi="Times New Roman"/>
                <w:bCs/>
                <w:color w:val="000000"/>
              </w:rPr>
              <w:t xml:space="preserve">Rozporządzenie Ministra Finansów </w:t>
            </w:r>
            <w:r w:rsidR="003E2F15" w:rsidRPr="003E2F15">
              <w:rPr>
                <w:rFonts w:ascii="Times New Roman" w:hAnsi="Times New Roman"/>
                <w:bCs/>
                <w:color w:val="000000"/>
              </w:rPr>
              <w:t>w sprawie udostępniania komornikom sądowym informacji objętych tajemnicą skarbową</w:t>
            </w:r>
          </w:p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6A701A" w:rsidRDefault="00CD41B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</w:p>
          <w:p w:rsidR="001B3460" w:rsidRPr="00642825" w:rsidRDefault="001B3460" w:rsidP="00CD41BA">
            <w:pPr>
              <w:spacing w:before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CD41BA" w:rsidRPr="00CD41BA" w:rsidRDefault="00491FF9" w:rsidP="00CD41BA">
            <w:pPr>
              <w:spacing w:before="12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Artur Soboń, Sekretarz Stanu</w:t>
            </w:r>
          </w:p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6A701A" w:rsidRPr="008B4FE6" w:rsidRDefault="00491FF9" w:rsidP="00CD41BA">
            <w:pPr>
              <w:spacing w:line="240" w:lineRule="auto"/>
              <w:ind w:left="-34"/>
              <w:rPr>
                <w:rFonts w:ascii="Times New Roman" w:hAnsi="Times New Roman"/>
                <w:color w:val="000000"/>
              </w:rPr>
            </w:pPr>
            <w:r w:rsidRPr="00FB68FE">
              <w:rPr>
                <w:rFonts w:ascii="Times New Roman" w:hAnsi="Times New Roman"/>
                <w:color w:val="000000"/>
              </w:rPr>
              <w:t xml:space="preserve">Marcin Lachowicz, Dyrektor Departamentu Polityki Podatkowej, tel. (22) 694-3886, email: </w:t>
            </w:r>
            <w:hyperlink r:id="rId8" w:history="1">
              <w:r w:rsidRPr="00FB68FE">
                <w:rPr>
                  <w:rStyle w:val="Hipercze"/>
                  <w:rFonts w:ascii="Times New Roman" w:hAnsi="Times New Roman"/>
                </w:rPr>
                <w:t>sekretariat.dsp@mf.gov.pl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05405E">
              <w:rPr>
                <w:rFonts w:ascii="Times New Roman" w:hAnsi="Times New Roman"/>
                <w:sz w:val="21"/>
                <w:szCs w:val="21"/>
              </w:rPr>
              <w:t xml:space="preserve">23 </w:t>
            </w:r>
            <w:r w:rsidR="00491FF9">
              <w:rPr>
                <w:rFonts w:ascii="Times New Roman" w:hAnsi="Times New Roman"/>
                <w:sz w:val="21"/>
                <w:szCs w:val="21"/>
              </w:rPr>
              <w:t>sierpnia</w:t>
            </w:r>
            <w:r w:rsidR="00CD41BA">
              <w:rPr>
                <w:rFonts w:ascii="Times New Roman" w:hAnsi="Times New Roman"/>
                <w:sz w:val="21"/>
                <w:szCs w:val="21"/>
              </w:rPr>
              <w:t xml:space="preserve"> 2022 r.</w:t>
            </w:r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CD41BA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</w:p>
          <w:p w:rsidR="00CD41BA" w:rsidRPr="00CD41BA" w:rsidRDefault="00CD41BA" w:rsidP="00CD41BA">
            <w:pPr>
              <w:spacing w:line="240" w:lineRule="auto"/>
              <w:rPr>
                <w:rFonts w:ascii="Times New Roman" w:hAnsi="Times New Roman"/>
              </w:rPr>
            </w:pPr>
            <w:r w:rsidRPr="00CD41BA">
              <w:rPr>
                <w:rFonts w:ascii="Times New Roman" w:hAnsi="Times New Roman"/>
              </w:rPr>
              <w:t>Upoważnienie ustawowe (</w:t>
            </w:r>
            <w:r w:rsidR="003E2F15" w:rsidRPr="003E2F15">
              <w:rPr>
                <w:rFonts w:ascii="Times New Roman" w:hAnsi="Times New Roman"/>
              </w:rPr>
              <w:t>art. 299 § 7 ustawy z dnia 29 sierpnia 1997 r. – Ordynacja podatkowa (Dz. U. z</w:t>
            </w:r>
            <w:r w:rsidR="003E2F15">
              <w:rPr>
                <w:rFonts w:ascii="Times New Roman" w:hAnsi="Times New Roman"/>
              </w:rPr>
              <w:t xml:space="preserve"> 2021 r. poz. 1540, z późn. zm.</w:t>
            </w:r>
            <w:r w:rsidRPr="00CD41BA">
              <w:rPr>
                <w:rFonts w:ascii="Times New Roman" w:hAnsi="Times New Roman"/>
              </w:rPr>
              <w:t>)</w:t>
            </w: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1840A2">
              <w:rPr>
                <w:rFonts w:ascii="Times New Roman" w:hAnsi="Times New Roman"/>
                <w:b/>
                <w:color w:val="000000"/>
              </w:rPr>
              <w:t xml:space="preserve">609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="000D3C7A">
              <w:rPr>
                <w:rFonts w:ascii="Times New Roman" w:hAnsi="Times New Roman"/>
                <w:b/>
                <w:color w:val="000000"/>
              </w:rPr>
              <w:t xml:space="preserve"> prac legislacyjnych Ministra Finansów</w:t>
            </w:r>
          </w:p>
          <w:p w:rsidR="006A701A" w:rsidRPr="008B4FE6" w:rsidRDefault="006A701A" w:rsidP="000D3C7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6A701A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D279A" w:rsidRPr="00B37C80" w:rsidRDefault="009D279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Zgodnie </w:t>
            </w:r>
            <w:r w:rsidRPr="009D279A">
              <w:rPr>
                <w:rFonts w:ascii="Times New Roman" w:hAnsi="Times New Roman"/>
                <w:color w:val="000000"/>
              </w:rPr>
              <w:t xml:space="preserve">z </w:t>
            </w:r>
            <w:r w:rsidR="003E2F15" w:rsidRPr="003E2F15">
              <w:rPr>
                <w:rFonts w:ascii="Times New Roman" w:hAnsi="Times New Roman"/>
                <w:color w:val="000000"/>
              </w:rPr>
              <w:t>art. 299 § 7</w:t>
            </w:r>
            <w:r w:rsidR="003E2F15">
              <w:rPr>
                <w:rFonts w:ascii="Times New Roman" w:hAnsi="Times New Roman"/>
                <w:color w:val="000000"/>
              </w:rPr>
              <w:t xml:space="preserve"> </w:t>
            </w:r>
            <w:r w:rsidR="009E7F88">
              <w:rPr>
                <w:rFonts w:ascii="Times New Roman" w:hAnsi="Times New Roman"/>
                <w:color w:val="000000"/>
              </w:rPr>
              <w:t xml:space="preserve">ustawy </w:t>
            </w:r>
            <w:r w:rsidR="009E7F88" w:rsidRPr="009E7F88">
              <w:rPr>
                <w:rFonts w:ascii="Times New Roman" w:hAnsi="Times New Roman"/>
                <w:color w:val="000000"/>
              </w:rPr>
              <w:t xml:space="preserve">z dnia 29 sierpnia 1997 r. – </w:t>
            </w:r>
            <w:r w:rsidR="003E2F15">
              <w:rPr>
                <w:rFonts w:ascii="Times New Roman" w:hAnsi="Times New Roman"/>
                <w:color w:val="000000"/>
              </w:rPr>
              <w:t>Ordynacj</w:t>
            </w:r>
            <w:r w:rsidR="009E7F88">
              <w:rPr>
                <w:rFonts w:ascii="Times New Roman" w:hAnsi="Times New Roman"/>
                <w:color w:val="000000"/>
              </w:rPr>
              <w:t>a</w:t>
            </w:r>
            <w:r w:rsidR="003E2F15">
              <w:rPr>
                <w:rFonts w:ascii="Times New Roman" w:hAnsi="Times New Roman"/>
                <w:color w:val="000000"/>
              </w:rPr>
              <w:t xml:space="preserve"> podatkow</w:t>
            </w:r>
            <w:r w:rsidR="009E7F88">
              <w:rPr>
                <w:rFonts w:ascii="Times New Roman" w:hAnsi="Times New Roman"/>
                <w:color w:val="000000"/>
              </w:rPr>
              <w:t>a</w:t>
            </w:r>
            <w:r w:rsidRPr="009D279A">
              <w:rPr>
                <w:rFonts w:ascii="Times New Roman" w:hAnsi="Times New Roman"/>
                <w:color w:val="000000"/>
              </w:rPr>
              <w:t xml:space="preserve"> minister właściwy do spraw finansów publicznych </w:t>
            </w:r>
            <w:r>
              <w:rPr>
                <w:rFonts w:ascii="Times New Roman" w:hAnsi="Times New Roman"/>
                <w:color w:val="000000"/>
              </w:rPr>
              <w:t>jest obowiązany określić</w:t>
            </w:r>
            <w:r w:rsidR="00937451">
              <w:rPr>
                <w:rFonts w:ascii="Times New Roman" w:hAnsi="Times New Roman"/>
                <w:color w:val="000000"/>
              </w:rPr>
              <w:t xml:space="preserve"> zagadnienia związane z opłatą za udostępnienie komornikom sądowym informacji objętych tajemnicą skarbową</w:t>
            </w:r>
            <w:r w:rsidR="00C472C6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472C6" w:rsidRDefault="00C472C6" w:rsidP="009D6B55">
            <w:pPr>
              <w:spacing w:line="240" w:lineRule="auto"/>
              <w:jc w:val="both"/>
              <w:rPr>
                <w:rFonts w:ascii="Times" w:hAnsi="Times"/>
                <w:bCs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Projekt rozporządzenia stanowi wykonanie delegacji ustawowej. Rozporządzenie określa </w:t>
            </w:r>
            <w:r w:rsidR="00937451" w:rsidRPr="00D95BF5">
              <w:rPr>
                <w:rFonts w:ascii="Times" w:hAnsi="Times"/>
                <w:bCs/>
              </w:rPr>
              <w:t>rodzaje informacji, o których mowa w § 3 pkt 8 i § 4 pkt 2 ustawy z dnia 29 sierpnia 1997 r. – Ordynacja podatkowa, udostępnianych nieodpłatnie komornikom sądowym za po</w:t>
            </w:r>
            <w:r w:rsidR="00937451">
              <w:rPr>
                <w:rFonts w:ascii="Times" w:hAnsi="Times"/>
                <w:bCs/>
              </w:rPr>
              <w:t xml:space="preserve">średnictwem e-Urzędu Skarbowego, </w:t>
            </w:r>
            <w:r w:rsidR="00937451" w:rsidRPr="00D95BF5">
              <w:rPr>
                <w:rFonts w:ascii="Times" w:hAnsi="Times"/>
                <w:bCs/>
              </w:rPr>
              <w:t>wysokość opłaty uiszczanej za udostępnienie</w:t>
            </w:r>
            <w:r w:rsidR="00937451">
              <w:rPr>
                <w:rFonts w:ascii="Times" w:hAnsi="Times"/>
                <w:bCs/>
              </w:rPr>
              <w:t xml:space="preserve"> informacji komornikom sądowym, t</w:t>
            </w:r>
            <w:r w:rsidR="00937451" w:rsidRPr="00D95BF5">
              <w:rPr>
                <w:rFonts w:ascii="Times" w:hAnsi="Times"/>
                <w:bCs/>
              </w:rPr>
              <w:t>ryb pobierania przez organy podatkowe inne niż organy Krajowej Administracji Skarbowej oraz sposób uiszczania opłaty przez komorników sądowych za udostępnienie informacji</w:t>
            </w:r>
            <w:r w:rsidR="00937451">
              <w:rPr>
                <w:rFonts w:ascii="Times" w:hAnsi="Times"/>
                <w:bCs/>
              </w:rPr>
              <w:t>.</w:t>
            </w:r>
          </w:p>
          <w:p w:rsidR="00937451" w:rsidRPr="00B37C80" w:rsidRDefault="00937451" w:rsidP="009D6B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Pr="00B37C80" w:rsidRDefault="00CD41B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937451" w:rsidP="00C64B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Komornicy sądowi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B37C80" w:rsidRDefault="00CE4F42" w:rsidP="00C64B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E4F42">
              <w:rPr>
                <w:rFonts w:ascii="Times New Roman" w:hAnsi="Times New Roman"/>
                <w:color w:val="000000"/>
                <w:spacing w:val="-2"/>
              </w:rPr>
              <w:t>2198 Komorni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ków sądowych, </w:t>
            </w:r>
            <w:r w:rsidRPr="00CE4F42">
              <w:rPr>
                <w:rFonts w:ascii="Times New Roman" w:hAnsi="Times New Roman"/>
                <w:color w:val="000000"/>
                <w:spacing w:val="-2"/>
              </w:rPr>
              <w:t>1290 asesorów komorniczych oraz 304 aplikantów komorniczych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B37C80" w:rsidRDefault="00CE4F42" w:rsidP="00C64B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E4F42">
              <w:rPr>
                <w:rFonts w:ascii="Times New Roman" w:hAnsi="Times New Roman"/>
                <w:color w:val="000000"/>
                <w:spacing w:val="-2"/>
              </w:rPr>
              <w:t>https://www.komornik.pl/?page_id=189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Default="00CD41BA" w:rsidP="009374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D41BA">
              <w:rPr>
                <w:rFonts w:ascii="Times New Roman" w:hAnsi="Times New Roman"/>
                <w:color w:val="000000"/>
                <w:spacing w:val="-2"/>
              </w:rPr>
              <w:t xml:space="preserve">Pozytywne – </w:t>
            </w:r>
            <w:r w:rsidR="008C228D">
              <w:rPr>
                <w:rFonts w:ascii="Times New Roman" w:hAnsi="Times New Roman"/>
                <w:color w:val="000000"/>
                <w:spacing w:val="-2"/>
              </w:rPr>
              <w:t xml:space="preserve">umożliwienie </w:t>
            </w:r>
            <w:r w:rsidR="00937451">
              <w:rPr>
                <w:rFonts w:ascii="Times New Roman" w:hAnsi="Times New Roman"/>
                <w:color w:val="000000"/>
                <w:spacing w:val="-2"/>
              </w:rPr>
              <w:t>automatycznego</w:t>
            </w:r>
            <w:r w:rsidR="008C228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37451">
              <w:rPr>
                <w:rFonts w:ascii="Times New Roman" w:hAnsi="Times New Roman"/>
                <w:color w:val="000000"/>
                <w:spacing w:val="-2"/>
              </w:rPr>
              <w:t>udostępniania informacji objętych tajemnicą skarbową</w:t>
            </w:r>
          </w:p>
          <w:p w:rsidR="00C61B6F" w:rsidRDefault="00C61B6F" w:rsidP="009374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C61B6F" w:rsidRPr="00B37C80" w:rsidRDefault="00C61B6F" w:rsidP="00C61B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zakłada wzrost opłaty za udostępnianie informacji</w:t>
            </w:r>
            <w:r w:rsidR="00B85AC0">
              <w:rPr>
                <w:rFonts w:ascii="Times New Roman" w:hAnsi="Times New Roman"/>
                <w:color w:val="000000"/>
                <w:spacing w:val="-2"/>
              </w:rPr>
              <w:t xml:space="preserve"> objętych tajemnicą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skarbową, niemniej jednak część informacji będzie udostępniana komornikom sądowym przez organy KAS nieodpłatnie, za pośrednictwem e-Urzędu Skarbowego.</w:t>
            </w:r>
          </w:p>
        </w:tc>
      </w:tr>
      <w:tr w:rsidR="00937451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937451" w:rsidRDefault="00937451" w:rsidP="00C64BA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Naczelnicy urzędów skarbowych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937451" w:rsidRPr="00B37C80" w:rsidRDefault="00937451" w:rsidP="00C64B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400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937451" w:rsidRPr="00B37C80" w:rsidRDefault="00937451" w:rsidP="00C64B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937451" w:rsidRPr="00CD41BA" w:rsidRDefault="00937451" w:rsidP="00B85AC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37451">
              <w:rPr>
                <w:rFonts w:ascii="Times New Roman" w:hAnsi="Times New Roman"/>
                <w:color w:val="000000"/>
                <w:spacing w:val="-2"/>
              </w:rPr>
              <w:t>Pozytywne – umożliwienie automatycznego udostępniania informacji objętych tajemnicą skarbową</w:t>
            </w:r>
            <w:r w:rsidR="00B85AC0">
              <w:rPr>
                <w:rFonts w:ascii="Times New Roman" w:hAnsi="Times New Roman"/>
                <w:color w:val="000000"/>
                <w:spacing w:val="-2"/>
              </w:rPr>
              <w:t xml:space="preserve"> (możliwość przeniesienia niektórych pracowników realizujących zadania związane z udostępnianiem informacji objętych tajemnicą skarbową do realizacji innych zadań </w:t>
            </w:r>
            <w:r w:rsidR="00B85AC0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służbowych).  </w:t>
            </w:r>
          </w:p>
        </w:tc>
      </w:tr>
      <w:tr w:rsidR="00CE4F42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CE4F42" w:rsidRDefault="00CE4F42" w:rsidP="00C64BA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Organy podatkowe inne niż organy KAS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CE4F42" w:rsidRPr="005F6D68" w:rsidRDefault="005F6D68" w:rsidP="005F6D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2477 (</w:t>
            </w:r>
            <w:r w:rsidRPr="005F6D68">
              <w:rPr>
                <w:rFonts w:ascii="Times New Roman" w:hAnsi="Times New Roman"/>
                <w:color w:val="000000"/>
                <w:spacing w:val="-2"/>
              </w:rPr>
              <w:t>Samorządowe organy podatkowe właściwe w sprawach podatków i opłat lokalnych)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CE4F42" w:rsidRPr="00B37C80" w:rsidRDefault="005F6D68" w:rsidP="00C64BA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z OSR do projektu ustawy o zmianie niektórych ustaw w celu automatyzacji załatwiania niektórych spraw przez Krajową Administrację Skarbową (druk sejmowy nr 2138)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CE4F42" w:rsidRPr="00937451" w:rsidRDefault="00CE4F42" w:rsidP="008802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Podwyższenie opłaty </w:t>
            </w:r>
            <w:r w:rsidR="00880288">
              <w:rPr>
                <w:rFonts w:ascii="Times New Roman" w:hAnsi="Times New Roman"/>
                <w:color w:val="000000"/>
                <w:spacing w:val="-2"/>
              </w:rPr>
              <w:t>należnej</w:t>
            </w:r>
            <w:r w:rsidR="00880288">
              <w:t xml:space="preserve"> </w:t>
            </w:r>
            <w:r w:rsidR="00880288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880288" w:rsidRPr="00880288">
              <w:rPr>
                <w:rFonts w:ascii="Times New Roman" w:hAnsi="Times New Roman"/>
                <w:color w:val="000000"/>
                <w:spacing w:val="-2"/>
              </w:rPr>
              <w:t>rgan</w:t>
            </w:r>
            <w:r w:rsidR="00880288">
              <w:rPr>
                <w:rFonts w:ascii="Times New Roman" w:hAnsi="Times New Roman"/>
                <w:color w:val="000000"/>
                <w:spacing w:val="-2"/>
              </w:rPr>
              <w:t>om podatkowym innym</w:t>
            </w:r>
            <w:r w:rsidR="00880288" w:rsidRPr="00880288">
              <w:rPr>
                <w:rFonts w:ascii="Times New Roman" w:hAnsi="Times New Roman"/>
                <w:color w:val="000000"/>
                <w:spacing w:val="-2"/>
              </w:rPr>
              <w:t xml:space="preserve"> niż organy KAS</w:t>
            </w:r>
            <w:r w:rsidR="0088028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za udostępnienie informacji</w:t>
            </w:r>
            <w:r w:rsidR="00880288">
              <w:t xml:space="preserve"> </w:t>
            </w:r>
            <w:r w:rsidR="00880288" w:rsidRPr="00880288">
              <w:rPr>
                <w:rFonts w:ascii="Times New Roman" w:hAnsi="Times New Roman"/>
                <w:color w:val="000000"/>
                <w:spacing w:val="-2"/>
              </w:rPr>
              <w:t>objętych tajemnicą skarbową</w:t>
            </w:r>
            <w:r w:rsidR="00880288">
              <w:rPr>
                <w:rFonts w:ascii="Times New Roman" w:hAnsi="Times New Roman"/>
                <w:color w:val="000000"/>
                <w:spacing w:val="-2"/>
              </w:rPr>
              <w:t xml:space="preserve"> komornikom sądowym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C64BAE" w:rsidRPr="00C83EDC" w:rsidRDefault="00CD41BA" w:rsidP="00C83E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EDC">
              <w:rPr>
                <w:rFonts w:ascii="Times New Roman" w:hAnsi="Times New Roman"/>
                <w:color w:val="000000"/>
                <w:spacing w:val="-2"/>
              </w:rPr>
              <w:t xml:space="preserve">Nie były prowadzone konsultacje poprzedzające jego przygotowanie tzw. pre-konsultacje publiczne. </w:t>
            </w:r>
          </w:p>
          <w:p w:rsidR="00CD41BA" w:rsidRDefault="00CD41BA" w:rsidP="00C83EDC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EDC">
              <w:rPr>
                <w:rFonts w:ascii="Times New Roman" w:hAnsi="Times New Roman"/>
                <w:color w:val="000000"/>
                <w:spacing w:val="-2"/>
              </w:rPr>
              <w:t>Stosownie do art. 5 ustawy z dnia 7 lipca 2005 r. o działalności lobbingowej w procesie stanowienia prawa</w:t>
            </w:r>
            <w:r w:rsidRPr="00C83EDC">
              <w:rPr>
                <w:rFonts w:ascii="Times New Roman" w:hAnsi="Times New Roman"/>
                <w:color w:val="000000"/>
                <w:spacing w:val="-2"/>
                <w:vertAlign w:val="superscript"/>
              </w:rPr>
              <w:footnoteReference w:id="1"/>
            </w:r>
            <w:r w:rsidRPr="00C83EDC">
              <w:rPr>
                <w:rFonts w:ascii="Times New Roman" w:hAnsi="Times New Roman"/>
                <w:color w:val="000000"/>
                <w:spacing w:val="-2"/>
                <w:vertAlign w:val="superscript"/>
              </w:rPr>
              <w:t>)</w:t>
            </w:r>
            <w:r w:rsidRPr="00C83EDC">
              <w:rPr>
                <w:rFonts w:ascii="Times New Roman" w:hAnsi="Times New Roman"/>
                <w:color w:val="000000"/>
                <w:spacing w:val="-2"/>
              </w:rPr>
              <w:t xml:space="preserve"> oraz stosownie do § 52 ust. 1 uchwały nr 190 Rady Ministrów z dnia 29 października 2013 r. - Regulamin pracy Rady Ministrów</w:t>
            </w:r>
            <w:r w:rsidRPr="00C83EDC">
              <w:rPr>
                <w:rFonts w:ascii="Times New Roman" w:hAnsi="Times New Roman"/>
                <w:color w:val="000000"/>
                <w:spacing w:val="-2"/>
                <w:vertAlign w:val="superscript"/>
              </w:rPr>
              <w:footnoteReference w:id="2"/>
            </w:r>
            <w:r w:rsidRPr="00C83EDC">
              <w:rPr>
                <w:rFonts w:ascii="Times New Roman" w:hAnsi="Times New Roman"/>
                <w:color w:val="000000"/>
                <w:spacing w:val="-2"/>
                <w:vertAlign w:val="superscript"/>
              </w:rPr>
              <w:t>)</w:t>
            </w:r>
            <w:r w:rsidRPr="00C83ED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8C228D">
              <w:rPr>
                <w:rFonts w:ascii="Times New Roman" w:hAnsi="Times New Roman"/>
                <w:color w:val="000000"/>
                <w:spacing w:val="-2"/>
              </w:rPr>
              <w:t xml:space="preserve"> projekt rozporządzenia zostanie</w:t>
            </w:r>
            <w:r w:rsidRPr="00C83EDC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na stronie podmiotowej Rządowego Centrum Legislacji, w serwisie Rządowy Proces Legislacyjny.</w:t>
            </w:r>
          </w:p>
          <w:p w:rsidR="006F4427" w:rsidRDefault="00491FF9" w:rsidP="006D17E9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ramach konsultacji publicznych projekt rozporządzenia zostanie przekazany do Krajowej Rady Doradców Podatkowych oraz do Krajowej Rady Komorniczej.</w:t>
            </w:r>
          </w:p>
          <w:p w:rsidR="001840A2" w:rsidRPr="006D17E9" w:rsidRDefault="001840A2" w:rsidP="006D17E9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zostanie skierowany do zaopiniowania przez Komisję Wspólną Rządu i Samorządu Terytorialnego.</w:t>
            </w:r>
          </w:p>
        </w:tc>
      </w:tr>
      <w:tr w:rsidR="006A701A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840A2" w:rsidRPr="008B4FE6" w:rsidTr="005204D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1840A2" w:rsidRPr="00C53F26" w:rsidRDefault="001840A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814" w:type="dxa"/>
            <w:gridSpan w:val="26"/>
            <w:shd w:val="clear" w:color="auto" w:fill="FFFFFF"/>
          </w:tcPr>
          <w:p w:rsidR="001840A2" w:rsidRPr="00B37C80" w:rsidRDefault="001840A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Spadek liczby wpłat związany</w:t>
            </w:r>
            <w:r w:rsidRPr="001840A2">
              <w:rPr>
                <w:rFonts w:ascii="Times New Roman" w:hAnsi="Times New Roman"/>
              </w:rPr>
              <w:t xml:space="preserve"> z darmowym udostępnianiem informacji </w:t>
            </w:r>
            <w:r>
              <w:rPr>
                <w:rFonts w:ascii="Times New Roman" w:hAnsi="Times New Roman"/>
              </w:rPr>
              <w:t>za pośrednictwem e-Urzędu Skarbowego powinien zostać</w:t>
            </w:r>
            <w:r w:rsidRPr="001840A2">
              <w:rPr>
                <w:rFonts w:ascii="Times New Roman" w:hAnsi="Times New Roman"/>
              </w:rPr>
              <w:t xml:space="preserve"> zrekompensowany podwyższeniem opłaty</w:t>
            </w:r>
            <w:r>
              <w:rPr>
                <w:rFonts w:ascii="Times New Roman" w:hAnsi="Times New Roman"/>
              </w:rPr>
              <w:t xml:space="preserve"> za udostępnienie</w:t>
            </w:r>
            <w:r w:rsidR="00C61B6F">
              <w:rPr>
                <w:rFonts w:ascii="Times New Roman" w:hAnsi="Times New Roman"/>
              </w:rPr>
              <w:t xml:space="preserve"> pozostałych</w:t>
            </w:r>
            <w:r>
              <w:rPr>
                <w:rFonts w:ascii="Times New Roman" w:hAnsi="Times New Roman"/>
              </w:rPr>
              <w:t xml:space="preserve"> informacji.</w:t>
            </w:r>
          </w:p>
        </w:tc>
      </w:tr>
      <w:tr w:rsidR="00C61B6F" w:rsidRPr="008B4FE6" w:rsidTr="007947FF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C61B6F" w:rsidRPr="00C53F26" w:rsidRDefault="00C61B6F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814" w:type="dxa"/>
            <w:gridSpan w:val="26"/>
            <w:shd w:val="clear" w:color="auto" w:fill="FFFFFF"/>
          </w:tcPr>
          <w:p w:rsidR="00C61B6F" w:rsidRPr="00B37C80" w:rsidRDefault="00C61B6F" w:rsidP="00C61B6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W</w:t>
            </w:r>
            <w:r w:rsidRPr="001840A2">
              <w:rPr>
                <w:rFonts w:ascii="Times New Roman" w:hAnsi="Times New Roman"/>
              </w:rPr>
              <w:t xml:space="preserve">zrost dochodów </w:t>
            </w:r>
            <w:r>
              <w:rPr>
                <w:rFonts w:ascii="Times New Roman" w:hAnsi="Times New Roman"/>
              </w:rPr>
              <w:t xml:space="preserve">po stronie jednostek samorządu terytorialnego </w:t>
            </w:r>
            <w:r w:rsidRPr="001840A2">
              <w:rPr>
                <w:rFonts w:ascii="Times New Roman" w:hAnsi="Times New Roman"/>
              </w:rPr>
              <w:t>w związku z podwyższeniem opłaty</w:t>
            </w:r>
            <w:r>
              <w:rPr>
                <w:rFonts w:ascii="Times New Roman" w:hAnsi="Times New Roman"/>
              </w:rPr>
              <w:t xml:space="preserve"> za udostępnianie przedmiotowych informacji.</w:t>
            </w:r>
          </w:p>
        </w:tc>
      </w:tr>
      <w:tr w:rsidR="0057668E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C64BAE" w:rsidRPr="00C64BAE" w:rsidRDefault="00130A63" w:rsidP="00C64BA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Rozwiązanie wpływa </w:t>
            </w:r>
            <w:r w:rsidR="00C64BAE" w:rsidRPr="00C64BAE">
              <w:rPr>
                <w:rFonts w:ascii="Times New Roman" w:hAnsi="Times New Roman"/>
              </w:rPr>
              <w:t>na wysokość dochodów sektora finansów publicznych, w tym budżetu państwa</w:t>
            </w:r>
            <w:r w:rsidR="00B20063">
              <w:rPr>
                <w:rFonts w:ascii="Times New Roman" w:hAnsi="Times New Roman"/>
              </w:rPr>
              <w:t xml:space="preserve"> i budżetu jednostek samorządu terytorialnego</w:t>
            </w:r>
            <w:r w:rsidR="00C64BAE" w:rsidRPr="00C64BAE">
              <w:rPr>
                <w:rFonts w:ascii="Times New Roman" w:hAnsi="Times New Roman"/>
              </w:rPr>
              <w:t xml:space="preserve">. </w:t>
            </w:r>
          </w:p>
          <w:p w:rsidR="006A701A" w:rsidRPr="00B37C80" w:rsidRDefault="006A701A" w:rsidP="008C22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F12582" w:rsidRPr="00F12582" w:rsidRDefault="00F12582" w:rsidP="00F1258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12582">
              <w:rPr>
                <w:rFonts w:ascii="Times New Roman" w:hAnsi="Times New Roman"/>
              </w:rPr>
              <w:t>Wpływy z opłaty komorniczej gromadzone są w klasyfikacji 75619 0690 wraz z innymi opłatami. W roku 2021 łączne wpływy w tej klasyfikacji wyniosły 11,8 mln</w:t>
            </w:r>
            <w:r w:rsidR="00F27833">
              <w:rPr>
                <w:rFonts w:ascii="Times New Roman" w:hAnsi="Times New Roman"/>
              </w:rPr>
              <w:t xml:space="preserve"> zł</w:t>
            </w:r>
            <w:r w:rsidRPr="00F12582">
              <w:rPr>
                <w:rFonts w:ascii="Times New Roman" w:hAnsi="Times New Roman"/>
              </w:rPr>
              <w:t>, a wg stanu na 30.06.2022 wyniosły 5,6 mln</w:t>
            </w:r>
            <w:r w:rsidR="00F27833">
              <w:rPr>
                <w:rFonts w:ascii="Times New Roman" w:hAnsi="Times New Roman"/>
              </w:rPr>
              <w:t xml:space="preserve"> zł</w:t>
            </w:r>
            <w:r w:rsidRPr="00F12582">
              <w:rPr>
                <w:rFonts w:ascii="Times New Roman" w:hAnsi="Times New Roman"/>
              </w:rPr>
              <w:t>. Z analizy danych dla pięciu urzędów skarbowych można przyjąć, że 99% wpływów w tej klasyfikacji to wpływy z opłaty komorniczej.</w:t>
            </w:r>
          </w:p>
          <w:p w:rsidR="00F12582" w:rsidRPr="00F12582" w:rsidRDefault="00F12582" w:rsidP="00F1258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12582">
              <w:rPr>
                <w:rFonts w:ascii="Times New Roman" w:hAnsi="Times New Roman"/>
              </w:rPr>
              <w:t xml:space="preserve">Trudno jednak zestawić bieżące wpływy z opłaty komorniczej z prognozowanymi po zmianie rozporządzenia, ponieważ zmienia się sposób udostępniania informacji komornikom i kwota pobieranej opłaty. </w:t>
            </w:r>
          </w:p>
          <w:p w:rsidR="00F12582" w:rsidRPr="00F12582" w:rsidRDefault="00F12582" w:rsidP="00F1258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12582">
              <w:rPr>
                <w:rFonts w:ascii="Times New Roman" w:hAnsi="Times New Roman"/>
              </w:rPr>
              <w:t>W nowym stanie prawnym komornicy będą mogli składać wnioski o udostępnienie danych w niepełnym zakresie, które zostaną obsłużone automatycznie i bezpłatnie. Będą mogli również składać wnioski w pełnym zakresie, za które opłata zostaje zwiększona do 50</w:t>
            </w:r>
            <w:r w:rsidR="00F27833">
              <w:rPr>
                <w:rFonts w:ascii="Times New Roman" w:hAnsi="Times New Roman"/>
              </w:rPr>
              <w:t xml:space="preserve"> </w:t>
            </w:r>
            <w:r w:rsidRPr="00F12582">
              <w:rPr>
                <w:rFonts w:ascii="Times New Roman" w:hAnsi="Times New Roman"/>
              </w:rPr>
              <w:t xml:space="preserve">zł. </w:t>
            </w:r>
          </w:p>
          <w:p w:rsidR="009F058B" w:rsidRDefault="00F12582" w:rsidP="00F1258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F12582">
              <w:rPr>
                <w:rFonts w:ascii="Times New Roman" w:hAnsi="Times New Roman"/>
              </w:rPr>
              <w:lastRenderedPageBreak/>
              <w:t>Ze względu na powyższe trudno ocenić jak będą kształtowały się wpływy z opłaty komorniczej.</w:t>
            </w:r>
            <w:r w:rsidR="009F058B">
              <w:rPr>
                <w:rFonts w:ascii="Times New Roman" w:hAnsi="Times New Roman"/>
              </w:rPr>
              <w:t xml:space="preserve"> </w:t>
            </w:r>
          </w:p>
          <w:p w:rsidR="009F058B" w:rsidRDefault="009F058B" w:rsidP="000262A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9F058B">
              <w:rPr>
                <w:rFonts w:ascii="Times New Roman" w:hAnsi="Times New Roman"/>
              </w:rPr>
              <w:t xml:space="preserve">Podwyższenie opłaty </w:t>
            </w:r>
            <w:r w:rsidR="000262A2" w:rsidRPr="000262A2">
              <w:rPr>
                <w:rFonts w:ascii="Times New Roman" w:hAnsi="Times New Roman"/>
              </w:rPr>
              <w:t xml:space="preserve">z 35 zł /45 zł na 50 zł / 65 zł </w:t>
            </w:r>
            <w:r w:rsidR="000262A2">
              <w:rPr>
                <w:rFonts w:ascii="Times New Roman" w:hAnsi="Times New Roman"/>
              </w:rPr>
              <w:t xml:space="preserve"> </w:t>
            </w:r>
            <w:r w:rsidRPr="009F058B">
              <w:rPr>
                <w:rFonts w:ascii="Times New Roman" w:hAnsi="Times New Roman"/>
              </w:rPr>
              <w:t>za udostępnienie informacji objętych tajemnicą skarbową komornikom sądowym</w:t>
            </w:r>
            <w:r w:rsidR="000262A2">
              <w:rPr>
                <w:rFonts w:ascii="Times New Roman" w:hAnsi="Times New Roman"/>
              </w:rPr>
              <w:t xml:space="preserve"> </w:t>
            </w:r>
            <w:r w:rsidR="000262A2" w:rsidRPr="000262A2">
              <w:rPr>
                <w:rFonts w:ascii="Times New Roman" w:hAnsi="Times New Roman"/>
              </w:rPr>
              <w:t>(w zależności od postaci papierowej czy elektronicznej</w:t>
            </w:r>
            <w:r w:rsidR="000262A2">
              <w:rPr>
                <w:rFonts w:ascii="Times New Roman" w:hAnsi="Times New Roman"/>
              </w:rPr>
              <w:t xml:space="preserve"> informacji)</w:t>
            </w:r>
            <w:r w:rsidR="000262A2" w:rsidRPr="000262A2">
              <w:rPr>
                <w:rFonts w:ascii="Times New Roman" w:hAnsi="Times New Roman"/>
              </w:rPr>
              <w:t xml:space="preserve"> </w:t>
            </w:r>
            <w:r w:rsidR="000262A2">
              <w:rPr>
                <w:rFonts w:ascii="Times New Roman" w:hAnsi="Times New Roman"/>
              </w:rPr>
              <w:t>powinno spowodować wzrost dochodów jednostek samorządu terytorialnego</w:t>
            </w:r>
            <w:r w:rsidR="00C25206">
              <w:rPr>
                <w:rFonts w:ascii="Times New Roman" w:hAnsi="Times New Roman"/>
              </w:rPr>
              <w:t xml:space="preserve">, którego nie sposób oszacować. </w:t>
            </w:r>
            <w:r w:rsidR="000262A2">
              <w:rPr>
                <w:rFonts w:ascii="Times New Roman" w:hAnsi="Times New Roman"/>
              </w:rPr>
              <w:t xml:space="preserve"> </w:t>
            </w:r>
          </w:p>
          <w:p w:rsidR="001840A2" w:rsidRPr="00C61B6F" w:rsidRDefault="001840A2" w:rsidP="00B85AC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związku z powyższym wejście w życie niniejszego rozporządzenia będzie skutkowało </w:t>
            </w:r>
            <w:r w:rsidRPr="001840A2">
              <w:rPr>
                <w:rFonts w:ascii="Times New Roman" w:hAnsi="Times New Roman"/>
              </w:rPr>
              <w:t>wzrost</w:t>
            </w:r>
            <w:r w:rsidR="00B85AC0">
              <w:rPr>
                <w:rFonts w:ascii="Times New Roman" w:hAnsi="Times New Roman"/>
              </w:rPr>
              <w:t>em</w:t>
            </w:r>
            <w:r w:rsidRPr="001840A2">
              <w:rPr>
                <w:rFonts w:ascii="Times New Roman" w:hAnsi="Times New Roman"/>
              </w:rPr>
              <w:t xml:space="preserve"> dochodów </w:t>
            </w:r>
            <w:r>
              <w:rPr>
                <w:rFonts w:ascii="Times New Roman" w:hAnsi="Times New Roman"/>
              </w:rPr>
              <w:t>po stronie jednostek samorządu terytorialnego (</w:t>
            </w:r>
            <w:r w:rsidRPr="001840A2">
              <w:rPr>
                <w:rFonts w:ascii="Times New Roman" w:hAnsi="Times New Roman"/>
              </w:rPr>
              <w:t>w związku z podwyższeniem opłaty</w:t>
            </w:r>
            <w:r>
              <w:rPr>
                <w:rFonts w:ascii="Times New Roman" w:hAnsi="Times New Roman"/>
              </w:rPr>
              <w:t xml:space="preserve"> za udostępni</w:t>
            </w:r>
            <w:r w:rsidR="00C61B6F">
              <w:rPr>
                <w:rFonts w:ascii="Times New Roman" w:hAnsi="Times New Roman"/>
              </w:rPr>
              <w:t>anie przedmiotowych</w:t>
            </w:r>
            <w:r>
              <w:rPr>
                <w:rFonts w:ascii="Times New Roman" w:hAnsi="Times New Roman"/>
              </w:rPr>
              <w:t xml:space="preserve"> informacji)</w:t>
            </w:r>
            <w:r w:rsidRPr="001840A2">
              <w:rPr>
                <w:rFonts w:ascii="Times New Roman" w:hAnsi="Times New Roman"/>
              </w:rPr>
              <w:t>, natomi</w:t>
            </w:r>
            <w:r>
              <w:rPr>
                <w:rFonts w:ascii="Times New Roman" w:hAnsi="Times New Roman"/>
              </w:rPr>
              <w:t>ast po stronie budżetu państwa spadek liczby wpłat związany</w:t>
            </w:r>
            <w:r w:rsidRPr="001840A2">
              <w:rPr>
                <w:rFonts w:ascii="Times New Roman" w:hAnsi="Times New Roman"/>
              </w:rPr>
              <w:t xml:space="preserve"> z darmowym udostępnianiem informacji </w:t>
            </w:r>
            <w:r>
              <w:rPr>
                <w:rFonts w:ascii="Times New Roman" w:hAnsi="Times New Roman"/>
              </w:rPr>
              <w:t>za pośrednictwem e-Urzędu Skarbowego powinien zostać</w:t>
            </w:r>
            <w:r w:rsidRPr="001840A2">
              <w:rPr>
                <w:rFonts w:ascii="Times New Roman" w:hAnsi="Times New Roman"/>
              </w:rPr>
              <w:t xml:space="preserve"> zrekompensowany podwyższeniem opłaty</w:t>
            </w:r>
            <w:r>
              <w:rPr>
                <w:rFonts w:ascii="Times New Roman" w:hAnsi="Times New Roman"/>
              </w:rPr>
              <w:t xml:space="preserve"> za udostępnienie </w:t>
            </w:r>
            <w:r w:rsidR="00C61B6F">
              <w:rPr>
                <w:rFonts w:ascii="Times New Roman" w:hAnsi="Times New Roman"/>
              </w:rPr>
              <w:t xml:space="preserve">pozostałych </w:t>
            </w:r>
            <w:r>
              <w:rPr>
                <w:rFonts w:ascii="Times New Roman" w:hAnsi="Times New Roman"/>
              </w:rPr>
              <w:t>informacji.</w:t>
            </w:r>
          </w:p>
        </w:tc>
      </w:tr>
      <w:tr w:rsidR="006A701A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:rsidTr="00F35E8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F35E8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:rsidTr="00F35E8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B37C80" w:rsidRDefault="000D3C7A" w:rsidP="008C228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D3C7A">
              <w:rPr>
                <w:rFonts w:ascii="Times New Roman" w:hAnsi="Times New Roman"/>
                <w:bCs/>
                <w:color w:val="000000"/>
                <w:spacing w:val="-2"/>
              </w:rPr>
              <w:t xml:space="preserve">Projekt wpłynie pozytywnie na duże przedsiębiorstwa poprzez </w:t>
            </w:r>
            <w:r w:rsidR="00130A63">
              <w:rPr>
                <w:rFonts w:ascii="Times New Roman" w:hAnsi="Times New Roman"/>
                <w:color w:val="000000"/>
                <w:spacing w:val="-2"/>
              </w:rPr>
              <w:t>umożliwienie automatycznego udostępniania informacji objętych tajemnicą skarbową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</w:p>
        </w:tc>
      </w:tr>
      <w:tr w:rsidR="008A608F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B37C80" w:rsidRDefault="000D3C7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D3C7A">
              <w:rPr>
                <w:rFonts w:ascii="Times New Roman" w:hAnsi="Times New Roman"/>
                <w:bCs/>
                <w:color w:val="000000"/>
                <w:spacing w:val="-2"/>
              </w:rPr>
              <w:t xml:space="preserve">Projekt wpłynie pozytywnie na sektor mikro, małych i średnich przedsiębiorstw poprzez </w:t>
            </w:r>
            <w:r w:rsidR="00130A63">
              <w:rPr>
                <w:rFonts w:ascii="Times New Roman" w:hAnsi="Times New Roman"/>
                <w:color w:val="000000"/>
                <w:spacing w:val="-2"/>
              </w:rPr>
              <w:t>umożliwienie automatycznego udostępniania informacji objętych tajemnicą skarbową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</w:p>
        </w:tc>
      </w:tr>
      <w:tr w:rsidR="009E3C4B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9E3C4B" w:rsidRPr="00B37C80" w:rsidRDefault="000D3C7A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D3C7A">
              <w:rPr>
                <w:rFonts w:ascii="Times New Roman" w:hAnsi="Times New Roman"/>
                <w:color w:val="000000"/>
                <w:spacing w:val="-2"/>
              </w:rPr>
              <w:t>Projekt nie wpłynie na sytuację ekonomiczną i społeczną rodziny, a także osób niepełnosprawnych oraz osób starszych.</w:t>
            </w: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1643A4" w:rsidRPr="00301959" w:rsidRDefault="000D3C7A" w:rsidP="001B5182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D3C7A">
              <w:rPr>
                <w:rFonts w:ascii="Times New Roman" w:hAnsi="Times New Roman"/>
                <w:color w:val="000000"/>
              </w:rPr>
              <w:t>Rozwiązanie przewidziane w projekcie pozostanie bez wpływu na konkurencyjność gospodarki i przedsiębiorczość.</w:t>
            </w:r>
            <w:r w:rsidRPr="000D3C7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D86AFF" w:rsidRPr="008B4FE6" w:rsidRDefault="000D3C7A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86AFF" w:rsidRDefault="00D86AFF" w:rsidP="004F4E1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117017" w:rsidRDefault="000D3C7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3C7A">
              <w:rPr>
                <w:rFonts w:ascii="Times New Roman" w:hAnsi="Times New Roman"/>
                <w:color w:val="000000"/>
              </w:rPr>
              <w:t xml:space="preserve">Rozporządzenie nie </w:t>
            </w:r>
            <w:r w:rsidR="00D7274A">
              <w:rPr>
                <w:rFonts w:ascii="Times New Roman" w:hAnsi="Times New Roman"/>
                <w:color w:val="000000"/>
              </w:rPr>
              <w:t>zwiększa obciążeń regulacyjnych</w:t>
            </w:r>
            <w:r w:rsidRPr="000D3C7A">
              <w:rPr>
                <w:rFonts w:ascii="Times New Roman" w:hAnsi="Times New Roman"/>
                <w:color w:val="000000"/>
              </w:rPr>
              <w:t>.</w:t>
            </w:r>
          </w:p>
          <w:p w:rsidR="00117017" w:rsidRPr="008B4FE6" w:rsidRDefault="00117017" w:rsidP="00B37C8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0D3C7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wpływu na rynek pracy.</w:t>
            </w: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63BD4">
              <w:rPr>
                <w:rFonts w:ascii="Times New Roman" w:hAnsi="Times New Roman"/>
                <w:color w:val="000000"/>
              </w:rPr>
            </w:r>
            <w:r w:rsidR="00F63BD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8B4FE6" w:rsidRDefault="000D3C7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D3C7A">
              <w:rPr>
                <w:rFonts w:ascii="Times New Roman" w:hAnsi="Times New Roman"/>
                <w:color w:val="000000"/>
                <w:spacing w:val="-2"/>
              </w:rPr>
              <w:t>Brak wpływu na pozostałe obszary.</w:t>
            </w: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1B3460" w:rsidRPr="00B37C80" w:rsidRDefault="000D3C7A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D3C7A">
              <w:rPr>
                <w:rFonts w:ascii="Times New Roman" w:hAnsi="Times New Roman"/>
                <w:spacing w:val="-2"/>
              </w:rPr>
              <w:t>Planuje się, że projektowane rozpor</w:t>
            </w:r>
            <w:r w:rsidR="00F12582">
              <w:rPr>
                <w:rFonts w:ascii="Times New Roman" w:hAnsi="Times New Roman"/>
                <w:spacing w:val="-2"/>
              </w:rPr>
              <w:t>ządzenie wejdzie w życie z dniem 1 września 2022 r.</w:t>
            </w:r>
            <w:r w:rsidR="0005405E">
              <w:rPr>
                <w:rFonts w:ascii="Times New Roman" w:hAnsi="Times New Roman"/>
                <w:spacing w:val="-2"/>
              </w:rPr>
              <w:t>,</w:t>
            </w:r>
            <w:r w:rsidR="0005405E">
              <w:t xml:space="preserve"> </w:t>
            </w:r>
            <w:r w:rsidR="0005405E" w:rsidRPr="0005405E">
              <w:rPr>
                <w:rFonts w:ascii="Times New Roman" w:hAnsi="Times New Roman"/>
                <w:spacing w:val="-2"/>
              </w:rPr>
              <w:t>z uwzględnieniem przepisu przejściowego zawartego w § 5 projektowanego rozporządzenia.</w:t>
            </w: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B37C80" w:rsidRDefault="000D3C7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D3C7A">
              <w:rPr>
                <w:rFonts w:ascii="Times New Roman" w:hAnsi="Times New Roman"/>
                <w:lang w:eastAsia="pl-PL"/>
              </w:rPr>
              <w:t>Projekt nie wymaga ewaluacji.</w:t>
            </w: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B37C80" w:rsidRDefault="000D3C7A" w:rsidP="000D3C7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:rsidR="006176ED" w:rsidRPr="00522D94" w:rsidRDefault="006176ED" w:rsidP="00563AE7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D4" w:rsidRDefault="00F63BD4" w:rsidP="00044739">
      <w:pPr>
        <w:spacing w:line="240" w:lineRule="auto"/>
      </w:pPr>
      <w:r>
        <w:separator/>
      </w:r>
    </w:p>
  </w:endnote>
  <w:endnote w:type="continuationSeparator" w:id="0">
    <w:p w:rsidR="00F63BD4" w:rsidRDefault="00F63BD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D4" w:rsidRDefault="00F63BD4" w:rsidP="00044739">
      <w:pPr>
        <w:spacing w:line="240" w:lineRule="auto"/>
      </w:pPr>
      <w:r>
        <w:separator/>
      </w:r>
    </w:p>
  </w:footnote>
  <w:footnote w:type="continuationSeparator" w:id="0">
    <w:p w:rsidR="00F63BD4" w:rsidRDefault="00F63BD4" w:rsidP="00044739">
      <w:pPr>
        <w:spacing w:line="240" w:lineRule="auto"/>
      </w:pPr>
      <w:r>
        <w:continuationSeparator/>
      </w:r>
    </w:p>
  </w:footnote>
  <w:footnote w:id="1">
    <w:p w:rsidR="00CD41BA" w:rsidRPr="00A832A2" w:rsidRDefault="00CD41BA" w:rsidP="00CD41BA">
      <w:pPr>
        <w:pStyle w:val="Tekstprzypisudolnego"/>
        <w:spacing w:line="240" w:lineRule="auto"/>
        <w:rPr>
          <w:rFonts w:ascii="Times New Roman" w:hAnsi="Times New Roman"/>
        </w:rPr>
      </w:pPr>
      <w:r w:rsidRPr="00A832A2">
        <w:rPr>
          <w:rStyle w:val="Odwoanieprzypisudolnego"/>
          <w:rFonts w:ascii="Times New Roman" w:hAnsi="Times New Roman"/>
        </w:rPr>
        <w:footnoteRef/>
      </w:r>
      <w:r w:rsidRPr="00A832A2">
        <w:rPr>
          <w:rFonts w:ascii="Times New Roman" w:hAnsi="Times New Roman"/>
          <w:vertAlign w:val="superscript"/>
        </w:rPr>
        <w:t>)</w:t>
      </w:r>
      <w:r w:rsidRPr="00A832A2">
        <w:rPr>
          <w:rFonts w:ascii="Times New Roman" w:hAnsi="Times New Roman"/>
        </w:rPr>
        <w:t xml:space="preserve"> </w:t>
      </w:r>
      <w:r w:rsidRPr="00DA5ACF">
        <w:rPr>
          <w:rFonts w:ascii="Times New Roman" w:eastAsia="Times New Roman" w:hAnsi="Times New Roman"/>
          <w:bCs/>
          <w:lang w:eastAsia="pl-PL"/>
        </w:rPr>
        <w:t>Dz. U. z 2017 r. poz. 248</w:t>
      </w:r>
      <w:r>
        <w:rPr>
          <w:rFonts w:ascii="Times New Roman" w:eastAsia="Times New Roman" w:hAnsi="Times New Roman"/>
          <w:bCs/>
          <w:lang w:eastAsia="pl-PL"/>
        </w:rPr>
        <w:t>.</w:t>
      </w:r>
    </w:p>
  </w:footnote>
  <w:footnote w:id="2">
    <w:p w:rsidR="00CD41BA" w:rsidRDefault="00CD41BA" w:rsidP="00CD41BA">
      <w:pPr>
        <w:pStyle w:val="Tekstprzypisudolnego"/>
        <w:spacing w:line="240" w:lineRule="auto"/>
      </w:pPr>
      <w:r w:rsidRPr="00A832A2">
        <w:rPr>
          <w:rStyle w:val="Odwoanieprzypisudolnego"/>
          <w:rFonts w:ascii="Times New Roman" w:hAnsi="Times New Roman"/>
        </w:rPr>
        <w:footnoteRef/>
      </w:r>
      <w:r w:rsidRPr="00A832A2">
        <w:rPr>
          <w:rFonts w:ascii="Times New Roman" w:hAnsi="Times New Roman"/>
          <w:vertAlign w:val="superscript"/>
        </w:rPr>
        <w:t>)</w:t>
      </w:r>
      <w:r w:rsidRPr="00A832A2">
        <w:rPr>
          <w:rFonts w:ascii="Times New Roman" w:hAnsi="Times New Roman"/>
        </w:rPr>
        <w:t xml:space="preserve"> </w:t>
      </w:r>
      <w:r w:rsidRPr="00DA5ACF">
        <w:rPr>
          <w:rFonts w:ascii="Times New Roman" w:eastAsia="Times New Roman" w:hAnsi="Times New Roman"/>
          <w:bCs/>
          <w:lang w:eastAsia="pl-PL"/>
        </w:rPr>
        <w:t xml:space="preserve">M.P. z </w:t>
      </w:r>
      <w:r w:rsidR="006D17E9">
        <w:rPr>
          <w:rFonts w:ascii="Times New Roman" w:eastAsia="Times New Roman" w:hAnsi="Times New Roman"/>
          <w:bCs/>
          <w:lang w:eastAsia="pl-PL"/>
        </w:rPr>
        <w:t>2022 r. poz. 348</w:t>
      </w:r>
      <w:r w:rsidRPr="00DA5ACF">
        <w:rPr>
          <w:rFonts w:ascii="Times New Roman" w:eastAsia="Times New Roman" w:hAnsi="Times New Roman"/>
          <w:bCs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077C"/>
    <w:multiLevelType w:val="hybridMultilevel"/>
    <w:tmpl w:val="A6FED5FC"/>
    <w:lvl w:ilvl="0" w:tplc="D06690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19"/>
  </w:num>
  <w:num w:numId="15">
    <w:abstractNumId w:val="15"/>
  </w:num>
  <w:num w:numId="16">
    <w:abstractNumId w:val="17"/>
  </w:num>
  <w:num w:numId="17">
    <w:abstractNumId w:val="6"/>
  </w:num>
  <w:num w:numId="18">
    <w:abstractNumId w:val="20"/>
  </w:num>
  <w:num w:numId="19">
    <w:abstractNumId w:val="21"/>
  </w:num>
  <w:num w:numId="20">
    <w:abstractNumId w:val="16"/>
  </w:num>
  <w:num w:numId="21">
    <w:abstractNumId w:val="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262A2"/>
    <w:rsid w:val="00026A1D"/>
    <w:rsid w:val="000356A9"/>
    <w:rsid w:val="00044138"/>
    <w:rsid w:val="00044739"/>
    <w:rsid w:val="00051637"/>
    <w:rsid w:val="0005405E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6F79"/>
    <w:rsid w:val="000C76FC"/>
    <w:rsid w:val="000D38FC"/>
    <w:rsid w:val="000D3C7A"/>
    <w:rsid w:val="000D4D90"/>
    <w:rsid w:val="000E2D10"/>
    <w:rsid w:val="000F3204"/>
    <w:rsid w:val="0010548B"/>
    <w:rsid w:val="001072D1"/>
    <w:rsid w:val="00117017"/>
    <w:rsid w:val="00130A63"/>
    <w:rsid w:val="00130E8E"/>
    <w:rsid w:val="0013216E"/>
    <w:rsid w:val="001401B5"/>
    <w:rsid w:val="001422B9"/>
    <w:rsid w:val="0014665F"/>
    <w:rsid w:val="00153464"/>
    <w:rsid w:val="001541B3"/>
    <w:rsid w:val="00155B15"/>
    <w:rsid w:val="001575C4"/>
    <w:rsid w:val="0016200B"/>
    <w:rsid w:val="001625BE"/>
    <w:rsid w:val="001643A4"/>
    <w:rsid w:val="001727BB"/>
    <w:rsid w:val="00180D25"/>
    <w:rsid w:val="0018318D"/>
    <w:rsid w:val="001840A2"/>
    <w:rsid w:val="0018572C"/>
    <w:rsid w:val="00186949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5182"/>
    <w:rsid w:val="001B75D8"/>
    <w:rsid w:val="001C1060"/>
    <w:rsid w:val="001C3C63"/>
    <w:rsid w:val="001D4732"/>
    <w:rsid w:val="001D6A3C"/>
    <w:rsid w:val="001D6D51"/>
    <w:rsid w:val="001E23B7"/>
    <w:rsid w:val="001F2129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457A6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9645D"/>
    <w:rsid w:val="002A2C81"/>
    <w:rsid w:val="002B2B36"/>
    <w:rsid w:val="002B3D1A"/>
    <w:rsid w:val="002C27D0"/>
    <w:rsid w:val="002C2C9B"/>
    <w:rsid w:val="002D17D6"/>
    <w:rsid w:val="002D18D7"/>
    <w:rsid w:val="002D21CE"/>
    <w:rsid w:val="002D6C02"/>
    <w:rsid w:val="002E269E"/>
    <w:rsid w:val="002E380F"/>
    <w:rsid w:val="002E3DA3"/>
    <w:rsid w:val="002E450F"/>
    <w:rsid w:val="002E6B38"/>
    <w:rsid w:val="002E6D63"/>
    <w:rsid w:val="002E6E2B"/>
    <w:rsid w:val="002F500B"/>
    <w:rsid w:val="00300991"/>
    <w:rsid w:val="00301959"/>
    <w:rsid w:val="00304D1A"/>
    <w:rsid w:val="00305B8A"/>
    <w:rsid w:val="003222E9"/>
    <w:rsid w:val="003240DD"/>
    <w:rsid w:val="00326F8F"/>
    <w:rsid w:val="00331BF9"/>
    <w:rsid w:val="0033495E"/>
    <w:rsid w:val="00334A79"/>
    <w:rsid w:val="00334D8D"/>
    <w:rsid w:val="00337345"/>
    <w:rsid w:val="00337DD2"/>
    <w:rsid w:val="003404D1"/>
    <w:rsid w:val="003443FF"/>
    <w:rsid w:val="0034496F"/>
    <w:rsid w:val="00355808"/>
    <w:rsid w:val="00362C7E"/>
    <w:rsid w:val="00363309"/>
    <w:rsid w:val="00363601"/>
    <w:rsid w:val="003745E5"/>
    <w:rsid w:val="00376A65"/>
    <w:rsid w:val="00376AC9"/>
    <w:rsid w:val="00383616"/>
    <w:rsid w:val="003908F9"/>
    <w:rsid w:val="00393032"/>
    <w:rsid w:val="00394B69"/>
    <w:rsid w:val="00397078"/>
    <w:rsid w:val="003A6953"/>
    <w:rsid w:val="003A76DB"/>
    <w:rsid w:val="003B6083"/>
    <w:rsid w:val="003C0503"/>
    <w:rsid w:val="003C3838"/>
    <w:rsid w:val="003C5847"/>
    <w:rsid w:val="003D0681"/>
    <w:rsid w:val="003D12F6"/>
    <w:rsid w:val="003D1426"/>
    <w:rsid w:val="003E2F15"/>
    <w:rsid w:val="003E2F4E"/>
    <w:rsid w:val="003E4494"/>
    <w:rsid w:val="003E720A"/>
    <w:rsid w:val="003F6073"/>
    <w:rsid w:val="004007AA"/>
    <w:rsid w:val="00403E6E"/>
    <w:rsid w:val="004129B4"/>
    <w:rsid w:val="00417EF0"/>
    <w:rsid w:val="00421B86"/>
    <w:rsid w:val="00422181"/>
    <w:rsid w:val="004244A8"/>
    <w:rsid w:val="00425F72"/>
    <w:rsid w:val="00427736"/>
    <w:rsid w:val="00437D0D"/>
    <w:rsid w:val="00441787"/>
    <w:rsid w:val="00444F2D"/>
    <w:rsid w:val="004509BC"/>
    <w:rsid w:val="00452034"/>
    <w:rsid w:val="00454398"/>
    <w:rsid w:val="00455218"/>
    <w:rsid w:val="00455FA6"/>
    <w:rsid w:val="004568BE"/>
    <w:rsid w:val="00466C70"/>
    <w:rsid w:val="004702C9"/>
    <w:rsid w:val="00472E45"/>
    <w:rsid w:val="00473FEA"/>
    <w:rsid w:val="0047579D"/>
    <w:rsid w:val="00481757"/>
    <w:rsid w:val="00483262"/>
    <w:rsid w:val="00484107"/>
    <w:rsid w:val="00485CC5"/>
    <w:rsid w:val="00491FF9"/>
    <w:rsid w:val="0049343F"/>
    <w:rsid w:val="004964FC"/>
    <w:rsid w:val="004A145E"/>
    <w:rsid w:val="004A1F15"/>
    <w:rsid w:val="004A2A81"/>
    <w:rsid w:val="004A7BD7"/>
    <w:rsid w:val="004C15C2"/>
    <w:rsid w:val="004C188D"/>
    <w:rsid w:val="004C36D8"/>
    <w:rsid w:val="004C60D1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1551B"/>
    <w:rsid w:val="00520C57"/>
    <w:rsid w:val="00522A3E"/>
    <w:rsid w:val="00522D94"/>
    <w:rsid w:val="00526E20"/>
    <w:rsid w:val="00533D89"/>
    <w:rsid w:val="00536564"/>
    <w:rsid w:val="00544597"/>
    <w:rsid w:val="00544FFE"/>
    <w:rsid w:val="005473F5"/>
    <w:rsid w:val="005477E7"/>
    <w:rsid w:val="00552794"/>
    <w:rsid w:val="00563199"/>
    <w:rsid w:val="00563AE7"/>
    <w:rsid w:val="005645A1"/>
    <w:rsid w:val="00564874"/>
    <w:rsid w:val="00567963"/>
    <w:rsid w:val="0057009A"/>
    <w:rsid w:val="00571260"/>
    <w:rsid w:val="0057189C"/>
    <w:rsid w:val="00573FC1"/>
    <w:rsid w:val="005741EE"/>
    <w:rsid w:val="0057668E"/>
    <w:rsid w:val="005932A0"/>
    <w:rsid w:val="00595E83"/>
    <w:rsid w:val="00596530"/>
    <w:rsid w:val="005967F3"/>
    <w:rsid w:val="005A06DF"/>
    <w:rsid w:val="005A5527"/>
    <w:rsid w:val="005A5AE6"/>
    <w:rsid w:val="005B0BBA"/>
    <w:rsid w:val="005B1206"/>
    <w:rsid w:val="005B37E8"/>
    <w:rsid w:val="005C0056"/>
    <w:rsid w:val="005D61D6"/>
    <w:rsid w:val="005E0D13"/>
    <w:rsid w:val="005E4CA8"/>
    <w:rsid w:val="005E5047"/>
    <w:rsid w:val="005E7205"/>
    <w:rsid w:val="005E7371"/>
    <w:rsid w:val="005F116C"/>
    <w:rsid w:val="005F2131"/>
    <w:rsid w:val="005F6D68"/>
    <w:rsid w:val="00605EF6"/>
    <w:rsid w:val="00606455"/>
    <w:rsid w:val="00610CA1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41A0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96678"/>
    <w:rsid w:val="006A4904"/>
    <w:rsid w:val="006A548F"/>
    <w:rsid w:val="006A701A"/>
    <w:rsid w:val="006B64DC"/>
    <w:rsid w:val="006B7A91"/>
    <w:rsid w:val="006D17E9"/>
    <w:rsid w:val="006D46C4"/>
    <w:rsid w:val="006D4704"/>
    <w:rsid w:val="006D6A2D"/>
    <w:rsid w:val="006E1E18"/>
    <w:rsid w:val="006E31CE"/>
    <w:rsid w:val="006E34D3"/>
    <w:rsid w:val="006F1435"/>
    <w:rsid w:val="006F4427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162FE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96460"/>
    <w:rsid w:val="007A1FFF"/>
    <w:rsid w:val="007A3BC7"/>
    <w:rsid w:val="007A5AC4"/>
    <w:rsid w:val="007B0FDD"/>
    <w:rsid w:val="007B2255"/>
    <w:rsid w:val="007B4802"/>
    <w:rsid w:val="007B6668"/>
    <w:rsid w:val="007B6B33"/>
    <w:rsid w:val="007C122A"/>
    <w:rsid w:val="007C2701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27491"/>
    <w:rsid w:val="00833515"/>
    <w:rsid w:val="00841422"/>
    <w:rsid w:val="00841D3B"/>
    <w:rsid w:val="0084314C"/>
    <w:rsid w:val="00843171"/>
    <w:rsid w:val="008575C3"/>
    <w:rsid w:val="00863D28"/>
    <w:rsid w:val="008648C3"/>
    <w:rsid w:val="00880288"/>
    <w:rsid w:val="00880F26"/>
    <w:rsid w:val="00891EB1"/>
    <w:rsid w:val="008934A9"/>
    <w:rsid w:val="00896C2E"/>
    <w:rsid w:val="00896C4A"/>
    <w:rsid w:val="008A5095"/>
    <w:rsid w:val="008A608F"/>
    <w:rsid w:val="008B1A9A"/>
    <w:rsid w:val="008B4FE6"/>
    <w:rsid w:val="008B6C37"/>
    <w:rsid w:val="008C228D"/>
    <w:rsid w:val="008D246A"/>
    <w:rsid w:val="008D5EB1"/>
    <w:rsid w:val="008E18F7"/>
    <w:rsid w:val="008E1E10"/>
    <w:rsid w:val="008E291B"/>
    <w:rsid w:val="008E4F2F"/>
    <w:rsid w:val="008E74B0"/>
    <w:rsid w:val="009008A8"/>
    <w:rsid w:val="00902A5E"/>
    <w:rsid w:val="009063B0"/>
    <w:rsid w:val="00907106"/>
    <w:rsid w:val="00910369"/>
    <w:rsid w:val="009107FD"/>
    <w:rsid w:val="0091137C"/>
    <w:rsid w:val="00911567"/>
    <w:rsid w:val="00915354"/>
    <w:rsid w:val="00916434"/>
    <w:rsid w:val="00917AAE"/>
    <w:rsid w:val="009251A9"/>
    <w:rsid w:val="00930699"/>
    <w:rsid w:val="00931F69"/>
    <w:rsid w:val="00934123"/>
    <w:rsid w:val="009342EC"/>
    <w:rsid w:val="00937451"/>
    <w:rsid w:val="00955774"/>
    <w:rsid w:val="009560B5"/>
    <w:rsid w:val="00957409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591"/>
    <w:rsid w:val="009A1D86"/>
    <w:rsid w:val="009B049C"/>
    <w:rsid w:val="009B11C8"/>
    <w:rsid w:val="009B2BCF"/>
    <w:rsid w:val="009B2FF8"/>
    <w:rsid w:val="009B5BA3"/>
    <w:rsid w:val="009D0027"/>
    <w:rsid w:val="009D0655"/>
    <w:rsid w:val="009D279A"/>
    <w:rsid w:val="009D6B55"/>
    <w:rsid w:val="009E1E98"/>
    <w:rsid w:val="009E3ABE"/>
    <w:rsid w:val="009E3C4B"/>
    <w:rsid w:val="009E7F88"/>
    <w:rsid w:val="009F058B"/>
    <w:rsid w:val="009F0637"/>
    <w:rsid w:val="009F62A6"/>
    <w:rsid w:val="009F674F"/>
    <w:rsid w:val="009F6EEA"/>
    <w:rsid w:val="009F799E"/>
    <w:rsid w:val="00A02020"/>
    <w:rsid w:val="00A056CB"/>
    <w:rsid w:val="00A06215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4967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3B65"/>
    <w:rsid w:val="00A85593"/>
    <w:rsid w:val="00A87CDE"/>
    <w:rsid w:val="00A92BAF"/>
    <w:rsid w:val="00A94737"/>
    <w:rsid w:val="00A94BA3"/>
    <w:rsid w:val="00A96CBA"/>
    <w:rsid w:val="00AA4045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0063"/>
    <w:rsid w:val="00B2219A"/>
    <w:rsid w:val="00B3581B"/>
    <w:rsid w:val="00B36B81"/>
    <w:rsid w:val="00B36FEE"/>
    <w:rsid w:val="00B37C80"/>
    <w:rsid w:val="00B415ED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5AC0"/>
    <w:rsid w:val="00B87AF0"/>
    <w:rsid w:val="00B9037B"/>
    <w:rsid w:val="00B910BD"/>
    <w:rsid w:val="00B93834"/>
    <w:rsid w:val="00B93A6C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D4110"/>
    <w:rsid w:val="00BE15C2"/>
    <w:rsid w:val="00BF0DA2"/>
    <w:rsid w:val="00BF109C"/>
    <w:rsid w:val="00BF34FA"/>
    <w:rsid w:val="00BF6667"/>
    <w:rsid w:val="00C004B6"/>
    <w:rsid w:val="00C02ACC"/>
    <w:rsid w:val="00C047A7"/>
    <w:rsid w:val="00C05DE5"/>
    <w:rsid w:val="00C25206"/>
    <w:rsid w:val="00C33027"/>
    <w:rsid w:val="00C37667"/>
    <w:rsid w:val="00C435DB"/>
    <w:rsid w:val="00C44D73"/>
    <w:rsid w:val="00C472C6"/>
    <w:rsid w:val="00C50B42"/>
    <w:rsid w:val="00C516FF"/>
    <w:rsid w:val="00C52BFA"/>
    <w:rsid w:val="00C53D1D"/>
    <w:rsid w:val="00C53F26"/>
    <w:rsid w:val="00C540BC"/>
    <w:rsid w:val="00C61B6F"/>
    <w:rsid w:val="00C64BAE"/>
    <w:rsid w:val="00C64F7D"/>
    <w:rsid w:val="00C66CB3"/>
    <w:rsid w:val="00C67309"/>
    <w:rsid w:val="00C7614E"/>
    <w:rsid w:val="00C77BF1"/>
    <w:rsid w:val="00C80D60"/>
    <w:rsid w:val="00C82FBD"/>
    <w:rsid w:val="00C83EDC"/>
    <w:rsid w:val="00C85267"/>
    <w:rsid w:val="00C8721B"/>
    <w:rsid w:val="00C9372C"/>
    <w:rsid w:val="00C9470E"/>
    <w:rsid w:val="00C95CEB"/>
    <w:rsid w:val="00C9767E"/>
    <w:rsid w:val="00CA1054"/>
    <w:rsid w:val="00CA63EB"/>
    <w:rsid w:val="00CA69F1"/>
    <w:rsid w:val="00CA7CF2"/>
    <w:rsid w:val="00CB67F0"/>
    <w:rsid w:val="00CB6991"/>
    <w:rsid w:val="00CC6194"/>
    <w:rsid w:val="00CC6305"/>
    <w:rsid w:val="00CC78A5"/>
    <w:rsid w:val="00CD0516"/>
    <w:rsid w:val="00CD41BA"/>
    <w:rsid w:val="00CD756B"/>
    <w:rsid w:val="00CE4F42"/>
    <w:rsid w:val="00CE734F"/>
    <w:rsid w:val="00CF112E"/>
    <w:rsid w:val="00CF161D"/>
    <w:rsid w:val="00CF5F4F"/>
    <w:rsid w:val="00D218DC"/>
    <w:rsid w:val="00D24E56"/>
    <w:rsid w:val="00D31643"/>
    <w:rsid w:val="00D31AEB"/>
    <w:rsid w:val="00D32ECD"/>
    <w:rsid w:val="00D361E4"/>
    <w:rsid w:val="00D40E80"/>
    <w:rsid w:val="00D42A8F"/>
    <w:rsid w:val="00D439F6"/>
    <w:rsid w:val="00D459C6"/>
    <w:rsid w:val="00D506C7"/>
    <w:rsid w:val="00D50729"/>
    <w:rsid w:val="00D50C19"/>
    <w:rsid w:val="00D5379E"/>
    <w:rsid w:val="00D62643"/>
    <w:rsid w:val="00D64C0F"/>
    <w:rsid w:val="00D7274A"/>
    <w:rsid w:val="00D72EFE"/>
    <w:rsid w:val="00D732DA"/>
    <w:rsid w:val="00D76227"/>
    <w:rsid w:val="00D77DF1"/>
    <w:rsid w:val="00D86AFF"/>
    <w:rsid w:val="00D90649"/>
    <w:rsid w:val="00D93C2B"/>
    <w:rsid w:val="00D95A44"/>
    <w:rsid w:val="00D95D16"/>
    <w:rsid w:val="00D97C76"/>
    <w:rsid w:val="00DA567C"/>
    <w:rsid w:val="00DB02B4"/>
    <w:rsid w:val="00DB20AB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3D37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6EBA"/>
    <w:rsid w:val="00E57322"/>
    <w:rsid w:val="00E628CB"/>
    <w:rsid w:val="00E62AD9"/>
    <w:rsid w:val="00E638C8"/>
    <w:rsid w:val="00E6710E"/>
    <w:rsid w:val="00E7509B"/>
    <w:rsid w:val="00E761A3"/>
    <w:rsid w:val="00E86590"/>
    <w:rsid w:val="00E907FF"/>
    <w:rsid w:val="00E96A4D"/>
    <w:rsid w:val="00EA1778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A2D"/>
    <w:rsid w:val="00F04F8D"/>
    <w:rsid w:val="00F10AD0"/>
    <w:rsid w:val="00F116CC"/>
    <w:rsid w:val="00F12582"/>
    <w:rsid w:val="00F12BD1"/>
    <w:rsid w:val="00F14EC4"/>
    <w:rsid w:val="00F15327"/>
    <w:rsid w:val="00F168CF"/>
    <w:rsid w:val="00F2555C"/>
    <w:rsid w:val="00F27833"/>
    <w:rsid w:val="00F31DF3"/>
    <w:rsid w:val="00F33AE5"/>
    <w:rsid w:val="00F3597D"/>
    <w:rsid w:val="00F35E87"/>
    <w:rsid w:val="00F4376D"/>
    <w:rsid w:val="00F45399"/>
    <w:rsid w:val="00F465EA"/>
    <w:rsid w:val="00F54E7B"/>
    <w:rsid w:val="00F55A88"/>
    <w:rsid w:val="00F63940"/>
    <w:rsid w:val="00F63BD4"/>
    <w:rsid w:val="00F6568A"/>
    <w:rsid w:val="00F713F1"/>
    <w:rsid w:val="00F74005"/>
    <w:rsid w:val="00F76884"/>
    <w:rsid w:val="00F8001C"/>
    <w:rsid w:val="00F83D24"/>
    <w:rsid w:val="00F83DD9"/>
    <w:rsid w:val="00F83F40"/>
    <w:rsid w:val="00FA03B2"/>
    <w:rsid w:val="00FA117A"/>
    <w:rsid w:val="00FB386A"/>
    <w:rsid w:val="00FB6F9B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A76D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efault">
    <w:name w:val="Default"/>
    <w:rsid w:val="005F6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A76D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efault">
    <w:name w:val="Default"/>
    <w:rsid w:val="005F6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sp@mf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2022-08-26T09:24:00Z</dcterms:created>
  <dcterms:modified xsi:type="dcterms:W3CDTF">2022-08-26T09:24:00Z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MF\AAWE;Więcek Agnieszka</vt:lpwstr>
  </property>
  <property fmtid="{D5CDD505-2E9C-101B-9397-08002B2CF9AE}" pid="4" name="MFClassificationDate">
    <vt:lpwstr>2022-01-25T11:34:14.1753595+01:00</vt:lpwstr>
  </property>
  <property fmtid="{D5CDD505-2E9C-101B-9397-08002B2CF9AE}" pid="5" name="MFClassifiedBySID">
    <vt:lpwstr>MF\S-1-5-21-1525952054-1005573771-2909822258-9707</vt:lpwstr>
  </property>
  <property fmtid="{D5CDD505-2E9C-101B-9397-08002B2CF9AE}" pid="6" name="MFGRNItemId">
    <vt:lpwstr>GRN-635a1f61-5133-47f4-a4a9-8849f607b4d7</vt:lpwstr>
  </property>
  <property fmtid="{D5CDD505-2E9C-101B-9397-08002B2CF9AE}" pid="7" name="MFHash">
    <vt:lpwstr>RWBD+t7LlrwFI7bl6wd7HMudIePkqHM/qSN4GmWBle4=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