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F41A" w14:textId="1771E13E" w:rsidR="00753C1B" w:rsidRPr="00C70FD8" w:rsidRDefault="00753C1B" w:rsidP="008A7BBE">
      <w:pPr>
        <w:pStyle w:val="OZNPROJEKTUwskazaniedatylubwersjiprojektu"/>
        <w:keepNext/>
      </w:pPr>
      <w:bookmarkStart w:id="0" w:name="_GoBack"/>
      <w:bookmarkEnd w:id="0"/>
      <w:r w:rsidRPr="00C70FD8">
        <w:t>Projekt</w:t>
      </w:r>
      <w:r w:rsidR="007A540A" w:rsidRPr="00C70FD8">
        <w:t xml:space="preserve"> z</w:t>
      </w:r>
      <w:r w:rsidR="007A540A">
        <w:t> </w:t>
      </w:r>
      <w:r w:rsidRPr="00C70FD8">
        <w:t xml:space="preserve">dnia </w:t>
      </w:r>
      <w:r w:rsidR="009A4926">
        <w:t>2</w:t>
      </w:r>
      <w:r w:rsidR="007A540A">
        <w:t> </w:t>
      </w:r>
      <w:r w:rsidR="00281EFC">
        <w:t>sierpnia</w:t>
      </w:r>
      <w:r w:rsidR="00190F1C" w:rsidRPr="00C70FD8">
        <w:t xml:space="preserve"> </w:t>
      </w:r>
      <w:r w:rsidR="009A4926">
        <w:t>202</w:t>
      </w:r>
      <w:r w:rsidR="007A540A">
        <w:t>2 </w:t>
      </w:r>
      <w:r w:rsidRPr="00C70FD8">
        <w:t>r.</w:t>
      </w:r>
    </w:p>
    <w:p w14:paraId="72BB6C59" w14:textId="77777777" w:rsidR="00753C1B" w:rsidRPr="00C70FD8" w:rsidRDefault="00CA08CA" w:rsidP="00753C1B">
      <w:pPr>
        <w:pStyle w:val="OZNRODZAKTUtznustawalubrozporzdzenieiorganwydajcy"/>
      </w:pPr>
      <w:r>
        <w:t>Rozporządzenie</w:t>
      </w:r>
      <w:r>
        <w:br/>
        <w:t>Ministra Finansów</w:t>
      </w:r>
      <w:r w:rsidR="00753C1B" w:rsidRPr="00C70FD8">
        <w:rPr>
          <w:rStyle w:val="Odwoanieprzypisudolnego"/>
        </w:rPr>
        <w:footnoteReference w:id="2"/>
      </w:r>
      <w:r w:rsidR="00753C1B" w:rsidRPr="00C70FD8">
        <w:rPr>
          <w:rStyle w:val="IGindeksgrny"/>
        </w:rPr>
        <w:t>)</w:t>
      </w:r>
    </w:p>
    <w:p w14:paraId="1B38898C" w14:textId="77777777" w:rsidR="00753C1B" w:rsidRPr="00C70FD8" w:rsidRDefault="00753C1B" w:rsidP="00753C1B">
      <w:pPr>
        <w:pStyle w:val="DATAAKTUdatauchwalenialubwydaniaaktu"/>
      </w:pPr>
      <w:r w:rsidRPr="00C70FD8">
        <w:t xml:space="preserve">z </w:t>
      </w:r>
      <w:r w:rsidR="00CB0D6E">
        <w:t>dnia …………………… 202</w:t>
      </w:r>
      <w:r w:rsidR="00AE12F7">
        <w:t>2 </w:t>
      </w:r>
      <w:r w:rsidR="00CB0D6E">
        <w:t>r</w:t>
      </w:r>
      <w:r w:rsidRPr="00C70FD8">
        <w:t>.</w:t>
      </w:r>
    </w:p>
    <w:p w14:paraId="63017309" w14:textId="77777777" w:rsidR="00753C1B" w:rsidRPr="00C70FD8" w:rsidRDefault="00753C1B">
      <w:pPr>
        <w:pStyle w:val="TYTUAKTUprzedmiotregulacjiustawylubrozporzdzenia"/>
      </w:pPr>
      <w:r w:rsidRPr="00C70FD8">
        <w:t>w sprawie opłat na pokrycie kosztów nadzoru nad rynkiem kapitałowym</w:t>
      </w:r>
    </w:p>
    <w:p w14:paraId="49A6FC6E" w14:textId="77777777" w:rsidR="00753C1B" w:rsidRPr="00C70FD8" w:rsidRDefault="00DC6DC5" w:rsidP="00753C1B">
      <w:pPr>
        <w:pStyle w:val="NIEARTTEKSTtekstnieartykuowanynppodstprawnarozplubpreambua"/>
      </w:pPr>
      <w:r>
        <w:t>Na podstawie</w:t>
      </w:r>
      <w:r w:rsidR="00AE12F7">
        <w:t xml:space="preserve"> art. </w:t>
      </w:r>
      <w:r>
        <w:t>1</w:t>
      </w:r>
      <w:r w:rsidR="00AE12F7">
        <w:t>7 ust. </w:t>
      </w:r>
      <w:r>
        <w:t>14 ustawy z dnia 29 lipca 2005 r. o nadzorze nad rynkiem kapitałowym (</w:t>
      </w:r>
      <w:r w:rsidR="00AE12F7">
        <w:t>Dz. U.</w:t>
      </w:r>
      <w:r>
        <w:t xml:space="preserve"> z 2022 r.</w:t>
      </w:r>
      <w:r w:rsidR="00AE12F7">
        <w:t xml:space="preserve"> poz. </w:t>
      </w:r>
      <w:r>
        <w:t>837</w:t>
      </w:r>
      <w:r w:rsidR="00E324B7">
        <w:t xml:space="preserve"> i 1488</w:t>
      </w:r>
      <w:r>
        <w:t>) zarządza się, co następuje</w:t>
      </w:r>
      <w:r w:rsidR="00753C1B" w:rsidRPr="00C70FD8">
        <w:t>:</w:t>
      </w:r>
    </w:p>
    <w:p w14:paraId="262EF1D6" w14:textId="77777777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C70FD8" w:rsidRPr="00C70FD8">
        <w:rPr>
          <w:rStyle w:val="Ppogrubienie"/>
        </w:rPr>
        <w:t> </w:t>
      </w:r>
      <w:r w:rsidRPr="00C70FD8">
        <w:rPr>
          <w:rStyle w:val="Ppogrubienie"/>
        </w:rPr>
        <w:t>1.</w:t>
      </w:r>
      <w:r w:rsidRPr="00C70FD8">
        <w:t xml:space="preserve"> Rozporządzenie określa:</w:t>
      </w:r>
    </w:p>
    <w:p w14:paraId="72006B77" w14:textId="77777777" w:rsidR="00753C1B" w:rsidRPr="00C70FD8" w:rsidRDefault="00753C1B" w:rsidP="008A7BBE">
      <w:pPr>
        <w:pStyle w:val="PKTpunkt"/>
        <w:keepNext/>
      </w:pPr>
      <w:r w:rsidRPr="00C70FD8">
        <w:t>1)</w:t>
      </w:r>
      <w:r w:rsidRPr="00C70FD8">
        <w:tab/>
        <w:t>wysokość oraz sposób</w:t>
      </w:r>
      <w:r w:rsidR="007A540A" w:rsidRPr="00C70FD8">
        <w:t xml:space="preserve"> i</w:t>
      </w:r>
      <w:r w:rsidR="007A540A">
        <w:t> </w:t>
      </w:r>
      <w:r w:rsidRPr="00C70FD8">
        <w:t>terminy uiszczania opłat za:</w:t>
      </w:r>
    </w:p>
    <w:p w14:paraId="1527B470" w14:textId="77777777" w:rsidR="008E553F" w:rsidRPr="00C70FD8" w:rsidRDefault="008E553F" w:rsidP="008E553F">
      <w:pPr>
        <w:pStyle w:val="LITlitera"/>
      </w:pPr>
      <w:r>
        <w:t>a</w:t>
      </w:r>
      <w:r w:rsidRPr="00C70FD8">
        <w:t>)</w:t>
      </w:r>
      <w:r w:rsidRPr="00C70FD8">
        <w:tab/>
      </w:r>
      <w:r w:rsidRPr="00B61EA5">
        <w:t>dokonanie wpisu do rejestrów, o</w:t>
      </w:r>
      <w:r>
        <w:t> </w:t>
      </w:r>
      <w:r w:rsidRPr="00B61EA5">
        <w:t>których mowa w</w:t>
      </w:r>
      <w:r>
        <w:t> art. </w:t>
      </w:r>
      <w:r w:rsidRPr="00B61EA5">
        <w:t>70zb</w:t>
      </w:r>
      <w:r>
        <w:t xml:space="preserve"> ust. </w:t>
      </w:r>
      <w:r w:rsidRPr="00B61EA5">
        <w:t>1,</w:t>
      </w:r>
      <w:r>
        <w:t xml:space="preserve"> art. </w:t>
      </w:r>
      <w:r w:rsidRPr="00B61EA5">
        <w:t>263</w:t>
      </w:r>
      <w:r>
        <w:t xml:space="preserve"> i art. </w:t>
      </w:r>
      <w:r w:rsidRPr="00B61EA5">
        <w:t>263r ustawy z</w:t>
      </w:r>
      <w:r>
        <w:t> </w:t>
      </w:r>
      <w:r w:rsidRPr="00B61EA5">
        <w:t>dnia 27</w:t>
      </w:r>
      <w:r>
        <w:t> </w:t>
      </w:r>
      <w:r w:rsidRPr="00B61EA5">
        <w:t>maja 2004</w:t>
      </w:r>
      <w:r>
        <w:t> </w:t>
      </w:r>
      <w:r w:rsidRPr="00B61EA5">
        <w:t>r. o</w:t>
      </w:r>
      <w:r>
        <w:t> </w:t>
      </w:r>
      <w:r w:rsidRPr="00B61EA5">
        <w:t>funduszach inwestycyjnych i</w:t>
      </w:r>
      <w:r>
        <w:t> </w:t>
      </w:r>
      <w:r w:rsidRPr="00B61EA5">
        <w:t>zarządzaniu alternatywnymi funduszami inwestycyjnymi (</w:t>
      </w:r>
      <w:r>
        <w:t>Dz. U.</w:t>
      </w:r>
      <w:r w:rsidRPr="00B61EA5">
        <w:t xml:space="preserve"> z</w:t>
      </w:r>
      <w:r>
        <w:t> </w:t>
      </w:r>
      <w:r w:rsidRPr="00B61EA5">
        <w:t>202</w:t>
      </w:r>
      <w:r w:rsidR="00E324B7">
        <w:t>2</w:t>
      </w:r>
      <w:r>
        <w:t> </w:t>
      </w:r>
      <w:r w:rsidRPr="00B61EA5">
        <w:t>r.</w:t>
      </w:r>
      <w:r>
        <w:t xml:space="preserve"> poz. </w:t>
      </w:r>
      <w:r w:rsidR="00E324B7">
        <w:t>1523 i 1488</w:t>
      </w:r>
      <w:r w:rsidRPr="00B61EA5">
        <w:t>), zwanej dalej „ustawą o</w:t>
      </w:r>
      <w:r>
        <w:t> </w:t>
      </w:r>
      <w:r w:rsidRPr="00B61EA5">
        <w:t>funduszach inwestycyjnych”,</w:t>
      </w:r>
    </w:p>
    <w:p w14:paraId="2F41D813" w14:textId="1E60D061" w:rsidR="008E553F" w:rsidRPr="00C70FD8" w:rsidRDefault="008E553F" w:rsidP="008E553F">
      <w:pPr>
        <w:pStyle w:val="LITlitera"/>
      </w:pPr>
      <w:r>
        <w:t>b</w:t>
      </w:r>
      <w:r w:rsidRPr="00C70FD8">
        <w:t>)</w:t>
      </w:r>
      <w:r w:rsidRPr="00C70FD8">
        <w:tab/>
      </w:r>
      <w:r w:rsidRPr="00D41CDE">
        <w:t>zezwolenia i</w:t>
      </w:r>
      <w:r>
        <w:t> </w:t>
      </w:r>
      <w:r w:rsidRPr="00D41CDE">
        <w:t xml:space="preserve">zgody udzielane przez Komisję </w:t>
      </w:r>
      <w:r w:rsidR="00645583" w:rsidRPr="00B61EA5">
        <w:t>Nadzoru Finansowego, zwaną dalej „Komisją”</w:t>
      </w:r>
      <w:r w:rsidR="004A7360">
        <w:t>,</w:t>
      </w:r>
      <w:r w:rsidR="00645583">
        <w:t xml:space="preserve"> </w:t>
      </w:r>
      <w:r w:rsidRPr="00D41CDE">
        <w:t>na podstawie przepisów ustawy o</w:t>
      </w:r>
      <w:r>
        <w:t> </w:t>
      </w:r>
      <w:r w:rsidRPr="00D41CDE">
        <w:t>funduszach inwestycyjnych,</w:t>
      </w:r>
    </w:p>
    <w:p w14:paraId="0C0B0AE6" w14:textId="77777777" w:rsidR="008E553F" w:rsidRDefault="008E553F" w:rsidP="008E553F">
      <w:pPr>
        <w:pStyle w:val="LITlitera"/>
      </w:pPr>
      <w:r>
        <w:t>c</w:t>
      </w:r>
      <w:r w:rsidRPr="00C70FD8">
        <w:t>)</w:t>
      </w:r>
      <w:r w:rsidRPr="00C70FD8">
        <w:tab/>
      </w:r>
      <w:r w:rsidRPr="00D41CDE">
        <w:t>zezwolenia i</w:t>
      </w:r>
      <w:r>
        <w:t> </w:t>
      </w:r>
      <w:r w:rsidRPr="00D41CDE">
        <w:t>zgody udzielane przez Komisję na podstawie przepisów ustawy z</w:t>
      </w:r>
      <w:r>
        <w:t> </w:t>
      </w:r>
      <w:r w:rsidRPr="00D41CDE">
        <w:t>dnia 26</w:t>
      </w:r>
      <w:r>
        <w:t> </w:t>
      </w:r>
      <w:r w:rsidRPr="00D41CDE">
        <w:t>października 2000</w:t>
      </w:r>
      <w:r>
        <w:t> </w:t>
      </w:r>
      <w:r w:rsidRPr="00D41CDE">
        <w:t>r. o</w:t>
      </w:r>
      <w:r>
        <w:t> </w:t>
      </w:r>
      <w:r w:rsidRPr="00D41CDE">
        <w:t>giełdach towarowych (</w:t>
      </w:r>
      <w:r>
        <w:t>Dz. U.</w:t>
      </w:r>
      <w:r w:rsidRPr="00D41CDE">
        <w:t xml:space="preserve"> z</w:t>
      </w:r>
      <w:r>
        <w:t> </w:t>
      </w:r>
      <w:r w:rsidRPr="00D41CDE">
        <w:t>2022</w:t>
      </w:r>
      <w:r>
        <w:t> </w:t>
      </w:r>
      <w:r w:rsidRPr="00D41CDE">
        <w:t>r.</w:t>
      </w:r>
      <w:r>
        <w:t xml:space="preserve"> poz. </w:t>
      </w:r>
      <w:r w:rsidRPr="00D41CDE">
        <w:t>170</w:t>
      </w:r>
      <w:r w:rsidR="00E324B7">
        <w:t xml:space="preserve"> i 1488</w:t>
      </w:r>
      <w:r w:rsidRPr="00D41CDE">
        <w:t>), zwanej dalej „ustawą o</w:t>
      </w:r>
      <w:r>
        <w:t> </w:t>
      </w:r>
      <w:r w:rsidRPr="00D41CDE">
        <w:t>giełdach towarowych”,</w:t>
      </w:r>
    </w:p>
    <w:p w14:paraId="1EADE3A9" w14:textId="77777777" w:rsidR="00753C1B" w:rsidRPr="00C70FD8" w:rsidRDefault="008E553F" w:rsidP="00753C1B">
      <w:pPr>
        <w:pStyle w:val="LITlitera"/>
      </w:pPr>
      <w:r>
        <w:t>d</w:t>
      </w:r>
      <w:r w:rsidR="00753C1B" w:rsidRPr="00C70FD8">
        <w:t>)</w:t>
      </w:r>
      <w:r w:rsidR="00753C1B" w:rsidRPr="00C70FD8">
        <w:tab/>
      </w:r>
      <w:r w:rsidR="00B61EA5" w:rsidRPr="00B61EA5">
        <w:t>zezwolenia, pozwolenia</w:t>
      </w:r>
      <w:r w:rsidR="007A540A" w:rsidRPr="00B61EA5">
        <w:t xml:space="preserve"> i</w:t>
      </w:r>
      <w:r w:rsidR="007A540A">
        <w:t> </w:t>
      </w:r>
      <w:r w:rsidR="00B61EA5" w:rsidRPr="00B61EA5">
        <w:t>zgody udzielane przez Komisję,</w:t>
      </w:r>
      <w:r w:rsidR="007A540A" w:rsidRPr="00B61EA5">
        <w:t xml:space="preserve"> o</w:t>
      </w:r>
      <w:r w:rsidR="007A540A">
        <w:t> </w:t>
      </w:r>
      <w:r w:rsidR="00B61EA5" w:rsidRPr="00B61EA5">
        <w:t>których mowa</w:t>
      </w:r>
      <w:r w:rsidR="007A540A" w:rsidRPr="00B61EA5">
        <w:t xml:space="preserve"> w</w:t>
      </w:r>
      <w:r w:rsidR="007A540A">
        <w:t> </w:t>
      </w:r>
      <w:r w:rsidR="00B61EA5" w:rsidRPr="00B61EA5">
        <w:t>ustawie</w:t>
      </w:r>
      <w:r w:rsidR="007A540A" w:rsidRPr="00B61EA5">
        <w:t xml:space="preserve"> z</w:t>
      </w:r>
      <w:r w:rsidR="007A540A">
        <w:t> </w:t>
      </w:r>
      <w:r w:rsidR="00B61EA5" w:rsidRPr="00B61EA5">
        <w:t>dnia 2</w:t>
      </w:r>
      <w:r w:rsidR="007A540A" w:rsidRPr="00B61EA5">
        <w:t>9</w:t>
      </w:r>
      <w:r w:rsidR="007A540A">
        <w:t> </w:t>
      </w:r>
      <w:r w:rsidR="00B61EA5" w:rsidRPr="00B61EA5">
        <w:t>lipca 200</w:t>
      </w:r>
      <w:r w:rsidR="007A540A" w:rsidRPr="00B61EA5">
        <w:t>5</w:t>
      </w:r>
      <w:r w:rsidR="007A540A">
        <w:t> </w:t>
      </w:r>
      <w:r w:rsidR="00B61EA5" w:rsidRPr="00B61EA5">
        <w:t>r.</w:t>
      </w:r>
      <w:r w:rsidR="007A540A" w:rsidRPr="00B61EA5">
        <w:t xml:space="preserve"> o</w:t>
      </w:r>
      <w:r w:rsidR="007A540A">
        <w:t> </w:t>
      </w:r>
      <w:r w:rsidR="00B61EA5" w:rsidRPr="00B61EA5">
        <w:t>obrocie instrumentami finansowymi (</w:t>
      </w:r>
      <w:r w:rsidR="00AE12F7">
        <w:t>Dz. U.</w:t>
      </w:r>
      <w:r w:rsidR="007A540A" w:rsidRPr="00B61EA5">
        <w:t xml:space="preserve"> z</w:t>
      </w:r>
      <w:r w:rsidR="007A540A">
        <w:t> </w:t>
      </w:r>
      <w:r w:rsidR="00B61EA5" w:rsidRPr="00B61EA5">
        <w:t>202</w:t>
      </w:r>
      <w:r w:rsidR="007A540A" w:rsidRPr="00B61EA5">
        <w:t>2</w:t>
      </w:r>
      <w:r w:rsidR="007A540A">
        <w:t> </w:t>
      </w:r>
      <w:r w:rsidR="00B61EA5" w:rsidRPr="00B61EA5">
        <w:t>r.</w:t>
      </w:r>
      <w:r w:rsidR="00AE12F7">
        <w:t xml:space="preserve"> poz. </w:t>
      </w:r>
      <w:r w:rsidR="00E324B7">
        <w:t>1500</w:t>
      </w:r>
      <w:r w:rsidR="00AE12F7">
        <w:t xml:space="preserve"> i </w:t>
      </w:r>
      <w:r w:rsidR="00E324B7">
        <w:t>1488</w:t>
      </w:r>
      <w:r w:rsidR="00B61EA5" w:rsidRPr="00B61EA5">
        <w:t>), zwanej dalej „ustawą</w:t>
      </w:r>
      <w:r w:rsidR="007A540A" w:rsidRPr="00B61EA5">
        <w:t xml:space="preserve"> o</w:t>
      </w:r>
      <w:r w:rsidR="007A540A">
        <w:t> </w:t>
      </w:r>
      <w:r w:rsidR="00B61EA5" w:rsidRPr="00B61EA5">
        <w:t>obrocie instrumentami finansowymi”, oraz zatwierdzenie przez Komisję zmian</w:t>
      </w:r>
      <w:r w:rsidR="007A540A" w:rsidRPr="00B61EA5">
        <w:t xml:space="preserve"> w</w:t>
      </w:r>
      <w:r w:rsidR="007A540A">
        <w:t> </w:t>
      </w:r>
      <w:r w:rsidR="00B61EA5" w:rsidRPr="00B61EA5">
        <w:t>regulaminach,</w:t>
      </w:r>
      <w:r w:rsidR="007A540A" w:rsidRPr="00B61EA5">
        <w:t xml:space="preserve"> o</w:t>
      </w:r>
      <w:r w:rsidR="007A540A">
        <w:t> </w:t>
      </w:r>
      <w:r w:rsidR="00B61EA5" w:rsidRPr="00B61EA5">
        <w:t>których mowa</w:t>
      </w:r>
      <w:r w:rsidR="007A540A" w:rsidRPr="00B61EA5">
        <w:t xml:space="preserve"> w</w:t>
      </w:r>
      <w:r w:rsidR="007A540A">
        <w:t> </w:t>
      </w:r>
      <w:r w:rsidR="00B61EA5" w:rsidRPr="00B61EA5">
        <w:t>tej ustawie,</w:t>
      </w:r>
    </w:p>
    <w:p w14:paraId="10039686" w14:textId="77777777" w:rsidR="00753C1B" w:rsidRPr="00C70FD8" w:rsidRDefault="008E553F" w:rsidP="00753C1B">
      <w:pPr>
        <w:pStyle w:val="LITlitera"/>
      </w:pPr>
      <w:r>
        <w:t>e</w:t>
      </w:r>
      <w:r w:rsidR="00753C1B" w:rsidRPr="00C70FD8">
        <w:t>)</w:t>
      </w:r>
      <w:r w:rsidR="00753C1B" w:rsidRPr="00C70FD8">
        <w:tab/>
      </w:r>
      <w:r w:rsidR="00B61EA5" w:rsidRPr="00B61EA5">
        <w:t>złożenie do Komisji zawiadomienia oraz przekazanie informacji na podstawie przepisów ustawy</w:t>
      </w:r>
      <w:r w:rsidR="007A540A" w:rsidRPr="00B61EA5">
        <w:t xml:space="preserve"> o</w:t>
      </w:r>
      <w:r w:rsidR="007A540A">
        <w:t> </w:t>
      </w:r>
      <w:r w:rsidR="00B61EA5" w:rsidRPr="00B61EA5">
        <w:t>obrocie instrumentami finansowymi,</w:t>
      </w:r>
    </w:p>
    <w:p w14:paraId="74B25B22" w14:textId="77777777" w:rsidR="00753C1B" w:rsidRPr="00C70FD8" w:rsidRDefault="008E553F" w:rsidP="00753C1B">
      <w:pPr>
        <w:pStyle w:val="LITlitera"/>
      </w:pPr>
      <w:r>
        <w:t>f</w:t>
      </w:r>
      <w:r w:rsidR="00753C1B" w:rsidRPr="00C70FD8">
        <w:t>)</w:t>
      </w:r>
      <w:r w:rsidR="00753C1B" w:rsidRPr="00C70FD8">
        <w:tab/>
      </w:r>
      <w:r w:rsidR="00B61EA5" w:rsidRPr="00B61EA5">
        <w:t>zezwolenia</w:t>
      </w:r>
      <w:r w:rsidR="007A540A" w:rsidRPr="00B61EA5">
        <w:t xml:space="preserve"> i</w:t>
      </w:r>
      <w:r w:rsidR="007A540A">
        <w:t> </w:t>
      </w:r>
      <w:r w:rsidR="00B61EA5" w:rsidRPr="00B61EA5">
        <w:t>zgody udzielane przez Komisję na podstawie przepisów ustawy</w:t>
      </w:r>
      <w:r w:rsidR="007A540A" w:rsidRPr="00B61EA5">
        <w:t xml:space="preserve"> z</w:t>
      </w:r>
      <w:r w:rsidR="007A540A">
        <w:t> </w:t>
      </w:r>
      <w:r w:rsidR="00B61EA5" w:rsidRPr="00B61EA5">
        <w:t>dnia 2</w:t>
      </w:r>
      <w:r w:rsidR="007A540A" w:rsidRPr="00B61EA5">
        <w:t>9</w:t>
      </w:r>
      <w:r w:rsidR="007A540A">
        <w:t> </w:t>
      </w:r>
      <w:r w:rsidR="00B61EA5" w:rsidRPr="00B61EA5">
        <w:t>lipca 200</w:t>
      </w:r>
      <w:r w:rsidR="007A540A" w:rsidRPr="00B61EA5">
        <w:t>5</w:t>
      </w:r>
      <w:r w:rsidR="007A540A">
        <w:t> </w:t>
      </w:r>
      <w:r w:rsidR="00B61EA5" w:rsidRPr="00B61EA5">
        <w:t>r.</w:t>
      </w:r>
      <w:r w:rsidR="007A540A" w:rsidRPr="00B61EA5">
        <w:t xml:space="preserve"> o</w:t>
      </w:r>
      <w:r w:rsidR="007A540A">
        <w:t> </w:t>
      </w:r>
      <w:r w:rsidR="00B61EA5" w:rsidRPr="00B61EA5">
        <w:t>ofercie publicznej</w:t>
      </w:r>
      <w:r w:rsidR="007A540A" w:rsidRPr="00B61EA5">
        <w:t xml:space="preserve"> i</w:t>
      </w:r>
      <w:r w:rsidR="007A540A">
        <w:t> </w:t>
      </w:r>
      <w:r w:rsidR="00B61EA5" w:rsidRPr="00B61EA5">
        <w:t>warunkach wprowadzania instrumentów finansowych do zorganizowanego systemu obrotu oraz</w:t>
      </w:r>
      <w:r w:rsidR="007A540A" w:rsidRPr="00B61EA5">
        <w:t xml:space="preserve"> o</w:t>
      </w:r>
      <w:r w:rsidR="007A540A">
        <w:t> </w:t>
      </w:r>
      <w:r w:rsidR="00B61EA5" w:rsidRPr="00B61EA5">
        <w:t xml:space="preserve">spółkach publicznych </w:t>
      </w:r>
      <w:r w:rsidR="00B61EA5" w:rsidRPr="00B61EA5">
        <w:lastRenderedPageBreak/>
        <w:t>(</w:t>
      </w:r>
      <w:r w:rsidR="00AE12F7">
        <w:t>Dz. U.</w:t>
      </w:r>
      <w:r w:rsidR="007A540A" w:rsidRPr="00B61EA5">
        <w:t xml:space="preserve"> z</w:t>
      </w:r>
      <w:r w:rsidR="007A540A">
        <w:t> </w:t>
      </w:r>
      <w:r w:rsidR="00B61EA5" w:rsidRPr="00B61EA5">
        <w:t>202</w:t>
      </w:r>
      <w:r w:rsidR="007A540A" w:rsidRPr="00B61EA5">
        <w:t>1</w:t>
      </w:r>
      <w:r w:rsidR="007A540A">
        <w:t> </w:t>
      </w:r>
      <w:r w:rsidR="00B61EA5" w:rsidRPr="00B61EA5">
        <w:t>r.</w:t>
      </w:r>
      <w:r w:rsidR="00AE12F7">
        <w:t xml:space="preserve"> poz. </w:t>
      </w:r>
      <w:r w:rsidR="00B61EA5" w:rsidRPr="00B61EA5">
        <w:t>198</w:t>
      </w:r>
      <w:r w:rsidR="00AE12F7" w:rsidRPr="00B61EA5">
        <w:t>3</w:t>
      </w:r>
      <w:r w:rsidR="00AE12F7">
        <w:t xml:space="preserve"> i </w:t>
      </w:r>
      <w:r w:rsidR="00B61EA5" w:rsidRPr="00B61EA5">
        <w:t>214</w:t>
      </w:r>
      <w:r w:rsidR="00AE12F7" w:rsidRPr="00B61EA5">
        <w:t>0</w:t>
      </w:r>
      <w:r w:rsidR="00AE12F7">
        <w:t xml:space="preserve"> oraz</w:t>
      </w:r>
      <w:r w:rsidR="007A540A" w:rsidRPr="00B61EA5">
        <w:t xml:space="preserve"> z</w:t>
      </w:r>
      <w:r w:rsidR="007A540A">
        <w:t> </w:t>
      </w:r>
      <w:r w:rsidR="00B61EA5" w:rsidRPr="00B61EA5">
        <w:t>202</w:t>
      </w:r>
      <w:r w:rsidR="007A540A" w:rsidRPr="00B61EA5">
        <w:t>2</w:t>
      </w:r>
      <w:r w:rsidR="007A540A">
        <w:t> </w:t>
      </w:r>
      <w:r w:rsidR="00B61EA5" w:rsidRPr="00B61EA5">
        <w:t>r.</w:t>
      </w:r>
      <w:r w:rsidR="00AE12F7">
        <w:t xml:space="preserve"> poz. </w:t>
      </w:r>
      <w:r w:rsidR="00B61EA5" w:rsidRPr="00B61EA5">
        <w:t>872</w:t>
      </w:r>
      <w:r w:rsidR="00EE4B64">
        <w:t xml:space="preserve"> i 1488</w:t>
      </w:r>
      <w:r w:rsidR="00B61EA5" w:rsidRPr="00B61EA5">
        <w:t>), zwanej dalej „ustawą</w:t>
      </w:r>
      <w:r w:rsidR="007A540A" w:rsidRPr="00B61EA5">
        <w:t xml:space="preserve"> o</w:t>
      </w:r>
      <w:r w:rsidR="007A540A">
        <w:t> </w:t>
      </w:r>
      <w:r w:rsidR="00B61EA5" w:rsidRPr="00B61EA5">
        <w:t>ofercie publicznej”,</w:t>
      </w:r>
    </w:p>
    <w:p w14:paraId="795F19FD" w14:textId="77777777" w:rsidR="00753C1B" w:rsidRPr="00C70FD8" w:rsidRDefault="008E553F" w:rsidP="00753C1B">
      <w:pPr>
        <w:pStyle w:val="LITlitera"/>
      </w:pPr>
      <w:r>
        <w:t>g</w:t>
      </w:r>
      <w:r w:rsidR="00753C1B" w:rsidRPr="00C70FD8">
        <w:t>)</w:t>
      </w:r>
      <w:r w:rsidR="00753C1B" w:rsidRPr="00C70FD8">
        <w:tab/>
      </w:r>
      <w:r w:rsidR="00B61EA5" w:rsidRPr="00B61EA5">
        <w:t>uzyskanie przez dany podmiot statusu agencji informacyjnej</w:t>
      </w:r>
      <w:r w:rsidR="007A540A" w:rsidRPr="00B61EA5">
        <w:t xml:space="preserve"> w</w:t>
      </w:r>
      <w:r w:rsidR="007A540A">
        <w:t> </w:t>
      </w:r>
      <w:r w:rsidR="00B61EA5" w:rsidRPr="00B61EA5">
        <w:t>związku</w:t>
      </w:r>
      <w:r w:rsidR="007A540A" w:rsidRPr="00B61EA5">
        <w:t xml:space="preserve"> z</w:t>
      </w:r>
      <w:r w:rsidR="007A540A">
        <w:t> </w:t>
      </w:r>
      <w:r w:rsidR="00B61EA5" w:rsidRPr="00B61EA5">
        <w:t>wydaniem decyzji,</w:t>
      </w:r>
      <w:r w:rsidR="007A540A" w:rsidRPr="00B61EA5">
        <w:t xml:space="preserve"> o</w:t>
      </w:r>
      <w:r w:rsidR="007A540A">
        <w:t> </w:t>
      </w:r>
      <w:r w:rsidR="00B61EA5" w:rsidRPr="00B61EA5">
        <w:t>której mowa</w:t>
      </w:r>
      <w:r w:rsidR="00AE12F7" w:rsidRPr="00B61EA5">
        <w:t xml:space="preserve"> w</w:t>
      </w:r>
      <w:r w:rsidR="00AE12F7">
        <w:t> art. </w:t>
      </w:r>
      <w:r w:rsidR="00B61EA5" w:rsidRPr="00B61EA5">
        <w:t>5</w:t>
      </w:r>
      <w:r w:rsidR="00AE12F7" w:rsidRPr="00B61EA5">
        <w:t>8</w:t>
      </w:r>
      <w:r w:rsidR="00AE12F7">
        <w:t xml:space="preserve"> ust. </w:t>
      </w:r>
      <w:r w:rsidR="007A540A" w:rsidRPr="00B61EA5">
        <w:t>1</w:t>
      </w:r>
      <w:r w:rsidR="007A540A">
        <w:t> </w:t>
      </w:r>
      <w:r w:rsidR="00B61EA5" w:rsidRPr="00B61EA5">
        <w:t>ustawy</w:t>
      </w:r>
      <w:r w:rsidR="007A540A" w:rsidRPr="00B61EA5">
        <w:t xml:space="preserve"> o</w:t>
      </w:r>
      <w:r w:rsidR="007A540A">
        <w:t> </w:t>
      </w:r>
      <w:r w:rsidR="00B61EA5" w:rsidRPr="00B61EA5">
        <w:t>ofercie publicznej,</w:t>
      </w:r>
    </w:p>
    <w:p w14:paraId="5074FBD1" w14:textId="77777777" w:rsidR="00D41CDE" w:rsidRPr="00C70FD8" w:rsidRDefault="00D41CDE" w:rsidP="00753C1B">
      <w:pPr>
        <w:pStyle w:val="LITlitera"/>
      </w:pPr>
      <w:r>
        <w:t>h)</w:t>
      </w:r>
      <w:r>
        <w:tab/>
      </w:r>
      <w:r w:rsidRPr="00D41CDE">
        <w:t>zezwolenia udzielane przez Komisję na podstawie przepisów ustawy</w:t>
      </w:r>
      <w:r w:rsidR="007A540A" w:rsidRPr="00D41CDE">
        <w:t xml:space="preserve"> z</w:t>
      </w:r>
      <w:r w:rsidR="007A540A">
        <w:t> </w:t>
      </w:r>
      <w:r w:rsidRPr="00D41CDE">
        <w:t xml:space="preserve">dnia </w:t>
      </w:r>
      <w:r w:rsidR="00EE4B64">
        <w:t>7</w:t>
      </w:r>
      <w:r w:rsidR="007A540A">
        <w:t> </w:t>
      </w:r>
      <w:r w:rsidR="00EE4B64">
        <w:t>lipca</w:t>
      </w:r>
      <w:r w:rsidRPr="00D41CDE">
        <w:t xml:space="preserve"> 202</w:t>
      </w:r>
      <w:r w:rsidR="007A540A" w:rsidRPr="00D41CDE">
        <w:t>2</w:t>
      </w:r>
      <w:r w:rsidR="007A540A">
        <w:t> </w:t>
      </w:r>
      <w:r w:rsidRPr="00D41CDE">
        <w:t>r.</w:t>
      </w:r>
      <w:r w:rsidR="007A540A" w:rsidRPr="00D41CDE">
        <w:t xml:space="preserve"> o</w:t>
      </w:r>
      <w:r w:rsidR="007A540A">
        <w:t> </w:t>
      </w:r>
      <w:r w:rsidRPr="00D41CDE">
        <w:t>finansowaniu społecznościowym dla przedsięwzięć gospodarczych</w:t>
      </w:r>
      <w:r w:rsidR="007A540A" w:rsidRPr="00D41CDE">
        <w:t xml:space="preserve"> i</w:t>
      </w:r>
      <w:r w:rsidR="007A540A">
        <w:t> </w:t>
      </w:r>
      <w:r w:rsidRPr="00D41CDE">
        <w:t>pomocy kredytobiorcom (</w:t>
      </w:r>
      <w:r w:rsidR="00AE12F7">
        <w:t>Dz. U. poz. </w:t>
      </w:r>
      <w:r w:rsidR="00EE4B64">
        <w:t>1488</w:t>
      </w:r>
      <w:r w:rsidRPr="00D41CDE">
        <w:t>), zwanej dalej „ustawą</w:t>
      </w:r>
      <w:r w:rsidR="007A540A" w:rsidRPr="00D41CDE">
        <w:t xml:space="preserve"> o</w:t>
      </w:r>
      <w:r w:rsidR="007A540A">
        <w:t> </w:t>
      </w:r>
      <w:r w:rsidRPr="00D41CDE">
        <w:t>finansowaniu społecznościowym”;</w:t>
      </w:r>
    </w:p>
    <w:p w14:paraId="32ED52F9" w14:textId="77777777" w:rsidR="00753C1B" w:rsidRDefault="00753C1B" w:rsidP="00753C1B">
      <w:pPr>
        <w:pStyle w:val="PKTpunkt"/>
      </w:pPr>
      <w:r w:rsidRPr="00C70FD8">
        <w:t>2)</w:t>
      </w:r>
      <w:r w:rsidRPr="00C70FD8">
        <w:tab/>
      </w:r>
      <w:r w:rsidR="00D41CDE" w:rsidRPr="00D41CDE">
        <w:t>wysokość opłaty,</w:t>
      </w:r>
      <w:r w:rsidR="007A540A" w:rsidRPr="00D41CDE">
        <w:t xml:space="preserve"> o</w:t>
      </w:r>
      <w:r w:rsidR="007A540A">
        <w:t> </w:t>
      </w:r>
      <w:r w:rsidR="00D41CDE" w:rsidRPr="00D41CDE">
        <w:t>której mowa</w:t>
      </w:r>
      <w:r w:rsidR="00AE12F7" w:rsidRPr="00D41CDE">
        <w:t xml:space="preserve"> w</w:t>
      </w:r>
      <w:r w:rsidR="00AE12F7">
        <w:t> art. </w:t>
      </w:r>
      <w:r w:rsidR="00D41CDE" w:rsidRPr="00D41CDE">
        <w:t>94c ustawy</w:t>
      </w:r>
      <w:r w:rsidR="007A540A" w:rsidRPr="00D41CDE">
        <w:t xml:space="preserve"> o</w:t>
      </w:r>
      <w:r w:rsidR="007A540A">
        <w:t> </w:t>
      </w:r>
      <w:r w:rsidR="00D41CDE" w:rsidRPr="00D41CDE">
        <w:t>ofercie publicznej, oraz sposób</w:t>
      </w:r>
      <w:r w:rsidR="007A540A" w:rsidRPr="00D41CDE">
        <w:t xml:space="preserve"> i</w:t>
      </w:r>
      <w:r w:rsidR="007A540A">
        <w:t> </w:t>
      </w:r>
      <w:r w:rsidR="00D41CDE" w:rsidRPr="00D41CDE">
        <w:t>terminy jej uiszczania;</w:t>
      </w:r>
    </w:p>
    <w:p w14:paraId="5594F053" w14:textId="77777777" w:rsidR="00FE13F0" w:rsidRPr="00C70FD8" w:rsidRDefault="00FE13F0" w:rsidP="00753C1B">
      <w:pPr>
        <w:pStyle w:val="PKTpunkt"/>
      </w:pPr>
      <w:r>
        <w:t>3)</w:t>
      </w:r>
      <w:r>
        <w:tab/>
      </w:r>
      <w:r w:rsidRPr="00FE13F0">
        <w:t>wysokość opłat,</w:t>
      </w:r>
      <w:r w:rsidR="007A540A" w:rsidRPr="00FE13F0">
        <w:t xml:space="preserve"> o</w:t>
      </w:r>
      <w:r w:rsidR="007A540A">
        <w:t> </w:t>
      </w:r>
      <w:r w:rsidRPr="00FE13F0">
        <w:t>których mowa</w:t>
      </w:r>
      <w:r w:rsidR="00AE12F7" w:rsidRPr="00FE13F0">
        <w:t xml:space="preserve"> w</w:t>
      </w:r>
      <w:r w:rsidR="00AE12F7">
        <w:t> art. </w:t>
      </w:r>
      <w:r w:rsidRPr="00FE13F0">
        <w:t>23</w:t>
      </w:r>
      <w:r w:rsidR="00AE12F7" w:rsidRPr="00FE13F0">
        <w:t>6</w:t>
      </w:r>
      <w:r w:rsidR="00AE12F7">
        <w:t xml:space="preserve"> ust. </w:t>
      </w:r>
      <w:r w:rsidRPr="00FE13F0">
        <w:t>2i</w:t>
      </w:r>
      <w:r w:rsidR="007A540A" w:rsidRPr="00FE13F0">
        <w:t xml:space="preserve"> i</w:t>
      </w:r>
      <w:r w:rsidR="007A540A">
        <w:t> </w:t>
      </w:r>
      <w:r w:rsidRPr="00FE13F0">
        <w:t>2j ustawy</w:t>
      </w:r>
      <w:r w:rsidR="007A540A" w:rsidRPr="00FE13F0">
        <w:t xml:space="preserve"> o</w:t>
      </w:r>
      <w:r w:rsidR="007A540A">
        <w:t> </w:t>
      </w:r>
      <w:r w:rsidRPr="00FE13F0">
        <w:t>funduszach inwestycyjnych, oraz sposób</w:t>
      </w:r>
      <w:r w:rsidR="007A540A" w:rsidRPr="00FE13F0">
        <w:t xml:space="preserve"> i</w:t>
      </w:r>
      <w:r w:rsidR="007A540A">
        <w:t> </w:t>
      </w:r>
      <w:r w:rsidRPr="00FE13F0">
        <w:t>terminy ich uiszczania;</w:t>
      </w:r>
    </w:p>
    <w:p w14:paraId="4DD48023" w14:textId="77777777" w:rsidR="00753C1B" w:rsidRPr="00C70FD8" w:rsidRDefault="00FE13F0" w:rsidP="008A7BBE">
      <w:pPr>
        <w:pStyle w:val="PKTpunkt"/>
        <w:keepNext/>
      </w:pPr>
      <w:r>
        <w:t>4</w:t>
      </w:r>
      <w:r w:rsidR="00753C1B" w:rsidRPr="00C70FD8">
        <w:t>)</w:t>
      </w:r>
      <w:r w:rsidR="00753C1B" w:rsidRPr="00C70FD8">
        <w:tab/>
      </w:r>
      <w:r>
        <w:t>sposób</w:t>
      </w:r>
      <w:r w:rsidRPr="00FE13F0">
        <w:t xml:space="preserve"> i terminy uiszczania opłat, o których mowa w:</w:t>
      </w:r>
    </w:p>
    <w:p w14:paraId="6C448C57" w14:textId="77777777" w:rsidR="00753C1B" w:rsidRPr="00C70FD8" w:rsidRDefault="00753C1B" w:rsidP="00753C1B">
      <w:pPr>
        <w:pStyle w:val="LITlitera"/>
      </w:pPr>
      <w:r w:rsidRPr="00C70FD8">
        <w:t>a)</w:t>
      </w:r>
      <w:r w:rsidRPr="00C70FD8">
        <w:tab/>
      </w:r>
      <w:r w:rsidR="00D03163">
        <w:t>art. 16</w:t>
      </w:r>
      <w:r w:rsidR="00AE12F7">
        <w:t>3 ust. 8 i </w:t>
      </w:r>
      <w:r w:rsidR="00D03163">
        <w:t>10</w:t>
      </w:r>
      <w:r w:rsidR="00D03163" w:rsidRPr="00D03163">
        <w:sym w:font="Symbol" w:char="F02D"/>
      </w:r>
      <w:r w:rsidR="00D03163">
        <w:t>16 ustawy o obrocie instrumentami finansowymi,</w:t>
      </w:r>
    </w:p>
    <w:p w14:paraId="1CC8C657" w14:textId="77777777" w:rsidR="00753C1B" w:rsidRPr="00C70FD8" w:rsidRDefault="00753C1B" w:rsidP="00753C1B">
      <w:pPr>
        <w:pStyle w:val="LITlitera"/>
      </w:pPr>
      <w:r w:rsidRPr="00C70FD8">
        <w:t>b)</w:t>
      </w:r>
      <w:r w:rsidRPr="00C70FD8">
        <w:tab/>
      </w:r>
      <w:r w:rsidR="00D03163">
        <w:t>art. 2</w:t>
      </w:r>
      <w:r w:rsidR="00AE12F7">
        <w:t>6 ust. </w:t>
      </w:r>
      <w:r w:rsidR="00D03163">
        <w:t>6 ustawy o giełdach towarowych,</w:t>
      </w:r>
    </w:p>
    <w:p w14:paraId="5D6DBE43" w14:textId="77777777" w:rsidR="00753C1B" w:rsidRPr="00C70FD8" w:rsidRDefault="00753C1B" w:rsidP="00753C1B">
      <w:pPr>
        <w:pStyle w:val="LITlitera"/>
      </w:pPr>
      <w:r w:rsidRPr="00C70FD8">
        <w:t>c)</w:t>
      </w:r>
      <w:r w:rsidRPr="00C70FD8">
        <w:tab/>
      </w:r>
      <w:r w:rsidR="00D03163">
        <w:t>art. 23</w:t>
      </w:r>
      <w:r w:rsidR="00AE12F7">
        <w:t>6 ust. </w:t>
      </w:r>
      <w:r w:rsidR="00D03163">
        <w:t>2b</w:t>
      </w:r>
      <w:r w:rsidR="00D03163">
        <w:softHyphen/>
      </w:r>
      <w:r w:rsidR="007A540A">
        <w:softHyphen/>
      </w:r>
      <w:r w:rsidR="003A7C0F">
        <w:softHyphen/>
      </w:r>
      <w:r w:rsidR="00BC077A">
        <w:softHyphen/>
      </w:r>
      <w:r w:rsidR="00AE12F7">
        <w:softHyphen/>
      </w:r>
      <w:r w:rsidR="00AE12F7">
        <w:noBreakHyphen/>
      </w:r>
      <w:r w:rsidR="00D03163">
        <w:t>2d i 2g ustawy o funduszach inwestycyjnych,</w:t>
      </w:r>
    </w:p>
    <w:p w14:paraId="5628F531" w14:textId="77777777" w:rsidR="00753C1B" w:rsidRPr="00C70FD8" w:rsidRDefault="00753C1B" w:rsidP="00753C1B">
      <w:pPr>
        <w:pStyle w:val="LITlitera"/>
      </w:pPr>
      <w:r w:rsidRPr="00C70FD8">
        <w:t>d)</w:t>
      </w:r>
      <w:r w:rsidRPr="00C70FD8">
        <w:tab/>
      </w:r>
      <w:r w:rsidR="00D03163">
        <w:t>art. 93a,</w:t>
      </w:r>
      <w:r w:rsidR="00AE12F7">
        <w:t xml:space="preserve"> art. </w:t>
      </w:r>
      <w:r w:rsidR="00D03163">
        <w:t>93b</w:t>
      </w:r>
      <w:r w:rsidR="00AE12F7">
        <w:t xml:space="preserve"> i art. </w:t>
      </w:r>
      <w:r w:rsidR="00D03163">
        <w:t>94b</w:t>
      </w:r>
      <w:r w:rsidR="00AE12F7">
        <w:t xml:space="preserve"> ust. </w:t>
      </w:r>
      <w:r w:rsidR="00D03163">
        <w:t>1 ustawy o ofercie publicznej;</w:t>
      </w:r>
    </w:p>
    <w:p w14:paraId="7C53455E" w14:textId="77777777" w:rsidR="00753C1B" w:rsidRPr="00C70FD8" w:rsidRDefault="00FE13F0" w:rsidP="008A7BBE">
      <w:pPr>
        <w:pStyle w:val="PKTpunkt"/>
        <w:keepNext/>
      </w:pPr>
      <w:r>
        <w:t>5</w:t>
      </w:r>
      <w:r w:rsidR="00753C1B" w:rsidRPr="00C70FD8">
        <w:t>)</w:t>
      </w:r>
      <w:r w:rsidR="00753C1B" w:rsidRPr="00C70FD8">
        <w:tab/>
      </w:r>
      <w:r w:rsidR="00D03163">
        <w:t>sposób wyliczania oraz sposób</w:t>
      </w:r>
      <w:r w:rsidR="00D03163" w:rsidRPr="00D03163">
        <w:t xml:space="preserve"> i terminy uiszczania opłat, o których mowa w:</w:t>
      </w:r>
    </w:p>
    <w:p w14:paraId="21992EEC" w14:textId="77777777" w:rsidR="00753C1B" w:rsidRPr="00C70FD8" w:rsidRDefault="00753C1B" w:rsidP="00753C1B">
      <w:pPr>
        <w:pStyle w:val="LITlitera"/>
      </w:pPr>
      <w:r w:rsidRPr="00C70FD8">
        <w:t>a)</w:t>
      </w:r>
      <w:r w:rsidRPr="00C70FD8">
        <w:tab/>
      </w:r>
      <w:r w:rsidR="00D03163">
        <w:t>art. 16</w:t>
      </w:r>
      <w:r w:rsidR="00AE12F7">
        <w:t>3 ust. </w:t>
      </w:r>
      <w:r w:rsidR="00D03163">
        <w:t>1</w:t>
      </w:r>
      <w:r w:rsidR="00D03163" w:rsidRPr="00D03163">
        <w:sym w:font="Symbol" w:char="F02D"/>
      </w:r>
      <w:r w:rsidR="00AE12F7">
        <w:t>7 i </w:t>
      </w:r>
      <w:r w:rsidR="00D03163">
        <w:t>9 ustawy o obrocie instrumentami finansowymi,</w:t>
      </w:r>
    </w:p>
    <w:p w14:paraId="0CA9CC4F" w14:textId="77777777" w:rsidR="00753C1B" w:rsidRPr="00C70FD8" w:rsidRDefault="00753C1B" w:rsidP="00753C1B">
      <w:pPr>
        <w:pStyle w:val="LITlitera"/>
      </w:pPr>
      <w:r w:rsidRPr="00C70FD8">
        <w:t>b)</w:t>
      </w:r>
      <w:r w:rsidRPr="00C70FD8">
        <w:tab/>
      </w:r>
      <w:r w:rsidR="00D03163">
        <w:t>art. 2</w:t>
      </w:r>
      <w:r w:rsidR="00AE12F7">
        <w:t>6 ust. </w:t>
      </w:r>
      <w:r w:rsidR="00D03163">
        <w:t>2</w:t>
      </w:r>
      <w:r w:rsidR="00D03163" w:rsidRPr="00D03163">
        <w:sym w:font="Symbol" w:char="F02D"/>
      </w:r>
      <w:r w:rsidR="00D03163">
        <w:t>5 ustawy o giełdach towarowych,</w:t>
      </w:r>
    </w:p>
    <w:p w14:paraId="690FAB7E" w14:textId="77777777" w:rsidR="00753C1B" w:rsidRPr="00C70FD8" w:rsidRDefault="00753C1B" w:rsidP="00753C1B">
      <w:pPr>
        <w:pStyle w:val="LITlitera"/>
      </w:pPr>
      <w:r w:rsidRPr="00C70FD8">
        <w:t>c)</w:t>
      </w:r>
      <w:r w:rsidRPr="00C70FD8">
        <w:tab/>
      </w:r>
      <w:r w:rsidR="00DD5F27">
        <w:t>art. 23</w:t>
      </w:r>
      <w:r w:rsidR="00AE12F7">
        <w:t>6 ust. </w:t>
      </w:r>
      <w:r w:rsidR="00DD5F27">
        <w:t>2a, 2e i 2f ustawy o funduszach inwestycyjnych,</w:t>
      </w:r>
    </w:p>
    <w:p w14:paraId="1932F4D7" w14:textId="77777777" w:rsidR="00753C1B" w:rsidRDefault="00753C1B" w:rsidP="00753C1B">
      <w:pPr>
        <w:pStyle w:val="LITlitera"/>
      </w:pPr>
      <w:r w:rsidRPr="00C70FD8">
        <w:t>d)</w:t>
      </w:r>
      <w:r w:rsidRPr="00C70FD8">
        <w:tab/>
      </w:r>
      <w:r w:rsidR="00DD5F27">
        <w:t>art. 94a</w:t>
      </w:r>
      <w:r w:rsidR="00AE12F7">
        <w:t xml:space="preserve"> ust. </w:t>
      </w:r>
      <w:r w:rsidR="00DD5F27">
        <w:t>1 ustawy o ofercie publicznej,</w:t>
      </w:r>
    </w:p>
    <w:p w14:paraId="52E79D71" w14:textId="77777777" w:rsidR="00DD5F27" w:rsidRPr="00C70FD8" w:rsidRDefault="00DD5F27" w:rsidP="00753C1B">
      <w:pPr>
        <w:pStyle w:val="LITlitera"/>
      </w:pPr>
      <w:r>
        <w:t>e)</w:t>
      </w:r>
      <w:r>
        <w:tab/>
        <w:t>art. 32 ustawy o finansowaniu społecznościowym;</w:t>
      </w:r>
    </w:p>
    <w:p w14:paraId="1A8FE0E1" w14:textId="77777777" w:rsidR="00753C1B" w:rsidRPr="00C70FD8" w:rsidRDefault="00FE13F0" w:rsidP="00753C1B">
      <w:pPr>
        <w:pStyle w:val="PKTpunkt"/>
      </w:pPr>
      <w:r>
        <w:t>6</w:t>
      </w:r>
      <w:r w:rsidR="00753C1B" w:rsidRPr="00C70FD8">
        <w:t>)</w:t>
      </w:r>
      <w:r w:rsidR="00753C1B" w:rsidRPr="00C70FD8">
        <w:tab/>
      </w:r>
      <w:r w:rsidR="00DD5F27">
        <w:t>sposób ponoszenia kosztów nadzoru nad rynkiem kapitałowym, zwanych dalej „kosztami nadzoru”, z wpływów, o których mowa</w:t>
      </w:r>
      <w:r w:rsidR="00AE12F7">
        <w:t xml:space="preserve"> w art. </w:t>
      </w:r>
      <w:r w:rsidR="00DD5F27">
        <w:t>1</w:t>
      </w:r>
      <w:r w:rsidR="00AE12F7">
        <w:t>7 ust. </w:t>
      </w:r>
      <w:r w:rsidR="00DD5F27">
        <w:t>1 ustawy z dnia 29 lipca 2005 r. o nadzorze nad rynkiem kapitałowym;</w:t>
      </w:r>
    </w:p>
    <w:p w14:paraId="1CB2CFA3" w14:textId="77777777" w:rsidR="00DD5F27" w:rsidRDefault="00FE13F0" w:rsidP="00753C1B">
      <w:pPr>
        <w:pStyle w:val="PKTpunkt"/>
      </w:pPr>
      <w:r>
        <w:t>7</w:t>
      </w:r>
      <w:r w:rsidR="00753C1B" w:rsidRPr="00C70FD8">
        <w:t>)</w:t>
      </w:r>
      <w:r w:rsidR="00753C1B" w:rsidRPr="00C70FD8">
        <w:tab/>
      </w:r>
      <w:r w:rsidR="00DD5F27">
        <w:t>wielkość udziału w kosztach nadzoru poszczególnych grup podmiotów prowadzących działalność na rynku kapitałowym;</w:t>
      </w:r>
    </w:p>
    <w:p w14:paraId="12D46706" w14:textId="77777777" w:rsidR="00753C1B" w:rsidRPr="00C70FD8" w:rsidRDefault="00DD5F27" w:rsidP="00753C1B">
      <w:pPr>
        <w:pStyle w:val="PKTpunkt"/>
      </w:pPr>
      <w:r>
        <w:t>8</w:t>
      </w:r>
      <w:r w:rsidR="00753C1B" w:rsidRPr="00C70FD8">
        <w:t>)</w:t>
      </w:r>
      <w:r w:rsidR="00753C1B" w:rsidRPr="00C70FD8">
        <w:tab/>
      </w:r>
      <w:r>
        <w:t>sposób dokumentowania wielkości uzyskanych przychodów przez zagraniczne osoby prawne, o których mowa</w:t>
      </w:r>
      <w:r w:rsidR="00AE12F7">
        <w:t xml:space="preserve"> w art. </w:t>
      </w:r>
      <w:r>
        <w:t>5</w:t>
      </w:r>
      <w:r w:rsidR="00AE12F7">
        <w:t>0 ust. </w:t>
      </w:r>
      <w:r>
        <w:t xml:space="preserve">1 ustawy o giełdach towarowych, prowadzące działalność na terytorium Rzeczypospolitej Polskiej w formie oddziału, zagraniczne firmy inwestycyjne prowadzące działalność maklerską na terytorium Rzeczypospolitej Polskiej </w:t>
      </w:r>
      <w:r>
        <w:lastRenderedPageBreak/>
        <w:t>w formie oddziału oraz zagraniczne osoby prawne prowadzące taką działalność na terytorium Rzeczypospolitej Polskiej.</w:t>
      </w:r>
    </w:p>
    <w:p w14:paraId="79811D9A" w14:textId="3A9A112C" w:rsidR="00753C1B" w:rsidRPr="00C70FD8" w:rsidRDefault="00753C1B" w:rsidP="004243DF">
      <w:pPr>
        <w:pStyle w:val="ARTartustawynprozporzdzenia"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9835FA" w:rsidRPr="00C70FD8">
        <w:rPr>
          <w:rStyle w:val="Ppogrubienie"/>
        </w:rPr>
        <w:t>2</w:t>
      </w:r>
      <w:r w:rsidRPr="00C70FD8">
        <w:rPr>
          <w:rStyle w:val="Ppogrubienie"/>
        </w:rPr>
        <w:t>.</w:t>
      </w:r>
      <w:r w:rsidR="00FD2854" w:rsidRPr="00C70FD8">
        <w:t> </w:t>
      </w:r>
      <w:r w:rsidRPr="00C70FD8">
        <w:t>1.</w:t>
      </w:r>
      <w:r w:rsidR="00FD2854" w:rsidRPr="00C70FD8">
        <w:t> </w:t>
      </w:r>
      <w:r w:rsidR="000D09CE">
        <w:t>Wysokość opłaty za udzielenie na podstawie przepisów ustawy</w:t>
      </w:r>
      <w:r w:rsidR="000D09CE" w:rsidRPr="000D09CE">
        <w:t xml:space="preserve"> o obrocie instrumentami finansowymi zezwolenia na prowadzenie:</w:t>
      </w:r>
    </w:p>
    <w:p w14:paraId="6959A7A3" w14:textId="42B8025B" w:rsidR="007A540A" w:rsidRPr="007A540A" w:rsidRDefault="007A540A" w:rsidP="00263067">
      <w:pPr>
        <w:pStyle w:val="PKTpunkt"/>
      </w:pPr>
      <w:r w:rsidRPr="007A540A">
        <w:t>1)</w:t>
      </w:r>
      <w:r w:rsidRPr="007A540A">
        <w:tab/>
      </w:r>
      <w:r w:rsidR="003A7C0F" w:rsidRPr="003A7C0F">
        <w:t>rynku regulowanego</w:t>
      </w:r>
      <w:r w:rsidR="003A7C0F">
        <w:t xml:space="preserve"> </w:t>
      </w:r>
      <w:r w:rsidR="003A7C0F" w:rsidRPr="003A7C0F">
        <w:sym w:font="Symbol" w:char="F02D"/>
      </w:r>
      <w:r w:rsidR="003A7C0F" w:rsidRPr="003A7C0F">
        <w:t xml:space="preserve"> </w:t>
      </w:r>
      <w:r w:rsidR="000D09CE">
        <w:t xml:space="preserve">wynosi </w:t>
      </w:r>
      <w:r w:rsidR="003A7C0F" w:rsidRPr="003A7C0F">
        <w:t>równowartoś</w:t>
      </w:r>
      <w:r w:rsidR="000D09CE">
        <w:t>ć</w:t>
      </w:r>
      <w:r w:rsidR="00BC077A" w:rsidRPr="003A7C0F">
        <w:t xml:space="preserve"> w</w:t>
      </w:r>
      <w:r w:rsidR="00BC077A">
        <w:t> </w:t>
      </w:r>
      <w:r w:rsidR="003A7C0F" w:rsidRPr="003A7C0F">
        <w:t>złotych 450</w:t>
      </w:r>
      <w:r w:rsidR="00BC077A" w:rsidRPr="003A7C0F">
        <w:t>0</w:t>
      </w:r>
      <w:r w:rsidR="00BC077A">
        <w:t> </w:t>
      </w:r>
      <w:r w:rsidR="003A7C0F" w:rsidRPr="003A7C0F">
        <w:t>euro;</w:t>
      </w:r>
    </w:p>
    <w:p w14:paraId="2F80FA72" w14:textId="57A3EC2C" w:rsidR="007A540A" w:rsidRPr="007A540A" w:rsidRDefault="007A540A" w:rsidP="009F6FE8">
      <w:pPr>
        <w:pStyle w:val="PKTpunkt"/>
      </w:pPr>
      <w:r w:rsidRPr="007A540A">
        <w:t>2)</w:t>
      </w:r>
      <w:r w:rsidRPr="007A540A">
        <w:tab/>
        <w:t xml:space="preserve">platformy aukcyjnej </w:t>
      </w:r>
      <w:r w:rsidRPr="007A540A">
        <w:sym w:font="Symbol" w:char="F02D"/>
      </w:r>
      <w:r w:rsidRPr="007A540A">
        <w:t xml:space="preserve"> </w:t>
      </w:r>
      <w:r w:rsidR="000D09CE">
        <w:t xml:space="preserve">wynosi </w:t>
      </w:r>
      <w:r w:rsidRPr="007A540A">
        <w:t>równowartoś</w:t>
      </w:r>
      <w:r w:rsidR="000D09CE">
        <w:t>ć</w:t>
      </w:r>
      <w:r w:rsidRPr="007A540A">
        <w:t xml:space="preserve"> w złotych 4500 euro;</w:t>
      </w:r>
    </w:p>
    <w:p w14:paraId="0214C647" w14:textId="46A84A39" w:rsidR="007A540A" w:rsidRPr="007A540A" w:rsidRDefault="007A540A" w:rsidP="009F6FE8">
      <w:pPr>
        <w:pStyle w:val="PKTpunkt"/>
      </w:pPr>
      <w:r w:rsidRPr="007A540A">
        <w:t>3)</w:t>
      </w:r>
      <w:r w:rsidRPr="007A540A">
        <w:tab/>
        <w:t xml:space="preserve">izby rozliczeniowej </w:t>
      </w:r>
      <w:r w:rsidRPr="007A540A">
        <w:sym w:font="Symbol" w:char="F02D"/>
      </w:r>
      <w:r w:rsidRPr="007A540A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Pr="007A540A">
        <w:t>w złotych 4500 euro;</w:t>
      </w:r>
    </w:p>
    <w:p w14:paraId="7207439E" w14:textId="0B61131B" w:rsidR="00AE12F7" w:rsidRDefault="007A540A" w:rsidP="00AE12F7">
      <w:pPr>
        <w:pStyle w:val="PKTpunkt"/>
      </w:pPr>
      <w:r w:rsidRPr="007A540A">
        <w:t>4)</w:t>
      </w:r>
      <w:r w:rsidRPr="007A540A">
        <w:tab/>
      </w:r>
      <w:r w:rsidR="00AE12F7">
        <w:t xml:space="preserve">izby rozrachunkowej </w:t>
      </w:r>
      <w:r w:rsidR="00AE12F7" w:rsidRPr="00AE12F7">
        <w:sym w:font="Symbol" w:char="F02D"/>
      </w:r>
      <w:r w:rsidR="00AE12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AE12F7">
        <w:t xml:space="preserve"> w złotych 4500 euro;</w:t>
      </w:r>
    </w:p>
    <w:p w14:paraId="1BB9FC97" w14:textId="77777777" w:rsidR="00753C1B" w:rsidRPr="00C70FD8" w:rsidRDefault="0005413D" w:rsidP="00AE12F7">
      <w:pPr>
        <w:pStyle w:val="PKTpunkt"/>
      </w:pPr>
      <w:r w:rsidRPr="00C70FD8">
        <w:t>5</w:t>
      </w:r>
      <w:r w:rsidR="00753C1B" w:rsidRPr="00C70FD8">
        <w:t>)</w:t>
      </w:r>
      <w:r w:rsidR="00753C1B" w:rsidRPr="00C70FD8">
        <w:tab/>
        <w:t>działalności maklerskiej</w:t>
      </w:r>
      <w:r w:rsidR="007A540A" w:rsidRPr="00C70FD8">
        <w:t xml:space="preserve"> w</w:t>
      </w:r>
      <w:r w:rsidR="007A540A">
        <w:t> </w:t>
      </w:r>
      <w:r w:rsidR="00753C1B" w:rsidRPr="00C70FD8">
        <w:t>zakresie:</w:t>
      </w:r>
    </w:p>
    <w:p w14:paraId="491BDE88" w14:textId="2626B592" w:rsidR="008E65F7" w:rsidRDefault="00753C1B" w:rsidP="008E65F7">
      <w:pPr>
        <w:pStyle w:val="LITlitera"/>
      </w:pPr>
      <w:r w:rsidRPr="00C70FD8">
        <w:t>a)</w:t>
      </w:r>
      <w:r w:rsidRPr="00C70FD8">
        <w:tab/>
      </w:r>
      <w:r w:rsidR="008E65F7">
        <w:t xml:space="preserve">przyjmowania i przekazywania zleceń nabycia lub zbycia instrumentów finansowych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1000 euro,</w:t>
      </w:r>
    </w:p>
    <w:p w14:paraId="4D34F1A7" w14:textId="3792E345" w:rsidR="008E65F7" w:rsidRPr="00C70FD8" w:rsidRDefault="00753C1B" w:rsidP="008E65F7">
      <w:pPr>
        <w:pStyle w:val="LITlitera"/>
      </w:pPr>
      <w:r w:rsidRPr="00C70FD8">
        <w:t>b)</w:t>
      </w:r>
      <w:r w:rsidRPr="00C70FD8">
        <w:tab/>
      </w:r>
      <w:r w:rsidR="008E65F7">
        <w:t xml:space="preserve">wykonywania zleceń nabycia lub zbycia instrumentów finansowych na rachunek dającego zlecenie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1000 euro,</w:t>
      </w:r>
    </w:p>
    <w:p w14:paraId="0327833D" w14:textId="192595DA" w:rsidR="00753C1B" w:rsidRPr="00C70FD8" w:rsidRDefault="00753C1B" w:rsidP="00753C1B">
      <w:pPr>
        <w:pStyle w:val="LITlitera"/>
      </w:pPr>
      <w:r w:rsidRPr="00C70FD8">
        <w:t>c)</w:t>
      </w:r>
      <w:r w:rsidRPr="00C70FD8">
        <w:tab/>
      </w:r>
      <w:r w:rsidR="008E65F7">
        <w:t xml:space="preserve">nabywania lub zbywania na własny rachunek instrumentów finansowych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1000 euro,</w:t>
      </w:r>
    </w:p>
    <w:p w14:paraId="1DE28065" w14:textId="51F2801F" w:rsidR="00753C1B" w:rsidRPr="00C70FD8" w:rsidRDefault="00753C1B" w:rsidP="00753C1B">
      <w:pPr>
        <w:pStyle w:val="LITlitera"/>
      </w:pPr>
      <w:r w:rsidRPr="00C70FD8">
        <w:t>d)</w:t>
      </w:r>
      <w:r w:rsidRPr="00C70FD8">
        <w:tab/>
      </w:r>
      <w:r w:rsidR="008E65F7">
        <w:t xml:space="preserve">zarządzania portfelami, w których skład wchodzi jeden lub większa liczba instrumentów finansowych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2500 euro,</w:t>
      </w:r>
    </w:p>
    <w:p w14:paraId="1564763E" w14:textId="5F29FA61" w:rsidR="00753C1B" w:rsidRPr="00C70FD8" w:rsidRDefault="00753C1B" w:rsidP="00753C1B">
      <w:pPr>
        <w:pStyle w:val="LITlitera"/>
      </w:pPr>
      <w:r w:rsidRPr="00C70FD8">
        <w:t>e)</w:t>
      </w:r>
      <w:r w:rsidRPr="00C70FD8">
        <w:tab/>
      </w:r>
      <w:r w:rsidR="008E65F7">
        <w:t xml:space="preserve">doradztwa inwestycyjnego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2000 euro,</w:t>
      </w:r>
    </w:p>
    <w:p w14:paraId="4A18E0F2" w14:textId="4235FB2D" w:rsidR="00753C1B" w:rsidRPr="00C70FD8" w:rsidRDefault="00753C1B" w:rsidP="00753C1B">
      <w:pPr>
        <w:pStyle w:val="LITlitera"/>
      </w:pPr>
      <w:r w:rsidRPr="00C70FD8">
        <w:t>f)</w:t>
      </w:r>
      <w:r w:rsidRPr="00C70FD8">
        <w:tab/>
      </w:r>
      <w:r w:rsidR="008E65F7">
        <w:t xml:space="preserve">oferowania instrumentów finansowych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</w:t>
      </w:r>
      <w:r w:rsidR="000D09CE">
        <w:t xml:space="preserve"> </w:t>
      </w:r>
      <w:r w:rsidR="008E65F7">
        <w:t>złotych 1000 euro,</w:t>
      </w:r>
    </w:p>
    <w:p w14:paraId="377A7523" w14:textId="2BF1CA56" w:rsidR="00753C1B" w:rsidRPr="00C70FD8" w:rsidRDefault="00753C1B" w:rsidP="00753C1B">
      <w:pPr>
        <w:pStyle w:val="LITlitera"/>
      </w:pPr>
      <w:r w:rsidRPr="00C70FD8">
        <w:t>g)</w:t>
      </w:r>
      <w:r w:rsidRPr="00C70FD8">
        <w:tab/>
      </w:r>
      <w:r w:rsidR="008E65F7">
        <w:t xml:space="preserve">świadczenia usług w wykonaniu zawartych umów o gwarancję emisji lub zawierania i wykonywania innych umów o podobnym charakterze, jeżeli ich przedmiotem są instrumenty finansowe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1000 euro,</w:t>
      </w:r>
    </w:p>
    <w:p w14:paraId="6FEC95A8" w14:textId="75EC08AD" w:rsidR="00753C1B" w:rsidRPr="00C70FD8" w:rsidRDefault="00753C1B" w:rsidP="00753C1B">
      <w:pPr>
        <w:pStyle w:val="LITlitera"/>
      </w:pPr>
      <w:r w:rsidRPr="00C70FD8">
        <w:t>h)</w:t>
      </w:r>
      <w:r w:rsidRPr="00C70FD8">
        <w:tab/>
      </w:r>
      <w:r w:rsidR="008E65F7">
        <w:t xml:space="preserve">prowadzenia alternatywnego systemu obrotu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4500 euro,</w:t>
      </w:r>
    </w:p>
    <w:p w14:paraId="623634FB" w14:textId="7B15C0F7" w:rsidR="001319DD" w:rsidRPr="00C70FD8" w:rsidRDefault="00753C1B" w:rsidP="00753C1B">
      <w:pPr>
        <w:pStyle w:val="LITlitera"/>
      </w:pPr>
      <w:r w:rsidRPr="00C70FD8">
        <w:t>i)</w:t>
      </w:r>
      <w:r w:rsidRPr="00C70FD8">
        <w:tab/>
      </w:r>
      <w:r w:rsidR="008E65F7">
        <w:t xml:space="preserve">prowadzenia zorganizowanej platformy obrotu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4500 euro,</w:t>
      </w:r>
    </w:p>
    <w:p w14:paraId="549B7133" w14:textId="0C98C822" w:rsidR="00753C1B" w:rsidRPr="00C70FD8" w:rsidRDefault="001319DD" w:rsidP="00753C1B">
      <w:pPr>
        <w:pStyle w:val="LITlitera"/>
      </w:pPr>
      <w:r w:rsidRPr="00C70FD8">
        <w:t>j)</w:t>
      </w:r>
      <w:r w:rsidRPr="00C70FD8">
        <w:tab/>
      </w:r>
      <w:r w:rsidR="008E65F7">
        <w:t xml:space="preserve">przechowywania lub rejestrowania instrumentów finansowych, w tym prowadzenia rachunków papierów wartościowych, rachunków derywatów i rachunków zbiorczych oraz prowadzenia rachunków pieniężnych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1000 euro,</w:t>
      </w:r>
    </w:p>
    <w:p w14:paraId="6A52A092" w14:textId="5C427254" w:rsidR="00753C1B" w:rsidRPr="00C70FD8" w:rsidRDefault="00DE2F42" w:rsidP="00753C1B">
      <w:pPr>
        <w:pStyle w:val="LITlitera"/>
      </w:pPr>
      <w:r w:rsidRPr="00C70FD8">
        <w:t>k</w:t>
      </w:r>
      <w:r w:rsidR="00753C1B" w:rsidRPr="00C70FD8">
        <w:t>)</w:t>
      </w:r>
      <w:r w:rsidR="00753C1B" w:rsidRPr="00C70FD8">
        <w:tab/>
      </w:r>
      <w:r w:rsidR="008E65F7">
        <w:t xml:space="preserve">udzielania pożyczek pieniężnych w celu dokonania transakcji, której przedmiotem jest jeden lub większa liczba instrumentów finansowych, jeżeli transakcja ma być </w:t>
      </w:r>
      <w:r w:rsidR="008E65F7">
        <w:lastRenderedPageBreak/>
        <w:t xml:space="preserve">dokonana za pośrednictwem firmy inwestycyjnej udzielającej pożyczki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euro,</w:t>
      </w:r>
    </w:p>
    <w:p w14:paraId="7EE6E238" w14:textId="7C28E045" w:rsidR="00753C1B" w:rsidRPr="00C70FD8" w:rsidRDefault="00DE2F42" w:rsidP="00753C1B">
      <w:pPr>
        <w:pStyle w:val="LITlitera"/>
      </w:pPr>
      <w:r w:rsidRPr="00C70FD8">
        <w:t>l</w:t>
      </w:r>
      <w:r w:rsidR="00753C1B" w:rsidRPr="00C70FD8">
        <w:t>)</w:t>
      </w:r>
      <w:r w:rsidR="00753C1B" w:rsidRPr="00C70FD8">
        <w:tab/>
      </w:r>
      <w:r w:rsidR="008E65F7">
        <w:t xml:space="preserve">doradztwa dla przedsiębiorstw w zakresie struktury kapitałowej, strategii przedsiębiorstwa lub innych zagadnień związanych z taką strukturą lub strategią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euro,</w:t>
      </w:r>
    </w:p>
    <w:p w14:paraId="7A816EBC" w14:textId="4730BC83" w:rsidR="00753C1B" w:rsidRPr="00C70FD8" w:rsidRDefault="00DE2F42" w:rsidP="00753C1B">
      <w:pPr>
        <w:pStyle w:val="LITlitera"/>
      </w:pPr>
      <w:r w:rsidRPr="00C70FD8">
        <w:t>m</w:t>
      </w:r>
      <w:r w:rsidR="00753C1B" w:rsidRPr="00C70FD8">
        <w:t>)</w:t>
      </w:r>
      <w:r w:rsidR="00753C1B" w:rsidRPr="00C70FD8">
        <w:tab/>
      </w:r>
      <w:r w:rsidR="008E65F7">
        <w:t xml:space="preserve">doradztwa i innych usług w zakresie łączenia, podziału oraz przejmowania przedsiębiorstw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euro,</w:t>
      </w:r>
    </w:p>
    <w:p w14:paraId="52820DD1" w14:textId="33BCDAC3" w:rsidR="00753C1B" w:rsidRPr="00C70FD8" w:rsidRDefault="00DE2F42" w:rsidP="00753C1B">
      <w:pPr>
        <w:pStyle w:val="LITlitera"/>
      </w:pPr>
      <w:r w:rsidRPr="00C70FD8">
        <w:t>n</w:t>
      </w:r>
      <w:r w:rsidR="00753C1B" w:rsidRPr="00C70FD8">
        <w:t>)</w:t>
      </w:r>
      <w:r w:rsidR="00753C1B" w:rsidRPr="00C70FD8">
        <w:tab/>
      </w:r>
      <w:r w:rsidR="008E65F7">
        <w:t>wymiany walutowej, w przypadku gdy jest to związane z działalnością maklerską w zakresie wskazanym</w:t>
      </w:r>
      <w:r w:rsidR="00AE12F7">
        <w:t xml:space="preserve"> w art. </w:t>
      </w:r>
      <w:r w:rsidR="008E65F7">
        <w:t>6</w:t>
      </w:r>
      <w:r w:rsidR="00AE12F7">
        <w:t>9 ust. </w:t>
      </w:r>
      <w:r w:rsidR="008E65F7">
        <w:t xml:space="preserve">2 ustawy o obrocie instrumentami finansowymi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euro,</w:t>
      </w:r>
    </w:p>
    <w:p w14:paraId="6258FDF0" w14:textId="6F213744" w:rsidR="00753C1B" w:rsidRPr="00C70FD8" w:rsidRDefault="00DE2F42" w:rsidP="00753C1B">
      <w:pPr>
        <w:pStyle w:val="LITlitera"/>
      </w:pPr>
      <w:r w:rsidRPr="00C70FD8">
        <w:t>o</w:t>
      </w:r>
      <w:r w:rsidR="00753C1B" w:rsidRPr="00C70FD8">
        <w:t>)</w:t>
      </w:r>
      <w:r w:rsidR="00753C1B" w:rsidRPr="00C70FD8">
        <w:tab/>
      </w:r>
      <w:r w:rsidR="008E65F7">
        <w:t xml:space="preserve">sporządzania analiz inwestycyjnych, analiz finansowych oraz innych rekomendacji o charakterze ogólnym, dotyczących transakcji w zakresie instrumentów finansowych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euro,</w:t>
      </w:r>
    </w:p>
    <w:p w14:paraId="0B12D96D" w14:textId="68521008" w:rsidR="00753C1B" w:rsidRPr="00C70FD8" w:rsidRDefault="00DE2F42" w:rsidP="00753C1B">
      <w:pPr>
        <w:pStyle w:val="LITlitera"/>
      </w:pPr>
      <w:r w:rsidRPr="00C70FD8">
        <w:t>p</w:t>
      </w:r>
      <w:r w:rsidR="00753C1B" w:rsidRPr="00C70FD8">
        <w:t>)</w:t>
      </w:r>
      <w:r w:rsidR="00753C1B" w:rsidRPr="00C70FD8">
        <w:tab/>
      </w:r>
      <w:r w:rsidR="008E65F7">
        <w:t xml:space="preserve">świadczenia usług dodatkowych związanych z umową o gwarancję emisji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euro,</w:t>
      </w:r>
    </w:p>
    <w:p w14:paraId="6D2BDA06" w14:textId="2F3DE523" w:rsidR="00753C1B" w:rsidRPr="00C70FD8" w:rsidRDefault="003D72F4" w:rsidP="00753C1B">
      <w:pPr>
        <w:pStyle w:val="LITlitera"/>
      </w:pPr>
      <w:r>
        <w:t>q</w:t>
      </w:r>
      <w:r w:rsidR="00753C1B" w:rsidRPr="00C70FD8">
        <w:t>)</w:t>
      </w:r>
      <w:r w:rsidR="00753C1B" w:rsidRPr="00C70FD8">
        <w:tab/>
      </w:r>
      <w:r w:rsidR="008E65F7">
        <w:t>wykonywania czynności, o których mowa</w:t>
      </w:r>
      <w:r w:rsidR="00AE12F7">
        <w:t xml:space="preserve"> w lit. </w:t>
      </w:r>
      <w:r w:rsidR="008E65F7">
        <w:t>a</w:t>
      </w:r>
      <w:r w:rsidR="008E65F7" w:rsidRPr="008E65F7">
        <w:sym w:font="Symbol" w:char="F02D"/>
      </w:r>
      <w:r w:rsidR="008E65F7">
        <w:t>p, których przedmiotem są instrumenty bazowe instrumentów pochodnych, wskazanych</w:t>
      </w:r>
      <w:r w:rsidR="00AE12F7">
        <w:t xml:space="preserve"> w art. 2 ust. 1 pkt 2 lit. </w:t>
      </w:r>
      <w:r w:rsidR="008E65F7">
        <w:t>d</w:t>
      </w:r>
      <w:r w:rsidR="008E65F7" w:rsidRPr="008E65F7">
        <w:sym w:font="Symbol" w:char="F02D"/>
      </w:r>
      <w:r w:rsidR="008E65F7">
        <w:t>f oraz</w:t>
      </w:r>
      <w:r w:rsidR="00AE12F7">
        <w:t xml:space="preserve"> lit. </w:t>
      </w:r>
      <w:r w:rsidR="008E65F7">
        <w:t xml:space="preserve">i ustawy o obrocie instrumentami finansowymi, jeżeli czynności te pozostają w związku z działalnością maklerską </w:t>
      </w:r>
      <w:r w:rsidR="008E65F7" w:rsidRPr="008E65F7">
        <w:sym w:font="Symbol" w:char="F02D"/>
      </w:r>
      <w:r w:rsidR="008E65F7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8E65F7">
        <w:t>w złotych 500 euro;</w:t>
      </w:r>
    </w:p>
    <w:p w14:paraId="4658178F" w14:textId="5B6778D4" w:rsidR="009E06C7" w:rsidRPr="00C70FD8" w:rsidRDefault="0005413D" w:rsidP="00753C1B">
      <w:pPr>
        <w:pStyle w:val="PKTpunkt"/>
      </w:pPr>
      <w:r w:rsidRPr="00C70FD8">
        <w:t>6</w:t>
      </w:r>
      <w:r w:rsidR="009E06C7" w:rsidRPr="00C70FD8">
        <w:t>)</w:t>
      </w:r>
      <w:r w:rsidR="009E06C7" w:rsidRPr="00C70FD8">
        <w:tab/>
      </w:r>
      <w:r w:rsidR="00A65391">
        <w:t>przez bank powierniczy rachunków papierów wartościowych, rachunków derywatów</w:t>
      </w:r>
      <w:r w:rsidR="00AE12F7">
        <w:t xml:space="preserve"> i </w:t>
      </w:r>
      <w:r w:rsidR="00A65391">
        <w:t xml:space="preserve">rachunków zbiorczych </w:t>
      </w:r>
      <w:r w:rsidR="00A65391" w:rsidRPr="00A65391">
        <w:sym w:font="Symbol" w:char="F02D"/>
      </w:r>
      <w:r w:rsidR="00A65391">
        <w:t xml:space="preserve"> </w:t>
      </w:r>
      <w:r w:rsidR="000D09CE">
        <w:t xml:space="preserve">wynosi </w:t>
      </w:r>
      <w:r w:rsidR="000D09CE" w:rsidRPr="003A7C0F">
        <w:t>równowartoś</w:t>
      </w:r>
      <w:r w:rsidR="000D09CE">
        <w:t>ć</w:t>
      </w:r>
      <w:r w:rsidR="000D09CE" w:rsidRPr="003A7C0F">
        <w:t xml:space="preserve"> </w:t>
      </w:r>
      <w:r w:rsidR="00AE12F7">
        <w:t>w </w:t>
      </w:r>
      <w:r w:rsidR="00A65391">
        <w:t>złotych 450</w:t>
      </w:r>
      <w:r w:rsidR="00AE12F7">
        <w:t>0 </w:t>
      </w:r>
      <w:r w:rsidR="00A65391">
        <w:t>euro.</w:t>
      </w:r>
    </w:p>
    <w:p w14:paraId="3C8C9AB2" w14:textId="017ABFCB" w:rsidR="00753C1B" w:rsidRDefault="00753C1B" w:rsidP="00AF161B">
      <w:pPr>
        <w:pStyle w:val="USTustnpkodeksu"/>
      </w:pPr>
      <w:r w:rsidRPr="00C70FD8">
        <w:t>2.</w:t>
      </w:r>
      <w:r w:rsidR="007A540A" w:rsidRPr="00C70FD8">
        <w:t xml:space="preserve"> </w:t>
      </w:r>
      <w:r w:rsidR="000D09CE">
        <w:t>Wysokość opłaty za u</w:t>
      </w:r>
      <w:r w:rsidR="00A65391" w:rsidRPr="00A65391">
        <w:t>dzielenie zezwolenia,</w:t>
      </w:r>
      <w:r w:rsidR="00AE12F7" w:rsidRPr="00A65391">
        <w:t xml:space="preserve"> o</w:t>
      </w:r>
      <w:r w:rsidR="00AE12F7">
        <w:t> </w:t>
      </w:r>
      <w:r w:rsidR="00A65391" w:rsidRPr="00A65391">
        <w:t>którym mowa</w:t>
      </w:r>
      <w:r w:rsidR="00AE12F7" w:rsidRPr="00A65391">
        <w:t xml:space="preserve"> w</w:t>
      </w:r>
      <w:r w:rsidR="00AE12F7">
        <w:t> art. </w:t>
      </w:r>
      <w:r w:rsidR="00A65391" w:rsidRPr="00A65391">
        <w:t>27c</w:t>
      </w:r>
      <w:r w:rsidR="00AE12F7">
        <w:t xml:space="preserve"> ust. </w:t>
      </w:r>
      <w:r w:rsidR="00AE12F7" w:rsidRPr="00A65391">
        <w:t>1</w:t>
      </w:r>
      <w:r w:rsidR="00AE12F7">
        <w:t> </w:t>
      </w:r>
      <w:r w:rsidR="00A65391" w:rsidRPr="00A65391">
        <w:t>rozporządzenia Parlamentu Europejskiego</w:t>
      </w:r>
      <w:r w:rsidR="00AE12F7" w:rsidRPr="00A65391">
        <w:t xml:space="preserve"> i</w:t>
      </w:r>
      <w:r w:rsidR="00AE12F7">
        <w:t> </w:t>
      </w:r>
      <w:r w:rsidR="00A65391" w:rsidRPr="00A65391">
        <w:t>Rady (UE)</w:t>
      </w:r>
      <w:r w:rsidR="00AE12F7">
        <w:t xml:space="preserve"> nr </w:t>
      </w:r>
      <w:r w:rsidR="00A65391" w:rsidRPr="00A65391">
        <w:t>600/201</w:t>
      </w:r>
      <w:r w:rsidR="00AE12F7" w:rsidRPr="00A65391">
        <w:t>4</w:t>
      </w:r>
      <w:r w:rsidR="00AE12F7">
        <w:t> </w:t>
      </w:r>
      <w:r w:rsidR="00AE12F7" w:rsidRPr="00A65391">
        <w:t>z</w:t>
      </w:r>
      <w:r w:rsidR="00AE12F7">
        <w:t> </w:t>
      </w:r>
      <w:r w:rsidR="00A65391" w:rsidRPr="00A65391">
        <w:t>dnia 1</w:t>
      </w:r>
      <w:r w:rsidR="00AE12F7" w:rsidRPr="00A65391">
        <w:t>5</w:t>
      </w:r>
      <w:r w:rsidR="00AE12F7">
        <w:t> </w:t>
      </w:r>
      <w:r w:rsidR="00A65391" w:rsidRPr="00A65391">
        <w:t>maja 201</w:t>
      </w:r>
      <w:r w:rsidR="00AE12F7" w:rsidRPr="00A65391">
        <w:t>4</w:t>
      </w:r>
      <w:r w:rsidR="00AE12F7">
        <w:t> </w:t>
      </w:r>
      <w:r w:rsidR="00A65391" w:rsidRPr="00A65391">
        <w:t>r.</w:t>
      </w:r>
      <w:r w:rsidR="00AE12F7" w:rsidRPr="00A65391">
        <w:t xml:space="preserve"> w</w:t>
      </w:r>
      <w:r w:rsidR="00AE12F7">
        <w:t> </w:t>
      </w:r>
      <w:r w:rsidR="00A65391" w:rsidRPr="00A65391">
        <w:t>sprawie rynków instrumentów finansowych oraz zmieniającego rozporządzenie (UE)</w:t>
      </w:r>
      <w:r w:rsidR="00AE12F7">
        <w:t xml:space="preserve"> nr </w:t>
      </w:r>
      <w:r w:rsidR="00A65391" w:rsidRPr="00A65391">
        <w:t>648/201</w:t>
      </w:r>
      <w:r w:rsidR="00AE12F7" w:rsidRPr="00A65391">
        <w:t>2</w:t>
      </w:r>
      <w:r w:rsidR="00AE12F7">
        <w:t> </w:t>
      </w:r>
      <w:r w:rsidR="00A65391" w:rsidRPr="00A65391">
        <w:t>(Dz. Urz. UE L 17</w:t>
      </w:r>
      <w:r w:rsidR="00AE12F7" w:rsidRPr="00A65391">
        <w:t>3</w:t>
      </w:r>
      <w:r w:rsidR="00AE12F7">
        <w:t> </w:t>
      </w:r>
      <w:r w:rsidR="00AE12F7" w:rsidRPr="00A65391">
        <w:t>z</w:t>
      </w:r>
      <w:r w:rsidR="00AE12F7">
        <w:t> </w:t>
      </w:r>
      <w:r w:rsidR="00A65391" w:rsidRPr="00A65391">
        <w:t>12.06.2014, str. 84,</w:t>
      </w:r>
      <w:r w:rsidR="00AE12F7" w:rsidRPr="00A65391">
        <w:t xml:space="preserve"> z</w:t>
      </w:r>
      <w:r w:rsidR="00AE12F7">
        <w:t> </w:t>
      </w:r>
      <w:r w:rsidR="00A65391" w:rsidRPr="00A65391">
        <w:t>późn. zm.</w:t>
      </w:r>
      <w:r w:rsidR="00A65391" w:rsidRPr="00A954EA">
        <w:rPr>
          <w:rStyle w:val="IGindeksgrny"/>
        </w:rPr>
        <w:footnoteReference w:id="3"/>
      </w:r>
      <w:r w:rsidR="00A65391" w:rsidRPr="00A954EA">
        <w:rPr>
          <w:rStyle w:val="IGindeksgrny"/>
        </w:rPr>
        <w:t>)</w:t>
      </w:r>
      <w:r w:rsidR="00A65391" w:rsidRPr="00A65391">
        <w:t xml:space="preserve">), zatwierdzonemu podmiotowi publikującemu lub zatwierdzonemu mechanizmowi sprawozdawczemu </w:t>
      </w:r>
      <w:r w:rsidR="000D09CE">
        <w:t xml:space="preserve">wynosi </w:t>
      </w:r>
      <w:r w:rsidR="00A65391" w:rsidRPr="00A65391">
        <w:t>równowartoś</w:t>
      </w:r>
      <w:r w:rsidR="000D09CE">
        <w:t>ć</w:t>
      </w:r>
      <w:r w:rsidR="00AE12F7" w:rsidRPr="00A65391">
        <w:t xml:space="preserve"> w</w:t>
      </w:r>
      <w:r w:rsidR="00AE12F7">
        <w:t> </w:t>
      </w:r>
      <w:r w:rsidR="00A65391" w:rsidRPr="00A65391">
        <w:t>złotych 450</w:t>
      </w:r>
      <w:r w:rsidR="00AE12F7" w:rsidRPr="00A65391">
        <w:t>0</w:t>
      </w:r>
      <w:r w:rsidR="00AE12F7">
        <w:t> </w:t>
      </w:r>
      <w:r w:rsidR="00A65391" w:rsidRPr="00A65391">
        <w:t>euro.</w:t>
      </w:r>
    </w:p>
    <w:p w14:paraId="79177F05" w14:textId="77777777" w:rsidR="000E763D" w:rsidRPr="000E763D" w:rsidRDefault="000E763D" w:rsidP="00172F33">
      <w:pPr>
        <w:pStyle w:val="USTustnpkodeksu"/>
      </w:pPr>
      <w:r w:rsidRPr="000E763D">
        <w:lastRenderedPageBreak/>
        <w:t xml:space="preserve">3. W przypadku gdy wniosek o udzielenie zezwolenia na prowadzenie działalności </w:t>
      </w:r>
      <w:r>
        <w:t>m</w:t>
      </w:r>
      <w:r w:rsidRPr="000E763D">
        <w:t>aklerskiej dotyczy więcej niż jednej czynności, o których mowa</w:t>
      </w:r>
      <w:r w:rsidR="00AE12F7" w:rsidRPr="000E763D">
        <w:t xml:space="preserve"> w</w:t>
      </w:r>
      <w:r w:rsidR="00AE12F7">
        <w:t> ust. </w:t>
      </w:r>
      <w:r w:rsidR="00AE12F7" w:rsidRPr="000E763D">
        <w:t>1</w:t>
      </w:r>
      <w:r w:rsidR="00AE12F7">
        <w:t xml:space="preserve"> pkt </w:t>
      </w:r>
      <w:r w:rsidRPr="000E763D">
        <w:t>5, łączna wysokość pobieranych opłat nie może być wyższa niż równowartość w złotych 4500 euro.</w:t>
      </w:r>
    </w:p>
    <w:p w14:paraId="1570D349" w14:textId="68B870CD" w:rsidR="00753C1B" w:rsidRPr="00C70FD8" w:rsidRDefault="00753C1B" w:rsidP="00753C1B">
      <w:pPr>
        <w:pStyle w:val="ARTartustawynprozporzdzenia"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AC318C" w:rsidRPr="00C70FD8">
        <w:rPr>
          <w:rStyle w:val="Ppogrubienie"/>
        </w:rPr>
        <w:t>3</w:t>
      </w:r>
      <w:r w:rsidRPr="00C70FD8">
        <w:rPr>
          <w:rStyle w:val="Ppogrubienie"/>
        </w:rPr>
        <w:t>.</w:t>
      </w:r>
      <w:r w:rsidR="00FD2854" w:rsidRPr="00C70FD8">
        <w:t> </w:t>
      </w:r>
      <w:r w:rsidR="00DE2AC0">
        <w:t>Wysokość opłaty za p</w:t>
      </w:r>
      <w:r w:rsidR="00467C06" w:rsidRPr="000329D3">
        <w:t xml:space="preserve">rzekazanie </w:t>
      </w:r>
      <w:r w:rsidR="00172F33">
        <w:t xml:space="preserve">Komisji </w:t>
      </w:r>
      <w:r w:rsidR="00467C06">
        <w:t xml:space="preserve">informacji </w:t>
      </w:r>
      <w:r w:rsidR="00172F33" w:rsidRPr="00193C30">
        <w:t xml:space="preserve">o zamiarze prowadzenia </w:t>
      </w:r>
      <w:r w:rsidR="00172F33">
        <w:t>przez zagraniczną firmę inwestycyjną działalności maklerskiej na terytorium Rzeczypospolitej Polskiej w formie oddziału przez właściwy organ nadzoru, który udzielił tej firmie inwestycyjnej zezwolenia na prowadzenie działalności maklerskiej, o którym mowa</w:t>
      </w:r>
      <w:r w:rsidR="00AE12F7">
        <w:t xml:space="preserve"> w art. </w:t>
      </w:r>
      <w:r w:rsidR="00172F33">
        <w:t>16</w:t>
      </w:r>
      <w:r w:rsidR="00AE12F7">
        <w:t>2 ust. </w:t>
      </w:r>
      <w:r w:rsidR="00172F33">
        <w:t xml:space="preserve">7 ustawy o obrocie instrumentami finansowymi, </w:t>
      </w:r>
      <w:r w:rsidR="00DE2AC0">
        <w:t>wynosi</w:t>
      </w:r>
      <w:r w:rsidR="00172F33">
        <w:t xml:space="preserve"> równowartoś</w:t>
      </w:r>
      <w:r w:rsidR="00DE2AC0">
        <w:t>ć</w:t>
      </w:r>
      <w:r w:rsidR="00172F33">
        <w:t xml:space="preserve"> w złotych 300 euro.</w:t>
      </w:r>
    </w:p>
    <w:p w14:paraId="246663B9" w14:textId="06CC4D1B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AC318C" w:rsidRPr="00C70FD8">
        <w:rPr>
          <w:rStyle w:val="Ppogrubienie"/>
        </w:rPr>
        <w:t>4</w:t>
      </w:r>
      <w:r w:rsidRPr="00C70FD8">
        <w:rPr>
          <w:rStyle w:val="Ppogrubienie"/>
        </w:rPr>
        <w:t>.</w:t>
      </w:r>
      <w:r w:rsidR="00FD2854" w:rsidRPr="00C70FD8">
        <w:t> </w:t>
      </w:r>
      <w:r w:rsidR="00DE2AC0">
        <w:t>Wysokość</w:t>
      </w:r>
      <w:r w:rsidR="00DE2AC0" w:rsidRPr="00DE2AC0">
        <w:t xml:space="preserve"> opłaty </w:t>
      </w:r>
      <w:r w:rsidR="00DE2AC0">
        <w:t>za u</w:t>
      </w:r>
      <w:r w:rsidR="00172F33">
        <w:t>dzielenie na podstawie przepisów rozporządzenia Parlamentu Europejskiego</w:t>
      </w:r>
      <w:r w:rsidR="00172F33" w:rsidRPr="00172F33">
        <w:t xml:space="preserve"> i Rady (UE)</w:t>
      </w:r>
      <w:r w:rsidR="00AE12F7">
        <w:t xml:space="preserve"> nr </w:t>
      </w:r>
      <w:r w:rsidR="00172F33" w:rsidRPr="00172F33">
        <w:t>648/2012 z dnia 4 lipca 2012 r. w sprawie instrumentów pochodnych będących przedmiotem obrotu poza rynkiem regulowanym, kontrahentów centralnych i repozytoriów transakcji (Dz. Urz. UE L 201 z 27.07.2012, str. 1, z późn. zm</w:t>
      </w:r>
      <w:r w:rsidRPr="00C70FD8">
        <w:t>.</w:t>
      </w:r>
      <w:r w:rsidR="00162FFC" w:rsidRPr="00C70FD8">
        <w:rPr>
          <w:rStyle w:val="Odwoanieprzypisudolnego"/>
        </w:rPr>
        <w:footnoteReference w:id="4"/>
      </w:r>
      <w:r w:rsidR="00162FFC" w:rsidRPr="00C70FD8">
        <w:rPr>
          <w:rStyle w:val="IGindeksgrny"/>
        </w:rPr>
        <w:t>)</w:t>
      </w:r>
      <w:r w:rsidRPr="00C70FD8">
        <w:t>):</w:t>
      </w:r>
    </w:p>
    <w:p w14:paraId="070C7FA3" w14:textId="66B6B61C" w:rsidR="00753C1B" w:rsidRPr="00C70FD8" w:rsidRDefault="00753C1B" w:rsidP="00753C1B">
      <w:pPr>
        <w:pStyle w:val="PKTpunkt"/>
      </w:pPr>
      <w:r w:rsidRPr="00C70FD8">
        <w:t>1)</w:t>
      </w:r>
      <w:r w:rsidRPr="00C70FD8">
        <w:tab/>
      </w:r>
      <w:r w:rsidR="00697302">
        <w:t xml:space="preserve">zezwolenia na świadczenie usług rozliczeniowych jako CCP, w rozumieniu art. 2 pkt 1 tego rozporządzenia </w:t>
      </w:r>
      <w:r w:rsidR="00697302" w:rsidRPr="00697302">
        <w:sym w:font="Symbol" w:char="F02D"/>
      </w:r>
      <w:r w:rsidR="00697302">
        <w:t xml:space="preserve"> </w:t>
      </w:r>
      <w:r w:rsidR="00DE2AC0">
        <w:t>wynosi równowartość</w:t>
      </w:r>
      <w:r w:rsidR="00697302">
        <w:t xml:space="preserve"> w złotych 4500 euro;</w:t>
      </w:r>
    </w:p>
    <w:p w14:paraId="05893203" w14:textId="450DBB98" w:rsidR="00172F33" w:rsidRDefault="00753C1B" w:rsidP="00753C1B">
      <w:pPr>
        <w:pStyle w:val="PKTpunkt"/>
      </w:pPr>
      <w:r w:rsidRPr="00C70FD8">
        <w:t>2)</w:t>
      </w:r>
      <w:r w:rsidRPr="00C70FD8">
        <w:tab/>
      </w:r>
      <w:r w:rsidR="00585B2F">
        <w:t>zezwolenia na rozszerzenie zakresu wydanego zezwolenia na świadczenie usług rozliczeniowych jako CCP,</w:t>
      </w:r>
      <w:r w:rsidR="00AE12F7">
        <w:t xml:space="preserve"> w </w:t>
      </w:r>
      <w:r w:rsidR="00585B2F">
        <w:t>rozumieniu</w:t>
      </w:r>
      <w:r w:rsidR="00AE12F7">
        <w:t xml:space="preserve"> art. 2 pkt 1 </w:t>
      </w:r>
      <w:r w:rsidR="00585B2F">
        <w:t xml:space="preserve">tego rozporządzenia </w:t>
      </w:r>
      <w:r w:rsidR="00585B2F" w:rsidRPr="00585B2F">
        <w:sym w:font="Symbol" w:char="F02D"/>
      </w:r>
      <w:r w:rsidR="00585B2F">
        <w:t xml:space="preserve"> </w:t>
      </w:r>
      <w:r w:rsidR="00DE2AC0">
        <w:t xml:space="preserve">wynosi równowartość </w:t>
      </w:r>
      <w:r w:rsidR="00AE12F7">
        <w:t>w </w:t>
      </w:r>
      <w:r w:rsidR="00585B2F">
        <w:t>złotych 450</w:t>
      </w:r>
      <w:r w:rsidR="00AE12F7">
        <w:t>0 </w:t>
      </w:r>
      <w:r w:rsidR="00585B2F">
        <w:t>euro;</w:t>
      </w:r>
    </w:p>
    <w:p w14:paraId="7B504D7D" w14:textId="3AE2984D" w:rsidR="00753C1B" w:rsidRPr="00C70FD8" w:rsidRDefault="00753C1B" w:rsidP="00753C1B">
      <w:pPr>
        <w:pStyle w:val="PKTpunkt"/>
      </w:pPr>
      <w:r w:rsidRPr="00C70FD8">
        <w:t>3)</w:t>
      </w:r>
      <w:r w:rsidRPr="00C70FD8">
        <w:tab/>
      </w:r>
      <w:r w:rsidR="00697302">
        <w:t xml:space="preserve">zezwolenia na transakcje wewnątrzgrupowe, o których mowa w art. 4 ust. 2 i art. 11 ust. 6, 8 i 10 tego rozporządzenia </w:t>
      </w:r>
      <w:r w:rsidR="00697302" w:rsidRPr="00697302">
        <w:sym w:font="Symbol" w:char="F02D"/>
      </w:r>
      <w:r w:rsidR="00697302">
        <w:t xml:space="preserve"> </w:t>
      </w:r>
      <w:r w:rsidR="00DE2AC0">
        <w:t xml:space="preserve">wynosi równowartość </w:t>
      </w:r>
      <w:r w:rsidR="00697302">
        <w:t>w złotych 4500 euro;</w:t>
      </w:r>
    </w:p>
    <w:p w14:paraId="52B9C1A6" w14:textId="25BE7EAF" w:rsidR="00753C1B" w:rsidRPr="00C70FD8" w:rsidRDefault="00753C1B" w:rsidP="00753C1B">
      <w:pPr>
        <w:pStyle w:val="PKTpunkt"/>
      </w:pPr>
      <w:r w:rsidRPr="00C70FD8">
        <w:t>4)</w:t>
      </w:r>
      <w:r w:rsidRPr="00C70FD8">
        <w:tab/>
      </w:r>
      <w:r w:rsidR="00585B2F">
        <w:t>zgody na istotną zmianę modeli</w:t>
      </w:r>
      <w:r w:rsidR="00AE12F7">
        <w:t xml:space="preserve"> i </w:t>
      </w:r>
      <w:r w:rsidR="00585B2F">
        <w:t>parametrów,</w:t>
      </w:r>
      <w:r w:rsidR="00AE12F7">
        <w:t xml:space="preserve"> o </w:t>
      </w:r>
      <w:r w:rsidR="00585B2F">
        <w:t>których mowa</w:t>
      </w:r>
      <w:r w:rsidR="00AE12F7">
        <w:t xml:space="preserve"> w art. </w:t>
      </w:r>
      <w:r w:rsidR="00585B2F">
        <w:t>4</w:t>
      </w:r>
      <w:r w:rsidR="00AE12F7">
        <w:t>9 ust. 1 </w:t>
      </w:r>
      <w:r w:rsidR="00585B2F">
        <w:t xml:space="preserve">tego rozporządzenia </w:t>
      </w:r>
      <w:r w:rsidR="00585B2F" w:rsidRPr="00585B2F">
        <w:sym w:font="Symbol" w:char="F02D"/>
      </w:r>
      <w:r w:rsidR="00585B2F">
        <w:t xml:space="preserve"> </w:t>
      </w:r>
      <w:r w:rsidR="00DE2AC0">
        <w:t xml:space="preserve">wynosi równowartość </w:t>
      </w:r>
      <w:r w:rsidR="00AE12F7">
        <w:t>w </w:t>
      </w:r>
      <w:r w:rsidR="00585B2F">
        <w:t>złotych 450</w:t>
      </w:r>
      <w:r w:rsidR="00AE12F7">
        <w:t>0 </w:t>
      </w:r>
      <w:r w:rsidR="00585B2F">
        <w:t>euro.</w:t>
      </w:r>
    </w:p>
    <w:p w14:paraId="3B46E648" w14:textId="22705CFA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AC318C" w:rsidRPr="00C70FD8">
        <w:rPr>
          <w:rStyle w:val="Ppogrubienie"/>
        </w:rPr>
        <w:t>5</w:t>
      </w:r>
      <w:r w:rsidRPr="00C70FD8">
        <w:rPr>
          <w:rStyle w:val="Ppogrubienie"/>
        </w:rPr>
        <w:t>.</w:t>
      </w:r>
      <w:r w:rsidR="00FD2854" w:rsidRPr="00C70FD8">
        <w:t> </w:t>
      </w:r>
      <w:r w:rsidR="00DE2AC0">
        <w:t>Wysokość</w:t>
      </w:r>
      <w:r w:rsidR="00DE2AC0" w:rsidRPr="00DE2AC0">
        <w:t xml:space="preserve"> opłaty za </w:t>
      </w:r>
      <w:r w:rsidR="00DE2AC0">
        <w:t>u</w:t>
      </w:r>
      <w:r w:rsidR="002B6909" w:rsidRPr="002B6909">
        <w:t>dzielenie domowi maklerskiemu zezwolenia, pozwolenia lub zgody na podstawie przepisów rozporządzenia Parlamentu Europejskiego</w:t>
      </w:r>
      <w:r w:rsidR="00AE12F7" w:rsidRPr="002B6909">
        <w:t xml:space="preserve"> i</w:t>
      </w:r>
      <w:r w:rsidR="00AE12F7">
        <w:t> </w:t>
      </w:r>
      <w:r w:rsidR="002B6909" w:rsidRPr="002B6909">
        <w:t>Rady (UE)</w:t>
      </w:r>
      <w:r w:rsidR="00AE12F7">
        <w:t xml:space="preserve"> nr </w:t>
      </w:r>
      <w:r w:rsidR="002B6909" w:rsidRPr="002B6909">
        <w:t>575/201</w:t>
      </w:r>
      <w:r w:rsidR="00AE12F7" w:rsidRPr="002B6909">
        <w:t>3</w:t>
      </w:r>
      <w:r w:rsidR="00AE12F7">
        <w:t> </w:t>
      </w:r>
      <w:r w:rsidR="00AE12F7" w:rsidRPr="002B6909">
        <w:t>z</w:t>
      </w:r>
      <w:r w:rsidR="00AE12F7">
        <w:t> </w:t>
      </w:r>
      <w:r w:rsidR="002B6909" w:rsidRPr="002B6909">
        <w:t>dnia 2</w:t>
      </w:r>
      <w:r w:rsidR="00AE12F7" w:rsidRPr="002B6909">
        <w:t>6</w:t>
      </w:r>
      <w:r w:rsidR="00AE12F7">
        <w:t> </w:t>
      </w:r>
      <w:r w:rsidR="002B6909" w:rsidRPr="002B6909">
        <w:t>czerwca 201</w:t>
      </w:r>
      <w:r w:rsidR="00AE12F7" w:rsidRPr="002B6909">
        <w:t>3</w:t>
      </w:r>
      <w:r w:rsidR="00AE12F7">
        <w:t> </w:t>
      </w:r>
      <w:r w:rsidR="002B6909" w:rsidRPr="002B6909">
        <w:t>r.</w:t>
      </w:r>
      <w:r w:rsidR="00AE12F7" w:rsidRPr="002B6909">
        <w:t xml:space="preserve"> w</w:t>
      </w:r>
      <w:r w:rsidR="00AE12F7">
        <w:t> </w:t>
      </w:r>
      <w:r w:rsidR="002B6909" w:rsidRPr="002B6909">
        <w:t>sprawie wymogów ostrożnościowych dla instytucji kredytowych oraz zmieniającego rozporządzenie (UE)</w:t>
      </w:r>
      <w:r w:rsidR="00AE12F7">
        <w:t xml:space="preserve"> nr </w:t>
      </w:r>
      <w:r w:rsidR="002B6909" w:rsidRPr="002B6909">
        <w:t>648/201</w:t>
      </w:r>
      <w:r w:rsidR="00AE12F7" w:rsidRPr="002B6909">
        <w:t>2</w:t>
      </w:r>
      <w:r w:rsidR="00AE12F7">
        <w:t> </w:t>
      </w:r>
      <w:r w:rsidR="002B6909" w:rsidRPr="002B6909">
        <w:t xml:space="preserve">(Dz. Urz. UE L </w:t>
      </w:r>
      <w:r w:rsidR="002B6909" w:rsidRPr="002B6909">
        <w:lastRenderedPageBreak/>
        <w:t>17</w:t>
      </w:r>
      <w:r w:rsidR="00AE12F7" w:rsidRPr="002B6909">
        <w:t>6</w:t>
      </w:r>
      <w:r w:rsidR="00AE12F7">
        <w:t> </w:t>
      </w:r>
      <w:r w:rsidR="00AE12F7" w:rsidRPr="002B6909">
        <w:t>z</w:t>
      </w:r>
      <w:r w:rsidR="00AE12F7">
        <w:t> </w:t>
      </w:r>
      <w:r w:rsidR="002B6909" w:rsidRPr="002B6909">
        <w:t>27.06.2013, str. 1,</w:t>
      </w:r>
      <w:r w:rsidR="00AE12F7" w:rsidRPr="002B6909">
        <w:t xml:space="preserve"> z</w:t>
      </w:r>
      <w:r w:rsidR="00AE12F7">
        <w:t> </w:t>
      </w:r>
      <w:r w:rsidR="002B6909" w:rsidRPr="002B6909">
        <w:t>późn. zm.</w:t>
      </w:r>
      <w:r w:rsidR="002B6909" w:rsidRPr="008A249F">
        <w:rPr>
          <w:rStyle w:val="IGindeksgrny"/>
        </w:rPr>
        <w:footnoteReference w:id="5"/>
      </w:r>
      <w:r w:rsidR="002B6909" w:rsidRPr="008A249F">
        <w:rPr>
          <w:rStyle w:val="IGindeksgrny"/>
        </w:rPr>
        <w:t>)</w:t>
      </w:r>
      <w:r w:rsidR="002B6909" w:rsidRPr="002B6909">
        <w:t xml:space="preserve">) </w:t>
      </w:r>
      <w:r w:rsidR="00DE2AC0">
        <w:t xml:space="preserve">wynosi </w:t>
      </w:r>
      <w:r w:rsidR="002B6909" w:rsidRPr="002B6909">
        <w:t>równowartoś</w:t>
      </w:r>
      <w:r w:rsidR="00DE2AC0">
        <w:t>ć</w:t>
      </w:r>
      <w:r w:rsidR="00AE12F7" w:rsidRPr="002B6909">
        <w:t xml:space="preserve"> w</w:t>
      </w:r>
      <w:r w:rsidR="00AE12F7">
        <w:t> </w:t>
      </w:r>
      <w:r w:rsidR="002B6909" w:rsidRPr="002B6909">
        <w:t>złotych 100</w:t>
      </w:r>
      <w:r w:rsidR="00AE12F7" w:rsidRPr="002B6909">
        <w:t>0</w:t>
      </w:r>
      <w:r w:rsidR="00AE12F7">
        <w:t> </w:t>
      </w:r>
      <w:r w:rsidR="002B6909" w:rsidRPr="002B6909">
        <w:t>euro,</w:t>
      </w:r>
      <w:r w:rsidR="00AE12F7" w:rsidRPr="002B6909">
        <w:t xml:space="preserve"> z</w:t>
      </w:r>
      <w:r w:rsidR="00AE12F7">
        <w:t> </w:t>
      </w:r>
      <w:r w:rsidR="002B6909" w:rsidRPr="002B6909">
        <w:t>wyjątkiem zezwolenia, pozwolenia lub zgody,</w:t>
      </w:r>
      <w:r w:rsidR="00AE12F7" w:rsidRPr="002B6909">
        <w:t xml:space="preserve"> o</w:t>
      </w:r>
      <w:r w:rsidR="00AE12F7">
        <w:t> </w:t>
      </w:r>
      <w:r w:rsidR="002B6909" w:rsidRPr="002B6909">
        <w:t>których mowa w:</w:t>
      </w:r>
    </w:p>
    <w:p w14:paraId="29FD1DFE" w14:textId="20899C19" w:rsidR="00753C1B" w:rsidRPr="00C70FD8" w:rsidRDefault="00753C1B" w:rsidP="00753C1B">
      <w:pPr>
        <w:pStyle w:val="PKTpunkt"/>
      </w:pPr>
      <w:r w:rsidRPr="00C70FD8">
        <w:t>1)</w:t>
      </w:r>
      <w:r w:rsidRPr="00C70FD8">
        <w:tab/>
      </w:r>
      <w:r w:rsidR="002B6909">
        <w:t>art. 2</w:t>
      </w:r>
      <w:r w:rsidR="00AE12F7">
        <w:t>6 ust. </w:t>
      </w:r>
      <w:r w:rsidR="002B6909">
        <w:t>3,</w:t>
      </w:r>
      <w:r w:rsidR="00AE12F7">
        <w:t xml:space="preserve"> art. </w:t>
      </w:r>
      <w:r w:rsidR="002B6909">
        <w:t>77,</w:t>
      </w:r>
      <w:r w:rsidR="00AE12F7">
        <w:t xml:space="preserve"> art. </w:t>
      </w:r>
      <w:r w:rsidR="002B6909">
        <w:t>7</w:t>
      </w:r>
      <w:r w:rsidR="00AE12F7">
        <w:t>9 ust. 1 i art. </w:t>
      </w:r>
      <w:r w:rsidR="002B6909">
        <w:t>39</w:t>
      </w:r>
      <w:r w:rsidR="00AE12F7">
        <w:t>6 ust. 1 </w:t>
      </w:r>
      <w:r w:rsidR="002B6909">
        <w:t xml:space="preserve">tego rozporządzenia </w:t>
      </w:r>
      <w:r w:rsidR="002B6909" w:rsidRPr="002B6909">
        <w:sym w:font="Symbol" w:char="F02D"/>
      </w:r>
      <w:r w:rsidR="002B6909">
        <w:t xml:space="preserve"> któr</w:t>
      </w:r>
      <w:r w:rsidR="00DE2AC0">
        <w:t xml:space="preserve">ych wysokość wynosi </w:t>
      </w:r>
      <w:r w:rsidR="002B6909">
        <w:t>równowartoś</w:t>
      </w:r>
      <w:r w:rsidR="00DE2AC0">
        <w:t>ć</w:t>
      </w:r>
      <w:r w:rsidR="00AE12F7">
        <w:t xml:space="preserve"> w </w:t>
      </w:r>
      <w:r w:rsidR="002B6909">
        <w:t>złotych 30</w:t>
      </w:r>
      <w:r w:rsidR="00AE12F7">
        <w:t>0 </w:t>
      </w:r>
      <w:r w:rsidR="002B6909">
        <w:t>euro;</w:t>
      </w:r>
    </w:p>
    <w:p w14:paraId="6E7457D6" w14:textId="5A362021" w:rsidR="00753C1B" w:rsidRPr="00C70FD8" w:rsidRDefault="00753C1B" w:rsidP="00753C1B">
      <w:pPr>
        <w:pStyle w:val="PKTpunkt"/>
      </w:pPr>
      <w:r w:rsidRPr="00C70FD8">
        <w:t>2)</w:t>
      </w:r>
      <w:r w:rsidRPr="00C70FD8">
        <w:tab/>
      </w:r>
      <w:r w:rsidR="00172F33">
        <w:t>części trzeciej w tytule drugim w rozdziałach 3</w:t>
      </w:r>
      <w:r w:rsidR="00172F33" w:rsidRPr="00172F33">
        <w:sym w:font="Symbol" w:char="F02D"/>
      </w:r>
      <w:r w:rsidR="00172F33">
        <w:t>6, części trzeciej w tytule trzecim oraz tytule czwartym, z wyłączeniem zgody, o której mowa</w:t>
      </w:r>
      <w:r w:rsidR="00AE12F7">
        <w:t xml:space="preserve"> w art. </w:t>
      </w:r>
      <w:r w:rsidR="00172F33">
        <w:t xml:space="preserve">385 tego rozporządzenia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których wysokość wynosi równowartość </w:t>
      </w:r>
      <w:r w:rsidR="00172F33">
        <w:t>w złotych 4500 euro.</w:t>
      </w:r>
    </w:p>
    <w:p w14:paraId="005AA049" w14:textId="697B82E7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AC318C" w:rsidRPr="00C70FD8">
        <w:rPr>
          <w:rStyle w:val="Ppogrubienie"/>
        </w:rPr>
        <w:t>6</w:t>
      </w:r>
      <w:r w:rsidRPr="00C70FD8">
        <w:rPr>
          <w:rStyle w:val="Ppogrubienie"/>
        </w:rPr>
        <w:t>.</w:t>
      </w:r>
      <w:r w:rsidR="00FD2854" w:rsidRPr="00C70FD8">
        <w:t> </w:t>
      </w:r>
      <w:r w:rsidR="00DE2AC0">
        <w:t>Wysokość opłaty za u</w:t>
      </w:r>
      <w:r w:rsidR="00172F33" w:rsidRPr="00392EAF">
        <w:t>dzielenie</w:t>
      </w:r>
      <w:r w:rsidR="00172F33" w:rsidRPr="00172F33">
        <w:t xml:space="preserve"> na podstawie przepisów ustawy o obrocie instrumentami finansowymi zgody</w:t>
      </w:r>
      <w:r w:rsidR="002603FB">
        <w:t>, o której mowa w</w:t>
      </w:r>
      <w:r w:rsidR="00172F33" w:rsidRPr="00172F33">
        <w:t>:</w:t>
      </w:r>
    </w:p>
    <w:p w14:paraId="2FC3C798" w14:textId="19607532" w:rsidR="00753C1B" w:rsidRPr="00C70FD8" w:rsidRDefault="00753C1B" w:rsidP="00753C1B">
      <w:pPr>
        <w:pStyle w:val="PKTpunkt"/>
      </w:pPr>
      <w:r w:rsidRPr="00C70FD8">
        <w:t>1)</w:t>
      </w:r>
      <w:r w:rsidRPr="00C70FD8">
        <w:tab/>
      </w:r>
      <w:r w:rsidR="00AE12F7">
        <w:t>art. </w:t>
      </w:r>
      <w:r w:rsidR="00172F33">
        <w:t>2</w:t>
      </w:r>
      <w:r w:rsidR="00AE12F7">
        <w:t>2 ust. </w:t>
      </w:r>
      <w:r w:rsidR="00172F33">
        <w:t xml:space="preserve">2 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2000 euro;</w:t>
      </w:r>
    </w:p>
    <w:p w14:paraId="04CCD91B" w14:textId="60EEF774" w:rsidR="00172F33" w:rsidRDefault="00753C1B" w:rsidP="00753C1B">
      <w:pPr>
        <w:pStyle w:val="PKTpunkt"/>
      </w:pPr>
      <w:r w:rsidRPr="00C70FD8">
        <w:t>2)</w:t>
      </w:r>
      <w:r w:rsidRPr="00C70FD8">
        <w:tab/>
      </w:r>
      <w:r w:rsidR="00467C06">
        <w:t xml:space="preserve">art. 27 ust. 1 ustawy o obrocie instrumentami finansowymi </w:t>
      </w:r>
      <w:r w:rsidR="00467C06" w:rsidRPr="00467C06">
        <w:sym w:font="Symbol" w:char="F02D"/>
      </w:r>
      <w:r w:rsidR="00467C06">
        <w:t xml:space="preserve"> </w:t>
      </w:r>
      <w:r w:rsidR="00DE2AC0">
        <w:t xml:space="preserve">wynosi równowartość </w:t>
      </w:r>
      <w:r w:rsidR="00467C06">
        <w:t>w złotych 300 euro</w:t>
      </w:r>
      <w:r w:rsidR="00172F33">
        <w:t>;</w:t>
      </w:r>
    </w:p>
    <w:p w14:paraId="41B19C3A" w14:textId="44327E1D" w:rsidR="00753C1B" w:rsidRPr="00C70FD8" w:rsidRDefault="00753C1B" w:rsidP="00753C1B">
      <w:pPr>
        <w:pStyle w:val="PKTpunkt"/>
      </w:pPr>
      <w:r w:rsidRPr="00C70FD8">
        <w:t>3)</w:t>
      </w:r>
      <w:r w:rsidRPr="00C70FD8">
        <w:tab/>
      </w:r>
      <w:r w:rsidR="00467C06">
        <w:t xml:space="preserve">art. 29 ust. 1 ustawy o obrocie instrumentami finansowymi </w:t>
      </w:r>
      <w:r w:rsidR="00467C06" w:rsidRPr="00467C06">
        <w:sym w:font="Symbol" w:char="F02D"/>
      </w:r>
      <w:r w:rsidR="00467C06">
        <w:t xml:space="preserve"> </w:t>
      </w:r>
      <w:r w:rsidR="00DE2AC0">
        <w:t xml:space="preserve">wynosi równowartość </w:t>
      </w:r>
      <w:r w:rsidR="00467C06">
        <w:t>w złotych 300 euro</w:t>
      </w:r>
      <w:r w:rsidR="00467C06" w:rsidDel="00467C06">
        <w:t xml:space="preserve"> </w:t>
      </w:r>
      <w:r w:rsidR="00172F33">
        <w:t>;</w:t>
      </w:r>
    </w:p>
    <w:p w14:paraId="55C3387B" w14:textId="5C8FBAB5" w:rsidR="00172F33" w:rsidRDefault="001763B1" w:rsidP="00753C1B">
      <w:pPr>
        <w:pStyle w:val="PKTpunkt"/>
      </w:pPr>
      <w:r w:rsidRPr="00C70FD8">
        <w:rPr>
          <w:rStyle w:val="Odwoaniedokomentarza"/>
          <w:sz w:val="24"/>
          <w:szCs w:val="20"/>
        </w:rPr>
        <w:t>4</w:t>
      </w:r>
      <w:r w:rsidR="00753C1B" w:rsidRPr="00C70FD8">
        <w:t>)</w:t>
      </w:r>
      <w:r w:rsidR="00753C1B" w:rsidRPr="00C70FD8">
        <w:tab/>
      </w:r>
      <w:r w:rsidR="00AE12F7">
        <w:t>art. </w:t>
      </w:r>
      <w:r w:rsidR="00172F33">
        <w:t>5</w:t>
      </w:r>
      <w:r w:rsidR="00AE12F7">
        <w:t>1 ust. </w:t>
      </w:r>
      <w:r w:rsidR="00172F33">
        <w:t xml:space="preserve">3 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4500 euro;</w:t>
      </w:r>
    </w:p>
    <w:p w14:paraId="3D5AB79A" w14:textId="2F14AD88" w:rsidR="00753C1B" w:rsidRPr="00C70FD8" w:rsidRDefault="0005413D" w:rsidP="00753C1B">
      <w:pPr>
        <w:pStyle w:val="PKTpunkt"/>
      </w:pPr>
      <w:r w:rsidRPr="00C70FD8">
        <w:t>5</w:t>
      </w:r>
      <w:r w:rsidR="00753C1B" w:rsidRPr="00C70FD8">
        <w:t>)</w:t>
      </w:r>
      <w:r w:rsidR="00753C1B" w:rsidRPr="00C70FD8">
        <w:tab/>
      </w:r>
      <w:r w:rsidR="00AE12F7">
        <w:t>art. </w:t>
      </w:r>
      <w:r w:rsidR="00172F33">
        <w:t>16</w:t>
      </w:r>
      <w:r w:rsidR="00AE12F7">
        <w:t>7 ust. </w:t>
      </w:r>
      <w:r w:rsidR="00172F33">
        <w:t xml:space="preserve">4 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1000 euro;</w:t>
      </w:r>
    </w:p>
    <w:p w14:paraId="5C425E85" w14:textId="19697315" w:rsidR="00753C1B" w:rsidRPr="00C70FD8" w:rsidRDefault="0005413D" w:rsidP="00753C1B">
      <w:pPr>
        <w:pStyle w:val="PKTpunkt"/>
      </w:pPr>
      <w:r w:rsidRPr="00C70FD8">
        <w:t>6</w:t>
      </w:r>
      <w:r w:rsidR="00753C1B" w:rsidRPr="00C70FD8">
        <w:t>)</w:t>
      </w:r>
      <w:r w:rsidR="00753C1B" w:rsidRPr="00C70FD8">
        <w:tab/>
      </w:r>
      <w:r w:rsidR="00AE12F7">
        <w:t>art. </w:t>
      </w:r>
      <w:r w:rsidR="00172F33">
        <w:t>16</w:t>
      </w:r>
      <w:r w:rsidR="00AE12F7">
        <w:t>9 ust. </w:t>
      </w:r>
      <w:r w:rsidR="00172F33">
        <w:t>1</w:t>
      </w:r>
      <w:r w:rsidR="00AE12F7">
        <w:t>4 i </w:t>
      </w:r>
      <w:r w:rsidR="00172F33">
        <w:t xml:space="preserve">15 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1000 euro.</w:t>
      </w:r>
    </w:p>
    <w:p w14:paraId="7930EA68" w14:textId="7D70A1AD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1763B1" w:rsidRPr="00C70FD8">
        <w:rPr>
          <w:rStyle w:val="Ppogrubienie"/>
        </w:rPr>
        <w:t>7</w:t>
      </w:r>
      <w:r w:rsidRPr="00C70FD8">
        <w:rPr>
          <w:rStyle w:val="Ppogrubienie"/>
        </w:rPr>
        <w:t>.</w:t>
      </w:r>
      <w:r w:rsidR="00FD2854" w:rsidRPr="00C70FD8">
        <w:t> </w:t>
      </w:r>
      <w:r w:rsidRPr="00C70FD8">
        <w:t xml:space="preserve">1. </w:t>
      </w:r>
      <w:r w:rsidR="00DE2AC0">
        <w:t>Wysokość opłaty za d</w:t>
      </w:r>
      <w:r w:rsidR="00172F33">
        <w:t>okonane na podstawie przepisów ustawy</w:t>
      </w:r>
      <w:r w:rsidR="00172F33" w:rsidRPr="00172F33">
        <w:t xml:space="preserve"> o obrocie instrumentami finansowymi:</w:t>
      </w:r>
    </w:p>
    <w:p w14:paraId="649D8CAB" w14:textId="64F75AC3" w:rsidR="00753C1B" w:rsidRPr="00C70FD8" w:rsidRDefault="00753C1B" w:rsidP="00753C1B">
      <w:pPr>
        <w:pStyle w:val="PKTpunkt"/>
      </w:pPr>
      <w:r w:rsidRPr="00C70FD8">
        <w:t>1)</w:t>
      </w:r>
      <w:r w:rsidRPr="00C70FD8">
        <w:tab/>
      </w:r>
      <w:r w:rsidR="00172F33">
        <w:t xml:space="preserve">zatwierdzenie zmian w regulaminie Krajowego Depozytu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300 euro;</w:t>
      </w:r>
    </w:p>
    <w:p w14:paraId="0B2A63C0" w14:textId="0061E0DB" w:rsidR="00753C1B" w:rsidRPr="00C70FD8" w:rsidRDefault="00753C1B" w:rsidP="00753C1B">
      <w:pPr>
        <w:pStyle w:val="PKTpunkt"/>
      </w:pPr>
      <w:r w:rsidRPr="00C70FD8">
        <w:lastRenderedPageBreak/>
        <w:t>2)</w:t>
      </w:r>
      <w:r w:rsidRPr="00C70FD8">
        <w:tab/>
      </w:r>
      <w:r w:rsidR="00172F33">
        <w:t>zatwierdzenie zmian w regulaminie spółki, której Krajowy Depozyt przekazał wykonywanie czynności z zakresu zadań, o których mowa</w:t>
      </w:r>
      <w:r w:rsidR="00AE12F7">
        <w:t xml:space="preserve"> w art. </w:t>
      </w:r>
      <w:r w:rsidR="00172F33">
        <w:t>4</w:t>
      </w:r>
      <w:r w:rsidR="00AE12F7">
        <w:t>8 ust. 1 pkt </w:t>
      </w:r>
      <w:r w:rsidR="00172F33">
        <w:t>1</w:t>
      </w:r>
      <w:r w:rsidR="00172F33" w:rsidRPr="00172F33">
        <w:sym w:font="Symbol" w:char="F02D"/>
      </w:r>
      <w:r w:rsidR="00AE12F7">
        <w:t>6 i ust. </w:t>
      </w:r>
      <w:r w:rsidR="00172F33">
        <w:t xml:space="preserve">2 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300 euro;</w:t>
      </w:r>
    </w:p>
    <w:p w14:paraId="7441783D" w14:textId="45FBE842" w:rsidR="00753C1B" w:rsidRPr="00C70FD8" w:rsidRDefault="00753C1B" w:rsidP="00753C1B">
      <w:pPr>
        <w:pStyle w:val="PKTpunkt"/>
      </w:pPr>
      <w:r w:rsidRPr="00C70FD8">
        <w:t>3)</w:t>
      </w:r>
      <w:r w:rsidRPr="00C70FD8">
        <w:tab/>
      </w:r>
      <w:r w:rsidR="00172F33">
        <w:t xml:space="preserve">zatwierdzenie zmian w regulaminie izby rozliczeniowej lub izby rozrachunkowej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300 euro;</w:t>
      </w:r>
    </w:p>
    <w:p w14:paraId="0EAEC4E8" w14:textId="6C09F661" w:rsidR="00753C1B" w:rsidRPr="00C70FD8" w:rsidRDefault="00753C1B" w:rsidP="00753C1B">
      <w:pPr>
        <w:pStyle w:val="PKTpunkt"/>
      </w:pPr>
      <w:r w:rsidRPr="00C70FD8">
        <w:t>4)</w:t>
      </w:r>
      <w:r w:rsidRPr="00C70FD8">
        <w:tab/>
      </w:r>
      <w:r w:rsidR="00172F33">
        <w:t>zatwierdzenie zmian w regulaminie funduszu rozliczeniowego zarządzanego przez izbę rozliczeniową, Krajowy Depozyt lub spółkę, której Krajowy Depozyt przekazał wykonywanie czynności z zakresu zadań, o których mowa</w:t>
      </w:r>
      <w:r w:rsidR="00AE12F7">
        <w:t xml:space="preserve"> w art. </w:t>
      </w:r>
      <w:r w:rsidR="00172F33">
        <w:t>4</w:t>
      </w:r>
      <w:r w:rsidR="00AE12F7">
        <w:t>8 ust. 2 pkt </w:t>
      </w:r>
      <w:r w:rsidR="00172F33">
        <w:t xml:space="preserve">1 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300 euro;</w:t>
      </w:r>
    </w:p>
    <w:p w14:paraId="61C4BEC9" w14:textId="553DDDA0" w:rsidR="00172F33" w:rsidRPr="00172F33" w:rsidRDefault="00753C1B" w:rsidP="00172F33">
      <w:pPr>
        <w:pStyle w:val="PKTpunkt"/>
      </w:pPr>
      <w:r w:rsidRPr="00C70FD8">
        <w:t>5)</w:t>
      </w:r>
      <w:r w:rsidRPr="00C70FD8">
        <w:tab/>
      </w:r>
      <w:r w:rsidR="00172F33" w:rsidRPr="00172F33">
        <w:t xml:space="preserve">zatwierdzenie zmian w regulaminie funkcjonowania systemu rekompensat </w:t>
      </w:r>
      <w:r w:rsidR="00172F33" w:rsidRPr="00172F33">
        <w:sym w:font="Symbol" w:char="F02D"/>
      </w:r>
      <w:r w:rsidR="00172F33" w:rsidRPr="00172F33">
        <w:t xml:space="preserve"> </w:t>
      </w:r>
      <w:r w:rsidR="00DE2AC0">
        <w:t xml:space="preserve">wynosi równowartość </w:t>
      </w:r>
      <w:r w:rsidR="00172F33" w:rsidRPr="00172F33">
        <w:t>w złotych 300 euro;</w:t>
      </w:r>
    </w:p>
    <w:p w14:paraId="53D8224C" w14:textId="6B9481EB" w:rsidR="00753C1B" w:rsidRPr="00C70FD8" w:rsidRDefault="0005413D" w:rsidP="00753C1B">
      <w:pPr>
        <w:pStyle w:val="PKTpunkt"/>
      </w:pPr>
      <w:r w:rsidRPr="00C70FD8">
        <w:t>6</w:t>
      </w:r>
      <w:r w:rsidR="00753C1B" w:rsidRPr="00C70FD8">
        <w:t>)</w:t>
      </w:r>
      <w:r w:rsidR="00753C1B" w:rsidRPr="00C70FD8">
        <w:tab/>
      </w:r>
      <w:r w:rsidR="007C7D18">
        <w:t xml:space="preserve">złożenie zawiadomienia, o którym mowa w art. 21 ust. 3a ustawy o obrocie instrumentami finansowymi </w:t>
      </w:r>
      <w:r w:rsidR="007C7D18" w:rsidRPr="007C7D18">
        <w:sym w:font="Symbol" w:char="F02D"/>
      </w:r>
      <w:r w:rsidR="007C7D18">
        <w:t xml:space="preserve"> </w:t>
      </w:r>
      <w:r w:rsidR="00DE2AC0">
        <w:t xml:space="preserve">wynosi równowartość </w:t>
      </w:r>
      <w:r w:rsidR="007C7D18">
        <w:t>w złotych 4500 euro;</w:t>
      </w:r>
    </w:p>
    <w:p w14:paraId="25A8B26D" w14:textId="3B48FE3F" w:rsidR="00753C1B" w:rsidRPr="00C70FD8" w:rsidRDefault="0005413D" w:rsidP="00753C1B">
      <w:pPr>
        <w:pStyle w:val="PKTpunkt"/>
      </w:pPr>
      <w:r w:rsidRPr="00C70FD8">
        <w:t>7</w:t>
      </w:r>
      <w:r w:rsidR="00753C1B" w:rsidRPr="00C70FD8">
        <w:t>)</w:t>
      </w:r>
      <w:r w:rsidR="00753C1B" w:rsidRPr="00C70FD8">
        <w:tab/>
      </w:r>
      <w:r w:rsidR="00172F33">
        <w:t>przekazanie informacji, o której mowa</w:t>
      </w:r>
      <w:r w:rsidR="00AE12F7">
        <w:t xml:space="preserve"> w art. </w:t>
      </w:r>
      <w:r w:rsidR="00172F33">
        <w:t>2</w:t>
      </w:r>
      <w:r w:rsidR="00AE12F7">
        <w:t>1 ust. </w:t>
      </w:r>
      <w:r w:rsidR="00172F33">
        <w:t xml:space="preserve">3b ustawy o obrocie instrumentami finansowymi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300 euro.</w:t>
      </w:r>
    </w:p>
    <w:p w14:paraId="53D1B9E4" w14:textId="311ED7BF" w:rsidR="00753C1B" w:rsidRPr="00C70FD8" w:rsidRDefault="00753C1B" w:rsidP="00753C1B">
      <w:pPr>
        <w:pStyle w:val="USTustnpkodeksu"/>
      </w:pPr>
      <w:r w:rsidRPr="00C70FD8">
        <w:t xml:space="preserve">2. </w:t>
      </w:r>
      <w:r w:rsidR="00DE2AC0">
        <w:t>Wysokość opłaty za z</w:t>
      </w:r>
      <w:r w:rsidR="00172F33">
        <w:t>atwierdzenie zmian w odrębnym regulaminie Krajowego Depozytu mającym zastosowanie do pełnienia przez Krajowy Depozyt funkcji giełdowej izby rozrachunkowej lub w odrębnym regulaminie mającym zastosowanie do pełnienia przez spółkę, której Krajowy Depozyt przekazał wykonywanie czynności, o których mowa</w:t>
      </w:r>
      <w:r w:rsidR="00AE12F7">
        <w:t xml:space="preserve"> w art. </w:t>
      </w:r>
      <w:r w:rsidR="00172F33">
        <w:t>4</w:t>
      </w:r>
      <w:r w:rsidR="00AE12F7">
        <w:t>8 ust. </w:t>
      </w:r>
      <w:r w:rsidR="00172F33">
        <w:t xml:space="preserve">2 ustawy o obrocie instrumentami finansowymi, funkcji giełdowej izby rozrachunkowej </w:t>
      </w:r>
      <w:r w:rsidR="00172F33" w:rsidRPr="00172F33">
        <w:sym w:font="Symbol" w:char="F02D"/>
      </w:r>
      <w:r w:rsidR="00172F33">
        <w:t xml:space="preserve"> </w:t>
      </w:r>
      <w:r w:rsidR="00DE2AC0">
        <w:t xml:space="preserve">wynosi równowartość </w:t>
      </w:r>
      <w:r w:rsidR="00172F33">
        <w:t>w złotych 300 euro.</w:t>
      </w:r>
    </w:p>
    <w:p w14:paraId="2FD545CF" w14:textId="074787F1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1763B1" w:rsidRPr="00C70FD8">
        <w:rPr>
          <w:rStyle w:val="Ppogrubienie"/>
        </w:rPr>
        <w:t>8</w:t>
      </w:r>
      <w:r w:rsidRPr="00C70FD8">
        <w:rPr>
          <w:rStyle w:val="Ppogrubienie"/>
        </w:rPr>
        <w:t>.</w:t>
      </w:r>
      <w:r w:rsidR="00FD2854" w:rsidRPr="00C70FD8">
        <w:t> </w:t>
      </w:r>
      <w:r w:rsidR="002603FB">
        <w:t xml:space="preserve">1. </w:t>
      </w:r>
      <w:r w:rsidR="00DE2AC0">
        <w:t>W</w:t>
      </w:r>
      <w:r w:rsidR="00DE2AC0" w:rsidRPr="00DE2AC0">
        <w:t xml:space="preserve">ysokość opłaty </w:t>
      </w:r>
      <w:r w:rsidR="00DE2AC0">
        <w:t>za u</w:t>
      </w:r>
      <w:r w:rsidR="00172F33">
        <w:t>dzielenie na podstawie przepisów ustawy</w:t>
      </w:r>
      <w:r w:rsidR="00172F33" w:rsidRPr="00172F33">
        <w:t xml:space="preserve"> o ofercie publicznej zgody, o której mowa w:</w:t>
      </w:r>
    </w:p>
    <w:p w14:paraId="23E3D1D8" w14:textId="5E36DBF3" w:rsidR="00753C1B" w:rsidRPr="00C70FD8" w:rsidRDefault="00753C1B" w:rsidP="00753C1B">
      <w:pPr>
        <w:pStyle w:val="PKTpunkt"/>
      </w:pPr>
      <w:r w:rsidRPr="00C70FD8">
        <w:t>1)</w:t>
      </w:r>
      <w:r w:rsidRPr="00C70FD8">
        <w:tab/>
      </w:r>
      <w:r w:rsidR="007C7D18">
        <w:t xml:space="preserve">art. 62 ust. 4 ustawy o ofercie publicznej </w:t>
      </w:r>
      <w:r w:rsidR="007C7D18" w:rsidRPr="007C7D18">
        <w:sym w:font="Symbol" w:char="F02D"/>
      </w:r>
      <w:r w:rsidR="007C7D18">
        <w:t xml:space="preserve"> </w:t>
      </w:r>
      <w:r w:rsidR="00DE2AC0">
        <w:t xml:space="preserve">wynosi równowartość </w:t>
      </w:r>
      <w:r w:rsidR="007C7D18">
        <w:t>w złotych 4500 euro;</w:t>
      </w:r>
    </w:p>
    <w:p w14:paraId="75F6156C" w14:textId="79A0EA57" w:rsidR="00753C1B" w:rsidRDefault="00753C1B" w:rsidP="00753C1B">
      <w:pPr>
        <w:pStyle w:val="PKTpunkt"/>
      </w:pPr>
      <w:r w:rsidRPr="00C70FD8">
        <w:t>2)</w:t>
      </w:r>
      <w:r w:rsidRPr="00C70FD8">
        <w:tab/>
      </w:r>
      <w:r w:rsidR="007C7D18">
        <w:t xml:space="preserve">art. 79 ust. 4a ustawy o ofercie publicznej </w:t>
      </w:r>
      <w:r w:rsidR="007C7D18" w:rsidRPr="007C7D18">
        <w:sym w:font="Symbol" w:char="F02D"/>
      </w:r>
      <w:r w:rsidR="007C7D18">
        <w:t xml:space="preserve"> </w:t>
      </w:r>
      <w:r w:rsidR="00DE2AC0">
        <w:t xml:space="preserve">wynosi równowartość </w:t>
      </w:r>
      <w:r w:rsidR="007C7D18">
        <w:t>w złotych 4500 euro.</w:t>
      </w:r>
    </w:p>
    <w:p w14:paraId="7CA0B4C9" w14:textId="4363EA0B" w:rsidR="00172F33" w:rsidRPr="00C70FD8" w:rsidRDefault="00172F33" w:rsidP="00172F33">
      <w:pPr>
        <w:pStyle w:val="USTustnpkodeksu"/>
      </w:pPr>
      <w:r>
        <w:t>2. </w:t>
      </w:r>
      <w:r w:rsidR="00DE2AC0">
        <w:t>W</w:t>
      </w:r>
      <w:r w:rsidR="00DE2AC0" w:rsidRPr="00DE2AC0">
        <w:t xml:space="preserve">ysokość opłaty </w:t>
      </w:r>
      <w:r w:rsidR="00DE2AC0">
        <w:t>za u</w:t>
      </w:r>
      <w:r>
        <w:t>dzielenie zezwolenia, o którym mowa</w:t>
      </w:r>
      <w:r w:rsidR="00AE12F7">
        <w:t xml:space="preserve"> w art. </w:t>
      </w:r>
      <w:r>
        <w:t>9</w:t>
      </w:r>
      <w:r w:rsidR="00AE12F7">
        <w:t>1 ust. </w:t>
      </w:r>
      <w:r>
        <w:t xml:space="preserve">1 ustawy o ofercie publicznej, </w:t>
      </w:r>
      <w:r w:rsidR="00DE2AC0">
        <w:t xml:space="preserve">wynosi </w:t>
      </w:r>
      <w:r>
        <w:t>równowartoś</w:t>
      </w:r>
      <w:r w:rsidR="00DE2AC0">
        <w:t>ć</w:t>
      </w:r>
      <w:r>
        <w:t xml:space="preserve"> w złotych 4500 euro.</w:t>
      </w:r>
    </w:p>
    <w:p w14:paraId="3C447A3B" w14:textId="5A8274C6" w:rsidR="00753C1B" w:rsidRPr="00C70FD8" w:rsidRDefault="00753C1B" w:rsidP="00753C1B">
      <w:pPr>
        <w:pStyle w:val="ARTartustawynprozporzdzenia"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1763B1" w:rsidRPr="00C70FD8">
        <w:rPr>
          <w:rStyle w:val="Ppogrubienie"/>
        </w:rPr>
        <w:t>9</w:t>
      </w:r>
      <w:r w:rsidRPr="00C70FD8">
        <w:rPr>
          <w:rStyle w:val="Ppogrubienie"/>
        </w:rPr>
        <w:t>.</w:t>
      </w:r>
      <w:r w:rsidR="00FD2854" w:rsidRPr="00C70FD8">
        <w:t> </w:t>
      </w:r>
      <w:r w:rsidR="005B291D">
        <w:t>W</w:t>
      </w:r>
      <w:r w:rsidR="005B291D" w:rsidRPr="00DE2AC0">
        <w:t xml:space="preserve">ysokość opłaty </w:t>
      </w:r>
      <w:r w:rsidR="005B291D">
        <w:t>za u</w:t>
      </w:r>
      <w:r w:rsidR="00172F33">
        <w:t>zyskanie przez dany podmiot statusu agencji informacyjnej w związku z wydaniem decyzji, o której mowa</w:t>
      </w:r>
      <w:r w:rsidR="00AE12F7">
        <w:t xml:space="preserve"> w art. </w:t>
      </w:r>
      <w:r w:rsidR="00172F33">
        <w:t>5</w:t>
      </w:r>
      <w:r w:rsidR="00AE12F7">
        <w:t>8 ust. </w:t>
      </w:r>
      <w:r w:rsidR="00172F33">
        <w:t xml:space="preserve">1 ustawy o ofercie publicznej, </w:t>
      </w:r>
      <w:r w:rsidR="005B291D">
        <w:t xml:space="preserve">wynosi </w:t>
      </w:r>
      <w:r w:rsidR="00172F33">
        <w:t>równowartości w złotych 4500 euro.</w:t>
      </w:r>
    </w:p>
    <w:p w14:paraId="2A1202F9" w14:textId="59C6B60E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lastRenderedPageBreak/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F814ED">
        <w:rPr>
          <w:rStyle w:val="Ppogrubienie"/>
        </w:rPr>
        <w:t>0</w:t>
      </w:r>
      <w:r w:rsidRPr="00C70FD8">
        <w:rPr>
          <w:rStyle w:val="Ppogrubienie"/>
        </w:rPr>
        <w:t>.</w:t>
      </w:r>
      <w:r w:rsidR="00FD2854" w:rsidRPr="00C70FD8">
        <w:t> </w:t>
      </w:r>
      <w:r w:rsidRPr="00C70FD8">
        <w:t xml:space="preserve">1. </w:t>
      </w:r>
      <w:r w:rsidR="00137392">
        <w:t>W</w:t>
      </w:r>
      <w:r w:rsidR="00137392" w:rsidRPr="00137392">
        <w:t xml:space="preserve">ysokość opłaty za </w:t>
      </w:r>
      <w:r w:rsidR="00137392">
        <w:t>u</w:t>
      </w:r>
      <w:r w:rsidR="00172F33">
        <w:t>dzielenie na podstawie przepisów ustawy</w:t>
      </w:r>
      <w:r w:rsidR="00172F33" w:rsidRPr="00172F33">
        <w:t xml:space="preserve"> o funduszach inwestycyjnych zezwolenia na:</w:t>
      </w:r>
    </w:p>
    <w:p w14:paraId="1008E69F" w14:textId="263D1F9F" w:rsidR="00753C1B" w:rsidRPr="00C70FD8" w:rsidRDefault="00753C1B" w:rsidP="008A7BBE">
      <w:pPr>
        <w:pStyle w:val="PKTpunkt"/>
        <w:keepNext/>
      </w:pPr>
      <w:r w:rsidRPr="00C70FD8">
        <w:t>1)</w:t>
      </w:r>
      <w:r w:rsidRPr="00C70FD8">
        <w:tab/>
      </w:r>
      <w:r w:rsidR="006A658D">
        <w:t xml:space="preserve">utworzenie funduszu inwestycyjnego </w:t>
      </w:r>
      <w:r w:rsidR="006A658D" w:rsidRPr="006A658D">
        <w:sym w:font="Symbol" w:char="F02D"/>
      </w:r>
      <w:r w:rsidR="006A658D" w:rsidRPr="006A658D">
        <w:t xml:space="preserve"> </w:t>
      </w:r>
      <w:r w:rsidR="00137392">
        <w:t xml:space="preserve">wynosi </w:t>
      </w:r>
      <w:r w:rsidR="006A658D" w:rsidRPr="006A658D">
        <w:t>równowartoś</w:t>
      </w:r>
      <w:r w:rsidR="00137392">
        <w:t>ć</w:t>
      </w:r>
      <w:r w:rsidR="006A658D" w:rsidRPr="006A658D">
        <w:t xml:space="preserve"> w złotych 4000 euro, a w przypadku zezwolenia na utworzenie:</w:t>
      </w:r>
    </w:p>
    <w:p w14:paraId="40842546" w14:textId="11F2D5B4" w:rsidR="00753C1B" w:rsidRPr="00C70FD8" w:rsidRDefault="00753C1B" w:rsidP="00753C1B">
      <w:pPr>
        <w:pStyle w:val="LITlitera"/>
      </w:pPr>
      <w:r w:rsidRPr="00C70FD8">
        <w:t>a)</w:t>
      </w:r>
      <w:r w:rsidRPr="00C70FD8">
        <w:tab/>
      </w:r>
      <w:r w:rsidR="006A658D">
        <w:t xml:space="preserve">funduszu z wydzielonymi subfunduszami </w:t>
      </w:r>
      <w:r w:rsidR="006A658D" w:rsidRPr="006A658D">
        <w:sym w:font="Symbol" w:char="F02D"/>
      </w:r>
      <w:r w:rsidR="006A658D">
        <w:t xml:space="preserve"> równowartoś</w:t>
      </w:r>
      <w:r w:rsidR="00137392">
        <w:t>ć</w:t>
      </w:r>
      <w:r w:rsidR="006A658D">
        <w:t xml:space="preserve"> w złotych 4500 euro,</w:t>
      </w:r>
    </w:p>
    <w:p w14:paraId="2896BB28" w14:textId="2BFD240C" w:rsidR="00753C1B" w:rsidRPr="00C70FD8" w:rsidRDefault="00753C1B" w:rsidP="00753C1B">
      <w:pPr>
        <w:pStyle w:val="LITlitera"/>
      </w:pPr>
      <w:r w:rsidRPr="00C70FD8">
        <w:t>b)</w:t>
      </w:r>
      <w:r w:rsidRPr="00C70FD8">
        <w:tab/>
      </w:r>
      <w:r w:rsidR="006A658D">
        <w:t xml:space="preserve">funduszu powiązanego będącego funduszem inwestycyjnym otwartym </w:t>
      </w:r>
      <w:r w:rsidR="006A658D" w:rsidRPr="006A658D">
        <w:sym w:font="Symbol" w:char="F02D"/>
      </w:r>
      <w:r w:rsidR="006A658D">
        <w:t xml:space="preserve"> równowartoś</w:t>
      </w:r>
      <w:r w:rsidR="00137392">
        <w:t>ć</w:t>
      </w:r>
      <w:r w:rsidR="006A658D">
        <w:t xml:space="preserve"> w złotych 3000 euro,</w:t>
      </w:r>
    </w:p>
    <w:p w14:paraId="3996C75F" w14:textId="295CA90B" w:rsidR="00753C1B" w:rsidRPr="00C70FD8" w:rsidRDefault="00753C1B" w:rsidP="00753C1B">
      <w:pPr>
        <w:pStyle w:val="LITlitera"/>
      </w:pPr>
      <w:r w:rsidRPr="00C70FD8">
        <w:t>c)</w:t>
      </w:r>
      <w:r w:rsidRPr="00C70FD8">
        <w:tab/>
      </w:r>
      <w:r w:rsidR="006A658D">
        <w:t xml:space="preserve">funduszu powiązanego będącego specjalistycznym funduszem inwestycyjnym otwartym lub funduszem inwestycyjnym zamkniętym </w:t>
      </w:r>
      <w:r w:rsidR="006A658D" w:rsidRPr="006A658D">
        <w:sym w:font="Symbol" w:char="F02D"/>
      </w:r>
      <w:r w:rsidR="006A658D">
        <w:t xml:space="preserve"> równowartoś</w:t>
      </w:r>
      <w:r w:rsidR="00137392">
        <w:t>ć</w:t>
      </w:r>
      <w:r w:rsidR="006A658D">
        <w:t xml:space="preserve"> w złotych 2000 euro,</w:t>
      </w:r>
    </w:p>
    <w:p w14:paraId="686B592E" w14:textId="62CDC5D0" w:rsidR="00753C1B" w:rsidRPr="00C70FD8" w:rsidRDefault="00753C1B" w:rsidP="00753C1B">
      <w:pPr>
        <w:pStyle w:val="LITlitera"/>
      </w:pPr>
      <w:r w:rsidRPr="00C70FD8">
        <w:t>d)</w:t>
      </w:r>
      <w:r w:rsidRPr="00C70FD8">
        <w:tab/>
      </w:r>
      <w:r w:rsidR="006A658D">
        <w:t xml:space="preserve">funduszu inwestycyjnego, który ma być funduszem przejmującym podczas połączenia krajowego funduszy </w:t>
      </w:r>
      <w:r w:rsidR="006A658D" w:rsidRPr="006A658D">
        <w:sym w:font="Symbol" w:char="F02D"/>
      </w:r>
      <w:r w:rsidR="006A658D">
        <w:t xml:space="preserve"> równowartoś</w:t>
      </w:r>
      <w:r w:rsidR="00137392">
        <w:t>ć</w:t>
      </w:r>
      <w:r w:rsidR="006A658D">
        <w:t xml:space="preserve"> w złotych 4500 euro,</w:t>
      </w:r>
    </w:p>
    <w:p w14:paraId="79493976" w14:textId="0B2AACF5" w:rsidR="00753C1B" w:rsidRPr="00C70FD8" w:rsidRDefault="00753C1B" w:rsidP="00753C1B">
      <w:pPr>
        <w:pStyle w:val="LITlitera"/>
      </w:pPr>
      <w:r w:rsidRPr="00C70FD8">
        <w:t>e)</w:t>
      </w:r>
      <w:r w:rsidRPr="00C70FD8">
        <w:tab/>
      </w:r>
      <w:r w:rsidR="006A658D">
        <w:t xml:space="preserve">funduszu inwestycyjnego, który ma być funduszem przejmującym podczas połączenia transgranicznego przez utworzenie funduszu krajowego </w:t>
      </w:r>
      <w:r w:rsidR="006A658D" w:rsidRPr="006A658D">
        <w:sym w:font="Symbol" w:char="F02D"/>
      </w:r>
      <w:r w:rsidR="006A658D">
        <w:t xml:space="preserve"> równowartoś</w:t>
      </w:r>
      <w:r w:rsidR="00137392">
        <w:t>ć</w:t>
      </w:r>
      <w:r w:rsidR="006A658D">
        <w:t xml:space="preserve"> w złotych 4500 euro;</w:t>
      </w:r>
    </w:p>
    <w:p w14:paraId="092E5876" w14:textId="6DF22FD5" w:rsidR="00753C1B" w:rsidRPr="00C70FD8" w:rsidRDefault="00753C1B" w:rsidP="00753C1B">
      <w:pPr>
        <w:pStyle w:val="PKTpunkt"/>
      </w:pPr>
      <w:r w:rsidRPr="00C70FD8">
        <w:t>2)</w:t>
      </w:r>
      <w:r w:rsidRPr="00C70FD8">
        <w:tab/>
      </w:r>
      <w:r w:rsidR="006A658D">
        <w:t xml:space="preserve">zmianę statutu funduszu inwestycyjnego w zakresie dotyczącym utworzenia każdego nowego subfunduszu, z wyjątkiem utworzenia subfunduszu jako subfunduszu powiązanego w funduszu inwestycyjnym otwartym </w:t>
      </w:r>
      <w:r w:rsidR="006A658D" w:rsidRPr="006A658D">
        <w:sym w:font="Symbol" w:char="F02D"/>
      </w:r>
      <w:r w:rsidR="006A658D">
        <w:t xml:space="preserve"> </w:t>
      </w:r>
      <w:r w:rsidR="00137392">
        <w:t xml:space="preserve">wynosi </w:t>
      </w:r>
      <w:r w:rsidR="006A658D">
        <w:t>równowartoś</w:t>
      </w:r>
      <w:r w:rsidR="00137392">
        <w:t>ć</w:t>
      </w:r>
      <w:r w:rsidR="006A658D">
        <w:t xml:space="preserve"> w złotych 1000 euro;</w:t>
      </w:r>
    </w:p>
    <w:p w14:paraId="52044C41" w14:textId="7F21F0CA" w:rsidR="00753C1B" w:rsidRPr="00C70FD8" w:rsidRDefault="00753C1B" w:rsidP="00753C1B">
      <w:pPr>
        <w:pStyle w:val="PKTpunkt"/>
      </w:pPr>
      <w:r w:rsidRPr="00C70FD8">
        <w:t>3)</w:t>
      </w:r>
      <w:r w:rsidRPr="00C70FD8">
        <w:tab/>
      </w:r>
      <w:r w:rsidR="006A658D">
        <w:t xml:space="preserve">zmianę statutu funduszu inwestycyjnego otwartego w zakresie dotyczącym utworzenia każdego nowego subfunduszu jako subfunduszu powiązanego </w:t>
      </w:r>
      <w:r w:rsidR="006A658D" w:rsidRPr="006A658D">
        <w:sym w:font="Symbol" w:char="F02D"/>
      </w:r>
      <w:r w:rsidR="006A658D">
        <w:t xml:space="preserve"> </w:t>
      </w:r>
      <w:r w:rsidR="00137392">
        <w:t xml:space="preserve">wynosi równowartość </w:t>
      </w:r>
      <w:r w:rsidR="006A658D">
        <w:t>w złotych 3000 euro;</w:t>
      </w:r>
    </w:p>
    <w:p w14:paraId="09EE4BF5" w14:textId="541F83AC" w:rsidR="00753C1B" w:rsidRPr="00C70FD8" w:rsidRDefault="00753C1B" w:rsidP="00753C1B">
      <w:pPr>
        <w:pStyle w:val="PKTpunkt"/>
      </w:pPr>
      <w:r w:rsidRPr="00C70FD8">
        <w:t>4)</w:t>
      </w:r>
      <w:r w:rsidRPr="00C70FD8">
        <w:tab/>
      </w:r>
      <w:r w:rsidR="00543264">
        <w:t>zmianę statutu funduszu inwestycyjnego w innym zakresie niż wskazany</w:t>
      </w:r>
      <w:r w:rsidR="00AE12F7">
        <w:t xml:space="preserve"> w pkt 2 lub</w:t>
      </w:r>
      <w:r w:rsidR="00543264">
        <w:t xml:space="preserve"> 3 </w:t>
      </w:r>
      <w:r w:rsidR="00543264" w:rsidRPr="00543264">
        <w:sym w:font="Symbol" w:char="F02D"/>
      </w:r>
      <w:r w:rsidR="00543264">
        <w:t xml:space="preserve"> </w:t>
      </w:r>
      <w:r w:rsidR="00137392">
        <w:t xml:space="preserve">wynosi równowartość </w:t>
      </w:r>
      <w:r w:rsidR="00543264">
        <w:t>w złotych 300 euro;</w:t>
      </w:r>
    </w:p>
    <w:p w14:paraId="15E4B087" w14:textId="580B34ED" w:rsidR="00753C1B" w:rsidRPr="00C70FD8" w:rsidRDefault="00753C1B" w:rsidP="00753C1B">
      <w:pPr>
        <w:pStyle w:val="PKTpunkt"/>
      </w:pPr>
      <w:r w:rsidRPr="00C70FD8">
        <w:t>5)</w:t>
      </w:r>
      <w:r w:rsidRPr="00C70FD8">
        <w:tab/>
      </w:r>
      <w:r w:rsidR="00543264">
        <w:t xml:space="preserve">rozpoczęcie prowadzenia przez fundusz inwestycyjny otwarty działalności jako fundusz powiązany </w:t>
      </w:r>
      <w:r w:rsidR="00543264" w:rsidRPr="00543264">
        <w:sym w:font="Symbol" w:char="F02D"/>
      </w:r>
      <w:r w:rsidR="00543264">
        <w:t xml:space="preserve"> </w:t>
      </w:r>
      <w:r w:rsidR="00137392">
        <w:t xml:space="preserve">wynosi równowartość </w:t>
      </w:r>
      <w:r w:rsidR="00543264">
        <w:t>w złotych 3000 euro;</w:t>
      </w:r>
    </w:p>
    <w:p w14:paraId="0154D934" w14:textId="1B78B6AD" w:rsidR="00543264" w:rsidRDefault="00753C1B" w:rsidP="00543264">
      <w:pPr>
        <w:pStyle w:val="PKTpunkt"/>
      </w:pPr>
      <w:r w:rsidRPr="00C70FD8">
        <w:t>6)</w:t>
      </w:r>
      <w:r w:rsidRPr="00C70FD8">
        <w:tab/>
      </w:r>
      <w:r w:rsidR="00543264" w:rsidRPr="00543264">
        <w:t xml:space="preserve">rozpoczęcie prowadzenia działalności przez subfundusz wydzielony w funduszu inwestycyjnym otwartym jako subfundusz powiązany </w:t>
      </w:r>
      <w:r w:rsidR="00543264" w:rsidRPr="00543264">
        <w:sym w:font="Symbol" w:char="F02D"/>
      </w:r>
      <w:r w:rsidR="00543264" w:rsidRPr="00543264">
        <w:t xml:space="preserve"> </w:t>
      </w:r>
      <w:r w:rsidR="00137392">
        <w:t xml:space="preserve">wynosi równowartość </w:t>
      </w:r>
      <w:r w:rsidR="00543264" w:rsidRPr="00543264">
        <w:t>w złotych 3000 euro;</w:t>
      </w:r>
    </w:p>
    <w:p w14:paraId="2F1D4F2C" w14:textId="32C910FE" w:rsidR="00753C1B" w:rsidRPr="00C70FD8" w:rsidRDefault="00753C1B" w:rsidP="00543264">
      <w:pPr>
        <w:pStyle w:val="PKTpunkt"/>
      </w:pPr>
      <w:r w:rsidRPr="00C70FD8">
        <w:t>7)</w:t>
      </w:r>
      <w:r w:rsidRPr="00C70FD8">
        <w:tab/>
      </w:r>
      <w:r w:rsidR="00543264">
        <w:t xml:space="preserve">dokonanie przez fundusz powiązany zmiany funduszu podstawowego </w:t>
      </w:r>
      <w:r w:rsidR="00543264" w:rsidRPr="00543264">
        <w:sym w:font="Symbol" w:char="F02D"/>
      </w:r>
      <w:r w:rsidR="00543264">
        <w:t xml:space="preserve"> </w:t>
      </w:r>
      <w:r w:rsidR="00137392">
        <w:t xml:space="preserve">wynosi równowartość </w:t>
      </w:r>
      <w:r w:rsidR="00543264">
        <w:t>w złotych 4000 euro;</w:t>
      </w:r>
    </w:p>
    <w:p w14:paraId="12731611" w14:textId="669DA4AF" w:rsidR="00753C1B" w:rsidRPr="00C70FD8" w:rsidRDefault="00753C1B" w:rsidP="00753C1B">
      <w:pPr>
        <w:pStyle w:val="PKTpunkt"/>
      </w:pPr>
      <w:r w:rsidRPr="00C70FD8">
        <w:lastRenderedPageBreak/>
        <w:t>8)</w:t>
      </w:r>
      <w:r w:rsidRPr="00C70FD8">
        <w:tab/>
      </w:r>
      <w:r w:rsidR="00543264">
        <w:t xml:space="preserve">zaprzestanie przez fundusz powiązany prowadzenia działalności jako fundusz powiązany </w:t>
      </w:r>
      <w:r w:rsidR="00543264" w:rsidRPr="00543264">
        <w:sym w:font="Symbol" w:char="F02D"/>
      </w:r>
      <w:r w:rsidR="00543264">
        <w:t xml:space="preserve"> </w:t>
      </w:r>
      <w:r w:rsidR="00137392">
        <w:t xml:space="preserve">wynosi równowartość </w:t>
      </w:r>
      <w:r w:rsidR="00543264">
        <w:t>w złotych 3000 euro;</w:t>
      </w:r>
    </w:p>
    <w:p w14:paraId="6422494D" w14:textId="15C50607" w:rsidR="00753C1B" w:rsidRPr="00C70FD8" w:rsidRDefault="00753C1B" w:rsidP="00753C1B">
      <w:pPr>
        <w:pStyle w:val="PKTpunkt"/>
      </w:pPr>
      <w:r w:rsidRPr="00C70FD8">
        <w:t>9)</w:t>
      </w:r>
      <w:r w:rsidRPr="00C70FD8">
        <w:tab/>
      </w:r>
      <w:r w:rsidR="00543264">
        <w:t xml:space="preserve">prowadzenie przez fundusz powiązany działalności jako fundusz powiązany dotychczasowego funduszu podstawowego także po jego połączeniu lub jako fundusz powiązany funduszu zagranicznego będącego dotychczas funduszem podstawowym także po dokonaniu jego podziału </w:t>
      </w:r>
      <w:r w:rsidR="00543264" w:rsidRPr="00543264">
        <w:sym w:font="Symbol" w:char="F02D"/>
      </w:r>
      <w:r w:rsidR="00543264">
        <w:t xml:space="preserve"> </w:t>
      </w:r>
      <w:r w:rsidR="00137392">
        <w:t xml:space="preserve">wynosi równowartość </w:t>
      </w:r>
      <w:r w:rsidR="00543264">
        <w:t>w złotych 4000 euro;</w:t>
      </w:r>
    </w:p>
    <w:p w14:paraId="1262FD3C" w14:textId="77777777" w:rsidR="00753C1B" w:rsidRPr="00C70FD8" w:rsidRDefault="00753C1B" w:rsidP="00753C1B">
      <w:pPr>
        <w:pStyle w:val="PKTpunkt"/>
      </w:pPr>
      <w:r w:rsidRPr="00C70FD8">
        <w:t>10)</w:t>
      </w:r>
      <w:r w:rsidRPr="00C70FD8">
        <w:tab/>
      </w:r>
      <w:r w:rsidR="00543264">
        <w:t>zbywanie i odkupywanie jednostek uczestnictwa lub tytułów uczestnictwa za pośrednictwem podmiotu, o którym mowa</w:t>
      </w:r>
      <w:r w:rsidR="00AE12F7">
        <w:t xml:space="preserve"> w art. </w:t>
      </w:r>
      <w:r w:rsidR="00543264">
        <w:t>3</w:t>
      </w:r>
      <w:r w:rsidR="00AE12F7">
        <w:t>2 ust. </w:t>
      </w:r>
      <w:r w:rsidR="00543264">
        <w:t xml:space="preserve">2 ustawy o funduszach inwestycyjnych </w:t>
      </w:r>
      <w:r w:rsidR="00543264" w:rsidRPr="00543264">
        <w:sym w:font="Symbol" w:char="F02D"/>
      </w:r>
      <w:r w:rsidR="00543264">
        <w:t xml:space="preserve"> podlega opłacie w wysokości równowartości w złotych 1000 euro;</w:t>
      </w:r>
    </w:p>
    <w:p w14:paraId="7A9991F4" w14:textId="4284FA75" w:rsidR="00753C1B" w:rsidRPr="00C70FD8" w:rsidRDefault="00753C1B" w:rsidP="00753C1B">
      <w:pPr>
        <w:pStyle w:val="PKTpunkt"/>
      </w:pPr>
      <w:r w:rsidRPr="00C70FD8">
        <w:t>11)</w:t>
      </w:r>
      <w:r w:rsidRPr="00C70FD8">
        <w:tab/>
      </w:r>
      <w:r w:rsidR="00543264">
        <w:t xml:space="preserve">wykonywanie działalności przez towarzystwo funduszy inwestycyjnych </w:t>
      </w:r>
      <w:r w:rsidR="00543264" w:rsidRPr="00543264">
        <w:sym w:font="Symbol" w:char="F02D"/>
      </w:r>
      <w:r w:rsidR="00543264">
        <w:t xml:space="preserve"> </w:t>
      </w:r>
      <w:r w:rsidR="00137392">
        <w:t xml:space="preserve">wynosi równowartość </w:t>
      </w:r>
      <w:r w:rsidR="00543264">
        <w:t>w złotych 4500 euro;</w:t>
      </w:r>
    </w:p>
    <w:p w14:paraId="70812F74" w14:textId="02893206" w:rsidR="00753C1B" w:rsidRPr="00C70FD8" w:rsidRDefault="00753C1B" w:rsidP="00753C1B">
      <w:pPr>
        <w:pStyle w:val="PKTpunkt"/>
      </w:pPr>
      <w:r w:rsidRPr="00C70FD8">
        <w:t>12)</w:t>
      </w:r>
      <w:r w:rsidRPr="00C70FD8">
        <w:tab/>
      </w:r>
      <w:r w:rsidR="000C0CBE">
        <w:t>wykonywanie działalności przez towarzystwo, które wraz z wnioskiem o wydanie takiego zezwolenia złożyło wyłącznie wniosek o wydanie zezwolenia na utworzenie funduszu inwestycyjnego otwartego, co do którego zawarło umowę, o której mowa</w:t>
      </w:r>
      <w:r w:rsidR="00AE12F7">
        <w:t xml:space="preserve"> w art. 4 ust. </w:t>
      </w:r>
      <w:r w:rsidR="000C0CBE">
        <w:t>1a ustawy o funduszach inwestycyjnych, oraz nie będzie zarządzać funduszami, o których mowa</w:t>
      </w:r>
      <w:r w:rsidR="00AE12F7">
        <w:t xml:space="preserve"> w art. </w:t>
      </w:r>
      <w:r w:rsidR="000C0CBE">
        <w:t>1</w:t>
      </w:r>
      <w:r w:rsidR="00AE12F7">
        <w:t>5 ust. </w:t>
      </w:r>
      <w:r w:rsidR="000C0CBE">
        <w:t xml:space="preserve">1a ustawy o funduszach inwestycyjnych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4500 euro;</w:t>
      </w:r>
    </w:p>
    <w:p w14:paraId="2706720C" w14:textId="77777777" w:rsidR="00753C1B" w:rsidRPr="00C70FD8" w:rsidRDefault="000C0CBE" w:rsidP="008A7BBE">
      <w:pPr>
        <w:pStyle w:val="PKTpunkt"/>
        <w:keepNext/>
      </w:pPr>
      <w:r w:rsidRPr="007A63C3">
        <w:t>13)</w:t>
      </w:r>
      <w:r w:rsidRPr="000C0CBE">
        <w:tab/>
        <w:t>rozszerzenie przedmiotu działalności towarzystwa funduszy inwestycyjnych o:</w:t>
      </w:r>
    </w:p>
    <w:p w14:paraId="3D520868" w14:textId="6450C9A6" w:rsidR="00753C1B" w:rsidRPr="00C70FD8" w:rsidRDefault="00753C1B" w:rsidP="00753C1B">
      <w:pPr>
        <w:pStyle w:val="LITlitera"/>
      </w:pPr>
      <w:r w:rsidRPr="00C70FD8">
        <w:t>a)</w:t>
      </w:r>
      <w:r w:rsidRPr="00C70FD8">
        <w:tab/>
      </w:r>
      <w:r w:rsidR="000C0CBE">
        <w:t xml:space="preserve">doradztwo inwestycyjne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2000 euro,</w:t>
      </w:r>
    </w:p>
    <w:p w14:paraId="0F1953A7" w14:textId="0A54CB5D" w:rsidR="00753C1B" w:rsidRPr="00C70FD8" w:rsidRDefault="00753C1B" w:rsidP="00753C1B">
      <w:pPr>
        <w:pStyle w:val="LITlitera"/>
      </w:pPr>
      <w:r w:rsidRPr="00C70FD8">
        <w:t>b)</w:t>
      </w:r>
      <w:r w:rsidRPr="00C70FD8">
        <w:tab/>
      </w:r>
      <w:r w:rsidR="000C0CBE">
        <w:t xml:space="preserve">zarządzanie portfelami, w których skład wchodzi jeden lub większa liczba instrumentów finansowych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2500 euro,</w:t>
      </w:r>
    </w:p>
    <w:p w14:paraId="59AAE749" w14:textId="77777777" w:rsidR="00753C1B" w:rsidRPr="00C70FD8" w:rsidRDefault="00753C1B" w:rsidP="00753C1B">
      <w:pPr>
        <w:pStyle w:val="LITlitera"/>
      </w:pPr>
      <w:r w:rsidRPr="00C70FD8">
        <w:t>c)</w:t>
      </w:r>
      <w:r w:rsidRPr="00C70FD8">
        <w:tab/>
      </w:r>
      <w:r w:rsidR="000C0CBE">
        <w:t xml:space="preserve">przyjmowanie i przekazywanie zleceń nabycia lub zbycia instrumentów finansowych </w:t>
      </w:r>
      <w:r w:rsidR="000C0CBE" w:rsidRPr="000C0CBE">
        <w:sym w:font="Symbol" w:char="F02D"/>
      </w:r>
      <w:r w:rsidR="000C0CBE">
        <w:t xml:space="preserve"> podlega opłacie w wysokości równowartości w złotych 1000 euro;</w:t>
      </w:r>
    </w:p>
    <w:p w14:paraId="0C77CF83" w14:textId="135FD667" w:rsidR="00753C1B" w:rsidRPr="00C70FD8" w:rsidRDefault="00E93D82" w:rsidP="00753C1B">
      <w:pPr>
        <w:pStyle w:val="PKTpunkt"/>
      </w:pPr>
      <w:r w:rsidRPr="00C70FD8">
        <w:t>14</w:t>
      </w:r>
      <w:r w:rsidR="00753C1B" w:rsidRPr="00C70FD8">
        <w:t>)</w:t>
      </w:r>
      <w:r w:rsidR="00753C1B" w:rsidRPr="00C70FD8">
        <w:tab/>
      </w:r>
      <w:r w:rsidR="000C0CBE">
        <w:t xml:space="preserve">zarządzanie zbiorczym portfelem papierów wartościowych </w:t>
      </w:r>
      <w:r w:rsidR="000C0CBE" w:rsidRPr="000C0CBE">
        <w:sym w:font="Symbol" w:char="F02D"/>
      </w:r>
      <w:r w:rsidR="000C0CBE">
        <w:t xml:space="preserve"> </w:t>
      </w:r>
      <w:r w:rsidR="00137392">
        <w:t>wynosi równowartość</w:t>
      </w:r>
      <w:r w:rsidR="000C0CBE">
        <w:t xml:space="preserve"> w złotych 2500 euro;</w:t>
      </w:r>
    </w:p>
    <w:p w14:paraId="6B608EF5" w14:textId="5EB0ECE1" w:rsidR="00753C1B" w:rsidRPr="00C70FD8" w:rsidRDefault="00E93D82" w:rsidP="00753C1B">
      <w:pPr>
        <w:pStyle w:val="PKTpunkt"/>
      </w:pPr>
      <w:r w:rsidRPr="00C70FD8">
        <w:t>15</w:t>
      </w:r>
      <w:r w:rsidR="00753C1B" w:rsidRPr="00C70FD8">
        <w:t>)</w:t>
      </w:r>
      <w:r w:rsidR="00753C1B" w:rsidRPr="00C70FD8">
        <w:tab/>
      </w:r>
      <w:r w:rsidR="000C0CBE">
        <w:t xml:space="preserve">zarządzanie sekurytyzowanymi wierzytelnościami funduszu sekurytyzacyjnego przez podmiot inny niż towarzystwo funduszy inwestycyjnych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2000 euro;</w:t>
      </w:r>
    </w:p>
    <w:p w14:paraId="725939F2" w14:textId="447C6E2C" w:rsidR="00753C1B" w:rsidRPr="00C70FD8" w:rsidRDefault="00E93D82" w:rsidP="00753C1B">
      <w:pPr>
        <w:pStyle w:val="PKTpunkt"/>
      </w:pPr>
      <w:r w:rsidRPr="00C70FD8">
        <w:t>16</w:t>
      </w:r>
      <w:r w:rsidR="00753C1B" w:rsidRPr="00C70FD8">
        <w:t>)</w:t>
      </w:r>
      <w:r w:rsidR="00753C1B" w:rsidRPr="00C70FD8">
        <w:tab/>
      </w:r>
      <w:r w:rsidR="000C0CBE">
        <w:t xml:space="preserve">przekształcenie funduszy inwestycyjnych otwartych lub specjalistycznych funduszy inwestycyjnych otwartych, zarządzanych przez to samo towarzystwo funduszy inwestycyjnych, w jeden fundusz inwestycyjny z wydzielonymi subfunduszami, w trybie </w:t>
      </w:r>
      <w:r w:rsidR="000C0CBE">
        <w:lastRenderedPageBreak/>
        <w:t>określonym</w:t>
      </w:r>
      <w:r w:rsidR="00AE12F7">
        <w:t xml:space="preserve"> w art. </w:t>
      </w:r>
      <w:r w:rsidR="000C0CBE">
        <w:t xml:space="preserve">240 ustawy o funduszach inwestycyjnych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4500 euro;</w:t>
      </w:r>
    </w:p>
    <w:p w14:paraId="6410FD4F" w14:textId="749B602E" w:rsidR="00753C1B" w:rsidRPr="00C70FD8" w:rsidRDefault="00E93D82" w:rsidP="00753C1B">
      <w:pPr>
        <w:pStyle w:val="PKTpunkt"/>
      </w:pPr>
      <w:r w:rsidRPr="00C70FD8">
        <w:t>17</w:t>
      </w:r>
      <w:r w:rsidR="00753C1B" w:rsidRPr="00C70FD8">
        <w:t>)</w:t>
      </w:r>
      <w:r w:rsidR="00753C1B" w:rsidRPr="00C70FD8">
        <w:tab/>
      </w:r>
      <w:r w:rsidR="000C0CBE">
        <w:t>przekształcenie funduszu inwestycyjnego otwartego w nowy subfundusz istniejącego funduszu inwestycyjnego otwartego z wydzielonymi subfunduszami zarządzanego przez to samo towarzystwo, w trybie określonym</w:t>
      </w:r>
      <w:r w:rsidR="00AE12F7">
        <w:t xml:space="preserve"> w art. </w:t>
      </w:r>
      <w:r w:rsidR="000C0CBE">
        <w:t xml:space="preserve">240 ustawy o funduszach inwestycyjnych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4000 euro;</w:t>
      </w:r>
    </w:p>
    <w:p w14:paraId="7AD2BE66" w14:textId="44DEA7B2" w:rsidR="00753C1B" w:rsidRPr="00C70FD8" w:rsidRDefault="00E93D82" w:rsidP="00753C1B">
      <w:pPr>
        <w:pStyle w:val="PKTpunkt"/>
      </w:pPr>
      <w:r w:rsidRPr="00C70FD8">
        <w:t>18</w:t>
      </w:r>
      <w:r w:rsidR="00753C1B" w:rsidRPr="00C70FD8">
        <w:t>)</w:t>
      </w:r>
      <w:r w:rsidR="00753C1B" w:rsidRPr="00C70FD8">
        <w:tab/>
      </w:r>
      <w:r w:rsidR="00FD7714">
        <w:t>przekształcenie specjalistycznego funduszu inwestycyjnego otwartego w nowy subfundusz istniejącego specjalistycznego fund</w:t>
      </w:r>
      <w:r w:rsidR="00012A3E">
        <w:t>uszu inwestycyjnego otwartego z </w:t>
      </w:r>
      <w:r w:rsidR="00FD7714">
        <w:t xml:space="preserve">wydzielonymi subfunduszami zarządzanego przez to samo towarzystwo, w trybie określonym w art. 240 ustawy o funduszach inwestycyjnych </w:t>
      </w:r>
      <w:r w:rsidR="00FD7714" w:rsidRPr="00FD7714">
        <w:sym w:font="Symbol" w:char="F02D"/>
      </w:r>
      <w:r w:rsidR="00012A3E">
        <w:t xml:space="preserve"> </w:t>
      </w:r>
      <w:r w:rsidR="00137392">
        <w:t xml:space="preserve">wynosi równowartość </w:t>
      </w:r>
      <w:r w:rsidR="00FD7714">
        <w:t>w złotych 4000 euro;</w:t>
      </w:r>
    </w:p>
    <w:p w14:paraId="01DF552E" w14:textId="2CD4260A" w:rsidR="00753C1B" w:rsidRPr="00C70FD8" w:rsidRDefault="00E93D82" w:rsidP="00753C1B">
      <w:pPr>
        <w:pStyle w:val="PKTpunkt"/>
      </w:pPr>
      <w:r w:rsidRPr="00C70FD8">
        <w:t>19</w:t>
      </w:r>
      <w:r w:rsidR="000C0CBE">
        <w:t>)</w:t>
      </w:r>
      <w:r w:rsidR="000C0CBE">
        <w:tab/>
        <w:t xml:space="preserve">przejęcie przez towarzystwo funduszy inwestycyjnych zarządzania funduszem inwestycyjnym </w:t>
      </w:r>
      <w:r w:rsidR="000C0CBE" w:rsidRPr="000C0CBE">
        <w:sym w:font="Symbol" w:char="F02D"/>
      </w:r>
      <w:r w:rsidR="000C0CBE">
        <w:t xml:space="preserve"> </w:t>
      </w:r>
      <w:r w:rsidR="00137392">
        <w:t xml:space="preserve">wynosi równowartość </w:t>
      </w:r>
      <w:r w:rsidR="000C0CBE">
        <w:t>w złotych 3500 euro;</w:t>
      </w:r>
    </w:p>
    <w:p w14:paraId="6FD37E94" w14:textId="77777777" w:rsidR="00753C1B" w:rsidRPr="00C70FD8" w:rsidRDefault="00E93D82" w:rsidP="00753C1B">
      <w:pPr>
        <w:pStyle w:val="PKTpunkt"/>
      </w:pPr>
      <w:r w:rsidRPr="00C70FD8">
        <w:t>20</w:t>
      </w:r>
      <w:r w:rsidR="00753C1B" w:rsidRPr="00C70FD8">
        <w:t>)</w:t>
      </w:r>
      <w:r w:rsidR="00753C1B" w:rsidRPr="00C70FD8">
        <w:tab/>
      </w:r>
      <w:r w:rsidR="000C0CBE">
        <w:t>przejęcie przez spółkę zarządzającą zarządzania funduszem inwestycyjnym otwartym i prowadzenia jego spraw na podstawie umowy, o której mowa</w:t>
      </w:r>
      <w:r w:rsidR="00AE12F7">
        <w:t xml:space="preserve"> w art. 4 ust. </w:t>
      </w:r>
      <w:r w:rsidR="000C0CBE">
        <w:t xml:space="preserve">1a ustawy o funduszach inwestycyjnych </w:t>
      </w:r>
      <w:r w:rsidR="000C0CBE" w:rsidRPr="000C0CBE">
        <w:sym w:font="Symbol" w:char="F02D"/>
      </w:r>
      <w:r w:rsidR="000C0CBE">
        <w:t xml:space="preserve"> podlega opłacie w wysokości równowartości w złotych 3500 euro;</w:t>
      </w:r>
    </w:p>
    <w:p w14:paraId="1FABEECD" w14:textId="3D255EE3" w:rsidR="00DB7C0C" w:rsidRDefault="00E93D82" w:rsidP="00753C1B">
      <w:pPr>
        <w:pStyle w:val="PKTpunkt"/>
      </w:pPr>
      <w:r w:rsidRPr="00C70FD8">
        <w:t>21</w:t>
      </w:r>
      <w:r w:rsidR="00753C1B" w:rsidRPr="00C70FD8">
        <w:t xml:space="preserve">) </w:t>
      </w:r>
      <w:r w:rsidR="00FD7714">
        <w:t>przejęcie przez zarządzającego z Unii Europejskiej zarządzania specjalistycznym funduszem inwestycyjnym otwartym lub fundu</w:t>
      </w:r>
      <w:r w:rsidR="00012A3E">
        <w:t>szem inwestycyjnym zamkniętym i </w:t>
      </w:r>
      <w:r w:rsidR="00FD7714">
        <w:t xml:space="preserve">prowadzenia jego spraw </w:t>
      </w:r>
      <w:r w:rsidR="00FD7714" w:rsidRPr="00FD7714">
        <w:sym w:font="Symbol" w:char="F02D"/>
      </w:r>
      <w:r w:rsidR="00FD7714">
        <w:t xml:space="preserve"> </w:t>
      </w:r>
      <w:r w:rsidR="00137392">
        <w:t xml:space="preserve">wynosi równowartość </w:t>
      </w:r>
      <w:r w:rsidR="00FD7714">
        <w:t>w złotych 3500 euro;</w:t>
      </w:r>
    </w:p>
    <w:p w14:paraId="21F502C5" w14:textId="5DB60C18" w:rsidR="00753C1B" w:rsidRPr="00C70FD8" w:rsidRDefault="00E93D82" w:rsidP="00753C1B">
      <w:pPr>
        <w:pStyle w:val="PKTpunkt"/>
      </w:pPr>
      <w:r w:rsidRPr="00C70FD8">
        <w:t>22</w:t>
      </w:r>
      <w:r w:rsidR="00DB7C0C">
        <w:t>)</w:t>
      </w:r>
      <w:r w:rsidR="00DB7C0C">
        <w:tab/>
      </w:r>
      <w:r w:rsidR="00FD7714">
        <w:t xml:space="preserve">zarządzanie alternatywnymi funduszami inwestycyjnymi udzielanego towarzystwu funduszy inwestycyjnych </w:t>
      </w:r>
      <w:r w:rsidR="00FD7714" w:rsidRPr="00FD7714">
        <w:sym w:font="Symbol" w:char="F02D"/>
      </w:r>
      <w:r w:rsidR="00FD7714">
        <w:t xml:space="preserve"> </w:t>
      </w:r>
      <w:r w:rsidR="00137392">
        <w:t xml:space="preserve">wynosi równowartość </w:t>
      </w:r>
      <w:r w:rsidR="00FD7714">
        <w:t>w złotych 2000 euro;</w:t>
      </w:r>
    </w:p>
    <w:p w14:paraId="4F78004E" w14:textId="2BFAE88F" w:rsidR="00753C1B" w:rsidRPr="00C70FD8" w:rsidRDefault="00E93D82" w:rsidP="00753C1B">
      <w:pPr>
        <w:pStyle w:val="PKTpunkt"/>
      </w:pPr>
      <w:r w:rsidRPr="00C70FD8">
        <w:t>23</w:t>
      </w:r>
      <w:r w:rsidR="00753C1B" w:rsidRPr="00C70FD8">
        <w:t>)</w:t>
      </w:r>
      <w:r w:rsidR="00753C1B" w:rsidRPr="00C70FD8">
        <w:tab/>
      </w:r>
      <w:r w:rsidR="00FD7714">
        <w:t>zarządzanie alternatywnymi funduszami inwestycy</w:t>
      </w:r>
      <w:r w:rsidR="00012A3E">
        <w:t>jnymi udzielanego spółce wraz z </w:t>
      </w:r>
      <w:r w:rsidR="00FD7714">
        <w:t xml:space="preserve">zezwoleniem na wykonywanie działalności przez towarzystwo funduszy inwestycyjnych </w:t>
      </w:r>
      <w:r w:rsidR="00FD7714" w:rsidRPr="00FD7714">
        <w:sym w:font="Symbol" w:char="F02D"/>
      </w:r>
      <w:r w:rsidR="00FD7714">
        <w:t xml:space="preserve"> </w:t>
      </w:r>
      <w:r w:rsidR="00137392">
        <w:t xml:space="preserve">wynosi równowartość </w:t>
      </w:r>
      <w:r w:rsidR="00FD7714">
        <w:t>w złotych 4500 euro;</w:t>
      </w:r>
    </w:p>
    <w:p w14:paraId="49B087C7" w14:textId="53B888BE" w:rsidR="00753C1B" w:rsidRPr="00C70FD8" w:rsidRDefault="00E93D82" w:rsidP="00753C1B">
      <w:pPr>
        <w:pStyle w:val="PKTpunkt"/>
      </w:pPr>
      <w:r w:rsidRPr="00C70FD8">
        <w:t>24</w:t>
      </w:r>
      <w:r w:rsidR="00753C1B" w:rsidRPr="00C70FD8">
        <w:t>)</w:t>
      </w:r>
      <w:r w:rsidR="00753C1B" w:rsidRPr="00C70FD8">
        <w:tab/>
      </w:r>
      <w:r w:rsidR="00DB7C0C">
        <w:t xml:space="preserve">wykonywanie działalności przez zarządzającego alternatywną spółką inwestycyjną </w:t>
      </w:r>
      <w:r w:rsidR="00DB7C0C" w:rsidRPr="00DB7C0C">
        <w:sym w:font="Symbol" w:char="F02D"/>
      </w:r>
      <w:r w:rsidR="00DB7C0C">
        <w:t xml:space="preserve"> </w:t>
      </w:r>
      <w:r w:rsidR="00137392">
        <w:t xml:space="preserve">wynosi równowartość </w:t>
      </w:r>
      <w:r w:rsidR="00DB7C0C">
        <w:t>w złotych 4500 euro;</w:t>
      </w:r>
    </w:p>
    <w:p w14:paraId="1455B629" w14:textId="6962D636" w:rsidR="00753C1B" w:rsidRPr="00C70FD8" w:rsidRDefault="00E93D82" w:rsidP="00753C1B">
      <w:pPr>
        <w:pStyle w:val="PKTpunkt"/>
      </w:pPr>
      <w:r w:rsidRPr="00C70FD8">
        <w:t>25</w:t>
      </w:r>
      <w:r w:rsidR="00753C1B" w:rsidRPr="00C70FD8">
        <w:t>)</w:t>
      </w:r>
      <w:r w:rsidR="00753C1B" w:rsidRPr="00C70FD8">
        <w:tab/>
      </w:r>
      <w:r w:rsidR="00DB7C0C">
        <w:t xml:space="preserve">przejęcie przez zewnętrznie zarządzającego alternatywną spółką inwestycyjną od dotychczasowego komplementariusza zarządzania alternatywną spółką inwestycyjną </w:t>
      </w:r>
      <w:r w:rsidR="00DB7C0C" w:rsidRPr="00DB7C0C">
        <w:sym w:font="Symbol" w:char="F02D"/>
      </w:r>
      <w:r w:rsidR="00DB7C0C">
        <w:t xml:space="preserve"> </w:t>
      </w:r>
      <w:r w:rsidR="00137392">
        <w:t xml:space="preserve">wynosi równowartość </w:t>
      </w:r>
      <w:r w:rsidR="00DB7C0C">
        <w:t>w złotych 3500 euro;</w:t>
      </w:r>
    </w:p>
    <w:p w14:paraId="373A06B5" w14:textId="6E96677C" w:rsidR="00753C1B" w:rsidRPr="00C70FD8" w:rsidRDefault="00E93D82" w:rsidP="00753C1B">
      <w:pPr>
        <w:pStyle w:val="PKTpunkt"/>
      </w:pPr>
      <w:r w:rsidRPr="00C70FD8">
        <w:lastRenderedPageBreak/>
        <w:t>26</w:t>
      </w:r>
      <w:r w:rsidR="00753C1B" w:rsidRPr="00C70FD8">
        <w:t>)</w:t>
      </w:r>
      <w:r w:rsidR="00753C1B" w:rsidRPr="00C70FD8">
        <w:tab/>
      </w:r>
      <w:r w:rsidR="00285CC7">
        <w:t xml:space="preserve">przejęcie przez zarządzającego z Unii Europejskiej od dotychczasowego komplementariusza zarządzania alternatywną spółką inwestycyjną </w:t>
      </w:r>
      <w:r w:rsidR="00285CC7" w:rsidRPr="00285CC7">
        <w:sym w:font="Symbol" w:char="F02D"/>
      </w:r>
      <w:r w:rsidR="00012A3E">
        <w:t xml:space="preserve"> </w:t>
      </w:r>
      <w:r w:rsidR="00137392">
        <w:t xml:space="preserve">wynosi równowartość </w:t>
      </w:r>
      <w:r w:rsidR="00285CC7">
        <w:t>w złotych 3500 euro.</w:t>
      </w:r>
    </w:p>
    <w:p w14:paraId="48200FFE" w14:textId="77777777" w:rsidR="00753C1B" w:rsidRPr="00C70FD8" w:rsidRDefault="00753C1B" w:rsidP="00753C1B">
      <w:pPr>
        <w:pStyle w:val="USTustnpkodeksu"/>
      </w:pPr>
      <w:r w:rsidRPr="00C70FD8">
        <w:t>2.</w:t>
      </w:r>
      <w:r w:rsidR="007A540A" w:rsidRPr="00C70FD8">
        <w:t xml:space="preserve"> </w:t>
      </w:r>
      <w:r w:rsidR="00DB7C0C">
        <w:t>W przypadku udzielenia zezwolenia na utworzenie funduszu inwestycyjnego, o którym mowa</w:t>
      </w:r>
      <w:r w:rsidR="00AE12F7">
        <w:t xml:space="preserve"> w ust. 1 pkt </w:t>
      </w:r>
      <w:r w:rsidR="00DB7C0C">
        <w:t>1, którego certyfikaty inwestycyjne podlegają opłacie ewidencyjnej, wysokość opłaty ewidencyjnej zmniejsza się o wysokość opłaty za zezwolenie na utworzenie takiego funduszu.</w:t>
      </w:r>
    </w:p>
    <w:p w14:paraId="11124CA2" w14:textId="1B0CE3EE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F814ED">
        <w:rPr>
          <w:rStyle w:val="Ppogrubienie"/>
        </w:rPr>
        <w:t>1</w:t>
      </w:r>
      <w:r w:rsidRPr="00C70FD8">
        <w:rPr>
          <w:rStyle w:val="Ppogrubienie"/>
        </w:rPr>
        <w:t>.</w:t>
      </w:r>
      <w:r w:rsidR="00FD2854" w:rsidRPr="00C70FD8">
        <w:t> </w:t>
      </w:r>
      <w:r w:rsidR="00137392">
        <w:t>Wysokość opłaty za u</w:t>
      </w:r>
      <w:r w:rsidR="00DB7C0C">
        <w:t>dzielenie na podstawie przepisów ustawy</w:t>
      </w:r>
      <w:r w:rsidR="00DB7C0C" w:rsidRPr="00DB7C0C">
        <w:t xml:space="preserve"> o funduszach inwestycyjnych zgody:</w:t>
      </w:r>
    </w:p>
    <w:p w14:paraId="06128FAA" w14:textId="48038453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285CC7">
        <w:t xml:space="preserve">o której mowa w art. 46 ust. 3a ustawy o funduszach inwestycyjnych </w:t>
      </w:r>
      <w:r w:rsidR="00285CC7" w:rsidRPr="00285CC7">
        <w:sym w:font="Symbol" w:char="F02D"/>
      </w:r>
      <w:r w:rsidR="00A85307">
        <w:t xml:space="preserve"> </w:t>
      </w:r>
      <w:r w:rsidR="00137392">
        <w:t xml:space="preserve">wynosi równowartość </w:t>
      </w:r>
      <w:r w:rsidR="00285CC7">
        <w:t>w złotych 2000 euro;</w:t>
      </w:r>
    </w:p>
    <w:p w14:paraId="111E11B3" w14:textId="49F83A18" w:rsidR="00753C1B" w:rsidRPr="00C70FD8" w:rsidRDefault="00753C1B" w:rsidP="00792A20">
      <w:pPr>
        <w:pStyle w:val="PKTpunkt"/>
      </w:pPr>
      <w:r w:rsidRPr="00C70FD8">
        <w:t>2)</w:t>
      </w:r>
      <w:r w:rsidRPr="00C70FD8">
        <w:tab/>
      </w:r>
      <w:r w:rsidR="00065A1E">
        <w:t>o której mowa</w:t>
      </w:r>
      <w:r w:rsidR="00AE12F7">
        <w:t xml:space="preserve"> w art. </w:t>
      </w:r>
      <w:r w:rsidR="00065A1E">
        <w:t>46b</w:t>
      </w:r>
      <w:r w:rsidR="00AE12F7">
        <w:t xml:space="preserve"> ust. </w:t>
      </w:r>
      <w:r w:rsidR="00065A1E">
        <w:t xml:space="preserve">2 ustawy o funduszach inwestycyjnych </w:t>
      </w:r>
      <w:r w:rsidR="00065A1E" w:rsidRPr="00065A1E">
        <w:sym w:font="Symbol" w:char="F02D"/>
      </w:r>
      <w:r w:rsidR="00065A1E">
        <w:t xml:space="preserve"> </w:t>
      </w:r>
      <w:r w:rsidR="00137392">
        <w:t xml:space="preserve">wynosi równowartość </w:t>
      </w:r>
      <w:r w:rsidR="00065A1E">
        <w:t>w złotych 2000 euro;</w:t>
      </w:r>
    </w:p>
    <w:p w14:paraId="4999C88F" w14:textId="52D991AB" w:rsidR="00753C1B" w:rsidRPr="00C70FD8" w:rsidRDefault="00753C1B" w:rsidP="00792A20">
      <w:pPr>
        <w:pStyle w:val="PKTpunkt"/>
      </w:pPr>
      <w:r w:rsidRPr="00C70FD8">
        <w:t>3)</w:t>
      </w:r>
      <w:r w:rsidRPr="00C70FD8">
        <w:tab/>
      </w:r>
      <w:r w:rsidR="00065A1E">
        <w:t>o której mowa</w:t>
      </w:r>
      <w:r w:rsidR="00AE12F7">
        <w:t xml:space="preserve"> w art. </w:t>
      </w:r>
      <w:r w:rsidR="00065A1E">
        <w:t>70g</w:t>
      </w:r>
      <w:r w:rsidR="00AE12F7">
        <w:t xml:space="preserve"> ust. </w:t>
      </w:r>
      <w:r w:rsidR="00065A1E">
        <w:t xml:space="preserve">6 ustawy o funduszach inwestycyjnych </w:t>
      </w:r>
      <w:r w:rsidR="00065A1E" w:rsidRPr="00065A1E">
        <w:sym w:font="Symbol" w:char="F02D"/>
      </w:r>
      <w:r w:rsidR="00065A1E">
        <w:t xml:space="preserve"> </w:t>
      </w:r>
      <w:r w:rsidR="00137392">
        <w:t xml:space="preserve">wynosi równowartość </w:t>
      </w:r>
      <w:r w:rsidR="00065A1E">
        <w:t>w złotych 2000 euro;</w:t>
      </w:r>
    </w:p>
    <w:p w14:paraId="2BAFE932" w14:textId="0D4E9705" w:rsidR="00753C1B" w:rsidRPr="00C70FD8" w:rsidRDefault="00753C1B" w:rsidP="00792A20">
      <w:pPr>
        <w:pStyle w:val="PKTpunkt"/>
      </w:pPr>
      <w:r w:rsidRPr="00C70FD8">
        <w:t>4)</w:t>
      </w:r>
      <w:r w:rsidRPr="00C70FD8">
        <w:tab/>
      </w:r>
      <w:r w:rsidR="00FA2411">
        <w:t>na zmianę depozytariusza, o której mowa</w:t>
      </w:r>
      <w:r w:rsidR="00AE12F7">
        <w:t xml:space="preserve"> w art. </w:t>
      </w:r>
      <w:r w:rsidR="00FA2411">
        <w:t>8</w:t>
      </w:r>
      <w:r w:rsidR="00AE12F7">
        <w:t>0 ust. </w:t>
      </w:r>
      <w:r w:rsidR="00FA2411">
        <w:t xml:space="preserve">1 ustawy o funduszach inwestycyjnych </w:t>
      </w:r>
      <w:r w:rsidR="00137392">
        <w:t xml:space="preserve">wynosi równowartość </w:t>
      </w:r>
      <w:r w:rsidR="00FA2411">
        <w:t>w złotych 1000 euro;</w:t>
      </w:r>
    </w:p>
    <w:p w14:paraId="1691F570" w14:textId="11924A05" w:rsidR="00753C1B" w:rsidRPr="00C70FD8" w:rsidRDefault="00753C1B" w:rsidP="00792A20">
      <w:pPr>
        <w:pStyle w:val="PKTpunkt"/>
      </w:pPr>
      <w:r w:rsidRPr="00C70FD8">
        <w:t>5)</w:t>
      </w:r>
      <w:r w:rsidRPr="00C70FD8">
        <w:tab/>
      </w:r>
      <w:r w:rsidR="00285CC7">
        <w:t xml:space="preserve">na dokonywanie przez fundusz inwestycyjny czynności prawnych, o których mowa w art. 93 ust. 2 ustawy o funduszach inwestycyjnych </w:t>
      </w:r>
      <w:r w:rsidR="00285CC7" w:rsidRPr="00285CC7">
        <w:sym w:font="Symbol" w:char="F02D"/>
      </w:r>
      <w:r w:rsidR="00285CC7">
        <w:t xml:space="preserve"> </w:t>
      </w:r>
      <w:r w:rsidR="00137392">
        <w:t>wynosi równowartość</w:t>
      </w:r>
      <w:r w:rsidR="00285CC7">
        <w:t xml:space="preserve"> w złotych 2000 euro;</w:t>
      </w:r>
    </w:p>
    <w:p w14:paraId="78818E18" w14:textId="342E6E05" w:rsidR="00753C1B" w:rsidRPr="00C70FD8" w:rsidRDefault="00753C1B" w:rsidP="00792A20">
      <w:pPr>
        <w:pStyle w:val="PKTpunkt"/>
      </w:pPr>
      <w:r w:rsidRPr="00C70FD8">
        <w:t>6)</w:t>
      </w:r>
      <w:r w:rsidRPr="00C70FD8">
        <w:tab/>
      </w:r>
      <w:r w:rsidR="00285CC7">
        <w:t xml:space="preserve">na lokowanie aktywów funduszu w depozyty w bankach zagranicznych, o </w:t>
      </w:r>
      <w:r w:rsidR="00012A3E">
        <w:t>której mowa w </w:t>
      </w:r>
      <w:r w:rsidR="00285CC7">
        <w:t xml:space="preserve">art. 93 ust. 3 ustawy o funduszach inwestycyjnych </w:t>
      </w:r>
      <w:r w:rsidR="00285CC7" w:rsidRPr="00285CC7">
        <w:sym w:font="Symbol" w:char="F02D"/>
      </w:r>
      <w:r w:rsidR="00285CC7">
        <w:t xml:space="preserve"> </w:t>
      </w:r>
      <w:r w:rsidR="00137392">
        <w:t xml:space="preserve">wynosi równowartość </w:t>
      </w:r>
      <w:r w:rsidR="00285CC7">
        <w:t>w złotych 2000 euro;</w:t>
      </w:r>
    </w:p>
    <w:p w14:paraId="1D3528B4" w14:textId="743F853D" w:rsidR="00753C1B" w:rsidRPr="00C70FD8" w:rsidRDefault="00753C1B" w:rsidP="00792A20">
      <w:pPr>
        <w:pStyle w:val="PKTpunkt"/>
      </w:pPr>
      <w:r w:rsidRPr="00C70FD8">
        <w:t>7)</w:t>
      </w:r>
      <w:r w:rsidRPr="00C70FD8">
        <w:tab/>
      </w:r>
      <w:r w:rsidR="00196F6A">
        <w:t>na połączenie wewnętrzne funduszy, o której m</w:t>
      </w:r>
      <w:r w:rsidR="00012A3E">
        <w:t>owa w art. 208a ust. 1 ustawy o </w:t>
      </w:r>
      <w:r w:rsidR="00196F6A">
        <w:t xml:space="preserve">funduszach inwestycyjnych </w:t>
      </w:r>
      <w:r w:rsidR="00196F6A" w:rsidRPr="00196F6A">
        <w:sym w:font="Symbol" w:char="F02D"/>
      </w:r>
      <w:r w:rsidR="00196F6A">
        <w:t xml:space="preserve"> </w:t>
      </w:r>
      <w:r w:rsidR="00137392">
        <w:t xml:space="preserve">wynosi równowartość </w:t>
      </w:r>
      <w:r w:rsidR="00196F6A">
        <w:t>w złotych 2000 euro;</w:t>
      </w:r>
    </w:p>
    <w:p w14:paraId="1B675025" w14:textId="43E763AE" w:rsidR="00753C1B" w:rsidRPr="00C70FD8" w:rsidRDefault="00753C1B" w:rsidP="00792A20">
      <w:pPr>
        <w:pStyle w:val="PKTpunkt"/>
      </w:pPr>
      <w:r w:rsidRPr="00C70FD8">
        <w:t>8)</w:t>
      </w:r>
      <w:r w:rsidRPr="00C70FD8">
        <w:tab/>
      </w:r>
      <w:r w:rsidR="00196F6A">
        <w:t xml:space="preserve">na połączenie krajowe funduszy, o której mowa w </w:t>
      </w:r>
      <w:r w:rsidR="00012A3E">
        <w:t>art. 208i ust. 1 pkt 2 ustawy o </w:t>
      </w:r>
      <w:r w:rsidR="00196F6A">
        <w:t xml:space="preserve">funduszach inwestycyjnych </w:t>
      </w:r>
      <w:r w:rsidR="00196F6A" w:rsidRPr="00196F6A">
        <w:sym w:font="Symbol" w:char="F02D"/>
      </w:r>
      <w:r w:rsidR="00196F6A">
        <w:t xml:space="preserve"> </w:t>
      </w:r>
      <w:r w:rsidR="00137392">
        <w:t xml:space="preserve">wynosi równowartość </w:t>
      </w:r>
      <w:r w:rsidR="00196F6A">
        <w:t>w złotych 3000 euro;</w:t>
      </w:r>
    </w:p>
    <w:p w14:paraId="657A4B3E" w14:textId="40B19D91" w:rsidR="00753C1B" w:rsidRPr="00C70FD8" w:rsidRDefault="00753C1B" w:rsidP="00792A20">
      <w:pPr>
        <w:pStyle w:val="PKTpunkt"/>
      </w:pPr>
      <w:r w:rsidRPr="00C70FD8">
        <w:t>9)</w:t>
      </w:r>
      <w:r w:rsidRPr="00C70FD8">
        <w:tab/>
      </w:r>
      <w:r w:rsidR="00196F6A">
        <w:t xml:space="preserve">na połączenie transgraniczne przez przejęcie funduszu </w:t>
      </w:r>
      <w:r w:rsidR="00012A3E">
        <w:t>krajowego, o której mowa w art. </w:t>
      </w:r>
      <w:r w:rsidR="00196F6A">
        <w:t xml:space="preserve">208zc ust. 2 pkt 1 ustawy o funduszach inwestycyjnych </w:t>
      </w:r>
      <w:r w:rsidR="00196F6A" w:rsidRPr="00196F6A">
        <w:sym w:font="Symbol" w:char="F02D"/>
      </w:r>
      <w:r w:rsidR="00012A3E">
        <w:t xml:space="preserve"> </w:t>
      </w:r>
      <w:r w:rsidR="00137392">
        <w:t xml:space="preserve">wynosi równowartość </w:t>
      </w:r>
      <w:r w:rsidR="00196F6A">
        <w:t>w złotych 4000 euro;</w:t>
      </w:r>
    </w:p>
    <w:p w14:paraId="1FA58562" w14:textId="29A94FBF" w:rsidR="00753C1B" w:rsidRPr="00C70FD8" w:rsidRDefault="00753C1B" w:rsidP="00792A20">
      <w:pPr>
        <w:pStyle w:val="PKTpunkt"/>
      </w:pPr>
      <w:r w:rsidRPr="00C70FD8">
        <w:lastRenderedPageBreak/>
        <w:t>10)</w:t>
      </w:r>
      <w:r w:rsidRPr="00C70FD8">
        <w:tab/>
      </w:r>
      <w:r w:rsidR="00196F6A">
        <w:t>na połączenie transgraniczne przez utworzenie funduszu zagrani</w:t>
      </w:r>
      <w:r w:rsidR="00012A3E">
        <w:t>cznego, o której mowa w </w:t>
      </w:r>
      <w:r w:rsidR="00196F6A">
        <w:t xml:space="preserve">art. 208zc ust. 2 pkt 2 ustawy o funduszach inwestycyjnych </w:t>
      </w:r>
      <w:r w:rsidR="00196F6A" w:rsidRPr="00196F6A">
        <w:sym w:font="Symbol" w:char="F02D"/>
      </w:r>
      <w:r w:rsidR="00012A3E">
        <w:t xml:space="preserve"> </w:t>
      </w:r>
      <w:r w:rsidR="00137392">
        <w:t xml:space="preserve">wynosi równowartość </w:t>
      </w:r>
      <w:r w:rsidR="00196F6A">
        <w:t>w złotych 4000 euro.</w:t>
      </w:r>
    </w:p>
    <w:p w14:paraId="2BFABDBF" w14:textId="1BDB115F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F814ED">
        <w:rPr>
          <w:rStyle w:val="Ppogrubienie"/>
        </w:rPr>
        <w:t>2</w:t>
      </w:r>
      <w:r w:rsidRPr="00C70FD8">
        <w:rPr>
          <w:rStyle w:val="Ppogrubienie"/>
        </w:rPr>
        <w:t>.</w:t>
      </w:r>
      <w:r w:rsidR="00FD2854" w:rsidRPr="00C70FD8">
        <w:t> </w:t>
      </w:r>
      <w:r w:rsidR="00137392">
        <w:t>Wysokość opłaty za d</w:t>
      </w:r>
      <w:r w:rsidR="0061152F">
        <w:t>okonanie na podstawie przepisów ustawy</w:t>
      </w:r>
      <w:r w:rsidR="0061152F" w:rsidRPr="0061152F">
        <w:t xml:space="preserve"> o funduszach inwestycyjnych wpisu do rejestru, o którym mowa w:</w:t>
      </w:r>
    </w:p>
    <w:p w14:paraId="4D4E0441" w14:textId="3E362920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61152F">
        <w:t>art. 70zb</w:t>
      </w:r>
      <w:r w:rsidR="00AE12F7">
        <w:t xml:space="preserve"> ust. </w:t>
      </w:r>
      <w:r w:rsidR="0061152F">
        <w:t xml:space="preserve">1 ustawy o funduszach inwestycyjnych </w:t>
      </w:r>
      <w:r w:rsidR="0061152F" w:rsidRPr="0061152F">
        <w:sym w:font="Symbol" w:char="F02D"/>
      </w:r>
      <w:r w:rsidR="0061152F">
        <w:t xml:space="preserve"> </w:t>
      </w:r>
      <w:r w:rsidR="00137392">
        <w:t xml:space="preserve">wynosi równowartość </w:t>
      </w:r>
      <w:r w:rsidR="0061152F">
        <w:t>w złotych 2000 euro;</w:t>
      </w:r>
    </w:p>
    <w:p w14:paraId="45061079" w14:textId="77777777" w:rsidR="00753C1B" w:rsidRPr="00C70FD8" w:rsidRDefault="00753C1B" w:rsidP="008A7BBE">
      <w:pPr>
        <w:pStyle w:val="PKTpunkt"/>
        <w:keepNext/>
      </w:pPr>
      <w:r w:rsidRPr="00C70FD8">
        <w:t>2)</w:t>
      </w:r>
      <w:r w:rsidRPr="00C70FD8">
        <w:tab/>
      </w:r>
      <w:r w:rsidR="0061152F">
        <w:t>art. 26</w:t>
      </w:r>
      <w:r w:rsidR="0061152F" w:rsidRPr="0061152F">
        <w:t>3 ustawy o funduszach inwestycyjnych:</w:t>
      </w:r>
    </w:p>
    <w:p w14:paraId="14B2CA27" w14:textId="3ED492A2" w:rsidR="00753C1B" w:rsidRPr="00C70FD8" w:rsidRDefault="00753C1B" w:rsidP="00792A20">
      <w:pPr>
        <w:pStyle w:val="LITlitera"/>
      </w:pPr>
      <w:r w:rsidRPr="00C70FD8">
        <w:t>a)</w:t>
      </w:r>
      <w:r w:rsidRPr="00C70FD8">
        <w:tab/>
      </w:r>
      <w:r w:rsidR="0061152F">
        <w:t xml:space="preserve">funduszu zagranicznego </w:t>
      </w:r>
      <w:r w:rsidR="0061152F" w:rsidRPr="0061152F">
        <w:sym w:font="Symbol" w:char="F02D"/>
      </w:r>
      <w:r w:rsidR="0061152F">
        <w:t xml:space="preserve"> </w:t>
      </w:r>
      <w:r w:rsidR="00137392">
        <w:t xml:space="preserve">wynosi równowartość </w:t>
      </w:r>
      <w:r w:rsidR="0061152F">
        <w:t>w złotych 2000 euro,</w:t>
      </w:r>
    </w:p>
    <w:p w14:paraId="2A01E5A1" w14:textId="7C0A1ACD" w:rsidR="00753C1B" w:rsidRPr="00C70FD8" w:rsidRDefault="00753C1B" w:rsidP="00792A20">
      <w:pPr>
        <w:pStyle w:val="LITlitera"/>
      </w:pPr>
      <w:r w:rsidRPr="00C70FD8">
        <w:t>b)</w:t>
      </w:r>
      <w:r w:rsidRPr="00C70FD8">
        <w:tab/>
      </w:r>
      <w:r w:rsidR="0061152F">
        <w:t xml:space="preserve">funduszu zagranicznego z wydzielonymi subfunduszami </w:t>
      </w:r>
      <w:r w:rsidR="0061152F" w:rsidRPr="0061152F">
        <w:sym w:font="Symbol" w:char="F02D"/>
      </w:r>
      <w:r w:rsidR="0061152F">
        <w:t xml:space="preserve"> </w:t>
      </w:r>
      <w:r w:rsidR="00137392">
        <w:t xml:space="preserve">wynosi równowartość </w:t>
      </w:r>
      <w:r w:rsidR="0061152F">
        <w:t>w złotych 2000 euro,</w:t>
      </w:r>
    </w:p>
    <w:p w14:paraId="25D31274" w14:textId="2AB33564" w:rsidR="00753C1B" w:rsidRPr="00C70FD8" w:rsidRDefault="00753C1B" w:rsidP="00792A20">
      <w:pPr>
        <w:pStyle w:val="LITlitera"/>
      </w:pPr>
      <w:r w:rsidRPr="00C70FD8">
        <w:t>c)</w:t>
      </w:r>
      <w:r w:rsidRPr="00C70FD8">
        <w:tab/>
      </w:r>
      <w:r w:rsidR="0061152F">
        <w:t xml:space="preserve">funduszu inwestycyjnego otwartego z siedzibą w państwie należącym do Europejskiego Obszaru Gospodarczego (EEA) </w:t>
      </w:r>
      <w:r w:rsidR="0061152F" w:rsidRPr="0061152F">
        <w:sym w:font="Symbol" w:char="F02D"/>
      </w:r>
      <w:r w:rsidR="0061152F">
        <w:t xml:space="preserve"> </w:t>
      </w:r>
      <w:r w:rsidR="00137392">
        <w:t xml:space="preserve">wynosi równowartość </w:t>
      </w:r>
      <w:r w:rsidR="0061152F">
        <w:t>w złotych 2000 euro,</w:t>
      </w:r>
    </w:p>
    <w:p w14:paraId="2D77B220" w14:textId="21C8D9C2" w:rsidR="00753C1B" w:rsidRDefault="00753C1B" w:rsidP="00792A20">
      <w:pPr>
        <w:pStyle w:val="LITlitera"/>
      </w:pPr>
      <w:r w:rsidRPr="00C70FD8">
        <w:t>d)</w:t>
      </w:r>
      <w:r w:rsidRPr="00C70FD8">
        <w:tab/>
      </w:r>
      <w:r w:rsidR="0008650C">
        <w:t>funduszu inwestycyjnego otwartego z wydzielo</w:t>
      </w:r>
      <w:r w:rsidR="00012A3E">
        <w:t>nymi subfunduszami z siedzibą w </w:t>
      </w:r>
      <w:r w:rsidR="0008650C">
        <w:t xml:space="preserve">państwie należącym do EEA </w:t>
      </w:r>
      <w:r w:rsidR="0008650C" w:rsidRPr="0008650C">
        <w:sym w:font="Symbol" w:char="F02D"/>
      </w:r>
      <w:r w:rsidR="0008650C">
        <w:t xml:space="preserve"> </w:t>
      </w:r>
      <w:r w:rsidR="00137392">
        <w:t xml:space="preserve">wynosi równowartość </w:t>
      </w:r>
      <w:r w:rsidR="00012A3E">
        <w:t>w </w:t>
      </w:r>
      <w:r w:rsidR="0008650C">
        <w:t>złotych 2000 euro,</w:t>
      </w:r>
    </w:p>
    <w:p w14:paraId="63F94220" w14:textId="3156AF2F" w:rsidR="0061152F" w:rsidRDefault="0061152F" w:rsidP="00792A20">
      <w:pPr>
        <w:pStyle w:val="LITlitera"/>
      </w:pPr>
      <w:r>
        <w:t>e)</w:t>
      </w:r>
      <w:r>
        <w:tab/>
        <w:t xml:space="preserve">drugiego i każdego następnego subfunduszu wydzielonego w funduszu zagranicznym z wydzielonymi subfunduszami </w:t>
      </w:r>
      <w:r w:rsidRPr="0061152F">
        <w:sym w:font="Symbol" w:char="F02D"/>
      </w:r>
      <w:r>
        <w:t xml:space="preserve"> </w:t>
      </w:r>
      <w:r w:rsidR="00137392">
        <w:t xml:space="preserve">wynosi równowartość </w:t>
      </w:r>
      <w:r>
        <w:t>w złotych 300 euro,</w:t>
      </w:r>
    </w:p>
    <w:p w14:paraId="6C6AB0EC" w14:textId="658B7164" w:rsidR="0061152F" w:rsidRDefault="0061152F" w:rsidP="00792A20">
      <w:pPr>
        <w:pStyle w:val="LITlitera"/>
      </w:pPr>
      <w:r>
        <w:t>f)</w:t>
      </w:r>
      <w:r>
        <w:tab/>
      </w:r>
      <w:r w:rsidR="0008650C">
        <w:t xml:space="preserve">drugiego i każdego następnego subfunduszu wydzielonego w funduszu inwestycyjnym otwartym z wydzielonymi subfunduszami z siedzibą w państwie należącym do EEA </w:t>
      </w:r>
      <w:r w:rsidR="0008650C" w:rsidRPr="0008650C">
        <w:sym w:font="Symbol" w:char="F02D"/>
      </w:r>
      <w:r w:rsidR="0008650C">
        <w:t xml:space="preserve"> </w:t>
      </w:r>
      <w:r w:rsidR="00137392">
        <w:t xml:space="preserve">wynosi równowartość </w:t>
      </w:r>
      <w:r w:rsidR="0008650C">
        <w:t>w złotych 300 euro;</w:t>
      </w:r>
    </w:p>
    <w:p w14:paraId="54122BC5" w14:textId="77777777" w:rsidR="0061152F" w:rsidRDefault="0061152F" w:rsidP="0061152F">
      <w:pPr>
        <w:pStyle w:val="PKTpunkt"/>
      </w:pPr>
      <w:r>
        <w:t>3)</w:t>
      </w:r>
      <w:r>
        <w:tab/>
      </w:r>
      <w:r w:rsidR="0054758C">
        <w:t>art. 263r ustawy o funduszach inwestycyjnych:</w:t>
      </w:r>
    </w:p>
    <w:p w14:paraId="5825FCE8" w14:textId="318A08EF" w:rsidR="0054758C" w:rsidRDefault="0054758C" w:rsidP="0054758C">
      <w:pPr>
        <w:pStyle w:val="LITlitera"/>
      </w:pPr>
      <w:r>
        <w:t>a)</w:t>
      </w:r>
      <w:r>
        <w:tab/>
        <w:t xml:space="preserve">unijnego AFI, który może być wprowadzany do obrotu na terytorium Rzeczypospolitej Polskiej wyłącznie wśród klientów profesjonalnych </w:t>
      </w:r>
      <w:r w:rsidRPr="0054758C">
        <w:sym w:font="Symbol" w:char="F02D"/>
      </w:r>
      <w:r>
        <w:t xml:space="preserve"> </w:t>
      </w:r>
      <w:r w:rsidR="00137392">
        <w:t xml:space="preserve">wynosi równowartość </w:t>
      </w:r>
      <w:r>
        <w:t>w złotych 300 euro</w:t>
      </w:r>
      <w:r w:rsidR="00140129">
        <w:t>,</w:t>
      </w:r>
    </w:p>
    <w:p w14:paraId="4464300A" w14:textId="1785791E" w:rsidR="0054758C" w:rsidRDefault="0054758C" w:rsidP="0054758C">
      <w:pPr>
        <w:pStyle w:val="LITlitera"/>
      </w:pPr>
      <w:r>
        <w:t>b)</w:t>
      </w:r>
      <w:r>
        <w:tab/>
        <w:t xml:space="preserve">unijnego AFI z wydzielonymi subfunduszami, którego subfundusze mogą być wprowadzane do obrotu na terytorium Rzeczypospolitej Polskiej wyłącznie wśród klientów profesjonalnych </w:t>
      </w:r>
      <w:r w:rsidRPr="0054758C">
        <w:sym w:font="Symbol" w:char="F02D"/>
      </w:r>
      <w:r>
        <w:t xml:space="preserve"> </w:t>
      </w:r>
      <w:r w:rsidR="00137392">
        <w:t xml:space="preserve">wynosi równowartość </w:t>
      </w:r>
      <w:r>
        <w:t>w złotych 300 euro,</w:t>
      </w:r>
    </w:p>
    <w:p w14:paraId="5293CEB7" w14:textId="460729A2" w:rsidR="0054758C" w:rsidRDefault="0054758C" w:rsidP="0054758C">
      <w:pPr>
        <w:pStyle w:val="LITlitera"/>
      </w:pPr>
      <w:r>
        <w:t>c)</w:t>
      </w:r>
      <w:r>
        <w:tab/>
      </w:r>
      <w:r w:rsidR="0008650C">
        <w:t xml:space="preserve">unijnego AFI, który może być wprowadzany do obrotu na terytorium Rzeczypospolitej Polskiej wśród klientów detalicznych </w:t>
      </w:r>
      <w:r w:rsidR="0008650C" w:rsidRPr="0008650C">
        <w:sym w:font="Symbol" w:char="F02D"/>
      </w:r>
      <w:r w:rsidR="00A85307">
        <w:t xml:space="preserve"> </w:t>
      </w:r>
      <w:r w:rsidR="00137392">
        <w:t xml:space="preserve">wynosi równowartość </w:t>
      </w:r>
      <w:r w:rsidR="0008650C">
        <w:t>w złotych 1200 euro,</w:t>
      </w:r>
    </w:p>
    <w:p w14:paraId="0B6E2F94" w14:textId="1BD513C8" w:rsidR="00E40495" w:rsidRDefault="00E40495" w:rsidP="0054758C">
      <w:pPr>
        <w:pStyle w:val="LITlitera"/>
      </w:pPr>
      <w:r>
        <w:lastRenderedPageBreak/>
        <w:t>d)</w:t>
      </w:r>
      <w:r>
        <w:tab/>
        <w:t xml:space="preserve">unijnego AFI z wydzielonymi subfunduszami, z których przynajmniej jeden subfundusz może być wprowadzany do obrotu na terytorium Rzeczypospolitej Polskiej wśród klientów detalicznych </w:t>
      </w:r>
      <w:r w:rsidRPr="00E40495">
        <w:sym w:font="Symbol" w:char="F02D"/>
      </w:r>
      <w:r>
        <w:t xml:space="preserve"> </w:t>
      </w:r>
      <w:r w:rsidR="00137392">
        <w:t xml:space="preserve">wynosi równowartość </w:t>
      </w:r>
      <w:r>
        <w:t>w złotych 1200 euro,</w:t>
      </w:r>
    </w:p>
    <w:p w14:paraId="1D24063A" w14:textId="250E754B" w:rsidR="00E40495" w:rsidRDefault="00E40495" w:rsidP="0054758C">
      <w:pPr>
        <w:pStyle w:val="LITlitera"/>
      </w:pPr>
      <w:r>
        <w:t>e)</w:t>
      </w:r>
      <w:r>
        <w:tab/>
      </w:r>
      <w:r w:rsidR="0008650C">
        <w:t>drugiego i każdego następnego subfundus</w:t>
      </w:r>
      <w:r w:rsidR="00A85307">
        <w:t>zu wydzielonego w unijnym AFI z </w:t>
      </w:r>
      <w:r w:rsidR="0008650C">
        <w:t xml:space="preserve">wydzielonymi subfunduszami </w:t>
      </w:r>
      <w:r w:rsidR="0008650C" w:rsidRPr="0008650C">
        <w:sym w:font="Symbol" w:char="F02D"/>
      </w:r>
      <w:r w:rsidR="0008650C">
        <w:t xml:space="preserve"> </w:t>
      </w:r>
      <w:r w:rsidR="00137392">
        <w:t xml:space="preserve">wynosi równowartość </w:t>
      </w:r>
      <w:r w:rsidR="00A85307">
        <w:t>w </w:t>
      </w:r>
      <w:r w:rsidR="0008650C">
        <w:t>złotych:</w:t>
      </w:r>
    </w:p>
    <w:p w14:paraId="0A0FA129" w14:textId="77777777" w:rsidR="00E40495" w:rsidRDefault="00E40495" w:rsidP="00E40495">
      <w:pPr>
        <w:pStyle w:val="TIRtiret"/>
      </w:pPr>
      <w:r>
        <w:t>–</w:t>
      </w:r>
      <w:r>
        <w:tab/>
        <w:t xml:space="preserve">300 euro </w:t>
      </w:r>
      <w:r w:rsidRPr="00E40495">
        <w:sym w:font="Symbol" w:char="F02D"/>
      </w:r>
      <w:r>
        <w:t xml:space="preserve"> w przypadku subfunduszu, który może być wprowadzany do obrotu na terytorium Rzeczypospolitej Polskiej wyłącznie wśród klientów profesjonalnych,</w:t>
      </w:r>
    </w:p>
    <w:p w14:paraId="14A65D51" w14:textId="77777777" w:rsidR="00E40495" w:rsidRPr="00C70FD8" w:rsidRDefault="00BE2D9D" w:rsidP="00E40495">
      <w:pPr>
        <w:pStyle w:val="TIRtiret"/>
      </w:pPr>
      <w:r>
        <w:t>–</w:t>
      </w:r>
      <w:r>
        <w:tab/>
        <w:t xml:space="preserve">1200 euro </w:t>
      </w:r>
      <w:r w:rsidRPr="00BE2D9D">
        <w:sym w:font="Symbol" w:char="F02D"/>
      </w:r>
      <w:r>
        <w:t xml:space="preserve"> w przypadku subfunduszu, który może być wprowadzany do obrotu na terytorium Rzeczypospolitej Polskiej wśród klientów detalicznych.</w:t>
      </w:r>
    </w:p>
    <w:p w14:paraId="4D56A179" w14:textId="36B6862E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F814ED">
        <w:rPr>
          <w:rStyle w:val="Ppogrubienie"/>
        </w:rPr>
        <w:t>3</w:t>
      </w:r>
      <w:r w:rsidRPr="00C70FD8">
        <w:rPr>
          <w:rStyle w:val="Ppogrubienie"/>
        </w:rPr>
        <w:t>.</w:t>
      </w:r>
      <w:r w:rsidR="00FD2854" w:rsidRPr="00C70FD8">
        <w:t> </w:t>
      </w:r>
      <w:r w:rsidRPr="00C70FD8">
        <w:t xml:space="preserve">1. </w:t>
      </w:r>
      <w:r w:rsidR="00137392">
        <w:t>Wysokość opłaty za u</w:t>
      </w:r>
      <w:r w:rsidR="00BE2D9D">
        <w:t>dzielenie na podstawie przepisów ustawy</w:t>
      </w:r>
      <w:r w:rsidR="00BE2D9D" w:rsidRPr="00BE2D9D">
        <w:t xml:space="preserve"> o giełdach towarowych:</w:t>
      </w:r>
    </w:p>
    <w:p w14:paraId="0F7D8FE1" w14:textId="13465493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A83538">
        <w:t xml:space="preserve">zezwolenia na prowadzenie giełdy towarowej </w:t>
      </w:r>
      <w:r w:rsidR="00A83538" w:rsidRPr="00A83538">
        <w:sym w:font="Symbol" w:char="F02D"/>
      </w:r>
      <w:r w:rsidR="00A83538">
        <w:t xml:space="preserve"> </w:t>
      </w:r>
      <w:r w:rsidR="00137392">
        <w:t xml:space="preserve">wynosi równowartość </w:t>
      </w:r>
      <w:r w:rsidR="00A83538">
        <w:t>w złotych 4500 euro;</w:t>
      </w:r>
    </w:p>
    <w:p w14:paraId="5F0553F3" w14:textId="77777777" w:rsidR="00753C1B" w:rsidRPr="00C70FD8" w:rsidRDefault="0005413D" w:rsidP="008A7BBE">
      <w:pPr>
        <w:pStyle w:val="PKTpunkt"/>
        <w:keepNext/>
      </w:pPr>
      <w:r w:rsidRPr="00C70FD8">
        <w:t>2</w:t>
      </w:r>
      <w:r w:rsidR="00753C1B" w:rsidRPr="00C70FD8">
        <w:t>)</w:t>
      </w:r>
      <w:r w:rsidR="00753C1B" w:rsidRPr="00C70FD8">
        <w:tab/>
      </w:r>
      <w:r w:rsidR="00744DD4">
        <w:t>zezwolenia towarowemu domowi maklerskiemu lub zagranicznej osobie prawnej, o której mowa w art. 50 ust. 1 ustawy o giełdach towarowych, w zakresie:</w:t>
      </w:r>
    </w:p>
    <w:p w14:paraId="6A72675E" w14:textId="5C728391" w:rsidR="00753C1B" w:rsidRPr="00C70FD8" w:rsidRDefault="0005413D" w:rsidP="00792A20">
      <w:pPr>
        <w:pStyle w:val="LITlitera"/>
      </w:pPr>
      <w:r w:rsidRPr="00C70FD8">
        <w:t>a</w:t>
      </w:r>
      <w:r w:rsidR="00753C1B" w:rsidRPr="00C70FD8">
        <w:t>)</w:t>
      </w:r>
      <w:r w:rsidR="00753C1B" w:rsidRPr="00C70FD8">
        <w:tab/>
      </w:r>
      <w:r w:rsidR="00744DD4">
        <w:t xml:space="preserve">nabywania lub zbywania towarów giełdowych na cudzy rachunek w ramach świadczenia usług brokerskich </w:t>
      </w:r>
      <w:r w:rsidR="00744DD4" w:rsidRPr="00744DD4">
        <w:sym w:font="Symbol" w:char="F02D"/>
      </w:r>
      <w:r w:rsidR="00744DD4">
        <w:t xml:space="preserve"> </w:t>
      </w:r>
      <w:r w:rsidR="00137392">
        <w:t xml:space="preserve">wynosi równowartość </w:t>
      </w:r>
      <w:r w:rsidR="00012A3E">
        <w:t>w </w:t>
      </w:r>
      <w:r w:rsidR="00744DD4">
        <w:t>złotych 1500 euro,</w:t>
      </w:r>
    </w:p>
    <w:p w14:paraId="41F47609" w14:textId="302E4178" w:rsidR="00753C1B" w:rsidRPr="00C70FD8" w:rsidRDefault="0005413D" w:rsidP="00792A20">
      <w:pPr>
        <w:pStyle w:val="LITlitera"/>
      </w:pPr>
      <w:r w:rsidRPr="00C70FD8">
        <w:t>b</w:t>
      </w:r>
      <w:r w:rsidR="00753C1B" w:rsidRPr="00C70FD8">
        <w:t>)</w:t>
      </w:r>
      <w:r w:rsidR="00753C1B" w:rsidRPr="00C70FD8">
        <w:tab/>
      </w:r>
      <w:r w:rsidR="00676AF3">
        <w:t xml:space="preserve">prowadzenia rachunków lub rejestrów towarów giełdowych w obrocie giełdowym, z wyłączeniem towarów giełdowych będących oznaczonymi co do gatunku rzeczami </w:t>
      </w:r>
      <w:r w:rsidR="00676AF3" w:rsidRPr="00676AF3">
        <w:sym w:font="Symbol" w:char="F02D"/>
      </w:r>
      <w:r w:rsidR="00676AF3">
        <w:t xml:space="preserve"> </w:t>
      </w:r>
      <w:r w:rsidR="00137392">
        <w:t xml:space="preserve">wynosi równowartość </w:t>
      </w:r>
      <w:r w:rsidR="00676AF3">
        <w:t>w złotych 1000 euro,</w:t>
      </w:r>
    </w:p>
    <w:p w14:paraId="5A611EE5" w14:textId="799272BB" w:rsidR="00753C1B" w:rsidRPr="00C70FD8" w:rsidRDefault="0005413D" w:rsidP="00792A20">
      <w:pPr>
        <w:pStyle w:val="LITlitera"/>
      </w:pPr>
      <w:r w:rsidRPr="00C70FD8">
        <w:t>c</w:t>
      </w:r>
      <w:r w:rsidR="00753C1B" w:rsidRPr="00C70FD8">
        <w:t>)</w:t>
      </w:r>
      <w:r w:rsidR="00753C1B" w:rsidRPr="00C70FD8">
        <w:tab/>
      </w:r>
      <w:r w:rsidR="00B53A98">
        <w:t xml:space="preserve">doradztwa w zakresie obrotu giełdowego </w:t>
      </w:r>
      <w:r w:rsidR="00B53A98" w:rsidRPr="00B53A98">
        <w:sym w:font="Symbol" w:char="F02D"/>
      </w:r>
      <w:r w:rsidR="00B53A98">
        <w:t xml:space="preserve"> </w:t>
      </w:r>
      <w:r w:rsidR="00137392">
        <w:t xml:space="preserve">wynosi równowartość </w:t>
      </w:r>
      <w:r w:rsidR="00B53A98">
        <w:t>w złotych 500 euro;</w:t>
      </w:r>
    </w:p>
    <w:p w14:paraId="5AEB190C" w14:textId="2D3700BD" w:rsidR="00753C1B" w:rsidRPr="00C70FD8" w:rsidRDefault="00886D0B" w:rsidP="00792A20">
      <w:pPr>
        <w:pStyle w:val="PKTpunkt"/>
      </w:pPr>
      <w:r w:rsidRPr="00C70FD8">
        <w:t>3</w:t>
      </w:r>
      <w:r w:rsidR="00753C1B" w:rsidRPr="00C70FD8">
        <w:t>)</w:t>
      </w:r>
      <w:r w:rsidR="00753C1B" w:rsidRPr="00C70FD8">
        <w:tab/>
      </w:r>
      <w:r w:rsidR="00B53A98">
        <w:t xml:space="preserve">zgody na dokonanie zmian w statucie lub regulaminie spółki prowadzącej giełdę towarową </w:t>
      </w:r>
      <w:r w:rsidR="00B53A98" w:rsidRPr="00B53A98">
        <w:sym w:font="Symbol" w:char="F02D"/>
      </w:r>
      <w:r w:rsidR="00B53A98">
        <w:t xml:space="preserve"> </w:t>
      </w:r>
      <w:r w:rsidR="00137392">
        <w:t xml:space="preserve">wynosi równowartość </w:t>
      </w:r>
      <w:r w:rsidR="00B53A98">
        <w:t>w złotych 300 euro;</w:t>
      </w:r>
    </w:p>
    <w:p w14:paraId="082CC3BE" w14:textId="32243053" w:rsidR="00753C1B" w:rsidRPr="00C70FD8" w:rsidRDefault="00886D0B" w:rsidP="00792A20">
      <w:pPr>
        <w:pStyle w:val="PKTpunkt"/>
      </w:pPr>
      <w:r w:rsidRPr="00C70FD8">
        <w:t>4</w:t>
      </w:r>
      <w:r w:rsidR="00753C1B" w:rsidRPr="00C70FD8">
        <w:t>)</w:t>
      </w:r>
      <w:r w:rsidR="00753C1B" w:rsidRPr="00C70FD8">
        <w:tab/>
      </w:r>
      <w:r w:rsidR="00B53A98">
        <w:t xml:space="preserve">zgody na dokonanie zmian w statucie lub regulaminie spółki prowadzącej giełdową izbę rozrachunkową </w:t>
      </w:r>
      <w:r w:rsidR="00B53A98" w:rsidRPr="00B53A98">
        <w:sym w:font="Symbol" w:char="F02D"/>
      </w:r>
      <w:r w:rsidR="00B53A98">
        <w:t xml:space="preserve"> </w:t>
      </w:r>
      <w:r w:rsidR="00137392">
        <w:t xml:space="preserve">wynosi równowartość </w:t>
      </w:r>
      <w:r w:rsidR="00B53A98">
        <w:t>w złotych 300 euro.</w:t>
      </w:r>
    </w:p>
    <w:p w14:paraId="385E1675" w14:textId="77777777" w:rsidR="00753C1B" w:rsidRPr="00C70FD8" w:rsidRDefault="00753C1B" w:rsidP="00792A20">
      <w:pPr>
        <w:pStyle w:val="USTustnpkodeksu"/>
      </w:pPr>
      <w:r w:rsidRPr="00C70FD8">
        <w:t>2.</w:t>
      </w:r>
      <w:r w:rsidR="007A540A" w:rsidRPr="00C70FD8">
        <w:t xml:space="preserve"> </w:t>
      </w:r>
      <w:r w:rsidR="00B53A98">
        <w:t>W przypadku gdy wniosek o udzielenie zezwolenia dotyczy więcej niż jednej czynności, o których mowa</w:t>
      </w:r>
      <w:r w:rsidR="00AE12F7">
        <w:t xml:space="preserve"> w ust. 1 pkt </w:t>
      </w:r>
      <w:r w:rsidR="00B53A98">
        <w:t>2, łączna wysokość opłat nie może być wyższa niż równowartość w złotych 4500 euro.</w:t>
      </w:r>
    </w:p>
    <w:p w14:paraId="0C905675" w14:textId="711D9690" w:rsidR="00753C1B" w:rsidRDefault="00753C1B" w:rsidP="00792A20">
      <w:pPr>
        <w:pStyle w:val="USTustnpkodeksu"/>
      </w:pPr>
      <w:r w:rsidRPr="00C70FD8">
        <w:t xml:space="preserve">3. </w:t>
      </w:r>
      <w:r w:rsidR="00C96997">
        <w:t>Wysokość opłaty za udzielenie z</w:t>
      </w:r>
      <w:r w:rsidR="00714D2B">
        <w:t>ezwoleni</w:t>
      </w:r>
      <w:r w:rsidR="00C96997">
        <w:t>a</w:t>
      </w:r>
      <w:r w:rsidR="00714D2B">
        <w:t xml:space="preserve"> podmiotom, o który</w:t>
      </w:r>
      <w:r w:rsidR="00C96997">
        <w:t>ch</w:t>
      </w:r>
      <w:r w:rsidR="00714D2B">
        <w:t xml:space="preserve"> mowa</w:t>
      </w:r>
      <w:r w:rsidR="00012A3E">
        <w:t xml:space="preserve"> w art. 9 ust. 3 pkt 4 ustawy o </w:t>
      </w:r>
      <w:r w:rsidR="00714D2B">
        <w:t xml:space="preserve">giełdach towarowych, w zakresie prowadzenia rachunków lub rejestrów </w:t>
      </w:r>
      <w:r w:rsidR="00714D2B">
        <w:lastRenderedPageBreak/>
        <w:t>towarów giełdowych w obrocie giełdowym, z wyłączeniem towarów giełdowych będących ozn</w:t>
      </w:r>
      <w:r w:rsidR="00A85307">
        <w:t>aczonymi co do gatunku rzeczami,</w:t>
      </w:r>
      <w:r w:rsidR="00714D2B">
        <w:t xml:space="preserve"> </w:t>
      </w:r>
      <w:r w:rsidR="00C96997">
        <w:t xml:space="preserve">wynosi równowartość </w:t>
      </w:r>
      <w:r w:rsidR="00714D2B">
        <w:t>w złotych 1000 euro.</w:t>
      </w:r>
    </w:p>
    <w:p w14:paraId="185172B7" w14:textId="17260362" w:rsidR="00B53A98" w:rsidRDefault="0064242C" w:rsidP="00B53A98">
      <w:pPr>
        <w:pStyle w:val="ARTartustawynprozporzdzenia"/>
      </w:pPr>
      <w:r w:rsidRPr="00F165C2">
        <w:rPr>
          <w:rStyle w:val="Ppogrubienie"/>
        </w:rPr>
        <w:t>§ 14.</w:t>
      </w:r>
      <w:r>
        <w:t> 1. </w:t>
      </w:r>
      <w:r w:rsidR="00407B26">
        <w:t>Wysokość opłaty za u</w:t>
      </w:r>
      <w:r>
        <w:t>dzielenie na podstawie przepisów ustawy o finansowaniu społecznościowym zezwolenia, o którym mowa</w:t>
      </w:r>
      <w:r w:rsidR="00AE12F7">
        <w:t xml:space="preserve"> w art. </w:t>
      </w:r>
      <w:r>
        <w:t>31 tej ustawy, w przypadku gdy dostawca usług finansowania społecznościowego zamierza świadczyć usługi, o których mowa w:</w:t>
      </w:r>
    </w:p>
    <w:p w14:paraId="07AA9067" w14:textId="285C7DD3" w:rsidR="0064242C" w:rsidRDefault="0064242C" w:rsidP="0064242C">
      <w:pPr>
        <w:pStyle w:val="PKTpunkt"/>
      </w:pPr>
      <w:r>
        <w:t>1)</w:t>
      </w:r>
      <w:r>
        <w:tab/>
      </w:r>
      <w:r w:rsidR="00714D2B">
        <w:t xml:space="preserve">art. 2 ust. 1 lit. a pkt i rozporządzenia Parlamentu Europejskiego i Rady (UE) 2020/1503 z dnia 7 października 2020 r. w sprawie europejskich dostawców usług finansowania społecznościowego dla przedsięwzięć gospodarczych oraz zmieniającego rozporządzenie (UE) 2017/1129 i dyrektywę (UE) 2019/1937 (Dz. Urz. UE L 347 z 20.10.2020, str. 1), zwanego dalej „rozporządzeniem 2020/1503” </w:t>
      </w:r>
      <w:r w:rsidR="00714D2B" w:rsidRPr="00714D2B">
        <w:sym w:font="Symbol" w:char="F02D"/>
      </w:r>
      <w:r w:rsidR="00714D2B">
        <w:t xml:space="preserve"> </w:t>
      </w:r>
      <w:r w:rsidR="00407B26">
        <w:t xml:space="preserve">wynosi równowartość </w:t>
      </w:r>
      <w:r w:rsidR="00714D2B">
        <w:t>w złotych 2250 euro;</w:t>
      </w:r>
    </w:p>
    <w:p w14:paraId="3572828E" w14:textId="7F53DC78" w:rsidR="0064242C" w:rsidRDefault="0064242C" w:rsidP="0064242C">
      <w:pPr>
        <w:pStyle w:val="PKTpunkt"/>
      </w:pPr>
      <w:r>
        <w:t>2)</w:t>
      </w:r>
      <w:r>
        <w:tab/>
        <w:t xml:space="preserve">art. </w:t>
      </w:r>
      <w:r w:rsidR="00AE12F7">
        <w:t>2 ust. 1 lit. a pkt </w:t>
      </w:r>
      <w:r>
        <w:t>ii rozporządzenia 2020/1503 </w:t>
      </w:r>
      <w:r w:rsidRPr="0064242C">
        <w:sym w:font="Symbol" w:char="F02D"/>
      </w:r>
      <w:r>
        <w:t xml:space="preserve"> </w:t>
      </w:r>
      <w:r w:rsidR="00407B26">
        <w:t xml:space="preserve">wynosi równowartość </w:t>
      </w:r>
      <w:r>
        <w:t>w złotych 2250 euro;</w:t>
      </w:r>
    </w:p>
    <w:p w14:paraId="050751D7" w14:textId="4F3DD91C" w:rsidR="0064242C" w:rsidRDefault="0064242C" w:rsidP="0064242C">
      <w:pPr>
        <w:pStyle w:val="PKTpunkt"/>
      </w:pPr>
      <w:r>
        <w:t>3)</w:t>
      </w:r>
      <w:r>
        <w:tab/>
      </w:r>
      <w:r w:rsidR="00B96B21">
        <w:t xml:space="preserve">art. </w:t>
      </w:r>
      <w:r w:rsidR="00AE12F7">
        <w:t>2 ust. 1 lit. a pkt </w:t>
      </w:r>
      <w:r w:rsidR="00B96B21">
        <w:t>i oraz ii rozporządzenia 2020/1503 </w:t>
      </w:r>
      <w:r w:rsidR="00B96B21" w:rsidRPr="00B96B21">
        <w:sym w:font="Symbol" w:char="F02D"/>
      </w:r>
      <w:r w:rsidR="00B96B21">
        <w:t xml:space="preserve"> </w:t>
      </w:r>
      <w:r w:rsidR="00407B26">
        <w:t xml:space="preserve">wynosi równowartość </w:t>
      </w:r>
      <w:r w:rsidR="00B96B21">
        <w:t>w złotych 4500 euro.</w:t>
      </w:r>
    </w:p>
    <w:p w14:paraId="04DB46D4" w14:textId="40DEF559" w:rsidR="00B96B21" w:rsidRPr="00C70FD8" w:rsidRDefault="00B96B21" w:rsidP="00B96B21">
      <w:pPr>
        <w:pStyle w:val="USTustnpkodeksu"/>
      </w:pPr>
      <w:r>
        <w:t>2. </w:t>
      </w:r>
      <w:r w:rsidR="00407B26">
        <w:t>Wysokość opłaty za r</w:t>
      </w:r>
      <w:r>
        <w:t>ozszerzenie zakresu zezwolenia, o którym mowa</w:t>
      </w:r>
      <w:r w:rsidR="00AE12F7">
        <w:t xml:space="preserve"> w ust. 1 pkt 1 lub</w:t>
      </w:r>
      <w:r>
        <w:t xml:space="preserve"> 2, </w:t>
      </w:r>
      <w:r w:rsidR="00407B26">
        <w:t xml:space="preserve">wynosi równowartość w złotych </w:t>
      </w:r>
      <w:r>
        <w:t>2250 euro.</w:t>
      </w:r>
    </w:p>
    <w:p w14:paraId="6B38DC73" w14:textId="77777777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B96B21">
        <w:rPr>
          <w:rStyle w:val="Ppogrubienie"/>
        </w:rPr>
        <w:t>5</w:t>
      </w:r>
      <w:r w:rsidRPr="00C70FD8">
        <w:rPr>
          <w:rStyle w:val="Ppogrubienie"/>
        </w:rPr>
        <w:t>.</w:t>
      </w:r>
      <w:r w:rsidR="00FD2854" w:rsidRPr="00C70FD8">
        <w:t> </w:t>
      </w:r>
      <w:r w:rsidRPr="00C70FD8">
        <w:t xml:space="preserve">1. </w:t>
      </w:r>
      <w:r w:rsidR="00B96B21">
        <w:t>Opłaty,</w:t>
      </w:r>
      <w:r w:rsidR="00B96B21" w:rsidRPr="00B96B21">
        <w:t xml:space="preserve"> o których mowa</w:t>
      </w:r>
      <w:r w:rsidR="00AE12F7" w:rsidRPr="00B96B21">
        <w:t xml:space="preserve"> w</w:t>
      </w:r>
      <w:r w:rsidR="00AE12F7">
        <w:t> § </w:t>
      </w:r>
      <w:r w:rsidR="00B96B21" w:rsidRPr="00B96B21">
        <w:t>2</w:t>
      </w:r>
      <w:r w:rsidR="00B96B21" w:rsidRPr="00B96B21">
        <w:sym w:font="Symbol" w:char="F02D"/>
      </w:r>
      <w:r w:rsidR="00B96B21" w:rsidRPr="00B96B21">
        <w:t>14, uiszcza się w terminie 14 dni odpowiednio od dnia:</w:t>
      </w:r>
    </w:p>
    <w:p w14:paraId="7F6E12C5" w14:textId="77777777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DA0C68">
        <w:t xml:space="preserve">doręczenia decyzji </w:t>
      </w:r>
      <w:r w:rsidR="00467C06">
        <w:t>w spraw</w:t>
      </w:r>
      <w:r w:rsidR="00A85307">
        <w:t>ie</w:t>
      </w:r>
      <w:r w:rsidR="00467C06">
        <w:t xml:space="preserve"> udzielenia </w:t>
      </w:r>
      <w:r w:rsidR="00DA0C68">
        <w:t>zezwolenia, pozwolenia albo zgody;</w:t>
      </w:r>
    </w:p>
    <w:p w14:paraId="3CD31E75" w14:textId="77777777" w:rsidR="00467C06" w:rsidRDefault="00467C06" w:rsidP="00467C06">
      <w:pPr>
        <w:pStyle w:val="PKTpunkt"/>
      </w:pPr>
      <w:r>
        <w:t>2</w:t>
      </w:r>
      <w:r w:rsidRPr="00C70FD8">
        <w:t>)</w:t>
      </w:r>
      <w:r w:rsidRPr="00C70FD8">
        <w:tab/>
      </w:r>
      <w:r>
        <w:t>doręczenia decyzji zatwierdzającej zmianę regulaminu;</w:t>
      </w:r>
    </w:p>
    <w:p w14:paraId="0A4430F8" w14:textId="77777777" w:rsidR="00753C1B" w:rsidRPr="00C70FD8" w:rsidRDefault="00467C06" w:rsidP="00792A20">
      <w:pPr>
        <w:pStyle w:val="PKTpunkt"/>
      </w:pPr>
      <w:r>
        <w:t>3</w:t>
      </w:r>
      <w:r w:rsidR="00753C1B" w:rsidRPr="00C70FD8">
        <w:t>)</w:t>
      </w:r>
      <w:r w:rsidR="00753C1B" w:rsidRPr="00C70FD8">
        <w:tab/>
      </w:r>
      <w:r w:rsidR="00DA0C68">
        <w:t>doręczenia dokumentu potwierdzającego dokonanie wpisu do rejestru;</w:t>
      </w:r>
    </w:p>
    <w:p w14:paraId="751751FD" w14:textId="77777777" w:rsidR="00DA0C68" w:rsidRDefault="00753C1B" w:rsidP="00DA0C68">
      <w:pPr>
        <w:pStyle w:val="PKTpunkt"/>
      </w:pPr>
      <w:r w:rsidRPr="00C70FD8">
        <w:t>4)</w:t>
      </w:r>
      <w:r w:rsidRPr="00C70FD8">
        <w:tab/>
      </w:r>
      <w:r w:rsidR="00DA0C68" w:rsidRPr="00DA0C68">
        <w:t>złożenia zawiadomienia lub przekazania informacji;</w:t>
      </w:r>
    </w:p>
    <w:p w14:paraId="1AB14415" w14:textId="77777777" w:rsidR="00753C1B" w:rsidRPr="00C70FD8" w:rsidRDefault="00753C1B" w:rsidP="00DA0C68">
      <w:pPr>
        <w:pStyle w:val="PKTpunkt"/>
      </w:pPr>
      <w:r w:rsidRPr="00C70FD8">
        <w:t>5)</w:t>
      </w:r>
      <w:r w:rsidRPr="00C70FD8">
        <w:tab/>
      </w:r>
      <w:r w:rsidR="004F0927">
        <w:t>doręczenia zagranicznej firmie inwestycyjnej informacji o warunkach prowadzenia działalności maklerskiej na terenie Rzeczypospolite</w:t>
      </w:r>
      <w:r w:rsidR="00A85307">
        <w:t>j Polskiej w formie oddziału, o </w:t>
      </w:r>
      <w:r w:rsidR="004F0927">
        <w:t>których mowa w art. 117 ust. 3 ustawy o obrocie instrumentami finansowymi;</w:t>
      </w:r>
    </w:p>
    <w:p w14:paraId="1D8DA622" w14:textId="77777777" w:rsidR="00753C1B" w:rsidRPr="00C70FD8" w:rsidRDefault="00753C1B" w:rsidP="00792A20">
      <w:pPr>
        <w:pStyle w:val="PKTpunkt"/>
      </w:pPr>
      <w:r w:rsidRPr="00C70FD8">
        <w:t>6)</w:t>
      </w:r>
      <w:r w:rsidRPr="00C70FD8">
        <w:tab/>
      </w:r>
      <w:r w:rsidR="00F6438A">
        <w:t>uzyskania przez dany podmiot statusu agencji informacyjnej w związku z wydaniem decyzji, o której mowa</w:t>
      </w:r>
      <w:r w:rsidR="00AE12F7">
        <w:t xml:space="preserve"> w art. </w:t>
      </w:r>
      <w:r w:rsidR="00F6438A">
        <w:t>5</w:t>
      </w:r>
      <w:r w:rsidR="00AE12F7">
        <w:t>8 ust. </w:t>
      </w:r>
      <w:r w:rsidR="00F6438A">
        <w:t>1 ustawy o ofercie publicznej.</w:t>
      </w:r>
    </w:p>
    <w:p w14:paraId="5E2B2B49" w14:textId="77777777" w:rsidR="00753C1B" w:rsidRPr="00C70FD8" w:rsidRDefault="00753C1B" w:rsidP="00792A20">
      <w:pPr>
        <w:pStyle w:val="USTustnpkodeksu"/>
      </w:pPr>
      <w:r w:rsidRPr="00C70FD8">
        <w:t>2.</w:t>
      </w:r>
      <w:r w:rsidR="007A540A" w:rsidRPr="00C70FD8">
        <w:t xml:space="preserve"> </w:t>
      </w:r>
      <w:r w:rsidR="00A14C23">
        <w:t>W przypadku gdy decyzja rozstrzyga sprawę w części, termin, o którym mowa</w:t>
      </w:r>
      <w:r w:rsidR="00AE12F7">
        <w:t xml:space="preserve"> w ust. </w:t>
      </w:r>
      <w:r w:rsidR="00A14C23">
        <w:t>1, biegnie od dnia doręczenia decyzji rozstrzygającej sprawę w części, o ile udziela ona zezwolenia albo zgody.</w:t>
      </w:r>
    </w:p>
    <w:p w14:paraId="39286D8E" w14:textId="77777777" w:rsidR="00753C1B" w:rsidRPr="00C70FD8" w:rsidRDefault="00753C1B" w:rsidP="00792A20">
      <w:pPr>
        <w:pStyle w:val="USTustnpkodeksu"/>
      </w:pPr>
      <w:r w:rsidRPr="00C70FD8">
        <w:lastRenderedPageBreak/>
        <w:t xml:space="preserve">3. </w:t>
      </w:r>
      <w:r w:rsidR="00BD40B8">
        <w:t>Opłatę, o której mowa</w:t>
      </w:r>
      <w:r w:rsidR="00AE12F7">
        <w:t xml:space="preserve"> w art. </w:t>
      </w:r>
      <w:r w:rsidR="00BD40B8">
        <w:t>93a</w:t>
      </w:r>
      <w:r w:rsidR="00AE12F7">
        <w:t xml:space="preserve"> i art. </w:t>
      </w:r>
      <w:r w:rsidR="00BD40B8">
        <w:t>93b ustawy o ofercie publicznej, uiszcza się w terminie 14 dni od dnia doręczenia odpowiednio decyzji zatwierdzającej prospekt emisyjny lub decyzji zatwierdzającej memorandum informacyjne</w:t>
      </w:r>
      <w:r w:rsidR="004F0927">
        <w:t>.</w:t>
      </w:r>
    </w:p>
    <w:p w14:paraId="5EFFB8DA" w14:textId="77777777" w:rsidR="00753C1B" w:rsidRPr="00C70FD8" w:rsidRDefault="00753C1B" w:rsidP="00792A20">
      <w:pPr>
        <w:pStyle w:val="USTustnpkodeksu"/>
      </w:pPr>
      <w:r w:rsidRPr="00C70FD8">
        <w:t>4.</w:t>
      </w:r>
      <w:r w:rsidR="007A540A" w:rsidRPr="00C70FD8">
        <w:t xml:space="preserve"> </w:t>
      </w:r>
      <w:r w:rsidR="00BD40B8">
        <w:t>W przypadku udzielenia zezwolenia na utworzenie funduszu inwestycyjnego, o którym mowa</w:t>
      </w:r>
      <w:r w:rsidR="00AE12F7">
        <w:t xml:space="preserve"> w § </w:t>
      </w:r>
      <w:r w:rsidR="00BD40B8">
        <w:t>1</w:t>
      </w:r>
      <w:r w:rsidR="00AE12F7">
        <w:t>0 ust. 1 pkt </w:t>
      </w:r>
      <w:r w:rsidR="00BD40B8">
        <w:t>1, albo udzielenia zezwolenia na zmiany statutu funduszu, o których mowa</w:t>
      </w:r>
      <w:r w:rsidR="00AE12F7">
        <w:t xml:space="preserve"> w § </w:t>
      </w:r>
      <w:r w:rsidR="00BD40B8">
        <w:t>1</w:t>
      </w:r>
      <w:r w:rsidR="00AE12F7">
        <w:t>0 ust. 1 pkt </w:t>
      </w:r>
      <w:r w:rsidR="00BD40B8">
        <w:t>2</w:t>
      </w:r>
      <w:r w:rsidR="00BD40B8" w:rsidRPr="00BD40B8">
        <w:sym w:font="Symbol" w:char="F02D"/>
      </w:r>
      <w:r w:rsidR="00BD40B8">
        <w:t>4, które są równoznaczne z zatwierdzeniem przez Komisję prospektu emisyjnego lub memorandum informacyjnego, opłatę, o której mowa</w:t>
      </w:r>
      <w:r w:rsidR="00AE12F7">
        <w:t xml:space="preserve"> w § </w:t>
      </w:r>
      <w:r w:rsidR="00BD40B8">
        <w:t>10, łącznie z opłatą, o której mowa</w:t>
      </w:r>
      <w:r w:rsidR="00AE12F7">
        <w:t xml:space="preserve"> w art. </w:t>
      </w:r>
      <w:r w:rsidR="00BD40B8">
        <w:t>93a</w:t>
      </w:r>
      <w:r w:rsidR="00AE12F7">
        <w:t xml:space="preserve"> i art. </w:t>
      </w:r>
      <w:r w:rsidR="00BD40B8">
        <w:t>93b ustawy o ofercie publicznej, uiszcza się w terminie 14 dni od dnia doręczenia decyzji udzielającej zezwolenia.</w:t>
      </w:r>
    </w:p>
    <w:p w14:paraId="13635BFD" w14:textId="77777777" w:rsidR="00753C1B" w:rsidRPr="00C70FD8" w:rsidRDefault="00753C1B" w:rsidP="00792A20">
      <w:pPr>
        <w:pStyle w:val="ARTartustawynprozporzdzenia"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BD40B8">
        <w:rPr>
          <w:rStyle w:val="Ppogrubienie"/>
        </w:rPr>
        <w:t>6</w:t>
      </w:r>
      <w:r w:rsidRPr="00C70FD8">
        <w:rPr>
          <w:rStyle w:val="Ppogrubienie"/>
        </w:rPr>
        <w:t>.</w:t>
      </w:r>
      <w:r w:rsidR="00FD2854" w:rsidRPr="00C70FD8">
        <w:t> </w:t>
      </w:r>
      <w:r w:rsidRPr="00C70FD8">
        <w:t>1.</w:t>
      </w:r>
      <w:r w:rsidR="00A85307">
        <w:t> Od agencji informacyjnej</w:t>
      </w:r>
      <w:r w:rsidR="00BD40B8">
        <w:t xml:space="preserve"> w rozumieniu</w:t>
      </w:r>
      <w:r w:rsidR="00AE12F7">
        <w:t xml:space="preserve"> art. </w:t>
      </w:r>
      <w:r w:rsidR="00BD40B8">
        <w:t>5</w:t>
      </w:r>
      <w:r w:rsidR="00AE12F7">
        <w:t>8 ust. </w:t>
      </w:r>
      <w:r w:rsidR="00BD40B8">
        <w:t>1 ustawy o ofercie publicznej pobiera się roczną opłatę w wysokości równowartości w złotych 10 000 euro.</w:t>
      </w:r>
    </w:p>
    <w:p w14:paraId="65CCB5C0" w14:textId="77777777" w:rsidR="00753C1B" w:rsidRDefault="00753C1B" w:rsidP="00BA250A">
      <w:pPr>
        <w:pStyle w:val="USTustnpkodeksu"/>
      </w:pPr>
      <w:r w:rsidRPr="00C70FD8">
        <w:t xml:space="preserve">2. </w:t>
      </w:r>
      <w:r w:rsidR="00BA250A" w:rsidRPr="00BA250A">
        <w:t>Opłatę, o której mowa</w:t>
      </w:r>
      <w:r w:rsidR="00AE12F7" w:rsidRPr="00BA250A">
        <w:t xml:space="preserve"> w</w:t>
      </w:r>
      <w:r w:rsidR="00AE12F7">
        <w:t> ust. </w:t>
      </w:r>
      <w:r w:rsidR="00BA250A" w:rsidRPr="00BA250A">
        <w:t>1, uiszcza się w wysokości 1/4 stawki rocznej w terminie do ostatniego dnia każdego kwartału danego roku kalendarzowego.</w:t>
      </w:r>
    </w:p>
    <w:p w14:paraId="79657378" w14:textId="7FD1FBE6" w:rsidR="00BA250A" w:rsidRDefault="00BA250A" w:rsidP="00BA250A">
      <w:pPr>
        <w:pStyle w:val="ARTartustawynprozporzdzenia"/>
      </w:pPr>
      <w:r w:rsidRPr="00F165C2">
        <w:rPr>
          <w:rStyle w:val="Ppogrubienie"/>
        </w:rPr>
        <w:t>§ 17.</w:t>
      </w:r>
      <w:r>
        <w:t> 1. </w:t>
      </w:r>
      <w:r w:rsidR="006B393C">
        <w:t>Wysokość opłaty rocznej, o której mowa w art. 236 ust. 2i ustawy o funduszach inwestycyjnych, wynosi równowartość w złotych 1000 euro w przypadku</w:t>
      </w:r>
      <w:r>
        <w:t>:</w:t>
      </w:r>
    </w:p>
    <w:p w14:paraId="440BB1F0" w14:textId="77777777" w:rsidR="00BA250A" w:rsidRPr="00BA250A" w:rsidRDefault="00BA250A" w:rsidP="00BA250A">
      <w:pPr>
        <w:pStyle w:val="PKTpunkt"/>
      </w:pPr>
      <w:r>
        <w:t>1)</w:t>
      </w:r>
      <w:r>
        <w:tab/>
      </w:r>
      <w:r w:rsidRPr="00BA250A">
        <w:t>funduszu zagranicznego;</w:t>
      </w:r>
    </w:p>
    <w:p w14:paraId="0FB61B08" w14:textId="77777777" w:rsidR="00BA250A" w:rsidRDefault="00BA250A" w:rsidP="00BA250A">
      <w:pPr>
        <w:pStyle w:val="PKTpunkt"/>
      </w:pPr>
      <w:r>
        <w:t>2)</w:t>
      </w:r>
      <w:r>
        <w:tab/>
      </w:r>
      <w:r w:rsidR="00DF2B26">
        <w:t>funduszu zagranicznego z wydzielonymi subfunduszami;</w:t>
      </w:r>
    </w:p>
    <w:p w14:paraId="5837C963" w14:textId="77777777" w:rsidR="00DF2B26" w:rsidRDefault="00DF2B26" w:rsidP="00BA250A">
      <w:pPr>
        <w:pStyle w:val="PKTpunkt"/>
      </w:pPr>
      <w:r>
        <w:t>3)</w:t>
      </w:r>
      <w:r>
        <w:tab/>
        <w:t>funduszu inwestycyjnego otwartego z siedzibą w państwie należącym do EEA;</w:t>
      </w:r>
    </w:p>
    <w:p w14:paraId="6F35BFBE" w14:textId="77777777" w:rsidR="00DF2B26" w:rsidRDefault="00DF2B26" w:rsidP="00BA250A">
      <w:pPr>
        <w:pStyle w:val="PKTpunkt"/>
      </w:pPr>
      <w:r>
        <w:t>4)</w:t>
      </w:r>
      <w:r>
        <w:tab/>
        <w:t>funduszu inwestycyjnego otwartego z wydzielonymi subfunduszami z siedzibą w państwie należącym do EEA.</w:t>
      </w:r>
    </w:p>
    <w:p w14:paraId="7C09C19F" w14:textId="77777777" w:rsidR="00DF2B26" w:rsidRDefault="00957602" w:rsidP="00DF2B26">
      <w:pPr>
        <w:pStyle w:val="USTustnpkodeksu"/>
      </w:pPr>
      <w:r>
        <w:t>2. Opłata roczna, o której mowa</w:t>
      </w:r>
      <w:r w:rsidR="00AE12F7">
        <w:t xml:space="preserve"> w ust. </w:t>
      </w:r>
      <w:r>
        <w:t>1, jest powiększana o równowartość w złotych 200 euro za każdy subfundusz wydzielony w:</w:t>
      </w:r>
    </w:p>
    <w:p w14:paraId="1D55FCA8" w14:textId="77777777" w:rsidR="00957602" w:rsidRDefault="00957602" w:rsidP="00957602">
      <w:pPr>
        <w:pStyle w:val="PKTpunkt"/>
      </w:pPr>
      <w:r>
        <w:t>1)</w:t>
      </w:r>
      <w:r>
        <w:tab/>
        <w:t>funduszu zagranicznym, który jest wpisany do rejestru, o którym mowa</w:t>
      </w:r>
      <w:r w:rsidR="00AE12F7">
        <w:t xml:space="preserve"> w art. </w:t>
      </w:r>
      <w:r>
        <w:t>263 ustawy o funduszach inwestycyjnych, na dzień 1 stycznia roku, za który jest pobierana opłata roczna,</w:t>
      </w:r>
    </w:p>
    <w:p w14:paraId="06CA714E" w14:textId="77777777" w:rsidR="00957602" w:rsidRDefault="00957602" w:rsidP="00957602">
      <w:pPr>
        <w:pStyle w:val="PKTpunkt"/>
      </w:pPr>
      <w:r>
        <w:t>2)</w:t>
      </w:r>
      <w:r>
        <w:tab/>
      </w:r>
      <w:r w:rsidR="00757A50">
        <w:t>funduszu inwestycyjnym otwartym z siedzibą w państwie należącym do EEA, który jest wpisany do rejestru, o którym mowa</w:t>
      </w:r>
      <w:r w:rsidR="00AE12F7">
        <w:t xml:space="preserve"> w art. </w:t>
      </w:r>
      <w:r w:rsidR="00757A50">
        <w:t>263 ustawy o funduszach inwestycyjnych, na dzień 1 stycznia roku, za który jest pobierana opłata roczna</w:t>
      </w:r>
    </w:p>
    <w:p w14:paraId="1F6980A0" w14:textId="77777777" w:rsidR="00757A50" w:rsidRDefault="00757A50" w:rsidP="00757A50">
      <w:pPr>
        <w:pStyle w:val="CZWSPPKTczwsplnapunktw"/>
      </w:pPr>
      <w:r>
        <w:t>– począwszy od drugiego subfunduszu.</w:t>
      </w:r>
    </w:p>
    <w:p w14:paraId="2D7831F3" w14:textId="2E8FAE9B" w:rsidR="00757A50" w:rsidRDefault="00757A50" w:rsidP="00757A50">
      <w:pPr>
        <w:pStyle w:val="USTustnpkodeksu"/>
      </w:pPr>
      <w:r>
        <w:t>3. </w:t>
      </w:r>
      <w:r w:rsidR="008503E1">
        <w:t>Wysokość opłaty rocznej</w:t>
      </w:r>
      <w:r>
        <w:t>, o której mowa</w:t>
      </w:r>
      <w:r w:rsidR="00AE12F7">
        <w:t xml:space="preserve"> w art. </w:t>
      </w:r>
      <w:r>
        <w:t>23</w:t>
      </w:r>
      <w:r w:rsidR="00AE12F7">
        <w:t>6 ust. </w:t>
      </w:r>
      <w:r>
        <w:t xml:space="preserve">2j ustawy o funduszach inwestycyjnych, </w:t>
      </w:r>
      <w:r w:rsidR="008503E1">
        <w:t>wynosi</w:t>
      </w:r>
      <w:r>
        <w:t>:</w:t>
      </w:r>
    </w:p>
    <w:p w14:paraId="7720F71D" w14:textId="592A2A01" w:rsidR="00645583" w:rsidRDefault="00374A2A" w:rsidP="00F76228">
      <w:pPr>
        <w:pStyle w:val="PKTpunkt"/>
      </w:pPr>
      <w:r>
        <w:t>1)</w:t>
      </w:r>
      <w:r>
        <w:tab/>
      </w:r>
      <w:r w:rsidR="008503E1">
        <w:t xml:space="preserve">równowartość </w:t>
      </w:r>
      <w:r w:rsidR="00645583">
        <w:t>w złotych 300 euro, w przypadku:</w:t>
      </w:r>
    </w:p>
    <w:p w14:paraId="46B50A72" w14:textId="419A3CF5" w:rsidR="00645583" w:rsidRDefault="00645583" w:rsidP="00193C30">
      <w:pPr>
        <w:pStyle w:val="LITlitera"/>
      </w:pPr>
      <w:r>
        <w:lastRenderedPageBreak/>
        <w:t>a)</w:t>
      </w:r>
      <w:r>
        <w:tab/>
      </w:r>
      <w:r w:rsidR="00374A2A">
        <w:t>unijnego AFI, który może być wprowadzany do obrotu na terytorium Rzeczypospolitej Polskiej wyłącznie wśród klientów profesjonalnych</w:t>
      </w:r>
      <w:r w:rsidR="00140129">
        <w:t>,</w:t>
      </w:r>
    </w:p>
    <w:p w14:paraId="2A5E9B72" w14:textId="55215F9D" w:rsidR="00374A2A" w:rsidRDefault="00645583" w:rsidP="00193C30">
      <w:pPr>
        <w:pStyle w:val="LITlitera"/>
      </w:pPr>
      <w:r>
        <w:t>b</w:t>
      </w:r>
      <w:r w:rsidR="00374A2A">
        <w:t>)</w:t>
      </w:r>
      <w:r w:rsidR="00374A2A">
        <w:tab/>
        <w:t>unijnego AFI z wydzielonymi subfunduszami, którego subfundusze mogą być wprowadzane do obrotu na terytorium Rzeczypospolitej Polskiej wyłącznie wśród klientów profesjonalnych</w:t>
      </w:r>
      <w:r w:rsidR="00140129">
        <w:t>,</w:t>
      </w:r>
    </w:p>
    <w:p w14:paraId="0A7E2AB3" w14:textId="7C5DF75A" w:rsidR="00374A2A" w:rsidRDefault="00645583" w:rsidP="00193C30">
      <w:pPr>
        <w:pStyle w:val="LITlitera"/>
      </w:pPr>
      <w:r>
        <w:t>c</w:t>
      </w:r>
      <w:r w:rsidR="00374A2A">
        <w:t>)</w:t>
      </w:r>
      <w:r w:rsidR="00374A2A">
        <w:tab/>
        <w:t>alternatywnego funduszu inwestycyjnego z siedzibą w państwie należącym do EEA, który może być wprowadzany do obrotu na terytorium Rzeczypospolitej Polskiej wyłącznie wśród klientów profesjonalnych</w:t>
      </w:r>
      <w:r w:rsidR="00140129">
        <w:t>,</w:t>
      </w:r>
    </w:p>
    <w:p w14:paraId="2538D70B" w14:textId="77777777" w:rsidR="00374A2A" w:rsidRDefault="00645583" w:rsidP="00193C30">
      <w:pPr>
        <w:pStyle w:val="LITlitera"/>
      </w:pPr>
      <w:r>
        <w:t>d</w:t>
      </w:r>
      <w:r w:rsidR="00374A2A">
        <w:t>)</w:t>
      </w:r>
      <w:r w:rsidR="00374A2A">
        <w:tab/>
      </w:r>
      <w:r w:rsidR="00A008EF">
        <w:t>alternatywnego funduszu inwestycyjnego z wydzielonymi subfunduszami z siedzibą w państwie należącym do EEA, którego subfundusze mogą być wprowadzane do obrotu na terytorium Rzeczypospolitej Polskiej wyłącznie wśród klientów profesjonalnych;</w:t>
      </w:r>
    </w:p>
    <w:p w14:paraId="109E7573" w14:textId="3BE7386C" w:rsidR="00645583" w:rsidRDefault="00645583" w:rsidP="00374A2A">
      <w:pPr>
        <w:pStyle w:val="PKTpunkt"/>
      </w:pPr>
      <w:r>
        <w:t>2</w:t>
      </w:r>
      <w:r w:rsidR="00A008EF">
        <w:t>)</w:t>
      </w:r>
      <w:r w:rsidR="00A008EF">
        <w:tab/>
      </w:r>
      <w:r w:rsidR="008503E1">
        <w:t xml:space="preserve">równowartość </w:t>
      </w:r>
      <w:r>
        <w:t>w złotych 1000 euro, w przypadku:</w:t>
      </w:r>
    </w:p>
    <w:p w14:paraId="2A0C75F3" w14:textId="306C6379" w:rsidR="00A008EF" w:rsidRDefault="00645583" w:rsidP="00193C30">
      <w:pPr>
        <w:pStyle w:val="LITlitera"/>
      </w:pPr>
      <w:r>
        <w:t>a)</w:t>
      </w:r>
      <w:r>
        <w:tab/>
      </w:r>
      <w:r w:rsidR="00A008EF">
        <w:t>unijnego AFI, który może być wprowadzany do obrotu na terytorium Rzeczypospolitej Polskiej wśród klientów detalicznych</w:t>
      </w:r>
      <w:r w:rsidR="00140129">
        <w:t>,</w:t>
      </w:r>
    </w:p>
    <w:p w14:paraId="3B15B575" w14:textId="4930E36F" w:rsidR="00A008EF" w:rsidRDefault="00645583" w:rsidP="00193C30">
      <w:pPr>
        <w:pStyle w:val="LITlitera"/>
      </w:pPr>
      <w:r>
        <w:t>b</w:t>
      </w:r>
      <w:r w:rsidR="00A008EF">
        <w:t>)</w:t>
      </w:r>
      <w:r w:rsidR="00A008EF">
        <w:tab/>
        <w:t>unijnego AFI z wydzielonymi subfunduszami, z których przynajmniej jeden subfundusz może być wprowadzany do obrotu na terytorium Rzeczypospolitej Polskiej wśród klientów detalicznych</w:t>
      </w:r>
      <w:r w:rsidR="00140129">
        <w:t>,</w:t>
      </w:r>
    </w:p>
    <w:p w14:paraId="4ADF1C99" w14:textId="7392084A" w:rsidR="00A008EF" w:rsidRDefault="00645583" w:rsidP="00193C30">
      <w:pPr>
        <w:pStyle w:val="LITlitera"/>
      </w:pPr>
      <w:r>
        <w:t>c</w:t>
      </w:r>
      <w:r w:rsidR="00A008EF">
        <w:t>)</w:t>
      </w:r>
      <w:r w:rsidR="00A008EF">
        <w:tab/>
        <w:t>alternatywnego funduszu inwestycyjnego z siedzibą w państwie należącym do EEA, który może być wprowadzany do obrotu na terytorium Rzeczypospolitej Polskiej wśród klientów detalicznych</w:t>
      </w:r>
      <w:r w:rsidR="00140129">
        <w:t>,</w:t>
      </w:r>
    </w:p>
    <w:p w14:paraId="6C590447" w14:textId="77777777" w:rsidR="00A008EF" w:rsidRDefault="00645583" w:rsidP="00193C30">
      <w:pPr>
        <w:pStyle w:val="LITlitera"/>
      </w:pPr>
      <w:r>
        <w:t>d</w:t>
      </w:r>
      <w:r w:rsidR="00A008EF">
        <w:t>)</w:t>
      </w:r>
      <w:r w:rsidR="00A008EF">
        <w:tab/>
        <w:t>alternatywnego funduszu inwestycyjnego z wydzielonymi subfunduszami z siedzibą w państwie należącym do EEA, z których przynajmniej jeden subfundusz może być wprowadzany do obrotu na terytorium Rzeczypospolitej Polskiej wśród klientów detalicznych.</w:t>
      </w:r>
    </w:p>
    <w:p w14:paraId="2E060ACF" w14:textId="77777777" w:rsidR="00A008EF" w:rsidRDefault="00A008EF" w:rsidP="00A008EF">
      <w:pPr>
        <w:pStyle w:val="USTustnpkodeksu"/>
      </w:pPr>
      <w:r>
        <w:t>4. Opłata roczna, o której mowa</w:t>
      </w:r>
      <w:r w:rsidR="00AE12F7">
        <w:t xml:space="preserve"> w ust. </w:t>
      </w:r>
      <w:r>
        <w:t>3, jest powiększana o równowartość w złotych:</w:t>
      </w:r>
    </w:p>
    <w:p w14:paraId="38D97A25" w14:textId="77777777" w:rsidR="0034122E" w:rsidRDefault="0034122E" w:rsidP="0034122E">
      <w:pPr>
        <w:pStyle w:val="PKTpunkt"/>
      </w:pPr>
      <w:r>
        <w:t>1)</w:t>
      </w:r>
      <w:r>
        <w:tab/>
        <w:t>200 euro za każdy subfundusz wydzielony w unijnym AFI, który jest wpisany do rejestru, o którym mowa</w:t>
      </w:r>
      <w:r w:rsidR="00AE12F7">
        <w:t xml:space="preserve"> w art. </w:t>
      </w:r>
      <w:r>
        <w:t>263r ustawy o funduszach inwestycyjnych, na dzień 1 stycznia roku, za który jest pobierana opłata roczna, począwszy od drugiego subfunduszu, który może być wprowadzany do obrotu na terytorium Rzeczypospolitej Polskiej wyłącznie wśród klientów profesjonalnych;</w:t>
      </w:r>
    </w:p>
    <w:p w14:paraId="0A2FBA35" w14:textId="77777777" w:rsidR="0034122E" w:rsidRDefault="0034122E" w:rsidP="0034122E">
      <w:pPr>
        <w:pStyle w:val="PKTpunkt"/>
      </w:pPr>
      <w:r>
        <w:t>2)</w:t>
      </w:r>
      <w:r>
        <w:tab/>
        <w:t>200 euro za każdy subfundusz wydzielony w alternatywnym funduszu inwestycyjnym z siedzibą w państwie należącym do EEA, który jest wpisany do rejestru, o którym mowa</w:t>
      </w:r>
      <w:r w:rsidR="00AE12F7">
        <w:t xml:space="preserve"> </w:t>
      </w:r>
      <w:r w:rsidR="00AE12F7">
        <w:lastRenderedPageBreak/>
        <w:t>w art. </w:t>
      </w:r>
      <w:r>
        <w:t>263r ustawy o funduszach inwestycyjnych, na dzień 1 stycznia roku, za który jest pobierana opłata roczna, począwszy od drugiego subfunduszu, który może być wprowadzany do obrotu na terytorium Rzeczypospolitej Polskiej wyłącznie wśród klientów profesjonalnych;</w:t>
      </w:r>
    </w:p>
    <w:p w14:paraId="640731C8" w14:textId="77777777" w:rsidR="0034122E" w:rsidRDefault="0034122E" w:rsidP="0034122E">
      <w:pPr>
        <w:pStyle w:val="PKTpunkt"/>
      </w:pPr>
      <w:r>
        <w:t>3)</w:t>
      </w:r>
      <w:r>
        <w:tab/>
        <w:t>500 euro za każdy subfundusz wydzielony w unijnym AFI, który jest wpisany do rejestru, o którym mowa</w:t>
      </w:r>
      <w:r w:rsidR="00AE12F7">
        <w:t xml:space="preserve"> w art. </w:t>
      </w:r>
      <w:r>
        <w:t>263r ustawy o funduszach inwestycyjnych, na dzień 1 stycznia roku, za który jest pobierana opłata roczna, począwszy od drugiego subfunduszu, który może być wprowadzany do obrotu na terytorium Rzeczypospolitej Polskiej wśród klientów detalicznych;</w:t>
      </w:r>
    </w:p>
    <w:p w14:paraId="030DBE25" w14:textId="77777777" w:rsidR="0034122E" w:rsidRDefault="0034122E" w:rsidP="0034122E">
      <w:pPr>
        <w:pStyle w:val="PKTpunkt"/>
      </w:pPr>
      <w:r>
        <w:t>4)</w:t>
      </w:r>
      <w:r>
        <w:tab/>
        <w:t>500 euro za każdy subfundusz wydzielony w alternatywnym funduszu inwestycyjnym z siedzibą w państwie należącym do EEA, który jest wpisany do rejestru, o którym mowa</w:t>
      </w:r>
      <w:r w:rsidR="00AE12F7">
        <w:t xml:space="preserve"> w art. </w:t>
      </w:r>
      <w:r>
        <w:t>263r ustawy o funduszach inwestycyjnych, na dzień 1 stycznia roku, za który jest pobierana opłata roczna, począwszy od drugiego subfunduszu, który może być wprowadzany do obrotu na terytorium Rzeczypospolitej Polskiej wśród klientów detalicznych.</w:t>
      </w:r>
    </w:p>
    <w:p w14:paraId="414447EA" w14:textId="77777777" w:rsidR="0034122E" w:rsidRPr="00757A50" w:rsidRDefault="0034122E" w:rsidP="0034122E">
      <w:pPr>
        <w:pStyle w:val="USTustnpkodeksu"/>
      </w:pPr>
      <w:r>
        <w:t>5. Opłatę roczną, o której mowa</w:t>
      </w:r>
      <w:r w:rsidR="00AE12F7">
        <w:t xml:space="preserve"> w ust. 1 i </w:t>
      </w:r>
      <w:r>
        <w:t>3, powiększoną o opłaty, o których mowa</w:t>
      </w:r>
      <w:r w:rsidR="00AE12F7">
        <w:t xml:space="preserve"> w ust. 2 i </w:t>
      </w:r>
      <w:r>
        <w:t>4, uiszcza się jednorazowo w terminie do dnia 31 marca roku kalendarzowego następującego po roku kalendarzowym, w którym fundusz został wpisany do rejestru, o którym mowa odpowiednio</w:t>
      </w:r>
      <w:r w:rsidR="00AE12F7">
        <w:t xml:space="preserve"> w art. </w:t>
      </w:r>
      <w:r>
        <w:t>26</w:t>
      </w:r>
      <w:r w:rsidR="00AE12F7">
        <w:t>3 albo art. </w:t>
      </w:r>
      <w:r>
        <w:t>263r ustawy o funduszach inwestycyjnych.</w:t>
      </w:r>
    </w:p>
    <w:p w14:paraId="7387B7DF" w14:textId="77777777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721553">
        <w:rPr>
          <w:rStyle w:val="Ppogrubienie"/>
        </w:rPr>
        <w:t>8</w:t>
      </w:r>
      <w:r w:rsidRPr="00C70FD8">
        <w:rPr>
          <w:rStyle w:val="Ppogrubienie"/>
        </w:rPr>
        <w:t>.</w:t>
      </w:r>
      <w:r w:rsidRPr="00C70FD8">
        <w:t xml:space="preserve"> Opłaty,</w:t>
      </w:r>
      <w:r w:rsidR="007A540A" w:rsidRPr="00C70FD8">
        <w:t xml:space="preserve"> o</w:t>
      </w:r>
      <w:r w:rsidR="007A540A">
        <w:t> </w:t>
      </w:r>
      <w:r w:rsidRPr="00C70FD8">
        <w:t>których mowa w:</w:t>
      </w:r>
    </w:p>
    <w:p w14:paraId="38A5CB04" w14:textId="77777777" w:rsidR="00721553" w:rsidRDefault="00753C1B" w:rsidP="00721553">
      <w:pPr>
        <w:pStyle w:val="PKTpunkt"/>
      </w:pPr>
      <w:r w:rsidRPr="00C70FD8">
        <w:t>1)</w:t>
      </w:r>
      <w:r w:rsidRPr="00C70FD8">
        <w:tab/>
      </w:r>
      <w:r w:rsidR="00721553" w:rsidRPr="00721553">
        <w:t>art. 2</w:t>
      </w:r>
      <w:r w:rsidR="00AE12F7" w:rsidRPr="00721553">
        <w:t>6</w:t>
      </w:r>
      <w:r w:rsidR="00AE12F7">
        <w:t xml:space="preserve"> ust. </w:t>
      </w:r>
      <w:r w:rsidR="00721553" w:rsidRPr="00721553">
        <w:t>6 ustawy o giełdach towarowych,</w:t>
      </w:r>
    </w:p>
    <w:p w14:paraId="4B6A2C99" w14:textId="77777777" w:rsidR="00753C1B" w:rsidRPr="00C70FD8" w:rsidRDefault="00753C1B" w:rsidP="00721553">
      <w:pPr>
        <w:pStyle w:val="PKTpunkt"/>
      </w:pPr>
      <w:r w:rsidRPr="00C70FD8">
        <w:t>2)</w:t>
      </w:r>
      <w:r w:rsidRPr="00C70FD8">
        <w:tab/>
      </w:r>
      <w:r w:rsidR="00721553">
        <w:t>art. 23</w:t>
      </w:r>
      <w:r w:rsidR="00AE12F7">
        <w:t>6 ust. </w:t>
      </w:r>
      <w:r w:rsidR="00721553">
        <w:t>2b</w:t>
      </w:r>
      <w:r w:rsidR="00721553" w:rsidRPr="00721553">
        <w:sym w:font="Symbol" w:char="F02D"/>
      </w:r>
      <w:r w:rsidR="00721553">
        <w:t>2d i 2g ustawy o funduszach inwestycyjnych</w:t>
      </w:r>
      <w:r w:rsidR="00F31A7C">
        <w:t>,</w:t>
      </w:r>
    </w:p>
    <w:p w14:paraId="433DC2BF" w14:textId="77777777" w:rsidR="002F2AF4" w:rsidRDefault="00753C1B" w:rsidP="00721553">
      <w:pPr>
        <w:pStyle w:val="PKTpunkt"/>
      </w:pPr>
      <w:r w:rsidRPr="00C70FD8">
        <w:t>3)</w:t>
      </w:r>
      <w:r w:rsidRPr="00C70FD8">
        <w:tab/>
      </w:r>
      <w:r w:rsidR="00721553">
        <w:t>art. 16</w:t>
      </w:r>
      <w:r w:rsidR="00AE12F7">
        <w:t>3 ust. 8 i </w:t>
      </w:r>
      <w:r w:rsidR="00721553">
        <w:t>10</w:t>
      </w:r>
      <w:r w:rsidR="00721553" w:rsidRPr="00721553">
        <w:sym w:font="Symbol" w:char="F02D"/>
      </w:r>
      <w:r w:rsidR="00721553">
        <w:t>16 ustawy o obrocie instrumentami finansowymi,</w:t>
      </w:r>
    </w:p>
    <w:p w14:paraId="3364F912" w14:textId="77777777" w:rsidR="00753C1B" w:rsidRPr="00C70FD8" w:rsidRDefault="00753C1B" w:rsidP="00721553">
      <w:pPr>
        <w:pStyle w:val="PKTpunkt"/>
      </w:pPr>
      <w:r w:rsidRPr="00C70FD8">
        <w:t>4)</w:t>
      </w:r>
      <w:r w:rsidRPr="00C70FD8">
        <w:tab/>
      </w:r>
      <w:r w:rsidR="002F2AF4">
        <w:t>art. 94b</w:t>
      </w:r>
      <w:r w:rsidR="00AE12F7">
        <w:t xml:space="preserve"> ust. </w:t>
      </w:r>
      <w:r w:rsidR="002F2AF4">
        <w:t>1 ustawy o ofercie publicznej</w:t>
      </w:r>
    </w:p>
    <w:p w14:paraId="43B3FFA8" w14:textId="77777777" w:rsidR="00753C1B" w:rsidRPr="00C70FD8" w:rsidRDefault="002F2AF4" w:rsidP="00792A20">
      <w:pPr>
        <w:pStyle w:val="CZWSPPKTczwsplnapunktw"/>
      </w:pPr>
      <w:r>
        <w:t xml:space="preserve">– wnosi się jednorazowo, w terminie do ostatniego dnia trzeciego kwartału danego roku kalendarzowego, a w przypadku gdy podmiot zobowiązany do wniesienia opłaty rozpoczął działalność po tym dniu </w:t>
      </w:r>
      <w:r w:rsidRPr="002F2AF4">
        <w:sym w:font="Symbol" w:char="F02D"/>
      </w:r>
      <w:r>
        <w:t xml:space="preserve"> do ostatniego dnia czwartego kwartału danego roku kalendarzowego.</w:t>
      </w:r>
    </w:p>
    <w:p w14:paraId="6B639AE2" w14:textId="77777777" w:rsidR="00753C1B" w:rsidRPr="00C70FD8" w:rsidRDefault="00753C1B" w:rsidP="008A7BBE">
      <w:pPr>
        <w:pStyle w:val="ARTartustawynprozporzdzenia"/>
        <w:keepNext/>
      </w:pPr>
      <w:r w:rsidRPr="00C70FD8">
        <w:rPr>
          <w:rStyle w:val="Ppogrubienie"/>
        </w:rPr>
        <w:t>§</w:t>
      </w:r>
      <w:r w:rsidR="00FD2854" w:rsidRPr="00C70FD8">
        <w:rPr>
          <w:rStyle w:val="Ppogrubienie"/>
        </w:rPr>
        <w:t> </w:t>
      </w:r>
      <w:r w:rsidR="0065484B" w:rsidRPr="00C70FD8">
        <w:rPr>
          <w:rStyle w:val="Ppogrubienie"/>
        </w:rPr>
        <w:t>1</w:t>
      </w:r>
      <w:r w:rsidR="00AD2477">
        <w:rPr>
          <w:rStyle w:val="Ppogrubienie"/>
        </w:rPr>
        <w:t>9</w:t>
      </w:r>
      <w:r w:rsidRPr="00C70FD8">
        <w:rPr>
          <w:rStyle w:val="Ppogrubienie"/>
        </w:rPr>
        <w:t>.</w:t>
      </w:r>
      <w:r w:rsidR="00FD2854" w:rsidRPr="00C70FD8">
        <w:t> </w:t>
      </w:r>
      <w:r w:rsidR="00AC696C">
        <w:t xml:space="preserve">1. </w:t>
      </w:r>
      <w:r w:rsidR="00AD2477">
        <w:t>Część kwoty kosztów nadzoru do pokrycia</w:t>
      </w:r>
      <w:r w:rsidR="00AD2477" w:rsidRPr="00AD2477">
        <w:t xml:space="preserve"> w danym roku kalendarzowym podlegającą rozliczeniu między podmioty nadzorowane w ramach grup, o których mowa</w:t>
      </w:r>
      <w:r w:rsidR="00AE12F7" w:rsidRPr="00AD2477">
        <w:t xml:space="preserve"> w</w:t>
      </w:r>
      <w:r w:rsidR="00AE12F7">
        <w:t> § </w:t>
      </w:r>
      <w:r w:rsidR="00AD2477" w:rsidRPr="00AD2477">
        <w:t>20, zwaną dalej „kosztami nadzoru netto”, z uwzględnieniem różnicy między kosztami planowanymi a wykonanymi roku poprzedniego, oblicza się</w:t>
      </w:r>
      <w:r w:rsidR="00CA6D75">
        <w:t>,</w:t>
      </w:r>
      <w:r w:rsidR="00AD2477" w:rsidRPr="00AD2477">
        <w:t xml:space="preserve"> pomniejszając całkowitą kwotę planowanych kosztów, o których mowa</w:t>
      </w:r>
      <w:r w:rsidR="00AE12F7" w:rsidRPr="00AD2477">
        <w:t xml:space="preserve"> w</w:t>
      </w:r>
      <w:r w:rsidR="00AE12F7">
        <w:t> art. </w:t>
      </w:r>
      <w:r w:rsidR="00AD2477" w:rsidRPr="00AD2477">
        <w:t>19a</w:t>
      </w:r>
      <w:r w:rsidR="00AE12F7">
        <w:t xml:space="preserve"> ust. </w:t>
      </w:r>
      <w:r w:rsidR="00AE12F7" w:rsidRPr="00AD2477">
        <w:t>2</w:t>
      </w:r>
      <w:r w:rsidR="00AE12F7">
        <w:t xml:space="preserve"> pkt </w:t>
      </w:r>
      <w:r w:rsidR="00AD2477" w:rsidRPr="00AD2477">
        <w:t xml:space="preserve">1 ustawy z dnia 21 lipca 2006 r. </w:t>
      </w:r>
      <w:r w:rsidR="00AD2477" w:rsidRPr="00AD2477">
        <w:lastRenderedPageBreak/>
        <w:t>o nadzorze nad rynkiem finansowym (</w:t>
      </w:r>
      <w:r w:rsidR="00AE12F7">
        <w:t>Dz. U.</w:t>
      </w:r>
      <w:r w:rsidR="00AD2477" w:rsidRPr="00AD2477">
        <w:t xml:space="preserve"> z 2022 r.</w:t>
      </w:r>
      <w:r w:rsidR="00AE12F7">
        <w:t xml:space="preserve"> poz. </w:t>
      </w:r>
      <w:r w:rsidR="00AD2477" w:rsidRPr="00AD2477">
        <w:t>66</w:t>
      </w:r>
      <w:r w:rsidR="00AE12F7" w:rsidRPr="00AD2477">
        <w:t>0</w:t>
      </w:r>
      <w:r w:rsidR="00514CC4">
        <w:t>,</w:t>
      </w:r>
      <w:r w:rsidR="00AE12F7">
        <w:t> </w:t>
      </w:r>
      <w:r w:rsidR="00AD2477" w:rsidRPr="00AD2477">
        <w:t>872</w:t>
      </w:r>
      <w:r w:rsidR="00514CC4">
        <w:t xml:space="preserve"> i 1488</w:t>
      </w:r>
      <w:r w:rsidR="00AD2477" w:rsidRPr="00AD2477">
        <w:t>), zwanej dalej „ustawą o nadzorze”, ujętych w planie finansowym Urzędu Komisji Nadzoru Finansowego na dany rok, w części przypadającej na koszty nadzoru, o:</w:t>
      </w:r>
    </w:p>
    <w:p w14:paraId="6739BB8C" w14:textId="77777777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AD2477">
        <w:t>kwotę odpowiadającą 16,5% tej kwoty, pokrywaną ze środków, o których mowa</w:t>
      </w:r>
      <w:r w:rsidR="00AE12F7">
        <w:t xml:space="preserve"> w art. </w:t>
      </w:r>
      <w:r w:rsidR="00AD2477">
        <w:t>131a</w:t>
      </w:r>
      <w:r w:rsidR="00AE12F7">
        <w:t xml:space="preserve"> ust. </w:t>
      </w:r>
      <w:r w:rsidR="00AD2477">
        <w:t xml:space="preserve">1 ustawy z dnia 29 sierpnia 1997 r. </w:t>
      </w:r>
      <w:r w:rsidR="00AD2477" w:rsidRPr="00AD2477">
        <w:sym w:font="Symbol" w:char="F02D"/>
      </w:r>
      <w:r w:rsidR="00AD2477">
        <w:t xml:space="preserve"> Prawo bankowe (</w:t>
      </w:r>
      <w:r w:rsidR="00AE12F7">
        <w:t>Dz. U.</w:t>
      </w:r>
      <w:r w:rsidR="00AD2477">
        <w:t xml:space="preserve"> z 2021 r.</w:t>
      </w:r>
      <w:r w:rsidR="00AE12F7">
        <w:t xml:space="preserve"> poz. </w:t>
      </w:r>
      <w:r w:rsidR="00AD2477">
        <w:t>243</w:t>
      </w:r>
      <w:r w:rsidR="00AE12F7">
        <w:t>9 i </w:t>
      </w:r>
      <w:r w:rsidR="00AD2477">
        <w:t>244</w:t>
      </w:r>
      <w:r w:rsidR="00AE12F7">
        <w:t>7 oraz</w:t>
      </w:r>
      <w:r w:rsidR="00AD2477">
        <w:t xml:space="preserve"> z 2022 r.</w:t>
      </w:r>
      <w:r w:rsidR="00AE12F7">
        <w:t xml:space="preserve"> poz. </w:t>
      </w:r>
      <w:r w:rsidR="00AD2477">
        <w:t>83</w:t>
      </w:r>
      <w:r w:rsidR="00AE12F7">
        <w:t>0</w:t>
      </w:r>
      <w:r w:rsidR="00514CC4">
        <w:t>,</w:t>
      </w:r>
      <w:r w:rsidR="00AE12F7">
        <w:t> </w:t>
      </w:r>
      <w:r w:rsidR="00AD2477">
        <w:t>872</w:t>
      </w:r>
      <w:r w:rsidR="00514CC4">
        <w:t>, 1358 i 1488</w:t>
      </w:r>
      <w:r w:rsidR="00AD2477">
        <w:t>);</w:t>
      </w:r>
    </w:p>
    <w:p w14:paraId="2CDCD5FB" w14:textId="77777777" w:rsidR="00753C1B" w:rsidRDefault="00753C1B" w:rsidP="00792A20">
      <w:pPr>
        <w:pStyle w:val="PKTpunkt"/>
      </w:pPr>
      <w:r w:rsidRPr="00C70FD8">
        <w:t>2)</w:t>
      </w:r>
      <w:r w:rsidRPr="00C70FD8">
        <w:tab/>
      </w:r>
      <w:r w:rsidR="00AD2477">
        <w:t>kwotę odpowiadająca 1,5% tej kwoty, pokrywaną ze środków, o których mowa</w:t>
      </w:r>
      <w:r w:rsidR="00AE12F7">
        <w:t xml:space="preserve"> w art. </w:t>
      </w:r>
      <w:r w:rsidR="00AD2477">
        <w:t>1</w:t>
      </w:r>
      <w:r w:rsidR="00AE12F7">
        <w:t>4 ust. 1 pkt </w:t>
      </w:r>
      <w:r w:rsidR="00AD2477">
        <w:t>1 ustawy z dnia 22 maja 2003 r. o nadzorze ubezpieczeniowym i emerytalnym (</w:t>
      </w:r>
      <w:r w:rsidR="00AE12F7">
        <w:t>Dz. U.</w:t>
      </w:r>
      <w:r w:rsidR="00AD2477">
        <w:t xml:space="preserve"> z 2019 r.</w:t>
      </w:r>
      <w:r w:rsidR="00AE12F7">
        <w:t xml:space="preserve"> poz. </w:t>
      </w:r>
      <w:r w:rsidR="00AD2477">
        <w:t>207);</w:t>
      </w:r>
    </w:p>
    <w:p w14:paraId="2F09DC25" w14:textId="77777777" w:rsidR="00AC696C" w:rsidRDefault="00AC696C" w:rsidP="00792A20">
      <w:pPr>
        <w:pStyle w:val="PKTpunkt"/>
      </w:pPr>
      <w:r>
        <w:t>3)</w:t>
      </w:r>
      <w:r>
        <w:tab/>
      </w:r>
      <w:r w:rsidR="00AD2477">
        <w:t>sumę wpływów, o których mowa</w:t>
      </w:r>
      <w:r w:rsidR="00AE12F7">
        <w:t xml:space="preserve"> w art. </w:t>
      </w:r>
      <w:r w:rsidR="00AD2477">
        <w:t>1</w:t>
      </w:r>
      <w:r w:rsidR="00AE12F7">
        <w:t>7 ust. 1 pkt </w:t>
      </w:r>
      <w:r w:rsidR="00AD2477">
        <w:t>3 ustawy z dnia 29 lipca 2005 r. o nadzorze nad rynkiem kapitałowym, przekazanych na rachunek dochodów Komisji w poprzednim roku kalendarzowym.</w:t>
      </w:r>
    </w:p>
    <w:p w14:paraId="284F48BE" w14:textId="77777777" w:rsidR="00AC696C" w:rsidRDefault="00AC696C" w:rsidP="00DA6E19">
      <w:pPr>
        <w:pStyle w:val="USTustnpkodeksu"/>
      </w:pPr>
      <w:r>
        <w:t xml:space="preserve">2. </w:t>
      </w:r>
      <w:r>
        <w:tab/>
      </w:r>
      <w:r w:rsidR="00AD2477">
        <w:t>Koszty nadzoru netto obliczone zgodnie</w:t>
      </w:r>
      <w:r w:rsidR="00AE12F7">
        <w:t xml:space="preserve"> z ust. </w:t>
      </w:r>
      <w:r w:rsidR="00AD2477">
        <w:t>1 podlegają podziałowi na koszty nadzoru netto każdej z grup, o których mowa</w:t>
      </w:r>
      <w:r w:rsidR="00AE12F7">
        <w:t xml:space="preserve"> w § </w:t>
      </w:r>
      <w:r w:rsidR="00AD2477">
        <w:t>20, z wykorzystaniem procentowego udziału danej grupy w planowanych kosztach nadzoru netto w danym roku kalendarzowym, obliczanego zgodnie</w:t>
      </w:r>
      <w:r w:rsidR="00AE12F7">
        <w:t xml:space="preserve"> z § </w:t>
      </w:r>
      <w:r w:rsidR="00AD2477">
        <w:t>2</w:t>
      </w:r>
      <w:r w:rsidR="00AE12F7">
        <w:t>0 ust. </w:t>
      </w:r>
      <w:r w:rsidR="00AD2477">
        <w:t>3.</w:t>
      </w:r>
    </w:p>
    <w:p w14:paraId="04A65793" w14:textId="77777777" w:rsidR="00AC696C" w:rsidRPr="00C70FD8" w:rsidRDefault="00AC696C" w:rsidP="00DA6E19">
      <w:pPr>
        <w:pStyle w:val="USTustnpkodeksu"/>
      </w:pPr>
      <w:r>
        <w:t>3.</w:t>
      </w:r>
      <w:r>
        <w:tab/>
      </w:r>
      <w:r w:rsidR="0037459A">
        <w:t>Koszty nadzoru netto poszczególnych grup, obliczone zgodnie</w:t>
      </w:r>
      <w:r w:rsidR="00AE12F7">
        <w:t xml:space="preserve"> z ust. </w:t>
      </w:r>
      <w:r w:rsidR="0037459A">
        <w:t>2, pomniejsza się o wartość opłat, o których mowa w:</w:t>
      </w:r>
    </w:p>
    <w:p w14:paraId="7C7A5EDE" w14:textId="77777777" w:rsidR="00753C1B" w:rsidRPr="00C70FD8" w:rsidRDefault="00190F1C" w:rsidP="00792A20">
      <w:pPr>
        <w:pStyle w:val="PKTpunkt"/>
      </w:pPr>
      <w:r>
        <w:t>1</w:t>
      </w:r>
      <w:r w:rsidR="00753C1B" w:rsidRPr="00C70FD8">
        <w:t>)</w:t>
      </w:r>
      <w:r w:rsidR="00753C1B" w:rsidRPr="00C70FD8">
        <w:tab/>
      </w:r>
      <w:r w:rsidR="0037459A">
        <w:t>§ 2</w:t>
      </w:r>
      <w:r w:rsidR="0037459A" w:rsidRPr="0037459A">
        <w:sym w:font="Symbol" w:char="F02D"/>
      </w:r>
      <w:r w:rsidR="0037459A">
        <w:t>14,</w:t>
      </w:r>
      <w:r w:rsidR="00AE12F7">
        <w:t xml:space="preserve"> § </w:t>
      </w:r>
      <w:r w:rsidR="0037459A">
        <w:t>1</w:t>
      </w:r>
      <w:r w:rsidR="00AE12F7">
        <w:t>6 ust. 1 oraz § </w:t>
      </w:r>
      <w:r w:rsidR="0037459A">
        <w:t>1</w:t>
      </w:r>
      <w:r w:rsidR="00AE12F7">
        <w:t>7 ust. 1 i </w:t>
      </w:r>
      <w:r w:rsidR="0037459A">
        <w:t>3,</w:t>
      </w:r>
    </w:p>
    <w:p w14:paraId="7D965AE3" w14:textId="77777777" w:rsidR="00753C1B" w:rsidRPr="00C70FD8" w:rsidRDefault="00190F1C" w:rsidP="00792A20">
      <w:pPr>
        <w:pStyle w:val="PKTpunkt"/>
      </w:pPr>
      <w:r>
        <w:t>2</w:t>
      </w:r>
      <w:r w:rsidR="00753C1B" w:rsidRPr="00C70FD8">
        <w:t>)</w:t>
      </w:r>
      <w:r w:rsidR="00753C1B" w:rsidRPr="00C70FD8">
        <w:tab/>
      </w:r>
      <w:r w:rsidR="0006448A">
        <w:t>art. 93a</w:t>
      </w:r>
      <w:r w:rsidR="00AE12F7">
        <w:t xml:space="preserve"> i art. </w:t>
      </w:r>
      <w:r w:rsidR="0006448A">
        <w:t>93b ustawy o ofercie publicznej,</w:t>
      </w:r>
    </w:p>
    <w:p w14:paraId="0C29BA91" w14:textId="77777777" w:rsidR="00753C1B" w:rsidRPr="00C70FD8" w:rsidRDefault="00190F1C" w:rsidP="00792A20">
      <w:pPr>
        <w:pStyle w:val="PKTpunkt"/>
      </w:pPr>
      <w:r>
        <w:t>3</w:t>
      </w:r>
      <w:r w:rsidR="00753C1B" w:rsidRPr="00C70FD8">
        <w:t>)</w:t>
      </w:r>
      <w:r w:rsidR="00753C1B" w:rsidRPr="00C70FD8">
        <w:tab/>
      </w:r>
      <w:r w:rsidR="00C36E55">
        <w:t>art. 2</w:t>
      </w:r>
      <w:r w:rsidR="00AE12F7">
        <w:t>6 ust. </w:t>
      </w:r>
      <w:r w:rsidR="00C36E55">
        <w:t>6 ustawy o giełdach towarowych,</w:t>
      </w:r>
    </w:p>
    <w:p w14:paraId="37E70925" w14:textId="77777777" w:rsidR="00753C1B" w:rsidRPr="00C70FD8" w:rsidRDefault="00190F1C" w:rsidP="00792A20">
      <w:pPr>
        <w:pStyle w:val="PKTpunkt"/>
      </w:pPr>
      <w:r>
        <w:t>4</w:t>
      </w:r>
      <w:r w:rsidR="00753C1B" w:rsidRPr="00C70FD8">
        <w:t>)</w:t>
      </w:r>
      <w:r w:rsidR="00753C1B" w:rsidRPr="00C70FD8">
        <w:tab/>
      </w:r>
      <w:r w:rsidR="00C36E55">
        <w:t>art. 23</w:t>
      </w:r>
      <w:r w:rsidR="00AE12F7">
        <w:t>6 ust. </w:t>
      </w:r>
      <w:r w:rsidR="00C36E55">
        <w:t>2b</w:t>
      </w:r>
      <w:r w:rsidR="00C36E55" w:rsidRPr="00C36E55">
        <w:sym w:font="Symbol" w:char="F02D"/>
      </w:r>
      <w:r w:rsidR="00C36E55">
        <w:t>2d i 2g ustawy o funduszach inwestycyjnych,</w:t>
      </w:r>
    </w:p>
    <w:p w14:paraId="35569A52" w14:textId="77777777" w:rsidR="00C36E55" w:rsidRDefault="00190F1C" w:rsidP="00792A20">
      <w:pPr>
        <w:pStyle w:val="PKTpunkt"/>
      </w:pPr>
      <w:r>
        <w:t>5</w:t>
      </w:r>
      <w:r w:rsidR="00753C1B" w:rsidRPr="00C70FD8">
        <w:t>)</w:t>
      </w:r>
      <w:r w:rsidR="00753C1B" w:rsidRPr="00C70FD8">
        <w:tab/>
      </w:r>
      <w:r w:rsidR="00C36E55">
        <w:t>art. 16</w:t>
      </w:r>
      <w:r w:rsidR="00AE12F7">
        <w:t>3 ust. 8 i </w:t>
      </w:r>
      <w:r w:rsidR="00C36E55">
        <w:t>10</w:t>
      </w:r>
      <w:r w:rsidR="00C36E55" w:rsidRPr="00C36E55">
        <w:sym w:font="Symbol" w:char="F02D"/>
      </w:r>
      <w:r w:rsidR="00C36E55">
        <w:t>16 ustawy o obrocie instrumentami finansowymi,</w:t>
      </w:r>
    </w:p>
    <w:p w14:paraId="566B1960" w14:textId="77777777" w:rsidR="00753C1B" w:rsidRDefault="00190F1C" w:rsidP="003A3CAA">
      <w:pPr>
        <w:pStyle w:val="PKTpunkt"/>
      </w:pPr>
      <w:r>
        <w:t>6</w:t>
      </w:r>
      <w:r w:rsidR="00753C1B" w:rsidRPr="00C70FD8">
        <w:t>)</w:t>
      </w:r>
      <w:r w:rsidR="00753C1B" w:rsidRPr="00C70FD8">
        <w:tab/>
      </w:r>
      <w:r w:rsidR="003A3CAA">
        <w:t>art. 94b</w:t>
      </w:r>
      <w:r w:rsidR="00AE12F7">
        <w:t xml:space="preserve"> ust. </w:t>
      </w:r>
      <w:r w:rsidR="003A3CAA">
        <w:t>1 ustawy o ofercie publicznej</w:t>
      </w:r>
    </w:p>
    <w:p w14:paraId="65B94CB1" w14:textId="77777777" w:rsidR="00190F1C" w:rsidRPr="00C70FD8" w:rsidRDefault="003A3CAA" w:rsidP="003A3CAA">
      <w:r w:rsidRPr="003A3CAA">
        <w:t>– wniesionych w poprzednim roku kalendarzowym, w części przypadającej na daną grupę, ustalonej z wykorzystaniem procentowego udziału danej grupy w planowanych kosztach nadzoru netto w danym roku kalendarzowym, obliczanego zgodnie</w:t>
      </w:r>
      <w:r w:rsidR="00AE12F7" w:rsidRPr="003A3CAA">
        <w:t xml:space="preserve"> z</w:t>
      </w:r>
      <w:r w:rsidR="00AE12F7">
        <w:t> § </w:t>
      </w:r>
      <w:r w:rsidRPr="003A3CAA">
        <w:t>2</w:t>
      </w:r>
      <w:r w:rsidR="00AE12F7" w:rsidRPr="003A3CAA">
        <w:t>0</w:t>
      </w:r>
      <w:r w:rsidR="00AE12F7">
        <w:t xml:space="preserve"> ust. </w:t>
      </w:r>
      <w:r w:rsidRPr="003A3CAA">
        <w:t>3.</w:t>
      </w:r>
    </w:p>
    <w:p w14:paraId="10C013D2" w14:textId="77777777" w:rsidR="00753C1B" w:rsidRPr="00C70FD8" w:rsidRDefault="00753C1B" w:rsidP="005D654C">
      <w:pPr>
        <w:pStyle w:val="ARTartustawynprozporzdzenia"/>
      </w:pPr>
      <w:r w:rsidRPr="00C70FD8">
        <w:rPr>
          <w:rStyle w:val="Ppogrubienie"/>
        </w:rPr>
        <w:t>§</w:t>
      </w:r>
      <w:r w:rsidR="00BC33E0" w:rsidRPr="00C70FD8">
        <w:rPr>
          <w:rStyle w:val="Ppogrubienie"/>
        </w:rPr>
        <w:t> </w:t>
      </w:r>
      <w:r w:rsidR="005D654C">
        <w:rPr>
          <w:rStyle w:val="Ppogrubienie"/>
        </w:rPr>
        <w:t>20</w:t>
      </w:r>
      <w:r w:rsidRPr="00C70FD8">
        <w:rPr>
          <w:rStyle w:val="Ppogrubienie"/>
        </w:rPr>
        <w:t>.</w:t>
      </w:r>
      <w:r w:rsidRPr="00C70FD8">
        <w:t xml:space="preserve"> </w:t>
      </w:r>
      <w:r w:rsidR="00AC427F" w:rsidRPr="00C70FD8">
        <w:t xml:space="preserve">1. </w:t>
      </w:r>
      <w:r w:rsidR="005D654C">
        <w:t>Koszty nadzoru netto, obliczone zgodnie</w:t>
      </w:r>
      <w:r w:rsidR="00AE12F7">
        <w:t xml:space="preserve"> z § </w:t>
      </w:r>
      <w:r w:rsidR="005D654C">
        <w:t>19, podlegają podziałowi między:</w:t>
      </w:r>
    </w:p>
    <w:p w14:paraId="33C519E2" w14:textId="77777777" w:rsidR="00753C1B" w:rsidRPr="00C70FD8" w:rsidRDefault="00753C1B" w:rsidP="008A7BBE">
      <w:pPr>
        <w:pStyle w:val="PKTpunkt"/>
        <w:keepNext/>
      </w:pPr>
      <w:r w:rsidRPr="00C70FD8">
        <w:t>1)</w:t>
      </w:r>
      <w:r w:rsidRPr="00C70FD8">
        <w:tab/>
      </w:r>
      <w:r w:rsidR="005D654C">
        <w:t>grupę</w:t>
      </w:r>
      <w:r w:rsidR="005D654C" w:rsidRPr="005D654C">
        <w:t xml:space="preserve"> I </w:t>
      </w:r>
      <w:r w:rsidR="005D654C" w:rsidRPr="005D654C">
        <w:sym w:font="Symbol" w:char="F02D"/>
      </w:r>
      <w:r w:rsidR="005D654C" w:rsidRPr="005D654C">
        <w:t xml:space="preserve"> w skład której wchodzą spółki</w:t>
      </w:r>
      <w:r w:rsidR="00461C13" w:rsidRPr="00461C13">
        <w:t xml:space="preserve"> prowadzące</w:t>
      </w:r>
      <w:r w:rsidR="005D654C" w:rsidRPr="005D654C">
        <w:t>:</w:t>
      </w:r>
    </w:p>
    <w:p w14:paraId="2B7ECE97" w14:textId="4454FF76" w:rsidR="00753C1B" w:rsidRPr="00C70FD8" w:rsidRDefault="00753C1B" w:rsidP="00792A20">
      <w:pPr>
        <w:pStyle w:val="LITlitera"/>
      </w:pPr>
      <w:r w:rsidRPr="00C70FD8">
        <w:t>a)</w:t>
      </w:r>
      <w:r w:rsidRPr="00C70FD8">
        <w:tab/>
      </w:r>
      <w:r w:rsidR="00884E76">
        <w:t>rynek regulowany,</w:t>
      </w:r>
    </w:p>
    <w:p w14:paraId="3AC84861" w14:textId="0BD92005" w:rsidR="00753C1B" w:rsidRPr="00C70FD8" w:rsidRDefault="0005413D" w:rsidP="00792A20">
      <w:pPr>
        <w:pStyle w:val="LITlitera"/>
      </w:pPr>
      <w:r w:rsidRPr="00C70FD8">
        <w:t>b</w:t>
      </w:r>
      <w:r w:rsidR="00753C1B" w:rsidRPr="00C70FD8">
        <w:t>)</w:t>
      </w:r>
      <w:r w:rsidR="00753C1B" w:rsidRPr="00C70FD8">
        <w:tab/>
      </w:r>
      <w:r w:rsidR="00884E76">
        <w:t>giełdę towarową;</w:t>
      </w:r>
    </w:p>
    <w:p w14:paraId="308D7CB1" w14:textId="77777777" w:rsidR="00753C1B" w:rsidRPr="00C70FD8" w:rsidRDefault="00753C1B" w:rsidP="008A7BBE">
      <w:pPr>
        <w:pStyle w:val="PKTpunkt"/>
        <w:keepNext/>
      </w:pPr>
      <w:r w:rsidRPr="00C70FD8">
        <w:lastRenderedPageBreak/>
        <w:t>2)</w:t>
      </w:r>
      <w:r w:rsidRPr="00C70FD8">
        <w:tab/>
      </w:r>
      <w:r w:rsidR="00884E76">
        <w:t xml:space="preserve">grupę II </w:t>
      </w:r>
      <w:r w:rsidR="00884E76" w:rsidRPr="00884E76">
        <w:sym w:font="Symbol" w:char="F02D"/>
      </w:r>
      <w:r w:rsidR="00884E76" w:rsidRPr="00884E76">
        <w:t xml:space="preserve"> w skład której wchodzą:</w:t>
      </w:r>
    </w:p>
    <w:p w14:paraId="3EF568C5" w14:textId="77777777" w:rsidR="00753C1B" w:rsidRPr="00C70FD8" w:rsidRDefault="00753C1B" w:rsidP="00792A20">
      <w:pPr>
        <w:pStyle w:val="LITlitera"/>
      </w:pPr>
      <w:r w:rsidRPr="00C70FD8">
        <w:t>a)</w:t>
      </w:r>
      <w:r w:rsidRPr="00C70FD8">
        <w:tab/>
      </w:r>
      <w:r w:rsidR="00884E76">
        <w:t>Krajowy Depozyt,</w:t>
      </w:r>
    </w:p>
    <w:p w14:paraId="67C11891" w14:textId="77777777" w:rsidR="00753C1B" w:rsidRPr="00C70FD8" w:rsidRDefault="00753C1B" w:rsidP="008A7BBE">
      <w:pPr>
        <w:pStyle w:val="LITlitera"/>
        <w:keepNext/>
      </w:pPr>
      <w:r w:rsidRPr="00C70FD8">
        <w:t>b)</w:t>
      </w:r>
      <w:r w:rsidRPr="00C70FD8">
        <w:tab/>
      </w:r>
      <w:r w:rsidR="00564679">
        <w:t>spółki, niezależnie od tego, czy prowadzą działalność dla rynku regulowanego czy dla giełdy towarowej</w:t>
      </w:r>
      <w:r w:rsidR="00A85307">
        <w:t>, prowadzące</w:t>
      </w:r>
      <w:r w:rsidR="00564679">
        <w:t>:</w:t>
      </w:r>
    </w:p>
    <w:p w14:paraId="75D86C0F" w14:textId="77777777" w:rsidR="00753C1B" w:rsidRPr="00C70FD8" w:rsidRDefault="00753C1B" w:rsidP="00792A20">
      <w:pPr>
        <w:pStyle w:val="TIRtiret"/>
      </w:pPr>
      <w:r w:rsidRPr="00C70FD8">
        <w:t>–</w:t>
      </w:r>
      <w:r w:rsidRPr="00C70FD8">
        <w:tab/>
      </w:r>
      <w:r w:rsidR="00564679">
        <w:t>izbę rozliczeniową oraz spółki, którym Krajowy Depozyt przekazał wykonywanie czynności z zakresu rozliczania transakcji,</w:t>
      </w:r>
    </w:p>
    <w:p w14:paraId="0AB65F2F" w14:textId="77777777" w:rsidR="00753C1B" w:rsidRPr="00C70FD8" w:rsidRDefault="00753C1B" w:rsidP="00792A20">
      <w:pPr>
        <w:pStyle w:val="TIRtiret"/>
      </w:pPr>
      <w:r w:rsidRPr="00C70FD8">
        <w:t>–</w:t>
      </w:r>
      <w:r w:rsidRPr="00C70FD8">
        <w:tab/>
      </w:r>
      <w:r w:rsidR="00564679">
        <w:t>izbę rozrachunkową oraz spółki, którym Krajowy Depozyt przekazał wykonywanie czynności z zakresu rozrachunku transakcji,</w:t>
      </w:r>
    </w:p>
    <w:p w14:paraId="116E3890" w14:textId="77777777" w:rsidR="00753C1B" w:rsidRPr="00C70FD8" w:rsidRDefault="00753C1B" w:rsidP="00792A20">
      <w:pPr>
        <w:pStyle w:val="TIRtiret"/>
      </w:pPr>
      <w:r w:rsidRPr="00C70FD8">
        <w:t>–</w:t>
      </w:r>
      <w:r w:rsidR="00A85307">
        <w:tab/>
      </w:r>
      <w:r w:rsidR="001E6E56">
        <w:t>prowadzące izbę rozliczeniową i rozrachunkową, które wykonują funkcję giełdowej izby rozrachunkowej,</w:t>
      </w:r>
    </w:p>
    <w:p w14:paraId="4C7C9F6A" w14:textId="77777777" w:rsidR="00753C1B" w:rsidRPr="00C70FD8" w:rsidRDefault="00753C1B" w:rsidP="00792A20">
      <w:pPr>
        <w:pStyle w:val="TIRtiret"/>
      </w:pPr>
      <w:r w:rsidRPr="00C70FD8">
        <w:t>–</w:t>
      </w:r>
      <w:r w:rsidRPr="00C70FD8">
        <w:tab/>
      </w:r>
      <w:r w:rsidR="001E6E56">
        <w:t>giełdową izbę rozrachunkową;</w:t>
      </w:r>
    </w:p>
    <w:p w14:paraId="63FC7AB3" w14:textId="77777777" w:rsidR="00753C1B" w:rsidRPr="00C70FD8" w:rsidRDefault="00753C1B" w:rsidP="008A7BBE">
      <w:pPr>
        <w:pStyle w:val="PKTpunkt"/>
        <w:keepNext/>
      </w:pPr>
      <w:r w:rsidRPr="00C70FD8">
        <w:t>3)</w:t>
      </w:r>
      <w:r w:rsidRPr="00C70FD8">
        <w:tab/>
      </w:r>
      <w:r w:rsidR="001E6E56">
        <w:t xml:space="preserve">grupę III </w:t>
      </w:r>
      <w:r w:rsidR="001E6E56" w:rsidRPr="001E6E56">
        <w:sym w:font="Symbol" w:char="F02D"/>
      </w:r>
      <w:r w:rsidR="001E6E56" w:rsidRPr="001E6E56">
        <w:t xml:space="preserve"> w skład której wchodzą:</w:t>
      </w:r>
    </w:p>
    <w:p w14:paraId="67FC1305" w14:textId="77777777" w:rsidR="00753C1B" w:rsidRPr="00C70FD8" w:rsidRDefault="00753C1B" w:rsidP="00792A20">
      <w:pPr>
        <w:pStyle w:val="LITlitera"/>
      </w:pPr>
      <w:r w:rsidRPr="00C70FD8">
        <w:t>a)</w:t>
      </w:r>
      <w:r w:rsidRPr="00C70FD8">
        <w:tab/>
      </w:r>
      <w:r w:rsidR="001E6E56">
        <w:t>domy maklerskie,</w:t>
      </w:r>
    </w:p>
    <w:p w14:paraId="4C729988" w14:textId="77777777" w:rsidR="00753C1B" w:rsidRPr="00C70FD8" w:rsidRDefault="00753C1B" w:rsidP="00792A20">
      <w:pPr>
        <w:pStyle w:val="LITlitera"/>
      </w:pPr>
      <w:r w:rsidRPr="00C70FD8">
        <w:t>b)</w:t>
      </w:r>
      <w:r w:rsidRPr="00C70FD8">
        <w:tab/>
      </w:r>
      <w:r w:rsidR="001E6E56">
        <w:t>towarowe domy maklerskie,</w:t>
      </w:r>
    </w:p>
    <w:p w14:paraId="6378D3C4" w14:textId="77777777" w:rsidR="00753C1B" w:rsidRPr="00C70FD8" w:rsidRDefault="00753C1B" w:rsidP="00792A20">
      <w:pPr>
        <w:pStyle w:val="LITlitera"/>
      </w:pPr>
      <w:r w:rsidRPr="00C70FD8">
        <w:t>c)</w:t>
      </w:r>
      <w:r w:rsidRPr="00C70FD8">
        <w:tab/>
      </w:r>
      <w:r w:rsidR="00E21665">
        <w:t>dostawcy usług finansowania społecznościowego;</w:t>
      </w:r>
    </w:p>
    <w:p w14:paraId="2D60EC7B" w14:textId="77777777" w:rsidR="00753C1B" w:rsidRPr="00C70FD8" w:rsidRDefault="00753C1B" w:rsidP="008A7BBE">
      <w:pPr>
        <w:pStyle w:val="PKTpunkt"/>
        <w:keepNext/>
      </w:pPr>
      <w:r w:rsidRPr="00C70FD8">
        <w:t>4)</w:t>
      </w:r>
      <w:r w:rsidRPr="00C70FD8">
        <w:tab/>
        <w:t>grupę IV –</w:t>
      </w:r>
      <w:r w:rsidR="007A540A" w:rsidRPr="00C70FD8">
        <w:t xml:space="preserve"> w</w:t>
      </w:r>
      <w:r w:rsidR="007A540A">
        <w:t> </w:t>
      </w:r>
      <w:r w:rsidRPr="00C70FD8">
        <w:t>skład której wchodzą:</w:t>
      </w:r>
    </w:p>
    <w:p w14:paraId="7A5D0232" w14:textId="77777777" w:rsidR="00753C1B" w:rsidRPr="00C70FD8" w:rsidRDefault="00753C1B" w:rsidP="00792A20">
      <w:pPr>
        <w:pStyle w:val="LITlitera"/>
      </w:pPr>
      <w:r w:rsidRPr="00C70FD8">
        <w:t>a)</w:t>
      </w:r>
      <w:r w:rsidRPr="00C70FD8">
        <w:tab/>
      </w:r>
      <w:r w:rsidR="00E21665">
        <w:t>towarzystwa funduszy inwestycyjnych,</w:t>
      </w:r>
    </w:p>
    <w:p w14:paraId="5D2A3E5C" w14:textId="77777777" w:rsidR="00753C1B" w:rsidRPr="00C70FD8" w:rsidRDefault="00753C1B" w:rsidP="00792A20">
      <w:pPr>
        <w:pStyle w:val="LITlitera"/>
      </w:pPr>
      <w:r w:rsidRPr="00C70FD8">
        <w:t>b)</w:t>
      </w:r>
      <w:r w:rsidRPr="00C70FD8">
        <w:tab/>
      </w:r>
      <w:r w:rsidR="00E21665">
        <w:t>wewnętrznie zarządzający alternatywnymi spółkami inwestycyjnymi prowadzący działalność na podstawie zezwolenia,</w:t>
      </w:r>
    </w:p>
    <w:p w14:paraId="38A7358D" w14:textId="77777777" w:rsidR="00753C1B" w:rsidRPr="00C70FD8" w:rsidRDefault="00753C1B" w:rsidP="00792A20">
      <w:pPr>
        <w:pStyle w:val="LITlitera"/>
      </w:pPr>
      <w:r w:rsidRPr="00C70FD8">
        <w:t>c)</w:t>
      </w:r>
      <w:r w:rsidRPr="00C70FD8">
        <w:tab/>
        <w:t>zewnętrznie zarządzający alternatywnymi spółkami inwestycyjnymi prowadzący działalność na podstawie zezwolenia;</w:t>
      </w:r>
    </w:p>
    <w:p w14:paraId="01BE2BCE" w14:textId="23AE249A" w:rsidR="00753C1B" w:rsidRDefault="00753C1B" w:rsidP="00792A20">
      <w:pPr>
        <w:pStyle w:val="PKTpunkt"/>
      </w:pPr>
      <w:r w:rsidRPr="00C70FD8">
        <w:t>5)</w:t>
      </w:r>
      <w:r w:rsidRPr="00C70FD8">
        <w:tab/>
      </w:r>
      <w:r w:rsidR="00E21665">
        <w:t xml:space="preserve">grupę V </w:t>
      </w:r>
      <w:r w:rsidR="00461C13">
        <w:t>–</w:t>
      </w:r>
      <w:r w:rsidR="00AE12F7">
        <w:t xml:space="preserve"> </w:t>
      </w:r>
      <w:r w:rsidR="00E21665">
        <w:t>w skład której wchodzą:</w:t>
      </w:r>
    </w:p>
    <w:p w14:paraId="77A33F8C" w14:textId="77777777" w:rsidR="00E21665" w:rsidRDefault="00E21665" w:rsidP="00E21665">
      <w:pPr>
        <w:pStyle w:val="LITlitera"/>
      </w:pPr>
      <w:r>
        <w:t>a)</w:t>
      </w:r>
      <w:r>
        <w:tab/>
      </w:r>
      <w:r w:rsidR="00AC358D" w:rsidRPr="00F931E1">
        <w:t>zagraniczne firmy inwestycyjne prowadzące działalność maklerską na terytorium Rzeczypospolitej Polskiej w</w:t>
      </w:r>
      <w:r w:rsidR="00AC358D">
        <w:t> </w:t>
      </w:r>
      <w:r w:rsidR="00AC358D" w:rsidRPr="00F931E1">
        <w:t>formie oddziału oraz zagraniczne osoby prawne prowadzące taką działalność na terytorium Rzeczypospolitej Polskiej,</w:t>
      </w:r>
    </w:p>
    <w:p w14:paraId="4CC9C32A" w14:textId="77777777" w:rsidR="00AC358D" w:rsidRDefault="00AC358D" w:rsidP="00E21665">
      <w:pPr>
        <w:pStyle w:val="LITlitera"/>
      </w:pPr>
      <w:r>
        <w:t>b)</w:t>
      </w:r>
      <w:r>
        <w:tab/>
      </w:r>
      <w:r w:rsidRPr="00F931E1">
        <w:t>zagraniczne osoby prawne, o</w:t>
      </w:r>
      <w:r>
        <w:t> </w:t>
      </w:r>
      <w:r w:rsidRPr="00F931E1">
        <w:t>których mowa</w:t>
      </w:r>
      <w:r w:rsidR="00AE12F7" w:rsidRPr="00F931E1">
        <w:t xml:space="preserve"> w</w:t>
      </w:r>
      <w:r w:rsidR="00AE12F7">
        <w:t> art. </w:t>
      </w:r>
      <w:r w:rsidRPr="00F931E1">
        <w:t>5</w:t>
      </w:r>
      <w:r w:rsidR="00AE12F7" w:rsidRPr="00F931E1">
        <w:t>0</w:t>
      </w:r>
      <w:r w:rsidR="00AE12F7">
        <w:t xml:space="preserve"> ust. </w:t>
      </w:r>
      <w:r w:rsidRPr="00F931E1">
        <w:t>1</w:t>
      </w:r>
      <w:r>
        <w:t> </w:t>
      </w:r>
      <w:r w:rsidRPr="00F931E1">
        <w:t>ustawy o</w:t>
      </w:r>
      <w:r>
        <w:t> </w:t>
      </w:r>
      <w:r w:rsidRPr="00F931E1">
        <w:t>giełdach towarowych, prowadzące działalność na terytorium Rzeczypospolitej Polskiej w</w:t>
      </w:r>
      <w:r>
        <w:t> </w:t>
      </w:r>
      <w:r w:rsidRPr="00F931E1">
        <w:t>formie oddziału</w:t>
      </w:r>
      <w:r>
        <w:t>;</w:t>
      </w:r>
    </w:p>
    <w:p w14:paraId="735102FD" w14:textId="77777777" w:rsidR="00AC358D" w:rsidRPr="00C70FD8" w:rsidRDefault="00AC358D" w:rsidP="00AC358D">
      <w:pPr>
        <w:pStyle w:val="PKTpunkt"/>
      </w:pPr>
      <w:r>
        <w:t>6)</w:t>
      </w:r>
      <w:r>
        <w:tab/>
        <w:t>grupę VI, w skład której wchodzą spółki publiczne, o których mowa</w:t>
      </w:r>
      <w:r w:rsidR="00AE12F7">
        <w:t xml:space="preserve"> w art. </w:t>
      </w:r>
      <w:r>
        <w:t>94a</w:t>
      </w:r>
      <w:r w:rsidR="00AE12F7">
        <w:t xml:space="preserve"> ust. </w:t>
      </w:r>
      <w:r>
        <w:t>1 ustawy o ofercie publicznej.</w:t>
      </w:r>
    </w:p>
    <w:p w14:paraId="05EC90DC" w14:textId="77777777" w:rsidR="004F3170" w:rsidRPr="00C70FD8" w:rsidRDefault="00DA6501" w:rsidP="004F14D0">
      <w:pPr>
        <w:pStyle w:val="USTustnpkodeksu"/>
      </w:pPr>
      <w:r w:rsidRPr="00C70FD8">
        <w:t xml:space="preserve">2. </w:t>
      </w:r>
      <w:r w:rsidR="00AC358D">
        <w:t>Wielkość udziału w kosztach nadzoru netto poszczególnych grup, o których mowa</w:t>
      </w:r>
      <w:r w:rsidR="00AE12F7">
        <w:t xml:space="preserve"> w ust. </w:t>
      </w:r>
      <w:r w:rsidR="00AC358D">
        <w:t>1, w danym roku stanowi procentowy udział, obliczony zgodnie</w:t>
      </w:r>
      <w:r w:rsidR="00AE12F7">
        <w:t xml:space="preserve"> z ust. </w:t>
      </w:r>
      <w:r w:rsidR="00AC358D">
        <w:t xml:space="preserve">3, przypadający na każdą grupę w całkowitej kwocie planowanych kosztów nadzoru netto do pokrycia w danym </w:t>
      </w:r>
      <w:r w:rsidR="00AC358D">
        <w:lastRenderedPageBreak/>
        <w:t>roku kalendarzowym ujętych w planie finansowym Urzędu Komisji Nadzoru Finansowego na dany rok kalendarzowy.</w:t>
      </w:r>
    </w:p>
    <w:p w14:paraId="5F7DFF98" w14:textId="77777777" w:rsidR="00B73421" w:rsidRPr="00C70FD8" w:rsidRDefault="00B73421" w:rsidP="004F14D0">
      <w:pPr>
        <w:pStyle w:val="USTustnpkodeksu"/>
      </w:pPr>
      <w:r w:rsidRPr="00C70FD8">
        <w:t xml:space="preserve">3. </w:t>
      </w:r>
      <w:r w:rsidR="00AC358D">
        <w:t>Procentowy udział dla danej grupy w danym roku kalendarzowym oblicza się z dokładnością do sześciu miejsc po przecinku według wzoru:</w:t>
      </w:r>
    </w:p>
    <w:p w14:paraId="7FC3427B" w14:textId="77777777" w:rsidR="00FF262D" w:rsidRPr="00FF262D" w:rsidRDefault="00A9713E" w:rsidP="00FF262D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Gn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WK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x 100%,</m:t>
          </m:r>
        </m:oMath>
      </m:oMathPara>
    </w:p>
    <w:p w14:paraId="00DA67D7" w14:textId="77777777" w:rsidR="00B73421" w:rsidRPr="00C70FD8" w:rsidRDefault="00AC059A" w:rsidP="00B73421">
      <w:pPr>
        <w:pStyle w:val="LEGWMATFIZCHEMlegendawzorumatfizlubchem"/>
      </w:pPr>
      <w:r>
        <w:t>gdzie poszczególne symbole oznaczają:</w:t>
      </w:r>
    </w:p>
    <w:p w14:paraId="55CE6005" w14:textId="77777777" w:rsidR="00B95A47" w:rsidRPr="00C70FD8" w:rsidRDefault="00AC059A" w:rsidP="00B95A47">
      <w:pPr>
        <w:pStyle w:val="LEGWMATFIZCHEMlegendawzorumatfizlubchem"/>
      </w:pPr>
      <w:r>
        <w:t>U</w:t>
      </w:r>
      <w:r w:rsidRPr="00714809">
        <w:rPr>
          <w:rStyle w:val="IDindeksdolny"/>
        </w:rPr>
        <w:t>Gn</w:t>
      </w:r>
      <w:r>
        <w:t xml:space="preserve"> </w:t>
      </w:r>
      <w:r w:rsidRPr="00AC059A">
        <w:sym w:font="Symbol" w:char="F02D"/>
      </w:r>
      <w:r>
        <w:tab/>
        <w:t>procentowy udział danej grupy w planowanych kosztach nadzoru netto w danym roku kalendarzowym,</w:t>
      </w:r>
      <w:r w:rsidR="00B95A47" w:rsidRPr="00C70FD8">
        <w:t xml:space="preserve"> </w:t>
      </w:r>
    </w:p>
    <w:p w14:paraId="69469381" w14:textId="77777777" w:rsidR="00B73421" w:rsidRPr="00C70FD8" w:rsidRDefault="00AC059A" w:rsidP="00B95A47">
      <w:pPr>
        <w:pStyle w:val="LEGWMATFIZCHEMlegendawzorumatfizlubchem"/>
      </w:pPr>
      <w:r>
        <w:t>WK</w:t>
      </w:r>
      <w:r w:rsidRPr="00714809">
        <w:rPr>
          <w:rStyle w:val="IDindeksdolny"/>
        </w:rPr>
        <w:t>n-1</w:t>
      </w:r>
      <w:r>
        <w:t xml:space="preserve"> </w:t>
      </w:r>
      <w:r w:rsidRPr="00AC059A">
        <w:sym w:font="Symbol" w:char="F02D"/>
      </w:r>
      <w:r>
        <w:tab/>
        <w:t>wykonane koszty nadzoru netto danej grupy w poprzednim roku kalendarzowym,</w:t>
      </w:r>
    </w:p>
    <w:p w14:paraId="5395B28C" w14:textId="77777777" w:rsidR="00B73421" w:rsidRPr="00C70FD8" w:rsidRDefault="00AC059A" w:rsidP="008A7BBE">
      <w:pPr>
        <w:pStyle w:val="LEGWMATFIZCHEMlegendawzorumatfizlubchem"/>
        <w:keepNext/>
      </w:pPr>
      <w:r>
        <w:t>K</w:t>
      </w:r>
      <w:r w:rsidRPr="00AC059A">
        <w:rPr>
          <w:rStyle w:val="IDindeksdolny"/>
        </w:rPr>
        <w:t>n-1</w:t>
      </w:r>
      <w:r w:rsidRPr="00AC059A">
        <w:t xml:space="preserve"> </w:t>
      </w:r>
      <w:r w:rsidRPr="00AC059A">
        <w:sym w:font="Symbol" w:char="F02D"/>
      </w:r>
      <w:r w:rsidRPr="00AC059A">
        <w:tab/>
        <w:t>koszty nadzoru netto wszystkich grup wykonane w poprzednim roku kalendarzowym, o których mowa</w:t>
      </w:r>
      <w:r w:rsidR="00AE12F7" w:rsidRPr="00AC059A">
        <w:t xml:space="preserve"> w</w:t>
      </w:r>
      <w:r w:rsidR="00AE12F7">
        <w:t> § </w:t>
      </w:r>
      <w:r w:rsidRPr="00AC059A">
        <w:t>2</w:t>
      </w:r>
      <w:r w:rsidR="00AE12F7" w:rsidRPr="00AC059A">
        <w:t>1</w:t>
      </w:r>
      <w:r w:rsidR="00AE12F7">
        <w:t xml:space="preserve"> ust. </w:t>
      </w:r>
      <w:r w:rsidRPr="00AC059A">
        <w:t>3.</w:t>
      </w:r>
    </w:p>
    <w:p w14:paraId="30EF9A46" w14:textId="77777777" w:rsidR="00753C1B" w:rsidRPr="00C70FD8" w:rsidRDefault="00753C1B" w:rsidP="00F95B9A">
      <w:pPr>
        <w:pStyle w:val="ARTartustawynprozporzdzenia"/>
      </w:pPr>
      <w:r w:rsidRPr="00C70FD8">
        <w:rPr>
          <w:rStyle w:val="Ppogrubienie"/>
        </w:rPr>
        <w:t>§</w:t>
      </w:r>
      <w:r w:rsidR="00A83362" w:rsidRPr="00C70FD8">
        <w:rPr>
          <w:rStyle w:val="Ppogrubienie"/>
        </w:rPr>
        <w:t> </w:t>
      </w:r>
      <w:r w:rsidR="00AC059A">
        <w:rPr>
          <w:rStyle w:val="Ppogrubienie"/>
        </w:rPr>
        <w:t>21</w:t>
      </w:r>
      <w:r w:rsidRPr="00C70FD8">
        <w:rPr>
          <w:rStyle w:val="Ppogrubienie"/>
        </w:rPr>
        <w:t>.</w:t>
      </w:r>
      <w:r w:rsidR="00A83362" w:rsidRPr="00C70FD8">
        <w:t> </w:t>
      </w:r>
      <w:r w:rsidRPr="00C70FD8">
        <w:t xml:space="preserve">1. </w:t>
      </w:r>
      <w:r w:rsidR="00AC059A">
        <w:t>Opłatę roczną należną od podmiotu (WN</w:t>
      </w:r>
      <w:r w:rsidR="00AC059A" w:rsidRPr="00714809">
        <w:rPr>
          <w:rStyle w:val="IDindeksdolny"/>
        </w:rPr>
        <w:t>p</w:t>
      </w:r>
      <w:r w:rsidR="00AC059A">
        <w:t>) w danej grupie za dany rok kalendarzowy oblicza się według wzoru:</w:t>
      </w:r>
    </w:p>
    <w:p w14:paraId="72FE3B1B" w14:textId="77777777" w:rsidR="00DA71B1" w:rsidRPr="00DA71B1" w:rsidRDefault="00A9713E" w:rsidP="00DA71B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WN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 x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Gn,</m:t>
              </m:r>
            </m:sub>
          </m:sSub>
        </m:oMath>
      </m:oMathPara>
    </w:p>
    <w:p w14:paraId="1E2E662F" w14:textId="77777777" w:rsidR="00753C1B" w:rsidRPr="00C70FD8" w:rsidRDefault="00B22D22" w:rsidP="00792A20">
      <w:pPr>
        <w:pStyle w:val="LEGWMATFIZCHEMlegendawzorumatfizlubchem"/>
      </w:pPr>
      <w:r>
        <w:t>gdzie poszczególne symbole oznaczają:</w:t>
      </w:r>
    </w:p>
    <w:p w14:paraId="7512D7C9" w14:textId="77777777" w:rsidR="00753C1B" w:rsidRPr="00C70FD8" w:rsidRDefault="00B22D22" w:rsidP="00792A20">
      <w:pPr>
        <w:pStyle w:val="LEGWMATFIZCHEMlegendawzorumatfizlubchem"/>
      </w:pPr>
      <w:r>
        <w:t>P</w:t>
      </w:r>
      <w:r w:rsidRPr="00E110C7">
        <w:rPr>
          <w:rStyle w:val="IDindeksdolny"/>
        </w:rPr>
        <w:t>p</w:t>
      </w:r>
      <w:r>
        <w:t xml:space="preserve"> </w:t>
      </w:r>
      <w:r w:rsidRPr="00B22D22">
        <w:sym w:font="Symbol" w:char="F02D"/>
      </w:r>
      <w:r>
        <w:tab/>
        <w:t>określoną w ustawie podstawę obliczenia opłaty rocznej należnej od danego podmiotu,</w:t>
      </w:r>
    </w:p>
    <w:p w14:paraId="6EED3B7E" w14:textId="77777777" w:rsidR="00753C1B" w:rsidRPr="00C70FD8" w:rsidRDefault="00B22D22" w:rsidP="00792A20">
      <w:pPr>
        <w:pStyle w:val="LEGWMATFIZCHEMlegendawzorumatfizlubchem"/>
      </w:pPr>
      <w:r>
        <w:t>S</w:t>
      </w:r>
      <w:r w:rsidRPr="00E110C7">
        <w:rPr>
          <w:rStyle w:val="IDindeksdolny"/>
        </w:rPr>
        <w:t>Gn</w:t>
      </w:r>
      <w:r>
        <w:t xml:space="preserve"> </w:t>
      </w:r>
      <w:r w:rsidRPr="00B22D22">
        <w:sym w:font="Symbol" w:char="F02D"/>
      </w:r>
      <w:r>
        <w:tab/>
        <w:t>stawkę dla grupy, do której przypisany jest dany podmiot zgodnie</w:t>
      </w:r>
      <w:r w:rsidR="00AE12F7">
        <w:t xml:space="preserve"> z § </w:t>
      </w:r>
      <w:r>
        <w:t xml:space="preserve">20, której wysokość </w:t>
      </w:r>
      <w:r w:rsidR="000D600F" w:rsidRPr="000D600F">
        <w:t xml:space="preserve">jest </w:t>
      </w:r>
      <w:r>
        <w:t>obliczana zgodnie</w:t>
      </w:r>
      <w:r w:rsidR="00AE12F7">
        <w:t xml:space="preserve"> z ust. </w:t>
      </w:r>
      <w:r>
        <w:t>2.</w:t>
      </w:r>
    </w:p>
    <w:p w14:paraId="1E104C2F" w14:textId="77777777" w:rsidR="00753C1B" w:rsidRPr="00C70FD8" w:rsidRDefault="00753C1B" w:rsidP="00792A20">
      <w:pPr>
        <w:pStyle w:val="USTustnpkodeksu"/>
      </w:pPr>
      <w:r w:rsidRPr="00C70FD8">
        <w:t xml:space="preserve">2. </w:t>
      </w:r>
      <w:r w:rsidR="00B22D22">
        <w:t>Stawkę (S</w:t>
      </w:r>
      <w:r w:rsidR="00B22D22" w:rsidRPr="00E110C7">
        <w:rPr>
          <w:rStyle w:val="IDindeksdolny"/>
        </w:rPr>
        <w:t>Gn</w:t>
      </w:r>
      <w:r w:rsidR="00B22D22">
        <w:t>) dla danej grupy w danym roku kalendarzowym oblicza się z dokładnością do sześciu miejsc po przecinku według wzoru:</w:t>
      </w:r>
    </w:p>
    <w:p w14:paraId="724760D7" w14:textId="77777777" w:rsidR="00DA71B1" w:rsidRPr="00DA71B1" w:rsidRDefault="00A9713E" w:rsidP="00DA71B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Gn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Gn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Gn-1</m:t>
                  </m:r>
                </m:sub>
              </m:sSub>
            </m:den>
          </m:f>
          <m:r>
            <w:rPr>
              <w:rFonts w:ascii="Cambria Math" w:hAnsi="Cambria Math"/>
            </w:rPr>
            <m:t>x100%,</m:t>
          </m:r>
        </m:oMath>
      </m:oMathPara>
    </w:p>
    <w:p w14:paraId="375B1A08" w14:textId="77777777" w:rsidR="00753C1B" w:rsidRPr="00C70FD8" w:rsidRDefault="00B22D22" w:rsidP="00792A20">
      <w:pPr>
        <w:pStyle w:val="LEGWMATFIZCHEMlegendawzorumatfizlubchem"/>
      </w:pPr>
      <w:r>
        <w:t>gdzie poszczególne symbole oznaczają:</w:t>
      </w:r>
    </w:p>
    <w:p w14:paraId="3D027D8C" w14:textId="77777777" w:rsidR="00753C1B" w:rsidRPr="00C70FD8" w:rsidRDefault="00B22D22" w:rsidP="00792A20">
      <w:pPr>
        <w:pStyle w:val="LEGWMATFIZCHEMlegendawzorumatfizlubchem"/>
      </w:pPr>
      <w:r>
        <w:t>K</w:t>
      </w:r>
      <w:r w:rsidRPr="00E110C7">
        <w:rPr>
          <w:rStyle w:val="IDindeksdolny"/>
        </w:rPr>
        <w:t>Gn</w:t>
      </w:r>
      <w:r>
        <w:t xml:space="preserve"> </w:t>
      </w:r>
      <w:r w:rsidRPr="00B22D22">
        <w:sym w:font="Symbol" w:char="F02D"/>
      </w:r>
      <w:r>
        <w:tab/>
        <w:t>koszty nadzoru netto danej grupy do pokrycia w danym roku kalendarzowym, obliczane zgodnie</w:t>
      </w:r>
      <w:r w:rsidR="00AE12F7">
        <w:t xml:space="preserve"> z ust. </w:t>
      </w:r>
      <w:r>
        <w:t>3,</w:t>
      </w:r>
    </w:p>
    <w:p w14:paraId="23973921" w14:textId="77777777" w:rsidR="00753C1B" w:rsidRPr="00C70FD8" w:rsidRDefault="00B22D22" w:rsidP="00792A20">
      <w:pPr>
        <w:pStyle w:val="LEGWMATFIZCHEMlegendawzorumatfizlubchem"/>
      </w:pPr>
      <w:r>
        <w:t>P</w:t>
      </w:r>
      <w:r w:rsidRPr="00E110C7">
        <w:rPr>
          <w:rStyle w:val="IDindeksdolny"/>
        </w:rPr>
        <w:t>Gn-1</w:t>
      </w:r>
      <w:r>
        <w:t xml:space="preserve"> </w:t>
      </w:r>
      <w:r w:rsidRPr="00B22D22">
        <w:sym w:font="Symbol" w:char="F02D"/>
      </w:r>
      <w:r>
        <w:tab/>
        <w:t>sumę kwot stanowiących podstawę obliczenia opłaty rocznej, należnej od podmiotów w danej grupie, które prowadziły działalność w ostatnim dniu poprzedniego roku kalendarzowego, ustalaną na podstawie zbadanych i zatwierdzonych sprawozdań finansowych za poprzedni rok, a w przypadku ich braku na podstawie deklaracji przekazanych zgodnie</w:t>
      </w:r>
      <w:r w:rsidR="00AE12F7">
        <w:t xml:space="preserve"> z § </w:t>
      </w:r>
      <w:r>
        <w:t>2</w:t>
      </w:r>
      <w:r w:rsidR="00AE12F7">
        <w:t>4 ust. </w:t>
      </w:r>
      <w:r>
        <w:t>2.</w:t>
      </w:r>
    </w:p>
    <w:p w14:paraId="7B777596" w14:textId="77777777" w:rsidR="00753C1B" w:rsidRPr="00C70FD8" w:rsidRDefault="00786ED9" w:rsidP="00792A20">
      <w:pPr>
        <w:pStyle w:val="USTustnpkodeksu"/>
      </w:pPr>
      <w:r w:rsidRPr="00C70FD8">
        <w:lastRenderedPageBreak/>
        <w:t>3</w:t>
      </w:r>
      <w:r w:rsidR="00753C1B" w:rsidRPr="00C70FD8">
        <w:t xml:space="preserve">. </w:t>
      </w:r>
      <w:r w:rsidR="008149D2" w:rsidRPr="00C70FD8">
        <w:t xml:space="preserve">Koszty nadzoru netto </w:t>
      </w:r>
      <w:r w:rsidR="00753C1B" w:rsidRPr="00C70FD8">
        <w:t>dla danej grupy</w:t>
      </w:r>
      <w:r w:rsidR="00D72ECC">
        <w:t xml:space="preserve"> (K</w:t>
      </w:r>
      <w:r w:rsidR="00D72ECC" w:rsidRPr="00D72ECC">
        <w:rPr>
          <w:rStyle w:val="IDindeksdolny"/>
        </w:rPr>
        <w:t>Gn</w:t>
      </w:r>
      <w:r w:rsidR="00D72ECC">
        <w:t>)</w:t>
      </w:r>
      <w:r w:rsidR="007A540A" w:rsidRPr="00C70FD8">
        <w:t xml:space="preserve"> w</w:t>
      </w:r>
      <w:r w:rsidR="007A540A">
        <w:t> </w:t>
      </w:r>
      <w:r w:rsidR="00753C1B" w:rsidRPr="00C70FD8">
        <w:t>danym roku kalendarzowym oblicza się według wzoru:</w:t>
      </w:r>
    </w:p>
    <w:p w14:paraId="30E6EA16" w14:textId="77777777" w:rsidR="00DA71B1" w:rsidRPr="00DA71B1" w:rsidRDefault="00A9713E" w:rsidP="00DA71B1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Gn</m:t>
              </m:r>
            </m:sub>
          </m:sSub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 xml:space="preserve"> x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Gn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Gn-1,</m:t>
              </m:r>
            </m:sub>
          </m:sSub>
        </m:oMath>
      </m:oMathPara>
    </w:p>
    <w:p w14:paraId="25AF2BBB" w14:textId="77777777" w:rsidR="00753C1B" w:rsidRPr="00C70FD8" w:rsidRDefault="00FF262D" w:rsidP="00792A20">
      <w:pPr>
        <w:pStyle w:val="LEGWMATFIZCHEMlegendawzorumatfizlubchem"/>
      </w:pPr>
      <w:r>
        <w:t>gdzie poszczególne symbole oznaczają:</w:t>
      </w:r>
    </w:p>
    <w:p w14:paraId="4C2D6153" w14:textId="77777777" w:rsidR="00356C68" w:rsidRPr="00C70FD8" w:rsidRDefault="00FF262D" w:rsidP="00733A6A">
      <w:pPr>
        <w:pStyle w:val="LEGWMATFIZCHEMlegendawzorumatfizlubchem"/>
      </w:pPr>
      <w:r>
        <w:t>PK</w:t>
      </w:r>
      <w:r w:rsidRPr="00E110C7">
        <w:rPr>
          <w:rStyle w:val="IDindeksdolny"/>
        </w:rPr>
        <w:t>n</w:t>
      </w:r>
      <w:r>
        <w:t xml:space="preserve"> </w:t>
      </w:r>
      <w:r w:rsidRPr="00FF262D">
        <w:sym w:font="Symbol" w:char="F02D"/>
      </w:r>
      <w:r>
        <w:tab/>
        <w:t>oznacza planowane koszty nadzoru, o których mowa</w:t>
      </w:r>
      <w:r w:rsidR="00AE12F7">
        <w:t xml:space="preserve"> w art. </w:t>
      </w:r>
      <w:r>
        <w:t>19a</w:t>
      </w:r>
      <w:r w:rsidR="00AE12F7">
        <w:t xml:space="preserve"> ust. 2 pkt </w:t>
      </w:r>
      <w:r>
        <w:t>1 ustawy o nadzorze, ujęte w planie finansowym Urzędu Komisji Nadzoru Finansowego na dany rok kalendarzowy, w części przypadającej na koszty nadzoru netto, do pokrycia w danym roku kalendarzowym,</w:t>
      </w:r>
    </w:p>
    <w:p w14:paraId="03FB966E" w14:textId="77777777" w:rsidR="00753C1B" w:rsidRPr="00C70FD8" w:rsidRDefault="008748F0" w:rsidP="00792A20">
      <w:pPr>
        <w:pStyle w:val="LEGWMATFIZCHEMlegendawzorumatfizlubchem"/>
      </w:pPr>
      <w:r>
        <w:t>PK</w:t>
      </w:r>
      <w:r w:rsidRPr="00E110C7">
        <w:rPr>
          <w:rStyle w:val="IDindeksdolny"/>
        </w:rPr>
        <w:t>n-1</w:t>
      </w:r>
      <w:r>
        <w:t xml:space="preserve"> </w:t>
      </w:r>
      <w:r w:rsidRPr="008748F0">
        <w:sym w:font="Symbol" w:char="F02D"/>
      </w:r>
      <w:r>
        <w:tab/>
        <w:t>oznacza planowane koszty nadzoru, o których mowa</w:t>
      </w:r>
      <w:r w:rsidR="00AE12F7">
        <w:t xml:space="preserve"> w art. </w:t>
      </w:r>
      <w:r>
        <w:t>19a</w:t>
      </w:r>
      <w:r w:rsidR="00AE12F7">
        <w:t xml:space="preserve"> ust. 2 pkt </w:t>
      </w:r>
      <w:r>
        <w:t>1 ustawy o nadzorze, ujęte w planie finansowym Urzędu Komisji Nadzoru Finansowego na poprzedni rok kalendarzowy, w części przypadającej na koszty nadzoru netto,</w:t>
      </w:r>
      <w:r w:rsidR="008149D2" w:rsidRPr="00C70FD8">
        <w:t xml:space="preserve"> </w:t>
      </w:r>
    </w:p>
    <w:p w14:paraId="65C6B54D" w14:textId="77777777" w:rsidR="00C12752" w:rsidRDefault="008748F0" w:rsidP="00E603F0">
      <w:pPr>
        <w:pStyle w:val="LEGWMATFIZCHEMlegendawzorumatfizlubchem"/>
      </w:pPr>
      <w:r>
        <w:t>WK</w:t>
      </w:r>
      <w:r w:rsidRPr="00E110C7">
        <w:rPr>
          <w:rStyle w:val="IDindeksdolny"/>
        </w:rPr>
        <w:t>n-1</w:t>
      </w:r>
      <w:r>
        <w:t xml:space="preserve"> </w:t>
      </w:r>
      <w:r w:rsidRPr="008748F0">
        <w:sym w:font="Symbol" w:char="F02D"/>
      </w:r>
      <w:r>
        <w:tab/>
        <w:t>oznacza wykonane koszty nadzoru, o których mowa</w:t>
      </w:r>
      <w:r w:rsidR="00AE12F7">
        <w:t xml:space="preserve"> w art. </w:t>
      </w:r>
      <w:r>
        <w:t>19a</w:t>
      </w:r>
      <w:r w:rsidR="00AE12F7">
        <w:t xml:space="preserve"> ust. 2 pkt </w:t>
      </w:r>
      <w:r>
        <w:t>1 ustawy o nadzorze, ujęte w planie finansowym Urzędu Komisji Nadzoru Finansowego na poprzedni rok kalendarzowy, w części przypadającej na koszty nadzoru netto</w:t>
      </w:r>
      <w:r w:rsidR="00A85307">
        <w:t>,</w:t>
      </w:r>
    </w:p>
    <w:p w14:paraId="132645C8" w14:textId="77777777" w:rsidR="00674F95" w:rsidRPr="00674F95" w:rsidRDefault="00DF0241" w:rsidP="00E603F0">
      <w:pPr>
        <w:pStyle w:val="LEGWMATFIZCHEMlegendawzorumatfizlubchem"/>
      </w:pPr>
      <w:r>
        <w:t>O</w:t>
      </w:r>
      <w:r w:rsidRPr="00E110C7">
        <w:rPr>
          <w:rStyle w:val="IDindeksdolny"/>
        </w:rPr>
        <w:t>Gn-1</w:t>
      </w:r>
      <w:r>
        <w:t xml:space="preserve"> </w:t>
      </w:r>
      <w:r w:rsidRPr="00DF0241">
        <w:sym w:font="Symbol" w:char="F02D"/>
      </w:r>
      <w:r>
        <w:tab/>
        <w:t>wartość opłat, o których mowa</w:t>
      </w:r>
      <w:r w:rsidR="00AE12F7">
        <w:t xml:space="preserve"> w § </w:t>
      </w:r>
      <w:r>
        <w:t>1</w:t>
      </w:r>
      <w:r w:rsidR="00AE12F7">
        <w:t>9 ust. </w:t>
      </w:r>
      <w:r>
        <w:t>3, wniesionych w poprzednim roku kalendarzowym w części przypadającej na daną grupę</w:t>
      </w:r>
      <w:r w:rsidR="00947B01" w:rsidRPr="00C70FD8">
        <w:t>.</w:t>
      </w:r>
    </w:p>
    <w:p w14:paraId="3E4FD855" w14:textId="77777777" w:rsidR="00731B3C" w:rsidRPr="00C70FD8" w:rsidRDefault="00947B01" w:rsidP="001F4C79">
      <w:pPr>
        <w:pStyle w:val="USTustnpkodeksu"/>
      </w:pPr>
      <w:r w:rsidRPr="00C70FD8">
        <w:t>4</w:t>
      </w:r>
      <w:r w:rsidR="00753C1B" w:rsidRPr="00C70FD8">
        <w:t xml:space="preserve">. </w:t>
      </w:r>
      <w:r w:rsidR="008440C2">
        <w:t>Poszczególne kwoty, o których mowa</w:t>
      </w:r>
      <w:r w:rsidR="00AE12F7">
        <w:t xml:space="preserve"> w ust. </w:t>
      </w:r>
      <w:r w:rsidR="008440C2">
        <w:t>3, oblicza się w zaokrągleniu do pełnych złotych.</w:t>
      </w:r>
    </w:p>
    <w:p w14:paraId="182B0415" w14:textId="77777777" w:rsidR="00753C1B" w:rsidRPr="00C70FD8" w:rsidRDefault="00947B01" w:rsidP="008A7BBE">
      <w:pPr>
        <w:pStyle w:val="USTustnpkodeksu"/>
        <w:keepNext/>
      </w:pPr>
      <w:r w:rsidRPr="00C70FD8">
        <w:t>5</w:t>
      </w:r>
      <w:r w:rsidR="00731B3C" w:rsidRPr="00C70FD8">
        <w:t>.</w:t>
      </w:r>
      <w:r w:rsidR="007A540A" w:rsidRPr="00C70FD8">
        <w:t xml:space="preserve"> </w:t>
      </w:r>
      <w:r w:rsidR="008440C2">
        <w:t>W </w:t>
      </w:r>
      <w:r w:rsidR="008440C2" w:rsidRPr="008440C2">
        <w:t>przypadku gdy wysokość opłaty rocznej należnej od danego podmiotu, obliczona zgodnie ze wzorem, o którym mowa</w:t>
      </w:r>
      <w:r w:rsidR="00AE12F7" w:rsidRPr="008440C2">
        <w:t xml:space="preserve"> w</w:t>
      </w:r>
      <w:r w:rsidR="00AE12F7">
        <w:t> ust. </w:t>
      </w:r>
      <w:r w:rsidR="008440C2" w:rsidRPr="008440C2">
        <w:t>1, jest:</w:t>
      </w:r>
    </w:p>
    <w:p w14:paraId="45484CE1" w14:textId="77777777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8440C2">
        <w:t>wyższa niż maksymalna wysokość opłaty określona w ustawie, za wysokość należnej w danym roku opłaty przyjmuje się maksymalną wysokość określoną w ustawie;</w:t>
      </w:r>
    </w:p>
    <w:p w14:paraId="01BA36DF" w14:textId="77777777" w:rsidR="00753C1B" w:rsidRPr="00C70FD8" w:rsidRDefault="00753C1B" w:rsidP="00792A20">
      <w:pPr>
        <w:pStyle w:val="PKTpunkt"/>
      </w:pPr>
      <w:r w:rsidRPr="00C70FD8">
        <w:t>2)</w:t>
      </w:r>
      <w:r w:rsidRPr="00C70FD8">
        <w:tab/>
      </w:r>
      <w:r w:rsidR="00CD60F1">
        <w:t>niższa niż minimalna wysokość opłaty określona w ustawie, za wysokość należnej w danym roku opłaty przyjmuje się minimalną wysokość określoną w ustawie.</w:t>
      </w:r>
    </w:p>
    <w:p w14:paraId="5FD7C866" w14:textId="3F5DC494" w:rsidR="00753C1B" w:rsidRDefault="0096647D" w:rsidP="00A83362">
      <w:pPr>
        <w:pStyle w:val="USTustnpkodeksu"/>
        <w:rPr>
          <w:highlight w:val="yellow"/>
        </w:rPr>
      </w:pPr>
      <w:r>
        <w:t>6</w:t>
      </w:r>
      <w:r w:rsidR="00753C1B" w:rsidRPr="00C70FD8">
        <w:t xml:space="preserve">. </w:t>
      </w:r>
      <w:r w:rsidR="00CD60F1">
        <w:t>Podmioty, o których mowa</w:t>
      </w:r>
      <w:r w:rsidR="00AE12F7">
        <w:t xml:space="preserve"> w § </w:t>
      </w:r>
      <w:r w:rsidR="00CD60F1">
        <w:t>2</w:t>
      </w:r>
      <w:r w:rsidR="00AE12F7">
        <w:t>0 ust. 1 pkt </w:t>
      </w:r>
      <w:r w:rsidR="00CD60F1">
        <w:t xml:space="preserve">5, do dnia 30 lipca danego roku kalendarzowego, przekazują Komisji potwierdzoną za zgodność z oryginałem kopię deklaracji o wysokości podatku dochodowego od osób prawnych za rok poprzedni. </w:t>
      </w:r>
    </w:p>
    <w:p w14:paraId="742FE485" w14:textId="77777777" w:rsidR="008562DB" w:rsidRPr="00F95B9A" w:rsidRDefault="008562DB" w:rsidP="00A83362">
      <w:pPr>
        <w:pStyle w:val="USTustnpkodeksu"/>
        <w:rPr>
          <w:highlight w:val="yellow"/>
        </w:rPr>
      </w:pPr>
      <w:r w:rsidRPr="00F95B9A">
        <w:t xml:space="preserve">7. </w:t>
      </w:r>
      <w:r w:rsidRPr="00955EB8">
        <w:t>Deklaracja</w:t>
      </w:r>
      <w:r>
        <w:t>, o której mowa w ust. 6, jest składana przy użyciu usługi elektronicznej udostępnionej nieodpłatnie za pośrednictwem strony internetowej Urzędu Komisji Nadzoru Finansowego.</w:t>
      </w:r>
    </w:p>
    <w:p w14:paraId="6C5EAFA2" w14:textId="77777777" w:rsidR="00CD60F1" w:rsidRDefault="00753C1B" w:rsidP="009835FA">
      <w:pPr>
        <w:pStyle w:val="ARTartustawynprozporzdzenia"/>
      </w:pPr>
      <w:r w:rsidRPr="00C70FD8">
        <w:rPr>
          <w:rStyle w:val="Ppogrubienie"/>
        </w:rPr>
        <w:lastRenderedPageBreak/>
        <w:t>§</w:t>
      </w:r>
      <w:r w:rsidR="00A83362" w:rsidRPr="00C70FD8">
        <w:rPr>
          <w:rStyle w:val="Ppogrubienie"/>
        </w:rPr>
        <w:t> </w:t>
      </w:r>
      <w:r w:rsidR="0065484B" w:rsidRPr="00C70FD8">
        <w:rPr>
          <w:rStyle w:val="Ppogrubienie"/>
        </w:rPr>
        <w:t>2</w:t>
      </w:r>
      <w:r w:rsidR="00CD60F1">
        <w:rPr>
          <w:rStyle w:val="Ppogrubienie"/>
        </w:rPr>
        <w:t>2</w:t>
      </w:r>
      <w:r w:rsidRPr="00C70FD8">
        <w:rPr>
          <w:rStyle w:val="Ppogrubienie"/>
        </w:rPr>
        <w:t>.</w:t>
      </w:r>
      <w:r w:rsidR="00A83362" w:rsidRPr="00C70FD8">
        <w:t> </w:t>
      </w:r>
      <w:r w:rsidR="009835FA" w:rsidRPr="00C70FD8">
        <w:t>1. </w:t>
      </w:r>
      <w:r w:rsidR="00CD60F1">
        <w:t>Równowartość w złotych kwot opłat wyrażonych w euro oblicza się przy zastosowaniu średniego kursu euro ogłaszanego przez Narodowy Bank Polski na ostatni dzień roboczy roku poprzedzającego rok kalendarzowy, w którym powstało zobowiązanie.</w:t>
      </w:r>
    </w:p>
    <w:p w14:paraId="0784DAA8" w14:textId="77777777" w:rsidR="009835FA" w:rsidRPr="00CD60F1" w:rsidRDefault="009835FA" w:rsidP="00CD60F1">
      <w:pPr>
        <w:pStyle w:val="USTustnpkodeksu"/>
      </w:pPr>
      <w:r w:rsidRPr="00CD60F1">
        <w:t>2.</w:t>
      </w:r>
      <w:r w:rsidR="007A540A" w:rsidRPr="00CD60F1">
        <w:t xml:space="preserve"> </w:t>
      </w:r>
      <w:r w:rsidR="00CD60F1" w:rsidRPr="00CD60F1">
        <w:t>W przypadku gdy w sprawozdaniu finansowym, o którym mowa</w:t>
      </w:r>
      <w:r w:rsidR="00AE12F7" w:rsidRPr="00CD60F1">
        <w:t xml:space="preserve"> w</w:t>
      </w:r>
      <w:r w:rsidR="00AE12F7">
        <w:t> art. </w:t>
      </w:r>
      <w:r w:rsidR="00CD60F1" w:rsidRPr="00CD60F1">
        <w:t xml:space="preserve">94a ustawy o ofercie publicznej, kapitał własny </w:t>
      </w:r>
      <w:r w:rsidR="000D600F" w:rsidRPr="000D600F">
        <w:t xml:space="preserve">jest </w:t>
      </w:r>
      <w:r w:rsidR="00CD60F1" w:rsidRPr="00CD60F1">
        <w:t>wyrażony w innej walucie niż waluta polska, jego wysokość oblicza się przy zastosowaniu średniego kursu tej waluty ogłaszanego przez Narodowy Bank Polski na dzień bilansowy przedmiotowego sprawozdania finansowego.</w:t>
      </w:r>
    </w:p>
    <w:p w14:paraId="0EC51BCD" w14:textId="77777777" w:rsidR="00A33A97" w:rsidRPr="00C70FD8" w:rsidRDefault="009835FA" w:rsidP="008A7BBE">
      <w:pPr>
        <w:pStyle w:val="ARTartustawynprozporzdzenia"/>
        <w:keepNext/>
      </w:pPr>
      <w:r w:rsidRPr="00C70FD8">
        <w:rPr>
          <w:rStyle w:val="Ppogrubienie"/>
        </w:rPr>
        <w:t>§ </w:t>
      </w:r>
      <w:r w:rsidR="0065484B" w:rsidRPr="00C70FD8">
        <w:rPr>
          <w:rStyle w:val="Ppogrubienie"/>
        </w:rPr>
        <w:t>2</w:t>
      </w:r>
      <w:r w:rsidR="00CD60F1">
        <w:rPr>
          <w:rStyle w:val="Ppogrubienie"/>
        </w:rPr>
        <w:t>3</w:t>
      </w:r>
      <w:r w:rsidRPr="00C70FD8">
        <w:rPr>
          <w:rStyle w:val="Ppogrubienie"/>
        </w:rPr>
        <w:t>.</w:t>
      </w:r>
      <w:r w:rsidRPr="00C70FD8">
        <w:t> </w:t>
      </w:r>
      <w:r w:rsidR="00CD60F1">
        <w:t>Do dnia 3</w:t>
      </w:r>
      <w:r w:rsidR="00CD60F1" w:rsidRPr="00CD60F1">
        <w:t>1 sierpnia danego roku kalendarzowego, Przewodniczący Komisji Nadzoru Finansowego podaje do publicznej wiadomości, w drodze komunikatu ogłaszanego w Dzienniku Urzędowym Komisji Nadzoru Finansowego:</w:t>
      </w:r>
    </w:p>
    <w:p w14:paraId="3AC846DD" w14:textId="77777777" w:rsidR="00C9293D" w:rsidRDefault="00753C1B" w:rsidP="00792A20">
      <w:pPr>
        <w:pStyle w:val="PKTpunkt"/>
      </w:pPr>
      <w:r w:rsidRPr="00C70FD8">
        <w:t>1)</w:t>
      </w:r>
      <w:r w:rsidRPr="00C70FD8">
        <w:tab/>
      </w:r>
      <w:r w:rsidR="00CD60F1">
        <w:t>wysokość kosztów nadzoru netto do pokrycia w danym roku kalendarzowym, ze wskazaniem wartości poszczególnych zmiennych, o których mowa</w:t>
      </w:r>
      <w:r w:rsidR="00AE12F7">
        <w:t xml:space="preserve"> w § </w:t>
      </w:r>
      <w:r w:rsidR="00CD60F1">
        <w:t>2</w:t>
      </w:r>
      <w:r w:rsidR="00AE12F7">
        <w:t>1 ust. </w:t>
      </w:r>
      <w:r w:rsidR="00CD60F1">
        <w:t>3, odrębnie dla każdej z grup;</w:t>
      </w:r>
    </w:p>
    <w:p w14:paraId="30535963" w14:textId="77777777" w:rsidR="00743BDC" w:rsidRPr="00C70FD8" w:rsidRDefault="002A1F29" w:rsidP="00792A20">
      <w:pPr>
        <w:pStyle w:val="PKTpunkt"/>
      </w:pPr>
      <w:r>
        <w:t>2)</w:t>
      </w:r>
      <w:r>
        <w:tab/>
      </w:r>
      <w:r w:rsidR="00CD60F1">
        <w:t>procentowy udział w planowanych kosztach nadzoru netto, o którym mowa</w:t>
      </w:r>
      <w:r w:rsidR="00AE12F7">
        <w:t xml:space="preserve"> w § </w:t>
      </w:r>
      <w:r w:rsidR="00CD60F1">
        <w:t>2</w:t>
      </w:r>
      <w:r w:rsidR="00AE12F7">
        <w:t>0 ust. </w:t>
      </w:r>
      <w:r w:rsidR="00CD60F1">
        <w:t>3, dla każdej grupy w danym roku kalendarzowym;</w:t>
      </w:r>
    </w:p>
    <w:p w14:paraId="08990149" w14:textId="77777777" w:rsidR="006C26F0" w:rsidRDefault="002A1F29" w:rsidP="002A1F29">
      <w:pPr>
        <w:pStyle w:val="PKTpunkt"/>
      </w:pPr>
      <w:r>
        <w:t>3</w:t>
      </w:r>
      <w:r w:rsidR="00743BDC" w:rsidRPr="00C70FD8">
        <w:t>)</w:t>
      </w:r>
      <w:r w:rsidR="00743BDC" w:rsidRPr="00C70FD8">
        <w:tab/>
      </w:r>
      <w:r w:rsidR="00CD60F1">
        <w:t>wysokość obowiązującej w danym roku stawki, o której mowa</w:t>
      </w:r>
      <w:r w:rsidR="00AE12F7">
        <w:t xml:space="preserve"> w § </w:t>
      </w:r>
      <w:r w:rsidR="00CD60F1">
        <w:t>2</w:t>
      </w:r>
      <w:r w:rsidR="00AE12F7">
        <w:t>1 ust. </w:t>
      </w:r>
      <w:r w:rsidR="00CD60F1">
        <w:t>2, dla każdej z grup;</w:t>
      </w:r>
    </w:p>
    <w:p w14:paraId="70D30A95" w14:textId="77777777" w:rsidR="006C0D13" w:rsidRDefault="006C0D13" w:rsidP="002A1F29">
      <w:pPr>
        <w:pStyle w:val="PKTpunkt"/>
      </w:pPr>
      <w:r>
        <w:t>4)</w:t>
      </w:r>
      <w:r>
        <w:tab/>
      </w:r>
      <w:r w:rsidR="00CD60F1">
        <w:t>wysokość kosztów nadzoru netto do pokrycia w danym roku kalendarzowym ogółem;</w:t>
      </w:r>
    </w:p>
    <w:p w14:paraId="6B49F7C1" w14:textId="77777777" w:rsidR="00C9293D" w:rsidRPr="00C70FD8" w:rsidRDefault="00C9293D" w:rsidP="00CD60F1">
      <w:pPr>
        <w:pStyle w:val="PKTpunkt"/>
      </w:pPr>
      <w:r>
        <w:t>5)</w:t>
      </w:r>
      <w:r>
        <w:tab/>
      </w:r>
      <w:r w:rsidR="00CD60F1" w:rsidRPr="00CD60F1">
        <w:t>sumę kwot za poprzedni rok kalendarzowy, stanowiących podstawę obliczenia opłaty rocznej, należnej od podmiotów w danej grupie, które prowadziły działalność w ostatnim dniu poprzedniego roku kalendarzowego.</w:t>
      </w:r>
    </w:p>
    <w:p w14:paraId="0FB28A3F" w14:textId="77777777" w:rsidR="00753C1B" w:rsidRPr="00C70FD8" w:rsidRDefault="00753C1B" w:rsidP="00792A20">
      <w:pPr>
        <w:pStyle w:val="ARTartustawynprozporzdzenia"/>
      </w:pPr>
      <w:r w:rsidRPr="00C70FD8">
        <w:rPr>
          <w:rStyle w:val="Ppogrubienie"/>
        </w:rPr>
        <w:t>§</w:t>
      </w:r>
      <w:r w:rsidR="00A83362" w:rsidRPr="00C70FD8">
        <w:rPr>
          <w:rStyle w:val="Ppogrubienie"/>
        </w:rPr>
        <w:t> </w:t>
      </w:r>
      <w:r w:rsidR="00756BBF" w:rsidRPr="00C70FD8">
        <w:rPr>
          <w:rStyle w:val="Ppogrubienie"/>
        </w:rPr>
        <w:t>2</w:t>
      </w:r>
      <w:r w:rsidR="00CD60F1">
        <w:rPr>
          <w:rStyle w:val="Ppogrubienie"/>
        </w:rPr>
        <w:t>4</w:t>
      </w:r>
      <w:r w:rsidRPr="00C70FD8">
        <w:rPr>
          <w:rStyle w:val="Ppogrubienie"/>
        </w:rPr>
        <w:t>.</w:t>
      </w:r>
      <w:r w:rsidR="00A83362" w:rsidRPr="00C70FD8">
        <w:t> </w:t>
      </w:r>
      <w:r w:rsidRPr="00C70FD8">
        <w:t xml:space="preserve">1. </w:t>
      </w:r>
      <w:r w:rsidR="00CD60F1">
        <w:t>Podmioty, o których mowa</w:t>
      </w:r>
      <w:r w:rsidR="00AE12F7">
        <w:t xml:space="preserve"> w § </w:t>
      </w:r>
      <w:r w:rsidR="00CD60F1">
        <w:t>20, opłatę roczną należną za dany rok uiszczają w terminie do dnia 30 września danego roku kalendarzowego.</w:t>
      </w:r>
    </w:p>
    <w:p w14:paraId="4F6E525A" w14:textId="2B49A5B9" w:rsidR="00753C1B" w:rsidRPr="00C70FD8" w:rsidRDefault="00753C1B" w:rsidP="008A7BBE">
      <w:pPr>
        <w:pStyle w:val="USTustnpkodeksu"/>
        <w:keepNext/>
      </w:pPr>
      <w:r w:rsidRPr="00C70FD8">
        <w:t>2.</w:t>
      </w:r>
      <w:r w:rsidR="007A540A" w:rsidRPr="00C70FD8">
        <w:t xml:space="preserve"> </w:t>
      </w:r>
      <w:r w:rsidR="00CD60F1">
        <w:t>W </w:t>
      </w:r>
      <w:r w:rsidR="00CD60F1" w:rsidRPr="00CD60F1">
        <w:t>terminie nie dłuższym niż 10 dni od dnia upływu terminu uiszczenia opłaty, o której mowa</w:t>
      </w:r>
      <w:r w:rsidR="00AE12F7" w:rsidRPr="00CD60F1">
        <w:t xml:space="preserve"> w</w:t>
      </w:r>
      <w:r w:rsidR="00AE12F7">
        <w:t> ust. </w:t>
      </w:r>
      <w:r w:rsidR="00CD60F1" w:rsidRPr="00CD60F1">
        <w:t>1, podmiot przekazuje Komisji deklarację o </w:t>
      </w:r>
      <w:r w:rsidR="00C96997">
        <w:t xml:space="preserve">wniesionej </w:t>
      </w:r>
      <w:r w:rsidR="00CD60F1" w:rsidRPr="00CD60F1">
        <w:t>opłacie rocznej zawierającą:</w:t>
      </w:r>
    </w:p>
    <w:p w14:paraId="565A1AC4" w14:textId="77777777" w:rsidR="00753C1B" w:rsidRPr="00C70FD8" w:rsidRDefault="00753C1B" w:rsidP="00792A20">
      <w:pPr>
        <w:pStyle w:val="PKTpunkt"/>
      </w:pPr>
      <w:r w:rsidRPr="00C70FD8">
        <w:t>1)</w:t>
      </w:r>
      <w:r w:rsidRPr="00C70FD8">
        <w:tab/>
      </w:r>
      <w:r w:rsidR="0008432C">
        <w:t>nazwę podmiotu i numer identyfikacji podatkowej (NIP);</w:t>
      </w:r>
    </w:p>
    <w:p w14:paraId="59C1A366" w14:textId="7219D65E" w:rsidR="0008432C" w:rsidRDefault="00753C1B" w:rsidP="0008432C">
      <w:pPr>
        <w:pStyle w:val="PKTpunkt"/>
      </w:pPr>
      <w:r w:rsidRPr="00C70FD8">
        <w:t>2)</w:t>
      </w:r>
      <w:r w:rsidRPr="00C70FD8">
        <w:tab/>
      </w:r>
      <w:r w:rsidR="0008432C" w:rsidRPr="0008432C">
        <w:t xml:space="preserve">określenie rodzaju podmiotu lub działalności, z tytułu której </w:t>
      </w:r>
      <w:r w:rsidR="00461C13" w:rsidRPr="0008432C">
        <w:t xml:space="preserve">jest </w:t>
      </w:r>
      <w:r w:rsidR="0008432C" w:rsidRPr="0008432C">
        <w:t>wnoszona opłata;</w:t>
      </w:r>
    </w:p>
    <w:p w14:paraId="74A663DB" w14:textId="42502C53" w:rsidR="00753C1B" w:rsidRPr="00C70FD8" w:rsidRDefault="00753C1B" w:rsidP="0008432C">
      <w:pPr>
        <w:pStyle w:val="PKTpunkt"/>
      </w:pPr>
      <w:r w:rsidRPr="00C70FD8">
        <w:t>3)</w:t>
      </w:r>
      <w:r w:rsidRPr="00C70FD8">
        <w:tab/>
      </w:r>
      <w:r w:rsidR="0008432C">
        <w:t>wskazanie</w:t>
      </w:r>
      <w:r w:rsidR="00B60512">
        <w:t xml:space="preserve"> numeru</w:t>
      </w:r>
      <w:r w:rsidR="0008432C">
        <w:t xml:space="preserve"> grupy, do której przypisany jest podmiot;</w:t>
      </w:r>
    </w:p>
    <w:p w14:paraId="2E51C6AA" w14:textId="77777777" w:rsidR="00753C1B" w:rsidRPr="00C70FD8" w:rsidRDefault="00753C1B" w:rsidP="00792A20">
      <w:pPr>
        <w:pStyle w:val="PKTpunkt"/>
      </w:pPr>
      <w:r w:rsidRPr="00C70FD8">
        <w:t>4)</w:t>
      </w:r>
      <w:r w:rsidRPr="00C70FD8">
        <w:tab/>
      </w:r>
      <w:r w:rsidR="0008432C">
        <w:t>kwotę należnej za dany rok opłaty wraz ze wskazaniem kwoty stanowiącej podstawę jej obliczenia;</w:t>
      </w:r>
    </w:p>
    <w:p w14:paraId="123F3636" w14:textId="77777777" w:rsidR="00753C1B" w:rsidRPr="00C70FD8" w:rsidRDefault="00753C1B" w:rsidP="00792A20">
      <w:pPr>
        <w:pStyle w:val="PKTpunkt"/>
      </w:pPr>
      <w:r w:rsidRPr="00C70FD8">
        <w:t>5)</w:t>
      </w:r>
      <w:r w:rsidRPr="00C70FD8">
        <w:tab/>
      </w:r>
      <w:r w:rsidR="00C31FC0">
        <w:t>kwotę wpłaty dokonanej na rachunek bankowy Urzędu Komisji Nadzoru Finansowego;</w:t>
      </w:r>
    </w:p>
    <w:p w14:paraId="3AFB7403" w14:textId="77777777" w:rsidR="004A7360" w:rsidRDefault="00753C1B" w:rsidP="00792A20">
      <w:pPr>
        <w:pStyle w:val="PKTpunkt"/>
      </w:pPr>
      <w:r w:rsidRPr="00C70FD8">
        <w:lastRenderedPageBreak/>
        <w:t>6)</w:t>
      </w:r>
      <w:r w:rsidRPr="00C70FD8">
        <w:tab/>
      </w:r>
      <w:r w:rsidR="00C31FC0">
        <w:t>datę dokonania wpłaty, o której mowa</w:t>
      </w:r>
      <w:r w:rsidR="00AE12F7">
        <w:t xml:space="preserve"> w pkt </w:t>
      </w:r>
      <w:r w:rsidR="00C31FC0">
        <w:t>5</w:t>
      </w:r>
      <w:r w:rsidR="004A7360">
        <w:t>;</w:t>
      </w:r>
    </w:p>
    <w:p w14:paraId="1E0F6FEA" w14:textId="6C553914" w:rsidR="008503E1" w:rsidRPr="00C70FD8" w:rsidRDefault="004A7360" w:rsidP="00792A20">
      <w:pPr>
        <w:pStyle w:val="PKTpunkt"/>
      </w:pPr>
      <w:r>
        <w:t xml:space="preserve">7) </w:t>
      </w:r>
      <w:r>
        <w:tab/>
        <w:t>podpis osoby upoważnionej do złożenia deklaracji</w:t>
      </w:r>
      <w:r w:rsidR="00753C1B" w:rsidRPr="00C70FD8">
        <w:t>.</w:t>
      </w:r>
    </w:p>
    <w:p w14:paraId="64746CC4" w14:textId="53768E7F" w:rsidR="00753C1B" w:rsidRPr="00EC27AE" w:rsidRDefault="00EC27AE" w:rsidP="00955EB8">
      <w:pPr>
        <w:pStyle w:val="USTustnpkodeksu"/>
      </w:pPr>
      <w:r>
        <w:t xml:space="preserve">3. Do przekazania deklaracji, o której mowa w ust. 2, </w:t>
      </w:r>
      <w:r w:rsidRPr="00F95B9A">
        <w:t>p</w:t>
      </w:r>
      <w:r w:rsidR="008562DB" w:rsidRPr="00F95B9A">
        <w:t>rzepis § 21 ust. 7 stosuje się odpowiednio.</w:t>
      </w:r>
      <w:r w:rsidR="008562DB" w:rsidRPr="00955EB8">
        <w:t xml:space="preserve"> </w:t>
      </w:r>
    </w:p>
    <w:p w14:paraId="617D8B85" w14:textId="3485678F" w:rsidR="00461C13" w:rsidRPr="00C70FD8" w:rsidRDefault="00EC27AE" w:rsidP="00792A20">
      <w:pPr>
        <w:pStyle w:val="USTustnpkodeksu"/>
      </w:pPr>
      <w:r>
        <w:t>4</w:t>
      </w:r>
      <w:r w:rsidR="00461C13">
        <w:t>. Wzór deklaracji, o której mowa w ust. 2, określa załącznik do rozporządzenia.</w:t>
      </w:r>
    </w:p>
    <w:p w14:paraId="285E51DF" w14:textId="77777777" w:rsidR="009835FA" w:rsidRPr="00C70FD8" w:rsidRDefault="009835FA" w:rsidP="00F95B9A">
      <w:pPr>
        <w:pStyle w:val="ARTartustawynprozporzdzenia"/>
      </w:pPr>
      <w:r w:rsidRPr="00C70FD8">
        <w:rPr>
          <w:rStyle w:val="Ppogrubienie"/>
        </w:rPr>
        <w:t xml:space="preserve">§ </w:t>
      </w:r>
      <w:r w:rsidR="00756BBF" w:rsidRPr="00C70FD8">
        <w:rPr>
          <w:rStyle w:val="Ppogrubienie"/>
        </w:rPr>
        <w:t>2</w:t>
      </w:r>
      <w:r w:rsidR="00C31FC0">
        <w:rPr>
          <w:rStyle w:val="Ppogrubienie"/>
        </w:rPr>
        <w:t>5</w:t>
      </w:r>
      <w:r w:rsidRPr="00C70FD8">
        <w:rPr>
          <w:rStyle w:val="Ppogrubienie"/>
        </w:rPr>
        <w:t>.</w:t>
      </w:r>
      <w:r w:rsidR="00DE2F42" w:rsidRPr="00C70FD8">
        <w:t xml:space="preserve"> </w:t>
      </w:r>
      <w:r w:rsidR="00C31FC0">
        <w:t>Opłaty uiszcza się na rachunek bankowy Urzędu Komisji Nadzoru Finansowego</w:t>
      </w:r>
      <w:r w:rsidRPr="00C70FD8">
        <w:t>.</w:t>
      </w:r>
    </w:p>
    <w:p w14:paraId="4577A8B6" w14:textId="67F1D12F" w:rsidR="00523A97" w:rsidRPr="00C70FD8" w:rsidRDefault="00523A97" w:rsidP="00A47021">
      <w:pPr>
        <w:pStyle w:val="ARTartustawynprozporzdzenia"/>
      </w:pPr>
      <w:r w:rsidRPr="00A47021">
        <w:rPr>
          <w:rStyle w:val="Ppogrubienie"/>
        </w:rPr>
        <w:t xml:space="preserve">§ </w:t>
      </w:r>
      <w:r w:rsidR="00D56550" w:rsidRPr="00A47021">
        <w:rPr>
          <w:rStyle w:val="Ppogrubienie"/>
        </w:rPr>
        <w:t>2</w:t>
      </w:r>
      <w:r w:rsidR="000437A8">
        <w:rPr>
          <w:rStyle w:val="Ppogrubienie"/>
        </w:rPr>
        <w:t>6</w:t>
      </w:r>
      <w:r w:rsidRPr="00A47021">
        <w:rPr>
          <w:rStyle w:val="Ppogrubienie"/>
        </w:rPr>
        <w:t>.</w:t>
      </w:r>
      <w:r w:rsidRPr="00523A97">
        <w:t xml:space="preserve"> </w:t>
      </w:r>
      <w:r w:rsidR="008F3AFB" w:rsidRPr="008F3AFB">
        <w:t>Rozporządzenie wchodzi w życie po upływie 14 dni od dnia ogłoszenia.</w:t>
      </w:r>
      <w:r w:rsidR="008F3AFB" w:rsidRPr="008F3AFB">
        <w:rPr>
          <w:rStyle w:val="IGindeksgrny"/>
        </w:rPr>
        <w:footnoteReference w:id="6"/>
      </w:r>
      <w:r w:rsidR="008F3AFB" w:rsidRPr="008F3AFB">
        <w:rPr>
          <w:rStyle w:val="IGindeksgrny"/>
        </w:rPr>
        <w:t>)</w:t>
      </w:r>
    </w:p>
    <w:p w14:paraId="1A9019A6" w14:textId="77777777" w:rsidR="00753C1B" w:rsidRPr="008F3AFB" w:rsidRDefault="00277C4E" w:rsidP="008F3AFB">
      <w:pPr>
        <w:pStyle w:val="NAZORGWYDnazwaorganuwydajcegoprojektowanyakt"/>
      </w:pPr>
      <w:r w:rsidRPr="008F3AFB">
        <w:t>Minister Finansów</w:t>
      </w:r>
    </w:p>
    <w:p w14:paraId="2534AC61" w14:textId="77777777" w:rsidR="00753C1B" w:rsidRPr="00C70FD8" w:rsidRDefault="00753C1B" w:rsidP="00753C1B">
      <w:r w:rsidRPr="00C70FD8">
        <w:t> </w:t>
      </w:r>
    </w:p>
    <w:p w14:paraId="01CD39B2" w14:textId="77777777" w:rsidR="009C6D12" w:rsidRDefault="009C6D12" w:rsidP="006D3B4A">
      <w:pPr>
        <w:pStyle w:val="ODNONIKSPECtreodnonikadoodnonika"/>
        <w:ind w:left="0" w:firstLine="0"/>
      </w:pPr>
    </w:p>
    <w:p w14:paraId="0E691174" w14:textId="77777777" w:rsidR="009C6D12" w:rsidRPr="009C6D12" w:rsidRDefault="009C6D12" w:rsidP="009C6D12">
      <w:pPr>
        <w:pStyle w:val="OZNPARAFYADNOTACJE"/>
      </w:pPr>
      <w:r w:rsidRPr="009C6D12">
        <w:t>Za zgodność pod względem prawnym,</w:t>
      </w:r>
    </w:p>
    <w:p w14:paraId="6FCF36C6" w14:textId="77777777" w:rsidR="009C6D12" w:rsidRPr="009C6D12" w:rsidRDefault="009C6D12" w:rsidP="009C6D12">
      <w:pPr>
        <w:pStyle w:val="OZNPARAFYADNOTACJE"/>
      </w:pPr>
      <w:r w:rsidRPr="009C6D12">
        <w:t>legislacyjnym i redakcyjnym</w:t>
      </w:r>
    </w:p>
    <w:p w14:paraId="7B754D80" w14:textId="77777777" w:rsidR="009C6D12" w:rsidRPr="009C6D12" w:rsidRDefault="009C6D12" w:rsidP="009C6D12">
      <w:pPr>
        <w:pStyle w:val="OZNPARAFYADNOTACJE"/>
      </w:pPr>
      <w:r w:rsidRPr="009C6D12">
        <w:t>Renata Łućko</w:t>
      </w:r>
    </w:p>
    <w:p w14:paraId="5E2B2634" w14:textId="77777777" w:rsidR="009C6D12" w:rsidRPr="009C6D12" w:rsidRDefault="009C6D12" w:rsidP="009C6D12">
      <w:pPr>
        <w:pStyle w:val="OZNPARAFYADNOTACJE"/>
      </w:pPr>
      <w:r w:rsidRPr="009C6D12">
        <w:t>Zastępca Dyrektora Departamentu Prawnego</w:t>
      </w:r>
    </w:p>
    <w:p w14:paraId="386578BA" w14:textId="77777777" w:rsidR="009C6D12" w:rsidRPr="009C6D12" w:rsidRDefault="009C6D12" w:rsidP="009C6D12">
      <w:pPr>
        <w:pStyle w:val="OZNPARAFYADNOTACJE"/>
      </w:pPr>
      <w:r w:rsidRPr="009C6D12">
        <w:t>w Ministerstwie Finansów</w:t>
      </w:r>
    </w:p>
    <w:p w14:paraId="2C78C549" w14:textId="27D53743" w:rsidR="004E24EA" w:rsidRPr="00C70FD8" w:rsidRDefault="009C6D12" w:rsidP="009C6D12">
      <w:pPr>
        <w:pStyle w:val="OZNPARAFYADNOTACJE"/>
      </w:pPr>
      <w:r w:rsidRPr="009C6D12">
        <w:t>/podpisano kwalifikowanym podpisem elektronicznym/</w:t>
      </w:r>
      <w:r w:rsidR="004E24EA" w:rsidRPr="00C70FD8">
        <w:br w:type="page"/>
      </w:r>
    </w:p>
    <w:p w14:paraId="303551C5" w14:textId="77777777" w:rsidR="004E24EA" w:rsidRPr="00C70FD8" w:rsidRDefault="004E24EA" w:rsidP="00DE680A">
      <w:pPr>
        <w:pStyle w:val="TEKSTwTABELIWYRODKOWANYtekstwyrodkowanywpoziomie"/>
        <w:rPr>
          <w:rStyle w:val="IIGindeksgrnyindeksugrnego"/>
          <w:rFonts w:ascii="Times New Roman" w:hAnsi="Times New Roman"/>
          <w:bCs w:val="0"/>
          <w:kern w:val="0"/>
        </w:rPr>
      </w:pPr>
      <w:r w:rsidRPr="008901C7">
        <w:lastRenderedPageBreak/>
        <w:t xml:space="preserve"> </w:t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tab/>
      </w:r>
      <w:r w:rsidRPr="00C70FD8">
        <w:rPr>
          <w:rStyle w:val="IIGindeksgrnyindeksugrnego"/>
        </w:rPr>
        <w:t>Załącznik</w:t>
      </w:r>
      <w:r w:rsidR="0074575D" w:rsidRPr="00C70FD8">
        <w:rPr>
          <w:rStyle w:val="IIGindeksgrnyindeksugrnego"/>
        </w:rPr>
        <w:t xml:space="preserve"> </w:t>
      </w:r>
      <w:r w:rsidRPr="00C70FD8">
        <w:rPr>
          <w:rStyle w:val="IIGindeksgrnyindeksugrnego"/>
        </w:rPr>
        <w:t>do rozporządzenia</w:t>
      </w:r>
      <w:r w:rsidR="0074575D" w:rsidRPr="00C70FD8">
        <w:rPr>
          <w:rStyle w:val="IIGindeksgrnyindeksugrnego"/>
        </w:rPr>
        <w:t xml:space="preserve"> </w:t>
      </w:r>
      <w:r w:rsidRPr="00C70FD8">
        <w:rPr>
          <w:rStyle w:val="IIGindeksgrnyindeksugrnego"/>
        </w:rPr>
        <w:t>Ministra Finansów</w:t>
      </w:r>
      <w:r w:rsidR="007B5946">
        <w:rPr>
          <w:rStyle w:val="IIGindeksgrnyindeksugrnego"/>
        </w:rPr>
        <w:t>,</w:t>
      </w:r>
      <w:r w:rsidR="0074575D" w:rsidRPr="00C70FD8">
        <w:rPr>
          <w:rStyle w:val="IIGindeksgrnyindeksugrnego"/>
        </w:rPr>
        <w:br/>
        <w:t xml:space="preserve">                                                                                                              z dnia ……….….</w:t>
      </w:r>
      <w:r w:rsidR="00CB0D6E">
        <w:rPr>
          <w:rStyle w:val="IIGindeksgrnyindeksugrnego"/>
        </w:rPr>
        <w:t xml:space="preserve"> 2022</w:t>
      </w:r>
      <w:r w:rsidRPr="00C70FD8">
        <w:rPr>
          <w:rStyle w:val="IIGindeksgrnyindeksugrnego"/>
        </w:rPr>
        <w:t xml:space="preserve"> r. </w:t>
      </w:r>
      <w:r w:rsidR="0074575D" w:rsidRPr="00C70FD8">
        <w:rPr>
          <w:rStyle w:val="IIGindeksgrnyindeksugrnego"/>
        </w:rPr>
        <w:t xml:space="preserve"> (poz. …)</w:t>
      </w:r>
    </w:p>
    <w:p w14:paraId="088EBAA7" w14:textId="77777777" w:rsidR="00162FFC" w:rsidRPr="00C70FD8" w:rsidRDefault="00753C1B" w:rsidP="004E24EA">
      <w:pPr>
        <w:pStyle w:val="TEKSTwTABELIWYRODKOWANYtekstwyrodkowanywpoziomie"/>
        <w:rPr>
          <w:rStyle w:val="Kkursywa"/>
        </w:rPr>
      </w:pPr>
      <w:r w:rsidRPr="00C70FD8">
        <w:rPr>
          <w:rStyle w:val="Kkursywa"/>
        </w:rPr>
        <w:t>WZÓR</w:t>
      </w:r>
    </w:p>
    <w:p w14:paraId="669B421A" w14:textId="53C5CD83" w:rsidR="00753C1B" w:rsidRPr="00C70FD8" w:rsidRDefault="00753C1B" w:rsidP="004E24EA">
      <w:pPr>
        <w:pStyle w:val="TEKSTwTABELIWYRODKOWANYtekstwyrodkowanywpoziomie"/>
      </w:pPr>
      <w:r w:rsidRPr="00C70FD8">
        <w:t>DEKLARACJA</w:t>
      </w:r>
      <w:r w:rsidR="007A540A" w:rsidRPr="00C70FD8">
        <w:t xml:space="preserve"> O</w:t>
      </w:r>
      <w:r w:rsidR="007A540A">
        <w:t> </w:t>
      </w:r>
      <w:r w:rsidRPr="00C70FD8">
        <w:t xml:space="preserve">OPŁACIE ROCZNEJ </w:t>
      </w:r>
    </w:p>
    <w:p w14:paraId="6D43CA71" w14:textId="77777777" w:rsidR="00753C1B" w:rsidRPr="00C70FD8" w:rsidRDefault="00753C1B" w:rsidP="004E24EA">
      <w:pPr>
        <w:pStyle w:val="TEKSTwTABELIWYRODKOWANYtekstwyrodkowanywpoziomie"/>
      </w:pPr>
      <w:r w:rsidRPr="00C70FD8">
        <w:t>za .................. rok</w:t>
      </w:r>
    </w:p>
    <w:p w14:paraId="5CBA3993" w14:textId="77777777" w:rsidR="00042DAF" w:rsidRPr="00C70FD8" w:rsidRDefault="00042DAF" w:rsidP="004E24EA">
      <w:pPr>
        <w:pStyle w:val="TEKSTwTABELIWYRODKOWANYtekstwyrodkowanywpoziomie"/>
      </w:pPr>
    </w:p>
    <w:p w14:paraId="6F3FA539" w14:textId="77777777" w:rsidR="00D075D2" w:rsidRPr="008901C7" w:rsidRDefault="00753C1B" w:rsidP="00753C1B">
      <w:pPr>
        <w:rPr>
          <w:rStyle w:val="Ppogrubienie"/>
        </w:rPr>
      </w:pPr>
      <w:r w:rsidRPr="00C70FD8">
        <w:rPr>
          <w:rStyle w:val="Ppogrubienie"/>
        </w:rPr>
        <w:t>Nazwa podmiotu:</w:t>
      </w:r>
    </w:p>
    <w:p w14:paraId="77B28054" w14:textId="77777777" w:rsidR="00D075D2" w:rsidRPr="00C70FD8" w:rsidRDefault="00D075D2" w:rsidP="00D075D2">
      <w:r w:rsidRPr="00C70FD8">
        <w:t>…………………………………..</w:t>
      </w:r>
    </w:p>
    <w:p w14:paraId="15F203D7" w14:textId="77777777" w:rsidR="00D075D2" w:rsidRPr="00C70FD8" w:rsidRDefault="00753C1B" w:rsidP="00753C1B">
      <w:pPr>
        <w:rPr>
          <w:rStyle w:val="Ppogrubienie"/>
        </w:rPr>
      </w:pPr>
      <w:r w:rsidRPr="00C70FD8">
        <w:rPr>
          <w:rStyle w:val="Ppogrubienie"/>
        </w:rPr>
        <w:t xml:space="preserve">NIP: </w:t>
      </w:r>
    </w:p>
    <w:p w14:paraId="008A032F" w14:textId="77777777" w:rsidR="00D075D2" w:rsidRPr="00C70FD8" w:rsidRDefault="00D075D2" w:rsidP="00D075D2">
      <w:r w:rsidRPr="00C70FD8">
        <w:t>…………………………………..</w:t>
      </w:r>
    </w:p>
    <w:p w14:paraId="49A8DEC4" w14:textId="77777777" w:rsidR="00BB2A9F" w:rsidRPr="00C70FD8" w:rsidRDefault="00BB2A9F" w:rsidP="00D075D2"/>
    <w:p w14:paraId="6E76E3FC" w14:textId="3A59E991" w:rsidR="00D075D2" w:rsidRPr="00C70FD8" w:rsidRDefault="00753C1B" w:rsidP="00DA2FD3">
      <w:pPr>
        <w:rPr>
          <w:rFonts w:eastAsia="Times New Roman"/>
          <w:lang w:eastAsia="en-US"/>
        </w:rPr>
      </w:pPr>
      <w:r w:rsidRPr="00C70FD8">
        <w:rPr>
          <w:rFonts w:eastAsia="Times New Roman"/>
          <w:lang w:eastAsia="en-US"/>
        </w:rPr>
        <w:t>Rodzaj podmiotu lub działalności,</w:t>
      </w:r>
      <w:r w:rsidR="007A540A" w:rsidRPr="00C70FD8">
        <w:rPr>
          <w:rFonts w:eastAsia="Times New Roman"/>
          <w:lang w:eastAsia="en-US"/>
        </w:rPr>
        <w:t xml:space="preserve"> z</w:t>
      </w:r>
      <w:r w:rsidR="007A540A">
        <w:rPr>
          <w:rFonts w:eastAsia="Times New Roman"/>
          <w:lang w:eastAsia="en-US"/>
        </w:rPr>
        <w:t> </w:t>
      </w:r>
      <w:r w:rsidRPr="00C70FD8">
        <w:rPr>
          <w:rFonts w:eastAsia="Times New Roman"/>
          <w:lang w:eastAsia="en-US"/>
        </w:rPr>
        <w:t xml:space="preserve">tytułu której </w:t>
      </w:r>
      <w:r w:rsidR="00461C13" w:rsidRPr="005E3BF8">
        <w:t xml:space="preserve">jest </w:t>
      </w:r>
      <w:r w:rsidR="00461C13" w:rsidRPr="00461C13">
        <w:t>wnoszona</w:t>
      </w:r>
      <w:r w:rsidR="00461C13" w:rsidRPr="005E3BF8">
        <w:t xml:space="preserve"> </w:t>
      </w:r>
      <w:r w:rsidR="005E3BF8" w:rsidRPr="005E3BF8">
        <w:t>opłata</w:t>
      </w:r>
      <w:r w:rsidRPr="00C70FD8">
        <w:rPr>
          <w:rFonts w:eastAsia="Times New Roman"/>
          <w:lang w:eastAsia="en-US"/>
        </w:rPr>
        <w:t>:</w:t>
      </w:r>
      <w:r w:rsidR="00042DAF" w:rsidRPr="00C70FD8">
        <w:rPr>
          <w:rFonts w:eastAsia="Times New Roman"/>
          <w:lang w:eastAsia="en-US"/>
        </w:rPr>
        <w:t xml:space="preserve"> </w:t>
      </w:r>
      <w:r w:rsidR="00D075D2" w:rsidRPr="00C70FD8">
        <w:rPr>
          <w:rFonts w:eastAsia="Times New Roman"/>
          <w:lang w:eastAsia="en-US"/>
        </w:rPr>
        <w:t>…………………………………..…………………………………..………………………..</w:t>
      </w:r>
    </w:p>
    <w:p w14:paraId="62153D98" w14:textId="066E9F02" w:rsidR="00D075D2" w:rsidRPr="00C70FD8" w:rsidRDefault="00753C1B" w:rsidP="004A7360">
      <w:pPr>
        <w:rPr>
          <w:rFonts w:eastAsia="Times New Roman"/>
          <w:lang w:eastAsia="en-US"/>
        </w:rPr>
      </w:pPr>
      <w:r w:rsidRPr="00C70FD8">
        <w:rPr>
          <w:rFonts w:eastAsia="Times New Roman"/>
          <w:lang w:eastAsia="en-US"/>
        </w:rPr>
        <w:t>Numer grupy określonej</w:t>
      </w:r>
      <w:r w:rsidR="00AE12F7" w:rsidRPr="00C70FD8">
        <w:rPr>
          <w:rFonts w:eastAsia="Times New Roman"/>
          <w:lang w:eastAsia="en-US"/>
        </w:rPr>
        <w:t xml:space="preserve"> w</w:t>
      </w:r>
      <w:r w:rsidR="00AE12F7">
        <w:rPr>
          <w:rFonts w:eastAsia="Times New Roman"/>
          <w:lang w:eastAsia="en-US"/>
        </w:rPr>
        <w:t> § </w:t>
      </w:r>
      <w:r w:rsidR="00F96018">
        <w:t>20</w:t>
      </w:r>
      <w:r w:rsidRPr="00C70FD8">
        <w:rPr>
          <w:rFonts w:eastAsia="Times New Roman"/>
          <w:lang w:eastAsia="en-US"/>
        </w:rPr>
        <w:t xml:space="preserve">, do której </w:t>
      </w:r>
      <w:r w:rsidR="00F96018">
        <w:t>przypisany jest</w:t>
      </w:r>
      <w:r w:rsidRPr="00C70FD8">
        <w:rPr>
          <w:rFonts w:eastAsia="Times New Roman"/>
          <w:lang w:eastAsia="en-US"/>
        </w:rPr>
        <w:t xml:space="preserve"> podmiot:</w:t>
      </w:r>
      <w:r w:rsidR="00D075D2" w:rsidRPr="00C70FD8">
        <w:rPr>
          <w:rFonts w:eastAsia="Times New Roman"/>
          <w:lang w:eastAsia="en-US"/>
        </w:rPr>
        <w:t xml:space="preserve"> …………………</w:t>
      </w:r>
      <w:r w:rsidR="00BB2A9F" w:rsidRPr="00C70FD8">
        <w:t>.</w:t>
      </w:r>
      <w:r w:rsidR="00D075D2" w:rsidRPr="00C70FD8">
        <w:rPr>
          <w:rFonts w:eastAsia="Times New Roman"/>
          <w:lang w:eastAsia="en-US"/>
        </w:rPr>
        <w:t>……..</w:t>
      </w:r>
    </w:p>
    <w:p w14:paraId="63E8E495" w14:textId="77777777" w:rsidR="00187EA8" w:rsidRPr="00C70FD8" w:rsidRDefault="00187EA8" w:rsidP="00753C1B">
      <w:pPr>
        <w:rPr>
          <w:rStyle w:val="Ppogrubieni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206"/>
        <w:gridCol w:w="2694"/>
      </w:tblGrid>
      <w:tr w:rsidR="00162FFC" w:rsidRPr="00C70FD8" w14:paraId="0122F7D1" w14:textId="77777777" w:rsidTr="004128E0">
        <w:trPr>
          <w:trHeight w:val="67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556" w14:textId="77777777" w:rsidR="00162FFC" w:rsidRPr="00C70FD8" w:rsidRDefault="00162FFC" w:rsidP="004128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poz.</w:t>
            </w:r>
          </w:p>
          <w:p w14:paraId="2E57B2F3" w14:textId="77777777" w:rsidR="00162FFC" w:rsidRPr="00C70FD8" w:rsidRDefault="00162FFC" w:rsidP="004128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CDBF" w14:textId="77777777" w:rsidR="00162FFC" w:rsidRPr="00C70FD8" w:rsidRDefault="00162FFC" w:rsidP="004128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FE71" w14:textId="77777777" w:rsidR="00162FFC" w:rsidRPr="00C70FD8" w:rsidRDefault="00162FFC" w:rsidP="004128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Dane,</w:t>
            </w:r>
            <w:r w:rsidR="007A540A"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 xml:space="preserve"> w</w:t>
            </w:r>
            <w:r w:rsidR="007A540A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 </w:t>
            </w:r>
            <w:r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tym kwoty</w:t>
            </w:r>
            <w:r w:rsidR="007A540A"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 xml:space="preserve"> w</w:t>
            </w:r>
            <w:r w:rsidR="007A540A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 </w:t>
            </w:r>
            <w:r w:rsidRPr="00C70FD8">
              <w:rPr>
                <w:rFonts w:eastAsia="Times New Roman" w:cs="Times New Roman"/>
                <w:b/>
                <w:sz w:val="20"/>
                <w:szCs w:val="22"/>
                <w:lang w:eastAsia="en-US"/>
              </w:rPr>
              <w:t>pełnych złotych</w:t>
            </w:r>
          </w:p>
        </w:tc>
      </w:tr>
      <w:tr w:rsidR="00C72050" w:rsidRPr="00C70FD8" w14:paraId="5FA5E179" w14:textId="77777777" w:rsidTr="004128E0">
        <w:trPr>
          <w:trHeight w:val="55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BA55" w14:textId="77777777" w:rsidR="00C72050" w:rsidRPr="00C70FD8" w:rsidRDefault="00C72050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B90" w14:textId="77777777" w:rsidR="00C72050" w:rsidRPr="00C70FD8" w:rsidRDefault="00C72050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Kwota stanowiąca podstawę obliczenia należnej opłaty rocznej za dany rok kalendarzowy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3311" w14:textId="77777777" w:rsidR="00C72050" w:rsidRPr="00C70FD8" w:rsidRDefault="00C72050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</w:p>
        </w:tc>
      </w:tr>
      <w:tr w:rsidR="000B2BFE" w:rsidRPr="00C70FD8" w14:paraId="7EE8BC02" w14:textId="77777777" w:rsidTr="004128E0">
        <w:trPr>
          <w:trHeight w:val="5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D80A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E5DB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Kwota opłaty rocznej należnej od danego podmiotu za dany rok kalendarzowy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BD86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</w:p>
        </w:tc>
      </w:tr>
      <w:tr w:rsidR="000B2BFE" w:rsidRPr="00C70FD8" w14:paraId="0CCC683C" w14:textId="77777777" w:rsidTr="004128E0">
        <w:trPr>
          <w:trHeight w:val="54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9302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9E5A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Kwota wpłaty dokonanej na rachunek Urzędu Komisji Nadzoru Finansowego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A861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</w:p>
        </w:tc>
      </w:tr>
      <w:tr w:rsidR="000B2BFE" w:rsidRPr="00C70FD8" w14:paraId="22ECCE02" w14:textId="77777777" w:rsidTr="004128E0">
        <w:trPr>
          <w:trHeight w:val="56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4DB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ABBC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Data wykonania wpłaty,</w:t>
            </w:r>
            <w:r w:rsidR="007A540A"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o</w:t>
            </w:r>
            <w:r w:rsidR="007A540A">
              <w:rPr>
                <w:rFonts w:eastAsia="Times New Roman" w:cs="Times New Roman"/>
                <w:sz w:val="20"/>
                <w:szCs w:val="22"/>
                <w:lang w:eastAsia="en-US"/>
              </w:rPr>
              <w:t> </w:t>
            </w: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której mowa</w:t>
            </w:r>
            <w:r w:rsidR="00AE12F7"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w</w:t>
            </w:r>
            <w:r w:rsidR="00AE12F7">
              <w:rPr>
                <w:rFonts w:eastAsia="Times New Roman" w:cs="Times New Roman"/>
                <w:sz w:val="20"/>
                <w:szCs w:val="22"/>
                <w:lang w:eastAsia="en-US"/>
              </w:rPr>
              <w:t> poz. </w:t>
            </w:r>
            <w:r w:rsidRPr="00C70FD8">
              <w:rPr>
                <w:rFonts w:eastAsia="Times New Roman" w:cs="Times New Roman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0B48" w14:textId="77777777" w:rsidR="000B2BFE" w:rsidRPr="00C70FD8" w:rsidRDefault="000B2BFE" w:rsidP="004128E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szCs w:val="22"/>
                <w:lang w:eastAsia="en-US"/>
              </w:rPr>
            </w:pPr>
          </w:p>
        </w:tc>
      </w:tr>
    </w:tbl>
    <w:p w14:paraId="71A7D826" w14:textId="77777777" w:rsidR="00BB2A9F" w:rsidRPr="00C70FD8" w:rsidRDefault="00BB2A9F" w:rsidP="00BB2A9F"/>
    <w:p w14:paraId="4F1C1733" w14:textId="77777777" w:rsidR="00BB2A9F" w:rsidRPr="00C70FD8" w:rsidRDefault="00BB2A9F" w:rsidP="00BB2A9F"/>
    <w:p w14:paraId="03B2E0DD" w14:textId="58919B14" w:rsidR="00BB2A9F" w:rsidRPr="00C70FD8" w:rsidRDefault="00D93DFD" w:rsidP="00BB2A9F">
      <w:r>
        <w:t>Podpis osoby</w:t>
      </w:r>
      <w:r w:rsidRPr="00C70FD8">
        <w:t xml:space="preserve"> upoważnion</w:t>
      </w:r>
      <w:r>
        <w:t>ej</w:t>
      </w:r>
      <w:r w:rsidRPr="00C70FD8">
        <w:t xml:space="preserve"> </w:t>
      </w:r>
      <w:r w:rsidR="00BB2A9F" w:rsidRPr="00C70FD8">
        <w:t>do złożenia deklaracji:</w:t>
      </w:r>
    </w:p>
    <w:p w14:paraId="00692FE4" w14:textId="77777777" w:rsidR="00BB2A9F" w:rsidRPr="00C70FD8" w:rsidRDefault="00BB2A9F" w:rsidP="00BB2A9F"/>
    <w:p w14:paraId="5E5EFABE" w14:textId="77777777" w:rsidR="00261A16" w:rsidRPr="00C70FD8" w:rsidRDefault="00BB2A9F" w:rsidP="00BB2A9F">
      <w:r w:rsidRPr="00C70FD8">
        <w:t>…..………………………………….</w:t>
      </w:r>
      <w:r w:rsidRPr="00C70FD8">
        <w:br/>
      </w:r>
    </w:p>
    <w:sectPr w:rsidR="00261A16" w:rsidRPr="00C70FD8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5191" w14:textId="77777777" w:rsidR="00A9713E" w:rsidRDefault="00A9713E">
      <w:r>
        <w:separator/>
      </w:r>
    </w:p>
  </w:endnote>
  <w:endnote w:type="continuationSeparator" w:id="0">
    <w:p w14:paraId="33A91187" w14:textId="77777777" w:rsidR="00A9713E" w:rsidRDefault="00A9713E">
      <w:r>
        <w:continuationSeparator/>
      </w:r>
    </w:p>
  </w:endnote>
  <w:endnote w:type="continuationNotice" w:id="1">
    <w:p w14:paraId="6B9F3900" w14:textId="77777777" w:rsidR="00A9713E" w:rsidRDefault="00A971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2EA1" w14:textId="77777777" w:rsidR="00A9713E" w:rsidRDefault="00A9713E">
      <w:r>
        <w:separator/>
      </w:r>
    </w:p>
  </w:footnote>
  <w:footnote w:type="continuationSeparator" w:id="0">
    <w:p w14:paraId="29BD2459" w14:textId="77777777" w:rsidR="00A9713E" w:rsidRDefault="00A9713E">
      <w:r>
        <w:continuationSeparator/>
      </w:r>
    </w:p>
  </w:footnote>
  <w:footnote w:type="continuationNotice" w:id="1">
    <w:p w14:paraId="168ADA2F" w14:textId="77777777" w:rsidR="00A9713E" w:rsidRDefault="00A9713E">
      <w:pPr>
        <w:spacing w:line="240" w:lineRule="auto"/>
      </w:pPr>
    </w:p>
  </w:footnote>
  <w:footnote w:id="2">
    <w:p w14:paraId="50BC7CFE" w14:textId="77777777" w:rsidR="004243DF" w:rsidRPr="00753C1B" w:rsidRDefault="004243DF" w:rsidP="00753C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41CDE">
        <w:t>Minister Finansów kieruje działem administracji rządowej – instytucje finansowe, na podstawie § 1 ust. 2 pkt 3 rozporządzenia Prezesa Rady Ministrów z dnia 29 kwietnia 2022 r. w sprawie szczegółowego zakresu działania Ministra Finansów (Dz. U. poz. 939).</w:t>
      </w:r>
    </w:p>
  </w:footnote>
  <w:footnote w:id="3">
    <w:p w14:paraId="6A13F609" w14:textId="443DB3FC" w:rsidR="004243DF" w:rsidRPr="000962A7" w:rsidRDefault="004243DF" w:rsidP="00A653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270 z 15.10.2015, str. 4, Dz. Urz. UE L 175 z 30.06.2016, str. 1, Dz. Urz. UE L 314 z 05.12.2019, str. 1, Dz. Urz. UE L 334 z 27.12.2019, str. 1, Dz. Urz. UE L 22 z 22.01.2021, str. 1 oraz Dz. Urz. UE L 151 z 02.06.2022, str. 1.</w:t>
      </w:r>
    </w:p>
  </w:footnote>
  <w:footnote w:id="4">
    <w:p w14:paraId="1AD2A857" w14:textId="77777777" w:rsidR="004243DF" w:rsidRPr="00162FFC" w:rsidRDefault="004243DF" w:rsidP="00E157B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wymienionego rozporządzenia zostały ogłoszone w Dz. Urz. UE L 176 z 27.06.2013, str. 1, Dz. Urz. UE L 279 z 19.10.2013, str. 2, Dz. Urz. UE L 173 z 12.06.2014, str. 84, Dz. Urz. UE L 173 z 12.06.2014, str. 190, Dz. Urz. UE L 141 z 05.06.2015, str. 73, Dz. Urz. UE L 239 z 15.09.2015, str. 63, Dz. Urz. UE L 337 z 23.12.2015, str. 1, Dz. Urz. UE L 86 z 31.03.2017, str. 3, Dz. Urz. UE L 148 z 10.06.2017, str. 1, Dz. Urz. UE L 347 z 28.12.2017, str. 35, Dz. Urz. UE L 80 z 22.03.2019, str. 8, Dz. Urz. UE L 141 z 28.05.2019, str. 42, Dz. Urz. UE L 150 z 07.06.2019, str. 1, Dz. Urz. UE L 322 z 12.12.2019, str. 1, Dz. Urz. UE L 22 z 22.01.2021, str. 1 oraz Dz. Urz. UE L 49 z 12.02.2021, str. 6.</w:t>
      </w:r>
    </w:p>
  </w:footnote>
  <w:footnote w:id="5">
    <w:p w14:paraId="1E90C8C1" w14:textId="77777777" w:rsidR="004243DF" w:rsidRPr="00351DA0" w:rsidRDefault="004243DF" w:rsidP="002B690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wymienionego rozporządzenia zostały ogłoszone w </w:t>
      </w:r>
      <w:r w:rsidRPr="0087714D">
        <w:t xml:space="preserve">Dz. Urz. UE L 208 z 02.08.2013, str. 68, Dz. Urz. UE L 321 z 30.11.2013, str. 6, Dz. Urz. UE L 11 z 17.01.2015, str. 37, Dz. Urz. UE L 171 z 29.06.2016, str. 153, Dz. Urz. UE </w:t>
      </w:r>
      <w:r w:rsidRPr="00012A3E">
        <w:t xml:space="preserve">L 20 z 25.01.2017, str. 4, Dz. Urz. UE L 310 z 25.11.2017, str. 1, Dz. Urz. UE L 345 z 27.12.2017, str. 27, Dz. Urz. UE L 347 z 28.12.2017, str. 1, Dz. Urz. UE L 111 z 25.04.2019, str. 4, Dz. Urz. UE L 150 z 07.06.2019, str. 1, Dz. Urz. UE L 183 z 09.07.2019, str. 14, Dz. Urz. UE L 314 z 05.12.2019, str. 1, Dz. Urz. UE L 204 z 26.06.2020, str. 4, Dz. Urz. UE L 335 z 13.10.2020, str. 20, Dz. Urz. UE L 405 z 02.12.2020, str. 79, Dz. Urz. UE L 65 z 25.02.2021, str. 70, Dz. Urz. UE L 84 z 11.03.2021, str. 1, Dz. Urz. UE L 116 z 06.04.2021, str. 25, Dz. Urz. UE L 225 z 25.06.2021, str. 52 oraz Dz. </w:t>
      </w:r>
      <w:r w:rsidRPr="00351DA0">
        <w:t>Urz. UE L 398 z 11.11.2021, str. 39.</w:t>
      </w:r>
    </w:p>
  </w:footnote>
  <w:footnote w:id="6">
    <w:p w14:paraId="337261F7" w14:textId="77777777" w:rsidR="004243DF" w:rsidRPr="00E110C7" w:rsidRDefault="004243DF" w:rsidP="008F3AF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110C7">
        <w:t xml:space="preserve">Niniejsze rozporządzenie było poprzedzone rozporządzeniem Ministra Finansów z dnia </w:t>
      </w:r>
      <w:r>
        <w:t>17 grudnia 2019 r. w </w:t>
      </w:r>
      <w:r w:rsidRPr="00E110C7">
        <w:t xml:space="preserve">sprawie </w:t>
      </w:r>
      <w:r>
        <w:t>opłat na pokrycie kosztów nadzoru nad rynkiem kapitałowym</w:t>
      </w:r>
      <w:r w:rsidRPr="00E110C7">
        <w:t xml:space="preserve"> (Dz. U. poz. </w:t>
      </w:r>
      <w:r>
        <w:t>2486 oraz z 2021 r. poz. 2466</w:t>
      </w:r>
      <w:r w:rsidRPr="00E110C7">
        <w:t xml:space="preserve">), które utraci moc z dniem wejścia w życie niniejszego </w:t>
      </w:r>
      <w:r>
        <w:t>rozporządzenia, zgodnie z art. 92 pkt 1</w:t>
      </w:r>
      <w:r w:rsidRPr="00E110C7">
        <w:t xml:space="preserve"> ustawy z dnia</w:t>
      </w:r>
      <w:r>
        <w:t xml:space="preserve"> 7 lipca</w:t>
      </w:r>
      <w:r w:rsidRPr="00E110C7">
        <w:t xml:space="preserve"> </w:t>
      </w:r>
      <w:r w:rsidRPr="00AC3505">
        <w:t>2022 r.</w:t>
      </w:r>
      <w:r>
        <w:t xml:space="preserve"> </w:t>
      </w:r>
      <w:r w:rsidRPr="00E110C7">
        <w:t>o finansowaniu społecznościowym dla przedsięwzięć gospodarczych</w:t>
      </w:r>
      <w:r>
        <w:t xml:space="preserve"> i </w:t>
      </w:r>
      <w:r w:rsidRPr="008A745F">
        <w:t>pomocy kredytobiorcom</w:t>
      </w:r>
      <w:r>
        <w:t xml:space="preserve"> (Dz. U. poz. 1488</w:t>
      </w:r>
      <w:r w:rsidRPr="00E110C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F274" w14:textId="77777777" w:rsidR="004243DF" w:rsidRPr="00B371CC" w:rsidRDefault="004243D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11CD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B"/>
    <w:rsid w:val="000012DA"/>
    <w:rsid w:val="0000246E"/>
    <w:rsid w:val="00003862"/>
    <w:rsid w:val="00010245"/>
    <w:rsid w:val="00012A35"/>
    <w:rsid w:val="00012A3E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9D3"/>
    <w:rsid w:val="000330FA"/>
    <w:rsid w:val="0003362F"/>
    <w:rsid w:val="000349F4"/>
    <w:rsid w:val="00036B63"/>
    <w:rsid w:val="00037E1A"/>
    <w:rsid w:val="00042DAF"/>
    <w:rsid w:val="00043495"/>
    <w:rsid w:val="000437A8"/>
    <w:rsid w:val="00045465"/>
    <w:rsid w:val="00046A75"/>
    <w:rsid w:val="00047312"/>
    <w:rsid w:val="000508BD"/>
    <w:rsid w:val="000517AB"/>
    <w:rsid w:val="000526BE"/>
    <w:rsid w:val="0005339C"/>
    <w:rsid w:val="0005413D"/>
    <w:rsid w:val="0005571B"/>
    <w:rsid w:val="00055D23"/>
    <w:rsid w:val="00056B72"/>
    <w:rsid w:val="00056E1B"/>
    <w:rsid w:val="00057AB3"/>
    <w:rsid w:val="00060076"/>
    <w:rsid w:val="00060432"/>
    <w:rsid w:val="00060D87"/>
    <w:rsid w:val="000615A5"/>
    <w:rsid w:val="0006448A"/>
    <w:rsid w:val="00064E4C"/>
    <w:rsid w:val="00065A1E"/>
    <w:rsid w:val="00066901"/>
    <w:rsid w:val="00071BEE"/>
    <w:rsid w:val="00071E2A"/>
    <w:rsid w:val="000733B0"/>
    <w:rsid w:val="000736CD"/>
    <w:rsid w:val="0007533B"/>
    <w:rsid w:val="0007545D"/>
    <w:rsid w:val="000760BF"/>
    <w:rsid w:val="0007613E"/>
    <w:rsid w:val="00076BFC"/>
    <w:rsid w:val="000814A7"/>
    <w:rsid w:val="0008432C"/>
    <w:rsid w:val="0008557B"/>
    <w:rsid w:val="00085CE7"/>
    <w:rsid w:val="0008650C"/>
    <w:rsid w:val="0009000E"/>
    <w:rsid w:val="000906EE"/>
    <w:rsid w:val="000913B6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9F"/>
    <w:rsid w:val="000B298D"/>
    <w:rsid w:val="000B2AC2"/>
    <w:rsid w:val="000B2BFE"/>
    <w:rsid w:val="000B5B2D"/>
    <w:rsid w:val="000B5DCE"/>
    <w:rsid w:val="000C05BA"/>
    <w:rsid w:val="000C0C56"/>
    <w:rsid w:val="000C0CBE"/>
    <w:rsid w:val="000C0E8F"/>
    <w:rsid w:val="000C4BC4"/>
    <w:rsid w:val="000D0110"/>
    <w:rsid w:val="000D09CE"/>
    <w:rsid w:val="000D2468"/>
    <w:rsid w:val="000D318A"/>
    <w:rsid w:val="000D600F"/>
    <w:rsid w:val="000D6173"/>
    <w:rsid w:val="000D6F83"/>
    <w:rsid w:val="000E25CC"/>
    <w:rsid w:val="000E3694"/>
    <w:rsid w:val="000E490F"/>
    <w:rsid w:val="000E6241"/>
    <w:rsid w:val="000E62BB"/>
    <w:rsid w:val="000E763D"/>
    <w:rsid w:val="000F2BE3"/>
    <w:rsid w:val="000F3D0D"/>
    <w:rsid w:val="000F6ED4"/>
    <w:rsid w:val="000F79C2"/>
    <w:rsid w:val="000F7A6E"/>
    <w:rsid w:val="001042BA"/>
    <w:rsid w:val="00106D03"/>
    <w:rsid w:val="00110465"/>
    <w:rsid w:val="00110628"/>
    <w:rsid w:val="0011245A"/>
    <w:rsid w:val="001128FC"/>
    <w:rsid w:val="0011493E"/>
    <w:rsid w:val="00115B72"/>
    <w:rsid w:val="001209EC"/>
    <w:rsid w:val="00120A9E"/>
    <w:rsid w:val="0012221C"/>
    <w:rsid w:val="00125A9C"/>
    <w:rsid w:val="001270A2"/>
    <w:rsid w:val="00131237"/>
    <w:rsid w:val="00131259"/>
    <w:rsid w:val="001319DD"/>
    <w:rsid w:val="001319F8"/>
    <w:rsid w:val="001329AC"/>
    <w:rsid w:val="00134CA0"/>
    <w:rsid w:val="00135F96"/>
    <w:rsid w:val="00137392"/>
    <w:rsid w:val="00140129"/>
    <w:rsid w:val="0014026F"/>
    <w:rsid w:val="00146656"/>
    <w:rsid w:val="00147A47"/>
    <w:rsid w:val="00147AA1"/>
    <w:rsid w:val="001520CF"/>
    <w:rsid w:val="0015667C"/>
    <w:rsid w:val="00157110"/>
    <w:rsid w:val="0015742A"/>
    <w:rsid w:val="00157DA1"/>
    <w:rsid w:val="00162FFC"/>
    <w:rsid w:val="00163147"/>
    <w:rsid w:val="00164C57"/>
    <w:rsid w:val="00164C9D"/>
    <w:rsid w:val="00172F33"/>
    <w:rsid w:val="00172F7A"/>
    <w:rsid w:val="00173150"/>
    <w:rsid w:val="00173390"/>
    <w:rsid w:val="001736F0"/>
    <w:rsid w:val="00173BB3"/>
    <w:rsid w:val="001740D0"/>
    <w:rsid w:val="00174F2C"/>
    <w:rsid w:val="001763B1"/>
    <w:rsid w:val="00180F2A"/>
    <w:rsid w:val="00184B91"/>
    <w:rsid w:val="00184D4A"/>
    <w:rsid w:val="00186EC1"/>
    <w:rsid w:val="001874F8"/>
    <w:rsid w:val="00187EA8"/>
    <w:rsid w:val="00190F1C"/>
    <w:rsid w:val="00191E1F"/>
    <w:rsid w:val="00193510"/>
    <w:rsid w:val="00193C30"/>
    <w:rsid w:val="0019473B"/>
    <w:rsid w:val="001947D4"/>
    <w:rsid w:val="001952B1"/>
    <w:rsid w:val="0019562C"/>
    <w:rsid w:val="00196E39"/>
    <w:rsid w:val="00196F6A"/>
    <w:rsid w:val="00197649"/>
    <w:rsid w:val="001A01FB"/>
    <w:rsid w:val="001A10E9"/>
    <w:rsid w:val="001A183D"/>
    <w:rsid w:val="001A2B65"/>
    <w:rsid w:val="001A3CD3"/>
    <w:rsid w:val="001A4D21"/>
    <w:rsid w:val="001A5BEF"/>
    <w:rsid w:val="001A7F15"/>
    <w:rsid w:val="001B342E"/>
    <w:rsid w:val="001C1832"/>
    <w:rsid w:val="001C188C"/>
    <w:rsid w:val="001C3FCA"/>
    <w:rsid w:val="001D1783"/>
    <w:rsid w:val="001D53CD"/>
    <w:rsid w:val="001D55A3"/>
    <w:rsid w:val="001D5AF5"/>
    <w:rsid w:val="001E08E2"/>
    <w:rsid w:val="001E1E73"/>
    <w:rsid w:val="001E4E0C"/>
    <w:rsid w:val="001E526D"/>
    <w:rsid w:val="001E55B5"/>
    <w:rsid w:val="001E5655"/>
    <w:rsid w:val="001E6E56"/>
    <w:rsid w:val="001F1832"/>
    <w:rsid w:val="001F220F"/>
    <w:rsid w:val="001F25B3"/>
    <w:rsid w:val="001F4C79"/>
    <w:rsid w:val="001F6616"/>
    <w:rsid w:val="00202BD4"/>
    <w:rsid w:val="002045F2"/>
    <w:rsid w:val="00204A97"/>
    <w:rsid w:val="002114EF"/>
    <w:rsid w:val="002166AD"/>
    <w:rsid w:val="00217871"/>
    <w:rsid w:val="00221ED8"/>
    <w:rsid w:val="002231EA"/>
    <w:rsid w:val="00223FDF"/>
    <w:rsid w:val="00225C24"/>
    <w:rsid w:val="002279C0"/>
    <w:rsid w:val="00230342"/>
    <w:rsid w:val="00230B17"/>
    <w:rsid w:val="00231B8F"/>
    <w:rsid w:val="0023634C"/>
    <w:rsid w:val="00236369"/>
    <w:rsid w:val="0023727E"/>
    <w:rsid w:val="00242081"/>
    <w:rsid w:val="00243777"/>
    <w:rsid w:val="002440B1"/>
    <w:rsid w:val="002441CD"/>
    <w:rsid w:val="00247CE3"/>
    <w:rsid w:val="002501A3"/>
    <w:rsid w:val="002502DB"/>
    <w:rsid w:val="0025166C"/>
    <w:rsid w:val="00255276"/>
    <w:rsid w:val="002555D4"/>
    <w:rsid w:val="002603FB"/>
    <w:rsid w:val="00261A16"/>
    <w:rsid w:val="00263067"/>
    <w:rsid w:val="00263522"/>
    <w:rsid w:val="00264EC6"/>
    <w:rsid w:val="00271013"/>
    <w:rsid w:val="002727A5"/>
    <w:rsid w:val="00273AB2"/>
    <w:rsid w:val="00273FE4"/>
    <w:rsid w:val="002765B4"/>
    <w:rsid w:val="00276A94"/>
    <w:rsid w:val="00277C4E"/>
    <w:rsid w:val="00281EFC"/>
    <w:rsid w:val="0028211D"/>
    <w:rsid w:val="00285CC7"/>
    <w:rsid w:val="0028604A"/>
    <w:rsid w:val="00286C4A"/>
    <w:rsid w:val="00291AEE"/>
    <w:rsid w:val="0029405D"/>
    <w:rsid w:val="00294FA6"/>
    <w:rsid w:val="00295A6F"/>
    <w:rsid w:val="002A178E"/>
    <w:rsid w:val="002A1F29"/>
    <w:rsid w:val="002A20C4"/>
    <w:rsid w:val="002A3E6D"/>
    <w:rsid w:val="002A4AF3"/>
    <w:rsid w:val="002A570F"/>
    <w:rsid w:val="002A7292"/>
    <w:rsid w:val="002A7358"/>
    <w:rsid w:val="002A7902"/>
    <w:rsid w:val="002B01B8"/>
    <w:rsid w:val="002B0F6B"/>
    <w:rsid w:val="002B23B8"/>
    <w:rsid w:val="002B43FC"/>
    <w:rsid w:val="002B4429"/>
    <w:rsid w:val="002B6551"/>
    <w:rsid w:val="002B68A6"/>
    <w:rsid w:val="002B6909"/>
    <w:rsid w:val="002B7FAF"/>
    <w:rsid w:val="002D0C4F"/>
    <w:rsid w:val="002D1364"/>
    <w:rsid w:val="002D2C05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083"/>
    <w:rsid w:val="002F0A00"/>
    <w:rsid w:val="002F0CFA"/>
    <w:rsid w:val="002F2AF4"/>
    <w:rsid w:val="002F669F"/>
    <w:rsid w:val="00301C97"/>
    <w:rsid w:val="00302366"/>
    <w:rsid w:val="0031004C"/>
    <w:rsid w:val="003105F6"/>
    <w:rsid w:val="00311297"/>
    <w:rsid w:val="003113BE"/>
    <w:rsid w:val="003122CA"/>
    <w:rsid w:val="00313062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631"/>
    <w:rsid w:val="0034122E"/>
    <w:rsid w:val="00341A6A"/>
    <w:rsid w:val="003443D1"/>
    <w:rsid w:val="00345B9C"/>
    <w:rsid w:val="00351DA0"/>
    <w:rsid w:val="00352CA5"/>
    <w:rsid w:val="00352DAE"/>
    <w:rsid w:val="00354EB9"/>
    <w:rsid w:val="00356C68"/>
    <w:rsid w:val="003602AE"/>
    <w:rsid w:val="00360929"/>
    <w:rsid w:val="00360A0C"/>
    <w:rsid w:val="00361DCF"/>
    <w:rsid w:val="003647D5"/>
    <w:rsid w:val="00364D4D"/>
    <w:rsid w:val="00365DF5"/>
    <w:rsid w:val="003674B0"/>
    <w:rsid w:val="00373A1B"/>
    <w:rsid w:val="0037459A"/>
    <w:rsid w:val="00374A2A"/>
    <w:rsid w:val="0037727C"/>
    <w:rsid w:val="00377E70"/>
    <w:rsid w:val="00380904"/>
    <w:rsid w:val="003823EE"/>
    <w:rsid w:val="00382960"/>
    <w:rsid w:val="003846F7"/>
    <w:rsid w:val="003851ED"/>
    <w:rsid w:val="00385A74"/>
    <w:rsid w:val="00385B39"/>
    <w:rsid w:val="00386785"/>
    <w:rsid w:val="00390E89"/>
    <w:rsid w:val="00391B1A"/>
    <w:rsid w:val="00394423"/>
    <w:rsid w:val="00396942"/>
    <w:rsid w:val="00396B49"/>
    <w:rsid w:val="00396E3E"/>
    <w:rsid w:val="003A0C73"/>
    <w:rsid w:val="003A298A"/>
    <w:rsid w:val="003A306E"/>
    <w:rsid w:val="003A3CAA"/>
    <w:rsid w:val="003A60DC"/>
    <w:rsid w:val="003A6A46"/>
    <w:rsid w:val="003A7A63"/>
    <w:rsid w:val="003A7C0F"/>
    <w:rsid w:val="003B000C"/>
    <w:rsid w:val="003B0F1D"/>
    <w:rsid w:val="003B14FB"/>
    <w:rsid w:val="003B4A57"/>
    <w:rsid w:val="003C0AD9"/>
    <w:rsid w:val="003C0ED0"/>
    <w:rsid w:val="003C1D49"/>
    <w:rsid w:val="003C35C4"/>
    <w:rsid w:val="003D0D5D"/>
    <w:rsid w:val="003D12C2"/>
    <w:rsid w:val="003D2442"/>
    <w:rsid w:val="003D31B9"/>
    <w:rsid w:val="003D3867"/>
    <w:rsid w:val="003D72F4"/>
    <w:rsid w:val="003E0D1A"/>
    <w:rsid w:val="003E1E6E"/>
    <w:rsid w:val="003E2DA3"/>
    <w:rsid w:val="003E775D"/>
    <w:rsid w:val="003F020D"/>
    <w:rsid w:val="003F03D9"/>
    <w:rsid w:val="003F1778"/>
    <w:rsid w:val="003F2FBE"/>
    <w:rsid w:val="003F3110"/>
    <w:rsid w:val="003F318D"/>
    <w:rsid w:val="003F38C2"/>
    <w:rsid w:val="003F5BAE"/>
    <w:rsid w:val="003F6ED7"/>
    <w:rsid w:val="00401C84"/>
    <w:rsid w:val="00402D57"/>
    <w:rsid w:val="00403210"/>
    <w:rsid w:val="004035BB"/>
    <w:rsid w:val="004035EB"/>
    <w:rsid w:val="00407332"/>
    <w:rsid w:val="00407828"/>
    <w:rsid w:val="0040794C"/>
    <w:rsid w:val="00407B26"/>
    <w:rsid w:val="004128E0"/>
    <w:rsid w:val="00413D8E"/>
    <w:rsid w:val="004140F2"/>
    <w:rsid w:val="00417B22"/>
    <w:rsid w:val="00421085"/>
    <w:rsid w:val="004218D6"/>
    <w:rsid w:val="004243DF"/>
    <w:rsid w:val="0042465E"/>
    <w:rsid w:val="00424DF7"/>
    <w:rsid w:val="00431249"/>
    <w:rsid w:val="00432B76"/>
    <w:rsid w:val="00434D01"/>
    <w:rsid w:val="00435D26"/>
    <w:rsid w:val="00440C99"/>
    <w:rsid w:val="0044175C"/>
    <w:rsid w:val="004448A8"/>
    <w:rsid w:val="00445F4D"/>
    <w:rsid w:val="0045017B"/>
    <w:rsid w:val="004504C0"/>
    <w:rsid w:val="00451238"/>
    <w:rsid w:val="00452EEC"/>
    <w:rsid w:val="004550FB"/>
    <w:rsid w:val="0046111A"/>
    <w:rsid w:val="00461C13"/>
    <w:rsid w:val="00462946"/>
    <w:rsid w:val="00463F43"/>
    <w:rsid w:val="00464B94"/>
    <w:rsid w:val="004653A8"/>
    <w:rsid w:val="00465A0B"/>
    <w:rsid w:val="00467616"/>
    <w:rsid w:val="00467C06"/>
    <w:rsid w:val="0047077C"/>
    <w:rsid w:val="00470B05"/>
    <w:rsid w:val="0047207C"/>
    <w:rsid w:val="00472CD6"/>
    <w:rsid w:val="00474E3C"/>
    <w:rsid w:val="00480A58"/>
    <w:rsid w:val="00482151"/>
    <w:rsid w:val="00483FE3"/>
    <w:rsid w:val="0048582F"/>
    <w:rsid w:val="00485FAD"/>
    <w:rsid w:val="00487A08"/>
    <w:rsid w:val="00487AED"/>
    <w:rsid w:val="00491EDF"/>
    <w:rsid w:val="00492A3F"/>
    <w:rsid w:val="00494960"/>
    <w:rsid w:val="00494F62"/>
    <w:rsid w:val="00495345"/>
    <w:rsid w:val="004A2001"/>
    <w:rsid w:val="004A3590"/>
    <w:rsid w:val="004A736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898"/>
    <w:rsid w:val="004C7EE7"/>
    <w:rsid w:val="004D2DEE"/>
    <w:rsid w:val="004D2E1F"/>
    <w:rsid w:val="004D2EFE"/>
    <w:rsid w:val="004D7FD9"/>
    <w:rsid w:val="004E020E"/>
    <w:rsid w:val="004E1324"/>
    <w:rsid w:val="004E19A5"/>
    <w:rsid w:val="004E24EA"/>
    <w:rsid w:val="004E37E5"/>
    <w:rsid w:val="004E3FDB"/>
    <w:rsid w:val="004E63AF"/>
    <w:rsid w:val="004F0927"/>
    <w:rsid w:val="004F1172"/>
    <w:rsid w:val="004F14D0"/>
    <w:rsid w:val="004F1F4A"/>
    <w:rsid w:val="004F296D"/>
    <w:rsid w:val="004F3170"/>
    <w:rsid w:val="004F508B"/>
    <w:rsid w:val="004F695F"/>
    <w:rsid w:val="004F6CA4"/>
    <w:rsid w:val="00500752"/>
    <w:rsid w:val="00501A50"/>
    <w:rsid w:val="0050222D"/>
    <w:rsid w:val="00503AF3"/>
    <w:rsid w:val="0050516B"/>
    <w:rsid w:val="0050696D"/>
    <w:rsid w:val="00507421"/>
    <w:rsid w:val="0051035D"/>
    <w:rsid w:val="0051094B"/>
    <w:rsid w:val="005110D7"/>
    <w:rsid w:val="00511D99"/>
    <w:rsid w:val="005128D3"/>
    <w:rsid w:val="005147E8"/>
    <w:rsid w:val="00514CC4"/>
    <w:rsid w:val="005158F2"/>
    <w:rsid w:val="00520CE9"/>
    <w:rsid w:val="00521E81"/>
    <w:rsid w:val="00523A97"/>
    <w:rsid w:val="00526DFC"/>
    <w:rsid w:val="00526F43"/>
    <w:rsid w:val="00527651"/>
    <w:rsid w:val="00532513"/>
    <w:rsid w:val="005330F3"/>
    <w:rsid w:val="0053389D"/>
    <w:rsid w:val="005363AB"/>
    <w:rsid w:val="00543264"/>
    <w:rsid w:val="0054347C"/>
    <w:rsid w:val="00544EF4"/>
    <w:rsid w:val="00545E53"/>
    <w:rsid w:val="0054703D"/>
    <w:rsid w:val="0054758C"/>
    <w:rsid w:val="005479D9"/>
    <w:rsid w:val="00552BB3"/>
    <w:rsid w:val="005572BD"/>
    <w:rsid w:val="00557A12"/>
    <w:rsid w:val="00560AC7"/>
    <w:rsid w:val="00561AFB"/>
    <w:rsid w:val="00561F04"/>
    <w:rsid w:val="00561FA8"/>
    <w:rsid w:val="005635ED"/>
    <w:rsid w:val="00564679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99F"/>
    <w:rsid w:val="00582591"/>
    <w:rsid w:val="005835E7"/>
    <w:rsid w:val="0058397F"/>
    <w:rsid w:val="00583BF8"/>
    <w:rsid w:val="00585B2F"/>
    <w:rsid w:val="00585F33"/>
    <w:rsid w:val="00591124"/>
    <w:rsid w:val="00597024"/>
    <w:rsid w:val="00597D28"/>
    <w:rsid w:val="005A0274"/>
    <w:rsid w:val="005A095C"/>
    <w:rsid w:val="005A669D"/>
    <w:rsid w:val="005A6A0E"/>
    <w:rsid w:val="005A75D8"/>
    <w:rsid w:val="005B291D"/>
    <w:rsid w:val="005B52CF"/>
    <w:rsid w:val="005B713E"/>
    <w:rsid w:val="005C03B6"/>
    <w:rsid w:val="005C348E"/>
    <w:rsid w:val="005C68E1"/>
    <w:rsid w:val="005D1194"/>
    <w:rsid w:val="005D11CD"/>
    <w:rsid w:val="005D3763"/>
    <w:rsid w:val="005D55E1"/>
    <w:rsid w:val="005D654C"/>
    <w:rsid w:val="005E19F7"/>
    <w:rsid w:val="005E2A0E"/>
    <w:rsid w:val="005E3BF8"/>
    <w:rsid w:val="005E4F04"/>
    <w:rsid w:val="005E62C2"/>
    <w:rsid w:val="005E6C71"/>
    <w:rsid w:val="005F0963"/>
    <w:rsid w:val="005F2824"/>
    <w:rsid w:val="005F2EBA"/>
    <w:rsid w:val="005F312E"/>
    <w:rsid w:val="005F35ED"/>
    <w:rsid w:val="005F690D"/>
    <w:rsid w:val="005F7812"/>
    <w:rsid w:val="005F7A88"/>
    <w:rsid w:val="00600B18"/>
    <w:rsid w:val="00603A1A"/>
    <w:rsid w:val="006045F1"/>
    <w:rsid w:val="006046D5"/>
    <w:rsid w:val="00607A93"/>
    <w:rsid w:val="00610C08"/>
    <w:rsid w:val="0061152F"/>
    <w:rsid w:val="00611F74"/>
    <w:rsid w:val="00615772"/>
    <w:rsid w:val="00621256"/>
    <w:rsid w:val="00621FCC"/>
    <w:rsid w:val="00622E4B"/>
    <w:rsid w:val="00622F21"/>
    <w:rsid w:val="006270DB"/>
    <w:rsid w:val="00631AEF"/>
    <w:rsid w:val="006333DA"/>
    <w:rsid w:val="006342F4"/>
    <w:rsid w:val="00635134"/>
    <w:rsid w:val="006356E2"/>
    <w:rsid w:val="00641058"/>
    <w:rsid w:val="0064237C"/>
    <w:rsid w:val="0064242C"/>
    <w:rsid w:val="00642A65"/>
    <w:rsid w:val="00644CE9"/>
    <w:rsid w:val="00645583"/>
    <w:rsid w:val="00645DCE"/>
    <w:rsid w:val="006465AC"/>
    <w:rsid w:val="006465BF"/>
    <w:rsid w:val="00650036"/>
    <w:rsid w:val="00653B22"/>
    <w:rsid w:val="0065484B"/>
    <w:rsid w:val="00655381"/>
    <w:rsid w:val="00657BF4"/>
    <w:rsid w:val="006603FB"/>
    <w:rsid w:val="006608DF"/>
    <w:rsid w:val="006623AC"/>
    <w:rsid w:val="006678AF"/>
    <w:rsid w:val="006701EF"/>
    <w:rsid w:val="0067251B"/>
    <w:rsid w:val="00673BA5"/>
    <w:rsid w:val="00674930"/>
    <w:rsid w:val="0067495B"/>
    <w:rsid w:val="00674F95"/>
    <w:rsid w:val="00676AF3"/>
    <w:rsid w:val="00680058"/>
    <w:rsid w:val="0068142B"/>
    <w:rsid w:val="006814D5"/>
    <w:rsid w:val="00681F9F"/>
    <w:rsid w:val="006840EA"/>
    <w:rsid w:val="006844E2"/>
    <w:rsid w:val="00685267"/>
    <w:rsid w:val="00686901"/>
    <w:rsid w:val="006872AE"/>
    <w:rsid w:val="00690082"/>
    <w:rsid w:val="00690252"/>
    <w:rsid w:val="0069467A"/>
    <w:rsid w:val="006946BB"/>
    <w:rsid w:val="006969FA"/>
    <w:rsid w:val="00697302"/>
    <w:rsid w:val="006A35D5"/>
    <w:rsid w:val="006A658D"/>
    <w:rsid w:val="006A748A"/>
    <w:rsid w:val="006B393C"/>
    <w:rsid w:val="006C0D13"/>
    <w:rsid w:val="006C2661"/>
    <w:rsid w:val="006C26F0"/>
    <w:rsid w:val="006C419E"/>
    <w:rsid w:val="006C4A31"/>
    <w:rsid w:val="006C5AC2"/>
    <w:rsid w:val="006C6AFB"/>
    <w:rsid w:val="006C70EA"/>
    <w:rsid w:val="006D2735"/>
    <w:rsid w:val="006D2765"/>
    <w:rsid w:val="006D3B4A"/>
    <w:rsid w:val="006D45B2"/>
    <w:rsid w:val="006D5EF4"/>
    <w:rsid w:val="006E0FCC"/>
    <w:rsid w:val="006E1E96"/>
    <w:rsid w:val="006E53C8"/>
    <w:rsid w:val="006E5E21"/>
    <w:rsid w:val="006F2648"/>
    <w:rsid w:val="006F2F10"/>
    <w:rsid w:val="006F3A0D"/>
    <w:rsid w:val="006F482B"/>
    <w:rsid w:val="006F6311"/>
    <w:rsid w:val="00701952"/>
    <w:rsid w:val="00702556"/>
    <w:rsid w:val="0070277E"/>
    <w:rsid w:val="00704156"/>
    <w:rsid w:val="007069FC"/>
    <w:rsid w:val="007075B3"/>
    <w:rsid w:val="007105C1"/>
    <w:rsid w:val="00711221"/>
    <w:rsid w:val="00712675"/>
    <w:rsid w:val="00713808"/>
    <w:rsid w:val="007149FB"/>
    <w:rsid w:val="00714D2B"/>
    <w:rsid w:val="007151B6"/>
    <w:rsid w:val="0071520D"/>
    <w:rsid w:val="00715EDB"/>
    <w:rsid w:val="007160D5"/>
    <w:rsid w:val="007163FB"/>
    <w:rsid w:val="00717C2E"/>
    <w:rsid w:val="007204FA"/>
    <w:rsid w:val="007213B3"/>
    <w:rsid w:val="00721553"/>
    <w:rsid w:val="0072457F"/>
    <w:rsid w:val="00725406"/>
    <w:rsid w:val="0072621B"/>
    <w:rsid w:val="00730555"/>
    <w:rsid w:val="007312CC"/>
    <w:rsid w:val="00731B3C"/>
    <w:rsid w:val="00733A6A"/>
    <w:rsid w:val="00736A64"/>
    <w:rsid w:val="00737F6A"/>
    <w:rsid w:val="007410B6"/>
    <w:rsid w:val="00742384"/>
    <w:rsid w:val="00743BDC"/>
    <w:rsid w:val="00744C6F"/>
    <w:rsid w:val="00744DD4"/>
    <w:rsid w:val="0074575D"/>
    <w:rsid w:val="007457F6"/>
    <w:rsid w:val="00745ABB"/>
    <w:rsid w:val="007463DC"/>
    <w:rsid w:val="00746E38"/>
    <w:rsid w:val="00747CD5"/>
    <w:rsid w:val="00752279"/>
    <w:rsid w:val="0075387C"/>
    <w:rsid w:val="00753B51"/>
    <w:rsid w:val="00753C1B"/>
    <w:rsid w:val="00756629"/>
    <w:rsid w:val="00756BBF"/>
    <w:rsid w:val="007575D2"/>
    <w:rsid w:val="00757A50"/>
    <w:rsid w:val="00757B4F"/>
    <w:rsid w:val="00757B6A"/>
    <w:rsid w:val="007610E0"/>
    <w:rsid w:val="007621AA"/>
    <w:rsid w:val="0076260A"/>
    <w:rsid w:val="00764789"/>
    <w:rsid w:val="0076494C"/>
    <w:rsid w:val="00764A67"/>
    <w:rsid w:val="00767490"/>
    <w:rsid w:val="00770826"/>
    <w:rsid w:val="00770F6B"/>
    <w:rsid w:val="00771883"/>
    <w:rsid w:val="00771F0B"/>
    <w:rsid w:val="00776DC2"/>
    <w:rsid w:val="00780122"/>
    <w:rsid w:val="0078214B"/>
    <w:rsid w:val="00783785"/>
    <w:rsid w:val="0078498A"/>
    <w:rsid w:val="007858FB"/>
    <w:rsid w:val="00786ED9"/>
    <w:rsid w:val="007878FE"/>
    <w:rsid w:val="007913F9"/>
    <w:rsid w:val="007915C6"/>
    <w:rsid w:val="00791F02"/>
    <w:rsid w:val="00792207"/>
    <w:rsid w:val="00792A20"/>
    <w:rsid w:val="00792B64"/>
    <w:rsid w:val="00792E29"/>
    <w:rsid w:val="0079379A"/>
    <w:rsid w:val="00794953"/>
    <w:rsid w:val="00795ED6"/>
    <w:rsid w:val="007A1F2F"/>
    <w:rsid w:val="007A2A5C"/>
    <w:rsid w:val="007A5150"/>
    <w:rsid w:val="007A5373"/>
    <w:rsid w:val="007A540A"/>
    <w:rsid w:val="007A789F"/>
    <w:rsid w:val="007B1A7A"/>
    <w:rsid w:val="007B2052"/>
    <w:rsid w:val="007B5946"/>
    <w:rsid w:val="007B75BC"/>
    <w:rsid w:val="007C0020"/>
    <w:rsid w:val="007C0BD6"/>
    <w:rsid w:val="007C21FF"/>
    <w:rsid w:val="007C3806"/>
    <w:rsid w:val="007C5BB7"/>
    <w:rsid w:val="007C69DA"/>
    <w:rsid w:val="007C78DE"/>
    <w:rsid w:val="007C7D18"/>
    <w:rsid w:val="007D065A"/>
    <w:rsid w:val="007D07D5"/>
    <w:rsid w:val="007D1C64"/>
    <w:rsid w:val="007D32DD"/>
    <w:rsid w:val="007D4BFB"/>
    <w:rsid w:val="007D6DCE"/>
    <w:rsid w:val="007D722A"/>
    <w:rsid w:val="007D72C4"/>
    <w:rsid w:val="007E1F6B"/>
    <w:rsid w:val="007E2813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9D2"/>
    <w:rsid w:val="008150DD"/>
    <w:rsid w:val="00817429"/>
    <w:rsid w:val="00821514"/>
    <w:rsid w:val="00821E35"/>
    <w:rsid w:val="0082371C"/>
    <w:rsid w:val="00824591"/>
    <w:rsid w:val="00824AED"/>
    <w:rsid w:val="008273E0"/>
    <w:rsid w:val="00827820"/>
    <w:rsid w:val="00831453"/>
    <w:rsid w:val="00831861"/>
    <w:rsid w:val="00831B8B"/>
    <w:rsid w:val="0083405D"/>
    <w:rsid w:val="008352D4"/>
    <w:rsid w:val="00836DB9"/>
    <w:rsid w:val="00837C67"/>
    <w:rsid w:val="008415B0"/>
    <w:rsid w:val="00842028"/>
    <w:rsid w:val="008428E5"/>
    <w:rsid w:val="008436B8"/>
    <w:rsid w:val="008440C2"/>
    <w:rsid w:val="008460B6"/>
    <w:rsid w:val="008503E1"/>
    <w:rsid w:val="00850C38"/>
    <w:rsid w:val="00850C9D"/>
    <w:rsid w:val="00852B59"/>
    <w:rsid w:val="00856272"/>
    <w:rsid w:val="008562DB"/>
    <w:rsid w:val="008563FF"/>
    <w:rsid w:val="00856456"/>
    <w:rsid w:val="0086018B"/>
    <w:rsid w:val="008611DD"/>
    <w:rsid w:val="008620DE"/>
    <w:rsid w:val="00866530"/>
    <w:rsid w:val="00866867"/>
    <w:rsid w:val="00870601"/>
    <w:rsid w:val="008711AD"/>
    <w:rsid w:val="00871F5B"/>
    <w:rsid w:val="00872257"/>
    <w:rsid w:val="00872304"/>
    <w:rsid w:val="0087423A"/>
    <w:rsid w:val="008748F0"/>
    <w:rsid w:val="008753E6"/>
    <w:rsid w:val="00875DDB"/>
    <w:rsid w:val="0087738C"/>
    <w:rsid w:val="008802AF"/>
    <w:rsid w:val="00881926"/>
    <w:rsid w:val="0088318F"/>
    <w:rsid w:val="0088331D"/>
    <w:rsid w:val="008834DA"/>
    <w:rsid w:val="00884E76"/>
    <w:rsid w:val="008852B0"/>
    <w:rsid w:val="00885AE7"/>
    <w:rsid w:val="00886B60"/>
    <w:rsid w:val="00886D0B"/>
    <w:rsid w:val="00887889"/>
    <w:rsid w:val="008901C7"/>
    <w:rsid w:val="008920FF"/>
    <w:rsid w:val="008926E8"/>
    <w:rsid w:val="00894F19"/>
    <w:rsid w:val="00896A10"/>
    <w:rsid w:val="00896EF4"/>
    <w:rsid w:val="008971B5"/>
    <w:rsid w:val="008A01F3"/>
    <w:rsid w:val="008A249F"/>
    <w:rsid w:val="008A5D26"/>
    <w:rsid w:val="008A6B13"/>
    <w:rsid w:val="008A6ECB"/>
    <w:rsid w:val="008A7BBE"/>
    <w:rsid w:val="008B0BF9"/>
    <w:rsid w:val="008B2866"/>
    <w:rsid w:val="008B3859"/>
    <w:rsid w:val="008B436D"/>
    <w:rsid w:val="008B4E49"/>
    <w:rsid w:val="008B7712"/>
    <w:rsid w:val="008B7B26"/>
    <w:rsid w:val="008B7E7F"/>
    <w:rsid w:val="008C1539"/>
    <w:rsid w:val="008C3524"/>
    <w:rsid w:val="008C4061"/>
    <w:rsid w:val="008C4229"/>
    <w:rsid w:val="008C5BE0"/>
    <w:rsid w:val="008C7233"/>
    <w:rsid w:val="008D2434"/>
    <w:rsid w:val="008D594C"/>
    <w:rsid w:val="008E0466"/>
    <w:rsid w:val="008E171D"/>
    <w:rsid w:val="008E1CAC"/>
    <w:rsid w:val="008E2785"/>
    <w:rsid w:val="008E53FB"/>
    <w:rsid w:val="008E553F"/>
    <w:rsid w:val="008E65F7"/>
    <w:rsid w:val="008E78A3"/>
    <w:rsid w:val="008F0654"/>
    <w:rsid w:val="008F06CB"/>
    <w:rsid w:val="008F0F0F"/>
    <w:rsid w:val="008F1858"/>
    <w:rsid w:val="008F2E83"/>
    <w:rsid w:val="008F3AFB"/>
    <w:rsid w:val="008F54BA"/>
    <w:rsid w:val="008F612A"/>
    <w:rsid w:val="008F6F17"/>
    <w:rsid w:val="00900B3C"/>
    <w:rsid w:val="0090293D"/>
    <w:rsid w:val="009034DE"/>
    <w:rsid w:val="00903594"/>
    <w:rsid w:val="00905396"/>
    <w:rsid w:val="0090605D"/>
    <w:rsid w:val="00906419"/>
    <w:rsid w:val="00907EB9"/>
    <w:rsid w:val="00912889"/>
    <w:rsid w:val="00913A42"/>
    <w:rsid w:val="00914167"/>
    <w:rsid w:val="009143DB"/>
    <w:rsid w:val="00915065"/>
    <w:rsid w:val="00917CE5"/>
    <w:rsid w:val="009209CD"/>
    <w:rsid w:val="009217C0"/>
    <w:rsid w:val="00925241"/>
    <w:rsid w:val="00925843"/>
    <w:rsid w:val="00925CEC"/>
    <w:rsid w:val="00926A3F"/>
    <w:rsid w:val="009271C6"/>
    <w:rsid w:val="0092794E"/>
    <w:rsid w:val="00930D30"/>
    <w:rsid w:val="009332A2"/>
    <w:rsid w:val="009334B4"/>
    <w:rsid w:val="00937598"/>
    <w:rsid w:val="0093790B"/>
    <w:rsid w:val="00943751"/>
    <w:rsid w:val="00946DD0"/>
    <w:rsid w:val="00947B01"/>
    <w:rsid w:val="009509E6"/>
    <w:rsid w:val="00952018"/>
    <w:rsid w:val="00952800"/>
    <w:rsid w:val="0095300D"/>
    <w:rsid w:val="00955EB8"/>
    <w:rsid w:val="00956812"/>
    <w:rsid w:val="00956A43"/>
    <w:rsid w:val="0095719A"/>
    <w:rsid w:val="009573AB"/>
    <w:rsid w:val="009574C2"/>
    <w:rsid w:val="00957602"/>
    <w:rsid w:val="00961EF3"/>
    <w:rsid w:val="009623E9"/>
    <w:rsid w:val="00963EEB"/>
    <w:rsid w:val="009648BC"/>
    <w:rsid w:val="00964C2F"/>
    <w:rsid w:val="00965F88"/>
    <w:rsid w:val="0096647D"/>
    <w:rsid w:val="0097425B"/>
    <w:rsid w:val="009801A5"/>
    <w:rsid w:val="00982AC3"/>
    <w:rsid w:val="009835FA"/>
    <w:rsid w:val="009844FA"/>
    <w:rsid w:val="00984E03"/>
    <w:rsid w:val="00987076"/>
    <w:rsid w:val="00987E85"/>
    <w:rsid w:val="0099047E"/>
    <w:rsid w:val="00991543"/>
    <w:rsid w:val="00993CAA"/>
    <w:rsid w:val="00995101"/>
    <w:rsid w:val="009A0D12"/>
    <w:rsid w:val="009A1987"/>
    <w:rsid w:val="009A2BEE"/>
    <w:rsid w:val="009A4926"/>
    <w:rsid w:val="009A5289"/>
    <w:rsid w:val="009A5AC0"/>
    <w:rsid w:val="009A7A53"/>
    <w:rsid w:val="009B0402"/>
    <w:rsid w:val="009B0B75"/>
    <w:rsid w:val="009B16DF"/>
    <w:rsid w:val="009B439B"/>
    <w:rsid w:val="009B4A3E"/>
    <w:rsid w:val="009B4CB2"/>
    <w:rsid w:val="009B6701"/>
    <w:rsid w:val="009B6EF7"/>
    <w:rsid w:val="009B7000"/>
    <w:rsid w:val="009B739C"/>
    <w:rsid w:val="009C04EC"/>
    <w:rsid w:val="009C328C"/>
    <w:rsid w:val="009C4444"/>
    <w:rsid w:val="009C6D12"/>
    <w:rsid w:val="009C79AD"/>
    <w:rsid w:val="009C7CA6"/>
    <w:rsid w:val="009D3316"/>
    <w:rsid w:val="009D55AA"/>
    <w:rsid w:val="009D78B3"/>
    <w:rsid w:val="009E06C7"/>
    <w:rsid w:val="009E3E77"/>
    <w:rsid w:val="009E3FAB"/>
    <w:rsid w:val="009E5B3F"/>
    <w:rsid w:val="009E7D90"/>
    <w:rsid w:val="009F1776"/>
    <w:rsid w:val="009F1AB0"/>
    <w:rsid w:val="009F501D"/>
    <w:rsid w:val="009F6FE8"/>
    <w:rsid w:val="00A008EF"/>
    <w:rsid w:val="00A01303"/>
    <w:rsid w:val="00A039D5"/>
    <w:rsid w:val="00A046AD"/>
    <w:rsid w:val="00A079C1"/>
    <w:rsid w:val="00A12520"/>
    <w:rsid w:val="00A130FD"/>
    <w:rsid w:val="00A13D6D"/>
    <w:rsid w:val="00A14769"/>
    <w:rsid w:val="00A14C23"/>
    <w:rsid w:val="00A16151"/>
    <w:rsid w:val="00A164B0"/>
    <w:rsid w:val="00A16EC6"/>
    <w:rsid w:val="00A17C06"/>
    <w:rsid w:val="00A2126E"/>
    <w:rsid w:val="00A21706"/>
    <w:rsid w:val="00A24FCC"/>
    <w:rsid w:val="00A26242"/>
    <w:rsid w:val="00A26A90"/>
    <w:rsid w:val="00A26B27"/>
    <w:rsid w:val="00A30E4F"/>
    <w:rsid w:val="00A31323"/>
    <w:rsid w:val="00A31326"/>
    <w:rsid w:val="00A32253"/>
    <w:rsid w:val="00A3310E"/>
    <w:rsid w:val="00A333A0"/>
    <w:rsid w:val="00A33A97"/>
    <w:rsid w:val="00A36212"/>
    <w:rsid w:val="00A37E70"/>
    <w:rsid w:val="00A37EC5"/>
    <w:rsid w:val="00A437E1"/>
    <w:rsid w:val="00A4685E"/>
    <w:rsid w:val="00A47021"/>
    <w:rsid w:val="00A50CD4"/>
    <w:rsid w:val="00A51191"/>
    <w:rsid w:val="00A533FE"/>
    <w:rsid w:val="00A56D62"/>
    <w:rsid w:val="00A56F07"/>
    <w:rsid w:val="00A5762C"/>
    <w:rsid w:val="00A600FC"/>
    <w:rsid w:val="00A60BCA"/>
    <w:rsid w:val="00A638DA"/>
    <w:rsid w:val="00A65391"/>
    <w:rsid w:val="00A65746"/>
    <w:rsid w:val="00A65B41"/>
    <w:rsid w:val="00A65E00"/>
    <w:rsid w:val="00A66A78"/>
    <w:rsid w:val="00A66E14"/>
    <w:rsid w:val="00A7380F"/>
    <w:rsid w:val="00A7436E"/>
    <w:rsid w:val="00A74E96"/>
    <w:rsid w:val="00A75A8E"/>
    <w:rsid w:val="00A824DD"/>
    <w:rsid w:val="00A83362"/>
    <w:rsid w:val="00A83538"/>
    <w:rsid w:val="00A83676"/>
    <w:rsid w:val="00A83B7B"/>
    <w:rsid w:val="00A84274"/>
    <w:rsid w:val="00A850F3"/>
    <w:rsid w:val="00A85307"/>
    <w:rsid w:val="00A864E3"/>
    <w:rsid w:val="00A93D18"/>
    <w:rsid w:val="00A94438"/>
    <w:rsid w:val="00A94574"/>
    <w:rsid w:val="00A954EA"/>
    <w:rsid w:val="00A95936"/>
    <w:rsid w:val="00A96265"/>
    <w:rsid w:val="00A97084"/>
    <w:rsid w:val="00A9713E"/>
    <w:rsid w:val="00A97DE4"/>
    <w:rsid w:val="00AA1C2C"/>
    <w:rsid w:val="00AA35F6"/>
    <w:rsid w:val="00AA3BF7"/>
    <w:rsid w:val="00AA667C"/>
    <w:rsid w:val="00AA6E91"/>
    <w:rsid w:val="00AA7439"/>
    <w:rsid w:val="00AB047C"/>
    <w:rsid w:val="00AB047E"/>
    <w:rsid w:val="00AB0B0A"/>
    <w:rsid w:val="00AB0BB7"/>
    <w:rsid w:val="00AB22C6"/>
    <w:rsid w:val="00AB2AD0"/>
    <w:rsid w:val="00AB67FC"/>
    <w:rsid w:val="00AB7FB4"/>
    <w:rsid w:val="00AC00F2"/>
    <w:rsid w:val="00AC059A"/>
    <w:rsid w:val="00AC318C"/>
    <w:rsid w:val="00AC31B5"/>
    <w:rsid w:val="00AC358D"/>
    <w:rsid w:val="00AC427F"/>
    <w:rsid w:val="00AC4EA1"/>
    <w:rsid w:val="00AC5381"/>
    <w:rsid w:val="00AC5920"/>
    <w:rsid w:val="00AC696C"/>
    <w:rsid w:val="00AC7837"/>
    <w:rsid w:val="00AD0E65"/>
    <w:rsid w:val="00AD2477"/>
    <w:rsid w:val="00AD2BF2"/>
    <w:rsid w:val="00AD4E90"/>
    <w:rsid w:val="00AD5422"/>
    <w:rsid w:val="00AE12F7"/>
    <w:rsid w:val="00AE1C75"/>
    <w:rsid w:val="00AE3DBE"/>
    <w:rsid w:val="00AE4179"/>
    <w:rsid w:val="00AE4425"/>
    <w:rsid w:val="00AE4FBE"/>
    <w:rsid w:val="00AE650F"/>
    <w:rsid w:val="00AE6555"/>
    <w:rsid w:val="00AE7D16"/>
    <w:rsid w:val="00AF161B"/>
    <w:rsid w:val="00AF380B"/>
    <w:rsid w:val="00AF4CAA"/>
    <w:rsid w:val="00AF571A"/>
    <w:rsid w:val="00AF60A0"/>
    <w:rsid w:val="00AF67FC"/>
    <w:rsid w:val="00AF7DF5"/>
    <w:rsid w:val="00B006E5"/>
    <w:rsid w:val="00B024C2"/>
    <w:rsid w:val="00B07155"/>
    <w:rsid w:val="00B07700"/>
    <w:rsid w:val="00B10FBD"/>
    <w:rsid w:val="00B13921"/>
    <w:rsid w:val="00B1528C"/>
    <w:rsid w:val="00B16ACD"/>
    <w:rsid w:val="00B17580"/>
    <w:rsid w:val="00B21487"/>
    <w:rsid w:val="00B22D22"/>
    <w:rsid w:val="00B232D1"/>
    <w:rsid w:val="00B23F58"/>
    <w:rsid w:val="00B24DB5"/>
    <w:rsid w:val="00B27342"/>
    <w:rsid w:val="00B31F9E"/>
    <w:rsid w:val="00B3268F"/>
    <w:rsid w:val="00B32C2C"/>
    <w:rsid w:val="00B33A1A"/>
    <w:rsid w:val="00B33E6C"/>
    <w:rsid w:val="00B35DFD"/>
    <w:rsid w:val="00B36D2F"/>
    <w:rsid w:val="00B371CC"/>
    <w:rsid w:val="00B41CD9"/>
    <w:rsid w:val="00B427E6"/>
    <w:rsid w:val="00B428A6"/>
    <w:rsid w:val="00B43E1F"/>
    <w:rsid w:val="00B45FBC"/>
    <w:rsid w:val="00B51A7D"/>
    <w:rsid w:val="00B535C2"/>
    <w:rsid w:val="00B53A98"/>
    <w:rsid w:val="00B55544"/>
    <w:rsid w:val="00B60512"/>
    <w:rsid w:val="00B61B50"/>
    <w:rsid w:val="00B61EA5"/>
    <w:rsid w:val="00B63BFD"/>
    <w:rsid w:val="00B642FC"/>
    <w:rsid w:val="00B64D26"/>
    <w:rsid w:val="00B64FBB"/>
    <w:rsid w:val="00B656B9"/>
    <w:rsid w:val="00B70CD6"/>
    <w:rsid w:val="00B70E22"/>
    <w:rsid w:val="00B73421"/>
    <w:rsid w:val="00B75982"/>
    <w:rsid w:val="00B774CB"/>
    <w:rsid w:val="00B80402"/>
    <w:rsid w:val="00B80B9A"/>
    <w:rsid w:val="00B82D0F"/>
    <w:rsid w:val="00B830B7"/>
    <w:rsid w:val="00B848EA"/>
    <w:rsid w:val="00B84B2B"/>
    <w:rsid w:val="00B90500"/>
    <w:rsid w:val="00B9176C"/>
    <w:rsid w:val="00B935A4"/>
    <w:rsid w:val="00B94BA6"/>
    <w:rsid w:val="00B95A47"/>
    <w:rsid w:val="00B96B21"/>
    <w:rsid w:val="00BA250A"/>
    <w:rsid w:val="00BA561A"/>
    <w:rsid w:val="00BA5DBE"/>
    <w:rsid w:val="00BB0DC6"/>
    <w:rsid w:val="00BB15E4"/>
    <w:rsid w:val="00BB1E19"/>
    <w:rsid w:val="00BB21D1"/>
    <w:rsid w:val="00BB2A9F"/>
    <w:rsid w:val="00BB32F2"/>
    <w:rsid w:val="00BB4338"/>
    <w:rsid w:val="00BB633F"/>
    <w:rsid w:val="00BB6C0E"/>
    <w:rsid w:val="00BB771D"/>
    <w:rsid w:val="00BB7B38"/>
    <w:rsid w:val="00BC077A"/>
    <w:rsid w:val="00BC11E5"/>
    <w:rsid w:val="00BC33E0"/>
    <w:rsid w:val="00BC4BC6"/>
    <w:rsid w:val="00BC52FD"/>
    <w:rsid w:val="00BC6E62"/>
    <w:rsid w:val="00BC732B"/>
    <w:rsid w:val="00BC7443"/>
    <w:rsid w:val="00BD0098"/>
    <w:rsid w:val="00BD0648"/>
    <w:rsid w:val="00BD1040"/>
    <w:rsid w:val="00BD34AA"/>
    <w:rsid w:val="00BD40B8"/>
    <w:rsid w:val="00BE0C44"/>
    <w:rsid w:val="00BE1B8B"/>
    <w:rsid w:val="00BE2A18"/>
    <w:rsid w:val="00BE2C01"/>
    <w:rsid w:val="00BE2D9D"/>
    <w:rsid w:val="00BE41EC"/>
    <w:rsid w:val="00BE56FB"/>
    <w:rsid w:val="00BE6530"/>
    <w:rsid w:val="00BF0806"/>
    <w:rsid w:val="00BF3DDE"/>
    <w:rsid w:val="00BF6589"/>
    <w:rsid w:val="00BF6F7F"/>
    <w:rsid w:val="00BF778F"/>
    <w:rsid w:val="00C00647"/>
    <w:rsid w:val="00C01411"/>
    <w:rsid w:val="00C02764"/>
    <w:rsid w:val="00C04CEF"/>
    <w:rsid w:val="00C0662F"/>
    <w:rsid w:val="00C10FFD"/>
    <w:rsid w:val="00C11943"/>
    <w:rsid w:val="00C12752"/>
    <w:rsid w:val="00C12E96"/>
    <w:rsid w:val="00C14763"/>
    <w:rsid w:val="00C16141"/>
    <w:rsid w:val="00C2363F"/>
    <w:rsid w:val="00C236C8"/>
    <w:rsid w:val="00C256DC"/>
    <w:rsid w:val="00C25784"/>
    <w:rsid w:val="00C260B1"/>
    <w:rsid w:val="00C26DF3"/>
    <w:rsid w:val="00C26E56"/>
    <w:rsid w:val="00C30867"/>
    <w:rsid w:val="00C31406"/>
    <w:rsid w:val="00C31FC0"/>
    <w:rsid w:val="00C36E55"/>
    <w:rsid w:val="00C37194"/>
    <w:rsid w:val="00C400D2"/>
    <w:rsid w:val="00C40637"/>
    <w:rsid w:val="00C4089B"/>
    <w:rsid w:val="00C40F6C"/>
    <w:rsid w:val="00C42171"/>
    <w:rsid w:val="00C44426"/>
    <w:rsid w:val="00C445F3"/>
    <w:rsid w:val="00C451F4"/>
    <w:rsid w:val="00C45EB1"/>
    <w:rsid w:val="00C54A3A"/>
    <w:rsid w:val="00C55566"/>
    <w:rsid w:val="00C56448"/>
    <w:rsid w:val="00C57F8D"/>
    <w:rsid w:val="00C667BE"/>
    <w:rsid w:val="00C6766B"/>
    <w:rsid w:val="00C70FD8"/>
    <w:rsid w:val="00C72050"/>
    <w:rsid w:val="00C7217E"/>
    <w:rsid w:val="00C72223"/>
    <w:rsid w:val="00C75863"/>
    <w:rsid w:val="00C76417"/>
    <w:rsid w:val="00C7726F"/>
    <w:rsid w:val="00C823DA"/>
    <w:rsid w:val="00C8259F"/>
    <w:rsid w:val="00C82746"/>
    <w:rsid w:val="00C8312F"/>
    <w:rsid w:val="00C84066"/>
    <w:rsid w:val="00C84C47"/>
    <w:rsid w:val="00C858A4"/>
    <w:rsid w:val="00C86AFA"/>
    <w:rsid w:val="00C9293D"/>
    <w:rsid w:val="00C96997"/>
    <w:rsid w:val="00CA08CA"/>
    <w:rsid w:val="00CA6D75"/>
    <w:rsid w:val="00CB0D6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074"/>
    <w:rsid w:val="00CC519B"/>
    <w:rsid w:val="00CD12C1"/>
    <w:rsid w:val="00CD214E"/>
    <w:rsid w:val="00CD46FA"/>
    <w:rsid w:val="00CD5973"/>
    <w:rsid w:val="00CD60F1"/>
    <w:rsid w:val="00CD7593"/>
    <w:rsid w:val="00CE31A6"/>
    <w:rsid w:val="00CF09AA"/>
    <w:rsid w:val="00CF46E7"/>
    <w:rsid w:val="00CF4813"/>
    <w:rsid w:val="00CF5171"/>
    <w:rsid w:val="00CF5233"/>
    <w:rsid w:val="00CF7A69"/>
    <w:rsid w:val="00D000B6"/>
    <w:rsid w:val="00D01DD5"/>
    <w:rsid w:val="00D029B8"/>
    <w:rsid w:val="00D02F60"/>
    <w:rsid w:val="00D03163"/>
    <w:rsid w:val="00D0464E"/>
    <w:rsid w:val="00D04A96"/>
    <w:rsid w:val="00D075D2"/>
    <w:rsid w:val="00D07A7B"/>
    <w:rsid w:val="00D1016D"/>
    <w:rsid w:val="00D10E06"/>
    <w:rsid w:val="00D15197"/>
    <w:rsid w:val="00D16820"/>
    <w:rsid w:val="00D169C8"/>
    <w:rsid w:val="00D1793F"/>
    <w:rsid w:val="00D22AF5"/>
    <w:rsid w:val="00D235EA"/>
    <w:rsid w:val="00D247A9"/>
    <w:rsid w:val="00D24982"/>
    <w:rsid w:val="00D24F4D"/>
    <w:rsid w:val="00D32721"/>
    <w:rsid w:val="00D328DC"/>
    <w:rsid w:val="00D33387"/>
    <w:rsid w:val="00D34C20"/>
    <w:rsid w:val="00D37A43"/>
    <w:rsid w:val="00D402FB"/>
    <w:rsid w:val="00D41CDE"/>
    <w:rsid w:val="00D475D7"/>
    <w:rsid w:val="00D47D7A"/>
    <w:rsid w:val="00D50ABD"/>
    <w:rsid w:val="00D55290"/>
    <w:rsid w:val="00D55983"/>
    <w:rsid w:val="00D56550"/>
    <w:rsid w:val="00D57791"/>
    <w:rsid w:val="00D57A14"/>
    <w:rsid w:val="00D6046A"/>
    <w:rsid w:val="00D61D1E"/>
    <w:rsid w:val="00D62870"/>
    <w:rsid w:val="00D655D9"/>
    <w:rsid w:val="00D65872"/>
    <w:rsid w:val="00D66D4E"/>
    <w:rsid w:val="00D676F3"/>
    <w:rsid w:val="00D70EF5"/>
    <w:rsid w:val="00D71024"/>
    <w:rsid w:val="00D71A25"/>
    <w:rsid w:val="00D71FCF"/>
    <w:rsid w:val="00D72A54"/>
    <w:rsid w:val="00D72CC1"/>
    <w:rsid w:val="00D72E51"/>
    <w:rsid w:val="00D72ECC"/>
    <w:rsid w:val="00D7354B"/>
    <w:rsid w:val="00D749B5"/>
    <w:rsid w:val="00D76EC9"/>
    <w:rsid w:val="00D80E7D"/>
    <w:rsid w:val="00D81397"/>
    <w:rsid w:val="00D83578"/>
    <w:rsid w:val="00D848B9"/>
    <w:rsid w:val="00D8663F"/>
    <w:rsid w:val="00D8743B"/>
    <w:rsid w:val="00D90E69"/>
    <w:rsid w:val="00D91368"/>
    <w:rsid w:val="00D93106"/>
    <w:rsid w:val="00D933E9"/>
    <w:rsid w:val="00D93DFD"/>
    <w:rsid w:val="00D94FF7"/>
    <w:rsid w:val="00D9505D"/>
    <w:rsid w:val="00D953D0"/>
    <w:rsid w:val="00D959F5"/>
    <w:rsid w:val="00D96884"/>
    <w:rsid w:val="00DA0C68"/>
    <w:rsid w:val="00DA1C3C"/>
    <w:rsid w:val="00DA2FD3"/>
    <w:rsid w:val="00DA3FDD"/>
    <w:rsid w:val="00DA6501"/>
    <w:rsid w:val="00DA6C7B"/>
    <w:rsid w:val="00DA6E19"/>
    <w:rsid w:val="00DA7017"/>
    <w:rsid w:val="00DA7028"/>
    <w:rsid w:val="00DA71B1"/>
    <w:rsid w:val="00DB00B9"/>
    <w:rsid w:val="00DB122D"/>
    <w:rsid w:val="00DB1AD2"/>
    <w:rsid w:val="00DB2236"/>
    <w:rsid w:val="00DB2B58"/>
    <w:rsid w:val="00DB36E4"/>
    <w:rsid w:val="00DB5206"/>
    <w:rsid w:val="00DB6276"/>
    <w:rsid w:val="00DB63F5"/>
    <w:rsid w:val="00DB7C0C"/>
    <w:rsid w:val="00DC0D4E"/>
    <w:rsid w:val="00DC1C6B"/>
    <w:rsid w:val="00DC2C2E"/>
    <w:rsid w:val="00DC460F"/>
    <w:rsid w:val="00DC4AF0"/>
    <w:rsid w:val="00DC6DC5"/>
    <w:rsid w:val="00DC7886"/>
    <w:rsid w:val="00DD0CF2"/>
    <w:rsid w:val="00DD44E2"/>
    <w:rsid w:val="00DD5F27"/>
    <w:rsid w:val="00DD783C"/>
    <w:rsid w:val="00DD7F9F"/>
    <w:rsid w:val="00DE1554"/>
    <w:rsid w:val="00DE2901"/>
    <w:rsid w:val="00DE2AC0"/>
    <w:rsid w:val="00DE2F42"/>
    <w:rsid w:val="00DE4545"/>
    <w:rsid w:val="00DE590F"/>
    <w:rsid w:val="00DE680A"/>
    <w:rsid w:val="00DE7DC1"/>
    <w:rsid w:val="00DF0241"/>
    <w:rsid w:val="00DF2B26"/>
    <w:rsid w:val="00DF3F7E"/>
    <w:rsid w:val="00DF5F61"/>
    <w:rsid w:val="00DF7648"/>
    <w:rsid w:val="00E00E29"/>
    <w:rsid w:val="00E02BAB"/>
    <w:rsid w:val="00E049FC"/>
    <w:rsid w:val="00E04CEB"/>
    <w:rsid w:val="00E060BC"/>
    <w:rsid w:val="00E073B9"/>
    <w:rsid w:val="00E100C7"/>
    <w:rsid w:val="00E11420"/>
    <w:rsid w:val="00E132FB"/>
    <w:rsid w:val="00E157B8"/>
    <w:rsid w:val="00E170B7"/>
    <w:rsid w:val="00E177DD"/>
    <w:rsid w:val="00E17C77"/>
    <w:rsid w:val="00E205AF"/>
    <w:rsid w:val="00E20777"/>
    <w:rsid w:val="00E20900"/>
    <w:rsid w:val="00E20C7F"/>
    <w:rsid w:val="00E21665"/>
    <w:rsid w:val="00E22921"/>
    <w:rsid w:val="00E2396E"/>
    <w:rsid w:val="00E24728"/>
    <w:rsid w:val="00E276AC"/>
    <w:rsid w:val="00E32432"/>
    <w:rsid w:val="00E324B7"/>
    <w:rsid w:val="00E34A35"/>
    <w:rsid w:val="00E34C25"/>
    <w:rsid w:val="00E3532B"/>
    <w:rsid w:val="00E37C2F"/>
    <w:rsid w:val="00E40495"/>
    <w:rsid w:val="00E41C28"/>
    <w:rsid w:val="00E46308"/>
    <w:rsid w:val="00E51E17"/>
    <w:rsid w:val="00E52DAB"/>
    <w:rsid w:val="00E539B0"/>
    <w:rsid w:val="00E55994"/>
    <w:rsid w:val="00E603F0"/>
    <w:rsid w:val="00E60606"/>
    <w:rsid w:val="00E60C66"/>
    <w:rsid w:val="00E60CAC"/>
    <w:rsid w:val="00E6164D"/>
    <w:rsid w:val="00E618C9"/>
    <w:rsid w:val="00E62774"/>
    <w:rsid w:val="00E6307C"/>
    <w:rsid w:val="00E636FA"/>
    <w:rsid w:val="00E6682C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64B"/>
    <w:rsid w:val="00E87441"/>
    <w:rsid w:val="00E87B5D"/>
    <w:rsid w:val="00E91FAE"/>
    <w:rsid w:val="00E93D82"/>
    <w:rsid w:val="00E96E3F"/>
    <w:rsid w:val="00EA270C"/>
    <w:rsid w:val="00EA4974"/>
    <w:rsid w:val="00EA532E"/>
    <w:rsid w:val="00EA62AE"/>
    <w:rsid w:val="00EB06D9"/>
    <w:rsid w:val="00EB192B"/>
    <w:rsid w:val="00EB19ED"/>
    <w:rsid w:val="00EB1CAB"/>
    <w:rsid w:val="00EB44EF"/>
    <w:rsid w:val="00EB62B5"/>
    <w:rsid w:val="00EC0F5A"/>
    <w:rsid w:val="00EC116F"/>
    <w:rsid w:val="00EC27AE"/>
    <w:rsid w:val="00EC4265"/>
    <w:rsid w:val="00EC4CEB"/>
    <w:rsid w:val="00EC4E6D"/>
    <w:rsid w:val="00EC659E"/>
    <w:rsid w:val="00EC6945"/>
    <w:rsid w:val="00ED11F3"/>
    <w:rsid w:val="00ED2072"/>
    <w:rsid w:val="00ED2AE0"/>
    <w:rsid w:val="00ED3FE8"/>
    <w:rsid w:val="00ED5553"/>
    <w:rsid w:val="00ED5E36"/>
    <w:rsid w:val="00ED6961"/>
    <w:rsid w:val="00ED7D79"/>
    <w:rsid w:val="00EE06E6"/>
    <w:rsid w:val="00EE4B64"/>
    <w:rsid w:val="00EE6DF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3E2"/>
    <w:rsid w:val="00F21042"/>
    <w:rsid w:val="00F21DDD"/>
    <w:rsid w:val="00F2668F"/>
    <w:rsid w:val="00F2742F"/>
    <w:rsid w:val="00F2753B"/>
    <w:rsid w:val="00F31A7C"/>
    <w:rsid w:val="00F33F8B"/>
    <w:rsid w:val="00F340B2"/>
    <w:rsid w:val="00F43390"/>
    <w:rsid w:val="00F44167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4A4"/>
    <w:rsid w:val="00F6438A"/>
    <w:rsid w:val="00F66B34"/>
    <w:rsid w:val="00F675B9"/>
    <w:rsid w:val="00F678FF"/>
    <w:rsid w:val="00F711C9"/>
    <w:rsid w:val="00F747D6"/>
    <w:rsid w:val="00F74C59"/>
    <w:rsid w:val="00F75C2C"/>
    <w:rsid w:val="00F75C3A"/>
    <w:rsid w:val="00F76228"/>
    <w:rsid w:val="00F771DB"/>
    <w:rsid w:val="00F814ED"/>
    <w:rsid w:val="00F82E30"/>
    <w:rsid w:val="00F831CB"/>
    <w:rsid w:val="00F848A3"/>
    <w:rsid w:val="00F84ACF"/>
    <w:rsid w:val="00F85742"/>
    <w:rsid w:val="00F85BF8"/>
    <w:rsid w:val="00F86520"/>
    <w:rsid w:val="00F871CE"/>
    <w:rsid w:val="00F87802"/>
    <w:rsid w:val="00F87FAD"/>
    <w:rsid w:val="00F92C0A"/>
    <w:rsid w:val="00F9415B"/>
    <w:rsid w:val="00F95B9A"/>
    <w:rsid w:val="00F95CC4"/>
    <w:rsid w:val="00F96018"/>
    <w:rsid w:val="00FA13C2"/>
    <w:rsid w:val="00FA2411"/>
    <w:rsid w:val="00FA49D6"/>
    <w:rsid w:val="00FA7F91"/>
    <w:rsid w:val="00FB121C"/>
    <w:rsid w:val="00FB1763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2854"/>
    <w:rsid w:val="00FD3689"/>
    <w:rsid w:val="00FD42A3"/>
    <w:rsid w:val="00FD587D"/>
    <w:rsid w:val="00FD5ED2"/>
    <w:rsid w:val="00FD7468"/>
    <w:rsid w:val="00FD7714"/>
    <w:rsid w:val="00FD7CE0"/>
    <w:rsid w:val="00FE0B3B"/>
    <w:rsid w:val="00FE13F0"/>
    <w:rsid w:val="00FE1BE2"/>
    <w:rsid w:val="00FE2B6D"/>
    <w:rsid w:val="00FE2ED8"/>
    <w:rsid w:val="00FE730A"/>
    <w:rsid w:val="00FF1DD7"/>
    <w:rsid w:val="00FF262D"/>
    <w:rsid w:val="00FF4453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9E0EC"/>
  <w15:docId w15:val="{2A1E4C85-1807-4F08-8125-08E91571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54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E2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A3E6D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E2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NAG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97C60F6EF0F74685965C79D042DAB1" ma:contentTypeVersion="" ma:contentTypeDescription="Utwórz nowy dokument." ma:contentTypeScope="" ma:versionID="fbe81f8f57a3072ab651cbeeee2f4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77D72B-77ED-46AA-96E5-2A56D0E05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DDE7-65A4-4E91-BBA7-6A4DEB238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E399C-1E6C-4AC8-910F-6654E3F8C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A80051-4038-450B-99CD-15DFC43B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24</Pages>
  <Words>6521</Words>
  <Characters>39131</Characters>
  <Application>Microsoft Office Word</Application>
  <DocSecurity>0</DocSecurity>
  <Lines>326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Ulanicki Cezary</dc:creator>
  <cp:lastModifiedBy>KGHM</cp:lastModifiedBy>
  <cp:revision>2</cp:revision>
  <cp:lastPrinted>2019-10-04T10:00:00Z</cp:lastPrinted>
  <dcterms:created xsi:type="dcterms:W3CDTF">2022-08-09T16:47:00Z</dcterms:created>
  <dcterms:modified xsi:type="dcterms:W3CDTF">2022-08-09T16:47:00Z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0x0101001E97C60F6EF0F74685965C79D042DAB1</vt:lpwstr>
  </property>
  <property fmtid="{D5CDD505-2E9C-101B-9397-08002B2CF9AE}" pid="5" name="_NewReviewCycle">
    <vt:lpwstr/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MF\HXRM;Ulanicki Cezary</vt:lpwstr>
  </property>
  <property fmtid="{D5CDD505-2E9C-101B-9397-08002B2CF9AE}" pid="8" name="MFClassificationDate">
    <vt:lpwstr>2022-06-23T08:52:16.5759937+02:00</vt:lpwstr>
  </property>
  <property fmtid="{D5CDD505-2E9C-101B-9397-08002B2CF9AE}" pid="9" name="MFClassifiedBySID">
    <vt:lpwstr>MF\S-1-5-21-1525952054-1005573771-2909822258-515209</vt:lpwstr>
  </property>
  <property fmtid="{D5CDD505-2E9C-101B-9397-08002B2CF9AE}" pid="10" name="MFGRNItemId">
    <vt:lpwstr>GRN-8c1f65bd-c550-4032-a1ff-623a1e076b45</vt:lpwstr>
  </property>
  <property fmtid="{D5CDD505-2E9C-101B-9397-08002B2CF9AE}" pid="11" name="MFHash">
    <vt:lpwstr>hrXAitIzbBU/taSBQOoGhRs9y2QJgEuloHu24hyR/+E=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