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026DF" w14:textId="77777777" w:rsidR="004F1D20" w:rsidRPr="00E25AE8" w:rsidRDefault="004F1D20" w:rsidP="0072508F">
      <w:pPr>
        <w:pStyle w:val="Nagwek1"/>
        <w:keepNext w:val="0"/>
        <w:pageBreakBefore/>
        <w:ind w:firstLine="0"/>
        <w:jc w:val="center"/>
        <w:rPr>
          <w:sz w:val="26"/>
          <w:szCs w:val="26"/>
        </w:rPr>
      </w:pPr>
      <w:bookmarkStart w:id="0" w:name="_GoBack"/>
      <w:bookmarkEnd w:id="0"/>
      <w:r w:rsidRPr="00E25AE8">
        <w:rPr>
          <w:sz w:val="26"/>
          <w:szCs w:val="26"/>
        </w:rPr>
        <w:t>Uzasadnienie</w:t>
      </w:r>
    </w:p>
    <w:p w14:paraId="676D7506" w14:textId="77777777" w:rsidR="00B108BC" w:rsidRPr="00524E36" w:rsidRDefault="00B108BC" w:rsidP="0072508F">
      <w:pPr>
        <w:spacing w:before="120"/>
      </w:pPr>
    </w:p>
    <w:p w14:paraId="4E874731" w14:textId="4E91EE1E" w:rsidR="003C7FD5" w:rsidRDefault="00AD528F" w:rsidP="00AD528F">
      <w:pPr>
        <w:spacing w:before="120"/>
        <w:jc w:val="both"/>
      </w:pPr>
      <w:r w:rsidRPr="00AD528F">
        <w:rPr>
          <w:b/>
        </w:rPr>
        <w:t>1.</w:t>
      </w:r>
      <w:r>
        <w:t xml:space="preserve"> </w:t>
      </w:r>
      <w:r w:rsidR="003C7FD5">
        <w:t xml:space="preserve">Stosownie do art. 61b </w:t>
      </w:r>
      <w:r w:rsidR="009D572F">
        <w:t xml:space="preserve">§ 1 </w:t>
      </w:r>
      <w:r w:rsidR="003C7FD5">
        <w:t>ustawy z dnia 29 sierpnia 1997 r. – Ordynacja podatkowa (</w:t>
      </w:r>
      <w:r w:rsidR="003C7FD5" w:rsidRPr="00AD528F">
        <w:rPr>
          <w:rStyle w:val="Ppogrubienie"/>
          <w:b w:val="0"/>
        </w:rPr>
        <w:t>Dz. U. z 2021 r.</w:t>
      </w:r>
      <w:r w:rsidR="003C7FD5">
        <w:rPr>
          <w:rStyle w:val="Ppogrubienie"/>
        </w:rPr>
        <w:t xml:space="preserve"> </w:t>
      </w:r>
      <w:r w:rsidR="003C7FD5" w:rsidRPr="00C75926">
        <w:t xml:space="preserve">poz. </w:t>
      </w:r>
      <w:r w:rsidR="003C7FD5">
        <w:t>1540</w:t>
      </w:r>
      <w:r w:rsidR="003C7FD5" w:rsidRPr="00C75926">
        <w:t>,</w:t>
      </w:r>
      <w:r w:rsidR="003C7FD5">
        <w:t xml:space="preserve"> z późn.</w:t>
      </w:r>
      <w:r w:rsidR="003F1309">
        <w:t xml:space="preserve"> </w:t>
      </w:r>
      <w:r w:rsidR="003C7FD5">
        <w:t>zm.) wpłata podatków, opłat oraz niepodatkowych należności budżetowych dokonywana na rachunek urzędu skarbowego jest realizowana przy użyciu rachunku bankowego urzędu skarbowego albo identyfikującego podatnika, płatnika lub urząd skarbowy indywidualnego rachunku podatkowego (mikrorachunek podatkowy).</w:t>
      </w:r>
      <w:r w:rsidR="00231C25">
        <w:t xml:space="preserve"> Przepis ten określa rodzaje rachunków</w:t>
      </w:r>
      <w:r w:rsidR="003F1309">
        <w:t>,</w:t>
      </w:r>
      <w:r w:rsidR="00231C25">
        <w:t xml:space="preserve"> na które </w:t>
      </w:r>
      <w:r w:rsidR="00B90DA2">
        <w:t>są</w:t>
      </w:r>
      <w:r w:rsidR="00231C25">
        <w:t xml:space="preserve"> dokonywane wpłaty określonych rodzajów należności (podatków, opłat oraz niepodatkowych należności budżetowych) i tylko takich, których wpłaty – w świetle obowiązujących przepisów – są realizowane na rachunek urzędu skarbowego.</w:t>
      </w:r>
    </w:p>
    <w:p w14:paraId="1FFCD12D" w14:textId="5590875D" w:rsidR="009D572F" w:rsidRDefault="00231C25" w:rsidP="00135D32">
      <w:pPr>
        <w:spacing w:before="120"/>
        <w:jc w:val="both"/>
      </w:pPr>
      <w:r>
        <w:t>Natomiast z</w:t>
      </w:r>
      <w:r w:rsidR="003C7FD5">
        <w:t>godnie z art. 61b § 4 ustawy z dnia 29 sierpnia 1997 r. – Ordynacja podatkowa m</w:t>
      </w:r>
      <w:r w:rsidR="003C7FD5" w:rsidRPr="00C251A5">
        <w:t xml:space="preserve">inister właściwy do spraw finansów publicznych określi, w drodze rozporządzenia, rodzaje podatków, opłat lub niepodatkowych należności budżetowych, których wpłata jest realizowana przy użyciu mikrorachunku podatkowego, mając na względzie uwarunkowania techniczne i organizacyjne umożliwiające przekazywanie należności przy użyciu tego mikrorachunku. </w:t>
      </w:r>
      <w:r w:rsidR="003C7FD5">
        <w:t xml:space="preserve"> </w:t>
      </w:r>
    </w:p>
    <w:p w14:paraId="47AA2054" w14:textId="59664DCE" w:rsidR="00AD528F" w:rsidRDefault="00AD528F" w:rsidP="00135D32">
      <w:pPr>
        <w:spacing w:before="120"/>
        <w:jc w:val="both"/>
      </w:pPr>
      <w:r>
        <w:t>Niniejszy projekt rozporządzenia stanowi realizację ww. delegacji.</w:t>
      </w:r>
    </w:p>
    <w:p w14:paraId="4B8BE4AD" w14:textId="2C5B52A0" w:rsidR="00231C25" w:rsidRDefault="00AD528F" w:rsidP="00135D32">
      <w:pPr>
        <w:spacing w:before="120"/>
        <w:jc w:val="both"/>
      </w:pPr>
      <w:r w:rsidRPr="00AD528F">
        <w:rPr>
          <w:b/>
        </w:rPr>
        <w:t>2.</w:t>
      </w:r>
      <w:r w:rsidR="009D572F">
        <w:t xml:space="preserve"> Aktualnie ww. kwestie są </w:t>
      </w:r>
      <w:r>
        <w:t>regulowane rozporządzeniem</w:t>
      </w:r>
      <w:r w:rsidR="00231C25">
        <w:t xml:space="preserve"> Ministra Finansów, Funduszy </w:t>
      </w:r>
      <w:r w:rsidR="007F1109">
        <w:br/>
      </w:r>
      <w:r w:rsidR="00231C25">
        <w:t>i Polityki Regionalnej z dnia 6 kwietnia 2021 r</w:t>
      </w:r>
      <w:r>
        <w:t>. w sprawie rodzajów podatków, o</w:t>
      </w:r>
      <w:r w:rsidR="00231C25">
        <w:t>płat lub niepodatkowych należności budżetowych, których wpłata jest realizowana przy użyciu mikrorachunku podatkowego (Dz. U. poz. 690). Rozporządzenie to określa w załączniku wykaz rodzajów podatków, opłat lub niepodatkowych należności budżetowych, których wpłata jest realizowana przy użyciu mikrorachunku podatkowego.</w:t>
      </w:r>
    </w:p>
    <w:p w14:paraId="7061BE7D" w14:textId="467D9E7D" w:rsidR="00231C25" w:rsidRDefault="00231C25" w:rsidP="00135D32">
      <w:pPr>
        <w:spacing w:before="120"/>
        <w:jc w:val="both"/>
      </w:pPr>
      <w:r>
        <w:t>Wykaz ten został podzielony na części według rodzajów podatków</w:t>
      </w:r>
      <w:r w:rsidR="00BB6FB1">
        <w:t>, opłat lub niepodatkowych należności budżetowych</w:t>
      </w:r>
      <w:r>
        <w:t xml:space="preserve">. W każdej z tych części zostały ujęte </w:t>
      </w:r>
      <w:r w:rsidR="003A0618">
        <w:t>płatności</w:t>
      </w:r>
      <w:r>
        <w:t xml:space="preserve"> wynikające </w:t>
      </w:r>
      <w:r w:rsidR="007F1109">
        <w:br/>
      </w:r>
      <w:r>
        <w:t xml:space="preserve">z </w:t>
      </w:r>
      <w:r w:rsidR="003A0618">
        <w:t xml:space="preserve">określonych </w:t>
      </w:r>
      <w:r>
        <w:t>deklaracji/zeznań</w:t>
      </w:r>
      <w:r w:rsidR="003A0618">
        <w:t xml:space="preserve"> oraz innych rozliczeń</w:t>
      </w:r>
      <w:r>
        <w:t xml:space="preserve"> w ramach danego rodzaju podatku</w:t>
      </w:r>
      <w:r w:rsidR="00BB6FB1">
        <w:t>/opł</w:t>
      </w:r>
      <w:r w:rsidR="003A0618">
        <w:t>aty</w:t>
      </w:r>
      <w:r>
        <w:t>, które są realizowane przy użyciu mikrorachunku podatkowego.</w:t>
      </w:r>
      <w:r w:rsidR="003A0618">
        <w:t xml:space="preserve"> Wyszczególnienie poza rodzajem podatku również rodzaju płatności miało ułatwić zobowiązanym dokonywanie płatności do organu podatkowego. Należy bowiem zauważyć, że formularz przelewu podatkowego przewiduje konieczność określenia przez wpłacającego symbolu formularza, tj. wskazania zobowiązania, którego wpłata dotyczy.</w:t>
      </w:r>
    </w:p>
    <w:p w14:paraId="5254F30B" w14:textId="5C35FD7F" w:rsidR="009D572F" w:rsidRDefault="003A0618" w:rsidP="00135D32">
      <w:pPr>
        <w:spacing w:before="120"/>
        <w:jc w:val="both"/>
      </w:pPr>
      <w:r>
        <w:t xml:space="preserve">Wykaz ten nie zawiera wszystkich rodzajów płatności w ramach danego rodzaju podatku, </w:t>
      </w:r>
      <w:r w:rsidR="007F1109">
        <w:br/>
      </w:r>
      <w:r>
        <w:t>a jedynie te, których wpłata jest realizowana przy użyciu mikrorachunku podatkowego.</w:t>
      </w:r>
    </w:p>
    <w:p w14:paraId="233C451E" w14:textId="2EAEA2D5" w:rsidR="00AD528F" w:rsidRDefault="00786B27" w:rsidP="00135D32">
      <w:pPr>
        <w:spacing w:before="120"/>
        <w:jc w:val="both"/>
      </w:pPr>
      <w:r>
        <w:t>Niniejszy projekt rozporządzenia został</w:t>
      </w:r>
      <w:r w:rsidR="00775979">
        <w:t xml:space="preserve"> opracowany w związku z potrzebą</w:t>
      </w:r>
      <w:r>
        <w:t xml:space="preserve"> aktualizacji wykazu płatności zawartego w ww. załączniku</w:t>
      </w:r>
      <w:r w:rsidR="00AD528F">
        <w:t>.</w:t>
      </w:r>
    </w:p>
    <w:p w14:paraId="3054DA5A" w14:textId="17013D9B" w:rsidR="00211A30" w:rsidRDefault="00AD528F" w:rsidP="00135D32">
      <w:pPr>
        <w:spacing w:before="120"/>
        <w:jc w:val="both"/>
      </w:pPr>
      <w:r w:rsidRPr="00AD528F">
        <w:rPr>
          <w:b/>
        </w:rPr>
        <w:t>3.</w:t>
      </w:r>
      <w:r>
        <w:t xml:space="preserve"> </w:t>
      </w:r>
      <w:r w:rsidR="00211A30">
        <w:t>Zmiany w wykazie</w:t>
      </w:r>
      <w:r w:rsidR="00786B27">
        <w:t xml:space="preserve"> (w stosunku do rozporządzenia z dnia 6 kwietnia 2021 r.)</w:t>
      </w:r>
      <w:r w:rsidR="00231C25">
        <w:t xml:space="preserve"> polega</w:t>
      </w:r>
      <w:r w:rsidR="00211A30">
        <w:t>ją</w:t>
      </w:r>
      <w:r w:rsidR="00231C25">
        <w:t xml:space="preserve"> na</w:t>
      </w:r>
      <w:r w:rsidR="00211A30">
        <w:t>:</w:t>
      </w:r>
    </w:p>
    <w:p w14:paraId="25939481" w14:textId="1E4AD40B" w:rsidR="00231C25" w:rsidRDefault="00786B27" w:rsidP="00211A30">
      <w:pPr>
        <w:pStyle w:val="Akapitzlist"/>
        <w:numPr>
          <w:ilvl w:val="0"/>
          <w:numId w:val="54"/>
        </w:numPr>
        <w:spacing w:before="120"/>
        <w:jc w:val="both"/>
      </w:pPr>
      <w:r>
        <w:t>rozbudowaniu</w:t>
      </w:r>
      <w:r w:rsidR="00231C25">
        <w:t xml:space="preserve"> katalogu należności</w:t>
      </w:r>
      <w:r w:rsidR="00EF5DED">
        <w:t xml:space="preserve"> o nowe płatności (tj. takie, które nie są ujęte </w:t>
      </w:r>
      <w:r w:rsidR="007F1109">
        <w:br/>
      </w:r>
      <w:r w:rsidR="00EF5DED">
        <w:t>w rozporządzeniu z dnia 6 kwietnia 2021 r.), dla których</w:t>
      </w:r>
      <w:r w:rsidR="003F74EB">
        <w:t xml:space="preserve"> zostały spełnione uwarunkowania techniczno-organizacyjne do dokonywania wpłat za p</w:t>
      </w:r>
      <w:r w:rsidR="00EF5DED">
        <w:t>omocą mikrorachunku podatkowego</w:t>
      </w:r>
      <w:r w:rsidR="00456DD4">
        <w:t>, tj.</w:t>
      </w:r>
      <w:r w:rsidR="00EF5DED">
        <w:t>:</w:t>
      </w:r>
      <w:r w:rsidR="00231C25">
        <w:t xml:space="preserve"> </w:t>
      </w:r>
    </w:p>
    <w:p w14:paraId="41279B25" w14:textId="4EB5A9CB" w:rsidR="00EC3547" w:rsidRDefault="00EF5DED" w:rsidP="00456DD4">
      <w:pPr>
        <w:pStyle w:val="Akapitzlist"/>
        <w:numPr>
          <w:ilvl w:val="1"/>
          <w:numId w:val="54"/>
        </w:numPr>
        <w:spacing w:before="120"/>
        <w:jc w:val="both"/>
      </w:pPr>
      <w:r>
        <w:t xml:space="preserve">grupa płatności w ramach </w:t>
      </w:r>
      <w:r w:rsidR="00EC3547">
        <w:t>podatku od wydobycia niektórych kopalin (</w:t>
      </w:r>
      <w:r w:rsidR="00695AF5">
        <w:t>formularze</w:t>
      </w:r>
      <w:r w:rsidR="00EC3547">
        <w:t xml:space="preserve">: KOP-MS, P-KOP/MS, </w:t>
      </w:r>
      <w:r w:rsidR="00695AF5">
        <w:t>KOP-RG i P-KOP/RG</w:t>
      </w:r>
      <w:r w:rsidR="00456DD4">
        <w:t>),</w:t>
      </w:r>
    </w:p>
    <w:p w14:paraId="1E6744CE" w14:textId="37B57AD8" w:rsidR="003C7FD5" w:rsidRDefault="00EF5DED" w:rsidP="00211A30">
      <w:pPr>
        <w:pStyle w:val="Akapitzlist"/>
        <w:numPr>
          <w:ilvl w:val="1"/>
          <w:numId w:val="54"/>
        </w:numPr>
        <w:spacing w:before="120"/>
        <w:jc w:val="both"/>
      </w:pPr>
      <w:r>
        <w:t>opłata</w:t>
      </w:r>
      <w:r w:rsidR="00EC3547">
        <w:t xml:space="preserve"> za udzielenie informacji komornikom sądowym (</w:t>
      </w:r>
      <w:r w:rsidR="00695AF5">
        <w:t>tytuł płatności:</w:t>
      </w:r>
      <w:r w:rsidR="00EC3547">
        <w:t xml:space="preserve"> WRO)</w:t>
      </w:r>
      <w:r w:rsidR="00C02FB5">
        <w:t xml:space="preserve"> – w związku z planowanym udostępnieniem nowej funkcjonalności </w:t>
      </w:r>
      <w:r w:rsidR="007F1109">
        <w:br/>
      </w:r>
      <w:r w:rsidR="00C02FB5">
        <w:t>w e-Urzędzie Skarbowym</w:t>
      </w:r>
      <w:r w:rsidR="00456DD4">
        <w:t>;</w:t>
      </w:r>
    </w:p>
    <w:p w14:paraId="4DC39DEF" w14:textId="51961B55" w:rsidR="00B65AF2" w:rsidRDefault="00211A30" w:rsidP="00211A30">
      <w:pPr>
        <w:pStyle w:val="Akapitzlist"/>
        <w:numPr>
          <w:ilvl w:val="0"/>
          <w:numId w:val="54"/>
        </w:numPr>
        <w:spacing w:before="120"/>
        <w:jc w:val="both"/>
      </w:pPr>
      <w:r>
        <w:t xml:space="preserve">aktualizacji opisu dla </w:t>
      </w:r>
      <w:r w:rsidR="00B65AF2">
        <w:t>następujących symboli</w:t>
      </w:r>
      <w:r>
        <w:t xml:space="preserve"> formularza/tytułu płatności</w:t>
      </w:r>
      <w:r w:rsidR="00B65AF2">
        <w:t>:</w:t>
      </w:r>
    </w:p>
    <w:p w14:paraId="6D725F89" w14:textId="2B9618B6" w:rsidR="00211A30" w:rsidRDefault="00211A30" w:rsidP="00B65AF2">
      <w:pPr>
        <w:pStyle w:val="Akapitzlist"/>
        <w:numPr>
          <w:ilvl w:val="1"/>
          <w:numId w:val="54"/>
        </w:numPr>
        <w:spacing w:before="120"/>
        <w:jc w:val="both"/>
      </w:pPr>
      <w:r>
        <w:t>CIT-8E</w:t>
      </w:r>
      <w:r w:rsidR="004175AB">
        <w:t xml:space="preserve"> – stosownie do treści formularza CIT-8E w wersji nr 2 obowiązującej za rok 2022</w:t>
      </w:r>
      <w:r w:rsidR="00B65AF2">
        <w:t>;</w:t>
      </w:r>
    </w:p>
    <w:p w14:paraId="4026CD13" w14:textId="6DA132BC" w:rsidR="00B65AF2" w:rsidRDefault="00B65AF2" w:rsidP="00B65AF2">
      <w:pPr>
        <w:pStyle w:val="Akapitzlist"/>
        <w:numPr>
          <w:ilvl w:val="1"/>
          <w:numId w:val="54"/>
        </w:numPr>
        <w:spacing w:before="120"/>
        <w:jc w:val="both"/>
      </w:pPr>
      <w:r>
        <w:lastRenderedPageBreak/>
        <w:t>ALK-1 – zmiana opisu polegająca na w</w:t>
      </w:r>
      <w:r w:rsidRPr="00B65AF2">
        <w:t>yszcze</w:t>
      </w:r>
      <w:r>
        <w:t xml:space="preserve">gólnieniu opłat </w:t>
      </w:r>
      <w:r w:rsidRPr="00B65AF2">
        <w:t>dotyczących napojów alkoholowych w opakowaniach do 300 ml pozwoli uniknąć wątpliwości, że ich wpłata jest realizowana przy użyciu mikrorachunku podatkowego</w:t>
      </w:r>
      <w:r w:rsidR="00BD06D9">
        <w:t>;</w:t>
      </w:r>
    </w:p>
    <w:p w14:paraId="034EBB7C" w14:textId="6BBE09BB" w:rsidR="00BD06D9" w:rsidRPr="00123CBF" w:rsidRDefault="00BD06D9" w:rsidP="00BD06D9">
      <w:pPr>
        <w:pStyle w:val="Akapitzlist"/>
        <w:numPr>
          <w:ilvl w:val="1"/>
          <w:numId w:val="54"/>
        </w:numPr>
        <w:spacing w:before="120"/>
        <w:jc w:val="both"/>
      </w:pPr>
      <w:r>
        <w:t>CUK-1 - zmiana opisu dotyczącego s</w:t>
      </w:r>
      <w:r w:rsidR="000A578F">
        <w:t>ymbolu formularza/</w:t>
      </w:r>
      <w:r w:rsidRPr="00BD06D9">
        <w:t xml:space="preserve">tytułu płatności </w:t>
      </w:r>
      <w:r w:rsidR="000A578F">
        <w:br/>
      </w:r>
      <w:r w:rsidRPr="00BD06D9">
        <w:t>CUK-1 w sposób jednoznaczny wskaże, że wpłaty z tytułu opłaty od środków spożywczych mogą być powiązane nie tylko ze składaną Informacją ale również wydawanymi w sprawie opłaty decyzjami. Ponadto wyszczególnienie opłaty dodatkowej pozwoli uniknąć wątpliwości, że również jest ona dokonywana przy użyciu mikrorachunku podatkowego.</w:t>
      </w:r>
    </w:p>
    <w:p w14:paraId="4E759D87" w14:textId="0C4A683A" w:rsidR="00A4035A" w:rsidRDefault="000A578F" w:rsidP="00786B27">
      <w:pPr>
        <w:spacing w:before="120"/>
        <w:jc w:val="both"/>
        <w:rPr>
          <w:bCs/>
        </w:rPr>
      </w:pPr>
      <w:r w:rsidRPr="000A578F">
        <w:rPr>
          <w:b/>
          <w:bCs/>
        </w:rPr>
        <w:t>4.</w:t>
      </w:r>
      <w:r>
        <w:rPr>
          <w:bCs/>
        </w:rPr>
        <w:t xml:space="preserve"> </w:t>
      </w:r>
      <w:r w:rsidR="00135D32" w:rsidRPr="00135D32">
        <w:rPr>
          <w:bCs/>
        </w:rPr>
        <w:t xml:space="preserve">Proponuje się, aby projektowane rozporządzenie weszło w życie </w:t>
      </w:r>
      <w:r w:rsidR="007C1B40" w:rsidRPr="006703FE">
        <w:rPr>
          <w:bCs/>
          <w:color w:val="000000" w:themeColor="text1"/>
        </w:rPr>
        <w:t>z dniem</w:t>
      </w:r>
      <w:r w:rsidR="00EF5DED">
        <w:rPr>
          <w:bCs/>
          <w:color w:val="000000" w:themeColor="text1"/>
        </w:rPr>
        <w:t xml:space="preserve"> 1 września 2022 r.</w:t>
      </w:r>
      <w:r w:rsidR="00D749EA">
        <w:rPr>
          <w:bCs/>
          <w:color w:val="000000" w:themeColor="text1"/>
        </w:rPr>
        <w:t xml:space="preserve">, </w:t>
      </w:r>
      <w:r w:rsidR="007F1109">
        <w:rPr>
          <w:bCs/>
          <w:color w:val="000000" w:themeColor="text1"/>
        </w:rPr>
        <w:br/>
      </w:r>
      <w:r w:rsidR="00D749EA">
        <w:rPr>
          <w:bCs/>
          <w:color w:val="000000" w:themeColor="text1"/>
        </w:rPr>
        <w:t>z wyjątkiem części IX</w:t>
      </w:r>
      <w:r w:rsidR="00534514">
        <w:rPr>
          <w:bCs/>
          <w:color w:val="000000" w:themeColor="text1"/>
        </w:rPr>
        <w:t xml:space="preserve"> (Podatek od wydobyci</w:t>
      </w:r>
      <w:r w:rsidR="003F1309">
        <w:rPr>
          <w:bCs/>
          <w:color w:val="000000" w:themeColor="text1"/>
        </w:rPr>
        <w:t xml:space="preserve">a </w:t>
      </w:r>
      <w:r w:rsidR="00534514">
        <w:rPr>
          <w:bCs/>
          <w:color w:val="000000" w:themeColor="text1"/>
        </w:rPr>
        <w:t>niektórych kopalin)</w:t>
      </w:r>
      <w:r w:rsidR="00D749EA">
        <w:rPr>
          <w:bCs/>
          <w:color w:val="000000" w:themeColor="text1"/>
        </w:rPr>
        <w:t xml:space="preserve"> załącznika do rozporządzenia, która wejdzie w życie z dniem 1 stycznia 2023 r.</w:t>
      </w:r>
    </w:p>
    <w:p w14:paraId="0E10522E" w14:textId="67EE4067" w:rsidR="00135D32" w:rsidRPr="00135D32" w:rsidRDefault="00D749EA" w:rsidP="00135D32">
      <w:pPr>
        <w:spacing w:before="120"/>
        <w:jc w:val="both"/>
        <w:rPr>
          <w:bCs/>
        </w:rPr>
      </w:pPr>
      <w:r w:rsidRPr="00D749EA">
        <w:rPr>
          <w:bCs/>
        </w:rPr>
        <w:t>Należy zauważyć, że projektowane rozporządzenie nie zawiera regulacji stanowiących obciążenia dla obowiązanych, a jedynie ułatwia pod</w:t>
      </w:r>
      <w:r w:rsidR="00CD6DCA">
        <w:rPr>
          <w:bCs/>
        </w:rPr>
        <w:t>miot</w:t>
      </w:r>
      <w:r w:rsidRPr="00D749EA">
        <w:rPr>
          <w:bCs/>
        </w:rPr>
        <w:t>om dokonującym wpłat podatków, opłat lub niepodatkowych należności budżetowych, których wpłata jest realizowana przy użyciu mikrorachunku podatkowego, wywiązanie się z już istniejących obowiązków, tj. zapewnienie sprawnego funkcjonowania obsługi indywidualnych rachunków poprzez określenie katalogu opłat objętych mikrorachunkiem podatkowym. Jest to zatem rozwiązanie korzystne dla zobowiązanych.</w:t>
      </w:r>
      <w:r>
        <w:rPr>
          <w:bCs/>
        </w:rPr>
        <w:t xml:space="preserve"> W ten sposób p</w:t>
      </w:r>
      <w:r w:rsidR="00135D32" w:rsidRPr="00135D32">
        <w:rPr>
          <w:bCs/>
        </w:rPr>
        <w:t xml:space="preserve">rojektowane rozporządzenie wpłynie pozytywnie na </w:t>
      </w:r>
      <w:r w:rsidR="004523AE">
        <w:rPr>
          <w:bCs/>
        </w:rPr>
        <w:t xml:space="preserve">działalność </w:t>
      </w:r>
      <w:r w:rsidR="00135D32" w:rsidRPr="00135D32">
        <w:rPr>
          <w:bCs/>
        </w:rPr>
        <w:t xml:space="preserve">mikroprzedsiębiorców, małych </w:t>
      </w:r>
      <w:r w:rsidR="004523AE">
        <w:rPr>
          <w:bCs/>
        </w:rPr>
        <w:t>oraz</w:t>
      </w:r>
      <w:r w:rsidR="00135D32" w:rsidRPr="00135D32">
        <w:rPr>
          <w:bCs/>
        </w:rPr>
        <w:t xml:space="preserve"> średnich przedsiębiorców</w:t>
      </w:r>
      <w:r w:rsidR="000B7F64">
        <w:rPr>
          <w:bCs/>
        </w:rPr>
        <w:t>.</w:t>
      </w:r>
    </w:p>
    <w:p w14:paraId="232D61F7" w14:textId="29056E80" w:rsidR="00135D32" w:rsidRPr="00E31B64" w:rsidRDefault="000A578F" w:rsidP="00135D32">
      <w:pPr>
        <w:spacing w:before="120"/>
        <w:jc w:val="both"/>
        <w:rPr>
          <w:bCs/>
        </w:rPr>
      </w:pPr>
      <w:r w:rsidRPr="000A578F">
        <w:rPr>
          <w:b/>
          <w:bCs/>
        </w:rPr>
        <w:t>5.</w:t>
      </w:r>
      <w:r>
        <w:rPr>
          <w:bCs/>
        </w:rPr>
        <w:t xml:space="preserve"> </w:t>
      </w:r>
      <w:r w:rsidR="00135D32" w:rsidRPr="00135D32">
        <w:rPr>
          <w:bCs/>
        </w:rPr>
        <w:t xml:space="preserve">Zgodnie z art. 5 </w:t>
      </w:r>
      <w:r w:rsidR="00135D32" w:rsidRPr="00E31B64">
        <w:rPr>
          <w:bCs/>
        </w:rPr>
        <w:t>ustawy z dnia 7 lipca 2005 r. o działalności lobbingowej w procesie stanowienia prawa</w:t>
      </w:r>
      <w:r w:rsidR="008B3B9F">
        <w:rPr>
          <w:bCs/>
        </w:rPr>
        <w:t xml:space="preserve"> (Dz. U. z 2017 r. poz. 248)</w:t>
      </w:r>
      <w:r w:rsidR="00E31B64" w:rsidRPr="00E31B64">
        <w:rPr>
          <w:bCs/>
          <w:vertAlign w:val="superscript"/>
        </w:rPr>
        <w:t xml:space="preserve"> </w:t>
      </w:r>
      <w:r w:rsidR="00135D32" w:rsidRPr="00E31B64">
        <w:rPr>
          <w:bCs/>
        </w:rPr>
        <w:t>oraz § 52 ust. 1 uchwały nr 190 Rady Ministrów z dnia 29 października 2013 r. – Regulamin pracy Rady Ministrów</w:t>
      </w:r>
      <w:r w:rsidR="008B3B9F">
        <w:rPr>
          <w:bCs/>
        </w:rPr>
        <w:t xml:space="preserve"> (M.P. z 2022 r. poz. 348)</w:t>
      </w:r>
      <w:r w:rsidR="00E31B64" w:rsidRPr="00E31B64">
        <w:rPr>
          <w:bCs/>
        </w:rPr>
        <w:t>,</w:t>
      </w:r>
      <w:r w:rsidR="00EF1B99">
        <w:rPr>
          <w:bCs/>
        </w:rPr>
        <w:t xml:space="preserve"> projekt rozporządzenia zostanie</w:t>
      </w:r>
      <w:r w:rsidR="00135D32" w:rsidRPr="00E31B64">
        <w:rPr>
          <w:bCs/>
        </w:rPr>
        <w:t xml:space="preserve"> udostępniony w Biuletynie Informacji Publicznej na stronie podmiotowej Rządowego Centrum Legislacji, w serwisie Rządowy Proces Legislacyjny.</w:t>
      </w:r>
    </w:p>
    <w:p w14:paraId="1F13FD80" w14:textId="6F566B04" w:rsidR="00135D32" w:rsidRPr="00135D32" w:rsidRDefault="00883F64" w:rsidP="00135D32">
      <w:pPr>
        <w:spacing w:before="120"/>
        <w:jc w:val="both"/>
        <w:rPr>
          <w:bCs/>
        </w:rPr>
      </w:pPr>
      <w:r>
        <w:rPr>
          <w:bCs/>
        </w:rPr>
        <w:t xml:space="preserve">Projekt rozporządzenia </w:t>
      </w:r>
      <w:r w:rsidR="00135D32" w:rsidRPr="00135D32">
        <w:rPr>
          <w:bCs/>
        </w:rPr>
        <w:t xml:space="preserve">nie zawiera </w:t>
      </w:r>
      <w:r w:rsidR="00612FCC">
        <w:rPr>
          <w:bCs/>
        </w:rPr>
        <w:t>przepisów</w:t>
      </w:r>
      <w:r w:rsidR="00135D32" w:rsidRPr="00135D32">
        <w:rPr>
          <w:bCs/>
        </w:rPr>
        <w:t xml:space="preserve"> technicznych w rozumieniu przepisów </w:t>
      </w:r>
      <w:r w:rsidR="00135D32" w:rsidRPr="00E31B64">
        <w:rPr>
          <w:bCs/>
        </w:rPr>
        <w:t>rozporządzenia Rady Ministrów z dnia 23 grudnia 2002 r. w sprawie sposobu funkcjonowania krajowego systemu notyfikacji norm i aktów prawnych</w:t>
      </w:r>
      <w:r w:rsidR="008B3B9F">
        <w:rPr>
          <w:bCs/>
        </w:rPr>
        <w:t xml:space="preserve"> (Dz. U. poz. 2</w:t>
      </w:r>
      <w:r w:rsidR="00243D09">
        <w:rPr>
          <w:bCs/>
        </w:rPr>
        <w:t>0</w:t>
      </w:r>
      <w:r w:rsidR="008B3B9F">
        <w:rPr>
          <w:bCs/>
        </w:rPr>
        <w:t>39, z późn. zm.)</w:t>
      </w:r>
      <w:r w:rsidR="00135D32" w:rsidRPr="00E31B64">
        <w:rPr>
          <w:bCs/>
        </w:rPr>
        <w:t>,</w:t>
      </w:r>
      <w:r w:rsidR="00E31B64">
        <w:rPr>
          <w:bCs/>
        </w:rPr>
        <w:t xml:space="preserve"> </w:t>
      </w:r>
      <w:r w:rsidR="007F1109">
        <w:rPr>
          <w:bCs/>
        </w:rPr>
        <w:br/>
      </w:r>
      <w:r w:rsidR="00135D32" w:rsidRPr="00135D32">
        <w:rPr>
          <w:bCs/>
        </w:rPr>
        <w:t>w związku z tym nie podlega notyfikacji.</w:t>
      </w:r>
    </w:p>
    <w:p w14:paraId="5CF0D6E3" w14:textId="0140394A" w:rsidR="00135D32" w:rsidRDefault="00135D32" w:rsidP="00135D32">
      <w:pPr>
        <w:spacing w:before="120"/>
        <w:jc w:val="both"/>
        <w:rPr>
          <w:bCs/>
        </w:rPr>
      </w:pPr>
      <w:r w:rsidRPr="00135D32">
        <w:rPr>
          <w:bCs/>
        </w:rPr>
        <w:t>Projekt rozporządzenia nie wymaga przedstawienia właściwym instytucjom i organom Unii Europejskiej</w:t>
      </w:r>
      <w:r w:rsidR="005870B6">
        <w:rPr>
          <w:bCs/>
        </w:rPr>
        <w:t>, w tym</w:t>
      </w:r>
      <w:r w:rsidRPr="00135D32">
        <w:rPr>
          <w:bCs/>
        </w:rPr>
        <w:t xml:space="preserve"> Europejskiemu Bankowi Centralnemu</w:t>
      </w:r>
      <w:r w:rsidR="005870B6">
        <w:rPr>
          <w:bCs/>
        </w:rPr>
        <w:t>,</w:t>
      </w:r>
      <w:r w:rsidRPr="00135D32">
        <w:rPr>
          <w:bCs/>
        </w:rPr>
        <w:t xml:space="preserve"> celem uzyskania opinii, dokona</w:t>
      </w:r>
      <w:r w:rsidR="00E31B64">
        <w:rPr>
          <w:bCs/>
        </w:rPr>
        <w:t>nia konsultacji albo uzgodnień</w:t>
      </w:r>
      <w:r w:rsidRPr="00135D32">
        <w:rPr>
          <w:bCs/>
        </w:rPr>
        <w:t xml:space="preserve">, w przypadkach określonych w obowiązujących na terytorium Rzeczypospolitej Polskiej przepisach Unii Europejskiej. </w:t>
      </w:r>
    </w:p>
    <w:p w14:paraId="4906F02F" w14:textId="2948B39E" w:rsidR="00E31B64" w:rsidRPr="00135D32" w:rsidRDefault="00E31B64" w:rsidP="00135D32">
      <w:pPr>
        <w:spacing w:before="120"/>
        <w:jc w:val="both"/>
        <w:rPr>
          <w:bCs/>
        </w:rPr>
      </w:pPr>
      <w:r w:rsidRPr="00E31B64">
        <w:rPr>
          <w:bCs/>
        </w:rPr>
        <w:t>Projekt rozporządzenia jest zgodny z prawem Unii Europejskiej</w:t>
      </w:r>
      <w:r>
        <w:rPr>
          <w:bCs/>
        </w:rPr>
        <w:t>.</w:t>
      </w:r>
    </w:p>
    <w:p w14:paraId="1E70B5EF" w14:textId="3CA868D1" w:rsidR="00135D32" w:rsidRPr="00135D32" w:rsidRDefault="00135D32" w:rsidP="00135D32">
      <w:pPr>
        <w:spacing w:before="120"/>
        <w:jc w:val="both"/>
        <w:rPr>
          <w:bCs/>
        </w:rPr>
      </w:pPr>
      <w:r w:rsidRPr="00135D32">
        <w:rPr>
          <w:bCs/>
        </w:rPr>
        <w:t>Projekt rozporzą</w:t>
      </w:r>
      <w:r w:rsidR="007529BF">
        <w:rPr>
          <w:bCs/>
        </w:rPr>
        <w:t>dzenia został ujęty pod pozycją</w:t>
      </w:r>
      <w:r w:rsidR="00280216">
        <w:rPr>
          <w:bCs/>
        </w:rPr>
        <w:t xml:space="preserve"> </w:t>
      </w:r>
      <w:r w:rsidR="00140A62">
        <w:rPr>
          <w:bCs/>
        </w:rPr>
        <w:t xml:space="preserve">602 </w:t>
      </w:r>
      <w:r w:rsidRPr="00135D32">
        <w:rPr>
          <w:bCs/>
        </w:rPr>
        <w:t>w Wykazie prac legislacyjnych dotyczącym projektów rozporządzeń Ministra Finansów</w:t>
      </w:r>
      <w:r w:rsidR="007529BF">
        <w:rPr>
          <w:bCs/>
        </w:rPr>
        <w:t xml:space="preserve"> </w:t>
      </w:r>
      <w:r w:rsidRPr="00135D32">
        <w:rPr>
          <w:bCs/>
        </w:rPr>
        <w:t>sporządzonym stosownie do art. 4 ustawy o działalności lobbingowej w procesie stanowienia prawa, udostępnionym na stronie internetowej Ministerstwa Finansów.</w:t>
      </w:r>
    </w:p>
    <w:p w14:paraId="650041C7" w14:textId="77777777" w:rsidR="00135D32" w:rsidRDefault="00135D32" w:rsidP="00135D32">
      <w:pPr>
        <w:spacing w:before="120"/>
        <w:jc w:val="both"/>
        <w:rPr>
          <w:bCs/>
        </w:rPr>
      </w:pPr>
    </w:p>
    <w:p w14:paraId="36DADCB8" w14:textId="77777777" w:rsidR="007529BF" w:rsidRDefault="007529BF" w:rsidP="00135D32">
      <w:pPr>
        <w:spacing w:before="120"/>
        <w:jc w:val="both"/>
        <w:rPr>
          <w:bCs/>
        </w:rPr>
      </w:pPr>
    </w:p>
    <w:p w14:paraId="05525564" w14:textId="77777777" w:rsidR="007529BF" w:rsidRPr="00135D32" w:rsidRDefault="007529BF" w:rsidP="00135D32">
      <w:pPr>
        <w:spacing w:before="120"/>
        <w:jc w:val="both"/>
        <w:rPr>
          <w:bCs/>
        </w:rPr>
      </w:pPr>
    </w:p>
    <w:sectPr w:rsidR="007529BF" w:rsidRPr="00135D32" w:rsidSect="00C57D7A">
      <w:footerReference w:type="default" r:id="rId8"/>
      <w:pgSz w:w="11906" w:h="16838"/>
      <w:pgMar w:top="96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37A93" w14:textId="77777777" w:rsidR="0001572A" w:rsidRDefault="0001572A">
      <w:r>
        <w:separator/>
      </w:r>
    </w:p>
  </w:endnote>
  <w:endnote w:type="continuationSeparator" w:id="0">
    <w:p w14:paraId="51F0EBAC" w14:textId="77777777" w:rsidR="0001572A" w:rsidRDefault="00015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874"/>
      <w:docPartObj>
        <w:docPartGallery w:val="Page Numbers (Bottom of Page)"/>
        <w:docPartUnique/>
      </w:docPartObj>
    </w:sdtPr>
    <w:sdtEndPr/>
    <w:sdtContent>
      <w:p w14:paraId="3268D696" w14:textId="77777777" w:rsidR="00B85B5C" w:rsidRDefault="00B85B5C">
        <w:pPr>
          <w:pStyle w:val="Stopka"/>
          <w:jc w:val="center"/>
        </w:pPr>
        <w:r>
          <w:fldChar w:fldCharType="begin"/>
        </w:r>
        <w:r>
          <w:instrText>PAGE   \* MERGEFORMAT</w:instrText>
        </w:r>
        <w:r>
          <w:fldChar w:fldCharType="separate"/>
        </w:r>
        <w:r w:rsidR="00425B13">
          <w:rPr>
            <w:noProof/>
          </w:rPr>
          <w:t>1</w:t>
        </w:r>
        <w:r>
          <w:fldChar w:fldCharType="end"/>
        </w:r>
      </w:p>
    </w:sdtContent>
  </w:sdt>
  <w:p w14:paraId="7AFCF45B" w14:textId="77777777" w:rsidR="00B85B5C" w:rsidRDefault="00B85B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87194" w14:textId="77777777" w:rsidR="0001572A" w:rsidRDefault="0001572A">
      <w:r>
        <w:separator/>
      </w:r>
    </w:p>
  </w:footnote>
  <w:footnote w:type="continuationSeparator" w:id="0">
    <w:p w14:paraId="6E8C0EA1" w14:textId="77777777" w:rsidR="0001572A" w:rsidRDefault="00015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99"/>
    <w:multiLevelType w:val="singleLevel"/>
    <w:tmpl w:val="9F9C9EE4"/>
    <w:lvl w:ilvl="0">
      <w:start w:val="1"/>
      <w:numFmt w:val="decimal"/>
      <w:lvlText w:val="%1)"/>
      <w:legacy w:legacy="1" w:legacySpace="120" w:legacyIndent="360"/>
      <w:lvlJc w:val="left"/>
      <w:pPr>
        <w:ind w:left="360" w:hanging="360"/>
      </w:pPr>
      <w:rPr>
        <w:rFonts w:cs="Times New Roman"/>
      </w:rPr>
    </w:lvl>
  </w:abstractNum>
  <w:abstractNum w:abstractNumId="1">
    <w:nsid w:val="01204D15"/>
    <w:multiLevelType w:val="hybridMultilevel"/>
    <w:tmpl w:val="ADD44A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1B47A1D"/>
    <w:multiLevelType w:val="hybridMultilevel"/>
    <w:tmpl w:val="8F7AC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26ED5"/>
    <w:multiLevelType w:val="hybridMultilevel"/>
    <w:tmpl w:val="11C867D4"/>
    <w:lvl w:ilvl="0" w:tplc="07CEDD16">
      <w:start w:val="1"/>
      <w:numFmt w:val="decimal"/>
      <w:lvlText w:val="%1."/>
      <w:lvlJc w:val="left"/>
      <w:pPr>
        <w:tabs>
          <w:tab w:val="num" w:pos="810"/>
        </w:tabs>
        <w:ind w:left="810" w:hanging="810"/>
      </w:pPr>
      <w:rPr>
        <w:rFonts w:ascii="Times New Roman" w:hAnsi="Times New Roman" w:cs="Times New Roman" w:hint="default"/>
        <w:sz w:val="24"/>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6732A97"/>
    <w:multiLevelType w:val="hybridMultilevel"/>
    <w:tmpl w:val="3724CC60"/>
    <w:lvl w:ilvl="0" w:tplc="15D85C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FA56CA"/>
    <w:multiLevelType w:val="singleLevel"/>
    <w:tmpl w:val="940AD810"/>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
    <w:nsid w:val="0F0C76EE"/>
    <w:multiLevelType w:val="hybridMultilevel"/>
    <w:tmpl w:val="BB320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741AF4"/>
    <w:multiLevelType w:val="hybridMultilevel"/>
    <w:tmpl w:val="8F682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25312D"/>
    <w:multiLevelType w:val="hybridMultilevel"/>
    <w:tmpl w:val="21E0D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965653"/>
    <w:multiLevelType w:val="hybridMultilevel"/>
    <w:tmpl w:val="CE1A7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912F25"/>
    <w:multiLevelType w:val="hybridMultilevel"/>
    <w:tmpl w:val="CE90E89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nsid w:val="21155381"/>
    <w:multiLevelType w:val="hybridMultilevel"/>
    <w:tmpl w:val="C98A4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8A4D14"/>
    <w:multiLevelType w:val="hybridMultilevel"/>
    <w:tmpl w:val="70A852A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8504143"/>
    <w:multiLevelType w:val="hybridMultilevel"/>
    <w:tmpl w:val="CE1A4F8C"/>
    <w:lvl w:ilvl="0" w:tplc="EA66D4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AB9490B"/>
    <w:multiLevelType w:val="hybridMultilevel"/>
    <w:tmpl w:val="A00ED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D66150"/>
    <w:multiLevelType w:val="hybridMultilevel"/>
    <w:tmpl w:val="6FE8B0E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E23EFF82">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97A01"/>
    <w:multiLevelType w:val="hybridMultilevel"/>
    <w:tmpl w:val="7D3A9BD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FB6280C"/>
    <w:multiLevelType w:val="hybridMultilevel"/>
    <w:tmpl w:val="3C84F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555825"/>
    <w:multiLevelType w:val="hybridMultilevel"/>
    <w:tmpl w:val="832C9CE0"/>
    <w:lvl w:ilvl="0" w:tplc="04150011">
      <w:start w:val="1"/>
      <w:numFmt w:val="decimal"/>
      <w:lvlText w:val="%1)"/>
      <w:lvlJc w:val="left"/>
      <w:pPr>
        <w:tabs>
          <w:tab w:val="num" w:pos="720"/>
        </w:tabs>
        <w:ind w:left="720" w:hanging="360"/>
      </w:pPr>
      <w:rPr>
        <w:rFonts w:cs="Times New Roman"/>
      </w:rPr>
    </w:lvl>
    <w:lvl w:ilvl="1" w:tplc="B78C0BC6">
      <w:start w:val="5"/>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3681382C"/>
    <w:multiLevelType w:val="hybridMultilevel"/>
    <w:tmpl w:val="D37493DE"/>
    <w:lvl w:ilvl="0" w:tplc="04150011">
      <w:start w:val="1"/>
      <w:numFmt w:val="decimal"/>
      <w:lvlText w:val="%1)"/>
      <w:lvlJc w:val="left"/>
      <w:pPr>
        <w:tabs>
          <w:tab w:val="num" w:pos="723"/>
        </w:tabs>
        <w:ind w:left="723" w:hanging="360"/>
      </w:pPr>
      <w:rPr>
        <w:rFonts w:cs="Times New Roman" w:hint="default"/>
      </w:rPr>
    </w:lvl>
    <w:lvl w:ilvl="1" w:tplc="04150019">
      <w:start w:val="1"/>
      <w:numFmt w:val="lowerLetter"/>
      <w:lvlText w:val="%2."/>
      <w:lvlJc w:val="left"/>
      <w:pPr>
        <w:tabs>
          <w:tab w:val="num" w:pos="1443"/>
        </w:tabs>
        <w:ind w:left="1443" w:hanging="360"/>
      </w:pPr>
      <w:rPr>
        <w:rFonts w:cs="Times New Roman"/>
      </w:rPr>
    </w:lvl>
    <w:lvl w:ilvl="2" w:tplc="0415001B">
      <w:start w:val="1"/>
      <w:numFmt w:val="lowerRoman"/>
      <w:lvlText w:val="%3."/>
      <w:lvlJc w:val="right"/>
      <w:pPr>
        <w:tabs>
          <w:tab w:val="num" w:pos="2163"/>
        </w:tabs>
        <w:ind w:left="2163" w:hanging="180"/>
      </w:pPr>
      <w:rPr>
        <w:rFonts w:cs="Times New Roman"/>
      </w:rPr>
    </w:lvl>
    <w:lvl w:ilvl="3" w:tplc="0415000F" w:tentative="1">
      <w:start w:val="1"/>
      <w:numFmt w:val="decimal"/>
      <w:lvlText w:val="%4."/>
      <w:lvlJc w:val="left"/>
      <w:pPr>
        <w:tabs>
          <w:tab w:val="num" w:pos="2883"/>
        </w:tabs>
        <w:ind w:left="2883" w:hanging="360"/>
      </w:pPr>
      <w:rPr>
        <w:rFonts w:cs="Times New Roman"/>
      </w:rPr>
    </w:lvl>
    <w:lvl w:ilvl="4" w:tplc="04150019" w:tentative="1">
      <w:start w:val="1"/>
      <w:numFmt w:val="lowerLetter"/>
      <w:lvlText w:val="%5."/>
      <w:lvlJc w:val="left"/>
      <w:pPr>
        <w:tabs>
          <w:tab w:val="num" w:pos="3603"/>
        </w:tabs>
        <w:ind w:left="3603" w:hanging="360"/>
      </w:pPr>
      <w:rPr>
        <w:rFonts w:cs="Times New Roman"/>
      </w:rPr>
    </w:lvl>
    <w:lvl w:ilvl="5" w:tplc="0415001B" w:tentative="1">
      <w:start w:val="1"/>
      <w:numFmt w:val="lowerRoman"/>
      <w:lvlText w:val="%6."/>
      <w:lvlJc w:val="right"/>
      <w:pPr>
        <w:tabs>
          <w:tab w:val="num" w:pos="4323"/>
        </w:tabs>
        <w:ind w:left="4323" w:hanging="180"/>
      </w:pPr>
      <w:rPr>
        <w:rFonts w:cs="Times New Roman"/>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20">
    <w:nsid w:val="37031A50"/>
    <w:multiLevelType w:val="hybridMultilevel"/>
    <w:tmpl w:val="4FC804F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9692E96"/>
    <w:multiLevelType w:val="hybridMultilevel"/>
    <w:tmpl w:val="06BCB360"/>
    <w:lvl w:ilvl="0" w:tplc="15D85C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BC4B09"/>
    <w:multiLevelType w:val="hybridMultilevel"/>
    <w:tmpl w:val="102E28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3D511C7E"/>
    <w:multiLevelType w:val="hybridMultilevel"/>
    <w:tmpl w:val="3BAA4CFA"/>
    <w:lvl w:ilvl="0" w:tplc="04150011">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8A14B2"/>
    <w:multiLevelType w:val="hybridMultilevel"/>
    <w:tmpl w:val="4B684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D43F2E"/>
    <w:multiLevelType w:val="hybridMultilevel"/>
    <w:tmpl w:val="FA66D076"/>
    <w:lvl w:ilvl="0" w:tplc="9F169BF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00B2834"/>
    <w:multiLevelType w:val="hybridMultilevel"/>
    <w:tmpl w:val="FCF881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0C100A9"/>
    <w:multiLevelType w:val="hybridMultilevel"/>
    <w:tmpl w:val="629E9EBA"/>
    <w:lvl w:ilvl="0" w:tplc="04150001">
      <w:start w:val="1"/>
      <w:numFmt w:val="bullet"/>
      <w:lvlText w:val=""/>
      <w:lvlJc w:val="left"/>
      <w:pPr>
        <w:ind w:left="3286" w:hanging="360"/>
      </w:pPr>
      <w:rPr>
        <w:rFonts w:ascii="Symbol" w:hAnsi="Symbol" w:hint="default"/>
      </w:rPr>
    </w:lvl>
    <w:lvl w:ilvl="1" w:tplc="04150019">
      <w:start w:val="1"/>
      <w:numFmt w:val="lowerLetter"/>
      <w:lvlText w:val="%2."/>
      <w:lvlJc w:val="left"/>
      <w:pPr>
        <w:ind w:left="4006" w:hanging="360"/>
      </w:pPr>
      <w:rPr>
        <w:rFonts w:cs="Times New Roman"/>
      </w:rPr>
    </w:lvl>
    <w:lvl w:ilvl="2" w:tplc="0415001B" w:tentative="1">
      <w:start w:val="1"/>
      <w:numFmt w:val="lowerRoman"/>
      <w:lvlText w:val="%3."/>
      <w:lvlJc w:val="right"/>
      <w:pPr>
        <w:ind w:left="4726" w:hanging="180"/>
      </w:pPr>
      <w:rPr>
        <w:rFonts w:cs="Times New Roman"/>
      </w:rPr>
    </w:lvl>
    <w:lvl w:ilvl="3" w:tplc="0415000F" w:tentative="1">
      <w:start w:val="1"/>
      <w:numFmt w:val="decimal"/>
      <w:lvlText w:val="%4."/>
      <w:lvlJc w:val="left"/>
      <w:pPr>
        <w:ind w:left="5446" w:hanging="360"/>
      </w:pPr>
      <w:rPr>
        <w:rFonts w:cs="Times New Roman"/>
      </w:rPr>
    </w:lvl>
    <w:lvl w:ilvl="4" w:tplc="04150019" w:tentative="1">
      <w:start w:val="1"/>
      <w:numFmt w:val="lowerLetter"/>
      <w:lvlText w:val="%5."/>
      <w:lvlJc w:val="left"/>
      <w:pPr>
        <w:ind w:left="6166" w:hanging="360"/>
      </w:pPr>
      <w:rPr>
        <w:rFonts w:cs="Times New Roman"/>
      </w:rPr>
    </w:lvl>
    <w:lvl w:ilvl="5" w:tplc="0415001B" w:tentative="1">
      <w:start w:val="1"/>
      <w:numFmt w:val="lowerRoman"/>
      <w:lvlText w:val="%6."/>
      <w:lvlJc w:val="right"/>
      <w:pPr>
        <w:ind w:left="6886" w:hanging="180"/>
      </w:pPr>
      <w:rPr>
        <w:rFonts w:cs="Times New Roman"/>
      </w:rPr>
    </w:lvl>
    <w:lvl w:ilvl="6" w:tplc="0415000F" w:tentative="1">
      <w:start w:val="1"/>
      <w:numFmt w:val="decimal"/>
      <w:lvlText w:val="%7."/>
      <w:lvlJc w:val="left"/>
      <w:pPr>
        <w:ind w:left="7606" w:hanging="360"/>
      </w:pPr>
      <w:rPr>
        <w:rFonts w:cs="Times New Roman"/>
      </w:rPr>
    </w:lvl>
    <w:lvl w:ilvl="7" w:tplc="04150019" w:tentative="1">
      <w:start w:val="1"/>
      <w:numFmt w:val="lowerLetter"/>
      <w:lvlText w:val="%8."/>
      <w:lvlJc w:val="left"/>
      <w:pPr>
        <w:ind w:left="8326" w:hanging="360"/>
      </w:pPr>
      <w:rPr>
        <w:rFonts w:cs="Times New Roman"/>
      </w:rPr>
    </w:lvl>
    <w:lvl w:ilvl="8" w:tplc="0415001B" w:tentative="1">
      <w:start w:val="1"/>
      <w:numFmt w:val="lowerRoman"/>
      <w:lvlText w:val="%9."/>
      <w:lvlJc w:val="right"/>
      <w:pPr>
        <w:ind w:left="9046" w:hanging="180"/>
      </w:pPr>
      <w:rPr>
        <w:rFonts w:cs="Times New Roman"/>
      </w:rPr>
    </w:lvl>
  </w:abstractNum>
  <w:abstractNum w:abstractNumId="28">
    <w:nsid w:val="41DB2A7E"/>
    <w:multiLevelType w:val="hybridMultilevel"/>
    <w:tmpl w:val="CD223C26"/>
    <w:lvl w:ilvl="0" w:tplc="FDA67CFA">
      <w:start w:val="1"/>
      <w:numFmt w:val="bullet"/>
      <w:lvlText w:val=""/>
      <w:lvlJc w:val="left"/>
      <w:pPr>
        <w:tabs>
          <w:tab w:val="num" w:pos="720"/>
        </w:tabs>
        <w:ind w:left="720" w:hanging="360"/>
      </w:pPr>
      <w:rPr>
        <w:rFonts w:ascii="Wingdings" w:hAnsi="Wingdings" w:hint="default"/>
      </w:rPr>
    </w:lvl>
    <w:lvl w:ilvl="1" w:tplc="0EB6AFC4" w:tentative="1">
      <w:start w:val="1"/>
      <w:numFmt w:val="bullet"/>
      <w:lvlText w:val=""/>
      <w:lvlJc w:val="left"/>
      <w:pPr>
        <w:tabs>
          <w:tab w:val="num" w:pos="1440"/>
        </w:tabs>
        <w:ind w:left="1440" w:hanging="360"/>
      </w:pPr>
      <w:rPr>
        <w:rFonts w:ascii="Wingdings" w:hAnsi="Wingdings" w:hint="default"/>
      </w:rPr>
    </w:lvl>
    <w:lvl w:ilvl="2" w:tplc="9EB65DB8" w:tentative="1">
      <w:start w:val="1"/>
      <w:numFmt w:val="bullet"/>
      <w:lvlText w:val=""/>
      <w:lvlJc w:val="left"/>
      <w:pPr>
        <w:tabs>
          <w:tab w:val="num" w:pos="2160"/>
        </w:tabs>
        <w:ind w:left="2160" w:hanging="360"/>
      </w:pPr>
      <w:rPr>
        <w:rFonts w:ascii="Wingdings" w:hAnsi="Wingdings" w:hint="default"/>
      </w:rPr>
    </w:lvl>
    <w:lvl w:ilvl="3" w:tplc="EA22AE0C" w:tentative="1">
      <w:start w:val="1"/>
      <w:numFmt w:val="bullet"/>
      <w:lvlText w:val=""/>
      <w:lvlJc w:val="left"/>
      <w:pPr>
        <w:tabs>
          <w:tab w:val="num" w:pos="2880"/>
        </w:tabs>
        <w:ind w:left="2880" w:hanging="360"/>
      </w:pPr>
      <w:rPr>
        <w:rFonts w:ascii="Wingdings" w:hAnsi="Wingdings" w:hint="default"/>
      </w:rPr>
    </w:lvl>
    <w:lvl w:ilvl="4" w:tplc="6FDE0C78" w:tentative="1">
      <w:start w:val="1"/>
      <w:numFmt w:val="bullet"/>
      <w:lvlText w:val=""/>
      <w:lvlJc w:val="left"/>
      <w:pPr>
        <w:tabs>
          <w:tab w:val="num" w:pos="3600"/>
        </w:tabs>
        <w:ind w:left="3600" w:hanging="360"/>
      </w:pPr>
      <w:rPr>
        <w:rFonts w:ascii="Wingdings" w:hAnsi="Wingdings" w:hint="default"/>
      </w:rPr>
    </w:lvl>
    <w:lvl w:ilvl="5" w:tplc="AFB083C6" w:tentative="1">
      <w:start w:val="1"/>
      <w:numFmt w:val="bullet"/>
      <w:lvlText w:val=""/>
      <w:lvlJc w:val="left"/>
      <w:pPr>
        <w:tabs>
          <w:tab w:val="num" w:pos="4320"/>
        </w:tabs>
        <w:ind w:left="4320" w:hanging="360"/>
      </w:pPr>
      <w:rPr>
        <w:rFonts w:ascii="Wingdings" w:hAnsi="Wingdings" w:hint="default"/>
      </w:rPr>
    </w:lvl>
    <w:lvl w:ilvl="6" w:tplc="A09E6DF4" w:tentative="1">
      <w:start w:val="1"/>
      <w:numFmt w:val="bullet"/>
      <w:lvlText w:val=""/>
      <w:lvlJc w:val="left"/>
      <w:pPr>
        <w:tabs>
          <w:tab w:val="num" w:pos="5040"/>
        </w:tabs>
        <w:ind w:left="5040" w:hanging="360"/>
      </w:pPr>
      <w:rPr>
        <w:rFonts w:ascii="Wingdings" w:hAnsi="Wingdings" w:hint="default"/>
      </w:rPr>
    </w:lvl>
    <w:lvl w:ilvl="7" w:tplc="B41C39CE" w:tentative="1">
      <w:start w:val="1"/>
      <w:numFmt w:val="bullet"/>
      <w:lvlText w:val=""/>
      <w:lvlJc w:val="left"/>
      <w:pPr>
        <w:tabs>
          <w:tab w:val="num" w:pos="5760"/>
        </w:tabs>
        <w:ind w:left="5760" w:hanging="360"/>
      </w:pPr>
      <w:rPr>
        <w:rFonts w:ascii="Wingdings" w:hAnsi="Wingdings" w:hint="default"/>
      </w:rPr>
    </w:lvl>
    <w:lvl w:ilvl="8" w:tplc="E6BC5AB2" w:tentative="1">
      <w:start w:val="1"/>
      <w:numFmt w:val="bullet"/>
      <w:lvlText w:val=""/>
      <w:lvlJc w:val="left"/>
      <w:pPr>
        <w:tabs>
          <w:tab w:val="num" w:pos="6480"/>
        </w:tabs>
        <w:ind w:left="6480" w:hanging="360"/>
      </w:pPr>
      <w:rPr>
        <w:rFonts w:ascii="Wingdings" w:hAnsi="Wingdings" w:hint="default"/>
      </w:rPr>
    </w:lvl>
  </w:abstractNum>
  <w:abstractNum w:abstractNumId="29">
    <w:nsid w:val="42E044D8"/>
    <w:multiLevelType w:val="hybridMultilevel"/>
    <w:tmpl w:val="1A40618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CA53AE"/>
    <w:multiLevelType w:val="hybridMultilevel"/>
    <w:tmpl w:val="3E7A4D1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912916"/>
    <w:multiLevelType w:val="hybridMultilevel"/>
    <w:tmpl w:val="D69495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C316DC"/>
    <w:multiLevelType w:val="hybridMultilevel"/>
    <w:tmpl w:val="E43C600E"/>
    <w:lvl w:ilvl="0" w:tplc="9F169B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2351BA"/>
    <w:multiLevelType w:val="hybridMultilevel"/>
    <w:tmpl w:val="E2D6D48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BA94BFF"/>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35">
    <w:nsid w:val="508079B1"/>
    <w:multiLevelType w:val="hybridMultilevel"/>
    <w:tmpl w:val="E43C600E"/>
    <w:lvl w:ilvl="0" w:tplc="9F169B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0BE4393"/>
    <w:multiLevelType w:val="hybridMultilevel"/>
    <w:tmpl w:val="64A20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277CA9"/>
    <w:multiLevelType w:val="multilevel"/>
    <w:tmpl w:val="52B8E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565E21F2"/>
    <w:multiLevelType w:val="hybridMultilevel"/>
    <w:tmpl w:val="0C3485AA"/>
    <w:lvl w:ilvl="0" w:tplc="15D85C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F76939"/>
    <w:multiLevelType w:val="hybridMultilevel"/>
    <w:tmpl w:val="52561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332A2C"/>
    <w:multiLevelType w:val="hybridMultilevel"/>
    <w:tmpl w:val="420C2B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F1448E4"/>
    <w:multiLevelType w:val="hybridMultilevel"/>
    <w:tmpl w:val="9C8AE9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752D48"/>
    <w:multiLevelType w:val="hybridMultilevel"/>
    <w:tmpl w:val="E43C600E"/>
    <w:lvl w:ilvl="0" w:tplc="9F169B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6C41E2"/>
    <w:multiLevelType w:val="hybridMultilevel"/>
    <w:tmpl w:val="9522D142"/>
    <w:lvl w:ilvl="0" w:tplc="907C5566">
      <w:start w:val="1"/>
      <w:numFmt w:val="decimal"/>
      <w:lvlText w:val="%1."/>
      <w:lvlJc w:val="left"/>
      <w:pPr>
        <w:tabs>
          <w:tab w:val="num" w:pos="720"/>
        </w:tabs>
        <w:ind w:left="720" w:hanging="360"/>
      </w:pPr>
      <w:rPr>
        <w:rFonts w:cs="Times New Roman" w:hint="default"/>
        <w: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39F213B"/>
    <w:multiLevelType w:val="hybridMultilevel"/>
    <w:tmpl w:val="36469FD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7352E5B"/>
    <w:multiLevelType w:val="hybridMultilevel"/>
    <w:tmpl w:val="4A88A2DC"/>
    <w:lvl w:ilvl="0" w:tplc="15D85C4A">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DA254E"/>
    <w:multiLevelType w:val="hybridMultilevel"/>
    <w:tmpl w:val="A56211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6C0F4CBF"/>
    <w:multiLevelType w:val="hybridMultilevel"/>
    <w:tmpl w:val="0A26B94E"/>
    <w:lvl w:ilvl="0" w:tplc="9F169BF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FA7AAE"/>
    <w:multiLevelType w:val="hybridMultilevel"/>
    <w:tmpl w:val="DA0A3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605498"/>
    <w:multiLevelType w:val="hybridMultilevel"/>
    <w:tmpl w:val="6BBA541C"/>
    <w:lvl w:ilvl="0" w:tplc="15D85C4A">
      <w:start w:val="1"/>
      <w:numFmt w:val="decimal"/>
      <w:lvlText w:val="%1)"/>
      <w:lvlJc w:val="left"/>
      <w:pPr>
        <w:ind w:left="1070" w:hanging="710"/>
      </w:pPr>
      <w:rPr>
        <w:rFonts w:hint="default"/>
      </w:rPr>
    </w:lvl>
    <w:lvl w:ilvl="1" w:tplc="5044A530">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BD259A"/>
    <w:multiLevelType w:val="hybridMultilevel"/>
    <w:tmpl w:val="9A1CB120"/>
    <w:lvl w:ilvl="0" w:tplc="15D85C4A">
      <w:start w:val="1"/>
      <w:numFmt w:val="decimal"/>
      <w:lvlText w:val="%1)"/>
      <w:lvlJc w:val="left"/>
      <w:pPr>
        <w:ind w:left="1070" w:hanging="710"/>
      </w:pPr>
      <w:rPr>
        <w:rFonts w:hint="default"/>
      </w:rPr>
    </w:lvl>
    <w:lvl w:ilvl="1" w:tplc="A3C68718">
      <w:start w:val="1"/>
      <w:numFmt w:val="lowerLetter"/>
      <w:lvlText w:val="%2)"/>
      <w:lvlJc w:val="left"/>
      <w:pPr>
        <w:ind w:left="1790" w:hanging="71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A84568"/>
    <w:multiLevelType w:val="hybridMultilevel"/>
    <w:tmpl w:val="E43C600E"/>
    <w:lvl w:ilvl="0" w:tplc="9F169B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6A48F0"/>
    <w:multiLevelType w:val="hybridMultilevel"/>
    <w:tmpl w:val="D75450F2"/>
    <w:lvl w:ilvl="0" w:tplc="3506B22E">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3">
    <w:nsid w:val="78984016"/>
    <w:multiLevelType w:val="hybridMultilevel"/>
    <w:tmpl w:val="931AF54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7C824AB2"/>
    <w:multiLevelType w:val="hybridMultilevel"/>
    <w:tmpl w:val="10D415B8"/>
    <w:lvl w:ilvl="0" w:tplc="0415000F">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5">
    <w:nsid w:val="7F1F2CA4"/>
    <w:multiLevelType w:val="hybridMultilevel"/>
    <w:tmpl w:val="3DBA53A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4"/>
  </w:num>
  <w:num w:numId="3">
    <w:abstractNumId w:val="3"/>
  </w:num>
  <w:num w:numId="4">
    <w:abstractNumId w:val="54"/>
  </w:num>
  <w:num w:numId="5">
    <w:abstractNumId w:val="55"/>
  </w:num>
  <w:num w:numId="6">
    <w:abstractNumId w:val="34"/>
  </w:num>
  <w:num w:numId="7">
    <w:abstractNumId w:val="0"/>
  </w:num>
  <w:num w:numId="8">
    <w:abstractNumId w:val="43"/>
  </w:num>
  <w:num w:numId="9">
    <w:abstractNumId w:val="52"/>
  </w:num>
  <w:num w:numId="10">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2"/>
  </w:num>
  <w:num w:numId="13">
    <w:abstractNumId w:val="12"/>
  </w:num>
  <w:num w:numId="14">
    <w:abstractNumId w:val="27"/>
  </w:num>
  <w:num w:numId="15">
    <w:abstractNumId w:val="40"/>
  </w:num>
  <w:num w:numId="16">
    <w:abstractNumId w:val="16"/>
  </w:num>
  <w:num w:numId="17">
    <w:abstractNumId w:val="20"/>
  </w:num>
  <w:num w:numId="18">
    <w:abstractNumId w:val="19"/>
  </w:num>
  <w:num w:numId="19">
    <w:abstractNumId w:val="53"/>
  </w:num>
  <w:num w:numId="20">
    <w:abstractNumId w:val="30"/>
  </w:num>
  <w:num w:numId="21">
    <w:abstractNumId w:val="33"/>
  </w:num>
  <w:num w:numId="22">
    <w:abstractNumId w:val="41"/>
  </w:num>
  <w:num w:numId="23">
    <w:abstractNumId w:val="17"/>
  </w:num>
  <w:num w:numId="24">
    <w:abstractNumId w:val="7"/>
  </w:num>
  <w:num w:numId="25">
    <w:abstractNumId w:val="11"/>
  </w:num>
  <w:num w:numId="26">
    <w:abstractNumId w:val="13"/>
  </w:num>
  <w:num w:numId="27">
    <w:abstractNumId w:val="26"/>
  </w:num>
  <w:num w:numId="28">
    <w:abstractNumId w:val="39"/>
  </w:num>
  <w:num w:numId="29">
    <w:abstractNumId w:val="28"/>
  </w:num>
  <w:num w:numId="30">
    <w:abstractNumId w:val="36"/>
  </w:num>
  <w:num w:numId="31">
    <w:abstractNumId w:val="37"/>
  </w:num>
  <w:num w:numId="32">
    <w:abstractNumId w:val="8"/>
  </w:num>
  <w:num w:numId="33">
    <w:abstractNumId w:val="24"/>
  </w:num>
  <w:num w:numId="34">
    <w:abstractNumId w:val="51"/>
  </w:num>
  <w:num w:numId="35">
    <w:abstractNumId w:val="32"/>
  </w:num>
  <w:num w:numId="36">
    <w:abstractNumId w:val="42"/>
  </w:num>
  <w:num w:numId="37">
    <w:abstractNumId w:val="35"/>
  </w:num>
  <w:num w:numId="38">
    <w:abstractNumId w:val="47"/>
  </w:num>
  <w:num w:numId="39">
    <w:abstractNumId w:val="25"/>
  </w:num>
  <w:num w:numId="40">
    <w:abstractNumId w:val="46"/>
  </w:num>
  <w:num w:numId="41">
    <w:abstractNumId w:val="48"/>
  </w:num>
  <w:num w:numId="42">
    <w:abstractNumId w:val="21"/>
  </w:num>
  <w:num w:numId="43">
    <w:abstractNumId w:val="4"/>
  </w:num>
  <w:num w:numId="44">
    <w:abstractNumId w:val="38"/>
  </w:num>
  <w:num w:numId="45">
    <w:abstractNumId w:val="23"/>
  </w:num>
  <w:num w:numId="46">
    <w:abstractNumId w:val="29"/>
  </w:num>
  <w:num w:numId="47">
    <w:abstractNumId w:val="50"/>
  </w:num>
  <w:num w:numId="48">
    <w:abstractNumId w:val="45"/>
  </w:num>
  <w:num w:numId="49">
    <w:abstractNumId w:val="49"/>
  </w:num>
  <w:num w:numId="50">
    <w:abstractNumId w:val="31"/>
  </w:num>
  <w:num w:numId="51">
    <w:abstractNumId w:val="10"/>
  </w:num>
  <w:num w:numId="52">
    <w:abstractNumId w:val="6"/>
  </w:num>
  <w:num w:numId="53">
    <w:abstractNumId w:val="14"/>
  </w:num>
  <w:num w:numId="54">
    <w:abstractNumId w:val="15"/>
  </w:num>
  <w:num w:numId="55">
    <w:abstractNumId w:val="2"/>
  </w:num>
  <w:num w:numId="56">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24"/>
    <w:rsid w:val="00000C64"/>
    <w:rsid w:val="00001CE2"/>
    <w:rsid w:val="00003BD4"/>
    <w:rsid w:val="00006508"/>
    <w:rsid w:val="00006BD7"/>
    <w:rsid w:val="00006F72"/>
    <w:rsid w:val="00007692"/>
    <w:rsid w:val="0001572A"/>
    <w:rsid w:val="00020150"/>
    <w:rsid w:val="00020A7A"/>
    <w:rsid w:val="0002456F"/>
    <w:rsid w:val="000271B6"/>
    <w:rsid w:val="000346DC"/>
    <w:rsid w:val="00034D60"/>
    <w:rsid w:val="000352F3"/>
    <w:rsid w:val="0004192D"/>
    <w:rsid w:val="00043B04"/>
    <w:rsid w:val="00044E25"/>
    <w:rsid w:val="000470E5"/>
    <w:rsid w:val="00050C32"/>
    <w:rsid w:val="000603E0"/>
    <w:rsid w:val="000642D4"/>
    <w:rsid w:val="00065D65"/>
    <w:rsid w:val="00066ED3"/>
    <w:rsid w:val="00073476"/>
    <w:rsid w:val="000819EE"/>
    <w:rsid w:val="00081A1B"/>
    <w:rsid w:val="00082065"/>
    <w:rsid w:val="00083AE6"/>
    <w:rsid w:val="000863F6"/>
    <w:rsid w:val="00087197"/>
    <w:rsid w:val="00094AE4"/>
    <w:rsid w:val="000A10EF"/>
    <w:rsid w:val="000A459E"/>
    <w:rsid w:val="000A578F"/>
    <w:rsid w:val="000B0873"/>
    <w:rsid w:val="000B5237"/>
    <w:rsid w:val="000B7F1E"/>
    <w:rsid w:val="000B7F64"/>
    <w:rsid w:val="000C3EA7"/>
    <w:rsid w:val="000C4A5D"/>
    <w:rsid w:val="000C7C30"/>
    <w:rsid w:val="000D3936"/>
    <w:rsid w:val="000D4F71"/>
    <w:rsid w:val="000D5959"/>
    <w:rsid w:val="000E0123"/>
    <w:rsid w:val="000E3C43"/>
    <w:rsid w:val="000E61BB"/>
    <w:rsid w:val="000E6B79"/>
    <w:rsid w:val="000F0F75"/>
    <w:rsid w:val="000F2692"/>
    <w:rsid w:val="000F38CC"/>
    <w:rsid w:val="000F43C2"/>
    <w:rsid w:val="000F4EAF"/>
    <w:rsid w:val="000F7D52"/>
    <w:rsid w:val="001010F1"/>
    <w:rsid w:val="001045D1"/>
    <w:rsid w:val="00112139"/>
    <w:rsid w:val="00115605"/>
    <w:rsid w:val="001170F3"/>
    <w:rsid w:val="00123CBF"/>
    <w:rsid w:val="00124263"/>
    <w:rsid w:val="00126BA6"/>
    <w:rsid w:val="001322F7"/>
    <w:rsid w:val="00134E79"/>
    <w:rsid w:val="00135D32"/>
    <w:rsid w:val="00140A62"/>
    <w:rsid w:val="0014611A"/>
    <w:rsid w:val="00146131"/>
    <w:rsid w:val="001515D2"/>
    <w:rsid w:val="00153D81"/>
    <w:rsid w:val="001550B9"/>
    <w:rsid w:val="00161A1D"/>
    <w:rsid w:val="00163883"/>
    <w:rsid w:val="00163FC1"/>
    <w:rsid w:val="00164A9C"/>
    <w:rsid w:val="00165570"/>
    <w:rsid w:val="0016750F"/>
    <w:rsid w:val="001726E6"/>
    <w:rsid w:val="00175B01"/>
    <w:rsid w:val="00182658"/>
    <w:rsid w:val="001861F4"/>
    <w:rsid w:val="00192586"/>
    <w:rsid w:val="00195C81"/>
    <w:rsid w:val="00196B17"/>
    <w:rsid w:val="0019706C"/>
    <w:rsid w:val="001A4CEC"/>
    <w:rsid w:val="001B459F"/>
    <w:rsid w:val="001B4774"/>
    <w:rsid w:val="001C3A5A"/>
    <w:rsid w:val="001C3D5B"/>
    <w:rsid w:val="001C68FD"/>
    <w:rsid w:val="001C759C"/>
    <w:rsid w:val="001C79A9"/>
    <w:rsid w:val="001D0BF4"/>
    <w:rsid w:val="001D379B"/>
    <w:rsid w:val="001E38FD"/>
    <w:rsid w:val="001E4387"/>
    <w:rsid w:val="001E4E72"/>
    <w:rsid w:val="001E4F89"/>
    <w:rsid w:val="001F048C"/>
    <w:rsid w:val="001F1FA4"/>
    <w:rsid w:val="001F5396"/>
    <w:rsid w:val="00200FEB"/>
    <w:rsid w:val="00202EEA"/>
    <w:rsid w:val="00205266"/>
    <w:rsid w:val="00211A30"/>
    <w:rsid w:val="0021424E"/>
    <w:rsid w:val="00215122"/>
    <w:rsid w:val="00220BC3"/>
    <w:rsid w:val="00220D57"/>
    <w:rsid w:val="00225E03"/>
    <w:rsid w:val="00231C25"/>
    <w:rsid w:val="00232476"/>
    <w:rsid w:val="00243D09"/>
    <w:rsid w:val="002466A2"/>
    <w:rsid w:val="00251F15"/>
    <w:rsid w:val="002527AA"/>
    <w:rsid w:val="002577A9"/>
    <w:rsid w:val="00265A47"/>
    <w:rsid w:val="0027283A"/>
    <w:rsid w:val="002749DC"/>
    <w:rsid w:val="00274A49"/>
    <w:rsid w:val="002751B2"/>
    <w:rsid w:val="0027580B"/>
    <w:rsid w:val="00277310"/>
    <w:rsid w:val="00280216"/>
    <w:rsid w:val="002824C1"/>
    <w:rsid w:val="00283EEC"/>
    <w:rsid w:val="00290F86"/>
    <w:rsid w:val="00294D41"/>
    <w:rsid w:val="002972C9"/>
    <w:rsid w:val="002A11E0"/>
    <w:rsid w:val="002A4471"/>
    <w:rsid w:val="002A5CF9"/>
    <w:rsid w:val="002B0B85"/>
    <w:rsid w:val="002B0BD0"/>
    <w:rsid w:val="002B1ABD"/>
    <w:rsid w:val="002C43A4"/>
    <w:rsid w:val="002C507B"/>
    <w:rsid w:val="002C5A3A"/>
    <w:rsid w:val="002D0C86"/>
    <w:rsid w:val="002D5BFB"/>
    <w:rsid w:val="002E083B"/>
    <w:rsid w:val="002E165A"/>
    <w:rsid w:val="002E1B5F"/>
    <w:rsid w:val="002E295A"/>
    <w:rsid w:val="002E47C8"/>
    <w:rsid w:val="002E4ED5"/>
    <w:rsid w:val="002E6BE5"/>
    <w:rsid w:val="002F1E22"/>
    <w:rsid w:val="002F2877"/>
    <w:rsid w:val="002F68F5"/>
    <w:rsid w:val="00312508"/>
    <w:rsid w:val="00313135"/>
    <w:rsid w:val="00313A4E"/>
    <w:rsid w:val="003171A6"/>
    <w:rsid w:val="00317D54"/>
    <w:rsid w:val="00326259"/>
    <w:rsid w:val="00330F3F"/>
    <w:rsid w:val="00331641"/>
    <w:rsid w:val="00331B7E"/>
    <w:rsid w:val="00337937"/>
    <w:rsid w:val="00344FD4"/>
    <w:rsid w:val="0034657B"/>
    <w:rsid w:val="00350566"/>
    <w:rsid w:val="00352B92"/>
    <w:rsid w:val="00354EAF"/>
    <w:rsid w:val="00356E44"/>
    <w:rsid w:val="00360CD9"/>
    <w:rsid w:val="00365FE4"/>
    <w:rsid w:val="0036778D"/>
    <w:rsid w:val="00370F3B"/>
    <w:rsid w:val="003733B0"/>
    <w:rsid w:val="00391239"/>
    <w:rsid w:val="0039441D"/>
    <w:rsid w:val="003A05ED"/>
    <w:rsid w:val="003A0618"/>
    <w:rsid w:val="003A0681"/>
    <w:rsid w:val="003A1494"/>
    <w:rsid w:val="003A3BAD"/>
    <w:rsid w:val="003A7533"/>
    <w:rsid w:val="003B037A"/>
    <w:rsid w:val="003B5622"/>
    <w:rsid w:val="003C0F84"/>
    <w:rsid w:val="003C29BB"/>
    <w:rsid w:val="003C3224"/>
    <w:rsid w:val="003C4F85"/>
    <w:rsid w:val="003C54A2"/>
    <w:rsid w:val="003C694B"/>
    <w:rsid w:val="003C7FD5"/>
    <w:rsid w:val="003D2123"/>
    <w:rsid w:val="003D568E"/>
    <w:rsid w:val="003E19C6"/>
    <w:rsid w:val="003E1BC3"/>
    <w:rsid w:val="003E1FC2"/>
    <w:rsid w:val="003E3581"/>
    <w:rsid w:val="003E3C2C"/>
    <w:rsid w:val="003E6024"/>
    <w:rsid w:val="003E6C04"/>
    <w:rsid w:val="003F0DC9"/>
    <w:rsid w:val="003F1309"/>
    <w:rsid w:val="003F2C56"/>
    <w:rsid w:val="003F7222"/>
    <w:rsid w:val="003F74EB"/>
    <w:rsid w:val="004052E2"/>
    <w:rsid w:val="00405542"/>
    <w:rsid w:val="004104B9"/>
    <w:rsid w:val="00410521"/>
    <w:rsid w:val="00413150"/>
    <w:rsid w:val="0041427C"/>
    <w:rsid w:val="00416643"/>
    <w:rsid w:val="00417444"/>
    <w:rsid w:val="004175AB"/>
    <w:rsid w:val="004202A9"/>
    <w:rsid w:val="00422243"/>
    <w:rsid w:val="00425B13"/>
    <w:rsid w:val="00426D41"/>
    <w:rsid w:val="004303B6"/>
    <w:rsid w:val="00431F87"/>
    <w:rsid w:val="00433002"/>
    <w:rsid w:val="00433C50"/>
    <w:rsid w:val="00433D8A"/>
    <w:rsid w:val="00433FBE"/>
    <w:rsid w:val="00434BDB"/>
    <w:rsid w:val="00434E22"/>
    <w:rsid w:val="00440C4E"/>
    <w:rsid w:val="004414F4"/>
    <w:rsid w:val="004479EC"/>
    <w:rsid w:val="004505F0"/>
    <w:rsid w:val="00450DF5"/>
    <w:rsid w:val="004523AE"/>
    <w:rsid w:val="004528AB"/>
    <w:rsid w:val="00456909"/>
    <w:rsid w:val="00456D45"/>
    <w:rsid w:val="00456DD4"/>
    <w:rsid w:val="00456FAB"/>
    <w:rsid w:val="00461341"/>
    <w:rsid w:val="00461B46"/>
    <w:rsid w:val="00462692"/>
    <w:rsid w:val="00464A8D"/>
    <w:rsid w:val="00464ED4"/>
    <w:rsid w:val="00465179"/>
    <w:rsid w:val="0046569E"/>
    <w:rsid w:val="00467ADD"/>
    <w:rsid w:val="00467D43"/>
    <w:rsid w:val="00472514"/>
    <w:rsid w:val="00480C61"/>
    <w:rsid w:val="00480CD2"/>
    <w:rsid w:val="004815A8"/>
    <w:rsid w:val="00481784"/>
    <w:rsid w:val="00484E5A"/>
    <w:rsid w:val="0048653E"/>
    <w:rsid w:val="004907E2"/>
    <w:rsid w:val="004A6C69"/>
    <w:rsid w:val="004B0D9D"/>
    <w:rsid w:val="004B2743"/>
    <w:rsid w:val="004B28AD"/>
    <w:rsid w:val="004B4A5A"/>
    <w:rsid w:val="004B6809"/>
    <w:rsid w:val="004C05C3"/>
    <w:rsid w:val="004C5535"/>
    <w:rsid w:val="004C590B"/>
    <w:rsid w:val="004C597A"/>
    <w:rsid w:val="004D0281"/>
    <w:rsid w:val="004D1C89"/>
    <w:rsid w:val="004D25A9"/>
    <w:rsid w:val="004D6985"/>
    <w:rsid w:val="004E0155"/>
    <w:rsid w:val="004E14EF"/>
    <w:rsid w:val="004E4713"/>
    <w:rsid w:val="004E4A6C"/>
    <w:rsid w:val="004E54B2"/>
    <w:rsid w:val="004F03D6"/>
    <w:rsid w:val="004F1D20"/>
    <w:rsid w:val="004F441E"/>
    <w:rsid w:val="004F4FF9"/>
    <w:rsid w:val="004F703C"/>
    <w:rsid w:val="00501A72"/>
    <w:rsid w:val="00501D0E"/>
    <w:rsid w:val="0050248E"/>
    <w:rsid w:val="00503060"/>
    <w:rsid w:val="005058CE"/>
    <w:rsid w:val="0050612E"/>
    <w:rsid w:val="0050725E"/>
    <w:rsid w:val="005110CA"/>
    <w:rsid w:val="00511F20"/>
    <w:rsid w:val="0051276D"/>
    <w:rsid w:val="005142FA"/>
    <w:rsid w:val="00514A87"/>
    <w:rsid w:val="00523C28"/>
    <w:rsid w:val="00524E36"/>
    <w:rsid w:val="00527499"/>
    <w:rsid w:val="00527FF7"/>
    <w:rsid w:val="00530E6C"/>
    <w:rsid w:val="00532775"/>
    <w:rsid w:val="005344E0"/>
    <w:rsid w:val="00534514"/>
    <w:rsid w:val="00552019"/>
    <w:rsid w:val="005540C9"/>
    <w:rsid w:val="00555E61"/>
    <w:rsid w:val="0056173C"/>
    <w:rsid w:val="005623A0"/>
    <w:rsid w:val="00564153"/>
    <w:rsid w:val="0056784B"/>
    <w:rsid w:val="005719FC"/>
    <w:rsid w:val="00571C60"/>
    <w:rsid w:val="00575114"/>
    <w:rsid w:val="0057530F"/>
    <w:rsid w:val="005762E7"/>
    <w:rsid w:val="00576BF5"/>
    <w:rsid w:val="00577A91"/>
    <w:rsid w:val="00580AD9"/>
    <w:rsid w:val="00581CCC"/>
    <w:rsid w:val="00582525"/>
    <w:rsid w:val="005870B6"/>
    <w:rsid w:val="00591045"/>
    <w:rsid w:val="00591D6A"/>
    <w:rsid w:val="0059641D"/>
    <w:rsid w:val="005968B9"/>
    <w:rsid w:val="005A1571"/>
    <w:rsid w:val="005A270F"/>
    <w:rsid w:val="005A660E"/>
    <w:rsid w:val="005A7335"/>
    <w:rsid w:val="005B1AA0"/>
    <w:rsid w:val="005B39D6"/>
    <w:rsid w:val="005B5CE0"/>
    <w:rsid w:val="005B72CF"/>
    <w:rsid w:val="005C0B43"/>
    <w:rsid w:val="005D000C"/>
    <w:rsid w:val="005D09A4"/>
    <w:rsid w:val="005D7C1A"/>
    <w:rsid w:val="005E09B9"/>
    <w:rsid w:val="005E6AD7"/>
    <w:rsid w:val="005F3180"/>
    <w:rsid w:val="005F43AF"/>
    <w:rsid w:val="005F74D5"/>
    <w:rsid w:val="005F768B"/>
    <w:rsid w:val="005F7BDF"/>
    <w:rsid w:val="00600E73"/>
    <w:rsid w:val="00601371"/>
    <w:rsid w:val="006024C7"/>
    <w:rsid w:val="0060362F"/>
    <w:rsid w:val="006055D7"/>
    <w:rsid w:val="0061148B"/>
    <w:rsid w:val="00612FCC"/>
    <w:rsid w:val="0061524F"/>
    <w:rsid w:val="006168E3"/>
    <w:rsid w:val="0062002E"/>
    <w:rsid w:val="00622C7E"/>
    <w:rsid w:val="00625A61"/>
    <w:rsid w:val="00627CA7"/>
    <w:rsid w:val="00635ABE"/>
    <w:rsid w:val="00640A8C"/>
    <w:rsid w:val="0064338B"/>
    <w:rsid w:val="0064475B"/>
    <w:rsid w:val="00645B23"/>
    <w:rsid w:val="00645E11"/>
    <w:rsid w:val="006521B2"/>
    <w:rsid w:val="0065624F"/>
    <w:rsid w:val="00667305"/>
    <w:rsid w:val="006703FE"/>
    <w:rsid w:val="006718B0"/>
    <w:rsid w:val="00672944"/>
    <w:rsid w:val="006738FE"/>
    <w:rsid w:val="0067480E"/>
    <w:rsid w:val="00674E79"/>
    <w:rsid w:val="00681577"/>
    <w:rsid w:val="006831CE"/>
    <w:rsid w:val="00684667"/>
    <w:rsid w:val="006846FB"/>
    <w:rsid w:val="00686AE1"/>
    <w:rsid w:val="00692D2D"/>
    <w:rsid w:val="00692FF6"/>
    <w:rsid w:val="00694324"/>
    <w:rsid w:val="006951DA"/>
    <w:rsid w:val="00695AF5"/>
    <w:rsid w:val="006A1963"/>
    <w:rsid w:val="006A4C2E"/>
    <w:rsid w:val="006A6593"/>
    <w:rsid w:val="006A73B5"/>
    <w:rsid w:val="006A7FA5"/>
    <w:rsid w:val="006B0608"/>
    <w:rsid w:val="006B155E"/>
    <w:rsid w:val="006B6073"/>
    <w:rsid w:val="006C003E"/>
    <w:rsid w:val="006C0DFD"/>
    <w:rsid w:val="006C10C7"/>
    <w:rsid w:val="006C10D0"/>
    <w:rsid w:val="006C201F"/>
    <w:rsid w:val="006C2F2B"/>
    <w:rsid w:val="006D255A"/>
    <w:rsid w:val="006D3991"/>
    <w:rsid w:val="006D743F"/>
    <w:rsid w:val="006E0AD4"/>
    <w:rsid w:val="006E23D2"/>
    <w:rsid w:val="006F0BA7"/>
    <w:rsid w:val="006F1833"/>
    <w:rsid w:val="006F2016"/>
    <w:rsid w:val="006F2A5C"/>
    <w:rsid w:val="006F3694"/>
    <w:rsid w:val="00701DE4"/>
    <w:rsid w:val="00705736"/>
    <w:rsid w:val="00710AE2"/>
    <w:rsid w:val="00717316"/>
    <w:rsid w:val="0072508F"/>
    <w:rsid w:val="00734075"/>
    <w:rsid w:val="0073633B"/>
    <w:rsid w:val="007378B0"/>
    <w:rsid w:val="0074181A"/>
    <w:rsid w:val="00744F2A"/>
    <w:rsid w:val="0074536D"/>
    <w:rsid w:val="00750D10"/>
    <w:rsid w:val="00750F50"/>
    <w:rsid w:val="007529BF"/>
    <w:rsid w:val="0075406F"/>
    <w:rsid w:val="0075503D"/>
    <w:rsid w:val="00755DC2"/>
    <w:rsid w:val="0076035E"/>
    <w:rsid w:val="00761BF0"/>
    <w:rsid w:val="00761E1F"/>
    <w:rsid w:val="007641E5"/>
    <w:rsid w:val="00765E0D"/>
    <w:rsid w:val="007669BB"/>
    <w:rsid w:val="0077058B"/>
    <w:rsid w:val="00771717"/>
    <w:rsid w:val="00772881"/>
    <w:rsid w:val="00775979"/>
    <w:rsid w:val="00775C4D"/>
    <w:rsid w:val="00782211"/>
    <w:rsid w:val="00786B27"/>
    <w:rsid w:val="00790280"/>
    <w:rsid w:val="00791347"/>
    <w:rsid w:val="00793D35"/>
    <w:rsid w:val="00794432"/>
    <w:rsid w:val="007950B1"/>
    <w:rsid w:val="007956E3"/>
    <w:rsid w:val="00796F1F"/>
    <w:rsid w:val="007A081E"/>
    <w:rsid w:val="007A2631"/>
    <w:rsid w:val="007A341E"/>
    <w:rsid w:val="007A3562"/>
    <w:rsid w:val="007A4EF2"/>
    <w:rsid w:val="007B1E36"/>
    <w:rsid w:val="007B326C"/>
    <w:rsid w:val="007B3E59"/>
    <w:rsid w:val="007B70A3"/>
    <w:rsid w:val="007C1B40"/>
    <w:rsid w:val="007C4040"/>
    <w:rsid w:val="007C60B1"/>
    <w:rsid w:val="007D1490"/>
    <w:rsid w:val="007D66A6"/>
    <w:rsid w:val="007E180E"/>
    <w:rsid w:val="007E38C3"/>
    <w:rsid w:val="007E75D4"/>
    <w:rsid w:val="007F108B"/>
    <w:rsid w:val="007F1109"/>
    <w:rsid w:val="00801881"/>
    <w:rsid w:val="008023AF"/>
    <w:rsid w:val="00810945"/>
    <w:rsid w:val="00811070"/>
    <w:rsid w:val="008126A1"/>
    <w:rsid w:val="0081467C"/>
    <w:rsid w:val="00815298"/>
    <w:rsid w:val="00820DD4"/>
    <w:rsid w:val="00823BE9"/>
    <w:rsid w:val="00827FE7"/>
    <w:rsid w:val="00831689"/>
    <w:rsid w:val="00831DD1"/>
    <w:rsid w:val="00832CA0"/>
    <w:rsid w:val="0083674D"/>
    <w:rsid w:val="00843793"/>
    <w:rsid w:val="00846099"/>
    <w:rsid w:val="00846235"/>
    <w:rsid w:val="008470EE"/>
    <w:rsid w:val="008476AA"/>
    <w:rsid w:val="00847A38"/>
    <w:rsid w:val="00850D9B"/>
    <w:rsid w:val="00852941"/>
    <w:rsid w:val="00852EB3"/>
    <w:rsid w:val="00857079"/>
    <w:rsid w:val="00860B43"/>
    <w:rsid w:val="0086150F"/>
    <w:rsid w:val="00867FC4"/>
    <w:rsid w:val="00871BC1"/>
    <w:rsid w:val="00872A72"/>
    <w:rsid w:val="00881B1B"/>
    <w:rsid w:val="00881C04"/>
    <w:rsid w:val="00881CE0"/>
    <w:rsid w:val="008836D0"/>
    <w:rsid w:val="00883F64"/>
    <w:rsid w:val="0088591A"/>
    <w:rsid w:val="008918D8"/>
    <w:rsid w:val="00893984"/>
    <w:rsid w:val="008A0613"/>
    <w:rsid w:val="008A185A"/>
    <w:rsid w:val="008A2DA9"/>
    <w:rsid w:val="008A42FD"/>
    <w:rsid w:val="008A6F09"/>
    <w:rsid w:val="008B05FE"/>
    <w:rsid w:val="008B3B31"/>
    <w:rsid w:val="008B3B9F"/>
    <w:rsid w:val="008B4023"/>
    <w:rsid w:val="008D126A"/>
    <w:rsid w:val="008D19C3"/>
    <w:rsid w:val="008D27A4"/>
    <w:rsid w:val="008D3F9D"/>
    <w:rsid w:val="008D566E"/>
    <w:rsid w:val="008D6F41"/>
    <w:rsid w:val="008E0148"/>
    <w:rsid w:val="008E28D5"/>
    <w:rsid w:val="008E5A48"/>
    <w:rsid w:val="008E6FC3"/>
    <w:rsid w:val="008E7A9B"/>
    <w:rsid w:val="008F1005"/>
    <w:rsid w:val="008F500F"/>
    <w:rsid w:val="008F69DC"/>
    <w:rsid w:val="0090217C"/>
    <w:rsid w:val="00903C7B"/>
    <w:rsid w:val="009101F2"/>
    <w:rsid w:val="009158E6"/>
    <w:rsid w:val="00921F99"/>
    <w:rsid w:val="0092352A"/>
    <w:rsid w:val="0092374E"/>
    <w:rsid w:val="00925AA6"/>
    <w:rsid w:val="00926CAA"/>
    <w:rsid w:val="00934488"/>
    <w:rsid w:val="00935D32"/>
    <w:rsid w:val="009403F9"/>
    <w:rsid w:val="00941427"/>
    <w:rsid w:val="00941FDE"/>
    <w:rsid w:val="0094314B"/>
    <w:rsid w:val="00943AD1"/>
    <w:rsid w:val="00952F9D"/>
    <w:rsid w:val="00953668"/>
    <w:rsid w:val="00955133"/>
    <w:rsid w:val="00963F37"/>
    <w:rsid w:val="00970096"/>
    <w:rsid w:val="00972145"/>
    <w:rsid w:val="00972222"/>
    <w:rsid w:val="0097450E"/>
    <w:rsid w:val="00974545"/>
    <w:rsid w:val="00974957"/>
    <w:rsid w:val="009803E5"/>
    <w:rsid w:val="00984327"/>
    <w:rsid w:val="00995324"/>
    <w:rsid w:val="009A7D1F"/>
    <w:rsid w:val="009B1010"/>
    <w:rsid w:val="009B33A9"/>
    <w:rsid w:val="009B3D4C"/>
    <w:rsid w:val="009B3F03"/>
    <w:rsid w:val="009B4811"/>
    <w:rsid w:val="009B48B0"/>
    <w:rsid w:val="009B7D13"/>
    <w:rsid w:val="009C085C"/>
    <w:rsid w:val="009C0DD5"/>
    <w:rsid w:val="009C4CDC"/>
    <w:rsid w:val="009C6251"/>
    <w:rsid w:val="009C62A6"/>
    <w:rsid w:val="009C7C44"/>
    <w:rsid w:val="009D2158"/>
    <w:rsid w:val="009D3BB1"/>
    <w:rsid w:val="009D572F"/>
    <w:rsid w:val="009D74EC"/>
    <w:rsid w:val="009E106F"/>
    <w:rsid w:val="009E14D2"/>
    <w:rsid w:val="009E1DC8"/>
    <w:rsid w:val="009F050C"/>
    <w:rsid w:val="009F2844"/>
    <w:rsid w:val="009F4868"/>
    <w:rsid w:val="009F7190"/>
    <w:rsid w:val="00A04F3E"/>
    <w:rsid w:val="00A05E6A"/>
    <w:rsid w:val="00A068FA"/>
    <w:rsid w:val="00A06E72"/>
    <w:rsid w:val="00A1034E"/>
    <w:rsid w:val="00A12768"/>
    <w:rsid w:val="00A13296"/>
    <w:rsid w:val="00A20C1F"/>
    <w:rsid w:val="00A22254"/>
    <w:rsid w:val="00A22418"/>
    <w:rsid w:val="00A23F7D"/>
    <w:rsid w:val="00A24763"/>
    <w:rsid w:val="00A25E16"/>
    <w:rsid w:val="00A3225E"/>
    <w:rsid w:val="00A32B98"/>
    <w:rsid w:val="00A35A5D"/>
    <w:rsid w:val="00A4035A"/>
    <w:rsid w:val="00A40BA2"/>
    <w:rsid w:val="00A4350C"/>
    <w:rsid w:val="00A475B7"/>
    <w:rsid w:val="00A50284"/>
    <w:rsid w:val="00A526AD"/>
    <w:rsid w:val="00A56FA0"/>
    <w:rsid w:val="00A57DC1"/>
    <w:rsid w:val="00A620CE"/>
    <w:rsid w:val="00A64FC7"/>
    <w:rsid w:val="00A67C6E"/>
    <w:rsid w:val="00A70CCB"/>
    <w:rsid w:val="00A71A59"/>
    <w:rsid w:val="00A74200"/>
    <w:rsid w:val="00A74ED1"/>
    <w:rsid w:val="00A776D7"/>
    <w:rsid w:val="00A84C78"/>
    <w:rsid w:val="00A91557"/>
    <w:rsid w:val="00A918D2"/>
    <w:rsid w:val="00A92BC8"/>
    <w:rsid w:val="00A95465"/>
    <w:rsid w:val="00A95B65"/>
    <w:rsid w:val="00AA1D9C"/>
    <w:rsid w:val="00AA683D"/>
    <w:rsid w:val="00AB1A81"/>
    <w:rsid w:val="00AB2805"/>
    <w:rsid w:val="00AB463C"/>
    <w:rsid w:val="00AC0CA8"/>
    <w:rsid w:val="00AD1EF4"/>
    <w:rsid w:val="00AD528F"/>
    <w:rsid w:val="00AD758B"/>
    <w:rsid w:val="00AD7DE9"/>
    <w:rsid w:val="00AE36A6"/>
    <w:rsid w:val="00AE3770"/>
    <w:rsid w:val="00AF12F2"/>
    <w:rsid w:val="00AF1FC7"/>
    <w:rsid w:val="00AF2075"/>
    <w:rsid w:val="00AF600C"/>
    <w:rsid w:val="00B014CD"/>
    <w:rsid w:val="00B02840"/>
    <w:rsid w:val="00B108BC"/>
    <w:rsid w:val="00B13BF2"/>
    <w:rsid w:val="00B153E3"/>
    <w:rsid w:val="00B21741"/>
    <w:rsid w:val="00B22E7A"/>
    <w:rsid w:val="00B23CB1"/>
    <w:rsid w:val="00B257A0"/>
    <w:rsid w:val="00B31C30"/>
    <w:rsid w:val="00B354E5"/>
    <w:rsid w:val="00B43517"/>
    <w:rsid w:val="00B467D1"/>
    <w:rsid w:val="00B47753"/>
    <w:rsid w:val="00B555E8"/>
    <w:rsid w:val="00B62448"/>
    <w:rsid w:val="00B65184"/>
    <w:rsid w:val="00B65AF2"/>
    <w:rsid w:val="00B714BF"/>
    <w:rsid w:val="00B71E79"/>
    <w:rsid w:val="00B71EB1"/>
    <w:rsid w:val="00B72B8F"/>
    <w:rsid w:val="00B72C01"/>
    <w:rsid w:val="00B73F26"/>
    <w:rsid w:val="00B75DA3"/>
    <w:rsid w:val="00B763D4"/>
    <w:rsid w:val="00B775CC"/>
    <w:rsid w:val="00B80621"/>
    <w:rsid w:val="00B80C78"/>
    <w:rsid w:val="00B81646"/>
    <w:rsid w:val="00B82C1C"/>
    <w:rsid w:val="00B83050"/>
    <w:rsid w:val="00B83562"/>
    <w:rsid w:val="00B84D40"/>
    <w:rsid w:val="00B85B5C"/>
    <w:rsid w:val="00B86613"/>
    <w:rsid w:val="00B87158"/>
    <w:rsid w:val="00B8720F"/>
    <w:rsid w:val="00B87AFB"/>
    <w:rsid w:val="00B87C90"/>
    <w:rsid w:val="00B900D2"/>
    <w:rsid w:val="00B90DA2"/>
    <w:rsid w:val="00B91B36"/>
    <w:rsid w:val="00B92C39"/>
    <w:rsid w:val="00B9671B"/>
    <w:rsid w:val="00B9679C"/>
    <w:rsid w:val="00B96CCC"/>
    <w:rsid w:val="00BA5C59"/>
    <w:rsid w:val="00BB0B89"/>
    <w:rsid w:val="00BB3557"/>
    <w:rsid w:val="00BB5F10"/>
    <w:rsid w:val="00BB6FB1"/>
    <w:rsid w:val="00BC1967"/>
    <w:rsid w:val="00BC5A7F"/>
    <w:rsid w:val="00BD06D9"/>
    <w:rsid w:val="00BD29CE"/>
    <w:rsid w:val="00BD459A"/>
    <w:rsid w:val="00BD4DF5"/>
    <w:rsid w:val="00BD5B31"/>
    <w:rsid w:val="00BD67E6"/>
    <w:rsid w:val="00BE24C5"/>
    <w:rsid w:val="00BE532B"/>
    <w:rsid w:val="00BE6F37"/>
    <w:rsid w:val="00BE6FD4"/>
    <w:rsid w:val="00BE7261"/>
    <w:rsid w:val="00BF0A19"/>
    <w:rsid w:val="00BF202B"/>
    <w:rsid w:val="00BF3165"/>
    <w:rsid w:val="00C00127"/>
    <w:rsid w:val="00C02FB5"/>
    <w:rsid w:val="00C03177"/>
    <w:rsid w:val="00C04218"/>
    <w:rsid w:val="00C06B72"/>
    <w:rsid w:val="00C106D4"/>
    <w:rsid w:val="00C15193"/>
    <w:rsid w:val="00C1546D"/>
    <w:rsid w:val="00C159E9"/>
    <w:rsid w:val="00C163A7"/>
    <w:rsid w:val="00C21608"/>
    <w:rsid w:val="00C22EAD"/>
    <w:rsid w:val="00C23EB4"/>
    <w:rsid w:val="00C23F9D"/>
    <w:rsid w:val="00C372A5"/>
    <w:rsid w:val="00C503F5"/>
    <w:rsid w:val="00C53156"/>
    <w:rsid w:val="00C53830"/>
    <w:rsid w:val="00C557DF"/>
    <w:rsid w:val="00C57D7A"/>
    <w:rsid w:val="00C60B8F"/>
    <w:rsid w:val="00C652D0"/>
    <w:rsid w:val="00C66DDD"/>
    <w:rsid w:val="00C70A46"/>
    <w:rsid w:val="00C80258"/>
    <w:rsid w:val="00C80ECB"/>
    <w:rsid w:val="00C825A1"/>
    <w:rsid w:val="00C86C34"/>
    <w:rsid w:val="00C91116"/>
    <w:rsid w:val="00C92A88"/>
    <w:rsid w:val="00CA1613"/>
    <w:rsid w:val="00CA31F5"/>
    <w:rsid w:val="00CA4501"/>
    <w:rsid w:val="00CA4653"/>
    <w:rsid w:val="00CA51B9"/>
    <w:rsid w:val="00CA78DE"/>
    <w:rsid w:val="00CB05E8"/>
    <w:rsid w:val="00CB1B87"/>
    <w:rsid w:val="00CC0786"/>
    <w:rsid w:val="00CC07E3"/>
    <w:rsid w:val="00CC0E7C"/>
    <w:rsid w:val="00CC41B2"/>
    <w:rsid w:val="00CC4279"/>
    <w:rsid w:val="00CC5D44"/>
    <w:rsid w:val="00CC7241"/>
    <w:rsid w:val="00CD1293"/>
    <w:rsid w:val="00CD214C"/>
    <w:rsid w:val="00CD2F85"/>
    <w:rsid w:val="00CD6566"/>
    <w:rsid w:val="00CD6DCA"/>
    <w:rsid w:val="00CD7DD1"/>
    <w:rsid w:val="00CE49F7"/>
    <w:rsid w:val="00CE4D53"/>
    <w:rsid w:val="00CE6042"/>
    <w:rsid w:val="00CE64C5"/>
    <w:rsid w:val="00CF5C0C"/>
    <w:rsid w:val="00CF5C53"/>
    <w:rsid w:val="00CF5CA3"/>
    <w:rsid w:val="00CF6C0A"/>
    <w:rsid w:val="00D01A70"/>
    <w:rsid w:val="00D024EC"/>
    <w:rsid w:val="00D05A84"/>
    <w:rsid w:val="00D109AD"/>
    <w:rsid w:val="00D115A9"/>
    <w:rsid w:val="00D12936"/>
    <w:rsid w:val="00D1327F"/>
    <w:rsid w:val="00D140CC"/>
    <w:rsid w:val="00D1489B"/>
    <w:rsid w:val="00D16B4E"/>
    <w:rsid w:val="00D17F52"/>
    <w:rsid w:val="00D207D4"/>
    <w:rsid w:val="00D23521"/>
    <w:rsid w:val="00D25191"/>
    <w:rsid w:val="00D257A4"/>
    <w:rsid w:val="00D25CD5"/>
    <w:rsid w:val="00D30210"/>
    <w:rsid w:val="00D30B0B"/>
    <w:rsid w:val="00D316C3"/>
    <w:rsid w:val="00D32D58"/>
    <w:rsid w:val="00D3462D"/>
    <w:rsid w:val="00D352B4"/>
    <w:rsid w:val="00D35746"/>
    <w:rsid w:val="00D42AF4"/>
    <w:rsid w:val="00D42BD2"/>
    <w:rsid w:val="00D43F73"/>
    <w:rsid w:val="00D466D4"/>
    <w:rsid w:val="00D52DC1"/>
    <w:rsid w:val="00D531AD"/>
    <w:rsid w:val="00D603FA"/>
    <w:rsid w:val="00D64902"/>
    <w:rsid w:val="00D66206"/>
    <w:rsid w:val="00D66ED0"/>
    <w:rsid w:val="00D747AB"/>
    <w:rsid w:val="00D749EA"/>
    <w:rsid w:val="00D811E7"/>
    <w:rsid w:val="00D81DF3"/>
    <w:rsid w:val="00D82984"/>
    <w:rsid w:val="00D82C32"/>
    <w:rsid w:val="00D91EF2"/>
    <w:rsid w:val="00DA0B86"/>
    <w:rsid w:val="00DA7F3E"/>
    <w:rsid w:val="00DB28F7"/>
    <w:rsid w:val="00DB5266"/>
    <w:rsid w:val="00DB5507"/>
    <w:rsid w:val="00DB5FBA"/>
    <w:rsid w:val="00DC10E6"/>
    <w:rsid w:val="00DC3558"/>
    <w:rsid w:val="00DC5B10"/>
    <w:rsid w:val="00DE0739"/>
    <w:rsid w:val="00DE0D35"/>
    <w:rsid w:val="00DE36A5"/>
    <w:rsid w:val="00DE6792"/>
    <w:rsid w:val="00DE6B1C"/>
    <w:rsid w:val="00DF1015"/>
    <w:rsid w:val="00DF23FE"/>
    <w:rsid w:val="00E00AA3"/>
    <w:rsid w:val="00E00BCC"/>
    <w:rsid w:val="00E036F8"/>
    <w:rsid w:val="00E10C68"/>
    <w:rsid w:val="00E13424"/>
    <w:rsid w:val="00E134C6"/>
    <w:rsid w:val="00E14CE6"/>
    <w:rsid w:val="00E15A9D"/>
    <w:rsid w:val="00E208A6"/>
    <w:rsid w:val="00E23898"/>
    <w:rsid w:val="00E25AE8"/>
    <w:rsid w:val="00E26454"/>
    <w:rsid w:val="00E270E9"/>
    <w:rsid w:val="00E31B64"/>
    <w:rsid w:val="00E33B1C"/>
    <w:rsid w:val="00E34B4D"/>
    <w:rsid w:val="00E34BE6"/>
    <w:rsid w:val="00E37A98"/>
    <w:rsid w:val="00E37D35"/>
    <w:rsid w:val="00E41246"/>
    <w:rsid w:val="00E41A73"/>
    <w:rsid w:val="00E4604C"/>
    <w:rsid w:val="00E50442"/>
    <w:rsid w:val="00E508F6"/>
    <w:rsid w:val="00E51A86"/>
    <w:rsid w:val="00E53DE6"/>
    <w:rsid w:val="00E565DD"/>
    <w:rsid w:val="00E5717A"/>
    <w:rsid w:val="00E66713"/>
    <w:rsid w:val="00E67BF2"/>
    <w:rsid w:val="00E71D03"/>
    <w:rsid w:val="00E777D3"/>
    <w:rsid w:val="00E80010"/>
    <w:rsid w:val="00E85B57"/>
    <w:rsid w:val="00E91472"/>
    <w:rsid w:val="00E9410C"/>
    <w:rsid w:val="00E95602"/>
    <w:rsid w:val="00EA07D5"/>
    <w:rsid w:val="00EA098D"/>
    <w:rsid w:val="00EA62E1"/>
    <w:rsid w:val="00EA6695"/>
    <w:rsid w:val="00EA6FE0"/>
    <w:rsid w:val="00EB2BAD"/>
    <w:rsid w:val="00EB2F43"/>
    <w:rsid w:val="00EB4BD0"/>
    <w:rsid w:val="00EB62F9"/>
    <w:rsid w:val="00EB7803"/>
    <w:rsid w:val="00EC1177"/>
    <w:rsid w:val="00EC1565"/>
    <w:rsid w:val="00EC3547"/>
    <w:rsid w:val="00ED2421"/>
    <w:rsid w:val="00ED3024"/>
    <w:rsid w:val="00ED3222"/>
    <w:rsid w:val="00ED3851"/>
    <w:rsid w:val="00ED48A5"/>
    <w:rsid w:val="00ED67DD"/>
    <w:rsid w:val="00EE5B25"/>
    <w:rsid w:val="00EE5FD0"/>
    <w:rsid w:val="00EE6118"/>
    <w:rsid w:val="00EF0A2D"/>
    <w:rsid w:val="00EF1B99"/>
    <w:rsid w:val="00EF4D1C"/>
    <w:rsid w:val="00EF5DED"/>
    <w:rsid w:val="00EF6F4C"/>
    <w:rsid w:val="00F00B94"/>
    <w:rsid w:val="00F00BBE"/>
    <w:rsid w:val="00F00C21"/>
    <w:rsid w:val="00F01416"/>
    <w:rsid w:val="00F01665"/>
    <w:rsid w:val="00F143B4"/>
    <w:rsid w:val="00F14430"/>
    <w:rsid w:val="00F17E56"/>
    <w:rsid w:val="00F2026F"/>
    <w:rsid w:val="00F2628F"/>
    <w:rsid w:val="00F26C05"/>
    <w:rsid w:val="00F301AB"/>
    <w:rsid w:val="00F32991"/>
    <w:rsid w:val="00F33FFC"/>
    <w:rsid w:val="00F34021"/>
    <w:rsid w:val="00F34F37"/>
    <w:rsid w:val="00F4521C"/>
    <w:rsid w:val="00F47108"/>
    <w:rsid w:val="00F50295"/>
    <w:rsid w:val="00F516D1"/>
    <w:rsid w:val="00F52A65"/>
    <w:rsid w:val="00F5680D"/>
    <w:rsid w:val="00F57347"/>
    <w:rsid w:val="00F57B61"/>
    <w:rsid w:val="00F60065"/>
    <w:rsid w:val="00F601D2"/>
    <w:rsid w:val="00F63E53"/>
    <w:rsid w:val="00F65C19"/>
    <w:rsid w:val="00F670C3"/>
    <w:rsid w:val="00F6716F"/>
    <w:rsid w:val="00F716B5"/>
    <w:rsid w:val="00F73356"/>
    <w:rsid w:val="00F73721"/>
    <w:rsid w:val="00F7482D"/>
    <w:rsid w:val="00F81172"/>
    <w:rsid w:val="00F83421"/>
    <w:rsid w:val="00F85872"/>
    <w:rsid w:val="00F85C50"/>
    <w:rsid w:val="00F93A6F"/>
    <w:rsid w:val="00FA1A66"/>
    <w:rsid w:val="00FA27D8"/>
    <w:rsid w:val="00FA29EC"/>
    <w:rsid w:val="00FA414A"/>
    <w:rsid w:val="00FA7400"/>
    <w:rsid w:val="00FA7B0F"/>
    <w:rsid w:val="00FA7CD9"/>
    <w:rsid w:val="00FB0179"/>
    <w:rsid w:val="00FB1771"/>
    <w:rsid w:val="00FB22E3"/>
    <w:rsid w:val="00FB318B"/>
    <w:rsid w:val="00FB6ED1"/>
    <w:rsid w:val="00FB7BE9"/>
    <w:rsid w:val="00FD0620"/>
    <w:rsid w:val="00FD09D6"/>
    <w:rsid w:val="00FD2390"/>
    <w:rsid w:val="00FD4F7A"/>
    <w:rsid w:val="00FE394E"/>
    <w:rsid w:val="00FE59F7"/>
    <w:rsid w:val="00FF15BB"/>
    <w:rsid w:val="00FF28C5"/>
    <w:rsid w:val="00FF5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B26F87"/>
  <w14:defaultImageDpi w14:val="96"/>
  <w15:docId w15:val="{B7792D3C-6D7B-4A01-B4A9-D44DE131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pPr>
      <w:keepNext/>
      <w:spacing w:before="120"/>
      <w:ind w:firstLine="5400"/>
      <w:jc w:val="both"/>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paragraph" w:styleId="Tytu">
    <w:name w:val="Title"/>
    <w:basedOn w:val="Normalny"/>
    <w:link w:val="TytuZnak"/>
    <w:uiPriority w:val="10"/>
    <w:qFormat/>
    <w:pPr>
      <w:jc w:val="center"/>
    </w:pPr>
    <w:rPr>
      <w:b/>
      <w:bCs/>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styleId="Tekstpodstawowy">
    <w:name w:val="Body Text"/>
    <w:basedOn w:val="Normalny"/>
    <w:link w:val="TekstpodstawowyZnak"/>
    <w:uiPriority w:val="99"/>
    <w:pPr>
      <w:spacing w:before="120"/>
      <w:jc w:val="center"/>
    </w:pPr>
    <w:rPr>
      <w:b/>
      <w:bCs/>
    </w:rPr>
  </w:style>
  <w:style w:type="character" w:customStyle="1" w:styleId="TekstpodstawowyZnak">
    <w:name w:val="Tekst podstawowy Znak"/>
    <w:basedOn w:val="Domylnaczcionkaakapitu"/>
    <w:link w:val="Tekstpodstawowy"/>
    <w:uiPriority w:val="99"/>
    <w:semiHidden/>
    <w:locked/>
    <w:rPr>
      <w:rFonts w:cs="Times New Roman"/>
      <w:sz w:val="24"/>
      <w:szCs w:val="24"/>
    </w:rPr>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basedOn w:val="Domylnaczcionkaakapitu"/>
    <w:link w:val="Tekstprzypisudolnego"/>
    <w:uiPriority w:val="99"/>
    <w:semiHidden/>
    <w:locked/>
    <w:rPr>
      <w:rFonts w:cs="Times New Roman"/>
    </w:rPr>
  </w:style>
  <w:style w:type="paragraph" w:styleId="Tekstpodstawowy2">
    <w:name w:val="Body Text 2"/>
    <w:basedOn w:val="Normalny"/>
    <w:link w:val="Tekstpodstawowy2Znak"/>
    <w:uiPriority w:val="99"/>
    <w:rsid w:val="00943AD1"/>
    <w:pPr>
      <w:tabs>
        <w:tab w:val="left" w:pos="360"/>
      </w:tabs>
      <w:overflowPunct w:val="0"/>
      <w:autoSpaceDE w:val="0"/>
      <w:autoSpaceDN w:val="0"/>
      <w:adjustRightInd w:val="0"/>
      <w:spacing w:before="120"/>
      <w:ind w:left="360" w:hanging="360"/>
      <w:jc w:val="both"/>
      <w:textAlignment w:val="baseline"/>
    </w:pPr>
    <w:rPr>
      <w:szCs w:val="20"/>
    </w:rPr>
  </w:style>
  <w:style w:type="character" w:customStyle="1" w:styleId="Tekstpodstawowy2Znak">
    <w:name w:val="Tekst podstawowy 2 Znak"/>
    <w:basedOn w:val="Domylnaczcionkaakapitu"/>
    <w:link w:val="Tekstpodstawowy2"/>
    <w:uiPriority w:val="99"/>
    <w:semiHidden/>
    <w:locked/>
    <w:rPr>
      <w:rFonts w:cs="Times New Roman"/>
      <w:sz w:val="24"/>
      <w:szCs w:val="24"/>
    </w:rPr>
  </w:style>
  <w:style w:type="character" w:styleId="Hipercze">
    <w:name w:val="Hyperlink"/>
    <w:basedOn w:val="Domylnaczcionkaakapitu"/>
    <w:uiPriority w:val="99"/>
    <w:rPr>
      <w:rFonts w:cs="Times New Roman"/>
      <w:color w:val="0000FF"/>
      <w:u w:val="single"/>
    </w:rPr>
  </w:style>
  <w:style w:type="paragraph" w:styleId="Tekstpodstawowywcity">
    <w:name w:val="Body Text Indent"/>
    <w:basedOn w:val="Normalny"/>
    <w:link w:val="TekstpodstawowywcityZnak"/>
    <w:uiPriority w:val="99"/>
    <w:pPr>
      <w:ind w:left="426" w:hanging="426"/>
      <w:jc w:val="both"/>
    </w:pPr>
    <w:rPr>
      <w:i/>
      <w:iCs/>
    </w:rPr>
  </w:style>
  <w:style w:type="character" w:customStyle="1" w:styleId="TekstpodstawowywcityZnak">
    <w:name w:val="Tekst podstawowy wcięty Znak"/>
    <w:basedOn w:val="Domylnaczcionkaakapitu"/>
    <w:link w:val="Tekstpodstawowywcity"/>
    <w:uiPriority w:val="99"/>
    <w:semiHidden/>
    <w:locked/>
    <w:rPr>
      <w:rFonts w:cs="Times New Roman"/>
      <w:sz w:val="24"/>
      <w:szCs w:val="24"/>
    </w:rPr>
  </w:style>
  <w:style w:type="paragraph" w:styleId="Tekstpodstawowywcity2">
    <w:name w:val="Body Text Indent 2"/>
    <w:basedOn w:val="Normalny"/>
    <w:link w:val="Tekstpodstawowywcity2Znak"/>
    <w:uiPriority w:val="99"/>
    <w:pPr>
      <w:spacing w:before="120"/>
      <w:ind w:left="360" w:hanging="360"/>
    </w:pPr>
  </w:style>
  <w:style w:type="character" w:customStyle="1" w:styleId="Tekstpodstawowywcity2Znak">
    <w:name w:val="Tekst podstawowy wcięty 2 Znak"/>
    <w:basedOn w:val="Domylnaczcionkaakapitu"/>
    <w:link w:val="Tekstpodstawowywcity2"/>
    <w:uiPriority w:val="99"/>
    <w:semiHidden/>
    <w:locked/>
    <w:rPr>
      <w:rFonts w:cs="Times New Roman"/>
      <w:sz w:val="24"/>
      <w:szCs w:val="24"/>
    </w:rPr>
  </w:style>
  <w:style w:type="paragraph" w:styleId="Tekstpodstawowywcity3">
    <w:name w:val="Body Text Indent 3"/>
    <w:basedOn w:val="Normalny"/>
    <w:link w:val="Tekstpodstawowywcity3Znak"/>
    <w:uiPriority w:val="99"/>
    <w:pPr>
      <w:spacing w:before="120"/>
      <w:ind w:left="357" w:hanging="357"/>
      <w:jc w:val="both"/>
    </w:p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character" w:styleId="Odwoanieprzypisudolnego">
    <w:name w:val="footnote reference"/>
    <w:basedOn w:val="Domylnaczcionkaakapitu"/>
    <w:uiPriority w:val="99"/>
    <w:semiHidden/>
    <w:rPr>
      <w:rFonts w:cs="Times New Roman"/>
      <w:vertAlign w:val="superscript"/>
    </w:rPr>
  </w:style>
  <w:style w:type="paragraph" w:styleId="Tekstpodstawowy3">
    <w:name w:val="Body Text 3"/>
    <w:basedOn w:val="Normalny"/>
    <w:link w:val="Tekstpodstawowy3Znak"/>
    <w:uiPriority w:val="99"/>
    <w:rsid w:val="004F1D20"/>
    <w:pPr>
      <w:overflowPunct w:val="0"/>
      <w:autoSpaceDE w:val="0"/>
      <w:autoSpaceDN w:val="0"/>
      <w:adjustRightInd w:val="0"/>
      <w:spacing w:after="120"/>
      <w:textAlignment w:val="baseline"/>
    </w:pPr>
    <w:rPr>
      <w:sz w:val="16"/>
      <w:szCs w:val="16"/>
    </w:r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customStyle="1" w:styleId="Tekstpodstawowy21">
    <w:name w:val="Tekst podstawowy 21"/>
    <w:basedOn w:val="Normalny"/>
    <w:rsid w:val="004F1D20"/>
    <w:pPr>
      <w:spacing w:after="120" w:line="360" w:lineRule="atLeast"/>
      <w:jc w:val="center"/>
    </w:pPr>
    <w:rPr>
      <w:b/>
      <w:szCs w:val="20"/>
    </w:rPr>
  </w:style>
  <w:style w:type="paragraph" w:customStyle="1" w:styleId="Tekstpodstawowywcity31">
    <w:name w:val="Tekst podstawowy wcięty 31"/>
    <w:basedOn w:val="Normalny"/>
    <w:rsid w:val="004F1D20"/>
    <w:pPr>
      <w:tabs>
        <w:tab w:val="left" w:pos="-360"/>
      </w:tabs>
      <w:overflowPunct w:val="0"/>
      <w:autoSpaceDE w:val="0"/>
      <w:autoSpaceDN w:val="0"/>
      <w:adjustRightInd w:val="0"/>
      <w:spacing w:before="120"/>
      <w:ind w:left="540" w:hanging="540"/>
      <w:jc w:val="both"/>
      <w:textAlignment w:val="baseline"/>
    </w:pPr>
    <w:rPr>
      <w:szCs w:val="20"/>
    </w:rPr>
  </w:style>
  <w:style w:type="paragraph" w:styleId="Zwykytekst">
    <w:name w:val="Plain Text"/>
    <w:basedOn w:val="Normalny"/>
    <w:link w:val="ZwykytekstZnak"/>
    <w:uiPriority w:val="99"/>
    <w:rsid w:val="002E165A"/>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Pr>
      <w:rFonts w:ascii="Courier New" w:hAnsi="Courier New" w:cs="Courier New"/>
    </w:rPr>
  </w:style>
  <w:style w:type="character" w:customStyle="1" w:styleId="ARTartustawynprozporzdzeniaZnak">
    <w:name w:val="ART(§) – art. ustawy (§ np. rozporządzenia) Znak"/>
    <w:link w:val="ARTartustawynprozporzdzenia"/>
    <w:uiPriority w:val="14"/>
    <w:locked/>
    <w:rsid w:val="00672944"/>
    <w:rPr>
      <w:rFonts w:ascii="Arial" w:hAnsi="Arial"/>
      <w:sz w:val="24"/>
    </w:rPr>
  </w:style>
  <w:style w:type="paragraph" w:customStyle="1" w:styleId="ARTartustawynprozporzdzenia">
    <w:name w:val="ART(§) – art. ustawy (§ np. rozporządzenia)"/>
    <w:link w:val="ARTartustawynprozporzdzeniaZnak"/>
    <w:uiPriority w:val="14"/>
    <w:qFormat/>
    <w:rsid w:val="00672944"/>
    <w:pPr>
      <w:suppressAutoHyphens/>
      <w:autoSpaceDE w:val="0"/>
      <w:autoSpaceDN w:val="0"/>
      <w:adjustRightInd w:val="0"/>
      <w:spacing w:before="120" w:line="360" w:lineRule="auto"/>
      <w:ind w:firstLine="510"/>
      <w:jc w:val="both"/>
    </w:pPr>
    <w:rPr>
      <w:rFonts w:ascii="Arial" w:hAnsi="Arial" w:cs="Arial"/>
      <w:sz w:val="24"/>
    </w:rPr>
  </w:style>
  <w:style w:type="paragraph" w:styleId="Nagwek">
    <w:name w:val="header"/>
    <w:basedOn w:val="Normalny"/>
    <w:link w:val="NagwekZnak"/>
    <w:uiPriority w:val="99"/>
    <w:rsid w:val="00765E0D"/>
    <w:pPr>
      <w:tabs>
        <w:tab w:val="center" w:pos="4536"/>
        <w:tab w:val="right" w:pos="9072"/>
      </w:tabs>
    </w:pPr>
  </w:style>
  <w:style w:type="character" w:customStyle="1" w:styleId="NagwekZnak">
    <w:name w:val="Nagłówek Znak"/>
    <w:basedOn w:val="Domylnaczcionkaakapitu"/>
    <w:link w:val="Nagwek"/>
    <w:uiPriority w:val="99"/>
    <w:locked/>
    <w:rsid w:val="00765E0D"/>
    <w:rPr>
      <w:rFonts w:cs="Times New Roman"/>
      <w:sz w:val="24"/>
      <w:szCs w:val="24"/>
    </w:rPr>
  </w:style>
  <w:style w:type="paragraph" w:styleId="Stopka">
    <w:name w:val="footer"/>
    <w:basedOn w:val="Normalny"/>
    <w:link w:val="StopkaZnak"/>
    <w:uiPriority w:val="99"/>
    <w:rsid w:val="00765E0D"/>
    <w:pPr>
      <w:tabs>
        <w:tab w:val="center" w:pos="4536"/>
        <w:tab w:val="right" w:pos="9072"/>
      </w:tabs>
    </w:pPr>
  </w:style>
  <w:style w:type="character" w:customStyle="1" w:styleId="StopkaZnak">
    <w:name w:val="Stopka Znak"/>
    <w:basedOn w:val="Domylnaczcionkaakapitu"/>
    <w:link w:val="Stopka"/>
    <w:uiPriority w:val="99"/>
    <w:locked/>
    <w:rsid w:val="00765E0D"/>
    <w:rPr>
      <w:rFonts w:cs="Times New Roman"/>
      <w:sz w:val="24"/>
      <w:szCs w:val="24"/>
    </w:rPr>
  </w:style>
  <w:style w:type="paragraph" w:styleId="Akapitzlist">
    <w:name w:val="List Paragraph"/>
    <w:basedOn w:val="Normalny"/>
    <w:uiPriority w:val="34"/>
    <w:qFormat/>
    <w:rsid w:val="006168E3"/>
    <w:pPr>
      <w:ind w:left="720"/>
      <w:contextualSpacing/>
    </w:pPr>
  </w:style>
  <w:style w:type="paragraph" w:styleId="Tekstprzypisukocowego">
    <w:name w:val="endnote text"/>
    <w:basedOn w:val="Normalny"/>
    <w:link w:val="TekstprzypisukocowegoZnak"/>
    <w:rsid w:val="00BE24C5"/>
    <w:rPr>
      <w:sz w:val="20"/>
      <w:szCs w:val="20"/>
    </w:rPr>
  </w:style>
  <w:style w:type="character" w:customStyle="1" w:styleId="TekstprzypisukocowegoZnak">
    <w:name w:val="Tekst przypisu końcowego Znak"/>
    <w:basedOn w:val="Domylnaczcionkaakapitu"/>
    <w:link w:val="Tekstprzypisukocowego"/>
    <w:rsid w:val="00BE24C5"/>
  </w:style>
  <w:style w:type="character" w:styleId="Odwoanieprzypisukocowego">
    <w:name w:val="endnote reference"/>
    <w:basedOn w:val="Domylnaczcionkaakapitu"/>
    <w:rsid w:val="00BE24C5"/>
    <w:rPr>
      <w:vertAlign w:val="superscript"/>
    </w:rPr>
  </w:style>
  <w:style w:type="paragraph" w:customStyle="1" w:styleId="pub">
    <w:name w:val="pub"/>
    <w:basedOn w:val="Normalny"/>
    <w:rsid w:val="00E33B1C"/>
    <w:pPr>
      <w:spacing w:before="100" w:beforeAutospacing="1" w:after="100" w:afterAutospacing="1"/>
    </w:pPr>
  </w:style>
  <w:style w:type="paragraph" w:customStyle="1" w:styleId="Tekstpodstawowy22">
    <w:name w:val="Tekst podstawowy 22"/>
    <w:basedOn w:val="Normalny"/>
    <w:rsid w:val="00200FEB"/>
    <w:pPr>
      <w:spacing w:after="120" w:line="360" w:lineRule="atLeast"/>
      <w:jc w:val="center"/>
    </w:pPr>
    <w:rPr>
      <w:rFonts w:eastAsiaTheme="minorHAnsi"/>
      <w:b/>
      <w:bCs/>
    </w:rPr>
  </w:style>
  <w:style w:type="character" w:customStyle="1" w:styleId="txt-new">
    <w:name w:val="txt-new"/>
    <w:basedOn w:val="Domylnaczcionkaakapitu"/>
    <w:rsid w:val="00FB318B"/>
  </w:style>
  <w:style w:type="paragraph" w:customStyle="1" w:styleId="tytu0">
    <w:name w:val="tytu³"/>
    <w:basedOn w:val="Normalny"/>
    <w:rsid w:val="006B155E"/>
    <w:pPr>
      <w:suppressLineNumbers/>
      <w:overflowPunct w:val="0"/>
      <w:autoSpaceDE w:val="0"/>
      <w:autoSpaceDN w:val="0"/>
      <w:adjustRightInd w:val="0"/>
      <w:spacing w:before="80" w:after="80"/>
      <w:jc w:val="center"/>
      <w:textAlignment w:val="baseline"/>
    </w:pPr>
    <w:rPr>
      <w:b/>
      <w:szCs w:val="20"/>
    </w:rPr>
  </w:style>
  <w:style w:type="character" w:styleId="Odwoaniedokomentarza">
    <w:name w:val="annotation reference"/>
    <w:basedOn w:val="Domylnaczcionkaakapitu"/>
    <w:semiHidden/>
    <w:unhideWhenUsed/>
    <w:rsid w:val="00DA7F3E"/>
    <w:rPr>
      <w:sz w:val="16"/>
      <w:szCs w:val="16"/>
    </w:rPr>
  </w:style>
  <w:style w:type="paragraph" w:styleId="Tekstkomentarza">
    <w:name w:val="annotation text"/>
    <w:basedOn w:val="Normalny"/>
    <w:link w:val="TekstkomentarzaZnak"/>
    <w:semiHidden/>
    <w:unhideWhenUsed/>
    <w:rsid w:val="00DA7F3E"/>
    <w:rPr>
      <w:sz w:val="20"/>
      <w:szCs w:val="20"/>
    </w:rPr>
  </w:style>
  <w:style w:type="character" w:customStyle="1" w:styleId="TekstkomentarzaZnak">
    <w:name w:val="Tekst komentarza Znak"/>
    <w:basedOn w:val="Domylnaczcionkaakapitu"/>
    <w:link w:val="Tekstkomentarza"/>
    <w:semiHidden/>
    <w:rsid w:val="00DA7F3E"/>
  </w:style>
  <w:style w:type="paragraph" w:styleId="Tematkomentarza">
    <w:name w:val="annotation subject"/>
    <w:basedOn w:val="Tekstkomentarza"/>
    <w:next w:val="Tekstkomentarza"/>
    <w:link w:val="TematkomentarzaZnak"/>
    <w:semiHidden/>
    <w:unhideWhenUsed/>
    <w:rsid w:val="00DA7F3E"/>
    <w:rPr>
      <w:b/>
      <w:bCs/>
    </w:rPr>
  </w:style>
  <w:style w:type="character" w:customStyle="1" w:styleId="TematkomentarzaZnak">
    <w:name w:val="Temat komentarza Znak"/>
    <w:basedOn w:val="TekstkomentarzaZnak"/>
    <w:link w:val="Tematkomentarza"/>
    <w:semiHidden/>
    <w:rsid w:val="00DA7F3E"/>
    <w:rPr>
      <w:b/>
      <w:bCs/>
    </w:rPr>
  </w:style>
  <w:style w:type="paragraph" w:styleId="NormalnyWeb">
    <w:name w:val="Normal (Web)"/>
    <w:basedOn w:val="Normalny"/>
    <w:uiPriority w:val="99"/>
    <w:unhideWhenUsed/>
    <w:rsid w:val="0076035E"/>
    <w:pPr>
      <w:spacing w:before="100" w:beforeAutospacing="1" w:after="100" w:afterAutospacing="1"/>
    </w:pPr>
    <w:rPr>
      <w:rFonts w:eastAsiaTheme="minorHAnsi"/>
    </w:rPr>
  </w:style>
  <w:style w:type="character" w:customStyle="1" w:styleId="size">
    <w:name w:val="size"/>
    <w:basedOn w:val="Domylnaczcionkaakapitu"/>
    <w:rsid w:val="0076035E"/>
  </w:style>
  <w:style w:type="paragraph" w:customStyle="1" w:styleId="PKTpunkt">
    <w:name w:val="PKT – punkt"/>
    <w:uiPriority w:val="13"/>
    <w:qFormat/>
    <w:rsid w:val="00C70A46"/>
    <w:pPr>
      <w:spacing w:line="360" w:lineRule="auto"/>
      <w:ind w:left="510" w:hanging="510"/>
      <w:jc w:val="both"/>
    </w:pPr>
    <w:rPr>
      <w:rFonts w:ascii="Times" w:eastAsiaTheme="minorEastAsia" w:hAnsi="Times" w:cs="Arial"/>
      <w:bCs/>
      <w:sz w:val="24"/>
    </w:rPr>
  </w:style>
  <w:style w:type="character" w:customStyle="1" w:styleId="Ppogrubienie">
    <w:name w:val="_P_ – pogrubienie"/>
    <w:uiPriority w:val="1"/>
    <w:qFormat/>
    <w:rsid w:val="003C7FD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9489">
      <w:bodyDiv w:val="1"/>
      <w:marLeft w:val="0"/>
      <w:marRight w:val="0"/>
      <w:marTop w:val="0"/>
      <w:marBottom w:val="0"/>
      <w:divBdr>
        <w:top w:val="none" w:sz="0" w:space="0" w:color="auto"/>
        <w:left w:val="none" w:sz="0" w:space="0" w:color="auto"/>
        <w:bottom w:val="none" w:sz="0" w:space="0" w:color="auto"/>
        <w:right w:val="none" w:sz="0" w:space="0" w:color="auto"/>
      </w:divBdr>
    </w:div>
    <w:div w:id="121270697">
      <w:marLeft w:val="0"/>
      <w:marRight w:val="0"/>
      <w:marTop w:val="0"/>
      <w:marBottom w:val="0"/>
      <w:divBdr>
        <w:top w:val="none" w:sz="0" w:space="0" w:color="auto"/>
        <w:left w:val="none" w:sz="0" w:space="0" w:color="auto"/>
        <w:bottom w:val="none" w:sz="0" w:space="0" w:color="auto"/>
        <w:right w:val="none" w:sz="0" w:space="0" w:color="auto"/>
      </w:divBdr>
    </w:div>
    <w:div w:id="121270698">
      <w:marLeft w:val="0"/>
      <w:marRight w:val="0"/>
      <w:marTop w:val="0"/>
      <w:marBottom w:val="0"/>
      <w:divBdr>
        <w:top w:val="none" w:sz="0" w:space="0" w:color="auto"/>
        <w:left w:val="none" w:sz="0" w:space="0" w:color="auto"/>
        <w:bottom w:val="none" w:sz="0" w:space="0" w:color="auto"/>
        <w:right w:val="none" w:sz="0" w:space="0" w:color="auto"/>
      </w:divBdr>
    </w:div>
    <w:div w:id="121270699">
      <w:marLeft w:val="0"/>
      <w:marRight w:val="0"/>
      <w:marTop w:val="0"/>
      <w:marBottom w:val="0"/>
      <w:divBdr>
        <w:top w:val="none" w:sz="0" w:space="0" w:color="auto"/>
        <w:left w:val="none" w:sz="0" w:space="0" w:color="auto"/>
        <w:bottom w:val="none" w:sz="0" w:space="0" w:color="auto"/>
        <w:right w:val="none" w:sz="0" w:space="0" w:color="auto"/>
      </w:divBdr>
    </w:div>
    <w:div w:id="121270700">
      <w:marLeft w:val="0"/>
      <w:marRight w:val="0"/>
      <w:marTop w:val="0"/>
      <w:marBottom w:val="0"/>
      <w:divBdr>
        <w:top w:val="none" w:sz="0" w:space="0" w:color="auto"/>
        <w:left w:val="none" w:sz="0" w:space="0" w:color="auto"/>
        <w:bottom w:val="none" w:sz="0" w:space="0" w:color="auto"/>
        <w:right w:val="none" w:sz="0" w:space="0" w:color="auto"/>
      </w:divBdr>
    </w:div>
    <w:div w:id="121270701">
      <w:marLeft w:val="0"/>
      <w:marRight w:val="0"/>
      <w:marTop w:val="0"/>
      <w:marBottom w:val="0"/>
      <w:divBdr>
        <w:top w:val="none" w:sz="0" w:space="0" w:color="auto"/>
        <w:left w:val="none" w:sz="0" w:space="0" w:color="auto"/>
        <w:bottom w:val="none" w:sz="0" w:space="0" w:color="auto"/>
        <w:right w:val="none" w:sz="0" w:space="0" w:color="auto"/>
      </w:divBdr>
    </w:div>
    <w:div w:id="121270702">
      <w:marLeft w:val="0"/>
      <w:marRight w:val="0"/>
      <w:marTop w:val="0"/>
      <w:marBottom w:val="0"/>
      <w:divBdr>
        <w:top w:val="none" w:sz="0" w:space="0" w:color="auto"/>
        <w:left w:val="none" w:sz="0" w:space="0" w:color="auto"/>
        <w:bottom w:val="none" w:sz="0" w:space="0" w:color="auto"/>
        <w:right w:val="none" w:sz="0" w:space="0" w:color="auto"/>
      </w:divBdr>
    </w:div>
    <w:div w:id="121270703">
      <w:marLeft w:val="0"/>
      <w:marRight w:val="0"/>
      <w:marTop w:val="0"/>
      <w:marBottom w:val="0"/>
      <w:divBdr>
        <w:top w:val="none" w:sz="0" w:space="0" w:color="auto"/>
        <w:left w:val="none" w:sz="0" w:space="0" w:color="auto"/>
        <w:bottom w:val="none" w:sz="0" w:space="0" w:color="auto"/>
        <w:right w:val="none" w:sz="0" w:space="0" w:color="auto"/>
      </w:divBdr>
    </w:div>
    <w:div w:id="121270704">
      <w:marLeft w:val="0"/>
      <w:marRight w:val="0"/>
      <w:marTop w:val="0"/>
      <w:marBottom w:val="0"/>
      <w:divBdr>
        <w:top w:val="none" w:sz="0" w:space="0" w:color="auto"/>
        <w:left w:val="none" w:sz="0" w:space="0" w:color="auto"/>
        <w:bottom w:val="none" w:sz="0" w:space="0" w:color="auto"/>
        <w:right w:val="none" w:sz="0" w:space="0" w:color="auto"/>
      </w:divBdr>
    </w:div>
    <w:div w:id="121270705">
      <w:marLeft w:val="0"/>
      <w:marRight w:val="0"/>
      <w:marTop w:val="0"/>
      <w:marBottom w:val="0"/>
      <w:divBdr>
        <w:top w:val="none" w:sz="0" w:space="0" w:color="auto"/>
        <w:left w:val="none" w:sz="0" w:space="0" w:color="auto"/>
        <w:bottom w:val="none" w:sz="0" w:space="0" w:color="auto"/>
        <w:right w:val="none" w:sz="0" w:space="0" w:color="auto"/>
      </w:divBdr>
    </w:div>
    <w:div w:id="193081478">
      <w:bodyDiv w:val="1"/>
      <w:marLeft w:val="0"/>
      <w:marRight w:val="0"/>
      <w:marTop w:val="0"/>
      <w:marBottom w:val="0"/>
      <w:divBdr>
        <w:top w:val="none" w:sz="0" w:space="0" w:color="auto"/>
        <w:left w:val="none" w:sz="0" w:space="0" w:color="auto"/>
        <w:bottom w:val="none" w:sz="0" w:space="0" w:color="auto"/>
        <w:right w:val="none" w:sz="0" w:space="0" w:color="auto"/>
      </w:divBdr>
      <w:divsChild>
        <w:div w:id="1310162826">
          <w:marLeft w:val="0"/>
          <w:marRight w:val="0"/>
          <w:marTop w:val="0"/>
          <w:marBottom w:val="0"/>
          <w:divBdr>
            <w:top w:val="none" w:sz="0" w:space="0" w:color="auto"/>
            <w:left w:val="none" w:sz="0" w:space="0" w:color="auto"/>
            <w:bottom w:val="none" w:sz="0" w:space="0" w:color="auto"/>
            <w:right w:val="none" w:sz="0" w:space="0" w:color="auto"/>
          </w:divBdr>
        </w:div>
      </w:divsChild>
    </w:div>
    <w:div w:id="237790398">
      <w:bodyDiv w:val="1"/>
      <w:marLeft w:val="0"/>
      <w:marRight w:val="0"/>
      <w:marTop w:val="0"/>
      <w:marBottom w:val="0"/>
      <w:divBdr>
        <w:top w:val="none" w:sz="0" w:space="0" w:color="auto"/>
        <w:left w:val="none" w:sz="0" w:space="0" w:color="auto"/>
        <w:bottom w:val="none" w:sz="0" w:space="0" w:color="auto"/>
        <w:right w:val="none" w:sz="0" w:space="0" w:color="auto"/>
      </w:divBdr>
    </w:div>
    <w:div w:id="264122255">
      <w:bodyDiv w:val="1"/>
      <w:marLeft w:val="0"/>
      <w:marRight w:val="0"/>
      <w:marTop w:val="0"/>
      <w:marBottom w:val="0"/>
      <w:divBdr>
        <w:top w:val="none" w:sz="0" w:space="0" w:color="auto"/>
        <w:left w:val="none" w:sz="0" w:space="0" w:color="auto"/>
        <w:bottom w:val="none" w:sz="0" w:space="0" w:color="auto"/>
        <w:right w:val="none" w:sz="0" w:space="0" w:color="auto"/>
      </w:divBdr>
      <w:divsChild>
        <w:div w:id="123085263">
          <w:marLeft w:val="547"/>
          <w:marRight w:val="0"/>
          <w:marTop w:val="0"/>
          <w:marBottom w:val="0"/>
          <w:divBdr>
            <w:top w:val="none" w:sz="0" w:space="0" w:color="auto"/>
            <w:left w:val="none" w:sz="0" w:space="0" w:color="auto"/>
            <w:bottom w:val="none" w:sz="0" w:space="0" w:color="auto"/>
            <w:right w:val="none" w:sz="0" w:space="0" w:color="auto"/>
          </w:divBdr>
        </w:div>
        <w:div w:id="488058880">
          <w:marLeft w:val="547"/>
          <w:marRight w:val="0"/>
          <w:marTop w:val="0"/>
          <w:marBottom w:val="0"/>
          <w:divBdr>
            <w:top w:val="none" w:sz="0" w:space="0" w:color="auto"/>
            <w:left w:val="none" w:sz="0" w:space="0" w:color="auto"/>
            <w:bottom w:val="none" w:sz="0" w:space="0" w:color="auto"/>
            <w:right w:val="none" w:sz="0" w:space="0" w:color="auto"/>
          </w:divBdr>
        </w:div>
      </w:divsChild>
    </w:div>
    <w:div w:id="484854321">
      <w:bodyDiv w:val="1"/>
      <w:marLeft w:val="0"/>
      <w:marRight w:val="0"/>
      <w:marTop w:val="0"/>
      <w:marBottom w:val="0"/>
      <w:divBdr>
        <w:top w:val="none" w:sz="0" w:space="0" w:color="auto"/>
        <w:left w:val="none" w:sz="0" w:space="0" w:color="auto"/>
        <w:bottom w:val="none" w:sz="0" w:space="0" w:color="auto"/>
        <w:right w:val="none" w:sz="0" w:space="0" w:color="auto"/>
      </w:divBdr>
      <w:divsChild>
        <w:div w:id="935558700">
          <w:marLeft w:val="0"/>
          <w:marRight w:val="0"/>
          <w:marTop w:val="0"/>
          <w:marBottom w:val="0"/>
          <w:divBdr>
            <w:top w:val="none" w:sz="0" w:space="0" w:color="auto"/>
            <w:left w:val="none" w:sz="0" w:space="0" w:color="auto"/>
            <w:bottom w:val="none" w:sz="0" w:space="0" w:color="auto"/>
            <w:right w:val="none" w:sz="0" w:space="0" w:color="auto"/>
          </w:divBdr>
        </w:div>
      </w:divsChild>
    </w:div>
    <w:div w:id="864178229">
      <w:bodyDiv w:val="1"/>
      <w:marLeft w:val="0"/>
      <w:marRight w:val="0"/>
      <w:marTop w:val="0"/>
      <w:marBottom w:val="0"/>
      <w:divBdr>
        <w:top w:val="none" w:sz="0" w:space="0" w:color="auto"/>
        <w:left w:val="none" w:sz="0" w:space="0" w:color="auto"/>
        <w:bottom w:val="none" w:sz="0" w:space="0" w:color="auto"/>
        <w:right w:val="none" w:sz="0" w:space="0" w:color="auto"/>
      </w:divBdr>
    </w:div>
    <w:div w:id="1120296338">
      <w:bodyDiv w:val="1"/>
      <w:marLeft w:val="0"/>
      <w:marRight w:val="0"/>
      <w:marTop w:val="0"/>
      <w:marBottom w:val="0"/>
      <w:divBdr>
        <w:top w:val="none" w:sz="0" w:space="0" w:color="auto"/>
        <w:left w:val="none" w:sz="0" w:space="0" w:color="auto"/>
        <w:bottom w:val="none" w:sz="0" w:space="0" w:color="auto"/>
        <w:right w:val="none" w:sz="0" w:space="0" w:color="auto"/>
      </w:divBdr>
    </w:div>
    <w:div w:id="1167746015">
      <w:bodyDiv w:val="1"/>
      <w:marLeft w:val="0"/>
      <w:marRight w:val="0"/>
      <w:marTop w:val="0"/>
      <w:marBottom w:val="0"/>
      <w:divBdr>
        <w:top w:val="none" w:sz="0" w:space="0" w:color="auto"/>
        <w:left w:val="none" w:sz="0" w:space="0" w:color="auto"/>
        <w:bottom w:val="none" w:sz="0" w:space="0" w:color="auto"/>
        <w:right w:val="none" w:sz="0" w:space="0" w:color="auto"/>
      </w:divBdr>
    </w:div>
    <w:div w:id="1240750143">
      <w:bodyDiv w:val="1"/>
      <w:marLeft w:val="0"/>
      <w:marRight w:val="0"/>
      <w:marTop w:val="0"/>
      <w:marBottom w:val="0"/>
      <w:divBdr>
        <w:top w:val="none" w:sz="0" w:space="0" w:color="auto"/>
        <w:left w:val="none" w:sz="0" w:space="0" w:color="auto"/>
        <w:bottom w:val="none" w:sz="0" w:space="0" w:color="auto"/>
        <w:right w:val="none" w:sz="0" w:space="0" w:color="auto"/>
      </w:divBdr>
      <w:divsChild>
        <w:div w:id="1127161178">
          <w:marLeft w:val="0"/>
          <w:marRight w:val="0"/>
          <w:marTop w:val="0"/>
          <w:marBottom w:val="0"/>
          <w:divBdr>
            <w:top w:val="none" w:sz="0" w:space="0" w:color="auto"/>
            <w:left w:val="none" w:sz="0" w:space="0" w:color="auto"/>
            <w:bottom w:val="none" w:sz="0" w:space="0" w:color="auto"/>
            <w:right w:val="none" w:sz="0" w:space="0" w:color="auto"/>
          </w:divBdr>
        </w:div>
        <w:div w:id="196698261">
          <w:marLeft w:val="0"/>
          <w:marRight w:val="0"/>
          <w:marTop w:val="0"/>
          <w:marBottom w:val="0"/>
          <w:divBdr>
            <w:top w:val="none" w:sz="0" w:space="0" w:color="auto"/>
            <w:left w:val="none" w:sz="0" w:space="0" w:color="auto"/>
            <w:bottom w:val="none" w:sz="0" w:space="0" w:color="auto"/>
            <w:right w:val="none" w:sz="0" w:space="0" w:color="auto"/>
          </w:divBdr>
        </w:div>
        <w:div w:id="1454011792">
          <w:marLeft w:val="0"/>
          <w:marRight w:val="0"/>
          <w:marTop w:val="0"/>
          <w:marBottom w:val="0"/>
          <w:divBdr>
            <w:top w:val="none" w:sz="0" w:space="0" w:color="auto"/>
            <w:left w:val="none" w:sz="0" w:space="0" w:color="auto"/>
            <w:bottom w:val="none" w:sz="0" w:space="0" w:color="auto"/>
            <w:right w:val="none" w:sz="0" w:space="0" w:color="auto"/>
          </w:divBdr>
        </w:div>
      </w:divsChild>
    </w:div>
    <w:div w:id="1349211528">
      <w:bodyDiv w:val="1"/>
      <w:marLeft w:val="0"/>
      <w:marRight w:val="0"/>
      <w:marTop w:val="0"/>
      <w:marBottom w:val="0"/>
      <w:divBdr>
        <w:top w:val="none" w:sz="0" w:space="0" w:color="auto"/>
        <w:left w:val="none" w:sz="0" w:space="0" w:color="auto"/>
        <w:bottom w:val="none" w:sz="0" w:space="0" w:color="auto"/>
        <w:right w:val="none" w:sz="0" w:space="0" w:color="auto"/>
      </w:divBdr>
    </w:div>
    <w:div w:id="1732922031">
      <w:bodyDiv w:val="1"/>
      <w:marLeft w:val="0"/>
      <w:marRight w:val="0"/>
      <w:marTop w:val="0"/>
      <w:marBottom w:val="0"/>
      <w:divBdr>
        <w:top w:val="none" w:sz="0" w:space="0" w:color="auto"/>
        <w:left w:val="none" w:sz="0" w:space="0" w:color="auto"/>
        <w:bottom w:val="none" w:sz="0" w:space="0" w:color="auto"/>
        <w:right w:val="none" w:sz="0" w:space="0" w:color="auto"/>
      </w:divBdr>
    </w:div>
    <w:div w:id="1860507440">
      <w:bodyDiv w:val="1"/>
      <w:marLeft w:val="0"/>
      <w:marRight w:val="0"/>
      <w:marTop w:val="0"/>
      <w:marBottom w:val="0"/>
      <w:divBdr>
        <w:top w:val="none" w:sz="0" w:space="0" w:color="auto"/>
        <w:left w:val="none" w:sz="0" w:space="0" w:color="auto"/>
        <w:bottom w:val="none" w:sz="0" w:space="0" w:color="auto"/>
        <w:right w:val="none" w:sz="0" w:space="0" w:color="auto"/>
      </w:divBdr>
    </w:div>
    <w:div w:id="2003463919">
      <w:bodyDiv w:val="1"/>
      <w:marLeft w:val="0"/>
      <w:marRight w:val="0"/>
      <w:marTop w:val="0"/>
      <w:marBottom w:val="0"/>
      <w:divBdr>
        <w:top w:val="none" w:sz="0" w:space="0" w:color="auto"/>
        <w:left w:val="none" w:sz="0" w:space="0" w:color="auto"/>
        <w:bottom w:val="none" w:sz="0" w:space="0" w:color="auto"/>
        <w:right w:val="none" w:sz="0" w:space="0" w:color="auto"/>
      </w:divBdr>
    </w:div>
    <w:div w:id="2005694355">
      <w:bodyDiv w:val="1"/>
      <w:marLeft w:val="0"/>
      <w:marRight w:val="0"/>
      <w:marTop w:val="0"/>
      <w:marBottom w:val="0"/>
      <w:divBdr>
        <w:top w:val="none" w:sz="0" w:space="0" w:color="auto"/>
        <w:left w:val="none" w:sz="0" w:space="0" w:color="auto"/>
        <w:bottom w:val="none" w:sz="0" w:space="0" w:color="auto"/>
        <w:right w:val="none" w:sz="0" w:space="0" w:color="auto"/>
      </w:divBdr>
    </w:div>
    <w:div w:id="2025668713">
      <w:bodyDiv w:val="1"/>
      <w:marLeft w:val="0"/>
      <w:marRight w:val="0"/>
      <w:marTop w:val="0"/>
      <w:marBottom w:val="0"/>
      <w:divBdr>
        <w:top w:val="none" w:sz="0" w:space="0" w:color="auto"/>
        <w:left w:val="none" w:sz="0" w:space="0" w:color="auto"/>
        <w:bottom w:val="none" w:sz="0" w:space="0" w:color="auto"/>
        <w:right w:val="none" w:sz="0" w:space="0" w:color="auto"/>
      </w:divBdr>
    </w:div>
    <w:div w:id="2039238096">
      <w:bodyDiv w:val="1"/>
      <w:marLeft w:val="0"/>
      <w:marRight w:val="0"/>
      <w:marTop w:val="0"/>
      <w:marBottom w:val="0"/>
      <w:divBdr>
        <w:top w:val="none" w:sz="0" w:space="0" w:color="auto"/>
        <w:left w:val="none" w:sz="0" w:space="0" w:color="auto"/>
        <w:bottom w:val="none" w:sz="0" w:space="0" w:color="auto"/>
        <w:right w:val="none" w:sz="0" w:space="0" w:color="auto"/>
      </w:divBdr>
      <w:divsChild>
        <w:div w:id="107658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85744-E1BE-44F5-8790-A5AF4A49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5472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ROZPORZĄDZENIE</vt:lpstr>
    </vt:vector>
  </TitlesOfParts>
  <Company>Min.Fin</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dc:title>
  <dc:creator>Grzegorz Mazur</dc:creator>
  <cp:lastModifiedBy>KGHM</cp:lastModifiedBy>
  <cp:revision>2</cp:revision>
  <cp:lastPrinted>2019-10-09T12:38:00Z</cp:lastPrinted>
  <dcterms:created xsi:type="dcterms:W3CDTF">2022-08-10T13:33:00Z</dcterms:created>
  <dcterms:modified xsi:type="dcterms:W3CDTF">2022-08-10T13:33:00Z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-1437354592</vt:i4>
  </property>
  <property fmtid="{D5CDD505-2E9C-101B-9397-08002B2CF9AE}" pid="3" name="MFCATEGORY">
    <vt:lpwstr>InformacjePrzeznaczoneWylacznieDoUzytkuWewnetrznego</vt:lpwstr>
  </property>
  <property fmtid="{D5CDD505-2E9C-101B-9397-08002B2CF9AE}" pid="4" name="MFClassifiedBy">
    <vt:lpwstr>MF\AAWE;Więcek Agnieszka</vt:lpwstr>
  </property>
  <property fmtid="{D5CDD505-2E9C-101B-9397-08002B2CF9AE}" pid="5" name="MFClassificationDate">
    <vt:lpwstr>2022-01-17T15:27:21.1789291+01:00</vt:lpwstr>
  </property>
  <property fmtid="{D5CDD505-2E9C-101B-9397-08002B2CF9AE}" pid="6" name="MFClassifiedBySID">
    <vt:lpwstr>MF\S-1-5-21-1525952054-1005573771-2909822258-9707</vt:lpwstr>
  </property>
  <property fmtid="{D5CDD505-2E9C-101B-9397-08002B2CF9AE}" pid="7" name="MFGRNItemId">
    <vt:lpwstr>GRN-82944166-a1fe-4e61-b1ae-12afdeec1a9b</vt:lpwstr>
  </property>
  <property fmtid="{D5CDD505-2E9C-101B-9397-08002B2CF9AE}" pid="8" name="MFHash">
    <vt:lpwstr>MBKXEDpBVlXHMdQRiJgOUnH6Sd56qjK+J4cgKqf/nMo=</vt:lpwstr>
  </property>
  <property fmtid="{D5CDD505-2E9C-101B-9397-08002B2CF9AE}" pid="9" name="DLPManualFileClassification">
    <vt:lpwstr>{5fdfc941-3fcf-4a5b-87be-4848800d39d0}</vt:lpwstr>
  </property>
  <property fmtid="{D5CDD505-2E9C-101B-9397-08002B2CF9AE}" pid="10" name="MFRefresh">
    <vt:lpwstr>False</vt:lpwstr>
  </property>
</Properties>
</file>