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7F54C" w14:textId="77777777" w:rsidR="00752739" w:rsidRPr="00752739" w:rsidRDefault="00752739" w:rsidP="007527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  <w:bookmarkStart w:id="0" w:name="_GoBack"/>
      <w:bookmarkEnd w:id="0"/>
      <w:r w:rsidRPr="0075273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UZASADNIENIE</w:t>
      </w:r>
      <w:r w:rsidRPr="00752739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 xml:space="preserve"> </w:t>
      </w:r>
    </w:p>
    <w:p w14:paraId="538D0158" w14:textId="77777777" w:rsidR="00752739" w:rsidRPr="00752739" w:rsidRDefault="00752739" w:rsidP="007527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</w:p>
    <w:p w14:paraId="637964DC" w14:textId="0198904D" w:rsidR="00752739" w:rsidRPr="00752739" w:rsidRDefault="00752739" w:rsidP="0057188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rozporządzenia </w:t>
      </w:r>
      <w:r w:rsidR="00D83E11" w:rsidRPr="00D83E11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Klimatu i Środowiska w sprawie maksymalnej ilości i wartości energii elektrycznej z wysokosprawnej kogeneracji objętej wsparciem oraz jednostkowych wysokości premii gwarantowanej w roku 2023</w:t>
      </w:r>
      <w:r w:rsidR="000D7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83E11" w:rsidRPr="00D83E11">
        <w:rPr>
          <w:rFonts w:ascii="Times New Roman" w:eastAsia="Times New Roman" w:hAnsi="Times New Roman" w:cs="Times New Roman"/>
          <w:sz w:val="24"/>
          <w:szCs w:val="24"/>
          <w:lang w:eastAsia="pl-PL"/>
        </w:rPr>
        <w:t>zwany dalej „projektem rozporządzenia</w:t>
      </w:r>
      <w:r w:rsidR="000D7CD9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  <w:r w:rsidR="00D83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realizacją </w:t>
      </w:r>
      <w:r w:rsidR="00D83E11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upoważnienia</w:t>
      </w:r>
      <w:r w:rsidR="00D83E11"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ustawowe</w:t>
      </w:r>
      <w:r w:rsidR="00D83E11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</w:t>
      </w:r>
      <w:r w:rsidR="00D83E11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art. 56 ust. 1 </w:t>
      </w:r>
      <w:r w:rsidRPr="00752739">
        <w:rPr>
          <w:rFonts w:ascii="Times New Roman" w:eastAsia="Calibri" w:hAnsi="Times New Roman" w:cs="Times New Roman"/>
          <w:sz w:val="24"/>
          <w:szCs w:val="24"/>
        </w:rPr>
        <w:t>ustawy z</w:t>
      </w:r>
      <w:r w:rsidR="00F97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2739">
        <w:rPr>
          <w:rFonts w:ascii="Times New Roman" w:eastAsia="Calibri" w:hAnsi="Times New Roman" w:cs="Times New Roman"/>
          <w:sz w:val="24"/>
          <w:szCs w:val="24"/>
        </w:rPr>
        <w:t xml:space="preserve">dnia 14 grudnia 2018 r. </w:t>
      </w:r>
      <w:r w:rsidRPr="0003725A">
        <w:rPr>
          <w:rFonts w:ascii="Times New Roman" w:eastAsia="Calibri" w:hAnsi="Times New Roman" w:cs="Times New Roman"/>
          <w:iCs/>
          <w:sz w:val="24"/>
          <w:szCs w:val="24"/>
        </w:rPr>
        <w:t>o promowaniu energii elektrycznej z wysokosprawnej kogeneracji</w:t>
      </w:r>
      <w:r w:rsidRPr="0075273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44D43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752739">
        <w:rPr>
          <w:rFonts w:ascii="Times New Roman" w:eastAsia="Calibri" w:hAnsi="Times New Roman" w:cs="Times New Roman"/>
          <w:sz w:val="24"/>
          <w:szCs w:val="24"/>
        </w:rPr>
        <w:t>(</w:t>
      </w:r>
      <w:r w:rsidR="00C113A8" w:rsidRPr="00C113A8">
        <w:rPr>
          <w:rFonts w:ascii="Times New Roman" w:eastAsia="Calibri" w:hAnsi="Times New Roman" w:cs="Times New Roman"/>
          <w:sz w:val="24"/>
          <w:szCs w:val="24"/>
        </w:rPr>
        <w:t>Dz.</w:t>
      </w:r>
      <w:r w:rsidR="00C113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3A8" w:rsidRPr="00C113A8">
        <w:rPr>
          <w:rFonts w:ascii="Times New Roman" w:eastAsia="Calibri" w:hAnsi="Times New Roman" w:cs="Times New Roman"/>
          <w:sz w:val="24"/>
          <w:szCs w:val="24"/>
        </w:rPr>
        <w:t>U. z 202</w:t>
      </w:r>
      <w:r w:rsidR="00F4588F">
        <w:rPr>
          <w:rFonts w:ascii="Times New Roman" w:eastAsia="Calibri" w:hAnsi="Times New Roman" w:cs="Times New Roman"/>
          <w:sz w:val="24"/>
          <w:szCs w:val="24"/>
        </w:rPr>
        <w:t>2</w:t>
      </w:r>
      <w:r w:rsidR="007901B6">
        <w:rPr>
          <w:rFonts w:ascii="Times New Roman" w:eastAsia="Calibri" w:hAnsi="Times New Roman" w:cs="Times New Roman"/>
          <w:sz w:val="24"/>
          <w:szCs w:val="24"/>
        </w:rPr>
        <w:t xml:space="preserve"> r. poz.</w:t>
      </w:r>
      <w:r w:rsidR="00F4588F">
        <w:rPr>
          <w:rFonts w:ascii="Times New Roman" w:eastAsia="Calibri" w:hAnsi="Times New Roman" w:cs="Times New Roman"/>
          <w:sz w:val="24"/>
          <w:szCs w:val="24"/>
        </w:rPr>
        <w:t xml:space="preserve"> 553</w:t>
      </w:r>
      <w:r w:rsidRPr="00752739">
        <w:rPr>
          <w:rFonts w:ascii="Times New Roman" w:eastAsia="Calibri" w:hAnsi="Times New Roman" w:cs="Times New Roman"/>
          <w:sz w:val="24"/>
          <w:szCs w:val="24"/>
        </w:rPr>
        <w:t>), zwanej dalej „ustawą”,</w:t>
      </w: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nakłada na ministra właściwego do spraw energii obowiązek określenia, w drodze rozporządzenia,</w:t>
      </w:r>
      <w:r w:rsidR="00D83E11" w:rsidRPr="00D83E11">
        <w:t xml:space="preserve"> </w:t>
      </w:r>
      <w:r w:rsidR="00D83E11" w:rsidRPr="00D83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r w:rsidR="006530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3E11" w:rsidRPr="00D83E11">
        <w:rPr>
          <w:rFonts w:ascii="Times New Roman" w:eastAsia="Times New Roman" w:hAnsi="Times New Roman" w:cs="Times New Roman"/>
          <w:sz w:val="24"/>
          <w:szCs w:val="24"/>
          <w:lang w:eastAsia="pl-PL"/>
        </w:rPr>
        <w:t>31 października każdego roku</w:t>
      </w:r>
      <w:r w:rsidR="00D83E1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maksymalnej ilości i wartości energii elektrycznej </w:t>
      </w:r>
      <w:r w:rsidR="00B71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wysokosprawnej kogeneracji objętej wsparciem, </w:t>
      </w:r>
      <w:r w:rsidRPr="007527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tym również w odniesieniu do </w:t>
      </w:r>
      <w:r w:rsidRPr="00752739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jednostek kogeneracji zlokalizowanych poza terytorium Rzeczypospolitej Polskiej. Dodatkowo, w projekcie rozporządzenia określone zostają</w:t>
      </w:r>
      <w:r w:rsidRPr="007527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jednostkowe wysokości premii gwarantowanej</w:t>
      </w:r>
      <w:r w:rsidR="00D83E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BE1C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7527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tym również dla małych jednostek kogeneracji</w:t>
      </w:r>
      <w:r w:rsidR="00D83E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7527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maksymalnej wysokości premii kogeneracyjnej indywidualnej.</w:t>
      </w:r>
    </w:p>
    <w:p w14:paraId="431F283C" w14:textId="43B00849" w:rsidR="00752739" w:rsidRPr="00752739" w:rsidRDefault="00752739" w:rsidP="0057188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75273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§ 1 - 12 </w:t>
      </w: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r</w:t>
      </w:r>
      <w:r w:rsidR="007C7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ozporządzenia określono </w:t>
      </w:r>
      <w:r w:rsidR="00D83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rok </w:t>
      </w:r>
      <w:r w:rsidR="007C771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F4588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1D57573F" w14:textId="7F4291B2" w:rsidR="00752739" w:rsidRPr="00752739" w:rsidRDefault="00752739" w:rsidP="00571889">
      <w:pPr>
        <w:numPr>
          <w:ilvl w:val="0"/>
          <w:numId w:val="3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maksymalną ilość energii elektrycznej z wysokosprawnej kogeneracji, której sprzedaż może zostać objęta premią kogeneracyjną</w:t>
      </w:r>
      <w:r w:rsidR="00D83E1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ABAD05F" w14:textId="12C0456D" w:rsidR="00752739" w:rsidRPr="00752739" w:rsidRDefault="00752739" w:rsidP="00571889">
      <w:pPr>
        <w:numPr>
          <w:ilvl w:val="0"/>
          <w:numId w:val="3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maksymalną wartość premii kogeneracyjnej, ze wskazaniem, przewidzianej w jej łącznej kwocie, maksymalnej wartości premii kogeneracyjnej przeznaczonej dla wytwórców energii elektrycznej z wysokosprawnej kogeneracji w jednostkach kogeneracji zlokalizowanych poza terytorium Rzeczypospolitej Polskiej</w:t>
      </w:r>
      <w:r w:rsidR="00D83E1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BD8A71A" w14:textId="6F32195B" w:rsidR="00752739" w:rsidRPr="00752739" w:rsidRDefault="00752739" w:rsidP="00571889">
      <w:pPr>
        <w:numPr>
          <w:ilvl w:val="0"/>
          <w:numId w:val="3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maksymalną moc zainstalowaną elektryczną nowych małych jednostek kogeneracji lub znacznie zmodernizowanych małych jednostek kogeneracji, dla których wytwórca może uzyskać premię gwarantowaną</w:t>
      </w:r>
      <w:r w:rsidR="00D83E1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8F5B13" w14:textId="6B7E5A33" w:rsidR="00752739" w:rsidRPr="00752739" w:rsidRDefault="00752739" w:rsidP="00571889">
      <w:pPr>
        <w:numPr>
          <w:ilvl w:val="0"/>
          <w:numId w:val="3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maksymalną ilość energii elektrycznej z wysokosprawnej kogeneracji, której sprzedaż może zostać objęta premią kogeneracyjną indywidualną</w:t>
      </w:r>
      <w:r w:rsidR="00D83E1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3A5BE71" w14:textId="0FC4673F" w:rsidR="00752739" w:rsidRPr="00752739" w:rsidRDefault="00752739" w:rsidP="00571889">
      <w:pPr>
        <w:numPr>
          <w:ilvl w:val="0"/>
          <w:numId w:val="3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maksymalną wartość premii kogeneracyjnej indywidualnej</w:t>
      </w:r>
      <w:r w:rsidR="00D83E1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87ED62" w14:textId="2F3468EA" w:rsidR="00752739" w:rsidRPr="00752739" w:rsidRDefault="00752739" w:rsidP="00571889">
      <w:pPr>
        <w:numPr>
          <w:ilvl w:val="0"/>
          <w:numId w:val="3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maksymalną wysokość premii kogeneracyjnej indywidualnej przewidzianą także dla   wytwórców energii elektrycznej z wysokosprawnej kogeneracji w jednostkach kogeneracji zlokalizowanych poza terytorium Rzeczypospolitej Polskiej</w:t>
      </w:r>
      <w:r w:rsidR="00D83E1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AABDDD" w14:textId="77777777" w:rsidR="00752739" w:rsidRPr="00752739" w:rsidRDefault="00752739" w:rsidP="00571889">
      <w:pPr>
        <w:numPr>
          <w:ilvl w:val="0"/>
          <w:numId w:val="3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jednostkową wysokość premii gwarantowanej dla:</w:t>
      </w:r>
    </w:p>
    <w:p w14:paraId="4E42AB64" w14:textId="77777777" w:rsidR="00752739" w:rsidRPr="00752739" w:rsidRDefault="00752739" w:rsidP="00571889">
      <w:pPr>
        <w:numPr>
          <w:ilvl w:val="0"/>
          <w:numId w:val="4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istniejących jednostek kogeneracji o mocy zainstalowanej elektrycznej nie mniejszej niż 1 MW i mniejszej niż 50 MW, </w:t>
      </w:r>
    </w:p>
    <w:p w14:paraId="6EB5E894" w14:textId="77777777" w:rsidR="00752739" w:rsidRPr="00752739" w:rsidRDefault="00752739" w:rsidP="00571889">
      <w:pPr>
        <w:numPr>
          <w:ilvl w:val="0"/>
          <w:numId w:val="4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zmodernizowanych jednostek kogeneracji o mocy zainstalowanej elektrycznej nie mniejszej niż 1 MW i mniejszej niż 50 MW, </w:t>
      </w:r>
    </w:p>
    <w:p w14:paraId="53A85A05" w14:textId="77777777" w:rsidR="00752739" w:rsidRPr="00752739" w:rsidRDefault="00752739" w:rsidP="00571889">
      <w:pPr>
        <w:numPr>
          <w:ilvl w:val="0"/>
          <w:numId w:val="4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nowych oraz zmodernizowanych małych jednostki kogeneracji,</w:t>
      </w:r>
    </w:p>
    <w:p w14:paraId="7C924D27" w14:textId="77777777" w:rsidR="00752739" w:rsidRPr="00752739" w:rsidRDefault="00752739" w:rsidP="00571889">
      <w:pPr>
        <w:numPr>
          <w:ilvl w:val="0"/>
          <w:numId w:val="4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znacznie zmodernizowanych małych jednostki kogeneracji,</w:t>
      </w:r>
    </w:p>
    <w:p w14:paraId="13A6BB1F" w14:textId="768FABB2" w:rsidR="00752739" w:rsidRPr="00752739" w:rsidRDefault="00752739" w:rsidP="00571889">
      <w:pPr>
        <w:numPr>
          <w:ilvl w:val="0"/>
          <w:numId w:val="4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istniejących małych jednostki kogeneracji</w:t>
      </w:r>
    </w:p>
    <w:p w14:paraId="7E6541BD" w14:textId="5DB29C5C" w:rsidR="00752739" w:rsidRPr="00752739" w:rsidRDefault="00C113A8" w:rsidP="00571889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752739"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podziałem na wykorzystane paliwo </w:t>
      </w:r>
      <w:r w:rsidR="00D83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752739"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paliwa gazowe, paliwa stałe, biomasa oraz pozostałe paliwa. </w:t>
      </w:r>
    </w:p>
    <w:p w14:paraId="0D97F9AE" w14:textId="39B4F6A5" w:rsidR="00752739" w:rsidRDefault="00752739" w:rsidP="00571889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5273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 § 13 projektu </w:t>
      </w:r>
      <w:r w:rsidR="00D83E11" w:rsidRPr="00752739">
        <w:rPr>
          <w:rFonts w:ascii="Times New Roman" w:eastAsia="Times New Roman" w:hAnsi="Times New Roman" w:cs="Arial"/>
          <w:sz w:val="24"/>
          <w:szCs w:val="20"/>
          <w:lang w:eastAsia="pl-PL"/>
        </w:rPr>
        <w:t>rozporządzeni</w:t>
      </w:r>
      <w:r w:rsidR="00D83E11">
        <w:rPr>
          <w:rFonts w:ascii="Times New Roman" w:eastAsia="Times New Roman" w:hAnsi="Times New Roman" w:cs="Arial"/>
          <w:sz w:val="24"/>
          <w:szCs w:val="20"/>
          <w:lang w:eastAsia="pl-PL"/>
        </w:rPr>
        <w:t>a</w:t>
      </w:r>
      <w:r w:rsidR="00D83E11" w:rsidRPr="0075273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752739">
        <w:rPr>
          <w:rFonts w:ascii="Times New Roman" w:eastAsia="Times New Roman" w:hAnsi="Times New Roman" w:cs="Arial"/>
          <w:sz w:val="24"/>
          <w:szCs w:val="20"/>
          <w:lang w:eastAsia="pl-PL"/>
        </w:rPr>
        <w:t>określono, że wchodzi</w:t>
      </w:r>
      <w:r w:rsidR="00D83E1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ono</w:t>
      </w:r>
      <w:r w:rsidRPr="0075273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w życie po upływie 14 dni od dnia ogłoszenia. </w:t>
      </w:r>
    </w:p>
    <w:p w14:paraId="45493305" w14:textId="29311F7D" w:rsidR="00165D70" w:rsidRPr="00752739" w:rsidRDefault="00165D70" w:rsidP="00571889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Wartości przedstawione w niniejszym projekcie wynikają </w:t>
      </w:r>
      <w:r w:rsidR="007B5832">
        <w:rPr>
          <w:rFonts w:ascii="Times New Roman" w:eastAsia="Times New Roman" w:hAnsi="Times New Roman" w:cs="Arial"/>
          <w:sz w:val="24"/>
          <w:szCs w:val="20"/>
          <w:lang w:eastAsia="pl-PL"/>
        </w:rPr>
        <w:t>z założeń techniczno-ekonomicznych oraz makroekonomicznych i</w:t>
      </w:r>
      <w:r w:rsidR="00CF39E3">
        <w:rPr>
          <w:rFonts w:ascii="Times New Roman" w:eastAsia="Times New Roman" w:hAnsi="Times New Roman" w:cs="Arial"/>
          <w:sz w:val="24"/>
          <w:szCs w:val="20"/>
          <w:lang w:eastAsia="pl-PL"/>
        </w:rPr>
        <w:t> </w:t>
      </w:r>
      <w:r w:rsidR="007B5832">
        <w:rPr>
          <w:rFonts w:ascii="Times New Roman" w:eastAsia="Times New Roman" w:hAnsi="Times New Roman" w:cs="Arial"/>
          <w:sz w:val="24"/>
          <w:szCs w:val="20"/>
          <w:lang w:eastAsia="pl-PL"/>
        </w:rPr>
        <w:t>rynkowych przedstawionych w załącznikach do Oceny Skutków Regulacji, a także z</w:t>
      </w:r>
      <w:r w:rsidR="00CF39E3">
        <w:rPr>
          <w:rFonts w:ascii="Times New Roman" w:eastAsia="Times New Roman" w:hAnsi="Times New Roman" w:cs="Arial"/>
          <w:sz w:val="24"/>
          <w:szCs w:val="20"/>
          <w:lang w:eastAsia="pl-PL"/>
        </w:rPr>
        <w:t> </w:t>
      </w:r>
      <w:r w:rsidR="007B5832">
        <w:rPr>
          <w:rFonts w:ascii="Times New Roman" w:eastAsia="Times New Roman" w:hAnsi="Times New Roman" w:cs="Arial"/>
          <w:sz w:val="24"/>
          <w:szCs w:val="20"/>
          <w:lang w:eastAsia="pl-PL"/>
        </w:rPr>
        <w:t>metodologii obliczeń opisanej w punkcie drugim OSR.</w:t>
      </w:r>
      <w:r w:rsidR="00CF39E3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</w:p>
    <w:p w14:paraId="781B67FF" w14:textId="0109C3B1" w:rsidR="00D83E11" w:rsidRPr="00752739" w:rsidRDefault="00752739" w:rsidP="00571889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5273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Projekt przedmiotowej regulacji </w:t>
      </w:r>
      <w:r w:rsidR="00C113A8" w:rsidRPr="00752739">
        <w:rPr>
          <w:rFonts w:ascii="Times New Roman" w:eastAsia="Times New Roman" w:hAnsi="Times New Roman" w:cs="Arial"/>
          <w:sz w:val="24"/>
          <w:szCs w:val="20"/>
          <w:lang w:eastAsia="pl-PL"/>
        </w:rPr>
        <w:t>zosta</w:t>
      </w:r>
      <w:r w:rsidR="000D7CD9">
        <w:rPr>
          <w:rFonts w:ascii="Times New Roman" w:eastAsia="Times New Roman" w:hAnsi="Times New Roman" w:cs="Arial"/>
          <w:sz w:val="24"/>
          <w:szCs w:val="20"/>
          <w:lang w:eastAsia="pl-PL"/>
        </w:rPr>
        <w:t>nie</w:t>
      </w:r>
      <w:r w:rsidR="00C113A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752739">
        <w:rPr>
          <w:rFonts w:ascii="Times New Roman" w:eastAsia="Times New Roman" w:hAnsi="Times New Roman" w:cs="Arial"/>
          <w:sz w:val="24"/>
          <w:szCs w:val="20"/>
          <w:lang w:eastAsia="pl-PL"/>
        </w:rPr>
        <w:t>udostępniony w Biuletynie Informacji Publicznej na stronie podmiotowej Rządowego Centrum Legislacji, w serwisie Rządowy Proces Legislacyjny, zgodnie z ustawą z dnia 7 lipca 2005 o działalności lobbingowej w procesie stosowania prawa (Dz. U. z 2017 r. poz. 248) oraz § 52 ust. 1 uchwały nr 190 Rady Ministrów z dnia 29 października 2013 r. – Regulamin pracy Rady Ministrów(M.P.</w:t>
      </w:r>
      <w:r w:rsidR="00D83E11" w:rsidRPr="0075273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z</w:t>
      </w:r>
      <w:r w:rsidR="00D83E1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2022 r. poz. 348).</w:t>
      </w:r>
    </w:p>
    <w:p w14:paraId="6326F9CF" w14:textId="77777777" w:rsidR="00752739" w:rsidRPr="00752739" w:rsidRDefault="00752739" w:rsidP="00571889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52739">
        <w:rPr>
          <w:rFonts w:ascii="Times New Roman" w:eastAsia="Times New Roman" w:hAnsi="Times New Roman" w:cs="Arial"/>
          <w:sz w:val="24"/>
          <w:szCs w:val="20"/>
          <w:lang w:eastAsia="pl-PL"/>
        </w:rPr>
        <w:t>Projekt rozporządzenia jest zgodny z przepisami Unii Europejskiej.</w:t>
      </w:r>
    </w:p>
    <w:p w14:paraId="694A7142" w14:textId="01A2CD18" w:rsidR="00752739" w:rsidRDefault="00752739" w:rsidP="00571889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52739">
        <w:rPr>
          <w:rFonts w:ascii="Times New Roman" w:eastAsia="Times New Roman" w:hAnsi="Times New Roman" w:cs="Arial"/>
          <w:sz w:val="24"/>
          <w:szCs w:val="20"/>
          <w:lang w:eastAsia="pl-PL"/>
        </w:rPr>
        <w:t>Projekt rozporządzenia nie podlega procedurze notyfikacji w rozumieniu przepisów rozporządzenia Rady Ministrów z dnia 23 grudnia 2002 r. w sprawie sposobu funkcjonowania krajowego systemu notyfikacji norm i aktów prawnych (Dz. U.</w:t>
      </w:r>
      <w:r w:rsidR="007C771C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z 2002 r.</w:t>
      </w:r>
      <w:r w:rsidRPr="0075273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poz. 2039 oraz z 2004</w:t>
      </w:r>
      <w:r w:rsidR="007C771C">
        <w:rPr>
          <w:rFonts w:ascii="Times New Roman" w:eastAsia="Times New Roman" w:hAnsi="Times New Roman" w:cs="Arial"/>
          <w:sz w:val="24"/>
          <w:szCs w:val="20"/>
          <w:lang w:eastAsia="pl-PL"/>
        </w:rPr>
        <w:t> </w:t>
      </w:r>
      <w:r w:rsidRPr="00752739">
        <w:rPr>
          <w:rFonts w:ascii="Times New Roman" w:eastAsia="Times New Roman" w:hAnsi="Times New Roman" w:cs="Arial"/>
          <w:sz w:val="24"/>
          <w:szCs w:val="20"/>
          <w:lang w:eastAsia="pl-PL"/>
        </w:rPr>
        <w:t>r.</w:t>
      </w:r>
      <w:r w:rsidR="007C771C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752739">
        <w:rPr>
          <w:rFonts w:ascii="Times New Roman" w:eastAsia="Times New Roman" w:hAnsi="Times New Roman" w:cs="Arial"/>
          <w:sz w:val="24"/>
          <w:szCs w:val="20"/>
          <w:lang w:eastAsia="pl-PL"/>
        </w:rPr>
        <w:t>poz. 597).</w:t>
      </w:r>
    </w:p>
    <w:p w14:paraId="628CCAE0" w14:textId="7D694A39" w:rsidR="00EB5960" w:rsidRDefault="00EB5960" w:rsidP="00FB2484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113A8">
        <w:rPr>
          <w:rFonts w:ascii="Times New Roman" w:eastAsia="Times New Roman" w:hAnsi="Times New Roman" w:cs="Arial"/>
          <w:sz w:val="24"/>
          <w:szCs w:val="20"/>
          <w:lang w:eastAsia="pl-PL"/>
        </w:rPr>
        <w:t>Projekt rozporządz</w:t>
      </w:r>
      <w:r w:rsidR="00516EFD">
        <w:rPr>
          <w:rFonts w:ascii="Times New Roman" w:eastAsia="Times New Roman" w:hAnsi="Times New Roman" w:cs="Arial"/>
          <w:sz w:val="24"/>
          <w:szCs w:val="20"/>
          <w:lang w:eastAsia="pl-PL"/>
        </w:rPr>
        <w:t>enia</w:t>
      </w:r>
      <w:r w:rsidRPr="00C113A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nie będzie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wpływać na zwiększenie obciążenia regulacyjnego</w:t>
      </w:r>
      <w:r w:rsidRPr="00C113A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mikroprzedsiębiorców, małych i średnich przedsiębiorców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, ani na konkurencyjność gospodarki i przedsiębiorczość, w tym na funkcjonowanie przedsiębiorców oraz na rodzinę, obywateli i gospodarstwa domowe</w:t>
      </w:r>
      <w:r w:rsidR="00FB2484"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516EFD">
        <w:rPr>
          <w:rFonts w:ascii="Times New Roman" w:eastAsia="Times New Roman" w:hAnsi="Times New Roman" w:cs="Arial"/>
          <w:sz w:val="24"/>
          <w:szCs w:val="20"/>
          <w:lang w:eastAsia="pl-PL"/>
        </w:rPr>
        <w:t>Projekt r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ozporządzeni</w:t>
      </w:r>
      <w:r w:rsidR="00516EFD">
        <w:rPr>
          <w:rFonts w:ascii="Times New Roman" w:eastAsia="Times New Roman" w:hAnsi="Times New Roman" w:cs="Arial"/>
          <w:sz w:val="24"/>
          <w:szCs w:val="20"/>
          <w:lang w:eastAsia="pl-PL"/>
        </w:rPr>
        <w:t>a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FB248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będzie natomiast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wpływać na podejmowanie decyzji inwestycyjnych w zakresie tworzenia nowych oraz nowych małych jednostek kogeneracji przez</w:t>
      </w:r>
      <w:r w:rsidR="00D23A2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przedsiębiorstwa ciepłownicze i spółki komunalne, częściowo związane z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jednostk</w:t>
      </w:r>
      <w:r w:rsidR="00D23A29">
        <w:rPr>
          <w:rFonts w:ascii="Times New Roman" w:eastAsia="Times New Roman" w:hAnsi="Times New Roman" w:cs="Arial"/>
          <w:sz w:val="24"/>
          <w:szCs w:val="20"/>
          <w:lang w:eastAsia="pl-PL"/>
        </w:rPr>
        <w:t>ami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samorządu terytorialnego. Jednocześnie </w:t>
      </w:r>
      <w:r w:rsidR="00516EF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projekt </w:t>
      </w:r>
      <w:r w:rsidR="00FB2484">
        <w:rPr>
          <w:rFonts w:ascii="Times New Roman" w:eastAsia="Times New Roman" w:hAnsi="Times New Roman" w:cs="Arial"/>
          <w:sz w:val="24"/>
          <w:szCs w:val="20"/>
          <w:lang w:eastAsia="pl-PL"/>
        </w:rPr>
        <w:t>rozporządzeni</w:t>
      </w:r>
      <w:r w:rsidR="00516EFD">
        <w:rPr>
          <w:rFonts w:ascii="Times New Roman" w:eastAsia="Times New Roman" w:hAnsi="Times New Roman" w:cs="Arial"/>
          <w:sz w:val="24"/>
          <w:szCs w:val="20"/>
          <w:lang w:eastAsia="pl-PL"/>
        </w:rPr>
        <w:t>a</w:t>
      </w:r>
      <w:r w:rsidR="00FB248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będzie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wpływać na operatorów istniejących jednostek kogeneracji w zakresie podejmowania decyzji </w:t>
      </w:r>
      <w:r w:rsidR="00B771F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dotyczących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modernizacji istniejących jednostek kogeneracji.</w:t>
      </w:r>
    </w:p>
    <w:p w14:paraId="67E7E2DE" w14:textId="69399EC5" w:rsidR="00777372" w:rsidRDefault="00752739" w:rsidP="00571889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</w:pPr>
      <w:r w:rsidRPr="00752739">
        <w:rPr>
          <w:rFonts w:ascii="Times New Roman" w:eastAsia="Times New Roman" w:hAnsi="Times New Roman" w:cs="Arial"/>
          <w:sz w:val="24"/>
          <w:szCs w:val="20"/>
          <w:lang w:eastAsia="pl-PL"/>
        </w:rPr>
        <w:t>Projekt nie wymaga przedstawienia organom i instytucjom Unii Europejskiej, w tym Europejskiemu Bankowi Centralnemu, w celu uzyskania opinii, dokonania powiadomienia, konsultacji albo uzgodnienia.</w:t>
      </w:r>
      <w:r w:rsidRPr="00752739">
        <w:rPr>
          <w:rFonts w:ascii="Times New Roman" w:eastAsia="Times New Roman" w:hAnsi="Times New Roman" w:cs="Arial"/>
          <w:sz w:val="24"/>
          <w:szCs w:val="20"/>
          <w:lang w:eastAsia="pl-PL"/>
        </w:rPr>
        <w:cr/>
      </w:r>
    </w:p>
    <w:sectPr w:rsidR="0077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077F"/>
    <w:multiLevelType w:val="hybridMultilevel"/>
    <w:tmpl w:val="779E431A"/>
    <w:lvl w:ilvl="0" w:tplc="04150017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242838AD"/>
    <w:multiLevelType w:val="hybridMultilevel"/>
    <w:tmpl w:val="0FB60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F44B6"/>
    <w:multiLevelType w:val="hybridMultilevel"/>
    <w:tmpl w:val="9BE8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56076"/>
    <w:multiLevelType w:val="hybridMultilevel"/>
    <w:tmpl w:val="C7A6C966"/>
    <w:lvl w:ilvl="0" w:tplc="0415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4F"/>
    <w:rsid w:val="0003725A"/>
    <w:rsid w:val="00042386"/>
    <w:rsid w:val="000D7CD9"/>
    <w:rsid w:val="0010724C"/>
    <w:rsid w:val="00165D70"/>
    <w:rsid w:val="00516EFD"/>
    <w:rsid w:val="00571889"/>
    <w:rsid w:val="005C394F"/>
    <w:rsid w:val="0065307A"/>
    <w:rsid w:val="006B14B2"/>
    <w:rsid w:val="006B387B"/>
    <w:rsid w:val="00752739"/>
    <w:rsid w:val="00777372"/>
    <w:rsid w:val="007901B6"/>
    <w:rsid w:val="007B5832"/>
    <w:rsid w:val="007C771C"/>
    <w:rsid w:val="007F26CF"/>
    <w:rsid w:val="00977714"/>
    <w:rsid w:val="009A5489"/>
    <w:rsid w:val="00B34EA8"/>
    <w:rsid w:val="00B44D43"/>
    <w:rsid w:val="00B45AA9"/>
    <w:rsid w:val="00B71D4D"/>
    <w:rsid w:val="00B771F0"/>
    <w:rsid w:val="00BC08B9"/>
    <w:rsid w:val="00BE1CA3"/>
    <w:rsid w:val="00C113A8"/>
    <w:rsid w:val="00C51D6B"/>
    <w:rsid w:val="00C631E9"/>
    <w:rsid w:val="00CF39E3"/>
    <w:rsid w:val="00D23A29"/>
    <w:rsid w:val="00D37D8E"/>
    <w:rsid w:val="00D81BA5"/>
    <w:rsid w:val="00D83E11"/>
    <w:rsid w:val="00D90DB0"/>
    <w:rsid w:val="00DD555F"/>
    <w:rsid w:val="00E21521"/>
    <w:rsid w:val="00EB000C"/>
    <w:rsid w:val="00EB5960"/>
    <w:rsid w:val="00EE66D6"/>
    <w:rsid w:val="00EF215C"/>
    <w:rsid w:val="00F4588F"/>
    <w:rsid w:val="00F970C7"/>
    <w:rsid w:val="00FB2484"/>
    <w:rsid w:val="00FC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D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25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0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0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0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00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83E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25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0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0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0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00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83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Pracodawców Polska Miedź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Tabak Radoslaw</dc:creator>
  <cp:lastModifiedBy>ZPPM</cp:lastModifiedBy>
  <cp:revision>2</cp:revision>
  <dcterms:created xsi:type="dcterms:W3CDTF">2022-08-31T07:25:00Z</dcterms:created>
  <dcterms:modified xsi:type="dcterms:W3CDTF">2022-08-31T07:25:00Z</dcterms:modified>
</cp:coreProperties>
</file>