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5E67" w14:textId="77777777" w:rsidR="00C72654" w:rsidRPr="00214F2D" w:rsidRDefault="00C72654" w:rsidP="00BE221A">
      <w:pPr>
        <w:pStyle w:val="LITlitera"/>
        <w:spacing w:line="240" w:lineRule="auto"/>
        <w:ind w:left="0" w:firstLine="0"/>
        <w:rPr>
          <w:rFonts w:ascii="Times New Roman" w:hAnsi="Times New Roman" w:cs="Times New Roman"/>
          <w:szCs w:val="24"/>
        </w:rPr>
      </w:pPr>
      <w:bookmarkStart w:id="0" w:name="_GoBack"/>
      <w:bookmarkEnd w:id="0"/>
    </w:p>
    <w:p w14:paraId="05E0879D" w14:textId="77777777" w:rsidR="009411F8" w:rsidRDefault="009411F8" w:rsidP="009411F8">
      <w:pPr>
        <w:spacing w:after="0" w:line="360" w:lineRule="auto"/>
        <w:jc w:val="center"/>
        <w:rPr>
          <w:rFonts w:ascii="Times New Roman" w:eastAsia="Calibri" w:hAnsi="Times New Roman" w:cs="Times New Roman"/>
          <w:b/>
          <w:bCs/>
          <w:sz w:val="24"/>
          <w:szCs w:val="24"/>
        </w:rPr>
      </w:pPr>
      <w:r w:rsidRPr="00214F2D">
        <w:rPr>
          <w:rFonts w:ascii="Times New Roman" w:eastAsia="Calibri" w:hAnsi="Times New Roman" w:cs="Times New Roman"/>
          <w:b/>
          <w:bCs/>
          <w:sz w:val="24"/>
          <w:szCs w:val="24"/>
        </w:rPr>
        <w:t>UZASADNIENIE</w:t>
      </w:r>
    </w:p>
    <w:p w14:paraId="45C2C9CA" w14:textId="77777777" w:rsidR="00C37086" w:rsidRPr="00C37086" w:rsidRDefault="00C37086" w:rsidP="00C37086">
      <w:pPr>
        <w:autoSpaceDE w:val="0"/>
        <w:autoSpaceDN w:val="0"/>
        <w:spacing w:after="0" w:line="240" w:lineRule="auto"/>
        <w:jc w:val="both"/>
        <w:rPr>
          <w:rFonts w:ascii="Times New Roman" w:hAnsi="Times New Roman" w:cs="Times New Roman"/>
          <w:sz w:val="24"/>
          <w:szCs w:val="24"/>
        </w:rPr>
      </w:pPr>
      <w:r w:rsidRPr="00C37086">
        <w:rPr>
          <w:rFonts w:ascii="Times New Roman" w:hAnsi="Times New Roman" w:cs="Times New Roman"/>
          <w:sz w:val="24"/>
          <w:szCs w:val="24"/>
        </w:rPr>
        <w:t xml:space="preserve">Projekt ustawy o zmianie ustawy o podatku akcyzowym oraz zmianie niektórych innych ustaw zawiera propozycje zmiany przepisów z zakresu podatku akcyzowego mające na celu głównie doprecyzowanie regulacji mogących powodować wątpliwości interpretacyjne oraz ich uproszczenie i ujednolicenie. </w:t>
      </w:r>
      <w:r w:rsidR="00570C0C">
        <w:rPr>
          <w:rFonts w:ascii="Times New Roman" w:hAnsi="Times New Roman" w:cs="Times New Roman"/>
          <w:sz w:val="24"/>
          <w:szCs w:val="24"/>
        </w:rPr>
        <w:t xml:space="preserve">     </w:t>
      </w:r>
    </w:p>
    <w:p w14:paraId="5CC41C94" w14:textId="77777777" w:rsidR="00C37086" w:rsidRPr="00C37086" w:rsidRDefault="00C37086" w:rsidP="00C37086">
      <w:pPr>
        <w:autoSpaceDE w:val="0"/>
        <w:autoSpaceDN w:val="0"/>
        <w:spacing w:after="0" w:line="240" w:lineRule="auto"/>
        <w:jc w:val="both"/>
        <w:rPr>
          <w:rFonts w:ascii="Times New Roman" w:hAnsi="Times New Roman" w:cs="Times New Roman"/>
          <w:sz w:val="24"/>
          <w:szCs w:val="24"/>
        </w:rPr>
      </w:pPr>
    </w:p>
    <w:p w14:paraId="6A893D91" w14:textId="77777777" w:rsidR="00551B4D" w:rsidRPr="002C0429" w:rsidRDefault="00541701" w:rsidP="00C37086">
      <w:pPr>
        <w:autoSpaceDE w:val="0"/>
        <w:autoSpaceDN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Zmiany do ustawy o podatku akcyzowym zamieszczone w a</w:t>
      </w:r>
      <w:r w:rsidR="00F604EC" w:rsidRPr="002C0429">
        <w:rPr>
          <w:rFonts w:ascii="Times New Roman" w:hAnsi="Times New Roman" w:cs="Times New Roman"/>
          <w:b/>
          <w:sz w:val="24"/>
          <w:szCs w:val="24"/>
          <w:u w:val="single"/>
        </w:rPr>
        <w:t>rt. 1 projektu ustawy</w:t>
      </w:r>
      <w:r w:rsidR="00B10123" w:rsidRPr="002C0429">
        <w:rPr>
          <w:rFonts w:ascii="Times New Roman" w:hAnsi="Times New Roman" w:cs="Times New Roman"/>
          <w:sz w:val="24"/>
          <w:szCs w:val="24"/>
          <w:u w:val="single"/>
        </w:rPr>
        <w:t>:</w:t>
      </w:r>
    </w:p>
    <w:p w14:paraId="69D4A82F" w14:textId="77777777" w:rsidR="008B6068" w:rsidRDefault="008B6068" w:rsidP="00D261D5">
      <w:pPr>
        <w:autoSpaceDE w:val="0"/>
        <w:autoSpaceDN w:val="0"/>
        <w:spacing w:after="0" w:line="240" w:lineRule="auto"/>
        <w:jc w:val="both"/>
        <w:rPr>
          <w:rFonts w:ascii="Times New Roman" w:eastAsia="Calibri" w:hAnsi="Times New Roman" w:cs="Times New Roman"/>
          <w:b/>
          <w:sz w:val="24"/>
          <w:szCs w:val="24"/>
          <w:lang w:eastAsia="pl-PL"/>
        </w:rPr>
      </w:pPr>
    </w:p>
    <w:p w14:paraId="0C7F9C9B" w14:textId="2D048063" w:rsidR="00D261D5" w:rsidRPr="00D261D5" w:rsidRDefault="00D261D5" w:rsidP="00D261D5">
      <w:pPr>
        <w:autoSpaceDE w:val="0"/>
        <w:autoSpaceDN w:val="0"/>
        <w:spacing w:after="0" w:line="240" w:lineRule="auto"/>
        <w:jc w:val="both"/>
        <w:rPr>
          <w:rFonts w:ascii="Times New Roman" w:eastAsia="Calibri" w:hAnsi="Times New Roman" w:cs="Times New Roman"/>
          <w:sz w:val="24"/>
          <w:szCs w:val="24"/>
          <w:lang w:eastAsia="pl-PL"/>
        </w:rPr>
      </w:pPr>
      <w:r w:rsidRPr="005C5BD2">
        <w:rPr>
          <w:rFonts w:ascii="Times New Roman" w:eastAsia="Calibri" w:hAnsi="Times New Roman" w:cs="Times New Roman"/>
          <w:b/>
          <w:sz w:val="24"/>
          <w:szCs w:val="24"/>
          <w:lang w:eastAsia="pl-PL"/>
        </w:rPr>
        <w:t>Art. 2 ust. 1 pkt 35</w:t>
      </w:r>
      <w:r>
        <w:rPr>
          <w:rFonts w:ascii="Times New Roman" w:eastAsia="Calibri" w:hAnsi="Times New Roman" w:cs="Times New Roman"/>
          <w:sz w:val="24"/>
          <w:szCs w:val="24"/>
          <w:lang w:eastAsia="pl-PL"/>
        </w:rPr>
        <w:t xml:space="preserve"> - </w:t>
      </w:r>
      <w:r w:rsidRPr="00D261D5">
        <w:rPr>
          <w:rFonts w:ascii="Times New Roman" w:eastAsia="Calibri" w:hAnsi="Times New Roman" w:cs="Times New Roman"/>
          <w:sz w:val="24"/>
          <w:szCs w:val="24"/>
          <w:lang w:eastAsia="pl-PL"/>
        </w:rPr>
        <w:t xml:space="preserve">Zmiana jest efektem doświadczeń zebranych w czasie funkcjonowania dotychczasowej definicji płynów do papierosów elektronicznych. Wynika </w:t>
      </w:r>
      <w:r w:rsidR="005C499F">
        <w:rPr>
          <w:rFonts w:ascii="Times New Roman" w:eastAsia="Calibri" w:hAnsi="Times New Roman" w:cs="Times New Roman"/>
          <w:sz w:val="24"/>
          <w:szCs w:val="24"/>
          <w:lang w:eastAsia="pl-PL"/>
        </w:rPr>
        <w:t xml:space="preserve">ona </w:t>
      </w:r>
      <w:r w:rsidRPr="00D261D5">
        <w:rPr>
          <w:rFonts w:ascii="Times New Roman" w:eastAsia="Calibri" w:hAnsi="Times New Roman" w:cs="Times New Roman"/>
          <w:sz w:val="24"/>
          <w:szCs w:val="24"/>
          <w:lang w:eastAsia="pl-PL"/>
        </w:rPr>
        <w:t>wprost ze stwierdzonych</w:t>
      </w:r>
      <w:r w:rsidR="005C499F">
        <w:rPr>
          <w:rFonts w:ascii="Times New Roman" w:eastAsia="Calibri" w:hAnsi="Times New Roman" w:cs="Times New Roman"/>
          <w:sz w:val="24"/>
          <w:szCs w:val="24"/>
          <w:lang w:eastAsia="pl-PL"/>
        </w:rPr>
        <w:t xml:space="preserve"> przez</w:t>
      </w:r>
      <w:r w:rsidRPr="00D261D5">
        <w:rPr>
          <w:rFonts w:ascii="Times New Roman" w:eastAsia="Calibri" w:hAnsi="Times New Roman" w:cs="Times New Roman"/>
          <w:sz w:val="24"/>
          <w:szCs w:val="24"/>
          <w:lang w:eastAsia="pl-PL"/>
        </w:rPr>
        <w:t xml:space="preserve"> </w:t>
      </w:r>
      <w:r w:rsidR="005C499F">
        <w:rPr>
          <w:rFonts w:ascii="Times New Roman" w:eastAsia="Calibri" w:hAnsi="Times New Roman" w:cs="Times New Roman"/>
          <w:sz w:val="24"/>
          <w:szCs w:val="24"/>
          <w:lang w:eastAsia="pl-PL"/>
        </w:rPr>
        <w:t>organy</w:t>
      </w:r>
      <w:r w:rsidR="005C499F" w:rsidRPr="005C499F">
        <w:rPr>
          <w:rFonts w:ascii="Times New Roman" w:eastAsia="Calibri" w:hAnsi="Times New Roman" w:cs="Times New Roman"/>
          <w:sz w:val="24"/>
          <w:szCs w:val="24"/>
          <w:lang w:eastAsia="pl-PL"/>
        </w:rPr>
        <w:t xml:space="preserve"> KAS </w:t>
      </w:r>
      <w:r w:rsidRPr="00D261D5">
        <w:rPr>
          <w:rFonts w:ascii="Times New Roman" w:eastAsia="Calibri" w:hAnsi="Times New Roman" w:cs="Times New Roman"/>
          <w:sz w:val="24"/>
          <w:szCs w:val="24"/>
          <w:lang w:eastAsia="pl-PL"/>
        </w:rPr>
        <w:t>podczas kontroli przypadków unikania opodatkowania. Wyroby, które ze względu na swój skład surowcowy albo formę opakowania, czy wreszcie miejsce sprzedaży w wyspecjalizowanych punktach mogły być użyte bezpośrednio jako płyn do papierosów elektronicznych albo jako baza do sporządzenia tego roztworu (np. aromaty), były deklarowane jako np. aromat do kominków czy odświeżacz powietrza. Kluczowym kryterium powodującym uznanie danego roztworu za płyn do papierosów elektronicznych jest jego przeznaczanie do wykorzystania w e-papierosach. W projekcie zaprop</w:t>
      </w:r>
      <w:r w:rsidR="00851397">
        <w:rPr>
          <w:rFonts w:ascii="Times New Roman" w:eastAsia="Calibri" w:hAnsi="Times New Roman" w:cs="Times New Roman"/>
          <w:sz w:val="24"/>
          <w:szCs w:val="24"/>
          <w:lang w:eastAsia="pl-PL"/>
        </w:rPr>
        <w:t>onowano doprecyzowanie pojęcia „</w:t>
      </w:r>
      <w:r w:rsidRPr="00D261D5">
        <w:rPr>
          <w:rFonts w:ascii="Times New Roman" w:eastAsia="Calibri" w:hAnsi="Times New Roman" w:cs="Times New Roman"/>
          <w:sz w:val="24"/>
          <w:szCs w:val="24"/>
          <w:lang w:eastAsia="pl-PL"/>
        </w:rPr>
        <w:t>przeznaczeni</w:t>
      </w:r>
      <w:r>
        <w:rPr>
          <w:rFonts w:ascii="Times New Roman" w:eastAsia="Calibri" w:hAnsi="Times New Roman" w:cs="Times New Roman"/>
          <w:sz w:val="24"/>
          <w:szCs w:val="24"/>
          <w:lang w:eastAsia="pl-PL"/>
        </w:rPr>
        <w:t>e</w:t>
      </w:r>
      <w:r w:rsidRPr="00D261D5">
        <w:rPr>
          <w:rFonts w:ascii="Times New Roman" w:eastAsia="Calibri" w:hAnsi="Times New Roman" w:cs="Times New Roman"/>
          <w:sz w:val="24"/>
          <w:szCs w:val="24"/>
          <w:lang w:eastAsia="pl-PL"/>
        </w:rPr>
        <w:t xml:space="preserve"> do wykorzystania w papierosach elektronicznych” zgodnie z </w:t>
      </w:r>
      <w:r w:rsidRPr="005C5BD2">
        <w:rPr>
          <w:rFonts w:ascii="Times New Roman" w:eastAsia="Calibri" w:hAnsi="Times New Roman" w:cs="Times New Roman"/>
          <w:i/>
          <w:sz w:val="24"/>
          <w:szCs w:val="24"/>
          <w:lang w:eastAsia="pl-PL"/>
        </w:rPr>
        <w:t>ratio legis</w:t>
      </w:r>
      <w:r w:rsidRPr="00D261D5">
        <w:rPr>
          <w:rFonts w:ascii="Times New Roman" w:eastAsia="Calibri" w:hAnsi="Times New Roman" w:cs="Times New Roman"/>
          <w:sz w:val="24"/>
          <w:szCs w:val="24"/>
          <w:lang w:eastAsia="pl-PL"/>
        </w:rPr>
        <w:t xml:space="preserve"> tego przepisu. </w:t>
      </w:r>
      <w:r>
        <w:rPr>
          <w:rFonts w:ascii="Times New Roman" w:eastAsia="Calibri" w:hAnsi="Times New Roman" w:cs="Times New Roman"/>
          <w:sz w:val="24"/>
          <w:szCs w:val="24"/>
          <w:lang w:eastAsia="pl-PL"/>
        </w:rPr>
        <w:t>Warunkie</w:t>
      </w:r>
      <w:r w:rsidRPr="00D261D5">
        <w:rPr>
          <w:rFonts w:ascii="Times New Roman" w:eastAsia="Calibri" w:hAnsi="Times New Roman" w:cs="Times New Roman"/>
          <w:sz w:val="24"/>
          <w:szCs w:val="24"/>
          <w:lang w:eastAsia="pl-PL"/>
        </w:rPr>
        <w:t xml:space="preserve">m zakwalifikowania wyrobu jako płyn do papierosów elektronicznych będzie jego zasadniczy charakter, skład i właściwości fizykochemiczne oraz w szczególności miejsce oferowania wyrobów do sprzedaży, a więc wyspecjalizowane sklepy i punkty sprzedaży, w tym w sieci </w:t>
      </w:r>
      <w:r w:rsidR="00C508AB">
        <w:rPr>
          <w:rFonts w:ascii="Times New Roman" w:eastAsia="Calibri" w:hAnsi="Times New Roman" w:cs="Times New Roman"/>
          <w:sz w:val="24"/>
          <w:szCs w:val="24"/>
          <w:lang w:eastAsia="pl-PL"/>
        </w:rPr>
        <w:t>i</w:t>
      </w:r>
      <w:r w:rsidRPr="00D261D5">
        <w:rPr>
          <w:rFonts w:ascii="Times New Roman" w:eastAsia="Calibri" w:hAnsi="Times New Roman" w:cs="Times New Roman"/>
          <w:sz w:val="24"/>
          <w:szCs w:val="24"/>
          <w:lang w:eastAsia="pl-PL"/>
        </w:rPr>
        <w:t xml:space="preserve">nternetowej, </w:t>
      </w:r>
      <w:r>
        <w:rPr>
          <w:rFonts w:ascii="Times New Roman" w:eastAsia="Calibri" w:hAnsi="Times New Roman" w:cs="Times New Roman"/>
          <w:sz w:val="24"/>
          <w:szCs w:val="24"/>
          <w:lang w:eastAsia="pl-PL"/>
        </w:rPr>
        <w:t xml:space="preserve">tj. </w:t>
      </w:r>
      <w:r w:rsidRPr="00D261D5">
        <w:rPr>
          <w:rFonts w:ascii="Times New Roman" w:eastAsia="Calibri" w:hAnsi="Times New Roman" w:cs="Times New Roman"/>
          <w:sz w:val="24"/>
          <w:szCs w:val="24"/>
          <w:lang w:eastAsia="pl-PL"/>
        </w:rPr>
        <w:t xml:space="preserve">gdzie </w:t>
      </w:r>
      <w:r>
        <w:rPr>
          <w:rFonts w:ascii="Times New Roman" w:eastAsia="Calibri" w:hAnsi="Times New Roman" w:cs="Times New Roman"/>
          <w:sz w:val="24"/>
          <w:szCs w:val="24"/>
          <w:lang w:eastAsia="pl-PL"/>
        </w:rPr>
        <w:t xml:space="preserve">zwykle </w:t>
      </w:r>
      <w:r w:rsidRPr="00D261D5">
        <w:rPr>
          <w:rFonts w:ascii="Times New Roman" w:eastAsia="Calibri" w:hAnsi="Times New Roman" w:cs="Times New Roman"/>
          <w:sz w:val="24"/>
          <w:szCs w:val="24"/>
          <w:lang w:eastAsia="pl-PL"/>
        </w:rPr>
        <w:t xml:space="preserve">oferowane są wyroby tytoniowe, płyny do papierosów elektronicznych, wyroby nowatorskie i ich substytuty oraz urządzenia i akcesoria do używania tych wyrobów akcyzowych. </w:t>
      </w:r>
      <w:r>
        <w:rPr>
          <w:rFonts w:ascii="Times New Roman" w:eastAsia="Calibri" w:hAnsi="Times New Roman" w:cs="Times New Roman"/>
          <w:sz w:val="24"/>
          <w:szCs w:val="24"/>
          <w:lang w:eastAsia="pl-PL"/>
        </w:rPr>
        <w:t xml:space="preserve">Tam też, co jest oczywiste, </w:t>
      </w:r>
      <w:r w:rsidR="008B6068">
        <w:rPr>
          <w:rFonts w:ascii="Times New Roman" w:eastAsia="Calibri" w:hAnsi="Times New Roman" w:cs="Times New Roman"/>
          <w:sz w:val="24"/>
          <w:szCs w:val="24"/>
          <w:lang w:eastAsia="pl-PL"/>
        </w:rPr>
        <w:t xml:space="preserve">szukają ich klienci. </w:t>
      </w:r>
      <w:r w:rsidRPr="00D261D5">
        <w:rPr>
          <w:rFonts w:ascii="Times New Roman" w:eastAsia="Calibri" w:hAnsi="Times New Roman" w:cs="Times New Roman"/>
          <w:sz w:val="24"/>
          <w:szCs w:val="24"/>
          <w:lang w:eastAsia="pl-PL"/>
        </w:rPr>
        <w:t xml:space="preserve">Dokonując klasyfikacji podatkowej wyrobu niezbędne jest ustalenie, który z jego składników decyduje o jego zasadniczym charakterze. </w:t>
      </w:r>
      <w:r w:rsidR="005557DF">
        <w:rPr>
          <w:rFonts w:ascii="Times New Roman" w:hAnsi="Times New Roman" w:cs="Times New Roman"/>
          <w:sz w:val="24"/>
          <w:szCs w:val="24"/>
        </w:rPr>
        <w:t>Wg słownika PWN „zasadniczy”</w:t>
      </w:r>
      <w:r w:rsidR="003A1EC1" w:rsidRPr="00E72A05">
        <w:rPr>
          <w:rFonts w:ascii="Times New Roman" w:hAnsi="Times New Roman" w:cs="Times New Roman"/>
          <w:sz w:val="24"/>
          <w:szCs w:val="24"/>
        </w:rPr>
        <w:t xml:space="preserve"> to «najważniejszy pod jakimś względem lub dotyczący podstawowych spraw, zagadnień lub cech» W tym </w:t>
      </w:r>
      <w:r w:rsidR="005557DF">
        <w:rPr>
          <w:rFonts w:ascii="Times New Roman" w:hAnsi="Times New Roman" w:cs="Times New Roman"/>
          <w:sz w:val="24"/>
          <w:szCs w:val="24"/>
        </w:rPr>
        <w:t>przypadku „zasadniczy charakter”</w:t>
      </w:r>
      <w:r w:rsidR="003A1EC1" w:rsidRPr="00E72A05">
        <w:rPr>
          <w:rFonts w:ascii="Times New Roman" w:hAnsi="Times New Roman" w:cs="Times New Roman"/>
          <w:sz w:val="24"/>
          <w:szCs w:val="24"/>
        </w:rPr>
        <w:t xml:space="preserve"> to zespół najważniejszych cech właściwych dla płynu do e-papierosów.</w:t>
      </w:r>
      <w:r w:rsidR="003A1EC1">
        <w:t xml:space="preserve"> </w:t>
      </w:r>
      <w:r w:rsidRPr="00D261D5">
        <w:rPr>
          <w:rFonts w:ascii="Times New Roman" w:eastAsia="Calibri" w:hAnsi="Times New Roman" w:cs="Times New Roman"/>
          <w:sz w:val="24"/>
          <w:szCs w:val="24"/>
          <w:lang w:eastAsia="pl-PL"/>
        </w:rPr>
        <w:t>Czynnik, który rozstrzyga o zasadniczym charakterze wyrobów, wynikać może, w zależności od rodzaju wyrobu, z właściwości surowca lub składnika, jego ilości, masy lub wartości, lub z roli, jaką odgrywa zasadniczy surowiec lub składnik przy zastosowaniu wyrobu. W celu określenia zasadniczego charakteru wyrobu można wziąć pod uwagę kilka różnych cech i obiektywnych właściwości wyrobu.</w:t>
      </w:r>
    </w:p>
    <w:p w14:paraId="2E0BE1C8" w14:textId="7510958B" w:rsidR="00214F2D" w:rsidRDefault="00D261D5" w:rsidP="00D261D5">
      <w:pPr>
        <w:autoSpaceDE w:val="0"/>
        <w:autoSpaceDN w:val="0"/>
        <w:spacing w:after="0" w:line="240" w:lineRule="auto"/>
        <w:jc w:val="both"/>
        <w:rPr>
          <w:rFonts w:ascii="Times New Roman" w:eastAsia="Calibri" w:hAnsi="Times New Roman" w:cs="Times New Roman"/>
          <w:sz w:val="24"/>
          <w:szCs w:val="24"/>
          <w:lang w:eastAsia="pl-PL"/>
        </w:rPr>
      </w:pPr>
      <w:r w:rsidRPr="00D261D5">
        <w:rPr>
          <w:rFonts w:ascii="Times New Roman" w:eastAsia="Calibri" w:hAnsi="Times New Roman" w:cs="Times New Roman"/>
          <w:sz w:val="24"/>
          <w:szCs w:val="24"/>
          <w:lang w:eastAsia="pl-PL"/>
        </w:rPr>
        <w:t>Zaproponowana zmiana wychodzi także naprzeciw konkluzji wypracowanej w ramach Forum akcyzowego zorganizowanego z inicjatywy Ministerstwa Finansów w 2021 r. Grupa robocza nr 2 do spraw papierosów elektronicznych rekomendowała wprowadzenie rozwiązania polegającego na zmianie definicji płynu do papierosów elektronicznych poprzez m.in. wprowadzeni</w:t>
      </w:r>
      <w:r w:rsidR="008B6068">
        <w:rPr>
          <w:rFonts w:ascii="Times New Roman" w:eastAsia="Calibri" w:hAnsi="Times New Roman" w:cs="Times New Roman"/>
          <w:sz w:val="24"/>
          <w:szCs w:val="24"/>
          <w:lang w:eastAsia="pl-PL"/>
        </w:rPr>
        <w:t>e</w:t>
      </w:r>
      <w:r w:rsidRPr="00D261D5">
        <w:rPr>
          <w:rFonts w:ascii="Times New Roman" w:eastAsia="Calibri" w:hAnsi="Times New Roman" w:cs="Times New Roman"/>
          <w:sz w:val="24"/>
          <w:szCs w:val="24"/>
          <w:lang w:eastAsia="pl-PL"/>
        </w:rPr>
        <w:t xml:space="preserve"> kryterium „nadawania się do bezpośredniego użycia w papierosach elektronicznych”.</w:t>
      </w:r>
      <w:r w:rsidR="008B6068">
        <w:rPr>
          <w:rFonts w:ascii="Times New Roman" w:eastAsia="Calibri" w:hAnsi="Times New Roman" w:cs="Times New Roman"/>
          <w:sz w:val="24"/>
          <w:szCs w:val="24"/>
          <w:lang w:eastAsia="pl-PL"/>
        </w:rPr>
        <w:t xml:space="preserve"> </w:t>
      </w:r>
      <w:r w:rsidRPr="00D261D5">
        <w:rPr>
          <w:rFonts w:ascii="Times New Roman" w:eastAsia="Calibri" w:hAnsi="Times New Roman" w:cs="Times New Roman"/>
          <w:sz w:val="24"/>
          <w:szCs w:val="24"/>
          <w:lang w:eastAsia="pl-PL"/>
        </w:rPr>
        <w:t>Zaproponowana zmian</w:t>
      </w:r>
      <w:r w:rsidR="005C5BD2">
        <w:rPr>
          <w:rFonts w:ascii="Times New Roman" w:eastAsia="Calibri" w:hAnsi="Times New Roman" w:cs="Times New Roman"/>
          <w:sz w:val="24"/>
          <w:szCs w:val="24"/>
          <w:lang w:eastAsia="pl-PL"/>
        </w:rPr>
        <w:t>a</w:t>
      </w:r>
      <w:r w:rsidRPr="00D261D5">
        <w:rPr>
          <w:rFonts w:ascii="Times New Roman" w:eastAsia="Calibri" w:hAnsi="Times New Roman" w:cs="Times New Roman"/>
          <w:sz w:val="24"/>
          <w:szCs w:val="24"/>
          <w:lang w:eastAsia="pl-PL"/>
        </w:rPr>
        <w:t xml:space="preserve"> umożliwi organom kontrolnym i podatkowym wykazanie, że sprzedawca płynów do e-papierosów jedynie dla pozoru wskazywał przeznaczenie tych wyrobów do celów nieopodatkowanych.</w:t>
      </w:r>
    </w:p>
    <w:p w14:paraId="2973E561" w14:textId="77777777" w:rsidR="008B6068" w:rsidRDefault="008B6068" w:rsidP="00D261D5">
      <w:pPr>
        <w:autoSpaceDE w:val="0"/>
        <w:autoSpaceDN w:val="0"/>
        <w:spacing w:after="0" w:line="240" w:lineRule="auto"/>
        <w:jc w:val="both"/>
        <w:rPr>
          <w:rFonts w:ascii="Times New Roman" w:eastAsia="Calibri" w:hAnsi="Times New Roman" w:cs="Times New Roman"/>
          <w:sz w:val="24"/>
          <w:szCs w:val="24"/>
          <w:lang w:eastAsia="pl-PL"/>
        </w:rPr>
      </w:pPr>
    </w:p>
    <w:p w14:paraId="25CBFD95" w14:textId="49DA646D" w:rsidR="003A1EC1" w:rsidRPr="003A1EC1" w:rsidRDefault="005C5BD2" w:rsidP="00E72A05">
      <w:pPr>
        <w:autoSpaceDE w:val="0"/>
        <w:autoSpaceDN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Art. 2 ust. 1 pkt 36</w:t>
      </w:r>
      <w:r w:rsidR="008B6068" w:rsidRPr="008B6068">
        <w:rPr>
          <w:rFonts w:ascii="Times New Roman" w:eastAsia="Calibri" w:hAnsi="Times New Roman" w:cs="Times New Roman"/>
          <w:sz w:val="24"/>
          <w:szCs w:val="24"/>
          <w:lang w:eastAsia="pl-PL"/>
        </w:rPr>
        <w:t xml:space="preserve"> -</w:t>
      </w:r>
      <w:r w:rsidR="008B6068">
        <w:rPr>
          <w:rFonts w:ascii="Times New Roman" w:eastAsia="Calibri" w:hAnsi="Times New Roman" w:cs="Times New Roman"/>
          <w:sz w:val="24"/>
          <w:szCs w:val="24"/>
          <w:lang w:eastAsia="pl-PL"/>
        </w:rPr>
        <w:t xml:space="preserve"> </w:t>
      </w:r>
      <w:r w:rsidR="008B6068" w:rsidRPr="008B6068">
        <w:rPr>
          <w:rFonts w:ascii="Times New Roman" w:eastAsia="Calibri" w:hAnsi="Times New Roman" w:cs="Times New Roman"/>
          <w:sz w:val="24"/>
          <w:szCs w:val="24"/>
          <w:lang w:eastAsia="pl-PL"/>
        </w:rPr>
        <w:t xml:space="preserve">Doprecyzowanie definicji ma na celu sprostanie wymaganiom rynku wraz z pojawiającymi się nowymi wyrobami niezawierającymi tytoniu do waporyzowania. Celem zmiany jest wyeliminowanie </w:t>
      </w:r>
      <w:r w:rsidR="008B6068">
        <w:rPr>
          <w:rFonts w:ascii="Times New Roman" w:eastAsia="Calibri" w:hAnsi="Times New Roman" w:cs="Times New Roman"/>
          <w:sz w:val="24"/>
          <w:szCs w:val="24"/>
          <w:lang w:eastAsia="pl-PL"/>
        </w:rPr>
        <w:t xml:space="preserve">przypadków </w:t>
      </w:r>
      <w:r w:rsidR="008B6068" w:rsidRPr="008B6068">
        <w:rPr>
          <w:rFonts w:ascii="Times New Roman" w:eastAsia="Calibri" w:hAnsi="Times New Roman" w:cs="Times New Roman"/>
          <w:sz w:val="24"/>
          <w:szCs w:val="24"/>
          <w:lang w:eastAsia="pl-PL"/>
        </w:rPr>
        <w:t>unikania opodatkowania wyrobów nowatorskich poprzez zastępowanie surowca tytoniowego różnego rodzaju mieszankami roślinnymi (ziołowymi, konopnymi). Wyroby te będące substytutami wyrobów nowatorskich często zawierające w swoim składzie sole nikotyny nie były w obecnym stanie prawnym opo</w:t>
      </w:r>
      <w:r w:rsidR="008B6068">
        <w:rPr>
          <w:rFonts w:ascii="Times New Roman" w:eastAsia="Calibri" w:hAnsi="Times New Roman" w:cs="Times New Roman"/>
          <w:sz w:val="24"/>
          <w:szCs w:val="24"/>
          <w:lang w:eastAsia="pl-PL"/>
        </w:rPr>
        <w:t xml:space="preserve">datkowane podatkiem akcyzowym. </w:t>
      </w:r>
      <w:r w:rsidR="003A1EC1" w:rsidRPr="003A1EC1">
        <w:rPr>
          <w:rFonts w:ascii="Times New Roman" w:hAnsi="Times New Roman" w:cs="Times New Roman"/>
          <w:sz w:val="24"/>
          <w:szCs w:val="24"/>
        </w:rPr>
        <w:t xml:space="preserve">Zaproponowana konstrukcja przepisu jest podobna do obowiązującego przepisu art. 98 ust. 8 ustawy </w:t>
      </w:r>
      <w:r w:rsidR="005E51CB" w:rsidRPr="00BA5768">
        <w:rPr>
          <w:rFonts w:ascii="Times New Roman" w:hAnsi="Times New Roman" w:cs="Times New Roman"/>
          <w:sz w:val="24"/>
          <w:szCs w:val="24"/>
        </w:rPr>
        <w:t>z dnia 6 grudnia 2008 r. o podatku akcyzowym</w:t>
      </w:r>
      <w:r w:rsidR="005C31E5">
        <w:rPr>
          <w:rFonts w:ascii="Times New Roman" w:hAnsi="Times New Roman" w:cs="Times New Roman"/>
          <w:sz w:val="24"/>
          <w:szCs w:val="24"/>
        </w:rPr>
        <w:t xml:space="preserve"> </w:t>
      </w:r>
      <w:r w:rsidR="005C31E5">
        <w:rPr>
          <w:rFonts w:ascii="Times New Roman" w:hAnsi="Times New Roman" w:cs="Times New Roman"/>
          <w:sz w:val="24"/>
          <w:szCs w:val="24"/>
        </w:rPr>
        <w:lastRenderedPageBreak/>
        <w:t>(Dz.U. z 2022 r. poz. 143, z późn. zm.)</w:t>
      </w:r>
      <w:r w:rsidR="005E51CB">
        <w:rPr>
          <w:rFonts w:ascii="Times New Roman" w:hAnsi="Times New Roman" w:cs="Times New Roman"/>
          <w:sz w:val="24"/>
          <w:szCs w:val="24"/>
        </w:rPr>
        <w:t xml:space="preserve">, </w:t>
      </w:r>
      <w:r w:rsidR="005E51CB" w:rsidRPr="00BA5768">
        <w:rPr>
          <w:rFonts w:ascii="Times New Roman" w:hAnsi="Times New Roman" w:cs="Times New Roman"/>
          <w:sz w:val="24"/>
          <w:szCs w:val="24"/>
        </w:rPr>
        <w:t>zwanej dalej „ustawą</w:t>
      </w:r>
      <w:r w:rsidR="005E51CB">
        <w:rPr>
          <w:rFonts w:ascii="Times New Roman" w:hAnsi="Times New Roman" w:cs="Times New Roman"/>
          <w:sz w:val="24"/>
          <w:szCs w:val="24"/>
        </w:rPr>
        <w:t xml:space="preserve">”, </w:t>
      </w:r>
      <w:r w:rsidR="003A1EC1" w:rsidRPr="003A1EC1">
        <w:rPr>
          <w:rFonts w:ascii="Times New Roman" w:hAnsi="Times New Roman" w:cs="Times New Roman"/>
          <w:sz w:val="24"/>
          <w:szCs w:val="24"/>
        </w:rPr>
        <w:t>odnoszącego się do wyrobów tytoniowych, gdzie produkty składające się w całości albo w części z substancji innych niż tytoń, lecz poza tym spełniające kryteria ustalone dla papierosów i tytoniu do palenia, są traktowane jako papierosy i tytoń do palenia.</w:t>
      </w:r>
    </w:p>
    <w:p w14:paraId="25D22F66" w14:textId="77777777" w:rsidR="003A1EC1" w:rsidRDefault="003A1EC1" w:rsidP="00C37086">
      <w:pPr>
        <w:autoSpaceDE w:val="0"/>
        <w:autoSpaceDN w:val="0"/>
        <w:spacing w:after="0" w:line="240" w:lineRule="auto"/>
        <w:jc w:val="both"/>
        <w:rPr>
          <w:rFonts w:ascii="Times New Roman" w:eastAsia="Calibri" w:hAnsi="Times New Roman" w:cs="Times New Roman"/>
          <w:sz w:val="24"/>
          <w:szCs w:val="24"/>
          <w:lang w:eastAsia="pl-PL"/>
        </w:rPr>
      </w:pPr>
    </w:p>
    <w:p w14:paraId="706B4B80" w14:textId="77777777" w:rsidR="00D261D5" w:rsidRPr="00214F2D" w:rsidRDefault="00D261D5" w:rsidP="00C37086">
      <w:pPr>
        <w:autoSpaceDE w:val="0"/>
        <w:autoSpaceDN w:val="0"/>
        <w:spacing w:after="0" w:line="240" w:lineRule="auto"/>
        <w:jc w:val="both"/>
        <w:rPr>
          <w:rFonts w:ascii="Times New Roman" w:eastAsia="Calibri" w:hAnsi="Times New Roman" w:cs="Times New Roman"/>
          <w:sz w:val="24"/>
          <w:szCs w:val="24"/>
          <w:lang w:eastAsia="pl-PL"/>
        </w:rPr>
      </w:pPr>
    </w:p>
    <w:p w14:paraId="7465BB2A" w14:textId="0792F5A2" w:rsidR="002375F5" w:rsidRDefault="00685AB6" w:rsidP="00BA5768">
      <w:pPr>
        <w:jc w:val="both"/>
        <w:rPr>
          <w:rFonts w:ascii="Times New Roman" w:hAnsi="Times New Roman" w:cs="Times New Roman"/>
          <w:sz w:val="24"/>
          <w:szCs w:val="24"/>
        </w:rPr>
      </w:pPr>
      <w:r w:rsidRPr="00BA5768">
        <w:rPr>
          <w:rFonts w:ascii="Times New Roman" w:hAnsi="Times New Roman" w:cs="Times New Roman"/>
          <w:b/>
          <w:sz w:val="24"/>
          <w:szCs w:val="24"/>
        </w:rPr>
        <w:t>Art. 14 ust. 3bb</w:t>
      </w:r>
      <w:r w:rsidR="00214F2D" w:rsidRPr="00BA5768">
        <w:rPr>
          <w:rFonts w:ascii="Times New Roman" w:hAnsi="Times New Roman" w:cs="Times New Roman"/>
          <w:sz w:val="24"/>
          <w:szCs w:val="24"/>
        </w:rPr>
        <w:t xml:space="preserve"> - </w:t>
      </w:r>
      <w:r w:rsidR="00C92EC3" w:rsidRPr="00BA5768">
        <w:rPr>
          <w:rFonts w:ascii="Times New Roman" w:hAnsi="Times New Roman" w:cs="Times New Roman"/>
          <w:sz w:val="24"/>
          <w:szCs w:val="24"/>
        </w:rPr>
        <w:t>P</w:t>
      </w:r>
      <w:r w:rsidRPr="00BA5768">
        <w:rPr>
          <w:rFonts w:ascii="Times New Roman" w:hAnsi="Times New Roman" w:cs="Times New Roman"/>
          <w:sz w:val="24"/>
          <w:szCs w:val="24"/>
        </w:rPr>
        <w:t xml:space="preserve">rojektowany przepis wprowadza szczególną zasadę określania właściwości miejscowej naczelników urzędów skarbowych w sprawach dotyczących uprawnionego wysyłającego, gdy podmiot ten prowadzi działalność gospodarczą i podlega już obowiązkowi rejestracyjnemu, jako podmiot wykonujący czynności podlegające opodatkowaniu akcyzą lub czynności z wykorzystaniem wyrobów akcyzowych objętych zwolnieniem od akcyzy ze względu na ich przeznaczenie. W takim przypadku właściwość miejscowa będzie ustalana na podstawie art. 14 ust. 3, </w:t>
      </w:r>
      <w:r w:rsidR="00C92EC3" w:rsidRPr="00BA5768">
        <w:rPr>
          <w:rFonts w:ascii="Times New Roman" w:hAnsi="Times New Roman" w:cs="Times New Roman"/>
          <w:sz w:val="24"/>
          <w:szCs w:val="24"/>
        </w:rPr>
        <w:t xml:space="preserve">ust. </w:t>
      </w:r>
      <w:r w:rsidRPr="00BA5768">
        <w:rPr>
          <w:rFonts w:ascii="Times New Roman" w:hAnsi="Times New Roman" w:cs="Times New Roman"/>
          <w:sz w:val="24"/>
          <w:szCs w:val="24"/>
        </w:rPr>
        <w:t xml:space="preserve">4-4g, </w:t>
      </w:r>
      <w:r w:rsidR="00C92EC3" w:rsidRPr="00BA5768">
        <w:rPr>
          <w:rFonts w:ascii="Times New Roman" w:hAnsi="Times New Roman" w:cs="Times New Roman"/>
          <w:sz w:val="24"/>
          <w:szCs w:val="24"/>
        </w:rPr>
        <w:t xml:space="preserve">ust. </w:t>
      </w:r>
      <w:r w:rsidRPr="00BA5768">
        <w:rPr>
          <w:rFonts w:ascii="Times New Roman" w:hAnsi="Times New Roman" w:cs="Times New Roman"/>
          <w:sz w:val="24"/>
          <w:szCs w:val="24"/>
        </w:rPr>
        <w:t xml:space="preserve">6 i 10 ustawy. </w:t>
      </w:r>
    </w:p>
    <w:p w14:paraId="4FBEEECE" w14:textId="3CD97C6F" w:rsidR="002375F5" w:rsidRPr="00566EB9" w:rsidRDefault="002375F5" w:rsidP="00BA5768">
      <w:pPr>
        <w:jc w:val="both"/>
        <w:rPr>
          <w:rFonts w:ascii="Times New Roman" w:hAnsi="Times New Roman" w:cs="Times New Roman"/>
          <w:sz w:val="24"/>
          <w:szCs w:val="24"/>
        </w:rPr>
      </w:pPr>
      <w:r w:rsidRPr="00566EB9">
        <w:rPr>
          <w:rFonts w:ascii="Times New Roman" w:hAnsi="Times New Roman" w:cs="Times New Roman"/>
          <w:sz w:val="24"/>
          <w:szCs w:val="24"/>
        </w:rPr>
        <w:t xml:space="preserve">Zatem stosownie do art. 14 ust. 3 ustawy w sprawach dotyczących uprawnionego wysyłającego, który prowadzi działalność gospodarczą i podlega już obowiązkowi rejestracyjnemu, </w:t>
      </w:r>
      <w:r w:rsidRPr="00566EB9">
        <w:rPr>
          <w:rFonts w:ascii="Times New Roman" w:hAnsi="Times New Roman" w:cs="Times New Roman"/>
          <w:sz w:val="24"/>
          <w:szCs w:val="24"/>
          <w:shd w:val="clear" w:color="auto" w:fill="FFFFFF"/>
        </w:rPr>
        <w:t>właściwość miejscowa naczelnika urzędu skarbowego zostanie ustalona ze względu na odpowiednio miejsce wykonania czynności lub wystąpienia stanu faktycznego, podlegających opodatkowaniu akcyzą, albo miejsce wykonywania czynności z wykorzystaniem wyrobów akcyzowych objętych zwolnieniem od akcyzy ze względu na ich przeznaczenie.</w:t>
      </w:r>
    </w:p>
    <w:p w14:paraId="18326980" w14:textId="5E5CCFBC" w:rsidR="002375F5" w:rsidRPr="00566EB9" w:rsidRDefault="002375F5" w:rsidP="002375F5">
      <w:pPr>
        <w:shd w:val="clear" w:color="auto" w:fill="FFFFFF"/>
        <w:jc w:val="both"/>
        <w:rPr>
          <w:rFonts w:ascii="Times New Roman" w:hAnsi="Times New Roman" w:cs="Times New Roman"/>
          <w:sz w:val="24"/>
          <w:szCs w:val="24"/>
        </w:rPr>
      </w:pPr>
      <w:r w:rsidRPr="00566EB9">
        <w:rPr>
          <w:rFonts w:ascii="Times New Roman" w:hAnsi="Times New Roman" w:cs="Times New Roman"/>
          <w:sz w:val="24"/>
          <w:szCs w:val="24"/>
        </w:rPr>
        <w:t xml:space="preserve">Jeżeli wykonywane przez uprawnionego </w:t>
      </w:r>
      <w:r w:rsidR="00E22825" w:rsidRPr="00566EB9">
        <w:rPr>
          <w:rFonts w:ascii="Times New Roman" w:hAnsi="Times New Roman" w:cs="Times New Roman"/>
          <w:sz w:val="24"/>
          <w:szCs w:val="24"/>
        </w:rPr>
        <w:t>wysyłającego</w:t>
      </w:r>
      <w:r w:rsidRPr="00566EB9">
        <w:rPr>
          <w:rFonts w:ascii="Times New Roman" w:hAnsi="Times New Roman" w:cs="Times New Roman"/>
          <w:sz w:val="24"/>
          <w:szCs w:val="24"/>
        </w:rPr>
        <w:t xml:space="preserve"> będącego jednocześnie podatnikiem akcyzy czynności podlegające opodatkowaniu akcyzą, czynności z wykorzystaniem wyrobów akcyzowych objętych zwolnieniem od akcyzy ze względu na ich przeznaczenie lub stany faktyczne podlegające opodatkowaniu akcyzą, będą</w:t>
      </w:r>
      <w:r w:rsidR="00BB0E35" w:rsidRPr="00566EB9">
        <w:rPr>
          <w:rFonts w:ascii="Times New Roman" w:hAnsi="Times New Roman" w:cs="Times New Roman"/>
          <w:sz w:val="24"/>
          <w:szCs w:val="24"/>
        </w:rPr>
        <w:t xml:space="preserve"> odpowiednio</w:t>
      </w:r>
      <w:r w:rsidRPr="00566EB9">
        <w:rPr>
          <w:rFonts w:ascii="Times New Roman" w:hAnsi="Times New Roman" w:cs="Times New Roman"/>
          <w:sz w:val="24"/>
          <w:szCs w:val="24"/>
        </w:rPr>
        <w:t xml:space="preserve"> wykonywane lub wystąpią na obszarze właściwości miejscowej dwóch lub większej liczby organów p</w:t>
      </w:r>
      <w:r w:rsidR="00BB0E35" w:rsidRPr="00566EB9">
        <w:rPr>
          <w:rFonts w:ascii="Times New Roman" w:hAnsi="Times New Roman" w:cs="Times New Roman"/>
          <w:sz w:val="24"/>
          <w:szCs w:val="24"/>
        </w:rPr>
        <w:t xml:space="preserve">odatkowych, właściwość miejscowa stosownie do art. 14 ust. 4 ustawy </w:t>
      </w:r>
      <w:r w:rsidRPr="00566EB9">
        <w:rPr>
          <w:rFonts w:ascii="Times New Roman" w:hAnsi="Times New Roman" w:cs="Times New Roman"/>
          <w:sz w:val="24"/>
          <w:szCs w:val="24"/>
        </w:rPr>
        <w:t>będzie ustalana:</w:t>
      </w:r>
    </w:p>
    <w:p w14:paraId="3EBC7CB3" w14:textId="3F2AAFDD" w:rsidR="002375F5" w:rsidRPr="00566EB9" w:rsidRDefault="002375F5" w:rsidP="002375F5">
      <w:pPr>
        <w:shd w:val="clear" w:color="auto" w:fill="FFFFFF"/>
        <w:jc w:val="both"/>
        <w:rPr>
          <w:rFonts w:ascii="Times New Roman" w:hAnsi="Times New Roman" w:cs="Times New Roman"/>
          <w:sz w:val="24"/>
          <w:szCs w:val="24"/>
        </w:rPr>
      </w:pPr>
      <w:bookmarkStart w:id="1" w:name="mip62154514"/>
      <w:bookmarkEnd w:id="1"/>
      <w:r w:rsidRPr="00566EB9">
        <w:rPr>
          <w:rFonts w:ascii="Times New Roman" w:hAnsi="Times New Roman" w:cs="Times New Roman"/>
          <w:sz w:val="24"/>
          <w:szCs w:val="24"/>
        </w:rPr>
        <w:t>1) dla osób prawnych oraz jednostek organizacyjnych niemających osobowości prawnej - ze względu na adres ich siedziby;</w:t>
      </w:r>
    </w:p>
    <w:p w14:paraId="196DE429" w14:textId="600390B5" w:rsidR="002375F5" w:rsidRPr="00566EB9" w:rsidRDefault="002375F5" w:rsidP="002375F5">
      <w:pPr>
        <w:shd w:val="clear" w:color="auto" w:fill="FFFFFF"/>
        <w:jc w:val="both"/>
        <w:rPr>
          <w:rFonts w:ascii="Times New Roman" w:hAnsi="Times New Roman" w:cs="Times New Roman"/>
          <w:sz w:val="24"/>
          <w:szCs w:val="24"/>
        </w:rPr>
      </w:pPr>
      <w:bookmarkStart w:id="2" w:name="mip62154515"/>
      <w:bookmarkEnd w:id="2"/>
      <w:r w:rsidRPr="00566EB9">
        <w:rPr>
          <w:rFonts w:ascii="Times New Roman" w:hAnsi="Times New Roman" w:cs="Times New Roman"/>
          <w:sz w:val="24"/>
          <w:szCs w:val="24"/>
        </w:rPr>
        <w:t>2) dla osób fizycznych - ze względu na adres ich zamieszkania.</w:t>
      </w:r>
    </w:p>
    <w:p w14:paraId="5258C117" w14:textId="3434122D" w:rsidR="00BB0E35" w:rsidRPr="00566EB9" w:rsidRDefault="00685AB6" w:rsidP="00BA5768">
      <w:pPr>
        <w:jc w:val="both"/>
        <w:rPr>
          <w:rFonts w:ascii="Times New Roman" w:hAnsi="Times New Roman" w:cs="Times New Roman"/>
          <w:sz w:val="24"/>
          <w:szCs w:val="24"/>
          <w:shd w:val="clear" w:color="auto" w:fill="FFFFFF"/>
        </w:rPr>
      </w:pPr>
      <w:r w:rsidRPr="00566EB9">
        <w:rPr>
          <w:rFonts w:ascii="Times New Roman" w:hAnsi="Times New Roman" w:cs="Times New Roman"/>
          <w:sz w:val="24"/>
          <w:szCs w:val="24"/>
        </w:rPr>
        <w:t>Dopuszcza się</w:t>
      </w:r>
      <w:r w:rsidR="00BB0E35" w:rsidRPr="00566EB9">
        <w:rPr>
          <w:rFonts w:ascii="Times New Roman" w:hAnsi="Times New Roman" w:cs="Times New Roman"/>
          <w:sz w:val="24"/>
          <w:szCs w:val="24"/>
        </w:rPr>
        <w:t xml:space="preserve"> również</w:t>
      </w:r>
      <w:r w:rsidRPr="00566EB9">
        <w:rPr>
          <w:rFonts w:ascii="Times New Roman" w:hAnsi="Times New Roman" w:cs="Times New Roman"/>
          <w:sz w:val="24"/>
          <w:szCs w:val="24"/>
        </w:rPr>
        <w:t>, że uprawniony wysyłający będący jednocześnie podatnikiem akcyzy, który prowadzi działalność na terenie właściwości różnych urzędów skarbowych</w:t>
      </w:r>
      <w:r w:rsidR="00ED5290" w:rsidRPr="00566EB9">
        <w:rPr>
          <w:rFonts w:ascii="Times New Roman" w:hAnsi="Times New Roman" w:cs="Times New Roman"/>
          <w:sz w:val="24"/>
          <w:szCs w:val="24"/>
        </w:rPr>
        <w:t xml:space="preserve"> właściwych w zakresie akcyzy</w:t>
      </w:r>
      <w:r w:rsidR="00C92EC3" w:rsidRPr="00566EB9">
        <w:rPr>
          <w:rFonts w:ascii="Times New Roman" w:hAnsi="Times New Roman" w:cs="Times New Roman"/>
          <w:sz w:val="24"/>
          <w:szCs w:val="24"/>
        </w:rPr>
        <w:t>,</w:t>
      </w:r>
      <w:r w:rsidRPr="00566EB9">
        <w:rPr>
          <w:rFonts w:ascii="Times New Roman" w:hAnsi="Times New Roman" w:cs="Times New Roman"/>
          <w:sz w:val="24"/>
          <w:szCs w:val="24"/>
        </w:rPr>
        <w:t xml:space="preserve"> </w:t>
      </w:r>
      <w:r w:rsidR="00C92EC3" w:rsidRPr="00566EB9">
        <w:rPr>
          <w:rFonts w:ascii="Times New Roman" w:hAnsi="Times New Roman" w:cs="Times New Roman"/>
          <w:sz w:val="24"/>
          <w:szCs w:val="24"/>
        </w:rPr>
        <w:t xml:space="preserve">będzie </w:t>
      </w:r>
      <w:r w:rsidRPr="00566EB9">
        <w:rPr>
          <w:rFonts w:ascii="Times New Roman" w:hAnsi="Times New Roman" w:cs="Times New Roman"/>
          <w:sz w:val="24"/>
          <w:szCs w:val="24"/>
        </w:rPr>
        <w:t>m</w:t>
      </w:r>
      <w:r w:rsidR="00C92EC3" w:rsidRPr="00566EB9">
        <w:rPr>
          <w:rFonts w:ascii="Times New Roman" w:hAnsi="Times New Roman" w:cs="Times New Roman"/>
          <w:sz w:val="24"/>
          <w:szCs w:val="24"/>
        </w:rPr>
        <w:t>i</w:t>
      </w:r>
      <w:r w:rsidRPr="00566EB9">
        <w:rPr>
          <w:rFonts w:ascii="Times New Roman" w:hAnsi="Times New Roman" w:cs="Times New Roman"/>
          <w:sz w:val="24"/>
          <w:szCs w:val="24"/>
        </w:rPr>
        <w:t>a</w:t>
      </w:r>
      <w:r w:rsidR="00C92EC3" w:rsidRPr="00566EB9">
        <w:rPr>
          <w:rFonts w:ascii="Times New Roman" w:hAnsi="Times New Roman" w:cs="Times New Roman"/>
          <w:sz w:val="24"/>
          <w:szCs w:val="24"/>
        </w:rPr>
        <w:t>ł</w:t>
      </w:r>
      <w:r w:rsidRPr="00566EB9">
        <w:rPr>
          <w:rFonts w:ascii="Times New Roman" w:hAnsi="Times New Roman" w:cs="Times New Roman"/>
          <w:sz w:val="24"/>
          <w:szCs w:val="24"/>
        </w:rPr>
        <w:t xml:space="preserve"> możliwość wyboru jednego z nich jako właściwego urzędu skarbowego w zakresie akcyzy. W konsekwencji właściwym miejscowo naczelnikiem urzędu skarbowego w zakresie akcyzy dla uprawnionego wysyłającego będzie naczelnik urzędu skarbowego, który jest już właściwy w przypadku wykonywania przez ten podmiot np. czynności podlegających opodatkowaniu akcyzą</w:t>
      </w:r>
      <w:r w:rsidR="00BB0E35" w:rsidRPr="00566EB9">
        <w:rPr>
          <w:rFonts w:ascii="Times New Roman" w:hAnsi="Times New Roman" w:cs="Times New Roman"/>
          <w:sz w:val="24"/>
          <w:szCs w:val="24"/>
        </w:rPr>
        <w:t xml:space="preserve"> (art. 14 ust. 4a ustawy)</w:t>
      </w:r>
      <w:r w:rsidRPr="00566EB9">
        <w:rPr>
          <w:rFonts w:ascii="Times New Roman" w:hAnsi="Times New Roman" w:cs="Times New Roman"/>
          <w:sz w:val="24"/>
          <w:szCs w:val="24"/>
        </w:rPr>
        <w:t>.</w:t>
      </w:r>
      <w:r w:rsidR="00BB0E35" w:rsidRPr="00566EB9">
        <w:rPr>
          <w:rFonts w:ascii="Times New Roman" w:hAnsi="Times New Roman" w:cs="Times New Roman"/>
          <w:sz w:val="24"/>
          <w:szCs w:val="24"/>
        </w:rPr>
        <w:t xml:space="preserve"> Uprawniony wysyłający </w:t>
      </w:r>
      <w:r w:rsidR="00BB0E35" w:rsidRPr="00566EB9">
        <w:rPr>
          <w:rFonts w:ascii="Times New Roman" w:hAnsi="Times New Roman" w:cs="Times New Roman"/>
          <w:sz w:val="24"/>
          <w:szCs w:val="24"/>
          <w:shd w:val="clear" w:color="auto" w:fill="FFFFFF"/>
        </w:rPr>
        <w:t>wybrany przez siebie organ podatkowy wskaże w oświadczeniu złożonym do wybranego naczelnika urzędu skarbowego oraz naczelnika urzędu skarbowego właściwego zgodnie z art. 14 ust. 4 ustawy.</w:t>
      </w:r>
      <w:r w:rsidR="00ED5290" w:rsidRPr="00566EB9">
        <w:rPr>
          <w:rFonts w:ascii="Times New Roman" w:hAnsi="Times New Roman" w:cs="Times New Roman"/>
          <w:sz w:val="24"/>
          <w:szCs w:val="24"/>
          <w:shd w:val="clear" w:color="auto" w:fill="FFFFFF"/>
        </w:rPr>
        <w:t xml:space="preserve"> </w:t>
      </w:r>
      <w:r w:rsidR="00EA7C0C" w:rsidRPr="00566EB9">
        <w:rPr>
          <w:rFonts w:ascii="Times New Roman" w:hAnsi="Times New Roman" w:cs="Times New Roman"/>
          <w:sz w:val="24"/>
          <w:szCs w:val="24"/>
          <w:shd w:val="clear" w:color="auto" w:fill="FFFFFF"/>
        </w:rPr>
        <w:t xml:space="preserve">W przypadku złożenia oświadczenia przez </w:t>
      </w:r>
      <w:r w:rsidR="00EA7C0C" w:rsidRPr="00566EB9">
        <w:rPr>
          <w:rFonts w:ascii="Times New Roman" w:hAnsi="Times New Roman" w:cs="Times New Roman"/>
          <w:sz w:val="24"/>
          <w:szCs w:val="24"/>
        </w:rPr>
        <w:t>uprawnionego wysyłającego</w:t>
      </w:r>
      <w:r w:rsidR="00EA7C0C" w:rsidRPr="00566EB9">
        <w:rPr>
          <w:rFonts w:ascii="Times New Roman" w:hAnsi="Times New Roman" w:cs="Times New Roman"/>
          <w:sz w:val="24"/>
          <w:szCs w:val="24"/>
          <w:shd w:val="clear" w:color="auto" w:fill="FFFFFF"/>
        </w:rPr>
        <w:t>, organ podatkowy wskazany w oświadczeniu będzie organem właściwym miejscowo począwszy od pierwszego dnia drugiego miesiąca następującego po miesiącu, w którym zostało złożone to oświadczenie (art. 14 ust. 4b ustawy).</w:t>
      </w:r>
    </w:p>
    <w:p w14:paraId="0E8F10DD" w14:textId="3382792F" w:rsidR="003E6981" w:rsidRPr="003E6981" w:rsidRDefault="00EA7C0C" w:rsidP="003E698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566EB9">
        <w:rPr>
          <w:rFonts w:ascii="Times New Roman" w:hAnsi="Times New Roman" w:cs="Times New Roman"/>
          <w:sz w:val="24"/>
          <w:szCs w:val="24"/>
          <w:shd w:val="clear" w:color="auto" w:fill="FFFFFF"/>
        </w:rPr>
        <w:t>Jeżeli w okresie ostatnich 12 miesięcy, licząc od dnia wykonania na obszarze właściwości miejscowej organu podatkowego wybranego przez uprawnionego wysyłającego będącego podatnikiem</w:t>
      </w:r>
      <w:r w:rsidR="00020100" w:rsidRPr="00566EB9">
        <w:rPr>
          <w:rFonts w:ascii="Times New Roman" w:hAnsi="Times New Roman" w:cs="Times New Roman"/>
          <w:sz w:val="24"/>
          <w:szCs w:val="24"/>
          <w:shd w:val="clear" w:color="auto" w:fill="FFFFFF"/>
        </w:rPr>
        <w:t xml:space="preserve"> akcyzy</w:t>
      </w:r>
      <w:r w:rsidRPr="00566EB9">
        <w:rPr>
          <w:rFonts w:ascii="Times New Roman" w:hAnsi="Times New Roman" w:cs="Times New Roman"/>
          <w:sz w:val="24"/>
          <w:szCs w:val="24"/>
          <w:shd w:val="clear" w:color="auto" w:fill="FFFFFF"/>
        </w:rPr>
        <w:t xml:space="preserve"> zgodnie z art. 14 ust. 4a ustawy</w:t>
      </w:r>
      <w:r w:rsidR="00020100" w:rsidRPr="00566EB9">
        <w:rPr>
          <w:rFonts w:ascii="Times New Roman" w:hAnsi="Times New Roman" w:cs="Times New Roman"/>
          <w:sz w:val="24"/>
          <w:szCs w:val="24"/>
          <w:shd w:val="clear" w:color="auto" w:fill="FFFFFF"/>
        </w:rPr>
        <w:t>,</w:t>
      </w:r>
      <w:r w:rsidRPr="00566EB9">
        <w:rPr>
          <w:rFonts w:ascii="Times New Roman" w:hAnsi="Times New Roman" w:cs="Times New Roman"/>
          <w:sz w:val="24"/>
          <w:szCs w:val="24"/>
          <w:shd w:val="clear" w:color="auto" w:fill="FFFFFF"/>
        </w:rPr>
        <w:t xml:space="preserve"> ostatniej czynności podlegającej opodatkowaniu akcyzą lub wystąpienia na tym obszarze ostatniego stanu faktycznego </w:t>
      </w:r>
      <w:r w:rsidRPr="00EA7C0C">
        <w:rPr>
          <w:rFonts w:ascii="Times New Roman" w:hAnsi="Times New Roman" w:cs="Times New Roman"/>
          <w:color w:val="333333"/>
          <w:sz w:val="24"/>
          <w:szCs w:val="24"/>
          <w:shd w:val="clear" w:color="auto" w:fill="FFFFFF"/>
        </w:rPr>
        <w:t xml:space="preserve">podlegającego opodatkowaniu akcyzą, </w:t>
      </w:r>
      <w:r>
        <w:rPr>
          <w:rFonts w:ascii="Times New Roman" w:hAnsi="Times New Roman" w:cs="Times New Roman"/>
          <w:color w:val="333333"/>
          <w:sz w:val="24"/>
          <w:szCs w:val="24"/>
          <w:shd w:val="clear" w:color="auto" w:fill="FFFFFF"/>
        </w:rPr>
        <w:t xml:space="preserve">uprawniony wysyłający </w:t>
      </w:r>
      <w:r w:rsidRPr="00EA7C0C">
        <w:rPr>
          <w:rFonts w:ascii="Times New Roman" w:hAnsi="Times New Roman" w:cs="Times New Roman"/>
          <w:color w:val="333333"/>
          <w:sz w:val="24"/>
          <w:szCs w:val="24"/>
          <w:shd w:val="clear" w:color="auto" w:fill="FFFFFF"/>
        </w:rPr>
        <w:t>nie wykonywał na tym obszarze takich czynności lub nie występowały w</w:t>
      </w:r>
      <w:r>
        <w:rPr>
          <w:rFonts w:ascii="Times New Roman" w:hAnsi="Times New Roman" w:cs="Times New Roman"/>
          <w:color w:val="333333"/>
          <w:sz w:val="24"/>
          <w:szCs w:val="24"/>
          <w:shd w:val="clear" w:color="auto" w:fill="FFFFFF"/>
        </w:rPr>
        <w:t xml:space="preserve"> jego</w:t>
      </w:r>
      <w:r w:rsidRPr="00EA7C0C">
        <w:rPr>
          <w:rFonts w:ascii="Times New Roman" w:hAnsi="Times New Roman" w:cs="Times New Roman"/>
          <w:color w:val="333333"/>
          <w:sz w:val="24"/>
          <w:szCs w:val="24"/>
          <w:shd w:val="clear" w:color="auto" w:fill="FFFFFF"/>
        </w:rPr>
        <w:t xml:space="preserve"> przypadku na tym obszarze takie stany faktyczne, </w:t>
      </w:r>
      <w:r>
        <w:rPr>
          <w:rFonts w:ascii="Times New Roman" w:hAnsi="Times New Roman" w:cs="Times New Roman"/>
          <w:color w:val="333333"/>
          <w:sz w:val="24"/>
          <w:szCs w:val="24"/>
          <w:shd w:val="clear" w:color="auto" w:fill="FFFFFF"/>
        </w:rPr>
        <w:t xml:space="preserve">będzie on </w:t>
      </w:r>
      <w:r w:rsidRPr="00EA7C0C">
        <w:rPr>
          <w:rFonts w:ascii="Times New Roman" w:hAnsi="Times New Roman" w:cs="Times New Roman"/>
          <w:color w:val="333333"/>
          <w:sz w:val="24"/>
          <w:szCs w:val="24"/>
          <w:shd w:val="clear" w:color="auto" w:fill="FFFFFF"/>
        </w:rPr>
        <w:t>obowiązany, w terminie 14 dni od dnia upływu tego okresu, złożyć oświadczenie o niewykonywaniu na tym obszarze takich czynności lub o niewystępowaniu na tym obszarze takich stanów faktycznych</w:t>
      </w:r>
      <w:r>
        <w:rPr>
          <w:rFonts w:ascii="Times New Roman" w:hAnsi="Times New Roman" w:cs="Times New Roman"/>
          <w:color w:val="333333"/>
          <w:sz w:val="24"/>
          <w:szCs w:val="24"/>
          <w:shd w:val="clear" w:color="auto" w:fill="FFFFFF"/>
        </w:rPr>
        <w:t xml:space="preserve"> (art. 14 ust. 4c ustawy)</w:t>
      </w:r>
      <w:r w:rsidRPr="00EA7C0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Uprawniony wysyłający złoży takie </w:t>
      </w:r>
      <w:r w:rsidRPr="00EA7C0C">
        <w:rPr>
          <w:rFonts w:ascii="Times New Roman" w:hAnsi="Times New Roman" w:cs="Times New Roman"/>
          <w:color w:val="333333"/>
          <w:sz w:val="24"/>
          <w:szCs w:val="24"/>
          <w:shd w:val="clear" w:color="auto" w:fill="FFFFFF"/>
        </w:rPr>
        <w:t xml:space="preserve">oświadczenie do </w:t>
      </w:r>
      <w:r>
        <w:rPr>
          <w:rFonts w:ascii="Times New Roman" w:hAnsi="Times New Roman" w:cs="Times New Roman"/>
          <w:color w:val="333333"/>
          <w:sz w:val="24"/>
          <w:szCs w:val="24"/>
          <w:shd w:val="clear" w:color="auto" w:fill="FFFFFF"/>
        </w:rPr>
        <w:t xml:space="preserve">wybranego </w:t>
      </w:r>
      <w:r w:rsidRPr="00EA7C0C">
        <w:rPr>
          <w:rFonts w:ascii="Times New Roman" w:hAnsi="Times New Roman" w:cs="Times New Roman"/>
          <w:color w:val="333333"/>
          <w:sz w:val="24"/>
          <w:szCs w:val="24"/>
          <w:shd w:val="clear" w:color="auto" w:fill="FFFFFF"/>
        </w:rPr>
        <w:t xml:space="preserve">organu podatkowego oraz </w:t>
      </w:r>
      <w:r>
        <w:rPr>
          <w:rFonts w:ascii="Times New Roman" w:hAnsi="Times New Roman" w:cs="Times New Roman"/>
          <w:color w:val="333333"/>
          <w:sz w:val="24"/>
          <w:szCs w:val="24"/>
          <w:shd w:val="clear" w:color="auto" w:fill="FFFFFF"/>
        </w:rPr>
        <w:t xml:space="preserve">do </w:t>
      </w:r>
      <w:r w:rsidRPr="00EA7C0C">
        <w:rPr>
          <w:rFonts w:ascii="Times New Roman" w:hAnsi="Times New Roman" w:cs="Times New Roman"/>
          <w:color w:val="333333"/>
          <w:sz w:val="24"/>
          <w:szCs w:val="24"/>
          <w:shd w:val="clear" w:color="auto" w:fill="FFFFFF"/>
        </w:rPr>
        <w:t xml:space="preserve">organu podatkowego właściwego dla </w:t>
      </w:r>
      <w:r>
        <w:rPr>
          <w:rFonts w:ascii="Times New Roman" w:hAnsi="Times New Roman" w:cs="Times New Roman"/>
          <w:color w:val="333333"/>
          <w:sz w:val="24"/>
          <w:szCs w:val="24"/>
          <w:shd w:val="clear" w:color="auto" w:fill="FFFFFF"/>
        </w:rPr>
        <w:t xml:space="preserve">niego </w:t>
      </w:r>
      <w:r w:rsidRPr="00EA7C0C">
        <w:rPr>
          <w:rFonts w:ascii="Times New Roman" w:hAnsi="Times New Roman" w:cs="Times New Roman"/>
          <w:color w:val="333333"/>
          <w:sz w:val="24"/>
          <w:szCs w:val="24"/>
          <w:shd w:val="clear" w:color="auto" w:fill="FFFFFF"/>
        </w:rPr>
        <w:t xml:space="preserve">zgodnie z </w:t>
      </w:r>
      <w:r>
        <w:rPr>
          <w:rFonts w:ascii="Times New Roman" w:hAnsi="Times New Roman" w:cs="Times New Roman"/>
          <w:color w:val="333333"/>
          <w:sz w:val="24"/>
          <w:szCs w:val="24"/>
          <w:shd w:val="clear" w:color="auto" w:fill="FFFFFF"/>
        </w:rPr>
        <w:t xml:space="preserve">art. 14 </w:t>
      </w:r>
      <w:r w:rsidRPr="00EA7C0C">
        <w:rPr>
          <w:rFonts w:ascii="Times New Roman" w:hAnsi="Times New Roman" w:cs="Times New Roman"/>
          <w:color w:val="333333"/>
          <w:sz w:val="24"/>
          <w:szCs w:val="24"/>
          <w:shd w:val="clear" w:color="auto" w:fill="FFFFFF"/>
        </w:rPr>
        <w:t>ust. 4</w:t>
      </w:r>
      <w:r>
        <w:rPr>
          <w:rFonts w:ascii="Times New Roman" w:hAnsi="Times New Roman" w:cs="Times New Roman"/>
          <w:color w:val="333333"/>
          <w:sz w:val="24"/>
          <w:szCs w:val="24"/>
          <w:shd w:val="clear" w:color="auto" w:fill="FFFFFF"/>
        </w:rPr>
        <w:t xml:space="preserve"> ustawy</w:t>
      </w:r>
      <w:r w:rsidRPr="00EA7C0C">
        <w:rPr>
          <w:rFonts w:ascii="Times New Roman" w:hAnsi="Times New Roman" w:cs="Times New Roman"/>
          <w:color w:val="333333"/>
          <w:sz w:val="24"/>
          <w:szCs w:val="24"/>
          <w:shd w:val="clear" w:color="auto" w:fill="FFFFFF"/>
        </w:rPr>
        <w:t>.</w:t>
      </w:r>
      <w:r w:rsidR="003E6981">
        <w:rPr>
          <w:rFonts w:ascii="Times New Roman" w:hAnsi="Times New Roman" w:cs="Times New Roman"/>
          <w:color w:val="333333"/>
          <w:sz w:val="24"/>
          <w:szCs w:val="24"/>
          <w:shd w:val="clear" w:color="auto" w:fill="FFFFFF"/>
        </w:rPr>
        <w:t xml:space="preserve"> </w:t>
      </w:r>
      <w:r w:rsidR="003E6981" w:rsidRPr="003E6981">
        <w:rPr>
          <w:rFonts w:ascii="Times New Roman" w:hAnsi="Times New Roman" w:cs="Times New Roman"/>
          <w:color w:val="333333"/>
          <w:sz w:val="24"/>
          <w:szCs w:val="24"/>
          <w:shd w:val="clear" w:color="auto" w:fill="FFFFFF"/>
        </w:rPr>
        <w:t>W przypadku złożenia przez uprawnionego wysyłającego ww. oświadczenia, właściwość miejscowa dla tego podmiotu będzie  ustalana ponownie</w:t>
      </w:r>
      <w:r w:rsidR="009D78F5">
        <w:rPr>
          <w:rFonts w:ascii="Times New Roman" w:hAnsi="Times New Roman" w:cs="Times New Roman"/>
          <w:color w:val="333333"/>
          <w:sz w:val="24"/>
          <w:szCs w:val="24"/>
          <w:shd w:val="clear" w:color="auto" w:fill="FFFFFF"/>
        </w:rPr>
        <w:t xml:space="preserve"> na zasadach ogólnych</w:t>
      </w:r>
      <w:r w:rsidR="003E6981" w:rsidRPr="003E6981">
        <w:rPr>
          <w:rFonts w:ascii="Times New Roman" w:hAnsi="Times New Roman" w:cs="Times New Roman"/>
          <w:color w:val="333333"/>
          <w:sz w:val="24"/>
          <w:szCs w:val="24"/>
          <w:shd w:val="clear" w:color="auto" w:fill="FFFFFF"/>
        </w:rPr>
        <w:t xml:space="preserve"> zgodnie z art. 14 ust. 3, 4 albo 4a ustawy.</w:t>
      </w:r>
      <w:r w:rsidR="005E51CB">
        <w:rPr>
          <w:rFonts w:ascii="Times New Roman" w:hAnsi="Times New Roman" w:cs="Times New Roman"/>
          <w:color w:val="333333"/>
          <w:sz w:val="24"/>
          <w:szCs w:val="24"/>
          <w:shd w:val="clear" w:color="auto" w:fill="FFFFFF"/>
        </w:rPr>
        <w:t xml:space="preserve"> </w:t>
      </w:r>
      <w:r w:rsidR="003E6981" w:rsidRPr="003E6981">
        <w:rPr>
          <w:rFonts w:ascii="Times New Roman" w:eastAsia="Times New Roman" w:hAnsi="Times New Roman" w:cs="Times New Roman"/>
          <w:color w:val="333333"/>
          <w:sz w:val="24"/>
          <w:szCs w:val="24"/>
          <w:lang w:eastAsia="pl-PL"/>
        </w:rPr>
        <w:t>S</w:t>
      </w:r>
      <w:r w:rsidR="003E6981">
        <w:rPr>
          <w:rFonts w:ascii="Times New Roman" w:eastAsia="Times New Roman" w:hAnsi="Times New Roman" w:cs="Times New Roman"/>
          <w:color w:val="333333"/>
          <w:sz w:val="24"/>
          <w:szCs w:val="24"/>
          <w:lang w:eastAsia="pl-PL"/>
        </w:rPr>
        <w:t xml:space="preserve">tosownie </w:t>
      </w:r>
      <w:r w:rsidR="003E6981" w:rsidRPr="003E6981">
        <w:rPr>
          <w:rFonts w:ascii="Times New Roman" w:eastAsia="Times New Roman" w:hAnsi="Times New Roman" w:cs="Times New Roman"/>
          <w:color w:val="333333"/>
          <w:sz w:val="24"/>
          <w:szCs w:val="24"/>
          <w:lang w:eastAsia="pl-PL"/>
        </w:rPr>
        <w:t xml:space="preserve">do art. 14 ust. 4e ustawy, gdy </w:t>
      </w:r>
      <w:r w:rsidR="003E6981">
        <w:rPr>
          <w:rFonts w:ascii="Times New Roman" w:eastAsia="Times New Roman" w:hAnsi="Times New Roman" w:cs="Times New Roman"/>
          <w:color w:val="333333"/>
          <w:sz w:val="24"/>
          <w:szCs w:val="24"/>
          <w:lang w:eastAsia="pl-PL"/>
        </w:rPr>
        <w:t>uprawniony wysyłający będący podatnikiem</w:t>
      </w:r>
      <w:r w:rsidR="00020100">
        <w:rPr>
          <w:rFonts w:ascii="Times New Roman" w:eastAsia="Times New Roman" w:hAnsi="Times New Roman" w:cs="Times New Roman"/>
          <w:color w:val="333333"/>
          <w:sz w:val="24"/>
          <w:szCs w:val="24"/>
          <w:lang w:eastAsia="pl-PL"/>
        </w:rPr>
        <w:t xml:space="preserve"> akcyzy,</w:t>
      </w:r>
      <w:r w:rsidR="003E6981">
        <w:rPr>
          <w:rFonts w:ascii="Times New Roman" w:eastAsia="Times New Roman" w:hAnsi="Times New Roman" w:cs="Times New Roman"/>
          <w:color w:val="333333"/>
          <w:sz w:val="24"/>
          <w:szCs w:val="24"/>
          <w:lang w:eastAsia="pl-PL"/>
        </w:rPr>
        <w:t xml:space="preserve"> </w:t>
      </w:r>
      <w:r w:rsidR="003E6981" w:rsidRPr="003E6981">
        <w:rPr>
          <w:rFonts w:ascii="Times New Roman" w:eastAsia="Times New Roman" w:hAnsi="Times New Roman" w:cs="Times New Roman"/>
          <w:color w:val="333333"/>
          <w:sz w:val="24"/>
          <w:szCs w:val="24"/>
          <w:lang w:eastAsia="pl-PL"/>
        </w:rPr>
        <w:t xml:space="preserve">wybranemu </w:t>
      </w:r>
      <w:r w:rsidR="003E6981">
        <w:rPr>
          <w:rFonts w:ascii="Times New Roman" w:eastAsia="Times New Roman" w:hAnsi="Times New Roman" w:cs="Times New Roman"/>
          <w:color w:val="333333"/>
          <w:sz w:val="24"/>
          <w:szCs w:val="24"/>
          <w:lang w:eastAsia="pl-PL"/>
        </w:rPr>
        <w:t xml:space="preserve">naczelnikowi urzędu skarbowego </w:t>
      </w:r>
      <w:r w:rsidR="003E6981" w:rsidRPr="003E6981">
        <w:rPr>
          <w:rFonts w:ascii="Times New Roman" w:eastAsia="Times New Roman" w:hAnsi="Times New Roman" w:cs="Times New Roman"/>
          <w:color w:val="333333"/>
          <w:sz w:val="24"/>
          <w:szCs w:val="24"/>
          <w:lang w:eastAsia="pl-PL"/>
        </w:rPr>
        <w:t xml:space="preserve">w okresie ostatnich 12 miesięcy od dnia złożenia przez </w:t>
      </w:r>
      <w:r w:rsidR="003E6981">
        <w:rPr>
          <w:rFonts w:ascii="Times New Roman" w:eastAsia="Times New Roman" w:hAnsi="Times New Roman" w:cs="Times New Roman"/>
          <w:color w:val="333333"/>
          <w:sz w:val="24"/>
          <w:szCs w:val="24"/>
          <w:lang w:eastAsia="pl-PL"/>
        </w:rPr>
        <w:t xml:space="preserve">niego </w:t>
      </w:r>
      <w:r w:rsidR="003E6981" w:rsidRPr="003E6981">
        <w:rPr>
          <w:rFonts w:ascii="Times New Roman" w:eastAsia="Times New Roman" w:hAnsi="Times New Roman" w:cs="Times New Roman"/>
          <w:color w:val="333333"/>
          <w:sz w:val="24"/>
          <w:szCs w:val="24"/>
          <w:lang w:eastAsia="pl-PL"/>
        </w:rPr>
        <w:t>oświadczenia o wyborze organu podatkowego lub od dnia złożenia przez niego do tego organu po raz ostatni deklaracji podatkowej, informacji lub innego dokumentu, których obowiązek złoż</w:t>
      </w:r>
      <w:r w:rsidR="003E6981">
        <w:rPr>
          <w:rFonts w:ascii="Times New Roman" w:eastAsia="Times New Roman" w:hAnsi="Times New Roman" w:cs="Times New Roman"/>
          <w:color w:val="333333"/>
          <w:sz w:val="24"/>
          <w:szCs w:val="24"/>
          <w:lang w:eastAsia="pl-PL"/>
        </w:rPr>
        <w:t>enia wynika z ustawy, nie złoży</w:t>
      </w:r>
      <w:r w:rsidR="003E6981" w:rsidRPr="003E6981">
        <w:rPr>
          <w:rFonts w:ascii="Times New Roman" w:eastAsia="Times New Roman" w:hAnsi="Times New Roman" w:cs="Times New Roman"/>
          <w:color w:val="333333"/>
          <w:sz w:val="24"/>
          <w:szCs w:val="24"/>
          <w:lang w:eastAsia="pl-PL"/>
        </w:rPr>
        <w:t xml:space="preserve"> takich deklaracji podatkowych, informacji lub i</w:t>
      </w:r>
      <w:r w:rsidR="003E6981">
        <w:rPr>
          <w:rFonts w:ascii="Times New Roman" w:eastAsia="Times New Roman" w:hAnsi="Times New Roman" w:cs="Times New Roman"/>
          <w:color w:val="333333"/>
          <w:sz w:val="24"/>
          <w:szCs w:val="24"/>
          <w:lang w:eastAsia="pl-PL"/>
        </w:rPr>
        <w:t>nnych dokumentów, ani nie złoży</w:t>
      </w:r>
      <w:r w:rsidR="003E6981" w:rsidRPr="003E6981">
        <w:rPr>
          <w:rFonts w:ascii="Times New Roman" w:eastAsia="Times New Roman" w:hAnsi="Times New Roman" w:cs="Times New Roman"/>
          <w:color w:val="333333"/>
          <w:sz w:val="24"/>
          <w:szCs w:val="24"/>
          <w:lang w:eastAsia="pl-PL"/>
        </w:rPr>
        <w:t xml:space="preserve"> oświadczenia o niewykonywaniu czynności prawnych podlegających opodatkowaniu akcyzą lub niewystąpieniu stanów faktycznych pod</w:t>
      </w:r>
      <w:r w:rsidR="003E6981">
        <w:rPr>
          <w:rFonts w:ascii="Times New Roman" w:eastAsia="Times New Roman" w:hAnsi="Times New Roman" w:cs="Times New Roman"/>
          <w:color w:val="333333"/>
          <w:sz w:val="24"/>
          <w:szCs w:val="24"/>
          <w:lang w:eastAsia="pl-PL"/>
        </w:rPr>
        <w:t>legających opodatkowaniu akcyzą, to w</w:t>
      </w:r>
      <w:r w:rsidR="003E6981" w:rsidRPr="003E6981">
        <w:rPr>
          <w:rFonts w:ascii="Times New Roman" w:eastAsia="Times New Roman" w:hAnsi="Times New Roman" w:cs="Times New Roman"/>
          <w:color w:val="333333"/>
          <w:sz w:val="24"/>
          <w:szCs w:val="24"/>
          <w:lang w:eastAsia="pl-PL"/>
        </w:rPr>
        <w:t xml:space="preserve"> takim przypadku wybrany </w:t>
      </w:r>
      <w:r w:rsidR="003E6981">
        <w:rPr>
          <w:rFonts w:ascii="Times New Roman" w:eastAsia="Times New Roman" w:hAnsi="Times New Roman" w:cs="Times New Roman"/>
          <w:color w:val="333333"/>
          <w:sz w:val="24"/>
          <w:szCs w:val="24"/>
          <w:lang w:eastAsia="pl-PL"/>
        </w:rPr>
        <w:t>naczelnik urzędu skarbowego wezwie</w:t>
      </w:r>
      <w:r w:rsidR="003E6981" w:rsidRPr="003E6981">
        <w:rPr>
          <w:rFonts w:ascii="Times New Roman" w:eastAsia="Times New Roman" w:hAnsi="Times New Roman" w:cs="Times New Roman"/>
          <w:color w:val="333333"/>
          <w:sz w:val="24"/>
          <w:szCs w:val="24"/>
          <w:lang w:eastAsia="pl-PL"/>
        </w:rPr>
        <w:t xml:space="preserve"> </w:t>
      </w:r>
      <w:r w:rsidR="003E6981">
        <w:rPr>
          <w:rFonts w:ascii="Times New Roman" w:eastAsia="Times New Roman" w:hAnsi="Times New Roman" w:cs="Times New Roman"/>
          <w:color w:val="333333"/>
          <w:sz w:val="24"/>
          <w:szCs w:val="24"/>
          <w:lang w:eastAsia="pl-PL"/>
        </w:rPr>
        <w:t xml:space="preserve">uprawnionego wysyłającego </w:t>
      </w:r>
      <w:r w:rsidR="003E6981" w:rsidRPr="003E6981">
        <w:rPr>
          <w:rFonts w:ascii="Times New Roman" w:eastAsia="Times New Roman" w:hAnsi="Times New Roman" w:cs="Times New Roman"/>
          <w:color w:val="333333"/>
          <w:sz w:val="24"/>
          <w:szCs w:val="24"/>
          <w:lang w:eastAsia="pl-PL"/>
        </w:rPr>
        <w:t>do:</w:t>
      </w:r>
    </w:p>
    <w:p w14:paraId="21869CF8" w14:textId="77777777" w:rsidR="003E6981" w:rsidRPr="003E6981" w:rsidRDefault="003E6981" w:rsidP="003E6981">
      <w:pPr>
        <w:shd w:val="clear" w:color="auto" w:fill="FFFFFF"/>
        <w:spacing w:after="0" w:line="240" w:lineRule="auto"/>
        <w:ind w:hanging="150"/>
        <w:jc w:val="right"/>
        <w:rPr>
          <w:rFonts w:ascii="Times New Roman" w:eastAsia="Times New Roman" w:hAnsi="Times New Roman" w:cs="Times New Roman"/>
          <w:color w:val="333333"/>
          <w:sz w:val="21"/>
          <w:szCs w:val="21"/>
          <w:lang w:eastAsia="pl-PL"/>
        </w:rPr>
      </w:pPr>
      <w:bookmarkStart w:id="3" w:name="bookmarkbrzeg"/>
      <w:r w:rsidRPr="003E6981">
        <w:rPr>
          <w:rFonts w:ascii="Times New Roman" w:eastAsia="Times New Roman" w:hAnsi="Times New Roman" w:cs="Times New Roman"/>
          <w:color w:val="333333"/>
          <w:sz w:val="21"/>
          <w:szCs w:val="21"/>
          <w:lang w:eastAsia="pl-PL"/>
        </w:rPr>
        <w:t>-</w:t>
      </w:r>
    </w:p>
    <w:p w14:paraId="44408FCA" w14:textId="3053A63C" w:rsidR="003E6981" w:rsidRPr="003E6981" w:rsidRDefault="003E6981" w:rsidP="003E6981">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1"/>
          <w:szCs w:val="21"/>
          <w:lang w:eastAsia="pl-PL"/>
        </w:rPr>
        <w:t xml:space="preserve">- </w:t>
      </w:r>
      <w:r w:rsidRPr="003E6981">
        <w:rPr>
          <w:rFonts w:ascii="Times New Roman" w:eastAsia="Times New Roman" w:hAnsi="Times New Roman" w:cs="Times New Roman"/>
          <w:color w:val="333333"/>
          <w:sz w:val="24"/>
          <w:szCs w:val="24"/>
          <w:lang w:eastAsia="pl-PL"/>
        </w:rPr>
        <w:t>złożenia w terminie 14 dni od dnia otrzymania wezwania informacji o wykonanych w tym okresie czynnościach podlegających opodatkowaniu akcyzą lub o wystąpieniu w tym okresie stanów faktycznych podlegających opodatkowaniu akcyzą na obszarze właściwości miejscowej tego organu podatkowego, albo</w:t>
      </w:r>
    </w:p>
    <w:p w14:paraId="7BD90CF9" w14:textId="2F6FDC76" w:rsidR="003E6981" w:rsidRPr="003E6981" w:rsidRDefault="003E6981" w:rsidP="003E6981">
      <w:pPr>
        <w:shd w:val="clear" w:color="auto" w:fill="FFFFFF"/>
        <w:spacing w:after="0" w:line="240" w:lineRule="auto"/>
        <w:ind w:hanging="150"/>
        <w:jc w:val="both"/>
        <w:rPr>
          <w:rFonts w:ascii="Times New Roman" w:eastAsia="Times New Roman" w:hAnsi="Times New Roman" w:cs="Times New Roman"/>
          <w:color w:val="333333"/>
          <w:sz w:val="24"/>
          <w:szCs w:val="24"/>
          <w:lang w:eastAsia="pl-PL"/>
        </w:rPr>
      </w:pPr>
    </w:p>
    <w:p w14:paraId="50D3AF6E" w14:textId="141D2BC8" w:rsidR="003E6981" w:rsidRPr="003E6981" w:rsidRDefault="003E6981" w:rsidP="003E6981">
      <w:pPr>
        <w:shd w:val="clear" w:color="auto" w:fill="FFFFFF"/>
        <w:spacing w:after="0" w:line="240" w:lineRule="auto"/>
        <w:ind w:hanging="150"/>
        <w:jc w:val="both"/>
        <w:rPr>
          <w:rFonts w:ascii="Times New Roman" w:eastAsia="Times New Roman" w:hAnsi="Times New Roman" w:cs="Times New Roman"/>
          <w:color w:val="333333"/>
          <w:sz w:val="24"/>
          <w:szCs w:val="24"/>
          <w:lang w:eastAsia="pl-PL"/>
        </w:rPr>
      </w:pPr>
      <w:r w:rsidRPr="003E6981">
        <w:rPr>
          <w:rFonts w:ascii="Times New Roman" w:eastAsia="Times New Roman" w:hAnsi="Times New Roman" w:cs="Times New Roman"/>
          <w:color w:val="333333"/>
          <w:sz w:val="24"/>
          <w:szCs w:val="24"/>
          <w:lang w:eastAsia="pl-PL"/>
        </w:rPr>
        <w:t xml:space="preserve">  - złożenia oświadczenia o niewykonywaniu w tym okresie czynności podlegających opodatkowaniu akcyzą lub o niewystępowaniu w tym okresie stanów faktycznych podlegających opodatkowaniu akcyzą na obszarze właściwości miejscowej tego organu podatkowego.</w:t>
      </w:r>
    </w:p>
    <w:bookmarkEnd w:id="3"/>
    <w:p w14:paraId="1CF5C2F2" w14:textId="77777777" w:rsidR="003E6981" w:rsidRPr="003E6981" w:rsidRDefault="003E6981" w:rsidP="003E6981">
      <w:pPr>
        <w:shd w:val="clear" w:color="auto" w:fill="FFFFFF"/>
        <w:spacing w:after="0" w:line="240" w:lineRule="auto"/>
        <w:jc w:val="both"/>
        <w:rPr>
          <w:rFonts w:ascii="Times New Roman" w:eastAsia="Times New Roman" w:hAnsi="Times New Roman" w:cs="Times New Roman"/>
          <w:color w:val="333333"/>
          <w:sz w:val="24"/>
          <w:szCs w:val="24"/>
          <w:lang w:eastAsia="pl-PL"/>
        </w:rPr>
      </w:pPr>
    </w:p>
    <w:p w14:paraId="587065BB" w14:textId="17E7E211" w:rsidR="003E6981" w:rsidRPr="003E6981" w:rsidRDefault="003E6981" w:rsidP="003E698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3E6981">
        <w:rPr>
          <w:rFonts w:ascii="Times New Roman" w:eastAsia="Times New Roman" w:hAnsi="Times New Roman" w:cs="Times New Roman"/>
          <w:color w:val="333333"/>
          <w:sz w:val="24"/>
          <w:szCs w:val="24"/>
          <w:lang w:eastAsia="pl-PL"/>
        </w:rPr>
        <w:t>W przypadku niezłożenia przez uprawnionego wysyłającego ww. informacji albo oświadczenia właściwość miejscowa będzie ustalana ponownie</w:t>
      </w:r>
      <w:r w:rsidR="009D78F5">
        <w:rPr>
          <w:rFonts w:ascii="Times New Roman" w:eastAsia="Times New Roman" w:hAnsi="Times New Roman" w:cs="Times New Roman"/>
          <w:color w:val="333333"/>
          <w:sz w:val="24"/>
          <w:szCs w:val="24"/>
          <w:lang w:eastAsia="pl-PL"/>
        </w:rPr>
        <w:t xml:space="preserve"> na zasadach ogólnych</w:t>
      </w:r>
      <w:r w:rsidRPr="003E6981">
        <w:rPr>
          <w:rFonts w:ascii="Times New Roman" w:eastAsia="Times New Roman" w:hAnsi="Times New Roman" w:cs="Times New Roman"/>
          <w:color w:val="333333"/>
          <w:sz w:val="24"/>
          <w:szCs w:val="24"/>
          <w:lang w:eastAsia="pl-PL"/>
        </w:rPr>
        <w:t xml:space="preserve"> począwszy od pierwszego dnia drugiego miesiąca następującego po miesiącu, w którym upłynął termin do złożenia tej informacji albo tego oświadczenia</w:t>
      </w:r>
      <w:bookmarkStart w:id="4" w:name="mip62154522"/>
      <w:bookmarkStart w:id="5" w:name="mip62154523"/>
      <w:bookmarkStart w:id="6" w:name="mip62154524"/>
      <w:bookmarkEnd w:id="4"/>
      <w:bookmarkEnd w:id="5"/>
      <w:bookmarkEnd w:id="6"/>
      <w:r w:rsidRPr="003E6981">
        <w:rPr>
          <w:rFonts w:ascii="Times New Roman" w:eastAsia="Times New Roman" w:hAnsi="Times New Roman" w:cs="Times New Roman"/>
          <w:color w:val="333333"/>
          <w:sz w:val="24"/>
          <w:szCs w:val="24"/>
          <w:lang w:eastAsia="pl-PL"/>
        </w:rPr>
        <w:t xml:space="preserve"> (art. 14 ust. 4f ustawy)</w:t>
      </w:r>
      <w:r w:rsidRPr="003E6981">
        <w:rPr>
          <w:rFonts w:ascii="Times New Roman" w:hAnsi="Times New Roman" w:cs="Times New Roman"/>
          <w:color w:val="333333"/>
          <w:sz w:val="24"/>
          <w:szCs w:val="24"/>
        </w:rPr>
        <w:t xml:space="preserve">. </w:t>
      </w:r>
    </w:p>
    <w:p w14:paraId="38ABACAE" w14:textId="77777777" w:rsidR="00020100" w:rsidRDefault="00020100" w:rsidP="00020100">
      <w:pPr>
        <w:shd w:val="clear" w:color="auto" w:fill="FFFFFF"/>
        <w:jc w:val="both"/>
        <w:rPr>
          <w:color w:val="333333"/>
          <w:sz w:val="21"/>
          <w:szCs w:val="21"/>
        </w:rPr>
      </w:pPr>
      <w:bookmarkStart w:id="7" w:name="mip62154525"/>
      <w:bookmarkEnd w:id="7"/>
    </w:p>
    <w:p w14:paraId="3D1DAB35" w14:textId="4DF2AE02" w:rsidR="003E6981" w:rsidRPr="00020100" w:rsidRDefault="00020100" w:rsidP="00020100">
      <w:pPr>
        <w:shd w:val="clear" w:color="auto" w:fill="FFFFFF"/>
        <w:jc w:val="both"/>
        <w:rPr>
          <w:rFonts w:ascii="Times New Roman" w:hAnsi="Times New Roman" w:cs="Times New Roman"/>
          <w:color w:val="333333"/>
          <w:sz w:val="24"/>
          <w:szCs w:val="24"/>
        </w:rPr>
      </w:pPr>
      <w:r w:rsidRPr="00020100">
        <w:rPr>
          <w:rFonts w:ascii="Times New Roman" w:hAnsi="Times New Roman" w:cs="Times New Roman"/>
          <w:bCs/>
          <w:color w:val="333333"/>
          <w:sz w:val="24"/>
          <w:szCs w:val="24"/>
          <w:shd w:val="clear" w:color="auto" w:fill="FFFFFF"/>
        </w:rPr>
        <w:t>W przypadku uzyskania przez uprawnionego wysyłającego statusu tzw. przedsiębiorstwa w spadku, organem podatkowym właściwym miejscowo będzie  naczelnik urzędu skarbowego, naczelnik urzędu celno-skarbowego oraz dyrektor izby administracji skarbowej, którzy byli organami właściwymi dla zmarłego przedsiębiorcy w chwili jego śmierci</w:t>
      </w:r>
      <w:r>
        <w:rPr>
          <w:rFonts w:ascii="Times New Roman" w:hAnsi="Times New Roman" w:cs="Times New Roman"/>
          <w:bCs/>
          <w:color w:val="333333"/>
          <w:sz w:val="24"/>
          <w:szCs w:val="24"/>
          <w:shd w:val="clear" w:color="auto" w:fill="FFFFFF"/>
        </w:rPr>
        <w:t xml:space="preserve"> (art. 14 ust. 4g ustawy)</w:t>
      </w:r>
      <w:r w:rsidRPr="00020100">
        <w:rPr>
          <w:rFonts w:ascii="Times New Roman" w:hAnsi="Times New Roman" w:cs="Times New Roman"/>
          <w:bCs/>
          <w:color w:val="333333"/>
          <w:sz w:val="24"/>
          <w:szCs w:val="24"/>
          <w:shd w:val="clear" w:color="auto" w:fill="FFFFFF"/>
        </w:rPr>
        <w:t>.</w:t>
      </w:r>
    </w:p>
    <w:p w14:paraId="72C3AB84" w14:textId="3F0ADD8E" w:rsidR="00020100" w:rsidRPr="00020100" w:rsidRDefault="00020100" w:rsidP="00BA5768">
      <w:pPr>
        <w:jc w:val="both"/>
        <w:rPr>
          <w:rFonts w:ascii="Times New Roman" w:hAnsi="Times New Roman" w:cs="Times New Roman"/>
          <w:sz w:val="24"/>
          <w:szCs w:val="24"/>
        </w:rPr>
      </w:pPr>
      <w:r w:rsidRPr="00020100">
        <w:rPr>
          <w:rFonts w:ascii="Times New Roman" w:hAnsi="Times New Roman" w:cs="Times New Roman"/>
          <w:color w:val="333333"/>
          <w:sz w:val="24"/>
          <w:szCs w:val="24"/>
          <w:shd w:val="clear" w:color="auto" w:fill="FFFFFF"/>
        </w:rPr>
        <w:t xml:space="preserve">W odniesieniu do dokonywanych wobec uprawnionego wysyłającego będącego podatnikiem </w:t>
      </w:r>
      <w:r>
        <w:rPr>
          <w:rFonts w:ascii="Times New Roman" w:hAnsi="Times New Roman" w:cs="Times New Roman"/>
          <w:color w:val="333333"/>
          <w:sz w:val="24"/>
          <w:szCs w:val="24"/>
          <w:shd w:val="clear" w:color="auto" w:fill="FFFFFF"/>
        </w:rPr>
        <w:t xml:space="preserve">akcyzy </w:t>
      </w:r>
      <w:r w:rsidRPr="00020100">
        <w:rPr>
          <w:rFonts w:ascii="Times New Roman" w:hAnsi="Times New Roman" w:cs="Times New Roman"/>
          <w:color w:val="333333"/>
          <w:sz w:val="24"/>
          <w:szCs w:val="24"/>
          <w:shd w:val="clear" w:color="auto" w:fill="FFFFFF"/>
        </w:rPr>
        <w:t>czynności sprawdzających, kontroli celno-skarbowej i postępowania podatkowego w wypadku właściwości kilku miejsc dokonywania czynności podlegających opodatkowaniu lub kilku miejsc zaistnienia stanów faktycznych, właściwy będzie naczelnik urzędu skarbowego, naczelnik urzędu celno-skarbowego lub dyrektor izby administracji skarbowej, na obszarze którego dokonuje się czynności powodujących powstanie obowiązku podatkowego lub występują stany faktyczne podlegające opodatkowaniu akcyzą (art. 14 ust. 6 ustawy).</w:t>
      </w:r>
    </w:p>
    <w:p w14:paraId="7719FED4" w14:textId="19CB435B" w:rsidR="00020100" w:rsidRDefault="00020100" w:rsidP="00BA5768">
      <w:pPr>
        <w:jc w:val="both"/>
        <w:rPr>
          <w:rFonts w:ascii="Times New Roman" w:hAnsi="Times New Roman" w:cs="Times New Roman"/>
          <w:sz w:val="24"/>
          <w:szCs w:val="24"/>
        </w:rPr>
      </w:pPr>
      <w:r w:rsidRPr="00020100">
        <w:rPr>
          <w:rFonts w:ascii="Times New Roman" w:hAnsi="Times New Roman" w:cs="Times New Roman"/>
          <w:color w:val="333333"/>
          <w:sz w:val="24"/>
          <w:szCs w:val="24"/>
          <w:shd w:val="clear" w:color="auto" w:fill="FFFFFF"/>
        </w:rPr>
        <w:t xml:space="preserve">Jeżeli nie można </w:t>
      </w:r>
      <w:r>
        <w:rPr>
          <w:rFonts w:ascii="Times New Roman" w:hAnsi="Times New Roman" w:cs="Times New Roman"/>
          <w:color w:val="333333"/>
          <w:sz w:val="24"/>
          <w:szCs w:val="24"/>
          <w:shd w:val="clear" w:color="auto" w:fill="FFFFFF"/>
        </w:rPr>
        <w:t xml:space="preserve">będzie </w:t>
      </w:r>
      <w:r w:rsidRPr="00020100">
        <w:rPr>
          <w:rFonts w:ascii="Times New Roman" w:hAnsi="Times New Roman" w:cs="Times New Roman"/>
          <w:color w:val="333333"/>
          <w:sz w:val="24"/>
          <w:szCs w:val="24"/>
          <w:shd w:val="clear" w:color="auto" w:fill="FFFFFF"/>
        </w:rPr>
        <w:t>ustalić właściwości według ww. sposobów właściwym organem podatkowym</w:t>
      </w:r>
      <w:r>
        <w:rPr>
          <w:rFonts w:ascii="Times New Roman" w:hAnsi="Times New Roman" w:cs="Times New Roman"/>
          <w:color w:val="333333"/>
          <w:sz w:val="24"/>
          <w:szCs w:val="24"/>
          <w:shd w:val="clear" w:color="auto" w:fill="FFFFFF"/>
        </w:rPr>
        <w:t xml:space="preserve"> dla </w:t>
      </w:r>
      <w:r w:rsidRPr="00020100">
        <w:rPr>
          <w:rFonts w:ascii="Times New Roman" w:hAnsi="Times New Roman" w:cs="Times New Roman"/>
          <w:color w:val="333333"/>
          <w:sz w:val="24"/>
          <w:szCs w:val="24"/>
          <w:shd w:val="clear" w:color="auto" w:fill="FFFFFF"/>
        </w:rPr>
        <w:t>uprawnionego wysyłającego będącego podatnikiem</w:t>
      </w:r>
      <w:r>
        <w:rPr>
          <w:rFonts w:ascii="Times New Roman" w:hAnsi="Times New Roman" w:cs="Times New Roman"/>
          <w:color w:val="333333"/>
          <w:sz w:val="24"/>
          <w:szCs w:val="24"/>
          <w:shd w:val="clear" w:color="auto" w:fill="FFFFFF"/>
        </w:rPr>
        <w:t xml:space="preserve"> akcyzy </w:t>
      </w:r>
      <w:r w:rsidRPr="0002010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będzie </w:t>
      </w:r>
      <w:r w:rsidRPr="00020100">
        <w:rPr>
          <w:rFonts w:ascii="Times New Roman" w:hAnsi="Times New Roman" w:cs="Times New Roman"/>
          <w:color w:val="333333"/>
          <w:sz w:val="24"/>
          <w:szCs w:val="24"/>
          <w:shd w:val="clear" w:color="auto" w:fill="FFFFFF"/>
        </w:rPr>
        <w:t>Naczelnik Trzeciego Urzędu Skarbowego Warszawa-Śródmieście w Warszawie i Dyrektor Izby Administracji Skarbowej w Warszawie (art. 14 ust. 10 ustawy).</w:t>
      </w:r>
    </w:p>
    <w:p w14:paraId="1E930099" w14:textId="2A61C70D" w:rsidR="00233085" w:rsidRPr="00214F2D" w:rsidRDefault="00214F2D" w:rsidP="002738FA">
      <w:pPr>
        <w:jc w:val="both"/>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 xml:space="preserve">Art. 14 ust. 5 pkt 2 - </w:t>
      </w:r>
      <w:r w:rsidR="00C92EC3" w:rsidRPr="00214F2D">
        <w:rPr>
          <w:rFonts w:ascii="Times New Roman" w:hAnsi="Times New Roman" w:cs="Times New Roman"/>
          <w:sz w:val="24"/>
          <w:szCs w:val="24"/>
        </w:rPr>
        <w:t>Z</w:t>
      </w:r>
      <w:r w:rsidR="002738FA" w:rsidRPr="00214F2D">
        <w:rPr>
          <w:rFonts w:ascii="Times New Roman" w:hAnsi="Times New Roman" w:cs="Times New Roman"/>
          <w:sz w:val="24"/>
          <w:szCs w:val="24"/>
        </w:rPr>
        <w:t>miana przepisu ma na celu dopr</w:t>
      </w:r>
      <w:r>
        <w:rPr>
          <w:rFonts w:ascii="Times New Roman" w:hAnsi="Times New Roman" w:cs="Times New Roman"/>
          <w:sz w:val="24"/>
          <w:szCs w:val="24"/>
        </w:rPr>
        <w:t>ecyzowanie</w:t>
      </w:r>
      <w:r w:rsidR="002738FA" w:rsidRPr="00214F2D">
        <w:rPr>
          <w:rFonts w:ascii="Times New Roman" w:hAnsi="Times New Roman" w:cs="Times New Roman"/>
          <w:sz w:val="24"/>
          <w:szCs w:val="24"/>
        </w:rPr>
        <w:t xml:space="preserve"> </w:t>
      </w:r>
      <w:r w:rsidR="002738FA" w:rsidRPr="00214F2D">
        <w:rPr>
          <w:rFonts w:ascii="Times New Roman" w:hAnsi="Times New Roman" w:cs="Times New Roman"/>
          <w:color w:val="333333"/>
          <w:sz w:val="24"/>
          <w:szCs w:val="24"/>
          <w:shd w:val="clear" w:color="auto" w:fill="FFFFFF"/>
        </w:rPr>
        <w:t>regulacj</w:t>
      </w:r>
      <w:r w:rsidR="00CF3CD2">
        <w:rPr>
          <w:rFonts w:ascii="Times New Roman" w:hAnsi="Times New Roman" w:cs="Times New Roman"/>
          <w:color w:val="333333"/>
          <w:sz w:val="24"/>
          <w:szCs w:val="24"/>
          <w:shd w:val="clear" w:color="auto" w:fill="FFFFFF"/>
        </w:rPr>
        <w:t>i</w:t>
      </w:r>
      <w:r w:rsidR="002738FA" w:rsidRPr="00214F2D">
        <w:rPr>
          <w:rFonts w:ascii="Times New Roman" w:hAnsi="Times New Roman" w:cs="Times New Roman"/>
          <w:color w:val="333333"/>
          <w:sz w:val="24"/>
          <w:szCs w:val="24"/>
          <w:shd w:val="clear" w:color="auto" w:fill="FFFFFF"/>
        </w:rPr>
        <w:t xml:space="preserve"> dotycząc</w:t>
      </w:r>
      <w:r w:rsidR="00CF3CD2">
        <w:rPr>
          <w:rFonts w:ascii="Times New Roman" w:hAnsi="Times New Roman" w:cs="Times New Roman"/>
          <w:color w:val="333333"/>
          <w:sz w:val="24"/>
          <w:szCs w:val="24"/>
          <w:shd w:val="clear" w:color="auto" w:fill="FFFFFF"/>
        </w:rPr>
        <w:t>ej</w:t>
      </w:r>
      <w:r w:rsidR="002738FA" w:rsidRPr="00214F2D">
        <w:rPr>
          <w:rFonts w:ascii="Times New Roman" w:hAnsi="Times New Roman" w:cs="Times New Roman"/>
          <w:color w:val="333333"/>
          <w:sz w:val="24"/>
          <w:szCs w:val="24"/>
          <w:shd w:val="clear" w:color="auto" w:fill="FFFFFF"/>
        </w:rPr>
        <w:t xml:space="preserve"> właściwości miejscowej</w:t>
      </w:r>
      <w:r w:rsidR="002738FA" w:rsidRPr="00214F2D">
        <w:rPr>
          <w:rFonts w:ascii="Times New Roman" w:hAnsi="Times New Roman" w:cs="Times New Roman"/>
          <w:sz w:val="24"/>
          <w:szCs w:val="24"/>
        </w:rPr>
        <w:t xml:space="preserve"> organu podatkowego </w:t>
      </w:r>
      <w:r w:rsidR="002738FA" w:rsidRPr="00214F2D">
        <w:rPr>
          <w:rFonts w:ascii="Times New Roman" w:hAnsi="Times New Roman" w:cs="Times New Roman"/>
          <w:color w:val="333333"/>
          <w:sz w:val="24"/>
          <w:szCs w:val="24"/>
          <w:shd w:val="clear" w:color="auto" w:fill="FFFFFF"/>
        </w:rPr>
        <w:t xml:space="preserve">w zakresie przemieszczania wyrobów akcyzowych </w:t>
      </w:r>
      <w:r w:rsidR="00F029C7" w:rsidRPr="00214F2D">
        <w:rPr>
          <w:rFonts w:ascii="Times New Roman" w:hAnsi="Times New Roman" w:cs="Times New Roman"/>
          <w:color w:val="333333"/>
          <w:sz w:val="24"/>
          <w:szCs w:val="24"/>
          <w:shd w:val="clear" w:color="auto" w:fill="FFFFFF"/>
        </w:rPr>
        <w:t>oraz</w:t>
      </w:r>
      <w:r w:rsidR="00F029C7" w:rsidRPr="00214F2D">
        <w:rPr>
          <w:rFonts w:ascii="Times New Roman" w:hAnsi="Times New Roman" w:cs="Times New Roman"/>
          <w:sz w:val="24"/>
          <w:szCs w:val="24"/>
        </w:rPr>
        <w:t xml:space="preserve"> </w:t>
      </w:r>
      <w:r w:rsidR="00F029C7" w:rsidRPr="00214F2D">
        <w:rPr>
          <w:rFonts w:ascii="Times New Roman" w:hAnsi="Times New Roman" w:cs="Times New Roman"/>
          <w:color w:val="333333"/>
          <w:sz w:val="24"/>
          <w:szCs w:val="24"/>
          <w:shd w:val="clear" w:color="auto" w:fill="FFFFFF"/>
        </w:rPr>
        <w:t>monitorowania sprzedaży wyrobów węglowych</w:t>
      </w:r>
      <w:r w:rsidR="004C6BF0">
        <w:rPr>
          <w:rFonts w:ascii="Times New Roman" w:hAnsi="Times New Roman" w:cs="Times New Roman"/>
          <w:color w:val="333333"/>
          <w:sz w:val="24"/>
          <w:szCs w:val="24"/>
          <w:shd w:val="clear" w:color="auto" w:fill="FFFFFF"/>
        </w:rPr>
        <w:t>,</w:t>
      </w:r>
      <w:r w:rsidR="00F029C7" w:rsidRPr="00214F2D">
        <w:rPr>
          <w:rFonts w:ascii="Times New Roman" w:hAnsi="Times New Roman" w:cs="Times New Roman"/>
          <w:color w:val="333333"/>
          <w:sz w:val="24"/>
          <w:szCs w:val="24"/>
          <w:shd w:val="clear" w:color="auto" w:fill="FFFFFF"/>
        </w:rPr>
        <w:t xml:space="preserve"> </w:t>
      </w:r>
      <w:r w:rsidR="002738FA" w:rsidRPr="00214F2D">
        <w:rPr>
          <w:rFonts w:ascii="Times New Roman" w:hAnsi="Times New Roman" w:cs="Times New Roman"/>
          <w:color w:val="333333"/>
          <w:sz w:val="24"/>
          <w:szCs w:val="24"/>
          <w:shd w:val="clear" w:color="auto" w:fill="FFFFFF"/>
        </w:rPr>
        <w:t xml:space="preserve">z użyciem Systemu, o którym mowa w art. 2 ust. 1 pkt 26 ustawy. </w:t>
      </w:r>
      <w:r w:rsidR="00797C16">
        <w:rPr>
          <w:rFonts w:ascii="Times New Roman" w:hAnsi="Times New Roman" w:cs="Times New Roman"/>
          <w:color w:val="333333"/>
          <w:sz w:val="24"/>
          <w:szCs w:val="24"/>
          <w:shd w:val="clear" w:color="auto" w:fill="FFFFFF"/>
        </w:rPr>
        <w:t xml:space="preserve">W powyższych przypadkach właściwość miejscowa będzie ustalana ze względu na miejsce wykonania czynności podlegających opodatkowaniu akcyzą lub </w:t>
      </w:r>
      <w:r w:rsidR="005C5BD2">
        <w:rPr>
          <w:rFonts w:ascii="Times New Roman" w:hAnsi="Times New Roman" w:cs="Times New Roman"/>
          <w:color w:val="333333"/>
          <w:sz w:val="24"/>
          <w:szCs w:val="24"/>
          <w:shd w:val="clear" w:color="auto" w:fill="FFFFFF"/>
        </w:rPr>
        <w:t xml:space="preserve">występowania stanów faktycznych </w:t>
      </w:r>
      <w:r w:rsidR="00797C16">
        <w:rPr>
          <w:rFonts w:ascii="Times New Roman" w:hAnsi="Times New Roman" w:cs="Times New Roman"/>
          <w:color w:val="333333"/>
          <w:sz w:val="24"/>
          <w:szCs w:val="24"/>
          <w:shd w:val="clear" w:color="auto" w:fill="FFFFFF"/>
        </w:rPr>
        <w:t xml:space="preserve">podlegających opodatkowaniu akcyzą. </w:t>
      </w:r>
    </w:p>
    <w:p w14:paraId="088AB152" w14:textId="3406D75B" w:rsidR="00233085" w:rsidRPr="00214F2D" w:rsidRDefault="00233085" w:rsidP="00233085">
      <w:pPr>
        <w:jc w:val="both"/>
        <w:rPr>
          <w:rFonts w:ascii="Times New Roman" w:hAnsi="Times New Roman" w:cs="Times New Roman"/>
          <w:sz w:val="24"/>
          <w:szCs w:val="24"/>
        </w:rPr>
      </w:pPr>
      <w:r w:rsidRPr="00214F2D">
        <w:rPr>
          <w:rFonts w:ascii="Times New Roman" w:hAnsi="Times New Roman" w:cs="Times New Roman"/>
          <w:sz w:val="24"/>
          <w:szCs w:val="24"/>
        </w:rPr>
        <w:t>Natomiast właściwość na zasadach ogólnych będzie ustalana dla przemieszczeń wyrobów akcyzowych dokonywanych bez użycia Systemu. Po wejściu w życie regulacji przewidujących elektronizację przemieszczeń wewnątrzw</w:t>
      </w:r>
      <w:r w:rsidR="005C5BD2">
        <w:rPr>
          <w:rFonts w:ascii="Times New Roman" w:hAnsi="Times New Roman" w:cs="Times New Roman"/>
          <w:sz w:val="24"/>
          <w:szCs w:val="24"/>
        </w:rPr>
        <w:t xml:space="preserve">spólnotowych wyrobów akcyzowych </w:t>
      </w:r>
      <w:r w:rsidRPr="00214F2D">
        <w:rPr>
          <w:rFonts w:ascii="Times New Roman" w:hAnsi="Times New Roman" w:cs="Times New Roman"/>
          <w:sz w:val="24"/>
          <w:szCs w:val="24"/>
        </w:rPr>
        <w:t xml:space="preserve">zharmonizowanych poza procedurą zawieszenia poboru akcyzy (przemieszczenia na podstawie e-SAD), bez użycia Systemu będą dokonywane </w:t>
      </w:r>
      <w:r w:rsidR="00E60CB3">
        <w:rPr>
          <w:rFonts w:ascii="Times New Roman" w:hAnsi="Times New Roman" w:cs="Times New Roman"/>
          <w:sz w:val="24"/>
          <w:szCs w:val="24"/>
        </w:rPr>
        <w:t xml:space="preserve">w szczególności </w:t>
      </w:r>
      <w:r w:rsidRPr="00214F2D">
        <w:rPr>
          <w:rFonts w:ascii="Times New Roman" w:hAnsi="Times New Roman" w:cs="Times New Roman"/>
          <w:sz w:val="24"/>
          <w:szCs w:val="24"/>
        </w:rPr>
        <w:t>przemieszczenia wyrobów akcyzowych:</w:t>
      </w:r>
    </w:p>
    <w:p w14:paraId="4BC1520F" w14:textId="77777777" w:rsidR="00233085" w:rsidRPr="00214F2D" w:rsidRDefault="00233085" w:rsidP="00214F2D">
      <w:pPr>
        <w:pStyle w:val="Akapitzlist"/>
        <w:numPr>
          <w:ilvl w:val="0"/>
          <w:numId w:val="15"/>
        </w:numPr>
        <w:jc w:val="both"/>
        <w:rPr>
          <w:rFonts w:ascii="Times New Roman" w:hAnsi="Times New Roman" w:cs="Times New Roman"/>
          <w:sz w:val="24"/>
          <w:szCs w:val="24"/>
        </w:rPr>
      </w:pPr>
      <w:r w:rsidRPr="00214F2D">
        <w:rPr>
          <w:rFonts w:ascii="Times New Roman" w:hAnsi="Times New Roman" w:cs="Times New Roman"/>
          <w:sz w:val="24"/>
          <w:szCs w:val="24"/>
        </w:rPr>
        <w:t xml:space="preserve">niezharmonizowanych na terytorium kraju w ramach nabycia wewnątrzwspólnotowego, w celu wprowadzenia ich do składu podatkowego i objęcia procedurą zawieszenia poboru akcyzy (art. 41 ust. 4 pkt 2 ustawy), </w:t>
      </w:r>
    </w:p>
    <w:p w14:paraId="5275D6ED" w14:textId="77777777" w:rsidR="00233085" w:rsidRPr="00214F2D" w:rsidRDefault="00233085" w:rsidP="00214F2D">
      <w:pPr>
        <w:pStyle w:val="Akapitzlist"/>
        <w:numPr>
          <w:ilvl w:val="0"/>
          <w:numId w:val="15"/>
        </w:numPr>
        <w:jc w:val="both"/>
        <w:rPr>
          <w:rFonts w:ascii="Times New Roman" w:hAnsi="Times New Roman" w:cs="Times New Roman"/>
          <w:sz w:val="24"/>
          <w:szCs w:val="24"/>
        </w:rPr>
      </w:pPr>
      <w:r w:rsidRPr="00214F2D">
        <w:rPr>
          <w:rFonts w:ascii="Times New Roman" w:hAnsi="Times New Roman" w:cs="Times New Roman"/>
          <w:sz w:val="24"/>
          <w:szCs w:val="24"/>
        </w:rPr>
        <w:t xml:space="preserve">niezharmonizowanych z zastosowaniem procedury zawieszenia poboru akcyzy na terytorium kraju w ramach dostawy wewnątrzwspólnotowej (art. 41 ust. 4 pkt 3 ustawy), </w:t>
      </w:r>
    </w:p>
    <w:p w14:paraId="0DC314E6" w14:textId="77777777" w:rsidR="00233085" w:rsidRPr="00214F2D" w:rsidRDefault="00233085" w:rsidP="00214F2D">
      <w:pPr>
        <w:pStyle w:val="Akapitzlist"/>
        <w:numPr>
          <w:ilvl w:val="0"/>
          <w:numId w:val="15"/>
        </w:numPr>
        <w:jc w:val="both"/>
        <w:rPr>
          <w:rFonts w:ascii="Times New Roman" w:hAnsi="Times New Roman" w:cs="Times New Roman"/>
          <w:sz w:val="24"/>
          <w:szCs w:val="24"/>
        </w:rPr>
      </w:pPr>
      <w:r w:rsidRPr="00214F2D">
        <w:rPr>
          <w:rFonts w:ascii="Times New Roman" w:hAnsi="Times New Roman" w:cs="Times New Roman"/>
          <w:sz w:val="24"/>
          <w:szCs w:val="24"/>
        </w:rPr>
        <w:t>niezharmonizowanych poza procedurą zawieszenia poboru akcyzy w ramach nabycia wewnątrzwspólnotowego (art. 78 ust. 3 ustawy),</w:t>
      </w:r>
    </w:p>
    <w:p w14:paraId="10056405" w14:textId="77777777" w:rsidR="00233085" w:rsidRPr="00214F2D" w:rsidRDefault="00233085" w:rsidP="00214F2D">
      <w:pPr>
        <w:pStyle w:val="Akapitzlist"/>
        <w:numPr>
          <w:ilvl w:val="0"/>
          <w:numId w:val="15"/>
        </w:numPr>
        <w:jc w:val="both"/>
        <w:rPr>
          <w:rFonts w:ascii="Times New Roman" w:hAnsi="Times New Roman" w:cs="Times New Roman"/>
          <w:sz w:val="24"/>
          <w:szCs w:val="24"/>
        </w:rPr>
      </w:pPr>
      <w:r w:rsidRPr="00214F2D">
        <w:rPr>
          <w:rFonts w:ascii="Times New Roman" w:hAnsi="Times New Roman" w:cs="Times New Roman"/>
          <w:sz w:val="24"/>
          <w:szCs w:val="24"/>
        </w:rPr>
        <w:t>przeznaczonych na cele handlowe w rozumieniu art. 34 ustawy dokonywane w ramach nabycia wewnątrzwspólnotowego przez osoby fizyczne (art. 78 ust. 4 ustawy).</w:t>
      </w:r>
    </w:p>
    <w:p w14:paraId="39DACA97" w14:textId="2F0B7E5A" w:rsidR="00233085" w:rsidRPr="00214F2D" w:rsidRDefault="00233085" w:rsidP="00233085">
      <w:pPr>
        <w:jc w:val="both"/>
        <w:rPr>
          <w:rFonts w:ascii="Times New Roman" w:hAnsi="Times New Roman" w:cs="Times New Roman"/>
          <w:sz w:val="24"/>
          <w:szCs w:val="24"/>
        </w:rPr>
      </w:pPr>
      <w:r w:rsidRPr="00214F2D">
        <w:rPr>
          <w:rFonts w:ascii="Times New Roman" w:hAnsi="Times New Roman" w:cs="Times New Roman"/>
          <w:sz w:val="24"/>
          <w:szCs w:val="24"/>
        </w:rPr>
        <w:t>W przypadku tych z ww. przemieszcze</w:t>
      </w:r>
      <w:r w:rsidR="005C5BD2">
        <w:rPr>
          <w:rFonts w:ascii="Times New Roman" w:hAnsi="Times New Roman" w:cs="Times New Roman"/>
          <w:sz w:val="24"/>
          <w:szCs w:val="24"/>
        </w:rPr>
        <w:t xml:space="preserve">ń, które związane są z nabyciem </w:t>
      </w:r>
      <w:r w:rsidRPr="00214F2D">
        <w:rPr>
          <w:rFonts w:ascii="Times New Roman" w:hAnsi="Times New Roman" w:cs="Times New Roman"/>
          <w:sz w:val="24"/>
          <w:szCs w:val="24"/>
        </w:rPr>
        <w:t>wewnątrzwspólnotowym (oprócz nabycia wewnątrzwspólnotowego przez osoby fizyczne)</w:t>
      </w:r>
      <w:r w:rsidR="00C92EC3" w:rsidRPr="00214F2D">
        <w:rPr>
          <w:rFonts w:ascii="Times New Roman" w:hAnsi="Times New Roman" w:cs="Times New Roman"/>
          <w:sz w:val="24"/>
          <w:szCs w:val="24"/>
        </w:rPr>
        <w:t>,</w:t>
      </w:r>
      <w:r w:rsidRPr="00214F2D">
        <w:rPr>
          <w:rFonts w:ascii="Times New Roman" w:hAnsi="Times New Roman" w:cs="Times New Roman"/>
          <w:sz w:val="24"/>
          <w:szCs w:val="24"/>
        </w:rPr>
        <w:t xml:space="preserve"> wymagane jest złożenie zgłoszenia o planowanym nabyciu wewnątrzwspólnotowym. Zgłoszenie to bę</w:t>
      </w:r>
      <w:r w:rsidR="00C92EC3" w:rsidRPr="00214F2D">
        <w:rPr>
          <w:rFonts w:ascii="Times New Roman" w:hAnsi="Times New Roman" w:cs="Times New Roman"/>
          <w:sz w:val="24"/>
          <w:szCs w:val="24"/>
        </w:rPr>
        <w:t>dzie dokonywane do naczelnika urzędu skarbowego</w:t>
      </w:r>
      <w:r w:rsidRPr="00214F2D">
        <w:rPr>
          <w:rFonts w:ascii="Times New Roman" w:hAnsi="Times New Roman" w:cs="Times New Roman"/>
          <w:sz w:val="24"/>
          <w:szCs w:val="24"/>
        </w:rPr>
        <w:t xml:space="preserve"> właściwego na zasadach ogólnych (tak jak obecnie). </w:t>
      </w:r>
    </w:p>
    <w:p w14:paraId="199AD43B" w14:textId="310A64FA" w:rsidR="0077024E" w:rsidRPr="00214F2D" w:rsidRDefault="0077024E" w:rsidP="00214F2D">
      <w:pPr>
        <w:jc w:val="both"/>
        <w:rPr>
          <w:rFonts w:ascii="Times New Roman" w:hAnsi="Times New Roman" w:cs="Times New Roman"/>
          <w:sz w:val="24"/>
          <w:szCs w:val="24"/>
        </w:rPr>
      </w:pPr>
      <w:r w:rsidRPr="00E60CB3">
        <w:rPr>
          <w:rFonts w:ascii="Times New Roman" w:hAnsi="Times New Roman" w:cs="Times New Roman"/>
          <w:b/>
          <w:sz w:val="24"/>
          <w:szCs w:val="24"/>
        </w:rPr>
        <w:t>Art. 16 ust. 7a pkt 1</w:t>
      </w:r>
      <w:r w:rsidR="00214F2D" w:rsidRPr="00E60CB3">
        <w:rPr>
          <w:rFonts w:ascii="Times New Roman" w:hAnsi="Times New Roman" w:cs="Times New Roman"/>
          <w:b/>
          <w:sz w:val="24"/>
          <w:szCs w:val="24"/>
        </w:rPr>
        <w:t xml:space="preserve"> </w:t>
      </w:r>
      <w:r w:rsidR="00E60CB3" w:rsidRPr="00E60CB3">
        <w:rPr>
          <w:rFonts w:ascii="Times New Roman" w:hAnsi="Times New Roman" w:cs="Times New Roman"/>
          <w:b/>
          <w:sz w:val="24"/>
          <w:szCs w:val="24"/>
        </w:rPr>
        <w:t>i ust. 7b</w:t>
      </w:r>
      <w:r w:rsidR="00E60CB3">
        <w:rPr>
          <w:rFonts w:ascii="Times New Roman" w:hAnsi="Times New Roman" w:cs="Times New Roman"/>
          <w:sz w:val="24"/>
          <w:szCs w:val="24"/>
        </w:rPr>
        <w:t xml:space="preserve"> </w:t>
      </w:r>
      <w:r w:rsidR="00214F2D">
        <w:rPr>
          <w:rFonts w:ascii="Times New Roman" w:hAnsi="Times New Roman" w:cs="Times New Roman"/>
          <w:sz w:val="24"/>
          <w:szCs w:val="24"/>
        </w:rPr>
        <w:t xml:space="preserve">- </w:t>
      </w:r>
      <w:r w:rsidRPr="00214F2D">
        <w:rPr>
          <w:rFonts w:ascii="Times New Roman" w:hAnsi="Times New Roman" w:cs="Times New Roman"/>
          <w:sz w:val="24"/>
          <w:szCs w:val="24"/>
        </w:rPr>
        <w:t>Zmiana ma na celu rozszerzenie wyłączenia z obowiązku składania zgłoszenia rejestracyjnego do</w:t>
      </w:r>
      <w:r w:rsidR="002052FC">
        <w:rPr>
          <w:rFonts w:ascii="Times New Roman" w:hAnsi="Times New Roman" w:cs="Times New Roman"/>
          <w:sz w:val="24"/>
          <w:szCs w:val="24"/>
        </w:rPr>
        <w:t xml:space="preserve"> Centralnego Rejestru Podmiotów Akcyzowych</w:t>
      </w:r>
      <w:r w:rsidRPr="00214F2D">
        <w:rPr>
          <w:rFonts w:ascii="Times New Roman" w:hAnsi="Times New Roman" w:cs="Times New Roman"/>
          <w:sz w:val="24"/>
          <w:szCs w:val="24"/>
        </w:rPr>
        <w:t xml:space="preserve"> </w:t>
      </w:r>
      <w:r w:rsidR="002052FC">
        <w:rPr>
          <w:rFonts w:ascii="Times New Roman" w:hAnsi="Times New Roman" w:cs="Times New Roman"/>
          <w:sz w:val="24"/>
          <w:szCs w:val="24"/>
        </w:rPr>
        <w:t>(</w:t>
      </w:r>
      <w:r w:rsidRPr="00214F2D">
        <w:rPr>
          <w:rFonts w:ascii="Times New Roman" w:hAnsi="Times New Roman" w:cs="Times New Roman"/>
          <w:sz w:val="24"/>
          <w:szCs w:val="24"/>
        </w:rPr>
        <w:t>CRPA</w:t>
      </w:r>
      <w:r w:rsidR="002052FC">
        <w:rPr>
          <w:rFonts w:ascii="Times New Roman" w:hAnsi="Times New Roman" w:cs="Times New Roman"/>
          <w:sz w:val="24"/>
          <w:szCs w:val="24"/>
        </w:rPr>
        <w:t>)</w:t>
      </w:r>
      <w:r w:rsidR="005C5BD2">
        <w:rPr>
          <w:rFonts w:ascii="Times New Roman" w:hAnsi="Times New Roman" w:cs="Times New Roman"/>
          <w:sz w:val="24"/>
          <w:szCs w:val="24"/>
        </w:rPr>
        <w:t xml:space="preserve"> </w:t>
      </w:r>
      <w:r w:rsidRPr="00214F2D">
        <w:rPr>
          <w:rFonts w:ascii="Times New Roman" w:hAnsi="Times New Roman" w:cs="Times New Roman"/>
          <w:sz w:val="24"/>
          <w:szCs w:val="24"/>
        </w:rPr>
        <w:t xml:space="preserve">o jednostki samorządu terytorialnego (JST), które produkują energię elektryczną z odnawialnych źródeł energii w rozumieniu przepisów ustawy z dnia 20 lutego 2015 r. o odnawialnych źródłach energii, w różnych jej jednostkach organizacyjnych z zastosowaniem zasady ustalania łącznej mocy generatorów odrębnie dla każdej z tych jednostek organizacyjnych. W praktyce oznaczać to będzie, że JST produkująca energię elektryczną np. z paneli fotowoltaicznych w podlegających jej jednostkach organizacyjnych (szkoły, przedszkola) będzie zwolniona z obowiązku złożenia zgłoszenia do CRPA, gdy łączna moc generatorów liczona odrębnie dla każdej z tych jednostek organizacyjnych nie przekroczy 1MW. </w:t>
      </w:r>
    </w:p>
    <w:p w14:paraId="63CC98F3" w14:textId="535132C4" w:rsidR="0077024E" w:rsidRPr="00214F2D" w:rsidRDefault="0077024E" w:rsidP="00214F2D">
      <w:pPr>
        <w:jc w:val="both"/>
        <w:rPr>
          <w:rFonts w:ascii="Times New Roman" w:hAnsi="Times New Roman" w:cs="Times New Roman"/>
          <w:sz w:val="24"/>
          <w:szCs w:val="24"/>
        </w:rPr>
      </w:pPr>
      <w:r w:rsidRPr="00214F2D">
        <w:rPr>
          <w:rFonts w:ascii="Times New Roman" w:hAnsi="Times New Roman" w:cs="Times New Roman"/>
          <w:sz w:val="24"/>
          <w:szCs w:val="24"/>
        </w:rPr>
        <w:t>Dla celów stosowania zaprojektowanego wyłączenia w dodawanym art. 16 ust. 7b</w:t>
      </w:r>
      <w:r w:rsidR="00381E5B">
        <w:rPr>
          <w:rFonts w:ascii="Times New Roman" w:hAnsi="Times New Roman" w:cs="Times New Roman"/>
          <w:sz w:val="24"/>
          <w:szCs w:val="24"/>
        </w:rPr>
        <w:t xml:space="preserve"> ustawy</w:t>
      </w:r>
      <w:r w:rsidRPr="00214F2D">
        <w:rPr>
          <w:rFonts w:ascii="Times New Roman" w:hAnsi="Times New Roman" w:cs="Times New Roman"/>
          <w:sz w:val="24"/>
          <w:szCs w:val="24"/>
        </w:rPr>
        <w:t xml:space="preserve"> okre</w:t>
      </w:r>
      <w:r w:rsidR="00900D86" w:rsidRPr="00214F2D">
        <w:rPr>
          <w:rFonts w:ascii="Times New Roman" w:hAnsi="Times New Roman" w:cs="Times New Roman"/>
          <w:sz w:val="24"/>
          <w:szCs w:val="24"/>
        </w:rPr>
        <w:t>ś</w:t>
      </w:r>
      <w:r w:rsidRPr="00214F2D">
        <w:rPr>
          <w:rFonts w:ascii="Times New Roman" w:hAnsi="Times New Roman" w:cs="Times New Roman"/>
          <w:sz w:val="24"/>
          <w:szCs w:val="24"/>
        </w:rPr>
        <w:t>lono, co należy rozumieć przez jednostki organizacyjne jednostki samorządu terytorialnego. Są to</w:t>
      </w:r>
      <w:r w:rsidR="00214F2D">
        <w:rPr>
          <w:rFonts w:ascii="Times New Roman" w:hAnsi="Times New Roman" w:cs="Times New Roman"/>
          <w:sz w:val="24"/>
          <w:szCs w:val="24"/>
        </w:rPr>
        <w:t>:</w:t>
      </w:r>
    </w:p>
    <w:p w14:paraId="3B1480FD" w14:textId="77777777" w:rsidR="0077024E" w:rsidRPr="00214F2D" w:rsidRDefault="0077024E" w:rsidP="00214F2D">
      <w:pPr>
        <w:pStyle w:val="Akapitzlist"/>
        <w:numPr>
          <w:ilvl w:val="0"/>
          <w:numId w:val="17"/>
        </w:numPr>
        <w:jc w:val="both"/>
        <w:rPr>
          <w:rFonts w:ascii="Times New Roman" w:hAnsi="Times New Roman" w:cs="Times New Roman"/>
          <w:sz w:val="24"/>
          <w:szCs w:val="24"/>
        </w:rPr>
      </w:pPr>
      <w:r w:rsidRPr="00214F2D">
        <w:rPr>
          <w:rFonts w:ascii="Times New Roman" w:hAnsi="Times New Roman" w:cs="Times New Roman"/>
          <w:sz w:val="24"/>
          <w:szCs w:val="24"/>
        </w:rPr>
        <w:t>utworzone przez jednostkę samorządu terytorialnego samorządowe jednostki budżetowe lub samorządowe zakłady budżetowe oraz</w:t>
      </w:r>
    </w:p>
    <w:p w14:paraId="0F5619EF" w14:textId="77777777" w:rsidR="002052FC" w:rsidRDefault="0077024E" w:rsidP="002052FC">
      <w:pPr>
        <w:pStyle w:val="Akapitzlist"/>
        <w:numPr>
          <w:ilvl w:val="0"/>
          <w:numId w:val="17"/>
        </w:numPr>
        <w:jc w:val="both"/>
        <w:rPr>
          <w:rFonts w:ascii="Times New Roman" w:hAnsi="Times New Roman" w:cs="Times New Roman"/>
          <w:sz w:val="24"/>
          <w:szCs w:val="24"/>
        </w:rPr>
      </w:pPr>
      <w:r w:rsidRPr="00214F2D">
        <w:rPr>
          <w:rFonts w:ascii="Times New Roman" w:hAnsi="Times New Roman" w:cs="Times New Roman"/>
          <w:sz w:val="24"/>
          <w:szCs w:val="24"/>
        </w:rPr>
        <w:t>urząd gminy, starostwo powiatowe, urząd marszałkowski.</w:t>
      </w:r>
    </w:p>
    <w:p w14:paraId="53F40622" w14:textId="77777777" w:rsidR="002052FC" w:rsidRDefault="002052FC" w:rsidP="002052FC">
      <w:pPr>
        <w:pStyle w:val="Akapitzlist"/>
        <w:tabs>
          <w:tab w:val="left" w:pos="0"/>
        </w:tabs>
        <w:ind w:left="0"/>
        <w:jc w:val="both"/>
        <w:rPr>
          <w:rFonts w:ascii="Times New Roman" w:hAnsi="Times New Roman" w:cs="Times New Roman"/>
          <w:sz w:val="24"/>
          <w:szCs w:val="24"/>
        </w:rPr>
      </w:pPr>
    </w:p>
    <w:p w14:paraId="451E09D3" w14:textId="2C6BB686" w:rsidR="00381E5B" w:rsidRPr="002052FC" w:rsidRDefault="002052FC" w:rsidP="002052FC">
      <w:pPr>
        <w:pStyle w:val="Akapitzlist"/>
        <w:tabs>
          <w:tab w:val="left" w:pos="0"/>
        </w:tabs>
        <w:ind w:left="0"/>
        <w:jc w:val="both"/>
        <w:rPr>
          <w:rFonts w:ascii="Times New Roman" w:hAnsi="Times New Roman" w:cs="Times New Roman"/>
          <w:sz w:val="24"/>
          <w:szCs w:val="24"/>
        </w:rPr>
      </w:pPr>
      <w:r w:rsidRPr="002052FC">
        <w:rPr>
          <w:rFonts w:ascii="Times New Roman" w:hAnsi="Times New Roman" w:cs="Times New Roman"/>
          <w:sz w:val="24"/>
          <w:szCs w:val="24"/>
        </w:rPr>
        <w:t>Przepisem tym objęte zostan</w:t>
      </w:r>
      <w:r>
        <w:rPr>
          <w:rFonts w:ascii="Times New Roman" w:hAnsi="Times New Roman" w:cs="Times New Roman"/>
          <w:sz w:val="24"/>
          <w:szCs w:val="24"/>
        </w:rPr>
        <w:t>ą</w:t>
      </w:r>
      <w:r w:rsidRPr="002052FC">
        <w:rPr>
          <w:rFonts w:ascii="Times New Roman" w:hAnsi="Times New Roman" w:cs="Times New Roman"/>
          <w:sz w:val="24"/>
          <w:szCs w:val="24"/>
        </w:rPr>
        <w:t xml:space="preserve"> tylko JST, które podlegają centralizacji rozliczeń w zakresie </w:t>
      </w:r>
      <w:r>
        <w:rPr>
          <w:rFonts w:ascii="Times New Roman" w:hAnsi="Times New Roman" w:cs="Times New Roman"/>
          <w:sz w:val="24"/>
          <w:szCs w:val="24"/>
        </w:rPr>
        <w:t xml:space="preserve">podatku </w:t>
      </w:r>
      <w:r w:rsidRPr="002052FC">
        <w:rPr>
          <w:rFonts w:ascii="Times New Roman" w:hAnsi="Times New Roman" w:cs="Times New Roman"/>
          <w:sz w:val="24"/>
          <w:szCs w:val="24"/>
        </w:rPr>
        <w:t>VAT tj.:</w:t>
      </w:r>
    </w:p>
    <w:p w14:paraId="36C2D7E3" w14:textId="1A1DC04E" w:rsidR="002052FC" w:rsidRPr="00381E5B" w:rsidRDefault="002052FC" w:rsidP="00381E5B">
      <w:pPr>
        <w:pStyle w:val="Akapitzlist"/>
        <w:numPr>
          <w:ilvl w:val="0"/>
          <w:numId w:val="30"/>
        </w:numPr>
        <w:jc w:val="both"/>
        <w:rPr>
          <w:rFonts w:ascii="Times New Roman" w:hAnsi="Times New Roman" w:cs="Times New Roman"/>
          <w:sz w:val="24"/>
          <w:szCs w:val="24"/>
        </w:rPr>
      </w:pPr>
      <w:r w:rsidRPr="00381E5B">
        <w:rPr>
          <w:rFonts w:ascii="Times New Roman" w:hAnsi="Times New Roman" w:cs="Times New Roman"/>
          <w:sz w:val="24"/>
          <w:szCs w:val="24"/>
        </w:rPr>
        <w:t>urząd gminy, starostwo powiatowe, urząd marszałkowski,</w:t>
      </w:r>
    </w:p>
    <w:p w14:paraId="6BE0EA04" w14:textId="211A67D9" w:rsidR="002052FC" w:rsidRPr="00381E5B" w:rsidRDefault="002052FC" w:rsidP="00381E5B">
      <w:pPr>
        <w:pStyle w:val="Akapitzlist"/>
        <w:numPr>
          <w:ilvl w:val="0"/>
          <w:numId w:val="30"/>
        </w:numPr>
        <w:jc w:val="both"/>
        <w:rPr>
          <w:rFonts w:ascii="Times New Roman" w:hAnsi="Times New Roman" w:cs="Times New Roman"/>
          <w:sz w:val="24"/>
          <w:szCs w:val="24"/>
        </w:rPr>
      </w:pPr>
      <w:r w:rsidRPr="00381E5B">
        <w:rPr>
          <w:rFonts w:ascii="Times New Roman" w:hAnsi="Times New Roman" w:cs="Times New Roman"/>
          <w:sz w:val="24"/>
          <w:szCs w:val="24"/>
        </w:rPr>
        <w:t>utworzone przez JST (związki JST) samorządowe jednostki budżetowe,</w:t>
      </w:r>
    </w:p>
    <w:p w14:paraId="2E7E9164" w14:textId="6DECEDBE" w:rsidR="002052FC" w:rsidRPr="00381E5B" w:rsidRDefault="002052FC" w:rsidP="00381E5B">
      <w:pPr>
        <w:pStyle w:val="Akapitzlist"/>
        <w:numPr>
          <w:ilvl w:val="0"/>
          <w:numId w:val="30"/>
        </w:numPr>
        <w:jc w:val="both"/>
        <w:rPr>
          <w:rFonts w:ascii="Times New Roman" w:hAnsi="Times New Roman" w:cs="Times New Roman"/>
          <w:sz w:val="24"/>
          <w:szCs w:val="24"/>
        </w:rPr>
      </w:pPr>
      <w:r w:rsidRPr="00381E5B">
        <w:rPr>
          <w:rFonts w:ascii="Times New Roman" w:hAnsi="Times New Roman" w:cs="Times New Roman"/>
          <w:sz w:val="24"/>
          <w:szCs w:val="24"/>
        </w:rPr>
        <w:t>utworzone przez JST (związki JST) samorządowe zakłady budżetowe.</w:t>
      </w:r>
    </w:p>
    <w:p w14:paraId="36D6E080" w14:textId="09D759B6" w:rsidR="002052FC" w:rsidRPr="00D71549" w:rsidRDefault="002052FC" w:rsidP="002052FC">
      <w:pPr>
        <w:jc w:val="both"/>
        <w:rPr>
          <w:rFonts w:ascii="Times New Roman" w:hAnsi="Times New Roman" w:cs="Times New Roman"/>
          <w:sz w:val="24"/>
          <w:szCs w:val="24"/>
        </w:rPr>
      </w:pPr>
      <w:r w:rsidRPr="00D71549">
        <w:rPr>
          <w:rFonts w:ascii="Times New Roman" w:hAnsi="Times New Roman" w:cs="Times New Roman"/>
          <w:sz w:val="24"/>
          <w:szCs w:val="24"/>
        </w:rPr>
        <w:t>Jeśli zatem dana jednostka budżetowa (zakład budżetowy) została utworzona przez JST, celem wykonywania przypisanych JST zadań publicznych (np. Gminny czy Miejski Ośrodek Pomocy</w:t>
      </w:r>
      <w:r>
        <w:rPr>
          <w:rFonts w:ascii="Times New Roman" w:hAnsi="Times New Roman" w:cs="Times New Roman"/>
          <w:sz w:val="24"/>
          <w:szCs w:val="24"/>
        </w:rPr>
        <w:t xml:space="preserve"> </w:t>
      </w:r>
      <w:r w:rsidRPr="00D71549">
        <w:rPr>
          <w:rFonts w:ascii="Times New Roman" w:hAnsi="Times New Roman" w:cs="Times New Roman"/>
          <w:sz w:val="24"/>
          <w:szCs w:val="24"/>
        </w:rPr>
        <w:t xml:space="preserve">Społecznej), jednostka ta będzie podlegała centralizacji rozliczeń. </w:t>
      </w:r>
    </w:p>
    <w:p w14:paraId="005D0F08" w14:textId="041DFCAB" w:rsidR="002052FC" w:rsidRPr="00D71549" w:rsidRDefault="002052FC" w:rsidP="002052FC">
      <w:pPr>
        <w:rPr>
          <w:rFonts w:ascii="Times New Roman" w:hAnsi="Times New Roman" w:cs="Times New Roman"/>
          <w:sz w:val="24"/>
          <w:szCs w:val="24"/>
        </w:rPr>
      </w:pPr>
      <w:r w:rsidRPr="00D71549">
        <w:rPr>
          <w:rFonts w:ascii="Times New Roman" w:hAnsi="Times New Roman" w:cs="Times New Roman"/>
          <w:sz w:val="24"/>
          <w:szCs w:val="24"/>
        </w:rPr>
        <w:t>Centralizacji rozliczeń nie podlegają</w:t>
      </w:r>
      <w:r>
        <w:rPr>
          <w:rFonts w:ascii="Times New Roman" w:hAnsi="Times New Roman" w:cs="Times New Roman"/>
          <w:sz w:val="24"/>
          <w:szCs w:val="24"/>
        </w:rPr>
        <w:t xml:space="preserve"> i do nich nie będzie miała </w:t>
      </w:r>
      <w:r w:rsidR="005E51CB">
        <w:rPr>
          <w:rFonts w:ascii="Times New Roman" w:hAnsi="Times New Roman" w:cs="Times New Roman"/>
          <w:sz w:val="24"/>
          <w:szCs w:val="24"/>
        </w:rPr>
        <w:t xml:space="preserve">zastosowania </w:t>
      </w:r>
      <w:r>
        <w:rPr>
          <w:rFonts w:ascii="Times New Roman" w:hAnsi="Times New Roman" w:cs="Times New Roman"/>
          <w:sz w:val="24"/>
          <w:szCs w:val="24"/>
        </w:rPr>
        <w:t>ww. regulacja</w:t>
      </w:r>
      <w:r w:rsidRPr="00D71549">
        <w:rPr>
          <w:rFonts w:ascii="Times New Roman" w:hAnsi="Times New Roman" w:cs="Times New Roman"/>
          <w:sz w:val="24"/>
          <w:szCs w:val="24"/>
        </w:rPr>
        <w:t>:</w:t>
      </w:r>
    </w:p>
    <w:p w14:paraId="2F91FDB4" w14:textId="0ED5963D" w:rsidR="002052FC" w:rsidRPr="00381E5B" w:rsidRDefault="002052FC" w:rsidP="00381E5B">
      <w:pPr>
        <w:pStyle w:val="Akapitzlist"/>
        <w:numPr>
          <w:ilvl w:val="1"/>
          <w:numId w:val="33"/>
        </w:numPr>
        <w:ind w:left="851"/>
        <w:jc w:val="both"/>
        <w:rPr>
          <w:rFonts w:ascii="Times New Roman" w:hAnsi="Times New Roman" w:cs="Times New Roman"/>
          <w:sz w:val="24"/>
          <w:szCs w:val="24"/>
        </w:rPr>
      </w:pPr>
      <w:r w:rsidRPr="00381E5B">
        <w:rPr>
          <w:rFonts w:ascii="Times New Roman" w:hAnsi="Times New Roman" w:cs="Times New Roman"/>
          <w:sz w:val="24"/>
          <w:szCs w:val="24"/>
        </w:rPr>
        <w:t>inne jednostki budżetowe (w tym również państwowe), których obowiązek utworzenia wynika z mocy prawa (obsługujące m. in. organy administracji zespolonej), np. Powiatowy Urząd Pracy, Komenda Powiatowa Policji, Inspektorat Nadzoru Budowlanego, Komendy</w:t>
      </w:r>
      <w:r w:rsidR="00381E5B" w:rsidRPr="00381E5B">
        <w:rPr>
          <w:rFonts w:ascii="Times New Roman" w:hAnsi="Times New Roman" w:cs="Times New Roman"/>
          <w:sz w:val="24"/>
          <w:szCs w:val="24"/>
        </w:rPr>
        <w:t xml:space="preserve"> </w:t>
      </w:r>
      <w:r w:rsidRPr="00381E5B">
        <w:rPr>
          <w:rFonts w:ascii="Times New Roman" w:hAnsi="Times New Roman" w:cs="Times New Roman"/>
          <w:sz w:val="24"/>
          <w:szCs w:val="24"/>
        </w:rPr>
        <w:t>Państwowej Straży Pożarnej,</w:t>
      </w:r>
    </w:p>
    <w:p w14:paraId="0EBEBA6D" w14:textId="741BFA80" w:rsidR="002052FC" w:rsidRPr="00381E5B" w:rsidRDefault="002052FC" w:rsidP="00381E5B">
      <w:pPr>
        <w:pStyle w:val="Akapitzlist"/>
        <w:numPr>
          <w:ilvl w:val="1"/>
          <w:numId w:val="33"/>
        </w:numPr>
        <w:ind w:left="851"/>
        <w:jc w:val="both"/>
        <w:rPr>
          <w:rFonts w:ascii="Times New Roman" w:hAnsi="Times New Roman" w:cs="Times New Roman"/>
          <w:sz w:val="24"/>
          <w:szCs w:val="24"/>
        </w:rPr>
      </w:pPr>
      <w:r w:rsidRPr="00381E5B">
        <w:rPr>
          <w:rFonts w:ascii="Times New Roman" w:hAnsi="Times New Roman" w:cs="Times New Roman"/>
          <w:sz w:val="24"/>
          <w:szCs w:val="24"/>
        </w:rPr>
        <w:t>samorządowe instytucje kultury posiadające osobowość prawną (np. domy kultury, biblioteki, muzea, teatry, kina itp.),</w:t>
      </w:r>
    </w:p>
    <w:p w14:paraId="46029C3C" w14:textId="1013B0D6" w:rsidR="002052FC" w:rsidRPr="00381E5B" w:rsidRDefault="002052FC" w:rsidP="00381E5B">
      <w:pPr>
        <w:pStyle w:val="Akapitzlist"/>
        <w:numPr>
          <w:ilvl w:val="1"/>
          <w:numId w:val="33"/>
        </w:numPr>
        <w:ind w:left="851"/>
        <w:jc w:val="both"/>
        <w:rPr>
          <w:rFonts w:ascii="Times New Roman" w:hAnsi="Times New Roman" w:cs="Times New Roman"/>
          <w:sz w:val="24"/>
          <w:szCs w:val="24"/>
        </w:rPr>
      </w:pPr>
      <w:r w:rsidRPr="00381E5B">
        <w:rPr>
          <w:rFonts w:ascii="Times New Roman" w:hAnsi="Times New Roman" w:cs="Times New Roman"/>
          <w:sz w:val="24"/>
          <w:szCs w:val="24"/>
        </w:rPr>
        <w:t>samodzielne publiczne zakłady opieki zdrowotnej (szpitale, przychodnie zdrowia itp.),</w:t>
      </w:r>
    </w:p>
    <w:p w14:paraId="733C3E5D" w14:textId="09DA704A" w:rsidR="002052FC" w:rsidRPr="00381E5B" w:rsidRDefault="002052FC" w:rsidP="00381E5B">
      <w:pPr>
        <w:pStyle w:val="Akapitzlist"/>
        <w:numPr>
          <w:ilvl w:val="1"/>
          <w:numId w:val="33"/>
        </w:numPr>
        <w:ind w:left="851"/>
        <w:jc w:val="both"/>
        <w:rPr>
          <w:rFonts w:ascii="Times New Roman" w:hAnsi="Times New Roman" w:cs="Times New Roman"/>
          <w:sz w:val="24"/>
          <w:szCs w:val="24"/>
        </w:rPr>
      </w:pPr>
      <w:r w:rsidRPr="00381E5B">
        <w:rPr>
          <w:rFonts w:ascii="Times New Roman" w:hAnsi="Times New Roman" w:cs="Times New Roman"/>
          <w:sz w:val="24"/>
          <w:szCs w:val="24"/>
        </w:rPr>
        <w:t>inne samorządowe osoby prawne,</w:t>
      </w:r>
    </w:p>
    <w:p w14:paraId="673F94D7" w14:textId="048F9298" w:rsidR="002052FC" w:rsidRPr="00381E5B" w:rsidRDefault="002052FC" w:rsidP="00381E5B">
      <w:pPr>
        <w:pStyle w:val="Akapitzlist"/>
        <w:numPr>
          <w:ilvl w:val="1"/>
          <w:numId w:val="33"/>
        </w:numPr>
        <w:ind w:left="851"/>
        <w:jc w:val="both"/>
        <w:rPr>
          <w:rFonts w:ascii="Times New Roman" w:hAnsi="Times New Roman" w:cs="Times New Roman"/>
          <w:sz w:val="24"/>
          <w:szCs w:val="24"/>
        </w:rPr>
      </w:pPr>
      <w:r w:rsidRPr="00381E5B">
        <w:rPr>
          <w:rFonts w:ascii="Times New Roman" w:hAnsi="Times New Roman" w:cs="Times New Roman"/>
          <w:sz w:val="24"/>
          <w:szCs w:val="24"/>
        </w:rPr>
        <w:t>tworzone przez JST spółki działające jako spółki prawa handlowego (np. przedsiębiorstwa wodno-kanalizacyjne).</w:t>
      </w:r>
    </w:p>
    <w:p w14:paraId="5BEDE6F2" w14:textId="0748DAD7" w:rsidR="002052FC" w:rsidRPr="002052FC" w:rsidRDefault="002052FC" w:rsidP="00C92EC3">
      <w:pPr>
        <w:jc w:val="both"/>
        <w:rPr>
          <w:rFonts w:ascii="Times New Roman" w:hAnsi="Times New Roman" w:cs="Times New Roman"/>
          <w:sz w:val="24"/>
          <w:szCs w:val="24"/>
        </w:rPr>
      </w:pPr>
      <w:r w:rsidRPr="00D71549">
        <w:rPr>
          <w:rFonts w:ascii="Times New Roman" w:hAnsi="Times New Roman" w:cs="Times New Roman"/>
          <w:sz w:val="24"/>
          <w:szCs w:val="24"/>
        </w:rPr>
        <w:t>Jeśli zatem konieczność utworzenia JST wynika z mocy prawa lub też JST utworzyła (powołała) inną jednostkę posiadającą osobowość pr</w:t>
      </w:r>
      <w:r w:rsidR="00381E5B">
        <w:rPr>
          <w:rFonts w:ascii="Times New Roman" w:hAnsi="Times New Roman" w:cs="Times New Roman"/>
          <w:sz w:val="24"/>
          <w:szCs w:val="24"/>
        </w:rPr>
        <w:t>awną (np. na podstawie Kodeksu spółek h</w:t>
      </w:r>
      <w:r w:rsidRPr="00D71549">
        <w:rPr>
          <w:rFonts w:ascii="Times New Roman" w:hAnsi="Times New Roman" w:cs="Times New Roman"/>
          <w:sz w:val="24"/>
          <w:szCs w:val="24"/>
        </w:rPr>
        <w:t>andlowych)</w:t>
      </w:r>
      <w:r>
        <w:rPr>
          <w:rFonts w:ascii="Times New Roman" w:hAnsi="Times New Roman" w:cs="Times New Roman"/>
          <w:sz w:val="24"/>
          <w:szCs w:val="24"/>
        </w:rPr>
        <w:t>,</w:t>
      </w:r>
      <w:r w:rsidRPr="00D71549">
        <w:rPr>
          <w:rFonts w:ascii="Times New Roman" w:hAnsi="Times New Roman" w:cs="Times New Roman"/>
          <w:sz w:val="24"/>
          <w:szCs w:val="24"/>
        </w:rPr>
        <w:t xml:space="preserve"> jednostka ta nie będzie podlegała centralizacji rozl</w:t>
      </w:r>
      <w:r w:rsidR="000F2B01">
        <w:rPr>
          <w:rFonts w:ascii="Times New Roman" w:hAnsi="Times New Roman" w:cs="Times New Roman"/>
          <w:sz w:val="24"/>
          <w:szCs w:val="24"/>
        </w:rPr>
        <w:t>iczeń i będzie rozliczała się odrębnie.</w:t>
      </w:r>
    </w:p>
    <w:p w14:paraId="0554B149" w14:textId="0D72CF6A" w:rsidR="00F158B8" w:rsidRPr="00381E5B" w:rsidRDefault="00F158B8" w:rsidP="00381E5B">
      <w:pPr>
        <w:pStyle w:val="PKTpunkt"/>
        <w:spacing w:after="160" w:line="259" w:lineRule="auto"/>
        <w:ind w:left="0" w:firstLine="0"/>
        <w:rPr>
          <w:rFonts w:ascii="Times New Roman" w:hAnsi="Times New Roman" w:cs="Times New Roman"/>
          <w:szCs w:val="24"/>
        </w:rPr>
      </w:pPr>
      <w:r w:rsidRPr="00F158B8">
        <w:rPr>
          <w:b/>
        </w:rPr>
        <w:t>Art. 20</w:t>
      </w:r>
      <w:r>
        <w:t xml:space="preserve"> – </w:t>
      </w:r>
      <w:r w:rsidRPr="00381E5B">
        <w:rPr>
          <w:rFonts w:ascii="Times New Roman" w:hAnsi="Times New Roman" w:cs="Times New Roman"/>
          <w:szCs w:val="24"/>
        </w:rPr>
        <w:t>Zmiana przepisu polega na uzupełnieniu delegacji dla ministra właściwego do spraw finansów publicznych do określenia, w drodze rozporządzenia, szczegółowego zakresu danych, które powinny być zawarte w zgłoszeniu rejestracyjnym, o którym mowa w </w:t>
      </w:r>
      <w:hyperlink r:id="rId9" w:history="1">
        <w:r w:rsidR="00381E5B">
          <w:rPr>
            <w:rStyle w:val="Hipercze"/>
            <w:rFonts w:ascii="Times New Roman" w:hAnsi="Times New Roman" w:cs="Times New Roman"/>
            <w:color w:val="auto"/>
            <w:szCs w:val="24"/>
            <w:u w:val="none"/>
          </w:rPr>
          <w:t xml:space="preserve">art. </w:t>
        </w:r>
        <w:r w:rsidRPr="00381E5B">
          <w:rPr>
            <w:rStyle w:val="Hipercze"/>
            <w:rFonts w:ascii="Times New Roman" w:hAnsi="Times New Roman" w:cs="Times New Roman"/>
            <w:color w:val="auto"/>
            <w:szCs w:val="24"/>
            <w:u w:val="none"/>
          </w:rPr>
          <w:t>16</w:t>
        </w:r>
      </w:hyperlink>
      <w:r w:rsidR="00381E5B">
        <w:rPr>
          <w:rFonts w:ascii="Times New Roman" w:hAnsi="Times New Roman" w:cs="Times New Roman"/>
          <w:szCs w:val="24"/>
        </w:rPr>
        <w:t xml:space="preserve"> ustawy</w:t>
      </w:r>
      <w:r w:rsidR="005E51CB">
        <w:rPr>
          <w:rFonts w:ascii="Times New Roman" w:hAnsi="Times New Roman" w:cs="Times New Roman"/>
          <w:szCs w:val="24"/>
        </w:rPr>
        <w:t>,</w:t>
      </w:r>
      <w:r w:rsidRPr="00381E5B">
        <w:rPr>
          <w:rFonts w:ascii="Times New Roman" w:hAnsi="Times New Roman" w:cs="Times New Roman"/>
          <w:szCs w:val="24"/>
        </w:rPr>
        <w:t xml:space="preserve"> oraz zgłoszeniach, o których mowa w </w:t>
      </w:r>
      <w:hyperlink r:id="rId10" w:history="1">
        <w:r w:rsidRPr="00381E5B">
          <w:rPr>
            <w:rStyle w:val="Hipercze"/>
            <w:rFonts w:ascii="Times New Roman" w:hAnsi="Times New Roman" w:cs="Times New Roman"/>
            <w:color w:val="auto"/>
            <w:szCs w:val="24"/>
            <w:u w:val="none"/>
          </w:rPr>
          <w:t>art. 19 ust. 1, 2 i ust. 3</w:t>
        </w:r>
      </w:hyperlink>
      <w:r w:rsidR="00381E5B">
        <w:rPr>
          <w:rFonts w:ascii="Times New Roman" w:hAnsi="Times New Roman" w:cs="Times New Roman"/>
          <w:szCs w:val="24"/>
        </w:rPr>
        <w:t> pkt 2 ustawy</w:t>
      </w:r>
      <w:r w:rsidRPr="00381E5B">
        <w:rPr>
          <w:rFonts w:ascii="Times New Roman" w:hAnsi="Times New Roman" w:cs="Times New Roman"/>
          <w:szCs w:val="24"/>
        </w:rPr>
        <w:t>, poprzez jej uzupełnienie o pouczenia.</w:t>
      </w:r>
      <w:bookmarkStart w:id="8" w:name="mip62157436"/>
      <w:bookmarkStart w:id="9" w:name="mip62157437"/>
      <w:bookmarkEnd w:id="8"/>
      <w:bookmarkEnd w:id="9"/>
      <w:r w:rsidRPr="00381E5B">
        <w:rPr>
          <w:rFonts w:ascii="Times New Roman" w:hAnsi="Times New Roman" w:cs="Times New Roman"/>
          <w:szCs w:val="24"/>
        </w:rPr>
        <w:t xml:space="preserve"> Uzupełnienie dot</w:t>
      </w:r>
      <w:r w:rsidR="005E51CB">
        <w:rPr>
          <w:rFonts w:ascii="Times New Roman" w:hAnsi="Times New Roman" w:cs="Times New Roman"/>
          <w:szCs w:val="24"/>
        </w:rPr>
        <w:t>yczy</w:t>
      </w:r>
      <w:r w:rsidRPr="00381E5B">
        <w:rPr>
          <w:rFonts w:ascii="Times New Roman" w:hAnsi="Times New Roman" w:cs="Times New Roman"/>
          <w:szCs w:val="24"/>
        </w:rPr>
        <w:t xml:space="preserve"> pouczeń, które w formularzach zgłoszeń rejestracyjnych odnoszą się do </w:t>
      </w:r>
      <w:r w:rsidRPr="00381E5B">
        <w:rPr>
          <w:rFonts w:ascii="Times New Roman" w:hAnsi="Times New Roman" w:cs="Times New Roman"/>
          <w:szCs w:val="24"/>
          <w:shd w:val="clear" w:color="auto" w:fill="FFFFFF"/>
        </w:rPr>
        <w:t>odpowiedzialności podmiotu przewidzianej w przepisach Kodeksu karnego skarbowego za podanie danych niezgodnych ze stanem rzeczywistym.</w:t>
      </w:r>
    </w:p>
    <w:p w14:paraId="08CF0953" w14:textId="78D7B89E" w:rsidR="00404E3E" w:rsidRPr="00214F2D" w:rsidRDefault="00214F2D" w:rsidP="00CC3E07">
      <w:pPr>
        <w:jc w:val="both"/>
        <w:rPr>
          <w:rFonts w:ascii="Times New Roman" w:hAnsi="Times New Roman" w:cs="Times New Roman"/>
          <w:sz w:val="24"/>
          <w:szCs w:val="24"/>
        </w:rPr>
      </w:pPr>
      <w:r w:rsidRPr="003E7860">
        <w:rPr>
          <w:rFonts w:ascii="Times New Roman" w:hAnsi="Times New Roman" w:cs="Times New Roman"/>
          <w:b/>
          <w:sz w:val="24"/>
          <w:szCs w:val="24"/>
        </w:rPr>
        <w:t>Art. 21 ust</w:t>
      </w:r>
      <w:r w:rsidR="005E51CB">
        <w:rPr>
          <w:rFonts w:ascii="Times New Roman" w:hAnsi="Times New Roman" w:cs="Times New Roman"/>
          <w:b/>
          <w:sz w:val="24"/>
          <w:szCs w:val="24"/>
        </w:rPr>
        <w:t>.</w:t>
      </w:r>
      <w:r w:rsidRPr="003E7860">
        <w:rPr>
          <w:rFonts w:ascii="Times New Roman" w:hAnsi="Times New Roman" w:cs="Times New Roman"/>
          <w:b/>
          <w:sz w:val="24"/>
          <w:szCs w:val="24"/>
        </w:rPr>
        <w:t xml:space="preserve">  3 pkt 1a</w:t>
      </w:r>
      <w:r w:rsidRPr="003E7860">
        <w:rPr>
          <w:rFonts w:ascii="Times New Roman" w:hAnsi="Times New Roman" w:cs="Times New Roman"/>
          <w:sz w:val="24"/>
          <w:szCs w:val="24"/>
        </w:rPr>
        <w:t xml:space="preserve"> - </w:t>
      </w:r>
      <w:r w:rsidR="003451EA" w:rsidRPr="00214F2D">
        <w:rPr>
          <w:rFonts w:ascii="Times New Roman" w:hAnsi="Times New Roman" w:cs="Times New Roman"/>
          <w:sz w:val="24"/>
          <w:szCs w:val="24"/>
        </w:rPr>
        <w:t>Z</w:t>
      </w:r>
      <w:r w:rsidR="00404E3E" w:rsidRPr="00214F2D">
        <w:rPr>
          <w:rFonts w:ascii="Times New Roman" w:hAnsi="Times New Roman" w:cs="Times New Roman"/>
          <w:sz w:val="24"/>
          <w:szCs w:val="24"/>
        </w:rPr>
        <w:t>miana przepisu jest konsekwencją zmian wprowadzanych do art. 78 ust. 1 pkt 3b ustawy, które mają na celu uproszczenie obowiązku składania deklaracji kwartalnych. W konsekwencji projekto</w:t>
      </w:r>
      <w:r w:rsidR="00381E5B">
        <w:rPr>
          <w:rFonts w:ascii="Times New Roman" w:hAnsi="Times New Roman" w:cs="Times New Roman"/>
          <w:sz w:val="24"/>
          <w:szCs w:val="24"/>
        </w:rPr>
        <w:t xml:space="preserve">wanej zmiany dla zadeklarowania </w:t>
      </w:r>
      <w:r w:rsidR="00404E3E" w:rsidRPr="00214F2D">
        <w:rPr>
          <w:rFonts w:ascii="Times New Roman" w:hAnsi="Times New Roman" w:cs="Times New Roman"/>
          <w:sz w:val="24"/>
          <w:szCs w:val="24"/>
        </w:rPr>
        <w:t xml:space="preserve">nabycia wewnątrzwspólnotowego wyrobów z </w:t>
      </w:r>
      <w:r w:rsidR="00C92EC3" w:rsidRPr="00214F2D">
        <w:rPr>
          <w:rFonts w:ascii="Times New Roman" w:hAnsi="Times New Roman" w:cs="Times New Roman"/>
          <w:sz w:val="24"/>
          <w:szCs w:val="24"/>
        </w:rPr>
        <w:t>załącznika nr</w:t>
      </w:r>
      <w:r w:rsidR="00404E3E" w:rsidRPr="00214F2D">
        <w:rPr>
          <w:rFonts w:ascii="Times New Roman" w:hAnsi="Times New Roman" w:cs="Times New Roman"/>
          <w:sz w:val="24"/>
          <w:szCs w:val="24"/>
        </w:rPr>
        <w:t xml:space="preserve"> 2 </w:t>
      </w:r>
      <w:r w:rsidR="00C92EC3" w:rsidRPr="00214F2D">
        <w:rPr>
          <w:rFonts w:ascii="Times New Roman" w:hAnsi="Times New Roman" w:cs="Times New Roman"/>
          <w:sz w:val="24"/>
          <w:szCs w:val="24"/>
        </w:rPr>
        <w:t>do ustawy o</w:t>
      </w:r>
      <w:r w:rsidR="005E51CB">
        <w:rPr>
          <w:rFonts w:ascii="Times New Roman" w:hAnsi="Times New Roman" w:cs="Times New Roman"/>
          <w:sz w:val="24"/>
          <w:szCs w:val="24"/>
        </w:rPr>
        <w:t>bjęt</w:t>
      </w:r>
      <w:r w:rsidR="00C92EC3" w:rsidRPr="00214F2D">
        <w:rPr>
          <w:rFonts w:ascii="Times New Roman" w:hAnsi="Times New Roman" w:cs="Times New Roman"/>
          <w:sz w:val="24"/>
          <w:szCs w:val="24"/>
        </w:rPr>
        <w:t xml:space="preserve">ych zerową </w:t>
      </w:r>
      <w:r w:rsidR="00404E3E" w:rsidRPr="00214F2D">
        <w:rPr>
          <w:rFonts w:ascii="Times New Roman" w:hAnsi="Times New Roman" w:cs="Times New Roman"/>
          <w:sz w:val="24"/>
          <w:szCs w:val="24"/>
        </w:rPr>
        <w:t xml:space="preserve">stawką </w:t>
      </w:r>
      <w:r w:rsidR="00C92EC3" w:rsidRPr="00214F2D">
        <w:rPr>
          <w:rFonts w:ascii="Times New Roman" w:hAnsi="Times New Roman" w:cs="Times New Roman"/>
          <w:sz w:val="24"/>
          <w:szCs w:val="24"/>
        </w:rPr>
        <w:t>akcyzy</w:t>
      </w:r>
      <w:r w:rsidR="00404E3E" w:rsidRPr="00214F2D">
        <w:rPr>
          <w:rFonts w:ascii="Times New Roman" w:hAnsi="Times New Roman" w:cs="Times New Roman"/>
          <w:sz w:val="24"/>
          <w:szCs w:val="24"/>
        </w:rPr>
        <w:t xml:space="preserve"> znajdujących się poza procedurą zawieszenia poboru akcyzy</w:t>
      </w:r>
      <w:r w:rsidR="00C92EC3" w:rsidRPr="00214F2D">
        <w:rPr>
          <w:rFonts w:ascii="Times New Roman" w:hAnsi="Times New Roman" w:cs="Times New Roman"/>
          <w:sz w:val="24"/>
          <w:szCs w:val="24"/>
        </w:rPr>
        <w:t>,</w:t>
      </w:r>
      <w:r w:rsidR="00404E3E" w:rsidRPr="00214F2D">
        <w:rPr>
          <w:rFonts w:ascii="Times New Roman" w:hAnsi="Times New Roman" w:cs="Times New Roman"/>
          <w:sz w:val="24"/>
          <w:szCs w:val="24"/>
        </w:rPr>
        <w:t xml:space="preserve"> będzie miała  zastosowanie kwartalna deklaracja, o której mowa w art. 24e ust</w:t>
      </w:r>
      <w:r w:rsidR="00381E5B">
        <w:rPr>
          <w:rFonts w:ascii="Times New Roman" w:hAnsi="Times New Roman" w:cs="Times New Roman"/>
          <w:sz w:val="24"/>
          <w:szCs w:val="24"/>
        </w:rPr>
        <w:t>.</w:t>
      </w:r>
      <w:r w:rsidR="00404E3E" w:rsidRPr="00214F2D">
        <w:rPr>
          <w:rFonts w:ascii="Times New Roman" w:hAnsi="Times New Roman" w:cs="Times New Roman"/>
          <w:sz w:val="24"/>
          <w:szCs w:val="24"/>
        </w:rPr>
        <w:t xml:space="preserve"> 1 ustawy. </w:t>
      </w:r>
    </w:p>
    <w:p w14:paraId="09A5755F" w14:textId="2C78DA37" w:rsidR="000832E3" w:rsidRDefault="00B4347A" w:rsidP="00CC3E07">
      <w:pPr>
        <w:pStyle w:val="Nagwek1"/>
        <w:shd w:val="clear" w:color="auto" w:fill="FFFFFF"/>
        <w:spacing w:before="0" w:beforeAutospacing="0" w:after="160" w:afterAutospacing="0" w:line="259" w:lineRule="auto"/>
        <w:jc w:val="both"/>
        <w:rPr>
          <w:b w:val="0"/>
          <w:sz w:val="24"/>
          <w:szCs w:val="24"/>
        </w:rPr>
      </w:pPr>
      <w:r w:rsidRPr="00214F2D">
        <w:rPr>
          <w:color w:val="000000" w:themeColor="text1"/>
          <w:sz w:val="24"/>
          <w:szCs w:val="24"/>
          <w:shd w:val="clear" w:color="auto" w:fill="FFFFFF"/>
        </w:rPr>
        <w:t>Art. 21 ust</w:t>
      </w:r>
      <w:r w:rsidR="000C5404" w:rsidRPr="00214F2D">
        <w:rPr>
          <w:color w:val="000000" w:themeColor="text1"/>
          <w:sz w:val="24"/>
          <w:szCs w:val="24"/>
          <w:shd w:val="clear" w:color="auto" w:fill="FFFFFF"/>
        </w:rPr>
        <w:t>.</w:t>
      </w:r>
      <w:r w:rsidRPr="00214F2D">
        <w:rPr>
          <w:color w:val="000000" w:themeColor="text1"/>
          <w:sz w:val="24"/>
          <w:szCs w:val="24"/>
          <w:shd w:val="clear" w:color="auto" w:fill="FFFFFF"/>
        </w:rPr>
        <w:t xml:space="preserve"> </w:t>
      </w:r>
      <w:r w:rsidR="00214F2D">
        <w:rPr>
          <w:color w:val="000000" w:themeColor="text1"/>
          <w:sz w:val="24"/>
          <w:szCs w:val="24"/>
          <w:shd w:val="clear" w:color="auto" w:fill="FFFFFF"/>
        </w:rPr>
        <w:t xml:space="preserve">3 pkt 5 - </w:t>
      </w:r>
      <w:r w:rsidR="003451EA" w:rsidRPr="00214F2D">
        <w:rPr>
          <w:b w:val="0"/>
          <w:sz w:val="24"/>
          <w:szCs w:val="24"/>
        </w:rPr>
        <w:t>Z</w:t>
      </w:r>
      <w:r w:rsidRPr="00214F2D">
        <w:rPr>
          <w:b w:val="0"/>
          <w:sz w:val="24"/>
          <w:szCs w:val="24"/>
        </w:rPr>
        <w:t>miana o charakterze porządkującym</w:t>
      </w:r>
      <w:r w:rsidR="000C5404" w:rsidRPr="00214F2D">
        <w:rPr>
          <w:b w:val="0"/>
          <w:sz w:val="24"/>
          <w:szCs w:val="24"/>
        </w:rPr>
        <w:t xml:space="preserve">. Jej celem jest </w:t>
      </w:r>
      <w:r w:rsidR="00CA2B0B" w:rsidRPr="00214F2D">
        <w:rPr>
          <w:b w:val="0"/>
          <w:sz w:val="24"/>
          <w:szCs w:val="24"/>
        </w:rPr>
        <w:t xml:space="preserve">utrzymanie </w:t>
      </w:r>
      <w:r w:rsidR="00EA7C42" w:rsidRPr="00214F2D">
        <w:rPr>
          <w:b w:val="0"/>
          <w:sz w:val="24"/>
          <w:szCs w:val="24"/>
        </w:rPr>
        <w:t xml:space="preserve">po wdrożeniu przepisów dyrektywy horyzontalnej, tj. po dniu 13 lutego 2023 r. </w:t>
      </w:r>
      <w:r w:rsidR="00CA2B0B" w:rsidRPr="00214F2D">
        <w:rPr>
          <w:b w:val="0"/>
          <w:sz w:val="24"/>
          <w:szCs w:val="24"/>
        </w:rPr>
        <w:t>braku obowiązku składania deklaracji w przypadku nabycia wewnątrzwspólnotowego alkoholu etylowego całkowicie skażonego</w:t>
      </w:r>
      <w:r w:rsidR="00EA7C42" w:rsidRPr="00214F2D">
        <w:rPr>
          <w:b w:val="0"/>
          <w:sz w:val="24"/>
          <w:szCs w:val="24"/>
        </w:rPr>
        <w:t xml:space="preserve"> </w:t>
      </w:r>
      <w:r w:rsidR="002A6BDC" w:rsidRPr="00214F2D">
        <w:rPr>
          <w:b w:val="0"/>
          <w:sz w:val="24"/>
          <w:szCs w:val="24"/>
        </w:rPr>
        <w:t xml:space="preserve">środkiem skażającym dopuszczonym we wszystkich państwach członkowskich Unii Europejskiej lub dodatkowymi środkami skażającymi dopuszczonymi przez państwo członkowskie Unii Europejskiej, w którym skażenie następuje, na podstawie </w:t>
      </w:r>
      <w:hyperlink r:id="rId11" w:anchor="/document/67428559?cm=DOCUMENT" w:history="1">
        <w:r w:rsidR="002A6BDC" w:rsidRPr="00214F2D">
          <w:rPr>
            <w:b w:val="0"/>
            <w:sz w:val="24"/>
            <w:szCs w:val="24"/>
          </w:rPr>
          <w:t>rozporządzenia</w:t>
        </w:r>
      </w:hyperlink>
      <w:r w:rsidR="002A6BDC" w:rsidRPr="00214F2D">
        <w:rPr>
          <w:b w:val="0"/>
          <w:sz w:val="24"/>
          <w:szCs w:val="24"/>
        </w:rPr>
        <w:t xml:space="preserve"> </w:t>
      </w:r>
      <w:r w:rsidR="000C5404" w:rsidRPr="00214F2D">
        <w:rPr>
          <w:b w:val="0"/>
          <w:sz w:val="24"/>
          <w:szCs w:val="24"/>
        </w:rPr>
        <w:t>Komisji (WE) nr 3199/93 z dnia 22 listopada 1993 r. w sprawie wzajemnego uznawania procedur całkowitego skażania alkoholu etylowego do celów z</w:t>
      </w:r>
      <w:r w:rsidR="00181347">
        <w:rPr>
          <w:b w:val="0"/>
          <w:sz w:val="24"/>
          <w:szCs w:val="24"/>
        </w:rPr>
        <w:t xml:space="preserve">wolnienia z podatku akcyzowego. </w:t>
      </w:r>
      <w:r w:rsidR="003451EA" w:rsidRPr="00214F2D">
        <w:rPr>
          <w:b w:val="0"/>
          <w:sz w:val="24"/>
          <w:szCs w:val="24"/>
        </w:rPr>
        <w:t>O</w:t>
      </w:r>
      <w:r w:rsidR="000C5404" w:rsidRPr="00214F2D">
        <w:rPr>
          <w:b w:val="0"/>
          <w:sz w:val="24"/>
          <w:szCs w:val="24"/>
        </w:rPr>
        <w:t>becn</w:t>
      </w:r>
      <w:r w:rsidR="003451EA" w:rsidRPr="00214F2D">
        <w:rPr>
          <w:b w:val="0"/>
          <w:sz w:val="24"/>
          <w:szCs w:val="24"/>
        </w:rPr>
        <w:t>i</w:t>
      </w:r>
      <w:r w:rsidR="000C5404" w:rsidRPr="00214F2D">
        <w:rPr>
          <w:b w:val="0"/>
          <w:sz w:val="24"/>
          <w:szCs w:val="24"/>
        </w:rPr>
        <w:t>e obowiązek składania</w:t>
      </w:r>
      <w:r w:rsidR="00381E5B">
        <w:rPr>
          <w:b w:val="0"/>
          <w:sz w:val="24"/>
          <w:szCs w:val="24"/>
        </w:rPr>
        <w:t xml:space="preserve"> deklaracji w przypadku nab</w:t>
      </w:r>
      <w:r w:rsidR="00181347">
        <w:rPr>
          <w:b w:val="0"/>
          <w:sz w:val="24"/>
          <w:szCs w:val="24"/>
        </w:rPr>
        <w:t xml:space="preserve">ycia </w:t>
      </w:r>
      <w:r w:rsidR="000C5404" w:rsidRPr="00214F2D">
        <w:rPr>
          <w:b w:val="0"/>
          <w:sz w:val="24"/>
          <w:szCs w:val="24"/>
        </w:rPr>
        <w:t xml:space="preserve">wewnątrzwspólnotowego ww. wyrobów jest wyłączony na podstawie art. 78 ust. 2a ustawy. Jednakże ustawa z dnia 9 grudnia 2021 r. o zmianie ustawy o podatku akcyzowym oraz niektórych innych ustaw </w:t>
      </w:r>
      <w:hyperlink r:id="rId12" w:history="1">
        <w:r w:rsidR="000C5404" w:rsidRPr="00214F2D">
          <w:rPr>
            <w:b w:val="0"/>
            <w:sz w:val="24"/>
            <w:szCs w:val="24"/>
          </w:rPr>
          <w:t>(Dz.</w:t>
        </w:r>
        <w:r w:rsidR="00B736BD" w:rsidRPr="00214F2D">
          <w:rPr>
            <w:b w:val="0"/>
            <w:sz w:val="24"/>
            <w:szCs w:val="24"/>
          </w:rPr>
          <w:t xml:space="preserve"> </w:t>
        </w:r>
        <w:r w:rsidR="000C5404" w:rsidRPr="00214F2D">
          <w:rPr>
            <w:b w:val="0"/>
            <w:sz w:val="24"/>
            <w:szCs w:val="24"/>
          </w:rPr>
          <w:t>U. z 2021 r. poz. 2427)</w:t>
        </w:r>
      </w:hyperlink>
      <w:r w:rsidR="000C5404" w:rsidRPr="00214F2D">
        <w:rPr>
          <w:b w:val="0"/>
          <w:sz w:val="24"/>
          <w:szCs w:val="24"/>
        </w:rPr>
        <w:t xml:space="preserve"> uchyla ten przepis </w:t>
      </w:r>
      <w:r w:rsidR="00B736BD" w:rsidRPr="00214F2D">
        <w:rPr>
          <w:b w:val="0"/>
          <w:sz w:val="24"/>
          <w:szCs w:val="24"/>
        </w:rPr>
        <w:t>od</w:t>
      </w:r>
      <w:r w:rsidR="000C5404" w:rsidRPr="00214F2D">
        <w:rPr>
          <w:b w:val="0"/>
          <w:sz w:val="24"/>
          <w:szCs w:val="24"/>
        </w:rPr>
        <w:t xml:space="preserve"> 13 lutego 2023 r. Od tej daty  informacja o ilościach nabytego wewnątrzwspólnotowo wyrobu będzie mogła być pozyskana </w:t>
      </w:r>
      <w:r w:rsidR="00B736BD" w:rsidRPr="00214F2D">
        <w:rPr>
          <w:b w:val="0"/>
          <w:sz w:val="24"/>
          <w:szCs w:val="24"/>
        </w:rPr>
        <w:t xml:space="preserve">z dokumentów e-SAD obsługiwanych przez </w:t>
      </w:r>
      <w:r w:rsidR="00761EB3">
        <w:rPr>
          <w:b w:val="0"/>
          <w:sz w:val="24"/>
          <w:szCs w:val="24"/>
        </w:rPr>
        <w:t xml:space="preserve">System Przemieszczania oraz Nadzoru Wyrobów Akcyzowych </w:t>
      </w:r>
      <w:r w:rsidR="00B11DB7">
        <w:rPr>
          <w:b w:val="0"/>
          <w:sz w:val="24"/>
          <w:szCs w:val="24"/>
        </w:rPr>
        <w:t>(</w:t>
      </w:r>
      <w:r w:rsidR="00B11DB7" w:rsidRPr="00214F2D">
        <w:rPr>
          <w:b w:val="0"/>
          <w:sz w:val="24"/>
          <w:szCs w:val="24"/>
        </w:rPr>
        <w:t>system EMCS</w:t>
      </w:r>
      <w:r w:rsidR="00B11DB7">
        <w:rPr>
          <w:b w:val="0"/>
          <w:sz w:val="24"/>
          <w:szCs w:val="24"/>
        </w:rPr>
        <w:t>)</w:t>
      </w:r>
      <w:r w:rsidR="00B736BD" w:rsidRPr="00214F2D">
        <w:rPr>
          <w:b w:val="0"/>
          <w:sz w:val="24"/>
          <w:szCs w:val="24"/>
        </w:rPr>
        <w:t>.</w:t>
      </w:r>
    </w:p>
    <w:p w14:paraId="7F93532B" w14:textId="06D275CB" w:rsidR="008908D0" w:rsidRPr="00214F2D" w:rsidRDefault="008908D0" w:rsidP="008908D0">
      <w:pPr>
        <w:pStyle w:val="Nagwek1"/>
        <w:shd w:val="clear" w:color="auto" w:fill="FFFFFF"/>
        <w:spacing w:before="0" w:beforeAutospacing="0" w:after="160" w:afterAutospacing="0" w:line="259" w:lineRule="auto"/>
        <w:jc w:val="both"/>
        <w:rPr>
          <w:b w:val="0"/>
          <w:sz w:val="24"/>
          <w:szCs w:val="24"/>
        </w:rPr>
      </w:pPr>
      <w:r w:rsidRPr="00214F2D">
        <w:rPr>
          <w:color w:val="000000" w:themeColor="text1"/>
          <w:sz w:val="24"/>
          <w:szCs w:val="24"/>
          <w:shd w:val="clear" w:color="auto" w:fill="FFFFFF"/>
        </w:rPr>
        <w:t xml:space="preserve">Art. 21 ust. </w:t>
      </w:r>
      <w:r>
        <w:rPr>
          <w:color w:val="000000" w:themeColor="text1"/>
          <w:sz w:val="24"/>
          <w:szCs w:val="24"/>
          <w:shd w:val="clear" w:color="auto" w:fill="FFFFFF"/>
        </w:rPr>
        <w:t xml:space="preserve">3 pkt 6 i art. 24e ust. 1b lit. b - </w:t>
      </w:r>
      <w:r w:rsidRPr="00214F2D">
        <w:rPr>
          <w:b w:val="0"/>
          <w:sz w:val="24"/>
          <w:szCs w:val="24"/>
        </w:rPr>
        <w:t xml:space="preserve">Zmiana o charakterze </w:t>
      </w:r>
      <w:r>
        <w:rPr>
          <w:b w:val="0"/>
          <w:sz w:val="24"/>
          <w:szCs w:val="24"/>
        </w:rPr>
        <w:t>doprecyzowującym dotycząca zużywających podmiotów gospodarczych. Ma ona na celu usunięcie wątpliwości interpretacyjnych w zakresie składania deklaracji akcyzowych przez te podmioty odnośnie zużycia wyrobów akcyzowych wymienionych w załączniku nr 2 do ustawy, o</w:t>
      </w:r>
      <w:r w:rsidR="005E51CB">
        <w:rPr>
          <w:b w:val="0"/>
          <w:sz w:val="24"/>
          <w:szCs w:val="24"/>
        </w:rPr>
        <w:t>bjęt</w:t>
      </w:r>
      <w:r>
        <w:rPr>
          <w:b w:val="0"/>
          <w:sz w:val="24"/>
          <w:szCs w:val="24"/>
        </w:rPr>
        <w:t>ych zerową stawką akcyzy. Przepis jednoznacznie wskazuje, że podmioty te nie wykazują w deklaracjach podatkowych zużycia tych wyrobów.</w:t>
      </w:r>
      <w:r w:rsidRPr="00214F2D">
        <w:rPr>
          <w:b w:val="0"/>
          <w:sz w:val="24"/>
          <w:szCs w:val="24"/>
        </w:rPr>
        <w:t xml:space="preserve"> </w:t>
      </w:r>
    </w:p>
    <w:p w14:paraId="5B787C8B" w14:textId="0EB20CD4" w:rsidR="008908D0" w:rsidRDefault="00364295"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 xml:space="preserve">Art. 21a ust. 1 </w:t>
      </w:r>
      <w:r w:rsidRPr="00214F2D">
        <w:rPr>
          <w:b w:val="0"/>
          <w:sz w:val="24"/>
          <w:szCs w:val="24"/>
        </w:rPr>
        <w:t xml:space="preserve">- </w:t>
      </w:r>
      <w:r w:rsidR="003451EA" w:rsidRPr="00214F2D">
        <w:rPr>
          <w:b w:val="0"/>
          <w:sz w:val="24"/>
          <w:szCs w:val="24"/>
        </w:rPr>
        <w:t>P</w:t>
      </w:r>
      <w:r w:rsidRPr="00214F2D">
        <w:rPr>
          <w:b w:val="0"/>
          <w:sz w:val="24"/>
          <w:szCs w:val="24"/>
        </w:rPr>
        <w:t>roponowana zmiana ma charakter ujednolicający</w:t>
      </w:r>
      <w:r w:rsidR="00E92ADD" w:rsidRPr="00214F2D">
        <w:rPr>
          <w:b w:val="0"/>
          <w:sz w:val="24"/>
          <w:szCs w:val="24"/>
        </w:rPr>
        <w:t xml:space="preserve"> w zakresie zasad składania deklaracji od nabycia wewnątrzwspólnotowego wyrobów </w:t>
      </w:r>
      <w:r w:rsidR="00684EDE" w:rsidRPr="00214F2D">
        <w:rPr>
          <w:b w:val="0"/>
          <w:sz w:val="24"/>
          <w:szCs w:val="24"/>
        </w:rPr>
        <w:t>akcyzowych</w:t>
      </w:r>
      <w:r w:rsidR="00A72A5D" w:rsidRPr="00214F2D">
        <w:rPr>
          <w:b w:val="0"/>
          <w:sz w:val="24"/>
          <w:szCs w:val="24"/>
        </w:rPr>
        <w:t>,</w:t>
      </w:r>
      <w:r w:rsidR="00684EDE" w:rsidRPr="00214F2D">
        <w:rPr>
          <w:b w:val="0"/>
          <w:sz w:val="24"/>
          <w:szCs w:val="24"/>
        </w:rPr>
        <w:t xml:space="preserve"> do których nie ma zastosowania procedura zawieszenia poboru akcyzy</w:t>
      </w:r>
      <w:r w:rsidR="00E92ADD" w:rsidRPr="00214F2D">
        <w:rPr>
          <w:b w:val="0"/>
          <w:sz w:val="24"/>
          <w:szCs w:val="24"/>
        </w:rPr>
        <w:t>. W jej efekcie w przypadku nabycia wewnątrzwspólnotowego wyrobów węglowych przez finalnego nabywcę węglowego</w:t>
      </w:r>
      <w:r w:rsidR="00A72A5D" w:rsidRPr="00214F2D">
        <w:rPr>
          <w:b w:val="0"/>
          <w:sz w:val="24"/>
          <w:szCs w:val="24"/>
        </w:rPr>
        <w:t>,</w:t>
      </w:r>
      <w:r w:rsidR="00E92ADD" w:rsidRPr="00214F2D">
        <w:rPr>
          <w:b w:val="0"/>
          <w:sz w:val="24"/>
          <w:szCs w:val="24"/>
        </w:rPr>
        <w:t xml:space="preserve"> podatnik nie będzie</w:t>
      </w:r>
      <w:r w:rsidR="00684EDE" w:rsidRPr="00214F2D">
        <w:rPr>
          <w:b w:val="0"/>
          <w:sz w:val="24"/>
          <w:szCs w:val="24"/>
        </w:rPr>
        <w:t xml:space="preserve"> </w:t>
      </w:r>
      <w:r w:rsidR="005E51CB">
        <w:rPr>
          <w:b w:val="0"/>
          <w:sz w:val="24"/>
          <w:szCs w:val="24"/>
        </w:rPr>
        <w:t>wykazy</w:t>
      </w:r>
      <w:r w:rsidR="005E51CB" w:rsidRPr="00214F2D">
        <w:rPr>
          <w:b w:val="0"/>
          <w:sz w:val="24"/>
          <w:szCs w:val="24"/>
        </w:rPr>
        <w:t xml:space="preserve">wał </w:t>
      </w:r>
      <w:r w:rsidR="00E92ADD" w:rsidRPr="00214F2D">
        <w:rPr>
          <w:b w:val="0"/>
          <w:sz w:val="24"/>
          <w:szCs w:val="24"/>
        </w:rPr>
        <w:t xml:space="preserve">tego nabycia </w:t>
      </w:r>
      <w:r w:rsidR="005E51CB">
        <w:rPr>
          <w:b w:val="0"/>
          <w:sz w:val="24"/>
          <w:szCs w:val="24"/>
        </w:rPr>
        <w:t>w</w:t>
      </w:r>
      <w:r w:rsidR="005E51CB" w:rsidRPr="00214F2D">
        <w:rPr>
          <w:b w:val="0"/>
          <w:sz w:val="24"/>
          <w:szCs w:val="24"/>
        </w:rPr>
        <w:t xml:space="preserve"> </w:t>
      </w:r>
      <w:r w:rsidR="00E92ADD" w:rsidRPr="00214F2D">
        <w:rPr>
          <w:b w:val="0"/>
          <w:sz w:val="24"/>
          <w:szCs w:val="24"/>
        </w:rPr>
        <w:t>deklaracji uproszczonej, o której mowa w art. 78 ust</w:t>
      </w:r>
      <w:r w:rsidR="00684EDE" w:rsidRPr="00214F2D">
        <w:rPr>
          <w:b w:val="0"/>
          <w:sz w:val="24"/>
          <w:szCs w:val="24"/>
        </w:rPr>
        <w:t>.</w:t>
      </w:r>
      <w:r w:rsidR="00E92ADD" w:rsidRPr="00214F2D">
        <w:rPr>
          <w:b w:val="0"/>
          <w:sz w:val="24"/>
          <w:szCs w:val="24"/>
        </w:rPr>
        <w:t xml:space="preserve"> 1 pkt 3 ustawy. Zostanie określony wzór deklaracji podatkowej</w:t>
      </w:r>
      <w:r w:rsidR="00DD3A16" w:rsidRPr="00214F2D">
        <w:rPr>
          <w:b w:val="0"/>
          <w:sz w:val="24"/>
          <w:szCs w:val="24"/>
        </w:rPr>
        <w:t>,</w:t>
      </w:r>
      <w:r w:rsidR="00E92ADD" w:rsidRPr="00214F2D">
        <w:rPr>
          <w:b w:val="0"/>
          <w:sz w:val="24"/>
          <w:szCs w:val="24"/>
        </w:rPr>
        <w:t xml:space="preserve"> która będzie miał</w:t>
      </w:r>
      <w:r w:rsidR="00DD3A16" w:rsidRPr="00214F2D">
        <w:rPr>
          <w:b w:val="0"/>
          <w:sz w:val="24"/>
          <w:szCs w:val="24"/>
        </w:rPr>
        <w:t>a</w:t>
      </w:r>
      <w:r w:rsidR="00E92ADD" w:rsidRPr="00214F2D">
        <w:rPr>
          <w:b w:val="0"/>
          <w:sz w:val="24"/>
          <w:szCs w:val="24"/>
        </w:rPr>
        <w:t xml:space="preserve"> zastosowanie do nabycia </w:t>
      </w:r>
      <w:r w:rsidR="00DD3A16" w:rsidRPr="00214F2D">
        <w:rPr>
          <w:b w:val="0"/>
          <w:sz w:val="24"/>
          <w:szCs w:val="24"/>
        </w:rPr>
        <w:t>wewnątrzwspólnotowego wyrobów węglowych przez finalnego nabywcę węglowego analogicznie jak w przypadku wzorów określonych dla nabycia wewnątrzwspólnotowego energii elektrycznej</w:t>
      </w:r>
      <w:r w:rsidR="00A72A5D" w:rsidRPr="00214F2D">
        <w:rPr>
          <w:b w:val="0"/>
          <w:sz w:val="24"/>
          <w:szCs w:val="24"/>
        </w:rPr>
        <w:t xml:space="preserve"> (AKC-EN)</w:t>
      </w:r>
      <w:r w:rsidR="00DD3A16" w:rsidRPr="00214F2D">
        <w:rPr>
          <w:b w:val="0"/>
          <w:sz w:val="24"/>
          <w:szCs w:val="24"/>
        </w:rPr>
        <w:t xml:space="preserve">, wyrobów gazowych (z wyłączeniem gazu do napędu silników spalinowych) </w:t>
      </w:r>
      <w:r w:rsidR="00A72A5D" w:rsidRPr="00214F2D">
        <w:rPr>
          <w:b w:val="0"/>
          <w:sz w:val="24"/>
          <w:szCs w:val="24"/>
        </w:rPr>
        <w:t xml:space="preserve">(AKC-WG) </w:t>
      </w:r>
      <w:r w:rsidR="00DD3A16" w:rsidRPr="00214F2D">
        <w:rPr>
          <w:b w:val="0"/>
          <w:sz w:val="24"/>
          <w:szCs w:val="24"/>
        </w:rPr>
        <w:t>i suszu tytoniowego</w:t>
      </w:r>
      <w:r w:rsidR="00A72A5D" w:rsidRPr="00214F2D">
        <w:rPr>
          <w:b w:val="0"/>
          <w:sz w:val="24"/>
          <w:szCs w:val="24"/>
        </w:rPr>
        <w:t xml:space="preserve"> (AKC-STn)</w:t>
      </w:r>
      <w:r w:rsidR="00DD3A16" w:rsidRPr="00214F2D">
        <w:rPr>
          <w:b w:val="0"/>
          <w:sz w:val="24"/>
          <w:szCs w:val="24"/>
        </w:rPr>
        <w:t>.</w:t>
      </w:r>
    </w:p>
    <w:p w14:paraId="76D3E1B2" w14:textId="79842243" w:rsidR="00214F2D" w:rsidRPr="00214F2D" w:rsidRDefault="003870E2"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 xml:space="preserve">Art. 24 </w:t>
      </w:r>
      <w:r w:rsidR="00C37086">
        <w:rPr>
          <w:sz w:val="24"/>
          <w:szCs w:val="24"/>
        </w:rPr>
        <w:t xml:space="preserve">ust. 3 </w:t>
      </w:r>
      <w:r w:rsidR="00522001" w:rsidRPr="00214F2D">
        <w:rPr>
          <w:sz w:val="24"/>
          <w:szCs w:val="24"/>
        </w:rPr>
        <w:t xml:space="preserve">i </w:t>
      </w:r>
      <w:r w:rsidR="00C37086">
        <w:rPr>
          <w:sz w:val="24"/>
          <w:szCs w:val="24"/>
        </w:rPr>
        <w:t xml:space="preserve">art. </w:t>
      </w:r>
      <w:r w:rsidR="00522001" w:rsidRPr="00214F2D">
        <w:rPr>
          <w:sz w:val="24"/>
          <w:szCs w:val="24"/>
        </w:rPr>
        <w:t>24e</w:t>
      </w:r>
      <w:r w:rsidRPr="00214F2D">
        <w:rPr>
          <w:b w:val="0"/>
          <w:sz w:val="24"/>
          <w:szCs w:val="24"/>
        </w:rPr>
        <w:t xml:space="preserve"> </w:t>
      </w:r>
      <w:r w:rsidR="00C37086" w:rsidRPr="00C37086">
        <w:rPr>
          <w:sz w:val="24"/>
          <w:szCs w:val="24"/>
        </w:rPr>
        <w:t>ust. 1b</w:t>
      </w:r>
      <w:r w:rsidR="00C37086">
        <w:rPr>
          <w:b w:val="0"/>
          <w:sz w:val="24"/>
          <w:szCs w:val="24"/>
        </w:rPr>
        <w:t xml:space="preserve"> </w:t>
      </w:r>
      <w:r w:rsidRPr="00214F2D">
        <w:rPr>
          <w:b w:val="0"/>
          <w:sz w:val="24"/>
          <w:szCs w:val="24"/>
        </w:rPr>
        <w:t xml:space="preserve">- Proponowana zmiana przepisu ma na celu wprowadzenie </w:t>
      </w:r>
      <w:r w:rsidR="00900D86" w:rsidRPr="00214F2D">
        <w:rPr>
          <w:b w:val="0"/>
          <w:sz w:val="24"/>
          <w:szCs w:val="24"/>
        </w:rPr>
        <w:t>ułatwienia</w:t>
      </w:r>
      <w:r w:rsidRPr="00214F2D">
        <w:rPr>
          <w:b w:val="0"/>
          <w:sz w:val="24"/>
          <w:szCs w:val="24"/>
        </w:rPr>
        <w:t>, zgodnie z któr</w:t>
      </w:r>
      <w:r w:rsidR="00900D86" w:rsidRPr="00214F2D">
        <w:rPr>
          <w:b w:val="0"/>
          <w:sz w:val="24"/>
          <w:szCs w:val="24"/>
        </w:rPr>
        <w:t>ym</w:t>
      </w:r>
      <w:r w:rsidRPr="00214F2D">
        <w:rPr>
          <w:b w:val="0"/>
          <w:sz w:val="24"/>
          <w:szCs w:val="24"/>
        </w:rPr>
        <w:t xml:space="preserve"> podmioty produkujące energię elektryczną z odnawialnych źródeł energii z generatorów o łącznej mocy nieprzekraczającej 1 MW, która jest zużywana przez te podmioty (pod warunkiem że od wyrobów energetycznych wykorzystywanych do produkcji tej energii elektrycznej została zapłacona akcyza w należnej wysokości)</w:t>
      </w:r>
      <w:r w:rsidR="00381E5B">
        <w:rPr>
          <w:b w:val="0"/>
          <w:sz w:val="24"/>
          <w:szCs w:val="24"/>
        </w:rPr>
        <w:t>,</w:t>
      </w:r>
      <w:r w:rsidRPr="00214F2D">
        <w:rPr>
          <w:b w:val="0"/>
          <w:sz w:val="24"/>
          <w:szCs w:val="24"/>
        </w:rPr>
        <w:t xml:space="preserve"> nie muszą wykazywać ilości zużytej przez nich energii elektrycznej </w:t>
      </w:r>
      <w:r w:rsidR="00F604EC" w:rsidRPr="00214F2D">
        <w:rPr>
          <w:b w:val="0"/>
          <w:sz w:val="24"/>
          <w:szCs w:val="24"/>
        </w:rPr>
        <w:t xml:space="preserve">zwolnionej od akcyzy </w:t>
      </w:r>
      <w:r w:rsidRPr="00214F2D">
        <w:rPr>
          <w:b w:val="0"/>
          <w:sz w:val="24"/>
          <w:szCs w:val="24"/>
        </w:rPr>
        <w:t>w deklaracjach podatkowych. W przypadku jednostki samorządu terytorialnego łącz</w:t>
      </w:r>
      <w:r w:rsidR="00381E5B">
        <w:rPr>
          <w:b w:val="0"/>
          <w:sz w:val="24"/>
          <w:szCs w:val="24"/>
        </w:rPr>
        <w:t>na</w:t>
      </w:r>
      <w:r w:rsidRPr="00214F2D">
        <w:rPr>
          <w:b w:val="0"/>
          <w:sz w:val="24"/>
          <w:szCs w:val="24"/>
        </w:rPr>
        <w:t xml:space="preserve"> moc generatorów produkujących energię z odnawialnych źródeł energii w rozumieniu przepisów ustawy z dnia 20 lutego 2015</w:t>
      </w:r>
      <w:r w:rsidR="00900D86" w:rsidRPr="00214F2D">
        <w:rPr>
          <w:b w:val="0"/>
          <w:sz w:val="24"/>
          <w:szCs w:val="24"/>
        </w:rPr>
        <w:t> </w:t>
      </w:r>
      <w:r w:rsidRPr="00214F2D">
        <w:rPr>
          <w:b w:val="0"/>
          <w:sz w:val="24"/>
          <w:szCs w:val="24"/>
        </w:rPr>
        <w:t>r. o odnawialnych źródłach energii (Dz.U. z 202</w:t>
      </w:r>
      <w:r w:rsidR="00E81C07">
        <w:rPr>
          <w:b w:val="0"/>
          <w:sz w:val="24"/>
          <w:szCs w:val="24"/>
        </w:rPr>
        <w:t>2</w:t>
      </w:r>
      <w:r w:rsidRPr="00214F2D">
        <w:rPr>
          <w:b w:val="0"/>
          <w:sz w:val="24"/>
          <w:szCs w:val="24"/>
        </w:rPr>
        <w:t xml:space="preserve"> r. poz.</w:t>
      </w:r>
      <w:r w:rsidR="005E51CB">
        <w:rPr>
          <w:b w:val="0"/>
          <w:sz w:val="24"/>
          <w:szCs w:val="24"/>
        </w:rPr>
        <w:t xml:space="preserve"> </w:t>
      </w:r>
      <w:r w:rsidR="00E81C07" w:rsidRPr="00E81C07">
        <w:rPr>
          <w:b w:val="0"/>
          <w:sz w:val="24"/>
          <w:szCs w:val="24"/>
        </w:rPr>
        <w:t>1378</w:t>
      </w:r>
      <w:r w:rsidRPr="00214F2D">
        <w:rPr>
          <w:b w:val="0"/>
          <w:sz w:val="24"/>
          <w:szCs w:val="24"/>
        </w:rPr>
        <w:t>, z późn. zm.), ustalana będzie odrębnie dla każdej z jednostek organizacyjnych jednostki samorządu terytorialnego. W praktyce podatnicy posiadający np. instalacje fotowoltaiczne o łącznej mocy do 1 MW nie będą zobligowani do składania deklaracji podatkowych. Obecnie, z takiego wyłączenia korzystają osoby fizyczne nieprowadzące działalności</w:t>
      </w:r>
      <w:r w:rsidR="00F604EC" w:rsidRPr="00214F2D">
        <w:rPr>
          <w:b w:val="0"/>
          <w:sz w:val="24"/>
          <w:szCs w:val="24"/>
        </w:rPr>
        <w:t xml:space="preserve"> gospodarczej</w:t>
      </w:r>
      <w:r w:rsidRPr="00214F2D">
        <w:rPr>
          <w:b w:val="0"/>
          <w:sz w:val="24"/>
          <w:szCs w:val="24"/>
        </w:rPr>
        <w:t>. Po zmianie, z  obowiązku deklarowania ilości zwolnionej energii będą wyłącz</w:t>
      </w:r>
      <w:r w:rsidR="00900D86" w:rsidRPr="00214F2D">
        <w:rPr>
          <w:b w:val="0"/>
          <w:sz w:val="24"/>
          <w:szCs w:val="24"/>
        </w:rPr>
        <w:t>eni</w:t>
      </w:r>
      <w:r w:rsidRPr="00214F2D">
        <w:rPr>
          <w:b w:val="0"/>
          <w:sz w:val="24"/>
          <w:szCs w:val="24"/>
        </w:rPr>
        <w:t xml:space="preserve"> także podatnicy prowadzący działalność gospodarczą, którzy spełniają warunki zawarte w projektowanym przepisie. Będą to </w:t>
      </w:r>
      <w:r w:rsidR="00F604EC" w:rsidRPr="00214F2D">
        <w:rPr>
          <w:b w:val="0"/>
          <w:sz w:val="24"/>
          <w:szCs w:val="24"/>
        </w:rPr>
        <w:t xml:space="preserve">także </w:t>
      </w:r>
      <w:r w:rsidRPr="00214F2D">
        <w:rPr>
          <w:b w:val="0"/>
          <w:sz w:val="24"/>
          <w:szCs w:val="24"/>
        </w:rPr>
        <w:t>JST produkujące energię elektryczną np. z paneli fotowoltaicznych w podlegających jej jednostkach organizacyjnych (</w:t>
      </w:r>
      <w:r w:rsidR="00900D86" w:rsidRPr="00214F2D">
        <w:rPr>
          <w:b w:val="0"/>
          <w:sz w:val="24"/>
          <w:szCs w:val="24"/>
        </w:rPr>
        <w:t xml:space="preserve">np. </w:t>
      </w:r>
      <w:r w:rsidRPr="00214F2D">
        <w:rPr>
          <w:b w:val="0"/>
          <w:sz w:val="24"/>
          <w:szCs w:val="24"/>
        </w:rPr>
        <w:t xml:space="preserve">szkoły, przedszkola), gdy łączna moc generatorów liczona odrębnie dla każdej z tych jednostek organizacyjnych nie przekroczy 1 MW.  </w:t>
      </w:r>
      <w:r w:rsidR="00F604EC" w:rsidRPr="00214F2D">
        <w:rPr>
          <w:b w:val="0"/>
          <w:sz w:val="24"/>
          <w:szCs w:val="24"/>
        </w:rPr>
        <w:t xml:space="preserve">                                                       </w:t>
      </w:r>
    </w:p>
    <w:p w14:paraId="39865137" w14:textId="518300F6" w:rsidR="003870E2" w:rsidRPr="00214F2D" w:rsidRDefault="00F14564" w:rsidP="00CC3E07">
      <w:pPr>
        <w:pStyle w:val="Nagwek1"/>
        <w:shd w:val="clear" w:color="auto" w:fill="FFFFFF"/>
        <w:spacing w:before="0" w:beforeAutospacing="0" w:after="160" w:afterAutospacing="0" w:line="259" w:lineRule="auto"/>
        <w:jc w:val="both"/>
        <w:rPr>
          <w:b w:val="0"/>
          <w:sz w:val="24"/>
          <w:szCs w:val="24"/>
        </w:rPr>
      </w:pPr>
      <w:r w:rsidRPr="00214F2D">
        <w:rPr>
          <w:b w:val="0"/>
          <w:sz w:val="24"/>
          <w:szCs w:val="24"/>
        </w:rPr>
        <w:t>P</w:t>
      </w:r>
      <w:r w:rsidR="00F604EC" w:rsidRPr="00214F2D">
        <w:rPr>
          <w:b w:val="0"/>
          <w:sz w:val="24"/>
          <w:szCs w:val="24"/>
        </w:rPr>
        <w:t xml:space="preserve">ozyskiwane dotychczas </w:t>
      </w:r>
      <w:r w:rsidRPr="00214F2D">
        <w:rPr>
          <w:b w:val="0"/>
          <w:sz w:val="24"/>
          <w:szCs w:val="24"/>
        </w:rPr>
        <w:t xml:space="preserve">przez administrację </w:t>
      </w:r>
      <w:r w:rsidR="00F604EC" w:rsidRPr="00214F2D">
        <w:rPr>
          <w:b w:val="0"/>
          <w:sz w:val="24"/>
          <w:szCs w:val="24"/>
        </w:rPr>
        <w:t xml:space="preserve">dane </w:t>
      </w:r>
      <w:r w:rsidRPr="00214F2D">
        <w:rPr>
          <w:b w:val="0"/>
          <w:sz w:val="24"/>
          <w:szCs w:val="24"/>
        </w:rPr>
        <w:t xml:space="preserve">z deklaracji </w:t>
      </w:r>
      <w:r w:rsidR="00F604EC" w:rsidRPr="00214F2D">
        <w:rPr>
          <w:b w:val="0"/>
          <w:sz w:val="24"/>
          <w:szCs w:val="24"/>
        </w:rPr>
        <w:t xml:space="preserve">o ilościach zwolnionej energii,  </w:t>
      </w:r>
      <w:r w:rsidR="003870E2" w:rsidRPr="00214F2D">
        <w:rPr>
          <w:b w:val="0"/>
          <w:sz w:val="24"/>
          <w:szCs w:val="24"/>
        </w:rPr>
        <w:t>wytworzonej z odnawialnych źródeł energii i zużytej przez podmiot (czyli energii</w:t>
      </w:r>
      <w:r w:rsidR="00381E5B">
        <w:rPr>
          <w:b w:val="0"/>
          <w:sz w:val="24"/>
          <w:szCs w:val="24"/>
        </w:rPr>
        <w:t>,</w:t>
      </w:r>
      <w:r w:rsidR="003870E2" w:rsidRPr="00214F2D">
        <w:rPr>
          <w:b w:val="0"/>
          <w:sz w:val="24"/>
          <w:szCs w:val="24"/>
        </w:rPr>
        <w:t xml:space="preserve"> która nie została przekazana do sieci) </w:t>
      </w:r>
      <w:r w:rsidRPr="00214F2D">
        <w:rPr>
          <w:b w:val="0"/>
          <w:sz w:val="24"/>
          <w:szCs w:val="24"/>
        </w:rPr>
        <w:t xml:space="preserve">mają </w:t>
      </w:r>
      <w:r w:rsidR="003870E2" w:rsidRPr="00214F2D">
        <w:rPr>
          <w:b w:val="0"/>
          <w:sz w:val="24"/>
          <w:szCs w:val="24"/>
        </w:rPr>
        <w:t xml:space="preserve">różny poziom </w:t>
      </w:r>
      <w:r w:rsidR="00900D86" w:rsidRPr="00214F2D">
        <w:rPr>
          <w:b w:val="0"/>
          <w:sz w:val="24"/>
          <w:szCs w:val="24"/>
        </w:rPr>
        <w:t>dokładności</w:t>
      </w:r>
      <w:r w:rsidR="003870E2" w:rsidRPr="00214F2D">
        <w:rPr>
          <w:b w:val="0"/>
          <w:sz w:val="24"/>
          <w:szCs w:val="24"/>
        </w:rPr>
        <w:t xml:space="preserve">, </w:t>
      </w:r>
      <w:r w:rsidRPr="00214F2D">
        <w:rPr>
          <w:b w:val="0"/>
          <w:sz w:val="24"/>
          <w:szCs w:val="24"/>
        </w:rPr>
        <w:t xml:space="preserve">gdyż określane są w praktyce przez podatników metodą szacunkową. Powyższe wpływało dotychczas na jakość otrzymanych danych. Zatem planuje się, aby źródłem danych dotyczących </w:t>
      </w:r>
      <w:r w:rsidR="003870E2" w:rsidRPr="00214F2D">
        <w:rPr>
          <w:b w:val="0"/>
          <w:sz w:val="24"/>
          <w:szCs w:val="24"/>
        </w:rPr>
        <w:t xml:space="preserve">energii </w:t>
      </w:r>
      <w:r w:rsidRPr="00214F2D">
        <w:rPr>
          <w:b w:val="0"/>
          <w:sz w:val="24"/>
          <w:szCs w:val="24"/>
        </w:rPr>
        <w:t xml:space="preserve">elektrycznej wytworzonej </w:t>
      </w:r>
      <w:r w:rsidR="003870E2" w:rsidRPr="00214F2D">
        <w:rPr>
          <w:b w:val="0"/>
          <w:sz w:val="24"/>
          <w:szCs w:val="24"/>
        </w:rPr>
        <w:t xml:space="preserve">z odnawialnych źródeł energii </w:t>
      </w:r>
      <w:r w:rsidRPr="00214F2D">
        <w:rPr>
          <w:b w:val="0"/>
          <w:sz w:val="24"/>
          <w:szCs w:val="24"/>
        </w:rPr>
        <w:t>były</w:t>
      </w:r>
      <w:r w:rsidR="003870E2" w:rsidRPr="00214F2D">
        <w:rPr>
          <w:b w:val="0"/>
          <w:sz w:val="24"/>
          <w:szCs w:val="24"/>
        </w:rPr>
        <w:t xml:space="preserve"> </w:t>
      </w:r>
      <w:r w:rsidR="00F604EC" w:rsidRPr="00214F2D">
        <w:rPr>
          <w:b w:val="0"/>
          <w:sz w:val="24"/>
          <w:szCs w:val="24"/>
        </w:rPr>
        <w:t>dan</w:t>
      </w:r>
      <w:r w:rsidRPr="00214F2D">
        <w:rPr>
          <w:b w:val="0"/>
          <w:sz w:val="24"/>
          <w:szCs w:val="24"/>
        </w:rPr>
        <w:t>e</w:t>
      </w:r>
      <w:r w:rsidR="00F604EC" w:rsidRPr="00214F2D">
        <w:rPr>
          <w:b w:val="0"/>
          <w:sz w:val="24"/>
          <w:szCs w:val="24"/>
        </w:rPr>
        <w:t xml:space="preserve"> </w:t>
      </w:r>
      <w:r w:rsidR="00381E5B" w:rsidRPr="00214F2D">
        <w:rPr>
          <w:b w:val="0"/>
          <w:sz w:val="24"/>
          <w:szCs w:val="24"/>
        </w:rPr>
        <w:t>publikowane</w:t>
      </w:r>
      <w:r w:rsidR="00B11DB7">
        <w:rPr>
          <w:b w:val="0"/>
          <w:sz w:val="24"/>
          <w:szCs w:val="24"/>
        </w:rPr>
        <w:t xml:space="preserve"> </w:t>
      </w:r>
      <w:r w:rsidR="00F604EC" w:rsidRPr="00214F2D">
        <w:rPr>
          <w:b w:val="0"/>
          <w:sz w:val="24"/>
          <w:szCs w:val="24"/>
        </w:rPr>
        <w:t>przez</w:t>
      </w:r>
      <w:r w:rsidR="00B11DB7">
        <w:rPr>
          <w:b w:val="0"/>
          <w:sz w:val="24"/>
          <w:szCs w:val="24"/>
        </w:rPr>
        <w:t xml:space="preserve"> Urząd Regulacji Energetyki</w:t>
      </w:r>
      <w:r w:rsidR="00F604EC" w:rsidRPr="00214F2D">
        <w:rPr>
          <w:b w:val="0"/>
          <w:sz w:val="24"/>
          <w:szCs w:val="24"/>
        </w:rPr>
        <w:t xml:space="preserve"> </w:t>
      </w:r>
      <w:r w:rsidR="00B11DB7">
        <w:rPr>
          <w:b w:val="0"/>
          <w:sz w:val="24"/>
          <w:szCs w:val="24"/>
        </w:rPr>
        <w:t>(</w:t>
      </w:r>
      <w:r w:rsidR="003870E2" w:rsidRPr="00214F2D">
        <w:rPr>
          <w:b w:val="0"/>
          <w:sz w:val="24"/>
          <w:szCs w:val="24"/>
        </w:rPr>
        <w:t>URE</w:t>
      </w:r>
      <w:r w:rsidR="00B11DB7">
        <w:rPr>
          <w:b w:val="0"/>
          <w:sz w:val="24"/>
          <w:szCs w:val="24"/>
        </w:rPr>
        <w:t>)</w:t>
      </w:r>
      <w:r w:rsidRPr="00214F2D">
        <w:rPr>
          <w:b w:val="0"/>
          <w:sz w:val="24"/>
          <w:szCs w:val="24"/>
        </w:rPr>
        <w:t>, stanowiące podstawę do dalszych szacunków</w:t>
      </w:r>
      <w:r w:rsidR="003870E2" w:rsidRPr="00214F2D">
        <w:rPr>
          <w:b w:val="0"/>
          <w:sz w:val="24"/>
          <w:szCs w:val="24"/>
        </w:rPr>
        <w:t>.</w:t>
      </w:r>
      <w:r w:rsidRPr="00214F2D">
        <w:rPr>
          <w:b w:val="0"/>
          <w:sz w:val="24"/>
          <w:szCs w:val="24"/>
        </w:rPr>
        <w:t xml:space="preserve"> Dodatkowo należy wskazać, iż wprowadzenie wyłączenia z obowiązku składania deklaracji akcyzowej ograniczy formalności administracyjne ciążące na tej grupie podatników.</w:t>
      </w:r>
    </w:p>
    <w:p w14:paraId="70E68604" w14:textId="51687CB5" w:rsidR="00364295" w:rsidRPr="00214F2D" w:rsidRDefault="00214F2D" w:rsidP="00CC3E07">
      <w:pPr>
        <w:pStyle w:val="Nagwek1"/>
        <w:shd w:val="clear" w:color="auto" w:fill="FFFFFF"/>
        <w:spacing w:before="0" w:beforeAutospacing="0" w:after="160" w:afterAutospacing="0" w:line="259" w:lineRule="auto"/>
        <w:jc w:val="both"/>
        <w:rPr>
          <w:b w:val="0"/>
          <w:sz w:val="24"/>
          <w:szCs w:val="24"/>
        </w:rPr>
      </w:pPr>
      <w:r>
        <w:rPr>
          <w:sz w:val="24"/>
          <w:szCs w:val="24"/>
        </w:rPr>
        <w:t xml:space="preserve">Art. 24a - </w:t>
      </w:r>
      <w:r w:rsidR="00E101C6" w:rsidRPr="00214F2D">
        <w:rPr>
          <w:b w:val="0"/>
          <w:sz w:val="24"/>
          <w:szCs w:val="24"/>
        </w:rPr>
        <w:t>P</w:t>
      </w:r>
      <w:r w:rsidR="00897BCB" w:rsidRPr="00214F2D">
        <w:rPr>
          <w:b w:val="0"/>
          <w:sz w:val="24"/>
          <w:szCs w:val="24"/>
        </w:rPr>
        <w:t xml:space="preserve">roponowana zmiana ma charakter porządkujący w zakresie zasad składania deklaracji </w:t>
      </w:r>
      <w:r w:rsidR="005E51CB">
        <w:rPr>
          <w:b w:val="0"/>
          <w:sz w:val="24"/>
          <w:szCs w:val="24"/>
        </w:rPr>
        <w:t xml:space="preserve">w sprawie podatku </w:t>
      </w:r>
      <w:r w:rsidR="00897BCB" w:rsidRPr="00214F2D">
        <w:rPr>
          <w:b w:val="0"/>
          <w:sz w:val="24"/>
          <w:szCs w:val="24"/>
        </w:rPr>
        <w:t xml:space="preserve">od nabycia wewnątrzwspólnotowego wyrobów akcyzowych, do których nie ma zastosowania procedura zawieszenia poboru akcyzy. Wobec funkcjonującego dedykowanego wzoru deklaracji w sprawie podatku od suszu tytoniowego (AKC-ST/AKC-STn) dotyczącego również nabycia wewnątrzwspólnotowego tego wyrobu, </w:t>
      </w:r>
      <w:r w:rsidR="00522001" w:rsidRPr="00214F2D">
        <w:rPr>
          <w:b w:val="0"/>
          <w:sz w:val="24"/>
          <w:szCs w:val="24"/>
        </w:rPr>
        <w:t xml:space="preserve">wprowadzona zmiana polegająca na wykreśleniu </w:t>
      </w:r>
      <w:r w:rsidR="00897BCB" w:rsidRPr="00214F2D">
        <w:rPr>
          <w:b w:val="0"/>
          <w:sz w:val="24"/>
          <w:szCs w:val="24"/>
        </w:rPr>
        <w:t>zwrot</w:t>
      </w:r>
      <w:r w:rsidR="00522001" w:rsidRPr="00214F2D">
        <w:rPr>
          <w:b w:val="0"/>
          <w:sz w:val="24"/>
          <w:szCs w:val="24"/>
        </w:rPr>
        <w:t>u</w:t>
      </w:r>
      <w:r w:rsidR="00897BCB" w:rsidRPr="00214F2D">
        <w:rPr>
          <w:b w:val="0"/>
          <w:sz w:val="24"/>
          <w:szCs w:val="24"/>
        </w:rPr>
        <w:t xml:space="preserve"> ,,z zastrzeżeniem art. 78 ust 1 pkt 3” </w:t>
      </w:r>
      <w:r w:rsidR="00522001" w:rsidRPr="00214F2D">
        <w:rPr>
          <w:b w:val="0"/>
          <w:sz w:val="24"/>
          <w:szCs w:val="24"/>
        </w:rPr>
        <w:t>jednoznacznie wskazuje na konieczność złożenia deklaracji podatkowej, o której mowa w art. 24a</w:t>
      </w:r>
      <w:r w:rsidR="00381E5B">
        <w:rPr>
          <w:b w:val="0"/>
          <w:sz w:val="24"/>
          <w:szCs w:val="24"/>
        </w:rPr>
        <w:t xml:space="preserve"> ustawy</w:t>
      </w:r>
      <w:r w:rsidR="005E51CB">
        <w:rPr>
          <w:b w:val="0"/>
          <w:sz w:val="24"/>
          <w:szCs w:val="24"/>
        </w:rPr>
        <w:t>,</w:t>
      </w:r>
      <w:r w:rsidR="00522001" w:rsidRPr="00214F2D">
        <w:rPr>
          <w:b w:val="0"/>
          <w:sz w:val="24"/>
          <w:szCs w:val="24"/>
        </w:rPr>
        <w:t xml:space="preserve"> przy nabyciu wewnątrzwspólnotowym suszu tytoniowego</w:t>
      </w:r>
      <w:r w:rsidR="00897BCB" w:rsidRPr="00214F2D">
        <w:rPr>
          <w:b w:val="0"/>
          <w:sz w:val="24"/>
          <w:szCs w:val="24"/>
        </w:rPr>
        <w:t xml:space="preserve">. </w:t>
      </w:r>
    </w:p>
    <w:p w14:paraId="5D95ED22" w14:textId="77777777" w:rsidR="00C83238" w:rsidRDefault="00FD08BF"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 xml:space="preserve">Art. </w:t>
      </w:r>
      <w:r w:rsidR="00BE72B6" w:rsidRPr="00214F2D">
        <w:rPr>
          <w:sz w:val="24"/>
          <w:szCs w:val="24"/>
        </w:rPr>
        <w:t>33 ust. 3</w:t>
      </w:r>
      <w:r w:rsidR="007B2813">
        <w:rPr>
          <w:sz w:val="24"/>
          <w:szCs w:val="24"/>
        </w:rPr>
        <w:t xml:space="preserve"> pkt 3</w:t>
      </w:r>
      <w:r w:rsidR="003E7860">
        <w:rPr>
          <w:b w:val="0"/>
          <w:sz w:val="24"/>
          <w:szCs w:val="24"/>
        </w:rPr>
        <w:t xml:space="preserve"> - </w:t>
      </w:r>
      <w:r w:rsidR="00E101C6" w:rsidRPr="00214F2D">
        <w:rPr>
          <w:b w:val="0"/>
          <w:sz w:val="24"/>
          <w:szCs w:val="24"/>
        </w:rPr>
        <w:t>P</w:t>
      </w:r>
      <w:r w:rsidR="00BE72B6" w:rsidRPr="00214F2D">
        <w:rPr>
          <w:b w:val="0"/>
          <w:sz w:val="24"/>
          <w:szCs w:val="24"/>
        </w:rPr>
        <w:t>roponowana zmiana polega na doprecyzowaniu definicji zbiornika standardowego.</w:t>
      </w:r>
      <w:r w:rsidR="00214F2D" w:rsidRPr="00214F2D">
        <w:rPr>
          <w:b w:val="0"/>
          <w:sz w:val="24"/>
          <w:szCs w:val="24"/>
        </w:rPr>
        <w:t xml:space="preserve"> </w:t>
      </w:r>
      <w:r w:rsidR="00BE72B6" w:rsidRPr="00214F2D">
        <w:rPr>
          <w:b w:val="0"/>
          <w:sz w:val="24"/>
          <w:szCs w:val="24"/>
        </w:rPr>
        <w:t>Zbiornik</w:t>
      </w:r>
      <w:r w:rsidR="00972481" w:rsidRPr="00214F2D">
        <w:rPr>
          <w:b w:val="0"/>
          <w:sz w:val="24"/>
          <w:szCs w:val="24"/>
        </w:rPr>
        <w:t>i</w:t>
      </w:r>
      <w:r w:rsidR="00BE72B6" w:rsidRPr="00214F2D">
        <w:rPr>
          <w:b w:val="0"/>
          <w:sz w:val="24"/>
          <w:szCs w:val="24"/>
        </w:rPr>
        <w:t xml:space="preserve"> standardow</w:t>
      </w:r>
      <w:r w:rsidR="00972481" w:rsidRPr="00214F2D">
        <w:rPr>
          <w:b w:val="0"/>
          <w:sz w:val="24"/>
          <w:szCs w:val="24"/>
        </w:rPr>
        <w:t>e</w:t>
      </w:r>
      <w:r w:rsidR="00BE72B6" w:rsidRPr="00214F2D">
        <w:rPr>
          <w:b w:val="0"/>
          <w:sz w:val="24"/>
          <w:szCs w:val="24"/>
        </w:rPr>
        <w:t>, zgodnie z art. 24 dyrektywy Rady 2003/96/WE</w:t>
      </w:r>
      <w:r w:rsidR="00D32561" w:rsidRPr="00214F2D">
        <w:rPr>
          <w:b w:val="0"/>
          <w:sz w:val="24"/>
          <w:szCs w:val="24"/>
        </w:rPr>
        <w:t xml:space="preserve"> z dnia 27 października 2003 r.</w:t>
      </w:r>
      <w:r w:rsidR="00703FB7">
        <w:rPr>
          <w:b w:val="0"/>
          <w:sz w:val="24"/>
          <w:szCs w:val="24"/>
        </w:rPr>
        <w:t xml:space="preserve"> </w:t>
      </w:r>
      <w:r w:rsidR="00703FB7" w:rsidRPr="00703FB7">
        <w:rPr>
          <w:b w:val="0"/>
          <w:sz w:val="24"/>
          <w:szCs w:val="24"/>
        </w:rPr>
        <w:t>w sprawie restrukturyzacji wspólnotowych przepisów ramowych dotyczących opodatkowania</w:t>
      </w:r>
      <w:r w:rsidR="00703FB7">
        <w:rPr>
          <w:b w:val="0"/>
          <w:sz w:val="24"/>
          <w:szCs w:val="24"/>
        </w:rPr>
        <w:t xml:space="preserve"> </w:t>
      </w:r>
      <w:r w:rsidR="00703FB7" w:rsidRPr="00703FB7">
        <w:rPr>
          <w:b w:val="0"/>
          <w:sz w:val="24"/>
          <w:szCs w:val="24"/>
        </w:rPr>
        <w:t>produktów energetycznych i energii elektrycznej</w:t>
      </w:r>
      <w:r w:rsidR="00BE72B6" w:rsidRPr="00703FB7">
        <w:rPr>
          <w:b w:val="0"/>
          <w:sz w:val="24"/>
          <w:szCs w:val="24"/>
        </w:rPr>
        <w:t>, to zbiorniki</w:t>
      </w:r>
      <w:r w:rsidR="00BE72B6" w:rsidRPr="00214F2D">
        <w:rPr>
          <w:b w:val="0"/>
          <w:sz w:val="24"/>
          <w:szCs w:val="24"/>
        </w:rPr>
        <w:t xml:space="preserve"> trwale zamontowane przez wytwórcę we wszystkich pojazdach silnikowych tego samego rodzaju jak dany pojazd i, których trwałe zamontowanie umożliwia bezpośrednie wykorzystanie paliwa, zarówno w celu napędu jak i, w odpowiednim przypadku, funkcjonowania systemów chłodniczych lub innych systemów, podczas transportu. Zbiorniki gazu zamontowane w</w:t>
      </w:r>
      <w:r w:rsidR="0054295A" w:rsidRPr="00214F2D">
        <w:rPr>
          <w:b w:val="0"/>
          <w:sz w:val="24"/>
          <w:szCs w:val="24"/>
        </w:rPr>
        <w:t> </w:t>
      </w:r>
      <w:r w:rsidR="00BE72B6" w:rsidRPr="00214F2D">
        <w:rPr>
          <w:b w:val="0"/>
          <w:sz w:val="24"/>
          <w:szCs w:val="24"/>
        </w:rPr>
        <w:t xml:space="preserve">pojazdach silnikowych zaprojektowanych dla bezpośredniego wykorzystania gazu, jako paliwa oraz zbiorniki zamontowane w innych systemach, w jakie pojazd ten może być wyposażony, są również uważane za zbiorniki standardowe. </w:t>
      </w:r>
    </w:p>
    <w:p w14:paraId="41F67E28" w14:textId="77777777" w:rsidR="00BE72B6" w:rsidRPr="00214F2D" w:rsidRDefault="00BE72B6" w:rsidP="00CC3E07">
      <w:pPr>
        <w:jc w:val="both"/>
        <w:rPr>
          <w:rFonts w:ascii="Times New Roman" w:hAnsi="Times New Roman" w:cs="Times New Roman"/>
          <w:sz w:val="24"/>
          <w:szCs w:val="24"/>
        </w:rPr>
      </w:pPr>
      <w:r w:rsidRPr="00214F2D">
        <w:rPr>
          <w:rFonts w:ascii="Times New Roman" w:hAnsi="Times New Roman" w:cs="Times New Roman"/>
          <w:sz w:val="24"/>
          <w:szCs w:val="24"/>
        </w:rPr>
        <w:t>Obecna definicja, zgodnie z którą za standardowy zbiornik uważa się:</w:t>
      </w:r>
    </w:p>
    <w:p w14:paraId="2852A6B0" w14:textId="77777777"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zbiornik paliwa na stałe zamontowany przez producenta we wszystkich środkach transportu tego samego rodzaju oraz którego zamontowanie na stałe umożliwia bezpośrednie wykorzystanie paliwa zarówno do napędu, jak i, w odpowiednim przypadku, do funkcjonowania w trakcie transportu systemu chłodzącego i innych systemów;</w:t>
      </w:r>
    </w:p>
    <w:p w14:paraId="05D185D5" w14:textId="585C4F3D"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zbiornik na stałe zamontowany przez producenta we wszystkich pojemnikach takiego samego typu i którego zamontowanie na stałe pozwala na bezpośrednie wykorzystanie paliwa do funkcjonowania w trakcie transportu systemu chłodzenia i innych systemów, w które może być wyposażony pojemnik specjalnego przeznaczenia</w:t>
      </w:r>
      <w:r w:rsidR="00BB08A8">
        <w:rPr>
          <w:b w:val="0"/>
          <w:sz w:val="24"/>
          <w:szCs w:val="24"/>
        </w:rPr>
        <w:t>,</w:t>
      </w:r>
      <w:r w:rsidR="00214F2D" w:rsidRPr="003E7860">
        <w:rPr>
          <w:b w:val="0"/>
          <w:sz w:val="24"/>
          <w:szCs w:val="24"/>
        </w:rPr>
        <w:t xml:space="preserve"> </w:t>
      </w:r>
      <w:r w:rsidRPr="003E7860">
        <w:rPr>
          <w:b w:val="0"/>
          <w:sz w:val="24"/>
          <w:szCs w:val="24"/>
        </w:rPr>
        <w:t>budzi trudności w jej stosowaniu, jeżeli chodzi o zbiorniki gazu.</w:t>
      </w:r>
      <w:r w:rsidR="00E101C6" w:rsidRPr="003E7860">
        <w:rPr>
          <w:b w:val="0"/>
          <w:sz w:val="24"/>
          <w:szCs w:val="24"/>
        </w:rPr>
        <w:tab/>
      </w:r>
    </w:p>
    <w:p w14:paraId="5207F254" w14:textId="77777777" w:rsidR="00BE72B6" w:rsidRPr="00214F2D" w:rsidRDefault="00BE72B6" w:rsidP="00CC3E07">
      <w:pPr>
        <w:jc w:val="both"/>
        <w:rPr>
          <w:rFonts w:ascii="Times New Roman" w:hAnsi="Times New Roman" w:cs="Times New Roman"/>
          <w:sz w:val="24"/>
          <w:szCs w:val="24"/>
        </w:rPr>
      </w:pPr>
      <w:r w:rsidRPr="00214F2D">
        <w:rPr>
          <w:rFonts w:ascii="Times New Roman" w:hAnsi="Times New Roman" w:cs="Times New Roman"/>
          <w:sz w:val="24"/>
          <w:szCs w:val="24"/>
        </w:rPr>
        <w:t xml:space="preserve">Zmiana ujednolici prawo krajowe w tym zakresie </w:t>
      </w:r>
      <w:r w:rsidR="00D32561" w:rsidRPr="00214F2D">
        <w:rPr>
          <w:rFonts w:ascii="Times New Roman" w:hAnsi="Times New Roman" w:cs="Times New Roman"/>
          <w:sz w:val="24"/>
          <w:szCs w:val="24"/>
        </w:rPr>
        <w:t xml:space="preserve">z </w:t>
      </w:r>
      <w:r w:rsidRPr="00214F2D">
        <w:rPr>
          <w:rFonts w:ascii="Times New Roman" w:hAnsi="Times New Roman" w:cs="Times New Roman"/>
          <w:sz w:val="24"/>
          <w:szCs w:val="24"/>
        </w:rPr>
        <w:t>rozwiąza</w:t>
      </w:r>
      <w:r w:rsidR="00D32561" w:rsidRPr="00214F2D">
        <w:rPr>
          <w:rFonts w:ascii="Times New Roman" w:hAnsi="Times New Roman" w:cs="Times New Roman"/>
          <w:sz w:val="24"/>
          <w:szCs w:val="24"/>
        </w:rPr>
        <w:t>niami</w:t>
      </w:r>
      <w:r w:rsidRPr="00214F2D">
        <w:rPr>
          <w:rFonts w:ascii="Times New Roman" w:hAnsi="Times New Roman" w:cs="Times New Roman"/>
          <w:sz w:val="24"/>
          <w:szCs w:val="24"/>
        </w:rPr>
        <w:t xml:space="preserve"> obowiązujący</w:t>
      </w:r>
      <w:r w:rsidR="00D32561" w:rsidRPr="00214F2D">
        <w:rPr>
          <w:rFonts w:ascii="Times New Roman" w:hAnsi="Times New Roman" w:cs="Times New Roman"/>
          <w:sz w:val="24"/>
          <w:szCs w:val="24"/>
        </w:rPr>
        <w:t>mi</w:t>
      </w:r>
      <w:r w:rsidRPr="00214F2D">
        <w:rPr>
          <w:rFonts w:ascii="Times New Roman" w:hAnsi="Times New Roman" w:cs="Times New Roman"/>
          <w:sz w:val="24"/>
          <w:szCs w:val="24"/>
        </w:rPr>
        <w:t xml:space="preserve"> w cle i podatku VAT:</w:t>
      </w:r>
    </w:p>
    <w:p w14:paraId="15E851F7" w14:textId="77777777" w:rsidR="00BE72B6" w:rsidRPr="00214F2D" w:rsidRDefault="00D32561" w:rsidP="00CC3E07">
      <w:pPr>
        <w:numPr>
          <w:ilvl w:val="0"/>
          <w:numId w:val="8"/>
        </w:numPr>
        <w:jc w:val="both"/>
        <w:rPr>
          <w:rFonts w:ascii="Times New Roman" w:hAnsi="Times New Roman" w:cs="Times New Roman"/>
          <w:sz w:val="24"/>
          <w:szCs w:val="24"/>
        </w:rPr>
      </w:pPr>
      <w:r w:rsidRPr="00214F2D">
        <w:rPr>
          <w:rFonts w:ascii="Times New Roman" w:hAnsi="Times New Roman" w:cs="Times New Roman"/>
          <w:sz w:val="24"/>
          <w:szCs w:val="24"/>
        </w:rPr>
        <w:t>N</w:t>
      </w:r>
      <w:r w:rsidR="0054295A" w:rsidRPr="00214F2D">
        <w:rPr>
          <w:rFonts w:ascii="Times New Roman" w:hAnsi="Times New Roman" w:cs="Times New Roman"/>
          <w:sz w:val="24"/>
          <w:szCs w:val="24"/>
        </w:rPr>
        <w:t>a podstawie a</w:t>
      </w:r>
      <w:r w:rsidR="00BE72B6" w:rsidRPr="00214F2D">
        <w:rPr>
          <w:rFonts w:ascii="Times New Roman" w:hAnsi="Times New Roman" w:cs="Times New Roman"/>
          <w:sz w:val="24"/>
          <w:szCs w:val="24"/>
        </w:rPr>
        <w:t>rt. 77 ust. 2 pkt 1 ustawy z dnia 11 marca 2004 r. o podatku od towarów i usług (</w:t>
      </w:r>
      <w:r w:rsidR="00A90504" w:rsidRPr="00A90504">
        <w:rPr>
          <w:rFonts w:ascii="Times New Roman" w:hAnsi="Times New Roman" w:cs="Times New Roman"/>
          <w:sz w:val="24"/>
          <w:szCs w:val="24"/>
        </w:rPr>
        <w:t>Dz. U. z 2022 r. poz. 931</w:t>
      </w:r>
      <w:r w:rsidR="00A90504">
        <w:rPr>
          <w:rFonts w:ascii="Times New Roman" w:hAnsi="Times New Roman" w:cs="Times New Roman"/>
          <w:sz w:val="24"/>
          <w:szCs w:val="24"/>
        </w:rPr>
        <w:t>, z późn. zm.</w:t>
      </w:r>
      <w:r w:rsidR="00BE72B6" w:rsidRPr="00214F2D">
        <w:rPr>
          <w:rFonts w:ascii="Times New Roman" w:hAnsi="Times New Roman" w:cs="Times New Roman"/>
          <w:sz w:val="24"/>
          <w:szCs w:val="24"/>
        </w:rPr>
        <w:t xml:space="preserve">) </w:t>
      </w:r>
      <w:r w:rsidR="00326A74" w:rsidRPr="00214F2D">
        <w:rPr>
          <w:rFonts w:ascii="Times New Roman" w:hAnsi="Times New Roman" w:cs="Times New Roman"/>
          <w:sz w:val="24"/>
          <w:szCs w:val="24"/>
        </w:rPr>
        <w:t>za standardowy zbiornik jest uważany</w:t>
      </w:r>
      <w:r w:rsidR="00BE72B6" w:rsidRPr="00214F2D">
        <w:rPr>
          <w:rFonts w:ascii="Times New Roman" w:hAnsi="Times New Roman" w:cs="Times New Roman"/>
          <w:sz w:val="24"/>
          <w:szCs w:val="24"/>
        </w:rPr>
        <w:t xml:space="preserve"> zbiornik paliwa, który: </w:t>
      </w:r>
    </w:p>
    <w:p w14:paraId="0C9D3538" w14:textId="77777777"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 xml:space="preserve">jest montowany na stałe przez producenta we wszystkich środkach transportu lub cysternach takiego samego typu jak dany środek transportu lub cysterna i który pozwala na bezpośrednie wykorzystanie paliwa do napędu środka transportu lub funkcjonowania systemu chłodzenia i innych systemów działających w środku transportu lub cysternie, lub </w:t>
      </w:r>
    </w:p>
    <w:p w14:paraId="060F5993" w14:textId="77777777"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 xml:space="preserve">jest przystosowany do środków transportu pozwalających na bezpośrednie wykorzystanie gazu jako paliwa lub do działania innych systemów, w które może być wyposażony środek transportu, lub </w:t>
      </w:r>
    </w:p>
    <w:p w14:paraId="15EC00AC" w14:textId="77777777"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jest montowany na stałe przez producenta we wszystkich kontenerach tego samego typu co dany kontener i którego stałe wmontowanie umożliwia bezpośrednie wykorzystanie paliwa do pracy w czasie transportu systemów chłodzenia i innych systemów, w jakie kontenery specjalne mogą być wyposażone.</w:t>
      </w:r>
    </w:p>
    <w:p w14:paraId="19E276AA" w14:textId="6F970422" w:rsidR="00BE72B6" w:rsidRPr="003E7860" w:rsidRDefault="00D32561" w:rsidP="00CC3E07">
      <w:pPr>
        <w:pStyle w:val="Nagwek1"/>
        <w:shd w:val="clear" w:color="auto" w:fill="FFFFFF"/>
        <w:spacing w:before="0" w:beforeAutospacing="0" w:after="160" w:afterAutospacing="0" w:line="259" w:lineRule="auto"/>
        <w:jc w:val="both"/>
        <w:rPr>
          <w:b w:val="0"/>
          <w:sz w:val="24"/>
          <w:szCs w:val="24"/>
        </w:rPr>
      </w:pPr>
      <w:r w:rsidRPr="003E7860">
        <w:rPr>
          <w:b w:val="0"/>
          <w:sz w:val="24"/>
          <w:szCs w:val="24"/>
        </w:rPr>
        <w:t xml:space="preserve">2. </w:t>
      </w:r>
      <w:r w:rsidR="008723D3">
        <w:rPr>
          <w:b w:val="0"/>
          <w:sz w:val="24"/>
          <w:szCs w:val="24"/>
        </w:rPr>
        <w:t xml:space="preserve"> </w:t>
      </w:r>
      <w:r w:rsidRPr="003E7860">
        <w:rPr>
          <w:b w:val="0"/>
          <w:sz w:val="24"/>
          <w:szCs w:val="24"/>
        </w:rPr>
        <w:t>N</w:t>
      </w:r>
      <w:r w:rsidR="0054295A" w:rsidRPr="003E7860">
        <w:rPr>
          <w:b w:val="0"/>
          <w:sz w:val="24"/>
          <w:szCs w:val="24"/>
        </w:rPr>
        <w:t>a podstawie a</w:t>
      </w:r>
      <w:r w:rsidR="00BE72B6" w:rsidRPr="003E7860">
        <w:rPr>
          <w:b w:val="0"/>
          <w:sz w:val="24"/>
          <w:szCs w:val="24"/>
        </w:rPr>
        <w:t>rt. 107 ust. 2 lit. c rozporządzenia Rady (WE) nr 1186/2009</w:t>
      </w:r>
      <w:r w:rsidR="00214F2D" w:rsidRPr="003E7860">
        <w:rPr>
          <w:b w:val="0"/>
          <w:sz w:val="24"/>
          <w:szCs w:val="24"/>
        </w:rPr>
        <w:t xml:space="preserve"> z dnia 16 </w:t>
      </w:r>
      <w:r w:rsidRPr="003E7860">
        <w:rPr>
          <w:b w:val="0"/>
          <w:sz w:val="24"/>
          <w:szCs w:val="24"/>
        </w:rPr>
        <w:t>listopada 2009 r. ustanawiającego wspólnotowy system zwolnień celnych</w:t>
      </w:r>
      <w:r w:rsidR="00BE72B6" w:rsidRPr="003E7860">
        <w:rPr>
          <w:b w:val="0"/>
          <w:sz w:val="24"/>
          <w:szCs w:val="24"/>
        </w:rPr>
        <w:t xml:space="preserve"> - do celów stosowania przepisów art. 10</w:t>
      </w:r>
      <w:r w:rsidR="001C2D4A">
        <w:rPr>
          <w:b w:val="0"/>
          <w:sz w:val="24"/>
          <w:szCs w:val="24"/>
        </w:rPr>
        <w:t xml:space="preserve">7 ust. 1 tego rozporządzenia </w:t>
      </w:r>
      <w:r w:rsidR="001C2D4A" w:rsidRPr="00214F2D">
        <w:rPr>
          <w:b w:val="0"/>
          <w:sz w:val="24"/>
          <w:szCs w:val="24"/>
        </w:rPr>
        <w:t>,,</w:t>
      </w:r>
      <w:r w:rsidR="001C2D4A">
        <w:rPr>
          <w:b w:val="0"/>
          <w:sz w:val="24"/>
          <w:szCs w:val="24"/>
        </w:rPr>
        <w:t>standardowe zbiorniki</w:t>
      </w:r>
      <w:r w:rsidR="001C2D4A" w:rsidRPr="00214F2D">
        <w:rPr>
          <w:b w:val="0"/>
          <w:sz w:val="24"/>
          <w:szCs w:val="24"/>
        </w:rPr>
        <w:t>”</w:t>
      </w:r>
      <w:r w:rsidR="00BE72B6" w:rsidRPr="003E7860">
        <w:rPr>
          <w:b w:val="0"/>
          <w:sz w:val="24"/>
          <w:szCs w:val="24"/>
        </w:rPr>
        <w:t xml:space="preserve"> oznaczają: </w:t>
      </w:r>
    </w:p>
    <w:p w14:paraId="1FEF29BB" w14:textId="37E1F44D"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zbiorniki na stałe zamontowane przez producenta we wszystkich pojazdach mechanicznych takiego samego rodzaju jak dany pojazd i których zamontowanie na stałe umożliwia bezpośrednie wykorzystani</w:t>
      </w:r>
      <w:r w:rsidR="001C2D4A">
        <w:rPr>
          <w:b w:val="0"/>
          <w:sz w:val="24"/>
          <w:szCs w:val="24"/>
        </w:rPr>
        <w:t>e paliwa zarówno do napędu, jak i</w:t>
      </w:r>
      <w:r w:rsidRPr="003E7860">
        <w:rPr>
          <w:b w:val="0"/>
          <w:sz w:val="24"/>
          <w:szCs w:val="24"/>
        </w:rPr>
        <w:t xml:space="preserve"> w odpowiednim przypadku, do funkcjonowania w trakcie transportu systemu chłodzenia i innych systemów, </w:t>
      </w:r>
    </w:p>
    <w:p w14:paraId="3520B9D6" w14:textId="77777777"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 xml:space="preserve">zbiorniki na gaz przystosowane do pojazdów mechanicznych, pozwalające na bezpośrednie wykorzystanie gazu jako paliwa, jak również zbiorniki przystosowane do innych systemów, w które może być wyposażony pojazd, </w:t>
      </w:r>
    </w:p>
    <w:p w14:paraId="4386047C" w14:textId="77777777" w:rsidR="00BE72B6" w:rsidRPr="003E7860" w:rsidRDefault="00BE72B6" w:rsidP="00CC3E07">
      <w:pPr>
        <w:pStyle w:val="Nagwek1"/>
        <w:numPr>
          <w:ilvl w:val="0"/>
          <w:numId w:val="19"/>
        </w:numPr>
        <w:shd w:val="clear" w:color="auto" w:fill="FFFFFF"/>
        <w:spacing w:before="0" w:beforeAutospacing="0" w:after="160" w:afterAutospacing="0" w:line="259" w:lineRule="auto"/>
        <w:jc w:val="both"/>
        <w:rPr>
          <w:b w:val="0"/>
          <w:sz w:val="24"/>
          <w:szCs w:val="24"/>
        </w:rPr>
      </w:pPr>
      <w:r w:rsidRPr="003E7860">
        <w:rPr>
          <w:b w:val="0"/>
          <w:sz w:val="24"/>
          <w:szCs w:val="24"/>
        </w:rPr>
        <w:t>zbiorniki zamontowane na stałe przez producenta we wszystkich pojemnikach takiego samego typu jak dany pojemnik i których zamontowanie na stałe umożliwia bezpośrednie wykorzystanie paliwa do funkcjonowania w trakcie transportu systemu chłodzenia i innych systemów, w które może być wyposażony pojemnik specjalnego przeznaczenia.</w:t>
      </w:r>
    </w:p>
    <w:p w14:paraId="423F44E9" w14:textId="5FFF4283" w:rsidR="00C83238" w:rsidRPr="00CC3E07" w:rsidRDefault="00C83238" w:rsidP="00CC3E07">
      <w:pPr>
        <w:pStyle w:val="Nagwek1"/>
        <w:shd w:val="clear" w:color="auto" w:fill="FFFFFF"/>
        <w:spacing w:before="0" w:beforeAutospacing="0" w:after="160" w:afterAutospacing="0" w:line="259" w:lineRule="auto"/>
        <w:jc w:val="both"/>
        <w:rPr>
          <w:b w:val="0"/>
          <w:sz w:val="24"/>
          <w:szCs w:val="24"/>
        </w:rPr>
      </w:pPr>
      <w:r w:rsidRPr="00C83238">
        <w:rPr>
          <w:b w:val="0"/>
          <w:sz w:val="24"/>
          <w:szCs w:val="24"/>
        </w:rPr>
        <w:t xml:space="preserve">Projektowana regulacja, w odróżnieniu od regulacji zawartej </w:t>
      </w:r>
      <w:r>
        <w:rPr>
          <w:b w:val="0"/>
          <w:sz w:val="24"/>
          <w:szCs w:val="24"/>
        </w:rPr>
        <w:t xml:space="preserve">w art. 33 ust. 3 pkt 1 i 2 ustawy, </w:t>
      </w:r>
      <w:r w:rsidRPr="00C83238">
        <w:rPr>
          <w:b w:val="0"/>
          <w:sz w:val="24"/>
          <w:szCs w:val="24"/>
        </w:rPr>
        <w:t>gdzie mowa jest o zbiorniku paliwa na stałe zamontowanym we wszystkich środkach transportu tego samego rodzaju oraz zbiorniku na stałe zamontowanym we wszystkich pojemnikach takiego typu, które montowane są przez producenta, już t</w:t>
      </w:r>
      <w:r>
        <w:rPr>
          <w:b w:val="0"/>
          <w:sz w:val="24"/>
          <w:szCs w:val="24"/>
        </w:rPr>
        <w:t xml:space="preserve">akiego zawężenia nie wskazuje. Intencją ustawodawcy jest zatem, aby definicją zbiornika standardowego był objęty </w:t>
      </w:r>
      <w:r w:rsidR="00482973">
        <w:rPr>
          <w:b w:val="0"/>
          <w:sz w:val="24"/>
          <w:szCs w:val="24"/>
        </w:rPr>
        <w:t>nie tylko</w:t>
      </w:r>
      <w:r>
        <w:rPr>
          <w:b w:val="0"/>
          <w:sz w:val="24"/>
          <w:szCs w:val="24"/>
        </w:rPr>
        <w:t xml:space="preserve"> </w:t>
      </w:r>
      <w:r w:rsidRPr="00C83238">
        <w:rPr>
          <w:b w:val="0"/>
          <w:sz w:val="24"/>
          <w:szCs w:val="24"/>
        </w:rPr>
        <w:t>zbiornik na gaz, który jest zamontowany na stałe przez producenta we wszystkich pojazdach silnikowych tego</w:t>
      </w:r>
      <w:r w:rsidR="00482973">
        <w:rPr>
          <w:b w:val="0"/>
          <w:sz w:val="24"/>
          <w:szCs w:val="24"/>
        </w:rPr>
        <w:t xml:space="preserve"> samego rodzaju jak dany pojazd, ale również zbiornik montowany na stałe przez </w:t>
      </w:r>
      <w:r w:rsidRPr="00C83238">
        <w:rPr>
          <w:b w:val="0"/>
          <w:sz w:val="24"/>
          <w:szCs w:val="24"/>
        </w:rPr>
        <w:t>w</w:t>
      </w:r>
      <w:r w:rsidR="00482973">
        <w:rPr>
          <w:b w:val="0"/>
          <w:sz w:val="24"/>
          <w:szCs w:val="24"/>
        </w:rPr>
        <w:t xml:space="preserve">yspecjalizowane przedsiębiorstwa. Intencja ustawodawcy </w:t>
      </w:r>
      <w:r w:rsidR="00482973" w:rsidRPr="00941BF3">
        <w:rPr>
          <w:b w:val="0"/>
          <w:sz w:val="24"/>
          <w:szCs w:val="24"/>
        </w:rPr>
        <w:t>wpisuje się sentencję orzeczenia Trybunału Sprawiedliwości Unii Europejskiej w spraw</w:t>
      </w:r>
      <w:r w:rsidR="001C2D4A">
        <w:rPr>
          <w:b w:val="0"/>
          <w:sz w:val="24"/>
          <w:szCs w:val="24"/>
        </w:rPr>
        <w:t xml:space="preserve">ie C-152/13 zgodnie z którą, </w:t>
      </w:r>
      <w:r w:rsidR="00482973" w:rsidRPr="00941BF3">
        <w:rPr>
          <w:b w:val="0"/>
          <w:sz w:val="24"/>
          <w:szCs w:val="24"/>
        </w:rPr>
        <w:t xml:space="preserve">nie są wykluczone z definicji jw. zbiorniki trwale zamontowane w użytkowych pojazdach silnikowych przeznaczone do bezpośredniego zaopatrzenia tych pojazdów w paliwo, </w:t>
      </w:r>
      <w:r w:rsidR="00482973" w:rsidRPr="00CC3E07">
        <w:rPr>
          <w:b w:val="0"/>
          <w:sz w:val="24"/>
          <w:szCs w:val="24"/>
        </w:rPr>
        <w:t>gdy owe zbiorniki zostały zamontowane przez inny podmiot niż wytwórca, o ile owe zbiorniki umożliwiają bezpośrednie wykorzystanie paliwa, zarówno w celu napędu tych pojazdów</w:t>
      </w:r>
      <w:r w:rsidR="001C2D4A">
        <w:rPr>
          <w:b w:val="0"/>
          <w:sz w:val="24"/>
          <w:szCs w:val="24"/>
        </w:rPr>
        <w:t>, jak i</w:t>
      </w:r>
      <w:r w:rsidR="0092379E">
        <w:rPr>
          <w:b w:val="0"/>
          <w:sz w:val="24"/>
          <w:szCs w:val="24"/>
        </w:rPr>
        <w:t xml:space="preserve"> </w:t>
      </w:r>
      <w:r w:rsidR="00482973" w:rsidRPr="00CC3E07">
        <w:rPr>
          <w:b w:val="0"/>
          <w:sz w:val="24"/>
          <w:szCs w:val="24"/>
        </w:rPr>
        <w:t>w odpowiednim przypadku, funkcjonowania systemów chłodniczych lub innych systemów podczas transportu.</w:t>
      </w:r>
    </w:p>
    <w:p w14:paraId="0766D64D" w14:textId="77777777" w:rsidR="00973E03" w:rsidRDefault="00326A74" w:rsidP="00CC3E07">
      <w:pPr>
        <w:pStyle w:val="Nagwek1"/>
        <w:shd w:val="clear" w:color="auto" w:fill="FFFFFF"/>
        <w:spacing w:before="0" w:beforeAutospacing="0" w:after="160" w:afterAutospacing="0" w:line="259" w:lineRule="auto"/>
        <w:jc w:val="both"/>
        <w:rPr>
          <w:b w:val="0"/>
          <w:sz w:val="24"/>
          <w:szCs w:val="24"/>
        </w:rPr>
      </w:pPr>
      <w:r w:rsidRPr="003E7860">
        <w:rPr>
          <w:b w:val="0"/>
          <w:sz w:val="24"/>
          <w:szCs w:val="24"/>
        </w:rPr>
        <w:t>Zmiana art. 33 ust. 3</w:t>
      </w:r>
      <w:r w:rsidR="00D32561" w:rsidRPr="003E7860">
        <w:rPr>
          <w:b w:val="0"/>
          <w:sz w:val="24"/>
          <w:szCs w:val="24"/>
        </w:rPr>
        <w:t xml:space="preserve"> ustawy</w:t>
      </w:r>
      <w:r w:rsidRPr="003E7860">
        <w:rPr>
          <w:b w:val="0"/>
          <w:sz w:val="24"/>
          <w:szCs w:val="24"/>
        </w:rPr>
        <w:t xml:space="preserve"> polega na dodaniu pkt 3, który wskazuje, że za standardowy zbiornik uznaje się również zbiornik gazu na sta</w:t>
      </w:r>
      <w:r w:rsidR="00B61102" w:rsidRPr="003E7860">
        <w:rPr>
          <w:b w:val="0"/>
          <w:sz w:val="24"/>
          <w:szCs w:val="24"/>
        </w:rPr>
        <w:t>ł</w:t>
      </w:r>
      <w:r w:rsidRPr="003E7860">
        <w:rPr>
          <w:b w:val="0"/>
          <w:sz w:val="24"/>
          <w:szCs w:val="24"/>
        </w:rPr>
        <w:t>e zamontowany w środkach transportu umożliwiający wykorzystanie gazu zarówno do napędu, jak i do funkcjonowania w trakcie transportu systemu chłodzącego i innych systemów</w:t>
      </w:r>
      <w:r w:rsidR="0089730D" w:rsidRPr="003E7860">
        <w:rPr>
          <w:b w:val="0"/>
          <w:sz w:val="24"/>
          <w:szCs w:val="24"/>
        </w:rPr>
        <w:t>, w które może być wyposażony środek transportu.</w:t>
      </w:r>
    </w:p>
    <w:p w14:paraId="0F3805DE" w14:textId="057F8842" w:rsidR="00214F2D" w:rsidRPr="00214F2D" w:rsidRDefault="00C85EA8"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Art. 46d ust. 2, 4 i 6</w:t>
      </w:r>
      <w:r w:rsidRPr="00214F2D">
        <w:rPr>
          <w:b w:val="0"/>
          <w:sz w:val="24"/>
          <w:szCs w:val="24"/>
        </w:rPr>
        <w:t xml:space="preserve"> – </w:t>
      </w:r>
      <w:r w:rsidR="000E573E" w:rsidRPr="00214F2D">
        <w:rPr>
          <w:b w:val="0"/>
          <w:sz w:val="24"/>
          <w:szCs w:val="24"/>
        </w:rPr>
        <w:t>Z</w:t>
      </w:r>
      <w:r w:rsidRPr="00214F2D">
        <w:rPr>
          <w:b w:val="0"/>
          <w:sz w:val="24"/>
          <w:szCs w:val="24"/>
        </w:rPr>
        <w:t>mieniane przepisy określają przypadki, w których może być stosowany tzw. zbiorczy e-DD. Możliwość stosowania zbiorczego e-DD została wprowadzona w celu optymalizacji dostaw wyrobów akcyzowych na podstawie e-DD jednym środkiem transportu. Celem zmiany przepisów jest ich doprecyzowanie, ponieważ w obecnym ich brzmieniu nie ma wprost odniesienia do przypadków, w których podmiot odbierający, do/od którego przemieszczane są wyroby akcyzowe posiada kilka miejsc odbioru. Doprecyzowanie przepisu jest zgodne zarówno z celem wprowadzenia instytucji zbiorczego e-DD</w:t>
      </w:r>
      <w:r w:rsidR="001E411F">
        <w:rPr>
          <w:b w:val="0"/>
          <w:sz w:val="24"/>
          <w:szCs w:val="24"/>
        </w:rPr>
        <w:t>,</w:t>
      </w:r>
      <w:r w:rsidRPr="00214F2D">
        <w:rPr>
          <w:b w:val="0"/>
          <w:sz w:val="24"/>
          <w:szCs w:val="24"/>
        </w:rPr>
        <w:t xml:space="preserve"> jak i z dotychczasową praktyką stosowania tej instytucji.</w:t>
      </w:r>
    </w:p>
    <w:p w14:paraId="7345CA78" w14:textId="5A04C7E3" w:rsidR="00C85EA8" w:rsidRPr="00214F2D" w:rsidRDefault="00C85EA8"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Art. 46j ust. 3</w:t>
      </w:r>
      <w:r w:rsidRPr="00214F2D">
        <w:rPr>
          <w:b w:val="0"/>
          <w:sz w:val="24"/>
          <w:szCs w:val="24"/>
        </w:rPr>
        <w:t xml:space="preserve"> – </w:t>
      </w:r>
      <w:r w:rsidR="000E573E" w:rsidRPr="00214F2D">
        <w:rPr>
          <w:b w:val="0"/>
          <w:sz w:val="24"/>
          <w:szCs w:val="24"/>
        </w:rPr>
        <w:t xml:space="preserve">Przepis </w:t>
      </w:r>
      <w:r w:rsidRPr="00214F2D">
        <w:rPr>
          <w:b w:val="0"/>
          <w:sz w:val="24"/>
          <w:szCs w:val="24"/>
        </w:rPr>
        <w:t>art. 46j ust. 5a ustawy, który dotyczy zbiorczego e-DD, w zakresie potwierdzeń odbioru odwołuje się do zmienianego art. 46j ust. 3</w:t>
      </w:r>
      <w:r w:rsidR="001C2D4A">
        <w:rPr>
          <w:b w:val="0"/>
          <w:sz w:val="24"/>
          <w:szCs w:val="24"/>
        </w:rPr>
        <w:t xml:space="preserve"> ustawy</w:t>
      </w:r>
      <w:r w:rsidRPr="00214F2D">
        <w:rPr>
          <w:b w:val="0"/>
          <w:sz w:val="24"/>
          <w:szCs w:val="24"/>
        </w:rPr>
        <w:t xml:space="preserve">. W art. 46j ust. 3 </w:t>
      </w:r>
      <w:r w:rsidR="000E573E" w:rsidRPr="00214F2D">
        <w:rPr>
          <w:b w:val="0"/>
          <w:sz w:val="24"/>
          <w:szCs w:val="24"/>
        </w:rPr>
        <w:t xml:space="preserve">ustawy </w:t>
      </w:r>
      <w:r w:rsidRPr="00214F2D">
        <w:rPr>
          <w:b w:val="0"/>
          <w:sz w:val="24"/>
          <w:szCs w:val="24"/>
        </w:rPr>
        <w:t>wymienione są formy/rodzaje potwierdzeń, które mogą być stosowane poza Systemem EMCS PL2, na podstawie których podmiot wysyłający sporządza raport odbioru w tym Systemie. Przepis określając rodzaje potwierdzeń odbioru odwołuje się obecnie do potwierdzeń odbioru, o których mowa w art. 46j ust. 2 ustawy, który reguluje przypadek</w:t>
      </w:r>
      <w:r w:rsidR="001C2D4A">
        <w:rPr>
          <w:b w:val="0"/>
          <w:sz w:val="24"/>
          <w:szCs w:val="24"/>
        </w:rPr>
        <w:t>,</w:t>
      </w:r>
      <w:r w:rsidRPr="00214F2D">
        <w:rPr>
          <w:b w:val="0"/>
          <w:sz w:val="24"/>
          <w:szCs w:val="24"/>
        </w:rPr>
        <w:t xml:space="preserve"> gdy podmiot odbierający nie jest użytkownikiem Systemu EMCS PL2. Rodzi to wątpliwości</w:t>
      </w:r>
      <w:r w:rsidR="001E411F">
        <w:rPr>
          <w:b w:val="0"/>
          <w:sz w:val="24"/>
          <w:szCs w:val="24"/>
        </w:rPr>
        <w:t>,</w:t>
      </w:r>
      <w:r w:rsidRPr="00214F2D">
        <w:rPr>
          <w:b w:val="0"/>
          <w:sz w:val="24"/>
          <w:szCs w:val="24"/>
        </w:rPr>
        <w:t xml:space="preserve"> czy rodzaje potwierdzeń określone w art. 46j ust. 3</w:t>
      </w:r>
      <w:r w:rsidR="001C2D4A">
        <w:rPr>
          <w:b w:val="0"/>
          <w:sz w:val="24"/>
          <w:szCs w:val="24"/>
        </w:rPr>
        <w:t xml:space="preserve"> ustawy</w:t>
      </w:r>
      <w:r w:rsidRPr="00214F2D">
        <w:rPr>
          <w:b w:val="0"/>
          <w:sz w:val="24"/>
          <w:szCs w:val="24"/>
        </w:rPr>
        <w:t xml:space="preserve"> mają być stosowane w przypadku zbiorczego </w:t>
      </w:r>
      <w:r w:rsidR="00A97341">
        <w:rPr>
          <w:b w:val="0"/>
          <w:sz w:val="24"/>
          <w:szCs w:val="24"/>
        </w:rPr>
        <w:br/>
      </w:r>
      <w:r w:rsidRPr="00214F2D">
        <w:rPr>
          <w:b w:val="0"/>
          <w:sz w:val="24"/>
          <w:szCs w:val="24"/>
        </w:rPr>
        <w:t>e-DD tylko wtedy gdy podmiot odbierający nie jest użytkownikiem Systemu EMCS PL2, czy również w przypadku gdy jest użytkownikiem. Tymczasem zamiarem ustawodawcy było</w:t>
      </w:r>
      <w:r w:rsidR="000E573E" w:rsidRPr="00214F2D">
        <w:rPr>
          <w:b w:val="0"/>
          <w:sz w:val="24"/>
          <w:szCs w:val="24"/>
        </w:rPr>
        <w:t>,</w:t>
      </w:r>
      <w:r w:rsidRPr="00214F2D">
        <w:rPr>
          <w:b w:val="0"/>
          <w:sz w:val="24"/>
          <w:szCs w:val="24"/>
        </w:rPr>
        <w:t xml:space="preserve"> aby rodzaje potwierdzeń odbioru określone w art. 46j ust. 3 </w:t>
      </w:r>
      <w:r w:rsidR="000E573E" w:rsidRPr="00214F2D">
        <w:rPr>
          <w:b w:val="0"/>
          <w:sz w:val="24"/>
          <w:szCs w:val="24"/>
        </w:rPr>
        <w:t xml:space="preserve">ustawy </w:t>
      </w:r>
      <w:r w:rsidRPr="00214F2D">
        <w:rPr>
          <w:b w:val="0"/>
          <w:sz w:val="24"/>
          <w:szCs w:val="24"/>
        </w:rPr>
        <w:t>były stosowane w przypadku zbiorczego e-DD niezależnie od tego</w:t>
      </w:r>
      <w:r w:rsidR="001E411F">
        <w:rPr>
          <w:b w:val="0"/>
          <w:sz w:val="24"/>
          <w:szCs w:val="24"/>
        </w:rPr>
        <w:t>,</w:t>
      </w:r>
      <w:r w:rsidRPr="00214F2D">
        <w:rPr>
          <w:b w:val="0"/>
          <w:sz w:val="24"/>
          <w:szCs w:val="24"/>
        </w:rPr>
        <w:t xml:space="preserve"> czy podmiot odbierający jest użytkownikiem Systemu EMCS PL2, co potwierdza uzasadnienie do art. 46j ust. 5a ustawy sporządzone w trakcie jego procedowania.</w:t>
      </w:r>
    </w:p>
    <w:p w14:paraId="57755FF8" w14:textId="3071A5F5" w:rsidR="004D3FBE" w:rsidRDefault="00C85EA8" w:rsidP="00CC3E07">
      <w:pPr>
        <w:pStyle w:val="Nagwek1"/>
        <w:shd w:val="clear" w:color="auto" w:fill="FFFFFF"/>
        <w:spacing w:before="0" w:beforeAutospacing="0" w:after="160" w:afterAutospacing="0" w:line="259" w:lineRule="auto"/>
        <w:jc w:val="both"/>
        <w:rPr>
          <w:b w:val="0"/>
          <w:sz w:val="24"/>
          <w:szCs w:val="24"/>
        </w:rPr>
      </w:pPr>
      <w:r w:rsidRPr="00214F2D">
        <w:rPr>
          <w:b w:val="0"/>
          <w:sz w:val="24"/>
          <w:szCs w:val="24"/>
        </w:rPr>
        <w:t>W celu wyeliminowania tych wątpliwości proponuje się zmienić art. 46j ust. 3</w:t>
      </w:r>
      <w:r w:rsidR="001C2D4A">
        <w:rPr>
          <w:b w:val="0"/>
          <w:sz w:val="24"/>
          <w:szCs w:val="24"/>
        </w:rPr>
        <w:t xml:space="preserve"> ustawy</w:t>
      </w:r>
      <w:r w:rsidRPr="00214F2D">
        <w:rPr>
          <w:b w:val="0"/>
          <w:sz w:val="24"/>
          <w:szCs w:val="24"/>
        </w:rPr>
        <w:t xml:space="preserve"> w taki sposób</w:t>
      </w:r>
      <w:r w:rsidR="000E573E" w:rsidRPr="00214F2D">
        <w:rPr>
          <w:b w:val="0"/>
          <w:sz w:val="24"/>
          <w:szCs w:val="24"/>
        </w:rPr>
        <w:t>,</w:t>
      </w:r>
      <w:r w:rsidRPr="00214F2D">
        <w:rPr>
          <w:b w:val="0"/>
          <w:sz w:val="24"/>
          <w:szCs w:val="24"/>
        </w:rPr>
        <w:t xml:space="preserve"> aby przepis ten odwoływał się nie tylko do art. 46j ust. 2</w:t>
      </w:r>
      <w:r w:rsidR="001C2D4A">
        <w:rPr>
          <w:b w:val="0"/>
          <w:sz w:val="24"/>
          <w:szCs w:val="24"/>
        </w:rPr>
        <w:t xml:space="preserve"> ustawy</w:t>
      </w:r>
      <w:r w:rsidRPr="00214F2D">
        <w:rPr>
          <w:b w:val="0"/>
          <w:sz w:val="24"/>
          <w:szCs w:val="24"/>
        </w:rPr>
        <w:t>, ale również do art. 46j ust. 5a ustawy.</w:t>
      </w:r>
    </w:p>
    <w:p w14:paraId="0B5A9912" w14:textId="5607244C" w:rsidR="004554AA" w:rsidRPr="00214F2D" w:rsidRDefault="004554AA" w:rsidP="00CC3E07">
      <w:pPr>
        <w:pStyle w:val="Nagwek1"/>
        <w:shd w:val="clear" w:color="auto" w:fill="FFFFFF"/>
        <w:spacing w:before="0" w:beforeAutospacing="0" w:after="160" w:afterAutospacing="0" w:line="259" w:lineRule="auto"/>
        <w:jc w:val="both"/>
        <w:rPr>
          <w:b w:val="0"/>
          <w:sz w:val="24"/>
          <w:szCs w:val="24"/>
        </w:rPr>
      </w:pPr>
      <w:r w:rsidRPr="00C54F55">
        <w:rPr>
          <w:sz w:val="24"/>
          <w:szCs w:val="24"/>
        </w:rPr>
        <w:t>Art. 46r</w:t>
      </w:r>
      <w:r w:rsidR="00A97341">
        <w:rPr>
          <w:b w:val="0"/>
          <w:sz w:val="24"/>
          <w:szCs w:val="24"/>
        </w:rPr>
        <w:t xml:space="preserve"> – P</w:t>
      </w:r>
      <w:r>
        <w:rPr>
          <w:b w:val="0"/>
          <w:sz w:val="24"/>
          <w:szCs w:val="24"/>
        </w:rPr>
        <w:t xml:space="preserve">ropozycja uchylenia przedmiotowego artykułu jest konsekwencją </w:t>
      </w:r>
      <w:r w:rsidR="001E411F">
        <w:rPr>
          <w:b w:val="0"/>
          <w:sz w:val="24"/>
          <w:szCs w:val="24"/>
        </w:rPr>
        <w:t>poszerzenia upoważnienia zawartego</w:t>
      </w:r>
      <w:r>
        <w:rPr>
          <w:b w:val="0"/>
          <w:sz w:val="24"/>
          <w:szCs w:val="24"/>
        </w:rPr>
        <w:t xml:space="preserve"> w art. 46v ust</w:t>
      </w:r>
      <w:r w:rsidR="001E411F">
        <w:rPr>
          <w:b w:val="0"/>
          <w:sz w:val="24"/>
          <w:szCs w:val="24"/>
        </w:rPr>
        <w:t>.</w:t>
      </w:r>
      <w:r>
        <w:rPr>
          <w:b w:val="0"/>
          <w:sz w:val="24"/>
          <w:szCs w:val="24"/>
        </w:rPr>
        <w:t xml:space="preserve"> </w:t>
      </w:r>
      <w:r w:rsidR="001E411F">
        <w:rPr>
          <w:b w:val="0"/>
          <w:sz w:val="24"/>
          <w:szCs w:val="24"/>
        </w:rPr>
        <w:t>7</w:t>
      </w:r>
      <w:r w:rsidR="00A97341">
        <w:rPr>
          <w:b w:val="0"/>
          <w:sz w:val="24"/>
          <w:szCs w:val="24"/>
        </w:rPr>
        <w:t xml:space="preserve"> ustawy</w:t>
      </w:r>
      <w:r>
        <w:rPr>
          <w:b w:val="0"/>
          <w:sz w:val="24"/>
          <w:szCs w:val="24"/>
        </w:rPr>
        <w:t xml:space="preserve">, który m.in. obowiązek przekazywania dokumentów przenosi do aktu delegowanego. Przyjęcie takiego rozwiązania pozwoli na dostosowanie rodzajów przekazywanych dokumentów w zależności od rodzaju niedostępności systemu i jest </w:t>
      </w:r>
      <w:r w:rsidRPr="00214F2D">
        <w:rPr>
          <w:b w:val="0"/>
          <w:sz w:val="24"/>
          <w:szCs w:val="24"/>
        </w:rPr>
        <w:t>spełnieniem postulatów przedsiębiorców, którzy dokonują dostaw strategicznych wyrobów akcyzowych</w:t>
      </w:r>
      <w:r>
        <w:rPr>
          <w:b w:val="0"/>
          <w:sz w:val="24"/>
          <w:szCs w:val="24"/>
        </w:rPr>
        <w:t>.</w:t>
      </w:r>
    </w:p>
    <w:p w14:paraId="4CEF8908" w14:textId="010DE28E" w:rsidR="00FD08BF" w:rsidRDefault="004D3FBE"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 xml:space="preserve">Art. 46v ust. </w:t>
      </w:r>
      <w:r w:rsidR="001E411F">
        <w:rPr>
          <w:sz w:val="24"/>
          <w:szCs w:val="24"/>
        </w:rPr>
        <w:t>1, 6 i 7</w:t>
      </w:r>
      <w:r w:rsidR="00F47579">
        <w:rPr>
          <w:b w:val="0"/>
          <w:sz w:val="24"/>
          <w:szCs w:val="24"/>
        </w:rPr>
        <w:t xml:space="preserve"> - </w:t>
      </w:r>
      <w:r w:rsidR="000E573E" w:rsidRPr="00214F2D">
        <w:rPr>
          <w:b w:val="0"/>
          <w:sz w:val="24"/>
          <w:szCs w:val="24"/>
        </w:rPr>
        <w:t>P</w:t>
      </w:r>
      <w:r w:rsidRPr="00214F2D">
        <w:rPr>
          <w:b w:val="0"/>
          <w:sz w:val="24"/>
          <w:szCs w:val="24"/>
        </w:rPr>
        <w:t xml:space="preserve">roponuje się </w:t>
      </w:r>
      <w:r w:rsidR="001E411F">
        <w:rPr>
          <w:b w:val="0"/>
          <w:sz w:val="24"/>
          <w:szCs w:val="24"/>
        </w:rPr>
        <w:t>poszerz</w:t>
      </w:r>
      <w:r w:rsidR="001E411F" w:rsidRPr="00214F2D">
        <w:rPr>
          <w:b w:val="0"/>
          <w:sz w:val="24"/>
          <w:szCs w:val="24"/>
        </w:rPr>
        <w:t>enie</w:t>
      </w:r>
      <w:r w:rsidR="001E411F">
        <w:rPr>
          <w:b w:val="0"/>
          <w:sz w:val="24"/>
          <w:szCs w:val="24"/>
        </w:rPr>
        <w:t xml:space="preserve"> w ust. 7</w:t>
      </w:r>
      <w:r w:rsidR="001E411F" w:rsidRPr="00214F2D">
        <w:rPr>
          <w:b w:val="0"/>
          <w:sz w:val="24"/>
          <w:szCs w:val="24"/>
        </w:rPr>
        <w:t xml:space="preserve"> </w:t>
      </w:r>
      <w:r w:rsidR="00EA0E8E">
        <w:rPr>
          <w:b w:val="0"/>
          <w:sz w:val="24"/>
          <w:szCs w:val="24"/>
        </w:rPr>
        <w:t>delegacji dla ministra właściwego do spraw finansów publicznych, pozw</w:t>
      </w:r>
      <w:r w:rsidR="001E411F">
        <w:rPr>
          <w:b w:val="0"/>
          <w:sz w:val="24"/>
          <w:szCs w:val="24"/>
        </w:rPr>
        <w:t>a</w:t>
      </w:r>
      <w:r w:rsidR="00EA0E8E">
        <w:rPr>
          <w:b w:val="0"/>
          <w:sz w:val="24"/>
          <w:szCs w:val="24"/>
        </w:rPr>
        <w:t>l</w:t>
      </w:r>
      <w:r w:rsidR="001E411F">
        <w:rPr>
          <w:b w:val="0"/>
          <w:sz w:val="24"/>
          <w:szCs w:val="24"/>
        </w:rPr>
        <w:t>ające</w:t>
      </w:r>
      <w:r w:rsidR="00EA0E8E">
        <w:rPr>
          <w:b w:val="0"/>
          <w:sz w:val="24"/>
          <w:szCs w:val="24"/>
        </w:rPr>
        <w:t xml:space="preserve"> na </w:t>
      </w:r>
      <w:r w:rsidRPr="00214F2D">
        <w:rPr>
          <w:b w:val="0"/>
          <w:sz w:val="24"/>
          <w:szCs w:val="24"/>
        </w:rPr>
        <w:t>wydani</w:t>
      </w:r>
      <w:r w:rsidR="00EA0E8E">
        <w:rPr>
          <w:b w:val="0"/>
          <w:sz w:val="24"/>
          <w:szCs w:val="24"/>
        </w:rPr>
        <w:t>e</w:t>
      </w:r>
      <w:r w:rsidRPr="00214F2D">
        <w:rPr>
          <w:b w:val="0"/>
          <w:sz w:val="24"/>
          <w:szCs w:val="24"/>
        </w:rPr>
        <w:t xml:space="preserve"> rozporządzenia, które określałoby przypadki niedostępności Systemu, sposób postępowania podmiotów wysyłających, podmiotów odbierających oraz organów podatkowych w przypadkach niedostępności Systemu oraz po przywróceniu jego dostępności, </w:t>
      </w:r>
      <w:r w:rsidR="001E411F">
        <w:rPr>
          <w:b w:val="0"/>
          <w:sz w:val="24"/>
          <w:szCs w:val="24"/>
        </w:rPr>
        <w:t xml:space="preserve">w tym </w:t>
      </w:r>
      <w:r w:rsidRPr="00214F2D">
        <w:rPr>
          <w:b w:val="0"/>
          <w:sz w:val="24"/>
          <w:szCs w:val="24"/>
        </w:rPr>
        <w:t xml:space="preserve">rodzaje </w:t>
      </w:r>
      <w:r w:rsidR="001E411F">
        <w:rPr>
          <w:b w:val="0"/>
          <w:sz w:val="24"/>
          <w:szCs w:val="24"/>
        </w:rPr>
        <w:t xml:space="preserve">dostarczanych </w:t>
      </w:r>
      <w:r w:rsidRPr="00214F2D">
        <w:rPr>
          <w:b w:val="0"/>
          <w:sz w:val="24"/>
          <w:szCs w:val="24"/>
        </w:rPr>
        <w:t>dokumentów</w:t>
      </w:r>
      <w:r w:rsidR="001E411F">
        <w:rPr>
          <w:b w:val="0"/>
          <w:sz w:val="24"/>
          <w:szCs w:val="24"/>
        </w:rPr>
        <w:t xml:space="preserve"> i</w:t>
      </w:r>
      <w:r w:rsidRPr="00214F2D">
        <w:rPr>
          <w:b w:val="0"/>
          <w:sz w:val="24"/>
          <w:szCs w:val="24"/>
        </w:rPr>
        <w:t xml:space="preserve"> zakres </w:t>
      </w:r>
      <w:r w:rsidR="001E411F">
        <w:rPr>
          <w:b w:val="0"/>
          <w:sz w:val="24"/>
          <w:szCs w:val="24"/>
        </w:rPr>
        <w:t xml:space="preserve">dostarczanych </w:t>
      </w:r>
      <w:r w:rsidRPr="00214F2D">
        <w:rPr>
          <w:b w:val="0"/>
          <w:sz w:val="24"/>
          <w:szCs w:val="24"/>
        </w:rPr>
        <w:t>informacji oraz organ podatkowy lub organy podatkowe</w:t>
      </w:r>
      <w:r w:rsidR="001E411F">
        <w:rPr>
          <w:b w:val="0"/>
          <w:sz w:val="24"/>
          <w:szCs w:val="24"/>
        </w:rPr>
        <w:t xml:space="preserve"> właściwe do wykonywania określonych za</w:t>
      </w:r>
      <w:r w:rsidR="00A97341">
        <w:rPr>
          <w:b w:val="0"/>
          <w:sz w:val="24"/>
          <w:szCs w:val="24"/>
        </w:rPr>
        <w:t>dań w przypadku niedostępności S</w:t>
      </w:r>
      <w:r w:rsidR="001E411F">
        <w:rPr>
          <w:b w:val="0"/>
          <w:sz w:val="24"/>
          <w:szCs w:val="24"/>
        </w:rPr>
        <w:t>ystemu i rodzaje tych zadań</w:t>
      </w:r>
      <w:r w:rsidRPr="00214F2D">
        <w:rPr>
          <w:b w:val="0"/>
          <w:sz w:val="24"/>
          <w:szCs w:val="24"/>
        </w:rPr>
        <w:t xml:space="preserve">. Rozszerzenie katalogu uprawnień dla ministra właściwego do spraw finansów publicznych związane jest koniecznością zachowania płynnego dokonywania krajowych przemieszczeń wyrobów akcyzowych przy użyciu systemu EMCS PL2, w przypadku zakłóceń związanych z łącznością </w:t>
      </w:r>
      <w:r w:rsidR="000453E5" w:rsidRPr="00214F2D">
        <w:rPr>
          <w:b w:val="0"/>
          <w:sz w:val="24"/>
          <w:szCs w:val="24"/>
        </w:rPr>
        <w:t>teleinformatyczną</w:t>
      </w:r>
      <w:r w:rsidR="001C2D4A">
        <w:rPr>
          <w:b w:val="0"/>
          <w:sz w:val="24"/>
          <w:szCs w:val="24"/>
        </w:rPr>
        <w:t>,</w:t>
      </w:r>
      <w:r w:rsidR="000453E5" w:rsidRPr="00214F2D">
        <w:rPr>
          <w:b w:val="0"/>
          <w:sz w:val="24"/>
          <w:szCs w:val="24"/>
        </w:rPr>
        <w:t xml:space="preserve"> czy coraz częściej zauważanych klęsk żywiołowych skutkujących w pewnych obszarach geograficznych brakiem dostępu do narzędzi cyfrowych. Przedmiotow</w:t>
      </w:r>
      <w:r w:rsidR="007B5626" w:rsidRPr="00214F2D">
        <w:rPr>
          <w:b w:val="0"/>
          <w:sz w:val="24"/>
          <w:szCs w:val="24"/>
        </w:rPr>
        <w:t>a zmiana</w:t>
      </w:r>
      <w:r w:rsidR="000453E5" w:rsidRPr="00214F2D">
        <w:rPr>
          <w:b w:val="0"/>
          <w:sz w:val="24"/>
          <w:szCs w:val="24"/>
        </w:rPr>
        <w:t xml:space="preserve"> jest spełnieniem postulatów przedsiębiorców, którzy dokonują dostaw strategicznych wyrobów akcyzowych takich jak paliwa lotnicze czy żeglugowe.</w:t>
      </w:r>
      <w:r w:rsidR="001E411F">
        <w:rPr>
          <w:b w:val="0"/>
          <w:sz w:val="24"/>
          <w:szCs w:val="24"/>
        </w:rPr>
        <w:t xml:space="preserve"> Konsekwencją poszerzenia delegacji w ust. 7 jest konieczność zmiany ust. 1 i uchylenia ust. 6 w art. 46v</w:t>
      </w:r>
      <w:r w:rsidR="00A97341">
        <w:rPr>
          <w:b w:val="0"/>
          <w:sz w:val="24"/>
          <w:szCs w:val="24"/>
        </w:rPr>
        <w:t xml:space="preserve"> ustawy</w:t>
      </w:r>
      <w:r w:rsidR="001E411F">
        <w:rPr>
          <w:b w:val="0"/>
          <w:sz w:val="24"/>
          <w:szCs w:val="24"/>
        </w:rPr>
        <w:t>.</w:t>
      </w:r>
    </w:p>
    <w:p w14:paraId="226A11AB" w14:textId="0A084AA7" w:rsidR="003D0F9B" w:rsidRPr="00214F2D" w:rsidRDefault="003D0F9B" w:rsidP="00CC3E07">
      <w:pPr>
        <w:pStyle w:val="Nagwek1"/>
        <w:shd w:val="clear" w:color="auto" w:fill="FFFFFF"/>
        <w:spacing w:before="0" w:beforeAutospacing="0" w:after="160" w:afterAutospacing="0" w:line="259" w:lineRule="auto"/>
        <w:jc w:val="both"/>
        <w:rPr>
          <w:b w:val="0"/>
          <w:sz w:val="24"/>
          <w:szCs w:val="24"/>
        </w:rPr>
      </w:pPr>
      <w:r w:rsidRPr="00EA06B8">
        <w:rPr>
          <w:sz w:val="24"/>
          <w:szCs w:val="24"/>
        </w:rPr>
        <w:t>Art. 46w ust. 2 i ust.</w:t>
      </w:r>
      <w:r w:rsidR="001D4990">
        <w:rPr>
          <w:sz w:val="24"/>
          <w:szCs w:val="24"/>
        </w:rPr>
        <w:t xml:space="preserve"> </w:t>
      </w:r>
      <w:r w:rsidRPr="00EA06B8">
        <w:rPr>
          <w:sz w:val="24"/>
          <w:szCs w:val="24"/>
        </w:rPr>
        <w:t>3</w:t>
      </w:r>
      <w:r>
        <w:rPr>
          <w:b w:val="0"/>
          <w:sz w:val="24"/>
          <w:szCs w:val="24"/>
        </w:rPr>
        <w:t xml:space="preserve"> </w:t>
      </w:r>
      <w:r w:rsidR="00BC5D45">
        <w:rPr>
          <w:b w:val="0"/>
          <w:sz w:val="24"/>
          <w:szCs w:val="24"/>
        </w:rPr>
        <w:t>– O</w:t>
      </w:r>
      <w:r w:rsidR="00891283">
        <w:rPr>
          <w:b w:val="0"/>
          <w:sz w:val="24"/>
          <w:szCs w:val="24"/>
        </w:rPr>
        <w:t xml:space="preserve">becnie brzmienie przepisu </w:t>
      </w:r>
      <w:r w:rsidR="001E411F">
        <w:rPr>
          <w:b w:val="0"/>
          <w:sz w:val="24"/>
          <w:szCs w:val="24"/>
        </w:rPr>
        <w:t xml:space="preserve">art. 46w ust. 2 pkt 2 </w:t>
      </w:r>
      <w:r w:rsidR="00BC5D45">
        <w:rPr>
          <w:b w:val="0"/>
          <w:sz w:val="24"/>
          <w:szCs w:val="24"/>
        </w:rPr>
        <w:t xml:space="preserve">ustawy </w:t>
      </w:r>
      <w:r w:rsidR="00891283">
        <w:rPr>
          <w:b w:val="0"/>
          <w:sz w:val="24"/>
          <w:szCs w:val="24"/>
        </w:rPr>
        <w:t>nie obejmuje swym zakresem monitorowania sprzedaży wę</w:t>
      </w:r>
      <w:r w:rsidR="00EA06B8">
        <w:rPr>
          <w:b w:val="0"/>
          <w:sz w:val="24"/>
          <w:szCs w:val="24"/>
        </w:rPr>
        <w:t xml:space="preserve">gla, </w:t>
      </w:r>
      <w:r w:rsidR="00891283">
        <w:rPr>
          <w:b w:val="0"/>
          <w:sz w:val="24"/>
          <w:szCs w:val="24"/>
        </w:rPr>
        <w:t>dlate</w:t>
      </w:r>
      <w:r w:rsidR="00EA06B8">
        <w:rPr>
          <w:b w:val="0"/>
          <w:sz w:val="24"/>
          <w:szCs w:val="24"/>
        </w:rPr>
        <w:t>go koniecznym jest doprecyzowanie przepisów w taki sposób</w:t>
      </w:r>
      <w:r w:rsidR="009B0261">
        <w:rPr>
          <w:b w:val="0"/>
          <w:sz w:val="24"/>
          <w:szCs w:val="24"/>
        </w:rPr>
        <w:t>,</w:t>
      </w:r>
      <w:r w:rsidR="00EA06B8">
        <w:rPr>
          <w:b w:val="0"/>
          <w:sz w:val="24"/>
          <w:szCs w:val="24"/>
        </w:rPr>
        <w:t xml:space="preserve"> aby delegacja dla ministra</w:t>
      </w:r>
      <w:r w:rsidR="00BC5D45">
        <w:rPr>
          <w:b w:val="0"/>
          <w:sz w:val="24"/>
          <w:szCs w:val="24"/>
        </w:rPr>
        <w:t xml:space="preserve"> właściwego</w:t>
      </w:r>
      <w:r w:rsidR="00EA06B8">
        <w:rPr>
          <w:b w:val="0"/>
          <w:sz w:val="24"/>
          <w:szCs w:val="24"/>
        </w:rPr>
        <w:t xml:space="preserve"> ds. fina</w:t>
      </w:r>
      <w:r w:rsidR="009B0261">
        <w:rPr>
          <w:b w:val="0"/>
          <w:sz w:val="24"/>
          <w:szCs w:val="24"/>
        </w:rPr>
        <w:t>nsów publicznych objęła zakres</w:t>
      </w:r>
      <w:r w:rsidR="00EA06B8">
        <w:rPr>
          <w:b w:val="0"/>
          <w:sz w:val="24"/>
          <w:szCs w:val="24"/>
        </w:rPr>
        <w:t xml:space="preserve"> danych, </w:t>
      </w:r>
      <w:r w:rsidR="00EA06B8" w:rsidRPr="00EA06B8">
        <w:rPr>
          <w:b w:val="0"/>
          <w:sz w:val="24"/>
          <w:szCs w:val="24"/>
        </w:rPr>
        <w:t>które powinny być zawarte w: e-DD, raporcie odbioru, unieważnieniu e-DD, zmianie miejsca przeznaczenia, potwierdzeniu odbioru na wydruku e-DD, elektronicznym potwierdzeniu odbioru, o którym mowa w art. 46j ust. 3 pkt 2</w:t>
      </w:r>
      <w:r w:rsidR="00BC5D45">
        <w:rPr>
          <w:b w:val="0"/>
          <w:sz w:val="24"/>
          <w:szCs w:val="24"/>
        </w:rPr>
        <w:t xml:space="preserve"> ustawy</w:t>
      </w:r>
      <w:r w:rsidR="00EA06B8" w:rsidRPr="00EA06B8">
        <w:rPr>
          <w:b w:val="0"/>
          <w:sz w:val="24"/>
          <w:szCs w:val="24"/>
        </w:rPr>
        <w:t>, innym dokumencie, o którym mowa w art. 46j ust. 3 pkt 3</w:t>
      </w:r>
      <w:r w:rsidR="00BC5D45">
        <w:rPr>
          <w:b w:val="0"/>
          <w:sz w:val="24"/>
          <w:szCs w:val="24"/>
        </w:rPr>
        <w:t xml:space="preserve"> ustawy</w:t>
      </w:r>
      <w:r w:rsidR="00EA06B8" w:rsidRPr="00EA06B8">
        <w:rPr>
          <w:b w:val="0"/>
          <w:sz w:val="24"/>
          <w:szCs w:val="24"/>
        </w:rPr>
        <w:t>, oraz potwierdzeniu wydania, o którym mowa w art. 46d ust. 7</w:t>
      </w:r>
      <w:r w:rsidR="00BC5D45">
        <w:rPr>
          <w:b w:val="0"/>
          <w:sz w:val="24"/>
          <w:szCs w:val="24"/>
        </w:rPr>
        <w:t xml:space="preserve"> ustawy</w:t>
      </w:r>
      <w:r w:rsidR="00EA06B8">
        <w:rPr>
          <w:b w:val="0"/>
          <w:sz w:val="24"/>
          <w:szCs w:val="24"/>
        </w:rPr>
        <w:t>,</w:t>
      </w:r>
      <w:r w:rsidR="001E411F">
        <w:rPr>
          <w:b w:val="0"/>
          <w:sz w:val="24"/>
          <w:szCs w:val="24"/>
        </w:rPr>
        <w:t xml:space="preserve"> obejmując</w:t>
      </w:r>
      <w:r w:rsidR="009B0261">
        <w:rPr>
          <w:b w:val="0"/>
          <w:sz w:val="24"/>
          <w:szCs w:val="24"/>
        </w:rPr>
        <w:t>ym</w:t>
      </w:r>
      <w:r w:rsidR="00EA06B8">
        <w:rPr>
          <w:b w:val="0"/>
          <w:sz w:val="24"/>
          <w:szCs w:val="24"/>
        </w:rPr>
        <w:t xml:space="preserve"> również wyroby węglowe.</w:t>
      </w:r>
      <w:r w:rsidR="001D4990">
        <w:rPr>
          <w:b w:val="0"/>
          <w:sz w:val="24"/>
          <w:szCs w:val="24"/>
        </w:rPr>
        <w:t xml:space="preserve"> Zmiana w </w:t>
      </w:r>
      <w:r w:rsidR="001E411F">
        <w:rPr>
          <w:b w:val="0"/>
          <w:sz w:val="24"/>
          <w:szCs w:val="24"/>
        </w:rPr>
        <w:t xml:space="preserve">ust. 2 pkt 1 i </w:t>
      </w:r>
      <w:r w:rsidR="001D4990">
        <w:rPr>
          <w:b w:val="0"/>
          <w:sz w:val="24"/>
          <w:szCs w:val="24"/>
        </w:rPr>
        <w:t>ust. 3 pkt 4 ma charakter porządkowy</w:t>
      </w:r>
      <w:r w:rsidR="001E411F">
        <w:rPr>
          <w:b w:val="0"/>
          <w:sz w:val="24"/>
          <w:szCs w:val="24"/>
        </w:rPr>
        <w:t xml:space="preserve"> (przeniesienie wytycznych do upoważnienia z ust. 2 do ust. 3)</w:t>
      </w:r>
      <w:r w:rsidR="001D4990">
        <w:rPr>
          <w:b w:val="0"/>
          <w:sz w:val="24"/>
          <w:szCs w:val="24"/>
        </w:rPr>
        <w:t>.</w:t>
      </w:r>
    </w:p>
    <w:p w14:paraId="6E4BC1E2" w14:textId="384BA7DE" w:rsidR="00032AAE" w:rsidRDefault="00032AAE" w:rsidP="00CC3E07">
      <w:pPr>
        <w:pStyle w:val="Nagwek1"/>
        <w:shd w:val="clear" w:color="auto" w:fill="FFFFFF"/>
        <w:spacing w:before="0" w:beforeAutospacing="0" w:after="160" w:afterAutospacing="0" w:line="259" w:lineRule="auto"/>
        <w:jc w:val="both"/>
        <w:rPr>
          <w:sz w:val="24"/>
          <w:szCs w:val="24"/>
        </w:rPr>
      </w:pPr>
      <w:r>
        <w:rPr>
          <w:sz w:val="24"/>
          <w:szCs w:val="24"/>
        </w:rPr>
        <w:t xml:space="preserve">Art. 47 ust. 1 pkt 2 – </w:t>
      </w:r>
      <w:r w:rsidR="00BC5D45">
        <w:rPr>
          <w:b w:val="0"/>
          <w:sz w:val="24"/>
          <w:szCs w:val="24"/>
        </w:rPr>
        <w:t>Z</w:t>
      </w:r>
      <w:r w:rsidRPr="00C54F55">
        <w:rPr>
          <w:b w:val="0"/>
          <w:sz w:val="24"/>
          <w:szCs w:val="24"/>
        </w:rPr>
        <w:t>miana ma na celu doprecyzowanie przepisu</w:t>
      </w:r>
      <w:r>
        <w:rPr>
          <w:b w:val="0"/>
          <w:sz w:val="24"/>
          <w:szCs w:val="24"/>
        </w:rPr>
        <w:t xml:space="preserve"> zwalniającego drobnych producentów wina i napojów fermentowanych z obowiązku produkcji tych wyrobów w składzie podatkowym. W przepisie doprecyzowano, że produkcja poza składem podatkowym jest możliwa, jeżeli wynosi mniej niż 1000 hektolitrów w ciągu roku winiarskiego, w przypadku win, </w:t>
      </w:r>
      <w:r w:rsidR="00617BA0">
        <w:rPr>
          <w:b w:val="0"/>
          <w:sz w:val="24"/>
          <w:szCs w:val="24"/>
        </w:rPr>
        <w:t>lub</w:t>
      </w:r>
      <w:r>
        <w:rPr>
          <w:b w:val="0"/>
          <w:sz w:val="24"/>
          <w:szCs w:val="24"/>
        </w:rPr>
        <w:t xml:space="preserve"> </w:t>
      </w:r>
      <w:r w:rsidR="00E0132E">
        <w:rPr>
          <w:b w:val="0"/>
          <w:sz w:val="24"/>
          <w:szCs w:val="24"/>
        </w:rPr>
        <w:t xml:space="preserve">w ciągu </w:t>
      </w:r>
      <w:r>
        <w:rPr>
          <w:b w:val="0"/>
          <w:sz w:val="24"/>
          <w:szCs w:val="24"/>
        </w:rPr>
        <w:t xml:space="preserve">roku kalendarzowego, w przypadku napojów fermentowanych – biorąc pod uwagę średnią roczną produkcję z następujących po sobie co najmniej trzech lat odpowiednio winiarskich </w:t>
      </w:r>
      <w:r w:rsidR="00617BA0">
        <w:rPr>
          <w:b w:val="0"/>
          <w:sz w:val="24"/>
          <w:szCs w:val="24"/>
        </w:rPr>
        <w:t>lub</w:t>
      </w:r>
      <w:r>
        <w:rPr>
          <w:b w:val="0"/>
          <w:sz w:val="24"/>
          <w:szCs w:val="24"/>
        </w:rPr>
        <w:t xml:space="preserve"> kalendarzowych, </w:t>
      </w:r>
      <w:r w:rsidR="00E0132E">
        <w:rPr>
          <w:b w:val="0"/>
          <w:sz w:val="24"/>
          <w:szCs w:val="24"/>
        </w:rPr>
        <w:t>poprzedzających rok, w którym jest ustalana wielkość produkcji ww. wyrobów. Obecne brzmienie przepisu nie precyzuje</w:t>
      </w:r>
      <w:r w:rsidR="004E417B">
        <w:rPr>
          <w:b w:val="0"/>
          <w:sz w:val="24"/>
          <w:szCs w:val="24"/>
        </w:rPr>
        <w:t>,</w:t>
      </w:r>
      <w:r w:rsidR="00E0132E">
        <w:rPr>
          <w:b w:val="0"/>
          <w:sz w:val="24"/>
          <w:szCs w:val="24"/>
        </w:rPr>
        <w:t xml:space="preserve"> jakie kolejne lata winiarskie </w:t>
      </w:r>
      <w:r w:rsidR="00617BA0">
        <w:rPr>
          <w:b w:val="0"/>
          <w:sz w:val="24"/>
          <w:szCs w:val="24"/>
        </w:rPr>
        <w:t>lub</w:t>
      </w:r>
      <w:r w:rsidR="00E0132E">
        <w:rPr>
          <w:b w:val="0"/>
          <w:sz w:val="24"/>
          <w:szCs w:val="24"/>
        </w:rPr>
        <w:t xml:space="preserve"> kalendarzowe należy brać pod uwagę przy ustaleniu warunku prowadzenia produkcji wina/napojów fermentowanych poza składem podatkowym. </w:t>
      </w:r>
    </w:p>
    <w:p w14:paraId="1C68CCE1" w14:textId="6B59FF33" w:rsidR="00A9250D" w:rsidRPr="00214F2D" w:rsidRDefault="00A9250D" w:rsidP="00CC3E07">
      <w:pPr>
        <w:pStyle w:val="Nagwek1"/>
        <w:shd w:val="clear" w:color="auto" w:fill="FFFFFF"/>
        <w:spacing w:before="0" w:beforeAutospacing="0" w:after="160" w:afterAutospacing="0" w:line="259" w:lineRule="auto"/>
        <w:jc w:val="both"/>
        <w:rPr>
          <w:b w:val="0"/>
          <w:sz w:val="24"/>
          <w:szCs w:val="24"/>
        </w:rPr>
      </w:pPr>
      <w:r w:rsidRPr="00214F2D">
        <w:rPr>
          <w:sz w:val="24"/>
          <w:szCs w:val="24"/>
        </w:rPr>
        <w:t>Art. 48 ust. 6</w:t>
      </w:r>
      <w:r w:rsidR="00134673">
        <w:rPr>
          <w:b w:val="0"/>
          <w:sz w:val="24"/>
          <w:szCs w:val="24"/>
        </w:rPr>
        <w:t xml:space="preserve"> - </w:t>
      </w:r>
      <w:r w:rsidR="00853DE7" w:rsidRPr="00214F2D">
        <w:rPr>
          <w:b w:val="0"/>
          <w:sz w:val="24"/>
          <w:szCs w:val="24"/>
        </w:rPr>
        <w:t>Z</w:t>
      </w:r>
      <w:r w:rsidRPr="00214F2D">
        <w:rPr>
          <w:b w:val="0"/>
          <w:sz w:val="24"/>
          <w:szCs w:val="24"/>
        </w:rPr>
        <w:t>miana polega na doprecyzowaniu</w:t>
      </w:r>
      <w:r w:rsidR="007579B8" w:rsidRPr="00214F2D">
        <w:rPr>
          <w:b w:val="0"/>
          <w:sz w:val="24"/>
          <w:szCs w:val="24"/>
        </w:rPr>
        <w:t xml:space="preserve"> przepisu poprzez wskazanie</w:t>
      </w:r>
      <w:r w:rsidRPr="00214F2D">
        <w:rPr>
          <w:b w:val="0"/>
          <w:sz w:val="24"/>
          <w:szCs w:val="24"/>
        </w:rPr>
        <w:t>, że podmiot prowadzący skład podatkowy, w którym produkuje wyroby akcyzowe, może w tym składzie podatkowym magazynować i przeładowywać wyroby akcyzowe objęte zezwoleniem na prowadzenie składu podatkowego, nie tylko wyprodukowane przez inny podmiot, ale również  wyprodukowane przez ten podmiot w innym składzie podatkowym</w:t>
      </w:r>
      <w:r w:rsidR="007579B8" w:rsidRPr="00214F2D">
        <w:rPr>
          <w:b w:val="0"/>
          <w:sz w:val="24"/>
          <w:szCs w:val="24"/>
        </w:rPr>
        <w:t>,</w:t>
      </w:r>
      <w:r w:rsidRPr="00214F2D">
        <w:rPr>
          <w:b w:val="0"/>
          <w:sz w:val="24"/>
          <w:szCs w:val="24"/>
        </w:rPr>
        <w:t xml:space="preserve"> bez konieczności spełnienia dodatkowych warunków uzyskania zezwolenia, o których mowa w art. 48 ust. 3 i 4</w:t>
      </w:r>
      <w:r w:rsidR="007579B8" w:rsidRPr="00214F2D">
        <w:rPr>
          <w:b w:val="0"/>
          <w:sz w:val="24"/>
          <w:szCs w:val="24"/>
        </w:rPr>
        <w:t xml:space="preserve"> ustawy</w:t>
      </w:r>
      <w:r w:rsidRPr="00214F2D">
        <w:rPr>
          <w:b w:val="0"/>
          <w:sz w:val="24"/>
          <w:szCs w:val="24"/>
        </w:rPr>
        <w:t>.</w:t>
      </w:r>
    </w:p>
    <w:p w14:paraId="7B888676" w14:textId="4973BBB3" w:rsidR="00404E3E" w:rsidRPr="000150E9" w:rsidRDefault="00A249A5" w:rsidP="00CC3E07">
      <w:pPr>
        <w:pStyle w:val="Nagwek1"/>
        <w:shd w:val="clear" w:color="auto" w:fill="FFFFFF"/>
        <w:spacing w:before="0" w:beforeAutospacing="0" w:after="160" w:afterAutospacing="0" w:line="259" w:lineRule="auto"/>
        <w:jc w:val="both"/>
        <w:rPr>
          <w:b w:val="0"/>
          <w:sz w:val="24"/>
          <w:szCs w:val="24"/>
        </w:rPr>
      </w:pPr>
      <w:r w:rsidRPr="000150E9">
        <w:rPr>
          <w:sz w:val="24"/>
          <w:szCs w:val="24"/>
        </w:rPr>
        <w:t>A</w:t>
      </w:r>
      <w:r w:rsidR="007B2813">
        <w:rPr>
          <w:sz w:val="24"/>
          <w:szCs w:val="24"/>
        </w:rPr>
        <w:t xml:space="preserve">rt. 78 ust. </w:t>
      </w:r>
      <w:r w:rsidRPr="000150E9">
        <w:rPr>
          <w:sz w:val="24"/>
          <w:szCs w:val="24"/>
        </w:rPr>
        <w:t>1 pkt 3b</w:t>
      </w:r>
      <w:r w:rsidR="007B2813">
        <w:rPr>
          <w:sz w:val="24"/>
          <w:szCs w:val="24"/>
        </w:rPr>
        <w:t>, ust. 1a i ust. 10</w:t>
      </w:r>
      <w:r w:rsidR="00134673">
        <w:rPr>
          <w:b w:val="0"/>
          <w:sz w:val="24"/>
          <w:szCs w:val="24"/>
        </w:rPr>
        <w:t xml:space="preserve"> - </w:t>
      </w:r>
      <w:r w:rsidR="00853DE7" w:rsidRPr="000150E9">
        <w:rPr>
          <w:b w:val="0"/>
          <w:sz w:val="24"/>
          <w:szCs w:val="24"/>
        </w:rPr>
        <w:t>Z</w:t>
      </w:r>
      <w:r w:rsidR="00404E3E" w:rsidRPr="000150E9">
        <w:rPr>
          <w:b w:val="0"/>
          <w:sz w:val="24"/>
          <w:szCs w:val="24"/>
        </w:rPr>
        <w:t>miana przepisu ma na celu uproszczenie obowiązku składania deklaracji kwartalnych, w których są deklarowane wyroby akcyzowe z zał</w:t>
      </w:r>
      <w:r w:rsidR="00853DE7" w:rsidRPr="000150E9">
        <w:rPr>
          <w:b w:val="0"/>
          <w:sz w:val="24"/>
          <w:szCs w:val="24"/>
        </w:rPr>
        <w:t>ącznika</w:t>
      </w:r>
      <w:r w:rsidR="00404E3E" w:rsidRPr="000150E9">
        <w:rPr>
          <w:b w:val="0"/>
          <w:sz w:val="24"/>
          <w:szCs w:val="24"/>
        </w:rPr>
        <w:t xml:space="preserve"> </w:t>
      </w:r>
      <w:r w:rsidR="001513FA">
        <w:rPr>
          <w:b w:val="0"/>
          <w:sz w:val="24"/>
          <w:szCs w:val="24"/>
        </w:rPr>
        <w:t>n</w:t>
      </w:r>
      <w:r w:rsidR="00853DE7" w:rsidRPr="000150E9">
        <w:rPr>
          <w:b w:val="0"/>
          <w:sz w:val="24"/>
          <w:szCs w:val="24"/>
        </w:rPr>
        <w:t xml:space="preserve">r </w:t>
      </w:r>
      <w:r w:rsidR="00404E3E" w:rsidRPr="000150E9">
        <w:rPr>
          <w:b w:val="0"/>
          <w:sz w:val="24"/>
          <w:szCs w:val="24"/>
        </w:rPr>
        <w:t>2 ustawy objęte zerową</w:t>
      </w:r>
      <w:r w:rsidR="00853DE7" w:rsidRPr="000150E9">
        <w:rPr>
          <w:b w:val="0"/>
          <w:sz w:val="24"/>
          <w:szCs w:val="24"/>
        </w:rPr>
        <w:t xml:space="preserve"> stawką podatku akcyzowego</w:t>
      </w:r>
      <w:r w:rsidR="001513FA">
        <w:rPr>
          <w:b w:val="0"/>
          <w:sz w:val="24"/>
          <w:szCs w:val="24"/>
        </w:rPr>
        <w:t xml:space="preserve">, </w:t>
      </w:r>
      <w:r w:rsidR="00404E3E" w:rsidRPr="000150E9">
        <w:rPr>
          <w:b w:val="0"/>
          <w:sz w:val="24"/>
          <w:szCs w:val="24"/>
        </w:rPr>
        <w:t>w ten sposób że będzie miał w tym przypadk</w:t>
      </w:r>
      <w:r w:rsidR="001513FA">
        <w:rPr>
          <w:b w:val="0"/>
          <w:sz w:val="24"/>
          <w:szCs w:val="24"/>
        </w:rPr>
        <w:t xml:space="preserve">u zastosowanie </w:t>
      </w:r>
      <w:r w:rsidR="00404E3E" w:rsidRPr="000150E9">
        <w:rPr>
          <w:b w:val="0"/>
          <w:sz w:val="24"/>
          <w:szCs w:val="24"/>
        </w:rPr>
        <w:t>jeden wzór deklaracji składanej za okresy kwartalne. W efekcie wyroby akcyzowe dotychczas deklarowane w kwartalnej deklaracji uproszczonej w sprawie podatku akcyzowego od nabycia wewnątrzwspólnotowego wyrobów akcyzowych objętych zerową stawką podatku akcyzowego  (AKC-UAKZ)</w:t>
      </w:r>
      <w:r w:rsidR="00BC5D45">
        <w:rPr>
          <w:b w:val="0"/>
          <w:sz w:val="24"/>
          <w:szCs w:val="24"/>
        </w:rPr>
        <w:t>,</w:t>
      </w:r>
      <w:r w:rsidR="00404E3E" w:rsidRPr="000150E9">
        <w:rPr>
          <w:b w:val="0"/>
          <w:sz w:val="24"/>
          <w:szCs w:val="24"/>
        </w:rPr>
        <w:t xml:space="preserve"> będ</w:t>
      </w:r>
      <w:r w:rsidR="004E417B">
        <w:rPr>
          <w:b w:val="0"/>
          <w:sz w:val="24"/>
          <w:szCs w:val="24"/>
        </w:rPr>
        <w:t>ą</w:t>
      </w:r>
      <w:r w:rsidR="00404E3E" w:rsidRPr="000150E9">
        <w:rPr>
          <w:b w:val="0"/>
          <w:sz w:val="24"/>
          <w:szCs w:val="24"/>
        </w:rPr>
        <w:t xml:space="preserve"> wykazywane w kwartalnej deklaracji w sprawie podatku akcyzowego od wyrobów akcyzowych objętych zwolnieniem od podatku akcyzowego i zerową stawką podatku akcyzowego (AKC-KZ). Ze względu na niewielką liczbę złożonych deklaracji AKC-UAKZ w 2021 roku w stosunku do deklaracji AKC-KZ</w:t>
      </w:r>
      <w:r w:rsidR="00853DE7" w:rsidRPr="000150E9">
        <w:rPr>
          <w:b w:val="0"/>
          <w:sz w:val="24"/>
          <w:szCs w:val="24"/>
        </w:rPr>
        <w:t>,</w:t>
      </w:r>
      <w:r w:rsidR="00404E3E" w:rsidRPr="000150E9">
        <w:rPr>
          <w:b w:val="0"/>
          <w:sz w:val="24"/>
          <w:szCs w:val="24"/>
        </w:rPr>
        <w:t xml:space="preserve"> funkcjonowanie jednej deklaracji kwartalnej dla deklarowania ilości wyrobów akcyzowych, w przypadku których nie występuje efektywne opodatkowanie (płatność akcyzy)</w:t>
      </w:r>
      <w:r w:rsidR="00853DE7" w:rsidRPr="000150E9">
        <w:rPr>
          <w:b w:val="0"/>
          <w:sz w:val="24"/>
          <w:szCs w:val="24"/>
        </w:rPr>
        <w:t>,</w:t>
      </w:r>
      <w:r w:rsidR="00404E3E" w:rsidRPr="000150E9">
        <w:rPr>
          <w:b w:val="0"/>
          <w:sz w:val="24"/>
          <w:szCs w:val="24"/>
        </w:rPr>
        <w:t xml:space="preserve"> jest uzasadnione. Zmiana stanowi uproszczenie dla podatników oraz ograniczy koszty związane z dostosowaniem wzorów do wprowadzanych zmian legislacyjnych.</w:t>
      </w:r>
      <w:r w:rsidR="00F604EC" w:rsidRPr="000150E9">
        <w:rPr>
          <w:b w:val="0"/>
          <w:sz w:val="24"/>
          <w:szCs w:val="24"/>
        </w:rPr>
        <w:t xml:space="preserve"> </w:t>
      </w:r>
      <w:r w:rsidR="00404E3E" w:rsidRPr="000150E9">
        <w:rPr>
          <w:b w:val="0"/>
          <w:sz w:val="24"/>
          <w:szCs w:val="24"/>
        </w:rPr>
        <w:t>Zmiany wprowadzone do art. 78 ust. 1a i ust. 10</w:t>
      </w:r>
      <w:r w:rsidR="00853DE7" w:rsidRPr="000150E9">
        <w:rPr>
          <w:b w:val="0"/>
          <w:sz w:val="24"/>
          <w:szCs w:val="24"/>
        </w:rPr>
        <w:t xml:space="preserve"> ustawy</w:t>
      </w:r>
      <w:r w:rsidR="00404E3E" w:rsidRPr="000150E9">
        <w:rPr>
          <w:b w:val="0"/>
          <w:sz w:val="24"/>
          <w:szCs w:val="24"/>
        </w:rPr>
        <w:t xml:space="preserve"> są konsekwencją</w:t>
      </w:r>
      <w:r w:rsidR="001513FA">
        <w:rPr>
          <w:b w:val="0"/>
          <w:sz w:val="24"/>
          <w:szCs w:val="24"/>
        </w:rPr>
        <w:t xml:space="preserve"> rezygnacji z określenia wzoru </w:t>
      </w:r>
      <w:r w:rsidR="00404E3E" w:rsidRPr="000150E9">
        <w:rPr>
          <w:b w:val="0"/>
          <w:sz w:val="24"/>
          <w:szCs w:val="24"/>
        </w:rPr>
        <w:t>kwartalnej deklaracji uproszczonej.</w:t>
      </w:r>
    </w:p>
    <w:p w14:paraId="3F9B5BF2" w14:textId="101389A2" w:rsidR="0048560C" w:rsidRDefault="0048560C" w:rsidP="00CC3E07">
      <w:pPr>
        <w:pStyle w:val="Tekstkomentarza"/>
        <w:spacing w:line="259" w:lineRule="auto"/>
        <w:jc w:val="both"/>
        <w:rPr>
          <w:rFonts w:ascii="Times New Roman" w:hAnsi="Times New Roman" w:cs="Times New Roman"/>
          <w:sz w:val="24"/>
          <w:szCs w:val="24"/>
        </w:rPr>
      </w:pPr>
      <w:r w:rsidRPr="007B2813">
        <w:rPr>
          <w:rFonts w:ascii="Times New Roman" w:hAnsi="Times New Roman" w:cs="Times New Roman"/>
          <w:b/>
          <w:sz w:val="24"/>
          <w:szCs w:val="24"/>
        </w:rPr>
        <w:t>Art. 95</w:t>
      </w:r>
      <w:r w:rsidR="007B2813" w:rsidRPr="007B2813">
        <w:rPr>
          <w:rFonts w:ascii="Times New Roman" w:hAnsi="Times New Roman" w:cs="Times New Roman"/>
          <w:b/>
          <w:sz w:val="24"/>
          <w:szCs w:val="24"/>
        </w:rPr>
        <w:t xml:space="preserve"> ust. 7, 8</w:t>
      </w:r>
      <w:r w:rsidR="004E417B">
        <w:rPr>
          <w:rFonts w:ascii="Times New Roman" w:hAnsi="Times New Roman" w:cs="Times New Roman"/>
          <w:b/>
          <w:sz w:val="24"/>
          <w:szCs w:val="24"/>
        </w:rPr>
        <w:t>,</w:t>
      </w:r>
      <w:r w:rsidR="007B2813" w:rsidRPr="007B2813">
        <w:rPr>
          <w:rFonts w:ascii="Times New Roman" w:hAnsi="Times New Roman" w:cs="Times New Roman"/>
          <w:b/>
          <w:sz w:val="24"/>
          <w:szCs w:val="24"/>
        </w:rPr>
        <w:t xml:space="preserve"> </w:t>
      </w:r>
      <w:r w:rsidR="004E417B">
        <w:rPr>
          <w:rFonts w:ascii="Times New Roman" w:hAnsi="Times New Roman" w:cs="Times New Roman"/>
          <w:b/>
          <w:sz w:val="24"/>
          <w:szCs w:val="24"/>
        </w:rPr>
        <w:t>8a</w:t>
      </w:r>
      <w:r w:rsidR="00020E48">
        <w:rPr>
          <w:rFonts w:ascii="Times New Roman" w:hAnsi="Times New Roman" w:cs="Times New Roman"/>
          <w:b/>
          <w:sz w:val="24"/>
          <w:szCs w:val="24"/>
        </w:rPr>
        <w:t>-</w:t>
      </w:r>
      <w:r w:rsidR="004E417B">
        <w:rPr>
          <w:rFonts w:ascii="Times New Roman" w:hAnsi="Times New Roman" w:cs="Times New Roman"/>
          <w:b/>
          <w:sz w:val="24"/>
          <w:szCs w:val="24"/>
        </w:rPr>
        <w:t>8c i 9</w:t>
      </w:r>
      <w:r w:rsidR="007B2813">
        <w:rPr>
          <w:rFonts w:ascii="Times New Roman" w:hAnsi="Times New Roman" w:cs="Times New Roman"/>
          <w:b/>
          <w:sz w:val="24"/>
          <w:szCs w:val="24"/>
        </w:rPr>
        <w:t>,</w:t>
      </w:r>
      <w:r w:rsidR="007B2813" w:rsidRPr="007B2813">
        <w:rPr>
          <w:rFonts w:ascii="Times New Roman" w:hAnsi="Times New Roman" w:cs="Times New Roman"/>
          <w:b/>
          <w:sz w:val="24"/>
          <w:szCs w:val="24"/>
        </w:rPr>
        <w:t xml:space="preserve"> art. 96 ust. 7, 8</w:t>
      </w:r>
      <w:r w:rsidR="004E417B">
        <w:rPr>
          <w:rFonts w:ascii="Times New Roman" w:hAnsi="Times New Roman" w:cs="Times New Roman"/>
          <w:b/>
          <w:sz w:val="24"/>
          <w:szCs w:val="24"/>
        </w:rPr>
        <w:t>, 8a</w:t>
      </w:r>
      <w:r w:rsidR="007B2813" w:rsidRPr="007B2813">
        <w:rPr>
          <w:rFonts w:ascii="Times New Roman" w:hAnsi="Times New Roman" w:cs="Times New Roman"/>
          <w:b/>
          <w:sz w:val="24"/>
          <w:szCs w:val="24"/>
        </w:rPr>
        <w:t xml:space="preserve"> i 1</w:t>
      </w:r>
      <w:r w:rsidR="004E417B">
        <w:rPr>
          <w:rFonts w:ascii="Times New Roman" w:hAnsi="Times New Roman" w:cs="Times New Roman"/>
          <w:b/>
          <w:sz w:val="24"/>
          <w:szCs w:val="24"/>
        </w:rPr>
        <w:t>0</w:t>
      </w:r>
      <w:r w:rsidR="007B2813" w:rsidRPr="007B2813">
        <w:rPr>
          <w:rFonts w:ascii="Times New Roman" w:hAnsi="Times New Roman" w:cs="Times New Roman"/>
          <w:b/>
          <w:sz w:val="24"/>
          <w:szCs w:val="24"/>
        </w:rPr>
        <w:t>, art. 97 ust. 7, 8</w:t>
      </w:r>
      <w:r w:rsidR="004E417B">
        <w:rPr>
          <w:rFonts w:ascii="Times New Roman" w:hAnsi="Times New Roman" w:cs="Times New Roman"/>
          <w:b/>
          <w:sz w:val="24"/>
          <w:szCs w:val="24"/>
        </w:rPr>
        <w:t>, 8a</w:t>
      </w:r>
      <w:r w:rsidR="007B2813" w:rsidRPr="007B2813">
        <w:rPr>
          <w:rFonts w:ascii="Times New Roman" w:hAnsi="Times New Roman" w:cs="Times New Roman"/>
          <w:b/>
          <w:sz w:val="24"/>
          <w:szCs w:val="24"/>
        </w:rPr>
        <w:t xml:space="preserve"> i </w:t>
      </w:r>
      <w:r w:rsidR="004E417B">
        <w:rPr>
          <w:rFonts w:ascii="Times New Roman" w:hAnsi="Times New Roman" w:cs="Times New Roman"/>
          <w:b/>
          <w:sz w:val="24"/>
          <w:szCs w:val="24"/>
        </w:rPr>
        <w:t>9</w:t>
      </w:r>
      <w:r w:rsidR="007B2813">
        <w:rPr>
          <w:rFonts w:ascii="Times New Roman" w:hAnsi="Times New Roman" w:cs="Times New Roman"/>
          <w:b/>
          <w:sz w:val="24"/>
          <w:szCs w:val="24"/>
        </w:rPr>
        <w:t xml:space="preserve"> </w:t>
      </w:r>
      <w:r w:rsidR="007B2813" w:rsidRPr="007B2813">
        <w:rPr>
          <w:rFonts w:ascii="Times New Roman" w:hAnsi="Times New Roman" w:cs="Times New Roman"/>
          <w:b/>
          <w:sz w:val="24"/>
          <w:szCs w:val="24"/>
        </w:rPr>
        <w:t xml:space="preserve">- </w:t>
      </w:r>
      <w:r w:rsidRPr="007B2813">
        <w:rPr>
          <w:rFonts w:ascii="Times New Roman" w:hAnsi="Times New Roman" w:cs="Times New Roman"/>
          <w:sz w:val="24"/>
          <w:szCs w:val="24"/>
        </w:rPr>
        <w:t xml:space="preserve">Zmiana </w:t>
      </w:r>
      <w:r w:rsidR="004E417B">
        <w:rPr>
          <w:rFonts w:ascii="Times New Roman" w:hAnsi="Times New Roman" w:cs="Times New Roman"/>
          <w:sz w:val="24"/>
          <w:szCs w:val="24"/>
        </w:rPr>
        <w:t xml:space="preserve">lub dodanie </w:t>
      </w:r>
      <w:r w:rsidR="00540AE5" w:rsidRPr="007B2813">
        <w:rPr>
          <w:rFonts w:ascii="Times New Roman" w:hAnsi="Times New Roman" w:cs="Times New Roman"/>
          <w:sz w:val="24"/>
          <w:szCs w:val="24"/>
        </w:rPr>
        <w:t xml:space="preserve">tych </w:t>
      </w:r>
      <w:r w:rsidRPr="007B2813">
        <w:rPr>
          <w:rFonts w:ascii="Times New Roman" w:hAnsi="Times New Roman" w:cs="Times New Roman"/>
          <w:sz w:val="24"/>
          <w:szCs w:val="24"/>
        </w:rPr>
        <w:t xml:space="preserve">przepisów </w:t>
      </w:r>
      <w:r w:rsidR="00540AE5" w:rsidRPr="007B2813">
        <w:rPr>
          <w:rFonts w:ascii="Times New Roman" w:hAnsi="Times New Roman" w:cs="Times New Roman"/>
          <w:sz w:val="24"/>
          <w:szCs w:val="24"/>
        </w:rPr>
        <w:t xml:space="preserve">jest </w:t>
      </w:r>
      <w:r w:rsidRPr="007B2813">
        <w:rPr>
          <w:rFonts w:ascii="Times New Roman" w:hAnsi="Times New Roman" w:cs="Times New Roman"/>
          <w:sz w:val="24"/>
          <w:szCs w:val="24"/>
        </w:rPr>
        <w:t>konsekwencją zmiany art. 97a</w:t>
      </w:r>
      <w:r w:rsidR="00540AE5" w:rsidRPr="007B2813">
        <w:rPr>
          <w:rFonts w:ascii="Times New Roman" w:hAnsi="Times New Roman" w:cs="Times New Roman"/>
          <w:sz w:val="24"/>
          <w:szCs w:val="24"/>
        </w:rPr>
        <w:t xml:space="preserve"> ustawy</w:t>
      </w:r>
      <w:r w:rsidRPr="007B2813">
        <w:rPr>
          <w:rFonts w:ascii="Times New Roman" w:hAnsi="Times New Roman" w:cs="Times New Roman"/>
          <w:sz w:val="24"/>
          <w:szCs w:val="24"/>
        </w:rPr>
        <w:t xml:space="preserve"> i wynika z przyjęcia założenia, że certyfikaty małego producenta napojów alkoholowych nie będą już obowiązkowe w zakresie produkcji tych napojów na terytorium kraju w celu zastosowania obniżonej stawki akcyzy na terytorium kraju (tak jak to jest obecn</w:t>
      </w:r>
      <w:r w:rsidR="00540AE5" w:rsidRPr="007B2813">
        <w:rPr>
          <w:rFonts w:ascii="Times New Roman" w:hAnsi="Times New Roman" w:cs="Times New Roman"/>
          <w:sz w:val="24"/>
          <w:szCs w:val="24"/>
        </w:rPr>
        <w:t>i</w:t>
      </w:r>
      <w:r w:rsidRPr="007B2813">
        <w:rPr>
          <w:rFonts w:ascii="Times New Roman" w:hAnsi="Times New Roman" w:cs="Times New Roman"/>
          <w:sz w:val="24"/>
          <w:szCs w:val="24"/>
        </w:rPr>
        <w:t xml:space="preserve">e), przewidzianej dla małych producentów tych napojów. Tym samym w przypadku produkcji krajowej napojów alkoholowych zrezygnowano z powiązania stawki obniżonej </w:t>
      </w:r>
      <w:r w:rsidR="00D545C8">
        <w:rPr>
          <w:rFonts w:ascii="Times New Roman" w:hAnsi="Times New Roman" w:cs="Times New Roman"/>
          <w:sz w:val="24"/>
          <w:szCs w:val="24"/>
        </w:rPr>
        <w:t xml:space="preserve">stosowanej </w:t>
      </w:r>
      <w:r w:rsidRPr="007B2813">
        <w:rPr>
          <w:rFonts w:ascii="Times New Roman" w:hAnsi="Times New Roman" w:cs="Times New Roman"/>
          <w:sz w:val="24"/>
          <w:szCs w:val="24"/>
        </w:rPr>
        <w:t>na terytorium kraju z posiadan</w:t>
      </w:r>
      <w:r w:rsidR="00540AE5" w:rsidRPr="007B2813">
        <w:rPr>
          <w:rFonts w:ascii="Times New Roman" w:hAnsi="Times New Roman" w:cs="Times New Roman"/>
          <w:sz w:val="24"/>
          <w:szCs w:val="24"/>
        </w:rPr>
        <w:t>iem</w:t>
      </w:r>
      <w:r w:rsidRPr="007B2813">
        <w:rPr>
          <w:rFonts w:ascii="Times New Roman" w:hAnsi="Times New Roman" w:cs="Times New Roman"/>
          <w:sz w:val="24"/>
          <w:szCs w:val="24"/>
        </w:rPr>
        <w:t xml:space="preserve"> certyfikat</w:t>
      </w:r>
      <w:r w:rsidR="00540AE5" w:rsidRPr="007B2813">
        <w:rPr>
          <w:rFonts w:ascii="Times New Roman" w:hAnsi="Times New Roman" w:cs="Times New Roman"/>
          <w:sz w:val="24"/>
          <w:szCs w:val="24"/>
        </w:rPr>
        <w:t>u</w:t>
      </w:r>
      <w:r w:rsidRPr="007B2813">
        <w:rPr>
          <w:rFonts w:ascii="Times New Roman" w:hAnsi="Times New Roman" w:cs="Times New Roman"/>
          <w:sz w:val="24"/>
          <w:szCs w:val="24"/>
        </w:rPr>
        <w:t xml:space="preserve"> małego producenta. </w:t>
      </w:r>
    </w:p>
    <w:p w14:paraId="7DFD35F2" w14:textId="2E416C61" w:rsidR="0035267E" w:rsidRDefault="0048560C" w:rsidP="00CC3E07">
      <w:pPr>
        <w:pStyle w:val="Nagwek1"/>
        <w:shd w:val="clear" w:color="auto" w:fill="FFFFFF"/>
        <w:spacing w:before="0" w:beforeAutospacing="0" w:after="160" w:afterAutospacing="0" w:line="259" w:lineRule="auto"/>
        <w:jc w:val="both"/>
        <w:rPr>
          <w:b w:val="0"/>
          <w:sz w:val="24"/>
          <w:szCs w:val="24"/>
        </w:rPr>
      </w:pPr>
      <w:r w:rsidRPr="00150C51">
        <w:rPr>
          <w:b w:val="0"/>
          <w:sz w:val="24"/>
          <w:szCs w:val="24"/>
        </w:rPr>
        <w:t>W związku z tym</w:t>
      </w:r>
      <w:r w:rsidR="00540AE5" w:rsidRPr="00150C51">
        <w:rPr>
          <w:b w:val="0"/>
          <w:sz w:val="24"/>
          <w:szCs w:val="24"/>
        </w:rPr>
        <w:t xml:space="preserve"> w art. 95-97 ustawy</w:t>
      </w:r>
      <w:r w:rsidRPr="00150C51">
        <w:rPr>
          <w:b w:val="0"/>
          <w:sz w:val="24"/>
          <w:szCs w:val="24"/>
        </w:rPr>
        <w:t xml:space="preserve"> należy uzupełnić ust. 7 oraz ust. 8</w:t>
      </w:r>
      <w:r w:rsidR="00540AE5" w:rsidRPr="00150C51">
        <w:rPr>
          <w:b w:val="0"/>
          <w:sz w:val="24"/>
          <w:szCs w:val="24"/>
        </w:rPr>
        <w:t xml:space="preserve"> w ten sposób</w:t>
      </w:r>
      <w:r w:rsidRPr="00150C51">
        <w:rPr>
          <w:b w:val="0"/>
          <w:sz w:val="24"/>
          <w:szCs w:val="24"/>
        </w:rPr>
        <w:t>, że przesłanka dotycząca wielkości produkcji w zakresie uznania podmiotu za małego producenta dotyczy roku poprzedniego (wcześniej była o tym mowa w art. 97a</w:t>
      </w:r>
      <w:r w:rsidR="001513FA">
        <w:rPr>
          <w:b w:val="0"/>
          <w:sz w:val="24"/>
          <w:szCs w:val="24"/>
        </w:rPr>
        <w:t xml:space="preserve"> ustawy</w:t>
      </w:r>
      <w:r w:rsidRPr="00150C51">
        <w:rPr>
          <w:b w:val="0"/>
          <w:sz w:val="24"/>
          <w:szCs w:val="24"/>
        </w:rPr>
        <w:t xml:space="preserve"> w przepisach dotyczących certyfikatu). </w:t>
      </w:r>
      <w:r w:rsidR="00CC4C79">
        <w:rPr>
          <w:b w:val="0"/>
          <w:sz w:val="24"/>
          <w:szCs w:val="24"/>
        </w:rPr>
        <w:t xml:space="preserve">Jednocześnie określono, iż wielkość </w:t>
      </w:r>
      <w:r w:rsidR="0092789D">
        <w:rPr>
          <w:b w:val="0"/>
          <w:sz w:val="24"/>
          <w:szCs w:val="24"/>
        </w:rPr>
        <w:t xml:space="preserve">średniej rocznej </w:t>
      </w:r>
      <w:r w:rsidR="00CC4C79">
        <w:rPr>
          <w:b w:val="0"/>
          <w:sz w:val="24"/>
          <w:szCs w:val="24"/>
        </w:rPr>
        <w:t xml:space="preserve">produkcji wina nie może przekroczyć 1000 hektolitrów. W celu wyeliminowania </w:t>
      </w:r>
      <w:r w:rsidR="00737E22">
        <w:rPr>
          <w:b w:val="0"/>
          <w:sz w:val="24"/>
          <w:szCs w:val="24"/>
        </w:rPr>
        <w:t xml:space="preserve">zaś </w:t>
      </w:r>
      <w:r w:rsidR="00CC4C79">
        <w:rPr>
          <w:b w:val="0"/>
          <w:sz w:val="24"/>
          <w:szCs w:val="24"/>
        </w:rPr>
        <w:t>wątpliwości interpretacyjnych okreś</w:t>
      </w:r>
      <w:r w:rsidR="00737E22">
        <w:rPr>
          <w:b w:val="0"/>
          <w:sz w:val="24"/>
          <w:szCs w:val="24"/>
        </w:rPr>
        <w:t>lono r</w:t>
      </w:r>
      <w:r w:rsidR="004A3F4D">
        <w:rPr>
          <w:b w:val="0"/>
          <w:sz w:val="24"/>
          <w:szCs w:val="24"/>
        </w:rPr>
        <w:t>ó</w:t>
      </w:r>
      <w:r w:rsidR="00737E22">
        <w:rPr>
          <w:b w:val="0"/>
          <w:sz w:val="24"/>
          <w:szCs w:val="24"/>
        </w:rPr>
        <w:t xml:space="preserve">wnież </w:t>
      </w:r>
      <w:r w:rsidR="00CC4C79">
        <w:rPr>
          <w:b w:val="0"/>
          <w:sz w:val="24"/>
          <w:szCs w:val="24"/>
        </w:rPr>
        <w:t xml:space="preserve">sposób wyliczenia tej wielkości wskazując, że średnią roczną produkcję wina określa się biorąc pod uwagę </w:t>
      </w:r>
      <w:r w:rsidR="0028588F">
        <w:rPr>
          <w:b w:val="0"/>
          <w:sz w:val="24"/>
          <w:szCs w:val="24"/>
        </w:rPr>
        <w:t xml:space="preserve">następujące po sobie </w:t>
      </w:r>
      <w:r w:rsidR="00CC4C79">
        <w:rPr>
          <w:b w:val="0"/>
          <w:sz w:val="24"/>
          <w:szCs w:val="24"/>
        </w:rPr>
        <w:t>trzy lata winiarskie</w:t>
      </w:r>
      <w:r w:rsidR="0028588F">
        <w:rPr>
          <w:b w:val="0"/>
          <w:sz w:val="24"/>
          <w:szCs w:val="24"/>
        </w:rPr>
        <w:t xml:space="preserve"> poprzedzające rok, w którym jest ustalana wielkość produkcji wina</w:t>
      </w:r>
      <w:r w:rsidR="0092789D">
        <w:rPr>
          <w:b w:val="0"/>
          <w:sz w:val="24"/>
          <w:szCs w:val="24"/>
        </w:rPr>
        <w:t xml:space="preserve"> (w art. 95</w:t>
      </w:r>
      <w:r w:rsidR="00BC5D45">
        <w:rPr>
          <w:b w:val="0"/>
          <w:sz w:val="24"/>
          <w:szCs w:val="24"/>
        </w:rPr>
        <w:t xml:space="preserve"> ustawy</w:t>
      </w:r>
      <w:r w:rsidR="0092789D">
        <w:rPr>
          <w:b w:val="0"/>
          <w:sz w:val="24"/>
          <w:szCs w:val="24"/>
        </w:rPr>
        <w:t xml:space="preserve"> dodany ust. 8a)</w:t>
      </w:r>
      <w:r w:rsidR="00CC4C79">
        <w:rPr>
          <w:b w:val="0"/>
          <w:sz w:val="24"/>
          <w:szCs w:val="24"/>
        </w:rPr>
        <w:t xml:space="preserve">. </w:t>
      </w:r>
      <w:r w:rsidR="0092789D">
        <w:rPr>
          <w:b w:val="0"/>
          <w:sz w:val="24"/>
          <w:szCs w:val="24"/>
        </w:rPr>
        <w:t>W</w:t>
      </w:r>
      <w:r w:rsidR="00A53DD0">
        <w:rPr>
          <w:b w:val="0"/>
          <w:sz w:val="24"/>
          <w:szCs w:val="24"/>
        </w:rPr>
        <w:t xml:space="preserve">ynika </w:t>
      </w:r>
      <w:r w:rsidR="0092789D">
        <w:rPr>
          <w:b w:val="0"/>
          <w:sz w:val="24"/>
          <w:szCs w:val="24"/>
        </w:rPr>
        <w:t xml:space="preserve">to </w:t>
      </w:r>
      <w:r w:rsidR="00A53DD0">
        <w:rPr>
          <w:b w:val="0"/>
          <w:sz w:val="24"/>
          <w:szCs w:val="24"/>
        </w:rPr>
        <w:t>z Not wyjaśniających Komisji Europejskiej</w:t>
      </w:r>
      <w:r w:rsidR="00A53DD0">
        <w:rPr>
          <w:rStyle w:val="Odwoanieprzypisudolnego"/>
          <w:b w:val="0"/>
          <w:sz w:val="24"/>
          <w:szCs w:val="24"/>
        </w:rPr>
        <w:footnoteReference w:id="1"/>
      </w:r>
      <w:r w:rsidR="00A53DD0">
        <w:rPr>
          <w:b w:val="0"/>
          <w:sz w:val="24"/>
          <w:szCs w:val="24"/>
        </w:rPr>
        <w:t xml:space="preserve"> w zakresie kryteriów ilo</w:t>
      </w:r>
      <w:r w:rsidR="00BC5D45">
        <w:rPr>
          <w:b w:val="0"/>
          <w:sz w:val="24"/>
          <w:szCs w:val="24"/>
        </w:rPr>
        <w:t>ściowych mających zastosowanie d</w:t>
      </w:r>
      <w:r w:rsidR="00A53DD0">
        <w:rPr>
          <w:b w:val="0"/>
          <w:sz w:val="24"/>
          <w:szCs w:val="24"/>
        </w:rPr>
        <w:t>o małych niezależnych producentów napojów alkoholowych (w celu stosowania art. 4, 9a, 13a, 18a oraz 22 dyrektywy 92/83/EWG).</w:t>
      </w:r>
    </w:p>
    <w:p w14:paraId="536F8587" w14:textId="77777777" w:rsidR="00927BA8" w:rsidRPr="00150C51" w:rsidRDefault="00927BA8" w:rsidP="00927BA8">
      <w:pPr>
        <w:pStyle w:val="Nagwek1"/>
        <w:shd w:val="clear" w:color="auto" w:fill="FFFFFF"/>
        <w:spacing w:before="0" w:beforeAutospacing="0" w:after="160" w:afterAutospacing="0" w:line="259" w:lineRule="auto"/>
        <w:jc w:val="both"/>
        <w:rPr>
          <w:b w:val="0"/>
          <w:sz w:val="24"/>
          <w:szCs w:val="24"/>
        </w:rPr>
      </w:pPr>
      <w:r w:rsidRPr="00150C51">
        <w:rPr>
          <w:b w:val="0"/>
          <w:sz w:val="24"/>
          <w:szCs w:val="24"/>
        </w:rPr>
        <w:t xml:space="preserve">Doprecyzowano także, że jeśli chodzi o kolejną przesłankę małego producenta, tj. niedziałanie na podstawie licencji to obejmuje ona tylko producentów tej samej kategorii napojów alkoholowych, a nie wszystkich innych producentów, bez względu na rodzaj napoju alkoholowego jaki produkują.  </w:t>
      </w:r>
    </w:p>
    <w:p w14:paraId="0D2B2F86" w14:textId="4035F2D1" w:rsidR="005C6727" w:rsidRDefault="0092789D" w:rsidP="00CC3E07">
      <w:pPr>
        <w:pStyle w:val="Nagwek1"/>
        <w:shd w:val="clear" w:color="auto" w:fill="FFFFFF"/>
        <w:spacing w:before="0" w:beforeAutospacing="0" w:after="160" w:afterAutospacing="0" w:line="259" w:lineRule="auto"/>
        <w:jc w:val="both"/>
        <w:rPr>
          <w:b w:val="0"/>
          <w:sz w:val="24"/>
          <w:szCs w:val="24"/>
        </w:rPr>
      </w:pPr>
      <w:r>
        <w:rPr>
          <w:b w:val="0"/>
          <w:sz w:val="24"/>
          <w:szCs w:val="24"/>
        </w:rPr>
        <w:t>Ponadto w art. 95</w:t>
      </w:r>
      <w:r w:rsidR="00512748">
        <w:rPr>
          <w:b w:val="0"/>
          <w:sz w:val="24"/>
          <w:szCs w:val="24"/>
        </w:rPr>
        <w:t xml:space="preserve"> ustawy</w:t>
      </w:r>
      <w:r>
        <w:rPr>
          <w:b w:val="0"/>
          <w:sz w:val="24"/>
          <w:szCs w:val="24"/>
        </w:rPr>
        <w:t xml:space="preserve"> (dotyczącym wina) dodano ust. 8b, w którym przewidziano przypadek, gdzie nie ma możliwości ustalenia średniej rocznej produkcji wina</w:t>
      </w:r>
      <w:r w:rsidR="00481003">
        <w:rPr>
          <w:b w:val="0"/>
          <w:sz w:val="24"/>
          <w:szCs w:val="24"/>
        </w:rPr>
        <w:t xml:space="preserve"> i wówczas stawkę obniżoną </w:t>
      </w:r>
      <w:r w:rsidR="00481003" w:rsidRPr="00481003">
        <w:rPr>
          <w:b w:val="0"/>
          <w:sz w:val="24"/>
          <w:szCs w:val="24"/>
        </w:rPr>
        <w:t xml:space="preserve">stosuje się do </w:t>
      </w:r>
      <w:r w:rsidR="00481003">
        <w:rPr>
          <w:b w:val="0"/>
          <w:sz w:val="24"/>
          <w:szCs w:val="24"/>
        </w:rPr>
        <w:t xml:space="preserve">3000 hl </w:t>
      </w:r>
      <w:r w:rsidR="00481003" w:rsidRPr="00481003">
        <w:rPr>
          <w:b w:val="0"/>
          <w:sz w:val="24"/>
          <w:szCs w:val="24"/>
        </w:rPr>
        <w:t>wina</w:t>
      </w:r>
      <w:r w:rsidR="00481003">
        <w:rPr>
          <w:b w:val="0"/>
          <w:sz w:val="24"/>
          <w:szCs w:val="24"/>
        </w:rPr>
        <w:t xml:space="preserve"> wyprodukowanego w ciągu (</w:t>
      </w:r>
      <w:r w:rsidR="00481003" w:rsidRPr="00481003">
        <w:rPr>
          <w:b w:val="0"/>
          <w:sz w:val="24"/>
          <w:szCs w:val="24"/>
        </w:rPr>
        <w:t>następujących po sobie</w:t>
      </w:r>
      <w:r w:rsidR="00481003">
        <w:rPr>
          <w:b w:val="0"/>
          <w:sz w:val="24"/>
          <w:szCs w:val="24"/>
        </w:rPr>
        <w:t>)</w:t>
      </w:r>
      <w:r w:rsidR="00481003" w:rsidRPr="00481003">
        <w:rPr>
          <w:b w:val="0"/>
          <w:sz w:val="24"/>
          <w:szCs w:val="24"/>
        </w:rPr>
        <w:t xml:space="preserve"> </w:t>
      </w:r>
      <w:r w:rsidR="00481003">
        <w:rPr>
          <w:b w:val="0"/>
          <w:sz w:val="24"/>
          <w:szCs w:val="24"/>
        </w:rPr>
        <w:t>trzech</w:t>
      </w:r>
      <w:r w:rsidR="00481003" w:rsidRPr="00481003">
        <w:rPr>
          <w:b w:val="0"/>
          <w:sz w:val="24"/>
          <w:szCs w:val="24"/>
        </w:rPr>
        <w:t xml:space="preserve"> lat </w:t>
      </w:r>
      <w:r w:rsidR="00481003">
        <w:rPr>
          <w:b w:val="0"/>
          <w:sz w:val="24"/>
          <w:szCs w:val="24"/>
        </w:rPr>
        <w:t>winiarskich (biorąc pod uwagę również rok</w:t>
      </w:r>
      <w:r w:rsidR="00481003" w:rsidRPr="00481003">
        <w:rPr>
          <w:b w:val="0"/>
          <w:sz w:val="24"/>
          <w:szCs w:val="24"/>
        </w:rPr>
        <w:t xml:space="preserve">, w którym jest ustalana wielkość </w:t>
      </w:r>
      <w:r w:rsidR="00481003">
        <w:rPr>
          <w:b w:val="0"/>
          <w:sz w:val="24"/>
          <w:szCs w:val="24"/>
        </w:rPr>
        <w:t xml:space="preserve">tej </w:t>
      </w:r>
      <w:r w:rsidR="00481003" w:rsidRPr="00481003">
        <w:rPr>
          <w:b w:val="0"/>
          <w:sz w:val="24"/>
          <w:szCs w:val="24"/>
        </w:rPr>
        <w:t>produkcji</w:t>
      </w:r>
      <w:r w:rsidR="00481003">
        <w:rPr>
          <w:b w:val="0"/>
          <w:sz w:val="24"/>
          <w:szCs w:val="24"/>
        </w:rPr>
        <w:t>).</w:t>
      </w:r>
      <w:r w:rsidR="00481003" w:rsidRPr="00481003">
        <w:t xml:space="preserve"> </w:t>
      </w:r>
      <w:r w:rsidR="005C6727" w:rsidRPr="00C54F55">
        <w:rPr>
          <w:b w:val="0"/>
          <w:sz w:val="24"/>
          <w:szCs w:val="24"/>
        </w:rPr>
        <w:t xml:space="preserve">Jednocześnie należy zauważyć, że </w:t>
      </w:r>
      <w:r w:rsidR="005C6727">
        <w:rPr>
          <w:b w:val="0"/>
          <w:sz w:val="24"/>
          <w:szCs w:val="24"/>
        </w:rPr>
        <w:t>wskazany limit (3 ty</w:t>
      </w:r>
      <w:r w:rsidR="00765F7D">
        <w:rPr>
          <w:b w:val="0"/>
          <w:sz w:val="24"/>
          <w:szCs w:val="24"/>
        </w:rPr>
        <w:t>s</w:t>
      </w:r>
      <w:r w:rsidR="005C6727">
        <w:rPr>
          <w:b w:val="0"/>
          <w:sz w:val="24"/>
          <w:szCs w:val="24"/>
        </w:rPr>
        <w:t>. hl) uwzględnia</w:t>
      </w:r>
      <w:r w:rsidR="00481003" w:rsidRPr="00481003">
        <w:rPr>
          <w:b w:val="0"/>
          <w:sz w:val="24"/>
          <w:szCs w:val="24"/>
        </w:rPr>
        <w:t xml:space="preserve"> </w:t>
      </w:r>
      <w:r w:rsidR="005C6727">
        <w:rPr>
          <w:b w:val="0"/>
          <w:sz w:val="24"/>
          <w:szCs w:val="24"/>
        </w:rPr>
        <w:t>także dotychczasową produkcję, jeśli taka była</w:t>
      </w:r>
      <w:r w:rsidR="00481003" w:rsidRPr="00481003">
        <w:rPr>
          <w:b w:val="0"/>
          <w:sz w:val="24"/>
          <w:szCs w:val="24"/>
        </w:rPr>
        <w:t xml:space="preserve">. </w:t>
      </w:r>
      <w:r>
        <w:rPr>
          <w:b w:val="0"/>
          <w:sz w:val="24"/>
          <w:szCs w:val="24"/>
        </w:rPr>
        <w:t xml:space="preserve"> </w:t>
      </w:r>
    </w:p>
    <w:p w14:paraId="18B9D590" w14:textId="4CCAD682" w:rsidR="00481003" w:rsidRDefault="00481003" w:rsidP="00CC3E07">
      <w:pPr>
        <w:pStyle w:val="Nagwek1"/>
        <w:shd w:val="clear" w:color="auto" w:fill="FFFFFF"/>
        <w:spacing w:before="0" w:beforeAutospacing="0" w:after="160" w:afterAutospacing="0" w:line="259" w:lineRule="auto"/>
        <w:jc w:val="both"/>
        <w:rPr>
          <w:b w:val="0"/>
          <w:sz w:val="24"/>
          <w:szCs w:val="24"/>
        </w:rPr>
      </w:pPr>
      <w:r>
        <w:rPr>
          <w:b w:val="0"/>
          <w:sz w:val="24"/>
          <w:szCs w:val="24"/>
        </w:rPr>
        <w:t>Z sytuacją</w:t>
      </w:r>
      <w:r w:rsidR="005C6727">
        <w:rPr>
          <w:b w:val="0"/>
          <w:sz w:val="24"/>
          <w:szCs w:val="24"/>
        </w:rPr>
        <w:t>, o której mowa w ust. 8b,</w:t>
      </w:r>
      <w:r>
        <w:rPr>
          <w:b w:val="0"/>
          <w:sz w:val="24"/>
          <w:szCs w:val="24"/>
        </w:rPr>
        <w:t xml:space="preserve"> mamy do czynienia, gdy</w:t>
      </w:r>
      <w:r w:rsidR="005C6727">
        <w:rPr>
          <w:b w:val="0"/>
          <w:sz w:val="24"/>
          <w:szCs w:val="24"/>
        </w:rPr>
        <w:t xml:space="preserve"> podmiot</w:t>
      </w:r>
      <w:r>
        <w:rPr>
          <w:b w:val="0"/>
          <w:sz w:val="24"/>
          <w:szCs w:val="24"/>
        </w:rPr>
        <w:t>:</w:t>
      </w:r>
    </w:p>
    <w:p w14:paraId="2DAE5AC4" w14:textId="5D1A41C0" w:rsidR="0092789D" w:rsidRDefault="005C6727" w:rsidP="00C54F55">
      <w:pPr>
        <w:pStyle w:val="Nagwek1"/>
        <w:numPr>
          <w:ilvl w:val="0"/>
          <w:numId w:val="34"/>
        </w:numPr>
        <w:shd w:val="clear" w:color="auto" w:fill="FFFFFF"/>
        <w:spacing w:before="0" w:beforeAutospacing="0" w:after="160" w:afterAutospacing="0" w:line="259" w:lineRule="auto"/>
        <w:jc w:val="both"/>
        <w:rPr>
          <w:b w:val="0"/>
          <w:sz w:val="24"/>
          <w:szCs w:val="24"/>
        </w:rPr>
      </w:pPr>
      <w:r>
        <w:rPr>
          <w:b w:val="0"/>
          <w:sz w:val="24"/>
          <w:szCs w:val="24"/>
        </w:rPr>
        <w:t>dopiero w danym roku zaczyna produkcję wina -&gt; do obliczenia limitu należy wziąć pod uwagę produkcję: z bieżącego roku oraz z dwóch kolejnych lat winiarskich;</w:t>
      </w:r>
    </w:p>
    <w:p w14:paraId="78240428" w14:textId="6E07D653" w:rsidR="005C6727" w:rsidRDefault="005C6727" w:rsidP="00C54F55">
      <w:pPr>
        <w:pStyle w:val="Nagwek1"/>
        <w:numPr>
          <w:ilvl w:val="0"/>
          <w:numId w:val="34"/>
        </w:numPr>
        <w:shd w:val="clear" w:color="auto" w:fill="FFFFFF"/>
        <w:spacing w:before="0" w:beforeAutospacing="0" w:after="160" w:afterAutospacing="0" w:line="259" w:lineRule="auto"/>
        <w:jc w:val="both"/>
        <w:rPr>
          <w:b w:val="0"/>
          <w:sz w:val="24"/>
          <w:szCs w:val="24"/>
        </w:rPr>
      </w:pPr>
      <w:r>
        <w:rPr>
          <w:b w:val="0"/>
          <w:sz w:val="24"/>
          <w:szCs w:val="24"/>
        </w:rPr>
        <w:t>zaczął produkcję w poprzednim roku winiarskim -&gt; do obliczenia limitu należy wziąć pod uwagę produkcję: z poprzedniego, bieżącego oraz z następnego roku winiarskiego;</w:t>
      </w:r>
    </w:p>
    <w:p w14:paraId="3DB62870" w14:textId="650246AB" w:rsidR="005C6727" w:rsidRDefault="005C6727" w:rsidP="00C54F55">
      <w:pPr>
        <w:pStyle w:val="Nagwek1"/>
        <w:numPr>
          <w:ilvl w:val="0"/>
          <w:numId w:val="34"/>
        </w:numPr>
        <w:shd w:val="clear" w:color="auto" w:fill="FFFFFF"/>
        <w:spacing w:before="0" w:beforeAutospacing="0" w:after="160" w:afterAutospacing="0" w:line="259" w:lineRule="auto"/>
        <w:jc w:val="both"/>
        <w:rPr>
          <w:b w:val="0"/>
          <w:sz w:val="24"/>
          <w:szCs w:val="24"/>
        </w:rPr>
      </w:pPr>
      <w:r>
        <w:rPr>
          <w:b w:val="0"/>
          <w:sz w:val="24"/>
          <w:szCs w:val="24"/>
        </w:rPr>
        <w:t>zaczął produkcję dwa lata wcześniej -&gt;  do obliczenia limitu należy wziąć pod uwagę produkcję: z dwóch poprzednich, oraz z bieżącego roku winiarskiego.</w:t>
      </w:r>
    </w:p>
    <w:p w14:paraId="73BD7CB9" w14:textId="0EB94D5E" w:rsidR="00927BA8" w:rsidRDefault="00927BA8" w:rsidP="00927BA8">
      <w:pPr>
        <w:pStyle w:val="Nagwek1"/>
        <w:shd w:val="clear" w:color="auto" w:fill="FFFFFF"/>
        <w:spacing w:before="0" w:beforeAutospacing="0" w:after="160" w:afterAutospacing="0" w:line="259" w:lineRule="auto"/>
        <w:jc w:val="both"/>
        <w:rPr>
          <w:b w:val="0"/>
          <w:sz w:val="24"/>
          <w:szCs w:val="24"/>
        </w:rPr>
      </w:pPr>
      <w:r>
        <w:rPr>
          <w:b w:val="0"/>
          <w:sz w:val="24"/>
          <w:szCs w:val="24"/>
        </w:rPr>
        <w:t>Z kolei dodawany ust. 8c w art. 95</w:t>
      </w:r>
      <w:r w:rsidR="00734E26">
        <w:rPr>
          <w:b w:val="0"/>
          <w:sz w:val="24"/>
          <w:szCs w:val="24"/>
        </w:rPr>
        <w:t xml:space="preserve"> ustawy</w:t>
      </w:r>
      <w:r>
        <w:rPr>
          <w:b w:val="0"/>
          <w:sz w:val="24"/>
          <w:szCs w:val="24"/>
        </w:rPr>
        <w:t xml:space="preserve"> </w:t>
      </w:r>
      <w:r w:rsidR="00E821D4">
        <w:rPr>
          <w:b w:val="0"/>
          <w:sz w:val="24"/>
          <w:szCs w:val="24"/>
        </w:rPr>
        <w:t xml:space="preserve">odnosi się do kwestii stosowania </w:t>
      </w:r>
      <w:r w:rsidR="00506011">
        <w:rPr>
          <w:b w:val="0"/>
          <w:sz w:val="24"/>
          <w:szCs w:val="24"/>
        </w:rPr>
        <w:t>właściwej</w:t>
      </w:r>
      <w:r w:rsidR="00E821D4">
        <w:rPr>
          <w:b w:val="0"/>
          <w:sz w:val="24"/>
          <w:szCs w:val="24"/>
        </w:rPr>
        <w:t xml:space="preserve"> stawki podatku akcyzowego przez małego producenta (który spełnia wszystkie kryteria, w tym kryterium wielkości produkcji, o którym mowa w art. 95 ust. 8 i 8a</w:t>
      </w:r>
      <w:r w:rsidR="00734E26">
        <w:rPr>
          <w:b w:val="0"/>
          <w:sz w:val="24"/>
          <w:szCs w:val="24"/>
        </w:rPr>
        <w:t xml:space="preserve"> ustawy</w:t>
      </w:r>
      <w:r w:rsidR="00E821D4">
        <w:rPr>
          <w:b w:val="0"/>
          <w:sz w:val="24"/>
          <w:szCs w:val="24"/>
        </w:rPr>
        <w:t xml:space="preserve">). </w:t>
      </w:r>
      <w:r w:rsidR="00506011">
        <w:rPr>
          <w:b w:val="0"/>
          <w:sz w:val="24"/>
          <w:szCs w:val="24"/>
        </w:rPr>
        <w:t>S</w:t>
      </w:r>
      <w:r w:rsidR="00E821D4">
        <w:rPr>
          <w:b w:val="0"/>
          <w:sz w:val="24"/>
          <w:szCs w:val="24"/>
        </w:rPr>
        <w:t xml:space="preserve">tawkę obniżoną </w:t>
      </w:r>
      <w:r w:rsidR="00506011">
        <w:rPr>
          <w:b w:val="0"/>
          <w:sz w:val="24"/>
          <w:szCs w:val="24"/>
        </w:rPr>
        <w:t xml:space="preserve">stosuje się do </w:t>
      </w:r>
      <w:r w:rsidR="00765F7D">
        <w:rPr>
          <w:b w:val="0"/>
          <w:sz w:val="24"/>
          <w:szCs w:val="24"/>
        </w:rPr>
        <w:t>czasu</w:t>
      </w:r>
      <w:r>
        <w:rPr>
          <w:b w:val="0"/>
          <w:sz w:val="24"/>
          <w:szCs w:val="24"/>
        </w:rPr>
        <w:t xml:space="preserve">, </w:t>
      </w:r>
      <w:r w:rsidRPr="00927BA8">
        <w:rPr>
          <w:b w:val="0"/>
          <w:sz w:val="24"/>
          <w:szCs w:val="24"/>
        </w:rPr>
        <w:t xml:space="preserve">gdy w danym roku </w:t>
      </w:r>
      <w:r w:rsidR="00506011">
        <w:rPr>
          <w:b w:val="0"/>
          <w:sz w:val="24"/>
          <w:szCs w:val="24"/>
        </w:rPr>
        <w:t>łączna produkcja</w:t>
      </w:r>
      <w:r w:rsidR="00506011" w:rsidRPr="00927BA8">
        <w:rPr>
          <w:b w:val="0"/>
          <w:sz w:val="24"/>
          <w:szCs w:val="24"/>
        </w:rPr>
        <w:t xml:space="preserve"> wina </w:t>
      </w:r>
      <w:r w:rsidR="00506011">
        <w:rPr>
          <w:b w:val="0"/>
          <w:sz w:val="24"/>
          <w:szCs w:val="24"/>
        </w:rPr>
        <w:t xml:space="preserve">nie </w:t>
      </w:r>
      <w:r w:rsidR="00506011" w:rsidRPr="00927BA8">
        <w:rPr>
          <w:b w:val="0"/>
          <w:sz w:val="24"/>
          <w:szCs w:val="24"/>
        </w:rPr>
        <w:t>przekroczy</w:t>
      </w:r>
      <w:r w:rsidR="00506011">
        <w:rPr>
          <w:b w:val="0"/>
          <w:sz w:val="24"/>
          <w:szCs w:val="24"/>
        </w:rPr>
        <w:t xml:space="preserve"> 3000 hl, biorąc pod uwagę rok bieżący </w:t>
      </w:r>
      <w:r>
        <w:rPr>
          <w:b w:val="0"/>
          <w:sz w:val="24"/>
          <w:szCs w:val="24"/>
        </w:rPr>
        <w:t>oraz dw</w:t>
      </w:r>
      <w:r w:rsidR="00506011">
        <w:rPr>
          <w:b w:val="0"/>
          <w:sz w:val="24"/>
          <w:szCs w:val="24"/>
        </w:rPr>
        <w:t>a</w:t>
      </w:r>
      <w:r>
        <w:rPr>
          <w:b w:val="0"/>
          <w:sz w:val="24"/>
          <w:szCs w:val="24"/>
        </w:rPr>
        <w:t xml:space="preserve"> poprzedni</w:t>
      </w:r>
      <w:r w:rsidR="00506011">
        <w:rPr>
          <w:b w:val="0"/>
          <w:sz w:val="24"/>
          <w:szCs w:val="24"/>
        </w:rPr>
        <w:t>e</w:t>
      </w:r>
      <w:r w:rsidRPr="00927BA8">
        <w:rPr>
          <w:b w:val="0"/>
          <w:sz w:val="24"/>
          <w:szCs w:val="24"/>
        </w:rPr>
        <w:t xml:space="preserve"> lata</w:t>
      </w:r>
      <w:r>
        <w:rPr>
          <w:b w:val="0"/>
          <w:sz w:val="24"/>
          <w:szCs w:val="24"/>
        </w:rPr>
        <w:t xml:space="preserve"> winiarski</w:t>
      </w:r>
      <w:r w:rsidR="00506011">
        <w:rPr>
          <w:b w:val="0"/>
          <w:sz w:val="24"/>
          <w:szCs w:val="24"/>
        </w:rPr>
        <w:t>e. Gdy</w:t>
      </w:r>
      <w:r w:rsidRPr="00927BA8">
        <w:rPr>
          <w:b w:val="0"/>
          <w:sz w:val="24"/>
          <w:szCs w:val="24"/>
        </w:rPr>
        <w:t xml:space="preserve"> łączn</w:t>
      </w:r>
      <w:r w:rsidR="00506011">
        <w:rPr>
          <w:b w:val="0"/>
          <w:sz w:val="24"/>
          <w:szCs w:val="24"/>
        </w:rPr>
        <w:t>a</w:t>
      </w:r>
      <w:r w:rsidRPr="00927BA8">
        <w:rPr>
          <w:b w:val="0"/>
          <w:sz w:val="24"/>
          <w:szCs w:val="24"/>
        </w:rPr>
        <w:t xml:space="preserve"> wielkość produkcji wina przekroczy</w:t>
      </w:r>
      <w:r>
        <w:rPr>
          <w:b w:val="0"/>
          <w:sz w:val="24"/>
          <w:szCs w:val="24"/>
        </w:rPr>
        <w:t xml:space="preserve"> 3000 hl </w:t>
      </w:r>
      <w:r w:rsidR="00506011">
        <w:rPr>
          <w:b w:val="0"/>
          <w:sz w:val="24"/>
          <w:szCs w:val="24"/>
        </w:rPr>
        <w:t>w ww. okresie,</w:t>
      </w:r>
      <w:r>
        <w:rPr>
          <w:b w:val="0"/>
          <w:sz w:val="24"/>
          <w:szCs w:val="24"/>
        </w:rPr>
        <w:t xml:space="preserve"> wówczas </w:t>
      </w:r>
      <w:r w:rsidRPr="00927BA8">
        <w:rPr>
          <w:b w:val="0"/>
          <w:sz w:val="24"/>
          <w:szCs w:val="24"/>
        </w:rPr>
        <w:t xml:space="preserve">do ilości wina przekraczającej tę wielkość </w:t>
      </w:r>
      <w:r>
        <w:rPr>
          <w:b w:val="0"/>
          <w:sz w:val="24"/>
          <w:szCs w:val="24"/>
        </w:rPr>
        <w:t xml:space="preserve">stosuje się </w:t>
      </w:r>
      <w:r w:rsidR="00506011">
        <w:rPr>
          <w:b w:val="0"/>
          <w:sz w:val="24"/>
          <w:szCs w:val="24"/>
        </w:rPr>
        <w:t xml:space="preserve">podstawową </w:t>
      </w:r>
      <w:r>
        <w:rPr>
          <w:b w:val="0"/>
          <w:sz w:val="24"/>
          <w:szCs w:val="24"/>
        </w:rPr>
        <w:t>stawkę podatku</w:t>
      </w:r>
      <w:r w:rsidR="00506011">
        <w:rPr>
          <w:b w:val="0"/>
          <w:sz w:val="24"/>
          <w:szCs w:val="24"/>
        </w:rPr>
        <w:t>, tj. stawkę, o której mowa w art. 95 ust. 4 ustawy</w:t>
      </w:r>
      <w:r>
        <w:rPr>
          <w:b w:val="0"/>
          <w:sz w:val="24"/>
          <w:szCs w:val="24"/>
        </w:rPr>
        <w:t>.</w:t>
      </w:r>
      <w:r w:rsidRPr="00927BA8">
        <w:rPr>
          <w:b w:val="0"/>
          <w:sz w:val="24"/>
          <w:szCs w:val="24"/>
        </w:rPr>
        <w:t xml:space="preserve"> </w:t>
      </w:r>
    </w:p>
    <w:p w14:paraId="4ED4B5A5" w14:textId="75D9C698" w:rsidR="0048560C" w:rsidRDefault="00927BA8" w:rsidP="00CC3E07">
      <w:pPr>
        <w:pStyle w:val="Nagwek1"/>
        <w:shd w:val="clear" w:color="auto" w:fill="FFFFFF"/>
        <w:spacing w:before="0" w:beforeAutospacing="0" w:after="160" w:afterAutospacing="0" w:line="259" w:lineRule="auto"/>
        <w:jc w:val="both"/>
        <w:rPr>
          <w:sz w:val="24"/>
          <w:szCs w:val="24"/>
        </w:rPr>
      </w:pPr>
      <w:r>
        <w:rPr>
          <w:b w:val="0"/>
          <w:sz w:val="24"/>
          <w:szCs w:val="24"/>
        </w:rPr>
        <w:t>Analogiczn</w:t>
      </w:r>
      <w:r w:rsidR="00765F7D">
        <w:rPr>
          <w:b w:val="0"/>
          <w:sz w:val="24"/>
          <w:szCs w:val="24"/>
        </w:rPr>
        <w:t>e</w:t>
      </w:r>
      <w:r>
        <w:rPr>
          <w:b w:val="0"/>
          <w:sz w:val="24"/>
          <w:szCs w:val="24"/>
        </w:rPr>
        <w:t xml:space="preserve"> przepis</w:t>
      </w:r>
      <w:r w:rsidR="00765F7D">
        <w:rPr>
          <w:b w:val="0"/>
          <w:sz w:val="24"/>
          <w:szCs w:val="24"/>
        </w:rPr>
        <w:t>y</w:t>
      </w:r>
      <w:r>
        <w:rPr>
          <w:b w:val="0"/>
          <w:sz w:val="24"/>
          <w:szCs w:val="24"/>
        </w:rPr>
        <w:t xml:space="preserve"> wprowadzono w art. 96 i 97 (ust. </w:t>
      </w:r>
      <w:r w:rsidR="00765F7D">
        <w:rPr>
          <w:b w:val="0"/>
          <w:sz w:val="24"/>
          <w:szCs w:val="24"/>
        </w:rPr>
        <w:t>8a</w:t>
      </w:r>
      <w:r>
        <w:rPr>
          <w:b w:val="0"/>
          <w:sz w:val="24"/>
          <w:szCs w:val="24"/>
        </w:rPr>
        <w:t>)</w:t>
      </w:r>
      <w:r w:rsidR="00734E26">
        <w:rPr>
          <w:b w:val="0"/>
          <w:sz w:val="24"/>
          <w:szCs w:val="24"/>
        </w:rPr>
        <w:t xml:space="preserve"> ustawy</w:t>
      </w:r>
      <w:r w:rsidR="0048560C" w:rsidRPr="00150C51">
        <w:rPr>
          <w:b w:val="0"/>
          <w:sz w:val="24"/>
          <w:szCs w:val="24"/>
        </w:rPr>
        <w:t xml:space="preserve">, które przewidują, że w przypadku gdy w danym roku </w:t>
      </w:r>
      <w:r w:rsidR="00737E22">
        <w:rPr>
          <w:b w:val="0"/>
          <w:sz w:val="24"/>
          <w:szCs w:val="24"/>
        </w:rPr>
        <w:t>kalendarzowym</w:t>
      </w:r>
      <w:r>
        <w:rPr>
          <w:b w:val="0"/>
          <w:sz w:val="24"/>
          <w:szCs w:val="24"/>
        </w:rPr>
        <w:t>,</w:t>
      </w:r>
      <w:r w:rsidR="00737E22">
        <w:rPr>
          <w:b w:val="0"/>
          <w:sz w:val="24"/>
          <w:szCs w:val="24"/>
        </w:rPr>
        <w:t xml:space="preserve"> w przypadku napojów fermentowanych</w:t>
      </w:r>
      <w:r w:rsidR="00D545C8">
        <w:rPr>
          <w:b w:val="0"/>
          <w:sz w:val="24"/>
          <w:szCs w:val="24"/>
        </w:rPr>
        <w:t xml:space="preserve"> i wyrobów pośrednich</w:t>
      </w:r>
      <w:r>
        <w:rPr>
          <w:b w:val="0"/>
          <w:sz w:val="24"/>
          <w:szCs w:val="24"/>
        </w:rPr>
        <w:t>,</w:t>
      </w:r>
      <w:r w:rsidR="0048560C" w:rsidRPr="00150C51">
        <w:rPr>
          <w:b w:val="0"/>
          <w:sz w:val="24"/>
          <w:szCs w:val="24"/>
        </w:rPr>
        <w:t xml:space="preserve"> mały producent przekroczy określony próg rocznej produkcji</w:t>
      </w:r>
      <w:r w:rsidR="00566E31">
        <w:rPr>
          <w:b w:val="0"/>
          <w:sz w:val="24"/>
          <w:szCs w:val="24"/>
        </w:rPr>
        <w:t>:</w:t>
      </w:r>
      <w:r>
        <w:rPr>
          <w:b w:val="0"/>
          <w:sz w:val="24"/>
          <w:szCs w:val="24"/>
        </w:rPr>
        <w:t xml:space="preserve"> </w:t>
      </w:r>
      <w:r w:rsidR="0048560C" w:rsidRPr="00150C51">
        <w:rPr>
          <w:b w:val="0"/>
          <w:sz w:val="24"/>
          <w:szCs w:val="24"/>
        </w:rPr>
        <w:t xml:space="preserve">1000 hl </w:t>
      </w:r>
      <w:r>
        <w:rPr>
          <w:b w:val="0"/>
          <w:sz w:val="24"/>
          <w:szCs w:val="24"/>
        </w:rPr>
        <w:t xml:space="preserve">dla </w:t>
      </w:r>
      <w:r w:rsidR="0048560C" w:rsidRPr="00150C51">
        <w:rPr>
          <w:b w:val="0"/>
          <w:sz w:val="24"/>
          <w:szCs w:val="24"/>
        </w:rPr>
        <w:t>napojów fermentowanych oraz 250 hl dla wyrobów pośrednich, do ilości napoju alkoholowego</w:t>
      </w:r>
      <w:r>
        <w:rPr>
          <w:b w:val="0"/>
          <w:sz w:val="24"/>
          <w:szCs w:val="24"/>
        </w:rPr>
        <w:t xml:space="preserve"> przekraczającej te wielkości stosuje się stawkę podatku podstawową</w:t>
      </w:r>
      <w:r w:rsidR="0048560C" w:rsidRPr="00150C51">
        <w:rPr>
          <w:b w:val="0"/>
          <w:sz w:val="24"/>
          <w:szCs w:val="24"/>
        </w:rPr>
        <w:t xml:space="preserve">. </w:t>
      </w:r>
      <w:r w:rsidR="00540AE5" w:rsidRPr="00150C51">
        <w:rPr>
          <w:b w:val="0"/>
          <w:sz w:val="24"/>
          <w:szCs w:val="24"/>
        </w:rPr>
        <w:t>O</w:t>
      </w:r>
      <w:r w:rsidR="0048560C" w:rsidRPr="00150C51">
        <w:rPr>
          <w:b w:val="0"/>
          <w:sz w:val="24"/>
          <w:szCs w:val="24"/>
        </w:rPr>
        <w:t>becn</w:t>
      </w:r>
      <w:r w:rsidR="00540AE5" w:rsidRPr="00150C51">
        <w:rPr>
          <w:b w:val="0"/>
          <w:sz w:val="24"/>
          <w:szCs w:val="24"/>
        </w:rPr>
        <w:t>i</w:t>
      </w:r>
      <w:r w:rsidR="0048560C" w:rsidRPr="00150C51">
        <w:rPr>
          <w:b w:val="0"/>
          <w:sz w:val="24"/>
          <w:szCs w:val="24"/>
        </w:rPr>
        <w:t xml:space="preserve">e </w:t>
      </w:r>
      <w:r>
        <w:rPr>
          <w:b w:val="0"/>
          <w:sz w:val="24"/>
          <w:szCs w:val="24"/>
        </w:rPr>
        <w:t xml:space="preserve">podobnie </w:t>
      </w:r>
      <w:r w:rsidR="0048560C" w:rsidRPr="00150C51">
        <w:rPr>
          <w:b w:val="0"/>
          <w:sz w:val="24"/>
          <w:szCs w:val="24"/>
        </w:rPr>
        <w:t>stanowi o tym art. 97a ust. 12</w:t>
      </w:r>
      <w:r w:rsidR="00540AE5" w:rsidRPr="00150C51">
        <w:rPr>
          <w:b w:val="0"/>
          <w:sz w:val="24"/>
          <w:szCs w:val="24"/>
        </w:rPr>
        <w:t xml:space="preserve"> ustawy</w:t>
      </w:r>
      <w:r w:rsidR="0048560C" w:rsidRPr="00150C51">
        <w:rPr>
          <w:b w:val="0"/>
          <w:sz w:val="24"/>
          <w:szCs w:val="24"/>
        </w:rPr>
        <w:t xml:space="preserve"> w związku z ust. 10</w:t>
      </w:r>
      <w:r>
        <w:rPr>
          <w:b w:val="0"/>
          <w:sz w:val="24"/>
          <w:szCs w:val="24"/>
        </w:rPr>
        <w:t>.</w:t>
      </w:r>
      <w:r w:rsidR="0048560C" w:rsidRPr="00134673">
        <w:rPr>
          <w:sz w:val="24"/>
          <w:szCs w:val="24"/>
        </w:rPr>
        <w:t xml:space="preserve"> </w:t>
      </w:r>
    </w:p>
    <w:p w14:paraId="514969E9" w14:textId="37AA9AB5" w:rsidR="0048560C" w:rsidRPr="00F47579" w:rsidRDefault="00214F2D" w:rsidP="00CC3E07">
      <w:pPr>
        <w:pStyle w:val="Nagwek1"/>
        <w:shd w:val="clear" w:color="auto" w:fill="FFFFFF"/>
        <w:spacing w:before="0" w:beforeAutospacing="0" w:after="160" w:afterAutospacing="0" w:line="259" w:lineRule="auto"/>
        <w:jc w:val="both"/>
        <w:rPr>
          <w:b w:val="0"/>
          <w:sz w:val="24"/>
          <w:szCs w:val="24"/>
        </w:rPr>
      </w:pPr>
      <w:r w:rsidRPr="00F47579">
        <w:rPr>
          <w:sz w:val="24"/>
          <w:szCs w:val="24"/>
        </w:rPr>
        <w:t>Art. 97a</w:t>
      </w:r>
      <w:r w:rsidRPr="00F47579">
        <w:rPr>
          <w:b w:val="0"/>
          <w:sz w:val="24"/>
          <w:szCs w:val="24"/>
        </w:rPr>
        <w:t xml:space="preserve"> - </w:t>
      </w:r>
      <w:r w:rsidR="00AF5944" w:rsidRPr="00F47579">
        <w:rPr>
          <w:b w:val="0"/>
          <w:sz w:val="24"/>
          <w:szCs w:val="24"/>
        </w:rPr>
        <w:t>N</w:t>
      </w:r>
      <w:r w:rsidR="0048560C" w:rsidRPr="00F47579">
        <w:rPr>
          <w:b w:val="0"/>
          <w:sz w:val="24"/>
          <w:szCs w:val="24"/>
        </w:rPr>
        <w:t>ależy podkreślić, że zgodnie z projektowanymi regulacjami, certyfikaty</w:t>
      </w:r>
      <w:r w:rsidR="0028588F">
        <w:rPr>
          <w:b w:val="0"/>
          <w:sz w:val="24"/>
          <w:szCs w:val="24"/>
        </w:rPr>
        <w:t xml:space="preserve"> małego producenta</w:t>
      </w:r>
      <w:r w:rsidR="0048560C" w:rsidRPr="00F47579">
        <w:rPr>
          <w:b w:val="0"/>
          <w:sz w:val="24"/>
          <w:szCs w:val="24"/>
        </w:rPr>
        <w:t xml:space="preserve"> nie będą warunkowały możliwości korzystania z obniżonej stawki akcyzy na terytorium kraju dla małych producentów w zakresie produkcji napojów alkoholowych na terytorium kraju</w:t>
      </w:r>
      <w:r w:rsidR="00E23760" w:rsidRPr="00F47579">
        <w:rPr>
          <w:b w:val="0"/>
          <w:sz w:val="24"/>
          <w:szCs w:val="24"/>
        </w:rPr>
        <w:t>,</w:t>
      </w:r>
      <w:r w:rsidR="0048560C" w:rsidRPr="00F47579">
        <w:rPr>
          <w:b w:val="0"/>
          <w:sz w:val="24"/>
          <w:szCs w:val="24"/>
        </w:rPr>
        <w:t xml:space="preserve"> a</w:t>
      </w:r>
      <w:r w:rsidR="00625FD0" w:rsidRPr="00F47579">
        <w:rPr>
          <w:b w:val="0"/>
          <w:sz w:val="24"/>
          <w:szCs w:val="24"/>
        </w:rPr>
        <w:t> </w:t>
      </w:r>
      <w:r w:rsidR="0048560C" w:rsidRPr="00F47579">
        <w:rPr>
          <w:b w:val="0"/>
          <w:sz w:val="24"/>
          <w:szCs w:val="24"/>
        </w:rPr>
        <w:t xml:space="preserve">możliwość zastosowania stawki preferencyjnej będzie wynikała wprost z ust. 5 w art. 95, </w:t>
      </w:r>
      <w:r w:rsidR="001513FA">
        <w:rPr>
          <w:b w:val="0"/>
          <w:sz w:val="24"/>
          <w:szCs w:val="24"/>
        </w:rPr>
        <w:t xml:space="preserve">art. </w:t>
      </w:r>
      <w:r w:rsidR="0048560C" w:rsidRPr="00F47579">
        <w:rPr>
          <w:b w:val="0"/>
          <w:sz w:val="24"/>
          <w:szCs w:val="24"/>
        </w:rPr>
        <w:t xml:space="preserve">96 oraz </w:t>
      </w:r>
      <w:r w:rsidR="00AF5944" w:rsidRPr="00F47579">
        <w:rPr>
          <w:b w:val="0"/>
          <w:sz w:val="24"/>
          <w:szCs w:val="24"/>
        </w:rPr>
        <w:t xml:space="preserve">art. </w:t>
      </w:r>
      <w:r w:rsidR="0048560C" w:rsidRPr="00F47579">
        <w:rPr>
          <w:b w:val="0"/>
          <w:sz w:val="24"/>
          <w:szCs w:val="24"/>
        </w:rPr>
        <w:t>97</w:t>
      </w:r>
      <w:r w:rsidR="00AF5944" w:rsidRPr="00F47579">
        <w:rPr>
          <w:b w:val="0"/>
          <w:sz w:val="24"/>
          <w:szCs w:val="24"/>
        </w:rPr>
        <w:t xml:space="preserve"> ustawy</w:t>
      </w:r>
      <w:r w:rsidR="0048560C" w:rsidRPr="00F47579">
        <w:rPr>
          <w:b w:val="0"/>
          <w:sz w:val="24"/>
          <w:szCs w:val="24"/>
        </w:rPr>
        <w:t xml:space="preserve">, odpowiednio dla każdego rodzaju napoju alkoholowego. Tym samym w przypadku produkcji krajowej napojów alkoholowych zrezygnowano z powiązania stawki obniżonej na terytorium kraju z posiadanym certyfikatem małego producenta. </w:t>
      </w:r>
    </w:p>
    <w:p w14:paraId="0870E9DD" w14:textId="77777777"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Przepisy art. 97a ust. 2-11</w:t>
      </w:r>
      <w:r w:rsidR="002C0429">
        <w:rPr>
          <w:b w:val="0"/>
          <w:sz w:val="24"/>
          <w:szCs w:val="24"/>
        </w:rPr>
        <w:t xml:space="preserve"> ustawy</w:t>
      </w:r>
      <w:r w:rsidRPr="00F47579">
        <w:rPr>
          <w:b w:val="0"/>
          <w:sz w:val="24"/>
          <w:szCs w:val="24"/>
        </w:rPr>
        <w:t xml:space="preserve"> będą dotyczyć wydawania certyfikatów na potrzeby planowanej dostawy wewnątrzwspólnotowej. Kolejne ustępy, tj. 13-15 będą dotyczyć odpowiednio importu i nabycia wewnątrzwspó</w:t>
      </w:r>
      <w:r w:rsidR="000261F7" w:rsidRPr="00F47579">
        <w:rPr>
          <w:b w:val="0"/>
          <w:sz w:val="24"/>
          <w:szCs w:val="24"/>
        </w:rPr>
        <w:t>lnotowego napojów alkoholowych oraz</w:t>
      </w:r>
      <w:r w:rsidRPr="00F47579">
        <w:rPr>
          <w:b w:val="0"/>
          <w:sz w:val="24"/>
          <w:szCs w:val="24"/>
        </w:rPr>
        <w:t xml:space="preserve"> warunków, jakie muszą zostać w tych przypadkach spełnione w celu stosowania na terytorium kraju stawki obniżonej dla takich napojów.</w:t>
      </w:r>
      <w:r w:rsidR="00214F2D" w:rsidRPr="00F47579">
        <w:rPr>
          <w:b w:val="0"/>
          <w:sz w:val="24"/>
          <w:szCs w:val="24"/>
        </w:rPr>
        <w:t xml:space="preserve"> </w:t>
      </w:r>
      <w:r w:rsidRPr="00F47579">
        <w:rPr>
          <w:b w:val="0"/>
          <w:sz w:val="24"/>
          <w:szCs w:val="24"/>
        </w:rPr>
        <w:t xml:space="preserve">W związku z powyższym </w:t>
      </w:r>
      <w:r w:rsidR="00AF5944" w:rsidRPr="00F47579">
        <w:rPr>
          <w:b w:val="0"/>
          <w:sz w:val="24"/>
          <w:szCs w:val="24"/>
        </w:rPr>
        <w:t xml:space="preserve">w art. 97a ustawy </w:t>
      </w:r>
      <w:r w:rsidRPr="00F47579">
        <w:rPr>
          <w:b w:val="0"/>
          <w:sz w:val="24"/>
          <w:szCs w:val="24"/>
        </w:rPr>
        <w:t>usunięto ust. 1, który warunkował stosowanie obniżonej stawki na terytorium kraju przewidzianej dla małych producentów m. in. w zakresie produkcji napojów alkoholowych na terytorium kraju.</w:t>
      </w:r>
    </w:p>
    <w:p w14:paraId="6EC86B12" w14:textId="1D5A4268" w:rsidR="0048560C" w:rsidRPr="00F47579" w:rsidRDefault="00E23760"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 xml:space="preserve">Jednocześnie będą sytuacje, gdzie wydanie certyfikatu </w:t>
      </w:r>
      <w:r w:rsidR="0028588F">
        <w:rPr>
          <w:b w:val="0"/>
          <w:sz w:val="24"/>
          <w:szCs w:val="24"/>
        </w:rPr>
        <w:t xml:space="preserve">małego producenta </w:t>
      </w:r>
      <w:r w:rsidRPr="00F47579">
        <w:rPr>
          <w:b w:val="0"/>
          <w:sz w:val="24"/>
          <w:szCs w:val="24"/>
        </w:rPr>
        <w:t>będzie konieczne. Dotyczy to np.</w:t>
      </w:r>
      <w:r w:rsidR="0048560C" w:rsidRPr="00F47579">
        <w:rPr>
          <w:b w:val="0"/>
          <w:sz w:val="24"/>
          <w:szCs w:val="24"/>
        </w:rPr>
        <w:t xml:space="preserve"> podmiot</w:t>
      </w:r>
      <w:r w:rsidRPr="00F47579">
        <w:rPr>
          <w:b w:val="0"/>
          <w:sz w:val="24"/>
          <w:szCs w:val="24"/>
        </w:rPr>
        <w:t>u</w:t>
      </w:r>
      <w:r w:rsidR="0048560C" w:rsidRPr="00F47579">
        <w:rPr>
          <w:b w:val="0"/>
          <w:sz w:val="24"/>
          <w:szCs w:val="24"/>
        </w:rPr>
        <w:t>, który będzie chciał dostarczać wewnątrzwspólnotowo napoje</w:t>
      </w:r>
      <w:r w:rsidRPr="00F47579">
        <w:rPr>
          <w:b w:val="0"/>
          <w:sz w:val="24"/>
          <w:szCs w:val="24"/>
        </w:rPr>
        <w:t xml:space="preserve"> alkoholowe</w:t>
      </w:r>
      <w:r w:rsidR="0048560C" w:rsidRPr="00F47579">
        <w:rPr>
          <w:b w:val="0"/>
          <w:sz w:val="24"/>
          <w:szCs w:val="24"/>
        </w:rPr>
        <w:t xml:space="preserve"> do państw członkowskich UE</w:t>
      </w:r>
      <w:r w:rsidRPr="00F47579">
        <w:rPr>
          <w:b w:val="0"/>
          <w:sz w:val="24"/>
          <w:szCs w:val="24"/>
        </w:rPr>
        <w:t xml:space="preserve"> i</w:t>
      </w:r>
      <w:r w:rsidR="0048560C" w:rsidRPr="00F47579">
        <w:rPr>
          <w:b w:val="0"/>
          <w:sz w:val="24"/>
          <w:szCs w:val="24"/>
        </w:rPr>
        <w:t xml:space="preserve"> będzie potrzebował certyfikatu małego producenta w celu przedstawienia go władzom innego państwa UE</w:t>
      </w:r>
      <w:r w:rsidR="000261F7" w:rsidRPr="00F47579">
        <w:rPr>
          <w:b w:val="0"/>
          <w:sz w:val="24"/>
          <w:szCs w:val="24"/>
        </w:rPr>
        <w:t>,</w:t>
      </w:r>
      <w:r w:rsidR="0048560C" w:rsidRPr="00F47579">
        <w:rPr>
          <w:b w:val="0"/>
          <w:sz w:val="24"/>
          <w:szCs w:val="24"/>
        </w:rPr>
        <w:t xml:space="preserve"> aby móc skorzysta</w:t>
      </w:r>
      <w:r w:rsidR="002965FC">
        <w:rPr>
          <w:b w:val="0"/>
          <w:sz w:val="24"/>
          <w:szCs w:val="24"/>
        </w:rPr>
        <w:t xml:space="preserve">ć tam ze stawki preferencyjnej. </w:t>
      </w:r>
      <w:r w:rsidR="0048560C" w:rsidRPr="00F47579">
        <w:rPr>
          <w:b w:val="0"/>
          <w:sz w:val="24"/>
          <w:szCs w:val="24"/>
        </w:rPr>
        <w:t>W szczególności chodzi tu o sytuację objętą art. 79 ustawy, gdzie przemieszczeniu wyrobów nie towarzyszy</w:t>
      </w:r>
      <w:r w:rsidR="00AF5944" w:rsidRPr="00F47579">
        <w:rPr>
          <w:b w:val="0"/>
          <w:sz w:val="24"/>
          <w:szCs w:val="24"/>
        </w:rPr>
        <w:t xml:space="preserve"> uproszczony dokument towarzyszący</w:t>
      </w:r>
      <w:r w:rsidR="0048560C" w:rsidRPr="00F47579">
        <w:rPr>
          <w:b w:val="0"/>
          <w:sz w:val="24"/>
          <w:szCs w:val="24"/>
        </w:rPr>
        <w:t xml:space="preserve"> </w:t>
      </w:r>
      <w:r w:rsidR="00AF5944" w:rsidRPr="00F47579">
        <w:rPr>
          <w:b w:val="0"/>
          <w:sz w:val="24"/>
          <w:szCs w:val="24"/>
        </w:rPr>
        <w:t>(</w:t>
      </w:r>
      <w:r w:rsidR="0048560C" w:rsidRPr="00F47579">
        <w:rPr>
          <w:b w:val="0"/>
          <w:sz w:val="24"/>
          <w:szCs w:val="24"/>
        </w:rPr>
        <w:t>UDT</w:t>
      </w:r>
      <w:r w:rsidR="00AF5944" w:rsidRPr="00F47579">
        <w:rPr>
          <w:b w:val="0"/>
          <w:sz w:val="24"/>
          <w:szCs w:val="24"/>
        </w:rPr>
        <w:t>)</w:t>
      </w:r>
      <w:r w:rsidR="0048560C" w:rsidRPr="00F47579">
        <w:rPr>
          <w:b w:val="0"/>
          <w:sz w:val="24"/>
          <w:szCs w:val="24"/>
        </w:rPr>
        <w:t>, w którym zawarta byłaby informacja o statusie małego producenta.</w:t>
      </w:r>
      <w:r w:rsidR="00214F2D" w:rsidRPr="00F47579">
        <w:rPr>
          <w:b w:val="0"/>
          <w:sz w:val="24"/>
          <w:szCs w:val="24"/>
        </w:rPr>
        <w:t xml:space="preserve"> </w:t>
      </w:r>
      <w:r w:rsidR="0048560C" w:rsidRPr="00F47579">
        <w:rPr>
          <w:b w:val="0"/>
          <w:sz w:val="24"/>
          <w:szCs w:val="24"/>
        </w:rPr>
        <w:t xml:space="preserve">W związku z powyższym zmieniono treść ust. 2, który ogranicza konieczność wydawania certyfikatów dla małych producentów tylko na potrzeby dostawy wewnątrzwspólnotowej. Zgodnie z projektowanym przepisem, na potrzeby planowanej dostawy wewnątrzwspólnotowej, na sporządzony na piśmie wniosek </w:t>
      </w:r>
      <w:r w:rsidR="00265A67" w:rsidRPr="00C54F55">
        <w:rPr>
          <w:b w:val="0"/>
          <w:sz w:val="24"/>
          <w:szCs w:val="24"/>
        </w:rPr>
        <w:t>małego producenta, o którym mowa w art. 23a dyrektywy Rady 92/83/EWG z dnia 19 października 1992 r. w sprawie harmonizacji struktury podatków akcyzowych od alkoholu i napojów alkoholowych (Dz. Urz. WE L 316 z 31.10.1992, str. 21 – Dz. Urz. UE Polskie wydanie specjalne, rozdz. 9, t. l, str. 206, z późn. zm.</w:t>
      </w:r>
      <w:r w:rsidR="00265A67">
        <w:rPr>
          <w:b w:val="0"/>
          <w:sz w:val="24"/>
          <w:szCs w:val="24"/>
        </w:rPr>
        <w:t>)</w:t>
      </w:r>
      <w:r w:rsidR="0048560C" w:rsidRPr="00265A67">
        <w:rPr>
          <w:b w:val="0"/>
          <w:sz w:val="24"/>
          <w:szCs w:val="24"/>
        </w:rPr>
        <w:t>,</w:t>
      </w:r>
      <w:r w:rsidR="0048560C" w:rsidRPr="00F47579">
        <w:rPr>
          <w:b w:val="0"/>
          <w:sz w:val="24"/>
          <w:szCs w:val="24"/>
        </w:rPr>
        <w:t xml:space="preserve"> właściwy naczelnik urzędu skarbowego wydaje certyfikat małego producenta, </w:t>
      </w:r>
      <w:r w:rsidR="00265A67">
        <w:rPr>
          <w:b w:val="0"/>
          <w:sz w:val="24"/>
          <w:szCs w:val="24"/>
        </w:rPr>
        <w:t>zgodnie ze wzorem</w:t>
      </w:r>
      <w:r w:rsidR="0048560C" w:rsidRPr="00F47579">
        <w:rPr>
          <w:b w:val="0"/>
          <w:sz w:val="24"/>
          <w:szCs w:val="24"/>
        </w:rPr>
        <w:t xml:space="preserve"> określon</w:t>
      </w:r>
      <w:r w:rsidR="00265A67">
        <w:rPr>
          <w:b w:val="0"/>
          <w:sz w:val="24"/>
          <w:szCs w:val="24"/>
        </w:rPr>
        <w:t>ym w</w:t>
      </w:r>
      <w:r w:rsidR="0048560C" w:rsidRPr="00F47579">
        <w:rPr>
          <w:b w:val="0"/>
          <w:sz w:val="24"/>
          <w:szCs w:val="24"/>
        </w:rPr>
        <w:t xml:space="preserve"> rozporządzeni</w:t>
      </w:r>
      <w:r w:rsidR="00265A67">
        <w:rPr>
          <w:b w:val="0"/>
          <w:sz w:val="24"/>
          <w:szCs w:val="24"/>
        </w:rPr>
        <w:t>u</w:t>
      </w:r>
      <w:r w:rsidR="0048560C" w:rsidRPr="00F47579">
        <w:rPr>
          <w:b w:val="0"/>
          <w:sz w:val="24"/>
          <w:szCs w:val="24"/>
        </w:rPr>
        <w:t xml:space="preserve"> wykonawcz</w:t>
      </w:r>
      <w:r w:rsidR="00265A67">
        <w:rPr>
          <w:b w:val="0"/>
          <w:sz w:val="24"/>
          <w:szCs w:val="24"/>
        </w:rPr>
        <w:t>ym</w:t>
      </w:r>
      <w:r w:rsidR="0048560C" w:rsidRPr="00F47579">
        <w:rPr>
          <w:b w:val="0"/>
          <w:sz w:val="24"/>
          <w:szCs w:val="24"/>
        </w:rPr>
        <w:t xml:space="preserve"> K</w:t>
      </w:r>
      <w:r w:rsidR="00503B02" w:rsidRPr="00F47579">
        <w:rPr>
          <w:b w:val="0"/>
          <w:sz w:val="24"/>
          <w:szCs w:val="24"/>
        </w:rPr>
        <w:t xml:space="preserve">omisji </w:t>
      </w:r>
      <w:r w:rsidR="0048560C" w:rsidRPr="00F47579">
        <w:rPr>
          <w:b w:val="0"/>
          <w:sz w:val="24"/>
          <w:szCs w:val="24"/>
        </w:rPr>
        <w:t>E</w:t>
      </w:r>
      <w:r w:rsidR="00503B02" w:rsidRPr="00F47579">
        <w:rPr>
          <w:b w:val="0"/>
          <w:sz w:val="24"/>
          <w:szCs w:val="24"/>
        </w:rPr>
        <w:t>uropejskiej</w:t>
      </w:r>
      <w:r w:rsidR="00AB56B3" w:rsidRPr="00F47579">
        <w:rPr>
          <w:b w:val="0"/>
          <w:sz w:val="24"/>
          <w:szCs w:val="24"/>
        </w:rPr>
        <w:t xml:space="preserve"> </w:t>
      </w:r>
      <w:r w:rsidR="00606DD1" w:rsidRPr="00F47579">
        <w:rPr>
          <w:b w:val="0"/>
          <w:sz w:val="24"/>
          <w:szCs w:val="24"/>
        </w:rPr>
        <w:t xml:space="preserve">(nr 2021/2266) </w:t>
      </w:r>
      <w:r w:rsidR="00AB56B3" w:rsidRPr="00F47579">
        <w:rPr>
          <w:b w:val="0"/>
          <w:sz w:val="24"/>
          <w:szCs w:val="24"/>
        </w:rPr>
        <w:t>z dnia 17 grudnia 2021 r. ustanawiając</w:t>
      </w:r>
      <w:r w:rsidR="00265A67">
        <w:rPr>
          <w:b w:val="0"/>
          <w:sz w:val="24"/>
          <w:szCs w:val="24"/>
        </w:rPr>
        <w:t>ym</w:t>
      </w:r>
      <w:r w:rsidR="00AB56B3" w:rsidRPr="00F47579">
        <w:rPr>
          <w:b w:val="0"/>
          <w:sz w:val="24"/>
          <w:szCs w:val="24"/>
        </w:rPr>
        <w:t xml:space="preserve"> przepisy dotyczące stosowania dyrektywy Rady 92/83/EWG</w:t>
      </w:r>
      <w:r w:rsidR="00503B02" w:rsidRPr="00F47579">
        <w:rPr>
          <w:b w:val="0"/>
          <w:sz w:val="24"/>
          <w:szCs w:val="24"/>
        </w:rPr>
        <w:t xml:space="preserve"> z dnia 19 października 1992 r.</w:t>
      </w:r>
      <w:r w:rsidR="00AB56B3" w:rsidRPr="00F47579">
        <w:rPr>
          <w:b w:val="0"/>
          <w:sz w:val="24"/>
          <w:szCs w:val="24"/>
        </w:rPr>
        <w:t xml:space="preserve"> </w:t>
      </w:r>
      <w:r w:rsidR="00503B02" w:rsidRPr="00F47579">
        <w:rPr>
          <w:b w:val="0"/>
          <w:sz w:val="24"/>
          <w:szCs w:val="24"/>
        </w:rPr>
        <w:t xml:space="preserve">w sprawie harmonizacji struktury podatków akcyzowych od alkoholu i napojów alkoholowych, </w:t>
      </w:r>
      <w:r w:rsidR="00AB56B3" w:rsidRPr="00F47579">
        <w:rPr>
          <w:b w:val="0"/>
          <w:sz w:val="24"/>
          <w:szCs w:val="24"/>
        </w:rPr>
        <w:t>w zakresie certyfikacji i samocertyfikacji niezależnych, małych producentów napojów alkoholowych do celów podatku akcyzowego</w:t>
      </w:r>
      <w:r w:rsidR="00625FD0" w:rsidRPr="00F47579">
        <w:rPr>
          <w:b w:val="0"/>
          <w:sz w:val="24"/>
          <w:szCs w:val="24"/>
        </w:rPr>
        <w:t>.</w:t>
      </w:r>
      <w:r w:rsidR="0048560C" w:rsidRPr="00F47579">
        <w:rPr>
          <w:b w:val="0"/>
          <w:sz w:val="24"/>
          <w:szCs w:val="24"/>
        </w:rPr>
        <w:t xml:space="preserve"> Certyfikat ten będzie potwierdzał </w:t>
      </w:r>
      <w:r w:rsidR="00606DD1" w:rsidRPr="00F47579">
        <w:rPr>
          <w:b w:val="0"/>
          <w:sz w:val="24"/>
          <w:szCs w:val="24"/>
        </w:rPr>
        <w:t xml:space="preserve">łączną </w:t>
      </w:r>
      <w:r w:rsidR="0048560C" w:rsidRPr="00F47579">
        <w:rPr>
          <w:b w:val="0"/>
          <w:sz w:val="24"/>
          <w:szCs w:val="24"/>
        </w:rPr>
        <w:t xml:space="preserve">roczną produkcję </w:t>
      </w:r>
      <w:r w:rsidR="00265A67">
        <w:rPr>
          <w:b w:val="0"/>
          <w:sz w:val="24"/>
          <w:szCs w:val="24"/>
        </w:rPr>
        <w:t>albo w przypadku wina, średnią roczną produkcję</w:t>
      </w:r>
      <w:r w:rsidR="0048560C" w:rsidRPr="00F47579">
        <w:rPr>
          <w:b w:val="0"/>
          <w:sz w:val="24"/>
          <w:szCs w:val="24"/>
        </w:rPr>
        <w:t>, o</w:t>
      </w:r>
      <w:r w:rsidR="00625FD0" w:rsidRPr="00F47579">
        <w:rPr>
          <w:b w:val="0"/>
          <w:sz w:val="24"/>
          <w:szCs w:val="24"/>
        </w:rPr>
        <w:t> </w:t>
      </w:r>
      <w:r w:rsidR="0048560C" w:rsidRPr="00F47579">
        <w:rPr>
          <w:b w:val="0"/>
          <w:sz w:val="24"/>
          <w:szCs w:val="24"/>
        </w:rPr>
        <w:t xml:space="preserve">której mowa w odpowiednich przepisach </w:t>
      </w:r>
      <w:r w:rsidR="00503B02" w:rsidRPr="00F47579">
        <w:rPr>
          <w:b w:val="0"/>
          <w:sz w:val="24"/>
          <w:szCs w:val="24"/>
        </w:rPr>
        <w:t xml:space="preserve">ww. </w:t>
      </w:r>
      <w:r w:rsidR="0048560C" w:rsidRPr="00F47579">
        <w:rPr>
          <w:b w:val="0"/>
          <w:sz w:val="24"/>
          <w:szCs w:val="24"/>
        </w:rPr>
        <w:t>dyrektywy</w:t>
      </w:r>
      <w:r w:rsidR="00503B02" w:rsidRPr="00F47579">
        <w:rPr>
          <w:b w:val="0"/>
          <w:sz w:val="24"/>
          <w:szCs w:val="24"/>
        </w:rPr>
        <w:t xml:space="preserve"> Rady</w:t>
      </w:r>
      <w:r w:rsidR="0048560C" w:rsidRPr="00F47579">
        <w:rPr>
          <w:b w:val="0"/>
          <w:sz w:val="24"/>
          <w:szCs w:val="24"/>
        </w:rPr>
        <w:t xml:space="preserve"> 92/83/EWG</w:t>
      </w:r>
      <w:r w:rsidR="00134920">
        <w:rPr>
          <w:b w:val="0"/>
          <w:sz w:val="24"/>
          <w:szCs w:val="24"/>
        </w:rPr>
        <w:t>,</w:t>
      </w:r>
      <w:r w:rsidR="0048560C" w:rsidRPr="00F47579">
        <w:rPr>
          <w:b w:val="0"/>
          <w:sz w:val="24"/>
          <w:szCs w:val="24"/>
        </w:rPr>
        <w:t xml:space="preserve"> oraz będzie potwierdzał, że podmiot spełnia pozostałe warunki niezależnego małego producenta, o których mowa w</w:t>
      </w:r>
      <w:r w:rsidR="00625FD0" w:rsidRPr="00F47579">
        <w:rPr>
          <w:b w:val="0"/>
          <w:sz w:val="24"/>
          <w:szCs w:val="24"/>
        </w:rPr>
        <w:t> </w:t>
      </w:r>
      <w:r w:rsidR="0048560C" w:rsidRPr="00F47579">
        <w:rPr>
          <w:b w:val="0"/>
          <w:sz w:val="24"/>
          <w:szCs w:val="24"/>
        </w:rPr>
        <w:t>tych przepisach</w:t>
      </w:r>
      <w:r w:rsidR="00265A67">
        <w:rPr>
          <w:b w:val="0"/>
          <w:sz w:val="24"/>
          <w:szCs w:val="24"/>
        </w:rPr>
        <w:t xml:space="preserve"> (ust. 2a)</w:t>
      </w:r>
      <w:r w:rsidR="0048560C" w:rsidRPr="00F47579">
        <w:rPr>
          <w:b w:val="0"/>
          <w:sz w:val="24"/>
          <w:szCs w:val="24"/>
        </w:rPr>
        <w:t>.</w:t>
      </w:r>
    </w:p>
    <w:p w14:paraId="19C07CB0" w14:textId="3124024A" w:rsidR="000444A7"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Odesłanie bezpośrednio do dyrektywy wynika z faktu, że wydawany certyfikat będzie dotyczył wyłącznie dostawy wewnątrzwspólnotowej. Na terytorium innych państw UE, do których będą dostarczane napoje alkoholowe, mogą obowiązywać inne limity rocznej produkcji niż w</w:t>
      </w:r>
      <w:r w:rsidR="00625FD0" w:rsidRPr="00F47579">
        <w:rPr>
          <w:b w:val="0"/>
          <w:sz w:val="24"/>
          <w:szCs w:val="24"/>
        </w:rPr>
        <w:t> </w:t>
      </w:r>
      <w:r w:rsidRPr="00F47579">
        <w:rPr>
          <w:b w:val="0"/>
          <w:sz w:val="24"/>
          <w:szCs w:val="24"/>
        </w:rPr>
        <w:t>Polsce (w szczególności dotyczące napojów fermentowanych oraz wina) i w związku z tym trzeba zagwarantować, że w przypadku brania pod uwagę wielkości produkcji przy wydawani</w:t>
      </w:r>
      <w:r w:rsidR="00E23760" w:rsidRPr="00F47579">
        <w:rPr>
          <w:b w:val="0"/>
          <w:sz w:val="24"/>
          <w:szCs w:val="24"/>
        </w:rPr>
        <w:t>u</w:t>
      </w:r>
      <w:r w:rsidRPr="00F47579">
        <w:rPr>
          <w:b w:val="0"/>
          <w:sz w:val="24"/>
          <w:szCs w:val="24"/>
        </w:rPr>
        <w:t xml:space="preserve"> takiego certyfikatu obowiązywać będą progi ilościowe przewidziane w </w:t>
      </w:r>
      <w:r w:rsidR="00503B02" w:rsidRPr="00F47579">
        <w:rPr>
          <w:b w:val="0"/>
          <w:sz w:val="24"/>
          <w:szCs w:val="24"/>
        </w:rPr>
        <w:t xml:space="preserve">ww. </w:t>
      </w:r>
      <w:r w:rsidRPr="00F47579">
        <w:rPr>
          <w:b w:val="0"/>
          <w:sz w:val="24"/>
          <w:szCs w:val="24"/>
        </w:rPr>
        <w:t xml:space="preserve">dyrektywie </w:t>
      </w:r>
      <w:r w:rsidR="00503B02" w:rsidRPr="00F47579">
        <w:rPr>
          <w:b w:val="0"/>
          <w:sz w:val="24"/>
          <w:szCs w:val="24"/>
        </w:rPr>
        <w:t xml:space="preserve">Rady </w:t>
      </w:r>
      <w:r w:rsidRPr="00F47579">
        <w:rPr>
          <w:b w:val="0"/>
          <w:sz w:val="24"/>
          <w:szCs w:val="24"/>
        </w:rPr>
        <w:t xml:space="preserve">92/83/EWG. Ma to umożliwić polskiemu producentowi, spełniającemu kryteria małego producenta, w świetle przepisów krajowych państwa UE, do którego będzie on dostarczał napoje alkoholowe, stosowanie stawki obniżonej na terytorium tego państwa. </w:t>
      </w:r>
      <w:r w:rsidR="000261F7" w:rsidRPr="00F47579">
        <w:rPr>
          <w:b w:val="0"/>
          <w:sz w:val="24"/>
          <w:szCs w:val="24"/>
        </w:rPr>
        <w:t xml:space="preserve">W tym miejscu należy podkreślić, że w istocie certyfikat ten będzie potwierdzał roczną produkcję, która powinna mieścić </w:t>
      </w:r>
      <w:r w:rsidR="00AB56B3" w:rsidRPr="00F47579">
        <w:rPr>
          <w:b w:val="0"/>
          <w:sz w:val="24"/>
          <w:szCs w:val="24"/>
        </w:rPr>
        <w:t xml:space="preserve">się </w:t>
      </w:r>
      <w:r w:rsidR="000261F7" w:rsidRPr="00F47579">
        <w:rPr>
          <w:b w:val="0"/>
          <w:sz w:val="24"/>
          <w:szCs w:val="24"/>
        </w:rPr>
        <w:t xml:space="preserve">w limitach przewidzianych w przepisach krajowych państwa UE, do którego będą dostarczane napoje alkoholowe. Z </w:t>
      </w:r>
      <w:r w:rsidR="002E0007" w:rsidRPr="00F47579">
        <w:rPr>
          <w:b w:val="0"/>
          <w:sz w:val="24"/>
          <w:szCs w:val="24"/>
        </w:rPr>
        <w:t>uwagi na fakt, że w polskich przepisach nie ma możliwości odniesienia się do regulacj</w:t>
      </w:r>
      <w:r w:rsidR="00790764" w:rsidRPr="00F47579">
        <w:rPr>
          <w:b w:val="0"/>
          <w:sz w:val="24"/>
          <w:szCs w:val="24"/>
        </w:rPr>
        <w:t xml:space="preserve">i krajowych innych państw </w:t>
      </w:r>
      <w:r w:rsidR="002E0007" w:rsidRPr="00F47579">
        <w:rPr>
          <w:b w:val="0"/>
          <w:sz w:val="24"/>
          <w:szCs w:val="24"/>
        </w:rPr>
        <w:t>U</w:t>
      </w:r>
      <w:r w:rsidR="00790764" w:rsidRPr="00F47579">
        <w:rPr>
          <w:b w:val="0"/>
          <w:sz w:val="24"/>
          <w:szCs w:val="24"/>
        </w:rPr>
        <w:t>E</w:t>
      </w:r>
      <w:r w:rsidR="002E0007" w:rsidRPr="00F47579">
        <w:rPr>
          <w:b w:val="0"/>
          <w:sz w:val="24"/>
          <w:szCs w:val="24"/>
        </w:rPr>
        <w:t xml:space="preserve">, zastosowano odesłanie do przepisów dyrektywy. Bowiem regulacje krajowe nie mogą przewidywać wyższych limitów niż te, o których mowa w przepisach dyrektywy. </w:t>
      </w:r>
      <w:r w:rsidR="00790764" w:rsidRPr="00F47579">
        <w:rPr>
          <w:b w:val="0"/>
          <w:sz w:val="24"/>
          <w:szCs w:val="24"/>
        </w:rPr>
        <w:t>Jednakże w</w:t>
      </w:r>
      <w:r w:rsidR="002E0007" w:rsidRPr="00F47579">
        <w:rPr>
          <w:b w:val="0"/>
          <w:sz w:val="24"/>
          <w:szCs w:val="24"/>
        </w:rPr>
        <w:t xml:space="preserve"> związku z tym</w:t>
      </w:r>
      <w:r w:rsidR="003D12EB" w:rsidRPr="00F47579">
        <w:rPr>
          <w:b w:val="0"/>
          <w:sz w:val="24"/>
          <w:szCs w:val="24"/>
        </w:rPr>
        <w:t>,</w:t>
      </w:r>
      <w:r w:rsidR="00790764" w:rsidRPr="00F47579">
        <w:rPr>
          <w:b w:val="0"/>
          <w:sz w:val="24"/>
          <w:szCs w:val="24"/>
        </w:rPr>
        <w:t xml:space="preserve"> </w:t>
      </w:r>
      <w:r w:rsidR="000444A7" w:rsidRPr="00F47579">
        <w:rPr>
          <w:b w:val="0"/>
          <w:sz w:val="24"/>
          <w:szCs w:val="24"/>
        </w:rPr>
        <w:t xml:space="preserve">zastosowanie obniżonej stawki akcyzy </w:t>
      </w:r>
      <w:r w:rsidR="002E0007" w:rsidRPr="00F47579">
        <w:rPr>
          <w:b w:val="0"/>
          <w:sz w:val="24"/>
          <w:szCs w:val="24"/>
        </w:rPr>
        <w:t xml:space="preserve">w przypadku dostawy wewnątrzwspólnotowej będzie możliwe, gdy </w:t>
      </w:r>
      <w:r w:rsidR="00790764" w:rsidRPr="00F47579">
        <w:rPr>
          <w:b w:val="0"/>
          <w:sz w:val="24"/>
          <w:szCs w:val="24"/>
        </w:rPr>
        <w:t>podmiot oświadczy o rocznej produkcji mieszczącej się w limicie przewidzianym w przepisach krajowych danego państwa UE</w:t>
      </w:r>
      <w:r w:rsidR="000444A7" w:rsidRPr="00F47579">
        <w:rPr>
          <w:b w:val="0"/>
          <w:sz w:val="24"/>
          <w:szCs w:val="24"/>
        </w:rPr>
        <w:t>, do którego będą dostarczane napoje alkoholowe</w:t>
      </w:r>
      <w:r w:rsidR="00790764" w:rsidRPr="00F47579">
        <w:rPr>
          <w:b w:val="0"/>
          <w:sz w:val="24"/>
          <w:szCs w:val="24"/>
        </w:rPr>
        <w:t>.</w:t>
      </w:r>
      <w:r w:rsidR="000444A7" w:rsidRPr="00F47579">
        <w:rPr>
          <w:b w:val="0"/>
          <w:sz w:val="24"/>
          <w:szCs w:val="24"/>
        </w:rPr>
        <w:t xml:space="preserve"> </w:t>
      </w:r>
      <w:r w:rsidR="00790764" w:rsidRPr="00F47579">
        <w:rPr>
          <w:b w:val="0"/>
          <w:sz w:val="24"/>
          <w:szCs w:val="24"/>
        </w:rPr>
        <w:t xml:space="preserve">W sytuacji, gdy limit produkcji w danym państwie UE </w:t>
      </w:r>
      <w:r w:rsidR="000444A7" w:rsidRPr="00F47579">
        <w:rPr>
          <w:b w:val="0"/>
          <w:sz w:val="24"/>
          <w:szCs w:val="24"/>
        </w:rPr>
        <w:t xml:space="preserve">będzie mniejszy niż ten wskazany w dyrektywie, </w:t>
      </w:r>
      <w:r w:rsidR="009D04E7">
        <w:rPr>
          <w:b w:val="0"/>
          <w:sz w:val="24"/>
          <w:szCs w:val="24"/>
        </w:rPr>
        <w:br/>
      </w:r>
      <w:r w:rsidR="00790764" w:rsidRPr="00F47579">
        <w:rPr>
          <w:b w:val="0"/>
          <w:sz w:val="24"/>
          <w:szCs w:val="24"/>
        </w:rPr>
        <w:t xml:space="preserve">a podmiot w celu uzyskania certyfikatu zamiast podać swoją roczną produkcję mieszczącą się w limicie, przewidzianym przez prawo tego państwa, poda wielkość produkcji przewyższającą ten limit </w:t>
      </w:r>
      <w:r w:rsidR="003D12EB" w:rsidRPr="00F47579">
        <w:rPr>
          <w:b w:val="0"/>
          <w:sz w:val="24"/>
          <w:szCs w:val="24"/>
        </w:rPr>
        <w:t>(</w:t>
      </w:r>
      <w:r w:rsidR="000261F7" w:rsidRPr="00F47579">
        <w:rPr>
          <w:b w:val="0"/>
          <w:sz w:val="24"/>
          <w:szCs w:val="24"/>
        </w:rPr>
        <w:t xml:space="preserve">choć </w:t>
      </w:r>
      <w:r w:rsidR="003D12EB" w:rsidRPr="00F47579">
        <w:rPr>
          <w:b w:val="0"/>
          <w:sz w:val="24"/>
          <w:szCs w:val="24"/>
        </w:rPr>
        <w:t>w ramach progu,</w:t>
      </w:r>
      <w:r w:rsidR="00790764" w:rsidRPr="00F47579">
        <w:rPr>
          <w:b w:val="0"/>
          <w:sz w:val="24"/>
          <w:szCs w:val="24"/>
        </w:rPr>
        <w:t xml:space="preserve"> o którym mowa w dyrektywie</w:t>
      </w:r>
      <w:r w:rsidR="003D12EB" w:rsidRPr="00F47579">
        <w:rPr>
          <w:b w:val="0"/>
          <w:sz w:val="24"/>
          <w:szCs w:val="24"/>
        </w:rPr>
        <w:t>)</w:t>
      </w:r>
      <w:r w:rsidR="00790764" w:rsidRPr="00F47579">
        <w:rPr>
          <w:b w:val="0"/>
          <w:sz w:val="24"/>
          <w:szCs w:val="24"/>
        </w:rPr>
        <w:t xml:space="preserve">, </w:t>
      </w:r>
      <w:r w:rsidR="000444A7" w:rsidRPr="00F47579">
        <w:rPr>
          <w:b w:val="0"/>
          <w:sz w:val="24"/>
          <w:szCs w:val="24"/>
        </w:rPr>
        <w:t>to p</w:t>
      </w:r>
      <w:r w:rsidR="00790764" w:rsidRPr="00F47579">
        <w:rPr>
          <w:b w:val="0"/>
          <w:sz w:val="24"/>
          <w:szCs w:val="24"/>
        </w:rPr>
        <w:t xml:space="preserve">omimo uzyskania certyfikatu </w:t>
      </w:r>
      <w:r w:rsidR="000444A7" w:rsidRPr="00F47579">
        <w:rPr>
          <w:b w:val="0"/>
          <w:sz w:val="24"/>
          <w:szCs w:val="24"/>
        </w:rPr>
        <w:t>i tak nie skorz</w:t>
      </w:r>
      <w:r w:rsidR="00790764" w:rsidRPr="00F47579">
        <w:rPr>
          <w:b w:val="0"/>
          <w:sz w:val="24"/>
          <w:szCs w:val="24"/>
        </w:rPr>
        <w:t>ysta z obniżonej stawki w tym państwie.</w:t>
      </w:r>
      <w:r w:rsidR="000444A7" w:rsidRPr="00F47579">
        <w:rPr>
          <w:b w:val="0"/>
          <w:sz w:val="24"/>
          <w:szCs w:val="24"/>
        </w:rPr>
        <w:t xml:space="preserve"> </w:t>
      </w:r>
    </w:p>
    <w:p w14:paraId="087C3C30" w14:textId="4D789C09"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 xml:space="preserve">Na skutek tego, że certyfikat wydawany będzie na potrzeby </w:t>
      </w:r>
      <w:r w:rsidR="00790764" w:rsidRPr="00F47579">
        <w:rPr>
          <w:b w:val="0"/>
          <w:sz w:val="24"/>
          <w:szCs w:val="24"/>
        </w:rPr>
        <w:t xml:space="preserve">dostawy </w:t>
      </w:r>
      <w:r w:rsidRPr="00F47579">
        <w:rPr>
          <w:b w:val="0"/>
          <w:sz w:val="24"/>
          <w:szCs w:val="24"/>
        </w:rPr>
        <w:t xml:space="preserve">wewnątrzwspólnotowej </w:t>
      </w:r>
      <w:r w:rsidR="009D04E7">
        <w:rPr>
          <w:b w:val="0"/>
          <w:sz w:val="24"/>
          <w:szCs w:val="24"/>
        </w:rPr>
        <w:br/>
      </w:r>
      <w:r w:rsidRPr="00F47579">
        <w:rPr>
          <w:b w:val="0"/>
          <w:sz w:val="24"/>
          <w:szCs w:val="24"/>
        </w:rPr>
        <w:t xml:space="preserve">i jednocześnie w sytuacji, kiedy inne państwa UE będą przewidywały stosowanie obniżonych stawek dla małych gorzelni, do których polski producent będzie chciał dokonywać dostawy wewnątrzwspólnotowej, możliwość uzyskania certyfikatu, na potrzeby takiej dostawy, będzie miała również mała gorzelnia (o której mowa w art. 22 </w:t>
      </w:r>
      <w:r w:rsidR="00503B02" w:rsidRPr="00F47579">
        <w:rPr>
          <w:b w:val="0"/>
          <w:sz w:val="24"/>
          <w:szCs w:val="24"/>
        </w:rPr>
        <w:t xml:space="preserve">ww. </w:t>
      </w:r>
      <w:r w:rsidRPr="00F47579">
        <w:rPr>
          <w:b w:val="0"/>
          <w:sz w:val="24"/>
          <w:szCs w:val="24"/>
        </w:rPr>
        <w:t xml:space="preserve">dyrektywy </w:t>
      </w:r>
      <w:r w:rsidR="00503B02" w:rsidRPr="00F47579">
        <w:rPr>
          <w:b w:val="0"/>
          <w:sz w:val="24"/>
          <w:szCs w:val="24"/>
        </w:rPr>
        <w:t xml:space="preserve">Rady </w:t>
      </w:r>
      <w:r w:rsidRPr="00F47579">
        <w:rPr>
          <w:b w:val="0"/>
          <w:sz w:val="24"/>
          <w:szCs w:val="24"/>
        </w:rPr>
        <w:t>92/83/EWG).</w:t>
      </w:r>
    </w:p>
    <w:p w14:paraId="211DC585" w14:textId="261DC7D4"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 xml:space="preserve">W związku z powyższym, na wzór przepisów </w:t>
      </w:r>
      <w:r w:rsidR="00503B02" w:rsidRPr="00F47579">
        <w:rPr>
          <w:b w:val="0"/>
          <w:sz w:val="24"/>
          <w:szCs w:val="24"/>
        </w:rPr>
        <w:t xml:space="preserve">ww. </w:t>
      </w:r>
      <w:r w:rsidRPr="00F47579">
        <w:rPr>
          <w:b w:val="0"/>
          <w:sz w:val="24"/>
          <w:szCs w:val="24"/>
        </w:rPr>
        <w:t>dyrektywy</w:t>
      </w:r>
      <w:r w:rsidR="00503B02" w:rsidRPr="00F47579">
        <w:rPr>
          <w:b w:val="0"/>
          <w:sz w:val="24"/>
          <w:szCs w:val="24"/>
        </w:rPr>
        <w:t xml:space="preserve"> Rady</w:t>
      </w:r>
      <w:r w:rsidRPr="00F47579">
        <w:rPr>
          <w:b w:val="0"/>
          <w:sz w:val="24"/>
          <w:szCs w:val="24"/>
        </w:rPr>
        <w:t xml:space="preserve"> 92/83/EWG, w przepisach dotyczących wydawania certyfikatów, rozgraniczono elementy, które muszą się znaleźć w certyfikacie, tj. potwierdzenie </w:t>
      </w:r>
      <w:r w:rsidR="00265A67">
        <w:rPr>
          <w:b w:val="0"/>
          <w:sz w:val="24"/>
          <w:szCs w:val="24"/>
        </w:rPr>
        <w:t xml:space="preserve">łącznej </w:t>
      </w:r>
      <w:r w:rsidRPr="00F47579">
        <w:rPr>
          <w:b w:val="0"/>
          <w:sz w:val="24"/>
          <w:szCs w:val="24"/>
        </w:rPr>
        <w:t>rocznej produkcji</w:t>
      </w:r>
      <w:r w:rsidR="00D545C8">
        <w:rPr>
          <w:b w:val="0"/>
          <w:sz w:val="24"/>
          <w:szCs w:val="24"/>
        </w:rPr>
        <w:t xml:space="preserve"> w przypadku napojów fermentowanych, wyrobów pośrednich czy alkoholu etylowego</w:t>
      </w:r>
      <w:r w:rsidRPr="00F47579">
        <w:rPr>
          <w:b w:val="0"/>
          <w:sz w:val="24"/>
          <w:szCs w:val="24"/>
        </w:rPr>
        <w:t xml:space="preserve"> </w:t>
      </w:r>
      <w:r w:rsidR="00265A67">
        <w:rPr>
          <w:b w:val="0"/>
          <w:sz w:val="24"/>
          <w:szCs w:val="24"/>
        </w:rPr>
        <w:t>albo średniej rocznej produkcji w przypadku wina</w:t>
      </w:r>
      <w:r w:rsidRPr="00F47579">
        <w:rPr>
          <w:b w:val="0"/>
          <w:sz w:val="24"/>
          <w:szCs w:val="24"/>
        </w:rPr>
        <w:t xml:space="preserve"> oraz potwierdzenie spełnienia pozostałych warunków niezależnego małego producenta (niezależność ekonomiczna i prawna</w:t>
      </w:r>
      <w:r w:rsidR="00503B02" w:rsidRPr="00F47579">
        <w:rPr>
          <w:b w:val="0"/>
          <w:sz w:val="24"/>
          <w:szCs w:val="24"/>
        </w:rPr>
        <w:t>,</w:t>
      </w:r>
      <w:r w:rsidRPr="00F47579">
        <w:rPr>
          <w:b w:val="0"/>
          <w:sz w:val="24"/>
          <w:szCs w:val="24"/>
        </w:rPr>
        <w:t xml:space="preserve"> miejsce prowadzenia działalności gospodarczej w odrębnym miejscu niż inni przedsiębiorcy</w:t>
      </w:r>
      <w:r w:rsidR="00503B02" w:rsidRPr="00F47579">
        <w:rPr>
          <w:b w:val="0"/>
          <w:sz w:val="24"/>
          <w:szCs w:val="24"/>
        </w:rPr>
        <w:t>,</w:t>
      </w:r>
      <w:r w:rsidRPr="00F47579">
        <w:rPr>
          <w:b w:val="0"/>
          <w:sz w:val="24"/>
          <w:szCs w:val="24"/>
        </w:rPr>
        <w:t xml:space="preserve"> niedziałanie na podstawie licencji). </w:t>
      </w:r>
    </w:p>
    <w:p w14:paraId="0E2F4F1E" w14:textId="282F2BB9" w:rsidR="0048560C" w:rsidRPr="00F47579" w:rsidRDefault="00783698" w:rsidP="00CC3E07">
      <w:pPr>
        <w:pStyle w:val="Nagwek1"/>
        <w:shd w:val="clear" w:color="auto" w:fill="FFFFFF"/>
        <w:spacing w:before="0" w:beforeAutospacing="0" w:after="160" w:afterAutospacing="0" w:line="259" w:lineRule="auto"/>
        <w:jc w:val="both"/>
        <w:rPr>
          <w:b w:val="0"/>
          <w:sz w:val="24"/>
          <w:szCs w:val="24"/>
        </w:rPr>
      </w:pPr>
      <w:r>
        <w:rPr>
          <w:b w:val="0"/>
          <w:sz w:val="24"/>
          <w:szCs w:val="24"/>
        </w:rPr>
        <w:t xml:space="preserve">Należy podkreślić, że podmiot, o którym mowa </w:t>
      </w:r>
      <w:r w:rsidR="0048560C" w:rsidRPr="00F47579">
        <w:rPr>
          <w:b w:val="0"/>
          <w:sz w:val="24"/>
          <w:szCs w:val="24"/>
        </w:rPr>
        <w:t xml:space="preserve"> </w:t>
      </w:r>
      <w:r w:rsidR="00503B02" w:rsidRPr="00F47579">
        <w:rPr>
          <w:b w:val="0"/>
          <w:sz w:val="24"/>
          <w:szCs w:val="24"/>
        </w:rPr>
        <w:t xml:space="preserve">w art. 97a </w:t>
      </w:r>
      <w:r>
        <w:rPr>
          <w:b w:val="0"/>
          <w:sz w:val="24"/>
          <w:szCs w:val="24"/>
        </w:rPr>
        <w:t xml:space="preserve">w </w:t>
      </w:r>
      <w:r w:rsidRPr="00F47579">
        <w:rPr>
          <w:b w:val="0"/>
          <w:sz w:val="24"/>
          <w:szCs w:val="24"/>
        </w:rPr>
        <w:t>ust. 3</w:t>
      </w:r>
      <w:r>
        <w:rPr>
          <w:b w:val="0"/>
          <w:sz w:val="24"/>
          <w:szCs w:val="24"/>
        </w:rPr>
        <w:t xml:space="preserve"> i następnych ustępach tego przepisu</w:t>
      </w:r>
      <w:r w:rsidRPr="00F47579">
        <w:rPr>
          <w:b w:val="0"/>
          <w:sz w:val="24"/>
          <w:szCs w:val="24"/>
        </w:rPr>
        <w:t xml:space="preserve"> </w:t>
      </w:r>
      <w:r w:rsidR="00503B02" w:rsidRPr="00F47579">
        <w:rPr>
          <w:b w:val="0"/>
          <w:sz w:val="24"/>
          <w:szCs w:val="24"/>
        </w:rPr>
        <w:t>ustawy</w:t>
      </w:r>
      <w:r w:rsidR="00134920">
        <w:rPr>
          <w:b w:val="0"/>
          <w:sz w:val="24"/>
          <w:szCs w:val="24"/>
        </w:rPr>
        <w:t>,</w:t>
      </w:r>
      <w:r w:rsidR="0048560C" w:rsidRPr="00F47579">
        <w:rPr>
          <w:b w:val="0"/>
          <w:sz w:val="24"/>
          <w:szCs w:val="24"/>
        </w:rPr>
        <w:t xml:space="preserve"> </w:t>
      </w:r>
      <w:r>
        <w:rPr>
          <w:b w:val="0"/>
          <w:sz w:val="24"/>
          <w:szCs w:val="24"/>
        </w:rPr>
        <w:t>n</w:t>
      </w:r>
      <w:r w:rsidR="0048560C" w:rsidRPr="00F47579">
        <w:rPr>
          <w:b w:val="0"/>
          <w:sz w:val="24"/>
          <w:szCs w:val="24"/>
        </w:rPr>
        <w:t xml:space="preserve">ie będzie </w:t>
      </w:r>
      <w:r>
        <w:rPr>
          <w:b w:val="0"/>
          <w:sz w:val="24"/>
          <w:szCs w:val="24"/>
        </w:rPr>
        <w:t>tym samym</w:t>
      </w:r>
      <w:r w:rsidR="0048560C" w:rsidRPr="00F47579">
        <w:rPr>
          <w:b w:val="0"/>
          <w:sz w:val="24"/>
          <w:szCs w:val="24"/>
        </w:rPr>
        <w:t xml:space="preserve"> mały</w:t>
      </w:r>
      <w:r>
        <w:rPr>
          <w:b w:val="0"/>
          <w:sz w:val="24"/>
          <w:szCs w:val="24"/>
        </w:rPr>
        <w:t>m</w:t>
      </w:r>
      <w:r w:rsidR="0048560C" w:rsidRPr="00F47579">
        <w:rPr>
          <w:b w:val="0"/>
          <w:sz w:val="24"/>
          <w:szCs w:val="24"/>
        </w:rPr>
        <w:t xml:space="preserve"> producent</w:t>
      </w:r>
      <w:r>
        <w:rPr>
          <w:b w:val="0"/>
          <w:sz w:val="24"/>
          <w:szCs w:val="24"/>
        </w:rPr>
        <w:t>em</w:t>
      </w:r>
      <w:r w:rsidR="0048560C" w:rsidRPr="00F47579">
        <w:rPr>
          <w:b w:val="0"/>
          <w:sz w:val="24"/>
          <w:szCs w:val="24"/>
        </w:rPr>
        <w:t>, o którym mowa w art. 95 ust. 7 albo 8, art. 96 ust. 7 albo 8 lub art. 97 ust. 7 albo 8 ustawy, czyli taki</w:t>
      </w:r>
      <w:r>
        <w:rPr>
          <w:b w:val="0"/>
          <w:sz w:val="24"/>
          <w:szCs w:val="24"/>
        </w:rPr>
        <w:t>m</w:t>
      </w:r>
      <w:r w:rsidR="0048560C" w:rsidRPr="00F47579">
        <w:rPr>
          <w:b w:val="0"/>
          <w:sz w:val="24"/>
          <w:szCs w:val="24"/>
        </w:rPr>
        <w:t xml:space="preserve"> którego roczna produkcja nie przekracza progów zawartych w tych przepisach</w:t>
      </w:r>
      <w:r>
        <w:rPr>
          <w:b w:val="0"/>
          <w:sz w:val="24"/>
          <w:szCs w:val="24"/>
        </w:rPr>
        <w:t xml:space="preserve"> (aczkolwiek w praktyce ten sam podmiot może produkować napoje alkoholowe jako mały producent na potrzeby ich sprzedaży w kraju, jak i za granicę)</w:t>
      </w:r>
      <w:r w:rsidR="0048560C" w:rsidRPr="00F47579">
        <w:rPr>
          <w:b w:val="0"/>
          <w:sz w:val="24"/>
          <w:szCs w:val="24"/>
        </w:rPr>
        <w:t xml:space="preserve">. </w:t>
      </w:r>
      <w:r>
        <w:rPr>
          <w:b w:val="0"/>
          <w:sz w:val="24"/>
          <w:szCs w:val="24"/>
        </w:rPr>
        <w:t>Na gruncie art. 97a</w:t>
      </w:r>
      <w:r w:rsidR="004D47AB">
        <w:rPr>
          <w:b w:val="0"/>
          <w:sz w:val="24"/>
          <w:szCs w:val="24"/>
        </w:rPr>
        <w:t xml:space="preserve"> ustawy</w:t>
      </w:r>
      <w:r>
        <w:rPr>
          <w:b w:val="0"/>
          <w:sz w:val="24"/>
          <w:szCs w:val="24"/>
        </w:rPr>
        <w:t xml:space="preserve"> mały producent</w:t>
      </w:r>
      <w:r w:rsidR="009D04E7">
        <w:rPr>
          <w:b w:val="0"/>
          <w:sz w:val="24"/>
          <w:szCs w:val="24"/>
        </w:rPr>
        <w:t xml:space="preserve"> to podmiot</w:t>
      </w:r>
      <w:r w:rsidR="0048560C" w:rsidRPr="00F47579">
        <w:rPr>
          <w:b w:val="0"/>
          <w:sz w:val="24"/>
          <w:szCs w:val="24"/>
        </w:rPr>
        <w:t xml:space="preserve"> planujący dostawę wewnątrzwspólnotową, który może przekraczać progi ilościowe, przewidziane w krajowych przepisach (będą</w:t>
      </w:r>
      <w:r w:rsidR="004D47AB">
        <w:rPr>
          <w:b w:val="0"/>
          <w:sz w:val="24"/>
          <w:szCs w:val="24"/>
        </w:rPr>
        <w:t xml:space="preserve"> go obowiązywać progi ilościowe</w:t>
      </w:r>
      <w:r w:rsidR="0048560C" w:rsidRPr="00F47579">
        <w:rPr>
          <w:b w:val="0"/>
          <w:sz w:val="24"/>
          <w:szCs w:val="24"/>
        </w:rPr>
        <w:t xml:space="preserve"> przewidziane w dyrektywie 92/83/EWG). </w:t>
      </w:r>
    </w:p>
    <w:p w14:paraId="47FAF688" w14:textId="071164C2"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W konsekwencji zmianie uległ także ust. 3 pkt 3</w:t>
      </w:r>
      <w:r w:rsidR="003E38A3">
        <w:rPr>
          <w:b w:val="0"/>
          <w:sz w:val="24"/>
          <w:szCs w:val="24"/>
        </w:rPr>
        <w:t xml:space="preserve"> w art. 97a ustawy. </w:t>
      </w:r>
      <w:r w:rsidR="00503B02" w:rsidRPr="00F47579">
        <w:rPr>
          <w:b w:val="0"/>
          <w:sz w:val="24"/>
          <w:szCs w:val="24"/>
        </w:rPr>
        <w:t>J</w:t>
      </w:r>
      <w:r w:rsidRPr="00F47579">
        <w:rPr>
          <w:b w:val="0"/>
          <w:sz w:val="24"/>
          <w:szCs w:val="24"/>
        </w:rPr>
        <w:t xml:space="preserve">eśli chodzi </w:t>
      </w:r>
      <w:r w:rsidR="00426405" w:rsidRPr="00F47579">
        <w:rPr>
          <w:b w:val="0"/>
          <w:sz w:val="24"/>
          <w:szCs w:val="24"/>
        </w:rPr>
        <w:t xml:space="preserve">o </w:t>
      </w:r>
      <w:r w:rsidRPr="00F47579">
        <w:rPr>
          <w:b w:val="0"/>
          <w:sz w:val="24"/>
          <w:szCs w:val="24"/>
        </w:rPr>
        <w:t>skład podatkowy, należy zauważyć, że nie będzie to już skład podatkowy, który będzie stosował stawki obniżone na terytorium kraju (czyli taki którego roczna produkcja nie przekracza progów zawartych w polskich przepisach)</w:t>
      </w:r>
      <w:r w:rsidR="00C262CF" w:rsidRPr="00F47579">
        <w:rPr>
          <w:b w:val="0"/>
          <w:sz w:val="24"/>
          <w:szCs w:val="24"/>
        </w:rPr>
        <w:t>,</w:t>
      </w:r>
      <w:r w:rsidRPr="00F47579">
        <w:rPr>
          <w:b w:val="0"/>
          <w:sz w:val="24"/>
          <w:szCs w:val="24"/>
        </w:rPr>
        <w:t xml:space="preserve"> ale skład podatkowy, w którym produkowane będą napoje alkoholowe, mające być dostarczone wewnątrzwspólnotowo, tj. te w odniesieniu, do których będzie wydany certyfikat</w:t>
      </w:r>
      <w:r w:rsidR="00783698">
        <w:rPr>
          <w:b w:val="0"/>
          <w:sz w:val="24"/>
          <w:szCs w:val="24"/>
        </w:rPr>
        <w:t xml:space="preserve"> małego producenta</w:t>
      </w:r>
      <w:r w:rsidRPr="00F47579">
        <w:rPr>
          <w:b w:val="0"/>
          <w:sz w:val="24"/>
          <w:szCs w:val="24"/>
        </w:rPr>
        <w:t>.</w:t>
      </w:r>
    </w:p>
    <w:p w14:paraId="01D0A7EF" w14:textId="298EC5E9"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Analogiczne jest uzasadnienie do zmiany ust. 3 pkt 4</w:t>
      </w:r>
      <w:r w:rsidR="00503B02" w:rsidRPr="00F47579">
        <w:rPr>
          <w:b w:val="0"/>
          <w:sz w:val="24"/>
          <w:szCs w:val="24"/>
        </w:rPr>
        <w:t xml:space="preserve"> w art. 97a ustawy</w:t>
      </w:r>
      <w:r w:rsidRPr="00F47579">
        <w:rPr>
          <w:b w:val="0"/>
          <w:sz w:val="24"/>
          <w:szCs w:val="24"/>
        </w:rPr>
        <w:t>, tj. nie chodzi tu o podmioty współpracujące, o których mowa w art. 95 ust. 8, art. 96 ust. 8 lub art. 97 ust. 8</w:t>
      </w:r>
      <w:r w:rsidR="00503B02" w:rsidRPr="00F47579">
        <w:rPr>
          <w:b w:val="0"/>
          <w:sz w:val="24"/>
          <w:szCs w:val="24"/>
        </w:rPr>
        <w:t xml:space="preserve"> ustawy</w:t>
      </w:r>
      <w:r w:rsidRPr="00F47579">
        <w:rPr>
          <w:b w:val="0"/>
          <w:sz w:val="24"/>
          <w:szCs w:val="24"/>
        </w:rPr>
        <w:t xml:space="preserve"> (czyli takie</w:t>
      </w:r>
      <w:r w:rsidR="009D04E7">
        <w:rPr>
          <w:b w:val="0"/>
          <w:sz w:val="24"/>
          <w:szCs w:val="24"/>
        </w:rPr>
        <w:t>,</w:t>
      </w:r>
      <w:r w:rsidRPr="00F47579">
        <w:rPr>
          <w:b w:val="0"/>
          <w:sz w:val="24"/>
          <w:szCs w:val="24"/>
        </w:rPr>
        <w:t xml:space="preserve"> które spełniają warunki małego producenta dla uzyskania stawki </w:t>
      </w:r>
      <w:r w:rsidR="009D04E7">
        <w:rPr>
          <w:b w:val="0"/>
          <w:sz w:val="24"/>
          <w:szCs w:val="24"/>
        </w:rPr>
        <w:t xml:space="preserve">obniżonej na terytorium kraju, </w:t>
      </w:r>
      <w:r w:rsidRPr="00F47579">
        <w:rPr>
          <w:b w:val="0"/>
          <w:sz w:val="24"/>
          <w:szCs w:val="24"/>
        </w:rPr>
        <w:t>których roczna produkcja nie przekracza progów zawartych w polskich przepisach), ale takie które są małymi producentami w świetle przepisów innych państw UE (tj. ich produkcja musi mieścić się w progach ilościowych</w:t>
      </w:r>
      <w:r w:rsidR="00790764" w:rsidRPr="00F47579">
        <w:rPr>
          <w:b w:val="0"/>
          <w:sz w:val="24"/>
          <w:szCs w:val="24"/>
        </w:rPr>
        <w:t xml:space="preserve"> ustanowionych przez </w:t>
      </w:r>
      <w:r w:rsidR="000261F7" w:rsidRPr="00F47579">
        <w:rPr>
          <w:b w:val="0"/>
          <w:sz w:val="24"/>
          <w:szCs w:val="24"/>
        </w:rPr>
        <w:t>te państwa</w:t>
      </w:r>
      <w:r w:rsidR="00790764" w:rsidRPr="00F47579">
        <w:rPr>
          <w:b w:val="0"/>
          <w:sz w:val="24"/>
          <w:szCs w:val="24"/>
        </w:rPr>
        <w:t xml:space="preserve"> UE, do którego będą dostarczane napoje alkoholowe</w:t>
      </w:r>
      <w:r w:rsidR="000261F7" w:rsidRPr="00F47579">
        <w:rPr>
          <w:b w:val="0"/>
          <w:sz w:val="24"/>
          <w:szCs w:val="24"/>
        </w:rPr>
        <w:t>)</w:t>
      </w:r>
      <w:r w:rsidR="00790764" w:rsidRPr="00F47579">
        <w:rPr>
          <w:b w:val="0"/>
          <w:sz w:val="24"/>
          <w:szCs w:val="24"/>
        </w:rPr>
        <w:t>. Jednakże, jak to zostało wskazane powyżej</w:t>
      </w:r>
      <w:r w:rsidRPr="00F47579">
        <w:rPr>
          <w:b w:val="0"/>
          <w:sz w:val="24"/>
          <w:szCs w:val="24"/>
        </w:rPr>
        <w:t>,</w:t>
      </w:r>
      <w:r w:rsidR="00790764" w:rsidRPr="00F47579">
        <w:rPr>
          <w:b w:val="0"/>
          <w:sz w:val="24"/>
          <w:szCs w:val="24"/>
        </w:rPr>
        <w:t xml:space="preserve"> z uwagi na brak możliwości odesłania w polskich przepisach do przepisów krajowych innych państw UE, zastosowano odesłanie</w:t>
      </w:r>
      <w:r w:rsidRPr="00F47579">
        <w:rPr>
          <w:b w:val="0"/>
          <w:sz w:val="24"/>
          <w:szCs w:val="24"/>
        </w:rPr>
        <w:t xml:space="preserve"> </w:t>
      </w:r>
      <w:r w:rsidR="00790764" w:rsidRPr="00F47579">
        <w:rPr>
          <w:b w:val="0"/>
          <w:sz w:val="24"/>
          <w:szCs w:val="24"/>
        </w:rPr>
        <w:t xml:space="preserve">do przepisów </w:t>
      </w:r>
      <w:r w:rsidR="00503B02" w:rsidRPr="00F47579">
        <w:rPr>
          <w:b w:val="0"/>
          <w:sz w:val="24"/>
          <w:szCs w:val="24"/>
        </w:rPr>
        <w:t xml:space="preserve">ww. </w:t>
      </w:r>
      <w:r w:rsidRPr="00F47579">
        <w:rPr>
          <w:b w:val="0"/>
          <w:sz w:val="24"/>
          <w:szCs w:val="24"/>
        </w:rPr>
        <w:t>d</w:t>
      </w:r>
      <w:r w:rsidR="00790764" w:rsidRPr="00F47579">
        <w:rPr>
          <w:b w:val="0"/>
          <w:sz w:val="24"/>
          <w:szCs w:val="24"/>
        </w:rPr>
        <w:t>yrektywy</w:t>
      </w:r>
      <w:r w:rsidR="003D12EB" w:rsidRPr="00F47579">
        <w:rPr>
          <w:b w:val="0"/>
          <w:sz w:val="24"/>
          <w:szCs w:val="24"/>
        </w:rPr>
        <w:t xml:space="preserve"> </w:t>
      </w:r>
      <w:r w:rsidR="00503B02" w:rsidRPr="00F47579">
        <w:rPr>
          <w:b w:val="0"/>
          <w:sz w:val="24"/>
          <w:szCs w:val="24"/>
        </w:rPr>
        <w:t xml:space="preserve">Rady </w:t>
      </w:r>
      <w:r w:rsidRPr="00F47579">
        <w:rPr>
          <w:b w:val="0"/>
          <w:sz w:val="24"/>
          <w:szCs w:val="24"/>
        </w:rPr>
        <w:t>92/83/EWG</w:t>
      </w:r>
      <w:r w:rsidR="003D12EB" w:rsidRPr="00F47579">
        <w:rPr>
          <w:b w:val="0"/>
          <w:sz w:val="24"/>
          <w:szCs w:val="24"/>
        </w:rPr>
        <w:t>.</w:t>
      </w:r>
    </w:p>
    <w:p w14:paraId="3CC73E36" w14:textId="07792B65"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Dodatkowo zasadne jest uzupełnienie zakres</w:t>
      </w:r>
      <w:r w:rsidR="00426405" w:rsidRPr="00F47579">
        <w:rPr>
          <w:b w:val="0"/>
          <w:sz w:val="24"/>
          <w:szCs w:val="24"/>
        </w:rPr>
        <w:t>u</w:t>
      </w:r>
      <w:r w:rsidRPr="00F47579">
        <w:rPr>
          <w:b w:val="0"/>
          <w:sz w:val="24"/>
          <w:szCs w:val="24"/>
        </w:rPr>
        <w:t xml:space="preserve"> danych, objętych wnioskiem o wydanie certyfikatu</w:t>
      </w:r>
      <w:r w:rsidR="00783698">
        <w:rPr>
          <w:b w:val="0"/>
          <w:sz w:val="24"/>
          <w:szCs w:val="24"/>
        </w:rPr>
        <w:t xml:space="preserve"> małego producenta</w:t>
      </w:r>
      <w:r w:rsidRPr="00F47579">
        <w:rPr>
          <w:b w:val="0"/>
          <w:sz w:val="24"/>
          <w:szCs w:val="24"/>
        </w:rPr>
        <w:t>, o roczną produkcję (</w:t>
      </w:r>
      <w:r w:rsidR="00783698">
        <w:rPr>
          <w:b w:val="0"/>
          <w:sz w:val="24"/>
          <w:szCs w:val="24"/>
        </w:rPr>
        <w:t xml:space="preserve">a </w:t>
      </w:r>
      <w:r w:rsidRPr="00F47579">
        <w:rPr>
          <w:b w:val="0"/>
          <w:sz w:val="24"/>
          <w:szCs w:val="24"/>
        </w:rPr>
        <w:t>w przypadku wina</w:t>
      </w:r>
      <w:r w:rsidR="004C7602">
        <w:rPr>
          <w:b w:val="0"/>
          <w:sz w:val="24"/>
          <w:szCs w:val="24"/>
        </w:rPr>
        <w:t xml:space="preserve">: </w:t>
      </w:r>
      <w:r w:rsidR="000225A4">
        <w:rPr>
          <w:b w:val="0"/>
          <w:sz w:val="24"/>
          <w:szCs w:val="24"/>
        </w:rPr>
        <w:t>średnią roczną produkcję</w:t>
      </w:r>
      <w:r w:rsidRPr="00F47579">
        <w:rPr>
          <w:b w:val="0"/>
          <w:sz w:val="24"/>
          <w:szCs w:val="24"/>
        </w:rPr>
        <w:t>), o której mowa w odpowiednich przepisach dyrektywy 92/83/EWG, co zostało wskazane w ust. 3 pkt 5</w:t>
      </w:r>
      <w:r w:rsidR="00503B02" w:rsidRPr="00F47579">
        <w:rPr>
          <w:b w:val="0"/>
          <w:sz w:val="24"/>
          <w:szCs w:val="24"/>
        </w:rPr>
        <w:t xml:space="preserve"> w art. 97a ustawy</w:t>
      </w:r>
      <w:r w:rsidRPr="00F47579">
        <w:rPr>
          <w:b w:val="0"/>
          <w:sz w:val="24"/>
          <w:szCs w:val="24"/>
        </w:rPr>
        <w:t>.</w:t>
      </w:r>
      <w:r w:rsidR="00D545C8" w:rsidRPr="00D545C8">
        <w:rPr>
          <w:b w:val="0"/>
          <w:sz w:val="24"/>
          <w:szCs w:val="24"/>
        </w:rPr>
        <w:t xml:space="preserve"> </w:t>
      </w:r>
      <w:r w:rsidR="00D545C8">
        <w:rPr>
          <w:b w:val="0"/>
          <w:sz w:val="24"/>
          <w:szCs w:val="24"/>
        </w:rPr>
        <w:t xml:space="preserve">W przypadku podmiotów, którzy </w:t>
      </w:r>
      <w:r w:rsidR="004B0B2B">
        <w:rPr>
          <w:b w:val="0"/>
          <w:sz w:val="24"/>
          <w:szCs w:val="24"/>
        </w:rPr>
        <w:t xml:space="preserve">już prowadzą działalność w zakresie </w:t>
      </w:r>
      <w:r w:rsidR="00D545C8">
        <w:rPr>
          <w:b w:val="0"/>
          <w:sz w:val="24"/>
          <w:szCs w:val="24"/>
        </w:rPr>
        <w:t>produk</w:t>
      </w:r>
      <w:r w:rsidR="004B0B2B">
        <w:rPr>
          <w:b w:val="0"/>
          <w:sz w:val="24"/>
          <w:szCs w:val="24"/>
        </w:rPr>
        <w:t>cji napojów alkoholowych</w:t>
      </w:r>
      <w:r w:rsidR="004D47AB">
        <w:rPr>
          <w:b w:val="0"/>
          <w:sz w:val="24"/>
          <w:szCs w:val="24"/>
        </w:rPr>
        <w:t>,</w:t>
      </w:r>
      <w:r w:rsidR="00D545C8">
        <w:rPr>
          <w:b w:val="0"/>
          <w:sz w:val="24"/>
          <w:szCs w:val="24"/>
        </w:rPr>
        <w:t xml:space="preserve"> będą oni podawać dane dotyczące produkcji z roku ubiegłego/lat ubiegłych. Natomiast w przypadku podmiotów rozpoczynających działalność gospodarczą</w:t>
      </w:r>
      <w:r w:rsidR="004D47AB">
        <w:rPr>
          <w:b w:val="0"/>
          <w:sz w:val="24"/>
          <w:szCs w:val="24"/>
        </w:rPr>
        <w:t>,</w:t>
      </w:r>
      <w:r w:rsidR="00D545C8">
        <w:rPr>
          <w:b w:val="0"/>
          <w:sz w:val="24"/>
          <w:szCs w:val="24"/>
        </w:rPr>
        <w:t xml:space="preserve"> będą oni </w:t>
      </w:r>
      <w:r w:rsidR="004D47AB">
        <w:rPr>
          <w:b w:val="0"/>
          <w:sz w:val="24"/>
          <w:szCs w:val="24"/>
        </w:rPr>
        <w:t>zobligowani</w:t>
      </w:r>
      <w:r w:rsidR="00D545C8">
        <w:rPr>
          <w:b w:val="0"/>
          <w:sz w:val="24"/>
          <w:szCs w:val="24"/>
        </w:rPr>
        <w:t xml:space="preserve"> zgodnie z ust. 5 </w:t>
      </w:r>
      <w:r w:rsidR="004C7602">
        <w:rPr>
          <w:b w:val="0"/>
          <w:sz w:val="24"/>
          <w:szCs w:val="24"/>
        </w:rPr>
        <w:t xml:space="preserve">(napoje fermentowane, wyroby pośrednie oraz alkohol etylowy) oraz ust. 5a (wino) </w:t>
      </w:r>
      <w:r w:rsidR="00D545C8">
        <w:rPr>
          <w:b w:val="0"/>
          <w:sz w:val="24"/>
          <w:szCs w:val="24"/>
        </w:rPr>
        <w:t>w art. 97a</w:t>
      </w:r>
      <w:r w:rsidR="004D47AB">
        <w:rPr>
          <w:b w:val="0"/>
          <w:sz w:val="24"/>
          <w:szCs w:val="24"/>
        </w:rPr>
        <w:t xml:space="preserve"> ustawy,</w:t>
      </w:r>
      <w:r w:rsidR="00D545C8">
        <w:rPr>
          <w:b w:val="0"/>
          <w:sz w:val="24"/>
          <w:szCs w:val="24"/>
        </w:rPr>
        <w:t xml:space="preserve"> do wskazania przyszłej planowanej wielkości produkcji składając w tym zakresie stosowne oświadczenie. </w:t>
      </w:r>
    </w:p>
    <w:p w14:paraId="42AA74E9" w14:textId="77343E5E"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Doprecyzowania wymaga również ust. 4</w:t>
      </w:r>
      <w:r w:rsidR="00503B02" w:rsidRPr="00F47579">
        <w:rPr>
          <w:b w:val="0"/>
          <w:sz w:val="24"/>
          <w:szCs w:val="24"/>
        </w:rPr>
        <w:t xml:space="preserve"> w art. 97a ustawy</w:t>
      </w:r>
      <w:r w:rsidRPr="00F47579">
        <w:rPr>
          <w:b w:val="0"/>
          <w:sz w:val="24"/>
          <w:szCs w:val="24"/>
        </w:rPr>
        <w:t>, który dotyczy zakresu oświadczenia, składanego do wniosku o wydanie certyfikatu. Mianowicie</w:t>
      </w:r>
      <w:r w:rsidR="001A29B9">
        <w:rPr>
          <w:b w:val="0"/>
          <w:sz w:val="24"/>
          <w:szCs w:val="24"/>
        </w:rPr>
        <w:t xml:space="preserve"> </w:t>
      </w:r>
      <w:r w:rsidRPr="00F47579">
        <w:rPr>
          <w:b w:val="0"/>
          <w:sz w:val="24"/>
          <w:szCs w:val="24"/>
        </w:rPr>
        <w:t xml:space="preserve">podmiot musi zapewnić, że spełnia </w:t>
      </w:r>
      <w:r w:rsidR="00D545C8">
        <w:rPr>
          <w:b w:val="0"/>
          <w:sz w:val="24"/>
          <w:szCs w:val="24"/>
        </w:rPr>
        <w:t xml:space="preserve">zarówno warunek dotyczący wielkości produkcji, jak i </w:t>
      </w:r>
      <w:r w:rsidRPr="00F47579">
        <w:rPr>
          <w:b w:val="0"/>
          <w:sz w:val="24"/>
          <w:szCs w:val="24"/>
        </w:rPr>
        <w:t>pozostałe warunk</w:t>
      </w:r>
      <w:r w:rsidR="00A951C8">
        <w:rPr>
          <w:b w:val="0"/>
          <w:sz w:val="24"/>
          <w:szCs w:val="24"/>
        </w:rPr>
        <w:t>i</w:t>
      </w:r>
      <w:r w:rsidRPr="00F47579">
        <w:rPr>
          <w:b w:val="0"/>
          <w:sz w:val="24"/>
          <w:szCs w:val="24"/>
        </w:rPr>
        <w:t xml:space="preserve"> niezależności, określone w przepisach dyrektywy 92/83/EWG. Uzasadnienie do zmiany drugiego zdania w ust. 4 jest identyczne jak to do ust. 3 pkt 4 (o czym mowa powyżej).</w:t>
      </w:r>
    </w:p>
    <w:p w14:paraId="2053F094" w14:textId="14779A9A" w:rsidR="0048560C"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Na wzór innych przepisów ustawy, dodano także ust. 4a</w:t>
      </w:r>
      <w:r w:rsidR="009D04E7">
        <w:rPr>
          <w:b w:val="0"/>
          <w:sz w:val="24"/>
          <w:szCs w:val="24"/>
        </w:rPr>
        <w:t xml:space="preserve"> w art. 97a ustawy</w:t>
      </w:r>
      <w:r w:rsidRPr="00F47579">
        <w:rPr>
          <w:b w:val="0"/>
          <w:sz w:val="24"/>
          <w:szCs w:val="24"/>
        </w:rPr>
        <w:t>, zgodnie z</w:t>
      </w:r>
      <w:r w:rsidR="00625FD0" w:rsidRPr="00F47579">
        <w:rPr>
          <w:b w:val="0"/>
          <w:sz w:val="24"/>
          <w:szCs w:val="24"/>
        </w:rPr>
        <w:t> </w:t>
      </w:r>
      <w:r w:rsidRPr="00F47579">
        <w:rPr>
          <w:b w:val="0"/>
          <w:sz w:val="24"/>
          <w:szCs w:val="24"/>
        </w:rPr>
        <w:t xml:space="preserve">którym oświadczenie, składane do wniosku o wydanie certyfikatu składa się pod rygorem odpowiedzialności karnej za złożenie fałszywego oświadczenia. </w:t>
      </w:r>
    </w:p>
    <w:p w14:paraId="10924E6E" w14:textId="77777777" w:rsidR="0048560C"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Uzasadnienie do zmiany ust. 7</w:t>
      </w:r>
      <w:r w:rsidR="0099483A" w:rsidRPr="00F47579">
        <w:rPr>
          <w:b w:val="0"/>
          <w:sz w:val="24"/>
          <w:szCs w:val="24"/>
        </w:rPr>
        <w:t xml:space="preserve"> w art. 97a ustawy</w:t>
      </w:r>
      <w:r w:rsidRPr="00F47579">
        <w:rPr>
          <w:b w:val="0"/>
          <w:sz w:val="24"/>
          <w:szCs w:val="24"/>
        </w:rPr>
        <w:t xml:space="preserve"> jest identyczne jak to do ust. 3 pkt 4 (o czym mowa powyżej).</w:t>
      </w:r>
    </w:p>
    <w:p w14:paraId="7ED722FD" w14:textId="0A1F8686" w:rsidR="00D545C8" w:rsidRPr="00F47579" w:rsidRDefault="00D545C8" w:rsidP="00CC3E07">
      <w:pPr>
        <w:pStyle w:val="Nagwek1"/>
        <w:shd w:val="clear" w:color="auto" w:fill="FFFFFF"/>
        <w:spacing w:before="0" w:beforeAutospacing="0" w:after="160" w:afterAutospacing="0" w:line="259" w:lineRule="auto"/>
        <w:jc w:val="both"/>
        <w:rPr>
          <w:b w:val="0"/>
          <w:sz w:val="24"/>
          <w:szCs w:val="24"/>
        </w:rPr>
      </w:pPr>
      <w:r>
        <w:rPr>
          <w:b w:val="0"/>
          <w:sz w:val="24"/>
          <w:szCs w:val="24"/>
        </w:rPr>
        <w:t>W ust. 8 dostosowano regulację do wprowadzanych zmian, w tym, w zakresie określenia podmiotu zobowiązanego do powiadomienia właściwego naczelnika urzędu skarbowego (wzorem innych regulacji) jako producenta o zmianach danych zawartych we wniosku o wydanie certyfikatu małego producenta.</w:t>
      </w:r>
    </w:p>
    <w:p w14:paraId="57D77BEB" w14:textId="42D18F19"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 xml:space="preserve">Z uwagi na to, że certyfikat </w:t>
      </w:r>
      <w:r w:rsidR="004C7602">
        <w:rPr>
          <w:b w:val="0"/>
          <w:sz w:val="24"/>
          <w:szCs w:val="24"/>
        </w:rPr>
        <w:t xml:space="preserve">małego producenta </w:t>
      </w:r>
      <w:r w:rsidRPr="00F47579">
        <w:rPr>
          <w:b w:val="0"/>
          <w:sz w:val="24"/>
          <w:szCs w:val="24"/>
        </w:rPr>
        <w:t>b</w:t>
      </w:r>
      <w:r w:rsidR="009D04E7">
        <w:rPr>
          <w:b w:val="0"/>
          <w:sz w:val="24"/>
          <w:szCs w:val="24"/>
        </w:rPr>
        <w:t xml:space="preserve">ędzie </w:t>
      </w:r>
      <w:r w:rsidR="004C7602" w:rsidRPr="00F47579">
        <w:rPr>
          <w:b w:val="0"/>
          <w:sz w:val="24"/>
          <w:szCs w:val="24"/>
        </w:rPr>
        <w:t xml:space="preserve">wydawany </w:t>
      </w:r>
      <w:r w:rsidR="009D04E7">
        <w:rPr>
          <w:b w:val="0"/>
          <w:sz w:val="24"/>
          <w:szCs w:val="24"/>
        </w:rPr>
        <w:t xml:space="preserve">tylko na potrzeby dostawy </w:t>
      </w:r>
      <w:r w:rsidRPr="00F47579">
        <w:rPr>
          <w:b w:val="0"/>
          <w:sz w:val="24"/>
          <w:szCs w:val="24"/>
        </w:rPr>
        <w:t>wewnątrzwspólnotowej, zmianie uległ również ust. 10</w:t>
      </w:r>
      <w:r w:rsidR="0099483A" w:rsidRPr="00F47579">
        <w:rPr>
          <w:b w:val="0"/>
          <w:sz w:val="24"/>
          <w:szCs w:val="24"/>
        </w:rPr>
        <w:t xml:space="preserve"> w art. 97a ustawy</w:t>
      </w:r>
      <w:r w:rsidRPr="00F47579">
        <w:rPr>
          <w:b w:val="0"/>
          <w:sz w:val="24"/>
          <w:szCs w:val="24"/>
        </w:rPr>
        <w:t xml:space="preserve">, poprzez to, że przekroczenie ilości (na skutek czego podmiot traci certyfikat) należy odnieść do progów ilościowych, o których mowa w </w:t>
      </w:r>
      <w:r w:rsidR="0099483A" w:rsidRPr="00F47579">
        <w:rPr>
          <w:b w:val="0"/>
          <w:sz w:val="24"/>
          <w:szCs w:val="24"/>
        </w:rPr>
        <w:t xml:space="preserve">ww. </w:t>
      </w:r>
      <w:r w:rsidRPr="00F47579">
        <w:rPr>
          <w:b w:val="0"/>
          <w:sz w:val="24"/>
          <w:szCs w:val="24"/>
        </w:rPr>
        <w:t>dyrektywie</w:t>
      </w:r>
      <w:r w:rsidR="0099483A" w:rsidRPr="00F47579">
        <w:rPr>
          <w:b w:val="0"/>
          <w:sz w:val="24"/>
          <w:szCs w:val="24"/>
        </w:rPr>
        <w:t xml:space="preserve"> Rady</w:t>
      </w:r>
      <w:r w:rsidRPr="00F47579">
        <w:rPr>
          <w:b w:val="0"/>
          <w:sz w:val="24"/>
          <w:szCs w:val="24"/>
        </w:rPr>
        <w:t xml:space="preserve"> 92/83/EWG. Analogiczna zmiana dotyczy ust. 11.</w:t>
      </w:r>
    </w:p>
    <w:p w14:paraId="00B9DBCA" w14:textId="42150EBD"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Ponieważ przepisy art. 97a ust. 2-11</w:t>
      </w:r>
      <w:r w:rsidR="005669D0" w:rsidRPr="00F47579">
        <w:rPr>
          <w:b w:val="0"/>
          <w:sz w:val="24"/>
          <w:szCs w:val="24"/>
        </w:rPr>
        <w:t xml:space="preserve"> ustawy</w:t>
      </w:r>
      <w:r w:rsidRPr="00F47579">
        <w:rPr>
          <w:b w:val="0"/>
          <w:sz w:val="24"/>
          <w:szCs w:val="24"/>
        </w:rPr>
        <w:t xml:space="preserve"> będą dotyczyć wydawania certyfikatów wyłącznie na potrzeby planowanej dostawy wewnątrzwspólnotowej (certyfikaty nie będą warunkowały możliwości korzystania z obniżonej stawki akcyzy na terytorium kraju dla małych producentów w zakresie produkcji napojów alkoholowych na terytorium kraju</w:t>
      </w:r>
      <w:r w:rsidR="009D04E7">
        <w:rPr>
          <w:b w:val="0"/>
          <w:sz w:val="24"/>
          <w:szCs w:val="24"/>
        </w:rPr>
        <w:t>,</w:t>
      </w:r>
      <w:r w:rsidRPr="00F47579">
        <w:rPr>
          <w:b w:val="0"/>
          <w:sz w:val="24"/>
          <w:szCs w:val="24"/>
        </w:rPr>
        <w:t xml:space="preserve"> a możliwość zastosowania stawki preferencyjnej będzie wynikała wprost z ust. 5 w art. 95, </w:t>
      </w:r>
      <w:r w:rsidR="00CC3E07">
        <w:rPr>
          <w:b w:val="0"/>
          <w:sz w:val="24"/>
          <w:szCs w:val="24"/>
        </w:rPr>
        <w:t xml:space="preserve">art. </w:t>
      </w:r>
      <w:r w:rsidRPr="00F47579">
        <w:rPr>
          <w:b w:val="0"/>
          <w:sz w:val="24"/>
          <w:szCs w:val="24"/>
        </w:rPr>
        <w:t xml:space="preserve">96 oraz </w:t>
      </w:r>
      <w:r w:rsidR="00CC3E07">
        <w:rPr>
          <w:b w:val="0"/>
          <w:sz w:val="24"/>
          <w:szCs w:val="24"/>
        </w:rPr>
        <w:t xml:space="preserve">art. </w:t>
      </w:r>
      <w:r w:rsidRPr="00F47579">
        <w:rPr>
          <w:b w:val="0"/>
          <w:sz w:val="24"/>
          <w:szCs w:val="24"/>
        </w:rPr>
        <w:t>97</w:t>
      </w:r>
      <w:r w:rsidR="005669D0" w:rsidRPr="00F47579">
        <w:rPr>
          <w:b w:val="0"/>
          <w:sz w:val="24"/>
          <w:szCs w:val="24"/>
        </w:rPr>
        <w:t xml:space="preserve"> ustawy</w:t>
      </w:r>
      <w:r w:rsidRPr="00F47579">
        <w:rPr>
          <w:b w:val="0"/>
          <w:sz w:val="24"/>
          <w:szCs w:val="24"/>
        </w:rPr>
        <w:t>, odpowiednio dla każdego rodzaju napoju alkoholowego), regulacje ust. 12 stały się zbędne. Zgodnie z</w:t>
      </w:r>
      <w:r w:rsidR="001F6484" w:rsidRPr="00F47579">
        <w:rPr>
          <w:b w:val="0"/>
          <w:sz w:val="24"/>
          <w:szCs w:val="24"/>
        </w:rPr>
        <w:t> </w:t>
      </w:r>
      <w:r w:rsidRPr="00F47579">
        <w:rPr>
          <w:b w:val="0"/>
          <w:sz w:val="24"/>
          <w:szCs w:val="24"/>
        </w:rPr>
        <w:t>projektowanymi przepisami art. 95</w:t>
      </w:r>
      <w:r w:rsidR="005669D0" w:rsidRPr="00F47579">
        <w:rPr>
          <w:b w:val="0"/>
          <w:sz w:val="24"/>
          <w:szCs w:val="24"/>
        </w:rPr>
        <w:t xml:space="preserve"> ust. </w:t>
      </w:r>
      <w:r w:rsidR="004C7602">
        <w:rPr>
          <w:b w:val="0"/>
          <w:sz w:val="24"/>
          <w:szCs w:val="24"/>
        </w:rPr>
        <w:t>8c</w:t>
      </w:r>
      <w:r w:rsidR="005669D0" w:rsidRPr="00F47579">
        <w:rPr>
          <w:b w:val="0"/>
          <w:sz w:val="24"/>
          <w:szCs w:val="24"/>
        </w:rPr>
        <w:t>, art. 96 ust. 11 i art.</w:t>
      </w:r>
      <w:r w:rsidR="00CC3E07">
        <w:rPr>
          <w:b w:val="0"/>
          <w:sz w:val="24"/>
          <w:szCs w:val="24"/>
        </w:rPr>
        <w:t xml:space="preserve"> </w:t>
      </w:r>
      <w:r w:rsidRPr="00F47579">
        <w:rPr>
          <w:b w:val="0"/>
          <w:sz w:val="24"/>
          <w:szCs w:val="24"/>
        </w:rPr>
        <w:t>97</w:t>
      </w:r>
      <w:r w:rsidR="005669D0" w:rsidRPr="00F47579">
        <w:rPr>
          <w:b w:val="0"/>
          <w:sz w:val="24"/>
          <w:szCs w:val="24"/>
        </w:rPr>
        <w:t xml:space="preserve"> ust. 10</w:t>
      </w:r>
      <w:r w:rsidR="009D04E7">
        <w:rPr>
          <w:b w:val="0"/>
          <w:sz w:val="24"/>
          <w:szCs w:val="24"/>
        </w:rPr>
        <w:t xml:space="preserve"> ustawy</w:t>
      </w:r>
      <w:r w:rsidRPr="00F47579">
        <w:rPr>
          <w:b w:val="0"/>
          <w:sz w:val="24"/>
          <w:szCs w:val="24"/>
        </w:rPr>
        <w:t xml:space="preserve"> będą przewidywać sytuację objętą do tej pory zakresem ust. 12</w:t>
      </w:r>
      <w:r w:rsidR="005669D0" w:rsidRPr="00F47579">
        <w:rPr>
          <w:b w:val="0"/>
          <w:sz w:val="24"/>
          <w:szCs w:val="24"/>
        </w:rPr>
        <w:t xml:space="preserve"> w art. 97a ustawy</w:t>
      </w:r>
      <w:r w:rsidRPr="00F47579">
        <w:rPr>
          <w:b w:val="0"/>
          <w:sz w:val="24"/>
          <w:szCs w:val="24"/>
        </w:rPr>
        <w:t xml:space="preserve">. </w:t>
      </w:r>
    </w:p>
    <w:p w14:paraId="753179B2" w14:textId="14FCEDC5"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Konsekwencją zmiany ww. przepisów</w:t>
      </w:r>
      <w:r w:rsidR="005669D0" w:rsidRPr="00F47579">
        <w:rPr>
          <w:b w:val="0"/>
          <w:sz w:val="24"/>
          <w:szCs w:val="24"/>
        </w:rPr>
        <w:t xml:space="preserve"> </w:t>
      </w:r>
      <w:r w:rsidRPr="00F47579">
        <w:rPr>
          <w:b w:val="0"/>
          <w:sz w:val="24"/>
          <w:szCs w:val="24"/>
        </w:rPr>
        <w:t>(rozgraniczenie elementów, które muszą się znaleźć w</w:t>
      </w:r>
      <w:r w:rsidR="001F6484" w:rsidRPr="00F47579">
        <w:rPr>
          <w:b w:val="0"/>
          <w:sz w:val="24"/>
          <w:szCs w:val="24"/>
        </w:rPr>
        <w:t> </w:t>
      </w:r>
      <w:r w:rsidRPr="00F47579">
        <w:rPr>
          <w:b w:val="0"/>
          <w:sz w:val="24"/>
          <w:szCs w:val="24"/>
        </w:rPr>
        <w:t>certyfikacie, tj. potwierdzenie rocznej produkcji</w:t>
      </w:r>
      <w:r w:rsidR="000225A4">
        <w:rPr>
          <w:b w:val="0"/>
          <w:sz w:val="24"/>
          <w:szCs w:val="24"/>
        </w:rPr>
        <w:t>, a w przypadku wina – średnie</w:t>
      </w:r>
      <w:r w:rsidR="009D04E7">
        <w:rPr>
          <w:b w:val="0"/>
          <w:sz w:val="24"/>
          <w:szCs w:val="24"/>
        </w:rPr>
        <w:t>j</w:t>
      </w:r>
      <w:r w:rsidR="000225A4">
        <w:rPr>
          <w:b w:val="0"/>
          <w:sz w:val="24"/>
          <w:szCs w:val="24"/>
        </w:rPr>
        <w:t xml:space="preserve"> rocznej produkcji</w:t>
      </w:r>
      <w:r w:rsidRPr="00F47579">
        <w:rPr>
          <w:b w:val="0"/>
          <w:sz w:val="24"/>
          <w:szCs w:val="24"/>
        </w:rPr>
        <w:t xml:space="preserve"> oraz potwierdzenie spełnienia pozostałych warunków</w:t>
      </w:r>
      <w:r w:rsidR="003E38A3">
        <w:rPr>
          <w:b w:val="0"/>
          <w:sz w:val="24"/>
          <w:szCs w:val="24"/>
        </w:rPr>
        <w:t xml:space="preserve"> niezależnego małego pro</w:t>
      </w:r>
      <w:r w:rsidR="00CC3E07">
        <w:rPr>
          <w:b w:val="0"/>
          <w:sz w:val="24"/>
          <w:szCs w:val="24"/>
        </w:rPr>
        <w:t xml:space="preserve">ducenta </w:t>
      </w:r>
      <w:r w:rsidR="005669D0" w:rsidRPr="00F47579">
        <w:rPr>
          <w:b w:val="0"/>
          <w:sz w:val="24"/>
          <w:szCs w:val="24"/>
        </w:rPr>
        <w:t>-</w:t>
      </w:r>
      <w:r w:rsidR="00CC3E07">
        <w:rPr>
          <w:b w:val="0"/>
          <w:sz w:val="24"/>
          <w:szCs w:val="24"/>
        </w:rPr>
        <w:t xml:space="preserve"> </w:t>
      </w:r>
      <w:r w:rsidRPr="00F47579">
        <w:rPr>
          <w:b w:val="0"/>
          <w:sz w:val="24"/>
          <w:szCs w:val="24"/>
        </w:rPr>
        <w:t>niezależność ekonomiczna i prawna</w:t>
      </w:r>
      <w:r w:rsidR="005669D0" w:rsidRPr="00F47579">
        <w:rPr>
          <w:b w:val="0"/>
          <w:sz w:val="24"/>
          <w:szCs w:val="24"/>
        </w:rPr>
        <w:t>,</w:t>
      </w:r>
      <w:r w:rsidRPr="00F47579">
        <w:rPr>
          <w:b w:val="0"/>
          <w:sz w:val="24"/>
          <w:szCs w:val="24"/>
        </w:rPr>
        <w:t xml:space="preserve"> miejsce prowadzenia działalności gospodarczej w odrębnym miejscu niż inni przedsiębiorcy</w:t>
      </w:r>
      <w:r w:rsidR="005669D0" w:rsidRPr="00F47579">
        <w:rPr>
          <w:b w:val="0"/>
          <w:sz w:val="24"/>
          <w:szCs w:val="24"/>
        </w:rPr>
        <w:t>,</w:t>
      </w:r>
      <w:r w:rsidRPr="00F47579">
        <w:rPr>
          <w:b w:val="0"/>
          <w:sz w:val="24"/>
          <w:szCs w:val="24"/>
        </w:rPr>
        <w:t xml:space="preserve"> niedziałanie na podstawie licencji)</w:t>
      </w:r>
      <w:r w:rsidR="005669D0" w:rsidRPr="00F47579">
        <w:rPr>
          <w:b w:val="0"/>
          <w:sz w:val="24"/>
          <w:szCs w:val="24"/>
        </w:rPr>
        <w:t>,</w:t>
      </w:r>
      <w:r w:rsidRPr="00F47579">
        <w:rPr>
          <w:b w:val="0"/>
          <w:sz w:val="24"/>
          <w:szCs w:val="24"/>
        </w:rPr>
        <w:t xml:space="preserve"> jest zmiana ust. 13</w:t>
      </w:r>
      <w:r w:rsidR="005669D0" w:rsidRPr="00F47579">
        <w:rPr>
          <w:b w:val="0"/>
          <w:sz w:val="24"/>
          <w:szCs w:val="24"/>
        </w:rPr>
        <w:t xml:space="preserve"> w art. 97a ustawy</w:t>
      </w:r>
      <w:r w:rsidRPr="00F47579">
        <w:rPr>
          <w:b w:val="0"/>
          <w:sz w:val="24"/>
          <w:szCs w:val="24"/>
        </w:rPr>
        <w:t>. Zmiana ta zakłada, że w przypadku importu napojów alkoholowych w celu zastosowania obniżonej stawki akcyzy należy przedstawić dokument potwierdzający</w:t>
      </w:r>
      <w:r w:rsidR="00D545C8">
        <w:rPr>
          <w:b w:val="0"/>
          <w:sz w:val="24"/>
          <w:szCs w:val="24"/>
        </w:rPr>
        <w:t xml:space="preserve"> </w:t>
      </w:r>
      <w:r w:rsidRPr="00F47579">
        <w:rPr>
          <w:b w:val="0"/>
          <w:sz w:val="24"/>
          <w:szCs w:val="24"/>
        </w:rPr>
        <w:t>roczną produkcj</w:t>
      </w:r>
      <w:r w:rsidR="004B0B2B">
        <w:rPr>
          <w:b w:val="0"/>
          <w:sz w:val="24"/>
          <w:szCs w:val="24"/>
        </w:rPr>
        <w:t>ę</w:t>
      </w:r>
      <w:r w:rsidRPr="00F47579">
        <w:rPr>
          <w:b w:val="0"/>
          <w:sz w:val="24"/>
          <w:szCs w:val="24"/>
        </w:rPr>
        <w:t xml:space="preserve"> </w:t>
      </w:r>
      <w:r w:rsidR="004B0B2B">
        <w:rPr>
          <w:b w:val="0"/>
          <w:sz w:val="24"/>
          <w:szCs w:val="24"/>
        </w:rPr>
        <w:t xml:space="preserve">albo średnią roczną produkcję (w przypadku wina) </w:t>
      </w:r>
      <w:r w:rsidRPr="00F47579">
        <w:rPr>
          <w:b w:val="0"/>
          <w:sz w:val="24"/>
          <w:szCs w:val="24"/>
        </w:rPr>
        <w:t xml:space="preserve">producenta tych napojów oraz spełnienie przez </w:t>
      </w:r>
      <w:r w:rsidR="004B0B2B">
        <w:rPr>
          <w:b w:val="0"/>
          <w:sz w:val="24"/>
          <w:szCs w:val="24"/>
        </w:rPr>
        <w:t xml:space="preserve">niego </w:t>
      </w:r>
      <w:r w:rsidRPr="00F47579">
        <w:rPr>
          <w:b w:val="0"/>
          <w:sz w:val="24"/>
          <w:szCs w:val="24"/>
        </w:rPr>
        <w:t xml:space="preserve">pozostałych warunków niezależnego małego producenta. </w:t>
      </w:r>
    </w:p>
    <w:p w14:paraId="06168D0B" w14:textId="39AADC3E"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Ponadto dodaje się ust. 14</w:t>
      </w:r>
      <w:r w:rsidR="00A951C8">
        <w:rPr>
          <w:b w:val="0"/>
          <w:sz w:val="24"/>
          <w:szCs w:val="24"/>
        </w:rPr>
        <w:t xml:space="preserve"> i </w:t>
      </w:r>
      <w:r w:rsidR="00606DD1" w:rsidRPr="00F47579">
        <w:rPr>
          <w:b w:val="0"/>
          <w:sz w:val="24"/>
          <w:szCs w:val="24"/>
        </w:rPr>
        <w:t>15</w:t>
      </w:r>
      <w:r w:rsidR="005669D0" w:rsidRPr="00F47579">
        <w:rPr>
          <w:b w:val="0"/>
          <w:sz w:val="24"/>
          <w:szCs w:val="24"/>
        </w:rPr>
        <w:t xml:space="preserve"> w art. 97a ustawy</w:t>
      </w:r>
      <w:r w:rsidRPr="00F47579">
        <w:rPr>
          <w:b w:val="0"/>
          <w:sz w:val="24"/>
          <w:szCs w:val="24"/>
        </w:rPr>
        <w:t xml:space="preserve">, które będą regulować sytuację zastosowania obniżonych stawek akcyzy na terytorium kraju przy nabyciu wewnątrzwspólnotowym napojów alkoholowych, wyprodukowanych przez zagranicznego małego producenta. W takim przypadku, warunkiem będzie posiadanie przez zagranicznego producenta tych napojów certyfikatu małego producenta, który będzie poświadczać roczną produkcję </w:t>
      </w:r>
      <w:r w:rsidR="0042609A">
        <w:rPr>
          <w:b w:val="0"/>
          <w:sz w:val="24"/>
          <w:szCs w:val="24"/>
        </w:rPr>
        <w:t>(a w przypadku wina – średnią roczną produkcję)</w:t>
      </w:r>
      <w:r w:rsidRPr="00F47579">
        <w:rPr>
          <w:b w:val="0"/>
          <w:sz w:val="24"/>
          <w:szCs w:val="24"/>
        </w:rPr>
        <w:t xml:space="preserve"> nie większą niż określona w polskich przepisach (odpowiednio w art.  95 ust. 7</w:t>
      </w:r>
      <w:r w:rsidR="004A7DD8">
        <w:rPr>
          <w:b w:val="0"/>
          <w:sz w:val="24"/>
          <w:szCs w:val="24"/>
        </w:rPr>
        <w:t xml:space="preserve"> albo 8</w:t>
      </w:r>
      <w:r w:rsidRPr="00F47579">
        <w:rPr>
          <w:b w:val="0"/>
          <w:sz w:val="24"/>
          <w:szCs w:val="24"/>
        </w:rPr>
        <w:t>, art. 96 ust. 7</w:t>
      </w:r>
      <w:r w:rsidR="004A7DD8">
        <w:rPr>
          <w:b w:val="0"/>
          <w:sz w:val="24"/>
          <w:szCs w:val="24"/>
        </w:rPr>
        <w:t xml:space="preserve"> albo 8 </w:t>
      </w:r>
      <w:r w:rsidRPr="00F47579">
        <w:rPr>
          <w:b w:val="0"/>
          <w:sz w:val="24"/>
          <w:szCs w:val="24"/>
        </w:rPr>
        <w:t xml:space="preserve"> albo art. 97 ust. 7</w:t>
      </w:r>
      <w:r w:rsidR="004A7DD8">
        <w:rPr>
          <w:b w:val="0"/>
          <w:sz w:val="24"/>
          <w:szCs w:val="24"/>
        </w:rPr>
        <w:t xml:space="preserve"> albo 8</w:t>
      </w:r>
      <w:r w:rsidR="005669D0" w:rsidRPr="00F47579">
        <w:rPr>
          <w:b w:val="0"/>
          <w:sz w:val="24"/>
          <w:szCs w:val="24"/>
        </w:rPr>
        <w:t xml:space="preserve"> ustawy</w:t>
      </w:r>
      <w:r w:rsidRPr="00F47579">
        <w:rPr>
          <w:b w:val="0"/>
          <w:sz w:val="24"/>
          <w:szCs w:val="24"/>
        </w:rPr>
        <w:t>).</w:t>
      </w:r>
    </w:p>
    <w:p w14:paraId="2A2D82E3" w14:textId="723F2248" w:rsidR="0048560C" w:rsidRPr="00F47579" w:rsidRDefault="0048560C" w:rsidP="00CC3E07">
      <w:pPr>
        <w:pStyle w:val="Nagwek1"/>
        <w:shd w:val="clear" w:color="auto" w:fill="FFFFFF"/>
        <w:spacing w:before="0" w:beforeAutospacing="0" w:after="160" w:afterAutospacing="0" w:line="259" w:lineRule="auto"/>
        <w:jc w:val="both"/>
        <w:rPr>
          <w:b w:val="0"/>
          <w:sz w:val="24"/>
          <w:szCs w:val="24"/>
        </w:rPr>
      </w:pPr>
      <w:r w:rsidRPr="00F47579">
        <w:rPr>
          <w:b w:val="0"/>
          <w:sz w:val="24"/>
          <w:szCs w:val="24"/>
        </w:rPr>
        <w:t>Natomiast w przypadku nabycia wewnątrzwspólnotowego napojów alkoholowych, g</w:t>
      </w:r>
      <w:r w:rsidR="009D04E7">
        <w:rPr>
          <w:b w:val="0"/>
          <w:sz w:val="24"/>
          <w:szCs w:val="24"/>
        </w:rPr>
        <w:t>dy wymóg posiadania certyfikatu</w:t>
      </w:r>
      <w:r w:rsidRPr="00F47579">
        <w:rPr>
          <w:b w:val="0"/>
          <w:sz w:val="24"/>
          <w:szCs w:val="24"/>
        </w:rPr>
        <w:t xml:space="preserve"> nie wynika z przepisów prawa krajowego państwa UE, w którym napój alkoholowy został wyprodukowany (samocertyfikacja, o której mowa w art. 23a ust. 2 </w:t>
      </w:r>
      <w:r w:rsidR="005669D0" w:rsidRPr="00F47579">
        <w:rPr>
          <w:b w:val="0"/>
          <w:sz w:val="24"/>
          <w:szCs w:val="24"/>
        </w:rPr>
        <w:t xml:space="preserve">ww. </w:t>
      </w:r>
      <w:r w:rsidRPr="00F47579">
        <w:rPr>
          <w:b w:val="0"/>
          <w:sz w:val="24"/>
          <w:szCs w:val="24"/>
        </w:rPr>
        <w:t>dyrektywy</w:t>
      </w:r>
      <w:r w:rsidR="005669D0" w:rsidRPr="00F47579">
        <w:rPr>
          <w:b w:val="0"/>
          <w:sz w:val="24"/>
          <w:szCs w:val="24"/>
        </w:rPr>
        <w:t xml:space="preserve"> Rady</w:t>
      </w:r>
      <w:r w:rsidRPr="00F47579">
        <w:rPr>
          <w:b w:val="0"/>
          <w:sz w:val="24"/>
          <w:szCs w:val="24"/>
        </w:rPr>
        <w:t xml:space="preserve"> 92/83/EWG), warunkiem</w:t>
      </w:r>
      <w:r w:rsidR="005669D0" w:rsidRPr="00F47579">
        <w:rPr>
          <w:b w:val="0"/>
          <w:sz w:val="24"/>
          <w:szCs w:val="24"/>
        </w:rPr>
        <w:t xml:space="preserve"> zastosowania obniżonych stawek akcyzy</w:t>
      </w:r>
      <w:r w:rsidRPr="00F47579">
        <w:rPr>
          <w:b w:val="0"/>
          <w:sz w:val="24"/>
          <w:szCs w:val="24"/>
        </w:rPr>
        <w:t xml:space="preserve"> jest informacja o rocznej produkcji zagranicznych małych producentów napojów alkoholowych</w:t>
      </w:r>
      <w:r w:rsidR="0042609A">
        <w:rPr>
          <w:b w:val="0"/>
          <w:sz w:val="24"/>
          <w:szCs w:val="24"/>
        </w:rPr>
        <w:t xml:space="preserve"> (a w przypadku wina – średni</w:t>
      </w:r>
      <w:r w:rsidR="00D545C8">
        <w:rPr>
          <w:b w:val="0"/>
          <w:sz w:val="24"/>
          <w:szCs w:val="24"/>
        </w:rPr>
        <w:t>ej</w:t>
      </w:r>
      <w:r w:rsidR="0042609A">
        <w:rPr>
          <w:b w:val="0"/>
          <w:sz w:val="24"/>
          <w:szCs w:val="24"/>
        </w:rPr>
        <w:t xml:space="preserve"> roczn</w:t>
      </w:r>
      <w:r w:rsidR="00D545C8">
        <w:rPr>
          <w:b w:val="0"/>
          <w:sz w:val="24"/>
          <w:szCs w:val="24"/>
        </w:rPr>
        <w:t>ej</w:t>
      </w:r>
      <w:r w:rsidR="0042609A">
        <w:rPr>
          <w:b w:val="0"/>
          <w:sz w:val="24"/>
          <w:szCs w:val="24"/>
        </w:rPr>
        <w:t xml:space="preserve"> produkcj</w:t>
      </w:r>
      <w:r w:rsidR="00D545C8">
        <w:rPr>
          <w:b w:val="0"/>
          <w:sz w:val="24"/>
          <w:szCs w:val="24"/>
        </w:rPr>
        <w:t>i</w:t>
      </w:r>
      <w:r w:rsidR="0042609A">
        <w:rPr>
          <w:b w:val="0"/>
          <w:sz w:val="24"/>
          <w:szCs w:val="24"/>
        </w:rPr>
        <w:t>)</w:t>
      </w:r>
      <w:r w:rsidRPr="00F47579">
        <w:rPr>
          <w:b w:val="0"/>
          <w:sz w:val="24"/>
          <w:szCs w:val="24"/>
        </w:rPr>
        <w:t>, nie większej niż określona w ww. przepisach prawa polskiego oraz o spełnieniu</w:t>
      </w:r>
      <w:r w:rsidR="004A7DD8">
        <w:rPr>
          <w:b w:val="0"/>
          <w:sz w:val="24"/>
          <w:szCs w:val="24"/>
        </w:rPr>
        <w:t xml:space="preserve"> </w:t>
      </w:r>
      <w:r w:rsidRPr="00F47579">
        <w:rPr>
          <w:b w:val="0"/>
          <w:sz w:val="24"/>
          <w:szCs w:val="24"/>
        </w:rPr>
        <w:t xml:space="preserve"> pozostałych warunków, o których mowa w tych przepisach, wykazana zgodnie z art. 5 albo 6 rozporządzenia wykonawczego Komisji</w:t>
      </w:r>
      <w:r w:rsidR="00606DD1" w:rsidRPr="00F47579">
        <w:rPr>
          <w:b w:val="0"/>
          <w:sz w:val="24"/>
          <w:szCs w:val="24"/>
        </w:rPr>
        <w:t xml:space="preserve"> (nr 2021/2266)</w:t>
      </w:r>
      <w:r w:rsidRPr="00F47579">
        <w:rPr>
          <w:b w:val="0"/>
          <w:sz w:val="24"/>
          <w:szCs w:val="24"/>
        </w:rPr>
        <w:t xml:space="preserve">, a więc albo w </w:t>
      </w:r>
      <w:r w:rsidR="003965FF" w:rsidRPr="00F47579">
        <w:rPr>
          <w:b w:val="0"/>
          <w:sz w:val="24"/>
          <w:szCs w:val="24"/>
        </w:rPr>
        <w:t>uproszczonym dokumencie towarzyszącym (</w:t>
      </w:r>
      <w:r w:rsidRPr="00F47579">
        <w:rPr>
          <w:b w:val="0"/>
          <w:sz w:val="24"/>
          <w:szCs w:val="24"/>
        </w:rPr>
        <w:t>UDT</w:t>
      </w:r>
      <w:r w:rsidR="003965FF" w:rsidRPr="00F47579">
        <w:rPr>
          <w:b w:val="0"/>
          <w:sz w:val="24"/>
          <w:szCs w:val="24"/>
        </w:rPr>
        <w:t>)</w:t>
      </w:r>
      <w:r w:rsidRPr="00F47579">
        <w:rPr>
          <w:b w:val="0"/>
          <w:sz w:val="24"/>
          <w:szCs w:val="24"/>
        </w:rPr>
        <w:t xml:space="preserve"> albo w e-AD. Wskazane przepisy rozporządzenia Komisji regulują przypadek samocertyfikacji.  </w:t>
      </w:r>
    </w:p>
    <w:p w14:paraId="7B3975C9" w14:textId="755324A0" w:rsidR="00403437" w:rsidRPr="008B5C67" w:rsidRDefault="00403437" w:rsidP="0017049A">
      <w:pPr>
        <w:pStyle w:val="Nagwek1"/>
        <w:shd w:val="clear" w:color="auto" w:fill="FFFFFF"/>
        <w:spacing w:before="0" w:beforeAutospacing="0" w:after="160" w:afterAutospacing="0" w:line="259" w:lineRule="auto"/>
        <w:jc w:val="both"/>
        <w:rPr>
          <w:b w:val="0"/>
          <w:sz w:val="24"/>
          <w:szCs w:val="24"/>
        </w:rPr>
      </w:pPr>
      <w:r w:rsidRPr="008B5C67">
        <w:rPr>
          <w:sz w:val="24"/>
          <w:szCs w:val="24"/>
        </w:rPr>
        <w:t>Art. 116 ust. 5</w:t>
      </w:r>
      <w:r w:rsidRPr="008B5C67">
        <w:rPr>
          <w:b w:val="0"/>
          <w:sz w:val="24"/>
          <w:szCs w:val="24"/>
        </w:rPr>
        <w:t xml:space="preserve"> </w:t>
      </w:r>
      <w:r w:rsidR="007B5626" w:rsidRPr="008B5C67">
        <w:rPr>
          <w:b w:val="0"/>
          <w:sz w:val="24"/>
          <w:szCs w:val="24"/>
        </w:rPr>
        <w:t xml:space="preserve">- </w:t>
      </w:r>
      <w:r w:rsidR="003965FF" w:rsidRPr="008B5C67">
        <w:rPr>
          <w:b w:val="0"/>
          <w:sz w:val="24"/>
          <w:szCs w:val="24"/>
        </w:rPr>
        <w:t>Z</w:t>
      </w:r>
      <w:r w:rsidRPr="008B5C67">
        <w:rPr>
          <w:b w:val="0"/>
          <w:sz w:val="24"/>
          <w:szCs w:val="24"/>
        </w:rPr>
        <w:t>miana polega na wykreśleniu zwrotu „zgodności ze stanem faktycznym”. Zmiana ta spowoduje, że to naczelnik urzędu celno-skarbowego biorąc pod uwagę analizę ryzyka będzie decydował</w:t>
      </w:r>
      <w:r w:rsidR="00134920">
        <w:rPr>
          <w:b w:val="0"/>
          <w:sz w:val="24"/>
          <w:szCs w:val="24"/>
        </w:rPr>
        <w:t>,</w:t>
      </w:r>
      <w:r w:rsidRPr="008B5C67">
        <w:rPr>
          <w:b w:val="0"/>
          <w:sz w:val="24"/>
          <w:szCs w:val="24"/>
        </w:rPr>
        <w:t xml:space="preserve"> gdzie powinna być przeprowadzona kontrola i sprawdzenie spisu wyrobów ze s</w:t>
      </w:r>
      <w:r w:rsidR="00134920">
        <w:rPr>
          <w:b w:val="0"/>
          <w:sz w:val="24"/>
          <w:szCs w:val="24"/>
        </w:rPr>
        <w:t>t</w:t>
      </w:r>
      <w:r w:rsidRPr="008B5C67">
        <w:rPr>
          <w:b w:val="0"/>
          <w:sz w:val="24"/>
          <w:szCs w:val="24"/>
        </w:rPr>
        <w:t>anem faktycznym. W obecnym brzmieniu przepisu jest obowiązek kontroli niezależnie od tego</w:t>
      </w:r>
      <w:r w:rsidR="00134920">
        <w:rPr>
          <w:b w:val="0"/>
          <w:sz w:val="24"/>
          <w:szCs w:val="24"/>
        </w:rPr>
        <w:t>,</w:t>
      </w:r>
      <w:r w:rsidRPr="008B5C67">
        <w:rPr>
          <w:b w:val="0"/>
          <w:sz w:val="24"/>
          <w:szCs w:val="24"/>
        </w:rPr>
        <w:t xml:space="preserve"> czy spis zawiera kilka czy kilka tysięcy wyrobów akcyzowych. Przedmiotowa zmiana przyspieszy potwierdzanie przez właściwe organy spis</w:t>
      </w:r>
      <w:r w:rsidR="0017049A">
        <w:rPr>
          <w:b w:val="0"/>
          <w:sz w:val="24"/>
          <w:szCs w:val="24"/>
        </w:rPr>
        <w:t xml:space="preserve">ów wyrobów, </w:t>
      </w:r>
      <w:r w:rsidRPr="008B5C67">
        <w:rPr>
          <w:b w:val="0"/>
          <w:sz w:val="24"/>
          <w:szCs w:val="24"/>
        </w:rPr>
        <w:t>a tym samym przyspieszy otrzymanie banderol legalizacyjnych.</w:t>
      </w:r>
    </w:p>
    <w:p w14:paraId="74FE54E1" w14:textId="7C77F165" w:rsidR="00235565" w:rsidRDefault="00235565" w:rsidP="0017049A">
      <w:pPr>
        <w:pStyle w:val="Nagwek1"/>
        <w:shd w:val="clear" w:color="auto" w:fill="FFFFFF"/>
        <w:spacing w:before="0" w:beforeAutospacing="0" w:after="160" w:afterAutospacing="0" w:line="259" w:lineRule="auto"/>
        <w:jc w:val="both"/>
        <w:rPr>
          <w:sz w:val="24"/>
          <w:szCs w:val="24"/>
        </w:rPr>
      </w:pPr>
      <w:r>
        <w:rPr>
          <w:sz w:val="24"/>
          <w:szCs w:val="24"/>
        </w:rPr>
        <w:t xml:space="preserve">Art. 122 ust. 1 pkt 2 – </w:t>
      </w:r>
      <w:r w:rsidRPr="005C5BD2">
        <w:rPr>
          <w:b w:val="0"/>
          <w:sz w:val="24"/>
          <w:szCs w:val="24"/>
        </w:rPr>
        <w:t xml:space="preserve">Zmiana </w:t>
      </w:r>
      <w:r>
        <w:rPr>
          <w:b w:val="0"/>
          <w:sz w:val="24"/>
          <w:szCs w:val="24"/>
        </w:rPr>
        <w:t>polega na doprecyzowaniu delegacji ustawowej dla ministra właściwego do spraw finansów publicznych poprzez dodanie wyrazów „na nietypowe opakowania jednostkowe wyrobów akcyzowych”.</w:t>
      </w:r>
    </w:p>
    <w:p w14:paraId="666895BB" w14:textId="77FB1E54" w:rsidR="007B5626" w:rsidRPr="008B5C67" w:rsidRDefault="00AF126A" w:rsidP="0017049A">
      <w:pPr>
        <w:pStyle w:val="Nagwek1"/>
        <w:shd w:val="clear" w:color="auto" w:fill="FFFFFF"/>
        <w:spacing w:before="0" w:beforeAutospacing="0" w:after="160" w:afterAutospacing="0" w:line="259" w:lineRule="auto"/>
        <w:jc w:val="both"/>
        <w:rPr>
          <w:b w:val="0"/>
          <w:sz w:val="24"/>
          <w:szCs w:val="24"/>
        </w:rPr>
      </w:pPr>
      <w:r w:rsidRPr="008B5C67">
        <w:rPr>
          <w:sz w:val="24"/>
          <w:szCs w:val="24"/>
        </w:rPr>
        <w:t>Art. 125 ust. 4 pkt 1 oraz a</w:t>
      </w:r>
      <w:r w:rsidR="007B2813">
        <w:rPr>
          <w:sz w:val="24"/>
          <w:szCs w:val="24"/>
        </w:rPr>
        <w:t xml:space="preserve">rt. 136 ust. 1, ust. </w:t>
      </w:r>
      <w:r w:rsidR="007B5626" w:rsidRPr="008B5C67">
        <w:rPr>
          <w:sz w:val="24"/>
          <w:szCs w:val="24"/>
        </w:rPr>
        <w:t>2</w:t>
      </w:r>
      <w:r w:rsidR="007B2813">
        <w:rPr>
          <w:sz w:val="24"/>
          <w:szCs w:val="24"/>
        </w:rPr>
        <w:t xml:space="preserve"> pkt 1</w:t>
      </w:r>
      <w:r w:rsidR="007B5626" w:rsidRPr="008B5C67">
        <w:rPr>
          <w:sz w:val="24"/>
          <w:szCs w:val="24"/>
        </w:rPr>
        <w:t>, ust. 4-7, ust. 9-10</w:t>
      </w:r>
      <w:r w:rsidR="007B5626" w:rsidRPr="008B5C67">
        <w:rPr>
          <w:b w:val="0"/>
          <w:sz w:val="24"/>
          <w:szCs w:val="24"/>
        </w:rPr>
        <w:t xml:space="preserve"> - </w:t>
      </w:r>
      <w:r w:rsidR="003965FF" w:rsidRPr="008B5C67">
        <w:rPr>
          <w:b w:val="0"/>
          <w:sz w:val="24"/>
          <w:szCs w:val="24"/>
        </w:rPr>
        <w:t>Z</w:t>
      </w:r>
      <w:r w:rsidR="007B5626" w:rsidRPr="008B5C67">
        <w:rPr>
          <w:b w:val="0"/>
          <w:sz w:val="24"/>
          <w:szCs w:val="24"/>
        </w:rPr>
        <w:t>miana związana jest z objęciem od 20 maja 2024 r. pozostałych wyrobów akcyzowych, tj. m.in. cygar i cygaretek systemem śledzenia ruchu i pochodzenia wyrobów tytoniowych (Track</w:t>
      </w:r>
      <w:r w:rsidR="0017049A">
        <w:rPr>
          <w:b w:val="0"/>
          <w:sz w:val="24"/>
          <w:szCs w:val="24"/>
        </w:rPr>
        <w:t xml:space="preserve"> </w:t>
      </w:r>
      <w:r w:rsidR="007B5626" w:rsidRPr="008B5C67">
        <w:rPr>
          <w:b w:val="0"/>
          <w:sz w:val="24"/>
          <w:szCs w:val="24"/>
        </w:rPr>
        <w:t>&amp;</w:t>
      </w:r>
      <w:r w:rsidR="0017049A">
        <w:rPr>
          <w:b w:val="0"/>
          <w:sz w:val="24"/>
          <w:szCs w:val="24"/>
        </w:rPr>
        <w:t xml:space="preserve"> </w:t>
      </w:r>
      <w:r w:rsidR="007B5626" w:rsidRPr="008B5C67">
        <w:rPr>
          <w:b w:val="0"/>
          <w:sz w:val="24"/>
          <w:szCs w:val="24"/>
        </w:rPr>
        <w:t xml:space="preserve">Trace) na podstawie art. 15 ust. 13 dyrektywy Parlamentu Europejskiego i Rady 2014/40/UE z dnia 3 kwietnia 2014 r. w sprawie zbliżenia przepisów ustawowych, wykonawczych i administracyjnych państw członkowskich w sprawie produkcji, prezentowania i sprzedaży wyrobów tytoniowych i powiązanych wyrobów oraz uchylającej dyrektywę 2001/37/WE. </w:t>
      </w:r>
    </w:p>
    <w:p w14:paraId="55450E8F" w14:textId="77777777" w:rsidR="007B5626" w:rsidRPr="008B5C67" w:rsidRDefault="007B5626" w:rsidP="0017049A">
      <w:pPr>
        <w:pStyle w:val="Nagwek1"/>
        <w:shd w:val="clear" w:color="auto" w:fill="FFFFFF"/>
        <w:spacing w:before="0" w:beforeAutospacing="0" w:after="160" w:afterAutospacing="0" w:line="259" w:lineRule="auto"/>
        <w:jc w:val="both"/>
        <w:rPr>
          <w:b w:val="0"/>
          <w:sz w:val="24"/>
          <w:szCs w:val="24"/>
        </w:rPr>
      </w:pPr>
      <w:r w:rsidRPr="008B5C67">
        <w:rPr>
          <w:b w:val="0"/>
          <w:sz w:val="24"/>
          <w:szCs w:val="24"/>
        </w:rPr>
        <w:t>Zgodnie z przepisami ustawy wyroby tytoniowe objęte są obowiązkiem oznaczania znakami akcyzy, przy czym cygara i cygaretki czasowo zwolnione są z tego obowiązku na podstawie przepisów rozporządzenia Ministra Finansów z dnia 20 sierpnia 2010 r. w sprawie zwolnień wyrobów akcyzowych z obowiązku oznaczania znakami akcyzy (</w:t>
      </w:r>
      <w:r w:rsidRPr="00F47579">
        <w:rPr>
          <w:b w:val="0"/>
          <w:sz w:val="24"/>
          <w:szCs w:val="24"/>
        </w:rPr>
        <w:t>Dz. U. z 2021 r. poz. 1631</w:t>
      </w:r>
      <w:r w:rsidRPr="008B5C67">
        <w:rPr>
          <w:b w:val="0"/>
          <w:sz w:val="24"/>
          <w:szCs w:val="24"/>
        </w:rPr>
        <w:t xml:space="preserve">). </w:t>
      </w:r>
    </w:p>
    <w:p w14:paraId="554C65CE" w14:textId="77777777" w:rsidR="007B5626" w:rsidRPr="00214F2D" w:rsidRDefault="007B5626" w:rsidP="0017049A">
      <w:pPr>
        <w:jc w:val="both"/>
        <w:rPr>
          <w:rFonts w:ascii="Times New Roman" w:hAnsi="Times New Roman" w:cs="Times New Roman"/>
          <w:sz w:val="24"/>
          <w:szCs w:val="24"/>
        </w:rPr>
      </w:pPr>
      <w:r w:rsidRPr="00214F2D">
        <w:rPr>
          <w:rFonts w:ascii="Times New Roman" w:hAnsi="Times New Roman" w:cs="Times New Roman"/>
          <w:sz w:val="24"/>
          <w:szCs w:val="24"/>
        </w:rPr>
        <w:t xml:space="preserve">Jednocześnie zgodnie z przepisami art. 136 ust. 6 ustawy banderole naniesione na wyroby tytoniowe w danym roku kalendarzowym zachowują ważność do ostatniego dnia lutego następnego roku kalendarzowego. </w:t>
      </w:r>
    </w:p>
    <w:p w14:paraId="332C94C7" w14:textId="3B75ABAD" w:rsidR="007B5626" w:rsidRPr="00214F2D" w:rsidRDefault="007B5626" w:rsidP="0017049A">
      <w:pPr>
        <w:jc w:val="both"/>
        <w:rPr>
          <w:rFonts w:ascii="Times New Roman" w:hAnsi="Times New Roman" w:cs="Times New Roman"/>
          <w:sz w:val="24"/>
          <w:szCs w:val="24"/>
        </w:rPr>
      </w:pPr>
      <w:r w:rsidRPr="00214F2D">
        <w:rPr>
          <w:rFonts w:ascii="Times New Roman" w:hAnsi="Times New Roman" w:cs="Times New Roman"/>
          <w:sz w:val="24"/>
          <w:szCs w:val="24"/>
        </w:rPr>
        <w:t>W związku z objęciem cygar i cygaretek systemem Track</w:t>
      </w:r>
      <w:r w:rsidR="0017049A">
        <w:rPr>
          <w:rFonts w:ascii="Times New Roman" w:hAnsi="Times New Roman" w:cs="Times New Roman"/>
          <w:sz w:val="24"/>
          <w:szCs w:val="24"/>
        </w:rPr>
        <w:t xml:space="preserve"> </w:t>
      </w:r>
      <w:r w:rsidRPr="00214F2D">
        <w:rPr>
          <w:rFonts w:ascii="Times New Roman" w:hAnsi="Times New Roman" w:cs="Times New Roman"/>
          <w:sz w:val="24"/>
          <w:szCs w:val="24"/>
        </w:rPr>
        <w:t>&amp;</w:t>
      </w:r>
      <w:r w:rsidR="0017049A">
        <w:rPr>
          <w:rFonts w:ascii="Times New Roman" w:hAnsi="Times New Roman" w:cs="Times New Roman"/>
          <w:sz w:val="24"/>
          <w:szCs w:val="24"/>
        </w:rPr>
        <w:t xml:space="preserve"> </w:t>
      </w:r>
      <w:r w:rsidRPr="00214F2D">
        <w:rPr>
          <w:rFonts w:ascii="Times New Roman" w:hAnsi="Times New Roman" w:cs="Times New Roman"/>
          <w:sz w:val="24"/>
          <w:szCs w:val="24"/>
        </w:rPr>
        <w:t xml:space="preserve">Trace wyroby te będą również oznaczane znakami akcyzy, ponieważ banderole pełnią w tym systemie funkcję dodatkowego zabezpieczenia </w:t>
      </w:r>
      <w:r w:rsidRPr="0017049A">
        <w:rPr>
          <w:rFonts w:ascii="Times New Roman" w:hAnsi="Times New Roman" w:cs="Times New Roman"/>
          <w:i/>
          <w:sz w:val="24"/>
          <w:szCs w:val="24"/>
        </w:rPr>
        <w:t>(security features)</w:t>
      </w:r>
      <w:r w:rsidRPr="00214F2D">
        <w:rPr>
          <w:rFonts w:ascii="Times New Roman" w:hAnsi="Times New Roman" w:cs="Times New Roman"/>
          <w:sz w:val="24"/>
          <w:szCs w:val="24"/>
        </w:rPr>
        <w:t>.</w:t>
      </w:r>
      <w:r w:rsidR="0017049A">
        <w:rPr>
          <w:rFonts w:ascii="Times New Roman" w:hAnsi="Times New Roman" w:cs="Times New Roman"/>
          <w:sz w:val="24"/>
          <w:szCs w:val="24"/>
        </w:rPr>
        <w:t xml:space="preserve"> </w:t>
      </w:r>
      <w:r w:rsidRPr="00214F2D">
        <w:rPr>
          <w:rFonts w:ascii="Times New Roman" w:hAnsi="Times New Roman" w:cs="Times New Roman"/>
          <w:sz w:val="24"/>
          <w:szCs w:val="24"/>
        </w:rPr>
        <w:t>W związku z powyższym ze względu na wielkość rynku cygar i cygaretek, a także jego specyfikę jak również stosunkowo niewielką skalę nielegalnego obrotu niektórymi wyrobami zaproponowano</w:t>
      </w:r>
      <w:r w:rsidR="003965FF" w:rsidRPr="00214F2D">
        <w:rPr>
          <w:rFonts w:ascii="Times New Roman" w:hAnsi="Times New Roman" w:cs="Times New Roman"/>
          <w:sz w:val="24"/>
          <w:szCs w:val="24"/>
        </w:rPr>
        <w:t>,</w:t>
      </w:r>
      <w:r w:rsidRPr="00214F2D">
        <w:rPr>
          <w:rFonts w:ascii="Times New Roman" w:hAnsi="Times New Roman" w:cs="Times New Roman"/>
          <w:sz w:val="24"/>
          <w:szCs w:val="24"/>
        </w:rPr>
        <w:t xml:space="preserve"> aby znaki akcyzy na cygara i cygaretki objęte zostały ważnością z art. 136 ust. 1 </w:t>
      </w:r>
      <w:r w:rsidR="003965FF" w:rsidRPr="00214F2D">
        <w:rPr>
          <w:rFonts w:ascii="Times New Roman" w:hAnsi="Times New Roman" w:cs="Times New Roman"/>
          <w:sz w:val="24"/>
          <w:szCs w:val="24"/>
        </w:rPr>
        <w:t xml:space="preserve">ustawy </w:t>
      </w:r>
      <w:r w:rsidRPr="00214F2D">
        <w:rPr>
          <w:rFonts w:ascii="Times New Roman" w:hAnsi="Times New Roman" w:cs="Times New Roman"/>
          <w:sz w:val="24"/>
          <w:szCs w:val="24"/>
        </w:rPr>
        <w:t>i jednocześnie wyłącz</w:t>
      </w:r>
      <w:r w:rsidR="003965FF" w:rsidRPr="00214F2D">
        <w:rPr>
          <w:rFonts w:ascii="Times New Roman" w:hAnsi="Times New Roman" w:cs="Times New Roman"/>
          <w:sz w:val="24"/>
          <w:szCs w:val="24"/>
        </w:rPr>
        <w:t>o</w:t>
      </w:r>
      <w:r w:rsidRPr="00214F2D">
        <w:rPr>
          <w:rFonts w:ascii="Times New Roman" w:hAnsi="Times New Roman" w:cs="Times New Roman"/>
          <w:sz w:val="24"/>
          <w:szCs w:val="24"/>
        </w:rPr>
        <w:t>n</w:t>
      </w:r>
      <w:r w:rsidR="003965FF" w:rsidRPr="00214F2D">
        <w:rPr>
          <w:rFonts w:ascii="Times New Roman" w:hAnsi="Times New Roman" w:cs="Times New Roman"/>
          <w:sz w:val="24"/>
          <w:szCs w:val="24"/>
        </w:rPr>
        <w:t>e</w:t>
      </w:r>
      <w:r w:rsidRPr="00214F2D">
        <w:rPr>
          <w:rFonts w:ascii="Times New Roman" w:hAnsi="Times New Roman" w:cs="Times New Roman"/>
          <w:sz w:val="24"/>
          <w:szCs w:val="24"/>
        </w:rPr>
        <w:t xml:space="preserve"> z ważności dla wyrobów tytoniowych, tj. papierosów i tytoniu do palenia.</w:t>
      </w:r>
    </w:p>
    <w:p w14:paraId="5054663E" w14:textId="20C1A22B" w:rsidR="008007DF" w:rsidRPr="00D4078F" w:rsidRDefault="00EA07F9" w:rsidP="0017049A">
      <w:pPr>
        <w:pStyle w:val="Nagwek1"/>
        <w:shd w:val="clear" w:color="auto" w:fill="FFFFFF"/>
        <w:spacing w:before="0" w:beforeAutospacing="0" w:after="160" w:afterAutospacing="0" w:line="259" w:lineRule="auto"/>
        <w:jc w:val="both"/>
        <w:rPr>
          <w:b w:val="0"/>
          <w:sz w:val="24"/>
          <w:szCs w:val="24"/>
        </w:rPr>
      </w:pPr>
      <w:r w:rsidRPr="00D4078F">
        <w:rPr>
          <w:sz w:val="24"/>
          <w:szCs w:val="24"/>
        </w:rPr>
        <w:t>Art. 138h</w:t>
      </w:r>
      <w:r w:rsidR="007B2813">
        <w:rPr>
          <w:sz w:val="24"/>
          <w:szCs w:val="24"/>
        </w:rPr>
        <w:t xml:space="preserve"> ust. 2 i 7</w:t>
      </w:r>
      <w:r w:rsidR="001C52CE" w:rsidRPr="00D4078F">
        <w:rPr>
          <w:b w:val="0"/>
          <w:sz w:val="24"/>
          <w:szCs w:val="24"/>
        </w:rPr>
        <w:t xml:space="preserve"> </w:t>
      </w:r>
      <w:r w:rsidRPr="00D4078F">
        <w:rPr>
          <w:b w:val="0"/>
          <w:sz w:val="24"/>
          <w:szCs w:val="24"/>
        </w:rPr>
        <w:t xml:space="preserve">- </w:t>
      </w:r>
      <w:r w:rsidR="003965FF" w:rsidRPr="00D4078F">
        <w:rPr>
          <w:b w:val="0"/>
          <w:sz w:val="24"/>
          <w:szCs w:val="24"/>
        </w:rPr>
        <w:t>Z</w:t>
      </w:r>
      <w:r w:rsidRPr="00D4078F">
        <w:rPr>
          <w:b w:val="0"/>
          <w:sz w:val="24"/>
          <w:szCs w:val="24"/>
        </w:rPr>
        <w:t xml:space="preserve">miana </w:t>
      </w:r>
      <w:r w:rsidR="001C52CE" w:rsidRPr="00D4078F">
        <w:rPr>
          <w:b w:val="0"/>
          <w:sz w:val="24"/>
          <w:szCs w:val="24"/>
        </w:rPr>
        <w:t xml:space="preserve">przepisu w </w:t>
      </w:r>
      <w:r w:rsidR="00A214F6" w:rsidRPr="00D4078F">
        <w:rPr>
          <w:b w:val="0"/>
          <w:sz w:val="24"/>
          <w:szCs w:val="24"/>
        </w:rPr>
        <w:t>ust. 2</w:t>
      </w:r>
      <w:r w:rsidRPr="00D4078F">
        <w:rPr>
          <w:b w:val="0"/>
          <w:sz w:val="24"/>
          <w:szCs w:val="24"/>
        </w:rPr>
        <w:t xml:space="preserve"> ma na celu </w:t>
      </w:r>
      <w:r w:rsidR="00183CDE" w:rsidRPr="00D4078F">
        <w:rPr>
          <w:b w:val="0"/>
          <w:sz w:val="24"/>
          <w:szCs w:val="24"/>
        </w:rPr>
        <w:t xml:space="preserve">wprowadzenie regulacji, zgodnie z którą podmioty produkujące energię elektryczną z generatorów o łącznej mocy nieprzekraczającej 1 MW, która jest zużywana przez te podmioty, </w:t>
      </w:r>
      <w:r w:rsidR="009A09E2" w:rsidRPr="00D4078F">
        <w:rPr>
          <w:b w:val="0"/>
          <w:sz w:val="24"/>
          <w:szCs w:val="24"/>
        </w:rPr>
        <w:t xml:space="preserve">nie muszą prowadzić ewidencji, </w:t>
      </w:r>
      <w:r w:rsidR="00183CDE" w:rsidRPr="00D4078F">
        <w:rPr>
          <w:b w:val="0"/>
          <w:sz w:val="24"/>
          <w:szCs w:val="24"/>
        </w:rPr>
        <w:t>pod warunkiem że od wyrobów energetycznych wykorzystywanych do produkcji tej energii elektrycznej została zapłacona akcyza w należnej wysokości</w:t>
      </w:r>
      <w:r w:rsidR="009A09E2" w:rsidRPr="00D4078F">
        <w:rPr>
          <w:b w:val="0"/>
          <w:sz w:val="24"/>
          <w:szCs w:val="24"/>
        </w:rPr>
        <w:t>.</w:t>
      </w:r>
      <w:r w:rsidR="00024D76" w:rsidRPr="00D4078F">
        <w:rPr>
          <w:b w:val="0"/>
          <w:sz w:val="24"/>
          <w:szCs w:val="24"/>
        </w:rPr>
        <w:t xml:space="preserve"> </w:t>
      </w:r>
      <w:r w:rsidR="00183CDE" w:rsidRPr="00D4078F">
        <w:rPr>
          <w:b w:val="0"/>
          <w:sz w:val="24"/>
          <w:szCs w:val="24"/>
        </w:rPr>
        <w:t>W przypadku jednostki samorządu terytorialnego łączną moc generatorów produkujących energię z odnawialnych źródeł energii w rozumieniu przepisów ustawy z dnia 20 lutego 2015 r. o odnawialnych źródłach energii (Dz.</w:t>
      </w:r>
      <w:r w:rsidR="00024D76" w:rsidRPr="00D4078F">
        <w:rPr>
          <w:b w:val="0"/>
          <w:sz w:val="24"/>
          <w:szCs w:val="24"/>
        </w:rPr>
        <w:t xml:space="preserve"> </w:t>
      </w:r>
      <w:r w:rsidR="00183CDE" w:rsidRPr="00D4078F">
        <w:rPr>
          <w:b w:val="0"/>
          <w:sz w:val="24"/>
          <w:szCs w:val="24"/>
        </w:rPr>
        <w:t>U. z</w:t>
      </w:r>
      <w:r w:rsidR="00D1423E">
        <w:rPr>
          <w:b w:val="0"/>
          <w:sz w:val="24"/>
          <w:szCs w:val="24"/>
        </w:rPr>
        <w:t xml:space="preserve"> </w:t>
      </w:r>
      <w:r w:rsidR="00D1423E" w:rsidRPr="00D1423E">
        <w:rPr>
          <w:b w:val="0"/>
          <w:sz w:val="24"/>
          <w:szCs w:val="24"/>
        </w:rPr>
        <w:t>2022 r. poz. 1378</w:t>
      </w:r>
      <w:r w:rsidR="00183CDE" w:rsidRPr="00D4078F">
        <w:rPr>
          <w:b w:val="0"/>
          <w:sz w:val="24"/>
          <w:szCs w:val="24"/>
        </w:rPr>
        <w:t>, z późn. zm</w:t>
      </w:r>
      <w:r w:rsidR="001C52CE" w:rsidRPr="00D4078F">
        <w:rPr>
          <w:b w:val="0"/>
          <w:sz w:val="24"/>
          <w:szCs w:val="24"/>
        </w:rPr>
        <w:t>.</w:t>
      </w:r>
      <w:r w:rsidR="00183CDE" w:rsidRPr="00D4078F">
        <w:rPr>
          <w:b w:val="0"/>
          <w:sz w:val="24"/>
          <w:szCs w:val="24"/>
        </w:rPr>
        <w:t xml:space="preserve">), ustala się odrębnie dla każdej z jednostek organizacyjnych jednostki samorządu terytorialnego. </w:t>
      </w:r>
      <w:r w:rsidR="00A214F6" w:rsidRPr="00D4078F">
        <w:rPr>
          <w:b w:val="0"/>
          <w:sz w:val="24"/>
          <w:szCs w:val="24"/>
        </w:rPr>
        <w:t>W odróżnieniu od dotychczasowego stanu prawnego n</w:t>
      </w:r>
      <w:r w:rsidR="00183CDE" w:rsidRPr="00D4078F">
        <w:rPr>
          <w:b w:val="0"/>
          <w:sz w:val="24"/>
          <w:szCs w:val="24"/>
        </w:rPr>
        <w:t>ie będą więc prowadzić ewidencji podmioty produkujące tę energię, jeśli jest ona dostarczana do instalacji połączonych i współpracujących ze sobą, służących do przesyłania tej energii. Nie będą też prowadzić tej ewidencji jednostki samorządu terytorialnego produkujące energię z odnawialnych źródeł energii i ją zuż</w:t>
      </w:r>
      <w:r w:rsidR="00EC3011" w:rsidRPr="00D4078F">
        <w:rPr>
          <w:b w:val="0"/>
          <w:sz w:val="24"/>
          <w:szCs w:val="24"/>
        </w:rPr>
        <w:t>ywające, jeśli ustalona łączna moc generatorów dla każdej z jednostek organizacyjnych jednostki samorządu terytorialnego nie przekroczy 1 MW. Zmiana redakcji przepisu poprzez rezygnację z wyodrębniania regulacji w stosunku do osób fizycznych, nie zmienia ich sytuacji prawnej – przy spełnieniu warunków określonych w tym przepisie osoby fizyczne nadal nie będą prowadziły tej ewidencji</w:t>
      </w:r>
      <w:r w:rsidRPr="00D4078F">
        <w:rPr>
          <w:b w:val="0"/>
          <w:sz w:val="24"/>
          <w:szCs w:val="24"/>
        </w:rPr>
        <w:t xml:space="preserve">. Wyodrębnienie ich nie jest konieczne dla korzystania przez osoby fizyczne ze zwolnienia od prowadzenia ewidencji, ponieważ osoby fizyczne są również podmiotami. Modyfikacja </w:t>
      </w:r>
      <w:r w:rsidR="00413461" w:rsidRPr="00D4078F">
        <w:rPr>
          <w:b w:val="0"/>
          <w:sz w:val="24"/>
          <w:szCs w:val="24"/>
        </w:rPr>
        <w:t xml:space="preserve">poprzez uproszczenie </w:t>
      </w:r>
      <w:r w:rsidRPr="00D4078F">
        <w:rPr>
          <w:b w:val="0"/>
          <w:sz w:val="24"/>
          <w:szCs w:val="24"/>
        </w:rPr>
        <w:t xml:space="preserve">tego przepisu powinna też przyczynić się do wyeliminowania </w:t>
      </w:r>
      <w:r w:rsidR="00413461" w:rsidRPr="00D4078F">
        <w:rPr>
          <w:b w:val="0"/>
          <w:sz w:val="24"/>
          <w:szCs w:val="24"/>
        </w:rPr>
        <w:t>wątpliwości</w:t>
      </w:r>
      <w:r w:rsidRPr="00D4078F">
        <w:rPr>
          <w:b w:val="0"/>
          <w:sz w:val="24"/>
          <w:szCs w:val="24"/>
        </w:rPr>
        <w:t xml:space="preserve"> interpretacyjnych co do podmiotów, których dotyczy wyłączenie prowadzeni</w:t>
      </w:r>
      <w:r w:rsidR="0017049A">
        <w:rPr>
          <w:b w:val="0"/>
          <w:sz w:val="24"/>
          <w:szCs w:val="24"/>
        </w:rPr>
        <w:t>a</w:t>
      </w:r>
      <w:r w:rsidRPr="00D4078F">
        <w:rPr>
          <w:b w:val="0"/>
          <w:sz w:val="24"/>
          <w:szCs w:val="24"/>
        </w:rPr>
        <w:t xml:space="preserve"> ewidencji energii elektrycznej.</w:t>
      </w:r>
      <w:r w:rsidR="00EC3011" w:rsidRPr="00D4078F">
        <w:rPr>
          <w:b w:val="0"/>
          <w:sz w:val="24"/>
          <w:szCs w:val="24"/>
        </w:rPr>
        <w:t xml:space="preserve"> </w:t>
      </w:r>
    </w:p>
    <w:p w14:paraId="50E32B18" w14:textId="4DD1DB08" w:rsidR="00EA07F9" w:rsidRPr="00D4078F" w:rsidRDefault="00EC3011" w:rsidP="0017049A">
      <w:pPr>
        <w:pStyle w:val="Nagwek1"/>
        <w:shd w:val="clear" w:color="auto" w:fill="FFFFFF"/>
        <w:spacing w:before="0" w:beforeAutospacing="0" w:after="160" w:afterAutospacing="0" w:line="259" w:lineRule="auto"/>
        <w:jc w:val="both"/>
        <w:rPr>
          <w:b w:val="0"/>
          <w:sz w:val="24"/>
          <w:szCs w:val="24"/>
        </w:rPr>
      </w:pPr>
      <w:r w:rsidRPr="00D4078F">
        <w:rPr>
          <w:b w:val="0"/>
          <w:sz w:val="24"/>
          <w:szCs w:val="24"/>
        </w:rPr>
        <w:t>Konstrukcja przepisu, odsyłającego do art. 16 ust. 7a pkt 1</w:t>
      </w:r>
      <w:r w:rsidR="0017049A">
        <w:rPr>
          <w:b w:val="0"/>
          <w:sz w:val="24"/>
          <w:szCs w:val="24"/>
        </w:rPr>
        <w:t xml:space="preserve"> ustawy</w:t>
      </w:r>
      <w:r w:rsidRPr="00D4078F">
        <w:rPr>
          <w:b w:val="0"/>
          <w:sz w:val="24"/>
          <w:szCs w:val="24"/>
        </w:rPr>
        <w:t>, zapewni spójność regulacji dotyczących obowiązków rejestracyjnych i ewidencyjnych.</w:t>
      </w:r>
    </w:p>
    <w:p w14:paraId="35F91801" w14:textId="30886762" w:rsidR="007B5626" w:rsidRPr="00024D76" w:rsidRDefault="001C52CE" w:rsidP="0017049A">
      <w:pPr>
        <w:pStyle w:val="Nagwek1"/>
        <w:shd w:val="clear" w:color="auto" w:fill="FFFFFF"/>
        <w:spacing w:before="0" w:beforeAutospacing="0" w:after="160" w:afterAutospacing="0" w:line="259" w:lineRule="auto"/>
        <w:jc w:val="both"/>
        <w:rPr>
          <w:bCs w:val="0"/>
          <w:sz w:val="24"/>
          <w:szCs w:val="24"/>
        </w:rPr>
      </w:pPr>
      <w:r w:rsidRPr="00D4078F">
        <w:rPr>
          <w:b w:val="0"/>
          <w:sz w:val="24"/>
          <w:szCs w:val="24"/>
        </w:rPr>
        <w:t>W art.</w:t>
      </w:r>
      <w:r w:rsidR="00413461" w:rsidRPr="00D4078F">
        <w:rPr>
          <w:b w:val="0"/>
          <w:sz w:val="24"/>
          <w:szCs w:val="24"/>
        </w:rPr>
        <w:t xml:space="preserve"> </w:t>
      </w:r>
      <w:r w:rsidR="00EA07F9" w:rsidRPr="00D4078F">
        <w:rPr>
          <w:b w:val="0"/>
          <w:sz w:val="24"/>
          <w:szCs w:val="24"/>
        </w:rPr>
        <w:t xml:space="preserve">138h </w:t>
      </w:r>
      <w:r w:rsidRPr="00D4078F">
        <w:rPr>
          <w:b w:val="0"/>
          <w:sz w:val="24"/>
          <w:szCs w:val="24"/>
        </w:rPr>
        <w:t xml:space="preserve">ustawy </w:t>
      </w:r>
      <w:r w:rsidR="00EA07F9" w:rsidRPr="00D4078F">
        <w:rPr>
          <w:b w:val="0"/>
          <w:sz w:val="24"/>
          <w:szCs w:val="24"/>
        </w:rPr>
        <w:t xml:space="preserve">dodano ust. 7, zgodnie z którym w przypadku energii elektrycznej wyprodukowanej z </w:t>
      </w:r>
      <w:r w:rsidR="008007DF" w:rsidRPr="00D4078F">
        <w:rPr>
          <w:b w:val="0"/>
          <w:sz w:val="24"/>
          <w:szCs w:val="24"/>
        </w:rPr>
        <w:t xml:space="preserve">odnawialnych źródeł energii w rozumieniu przepisów </w:t>
      </w:r>
      <w:r w:rsidR="0017049A">
        <w:rPr>
          <w:b w:val="0"/>
          <w:sz w:val="24"/>
          <w:szCs w:val="24"/>
        </w:rPr>
        <w:t xml:space="preserve">ww. </w:t>
      </w:r>
      <w:r w:rsidR="008007DF" w:rsidRPr="00D4078F">
        <w:rPr>
          <w:b w:val="0"/>
          <w:sz w:val="24"/>
          <w:szCs w:val="24"/>
        </w:rPr>
        <w:t>ustawy o odnawialnych źródłach energii</w:t>
      </w:r>
      <w:r w:rsidR="00EA07F9" w:rsidRPr="00D4078F">
        <w:rPr>
          <w:b w:val="0"/>
          <w:sz w:val="24"/>
          <w:szCs w:val="24"/>
        </w:rPr>
        <w:t xml:space="preserve">, w </w:t>
      </w:r>
      <w:r w:rsidR="008007DF" w:rsidRPr="00D4078F">
        <w:rPr>
          <w:b w:val="0"/>
          <w:sz w:val="24"/>
          <w:szCs w:val="24"/>
        </w:rPr>
        <w:t xml:space="preserve">przypadku </w:t>
      </w:r>
      <w:r w:rsidR="00EA07F9" w:rsidRPr="00D4078F">
        <w:rPr>
          <w:b w:val="0"/>
          <w:sz w:val="24"/>
          <w:szCs w:val="24"/>
        </w:rPr>
        <w:t>braku urządzeń pomiarowych pozwalających na precyzyjne określenie ilości energii wyprodukowanej, o której mowa w ust. 5 pkt 1, prowadzący ewidencję, określa ilości szacunkowe tej energii uwzględniając informacje podane na tabliczce znamionowej instalacji odnawialnego źródła energii</w:t>
      </w:r>
      <w:r w:rsidR="00D23886" w:rsidRPr="00D23886">
        <w:t xml:space="preserve"> </w:t>
      </w:r>
      <w:r w:rsidR="00D23886" w:rsidRPr="00D23886">
        <w:rPr>
          <w:b w:val="0"/>
          <w:sz w:val="24"/>
          <w:szCs w:val="24"/>
        </w:rPr>
        <w:t>albo w przypadku jej braku, moc znamionową czynną zespołu prądotwórczego określoną przez jednostkę posiadającą akredytację Polskiego Centrum Akredytacji - w przypadku instalacji odnawialnego źródła energii wykorzystującej do wytwarzania energii elektrycznej biogaz lub biogaz rolniczy</w:t>
      </w:r>
      <w:r w:rsidR="00EA07F9" w:rsidRPr="00D4078F">
        <w:rPr>
          <w:b w:val="0"/>
          <w:sz w:val="24"/>
          <w:szCs w:val="24"/>
        </w:rPr>
        <w:t xml:space="preserve">. Przepis dodano </w:t>
      </w:r>
      <w:r w:rsidR="00B0500B">
        <w:rPr>
          <w:b w:val="0"/>
          <w:sz w:val="24"/>
          <w:szCs w:val="24"/>
        </w:rPr>
        <w:t xml:space="preserve">w celu ujednolicenia sposobu postępowania podmiotów </w:t>
      </w:r>
      <w:r w:rsidR="00EA07F9" w:rsidRPr="00D4078F">
        <w:rPr>
          <w:b w:val="0"/>
          <w:sz w:val="24"/>
          <w:szCs w:val="24"/>
        </w:rPr>
        <w:t>w związku z informacjami o trudności</w:t>
      </w:r>
      <w:r w:rsidR="003965FF" w:rsidRPr="00D4078F">
        <w:rPr>
          <w:b w:val="0"/>
          <w:sz w:val="24"/>
          <w:szCs w:val="24"/>
        </w:rPr>
        <w:t>ach</w:t>
      </w:r>
      <w:r w:rsidR="00EA07F9" w:rsidRPr="00D4078F">
        <w:rPr>
          <w:b w:val="0"/>
          <w:sz w:val="24"/>
          <w:szCs w:val="24"/>
        </w:rPr>
        <w:t xml:space="preserve"> </w:t>
      </w:r>
      <w:r w:rsidR="003965FF" w:rsidRPr="00D4078F">
        <w:rPr>
          <w:b w:val="0"/>
          <w:sz w:val="24"/>
          <w:szCs w:val="24"/>
        </w:rPr>
        <w:t xml:space="preserve">w </w:t>
      </w:r>
      <w:r w:rsidR="00EA07F9" w:rsidRPr="00D4078F">
        <w:rPr>
          <w:b w:val="0"/>
          <w:sz w:val="24"/>
          <w:szCs w:val="24"/>
        </w:rPr>
        <w:t>określeni</w:t>
      </w:r>
      <w:r w:rsidR="003965FF" w:rsidRPr="00D4078F">
        <w:rPr>
          <w:b w:val="0"/>
          <w:sz w:val="24"/>
          <w:szCs w:val="24"/>
        </w:rPr>
        <w:t>u</w:t>
      </w:r>
      <w:r w:rsidR="00EA07F9" w:rsidRPr="00D4078F">
        <w:rPr>
          <w:b w:val="0"/>
          <w:sz w:val="24"/>
          <w:szCs w:val="24"/>
        </w:rPr>
        <w:t xml:space="preserve"> przez </w:t>
      </w:r>
      <w:r w:rsidR="00B0500B">
        <w:rPr>
          <w:b w:val="0"/>
          <w:sz w:val="24"/>
          <w:szCs w:val="24"/>
        </w:rPr>
        <w:t>nie</w:t>
      </w:r>
      <w:r w:rsidR="00B0500B" w:rsidRPr="00D4078F">
        <w:rPr>
          <w:b w:val="0"/>
          <w:sz w:val="24"/>
          <w:szCs w:val="24"/>
        </w:rPr>
        <w:t xml:space="preserve"> </w:t>
      </w:r>
      <w:r w:rsidR="00EA07F9" w:rsidRPr="00D4078F">
        <w:rPr>
          <w:b w:val="0"/>
          <w:sz w:val="24"/>
          <w:szCs w:val="24"/>
        </w:rPr>
        <w:t>ilości energii wyprodukowanej w przypadku braku urządzeń pomiarowych</w:t>
      </w:r>
      <w:r w:rsidR="00413461" w:rsidRPr="00D4078F">
        <w:rPr>
          <w:b w:val="0"/>
          <w:sz w:val="24"/>
          <w:szCs w:val="24"/>
        </w:rPr>
        <w:t xml:space="preserve"> na podstawie współczynnikowo określonego poziomu poboru energii przez poszczególne urządzenia, wskazanego w dokumentacji podatnika</w:t>
      </w:r>
      <w:r w:rsidR="00EA07F9" w:rsidRPr="00D4078F">
        <w:rPr>
          <w:b w:val="0"/>
          <w:sz w:val="24"/>
          <w:szCs w:val="24"/>
        </w:rPr>
        <w:t>. W celu uje</w:t>
      </w:r>
      <w:r w:rsidR="00B0500B">
        <w:rPr>
          <w:b w:val="0"/>
          <w:sz w:val="24"/>
          <w:szCs w:val="24"/>
        </w:rPr>
        <w:t>d</w:t>
      </w:r>
      <w:r w:rsidR="00EA07F9" w:rsidRPr="00D4078F">
        <w:rPr>
          <w:b w:val="0"/>
          <w:sz w:val="24"/>
          <w:szCs w:val="24"/>
        </w:rPr>
        <w:t xml:space="preserve">nolicenia sposobu wyliczania tej energii zaproponowano posługiwanie się przy tych wyliczeniach informacją o mocy instalacji. Przepis został zredagowany w nawiązaniu do art. 2 pkt 19b </w:t>
      </w:r>
      <w:r w:rsidR="0017049A">
        <w:rPr>
          <w:b w:val="0"/>
          <w:sz w:val="24"/>
          <w:szCs w:val="24"/>
        </w:rPr>
        <w:t xml:space="preserve">ww. </w:t>
      </w:r>
      <w:r w:rsidR="00EA07F9" w:rsidRPr="00D4078F">
        <w:rPr>
          <w:b w:val="0"/>
          <w:sz w:val="24"/>
          <w:szCs w:val="24"/>
        </w:rPr>
        <w:t>ustawy o odnawialnych źródłach energii.</w:t>
      </w:r>
    </w:p>
    <w:p w14:paraId="301AA180" w14:textId="087A0475" w:rsidR="00551C37" w:rsidRPr="00A05E9A" w:rsidRDefault="007B5626" w:rsidP="0017049A">
      <w:pPr>
        <w:pStyle w:val="Nagwek1"/>
        <w:shd w:val="clear" w:color="auto" w:fill="FFFFFF"/>
        <w:spacing w:before="0" w:beforeAutospacing="0" w:after="160" w:afterAutospacing="0" w:line="259" w:lineRule="auto"/>
        <w:jc w:val="both"/>
        <w:rPr>
          <w:b w:val="0"/>
          <w:sz w:val="24"/>
          <w:szCs w:val="24"/>
        </w:rPr>
      </w:pPr>
      <w:r w:rsidRPr="00A05E9A">
        <w:rPr>
          <w:sz w:val="24"/>
          <w:szCs w:val="24"/>
        </w:rPr>
        <w:t>Art. 138n</w:t>
      </w:r>
      <w:r w:rsidR="00675D96">
        <w:rPr>
          <w:b w:val="0"/>
          <w:sz w:val="24"/>
          <w:szCs w:val="24"/>
        </w:rPr>
        <w:t xml:space="preserve"> – Z</w:t>
      </w:r>
      <w:r w:rsidRPr="00A05E9A">
        <w:rPr>
          <w:b w:val="0"/>
          <w:sz w:val="24"/>
          <w:szCs w:val="24"/>
        </w:rPr>
        <w:t>aproponowan</w:t>
      </w:r>
      <w:r w:rsidR="00F32DF9">
        <w:rPr>
          <w:b w:val="0"/>
          <w:sz w:val="24"/>
          <w:szCs w:val="24"/>
        </w:rPr>
        <w:t>e</w:t>
      </w:r>
      <w:r w:rsidRPr="00A05E9A">
        <w:rPr>
          <w:b w:val="0"/>
          <w:sz w:val="24"/>
          <w:szCs w:val="24"/>
        </w:rPr>
        <w:t xml:space="preserve"> </w:t>
      </w:r>
      <w:r w:rsidR="00F32DF9">
        <w:rPr>
          <w:b w:val="0"/>
          <w:sz w:val="24"/>
          <w:szCs w:val="24"/>
        </w:rPr>
        <w:t>uchylenie</w:t>
      </w:r>
      <w:r w:rsidRPr="00A05E9A">
        <w:rPr>
          <w:b w:val="0"/>
          <w:sz w:val="24"/>
          <w:szCs w:val="24"/>
        </w:rPr>
        <w:t xml:space="preserve"> podyktowan</w:t>
      </w:r>
      <w:r w:rsidR="00F32DF9">
        <w:rPr>
          <w:b w:val="0"/>
          <w:sz w:val="24"/>
          <w:szCs w:val="24"/>
        </w:rPr>
        <w:t>e</w:t>
      </w:r>
      <w:r w:rsidRPr="00A05E9A">
        <w:rPr>
          <w:b w:val="0"/>
          <w:sz w:val="24"/>
          <w:szCs w:val="24"/>
        </w:rPr>
        <w:t xml:space="preserve"> jest brzmieniem art. 116 ust. 3 i 5</w:t>
      </w:r>
      <w:r w:rsidR="003965FF" w:rsidRPr="00A05E9A">
        <w:rPr>
          <w:b w:val="0"/>
          <w:sz w:val="24"/>
          <w:szCs w:val="24"/>
        </w:rPr>
        <w:t xml:space="preserve"> ustawy</w:t>
      </w:r>
      <w:r w:rsidRPr="00A05E9A">
        <w:rPr>
          <w:b w:val="0"/>
          <w:sz w:val="24"/>
          <w:szCs w:val="24"/>
        </w:rPr>
        <w:t xml:space="preserve"> i ma na celu usunięcie rozbieżności interpretacyjnych. Obowiązek oznaczania wyrobów akcyzowych legalizacyjnymi znakami akcyzy powstaje w przypadku wystąpienia poza procedurą zawie</w:t>
      </w:r>
      <w:r w:rsidR="003965FF" w:rsidRPr="00A05E9A">
        <w:rPr>
          <w:b w:val="0"/>
          <w:sz w:val="24"/>
          <w:szCs w:val="24"/>
        </w:rPr>
        <w:t>sz</w:t>
      </w:r>
      <w:r w:rsidRPr="00A05E9A">
        <w:rPr>
          <w:b w:val="0"/>
          <w:sz w:val="24"/>
          <w:szCs w:val="24"/>
        </w:rPr>
        <w:t>enia poboru akcyzy wyrobów akcyzowych nieoznaczonych, oznaczonych nieprawidłowo lub nieodpowiednimi znakami akcyzy, a w szczególności znakami uszkodzonymi w sytuacji, gdy wyroby te przeznaczone są do dalszej sprzedaży. Dlatego też obowiązek sporządzenia spisu wyrobów, o którym mowa w art. 116 ust. 5</w:t>
      </w:r>
      <w:r w:rsidR="003965FF" w:rsidRPr="00A05E9A">
        <w:rPr>
          <w:b w:val="0"/>
          <w:sz w:val="24"/>
          <w:szCs w:val="24"/>
        </w:rPr>
        <w:t xml:space="preserve"> ustawy</w:t>
      </w:r>
      <w:r w:rsidR="00F32DF9">
        <w:rPr>
          <w:b w:val="0"/>
          <w:sz w:val="24"/>
          <w:szCs w:val="24"/>
        </w:rPr>
        <w:t>,</w:t>
      </w:r>
      <w:r w:rsidRPr="00A05E9A">
        <w:rPr>
          <w:b w:val="0"/>
          <w:sz w:val="24"/>
          <w:szCs w:val="24"/>
        </w:rPr>
        <w:t xml:space="preserve"> następuje z chwilą podjęcia decyzji o przeznaczeniu przedmiotowych wyrobów do dalszej sprzedaży.</w:t>
      </w:r>
    </w:p>
    <w:p w14:paraId="08B27BC0" w14:textId="5D9E9306" w:rsidR="00950B2D" w:rsidRPr="00A05E9A" w:rsidRDefault="006964CE" w:rsidP="0017049A">
      <w:pPr>
        <w:pStyle w:val="Nagwek1"/>
        <w:shd w:val="clear" w:color="auto" w:fill="FFFFFF"/>
        <w:spacing w:before="0" w:beforeAutospacing="0" w:after="160" w:afterAutospacing="0" w:line="259" w:lineRule="auto"/>
        <w:jc w:val="both"/>
        <w:rPr>
          <w:b w:val="0"/>
          <w:sz w:val="24"/>
          <w:szCs w:val="24"/>
        </w:rPr>
      </w:pPr>
      <w:r w:rsidRPr="00A05E9A">
        <w:rPr>
          <w:sz w:val="24"/>
          <w:szCs w:val="24"/>
        </w:rPr>
        <w:t>Art. 163a</w:t>
      </w:r>
      <w:r w:rsidR="007B2813">
        <w:rPr>
          <w:sz w:val="24"/>
          <w:szCs w:val="24"/>
        </w:rPr>
        <w:t xml:space="preserve"> ust. 1</w:t>
      </w:r>
      <w:r w:rsidRPr="00A05E9A">
        <w:rPr>
          <w:b w:val="0"/>
          <w:sz w:val="24"/>
          <w:szCs w:val="24"/>
        </w:rPr>
        <w:t xml:space="preserve"> - </w:t>
      </w:r>
      <w:r w:rsidR="00224A5E" w:rsidRPr="00A05E9A">
        <w:rPr>
          <w:b w:val="0"/>
          <w:sz w:val="24"/>
          <w:szCs w:val="24"/>
        </w:rPr>
        <w:t>P</w:t>
      </w:r>
      <w:r w:rsidR="00E32F55" w:rsidRPr="00A05E9A">
        <w:rPr>
          <w:b w:val="0"/>
          <w:sz w:val="24"/>
          <w:szCs w:val="24"/>
        </w:rPr>
        <w:t>roponowana z</w:t>
      </w:r>
      <w:r w:rsidR="00F222FF" w:rsidRPr="00A05E9A">
        <w:rPr>
          <w:b w:val="0"/>
          <w:sz w:val="24"/>
          <w:szCs w:val="24"/>
        </w:rPr>
        <w:t xml:space="preserve">miana przepisu polega na wydłużeniu do dnia </w:t>
      </w:r>
      <w:r w:rsidR="001C52CE" w:rsidRPr="00A05E9A">
        <w:rPr>
          <w:b w:val="0"/>
          <w:sz w:val="24"/>
          <w:szCs w:val="24"/>
        </w:rPr>
        <w:t>3</w:t>
      </w:r>
      <w:r w:rsidR="00F222FF" w:rsidRPr="00A05E9A">
        <w:rPr>
          <w:b w:val="0"/>
          <w:sz w:val="24"/>
          <w:szCs w:val="24"/>
        </w:rPr>
        <w:t xml:space="preserve">1 </w:t>
      </w:r>
      <w:r w:rsidR="001C52CE" w:rsidRPr="00A05E9A">
        <w:rPr>
          <w:b w:val="0"/>
          <w:sz w:val="24"/>
          <w:szCs w:val="24"/>
        </w:rPr>
        <w:t xml:space="preserve">grudnia </w:t>
      </w:r>
      <w:r w:rsidRPr="00A05E9A">
        <w:rPr>
          <w:b w:val="0"/>
          <w:sz w:val="24"/>
          <w:szCs w:val="24"/>
        </w:rPr>
        <w:t>20</w:t>
      </w:r>
      <w:r w:rsidR="001C52CE" w:rsidRPr="00A05E9A">
        <w:rPr>
          <w:b w:val="0"/>
          <w:sz w:val="24"/>
          <w:szCs w:val="24"/>
        </w:rPr>
        <w:t>29</w:t>
      </w:r>
      <w:r w:rsidR="00E32F55" w:rsidRPr="00A05E9A">
        <w:rPr>
          <w:b w:val="0"/>
          <w:sz w:val="24"/>
          <w:szCs w:val="24"/>
        </w:rPr>
        <w:t xml:space="preserve"> r. dotychczas obowiązującego</w:t>
      </w:r>
      <w:r w:rsidR="00F222FF" w:rsidRPr="00A05E9A">
        <w:rPr>
          <w:b w:val="0"/>
          <w:sz w:val="24"/>
          <w:szCs w:val="24"/>
        </w:rPr>
        <w:t xml:space="preserve"> zwolnienia od akcyzy dla samochodów osobowych stanowiących pojazdy hybrydowe zasilane energią pochodzącą</w:t>
      </w:r>
      <w:r w:rsidR="007B2813">
        <w:rPr>
          <w:b w:val="0"/>
          <w:sz w:val="24"/>
          <w:szCs w:val="24"/>
        </w:rPr>
        <w:t xml:space="preserve"> z zewnątrz (pojazdy </w:t>
      </w:r>
      <w:r w:rsidR="007B2813">
        <w:rPr>
          <w:b w:val="0"/>
          <w:sz w:val="24"/>
          <w:szCs w:val="24"/>
        </w:rPr>
        <w:br/>
        <w:t>„z wtyczką</w:t>
      </w:r>
      <w:r w:rsidR="007B2813" w:rsidRPr="00A05E9A">
        <w:rPr>
          <w:b w:val="0"/>
          <w:sz w:val="24"/>
          <w:szCs w:val="24"/>
        </w:rPr>
        <w:t>”</w:t>
      </w:r>
      <w:r w:rsidR="00F222FF" w:rsidRPr="00A05E9A">
        <w:rPr>
          <w:b w:val="0"/>
          <w:sz w:val="24"/>
          <w:szCs w:val="24"/>
        </w:rPr>
        <w:t>)</w:t>
      </w:r>
      <w:r w:rsidR="007B2813">
        <w:rPr>
          <w:b w:val="0"/>
          <w:sz w:val="24"/>
          <w:szCs w:val="24"/>
        </w:rPr>
        <w:t xml:space="preserve"> </w:t>
      </w:r>
      <w:r w:rsidR="00F222FF" w:rsidRPr="00A05E9A">
        <w:rPr>
          <w:b w:val="0"/>
          <w:sz w:val="24"/>
          <w:szCs w:val="24"/>
        </w:rPr>
        <w:t>o pojemności silnika spalinowego nieprzekraczającej 2000 cm³, które zgodnie z aktualnym stanem prawnym ob</w:t>
      </w:r>
      <w:r w:rsidRPr="00A05E9A">
        <w:rPr>
          <w:b w:val="0"/>
          <w:sz w:val="24"/>
          <w:szCs w:val="24"/>
        </w:rPr>
        <w:t xml:space="preserve">owiązuje do dnia </w:t>
      </w:r>
      <w:r w:rsidR="001C52CE" w:rsidRPr="00A05E9A">
        <w:rPr>
          <w:b w:val="0"/>
          <w:sz w:val="24"/>
          <w:szCs w:val="24"/>
        </w:rPr>
        <w:t>3</w:t>
      </w:r>
      <w:r w:rsidRPr="00A05E9A">
        <w:rPr>
          <w:b w:val="0"/>
          <w:sz w:val="24"/>
          <w:szCs w:val="24"/>
        </w:rPr>
        <w:t xml:space="preserve">1 </w:t>
      </w:r>
      <w:r w:rsidR="001C52CE" w:rsidRPr="00A05E9A">
        <w:rPr>
          <w:b w:val="0"/>
          <w:sz w:val="24"/>
          <w:szCs w:val="24"/>
        </w:rPr>
        <w:t xml:space="preserve">grudnia </w:t>
      </w:r>
      <w:r w:rsidRPr="00A05E9A">
        <w:rPr>
          <w:b w:val="0"/>
          <w:sz w:val="24"/>
          <w:szCs w:val="24"/>
        </w:rPr>
        <w:t>202</w:t>
      </w:r>
      <w:r w:rsidR="001C52CE" w:rsidRPr="00A05E9A">
        <w:rPr>
          <w:b w:val="0"/>
          <w:sz w:val="24"/>
          <w:szCs w:val="24"/>
        </w:rPr>
        <w:t>2</w:t>
      </w:r>
      <w:r w:rsidR="00F222FF" w:rsidRPr="00A05E9A">
        <w:rPr>
          <w:b w:val="0"/>
          <w:sz w:val="24"/>
          <w:szCs w:val="24"/>
        </w:rPr>
        <w:t xml:space="preserve"> r. Przedłużenie przedmiotowego zwolnienia uzasadnione jest tym, iż po upływie ww. terminu do tych samochodów zastosowanie będzie miała stawka akcyzy wynosząca 3,1%, podczas gdy w odniesieniu do samochodów hybrydowych o tej samej pojemności silnika niezasilanych energią pochodzącą z zewnątrz  (pojazdy „bez wtyczki”) obowiązuje stawka akcyzy w wysokości 1,55%.</w:t>
      </w:r>
      <w:r w:rsidR="00675D96">
        <w:rPr>
          <w:b w:val="0"/>
          <w:sz w:val="24"/>
          <w:szCs w:val="24"/>
        </w:rPr>
        <w:t xml:space="preserve"> </w:t>
      </w:r>
      <w:r w:rsidR="00F222FF" w:rsidRPr="00A05E9A">
        <w:rPr>
          <w:b w:val="0"/>
          <w:sz w:val="24"/>
          <w:szCs w:val="24"/>
        </w:rPr>
        <w:t xml:space="preserve">W konsekwencji samochody hybrydowe „z wtyczką” typu plug-in (bardziej ekologiczne) będą niekorzystnie opodatkowane wobec samochodów hybrydowych „bez wtyczki” o tej samej pojemności silnika, dla których obowiązuje stawka akcyzy w wysokości 1,55%. Zatem proponowana zmiana ma na celu dalsze promowanie zakupu i użytkowania pojazdów hybrydowych, które ze względów ekologicznych są bardziej przyjazne środowisku.   </w:t>
      </w:r>
    </w:p>
    <w:p w14:paraId="42423CD5" w14:textId="77777777" w:rsidR="00ED71F2" w:rsidRPr="00A05E9A" w:rsidRDefault="00B13327" w:rsidP="0017049A">
      <w:pPr>
        <w:pStyle w:val="Nagwek1"/>
        <w:shd w:val="clear" w:color="auto" w:fill="FFFFFF"/>
        <w:spacing w:before="0" w:beforeAutospacing="0" w:after="160" w:afterAutospacing="0" w:line="259" w:lineRule="auto"/>
        <w:jc w:val="both"/>
        <w:rPr>
          <w:b w:val="0"/>
          <w:sz w:val="24"/>
          <w:szCs w:val="24"/>
        </w:rPr>
      </w:pPr>
      <w:r w:rsidRPr="00A05E9A">
        <w:rPr>
          <w:b w:val="0"/>
          <w:sz w:val="24"/>
          <w:szCs w:val="24"/>
        </w:rPr>
        <w:t xml:space="preserve">Ponadto w okresie przejściowym związanym z zakończeniem produkcji pojazdów spalinowych </w:t>
      </w:r>
      <w:r w:rsidRPr="00A05E9A">
        <w:rPr>
          <w:b w:val="0"/>
          <w:sz w:val="24"/>
          <w:szCs w:val="24"/>
        </w:rPr>
        <w:br/>
        <w:t xml:space="preserve">i całkowitym przejściem na napędy zeroemisyjne, samochody hybrydowe mogą stać się ważnym etapem w upowszechnieniu samochodów w pełni elektrycznych. W perspektywie do roku 2030 r. wydłużenie obowiązywania dotychczasowego zwolnienia przyczyni się </w:t>
      </w:r>
      <w:r w:rsidRPr="00A05E9A">
        <w:rPr>
          <w:b w:val="0"/>
          <w:sz w:val="24"/>
          <w:szCs w:val="24"/>
        </w:rPr>
        <w:br/>
        <w:t>w znaczący sposób do zwiększenia popularności tego rodzaju napędu.</w:t>
      </w:r>
    </w:p>
    <w:p w14:paraId="0224872E" w14:textId="77777777" w:rsidR="00C53688" w:rsidRDefault="00C53688" w:rsidP="0017049A">
      <w:pPr>
        <w:autoSpaceDE w:val="0"/>
        <w:autoSpaceDN w:val="0"/>
        <w:jc w:val="both"/>
        <w:rPr>
          <w:rFonts w:ascii="Times New Roman" w:hAnsi="Times New Roman" w:cs="Times New Roman"/>
          <w:b/>
          <w:sz w:val="24"/>
          <w:szCs w:val="24"/>
          <w:u w:val="single"/>
        </w:rPr>
      </w:pPr>
    </w:p>
    <w:p w14:paraId="277B467E" w14:textId="77777777" w:rsidR="00675D96" w:rsidRDefault="00675D96" w:rsidP="0017049A">
      <w:pPr>
        <w:autoSpaceDE w:val="0"/>
        <w:autoSpaceDN w:val="0"/>
        <w:jc w:val="both"/>
        <w:rPr>
          <w:rFonts w:ascii="Times New Roman" w:hAnsi="Times New Roman" w:cs="Times New Roman"/>
          <w:b/>
          <w:sz w:val="24"/>
          <w:szCs w:val="24"/>
          <w:u w:val="single"/>
        </w:rPr>
      </w:pPr>
    </w:p>
    <w:p w14:paraId="4E62B458" w14:textId="77777777" w:rsidR="00C53688" w:rsidRPr="002C0429" w:rsidRDefault="00C53688" w:rsidP="0017049A">
      <w:pPr>
        <w:autoSpaceDE w:val="0"/>
        <w:autoSpaceDN w:val="0"/>
        <w:jc w:val="both"/>
        <w:rPr>
          <w:rFonts w:ascii="Times New Roman" w:hAnsi="Times New Roman" w:cs="Times New Roman"/>
          <w:sz w:val="24"/>
          <w:szCs w:val="24"/>
          <w:u w:val="single"/>
        </w:rPr>
      </w:pPr>
      <w:r>
        <w:rPr>
          <w:rFonts w:ascii="Times New Roman" w:hAnsi="Times New Roman" w:cs="Times New Roman"/>
          <w:b/>
          <w:sz w:val="24"/>
          <w:szCs w:val="24"/>
          <w:u w:val="single"/>
        </w:rPr>
        <w:t>Zmiany do ustawy o podatku akcyzowym zamieszczone w art. 2</w:t>
      </w:r>
      <w:r w:rsidRPr="002C0429">
        <w:rPr>
          <w:rFonts w:ascii="Times New Roman" w:hAnsi="Times New Roman" w:cs="Times New Roman"/>
          <w:b/>
          <w:sz w:val="24"/>
          <w:szCs w:val="24"/>
          <w:u w:val="single"/>
        </w:rPr>
        <w:t xml:space="preserve"> projektu ustawy</w:t>
      </w:r>
      <w:r w:rsidRPr="002C0429">
        <w:rPr>
          <w:rFonts w:ascii="Times New Roman" w:hAnsi="Times New Roman" w:cs="Times New Roman"/>
          <w:sz w:val="24"/>
          <w:szCs w:val="24"/>
          <w:u w:val="single"/>
        </w:rPr>
        <w:t>:</w:t>
      </w:r>
    </w:p>
    <w:p w14:paraId="6268B0DA" w14:textId="77777777" w:rsidR="0017049A" w:rsidRDefault="0017049A" w:rsidP="0017049A">
      <w:pPr>
        <w:pStyle w:val="Nagwek1"/>
        <w:shd w:val="clear" w:color="auto" w:fill="FFFFFF"/>
        <w:spacing w:before="0" w:beforeAutospacing="0" w:after="160" w:afterAutospacing="0" w:line="259" w:lineRule="auto"/>
        <w:jc w:val="both"/>
        <w:rPr>
          <w:sz w:val="24"/>
          <w:szCs w:val="24"/>
        </w:rPr>
      </w:pPr>
    </w:p>
    <w:p w14:paraId="4F1CF29E" w14:textId="4632289B" w:rsidR="00E8067E" w:rsidRDefault="001C52CE"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A</w:t>
      </w:r>
      <w:r w:rsidR="00ED71F2" w:rsidRPr="00CF3E8F">
        <w:rPr>
          <w:sz w:val="24"/>
          <w:szCs w:val="24"/>
        </w:rPr>
        <w:t>rt. 2</w:t>
      </w:r>
      <w:r w:rsidR="00AD1164" w:rsidRPr="00CF3E8F">
        <w:rPr>
          <w:sz w:val="24"/>
          <w:szCs w:val="24"/>
        </w:rPr>
        <w:t xml:space="preserve"> projektu ustawy</w:t>
      </w:r>
      <w:r w:rsidR="00ED71F2" w:rsidRPr="00CF3E8F">
        <w:rPr>
          <w:b w:val="0"/>
          <w:sz w:val="24"/>
          <w:szCs w:val="24"/>
        </w:rPr>
        <w:t xml:space="preserve"> </w:t>
      </w:r>
      <w:r w:rsidRPr="00CF3E8F">
        <w:rPr>
          <w:b w:val="0"/>
          <w:sz w:val="24"/>
          <w:szCs w:val="24"/>
        </w:rPr>
        <w:t xml:space="preserve">– </w:t>
      </w:r>
      <w:r w:rsidR="00632393">
        <w:rPr>
          <w:b w:val="0"/>
          <w:sz w:val="24"/>
          <w:szCs w:val="24"/>
        </w:rPr>
        <w:t>W</w:t>
      </w:r>
      <w:r w:rsidRPr="00CF3E8F">
        <w:rPr>
          <w:b w:val="0"/>
          <w:sz w:val="24"/>
          <w:szCs w:val="24"/>
        </w:rPr>
        <w:t xml:space="preserve"> przepisie </w:t>
      </w:r>
      <w:r w:rsidR="00ED71F2" w:rsidRPr="00CF3E8F">
        <w:rPr>
          <w:b w:val="0"/>
          <w:sz w:val="24"/>
          <w:szCs w:val="24"/>
        </w:rPr>
        <w:t xml:space="preserve">dokonuje się zmiany </w:t>
      </w:r>
      <w:r w:rsidR="00AD1164" w:rsidRPr="00CF3E8F">
        <w:rPr>
          <w:b w:val="0"/>
          <w:sz w:val="24"/>
          <w:szCs w:val="24"/>
        </w:rPr>
        <w:t>art. 28</w:t>
      </w:r>
      <w:r w:rsidR="007B2813">
        <w:rPr>
          <w:b w:val="0"/>
          <w:sz w:val="24"/>
          <w:szCs w:val="24"/>
        </w:rPr>
        <w:t xml:space="preserve"> ust. 1, 3 i 4</w:t>
      </w:r>
      <w:r w:rsidR="00AD1164" w:rsidRPr="00CF3E8F">
        <w:rPr>
          <w:b w:val="0"/>
          <w:sz w:val="24"/>
          <w:szCs w:val="24"/>
        </w:rPr>
        <w:t xml:space="preserve"> i </w:t>
      </w:r>
      <w:r w:rsidR="009A09E2" w:rsidRPr="00CF3E8F">
        <w:rPr>
          <w:b w:val="0"/>
          <w:sz w:val="24"/>
          <w:szCs w:val="24"/>
        </w:rPr>
        <w:t xml:space="preserve">art. </w:t>
      </w:r>
      <w:r w:rsidR="00AD1164" w:rsidRPr="00CF3E8F">
        <w:rPr>
          <w:b w:val="0"/>
          <w:sz w:val="24"/>
          <w:szCs w:val="24"/>
        </w:rPr>
        <w:t>39</w:t>
      </w:r>
      <w:r w:rsidR="007B2813">
        <w:rPr>
          <w:b w:val="0"/>
          <w:sz w:val="24"/>
          <w:szCs w:val="24"/>
        </w:rPr>
        <w:t xml:space="preserve"> pkt 6</w:t>
      </w:r>
      <w:r w:rsidR="00E8067E">
        <w:rPr>
          <w:b w:val="0"/>
          <w:sz w:val="24"/>
          <w:szCs w:val="24"/>
        </w:rPr>
        <w:t xml:space="preserve"> </w:t>
      </w:r>
      <w:r w:rsidR="00AD1164" w:rsidRPr="00CF3E8F">
        <w:rPr>
          <w:b w:val="0"/>
          <w:sz w:val="24"/>
          <w:szCs w:val="24"/>
        </w:rPr>
        <w:t xml:space="preserve"> </w:t>
      </w:r>
      <w:r w:rsidR="00ED71F2" w:rsidRPr="00CF3E8F">
        <w:rPr>
          <w:b w:val="0"/>
          <w:sz w:val="24"/>
          <w:szCs w:val="24"/>
        </w:rPr>
        <w:t xml:space="preserve">ustawy z dnia 30 marca 2021 r. o zmianie ustawy o podatku akcyzowym oraz niektórych innych ustaw w zakresie dotyczącym terminu wejścia w życie obowiązku prowadzenia ewidencji w postaci elektronicznej, który to obowiązek, zgodnie dotychczasowymi przepisami, powinien być realizowany od 1 stycznia 2023 r. Zmiana przepisu wychodzi naprzeciw oczekiwaniom przedsiębiorców przygotowujących się do wprowadzenia elektronicznej postaci ewidencji. </w:t>
      </w:r>
      <w:r w:rsidR="003E38A3">
        <w:rPr>
          <w:b w:val="0"/>
          <w:sz w:val="24"/>
          <w:szCs w:val="24"/>
        </w:rPr>
        <w:br/>
      </w:r>
      <w:r w:rsidRPr="00CF3E8F">
        <w:rPr>
          <w:b w:val="0"/>
          <w:sz w:val="24"/>
          <w:szCs w:val="24"/>
        </w:rPr>
        <w:t>W</w:t>
      </w:r>
      <w:r w:rsidR="00ED71F2" w:rsidRPr="00CF3E8F">
        <w:rPr>
          <w:b w:val="0"/>
          <w:sz w:val="24"/>
          <w:szCs w:val="24"/>
        </w:rPr>
        <w:t xml:space="preserve"> konsekwencji proponuje się zmianę regulacji dotyczącej przejścia na prowadzenie ewidencji w postaci elektronicznej na dzień 1 stycznia 2024 r. </w:t>
      </w:r>
      <w:r w:rsidR="00A15203" w:rsidRPr="00CF3E8F">
        <w:rPr>
          <w:b w:val="0"/>
          <w:sz w:val="24"/>
          <w:szCs w:val="24"/>
        </w:rPr>
        <w:t>W celu zapewnienia spójności regulacji</w:t>
      </w:r>
      <w:r w:rsidR="00ED71F2" w:rsidRPr="00CF3E8F">
        <w:rPr>
          <w:b w:val="0"/>
          <w:sz w:val="24"/>
          <w:szCs w:val="24"/>
        </w:rPr>
        <w:t xml:space="preserve"> wydłuża się możliwość prowadzenia ewidencji i innych dokumentacji na dotychczasowych zasadach do końca 2023 r.</w:t>
      </w:r>
    </w:p>
    <w:p w14:paraId="098DED88" w14:textId="4308407D" w:rsidR="00C85EA8" w:rsidRPr="00CF3E8F" w:rsidRDefault="00E8067E" w:rsidP="0017049A">
      <w:pPr>
        <w:pStyle w:val="Nagwek1"/>
        <w:shd w:val="clear" w:color="auto" w:fill="FFFFFF"/>
        <w:spacing w:before="0" w:beforeAutospacing="0" w:after="160" w:afterAutospacing="0" w:line="259" w:lineRule="auto"/>
        <w:jc w:val="both"/>
        <w:rPr>
          <w:b w:val="0"/>
          <w:sz w:val="24"/>
          <w:szCs w:val="24"/>
        </w:rPr>
      </w:pPr>
      <w:r>
        <w:rPr>
          <w:b w:val="0"/>
          <w:sz w:val="24"/>
          <w:szCs w:val="24"/>
        </w:rPr>
        <w:t>W</w:t>
      </w:r>
      <w:r w:rsidRPr="00CF3E8F">
        <w:rPr>
          <w:b w:val="0"/>
          <w:sz w:val="24"/>
          <w:szCs w:val="24"/>
        </w:rPr>
        <w:t xml:space="preserve"> przepisie dokonuje się </w:t>
      </w:r>
      <w:r>
        <w:rPr>
          <w:b w:val="0"/>
          <w:sz w:val="24"/>
          <w:szCs w:val="24"/>
        </w:rPr>
        <w:t xml:space="preserve">również </w:t>
      </w:r>
      <w:r w:rsidRPr="00CF3E8F">
        <w:rPr>
          <w:b w:val="0"/>
          <w:sz w:val="24"/>
          <w:szCs w:val="24"/>
        </w:rPr>
        <w:t>zmiany art. 39</w:t>
      </w:r>
      <w:r>
        <w:rPr>
          <w:b w:val="0"/>
          <w:sz w:val="24"/>
          <w:szCs w:val="24"/>
        </w:rPr>
        <w:t xml:space="preserve"> pkt 7 </w:t>
      </w:r>
      <w:r w:rsidRPr="00CF3E8F">
        <w:rPr>
          <w:b w:val="0"/>
          <w:sz w:val="24"/>
          <w:szCs w:val="24"/>
        </w:rPr>
        <w:t xml:space="preserve">ustawy z dnia 30 marca 2021 r. o zmianie ustawy o podatku akcyzowym oraz niektórych innych ustaw w zakresie dotyczącym </w:t>
      </w:r>
      <w:r>
        <w:rPr>
          <w:b w:val="0"/>
          <w:sz w:val="24"/>
          <w:szCs w:val="24"/>
        </w:rPr>
        <w:t>przedłużenia do dnia 1 stycznia 2024 r. terminu</w:t>
      </w:r>
      <w:r w:rsidRPr="00E8067E">
        <w:rPr>
          <w:b w:val="0"/>
          <w:sz w:val="24"/>
          <w:szCs w:val="24"/>
        </w:rPr>
        <w:t xml:space="preserve"> wejścia w życie art. 9 </w:t>
      </w:r>
      <w:r>
        <w:rPr>
          <w:b w:val="0"/>
          <w:sz w:val="24"/>
          <w:szCs w:val="24"/>
        </w:rPr>
        <w:t xml:space="preserve">ww. ustawy </w:t>
      </w:r>
      <w:r w:rsidRPr="00E8067E">
        <w:rPr>
          <w:b w:val="0"/>
          <w:sz w:val="24"/>
          <w:szCs w:val="24"/>
        </w:rPr>
        <w:t>zmieniającego ustawę z dnia 25 sierpnia 2006 r. o systemie monitorowania i kontrolowania jakości paliw</w:t>
      </w:r>
      <w:r>
        <w:rPr>
          <w:b w:val="0"/>
          <w:sz w:val="24"/>
          <w:szCs w:val="24"/>
        </w:rPr>
        <w:t>.</w:t>
      </w:r>
      <w:r w:rsidRPr="00E8067E">
        <w:rPr>
          <w:b w:val="0"/>
          <w:sz w:val="24"/>
          <w:szCs w:val="24"/>
        </w:rPr>
        <w:t xml:space="preserve"> </w:t>
      </w:r>
      <w:r>
        <w:rPr>
          <w:b w:val="0"/>
          <w:sz w:val="24"/>
          <w:szCs w:val="24"/>
        </w:rPr>
        <w:t>Jest to uzasadnione w</w:t>
      </w:r>
      <w:r w:rsidRPr="00E8067E">
        <w:rPr>
          <w:b w:val="0"/>
          <w:sz w:val="24"/>
          <w:szCs w:val="24"/>
        </w:rPr>
        <w:t>prowadzenie</w:t>
      </w:r>
      <w:r>
        <w:rPr>
          <w:b w:val="0"/>
          <w:sz w:val="24"/>
          <w:szCs w:val="24"/>
        </w:rPr>
        <w:t xml:space="preserve">m </w:t>
      </w:r>
      <w:r w:rsidRPr="00E8067E">
        <w:rPr>
          <w:b w:val="0"/>
          <w:sz w:val="24"/>
          <w:szCs w:val="24"/>
        </w:rPr>
        <w:t>od 1 stycznia 2024 r. nowego unijnego znacznika paliw opałowych i kilkumiesięczny</w:t>
      </w:r>
      <w:r>
        <w:rPr>
          <w:b w:val="0"/>
          <w:sz w:val="24"/>
          <w:szCs w:val="24"/>
        </w:rPr>
        <w:t>m</w:t>
      </w:r>
      <w:r w:rsidRPr="00E8067E">
        <w:rPr>
          <w:b w:val="0"/>
          <w:sz w:val="24"/>
          <w:szCs w:val="24"/>
        </w:rPr>
        <w:t xml:space="preserve"> proces</w:t>
      </w:r>
      <w:r>
        <w:rPr>
          <w:b w:val="0"/>
          <w:sz w:val="24"/>
          <w:szCs w:val="24"/>
        </w:rPr>
        <w:t>em</w:t>
      </w:r>
      <w:r w:rsidRPr="00E8067E">
        <w:rPr>
          <w:b w:val="0"/>
          <w:sz w:val="24"/>
          <w:szCs w:val="24"/>
        </w:rPr>
        <w:t xml:space="preserve"> akredytacji do jego badania przez laboratorium UOKiK w Bydgoszczy związany</w:t>
      </w:r>
      <w:r>
        <w:rPr>
          <w:b w:val="0"/>
          <w:sz w:val="24"/>
          <w:szCs w:val="24"/>
        </w:rPr>
        <w:t>m</w:t>
      </w:r>
      <w:r w:rsidRPr="00E8067E">
        <w:rPr>
          <w:b w:val="0"/>
          <w:sz w:val="24"/>
          <w:szCs w:val="24"/>
        </w:rPr>
        <w:t xml:space="preserve"> z wdrożeniem tego znacznika</w:t>
      </w:r>
      <w:r>
        <w:rPr>
          <w:b w:val="0"/>
          <w:sz w:val="24"/>
          <w:szCs w:val="24"/>
        </w:rPr>
        <w:t>.</w:t>
      </w:r>
      <w:r w:rsidRPr="00E8067E">
        <w:rPr>
          <w:b w:val="0"/>
          <w:sz w:val="24"/>
          <w:szCs w:val="24"/>
        </w:rPr>
        <w:t xml:space="preserve"> </w:t>
      </w:r>
    </w:p>
    <w:p w14:paraId="7AFE5631" w14:textId="77777777" w:rsidR="0047738F" w:rsidRDefault="0047738F" w:rsidP="0017049A">
      <w:pPr>
        <w:autoSpaceDE w:val="0"/>
        <w:autoSpaceDN w:val="0"/>
        <w:jc w:val="both"/>
        <w:rPr>
          <w:rFonts w:ascii="Times New Roman" w:hAnsi="Times New Roman" w:cs="Times New Roman"/>
          <w:b/>
          <w:sz w:val="24"/>
          <w:szCs w:val="24"/>
          <w:u w:val="single"/>
        </w:rPr>
      </w:pPr>
    </w:p>
    <w:p w14:paraId="24DE2245" w14:textId="77777777" w:rsidR="00C53688" w:rsidRPr="002C0429" w:rsidRDefault="00C53688" w:rsidP="0017049A">
      <w:pPr>
        <w:autoSpaceDE w:val="0"/>
        <w:autoSpaceDN w:val="0"/>
        <w:jc w:val="both"/>
        <w:rPr>
          <w:rFonts w:ascii="Times New Roman" w:hAnsi="Times New Roman" w:cs="Times New Roman"/>
          <w:sz w:val="24"/>
          <w:szCs w:val="24"/>
          <w:u w:val="single"/>
        </w:rPr>
      </w:pPr>
      <w:r>
        <w:rPr>
          <w:rFonts w:ascii="Times New Roman" w:hAnsi="Times New Roman" w:cs="Times New Roman"/>
          <w:b/>
          <w:sz w:val="24"/>
          <w:szCs w:val="24"/>
          <w:u w:val="single"/>
        </w:rPr>
        <w:t>Zmiany do ustawy o podatku akcyzowym zamieszczone w art. 3</w:t>
      </w:r>
      <w:r w:rsidRPr="002C0429">
        <w:rPr>
          <w:rFonts w:ascii="Times New Roman" w:hAnsi="Times New Roman" w:cs="Times New Roman"/>
          <w:b/>
          <w:sz w:val="24"/>
          <w:szCs w:val="24"/>
          <w:u w:val="single"/>
        </w:rPr>
        <w:t xml:space="preserve"> projektu ustawy</w:t>
      </w:r>
      <w:r w:rsidRPr="002C0429">
        <w:rPr>
          <w:rFonts w:ascii="Times New Roman" w:hAnsi="Times New Roman" w:cs="Times New Roman"/>
          <w:sz w:val="24"/>
          <w:szCs w:val="24"/>
          <w:u w:val="single"/>
        </w:rPr>
        <w:t>:</w:t>
      </w:r>
    </w:p>
    <w:p w14:paraId="0A3D7DBB" w14:textId="77777777" w:rsidR="0047738F" w:rsidRDefault="0047738F" w:rsidP="0017049A">
      <w:pPr>
        <w:pStyle w:val="Nagwek1"/>
        <w:shd w:val="clear" w:color="auto" w:fill="FFFFFF"/>
        <w:spacing w:before="0" w:beforeAutospacing="0" w:after="160" w:afterAutospacing="0" w:line="259" w:lineRule="auto"/>
        <w:jc w:val="both"/>
        <w:rPr>
          <w:sz w:val="24"/>
          <w:szCs w:val="24"/>
        </w:rPr>
      </w:pPr>
    </w:p>
    <w:p w14:paraId="31225045" w14:textId="77777777" w:rsidR="004406ED" w:rsidRPr="00CF3E8F" w:rsidRDefault="006C6BD2"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Art. 3</w:t>
      </w:r>
      <w:r w:rsidR="0029199C" w:rsidRPr="00CF3E8F">
        <w:rPr>
          <w:sz w:val="24"/>
          <w:szCs w:val="24"/>
        </w:rPr>
        <w:t xml:space="preserve"> pkt 1 </w:t>
      </w:r>
      <w:r w:rsidR="008D3699" w:rsidRPr="00CF3E8F">
        <w:rPr>
          <w:sz w:val="24"/>
          <w:szCs w:val="24"/>
        </w:rPr>
        <w:t>lit. a</w:t>
      </w:r>
      <w:r w:rsidR="00AD1164" w:rsidRPr="00CF3E8F">
        <w:rPr>
          <w:sz w:val="24"/>
          <w:szCs w:val="24"/>
        </w:rPr>
        <w:t xml:space="preserve"> </w:t>
      </w:r>
      <w:r w:rsidR="003E38A3">
        <w:rPr>
          <w:sz w:val="24"/>
          <w:szCs w:val="24"/>
        </w:rPr>
        <w:t xml:space="preserve">tiret pierwsze </w:t>
      </w:r>
      <w:r w:rsidR="00AD1164" w:rsidRPr="00CF3E8F">
        <w:rPr>
          <w:sz w:val="24"/>
          <w:szCs w:val="24"/>
        </w:rPr>
        <w:t>projektu ustawy</w:t>
      </w:r>
      <w:r w:rsidR="001C52CE" w:rsidRPr="00CF3E8F">
        <w:rPr>
          <w:b w:val="0"/>
          <w:sz w:val="24"/>
          <w:szCs w:val="24"/>
        </w:rPr>
        <w:t xml:space="preserve"> </w:t>
      </w:r>
      <w:r w:rsidR="0029199C" w:rsidRPr="00CF3E8F">
        <w:rPr>
          <w:b w:val="0"/>
          <w:sz w:val="24"/>
          <w:szCs w:val="24"/>
        </w:rPr>
        <w:t>–</w:t>
      </w:r>
      <w:r w:rsidR="001C52CE" w:rsidRPr="00CF3E8F">
        <w:rPr>
          <w:b w:val="0"/>
          <w:sz w:val="24"/>
          <w:szCs w:val="24"/>
        </w:rPr>
        <w:t xml:space="preserve"> W</w:t>
      </w:r>
      <w:r w:rsidR="0029199C" w:rsidRPr="00CF3E8F">
        <w:rPr>
          <w:b w:val="0"/>
          <w:sz w:val="24"/>
          <w:szCs w:val="24"/>
        </w:rPr>
        <w:t xml:space="preserve"> art.</w:t>
      </w:r>
      <w:r w:rsidR="00B61102" w:rsidRPr="00CF3E8F">
        <w:rPr>
          <w:b w:val="0"/>
          <w:sz w:val="24"/>
          <w:szCs w:val="24"/>
        </w:rPr>
        <w:t xml:space="preserve"> </w:t>
      </w:r>
      <w:r w:rsidR="0029199C" w:rsidRPr="00CF3E8F">
        <w:rPr>
          <w:b w:val="0"/>
          <w:sz w:val="24"/>
          <w:szCs w:val="24"/>
        </w:rPr>
        <w:t>1 pkt 31 ustawy z dnia 9 grudnia 2021 r. o zmianie ustawy o podatku akcyzowym oraz niektórych innych ustaw (Dz. U. poz. 2427) do działu III</w:t>
      </w:r>
      <w:r w:rsidR="004406ED" w:rsidRPr="00CF3E8F">
        <w:rPr>
          <w:b w:val="0"/>
          <w:sz w:val="24"/>
          <w:szCs w:val="24"/>
        </w:rPr>
        <w:t xml:space="preserve"> ustawy o podatku akcyzowym </w:t>
      </w:r>
      <w:r w:rsidR="0029199C" w:rsidRPr="00CF3E8F">
        <w:rPr>
          <w:b w:val="0"/>
          <w:sz w:val="24"/>
          <w:szCs w:val="24"/>
        </w:rPr>
        <w:t xml:space="preserve">dodano </w:t>
      </w:r>
      <w:r w:rsidR="004406ED" w:rsidRPr="00CF3E8F">
        <w:rPr>
          <w:b w:val="0"/>
          <w:sz w:val="24"/>
          <w:szCs w:val="24"/>
        </w:rPr>
        <w:t>rozdział</w:t>
      </w:r>
      <w:r w:rsidR="0029199C" w:rsidRPr="00CF3E8F">
        <w:rPr>
          <w:b w:val="0"/>
          <w:sz w:val="24"/>
          <w:szCs w:val="24"/>
        </w:rPr>
        <w:t xml:space="preserve"> 1aa</w:t>
      </w:r>
      <w:r w:rsidR="004406ED" w:rsidRPr="00CF3E8F">
        <w:rPr>
          <w:b w:val="0"/>
          <w:sz w:val="24"/>
          <w:szCs w:val="24"/>
        </w:rPr>
        <w:t xml:space="preserve"> dotyczący wewnątrzwspólnotowego przemieszczania wyrobów akcyzowych poza procedurą zawieszenia poboru akcyzy z użyciem Systemu. W </w:t>
      </w:r>
      <w:r w:rsidR="004406ED" w:rsidRPr="003E38A3">
        <w:rPr>
          <w:sz w:val="24"/>
          <w:szCs w:val="24"/>
        </w:rPr>
        <w:t>art. 46pb ust. 6</w:t>
      </w:r>
      <w:r w:rsidR="001C52CE" w:rsidRPr="00CF3E8F">
        <w:rPr>
          <w:b w:val="0"/>
          <w:sz w:val="24"/>
          <w:szCs w:val="24"/>
        </w:rPr>
        <w:t xml:space="preserve"> ustawy</w:t>
      </w:r>
      <w:r w:rsidR="004406ED" w:rsidRPr="00CF3E8F">
        <w:rPr>
          <w:b w:val="0"/>
          <w:sz w:val="24"/>
          <w:szCs w:val="24"/>
        </w:rPr>
        <w:t xml:space="preserve"> przewidziano regulację, zgodnie z którą, w sytuacji gdy nabywane wewnątrzwspólnotowo wyroby akcyzowe są opodatkowane na terytorium kraju stawką akcyzy inną niż stawka zerowa, przed wyprowadzeniem wyrobów akcyzowych z miejsca wysyłki następuje automatyczne odnotowanie obciążenia zabezpieczenia generalnego złożonego przez uprawnionego odbiorcę na terytorium kraju kwotą akcyzy albo kwotą akcyzy i opłaty paliwowej, wynikającymi z ilości i rodzaju przemieszczanych wewnątrzwspólnotowo wyrobów akcyzowych, albo następuje automatyczne odnotowanie objęcia tych wyrobów zabezpieczeniem ryczałtowym tego podmiotu, po przekazaniu przez ten podmiot złożonego na piśmie oświadczenia o zabezpieczeniu akcyzowym, którym będą objęte nabywane wewnątrzwspólnotowo przez ten podmiot wyroby akcyzowe.</w:t>
      </w:r>
      <w:r w:rsidR="00E47A59" w:rsidRPr="00CF3E8F">
        <w:rPr>
          <w:b w:val="0"/>
          <w:sz w:val="24"/>
          <w:szCs w:val="24"/>
        </w:rPr>
        <w:t xml:space="preserve"> Przy czym obowiązek złożenia oświadczenia odniesiono jedynie do objęcia wyrobów akcyzowych zabezpieczeniem ryczałtowym uprawnionego odbiorcy.  </w:t>
      </w:r>
    </w:p>
    <w:p w14:paraId="0C6E21BD" w14:textId="77777777" w:rsidR="001C52CE" w:rsidRPr="00CF3E8F" w:rsidRDefault="004406ED" w:rsidP="0017049A">
      <w:pPr>
        <w:pStyle w:val="Nagwek1"/>
        <w:shd w:val="clear" w:color="auto" w:fill="FFFFFF"/>
        <w:spacing w:before="0" w:beforeAutospacing="0" w:after="160" w:afterAutospacing="0" w:line="259" w:lineRule="auto"/>
        <w:jc w:val="both"/>
        <w:rPr>
          <w:b w:val="0"/>
          <w:sz w:val="24"/>
          <w:szCs w:val="24"/>
        </w:rPr>
      </w:pPr>
      <w:r w:rsidRPr="00CF3E8F">
        <w:rPr>
          <w:b w:val="0"/>
          <w:sz w:val="24"/>
          <w:szCs w:val="24"/>
        </w:rPr>
        <w:t>W stosunku do uchwalonej regulacji art. 46pb ust. 6</w:t>
      </w:r>
      <w:r w:rsidR="001C52CE" w:rsidRPr="00CF3E8F">
        <w:rPr>
          <w:b w:val="0"/>
          <w:sz w:val="24"/>
          <w:szCs w:val="24"/>
        </w:rPr>
        <w:t xml:space="preserve"> ustawy</w:t>
      </w:r>
      <w:r w:rsidRPr="00CF3E8F">
        <w:rPr>
          <w:b w:val="0"/>
          <w:sz w:val="24"/>
          <w:szCs w:val="24"/>
        </w:rPr>
        <w:t xml:space="preserve"> korekty wymagało </w:t>
      </w:r>
      <w:r w:rsidR="00E47A59" w:rsidRPr="00CF3E8F">
        <w:rPr>
          <w:b w:val="0"/>
          <w:sz w:val="24"/>
          <w:szCs w:val="24"/>
        </w:rPr>
        <w:t xml:space="preserve">więc </w:t>
      </w:r>
      <w:r w:rsidRPr="00CF3E8F">
        <w:rPr>
          <w:b w:val="0"/>
          <w:sz w:val="24"/>
          <w:szCs w:val="24"/>
        </w:rPr>
        <w:t>odnie</w:t>
      </w:r>
      <w:r w:rsidR="00E47A59" w:rsidRPr="00CF3E8F">
        <w:rPr>
          <w:b w:val="0"/>
          <w:sz w:val="24"/>
          <w:szCs w:val="24"/>
        </w:rPr>
        <w:t>sienie obowiązku przekazania przez podmiot zobowiązany do złożenia zabezpieczenia oświadczenia o zabezpieczeniu akcyzowym, którym będą objęte nabywane wewnątrzwspólnotowo przez ten podmiot wyroby akcyzowe,</w:t>
      </w:r>
      <w:r w:rsidR="00462794" w:rsidRPr="00CF3E8F">
        <w:rPr>
          <w:b w:val="0"/>
          <w:sz w:val="24"/>
          <w:szCs w:val="24"/>
        </w:rPr>
        <w:t xml:space="preserve"> </w:t>
      </w:r>
      <w:r w:rsidR="00E47A59" w:rsidRPr="00CF3E8F">
        <w:rPr>
          <w:b w:val="0"/>
          <w:sz w:val="24"/>
          <w:szCs w:val="24"/>
        </w:rPr>
        <w:t xml:space="preserve">zarówno do zabezpieczenia generalnego </w:t>
      </w:r>
      <w:r w:rsidR="00B61102" w:rsidRPr="00CF3E8F">
        <w:rPr>
          <w:b w:val="0"/>
          <w:sz w:val="24"/>
          <w:szCs w:val="24"/>
        </w:rPr>
        <w:t>składanego</w:t>
      </w:r>
      <w:r w:rsidR="00E47A59" w:rsidRPr="00CF3E8F">
        <w:rPr>
          <w:b w:val="0"/>
          <w:sz w:val="24"/>
          <w:szCs w:val="24"/>
        </w:rPr>
        <w:t xml:space="preserve"> przez </w:t>
      </w:r>
      <w:r w:rsidR="00462794" w:rsidRPr="00CF3E8F">
        <w:rPr>
          <w:b w:val="0"/>
          <w:sz w:val="24"/>
          <w:szCs w:val="24"/>
        </w:rPr>
        <w:t>ten podmiot</w:t>
      </w:r>
      <w:r w:rsidR="00E47A59" w:rsidRPr="00CF3E8F">
        <w:rPr>
          <w:b w:val="0"/>
          <w:sz w:val="24"/>
          <w:szCs w:val="24"/>
        </w:rPr>
        <w:t xml:space="preserve">, jak i </w:t>
      </w:r>
      <w:r w:rsidR="00462794" w:rsidRPr="00CF3E8F">
        <w:rPr>
          <w:b w:val="0"/>
          <w:sz w:val="24"/>
          <w:szCs w:val="24"/>
        </w:rPr>
        <w:t xml:space="preserve">do </w:t>
      </w:r>
      <w:r w:rsidR="00E47A59" w:rsidRPr="00CF3E8F">
        <w:rPr>
          <w:b w:val="0"/>
          <w:sz w:val="24"/>
          <w:szCs w:val="24"/>
        </w:rPr>
        <w:t>zabezpiec</w:t>
      </w:r>
      <w:r w:rsidR="00462794" w:rsidRPr="00CF3E8F">
        <w:rPr>
          <w:b w:val="0"/>
          <w:sz w:val="24"/>
          <w:szCs w:val="24"/>
        </w:rPr>
        <w:t>zenia ryczałtowego, kt</w:t>
      </w:r>
      <w:r w:rsidR="006C6BD2" w:rsidRPr="00CF3E8F">
        <w:rPr>
          <w:b w:val="0"/>
          <w:sz w:val="24"/>
          <w:szCs w:val="24"/>
        </w:rPr>
        <w:t xml:space="preserve">órym </w:t>
      </w:r>
      <w:r w:rsidR="00B61102" w:rsidRPr="00CF3E8F">
        <w:rPr>
          <w:b w:val="0"/>
          <w:sz w:val="24"/>
          <w:szCs w:val="24"/>
        </w:rPr>
        <w:t xml:space="preserve">mogą być </w:t>
      </w:r>
      <w:r w:rsidR="006C6BD2" w:rsidRPr="00CF3E8F">
        <w:rPr>
          <w:b w:val="0"/>
          <w:sz w:val="24"/>
          <w:szCs w:val="24"/>
        </w:rPr>
        <w:t xml:space="preserve">objęte </w:t>
      </w:r>
      <w:r w:rsidR="00462794" w:rsidRPr="00CF3E8F">
        <w:rPr>
          <w:b w:val="0"/>
          <w:sz w:val="24"/>
          <w:szCs w:val="24"/>
        </w:rPr>
        <w:t>te wyroby</w:t>
      </w:r>
      <w:r w:rsidR="00E47A59" w:rsidRPr="00CF3E8F">
        <w:rPr>
          <w:b w:val="0"/>
          <w:sz w:val="24"/>
          <w:szCs w:val="24"/>
        </w:rPr>
        <w:t>.</w:t>
      </w:r>
    </w:p>
    <w:p w14:paraId="78110BC0" w14:textId="025E43E5" w:rsidR="00103412" w:rsidRPr="00CF3E8F" w:rsidRDefault="0072235F"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 xml:space="preserve">Art. 3 pkt 1 lit. </w:t>
      </w:r>
      <w:r w:rsidR="007B2813">
        <w:rPr>
          <w:sz w:val="24"/>
          <w:szCs w:val="24"/>
        </w:rPr>
        <w:t xml:space="preserve">a </w:t>
      </w:r>
      <w:r w:rsidR="003E38A3">
        <w:rPr>
          <w:sz w:val="24"/>
          <w:szCs w:val="24"/>
        </w:rPr>
        <w:t xml:space="preserve">tiret drugie </w:t>
      </w:r>
      <w:r w:rsidR="00AD1164" w:rsidRPr="00CF3E8F">
        <w:rPr>
          <w:sz w:val="24"/>
          <w:szCs w:val="24"/>
        </w:rPr>
        <w:t>projektu ustawy</w:t>
      </w:r>
      <w:r w:rsidR="00AD1164" w:rsidRPr="00CF3E8F">
        <w:rPr>
          <w:b w:val="0"/>
          <w:sz w:val="24"/>
          <w:szCs w:val="24"/>
        </w:rPr>
        <w:t xml:space="preserve"> </w:t>
      </w:r>
      <w:r w:rsidRPr="00CF3E8F">
        <w:rPr>
          <w:b w:val="0"/>
          <w:sz w:val="24"/>
          <w:szCs w:val="24"/>
        </w:rPr>
        <w:t xml:space="preserve">- </w:t>
      </w:r>
      <w:r w:rsidR="00AD1164" w:rsidRPr="00CF3E8F">
        <w:rPr>
          <w:b w:val="0"/>
          <w:sz w:val="24"/>
          <w:szCs w:val="24"/>
        </w:rPr>
        <w:t>Z</w:t>
      </w:r>
      <w:r w:rsidR="000B4CD7" w:rsidRPr="00CF3E8F">
        <w:rPr>
          <w:b w:val="0"/>
          <w:sz w:val="24"/>
          <w:szCs w:val="24"/>
        </w:rPr>
        <w:t>godnie z uchwalonym</w:t>
      </w:r>
      <w:r w:rsidR="00224A5E" w:rsidRPr="00CF3E8F">
        <w:rPr>
          <w:b w:val="0"/>
          <w:sz w:val="24"/>
          <w:szCs w:val="24"/>
        </w:rPr>
        <w:t xml:space="preserve"> w ww. ustawie nowelizu</w:t>
      </w:r>
      <w:r w:rsidR="00024D76">
        <w:rPr>
          <w:b w:val="0"/>
          <w:sz w:val="24"/>
          <w:szCs w:val="24"/>
        </w:rPr>
        <w:t xml:space="preserve">jącej z dnia 9 grudnia 2021 r. </w:t>
      </w:r>
      <w:r w:rsidR="000B4CD7" w:rsidRPr="003E38A3">
        <w:rPr>
          <w:sz w:val="24"/>
          <w:szCs w:val="24"/>
        </w:rPr>
        <w:t>art. 46pe</w:t>
      </w:r>
      <w:r w:rsidR="00224A5E" w:rsidRPr="003E38A3">
        <w:rPr>
          <w:sz w:val="24"/>
          <w:szCs w:val="24"/>
        </w:rPr>
        <w:t xml:space="preserve"> ustawy</w:t>
      </w:r>
      <w:r w:rsidR="00B61102" w:rsidRPr="00CF3E8F">
        <w:rPr>
          <w:b w:val="0"/>
          <w:sz w:val="24"/>
          <w:szCs w:val="24"/>
        </w:rPr>
        <w:t>,</w:t>
      </w:r>
      <w:r w:rsidR="000B4CD7" w:rsidRPr="00CF3E8F">
        <w:rPr>
          <w:b w:val="0"/>
          <w:sz w:val="24"/>
          <w:szCs w:val="24"/>
        </w:rPr>
        <w:t xml:space="preserve"> jeżeli w przypadku nabycia wewnątrzwspólnotowego przez uprawnionego odbiorcę na terytorium kraju od uprawnionego wysyłającego z terytorium państwa członkowskiego, w momencie zakończenia przemieszczania System jest niedostępny lub do tego momentu nie uzyskano e-SAD, uprawniony odbiorca na terytorium kraju przedstawia właściwemu naczelnikowi urzędu skarbowego, nie później niż w terminie 5 dni od dnia zakończenia przemieszczania, dokument zastępujący raport odbioru, potwierdzający, że przemieszczanie zostało zakończone. </w:t>
      </w:r>
      <w:r w:rsidR="0047738F">
        <w:rPr>
          <w:b w:val="0"/>
          <w:sz w:val="24"/>
          <w:szCs w:val="24"/>
        </w:rPr>
        <w:br/>
      </w:r>
      <w:r w:rsidR="000B4CD7" w:rsidRPr="00CF3E8F">
        <w:rPr>
          <w:b w:val="0"/>
          <w:sz w:val="24"/>
          <w:szCs w:val="24"/>
        </w:rPr>
        <w:t>W zakresie zaś zabezpieczenia akcyzowego zaproponowano</w:t>
      </w:r>
      <w:r w:rsidR="00B61102" w:rsidRPr="00CF3E8F">
        <w:rPr>
          <w:b w:val="0"/>
          <w:sz w:val="24"/>
          <w:szCs w:val="24"/>
        </w:rPr>
        <w:t>,</w:t>
      </w:r>
      <w:r w:rsidR="000B4CD7" w:rsidRPr="00CF3E8F">
        <w:rPr>
          <w:b w:val="0"/>
          <w:sz w:val="24"/>
          <w:szCs w:val="24"/>
        </w:rPr>
        <w:t xml:space="preserve"> by w sytuacji braku e-SAD w momencie zakończenia prze</w:t>
      </w:r>
      <w:r w:rsidR="00B502A5" w:rsidRPr="00CF3E8F">
        <w:rPr>
          <w:b w:val="0"/>
          <w:sz w:val="24"/>
          <w:szCs w:val="24"/>
        </w:rPr>
        <w:t>mieszczania</w:t>
      </w:r>
      <w:r w:rsidR="000B4CD7" w:rsidRPr="00CF3E8F">
        <w:rPr>
          <w:b w:val="0"/>
          <w:sz w:val="24"/>
          <w:szCs w:val="24"/>
        </w:rPr>
        <w:t xml:space="preserve"> </w:t>
      </w:r>
      <w:r w:rsidR="00B502A5" w:rsidRPr="00CF3E8F">
        <w:rPr>
          <w:b w:val="0"/>
          <w:sz w:val="24"/>
          <w:szCs w:val="24"/>
        </w:rPr>
        <w:t>lub gdy w momencie zakończenia przemieszczania System jest niedostępny</w:t>
      </w:r>
      <w:r w:rsidR="000B4CD7" w:rsidRPr="00CF3E8F">
        <w:rPr>
          <w:b w:val="0"/>
          <w:sz w:val="24"/>
          <w:szCs w:val="24"/>
        </w:rPr>
        <w:t>, uprawniony odbiorca na terytorium kraju składał właściwemu naczelnikowi urzędu skarbowego dokument zastępujący e-SAD oraz kopie dokumentów lub oświadczenia, które potwierdzają, że posiada on zabezpieczenie akcyzowe (generalne, ryczałtowe lub zwolnienie z zabezpieczenia), którym zostaną objęte odebrane wyroby akcyzowe. Wśród  oświadczeń, do złożenia których został zobowiązany uprawniony odbiorca</w:t>
      </w:r>
      <w:r w:rsidR="00F32DF9">
        <w:rPr>
          <w:b w:val="0"/>
          <w:sz w:val="24"/>
          <w:szCs w:val="24"/>
        </w:rPr>
        <w:t>,</w:t>
      </w:r>
      <w:r w:rsidR="000B4CD7" w:rsidRPr="00CF3E8F">
        <w:rPr>
          <w:b w:val="0"/>
          <w:sz w:val="24"/>
          <w:szCs w:val="24"/>
        </w:rPr>
        <w:t xml:space="preserve"> wskazano oświadczenie przewoźnika lub spedytora, lub uprawnionego wysyłającego, który złożył zabezpieczenie generalne, o wyrażeniu zgody na objęcie zobowiązania podatkowego uprawnionego odbiorcy na terytorium kraju albo jego zobowiązania podatkowego oraz opłaty paliwowej, do której zapłaty może być obowiązany, ich zabezpieczeniem akcyzowym</w:t>
      </w:r>
      <w:r w:rsidR="00B502A5" w:rsidRPr="00CF3E8F">
        <w:rPr>
          <w:b w:val="0"/>
          <w:sz w:val="24"/>
          <w:szCs w:val="24"/>
        </w:rPr>
        <w:t>, o którym mowa w art. 63 ust. 3 pkt 1, 3a i 4</w:t>
      </w:r>
      <w:r w:rsidR="00224A5E" w:rsidRPr="00CF3E8F">
        <w:rPr>
          <w:b w:val="0"/>
          <w:sz w:val="24"/>
          <w:szCs w:val="24"/>
        </w:rPr>
        <w:t xml:space="preserve"> ustawy</w:t>
      </w:r>
      <w:r w:rsidR="005938F7" w:rsidRPr="00CF3E8F">
        <w:rPr>
          <w:b w:val="0"/>
          <w:sz w:val="24"/>
          <w:szCs w:val="24"/>
        </w:rPr>
        <w:t>.</w:t>
      </w:r>
      <w:r w:rsidR="00B502A5" w:rsidRPr="00CF3E8F">
        <w:rPr>
          <w:b w:val="0"/>
          <w:sz w:val="24"/>
          <w:szCs w:val="24"/>
        </w:rPr>
        <w:t xml:space="preserve"> Przy czym w</w:t>
      </w:r>
      <w:r w:rsidR="005938F7" w:rsidRPr="00CF3E8F">
        <w:rPr>
          <w:b w:val="0"/>
          <w:sz w:val="24"/>
          <w:szCs w:val="24"/>
        </w:rPr>
        <w:t xml:space="preserve"> art. 63 ust. 3</w:t>
      </w:r>
      <w:r w:rsidR="00B502A5" w:rsidRPr="00CF3E8F">
        <w:rPr>
          <w:b w:val="0"/>
          <w:sz w:val="24"/>
          <w:szCs w:val="24"/>
        </w:rPr>
        <w:t xml:space="preserve"> pkt 1 i 3a</w:t>
      </w:r>
      <w:r w:rsidR="00224A5E" w:rsidRPr="00CF3E8F">
        <w:rPr>
          <w:b w:val="0"/>
          <w:sz w:val="24"/>
          <w:szCs w:val="24"/>
        </w:rPr>
        <w:t xml:space="preserve"> ustawy</w:t>
      </w:r>
      <w:r w:rsidR="00131080" w:rsidRPr="00CF3E8F">
        <w:rPr>
          <w:b w:val="0"/>
          <w:sz w:val="24"/>
          <w:szCs w:val="24"/>
        </w:rPr>
        <w:t xml:space="preserve"> </w:t>
      </w:r>
      <w:r w:rsidR="00103412" w:rsidRPr="00CF3E8F">
        <w:rPr>
          <w:b w:val="0"/>
          <w:sz w:val="24"/>
          <w:szCs w:val="24"/>
        </w:rPr>
        <w:t>określono</w:t>
      </w:r>
      <w:r w:rsidR="005938F7" w:rsidRPr="00CF3E8F">
        <w:rPr>
          <w:b w:val="0"/>
          <w:sz w:val="24"/>
          <w:szCs w:val="24"/>
        </w:rPr>
        <w:t xml:space="preserve"> </w:t>
      </w:r>
      <w:r w:rsidR="00103412" w:rsidRPr="00CF3E8F">
        <w:rPr>
          <w:b w:val="0"/>
          <w:sz w:val="24"/>
          <w:szCs w:val="24"/>
        </w:rPr>
        <w:t xml:space="preserve">jedynie </w:t>
      </w:r>
      <w:r w:rsidR="00131080" w:rsidRPr="00CF3E8F">
        <w:rPr>
          <w:b w:val="0"/>
          <w:sz w:val="24"/>
          <w:szCs w:val="24"/>
        </w:rPr>
        <w:t>katalog podmiotów uprawnionych do złożenia zabezpieczenia akcyzowego zamiast podmiotu zobowiązanego</w:t>
      </w:r>
      <w:r w:rsidR="004E0B82" w:rsidRPr="00CF3E8F">
        <w:rPr>
          <w:b w:val="0"/>
          <w:sz w:val="24"/>
          <w:szCs w:val="24"/>
        </w:rPr>
        <w:t xml:space="preserve"> (</w:t>
      </w:r>
      <w:r w:rsidR="005938F7" w:rsidRPr="00CF3E8F">
        <w:rPr>
          <w:b w:val="0"/>
          <w:sz w:val="24"/>
          <w:szCs w:val="24"/>
        </w:rPr>
        <w:t>uprawnionego odbiorcy)</w:t>
      </w:r>
      <w:r w:rsidR="00131080" w:rsidRPr="00CF3E8F">
        <w:rPr>
          <w:b w:val="0"/>
          <w:sz w:val="24"/>
          <w:szCs w:val="24"/>
        </w:rPr>
        <w:t xml:space="preserve"> lub łącznie z tym podmiotem</w:t>
      </w:r>
      <w:r w:rsidR="005938F7" w:rsidRPr="00CF3E8F">
        <w:rPr>
          <w:b w:val="0"/>
          <w:sz w:val="24"/>
          <w:szCs w:val="24"/>
        </w:rPr>
        <w:t>.</w:t>
      </w:r>
      <w:r w:rsidR="00C6579D" w:rsidRPr="00CF3E8F">
        <w:rPr>
          <w:b w:val="0"/>
          <w:sz w:val="24"/>
          <w:szCs w:val="24"/>
        </w:rPr>
        <w:t xml:space="preserve"> Dopiero</w:t>
      </w:r>
      <w:r w:rsidR="00103412" w:rsidRPr="00CF3E8F">
        <w:rPr>
          <w:b w:val="0"/>
          <w:sz w:val="24"/>
          <w:szCs w:val="24"/>
        </w:rPr>
        <w:t xml:space="preserve"> art. 65 ust. 1a pkt 2</w:t>
      </w:r>
      <w:r w:rsidR="00224A5E" w:rsidRPr="00CF3E8F">
        <w:rPr>
          <w:b w:val="0"/>
          <w:sz w:val="24"/>
          <w:szCs w:val="24"/>
        </w:rPr>
        <w:t xml:space="preserve"> ustawy</w:t>
      </w:r>
      <w:r w:rsidR="00103412" w:rsidRPr="00CF3E8F">
        <w:rPr>
          <w:b w:val="0"/>
          <w:sz w:val="24"/>
          <w:szCs w:val="24"/>
        </w:rPr>
        <w:t xml:space="preserve"> </w:t>
      </w:r>
      <w:r w:rsidR="00C6579D" w:rsidRPr="00CF3E8F">
        <w:rPr>
          <w:b w:val="0"/>
          <w:sz w:val="24"/>
          <w:szCs w:val="24"/>
        </w:rPr>
        <w:t xml:space="preserve">daje </w:t>
      </w:r>
      <w:r w:rsidR="00103412" w:rsidRPr="00CF3E8F">
        <w:rPr>
          <w:b w:val="0"/>
          <w:sz w:val="24"/>
          <w:szCs w:val="24"/>
        </w:rPr>
        <w:t>przewoźnik</w:t>
      </w:r>
      <w:r w:rsidR="00C6579D" w:rsidRPr="00CF3E8F">
        <w:rPr>
          <w:b w:val="0"/>
          <w:sz w:val="24"/>
          <w:szCs w:val="24"/>
        </w:rPr>
        <w:t>owi</w:t>
      </w:r>
      <w:r w:rsidR="00103412" w:rsidRPr="00CF3E8F">
        <w:rPr>
          <w:b w:val="0"/>
          <w:sz w:val="24"/>
          <w:szCs w:val="24"/>
        </w:rPr>
        <w:t xml:space="preserve"> i spedytor</w:t>
      </w:r>
      <w:r w:rsidR="00C6579D" w:rsidRPr="00CF3E8F">
        <w:rPr>
          <w:b w:val="0"/>
          <w:sz w:val="24"/>
          <w:szCs w:val="24"/>
        </w:rPr>
        <w:t>owi</w:t>
      </w:r>
      <w:r w:rsidR="00103412" w:rsidRPr="00CF3E8F">
        <w:rPr>
          <w:b w:val="0"/>
          <w:sz w:val="24"/>
          <w:szCs w:val="24"/>
        </w:rPr>
        <w:t xml:space="preserve"> możliwość złożenia zabezpieczenia generalnego dla zagwarantowania pokrycia zobowiązań podatkowych mogących </w:t>
      </w:r>
      <w:r w:rsidR="00C6579D" w:rsidRPr="00CF3E8F">
        <w:rPr>
          <w:b w:val="0"/>
          <w:sz w:val="24"/>
          <w:szCs w:val="24"/>
        </w:rPr>
        <w:t>powstać w stosunku do przemieszczanych przez nich, z zastosowaniem procedury zawieszenia poboru akcyzy albo poza tą procedurą na podstawie art. 46pa</w:t>
      </w:r>
      <w:r w:rsidR="00224A5E" w:rsidRPr="00CF3E8F">
        <w:rPr>
          <w:b w:val="0"/>
          <w:sz w:val="24"/>
          <w:szCs w:val="24"/>
        </w:rPr>
        <w:t xml:space="preserve"> ustawy</w:t>
      </w:r>
      <w:r w:rsidR="00C6579D" w:rsidRPr="00CF3E8F">
        <w:rPr>
          <w:b w:val="0"/>
          <w:sz w:val="24"/>
          <w:szCs w:val="24"/>
        </w:rPr>
        <w:t>, wyrobów akcyzowych podmiotów obowiązanych do złożenia zabezpieczenia akcyzowego oraz opłat paliwowych, do których zapłaty mogą być obowiązane te podmioty. Dlatego niezbędne stało się skorygowanie, przywołanej w art. 46pe ust. 2 pkt 3 ustawy, podstawy prawnej.</w:t>
      </w:r>
    </w:p>
    <w:p w14:paraId="40FCB884" w14:textId="5A486903" w:rsidR="0029199C" w:rsidRPr="00CF3E8F" w:rsidRDefault="00B73F81" w:rsidP="0017049A">
      <w:pPr>
        <w:pStyle w:val="Nagwek1"/>
        <w:shd w:val="clear" w:color="auto" w:fill="FFFFFF"/>
        <w:spacing w:before="0" w:beforeAutospacing="0" w:after="160" w:afterAutospacing="0" w:line="259" w:lineRule="auto"/>
        <w:jc w:val="both"/>
        <w:rPr>
          <w:b w:val="0"/>
          <w:sz w:val="24"/>
          <w:szCs w:val="24"/>
        </w:rPr>
      </w:pPr>
      <w:r w:rsidRPr="00CF3E8F">
        <w:rPr>
          <w:b w:val="0"/>
          <w:sz w:val="24"/>
          <w:szCs w:val="24"/>
        </w:rPr>
        <w:t>Jednocześnie należało wyłączyć z katalogu podmiotów, których oświadczenie zobowiązany jest złożyć uprawniony odbiorca, uprawnionego wysyłającego, który złożył zabezpieczenie generalne, ponieważ regulacje ustawy nie zobowiązują takiego podmiotu do złożenia zabezpieczenia akcyzowego, a tym bardziej nie zobowiązują go (</w:t>
      </w:r>
      <w:r w:rsidR="008258C1" w:rsidRPr="00CF3E8F">
        <w:rPr>
          <w:b w:val="0"/>
          <w:sz w:val="24"/>
          <w:szCs w:val="24"/>
        </w:rPr>
        <w:t xml:space="preserve">ani </w:t>
      </w:r>
      <w:r w:rsidRPr="00CF3E8F">
        <w:rPr>
          <w:b w:val="0"/>
          <w:sz w:val="24"/>
          <w:szCs w:val="24"/>
        </w:rPr>
        <w:t xml:space="preserve">nie umożliwiają mu) </w:t>
      </w:r>
      <w:r w:rsidR="008258C1" w:rsidRPr="00CF3E8F">
        <w:rPr>
          <w:b w:val="0"/>
          <w:sz w:val="24"/>
          <w:szCs w:val="24"/>
        </w:rPr>
        <w:t xml:space="preserve">do </w:t>
      </w:r>
      <w:r w:rsidRPr="00CF3E8F">
        <w:rPr>
          <w:b w:val="0"/>
          <w:sz w:val="24"/>
          <w:szCs w:val="24"/>
        </w:rPr>
        <w:t>złożenia zabezpieczenia generalnego.</w:t>
      </w:r>
    </w:p>
    <w:p w14:paraId="24E21C99" w14:textId="1FDF32D7" w:rsidR="000C1AF8" w:rsidRDefault="00C85EA8"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 xml:space="preserve">Art. </w:t>
      </w:r>
      <w:r w:rsidR="00087964" w:rsidRPr="00CF3E8F">
        <w:rPr>
          <w:sz w:val="24"/>
          <w:szCs w:val="24"/>
        </w:rPr>
        <w:t>3</w:t>
      </w:r>
      <w:r w:rsidRPr="00CF3E8F">
        <w:rPr>
          <w:sz w:val="24"/>
          <w:szCs w:val="24"/>
        </w:rPr>
        <w:t xml:space="preserve"> pkt </w:t>
      </w:r>
      <w:r w:rsidR="00AD1164" w:rsidRPr="00CF3E8F">
        <w:rPr>
          <w:sz w:val="24"/>
          <w:szCs w:val="24"/>
        </w:rPr>
        <w:t>1 lit. b projektu ustawy</w:t>
      </w:r>
      <w:r w:rsidR="00AD1164" w:rsidRPr="00CF3E8F">
        <w:rPr>
          <w:b w:val="0"/>
          <w:sz w:val="24"/>
          <w:szCs w:val="24"/>
        </w:rPr>
        <w:t xml:space="preserve"> </w:t>
      </w:r>
      <w:r w:rsidRPr="00CF3E8F">
        <w:rPr>
          <w:b w:val="0"/>
          <w:sz w:val="24"/>
          <w:szCs w:val="24"/>
        </w:rPr>
        <w:t xml:space="preserve"> – </w:t>
      </w:r>
      <w:r w:rsidR="00224A5E" w:rsidRPr="00CF3E8F">
        <w:rPr>
          <w:b w:val="0"/>
          <w:sz w:val="24"/>
          <w:szCs w:val="24"/>
        </w:rPr>
        <w:t>W</w:t>
      </w:r>
      <w:r w:rsidRPr="00CF3E8F">
        <w:rPr>
          <w:b w:val="0"/>
          <w:sz w:val="24"/>
          <w:szCs w:val="24"/>
        </w:rPr>
        <w:t xml:space="preserve"> art. 1 pkt 38 lit. a ustawy z dnia 9 grudnia 2021 r. o zmianie ustawy o podatku akcyzowym oraz niektórych innych ustaw przewidziane są zmiany w </w:t>
      </w:r>
      <w:r w:rsidRPr="003E38A3">
        <w:rPr>
          <w:sz w:val="24"/>
          <w:szCs w:val="24"/>
        </w:rPr>
        <w:t xml:space="preserve">art. 47 ust. 1 pkt 2 </w:t>
      </w:r>
      <w:r w:rsidRPr="0047738F">
        <w:rPr>
          <w:b w:val="0"/>
          <w:sz w:val="24"/>
          <w:szCs w:val="24"/>
        </w:rPr>
        <w:t>ustawy</w:t>
      </w:r>
      <w:r w:rsidRPr="00CF3E8F">
        <w:rPr>
          <w:b w:val="0"/>
          <w:sz w:val="24"/>
          <w:szCs w:val="24"/>
        </w:rPr>
        <w:t>. Zmiany te</w:t>
      </w:r>
      <w:r w:rsidR="00E0132E">
        <w:rPr>
          <w:b w:val="0"/>
          <w:sz w:val="24"/>
          <w:szCs w:val="24"/>
        </w:rPr>
        <w:t>,</w:t>
      </w:r>
      <w:r w:rsidRPr="00CF3E8F">
        <w:rPr>
          <w:b w:val="0"/>
          <w:sz w:val="24"/>
          <w:szCs w:val="24"/>
        </w:rPr>
        <w:t xml:space="preserve"> jako implementacja dyrektywy Rady (UE) 2020/262 z dnia 19 grudnia 2019 r. ustanawiającej zasady dotyczące podatku akcyzowego, tzw. dyrektywy horyzontalnej, mają wejść w życie z dniem 13 lutego 2023 r.</w:t>
      </w:r>
      <w:r w:rsidR="0047738F">
        <w:rPr>
          <w:b w:val="0"/>
          <w:sz w:val="24"/>
          <w:szCs w:val="24"/>
        </w:rPr>
        <w:t xml:space="preserve"> </w:t>
      </w:r>
      <w:r w:rsidRPr="00CF3E8F">
        <w:rPr>
          <w:b w:val="0"/>
          <w:sz w:val="24"/>
          <w:szCs w:val="24"/>
        </w:rPr>
        <w:t>Wcześniej, bo z dniem 7 marca 2022 r. we</w:t>
      </w:r>
      <w:r w:rsidR="00705B3F" w:rsidRPr="00CF3E8F">
        <w:rPr>
          <w:b w:val="0"/>
          <w:sz w:val="24"/>
          <w:szCs w:val="24"/>
        </w:rPr>
        <w:t>szły</w:t>
      </w:r>
      <w:r w:rsidRPr="00CF3E8F">
        <w:rPr>
          <w:b w:val="0"/>
          <w:sz w:val="24"/>
          <w:szCs w:val="24"/>
        </w:rPr>
        <w:t xml:space="preserve"> w życie przepisy ustawy z dnia 2 grudnia 2021 r. o wyrobach winiarskich (Dz. U. z 2022 r. poz. 24), która wprowadza identyczne zmiany w art. 47 ust. 1 pkt 2 ustawy. W związku z tym zmiana art. 47 ust. 1 pkt 2 ustawy zawarta w ustawie zmieniającej z dnia 9 grudnia 2021 r. powinna zostać do dnia 13 lutego 2023 r. uchylona i nie wywołać skutków prawnych.</w:t>
      </w:r>
    </w:p>
    <w:p w14:paraId="64741CC1" w14:textId="1B27A10B" w:rsidR="005C11A4" w:rsidRPr="00CF3E8F" w:rsidRDefault="00E0132E" w:rsidP="0017049A">
      <w:pPr>
        <w:pStyle w:val="Nagwek1"/>
        <w:shd w:val="clear" w:color="auto" w:fill="FFFFFF"/>
        <w:spacing w:before="0" w:beforeAutospacing="0" w:after="160" w:afterAutospacing="0" w:line="259" w:lineRule="auto"/>
        <w:jc w:val="both"/>
        <w:rPr>
          <w:b w:val="0"/>
          <w:sz w:val="24"/>
          <w:szCs w:val="24"/>
        </w:rPr>
      </w:pPr>
      <w:r>
        <w:rPr>
          <w:b w:val="0"/>
          <w:sz w:val="24"/>
          <w:szCs w:val="24"/>
        </w:rPr>
        <w:t xml:space="preserve">Natomiast w art. 1 pkt 38 lit. b ww. ustawy z dnia 9 grudnia 2021 r., w dodanym art. 47 ust. 1a ustawy </w:t>
      </w:r>
      <w:r w:rsidR="005C11A4">
        <w:rPr>
          <w:b w:val="0"/>
          <w:sz w:val="24"/>
          <w:szCs w:val="24"/>
        </w:rPr>
        <w:t>zmiana polega na doprecyzowaniu, że w przypadku produkcji poza składem podatkowym wina lub napojów fermentowanych, wytwarzanych przez drobnego producenta rozpoczyna</w:t>
      </w:r>
      <w:r w:rsidR="00125432">
        <w:rPr>
          <w:b w:val="0"/>
          <w:sz w:val="24"/>
          <w:szCs w:val="24"/>
        </w:rPr>
        <w:t>jącego</w:t>
      </w:r>
      <w:r w:rsidR="005C11A4">
        <w:rPr>
          <w:b w:val="0"/>
          <w:sz w:val="24"/>
          <w:szCs w:val="24"/>
        </w:rPr>
        <w:t xml:space="preserve"> działalność</w:t>
      </w:r>
      <w:r w:rsidR="00125432">
        <w:rPr>
          <w:b w:val="0"/>
          <w:sz w:val="24"/>
          <w:szCs w:val="24"/>
        </w:rPr>
        <w:t xml:space="preserve">, w składanym właściwemu naczelnikowi urzędu skarbowego </w:t>
      </w:r>
      <w:r w:rsidR="005C11A4">
        <w:rPr>
          <w:b w:val="0"/>
          <w:sz w:val="24"/>
          <w:szCs w:val="24"/>
        </w:rPr>
        <w:t>oświadczeni</w:t>
      </w:r>
      <w:r w:rsidR="00125432">
        <w:rPr>
          <w:b w:val="0"/>
          <w:sz w:val="24"/>
          <w:szCs w:val="24"/>
        </w:rPr>
        <w:t xml:space="preserve">u podmiot ten musi zadeklarować, że </w:t>
      </w:r>
      <w:r w:rsidR="005C11A4">
        <w:rPr>
          <w:b w:val="0"/>
          <w:sz w:val="24"/>
          <w:szCs w:val="24"/>
        </w:rPr>
        <w:t xml:space="preserve">co najmniej w trzech kolejnych latach odpowiednio winiarskich lub kalendarzowych </w:t>
      </w:r>
      <w:r w:rsidR="00125432">
        <w:rPr>
          <w:b w:val="0"/>
          <w:sz w:val="24"/>
          <w:szCs w:val="24"/>
        </w:rPr>
        <w:t xml:space="preserve">średnia roczna </w:t>
      </w:r>
      <w:r w:rsidR="005C11A4">
        <w:rPr>
          <w:b w:val="0"/>
          <w:sz w:val="24"/>
          <w:szCs w:val="24"/>
        </w:rPr>
        <w:t>produkcja wina lub napojów fermentowanych nie przekroczy 1000 hektolitró</w:t>
      </w:r>
      <w:r w:rsidR="00125432">
        <w:rPr>
          <w:b w:val="0"/>
          <w:sz w:val="24"/>
          <w:szCs w:val="24"/>
        </w:rPr>
        <w:t>w. Zapis o średniej rocznej produkcji z co najmniej trzech kolejnych lat jest z</w:t>
      </w:r>
      <w:r w:rsidR="005C11A4">
        <w:rPr>
          <w:b w:val="0"/>
          <w:sz w:val="24"/>
          <w:szCs w:val="24"/>
        </w:rPr>
        <w:t>godn</w:t>
      </w:r>
      <w:r w:rsidR="00125432">
        <w:rPr>
          <w:b w:val="0"/>
          <w:sz w:val="24"/>
          <w:szCs w:val="24"/>
        </w:rPr>
        <w:t>y</w:t>
      </w:r>
      <w:r w:rsidR="005C11A4">
        <w:rPr>
          <w:b w:val="0"/>
          <w:sz w:val="24"/>
          <w:szCs w:val="24"/>
        </w:rPr>
        <w:t xml:space="preserve"> z dyrektywą Rady (UE) 2020/262</w:t>
      </w:r>
      <w:r w:rsidR="00125432">
        <w:rPr>
          <w:b w:val="0"/>
          <w:sz w:val="24"/>
          <w:szCs w:val="24"/>
        </w:rPr>
        <w:t>.</w:t>
      </w:r>
    </w:p>
    <w:p w14:paraId="116FEEDB" w14:textId="235CDD80" w:rsidR="00DD6CB3" w:rsidRPr="00CF3E8F" w:rsidRDefault="000C1AF8"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 xml:space="preserve">Art. 3 pkt </w:t>
      </w:r>
      <w:r w:rsidR="00AD1164" w:rsidRPr="00CF3E8F">
        <w:rPr>
          <w:sz w:val="24"/>
          <w:szCs w:val="24"/>
        </w:rPr>
        <w:t>1 lit. c tiret pierwsze projektu ustawy</w:t>
      </w:r>
      <w:r w:rsidR="00AD1164" w:rsidRPr="00CF3E8F">
        <w:rPr>
          <w:b w:val="0"/>
          <w:sz w:val="24"/>
          <w:szCs w:val="24"/>
        </w:rPr>
        <w:t xml:space="preserve"> </w:t>
      </w:r>
      <w:r w:rsidRPr="00CF3E8F">
        <w:rPr>
          <w:b w:val="0"/>
          <w:sz w:val="24"/>
          <w:szCs w:val="24"/>
        </w:rPr>
        <w:t xml:space="preserve">- </w:t>
      </w:r>
      <w:r w:rsidR="00AD1164" w:rsidRPr="00CF3E8F">
        <w:rPr>
          <w:b w:val="0"/>
          <w:sz w:val="24"/>
          <w:szCs w:val="24"/>
        </w:rPr>
        <w:t>Z</w:t>
      </w:r>
      <w:r w:rsidRPr="00CF3E8F">
        <w:rPr>
          <w:b w:val="0"/>
          <w:sz w:val="24"/>
          <w:szCs w:val="24"/>
        </w:rPr>
        <w:t xml:space="preserve">miana brzmienia </w:t>
      </w:r>
      <w:r w:rsidR="002513B1">
        <w:rPr>
          <w:b w:val="0"/>
          <w:sz w:val="24"/>
          <w:szCs w:val="24"/>
        </w:rPr>
        <w:t>wprowadzenia do wyliczenia</w:t>
      </w:r>
      <w:r w:rsidRPr="00CF3E8F">
        <w:rPr>
          <w:b w:val="0"/>
          <w:sz w:val="24"/>
          <w:szCs w:val="24"/>
        </w:rPr>
        <w:t xml:space="preserve"> w </w:t>
      </w:r>
      <w:r w:rsidRPr="00D62BFC">
        <w:rPr>
          <w:sz w:val="24"/>
          <w:szCs w:val="24"/>
        </w:rPr>
        <w:t xml:space="preserve">art. 78 ust. 3 </w:t>
      </w:r>
      <w:r w:rsidRPr="007B2813">
        <w:rPr>
          <w:b w:val="0"/>
          <w:sz w:val="24"/>
          <w:szCs w:val="24"/>
        </w:rPr>
        <w:t>ustawy</w:t>
      </w:r>
      <w:r w:rsidR="00E01ED3" w:rsidRPr="00CF3E8F">
        <w:rPr>
          <w:b w:val="0"/>
          <w:sz w:val="24"/>
          <w:szCs w:val="24"/>
        </w:rPr>
        <w:t>,</w:t>
      </w:r>
      <w:r w:rsidRPr="00CF3E8F">
        <w:rPr>
          <w:b w:val="0"/>
          <w:sz w:val="24"/>
          <w:szCs w:val="24"/>
        </w:rPr>
        <w:t xml:space="preserve"> </w:t>
      </w:r>
      <w:r w:rsidR="00E01ED3" w:rsidRPr="00CF3E8F">
        <w:rPr>
          <w:b w:val="0"/>
          <w:sz w:val="24"/>
          <w:szCs w:val="24"/>
        </w:rPr>
        <w:t xml:space="preserve">nadanego ustawą zmieniającą z dnia 9 grudnia 2021 r. </w:t>
      </w:r>
      <w:r w:rsidRPr="00CF3E8F">
        <w:rPr>
          <w:b w:val="0"/>
          <w:sz w:val="24"/>
          <w:szCs w:val="24"/>
        </w:rPr>
        <w:t>ma na celu doprecyzowanie, że przepis ten reguluje zasady nabywania wewnątrzwspólnotowego poza procedurą zawieszenia poboru akcyzy wyrobów akcyzow</w:t>
      </w:r>
      <w:r w:rsidR="00DD6CB3" w:rsidRPr="00CF3E8F">
        <w:rPr>
          <w:b w:val="0"/>
          <w:sz w:val="24"/>
          <w:szCs w:val="24"/>
        </w:rPr>
        <w:t>y</w:t>
      </w:r>
      <w:r w:rsidRPr="00CF3E8F">
        <w:rPr>
          <w:b w:val="0"/>
          <w:sz w:val="24"/>
          <w:szCs w:val="24"/>
        </w:rPr>
        <w:t xml:space="preserve">ch innych niż wymienione w art. 40 ust. 7 ustawy, czyli wyrobów akcyzowych innych niż energia elektryczna, wyroby gazowe, wyroby węglowe oraz susz tytoniowy. </w:t>
      </w:r>
      <w:r w:rsidR="008C6058" w:rsidRPr="00CF3E8F">
        <w:rPr>
          <w:b w:val="0"/>
          <w:sz w:val="24"/>
          <w:szCs w:val="24"/>
        </w:rPr>
        <w:t xml:space="preserve">W obecnym brzmieniu brak jednoznacznego wyłączenia wyrobów akcyzowych określonych w art. 40 ust. 7 </w:t>
      </w:r>
      <w:r w:rsidR="00AD1164" w:rsidRPr="00CF3E8F">
        <w:rPr>
          <w:b w:val="0"/>
          <w:sz w:val="24"/>
          <w:szCs w:val="24"/>
        </w:rPr>
        <w:t xml:space="preserve">ustawy </w:t>
      </w:r>
      <w:r w:rsidR="008C6058" w:rsidRPr="00CF3E8F">
        <w:rPr>
          <w:b w:val="0"/>
          <w:sz w:val="24"/>
          <w:szCs w:val="24"/>
        </w:rPr>
        <w:t xml:space="preserve">budzi wątpliwości interpretacyjne, czy i które obowiązki (złożenie zgłoszenia o planowanym nabyciu wewnątrzwspólnotowym, </w:t>
      </w:r>
      <w:r w:rsidR="00E01ED3" w:rsidRPr="00CF3E8F">
        <w:rPr>
          <w:b w:val="0"/>
          <w:sz w:val="24"/>
          <w:szCs w:val="24"/>
        </w:rPr>
        <w:t xml:space="preserve">związane z tym </w:t>
      </w:r>
      <w:r w:rsidR="008C6058" w:rsidRPr="00CF3E8F">
        <w:rPr>
          <w:b w:val="0"/>
          <w:sz w:val="24"/>
          <w:szCs w:val="24"/>
        </w:rPr>
        <w:t xml:space="preserve">złożenie zabezpieczenia akcyzowego, złożenie deklaracji uproszczonej oraz obliczenie i zapłata akcyzy) należy stosować </w:t>
      </w:r>
      <w:r w:rsidR="00CF5889" w:rsidRPr="00CF3E8F">
        <w:rPr>
          <w:b w:val="0"/>
          <w:sz w:val="24"/>
          <w:szCs w:val="24"/>
        </w:rPr>
        <w:t>w</w:t>
      </w:r>
      <w:r w:rsidR="008C6058" w:rsidRPr="00CF3E8F">
        <w:rPr>
          <w:b w:val="0"/>
          <w:sz w:val="24"/>
          <w:szCs w:val="24"/>
        </w:rPr>
        <w:t xml:space="preserve"> przypadku nabycia wewnątrzwspólnotowego </w:t>
      </w:r>
      <w:r w:rsidR="00CF5889" w:rsidRPr="00CF3E8F">
        <w:rPr>
          <w:b w:val="0"/>
          <w:sz w:val="24"/>
          <w:szCs w:val="24"/>
        </w:rPr>
        <w:t xml:space="preserve">tych wyrobów </w:t>
      </w:r>
      <w:r w:rsidR="008C6058" w:rsidRPr="00CF3E8F">
        <w:rPr>
          <w:b w:val="0"/>
          <w:sz w:val="24"/>
          <w:szCs w:val="24"/>
        </w:rPr>
        <w:t xml:space="preserve">na potrzeby wykonywanej na terytorium kraju działalności gospodarczej. </w:t>
      </w:r>
      <w:r w:rsidRPr="00CF3E8F">
        <w:rPr>
          <w:b w:val="0"/>
          <w:sz w:val="24"/>
          <w:szCs w:val="24"/>
        </w:rPr>
        <w:t>Tymczasem do wymienionych w art. 40 ust. 7 ustawy wyrobów akcyzowych takich jak: energia elektryczna, wyroby gazowe oraz wyroby węglowe nie stosuje się wspólnotowych zasad przemieszczania ani z zastosowaniem procedury zawieszenia poboru akcyzy ani poza tą procedurą. Stanowi o tym art. 20 dyrektywy Rady 2003/96/WE z dnia 27 października 2003 r. w sprawie restrukturyzacji wspólnotowych przepisów ramowych dotyczących opodatkowania produktów energetycznych i energii elektrycznej (Dz. Urz. UE Polskie wydanie specjalne, rozdz. 9, t. l, str. 405, z późn. zm.). Susz tytoniowy jest natomiast wyrobem akcyzowym niezharmonizowanym, do którego na terytorium kraju nie stosuje się procedury zawieszenia poboru akcyzy, i który jest opodatkowany na innych zasadach niż wyroby akcyzowe niezharmonizowane, do których na terytorium kraju stosuje się procedurę zawieszenia poboru akcyzy. Dodatkowo</w:t>
      </w:r>
      <w:r w:rsidR="00CF5889" w:rsidRPr="00CF3E8F">
        <w:rPr>
          <w:b w:val="0"/>
          <w:sz w:val="24"/>
          <w:szCs w:val="24"/>
        </w:rPr>
        <w:t xml:space="preserve"> należy podkreślić, że warunki określone w art. 78 ust. 3 ustawy w brzmieniu nadanym ustawą z 9 grudnia 2021 r. należy stosować łącznie</w:t>
      </w:r>
      <w:r w:rsidRPr="00CF3E8F">
        <w:rPr>
          <w:b w:val="0"/>
          <w:sz w:val="24"/>
          <w:szCs w:val="24"/>
        </w:rPr>
        <w:t xml:space="preserve">, </w:t>
      </w:r>
      <w:r w:rsidR="00CF5889" w:rsidRPr="00CF3E8F">
        <w:rPr>
          <w:b w:val="0"/>
          <w:sz w:val="24"/>
          <w:szCs w:val="24"/>
        </w:rPr>
        <w:t xml:space="preserve">a </w:t>
      </w:r>
      <w:r w:rsidRPr="00CF3E8F">
        <w:rPr>
          <w:b w:val="0"/>
          <w:sz w:val="24"/>
          <w:szCs w:val="24"/>
        </w:rPr>
        <w:t xml:space="preserve">w przypadku wszystkich wyrobów akcyzowych wymienionych w art. 40 ust. 7 ustawy nie jest możliwe łączne spełnienie </w:t>
      </w:r>
      <w:r w:rsidR="00CF5889" w:rsidRPr="00CF3E8F">
        <w:rPr>
          <w:b w:val="0"/>
          <w:sz w:val="24"/>
          <w:szCs w:val="24"/>
        </w:rPr>
        <w:t xml:space="preserve">tych warunków. </w:t>
      </w:r>
    </w:p>
    <w:p w14:paraId="0E2AEFCC" w14:textId="07E19346" w:rsidR="00AD1164" w:rsidRPr="00CF3E8F" w:rsidRDefault="000C1AF8"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Art.</w:t>
      </w:r>
      <w:r w:rsidR="00AD1164" w:rsidRPr="00CF3E8F">
        <w:rPr>
          <w:sz w:val="24"/>
          <w:szCs w:val="24"/>
        </w:rPr>
        <w:t xml:space="preserve"> 3 pkt 1 lit. c tiret drugie projektu ustawy</w:t>
      </w:r>
      <w:r w:rsidR="00CF3E8F">
        <w:rPr>
          <w:sz w:val="24"/>
          <w:szCs w:val="24"/>
        </w:rPr>
        <w:t xml:space="preserve"> </w:t>
      </w:r>
      <w:r w:rsidRPr="00CF3E8F">
        <w:rPr>
          <w:b w:val="0"/>
          <w:sz w:val="24"/>
          <w:szCs w:val="24"/>
        </w:rPr>
        <w:t xml:space="preserve">– </w:t>
      </w:r>
      <w:r w:rsidR="00AD1164" w:rsidRPr="00CF3E8F">
        <w:rPr>
          <w:b w:val="0"/>
          <w:sz w:val="24"/>
          <w:szCs w:val="24"/>
        </w:rPr>
        <w:t>Z</w:t>
      </w:r>
      <w:r w:rsidRPr="00CF3E8F">
        <w:rPr>
          <w:b w:val="0"/>
          <w:sz w:val="24"/>
          <w:szCs w:val="24"/>
        </w:rPr>
        <w:t xml:space="preserve">godnie z brzmieniem </w:t>
      </w:r>
      <w:r w:rsidRPr="00D62BFC">
        <w:rPr>
          <w:sz w:val="24"/>
          <w:szCs w:val="24"/>
        </w:rPr>
        <w:t>art. 78 ust. 4</w:t>
      </w:r>
      <w:r w:rsidRPr="007B2813">
        <w:rPr>
          <w:b w:val="0"/>
          <w:sz w:val="24"/>
          <w:szCs w:val="24"/>
        </w:rPr>
        <w:t xml:space="preserve"> ustawy</w:t>
      </w:r>
      <w:r w:rsidRPr="00CF3E8F">
        <w:rPr>
          <w:b w:val="0"/>
          <w:sz w:val="24"/>
          <w:szCs w:val="24"/>
        </w:rPr>
        <w:t>, nadanym ustawą zmieniającą z dnia 9 grudnia 2021 r., w przypadku nabycia wewnątrzwspólnotowego przez osobę fizyczną wyrobów akcyzowych przeznaczonych na cele handlowe w rozumieniu art. 34 ustawy</w:t>
      </w:r>
      <w:r w:rsidR="0047738F">
        <w:rPr>
          <w:b w:val="0"/>
          <w:sz w:val="24"/>
          <w:szCs w:val="24"/>
        </w:rPr>
        <w:t>,</w:t>
      </w:r>
      <w:r w:rsidRPr="00CF3E8F">
        <w:rPr>
          <w:b w:val="0"/>
          <w:sz w:val="24"/>
          <w:szCs w:val="24"/>
        </w:rPr>
        <w:t xml:space="preserve"> odpowiednie zastosowanie mają obowiązki określone w art. 78 ust. 1 pkt 1, 3 i 3a ustawy. Odpowiednie zastosowanie tych przepisów oznacza obowiązek dokonania zgłoszenia o planowanym nabyciu wewnątrzwspólnotowym przed wprowadzeniem wyrobów akcyzowych na terytorium kraju, złożenia deklaracji uproszczonej i zapłaty akcyzy oraz złożenia zabezpieczenia akcyzowego. Osoba fizyczna, o której mowa w art. 34 ustawy</w:t>
      </w:r>
      <w:r w:rsidR="00F32DF9">
        <w:rPr>
          <w:b w:val="0"/>
          <w:sz w:val="24"/>
          <w:szCs w:val="24"/>
        </w:rPr>
        <w:t>,</w:t>
      </w:r>
      <w:r w:rsidRPr="00CF3E8F">
        <w:rPr>
          <w:b w:val="0"/>
          <w:sz w:val="24"/>
          <w:szCs w:val="24"/>
        </w:rPr>
        <w:t xml:space="preserve"> to podróżny, który przemieszcza wyroby akcyzowe osobiście na swój własny użytek. Wyroby te korzystają ze zwolnienia od akcyzy, jeżeli ich ilości/sposób transportu nie wskazują na ich przeznaczenie do celów handlowych. Stwierdzenie, że dochodzi do nabycia wewnątrzwspólnotowego wyrobów akcyzowych przez podróżnego na cele handlowe, co do zasady, następuje już w trakcie tego nabycia, czyli wtedy kiedy nie jest już możliwe wypełnienie obowiązku, o którym mowa w art. 78 ust. 1 pkt 1 ustawy, czyli dokonanie zgłoszenia o planowanym nabyciu wewnątrzwspólnotowym przed jego dokonaniem. Wypełnienie obowiązku, o którym mowa w art. 78 ust. 1 pkt 3a ustawy, czyli złożenie zabezpieczenia akcyzowego jest związane z obowiązkiem złożenia zgłoszenia o planowanym nabyciu wewnątrzwspólnotowym – obciążenie zabezpieczenia akcyzowego następuje na podstawie złożonego zgłoszenia. W związku z powyższym proponuje się zmianę art. 78 ust. 4 ustawy, w wyniku której podróżny dokonujący nabycia wewnątrzw</w:t>
      </w:r>
      <w:r w:rsidR="0047738F">
        <w:rPr>
          <w:b w:val="0"/>
          <w:sz w:val="24"/>
          <w:szCs w:val="24"/>
        </w:rPr>
        <w:t>spólnotowego wyrobów akcyzowych</w:t>
      </w:r>
      <w:r w:rsidRPr="00CF3E8F">
        <w:rPr>
          <w:b w:val="0"/>
          <w:sz w:val="24"/>
          <w:szCs w:val="24"/>
        </w:rPr>
        <w:t xml:space="preserve"> na cele handlowe w rozumieniu art. 34</w:t>
      </w:r>
      <w:r w:rsidR="00AD1164" w:rsidRPr="00CF3E8F">
        <w:rPr>
          <w:b w:val="0"/>
          <w:sz w:val="24"/>
          <w:szCs w:val="24"/>
        </w:rPr>
        <w:t xml:space="preserve"> ustawy</w:t>
      </w:r>
      <w:r w:rsidRPr="00CF3E8F">
        <w:rPr>
          <w:b w:val="0"/>
          <w:sz w:val="24"/>
          <w:szCs w:val="24"/>
        </w:rPr>
        <w:t>, będzie obowiązany jedynie do złożenia deklaracji uproszczonej, obliczenia akcyzy i dokonania jej zapłaty w terminie 10 dni od dnia powstania obowiązku podatkowego (ust. 4 pkt 1</w:t>
      </w:r>
      <w:r w:rsidR="00AD1164" w:rsidRPr="00CF3E8F">
        <w:rPr>
          <w:b w:val="0"/>
          <w:sz w:val="24"/>
          <w:szCs w:val="24"/>
        </w:rPr>
        <w:t xml:space="preserve"> w art. 78 ustawy</w:t>
      </w:r>
      <w:r w:rsidRPr="00CF3E8F">
        <w:rPr>
          <w:b w:val="0"/>
          <w:sz w:val="24"/>
          <w:szCs w:val="24"/>
        </w:rPr>
        <w:t>).</w:t>
      </w:r>
    </w:p>
    <w:p w14:paraId="0C5E4058" w14:textId="09616F8C" w:rsidR="00DD3A16" w:rsidRPr="0047738F" w:rsidRDefault="000C1AF8" w:rsidP="0017049A">
      <w:pPr>
        <w:pStyle w:val="Nagwek1"/>
        <w:shd w:val="clear" w:color="auto" w:fill="FFFFFF"/>
        <w:spacing w:before="0" w:beforeAutospacing="0" w:after="160" w:afterAutospacing="0" w:line="259" w:lineRule="auto"/>
        <w:jc w:val="both"/>
        <w:rPr>
          <w:b w:val="0"/>
          <w:sz w:val="24"/>
          <w:szCs w:val="24"/>
        </w:rPr>
      </w:pPr>
      <w:r w:rsidRPr="00CF3E8F">
        <w:rPr>
          <w:b w:val="0"/>
          <w:sz w:val="24"/>
          <w:szCs w:val="24"/>
        </w:rPr>
        <w:t xml:space="preserve">Do nabywania wewnątrzwspólnotowego wyrobów </w:t>
      </w:r>
      <w:r w:rsidR="002168E7" w:rsidRPr="00CF3E8F">
        <w:rPr>
          <w:b w:val="0"/>
          <w:sz w:val="24"/>
          <w:szCs w:val="24"/>
        </w:rPr>
        <w:t xml:space="preserve">akcyzowych </w:t>
      </w:r>
      <w:r w:rsidRPr="00CF3E8F">
        <w:rPr>
          <w:b w:val="0"/>
          <w:sz w:val="24"/>
          <w:szCs w:val="24"/>
        </w:rPr>
        <w:t>niezharmonizowanych, do których na terytorium kraju ma zastosowanie procedura zawieszenia poboru akcyzy</w:t>
      </w:r>
      <w:r w:rsidR="002168E7" w:rsidRPr="00CF3E8F">
        <w:rPr>
          <w:b w:val="0"/>
          <w:sz w:val="24"/>
          <w:szCs w:val="24"/>
        </w:rPr>
        <w:t>,</w:t>
      </w:r>
      <w:r w:rsidRPr="00CF3E8F">
        <w:rPr>
          <w:b w:val="0"/>
          <w:sz w:val="24"/>
          <w:szCs w:val="24"/>
        </w:rPr>
        <w:t xml:space="preserve"> nie może być stosowana instytucja przedstawiciela podatkowego, która dotyczy wyrobów </w:t>
      </w:r>
      <w:r w:rsidR="002168E7" w:rsidRPr="00CF3E8F">
        <w:rPr>
          <w:b w:val="0"/>
          <w:sz w:val="24"/>
          <w:szCs w:val="24"/>
        </w:rPr>
        <w:t xml:space="preserve">akcyzowych </w:t>
      </w:r>
      <w:r w:rsidRPr="00CF3E8F">
        <w:rPr>
          <w:b w:val="0"/>
          <w:sz w:val="24"/>
          <w:szCs w:val="24"/>
        </w:rPr>
        <w:t>zharmonizowanych. W związku z tym</w:t>
      </w:r>
      <w:r w:rsidR="002168E7" w:rsidRPr="00CF3E8F">
        <w:rPr>
          <w:b w:val="0"/>
          <w:sz w:val="24"/>
          <w:szCs w:val="24"/>
        </w:rPr>
        <w:t>,</w:t>
      </w:r>
      <w:r w:rsidRPr="00CF3E8F">
        <w:rPr>
          <w:b w:val="0"/>
          <w:sz w:val="24"/>
          <w:szCs w:val="24"/>
        </w:rPr>
        <w:t xml:space="preserve"> w</w:t>
      </w:r>
      <w:r w:rsidR="00AD1164" w:rsidRPr="00CF3E8F">
        <w:rPr>
          <w:b w:val="0"/>
          <w:sz w:val="24"/>
          <w:szCs w:val="24"/>
        </w:rPr>
        <w:t xml:space="preserve"> art. 78</w:t>
      </w:r>
      <w:r w:rsidRPr="00CF3E8F">
        <w:rPr>
          <w:b w:val="0"/>
          <w:sz w:val="24"/>
          <w:szCs w:val="24"/>
        </w:rPr>
        <w:t xml:space="preserve"> ust. 4 pkt 2 </w:t>
      </w:r>
      <w:r w:rsidR="00AD1164" w:rsidRPr="00CF3E8F">
        <w:rPr>
          <w:b w:val="0"/>
          <w:sz w:val="24"/>
          <w:szCs w:val="24"/>
        </w:rPr>
        <w:t xml:space="preserve">ustawy </w:t>
      </w:r>
      <w:r w:rsidRPr="00CF3E8F">
        <w:rPr>
          <w:b w:val="0"/>
          <w:sz w:val="24"/>
          <w:szCs w:val="24"/>
        </w:rPr>
        <w:t>proponuje się dodanie regulacji, która określi zasady nabywania wewnątrzwspólnotowego przez osoby fizyczne wyrobów niezharmonizowanych, inn</w:t>
      </w:r>
      <w:r w:rsidR="002168E7" w:rsidRPr="00CF3E8F">
        <w:rPr>
          <w:b w:val="0"/>
          <w:sz w:val="24"/>
          <w:szCs w:val="24"/>
        </w:rPr>
        <w:t>ych</w:t>
      </w:r>
      <w:r w:rsidRPr="00CF3E8F">
        <w:rPr>
          <w:b w:val="0"/>
          <w:sz w:val="24"/>
          <w:szCs w:val="24"/>
        </w:rPr>
        <w:t xml:space="preserve"> niż określone w art. 40 ust. 7</w:t>
      </w:r>
      <w:r w:rsidR="00AD1164" w:rsidRPr="00CF3E8F">
        <w:rPr>
          <w:b w:val="0"/>
          <w:sz w:val="24"/>
          <w:szCs w:val="24"/>
        </w:rPr>
        <w:t xml:space="preserve"> ustawy</w:t>
      </w:r>
      <w:r w:rsidRPr="00CF3E8F">
        <w:rPr>
          <w:b w:val="0"/>
          <w:sz w:val="24"/>
          <w:szCs w:val="24"/>
        </w:rPr>
        <w:t>, które są objęte na terytorium kraju stawką akcyzy inną niż stawka zerowa, nie na potrzeby prowadzenia działalności gospodarczej, w przypadku gdy wyroby te są im dostarczane na terytorium kraju. Proponuje się</w:t>
      </w:r>
      <w:r w:rsidR="0047738F">
        <w:rPr>
          <w:b w:val="0"/>
          <w:sz w:val="24"/>
          <w:szCs w:val="24"/>
        </w:rPr>
        <w:t>,</w:t>
      </w:r>
      <w:r w:rsidRPr="00CF3E8F">
        <w:rPr>
          <w:b w:val="0"/>
          <w:sz w:val="24"/>
          <w:szCs w:val="24"/>
        </w:rPr>
        <w:t xml:space="preserve"> aby osoba fizyczna dokonująca nabycia wewnątrzwspólnotowego takich wyrobów akcyzowych była obowiązana jedynie do złożenia deklaracji uproszczonej, obliczenia akcyzy i dokonania jej zapłaty w terminie 10 dni od dnia powstania obowiązku podatkowego (ust. 4 pkt 2</w:t>
      </w:r>
      <w:r w:rsidR="00AD1164" w:rsidRPr="00CF3E8F">
        <w:rPr>
          <w:b w:val="0"/>
          <w:sz w:val="24"/>
          <w:szCs w:val="24"/>
        </w:rPr>
        <w:t xml:space="preserve"> w art. 78 ustawy</w:t>
      </w:r>
      <w:r w:rsidRPr="00CF3E8F">
        <w:rPr>
          <w:b w:val="0"/>
          <w:sz w:val="24"/>
          <w:szCs w:val="24"/>
        </w:rPr>
        <w:t>).</w:t>
      </w:r>
      <w:r w:rsidR="002168E7" w:rsidRPr="00CF3E8F">
        <w:rPr>
          <w:b w:val="0"/>
          <w:sz w:val="24"/>
          <w:szCs w:val="24"/>
        </w:rPr>
        <w:t xml:space="preserve"> Zgodnie z art. 78 ust. 4b ustawy</w:t>
      </w:r>
      <w:r w:rsidR="00AD1164" w:rsidRPr="00CF3E8F">
        <w:rPr>
          <w:b w:val="0"/>
          <w:sz w:val="24"/>
          <w:szCs w:val="24"/>
        </w:rPr>
        <w:t xml:space="preserve"> </w:t>
      </w:r>
      <w:r w:rsidR="002168E7" w:rsidRPr="00CF3E8F">
        <w:rPr>
          <w:b w:val="0"/>
          <w:sz w:val="24"/>
          <w:szCs w:val="24"/>
        </w:rPr>
        <w:t>osoby fizyczne, o których mowa w ust. 4 (zarówno określone w pkt 1, jak i w pkt 2) będą mogły składać deklaracje uproszczone w postaci papierowej.</w:t>
      </w:r>
    </w:p>
    <w:p w14:paraId="16D72C5D" w14:textId="77777777" w:rsidR="00DD3A16" w:rsidRPr="00CF3E8F" w:rsidRDefault="00DD3A16" w:rsidP="0017049A">
      <w:pPr>
        <w:pStyle w:val="Nagwek1"/>
        <w:shd w:val="clear" w:color="auto" w:fill="FFFFFF"/>
        <w:spacing w:before="0" w:beforeAutospacing="0" w:after="160" w:afterAutospacing="0" w:line="259" w:lineRule="auto"/>
        <w:jc w:val="both"/>
        <w:rPr>
          <w:b w:val="0"/>
          <w:sz w:val="24"/>
          <w:szCs w:val="24"/>
        </w:rPr>
      </w:pPr>
      <w:r w:rsidRPr="00024D76">
        <w:rPr>
          <w:sz w:val="24"/>
          <w:szCs w:val="24"/>
        </w:rPr>
        <w:t xml:space="preserve">Art. 3 pkt </w:t>
      </w:r>
      <w:r w:rsidR="009C7CE5" w:rsidRPr="00024D76">
        <w:rPr>
          <w:sz w:val="24"/>
          <w:szCs w:val="24"/>
        </w:rPr>
        <w:t>1 lit. d projektu ustawy</w:t>
      </w:r>
      <w:r w:rsidRPr="00CF3E8F">
        <w:rPr>
          <w:b w:val="0"/>
          <w:sz w:val="24"/>
          <w:szCs w:val="24"/>
        </w:rPr>
        <w:t xml:space="preserve">  - </w:t>
      </w:r>
      <w:r w:rsidR="009C7CE5" w:rsidRPr="00CF3E8F">
        <w:rPr>
          <w:b w:val="0"/>
          <w:sz w:val="24"/>
          <w:szCs w:val="24"/>
        </w:rPr>
        <w:t>Z</w:t>
      </w:r>
      <w:r w:rsidRPr="00CF3E8F">
        <w:rPr>
          <w:b w:val="0"/>
          <w:sz w:val="24"/>
          <w:szCs w:val="24"/>
        </w:rPr>
        <w:t xml:space="preserve">miana jest konsekwencją zmiany wprowadzonej </w:t>
      </w:r>
      <w:r w:rsidR="00413461" w:rsidRPr="00CF3E8F">
        <w:rPr>
          <w:b w:val="0"/>
          <w:sz w:val="24"/>
          <w:szCs w:val="24"/>
        </w:rPr>
        <w:t xml:space="preserve">w </w:t>
      </w:r>
      <w:r w:rsidRPr="003E38A3">
        <w:rPr>
          <w:b w:val="0"/>
          <w:sz w:val="24"/>
          <w:szCs w:val="24"/>
        </w:rPr>
        <w:t>art. 78 ust. 1 pkt 3b</w:t>
      </w:r>
      <w:r w:rsidR="009C7CE5" w:rsidRPr="003E38A3">
        <w:rPr>
          <w:b w:val="0"/>
          <w:sz w:val="24"/>
          <w:szCs w:val="24"/>
        </w:rPr>
        <w:t xml:space="preserve"> ustawy</w:t>
      </w:r>
      <w:r w:rsidR="00FF3A35" w:rsidRPr="00CF3E8F">
        <w:rPr>
          <w:b w:val="0"/>
          <w:sz w:val="24"/>
          <w:szCs w:val="24"/>
        </w:rPr>
        <w:t xml:space="preserve"> polegającej na uproszczeniu obowiązku składania deklaracji kwartalnej przez podmioty</w:t>
      </w:r>
      <w:r w:rsidRPr="00CF3E8F">
        <w:rPr>
          <w:b w:val="0"/>
          <w:sz w:val="24"/>
          <w:szCs w:val="24"/>
        </w:rPr>
        <w:t>.</w:t>
      </w:r>
    </w:p>
    <w:p w14:paraId="57CDAEB2" w14:textId="4F0F49A2" w:rsidR="00087964" w:rsidRPr="00CF3E8F" w:rsidRDefault="00087964"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Art. 3 pkt</w:t>
      </w:r>
      <w:r w:rsidR="009C7CE5" w:rsidRPr="00CF3E8F">
        <w:rPr>
          <w:sz w:val="24"/>
          <w:szCs w:val="24"/>
        </w:rPr>
        <w:t xml:space="preserve"> 1 lit. e projektu ustawy</w:t>
      </w:r>
      <w:r w:rsidR="00024D76">
        <w:rPr>
          <w:b w:val="0"/>
          <w:sz w:val="24"/>
          <w:szCs w:val="24"/>
        </w:rPr>
        <w:t xml:space="preserve"> - </w:t>
      </w:r>
      <w:r w:rsidR="00AD1164" w:rsidRPr="00CF3E8F">
        <w:rPr>
          <w:b w:val="0"/>
          <w:sz w:val="24"/>
          <w:szCs w:val="24"/>
        </w:rPr>
        <w:t>P</w:t>
      </w:r>
      <w:r w:rsidR="00233085" w:rsidRPr="00CF3E8F">
        <w:rPr>
          <w:b w:val="0"/>
          <w:sz w:val="24"/>
          <w:szCs w:val="24"/>
        </w:rPr>
        <w:t xml:space="preserve">rojektowana zmiana ma na celu doprecyzowanie przepisów </w:t>
      </w:r>
      <w:r w:rsidR="00233085" w:rsidRPr="00D62BFC">
        <w:rPr>
          <w:sz w:val="24"/>
          <w:szCs w:val="24"/>
        </w:rPr>
        <w:t>art. 82 ust. 3 pkt 2 lit. a oraz pkt 3 lit a</w:t>
      </w:r>
      <w:r w:rsidR="00233085" w:rsidRPr="007B2813">
        <w:rPr>
          <w:b w:val="0"/>
          <w:sz w:val="24"/>
          <w:szCs w:val="24"/>
        </w:rPr>
        <w:t xml:space="preserve"> ustawy</w:t>
      </w:r>
      <w:r w:rsidR="00233085" w:rsidRPr="00CF3E8F">
        <w:rPr>
          <w:b w:val="0"/>
          <w:sz w:val="24"/>
          <w:szCs w:val="24"/>
        </w:rPr>
        <w:t xml:space="preserve"> </w:t>
      </w:r>
      <w:r w:rsidR="009C7CE5" w:rsidRPr="00CF3E8F">
        <w:rPr>
          <w:b w:val="0"/>
          <w:sz w:val="24"/>
          <w:szCs w:val="24"/>
        </w:rPr>
        <w:t xml:space="preserve">wprowadzonych </w:t>
      </w:r>
      <w:r w:rsidR="0047738F">
        <w:rPr>
          <w:b w:val="0"/>
          <w:sz w:val="24"/>
          <w:szCs w:val="24"/>
        </w:rPr>
        <w:t xml:space="preserve">ww. </w:t>
      </w:r>
      <w:r w:rsidR="00233085" w:rsidRPr="00CF3E8F">
        <w:rPr>
          <w:b w:val="0"/>
          <w:sz w:val="24"/>
          <w:szCs w:val="24"/>
        </w:rPr>
        <w:t xml:space="preserve">ustawą </w:t>
      </w:r>
      <w:r w:rsidR="009C7CE5" w:rsidRPr="00CF3E8F">
        <w:rPr>
          <w:b w:val="0"/>
          <w:sz w:val="24"/>
          <w:szCs w:val="24"/>
        </w:rPr>
        <w:t>zmieniającą z dnia 9 grudnia 2021 r</w:t>
      </w:r>
      <w:r w:rsidR="00233085" w:rsidRPr="00CF3E8F">
        <w:rPr>
          <w:b w:val="0"/>
          <w:sz w:val="24"/>
          <w:szCs w:val="24"/>
        </w:rPr>
        <w:t xml:space="preserve">. Wskazane regulacje określają, że wraz z wnioskiem o zwrot akcyzy wnioskodawca obowiązany jest przedłożyć numer referencyjny e-SAD, na podstawie którego wyroby akcyzowe zostały przemieszczone w ramach dostawy wewnątrzwspólnotowej i których odbiór został potwierdzony raportem odbioru. W praktyce mogą jednak wystąpić sytuacje, w których w systemie EMCS brak będzie raportu odbioru, pomimo faktycznego przemieszczenia i obioru wyrobów akcyzowych przez odbiorcę na terytorium państwa członkowskiego UE. W takiej sytuacji, w art. 46pf </w:t>
      </w:r>
      <w:r w:rsidR="00EB6E79" w:rsidRPr="00CF3E8F">
        <w:rPr>
          <w:b w:val="0"/>
          <w:sz w:val="24"/>
          <w:szCs w:val="24"/>
        </w:rPr>
        <w:t xml:space="preserve">ustawy </w:t>
      </w:r>
      <w:r w:rsidR="00233085" w:rsidRPr="00CF3E8F">
        <w:rPr>
          <w:b w:val="0"/>
          <w:sz w:val="24"/>
          <w:szCs w:val="24"/>
        </w:rPr>
        <w:t>określono, że w przypadku braku raportu odbioru niebędącego skutkiem niedostępności Systemu</w:t>
      </w:r>
      <w:r w:rsidR="004022EE">
        <w:rPr>
          <w:b w:val="0"/>
          <w:sz w:val="24"/>
          <w:szCs w:val="24"/>
        </w:rPr>
        <w:t>,</w:t>
      </w:r>
      <w:r w:rsidR="00233085" w:rsidRPr="00CF3E8F">
        <w:rPr>
          <w:b w:val="0"/>
          <w:sz w:val="24"/>
          <w:szCs w:val="24"/>
        </w:rPr>
        <w:t xml:space="preserve"> zakończenie przemieszczania w rama</w:t>
      </w:r>
      <w:r w:rsidR="004022EE">
        <w:rPr>
          <w:b w:val="0"/>
          <w:sz w:val="24"/>
          <w:szCs w:val="24"/>
        </w:rPr>
        <w:t>ch dostawy wewnątrzwspólnotowej</w:t>
      </w:r>
      <w:r w:rsidR="00233085" w:rsidRPr="00CF3E8F">
        <w:rPr>
          <w:b w:val="0"/>
          <w:sz w:val="24"/>
          <w:szCs w:val="24"/>
        </w:rPr>
        <w:t xml:space="preserve"> może nastąpić na podstawie alternatywnego dowodu dostawy wyrobów akcyzowych przemieszczanych na podstawie </w:t>
      </w:r>
      <w:r w:rsidR="004022EE">
        <w:rPr>
          <w:b w:val="0"/>
          <w:sz w:val="24"/>
          <w:szCs w:val="24"/>
        </w:rPr>
        <w:br/>
      </w:r>
      <w:r w:rsidR="00233085" w:rsidRPr="00CF3E8F">
        <w:rPr>
          <w:b w:val="0"/>
          <w:sz w:val="24"/>
          <w:szCs w:val="24"/>
        </w:rPr>
        <w:t>e-SAD. Alternatywny dowód dostawy stanowi potwierdzenie wydane przez właściwe organy podatkowe na terytorium kraju lub przez właściwe władze państwa członkowskiego Unii Europejskiej, że przemieszczane wyroby akcyzowe zostały odebrane przez odbiorcę (art. 2 ust. 1 pkt 30b</w:t>
      </w:r>
      <w:r w:rsidR="00EB6E79" w:rsidRPr="00CF3E8F">
        <w:rPr>
          <w:b w:val="0"/>
          <w:sz w:val="24"/>
          <w:szCs w:val="24"/>
        </w:rPr>
        <w:t xml:space="preserve"> ustawy</w:t>
      </w:r>
      <w:r w:rsidR="00233085" w:rsidRPr="00CF3E8F">
        <w:rPr>
          <w:b w:val="0"/>
          <w:sz w:val="24"/>
          <w:szCs w:val="24"/>
        </w:rPr>
        <w:t xml:space="preserve">). Zatem w celu usunięcia ewentualnych wątpliwości interpretacyjnych zasadne jest doprecyzowanie ww. regulacji dotyczących zwrotu podatku akcyzowego poprzez wskazanie w nich, że odbiór wyrobów akcyzowych przemieszczanych w ramach dostawy wewnątrzwspólnotowej może być również potwierdzony alternatywnym dowodem dostawy wyrobów akcyzowych przemieszczanych na podstawie e-SAD. </w:t>
      </w:r>
    </w:p>
    <w:p w14:paraId="08B3C460" w14:textId="142CCB73" w:rsidR="000C1AF8" w:rsidRPr="00CF3E8F" w:rsidRDefault="00C85EA8"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 xml:space="preserve">Art. </w:t>
      </w:r>
      <w:r w:rsidR="00087964" w:rsidRPr="00CF3E8F">
        <w:rPr>
          <w:sz w:val="24"/>
          <w:szCs w:val="24"/>
        </w:rPr>
        <w:t>3</w:t>
      </w:r>
      <w:r w:rsidRPr="00CF3E8F">
        <w:rPr>
          <w:sz w:val="24"/>
          <w:szCs w:val="24"/>
        </w:rPr>
        <w:t xml:space="preserve"> pkt </w:t>
      </w:r>
      <w:r w:rsidR="00EB6E79" w:rsidRPr="00CF3E8F">
        <w:rPr>
          <w:sz w:val="24"/>
          <w:szCs w:val="24"/>
        </w:rPr>
        <w:t>2</w:t>
      </w:r>
      <w:r w:rsidR="00AA29F1" w:rsidRPr="00CF3E8F">
        <w:rPr>
          <w:sz w:val="24"/>
          <w:szCs w:val="24"/>
        </w:rPr>
        <w:t xml:space="preserve"> lit. a</w:t>
      </w:r>
      <w:r w:rsidR="00024D76">
        <w:rPr>
          <w:sz w:val="24"/>
          <w:szCs w:val="24"/>
        </w:rPr>
        <w:t xml:space="preserve"> </w:t>
      </w:r>
      <w:r w:rsidR="00024D76" w:rsidRPr="00CF3E8F">
        <w:rPr>
          <w:sz w:val="24"/>
          <w:szCs w:val="24"/>
        </w:rPr>
        <w:t>projektu ustawy</w:t>
      </w:r>
      <w:r w:rsidRPr="00CF3E8F">
        <w:rPr>
          <w:b w:val="0"/>
          <w:sz w:val="24"/>
          <w:szCs w:val="24"/>
        </w:rPr>
        <w:t xml:space="preserve"> - </w:t>
      </w:r>
      <w:r w:rsidR="00EB6E79" w:rsidRPr="00CF3E8F">
        <w:rPr>
          <w:b w:val="0"/>
          <w:sz w:val="24"/>
          <w:szCs w:val="24"/>
        </w:rPr>
        <w:t>Z</w:t>
      </w:r>
      <w:r w:rsidRPr="00CF3E8F">
        <w:rPr>
          <w:b w:val="0"/>
          <w:sz w:val="24"/>
          <w:szCs w:val="24"/>
        </w:rPr>
        <w:t xml:space="preserve">mieniany </w:t>
      </w:r>
      <w:r w:rsidR="001E4DCA" w:rsidRPr="00CF3E8F">
        <w:rPr>
          <w:b w:val="0"/>
          <w:sz w:val="24"/>
          <w:szCs w:val="24"/>
        </w:rPr>
        <w:t xml:space="preserve">art. 19 pkt 5 </w:t>
      </w:r>
      <w:r w:rsidR="00EB6E79" w:rsidRPr="00CF3E8F">
        <w:rPr>
          <w:b w:val="0"/>
          <w:sz w:val="24"/>
          <w:szCs w:val="24"/>
        </w:rPr>
        <w:t xml:space="preserve">ww. </w:t>
      </w:r>
      <w:r w:rsidR="001E4DCA" w:rsidRPr="00CF3E8F">
        <w:rPr>
          <w:b w:val="0"/>
          <w:sz w:val="24"/>
          <w:szCs w:val="24"/>
        </w:rPr>
        <w:t>ustawy</w:t>
      </w:r>
      <w:r w:rsidR="00EB6E79" w:rsidRPr="00CF3E8F">
        <w:rPr>
          <w:b w:val="0"/>
          <w:sz w:val="24"/>
          <w:szCs w:val="24"/>
        </w:rPr>
        <w:t xml:space="preserve"> nowelizującej</w:t>
      </w:r>
      <w:r w:rsidR="001E4DCA" w:rsidRPr="00CF3E8F">
        <w:rPr>
          <w:b w:val="0"/>
          <w:sz w:val="24"/>
          <w:szCs w:val="24"/>
        </w:rPr>
        <w:t xml:space="preserve"> z dnia 9 grudnia 2021 r. </w:t>
      </w:r>
      <w:r w:rsidRPr="00CF3E8F">
        <w:rPr>
          <w:b w:val="0"/>
          <w:sz w:val="24"/>
          <w:szCs w:val="24"/>
        </w:rPr>
        <w:t>określa termin wejścia w życie zmian w ustawie</w:t>
      </w:r>
      <w:r w:rsidR="00EB6E79" w:rsidRPr="00CF3E8F">
        <w:rPr>
          <w:b w:val="0"/>
          <w:sz w:val="24"/>
          <w:szCs w:val="24"/>
        </w:rPr>
        <w:t xml:space="preserve"> (art. 27 ust. 1 i ust. 3a)</w:t>
      </w:r>
      <w:r w:rsidRPr="00CF3E8F">
        <w:rPr>
          <w:b w:val="0"/>
          <w:sz w:val="24"/>
          <w:szCs w:val="24"/>
        </w:rPr>
        <w:t xml:space="preserve"> związanych z wdrożeniem nowego Systemu AIS/IMPORT</w:t>
      </w:r>
      <w:r w:rsidR="002168E7" w:rsidRPr="00CF3E8F">
        <w:rPr>
          <w:b w:val="0"/>
          <w:sz w:val="24"/>
          <w:szCs w:val="24"/>
        </w:rPr>
        <w:t>,</w:t>
      </w:r>
      <w:r w:rsidRPr="00CF3E8F">
        <w:rPr>
          <w:b w:val="0"/>
          <w:sz w:val="24"/>
          <w:szCs w:val="24"/>
        </w:rPr>
        <w:t xml:space="preserve"> dostosowanego do zmian w unijnych przepisach celnych. Pierwotnie wdrożenie nowego Systemu AIS/IMPORT było planowane na styczeń 2023 r. Ze względu na równolegle toczące się prace przy budowie innych systemów Programu PUESC</w:t>
      </w:r>
      <w:r w:rsidR="0047738F">
        <w:rPr>
          <w:b w:val="0"/>
          <w:sz w:val="24"/>
          <w:szCs w:val="24"/>
        </w:rPr>
        <w:t>,</w:t>
      </w:r>
      <w:r w:rsidRPr="00CF3E8F">
        <w:rPr>
          <w:b w:val="0"/>
          <w:sz w:val="24"/>
          <w:szCs w:val="24"/>
        </w:rPr>
        <w:t xml:space="preserve"> przesunięciu uległ jednak termin publikacji finalnej wersji specyfikacji publicznej XML dla nowego Systemu AIS/IMPORT. Specyfikacja ta ma zostać opublikowana w czerwcu 2022 r. W związku z tym istnieje duże ryzyko, że nie wszyscy importerzy terminowo wytworzą i przetestują aplikacje klienckie, co umożliwi zachowanie terminu 1 stycznia 2023 roku. Zmiana terminu na 1 grudnia 2023 r. daje czas na dostosowanie aplikacji klienckich. Ponadto, data 1 grudnia 2023 roku jest także datą wdrożenia nowej instytucji unijnej, czyli odprawy scentralizowanej w imporcie, która również musi być w tych aplikacjach uwzględniona.</w:t>
      </w:r>
    </w:p>
    <w:p w14:paraId="738144F4" w14:textId="7F151630" w:rsidR="000C1AF8" w:rsidRPr="00CF3E8F" w:rsidRDefault="000C1AF8" w:rsidP="0017049A">
      <w:pPr>
        <w:pStyle w:val="Nagwek1"/>
        <w:shd w:val="clear" w:color="auto" w:fill="FFFFFF"/>
        <w:spacing w:before="0" w:beforeAutospacing="0" w:after="160" w:afterAutospacing="0" w:line="259" w:lineRule="auto"/>
        <w:jc w:val="both"/>
        <w:rPr>
          <w:b w:val="0"/>
          <w:sz w:val="24"/>
          <w:szCs w:val="24"/>
        </w:rPr>
      </w:pPr>
      <w:r w:rsidRPr="00CF3E8F">
        <w:rPr>
          <w:sz w:val="24"/>
          <w:szCs w:val="24"/>
        </w:rPr>
        <w:t xml:space="preserve">Art. 3 pkt </w:t>
      </w:r>
      <w:r w:rsidR="00EB6E79" w:rsidRPr="00CF3E8F">
        <w:rPr>
          <w:sz w:val="24"/>
          <w:szCs w:val="24"/>
        </w:rPr>
        <w:t>2</w:t>
      </w:r>
      <w:r w:rsidR="00AA29F1" w:rsidRPr="00CF3E8F">
        <w:rPr>
          <w:sz w:val="24"/>
          <w:szCs w:val="24"/>
        </w:rPr>
        <w:t xml:space="preserve"> lit. b i c</w:t>
      </w:r>
      <w:r w:rsidR="00024D76">
        <w:rPr>
          <w:sz w:val="24"/>
          <w:szCs w:val="24"/>
        </w:rPr>
        <w:t xml:space="preserve"> </w:t>
      </w:r>
      <w:r w:rsidR="00024D76" w:rsidRPr="00CF3E8F">
        <w:rPr>
          <w:sz w:val="24"/>
          <w:szCs w:val="24"/>
        </w:rPr>
        <w:t>projektu ustawy</w:t>
      </w:r>
      <w:r w:rsidR="00AA29F1" w:rsidRPr="00CF3E8F">
        <w:rPr>
          <w:b w:val="0"/>
          <w:sz w:val="24"/>
          <w:szCs w:val="24"/>
        </w:rPr>
        <w:t xml:space="preserve"> -</w:t>
      </w:r>
      <w:r w:rsidRPr="00CF3E8F">
        <w:rPr>
          <w:b w:val="0"/>
          <w:sz w:val="24"/>
          <w:szCs w:val="24"/>
        </w:rPr>
        <w:t xml:space="preserve"> </w:t>
      </w:r>
      <w:r w:rsidR="00EB6E79" w:rsidRPr="00CF3E8F">
        <w:rPr>
          <w:b w:val="0"/>
          <w:sz w:val="24"/>
          <w:szCs w:val="24"/>
        </w:rPr>
        <w:t>W</w:t>
      </w:r>
      <w:r w:rsidRPr="00CF3E8F">
        <w:rPr>
          <w:b w:val="0"/>
          <w:sz w:val="24"/>
          <w:szCs w:val="24"/>
        </w:rPr>
        <w:t xml:space="preserve"> wyniku zmian zaproponowanych w art. 19 </w:t>
      </w:r>
      <w:r w:rsidR="00EB6E79" w:rsidRPr="00CF3E8F">
        <w:rPr>
          <w:b w:val="0"/>
          <w:sz w:val="24"/>
          <w:szCs w:val="24"/>
        </w:rPr>
        <w:t xml:space="preserve">ww. </w:t>
      </w:r>
      <w:r w:rsidRPr="00CF3E8F">
        <w:rPr>
          <w:b w:val="0"/>
          <w:sz w:val="24"/>
          <w:szCs w:val="24"/>
        </w:rPr>
        <w:t>ustawy</w:t>
      </w:r>
      <w:r w:rsidR="00EB6E79" w:rsidRPr="00CF3E8F">
        <w:rPr>
          <w:b w:val="0"/>
          <w:sz w:val="24"/>
          <w:szCs w:val="24"/>
        </w:rPr>
        <w:t xml:space="preserve"> nowelizującej</w:t>
      </w:r>
      <w:r w:rsidRPr="00CF3E8F">
        <w:rPr>
          <w:b w:val="0"/>
          <w:sz w:val="24"/>
          <w:szCs w:val="24"/>
        </w:rPr>
        <w:t xml:space="preserve"> z dnia 9 grudnia 2021 r.</w:t>
      </w:r>
      <w:r w:rsidR="001E4DCA" w:rsidRPr="00CF3E8F">
        <w:rPr>
          <w:b w:val="0"/>
          <w:sz w:val="24"/>
          <w:szCs w:val="24"/>
        </w:rPr>
        <w:t xml:space="preserve"> (dodanie pkt 5a oraz zmiana pkt 6)</w:t>
      </w:r>
      <w:r w:rsidR="004626CE">
        <w:rPr>
          <w:b w:val="0"/>
          <w:sz w:val="24"/>
          <w:szCs w:val="24"/>
        </w:rPr>
        <w:t>,</w:t>
      </w:r>
      <w:r w:rsidRPr="00CF3E8F">
        <w:rPr>
          <w:b w:val="0"/>
          <w:sz w:val="24"/>
          <w:szCs w:val="24"/>
        </w:rPr>
        <w:t xml:space="preserve"> dodane tą ustawą w ustawie o podatku akcyzowym przepisy wprowadzające definicje uprawnionego odbiorcy i uprawnionego wysyłającego oraz przepisy określające zasady nadawania numeru akcyzowego uprawnionego odbiorcy i numeru akcyzowego uprawnionego wysyłającego - wejdą w życie, nie jak pierwotnie założono z dniem 13 lutego 2023 r., ale wcześniej z dniem 1 stycznia 2023 r.</w:t>
      </w:r>
    </w:p>
    <w:p w14:paraId="413F39AE" w14:textId="69806C7E" w:rsidR="000C1AF8" w:rsidRPr="00CF3E8F" w:rsidRDefault="000C1AF8" w:rsidP="0017049A">
      <w:pPr>
        <w:pStyle w:val="Nagwek1"/>
        <w:shd w:val="clear" w:color="auto" w:fill="FFFFFF"/>
        <w:spacing w:before="0" w:beforeAutospacing="0" w:after="160" w:afterAutospacing="0" w:line="259" w:lineRule="auto"/>
        <w:jc w:val="both"/>
        <w:rPr>
          <w:b w:val="0"/>
          <w:sz w:val="24"/>
          <w:szCs w:val="24"/>
        </w:rPr>
      </w:pPr>
      <w:r w:rsidRPr="00CF3E8F">
        <w:rPr>
          <w:b w:val="0"/>
          <w:sz w:val="24"/>
          <w:szCs w:val="24"/>
        </w:rPr>
        <w:t xml:space="preserve">Obecnie obowiązujące przepisy </w:t>
      </w:r>
      <w:r w:rsidR="00463781" w:rsidRPr="00CF3E8F">
        <w:rPr>
          <w:b w:val="0"/>
          <w:sz w:val="24"/>
          <w:szCs w:val="24"/>
        </w:rPr>
        <w:t xml:space="preserve">w zakresie podatku akcyzowego </w:t>
      </w:r>
      <w:r w:rsidRPr="00CF3E8F">
        <w:rPr>
          <w:b w:val="0"/>
          <w:sz w:val="24"/>
          <w:szCs w:val="24"/>
        </w:rPr>
        <w:t>nie wymagają uzyskania żadnego statusu akcyzowego od podmiotów dokonujących nabyć lub dostaw wewnątrzwspólnotowych wyrobów akcyzowych poza procedurą zawieszenia poboru akcyzy na potrzeby prowadzonej działalności gospodarczej. Stan ten ulegnie zmianie w związku z implementacją z dniem 13 lutego 2023 r. do ustawy postanowień dyrektywy</w:t>
      </w:r>
      <w:r w:rsidR="004022EE">
        <w:rPr>
          <w:b w:val="0"/>
          <w:sz w:val="24"/>
          <w:szCs w:val="24"/>
        </w:rPr>
        <w:t xml:space="preserve"> Rady (UE)</w:t>
      </w:r>
      <w:r w:rsidRPr="00CF3E8F">
        <w:rPr>
          <w:b w:val="0"/>
          <w:sz w:val="24"/>
          <w:szCs w:val="24"/>
        </w:rPr>
        <w:t xml:space="preserve"> 2020/262 z dnia 19 grudnia 2019 r. ustanawiającej zasady dotyczące podatku akcyzowego (przekształcenie). Od 13 lutego 2023 r. nabycia lub dostawy wewnątrzwspólnotowej wyrobów akcyzowych poza procedurą zawieszenia poboru akcyzy na potrzeby prowadzonej działalności gospodarczej będzie mógł dokonać jedynie podmiot posiadający status odpowiednio uprawnionego odbiorcy lub uprawnionego wysyłającego. Uzyskanie takiego statusu wymaga nadania podmiotowi numeru akcyzowego. </w:t>
      </w:r>
    </w:p>
    <w:p w14:paraId="2C873080" w14:textId="7ECF1069" w:rsidR="000C1AF8" w:rsidRPr="00CF3E8F" w:rsidRDefault="000C1AF8" w:rsidP="0017049A">
      <w:pPr>
        <w:pStyle w:val="Nagwek1"/>
        <w:shd w:val="clear" w:color="auto" w:fill="FFFFFF"/>
        <w:spacing w:before="0" w:beforeAutospacing="0" w:after="160" w:afterAutospacing="0" w:line="259" w:lineRule="auto"/>
        <w:jc w:val="both"/>
        <w:rPr>
          <w:b w:val="0"/>
          <w:sz w:val="24"/>
          <w:szCs w:val="24"/>
        </w:rPr>
      </w:pPr>
      <w:r w:rsidRPr="00CF3E8F">
        <w:rPr>
          <w:b w:val="0"/>
          <w:sz w:val="24"/>
          <w:szCs w:val="24"/>
        </w:rPr>
        <w:t xml:space="preserve">Zmieniony art. 19 </w:t>
      </w:r>
      <w:r w:rsidR="00463781" w:rsidRPr="00CF3E8F">
        <w:rPr>
          <w:b w:val="0"/>
          <w:sz w:val="24"/>
          <w:szCs w:val="24"/>
        </w:rPr>
        <w:t xml:space="preserve">ww. </w:t>
      </w:r>
      <w:r w:rsidRPr="00CF3E8F">
        <w:rPr>
          <w:b w:val="0"/>
          <w:sz w:val="24"/>
          <w:szCs w:val="24"/>
        </w:rPr>
        <w:t xml:space="preserve">ustawy </w:t>
      </w:r>
      <w:r w:rsidR="00463781" w:rsidRPr="00CF3E8F">
        <w:rPr>
          <w:b w:val="0"/>
          <w:sz w:val="24"/>
          <w:szCs w:val="24"/>
        </w:rPr>
        <w:t xml:space="preserve">nowelizującej </w:t>
      </w:r>
      <w:r w:rsidRPr="00CF3E8F">
        <w:rPr>
          <w:b w:val="0"/>
          <w:sz w:val="24"/>
          <w:szCs w:val="24"/>
        </w:rPr>
        <w:t xml:space="preserve">z </w:t>
      </w:r>
      <w:r w:rsidR="00463781" w:rsidRPr="00CF3E8F">
        <w:rPr>
          <w:b w:val="0"/>
          <w:sz w:val="24"/>
          <w:szCs w:val="24"/>
        </w:rPr>
        <w:t xml:space="preserve">dnia </w:t>
      </w:r>
      <w:r w:rsidRPr="00CF3E8F">
        <w:rPr>
          <w:b w:val="0"/>
          <w:sz w:val="24"/>
          <w:szCs w:val="24"/>
        </w:rPr>
        <w:t>9 grudnia 2021 r. umożliwi  podmiotom składanie wniosków o nadanie numeru akcyzowego uprawnionego odbiorcy oraz numeru akcyzowego uprawnionego wysyłającego oraz nadawanie im tych numerów akcyzowych przez wyznaczonego dyrektora izby</w:t>
      </w:r>
      <w:r w:rsidR="004022EE">
        <w:rPr>
          <w:b w:val="0"/>
          <w:sz w:val="24"/>
          <w:szCs w:val="24"/>
        </w:rPr>
        <w:t xml:space="preserve"> administracji</w:t>
      </w:r>
      <w:r w:rsidRPr="00CF3E8F">
        <w:rPr>
          <w:b w:val="0"/>
          <w:sz w:val="24"/>
          <w:szCs w:val="24"/>
        </w:rPr>
        <w:t xml:space="preserve"> skarbowej już od </w:t>
      </w:r>
      <w:r w:rsidR="004626CE">
        <w:rPr>
          <w:b w:val="0"/>
          <w:sz w:val="24"/>
          <w:szCs w:val="24"/>
        </w:rPr>
        <w:t xml:space="preserve">1 stycznia 2023 r. </w:t>
      </w:r>
      <w:r w:rsidRPr="00CF3E8F">
        <w:rPr>
          <w:b w:val="0"/>
          <w:sz w:val="24"/>
          <w:szCs w:val="24"/>
        </w:rPr>
        <w:t xml:space="preserve">W związku z tym przedmiotowa zmiana umożliwi podmiotom, które złożą wnioski o nadanie numeru akcyzowego przed dniem 13 lutego 2023 r. dokonywanie w sposób ciągły nabyć lub dostaw wewnątrzwspólnotowych wyrobów akcyzowych poza procedurą zawieszenia poboru akcyzy na potrzeby prowadzonej działalności gospodarczej. </w:t>
      </w:r>
    </w:p>
    <w:p w14:paraId="595C7963" w14:textId="77777777" w:rsidR="00F222FF" w:rsidRDefault="000C1AF8" w:rsidP="0017049A">
      <w:pPr>
        <w:pStyle w:val="Nagwek1"/>
        <w:shd w:val="clear" w:color="auto" w:fill="FFFFFF"/>
        <w:spacing w:before="0" w:beforeAutospacing="0" w:after="160" w:afterAutospacing="0" w:line="259" w:lineRule="auto"/>
        <w:jc w:val="both"/>
        <w:rPr>
          <w:b w:val="0"/>
          <w:sz w:val="24"/>
          <w:szCs w:val="24"/>
        </w:rPr>
      </w:pPr>
      <w:r w:rsidRPr="00CF3E8F">
        <w:rPr>
          <w:b w:val="0"/>
          <w:sz w:val="24"/>
          <w:szCs w:val="24"/>
        </w:rPr>
        <w:t>Stan prac nad wdrożeniem funkcjonalności umożliwiających złożenie do właściwego dyrektora izby administracji skarbowej przez Platformę Usług Elektronicznych Skarbowo-Celnych „PUESC” wniosków o nadanie numeru akcyzowego uprawnionego odbiorcy oraz numeru akcyzowego uprawnionego wysyłającego oraz obsługę tych wniosków - jest na tyle zaawansowany, że umożliwia przesunięcie terminu wejścia w życie przepisów na dzień 1 stycznia 2023 r.</w:t>
      </w:r>
    </w:p>
    <w:p w14:paraId="7EC2B8DB" w14:textId="77777777" w:rsidR="00C75342" w:rsidRPr="00C75342" w:rsidRDefault="00C75342" w:rsidP="0017049A">
      <w:pPr>
        <w:shd w:val="clear" w:color="auto" w:fill="FFFFFF"/>
        <w:jc w:val="both"/>
        <w:outlineLvl w:val="0"/>
        <w:rPr>
          <w:rFonts w:ascii="Times New Roman" w:eastAsia="Times New Roman" w:hAnsi="Times New Roman" w:cs="Times New Roman"/>
          <w:kern w:val="36"/>
          <w:sz w:val="24"/>
          <w:szCs w:val="24"/>
          <w:lang w:eastAsia="pl-PL"/>
        </w:rPr>
      </w:pPr>
      <w:r w:rsidRPr="00C75342">
        <w:rPr>
          <w:rFonts w:ascii="Times New Roman" w:eastAsia="Times New Roman" w:hAnsi="Times New Roman" w:cs="Times New Roman"/>
          <w:kern w:val="36"/>
          <w:sz w:val="24"/>
          <w:szCs w:val="24"/>
          <w:lang w:eastAsia="pl-PL"/>
        </w:rPr>
        <w:t>W wyniku zmian zaproponowanych w art. 19 ww. ustawy nowelizującej z dnia 9 grudnia 2021 r. - dodanie pkt 5b oraz związana z tym zmiana pkt 6 - dodane tą ustawą w ustawie o podatku akcyzowym przepisy:</w:t>
      </w:r>
    </w:p>
    <w:p w14:paraId="0F3A9948" w14:textId="1D9697F3" w:rsidR="00C75342" w:rsidRPr="004626CE" w:rsidRDefault="00C75342" w:rsidP="004626CE">
      <w:pPr>
        <w:pStyle w:val="Akapitzlist"/>
        <w:numPr>
          <w:ilvl w:val="1"/>
          <w:numId w:val="8"/>
        </w:numPr>
        <w:shd w:val="clear" w:color="auto" w:fill="FFFFFF"/>
        <w:jc w:val="both"/>
        <w:outlineLvl w:val="0"/>
        <w:rPr>
          <w:rFonts w:ascii="Times New Roman" w:eastAsia="Times New Roman" w:hAnsi="Times New Roman" w:cs="Times New Roman"/>
          <w:kern w:val="36"/>
          <w:sz w:val="24"/>
          <w:szCs w:val="24"/>
          <w:lang w:eastAsia="pl-PL"/>
        </w:rPr>
      </w:pPr>
      <w:r w:rsidRPr="004626CE">
        <w:rPr>
          <w:rFonts w:ascii="Times New Roman" w:eastAsia="Times New Roman" w:hAnsi="Times New Roman" w:cs="Times New Roman"/>
          <w:kern w:val="36"/>
          <w:sz w:val="24"/>
          <w:szCs w:val="24"/>
          <w:lang w:eastAsia="pl-PL"/>
        </w:rPr>
        <w:t>nakładające na uprawnionego odbiorcę, wysyłający podmiot zagraniczny oraz podatnika, o którym mowa w art. 78 ust. 3</w:t>
      </w:r>
      <w:r w:rsidR="004626CE">
        <w:rPr>
          <w:rFonts w:ascii="Times New Roman" w:eastAsia="Times New Roman" w:hAnsi="Times New Roman" w:cs="Times New Roman"/>
          <w:kern w:val="36"/>
          <w:sz w:val="24"/>
          <w:szCs w:val="24"/>
          <w:lang w:eastAsia="pl-PL"/>
        </w:rPr>
        <w:t xml:space="preserve"> ustawy</w:t>
      </w:r>
      <w:r w:rsidR="00866F78">
        <w:rPr>
          <w:rFonts w:ascii="Times New Roman" w:eastAsia="Times New Roman" w:hAnsi="Times New Roman" w:cs="Times New Roman"/>
          <w:kern w:val="36"/>
          <w:sz w:val="24"/>
          <w:szCs w:val="24"/>
          <w:lang w:eastAsia="pl-PL"/>
        </w:rPr>
        <w:t>,</w:t>
      </w:r>
      <w:r w:rsidRPr="004626CE">
        <w:rPr>
          <w:rFonts w:ascii="Times New Roman" w:eastAsia="Times New Roman" w:hAnsi="Times New Roman" w:cs="Times New Roman"/>
          <w:kern w:val="36"/>
          <w:sz w:val="24"/>
          <w:szCs w:val="24"/>
          <w:lang w:eastAsia="pl-PL"/>
        </w:rPr>
        <w:t xml:space="preserve"> obowiązek złożenia zabezpieczenia akcyzowego (dodanie w art. 63 ust. 1 pkt 5, 10 i 11</w:t>
      </w:r>
      <w:r w:rsidR="004626CE">
        <w:rPr>
          <w:rFonts w:ascii="Times New Roman" w:eastAsia="Times New Roman" w:hAnsi="Times New Roman" w:cs="Times New Roman"/>
          <w:kern w:val="36"/>
          <w:sz w:val="24"/>
          <w:szCs w:val="24"/>
          <w:lang w:eastAsia="pl-PL"/>
        </w:rPr>
        <w:t xml:space="preserve"> ustawy</w:t>
      </w:r>
      <w:r w:rsidRPr="004626CE">
        <w:rPr>
          <w:rFonts w:ascii="Times New Roman" w:eastAsia="Times New Roman" w:hAnsi="Times New Roman" w:cs="Times New Roman"/>
          <w:kern w:val="36"/>
          <w:sz w:val="24"/>
          <w:szCs w:val="24"/>
          <w:lang w:eastAsia="pl-PL"/>
        </w:rPr>
        <w:t>),</w:t>
      </w:r>
    </w:p>
    <w:p w14:paraId="56170C0A" w14:textId="21DD0F22" w:rsidR="00C75342" w:rsidRPr="004626CE" w:rsidRDefault="00C75342" w:rsidP="004626CE">
      <w:pPr>
        <w:pStyle w:val="Akapitzlist"/>
        <w:numPr>
          <w:ilvl w:val="1"/>
          <w:numId w:val="8"/>
        </w:numPr>
        <w:shd w:val="clear" w:color="auto" w:fill="FFFFFF"/>
        <w:jc w:val="both"/>
        <w:outlineLvl w:val="0"/>
        <w:rPr>
          <w:rFonts w:ascii="Times New Roman" w:eastAsia="Times New Roman" w:hAnsi="Times New Roman" w:cs="Times New Roman"/>
          <w:kern w:val="36"/>
          <w:sz w:val="24"/>
          <w:szCs w:val="24"/>
          <w:lang w:eastAsia="pl-PL"/>
        </w:rPr>
      </w:pPr>
      <w:r w:rsidRPr="004626CE">
        <w:rPr>
          <w:rFonts w:ascii="Times New Roman" w:eastAsia="Times New Roman" w:hAnsi="Times New Roman" w:cs="Times New Roman"/>
          <w:kern w:val="36"/>
          <w:sz w:val="24"/>
          <w:szCs w:val="24"/>
          <w:lang w:eastAsia="pl-PL"/>
        </w:rPr>
        <w:t>umożliwiające na wniosek ww. podmiotów złożenie takiego zabezpieczenia przez przewoźnika i spedytora, odbiorcę wyrobów akcyzowych oraz osobę fizyczną lub prawną zarejestrowaną przez właściwe władze państwa członkowskiego Unii Europejskiej, która wysyła na terytorium kraju z terytorium państwa członkowskiego wyroby akcyzowe poza procedurą zawieszenia poboru akcyzy (zmiany w art. 63 ust. ust. 3 pkt 1, 3, 3a i 4 oraz ust. 1a</w:t>
      </w:r>
      <w:r w:rsidR="004626CE">
        <w:rPr>
          <w:rFonts w:ascii="Times New Roman" w:eastAsia="Times New Roman" w:hAnsi="Times New Roman" w:cs="Times New Roman"/>
          <w:kern w:val="36"/>
          <w:sz w:val="24"/>
          <w:szCs w:val="24"/>
          <w:lang w:eastAsia="pl-PL"/>
        </w:rPr>
        <w:t xml:space="preserve"> ustawy</w:t>
      </w:r>
      <w:r w:rsidRPr="004626CE">
        <w:rPr>
          <w:rFonts w:ascii="Times New Roman" w:eastAsia="Times New Roman" w:hAnsi="Times New Roman" w:cs="Times New Roman"/>
          <w:kern w:val="36"/>
          <w:sz w:val="24"/>
          <w:szCs w:val="24"/>
          <w:lang w:eastAsia="pl-PL"/>
        </w:rPr>
        <w:t>)</w:t>
      </w:r>
    </w:p>
    <w:p w14:paraId="4D35ADE7" w14:textId="389A4A71" w:rsidR="00C75342" w:rsidRPr="004626CE" w:rsidRDefault="00C75342" w:rsidP="004626CE">
      <w:pPr>
        <w:pStyle w:val="Akapitzlist"/>
        <w:numPr>
          <w:ilvl w:val="1"/>
          <w:numId w:val="8"/>
        </w:numPr>
        <w:shd w:val="clear" w:color="auto" w:fill="FFFFFF"/>
        <w:jc w:val="both"/>
        <w:outlineLvl w:val="0"/>
        <w:rPr>
          <w:rFonts w:ascii="Times New Roman" w:eastAsia="Times New Roman" w:hAnsi="Times New Roman" w:cs="Times New Roman"/>
          <w:kern w:val="36"/>
          <w:sz w:val="24"/>
          <w:szCs w:val="24"/>
          <w:lang w:eastAsia="pl-PL"/>
        </w:rPr>
      </w:pPr>
      <w:r w:rsidRPr="004626CE">
        <w:rPr>
          <w:rFonts w:ascii="Times New Roman" w:eastAsia="Times New Roman" w:hAnsi="Times New Roman" w:cs="Times New Roman"/>
          <w:kern w:val="36"/>
          <w:sz w:val="24"/>
          <w:szCs w:val="24"/>
          <w:lang w:eastAsia="pl-PL"/>
        </w:rPr>
        <w:t>umożliwiające złożenie wspólnego zabezpieczenia (zmiana polegająca na wprowadzeniu do art. 63</w:t>
      </w:r>
      <w:r w:rsidR="004626CE">
        <w:rPr>
          <w:rFonts w:ascii="Times New Roman" w:eastAsia="Times New Roman" w:hAnsi="Times New Roman" w:cs="Times New Roman"/>
          <w:kern w:val="36"/>
          <w:sz w:val="24"/>
          <w:szCs w:val="24"/>
          <w:lang w:eastAsia="pl-PL"/>
        </w:rPr>
        <w:t xml:space="preserve"> ustawy</w:t>
      </w:r>
      <w:r w:rsidRPr="004626CE">
        <w:rPr>
          <w:rFonts w:ascii="Times New Roman" w:eastAsia="Times New Roman" w:hAnsi="Times New Roman" w:cs="Times New Roman"/>
          <w:kern w:val="36"/>
          <w:sz w:val="24"/>
          <w:szCs w:val="24"/>
          <w:lang w:eastAsia="pl-PL"/>
        </w:rPr>
        <w:t xml:space="preserve"> ust. 1b)</w:t>
      </w:r>
    </w:p>
    <w:p w14:paraId="1F5D61B1" w14:textId="1226A8A5" w:rsidR="00C75342" w:rsidRPr="004626CE" w:rsidRDefault="00C75342" w:rsidP="004626CE">
      <w:pPr>
        <w:pStyle w:val="Akapitzlist"/>
        <w:numPr>
          <w:ilvl w:val="1"/>
          <w:numId w:val="8"/>
        </w:numPr>
        <w:shd w:val="clear" w:color="auto" w:fill="FFFFFF"/>
        <w:jc w:val="both"/>
        <w:outlineLvl w:val="0"/>
        <w:rPr>
          <w:rFonts w:ascii="Times New Roman" w:eastAsia="Times New Roman" w:hAnsi="Times New Roman" w:cs="Times New Roman"/>
          <w:kern w:val="36"/>
          <w:sz w:val="24"/>
          <w:szCs w:val="24"/>
          <w:lang w:eastAsia="pl-PL"/>
        </w:rPr>
      </w:pPr>
      <w:r w:rsidRPr="004626CE">
        <w:rPr>
          <w:rFonts w:ascii="Times New Roman" w:eastAsia="Times New Roman" w:hAnsi="Times New Roman" w:cs="Times New Roman"/>
          <w:kern w:val="36"/>
          <w:sz w:val="24"/>
          <w:szCs w:val="24"/>
          <w:lang w:eastAsia="pl-PL"/>
        </w:rPr>
        <w:t>wprowadzające zasady ustalania wysokości zabezpieczenia generalnego składanego przez uprawnionego odbiorcę, wysyłający podmiot zagraniczny oraz przedstawiciela podatkowego i przewoźnika lub spedytora (zmiana art. 65 ust. 3a</w:t>
      </w:r>
      <w:r w:rsidR="004626CE">
        <w:rPr>
          <w:rFonts w:ascii="Times New Roman" w:eastAsia="Times New Roman" w:hAnsi="Times New Roman" w:cs="Times New Roman"/>
          <w:kern w:val="36"/>
          <w:sz w:val="24"/>
          <w:szCs w:val="24"/>
          <w:lang w:eastAsia="pl-PL"/>
        </w:rPr>
        <w:t xml:space="preserve"> ustawy</w:t>
      </w:r>
      <w:r w:rsidRPr="004626CE">
        <w:rPr>
          <w:rFonts w:ascii="Times New Roman" w:eastAsia="Times New Roman" w:hAnsi="Times New Roman" w:cs="Times New Roman"/>
          <w:kern w:val="36"/>
          <w:sz w:val="24"/>
          <w:szCs w:val="24"/>
          <w:lang w:eastAsia="pl-PL"/>
        </w:rPr>
        <w:t>)</w:t>
      </w:r>
    </w:p>
    <w:p w14:paraId="5C7996EB" w14:textId="77777777" w:rsidR="00C75342" w:rsidRPr="004626CE" w:rsidRDefault="00C75342" w:rsidP="00C54F55">
      <w:pPr>
        <w:pStyle w:val="Akapitzlist"/>
        <w:shd w:val="clear" w:color="auto" w:fill="FFFFFF"/>
        <w:ind w:left="360"/>
        <w:jc w:val="both"/>
        <w:outlineLvl w:val="0"/>
        <w:rPr>
          <w:rFonts w:ascii="Times New Roman" w:eastAsia="Times New Roman" w:hAnsi="Times New Roman" w:cs="Times New Roman"/>
          <w:kern w:val="36"/>
          <w:sz w:val="24"/>
          <w:szCs w:val="24"/>
          <w:lang w:eastAsia="pl-PL"/>
        </w:rPr>
      </w:pPr>
      <w:r w:rsidRPr="004626CE">
        <w:rPr>
          <w:rFonts w:ascii="Times New Roman" w:eastAsia="Times New Roman" w:hAnsi="Times New Roman" w:cs="Times New Roman"/>
          <w:kern w:val="36"/>
          <w:sz w:val="24"/>
          <w:szCs w:val="24"/>
          <w:lang w:eastAsia="pl-PL"/>
        </w:rPr>
        <w:t>- wejdą w życie, nie jak pierwotnie założono z dniem 13 lutego 2023 r., ale wcześniej z dniem 16 stycznia 2023 r.</w:t>
      </w:r>
    </w:p>
    <w:p w14:paraId="4A3F6C79" w14:textId="2A36A52C" w:rsidR="00C75342" w:rsidRPr="00941BF3" w:rsidRDefault="00C75342" w:rsidP="0017049A">
      <w:pPr>
        <w:pStyle w:val="Nagwek1"/>
        <w:shd w:val="clear" w:color="auto" w:fill="FFFFFF"/>
        <w:spacing w:before="0" w:beforeAutospacing="0" w:after="160" w:afterAutospacing="0" w:line="259" w:lineRule="auto"/>
        <w:jc w:val="both"/>
        <w:rPr>
          <w:b w:val="0"/>
          <w:bCs w:val="0"/>
          <w:color w:val="FF0000"/>
          <w:sz w:val="24"/>
          <w:szCs w:val="24"/>
        </w:rPr>
      </w:pPr>
      <w:r w:rsidRPr="00C75342">
        <w:rPr>
          <w:b w:val="0"/>
          <w:bCs w:val="0"/>
          <w:sz w:val="24"/>
          <w:szCs w:val="24"/>
        </w:rPr>
        <w:t>Zmiana ta umożliwi podmiotom posiadającym ww. statusy akcyzowe, planującym po dniu 13 lutego 2023 r. nabywanie wyrobów akcyzowych poza procedurą zawieszenia poboru akcyzy przy użyciu systemu EMCS PL2 i dokumentu e</w:t>
      </w:r>
      <w:r w:rsidR="0017049A">
        <w:rPr>
          <w:b w:val="0"/>
          <w:bCs w:val="0"/>
          <w:sz w:val="24"/>
          <w:szCs w:val="24"/>
        </w:rPr>
        <w:t>-</w:t>
      </w:r>
      <w:r w:rsidR="004626CE">
        <w:rPr>
          <w:b w:val="0"/>
          <w:bCs w:val="0"/>
          <w:sz w:val="24"/>
          <w:szCs w:val="24"/>
        </w:rPr>
        <w:t>SAD,</w:t>
      </w:r>
      <w:r w:rsidRPr="00C75342">
        <w:rPr>
          <w:b w:val="0"/>
          <w:bCs w:val="0"/>
          <w:sz w:val="24"/>
          <w:szCs w:val="24"/>
        </w:rPr>
        <w:t xml:space="preserve"> przygotowanie się do takich przemieszczeń dzięki możliwości wcześniejszego złożenia zabezpieczenia akcyzowego i uzyskania potwierdzenia lub pokwitowania złożenia zabezpieczenia akcyzowego. Tym samym możliwe będzie zachowanie ciągłości nabyć wewnątrzwspólnotowych wyrobów akcyzowych poza procedurą zawieszenia poboru akcyzy na potrzeby prowadzonej działalności</w:t>
      </w:r>
      <w:r>
        <w:rPr>
          <w:b w:val="0"/>
          <w:bCs w:val="0"/>
          <w:sz w:val="24"/>
          <w:szCs w:val="24"/>
        </w:rPr>
        <w:t xml:space="preserve"> </w:t>
      </w:r>
      <w:r w:rsidRPr="00C75342">
        <w:rPr>
          <w:b w:val="0"/>
          <w:bCs w:val="0"/>
          <w:sz w:val="24"/>
          <w:szCs w:val="24"/>
        </w:rPr>
        <w:t xml:space="preserve"> gospodarczej.</w:t>
      </w:r>
    </w:p>
    <w:p w14:paraId="334DAD5C" w14:textId="74800D19" w:rsidR="00866F78" w:rsidRPr="0006450D" w:rsidRDefault="00866F78" w:rsidP="00866F78">
      <w:pPr>
        <w:pStyle w:val="Nagwek1"/>
        <w:shd w:val="clear" w:color="auto" w:fill="FFFFFF"/>
        <w:spacing w:before="0" w:beforeAutospacing="0" w:after="160" w:afterAutospacing="0" w:line="259" w:lineRule="auto"/>
        <w:jc w:val="both"/>
        <w:rPr>
          <w:b w:val="0"/>
          <w:sz w:val="24"/>
          <w:szCs w:val="24"/>
        </w:rPr>
      </w:pPr>
      <w:r>
        <w:rPr>
          <w:sz w:val="24"/>
          <w:szCs w:val="24"/>
        </w:rPr>
        <w:t>Art. 4</w:t>
      </w:r>
      <w:r>
        <w:rPr>
          <w:b w:val="0"/>
          <w:sz w:val="24"/>
          <w:szCs w:val="24"/>
        </w:rPr>
        <w:t xml:space="preserve"> </w:t>
      </w:r>
      <w:r w:rsidRPr="0006450D">
        <w:rPr>
          <w:sz w:val="24"/>
          <w:szCs w:val="24"/>
        </w:rPr>
        <w:t>projektu ustawy</w:t>
      </w:r>
      <w:r w:rsidRPr="0006450D">
        <w:rPr>
          <w:b w:val="0"/>
          <w:sz w:val="24"/>
          <w:szCs w:val="24"/>
        </w:rPr>
        <w:t xml:space="preserve"> </w:t>
      </w:r>
      <w:r>
        <w:rPr>
          <w:b w:val="0"/>
          <w:sz w:val="24"/>
          <w:szCs w:val="24"/>
        </w:rPr>
        <w:t>–</w:t>
      </w:r>
      <w:r w:rsidRPr="0006450D">
        <w:rPr>
          <w:b w:val="0"/>
          <w:sz w:val="24"/>
          <w:szCs w:val="24"/>
        </w:rPr>
        <w:t xml:space="preserve"> Regulacja wskazuj</w:t>
      </w:r>
      <w:r>
        <w:rPr>
          <w:b w:val="0"/>
          <w:sz w:val="24"/>
          <w:szCs w:val="24"/>
        </w:rPr>
        <w:t>e</w:t>
      </w:r>
      <w:r w:rsidRPr="0006450D">
        <w:rPr>
          <w:b w:val="0"/>
          <w:sz w:val="24"/>
          <w:szCs w:val="24"/>
        </w:rPr>
        <w:t>, że w przypadku nabycia wewnątrzwspólnotowego przez finalnego nabywcę węglowego wyrobów węglowych, wobec których obowiązek podatkowy powstał p</w:t>
      </w:r>
      <w:r>
        <w:rPr>
          <w:b w:val="0"/>
          <w:sz w:val="24"/>
          <w:szCs w:val="24"/>
        </w:rPr>
        <w:t>o 3</w:t>
      </w:r>
      <w:r w:rsidRPr="0006450D">
        <w:rPr>
          <w:b w:val="0"/>
          <w:sz w:val="24"/>
          <w:szCs w:val="24"/>
        </w:rPr>
        <w:t xml:space="preserve">1 </w:t>
      </w:r>
      <w:r>
        <w:rPr>
          <w:b w:val="0"/>
          <w:sz w:val="24"/>
          <w:szCs w:val="24"/>
        </w:rPr>
        <w:t>grudnia</w:t>
      </w:r>
      <w:r w:rsidRPr="0006450D">
        <w:rPr>
          <w:b w:val="0"/>
          <w:sz w:val="24"/>
          <w:szCs w:val="24"/>
        </w:rPr>
        <w:t xml:space="preserve"> 202</w:t>
      </w:r>
      <w:r>
        <w:rPr>
          <w:b w:val="0"/>
          <w:sz w:val="24"/>
          <w:szCs w:val="24"/>
        </w:rPr>
        <w:t>2</w:t>
      </w:r>
      <w:r w:rsidRPr="0006450D">
        <w:rPr>
          <w:b w:val="0"/>
          <w:sz w:val="24"/>
          <w:szCs w:val="24"/>
        </w:rPr>
        <w:t xml:space="preserve"> r.</w:t>
      </w:r>
      <w:r>
        <w:rPr>
          <w:b w:val="0"/>
          <w:sz w:val="24"/>
          <w:szCs w:val="24"/>
        </w:rPr>
        <w:t>,</w:t>
      </w:r>
      <w:r w:rsidRPr="0006450D">
        <w:rPr>
          <w:b w:val="0"/>
          <w:sz w:val="24"/>
          <w:szCs w:val="24"/>
        </w:rPr>
        <w:t xml:space="preserve"> będ</w:t>
      </w:r>
      <w:r>
        <w:rPr>
          <w:b w:val="0"/>
          <w:sz w:val="24"/>
          <w:szCs w:val="24"/>
        </w:rPr>
        <w:t xml:space="preserve">zie </w:t>
      </w:r>
      <w:r w:rsidRPr="0006450D">
        <w:rPr>
          <w:b w:val="0"/>
          <w:sz w:val="24"/>
          <w:szCs w:val="24"/>
        </w:rPr>
        <w:t>stosowan</w:t>
      </w:r>
      <w:r>
        <w:rPr>
          <w:b w:val="0"/>
          <w:sz w:val="24"/>
          <w:szCs w:val="24"/>
        </w:rPr>
        <w:t xml:space="preserve">y art. 21a ust. 1 ustawy, w brzmieniu nadanym niniejszą ustawą. </w:t>
      </w:r>
    </w:p>
    <w:p w14:paraId="46007837" w14:textId="73A25D73" w:rsidR="00866F78" w:rsidRPr="0006450D" w:rsidRDefault="00866F78" w:rsidP="00866F78">
      <w:pPr>
        <w:pStyle w:val="Nagwek1"/>
        <w:shd w:val="clear" w:color="auto" w:fill="FFFFFF"/>
        <w:spacing w:before="0" w:beforeAutospacing="0" w:after="160" w:afterAutospacing="0" w:line="259" w:lineRule="auto"/>
        <w:jc w:val="both"/>
        <w:rPr>
          <w:b w:val="0"/>
          <w:sz w:val="24"/>
          <w:szCs w:val="24"/>
        </w:rPr>
      </w:pPr>
      <w:r>
        <w:rPr>
          <w:sz w:val="24"/>
          <w:szCs w:val="24"/>
        </w:rPr>
        <w:t>Art. 5</w:t>
      </w:r>
      <w:r>
        <w:rPr>
          <w:b w:val="0"/>
          <w:sz w:val="24"/>
          <w:szCs w:val="24"/>
        </w:rPr>
        <w:t xml:space="preserve"> </w:t>
      </w:r>
      <w:r w:rsidRPr="0006450D">
        <w:rPr>
          <w:sz w:val="24"/>
          <w:szCs w:val="24"/>
        </w:rPr>
        <w:t>projektu ustawy</w:t>
      </w:r>
      <w:r w:rsidRPr="0006450D">
        <w:rPr>
          <w:b w:val="0"/>
          <w:sz w:val="24"/>
          <w:szCs w:val="24"/>
        </w:rPr>
        <w:t xml:space="preserve"> </w:t>
      </w:r>
      <w:r>
        <w:rPr>
          <w:b w:val="0"/>
          <w:sz w:val="24"/>
          <w:szCs w:val="24"/>
        </w:rPr>
        <w:t>–</w:t>
      </w:r>
      <w:r w:rsidRPr="0006450D">
        <w:rPr>
          <w:b w:val="0"/>
          <w:sz w:val="24"/>
          <w:szCs w:val="24"/>
        </w:rPr>
        <w:t xml:space="preserve"> Regulacja wskazuj</w:t>
      </w:r>
      <w:r>
        <w:rPr>
          <w:b w:val="0"/>
          <w:sz w:val="24"/>
          <w:szCs w:val="24"/>
        </w:rPr>
        <w:t>e</w:t>
      </w:r>
      <w:r w:rsidRPr="0006450D">
        <w:rPr>
          <w:b w:val="0"/>
          <w:sz w:val="24"/>
          <w:szCs w:val="24"/>
        </w:rPr>
        <w:t>, że w przypadku</w:t>
      </w:r>
      <w:r>
        <w:rPr>
          <w:b w:val="0"/>
          <w:sz w:val="24"/>
          <w:szCs w:val="24"/>
        </w:rPr>
        <w:t xml:space="preserve"> nabycia </w:t>
      </w:r>
      <w:r w:rsidRPr="0006450D">
        <w:rPr>
          <w:b w:val="0"/>
          <w:sz w:val="24"/>
          <w:szCs w:val="24"/>
        </w:rPr>
        <w:t>wewnątrzwspólnotowego wyrobów akcyzowych wymienionych w załączniku nr 2 do ustawy, o</w:t>
      </w:r>
      <w:r>
        <w:rPr>
          <w:b w:val="0"/>
          <w:sz w:val="24"/>
          <w:szCs w:val="24"/>
        </w:rPr>
        <w:t>bjęt</w:t>
      </w:r>
      <w:r w:rsidRPr="0006450D">
        <w:rPr>
          <w:b w:val="0"/>
          <w:sz w:val="24"/>
          <w:szCs w:val="24"/>
        </w:rPr>
        <w:t>ych zerową stawką podatku akcyzowego, znajdujących się poza procedurą zawieszenia poboru akcyzy, wobec których obowiązek podatkowy powstał p</w:t>
      </w:r>
      <w:r>
        <w:rPr>
          <w:b w:val="0"/>
          <w:sz w:val="24"/>
          <w:szCs w:val="24"/>
        </w:rPr>
        <w:t>o</w:t>
      </w:r>
      <w:r w:rsidRPr="0006450D">
        <w:rPr>
          <w:b w:val="0"/>
          <w:sz w:val="24"/>
          <w:szCs w:val="24"/>
        </w:rPr>
        <w:t xml:space="preserve"> </w:t>
      </w:r>
      <w:r>
        <w:rPr>
          <w:b w:val="0"/>
          <w:sz w:val="24"/>
          <w:szCs w:val="24"/>
        </w:rPr>
        <w:t>3</w:t>
      </w:r>
      <w:r w:rsidRPr="0006450D">
        <w:rPr>
          <w:b w:val="0"/>
          <w:sz w:val="24"/>
          <w:szCs w:val="24"/>
        </w:rPr>
        <w:t xml:space="preserve">1 </w:t>
      </w:r>
      <w:r>
        <w:rPr>
          <w:b w:val="0"/>
          <w:sz w:val="24"/>
          <w:szCs w:val="24"/>
        </w:rPr>
        <w:t>grudnia</w:t>
      </w:r>
      <w:r w:rsidRPr="0006450D">
        <w:rPr>
          <w:b w:val="0"/>
          <w:sz w:val="24"/>
          <w:szCs w:val="24"/>
        </w:rPr>
        <w:t xml:space="preserve"> 202</w:t>
      </w:r>
      <w:r>
        <w:rPr>
          <w:b w:val="0"/>
          <w:sz w:val="24"/>
          <w:szCs w:val="24"/>
        </w:rPr>
        <w:t>2</w:t>
      </w:r>
      <w:r w:rsidRPr="0006450D">
        <w:rPr>
          <w:b w:val="0"/>
          <w:sz w:val="24"/>
          <w:szCs w:val="24"/>
        </w:rPr>
        <w:t xml:space="preserve"> r.</w:t>
      </w:r>
      <w:r>
        <w:rPr>
          <w:b w:val="0"/>
          <w:sz w:val="24"/>
          <w:szCs w:val="24"/>
        </w:rPr>
        <w:t>,</w:t>
      </w:r>
      <w:r w:rsidRPr="0006450D">
        <w:rPr>
          <w:b w:val="0"/>
          <w:sz w:val="24"/>
          <w:szCs w:val="24"/>
        </w:rPr>
        <w:t xml:space="preserve"> </w:t>
      </w:r>
      <w:r>
        <w:rPr>
          <w:b w:val="0"/>
          <w:sz w:val="24"/>
          <w:szCs w:val="24"/>
        </w:rPr>
        <w:t xml:space="preserve">będzie </w:t>
      </w:r>
      <w:r w:rsidRPr="0006450D">
        <w:rPr>
          <w:b w:val="0"/>
          <w:sz w:val="24"/>
          <w:szCs w:val="24"/>
        </w:rPr>
        <w:t>stosowan</w:t>
      </w:r>
      <w:r>
        <w:rPr>
          <w:b w:val="0"/>
          <w:sz w:val="24"/>
          <w:szCs w:val="24"/>
        </w:rPr>
        <w:t>y art. 78 ust. 1 pkt 3b ustawy, w brzmieniu nadanym niniejszą ustawą.</w:t>
      </w:r>
    </w:p>
    <w:p w14:paraId="1C247054" w14:textId="26EC40D2" w:rsidR="009013E2" w:rsidRPr="00E40A6A" w:rsidRDefault="00D3451A" w:rsidP="00E40A6A">
      <w:pPr>
        <w:pStyle w:val="Nagwek1"/>
        <w:shd w:val="clear" w:color="auto" w:fill="FFFFFF"/>
        <w:spacing w:before="0" w:beforeAutospacing="0" w:after="160" w:afterAutospacing="0" w:line="259" w:lineRule="auto"/>
        <w:jc w:val="both"/>
        <w:rPr>
          <w:b w:val="0"/>
          <w:sz w:val="24"/>
          <w:szCs w:val="24"/>
        </w:rPr>
      </w:pPr>
      <w:r w:rsidRPr="0006450D">
        <w:rPr>
          <w:sz w:val="24"/>
          <w:szCs w:val="24"/>
        </w:rPr>
        <w:t xml:space="preserve">Art. </w:t>
      </w:r>
      <w:r w:rsidR="00866F78">
        <w:rPr>
          <w:sz w:val="24"/>
          <w:szCs w:val="24"/>
        </w:rPr>
        <w:t>6</w:t>
      </w:r>
      <w:r w:rsidR="0006450D" w:rsidRPr="0006450D">
        <w:rPr>
          <w:sz w:val="24"/>
          <w:szCs w:val="24"/>
        </w:rPr>
        <w:t xml:space="preserve"> projektu ustawy</w:t>
      </w:r>
      <w:r w:rsidR="00CF3E8F" w:rsidRPr="0006450D">
        <w:rPr>
          <w:b w:val="0"/>
          <w:sz w:val="24"/>
          <w:szCs w:val="24"/>
        </w:rPr>
        <w:t xml:space="preserve"> </w:t>
      </w:r>
      <w:r w:rsidR="00F158B8">
        <w:rPr>
          <w:b w:val="0"/>
          <w:sz w:val="24"/>
          <w:szCs w:val="24"/>
        </w:rPr>
        <w:t>–</w:t>
      </w:r>
      <w:r w:rsidR="00CF3E8F" w:rsidRPr="0006450D">
        <w:rPr>
          <w:b w:val="0"/>
          <w:sz w:val="24"/>
          <w:szCs w:val="24"/>
        </w:rPr>
        <w:t xml:space="preserve"> </w:t>
      </w:r>
      <w:r w:rsidR="00F158B8" w:rsidRPr="00E40A6A">
        <w:rPr>
          <w:b w:val="0"/>
          <w:sz w:val="24"/>
          <w:szCs w:val="24"/>
        </w:rPr>
        <w:t xml:space="preserve">Przepis zamieszczony </w:t>
      </w:r>
      <w:r w:rsidR="00F158B8" w:rsidRPr="00E40A6A">
        <w:rPr>
          <w:sz w:val="24"/>
          <w:szCs w:val="24"/>
        </w:rPr>
        <w:t xml:space="preserve">w ust. </w:t>
      </w:r>
      <w:r w:rsidR="009013E2" w:rsidRPr="00E40A6A">
        <w:rPr>
          <w:sz w:val="24"/>
          <w:szCs w:val="24"/>
        </w:rPr>
        <w:t>1</w:t>
      </w:r>
      <w:r w:rsidR="00F158B8" w:rsidRPr="00E40A6A">
        <w:rPr>
          <w:b w:val="0"/>
          <w:sz w:val="24"/>
          <w:szCs w:val="24"/>
        </w:rPr>
        <w:t xml:space="preserve"> zawiera regulację utrzymującą czasowo w mocy dotychczasowe przepisy wykonawcze wydane na podstawie art. 20 </w:t>
      </w:r>
      <w:r w:rsidR="00B95A65" w:rsidRPr="00E40A6A">
        <w:rPr>
          <w:b w:val="0"/>
          <w:sz w:val="24"/>
          <w:szCs w:val="24"/>
        </w:rPr>
        <w:t>ustawy</w:t>
      </w:r>
      <w:r w:rsidR="00F158B8" w:rsidRPr="00E40A6A">
        <w:rPr>
          <w:b w:val="0"/>
          <w:sz w:val="24"/>
          <w:szCs w:val="24"/>
        </w:rPr>
        <w:t xml:space="preserve"> zmienianej w art. 1, które zachowają moc do dnia wejścia w życie przepisów wykonawczych wydanych na podstawie art</w:t>
      </w:r>
      <w:r w:rsidR="00B95A65" w:rsidRPr="00E40A6A">
        <w:rPr>
          <w:b w:val="0"/>
          <w:sz w:val="24"/>
          <w:szCs w:val="24"/>
        </w:rPr>
        <w:t>. 20 ustawy</w:t>
      </w:r>
      <w:r w:rsidR="00F158B8" w:rsidRPr="00E40A6A">
        <w:rPr>
          <w:b w:val="0"/>
          <w:sz w:val="24"/>
          <w:szCs w:val="24"/>
        </w:rPr>
        <w:t xml:space="preserve"> zmienianej w art. 1, jednak nie dłużej niż przez 24 miesiące, i będą mogły być w tym okresie zmieniane. Przepis przejściowy jest wprowadzany w związku z uzupełnieniem o pouc</w:t>
      </w:r>
      <w:r w:rsidR="00B95A65" w:rsidRPr="00E40A6A">
        <w:rPr>
          <w:b w:val="0"/>
          <w:sz w:val="24"/>
          <w:szCs w:val="24"/>
        </w:rPr>
        <w:t>zenia delegacji z art. 20 ustawy</w:t>
      </w:r>
      <w:r w:rsidR="00F158B8" w:rsidRPr="00E40A6A">
        <w:rPr>
          <w:b w:val="0"/>
          <w:sz w:val="24"/>
          <w:szCs w:val="24"/>
        </w:rPr>
        <w:t xml:space="preserve"> dla ministra właściwego do spraw finansów publicznych</w:t>
      </w:r>
      <w:r w:rsidR="000B4A74" w:rsidRPr="00E40A6A">
        <w:rPr>
          <w:b w:val="0"/>
          <w:sz w:val="24"/>
          <w:szCs w:val="24"/>
        </w:rPr>
        <w:t xml:space="preserve"> (patrz art. 1 pkt </w:t>
      </w:r>
      <w:r w:rsidR="00866F78" w:rsidRPr="00E40A6A">
        <w:rPr>
          <w:b w:val="0"/>
          <w:sz w:val="24"/>
          <w:szCs w:val="24"/>
        </w:rPr>
        <w:t xml:space="preserve">4 </w:t>
      </w:r>
      <w:r w:rsidR="000B4A74" w:rsidRPr="00E40A6A">
        <w:rPr>
          <w:b w:val="0"/>
          <w:sz w:val="24"/>
          <w:szCs w:val="24"/>
        </w:rPr>
        <w:t>projektu ustawy)</w:t>
      </w:r>
      <w:r w:rsidR="00F158B8" w:rsidRPr="00E40A6A">
        <w:rPr>
          <w:b w:val="0"/>
          <w:sz w:val="24"/>
          <w:szCs w:val="24"/>
        </w:rPr>
        <w:t xml:space="preserve">. </w:t>
      </w:r>
    </w:p>
    <w:p w14:paraId="4583FFED" w14:textId="2D621596" w:rsidR="009013E2" w:rsidRPr="009013E2" w:rsidRDefault="009013E2" w:rsidP="009013E2">
      <w:pPr>
        <w:pStyle w:val="Nagwek1"/>
        <w:shd w:val="clear" w:color="auto" w:fill="FFFFFF"/>
        <w:spacing w:before="0" w:beforeAutospacing="0" w:after="160" w:afterAutospacing="0" w:line="259" w:lineRule="auto"/>
        <w:jc w:val="both"/>
        <w:rPr>
          <w:b w:val="0"/>
          <w:sz w:val="24"/>
          <w:szCs w:val="24"/>
        </w:rPr>
      </w:pPr>
      <w:r w:rsidRPr="009013E2">
        <w:rPr>
          <w:b w:val="0"/>
          <w:sz w:val="24"/>
          <w:szCs w:val="24"/>
        </w:rPr>
        <w:t xml:space="preserve">Przepis zawarty w </w:t>
      </w:r>
      <w:r w:rsidRPr="009013E2">
        <w:rPr>
          <w:sz w:val="24"/>
          <w:szCs w:val="24"/>
        </w:rPr>
        <w:t xml:space="preserve">ust. 2 </w:t>
      </w:r>
      <w:r w:rsidRPr="009013E2">
        <w:rPr>
          <w:b w:val="0"/>
          <w:sz w:val="24"/>
          <w:szCs w:val="24"/>
        </w:rPr>
        <w:t>przewiduje zachowanie w mocy przepisów wykonawczych wydanych na podstawie art. 78 ust. 10  ustawy w brzmieniu dotychczasowym. W praktyce utrzymanie w mocy ww. przepisów wykonawczych wystąpi do dnia 12 lutego 2023 r.</w:t>
      </w:r>
      <w:r w:rsidR="00E40A6A">
        <w:rPr>
          <w:b w:val="0"/>
          <w:sz w:val="24"/>
          <w:szCs w:val="24"/>
        </w:rPr>
        <w:t>,</w:t>
      </w:r>
      <w:r w:rsidRPr="009013E2">
        <w:rPr>
          <w:b w:val="0"/>
          <w:sz w:val="24"/>
          <w:szCs w:val="24"/>
        </w:rPr>
        <w:t xml:space="preserve"> ponieważ nowe przepisy wykonawcze wydane na podstawie art. 78 ust. 10 ustawy wejdą w życie z dniem 13 lutego 2023 r. w związku ze zmianami do ustawy wprowadzonymi ustawą nowelizującą z dnia 9 grudnia 2021 r. Ze względu na projektowane brzmienie art. </w:t>
      </w:r>
      <w:r w:rsidR="00866F78">
        <w:rPr>
          <w:b w:val="0"/>
          <w:sz w:val="24"/>
          <w:szCs w:val="24"/>
        </w:rPr>
        <w:t>4</w:t>
      </w:r>
      <w:r w:rsidRPr="009013E2">
        <w:rPr>
          <w:b w:val="0"/>
          <w:sz w:val="24"/>
          <w:szCs w:val="24"/>
        </w:rPr>
        <w:t xml:space="preserve"> i art. </w:t>
      </w:r>
      <w:r w:rsidR="00866F78">
        <w:rPr>
          <w:b w:val="0"/>
          <w:sz w:val="24"/>
          <w:szCs w:val="24"/>
        </w:rPr>
        <w:t>5</w:t>
      </w:r>
      <w:r w:rsidRPr="009013E2">
        <w:rPr>
          <w:b w:val="0"/>
          <w:sz w:val="24"/>
          <w:szCs w:val="24"/>
        </w:rPr>
        <w:t xml:space="preserve"> regulacja przepisu art. </w:t>
      </w:r>
      <w:r w:rsidR="00866F78">
        <w:rPr>
          <w:b w:val="0"/>
          <w:sz w:val="24"/>
          <w:szCs w:val="24"/>
        </w:rPr>
        <w:t>6 ust. 2</w:t>
      </w:r>
      <w:r w:rsidRPr="009013E2">
        <w:rPr>
          <w:b w:val="0"/>
          <w:sz w:val="24"/>
          <w:szCs w:val="24"/>
        </w:rPr>
        <w:t xml:space="preserve"> pozwoli na stosowanie w okresie do 12 lutego 2023 r. deklaracji uproszczonej w sprawie podatku akcyzowego od nabycia wewnątrzwspólnotowego wyrobów akcyzowych objętych stawką podatku akcyzowego inną niż stawka zerowa (AKC-UA)</w:t>
      </w:r>
      <w:r w:rsidR="00866F78">
        <w:rPr>
          <w:b w:val="0"/>
          <w:sz w:val="24"/>
          <w:szCs w:val="24"/>
        </w:rPr>
        <w:t xml:space="preserve"> </w:t>
      </w:r>
      <w:r w:rsidRPr="009013E2">
        <w:rPr>
          <w:b w:val="0"/>
          <w:sz w:val="24"/>
          <w:szCs w:val="24"/>
        </w:rPr>
        <w:t xml:space="preserve">określonej w zał. nr 1 rozporządzenia </w:t>
      </w:r>
      <w:r w:rsidRPr="009013E2">
        <w:rPr>
          <w:b w:val="0"/>
          <w:color w:val="000000"/>
          <w:sz w:val="24"/>
          <w:szCs w:val="24"/>
        </w:rPr>
        <w:t xml:space="preserve">Ministra Finansów, Funduszy i Polityki Regionalnej </w:t>
      </w:r>
      <w:r w:rsidRPr="009013E2">
        <w:rPr>
          <w:b w:val="0"/>
          <w:sz w:val="24"/>
          <w:szCs w:val="24"/>
        </w:rPr>
        <w:t>z dnia 2 czerwca 2021 r  w sprawie wzorów deklaracji uproszczonych w sprawie podatku akcyzowego od nabycia wewnątrzwspólnotowego wyrobów akcyzowych, z wyłączeniem rozliczeń nabycia wewnątrzwspólnotowego wyrobów węglowych.</w:t>
      </w:r>
    </w:p>
    <w:p w14:paraId="70185AD6" w14:textId="2DDEE271" w:rsidR="00355E88" w:rsidRDefault="00355E88" w:rsidP="0017049A">
      <w:pPr>
        <w:pStyle w:val="USTustnpkodeksu"/>
        <w:spacing w:after="160" w:line="259" w:lineRule="auto"/>
        <w:ind w:firstLine="0"/>
      </w:pPr>
      <w:r>
        <w:t xml:space="preserve">Przepis zawarty </w:t>
      </w:r>
      <w:r w:rsidRPr="005C5BD2">
        <w:rPr>
          <w:b/>
        </w:rPr>
        <w:t>w ust. 3</w:t>
      </w:r>
      <w:r>
        <w:t xml:space="preserve"> zawiera regulację utrzymującą czasowo w mocy </w:t>
      </w:r>
      <w:r w:rsidRPr="00355E88">
        <w:t xml:space="preserve">dotychczasowe przepisy wykonawcze wydane na podstawie art. </w:t>
      </w:r>
      <w:r w:rsidR="00B95A65">
        <w:t>122 ust. 1 ustawy</w:t>
      </w:r>
      <w:r>
        <w:t xml:space="preserve"> zmienianej w art. 1</w:t>
      </w:r>
      <w:r w:rsidRPr="00355E88">
        <w:t xml:space="preserve">, które zachowają moc do dnia wejścia w życie przepisów wykonawczych wydanych na podstawie art. </w:t>
      </w:r>
      <w:r>
        <w:t>122 ust. 1</w:t>
      </w:r>
      <w:r w:rsidR="00B95A65">
        <w:t xml:space="preserve"> ustawy</w:t>
      </w:r>
      <w:r w:rsidRPr="00355E88">
        <w:t xml:space="preserve"> zmienianej w art. 1, jednak nie dłużej niż przez 24 miesiące, i będą mogły być w tym okresie zmieniane. Przepis przejściowy jest wprowadzany w związku </w:t>
      </w:r>
      <w:r>
        <w:t xml:space="preserve">z doprecyzowaniem delegacji ustawowej </w:t>
      </w:r>
      <w:r w:rsidR="00235565" w:rsidRPr="00235565">
        <w:t xml:space="preserve">dla ministra właściwego do spraw finansów publicznych </w:t>
      </w:r>
      <w:r>
        <w:t>zawartej w  art. 122 ust. 1 pkt 2</w:t>
      </w:r>
      <w:r w:rsidR="00B95A65">
        <w:t xml:space="preserve"> ustawy</w:t>
      </w:r>
      <w:r>
        <w:t xml:space="preserve"> oraz wprowadzeniem </w:t>
      </w:r>
      <w:r w:rsidR="00235565" w:rsidRPr="00235565">
        <w:t xml:space="preserve">od 20 maja 2024 r. </w:t>
      </w:r>
      <w:r>
        <w:t>banderolowania cygar i cygaretek</w:t>
      </w:r>
      <w:r w:rsidR="00235565">
        <w:t xml:space="preserve">, w związku z </w:t>
      </w:r>
      <w:r w:rsidR="00235565" w:rsidRPr="00235565">
        <w:t xml:space="preserve">objęciem </w:t>
      </w:r>
      <w:r w:rsidR="00235565">
        <w:t xml:space="preserve">tych wyrobów </w:t>
      </w:r>
      <w:r w:rsidR="00235565" w:rsidRPr="00235565">
        <w:t>systemem śledzenia ruchu i pochodzenia wyrobów tytoniowych (Track</w:t>
      </w:r>
      <w:r w:rsidR="00B95A65">
        <w:t xml:space="preserve"> </w:t>
      </w:r>
      <w:r w:rsidR="00235565" w:rsidRPr="00235565">
        <w:t>&amp;</w:t>
      </w:r>
      <w:r w:rsidR="00B95A65">
        <w:t xml:space="preserve"> </w:t>
      </w:r>
      <w:r w:rsidR="00235565" w:rsidRPr="00235565">
        <w:t>Trace) na podstawie art. 15 ust. 13 dyrektywy Parlamentu Europejskiego i Rady 2014/40/UE z dnia 3 kwietnia 2014 r. w sprawie zbliżenia przepisów ustawowych, wykonawczych i administracyjnych państw członkowskich w sprawie produkcji, prezentowania i sprzedaży wyrobów tytoniowych i powiązanych wyrobów oraz uchylającej dyrektywę 2001/37/WE.</w:t>
      </w:r>
    </w:p>
    <w:p w14:paraId="046955E5" w14:textId="77777777" w:rsidR="00DB3753" w:rsidRPr="00676B17" w:rsidRDefault="00DB3753" w:rsidP="0017049A">
      <w:pPr>
        <w:pStyle w:val="Nagwek1"/>
        <w:shd w:val="clear" w:color="auto" w:fill="FFFFFF"/>
        <w:spacing w:before="0" w:beforeAutospacing="0" w:after="160" w:afterAutospacing="0" w:line="259" w:lineRule="auto"/>
        <w:jc w:val="both"/>
        <w:rPr>
          <w:b w:val="0"/>
          <w:sz w:val="24"/>
          <w:szCs w:val="24"/>
        </w:rPr>
      </w:pPr>
      <w:r w:rsidRPr="00676B17">
        <w:rPr>
          <w:sz w:val="24"/>
          <w:szCs w:val="24"/>
        </w:rPr>
        <w:t>Art. 7</w:t>
      </w:r>
      <w:r w:rsidR="0006450D" w:rsidRPr="00676B17">
        <w:rPr>
          <w:sz w:val="24"/>
          <w:szCs w:val="24"/>
        </w:rPr>
        <w:t xml:space="preserve"> projektu ustawy</w:t>
      </w:r>
      <w:r w:rsidRPr="00676B17">
        <w:rPr>
          <w:b w:val="0"/>
          <w:sz w:val="24"/>
          <w:szCs w:val="24"/>
        </w:rPr>
        <w:t xml:space="preserve"> -  Przepis określa termin wejścia w życie projektowanej u</w:t>
      </w:r>
      <w:r w:rsidR="0006450D" w:rsidRPr="00676B17">
        <w:rPr>
          <w:b w:val="0"/>
          <w:sz w:val="24"/>
          <w:szCs w:val="24"/>
        </w:rPr>
        <w:t xml:space="preserve">stawy na dzień 1 stycznia 2023 </w:t>
      </w:r>
      <w:r w:rsidRPr="00676B17">
        <w:rPr>
          <w:b w:val="0"/>
          <w:sz w:val="24"/>
          <w:szCs w:val="24"/>
        </w:rPr>
        <w:t>r., z następującymi wyjątkami:</w:t>
      </w:r>
    </w:p>
    <w:p w14:paraId="5810EA3D" w14:textId="0D55A19B" w:rsidR="00DB3753" w:rsidRPr="00676B17" w:rsidRDefault="0006450D" w:rsidP="0017049A">
      <w:pPr>
        <w:pStyle w:val="Nagwek1"/>
        <w:numPr>
          <w:ilvl w:val="0"/>
          <w:numId w:val="21"/>
        </w:numPr>
        <w:shd w:val="clear" w:color="auto" w:fill="FFFFFF"/>
        <w:spacing w:before="0" w:beforeAutospacing="0" w:after="160" w:afterAutospacing="0" w:line="259" w:lineRule="auto"/>
        <w:jc w:val="both"/>
        <w:rPr>
          <w:b w:val="0"/>
          <w:sz w:val="24"/>
          <w:szCs w:val="24"/>
        </w:rPr>
      </w:pPr>
      <w:r w:rsidRPr="00676B17">
        <w:rPr>
          <w:b w:val="0"/>
          <w:sz w:val="24"/>
          <w:szCs w:val="24"/>
        </w:rPr>
        <w:t>z</w:t>
      </w:r>
      <w:r w:rsidR="00B95A65">
        <w:rPr>
          <w:b w:val="0"/>
          <w:sz w:val="24"/>
          <w:szCs w:val="24"/>
        </w:rPr>
        <w:t>awarta w art. 1 pkt 2</w:t>
      </w:r>
      <w:r w:rsidR="00866F78">
        <w:rPr>
          <w:b w:val="0"/>
          <w:sz w:val="24"/>
          <w:szCs w:val="24"/>
        </w:rPr>
        <w:t>9</w:t>
      </w:r>
      <w:r w:rsidR="001F6E48">
        <w:rPr>
          <w:b w:val="0"/>
          <w:sz w:val="24"/>
          <w:szCs w:val="24"/>
        </w:rPr>
        <w:t xml:space="preserve"> projektu ustawy</w:t>
      </w:r>
      <w:r w:rsidR="00DB3753" w:rsidRPr="00676B17">
        <w:rPr>
          <w:b w:val="0"/>
          <w:sz w:val="24"/>
          <w:szCs w:val="24"/>
        </w:rPr>
        <w:t xml:space="preserve"> regulacja dot. zmiany art. 163a ustawy, która wydłuża dotychczas obowiązujące do dnia</w:t>
      </w:r>
      <w:r w:rsidR="001F6E48">
        <w:rPr>
          <w:b w:val="0"/>
          <w:sz w:val="24"/>
          <w:szCs w:val="24"/>
        </w:rPr>
        <w:t xml:space="preserve"> 31 grudnia 2022 r. zwolnienie od</w:t>
      </w:r>
      <w:r w:rsidR="00DB3753" w:rsidRPr="00676B17">
        <w:rPr>
          <w:b w:val="0"/>
          <w:sz w:val="24"/>
          <w:szCs w:val="24"/>
        </w:rPr>
        <w:t xml:space="preserve"> akcyzy dla niektórych samochodów hybrydowych, wejdzie w życie 31 grudnia 2022 r.</w:t>
      </w:r>
      <w:r w:rsidR="007E381A" w:rsidRPr="00676B17">
        <w:rPr>
          <w:b w:val="0"/>
          <w:sz w:val="24"/>
          <w:szCs w:val="24"/>
        </w:rPr>
        <w:t>;</w:t>
      </w:r>
    </w:p>
    <w:p w14:paraId="1BF6FAE8" w14:textId="77777777" w:rsidR="00A15203" w:rsidRPr="00676B17" w:rsidRDefault="0006450D" w:rsidP="0017049A">
      <w:pPr>
        <w:pStyle w:val="Nagwek1"/>
        <w:numPr>
          <w:ilvl w:val="0"/>
          <w:numId w:val="21"/>
        </w:numPr>
        <w:shd w:val="clear" w:color="auto" w:fill="FFFFFF"/>
        <w:spacing w:before="0" w:beforeAutospacing="0" w:after="160" w:afterAutospacing="0" w:line="259" w:lineRule="auto"/>
        <w:jc w:val="both"/>
        <w:rPr>
          <w:b w:val="0"/>
          <w:sz w:val="24"/>
          <w:szCs w:val="24"/>
        </w:rPr>
      </w:pPr>
      <w:r w:rsidRPr="00676B17">
        <w:rPr>
          <w:b w:val="0"/>
          <w:sz w:val="24"/>
          <w:szCs w:val="24"/>
        </w:rPr>
        <w:t>z</w:t>
      </w:r>
      <w:r w:rsidR="00A15203" w:rsidRPr="00676B17">
        <w:rPr>
          <w:b w:val="0"/>
          <w:sz w:val="24"/>
          <w:szCs w:val="24"/>
        </w:rPr>
        <w:t xml:space="preserve">awarta w art. 2 pkt 1 </w:t>
      </w:r>
      <w:r w:rsidR="001F6E48">
        <w:rPr>
          <w:b w:val="0"/>
          <w:sz w:val="24"/>
          <w:szCs w:val="24"/>
        </w:rPr>
        <w:t xml:space="preserve">projektu ustawy </w:t>
      </w:r>
      <w:r w:rsidR="00A15203" w:rsidRPr="00676B17">
        <w:rPr>
          <w:b w:val="0"/>
          <w:sz w:val="24"/>
          <w:szCs w:val="24"/>
        </w:rPr>
        <w:t>regulacja dotycząca zmiany art. 28 ustawy z dnia 30 marca 2021</w:t>
      </w:r>
      <w:r w:rsidR="007D4704" w:rsidRPr="00676B17">
        <w:rPr>
          <w:b w:val="0"/>
          <w:sz w:val="24"/>
          <w:szCs w:val="24"/>
        </w:rPr>
        <w:t> </w:t>
      </w:r>
      <w:r w:rsidR="00A15203" w:rsidRPr="00676B17">
        <w:rPr>
          <w:b w:val="0"/>
          <w:sz w:val="24"/>
          <w:szCs w:val="24"/>
        </w:rPr>
        <w:t xml:space="preserve">r. o zmianie ustawy o podatku akcyzowym oraz niektórych innych ustaw, </w:t>
      </w:r>
      <w:r w:rsidR="001F6E48">
        <w:rPr>
          <w:b w:val="0"/>
          <w:sz w:val="24"/>
          <w:szCs w:val="24"/>
        </w:rPr>
        <w:t xml:space="preserve">która </w:t>
      </w:r>
      <w:r w:rsidR="007D4704" w:rsidRPr="00676B17">
        <w:rPr>
          <w:b w:val="0"/>
          <w:sz w:val="24"/>
          <w:szCs w:val="24"/>
        </w:rPr>
        <w:t>wydłuża możliwość prowadzenia ewidencji w postaci papierowej, w</w:t>
      </w:r>
      <w:r w:rsidR="00A15203" w:rsidRPr="00676B17">
        <w:rPr>
          <w:b w:val="0"/>
          <w:sz w:val="24"/>
          <w:szCs w:val="24"/>
        </w:rPr>
        <w:t>ejdzie w życie 31 grudnia 2022 r.;</w:t>
      </w:r>
    </w:p>
    <w:p w14:paraId="6D045A77" w14:textId="16A793D4" w:rsidR="007B2813" w:rsidRDefault="007E381A" w:rsidP="0017049A">
      <w:pPr>
        <w:pStyle w:val="Nagwek1"/>
        <w:numPr>
          <w:ilvl w:val="0"/>
          <w:numId w:val="21"/>
        </w:numPr>
        <w:shd w:val="clear" w:color="auto" w:fill="FFFFFF"/>
        <w:spacing w:before="0" w:beforeAutospacing="0" w:after="160" w:afterAutospacing="0" w:line="259" w:lineRule="auto"/>
        <w:jc w:val="both"/>
        <w:rPr>
          <w:b w:val="0"/>
          <w:sz w:val="24"/>
          <w:szCs w:val="24"/>
        </w:rPr>
      </w:pPr>
      <w:r w:rsidRPr="00676B17">
        <w:rPr>
          <w:b w:val="0"/>
          <w:sz w:val="24"/>
          <w:szCs w:val="24"/>
        </w:rPr>
        <w:t>z dniem 13 lutego 2023 r. wejdą w życie regulacje z</w:t>
      </w:r>
      <w:r w:rsidR="009C7CE5" w:rsidRPr="00676B17">
        <w:rPr>
          <w:b w:val="0"/>
          <w:sz w:val="24"/>
          <w:szCs w:val="24"/>
        </w:rPr>
        <w:t xml:space="preserve">awarte w art. </w:t>
      </w:r>
      <w:r w:rsidR="00B95A65">
        <w:rPr>
          <w:b w:val="0"/>
          <w:sz w:val="24"/>
          <w:szCs w:val="24"/>
        </w:rPr>
        <w:t>1 pkt 5</w:t>
      </w:r>
      <w:r w:rsidR="00B4470C" w:rsidRPr="00676B17">
        <w:rPr>
          <w:b w:val="0"/>
          <w:sz w:val="24"/>
          <w:szCs w:val="24"/>
        </w:rPr>
        <w:t xml:space="preserve"> lit</w:t>
      </w:r>
      <w:r w:rsidR="00B95A65">
        <w:rPr>
          <w:b w:val="0"/>
          <w:sz w:val="24"/>
          <w:szCs w:val="24"/>
        </w:rPr>
        <w:t>.</w:t>
      </w:r>
      <w:r w:rsidR="00B4470C" w:rsidRPr="00676B17">
        <w:rPr>
          <w:b w:val="0"/>
          <w:sz w:val="24"/>
          <w:szCs w:val="24"/>
        </w:rPr>
        <w:t xml:space="preserve"> b</w:t>
      </w:r>
      <w:r w:rsidR="001F6E48">
        <w:rPr>
          <w:b w:val="0"/>
          <w:sz w:val="24"/>
          <w:szCs w:val="24"/>
        </w:rPr>
        <w:t xml:space="preserve"> projektu ustawy</w:t>
      </w:r>
      <w:r w:rsidR="00B4470C" w:rsidRPr="00676B17">
        <w:rPr>
          <w:b w:val="0"/>
          <w:sz w:val="24"/>
          <w:szCs w:val="24"/>
        </w:rPr>
        <w:t xml:space="preserve"> dla z</w:t>
      </w:r>
      <w:r w:rsidR="00AE0C3E">
        <w:rPr>
          <w:b w:val="0"/>
          <w:sz w:val="24"/>
          <w:szCs w:val="24"/>
        </w:rPr>
        <w:t xml:space="preserve">achowania ciągłości wyłączania </w:t>
      </w:r>
      <w:r w:rsidR="00B4470C" w:rsidRPr="00676B17">
        <w:rPr>
          <w:b w:val="0"/>
          <w:sz w:val="24"/>
          <w:szCs w:val="24"/>
        </w:rPr>
        <w:t>obowiązku deklarowania nabycia wewnątrzwspólnotowego alkoholu etylowego całkowicie skażonego  środkiem skażającym dopuszczonym we wszystkich państwach członkowskich Unii Europejskiej lub dodatkowymi środkami skażającymi dopuszczonymi przez państwo członkowskie Unii Europejskie</w:t>
      </w:r>
      <w:r w:rsidR="001F6E48">
        <w:rPr>
          <w:b w:val="0"/>
          <w:sz w:val="24"/>
          <w:szCs w:val="24"/>
        </w:rPr>
        <w:t>j, w którym skażenie następuje</w:t>
      </w:r>
      <w:r w:rsidR="007B2813">
        <w:rPr>
          <w:b w:val="0"/>
          <w:sz w:val="24"/>
          <w:szCs w:val="24"/>
        </w:rPr>
        <w:t>;</w:t>
      </w:r>
    </w:p>
    <w:p w14:paraId="5B0F6C4F" w14:textId="29256CBC" w:rsidR="007213A7" w:rsidRDefault="00866F78" w:rsidP="0017049A">
      <w:pPr>
        <w:pStyle w:val="Nagwek1"/>
        <w:numPr>
          <w:ilvl w:val="0"/>
          <w:numId w:val="21"/>
        </w:numPr>
        <w:shd w:val="clear" w:color="auto" w:fill="FFFFFF"/>
        <w:spacing w:before="0" w:beforeAutospacing="0" w:after="160" w:afterAutospacing="0" w:line="259" w:lineRule="auto"/>
        <w:jc w:val="both"/>
        <w:rPr>
          <w:b w:val="0"/>
          <w:sz w:val="24"/>
          <w:szCs w:val="24"/>
        </w:rPr>
      </w:pPr>
      <w:r>
        <w:rPr>
          <w:b w:val="0"/>
          <w:sz w:val="24"/>
          <w:szCs w:val="24"/>
        </w:rPr>
        <w:t>z</w:t>
      </w:r>
      <w:r w:rsidR="007B2813" w:rsidRPr="00676B17">
        <w:rPr>
          <w:b w:val="0"/>
          <w:sz w:val="24"/>
          <w:szCs w:val="24"/>
        </w:rPr>
        <w:t xml:space="preserve"> dniem 13 lutego 2023 r. </w:t>
      </w:r>
      <w:r w:rsidR="007B2813">
        <w:rPr>
          <w:b w:val="0"/>
          <w:sz w:val="24"/>
          <w:szCs w:val="24"/>
        </w:rPr>
        <w:t>również wejdą</w:t>
      </w:r>
      <w:r w:rsidR="007B2813" w:rsidRPr="00676B17">
        <w:rPr>
          <w:b w:val="0"/>
          <w:sz w:val="24"/>
          <w:szCs w:val="24"/>
        </w:rPr>
        <w:t xml:space="preserve"> w życie regulacje zawarte w </w:t>
      </w:r>
      <w:r w:rsidR="00D045AF" w:rsidRPr="00676B17">
        <w:rPr>
          <w:b w:val="0"/>
          <w:sz w:val="24"/>
          <w:szCs w:val="24"/>
        </w:rPr>
        <w:t xml:space="preserve">art. </w:t>
      </w:r>
      <w:r w:rsidR="009C7CE5" w:rsidRPr="00676B17">
        <w:rPr>
          <w:b w:val="0"/>
          <w:sz w:val="24"/>
          <w:szCs w:val="24"/>
        </w:rPr>
        <w:t>3 pkt 1</w:t>
      </w:r>
      <w:r w:rsidR="007B2813">
        <w:rPr>
          <w:b w:val="0"/>
          <w:sz w:val="24"/>
          <w:szCs w:val="24"/>
        </w:rPr>
        <w:t xml:space="preserve"> projektowanej ustawy, które dotyczą</w:t>
      </w:r>
      <w:r w:rsidR="007213A7" w:rsidRPr="00676B17">
        <w:rPr>
          <w:b w:val="0"/>
          <w:sz w:val="24"/>
          <w:szCs w:val="24"/>
        </w:rPr>
        <w:t>:</w:t>
      </w:r>
    </w:p>
    <w:p w14:paraId="79BAEDE2" w14:textId="77777777" w:rsidR="0055668C" w:rsidRDefault="007B2813" w:rsidP="0017049A">
      <w:pPr>
        <w:pStyle w:val="Nagwek1"/>
        <w:numPr>
          <w:ilvl w:val="0"/>
          <w:numId w:val="27"/>
        </w:numPr>
        <w:shd w:val="clear" w:color="auto" w:fill="FFFFFF"/>
        <w:spacing w:before="0" w:beforeAutospacing="0" w:after="160" w:afterAutospacing="0" w:line="259" w:lineRule="auto"/>
        <w:jc w:val="both"/>
        <w:rPr>
          <w:b w:val="0"/>
          <w:sz w:val="24"/>
          <w:szCs w:val="24"/>
        </w:rPr>
      </w:pPr>
      <w:r>
        <w:rPr>
          <w:b w:val="0"/>
          <w:sz w:val="24"/>
          <w:szCs w:val="24"/>
        </w:rPr>
        <w:t xml:space="preserve">w lit. a </w:t>
      </w:r>
      <w:r w:rsidR="00B356C1">
        <w:rPr>
          <w:b w:val="0"/>
          <w:sz w:val="24"/>
          <w:szCs w:val="24"/>
        </w:rPr>
        <w:t>–</w:t>
      </w:r>
      <w:r>
        <w:rPr>
          <w:b w:val="0"/>
          <w:sz w:val="24"/>
          <w:szCs w:val="24"/>
        </w:rPr>
        <w:t xml:space="preserve"> </w:t>
      </w:r>
      <w:r w:rsidR="00B356C1" w:rsidRPr="0059783B">
        <w:rPr>
          <w:b w:val="0"/>
          <w:sz w:val="24"/>
          <w:szCs w:val="24"/>
        </w:rPr>
        <w:t>zmi</w:t>
      </w:r>
      <w:r w:rsidR="00B356C1" w:rsidRPr="0055668C">
        <w:rPr>
          <w:b w:val="0"/>
          <w:sz w:val="24"/>
          <w:szCs w:val="24"/>
        </w:rPr>
        <w:t xml:space="preserve">any </w:t>
      </w:r>
      <w:r w:rsidR="00B356C1" w:rsidRPr="0059783B">
        <w:rPr>
          <w:b w:val="0"/>
          <w:sz w:val="24"/>
          <w:szCs w:val="24"/>
        </w:rPr>
        <w:t xml:space="preserve">art. 46pb w ust. 6 </w:t>
      </w:r>
      <w:r w:rsidR="00B356C1" w:rsidRPr="0055668C">
        <w:rPr>
          <w:b w:val="0"/>
          <w:sz w:val="24"/>
          <w:szCs w:val="24"/>
        </w:rPr>
        <w:t xml:space="preserve">i </w:t>
      </w:r>
      <w:r w:rsidR="00B356C1" w:rsidRPr="0059783B">
        <w:rPr>
          <w:b w:val="0"/>
          <w:sz w:val="24"/>
          <w:szCs w:val="24"/>
        </w:rPr>
        <w:t>art. 46pe w ust. 2 pkt 3 ustawy</w:t>
      </w:r>
      <w:r w:rsidR="00B356C1" w:rsidRPr="0055668C">
        <w:rPr>
          <w:b w:val="0"/>
          <w:sz w:val="24"/>
          <w:szCs w:val="24"/>
        </w:rPr>
        <w:t xml:space="preserve"> </w:t>
      </w:r>
      <w:r w:rsidR="00B356C1" w:rsidRPr="0059783B">
        <w:rPr>
          <w:b w:val="0"/>
          <w:sz w:val="24"/>
          <w:szCs w:val="24"/>
        </w:rPr>
        <w:t>w zakresie  dotyczącym</w:t>
      </w:r>
      <w:r w:rsidR="0055668C">
        <w:rPr>
          <w:b w:val="0"/>
          <w:sz w:val="24"/>
          <w:szCs w:val="24"/>
        </w:rPr>
        <w:t xml:space="preserve"> odpowiednio:</w:t>
      </w:r>
    </w:p>
    <w:p w14:paraId="1344F97B" w14:textId="77777777" w:rsidR="0055668C" w:rsidRDefault="00B356C1" w:rsidP="0017049A">
      <w:pPr>
        <w:pStyle w:val="Akapitzlist"/>
        <w:numPr>
          <w:ilvl w:val="0"/>
          <w:numId w:val="28"/>
        </w:numPr>
        <w:jc w:val="both"/>
        <w:rPr>
          <w:rFonts w:ascii="Times New Roman" w:eastAsia="Times New Roman" w:hAnsi="Times New Roman" w:cs="Times New Roman"/>
          <w:bCs/>
          <w:kern w:val="36"/>
          <w:sz w:val="24"/>
          <w:szCs w:val="24"/>
          <w:lang w:eastAsia="pl-PL"/>
        </w:rPr>
      </w:pPr>
      <w:r w:rsidRPr="0059783B">
        <w:rPr>
          <w:rFonts w:ascii="Times New Roman" w:hAnsi="Times New Roman" w:cs="Times New Roman"/>
          <w:sz w:val="24"/>
          <w:szCs w:val="24"/>
        </w:rPr>
        <w:t xml:space="preserve">obowiązku przekazywania przez podmiot zobowiązany do złożenia zabezpieczenia </w:t>
      </w:r>
      <w:r w:rsidR="00906B59" w:rsidRPr="0059783B">
        <w:rPr>
          <w:rFonts w:ascii="Times New Roman" w:hAnsi="Times New Roman" w:cs="Times New Roman"/>
          <w:sz w:val="24"/>
          <w:szCs w:val="24"/>
        </w:rPr>
        <w:t xml:space="preserve">- jakim jest uprawniony odbiorca - </w:t>
      </w:r>
      <w:r w:rsidRPr="0059783B">
        <w:rPr>
          <w:rFonts w:ascii="Times New Roman" w:hAnsi="Times New Roman" w:cs="Times New Roman"/>
          <w:sz w:val="24"/>
          <w:szCs w:val="24"/>
        </w:rPr>
        <w:t xml:space="preserve">oświadczenia o zabezpieczeniu akcyzowym, którym będą objęte nabywane wewnątrzwspólnotowo przez ten podmiot wyroby akcyzowe, zarówno </w:t>
      </w:r>
      <w:r w:rsidR="00906B59" w:rsidRPr="0059783B">
        <w:rPr>
          <w:rFonts w:ascii="Times New Roman" w:hAnsi="Times New Roman" w:cs="Times New Roman"/>
          <w:sz w:val="24"/>
          <w:szCs w:val="24"/>
        </w:rPr>
        <w:t xml:space="preserve"> w </w:t>
      </w:r>
      <w:r w:rsidR="00906B59" w:rsidRPr="0059783B">
        <w:rPr>
          <w:rFonts w:ascii="Times New Roman" w:eastAsia="Times New Roman" w:hAnsi="Times New Roman" w:cs="Times New Roman"/>
          <w:bCs/>
          <w:kern w:val="36"/>
          <w:sz w:val="24"/>
          <w:szCs w:val="24"/>
          <w:lang w:eastAsia="pl-PL"/>
        </w:rPr>
        <w:t xml:space="preserve">sytuacji, gdy uprawniony odbiorca złożył zabezpieczenie generalne, </w:t>
      </w:r>
      <w:r w:rsidR="0059783B">
        <w:rPr>
          <w:rFonts w:ascii="Times New Roman" w:eastAsia="Times New Roman" w:hAnsi="Times New Roman" w:cs="Times New Roman"/>
          <w:bCs/>
          <w:kern w:val="36"/>
          <w:sz w:val="24"/>
          <w:szCs w:val="24"/>
          <w:lang w:eastAsia="pl-PL"/>
        </w:rPr>
        <w:t>jak i zabezpieczenie ryczałtowe,</w:t>
      </w:r>
    </w:p>
    <w:p w14:paraId="58239942" w14:textId="77777777" w:rsidR="0059783B" w:rsidRPr="0059783B" w:rsidRDefault="0059783B" w:rsidP="0017049A">
      <w:pPr>
        <w:pStyle w:val="Akapitzlist"/>
        <w:ind w:left="2909"/>
        <w:jc w:val="both"/>
        <w:rPr>
          <w:rFonts w:ascii="Times New Roman" w:eastAsia="Times New Roman" w:hAnsi="Times New Roman" w:cs="Times New Roman"/>
          <w:bCs/>
          <w:kern w:val="36"/>
          <w:sz w:val="24"/>
          <w:szCs w:val="24"/>
          <w:lang w:eastAsia="pl-PL"/>
        </w:rPr>
      </w:pPr>
    </w:p>
    <w:p w14:paraId="68BB4DF1" w14:textId="77777777" w:rsidR="00B356C1" w:rsidRPr="0059783B" w:rsidRDefault="00906B59" w:rsidP="0017049A">
      <w:pPr>
        <w:pStyle w:val="Akapitzlist"/>
        <w:numPr>
          <w:ilvl w:val="0"/>
          <w:numId w:val="28"/>
        </w:numPr>
        <w:jc w:val="both"/>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wyłączenia</w:t>
      </w:r>
      <w:r w:rsidRPr="00906B59">
        <w:rPr>
          <w:rFonts w:ascii="Times New Roman" w:eastAsia="Times New Roman" w:hAnsi="Times New Roman" w:cs="Times New Roman"/>
          <w:bCs/>
          <w:kern w:val="36"/>
          <w:sz w:val="24"/>
          <w:szCs w:val="24"/>
          <w:lang w:eastAsia="pl-PL"/>
        </w:rPr>
        <w:t xml:space="preserve"> uprawnionego wysyłającego z katalogu podmiotów, które w sytuacji niedostępności Systemu EMCS składają oświadczenie o wyrażeniu zgody na objęcie ich zabezpieczeniem akcyzowym zobowiązania podatkowego uprawnionego odbiorcy albo jego zobowiązania podatkowego oraz opłaty paliwowej, do której zapłaty </w:t>
      </w:r>
      <w:r w:rsidR="0059783B">
        <w:rPr>
          <w:rFonts w:ascii="Times New Roman" w:eastAsia="Times New Roman" w:hAnsi="Times New Roman" w:cs="Times New Roman"/>
          <w:bCs/>
          <w:kern w:val="36"/>
          <w:sz w:val="24"/>
          <w:szCs w:val="24"/>
          <w:lang w:eastAsia="pl-PL"/>
        </w:rPr>
        <w:t>może być obowiązany ten podmiot,</w:t>
      </w:r>
    </w:p>
    <w:p w14:paraId="74AA1600" w14:textId="2201CB7A" w:rsidR="007213A7" w:rsidRDefault="001F6E48" w:rsidP="0017049A">
      <w:pPr>
        <w:pStyle w:val="Nagwek1"/>
        <w:numPr>
          <w:ilvl w:val="0"/>
          <w:numId w:val="27"/>
        </w:numPr>
        <w:shd w:val="clear" w:color="auto" w:fill="FFFFFF"/>
        <w:spacing w:before="0" w:beforeAutospacing="0" w:after="160" w:afterAutospacing="0" w:line="259" w:lineRule="auto"/>
        <w:jc w:val="both"/>
        <w:rPr>
          <w:b w:val="0"/>
          <w:sz w:val="24"/>
          <w:szCs w:val="24"/>
        </w:rPr>
      </w:pPr>
      <w:r w:rsidRPr="0055668C">
        <w:rPr>
          <w:b w:val="0"/>
          <w:sz w:val="24"/>
          <w:szCs w:val="24"/>
        </w:rPr>
        <w:t xml:space="preserve">w lit. b - </w:t>
      </w:r>
      <w:r w:rsidR="007213A7" w:rsidRPr="0055668C">
        <w:rPr>
          <w:b w:val="0"/>
          <w:sz w:val="24"/>
          <w:szCs w:val="24"/>
        </w:rPr>
        <w:t>uchylenia zmiany w art. 47 ust. 1 pkt 2 ustawy; zmiana ta miała wejść w życie z dniem 13 lutego 2023 r., ale musi zostać uchylona z uwagi na wcześniejsze wejście w życie zmienionego art. 47 ust. 1 pkt 2</w:t>
      </w:r>
      <w:r w:rsidRPr="0055668C">
        <w:rPr>
          <w:b w:val="0"/>
          <w:sz w:val="24"/>
          <w:szCs w:val="24"/>
        </w:rPr>
        <w:t xml:space="preserve"> ustawy</w:t>
      </w:r>
      <w:r w:rsidR="007213A7" w:rsidRPr="0055668C">
        <w:rPr>
          <w:b w:val="0"/>
          <w:sz w:val="24"/>
          <w:szCs w:val="24"/>
        </w:rPr>
        <w:t>,</w:t>
      </w:r>
      <w:r w:rsidR="007D15E3">
        <w:rPr>
          <w:b w:val="0"/>
          <w:sz w:val="24"/>
          <w:szCs w:val="24"/>
        </w:rPr>
        <w:t xml:space="preserve"> jak również zmiany w art. 47 ust. 1a</w:t>
      </w:r>
      <w:r w:rsidR="00BC0797">
        <w:rPr>
          <w:b w:val="0"/>
          <w:sz w:val="24"/>
          <w:szCs w:val="24"/>
        </w:rPr>
        <w:t xml:space="preserve"> ustawy</w:t>
      </w:r>
      <w:r w:rsidR="007D15E3">
        <w:rPr>
          <w:b w:val="0"/>
          <w:sz w:val="24"/>
          <w:szCs w:val="24"/>
        </w:rPr>
        <w:t>; przepis ten (dodany) miał wejść w życie z dniem 13 lutego 2023 r., zatem również zmiana tego przepisu musi wejść w życie w tym samym terminie,</w:t>
      </w:r>
    </w:p>
    <w:p w14:paraId="3C1AFD14" w14:textId="77777777" w:rsidR="003870E2" w:rsidRDefault="001F6E48" w:rsidP="0017049A">
      <w:pPr>
        <w:pStyle w:val="Nagwek1"/>
        <w:numPr>
          <w:ilvl w:val="0"/>
          <w:numId w:val="27"/>
        </w:numPr>
        <w:shd w:val="clear" w:color="auto" w:fill="FFFFFF"/>
        <w:spacing w:before="0" w:beforeAutospacing="0" w:after="160" w:afterAutospacing="0" w:line="259" w:lineRule="auto"/>
        <w:jc w:val="both"/>
        <w:rPr>
          <w:b w:val="0"/>
          <w:sz w:val="24"/>
          <w:szCs w:val="24"/>
        </w:rPr>
      </w:pPr>
      <w:r w:rsidRPr="0055668C">
        <w:rPr>
          <w:b w:val="0"/>
          <w:sz w:val="24"/>
          <w:szCs w:val="24"/>
        </w:rPr>
        <w:t xml:space="preserve">w lit. c - </w:t>
      </w:r>
      <w:r w:rsidR="007213A7" w:rsidRPr="0055668C">
        <w:rPr>
          <w:b w:val="0"/>
          <w:sz w:val="24"/>
          <w:szCs w:val="24"/>
        </w:rPr>
        <w:t>zmian w art. 78 ust. 3 i 4 ustawy</w:t>
      </w:r>
      <w:r w:rsidR="007E381A" w:rsidRPr="0055668C">
        <w:rPr>
          <w:b w:val="0"/>
          <w:sz w:val="24"/>
          <w:szCs w:val="24"/>
        </w:rPr>
        <w:t>; przewidziane w tych przepisach regulacje miały wejść w życie z dniem 13 lutego 2023 r., zatem również zmiany tych regulacji muszą wejść w życie w tym samym terminie,</w:t>
      </w:r>
      <w:r w:rsidR="009C7CE5" w:rsidRPr="0055668C">
        <w:rPr>
          <w:b w:val="0"/>
          <w:sz w:val="24"/>
          <w:szCs w:val="24"/>
        </w:rPr>
        <w:t xml:space="preserve"> </w:t>
      </w:r>
    </w:p>
    <w:p w14:paraId="726BC480" w14:textId="77777777" w:rsidR="00CF3E8F" w:rsidRDefault="001F6E48" w:rsidP="0017049A">
      <w:pPr>
        <w:pStyle w:val="Nagwek1"/>
        <w:numPr>
          <w:ilvl w:val="0"/>
          <w:numId w:val="27"/>
        </w:numPr>
        <w:shd w:val="clear" w:color="auto" w:fill="FFFFFF"/>
        <w:spacing w:before="0" w:beforeAutospacing="0" w:after="160" w:afterAutospacing="0" w:line="259" w:lineRule="auto"/>
        <w:jc w:val="both"/>
        <w:rPr>
          <w:b w:val="0"/>
          <w:sz w:val="24"/>
          <w:szCs w:val="24"/>
        </w:rPr>
      </w:pPr>
      <w:r w:rsidRPr="0055668C">
        <w:rPr>
          <w:b w:val="0"/>
          <w:sz w:val="24"/>
          <w:szCs w:val="24"/>
        </w:rPr>
        <w:t xml:space="preserve">w lit. </w:t>
      </w:r>
      <w:r w:rsidR="003870E2" w:rsidRPr="0055668C">
        <w:rPr>
          <w:b w:val="0"/>
          <w:sz w:val="24"/>
          <w:szCs w:val="24"/>
        </w:rPr>
        <w:t xml:space="preserve">d </w:t>
      </w:r>
      <w:r w:rsidRPr="0055668C">
        <w:rPr>
          <w:b w:val="0"/>
          <w:sz w:val="24"/>
          <w:szCs w:val="24"/>
        </w:rPr>
        <w:t>- zmiany</w:t>
      </w:r>
      <w:r w:rsidR="003870E2" w:rsidRPr="0055668C">
        <w:rPr>
          <w:b w:val="0"/>
          <w:sz w:val="24"/>
          <w:szCs w:val="24"/>
        </w:rPr>
        <w:t xml:space="preserve"> brzmienia art. 79a </w:t>
      </w:r>
      <w:r w:rsidRPr="0055668C">
        <w:rPr>
          <w:b w:val="0"/>
          <w:sz w:val="24"/>
          <w:szCs w:val="24"/>
        </w:rPr>
        <w:t xml:space="preserve">ustawy </w:t>
      </w:r>
      <w:r w:rsidR="003870E2" w:rsidRPr="0055668C">
        <w:rPr>
          <w:b w:val="0"/>
          <w:sz w:val="24"/>
          <w:szCs w:val="24"/>
        </w:rPr>
        <w:t>w zakresie pkt 2 lit. b</w:t>
      </w:r>
      <w:r w:rsidRPr="0055668C">
        <w:rPr>
          <w:b w:val="0"/>
          <w:sz w:val="24"/>
          <w:szCs w:val="24"/>
        </w:rPr>
        <w:t>, co</w:t>
      </w:r>
      <w:r w:rsidR="003870E2" w:rsidRPr="0055668C">
        <w:rPr>
          <w:b w:val="0"/>
          <w:sz w:val="24"/>
          <w:szCs w:val="24"/>
        </w:rPr>
        <w:t xml:space="preserve"> jest konsekwencją zmiany wprowadz</w:t>
      </w:r>
      <w:r w:rsidR="008C4002" w:rsidRPr="0055668C">
        <w:rPr>
          <w:b w:val="0"/>
          <w:sz w:val="24"/>
          <w:szCs w:val="24"/>
        </w:rPr>
        <w:t>a</w:t>
      </w:r>
      <w:r w:rsidR="003870E2" w:rsidRPr="0055668C">
        <w:rPr>
          <w:b w:val="0"/>
          <w:sz w:val="24"/>
          <w:szCs w:val="24"/>
        </w:rPr>
        <w:t xml:space="preserve">nej z </w:t>
      </w:r>
      <w:r w:rsidRPr="0055668C">
        <w:rPr>
          <w:b w:val="0"/>
          <w:sz w:val="24"/>
          <w:szCs w:val="24"/>
        </w:rPr>
        <w:t xml:space="preserve">dniem </w:t>
      </w:r>
      <w:r w:rsidR="003870E2" w:rsidRPr="0055668C">
        <w:rPr>
          <w:b w:val="0"/>
          <w:sz w:val="24"/>
          <w:szCs w:val="24"/>
        </w:rPr>
        <w:t xml:space="preserve">1 stycznia 2023 r. w art. </w:t>
      </w:r>
      <w:r w:rsidR="007D4704" w:rsidRPr="0055668C">
        <w:rPr>
          <w:b w:val="0"/>
          <w:sz w:val="24"/>
          <w:szCs w:val="24"/>
        </w:rPr>
        <w:t>78 ust. 1 pkt 3</w:t>
      </w:r>
      <w:r w:rsidR="00AD45EA" w:rsidRPr="0055668C">
        <w:rPr>
          <w:b w:val="0"/>
          <w:sz w:val="24"/>
          <w:szCs w:val="24"/>
        </w:rPr>
        <w:t>b</w:t>
      </w:r>
      <w:r w:rsidR="003870E2" w:rsidRPr="0055668C">
        <w:rPr>
          <w:b w:val="0"/>
          <w:sz w:val="24"/>
          <w:szCs w:val="24"/>
        </w:rPr>
        <w:t xml:space="preserve"> ustawy</w:t>
      </w:r>
      <w:r w:rsidR="007D4704" w:rsidRPr="0055668C">
        <w:rPr>
          <w:b w:val="0"/>
          <w:sz w:val="24"/>
          <w:szCs w:val="24"/>
        </w:rPr>
        <w:t>; przewidziana w tym przepisie regulacja miała wejść w życie z dniem 13 lute</w:t>
      </w:r>
      <w:r w:rsidRPr="0055668C">
        <w:rPr>
          <w:b w:val="0"/>
          <w:sz w:val="24"/>
          <w:szCs w:val="24"/>
        </w:rPr>
        <w:t>go 2023 r., zatem również zmiana</w:t>
      </w:r>
      <w:r w:rsidR="007D4704" w:rsidRPr="0055668C">
        <w:rPr>
          <w:b w:val="0"/>
          <w:sz w:val="24"/>
          <w:szCs w:val="24"/>
        </w:rPr>
        <w:t xml:space="preserve"> tej regulacji musi wejść w życie w tym samym terminie.</w:t>
      </w:r>
    </w:p>
    <w:p w14:paraId="2B5E5358" w14:textId="7E575038" w:rsidR="001F6E48" w:rsidRPr="0055668C" w:rsidRDefault="001F6E48" w:rsidP="0017049A">
      <w:pPr>
        <w:pStyle w:val="Nagwek1"/>
        <w:numPr>
          <w:ilvl w:val="0"/>
          <w:numId w:val="27"/>
        </w:numPr>
        <w:shd w:val="clear" w:color="auto" w:fill="FFFFFF"/>
        <w:spacing w:before="0" w:beforeAutospacing="0" w:after="160" w:afterAutospacing="0" w:line="259" w:lineRule="auto"/>
        <w:jc w:val="both"/>
        <w:rPr>
          <w:b w:val="0"/>
          <w:sz w:val="24"/>
          <w:szCs w:val="24"/>
        </w:rPr>
      </w:pPr>
      <w:r w:rsidRPr="0055668C">
        <w:rPr>
          <w:b w:val="0"/>
          <w:sz w:val="24"/>
          <w:szCs w:val="24"/>
        </w:rPr>
        <w:t>w lit</w:t>
      </w:r>
      <w:r w:rsidR="00BC0797">
        <w:rPr>
          <w:b w:val="0"/>
          <w:sz w:val="24"/>
          <w:szCs w:val="24"/>
        </w:rPr>
        <w:t>.</w:t>
      </w:r>
      <w:r w:rsidRPr="0055668C">
        <w:rPr>
          <w:b w:val="0"/>
          <w:sz w:val="24"/>
          <w:szCs w:val="24"/>
        </w:rPr>
        <w:t xml:space="preserve"> e – doprecyzowania brzmienia art. 82 ust. 3 pkt 2 lit. a oraz pkt 3 lit</w:t>
      </w:r>
      <w:r w:rsidR="0055668C">
        <w:rPr>
          <w:b w:val="0"/>
          <w:sz w:val="24"/>
          <w:szCs w:val="24"/>
        </w:rPr>
        <w:t>.</w:t>
      </w:r>
      <w:r w:rsidRPr="0055668C">
        <w:rPr>
          <w:b w:val="0"/>
          <w:sz w:val="24"/>
          <w:szCs w:val="24"/>
        </w:rPr>
        <w:t xml:space="preserve"> </w:t>
      </w:r>
      <w:r w:rsidR="0059783B">
        <w:rPr>
          <w:b w:val="0"/>
          <w:sz w:val="24"/>
          <w:szCs w:val="24"/>
        </w:rPr>
        <w:br/>
      </w:r>
      <w:r w:rsidRPr="0055668C">
        <w:rPr>
          <w:b w:val="0"/>
          <w:sz w:val="24"/>
          <w:szCs w:val="24"/>
        </w:rPr>
        <w:t>a ustawy wprowadzonych ustawą zmieniającą z dnia 9 grudnia 2021 r., które to przepisy mają wejść w życie z dniem 13 lutego 2023 r. i dotyczą zakresu dokumentów składanych wraz z</w:t>
      </w:r>
      <w:r w:rsidR="00B95A65">
        <w:rPr>
          <w:b w:val="0"/>
          <w:sz w:val="24"/>
          <w:szCs w:val="24"/>
        </w:rPr>
        <w:t xml:space="preserve"> wnioskiem o zwrot akcyzy przez </w:t>
      </w:r>
      <w:r w:rsidRPr="0055668C">
        <w:rPr>
          <w:b w:val="0"/>
          <w:sz w:val="24"/>
          <w:szCs w:val="24"/>
        </w:rPr>
        <w:t>uprawnionego wy</w:t>
      </w:r>
      <w:r w:rsidR="0017049A">
        <w:rPr>
          <w:b w:val="0"/>
          <w:sz w:val="24"/>
          <w:szCs w:val="24"/>
        </w:rPr>
        <w:t>syłającego po dokonaniu dostawy</w:t>
      </w:r>
      <w:r w:rsidR="00BC0797">
        <w:rPr>
          <w:b w:val="0"/>
          <w:sz w:val="24"/>
          <w:szCs w:val="24"/>
        </w:rPr>
        <w:t xml:space="preserve"> </w:t>
      </w:r>
      <w:r w:rsidRPr="0055668C">
        <w:rPr>
          <w:b w:val="0"/>
          <w:sz w:val="24"/>
          <w:szCs w:val="24"/>
        </w:rPr>
        <w:t>wewnątrzwspólnotowej wyrobów akcyzowych wymienionych w załączniku nr 2 do ustawy, które zostały przemieszczone z użyciem Systemu.</w:t>
      </w:r>
    </w:p>
    <w:p w14:paraId="5CB01FB9" w14:textId="77777777" w:rsidR="001F6E48" w:rsidRDefault="001F6E48" w:rsidP="0017049A">
      <w:pPr>
        <w:pStyle w:val="Nagwek1"/>
        <w:shd w:val="clear" w:color="auto" w:fill="FFFFFF"/>
        <w:spacing w:before="0" w:beforeAutospacing="0" w:after="160" w:afterAutospacing="0" w:line="259" w:lineRule="auto"/>
        <w:jc w:val="both"/>
        <w:rPr>
          <w:sz w:val="24"/>
          <w:szCs w:val="24"/>
        </w:rPr>
      </w:pPr>
    </w:p>
    <w:p w14:paraId="6BBDE45B" w14:textId="77777777" w:rsidR="00177CFC" w:rsidRPr="00177CFC" w:rsidRDefault="00DB3753" w:rsidP="0017049A">
      <w:pPr>
        <w:pStyle w:val="Nagwek1"/>
        <w:shd w:val="clear" w:color="auto" w:fill="FFFFFF"/>
        <w:spacing w:before="0" w:beforeAutospacing="0" w:after="160" w:afterAutospacing="0" w:line="259" w:lineRule="auto"/>
        <w:jc w:val="both"/>
        <w:rPr>
          <w:sz w:val="24"/>
          <w:szCs w:val="24"/>
        </w:rPr>
      </w:pPr>
      <w:r w:rsidRPr="00177CFC">
        <w:rPr>
          <w:sz w:val="24"/>
          <w:szCs w:val="24"/>
        </w:rPr>
        <w:t>Wpływ projektowanej regulacji na działalność mikroprzedsiębiorców, małych i średnich przedsiębiorstw.</w:t>
      </w:r>
    </w:p>
    <w:p w14:paraId="6EEE6354" w14:textId="77777777" w:rsidR="00CB71C7" w:rsidRPr="00177CFC" w:rsidRDefault="00CB71C7"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W zakresie wpływu regulacji na działalność mikroprzedsiębiorców, małych i średnich przedsiębiorstw, zmiany dotyczące systemu znaków akcyzy wpłyną korzystnie na prowadzenie działalności gospodarczej przez ww. przedsiębiorców zajmujących się zarówno sprzedażą wyrobów akcyzowych objętych obowiązkiem oznaczania znakami akcyzy, jak również dla mikroprzedsiębiorców, małych i średnich przedsiębiorstw obowiązanych do oznaczania wyrobów akcyzowych znakami akcyzy.</w:t>
      </w:r>
    </w:p>
    <w:p w14:paraId="4A65797D" w14:textId="77777777" w:rsidR="00775358" w:rsidRPr="00177CFC" w:rsidRDefault="00775358"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Przewiduje się, że brak konieczności uzyskiwania certyfikatów przez krajowych, małych producentów napojów alkoholowych, w sytuacji chęci skorzystania przez nich z preferencyjnej stawki akcyzy na terytorium Polski, przyniesie pozytywne skutki w postaci zmniejszenia obciążeń administracyjnych. Projektowane przepisy przewidują bowiem ułatwienia dla małych i niezależnych producentów napojów alkoholowych.</w:t>
      </w:r>
    </w:p>
    <w:p w14:paraId="31F28082" w14:textId="77777777" w:rsidR="00B24D73" w:rsidRPr="00177CFC" w:rsidRDefault="00B24D73"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 xml:space="preserve">Przesunięcie terminu całkowitej elektronizacji ewidencji powinno przyczynić się </w:t>
      </w:r>
      <w:r w:rsidR="00A214F6" w:rsidRPr="00177CFC">
        <w:rPr>
          <w:b w:val="0"/>
          <w:sz w:val="24"/>
          <w:szCs w:val="24"/>
        </w:rPr>
        <w:t>do</w:t>
      </w:r>
      <w:r w:rsidRPr="00177CFC">
        <w:rPr>
          <w:b w:val="0"/>
          <w:sz w:val="24"/>
          <w:szCs w:val="24"/>
        </w:rPr>
        <w:t xml:space="preserve"> właściwe</w:t>
      </w:r>
      <w:r w:rsidR="00A214F6" w:rsidRPr="00177CFC">
        <w:rPr>
          <w:b w:val="0"/>
          <w:sz w:val="24"/>
          <w:szCs w:val="24"/>
        </w:rPr>
        <w:t>go przygotowania</w:t>
      </w:r>
      <w:r w:rsidRPr="00177CFC">
        <w:rPr>
          <w:b w:val="0"/>
          <w:sz w:val="24"/>
          <w:szCs w:val="24"/>
        </w:rPr>
        <w:t xml:space="preserve"> się do prowadzenia ewidencji w postaci elektronicznej.</w:t>
      </w:r>
    </w:p>
    <w:p w14:paraId="3F38DBBC" w14:textId="77777777" w:rsidR="00B24D73" w:rsidRPr="00177CFC" w:rsidRDefault="00B24D73"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 xml:space="preserve">Zmiany dokonywane w przepisach o ewidencjach wyrobów akcyzowych dotyczące energii elektrycznej wpłyną na ograniczenie ilości dokumentacji w stosunku do </w:t>
      </w:r>
      <w:r w:rsidR="00A214F6" w:rsidRPr="00177CFC">
        <w:rPr>
          <w:b w:val="0"/>
          <w:sz w:val="24"/>
          <w:szCs w:val="24"/>
        </w:rPr>
        <w:t>podmiotów produkujących energię elektryczną z generatorów do 1 MW i ją zużywających</w:t>
      </w:r>
      <w:r w:rsidRPr="00177CFC">
        <w:rPr>
          <w:b w:val="0"/>
          <w:sz w:val="24"/>
          <w:szCs w:val="24"/>
        </w:rPr>
        <w:t>.</w:t>
      </w:r>
      <w:r w:rsidR="00A214F6" w:rsidRPr="00177CFC">
        <w:rPr>
          <w:b w:val="0"/>
          <w:sz w:val="24"/>
          <w:szCs w:val="24"/>
        </w:rPr>
        <w:t xml:space="preserve"> Regulacja dotycząca sposobu określania ilości energii w ewidencji energii elektrycznej w przypadku odnawialnych źródeł energii powinna ułatwić realizację obowiązku prowadzenia ewidencji tym podmiotom, wobec których ten obowiązek pozostanie aktualny. </w:t>
      </w:r>
    </w:p>
    <w:p w14:paraId="11EB347E" w14:textId="24C07ECD" w:rsidR="00CE147E" w:rsidRDefault="008C4002"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Zmiana dokonywana w przepisach w zakresie wyłączenia z obowiązku wykazywania w deklaracji ilości energii elektrycznej zwolnionej od akcyzy wpłynie na ograniczenie obciążeń administracyjnych podatników produkujących tę energię (z odnawialnych źródeł energii) w generat</w:t>
      </w:r>
      <w:r w:rsidR="00F5686B">
        <w:rPr>
          <w:b w:val="0"/>
          <w:sz w:val="24"/>
          <w:szCs w:val="24"/>
        </w:rPr>
        <w:t>orach do 1 MW i ją zużywających.</w:t>
      </w:r>
    </w:p>
    <w:p w14:paraId="07498EFC" w14:textId="77777777" w:rsidR="00DB3753" w:rsidRPr="00177CFC" w:rsidRDefault="00DB3753"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Projekt ustawy nie jest sprzeczny z prawem Unii Europejskiej.</w:t>
      </w:r>
    </w:p>
    <w:p w14:paraId="2BFF0F6C" w14:textId="77777777" w:rsidR="00DB3753" w:rsidRPr="00177CFC" w:rsidRDefault="00DB3753"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 xml:space="preserve">Projekt ustawy nie podlega przedstawieniu właściwym organom i instytucjom Unii Europejskiej, w tym Europejskiemu Bankowi Centralnemu. </w:t>
      </w:r>
    </w:p>
    <w:p w14:paraId="72FF6CB6" w14:textId="07CD3B65" w:rsidR="00DB3753" w:rsidRPr="00177CFC" w:rsidRDefault="00DB3753"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 xml:space="preserve">Projekt ustawy nie zawiera </w:t>
      </w:r>
      <w:r w:rsidR="00866F78">
        <w:rPr>
          <w:b w:val="0"/>
          <w:sz w:val="24"/>
          <w:szCs w:val="24"/>
        </w:rPr>
        <w:t>przepisów</w:t>
      </w:r>
      <w:r w:rsidR="00866F78" w:rsidRPr="00177CFC">
        <w:rPr>
          <w:b w:val="0"/>
          <w:sz w:val="24"/>
          <w:szCs w:val="24"/>
        </w:rPr>
        <w:t xml:space="preserve"> </w:t>
      </w:r>
      <w:r w:rsidRPr="00177CFC">
        <w:rPr>
          <w:b w:val="0"/>
          <w:sz w:val="24"/>
          <w:szCs w:val="24"/>
        </w:rPr>
        <w:t>technicznych w rozumieniu przepisów rozporządzenia Rady Ministrów z dnia 23 grudnia 2002 r. w sprawie sposobu funkcjonowania krajowego systemu notyfikacji norm i aktów prawnych (Dz. U. poz. 2039, z późn. zm.), w związku z czym nie podlega notyfikacji.</w:t>
      </w:r>
    </w:p>
    <w:p w14:paraId="4BFA7116" w14:textId="77777777" w:rsidR="00DB3753" w:rsidRPr="005F0168" w:rsidRDefault="00DB3753" w:rsidP="0017049A">
      <w:pPr>
        <w:pStyle w:val="Nagwek1"/>
        <w:shd w:val="clear" w:color="auto" w:fill="FFFFFF"/>
        <w:spacing w:before="0" w:beforeAutospacing="0" w:after="160" w:afterAutospacing="0" w:line="259" w:lineRule="auto"/>
        <w:jc w:val="both"/>
        <w:rPr>
          <w:b w:val="0"/>
          <w:sz w:val="24"/>
          <w:szCs w:val="24"/>
        </w:rPr>
      </w:pPr>
      <w:r w:rsidRPr="00177CFC">
        <w:rPr>
          <w:b w:val="0"/>
          <w:sz w:val="24"/>
          <w:szCs w:val="24"/>
        </w:rPr>
        <w:t xml:space="preserve">Zgodnie z art. 5 ustawy z dnia 7 lipca 2005 r. o działalności lobbingowej w procesie stanowienia prawa (Dz. U. z 2017 r. poz. 248) w związku z § 52 ust. 1 uchwały nr 190 Rady Ministrów z dnia 29 października 2013 r. - Regulamin pracy Rady Ministrów (M. P. </w:t>
      </w:r>
      <w:r w:rsidR="00231CB4" w:rsidRPr="00177CFC">
        <w:rPr>
          <w:b w:val="0"/>
          <w:sz w:val="24"/>
          <w:szCs w:val="24"/>
        </w:rPr>
        <w:t>z 2022</w:t>
      </w:r>
      <w:r w:rsidRPr="00177CFC">
        <w:rPr>
          <w:b w:val="0"/>
          <w:sz w:val="24"/>
          <w:szCs w:val="24"/>
        </w:rPr>
        <w:t xml:space="preserve"> r. poz.</w:t>
      </w:r>
      <w:r w:rsidR="00231CB4" w:rsidRPr="00177CFC">
        <w:rPr>
          <w:b w:val="0"/>
          <w:sz w:val="24"/>
          <w:szCs w:val="24"/>
        </w:rPr>
        <w:t xml:space="preserve"> 348</w:t>
      </w:r>
      <w:r w:rsidRPr="00177CFC">
        <w:rPr>
          <w:b w:val="0"/>
          <w:sz w:val="24"/>
          <w:szCs w:val="24"/>
        </w:rPr>
        <w:t>), projekt ustawy z chwilą przekazania go do uzgodnień z członkami Rady Ministrów oraz konsultacji publicznych zostanie udostępniony w Biuletynie Informacji Publicznej na stronie podmiotowej Rządowego Centrum Legislacji, w serwisie Rządowy Proces Legislacji.</w:t>
      </w:r>
    </w:p>
    <w:sectPr w:rsidR="00DB3753" w:rsidRPr="005F0168" w:rsidSect="000769BA">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1E95" w14:textId="77777777" w:rsidR="00645905" w:rsidRDefault="00645905" w:rsidP="008B5D5C">
      <w:pPr>
        <w:spacing w:after="0" w:line="240" w:lineRule="auto"/>
      </w:pPr>
      <w:r>
        <w:separator/>
      </w:r>
    </w:p>
  </w:endnote>
  <w:endnote w:type="continuationSeparator" w:id="0">
    <w:p w14:paraId="1A2B4F92" w14:textId="77777777" w:rsidR="00645905" w:rsidRDefault="00645905" w:rsidP="008B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88679"/>
      <w:docPartObj>
        <w:docPartGallery w:val="Page Numbers (Bottom of Page)"/>
        <w:docPartUnique/>
      </w:docPartObj>
    </w:sdtPr>
    <w:sdtEndPr/>
    <w:sdtContent>
      <w:p w14:paraId="799B1309" w14:textId="77777777" w:rsidR="0099483A" w:rsidRDefault="0099483A">
        <w:pPr>
          <w:pStyle w:val="Stopka"/>
          <w:jc w:val="center"/>
        </w:pPr>
        <w:r>
          <w:fldChar w:fldCharType="begin"/>
        </w:r>
        <w:r>
          <w:instrText>PAGE   \* MERGEFORMAT</w:instrText>
        </w:r>
        <w:r>
          <w:fldChar w:fldCharType="separate"/>
        </w:r>
        <w:r w:rsidR="00A95FF1">
          <w:rPr>
            <w:noProof/>
          </w:rPr>
          <w:t>1</w:t>
        </w:r>
        <w:r>
          <w:fldChar w:fldCharType="end"/>
        </w:r>
      </w:p>
    </w:sdtContent>
  </w:sdt>
  <w:p w14:paraId="4D36445E" w14:textId="77777777" w:rsidR="0099483A" w:rsidRDefault="009948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BE9F5" w14:textId="77777777" w:rsidR="00645905" w:rsidRDefault="00645905" w:rsidP="008B5D5C">
      <w:pPr>
        <w:spacing w:after="0" w:line="240" w:lineRule="auto"/>
      </w:pPr>
      <w:r>
        <w:separator/>
      </w:r>
    </w:p>
  </w:footnote>
  <w:footnote w:type="continuationSeparator" w:id="0">
    <w:p w14:paraId="5706AC6A" w14:textId="77777777" w:rsidR="00645905" w:rsidRDefault="00645905" w:rsidP="008B5D5C">
      <w:pPr>
        <w:spacing w:after="0" w:line="240" w:lineRule="auto"/>
      </w:pPr>
      <w:r>
        <w:continuationSeparator/>
      </w:r>
    </w:p>
  </w:footnote>
  <w:footnote w:id="1">
    <w:p w14:paraId="40FDE1E9" w14:textId="34876F19" w:rsidR="00A53DD0" w:rsidRDefault="00A53DD0">
      <w:pPr>
        <w:pStyle w:val="Tekstprzypisudolnego"/>
      </w:pPr>
      <w:r>
        <w:rPr>
          <w:rStyle w:val="Odwoanieprzypisudolnego"/>
        </w:rPr>
        <w:footnoteRef/>
      </w:r>
      <w:r>
        <w:t xml:space="preserve"> </w:t>
      </w:r>
      <w:r w:rsidRPr="00A53DD0">
        <w:t>https://taxation-customs.ec.europa.eu/taxation-1/excise-duties/excise-duty-alcohol_en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F1"/>
    <w:multiLevelType w:val="hybridMultilevel"/>
    <w:tmpl w:val="ADFE8494"/>
    <w:lvl w:ilvl="0" w:tplc="2640C0E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F588A"/>
    <w:multiLevelType w:val="hybridMultilevel"/>
    <w:tmpl w:val="BB228B34"/>
    <w:lvl w:ilvl="0" w:tplc="B39E64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6748E6"/>
    <w:multiLevelType w:val="hybridMultilevel"/>
    <w:tmpl w:val="39B06A80"/>
    <w:lvl w:ilvl="0" w:tplc="AA7A839A">
      <w:numFmt w:val="bullet"/>
      <w:lvlText w:val="•"/>
      <w:lvlJc w:val="left"/>
      <w:pPr>
        <w:ind w:left="352" w:hanging="210"/>
      </w:pPr>
      <w:rPr>
        <w:rFonts w:ascii="Times New Roman" w:eastAsiaTheme="minorHAnsi"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nsid w:val="04863ACD"/>
    <w:multiLevelType w:val="hybridMultilevel"/>
    <w:tmpl w:val="300EE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78556A"/>
    <w:multiLevelType w:val="hybridMultilevel"/>
    <w:tmpl w:val="F1749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E0C5E9A"/>
    <w:multiLevelType w:val="hybridMultilevel"/>
    <w:tmpl w:val="01682C0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20300281"/>
    <w:multiLevelType w:val="hybridMultilevel"/>
    <w:tmpl w:val="628E6054"/>
    <w:lvl w:ilvl="0" w:tplc="B39E64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DE54BE"/>
    <w:multiLevelType w:val="hybridMultilevel"/>
    <w:tmpl w:val="900812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2A472FDB"/>
    <w:multiLevelType w:val="hybridMultilevel"/>
    <w:tmpl w:val="41501E98"/>
    <w:lvl w:ilvl="0" w:tplc="2640C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574933"/>
    <w:multiLevelType w:val="hybridMultilevel"/>
    <w:tmpl w:val="0F883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886395"/>
    <w:multiLevelType w:val="hybridMultilevel"/>
    <w:tmpl w:val="256E5EB4"/>
    <w:lvl w:ilvl="0" w:tplc="B39E64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1A0826"/>
    <w:multiLevelType w:val="hybridMultilevel"/>
    <w:tmpl w:val="B4ACA508"/>
    <w:lvl w:ilvl="0" w:tplc="2640C0E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4960AFA"/>
    <w:multiLevelType w:val="hybridMultilevel"/>
    <w:tmpl w:val="79D44A14"/>
    <w:lvl w:ilvl="0" w:tplc="61BA91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1C441D"/>
    <w:multiLevelType w:val="hybridMultilevel"/>
    <w:tmpl w:val="C6041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813951"/>
    <w:multiLevelType w:val="hybridMultilevel"/>
    <w:tmpl w:val="242628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nsid w:val="39E5586C"/>
    <w:multiLevelType w:val="hybridMultilevel"/>
    <w:tmpl w:val="D6B6A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9B7C2F"/>
    <w:multiLevelType w:val="hybridMultilevel"/>
    <w:tmpl w:val="D7AC730C"/>
    <w:lvl w:ilvl="0" w:tplc="6DD648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23F1B5F"/>
    <w:multiLevelType w:val="hybridMultilevel"/>
    <w:tmpl w:val="97566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A7091C"/>
    <w:multiLevelType w:val="hybridMultilevel"/>
    <w:tmpl w:val="1BEEEB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8D5998"/>
    <w:multiLevelType w:val="hybridMultilevel"/>
    <w:tmpl w:val="65E0E09C"/>
    <w:lvl w:ilvl="0" w:tplc="04150011">
      <w:start w:val="1"/>
      <w:numFmt w:val="decimal"/>
      <w:lvlText w:val="%1)"/>
      <w:lvlJc w:val="left"/>
      <w:pPr>
        <w:ind w:left="720" w:hanging="360"/>
      </w:pPr>
    </w:lvl>
    <w:lvl w:ilvl="1" w:tplc="5D3634C8">
      <w:numFmt w:val="bullet"/>
      <w:lvlText w:val="•"/>
      <w:lvlJc w:val="left"/>
      <w:pPr>
        <w:ind w:left="1260" w:hanging="18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72565C"/>
    <w:multiLevelType w:val="hybridMultilevel"/>
    <w:tmpl w:val="E15C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66F7D"/>
    <w:multiLevelType w:val="hybridMultilevel"/>
    <w:tmpl w:val="A934DE3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F504B8"/>
    <w:multiLevelType w:val="hybridMultilevel"/>
    <w:tmpl w:val="5B3A52E6"/>
    <w:lvl w:ilvl="0" w:tplc="04150011">
      <w:start w:val="1"/>
      <w:numFmt w:val="decimal"/>
      <w:lvlText w:val="%1)"/>
      <w:lvlJc w:val="left"/>
      <w:pPr>
        <w:ind w:left="291"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80" w:hanging="360"/>
      </w:pPr>
    </w:lvl>
    <w:lvl w:ilvl="4" w:tplc="04150019" w:tentative="1">
      <w:start w:val="1"/>
      <w:numFmt w:val="lowerLetter"/>
      <w:lvlText w:val="%5."/>
      <w:lvlJc w:val="left"/>
      <w:pPr>
        <w:ind w:left="900" w:hanging="360"/>
      </w:pPr>
    </w:lvl>
    <w:lvl w:ilvl="5" w:tplc="0415001B" w:tentative="1">
      <w:start w:val="1"/>
      <w:numFmt w:val="lowerRoman"/>
      <w:lvlText w:val="%6."/>
      <w:lvlJc w:val="right"/>
      <w:pPr>
        <w:ind w:left="1620" w:hanging="180"/>
      </w:pPr>
    </w:lvl>
    <w:lvl w:ilvl="6" w:tplc="0415000F" w:tentative="1">
      <w:start w:val="1"/>
      <w:numFmt w:val="decimal"/>
      <w:lvlText w:val="%7."/>
      <w:lvlJc w:val="left"/>
      <w:pPr>
        <w:ind w:left="2340" w:hanging="360"/>
      </w:pPr>
    </w:lvl>
    <w:lvl w:ilvl="7" w:tplc="04150019" w:tentative="1">
      <w:start w:val="1"/>
      <w:numFmt w:val="lowerLetter"/>
      <w:lvlText w:val="%8."/>
      <w:lvlJc w:val="left"/>
      <w:pPr>
        <w:ind w:left="3060" w:hanging="360"/>
      </w:pPr>
    </w:lvl>
    <w:lvl w:ilvl="8" w:tplc="0415001B" w:tentative="1">
      <w:start w:val="1"/>
      <w:numFmt w:val="lowerRoman"/>
      <w:lvlText w:val="%9."/>
      <w:lvlJc w:val="right"/>
      <w:pPr>
        <w:ind w:left="3780" w:hanging="180"/>
      </w:pPr>
    </w:lvl>
  </w:abstractNum>
  <w:abstractNum w:abstractNumId="23">
    <w:nsid w:val="5DA55D42"/>
    <w:multiLevelType w:val="hybridMultilevel"/>
    <w:tmpl w:val="D7382BB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CA64AE"/>
    <w:multiLevelType w:val="hybridMultilevel"/>
    <w:tmpl w:val="6BA4E4B6"/>
    <w:lvl w:ilvl="0" w:tplc="B39E64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27611B4"/>
    <w:multiLevelType w:val="hybridMultilevel"/>
    <w:tmpl w:val="50D2F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0F6FBD"/>
    <w:multiLevelType w:val="hybridMultilevel"/>
    <w:tmpl w:val="7AD6D85C"/>
    <w:lvl w:ilvl="0" w:tplc="C1FA0E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60058C4"/>
    <w:multiLevelType w:val="hybridMultilevel"/>
    <w:tmpl w:val="20223A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E457F5"/>
    <w:multiLevelType w:val="hybridMultilevel"/>
    <w:tmpl w:val="1B44550E"/>
    <w:lvl w:ilvl="0" w:tplc="9D2C0646">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FCF29B8"/>
    <w:multiLevelType w:val="hybridMultilevel"/>
    <w:tmpl w:val="55562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E319F3"/>
    <w:multiLevelType w:val="hybridMultilevel"/>
    <w:tmpl w:val="1EECB1AA"/>
    <w:lvl w:ilvl="0" w:tplc="0415000F">
      <w:start w:val="1"/>
      <w:numFmt w:val="decimal"/>
      <w:lvlText w:val="%1."/>
      <w:lvlJc w:val="left"/>
      <w:pPr>
        <w:ind w:left="360" w:hanging="360"/>
      </w:pPr>
    </w:lvl>
    <w:lvl w:ilvl="1" w:tplc="4C0CF4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4424B8F"/>
    <w:multiLevelType w:val="hybridMultilevel"/>
    <w:tmpl w:val="0768A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74145C"/>
    <w:multiLevelType w:val="hybridMultilevel"/>
    <w:tmpl w:val="5D82A1C8"/>
    <w:lvl w:ilvl="0" w:tplc="B39E64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EDA3C0E"/>
    <w:multiLevelType w:val="hybridMultilevel"/>
    <w:tmpl w:val="7AD6D85C"/>
    <w:lvl w:ilvl="0" w:tplc="C1FA0E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1"/>
  </w:num>
  <w:num w:numId="7">
    <w:abstractNumId w:val="8"/>
  </w:num>
  <w:num w:numId="8">
    <w:abstractNumId w:val="30"/>
  </w:num>
  <w:num w:numId="9">
    <w:abstractNumId w:val="21"/>
  </w:num>
  <w:num w:numId="10">
    <w:abstractNumId w:val="0"/>
  </w:num>
  <w:num w:numId="11">
    <w:abstractNumId w:val="22"/>
  </w:num>
  <w:num w:numId="12">
    <w:abstractNumId w:val="3"/>
  </w:num>
  <w:num w:numId="13">
    <w:abstractNumId w:val="9"/>
  </w:num>
  <w:num w:numId="14">
    <w:abstractNumId w:val="20"/>
  </w:num>
  <w:num w:numId="15">
    <w:abstractNumId w:val="15"/>
  </w:num>
  <w:num w:numId="16">
    <w:abstractNumId w:val="25"/>
  </w:num>
  <w:num w:numId="17">
    <w:abstractNumId w:val="19"/>
  </w:num>
  <w:num w:numId="18">
    <w:abstractNumId w:val="12"/>
  </w:num>
  <w:num w:numId="19">
    <w:abstractNumId w:val="10"/>
  </w:num>
  <w:num w:numId="20">
    <w:abstractNumId w:val="24"/>
  </w:num>
  <w:num w:numId="21">
    <w:abstractNumId w:val="29"/>
  </w:num>
  <w:num w:numId="22">
    <w:abstractNumId w:val="6"/>
  </w:num>
  <w:num w:numId="23">
    <w:abstractNumId w:val="31"/>
  </w:num>
  <w:num w:numId="24">
    <w:abstractNumId w:val="28"/>
  </w:num>
  <w:num w:numId="25">
    <w:abstractNumId w:val="1"/>
  </w:num>
  <w:num w:numId="26">
    <w:abstractNumId w:val="32"/>
  </w:num>
  <w:num w:numId="27">
    <w:abstractNumId w:val="18"/>
  </w:num>
  <w:num w:numId="28">
    <w:abstractNumId w:val="16"/>
  </w:num>
  <w:num w:numId="29">
    <w:abstractNumId w:val="7"/>
  </w:num>
  <w:num w:numId="30">
    <w:abstractNumId w:val="14"/>
  </w:num>
  <w:num w:numId="31">
    <w:abstractNumId w:val="2"/>
  </w:num>
  <w:num w:numId="32">
    <w:abstractNumId w:val="27"/>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41"/>
    <w:rsid w:val="00002318"/>
    <w:rsid w:val="000150E9"/>
    <w:rsid w:val="00015350"/>
    <w:rsid w:val="00017F90"/>
    <w:rsid w:val="00020100"/>
    <w:rsid w:val="00020E48"/>
    <w:rsid w:val="000225A4"/>
    <w:rsid w:val="000244D6"/>
    <w:rsid w:val="00024D76"/>
    <w:rsid w:val="000261F7"/>
    <w:rsid w:val="00032AAE"/>
    <w:rsid w:val="000365A3"/>
    <w:rsid w:val="000371DC"/>
    <w:rsid w:val="00042C3F"/>
    <w:rsid w:val="000444A7"/>
    <w:rsid w:val="000453E5"/>
    <w:rsid w:val="0006450D"/>
    <w:rsid w:val="000676B0"/>
    <w:rsid w:val="00071CC4"/>
    <w:rsid w:val="000769BA"/>
    <w:rsid w:val="0008244F"/>
    <w:rsid w:val="000832E3"/>
    <w:rsid w:val="00083D84"/>
    <w:rsid w:val="000869D7"/>
    <w:rsid w:val="00087964"/>
    <w:rsid w:val="00092D7A"/>
    <w:rsid w:val="000937DC"/>
    <w:rsid w:val="000B4A74"/>
    <w:rsid w:val="000B4CD7"/>
    <w:rsid w:val="000B4E72"/>
    <w:rsid w:val="000C02BB"/>
    <w:rsid w:val="000C1AF8"/>
    <w:rsid w:val="000C5404"/>
    <w:rsid w:val="000D0A1D"/>
    <w:rsid w:val="000D1E7C"/>
    <w:rsid w:val="000D2718"/>
    <w:rsid w:val="000E2590"/>
    <w:rsid w:val="000E573E"/>
    <w:rsid w:val="000F2B01"/>
    <w:rsid w:val="000F54C6"/>
    <w:rsid w:val="00103412"/>
    <w:rsid w:val="00106198"/>
    <w:rsid w:val="00112F43"/>
    <w:rsid w:val="00116B9F"/>
    <w:rsid w:val="00125432"/>
    <w:rsid w:val="001265F1"/>
    <w:rsid w:val="001266DB"/>
    <w:rsid w:val="00131080"/>
    <w:rsid w:val="00134673"/>
    <w:rsid w:val="00134920"/>
    <w:rsid w:val="00142C9D"/>
    <w:rsid w:val="00145427"/>
    <w:rsid w:val="001463F9"/>
    <w:rsid w:val="00146F6E"/>
    <w:rsid w:val="0015069A"/>
    <w:rsid w:val="00150C51"/>
    <w:rsid w:val="001513FA"/>
    <w:rsid w:val="00153C8B"/>
    <w:rsid w:val="00155CD8"/>
    <w:rsid w:val="0016220C"/>
    <w:rsid w:val="001646CD"/>
    <w:rsid w:val="00167A0E"/>
    <w:rsid w:val="0017049A"/>
    <w:rsid w:val="00172D62"/>
    <w:rsid w:val="00176312"/>
    <w:rsid w:val="00177CFC"/>
    <w:rsid w:val="00181347"/>
    <w:rsid w:val="00183CDE"/>
    <w:rsid w:val="001849FF"/>
    <w:rsid w:val="00190C8C"/>
    <w:rsid w:val="0019226D"/>
    <w:rsid w:val="001A29B9"/>
    <w:rsid w:val="001C2D4A"/>
    <w:rsid w:val="001C52CE"/>
    <w:rsid w:val="001C723C"/>
    <w:rsid w:val="001D4990"/>
    <w:rsid w:val="001D6E2A"/>
    <w:rsid w:val="001D7212"/>
    <w:rsid w:val="001D7DA1"/>
    <w:rsid w:val="001E411F"/>
    <w:rsid w:val="001E4868"/>
    <w:rsid w:val="001E4DCA"/>
    <w:rsid w:val="001F3746"/>
    <w:rsid w:val="001F6484"/>
    <w:rsid w:val="001F6E48"/>
    <w:rsid w:val="00200FBD"/>
    <w:rsid w:val="002052FC"/>
    <w:rsid w:val="0021470E"/>
    <w:rsid w:val="00214F2D"/>
    <w:rsid w:val="002168E7"/>
    <w:rsid w:val="00221C9C"/>
    <w:rsid w:val="00224A5E"/>
    <w:rsid w:val="0022527B"/>
    <w:rsid w:val="00227785"/>
    <w:rsid w:val="00231CB4"/>
    <w:rsid w:val="00233085"/>
    <w:rsid w:val="00235565"/>
    <w:rsid w:val="00235B11"/>
    <w:rsid w:val="00236556"/>
    <w:rsid w:val="002375F5"/>
    <w:rsid w:val="0025059F"/>
    <w:rsid w:val="002513B1"/>
    <w:rsid w:val="0025777A"/>
    <w:rsid w:val="002622B8"/>
    <w:rsid w:val="00265A67"/>
    <w:rsid w:val="002738FA"/>
    <w:rsid w:val="00284052"/>
    <w:rsid w:val="0028588F"/>
    <w:rsid w:val="00286FA4"/>
    <w:rsid w:val="0029199C"/>
    <w:rsid w:val="002926F1"/>
    <w:rsid w:val="002965FC"/>
    <w:rsid w:val="002A2556"/>
    <w:rsid w:val="002A3EF9"/>
    <w:rsid w:val="002A5F4E"/>
    <w:rsid w:val="002A6BDC"/>
    <w:rsid w:val="002C0429"/>
    <w:rsid w:val="002C4863"/>
    <w:rsid w:val="002C552B"/>
    <w:rsid w:val="002E0007"/>
    <w:rsid w:val="002E2D9A"/>
    <w:rsid w:val="002E5DC3"/>
    <w:rsid w:val="002E72EB"/>
    <w:rsid w:val="002F0C9C"/>
    <w:rsid w:val="002F27A1"/>
    <w:rsid w:val="00301EC4"/>
    <w:rsid w:val="003029FA"/>
    <w:rsid w:val="00305E36"/>
    <w:rsid w:val="00307F65"/>
    <w:rsid w:val="003119C3"/>
    <w:rsid w:val="00317998"/>
    <w:rsid w:val="0032111A"/>
    <w:rsid w:val="00322004"/>
    <w:rsid w:val="00323C49"/>
    <w:rsid w:val="003253F4"/>
    <w:rsid w:val="00326A74"/>
    <w:rsid w:val="003368DF"/>
    <w:rsid w:val="00344D54"/>
    <w:rsid w:val="003451EA"/>
    <w:rsid w:val="0034788F"/>
    <w:rsid w:val="0035267E"/>
    <w:rsid w:val="00355E88"/>
    <w:rsid w:val="003562E5"/>
    <w:rsid w:val="00364295"/>
    <w:rsid w:val="00364A4E"/>
    <w:rsid w:val="00374119"/>
    <w:rsid w:val="00375FEB"/>
    <w:rsid w:val="00381E5B"/>
    <w:rsid w:val="00384B75"/>
    <w:rsid w:val="003870E2"/>
    <w:rsid w:val="003965FF"/>
    <w:rsid w:val="003A1EC1"/>
    <w:rsid w:val="003A56A2"/>
    <w:rsid w:val="003A7FA0"/>
    <w:rsid w:val="003B61A0"/>
    <w:rsid w:val="003B7187"/>
    <w:rsid w:val="003D0F9B"/>
    <w:rsid w:val="003D12EB"/>
    <w:rsid w:val="003E187A"/>
    <w:rsid w:val="003E38A3"/>
    <w:rsid w:val="003E551D"/>
    <w:rsid w:val="003E6981"/>
    <w:rsid w:val="003E7860"/>
    <w:rsid w:val="003F2646"/>
    <w:rsid w:val="004022EE"/>
    <w:rsid w:val="00403437"/>
    <w:rsid w:val="00404E3E"/>
    <w:rsid w:val="00413461"/>
    <w:rsid w:val="00415C36"/>
    <w:rsid w:val="0042609A"/>
    <w:rsid w:val="00426405"/>
    <w:rsid w:val="004406ED"/>
    <w:rsid w:val="00441772"/>
    <w:rsid w:val="00442153"/>
    <w:rsid w:val="0044409E"/>
    <w:rsid w:val="004554AA"/>
    <w:rsid w:val="00456710"/>
    <w:rsid w:val="004626CE"/>
    <w:rsid w:val="00462794"/>
    <w:rsid w:val="00463781"/>
    <w:rsid w:val="0047738F"/>
    <w:rsid w:val="00481003"/>
    <w:rsid w:val="00482973"/>
    <w:rsid w:val="0048560C"/>
    <w:rsid w:val="00487896"/>
    <w:rsid w:val="004A3F4D"/>
    <w:rsid w:val="004A67C6"/>
    <w:rsid w:val="004A7DD8"/>
    <w:rsid w:val="004B0B2B"/>
    <w:rsid w:val="004B4602"/>
    <w:rsid w:val="004C6BF0"/>
    <w:rsid w:val="004C6D71"/>
    <w:rsid w:val="004C7602"/>
    <w:rsid w:val="004D3508"/>
    <w:rsid w:val="004D3FBE"/>
    <w:rsid w:val="004D47AB"/>
    <w:rsid w:val="004D6B2D"/>
    <w:rsid w:val="004E0B82"/>
    <w:rsid w:val="004E171C"/>
    <w:rsid w:val="004E417B"/>
    <w:rsid w:val="004F13CC"/>
    <w:rsid w:val="004F2E8D"/>
    <w:rsid w:val="004F64CE"/>
    <w:rsid w:val="00503B02"/>
    <w:rsid w:val="00506011"/>
    <w:rsid w:val="00510282"/>
    <w:rsid w:val="00512748"/>
    <w:rsid w:val="00514433"/>
    <w:rsid w:val="00515D1A"/>
    <w:rsid w:val="00522001"/>
    <w:rsid w:val="0052348A"/>
    <w:rsid w:val="005242E8"/>
    <w:rsid w:val="00524A24"/>
    <w:rsid w:val="005339E8"/>
    <w:rsid w:val="00534974"/>
    <w:rsid w:val="00540AE5"/>
    <w:rsid w:val="00541701"/>
    <w:rsid w:val="0054295A"/>
    <w:rsid w:val="005457AF"/>
    <w:rsid w:val="00547862"/>
    <w:rsid w:val="00551B4D"/>
    <w:rsid w:val="00551C37"/>
    <w:rsid w:val="005557DF"/>
    <w:rsid w:val="0055668C"/>
    <w:rsid w:val="00564341"/>
    <w:rsid w:val="0056540F"/>
    <w:rsid w:val="0056561F"/>
    <w:rsid w:val="0056661B"/>
    <w:rsid w:val="005669D0"/>
    <w:rsid w:val="00566E31"/>
    <w:rsid w:val="00566EB9"/>
    <w:rsid w:val="00570C0C"/>
    <w:rsid w:val="00574BF5"/>
    <w:rsid w:val="00575C52"/>
    <w:rsid w:val="005938F7"/>
    <w:rsid w:val="00596024"/>
    <w:rsid w:val="0059783B"/>
    <w:rsid w:val="005A4439"/>
    <w:rsid w:val="005A4DAB"/>
    <w:rsid w:val="005A50DB"/>
    <w:rsid w:val="005B0DD8"/>
    <w:rsid w:val="005B3E57"/>
    <w:rsid w:val="005B74CF"/>
    <w:rsid w:val="005C11A4"/>
    <w:rsid w:val="005C2041"/>
    <w:rsid w:val="005C31E5"/>
    <w:rsid w:val="005C499F"/>
    <w:rsid w:val="005C5BD2"/>
    <w:rsid w:val="005C5EC2"/>
    <w:rsid w:val="005C6727"/>
    <w:rsid w:val="005D113C"/>
    <w:rsid w:val="005D2811"/>
    <w:rsid w:val="005E51CB"/>
    <w:rsid w:val="005E528F"/>
    <w:rsid w:val="005E5E02"/>
    <w:rsid w:val="005F0168"/>
    <w:rsid w:val="005F1B53"/>
    <w:rsid w:val="005F21CC"/>
    <w:rsid w:val="00602AF2"/>
    <w:rsid w:val="006030C5"/>
    <w:rsid w:val="0060544B"/>
    <w:rsid w:val="00606B04"/>
    <w:rsid w:val="00606DD1"/>
    <w:rsid w:val="00612F9B"/>
    <w:rsid w:val="006170E1"/>
    <w:rsid w:val="00617691"/>
    <w:rsid w:val="00617BA0"/>
    <w:rsid w:val="0062163F"/>
    <w:rsid w:val="00623049"/>
    <w:rsid w:val="00625FD0"/>
    <w:rsid w:val="00631910"/>
    <w:rsid w:val="00632393"/>
    <w:rsid w:val="00643845"/>
    <w:rsid w:val="00645905"/>
    <w:rsid w:val="00662319"/>
    <w:rsid w:val="006650E1"/>
    <w:rsid w:val="00667296"/>
    <w:rsid w:val="00672368"/>
    <w:rsid w:val="00674F46"/>
    <w:rsid w:val="00675D96"/>
    <w:rsid w:val="00676B17"/>
    <w:rsid w:val="0068070D"/>
    <w:rsid w:val="00683B64"/>
    <w:rsid w:val="00684EDE"/>
    <w:rsid w:val="00685AB6"/>
    <w:rsid w:val="00687470"/>
    <w:rsid w:val="00692E64"/>
    <w:rsid w:val="006964CE"/>
    <w:rsid w:val="00697EAC"/>
    <w:rsid w:val="006A1161"/>
    <w:rsid w:val="006A7101"/>
    <w:rsid w:val="006B008C"/>
    <w:rsid w:val="006B0755"/>
    <w:rsid w:val="006B33B1"/>
    <w:rsid w:val="006B33BC"/>
    <w:rsid w:val="006B63D8"/>
    <w:rsid w:val="006B73F0"/>
    <w:rsid w:val="006C6BD2"/>
    <w:rsid w:val="006D22C8"/>
    <w:rsid w:val="006D2B82"/>
    <w:rsid w:val="006E276E"/>
    <w:rsid w:val="006E48A8"/>
    <w:rsid w:val="006E4BF9"/>
    <w:rsid w:val="006E7808"/>
    <w:rsid w:val="006F254E"/>
    <w:rsid w:val="006F2F29"/>
    <w:rsid w:val="006F333C"/>
    <w:rsid w:val="00703FB7"/>
    <w:rsid w:val="00705B3F"/>
    <w:rsid w:val="00707862"/>
    <w:rsid w:val="00711F46"/>
    <w:rsid w:val="00714979"/>
    <w:rsid w:val="007213A7"/>
    <w:rsid w:val="0072235F"/>
    <w:rsid w:val="0072662F"/>
    <w:rsid w:val="00734E26"/>
    <w:rsid w:val="00735A3F"/>
    <w:rsid w:val="00737730"/>
    <w:rsid w:val="00737E22"/>
    <w:rsid w:val="007413BE"/>
    <w:rsid w:val="007444E2"/>
    <w:rsid w:val="00751438"/>
    <w:rsid w:val="007579B8"/>
    <w:rsid w:val="00757FEB"/>
    <w:rsid w:val="00761EB3"/>
    <w:rsid w:val="00765CC6"/>
    <w:rsid w:val="00765F7D"/>
    <w:rsid w:val="007671E9"/>
    <w:rsid w:val="0077024E"/>
    <w:rsid w:val="00775358"/>
    <w:rsid w:val="007754E1"/>
    <w:rsid w:val="00776930"/>
    <w:rsid w:val="00776F85"/>
    <w:rsid w:val="00780A4E"/>
    <w:rsid w:val="00783698"/>
    <w:rsid w:val="00790764"/>
    <w:rsid w:val="007931D7"/>
    <w:rsid w:val="00797C16"/>
    <w:rsid w:val="007A1B0A"/>
    <w:rsid w:val="007A2618"/>
    <w:rsid w:val="007A7915"/>
    <w:rsid w:val="007B2087"/>
    <w:rsid w:val="007B2813"/>
    <w:rsid w:val="007B5626"/>
    <w:rsid w:val="007C54FD"/>
    <w:rsid w:val="007D15E3"/>
    <w:rsid w:val="007D4704"/>
    <w:rsid w:val="007E381A"/>
    <w:rsid w:val="007E59EF"/>
    <w:rsid w:val="007F561B"/>
    <w:rsid w:val="008007DF"/>
    <w:rsid w:val="00803B3F"/>
    <w:rsid w:val="00805D61"/>
    <w:rsid w:val="00810CB0"/>
    <w:rsid w:val="00812C78"/>
    <w:rsid w:val="0082564B"/>
    <w:rsid w:val="008258C1"/>
    <w:rsid w:val="00831C1B"/>
    <w:rsid w:val="0083325A"/>
    <w:rsid w:val="00836CD3"/>
    <w:rsid w:val="00844756"/>
    <w:rsid w:val="0084693B"/>
    <w:rsid w:val="008471CF"/>
    <w:rsid w:val="00851397"/>
    <w:rsid w:val="00851A6A"/>
    <w:rsid w:val="00853DE7"/>
    <w:rsid w:val="00862B5C"/>
    <w:rsid w:val="008649E5"/>
    <w:rsid w:val="008669C2"/>
    <w:rsid w:val="00866F78"/>
    <w:rsid w:val="00867267"/>
    <w:rsid w:val="00870600"/>
    <w:rsid w:val="008723D3"/>
    <w:rsid w:val="0088040E"/>
    <w:rsid w:val="008908D0"/>
    <w:rsid w:val="00891283"/>
    <w:rsid w:val="008956D5"/>
    <w:rsid w:val="0089730D"/>
    <w:rsid w:val="008973CE"/>
    <w:rsid w:val="00897BCB"/>
    <w:rsid w:val="008A5A53"/>
    <w:rsid w:val="008A5DBA"/>
    <w:rsid w:val="008B23FE"/>
    <w:rsid w:val="008B5C67"/>
    <w:rsid w:val="008B5D07"/>
    <w:rsid w:val="008B5D5C"/>
    <w:rsid w:val="008B6068"/>
    <w:rsid w:val="008B6A91"/>
    <w:rsid w:val="008C4002"/>
    <w:rsid w:val="008C6058"/>
    <w:rsid w:val="008D1018"/>
    <w:rsid w:val="008D137A"/>
    <w:rsid w:val="008D3699"/>
    <w:rsid w:val="008D3C8F"/>
    <w:rsid w:val="008F09CC"/>
    <w:rsid w:val="008F2410"/>
    <w:rsid w:val="00900D86"/>
    <w:rsid w:val="009013E2"/>
    <w:rsid w:val="00902AF5"/>
    <w:rsid w:val="00904D4D"/>
    <w:rsid w:val="00906B59"/>
    <w:rsid w:val="00912229"/>
    <w:rsid w:val="00917672"/>
    <w:rsid w:val="0092379E"/>
    <w:rsid w:val="00925DA7"/>
    <w:rsid w:val="0092789D"/>
    <w:rsid w:val="00927BA8"/>
    <w:rsid w:val="00935C65"/>
    <w:rsid w:val="009370FA"/>
    <w:rsid w:val="009411F8"/>
    <w:rsid w:val="00941BF3"/>
    <w:rsid w:val="00941C17"/>
    <w:rsid w:val="00950B2D"/>
    <w:rsid w:val="00951E46"/>
    <w:rsid w:val="0095641D"/>
    <w:rsid w:val="00957D45"/>
    <w:rsid w:val="009631DE"/>
    <w:rsid w:val="00972481"/>
    <w:rsid w:val="00973E03"/>
    <w:rsid w:val="00975CA1"/>
    <w:rsid w:val="00984763"/>
    <w:rsid w:val="0099388F"/>
    <w:rsid w:val="009947B2"/>
    <w:rsid w:val="0099483A"/>
    <w:rsid w:val="009961AB"/>
    <w:rsid w:val="0099636B"/>
    <w:rsid w:val="00997993"/>
    <w:rsid w:val="00997A35"/>
    <w:rsid w:val="009A09E2"/>
    <w:rsid w:val="009A129B"/>
    <w:rsid w:val="009B0261"/>
    <w:rsid w:val="009B05D0"/>
    <w:rsid w:val="009B49D9"/>
    <w:rsid w:val="009C132F"/>
    <w:rsid w:val="009C20E7"/>
    <w:rsid w:val="009C7CE5"/>
    <w:rsid w:val="009D04E7"/>
    <w:rsid w:val="009D7475"/>
    <w:rsid w:val="009D78F5"/>
    <w:rsid w:val="009E6E74"/>
    <w:rsid w:val="009F6BD8"/>
    <w:rsid w:val="009F7CF5"/>
    <w:rsid w:val="00A002EB"/>
    <w:rsid w:val="00A00ECC"/>
    <w:rsid w:val="00A05DD6"/>
    <w:rsid w:val="00A05E9A"/>
    <w:rsid w:val="00A1181F"/>
    <w:rsid w:val="00A15203"/>
    <w:rsid w:val="00A214F6"/>
    <w:rsid w:val="00A249A5"/>
    <w:rsid w:val="00A24D12"/>
    <w:rsid w:val="00A30A7F"/>
    <w:rsid w:val="00A33481"/>
    <w:rsid w:val="00A340DC"/>
    <w:rsid w:val="00A53888"/>
    <w:rsid w:val="00A53DD0"/>
    <w:rsid w:val="00A72A5D"/>
    <w:rsid w:val="00A86C38"/>
    <w:rsid w:val="00A879A2"/>
    <w:rsid w:val="00A904D9"/>
    <w:rsid w:val="00A90504"/>
    <w:rsid w:val="00A9250D"/>
    <w:rsid w:val="00A93D71"/>
    <w:rsid w:val="00A951C8"/>
    <w:rsid w:val="00A95FF1"/>
    <w:rsid w:val="00A97341"/>
    <w:rsid w:val="00AA1A3B"/>
    <w:rsid w:val="00AA29F1"/>
    <w:rsid w:val="00AB56B3"/>
    <w:rsid w:val="00AB7B12"/>
    <w:rsid w:val="00AC43BC"/>
    <w:rsid w:val="00AC6549"/>
    <w:rsid w:val="00AD1164"/>
    <w:rsid w:val="00AD45EA"/>
    <w:rsid w:val="00AE0C3E"/>
    <w:rsid w:val="00AE3757"/>
    <w:rsid w:val="00AF1045"/>
    <w:rsid w:val="00AF126A"/>
    <w:rsid w:val="00AF5944"/>
    <w:rsid w:val="00AF5FD0"/>
    <w:rsid w:val="00AF6968"/>
    <w:rsid w:val="00B0500B"/>
    <w:rsid w:val="00B10123"/>
    <w:rsid w:val="00B11628"/>
    <w:rsid w:val="00B11DB7"/>
    <w:rsid w:val="00B13327"/>
    <w:rsid w:val="00B22927"/>
    <w:rsid w:val="00B22C08"/>
    <w:rsid w:val="00B22DAE"/>
    <w:rsid w:val="00B24D73"/>
    <w:rsid w:val="00B302B4"/>
    <w:rsid w:val="00B356C1"/>
    <w:rsid w:val="00B36D97"/>
    <w:rsid w:val="00B406BD"/>
    <w:rsid w:val="00B4347A"/>
    <w:rsid w:val="00B4470C"/>
    <w:rsid w:val="00B45A75"/>
    <w:rsid w:val="00B502A5"/>
    <w:rsid w:val="00B61102"/>
    <w:rsid w:val="00B61EF9"/>
    <w:rsid w:val="00B70AE4"/>
    <w:rsid w:val="00B736BD"/>
    <w:rsid w:val="00B73F81"/>
    <w:rsid w:val="00B751FF"/>
    <w:rsid w:val="00B821D3"/>
    <w:rsid w:val="00B86783"/>
    <w:rsid w:val="00B91A95"/>
    <w:rsid w:val="00B9327F"/>
    <w:rsid w:val="00B95A65"/>
    <w:rsid w:val="00BA5768"/>
    <w:rsid w:val="00BB0412"/>
    <w:rsid w:val="00BB08A8"/>
    <w:rsid w:val="00BB0E35"/>
    <w:rsid w:val="00BC0797"/>
    <w:rsid w:val="00BC57E8"/>
    <w:rsid w:val="00BC5D45"/>
    <w:rsid w:val="00BD31DE"/>
    <w:rsid w:val="00BD7CD8"/>
    <w:rsid w:val="00BE0F43"/>
    <w:rsid w:val="00BE221A"/>
    <w:rsid w:val="00BE3955"/>
    <w:rsid w:val="00BE6436"/>
    <w:rsid w:val="00BE72B6"/>
    <w:rsid w:val="00BF7C70"/>
    <w:rsid w:val="00C002B7"/>
    <w:rsid w:val="00C0526F"/>
    <w:rsid w:val="00C05DA6"/>
    <w:rsid w:val="00C108CF"/>
    <w:rsid w:val="00C12C82"/>
    <w:rsid w:val="00C2107C"/>
    <w:rsid w:val="00C2175F"/>
    <w:rsid w:val="00C25791"/>
    <w:rsid w:val="00C262CF"/>
    <w:rsid w:val="00C37086"/>
    <w:rsid w:val="00C508AB"/>
    <w:rsid w:val="00C51210"/>
    <w:rsid w:val="00C53688"/>
    <w:rsid w:val="00C53D6E"/>
    <w:rsid w:val="00C54F55"/>
    <w:rsid w:val="00C56FCE"/>
    <w:rsid w:val="00C64619"/>
    <w:rsid w:val="00C6579D"/>
    <w:rsid w:val="00C72654"/>
    <w:rsid w:val="00C72C09"/>
    <w:rsid w:val="00C74E1B"/>
    <w:rsid w:val="00C75342"/>
    <w:rsid w:val="00C76864"/>
    <w:rsid w:val="00C81E63"/>
    <w:rsid w:val="00C82400"/>
    <w:rsid w:val="00C83238"/>
    <w:rsid w:val="00C85EA8"/>
    <w:rsid w:val="00C92EC3"/>
    <w:rsid w:val="00C96F61"/>
    <w:rsid w:val="00C97D69"/>
    <w:rsid w:val="00CA2B0B"/>
    <w:rsid w:val="00CB67DE"/>
    <w:rsid w:val="00CB71A1"/>
    <w:rsid w:val="00CB71C7"/>
    <w:rsid w:val="00CC3E07"/>
    <w:rsid w:val="00CC4C79"/>
    <w:rsid w:val="00CD1E3F"/>
    <w:rsid w:val="00CD4270"/>
    <w:rsid w:val="00CE147E"/>
    <w:rsid w:val="00CE161F"/>
    <w:rsid w:val="00CE3A72"/>
    <w:rsid w:val="00CF3CD2"/>
    <w:rsid w:val="00CF3E8F"/>
    <w:rsid w:val="00CF41BD"/>
    <w:rsid w:val="00CF5889"/>
    <w:rsid w:val="00D040F5"/>
    <w:rsid w:val="00D045AF"/>
    <w:rsid w:val="00D13028"/>
    <w:rsid w:val="00D13639"/>
    <w:rsid w:val="00D1423E"/>
    <w:rsid w:val="00D220D7"/>
    <w:rsid w:val="00D23886"/>
    <w:rsid w:val="00D261D5"/>
    <w:rsid w:val="00D31058"/>
    <w:rsid w:val="00D32561"/>
    <w:rsid w:val="00D3451A"/>
    <w:rsid w:val="00D4078F"/>
    <w:rsid w:val="00D41410"/>
    <w:rsid w:val="00D52842"/>
    <w:rsid w:val="00D545C8"/>
    <w:rsid w:val="00D62BFC"/>
    <w:rsid w:val="00D71FB3"/>
    <w:rsid w:val="00D76E41"/>
    <w:rsid w:val="00D8225A"/>
    <w:rsid w:val="00D8283A"/>
    <w:rsid w:val="00D94842"/>
    <w:rsid w:val="00DA25C0"/>
    <w:rsid w:val="00DA3CB3"/>
    <w:rsid w:val="00DA5AB7"/>
    <w:rsid w:val="00DA6DA4"/>
    <w:rsid w:val="00DB3753"/>
    <w:rsid w:val="00DB4A67"/>
    <w:rsid w:val="00DB6825"/>
    <w:rsid w:val="00DC689E"/>
    <w:rsid w:val="00DD3A16"/>
    <w:rsid w:val="00DD547A"/>
    <w:rsid w:val="00DD6CB3"/>
    <w:rsid w:val="00DE0CD8"/>
    <w:rsid w:val="00DE7A7E"/>
    <w:rsid w:val="00DF52CA"/>
    <w:rsid w:val="00E0132E"/>
    <w:rsid w:val="00E01ED3"/>
    <w:rsid w:val="00E0533F"/>
    <w:rsid w:val="00E101C6"/>
    <w:rsid w:val="00E1307A"/>
    <w:rsid w:val="00E15A45"/>
    <w:rsid w:val="00E22825"/>
    <w:rsid w:val="00E23760"/>
    <w:rsid w:val="00E32F55"/>
    <w:rsid w:val="00E333A4"/>
    <w:rsid w:val="00E34831"/>
    <w:rsid w:val="00E371E5"/>
    <w:rsid w:val="00E40A6A"/>
    <w:rsid w:val="00E433D4"/>
    <w:rsid w:val="00E43B96"/>
    <w:rsid w:val="00E44999"/>
    <w:rsid w:val="00E46486"/>
    <w:rsid w:val="00E47596"/>
    <w:rsid w:val="00E47A59"/>
    <w:rsid w:val="00E47C44"/>
    <w:rsid w:val="00E52656"/>
    <w:rsid w:val="00E551D7"/>
    <w:rsid w:val="00E60CB3"/>
    <w:rsid w:val="00E625C3"/>
    <w:rsid w:val="00E6474F"/>
    <w:rsid w:val="00E72A05"/>
    <w:rsid w:val="00E8067E"/>
    <w:rsid w:val="00E81C07"/>
    <w:rsid w:val="00E821D4"/>
    <w:rsid w:val="00E92ADD"/>
    <w:rsid w:val="00EA06B8"/>
    <w:rsid w:val="00EA07F9"/>
    <w:rsid w:val="00EA0E8E"/>
    <w:rsid w:val="00EA7C0C"/>
    <w:rsid w:val="00EA7C42"/>
    <w:rsid w:val="00EB403C"/>
    <w:rsid w:val="00EB69FD"/>
    <w:rsid w:val="00EB6E79"/>
    <w:rsid w:val="00EC1EE0"/>
    <w:rsid w:val="00EC3011"/>
    <w:rsid w:val="00EC5281"/>
    <w:rsid w:val="00ED5290"/>
    <w:rsid w:val="00ED6343"/>
    <w:rsid w:val="00ED6A44"/>
    <w:rsid w:val="00ED71F2"/>
    <w:rsid w:val="00EE0CEB"/>
    <w:rsid w:val="00EE7DB3"/>
    <w:rsid w:val="00EF003F"/>
    <w:rsid w:val="00EF0EA6"/>
    <w:rsid w:val="00EF216C"/>
    <w:rsid w:val="00EF2CE1"/>
    <w:rsid w:val="00EF5108"/>
    <w:rsid w:val="00F01146"/>
    <w:rsid w:val="00F01982"/>
    <w:rsid w:val="00F029C7"/>
    <w:rsid w:val="00F03844"/>
    <w:rsid w:val="00F14564"/>
    <w:rsid w:val="00F158B8"/>
    <w:rsid w:val="00F203F5"/>
    <w:rsid w:val="00F222FF"/>
    <w:rsid w:val="00F24BE0"/>
    <w:rsid w:val="00F275B5"/>
    <w:rsid w:val="00F32DF9"/>
    <w:rsid w:val="00F3601B"/>
    <w:rsid w:val="00F4311F"/>
    <w:rsid w:val="00F47579"/>
    <w:rsid w:val="00F55984"/>
    <w:rsid w:val="00F5686B"/>
    <w:rsid w:val="00F57DE9"/>
    <w:rsid w:val="00F604EC"/>
    <w:rsid w:val="00F655A6"/>
    <w:rsid w:val="00F6794F"/>
    <w:rsid w:val="00F67BC8"/>
    <w:rsid w:val="00F73DEF"/>
    <w:rsid w:val="00F75966"/>
    <w:rsid w:val="00F80F8A"/>
    <w:rsid w:val="00F83EEE"/>
    <w:rsid w:val="00F85EDD"/>
    <w:rsid w:val="00F91C21"/>
    <w:rsid w:val="00F920E4"/>
    <w:rsid w:val="00FB523B"/>
    <w:rsid w:val="00FC0F80"/>
    <w:rsid w:val="00FC535E"/>
    <w:rsid w:val="00FD08BF"/>
    <w:rsid w:val="00FF11D9"/>
    <w:rsid w:val="00FF2D7C"/>
    <w:rsid w:val="00FF3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C5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B95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64341"/>
    <w:rPr>
      <w:sz w:val="16"/>
      <w:szCs w:val="16"/>
    </w:rPr>
  </w:style>
  <w:style w:type="paragraph" w:styleId="Tekstkomentarza">
    <w:name w:val="annotation text"/>
    <w:basedOn w:val="Normalny"/>
    <w:link w:val="TekstkomentarzaZnak"/>
    <w:uiPriority w:val="99"/>
    <w:unhideWhenUsed/>
    <w:rsid w:val="00564341"/>
    <w:pPr>
      <w:spacing w:line="240" w:lineRule="auto"/>
    </w:pPr>
    <w:rPr>
      <w:sz w:val="20"/>
      <w:szCs w:val="20"/>
    </w:rPr>
  </w:style>
  <w:style w:type="character" w:customStyle="1" w:styleId="TekstkomentarzaZnak">
    <w:name w:val="Tekst komentarza Znak"/>
    <w:basedOn w:val="Domylnaczcionkaakapitu"/>
    <w:link w:val="Tekstkomentarza"/>
    <w:uiPriority w:val="99"/>
    <w:rsid w:val="00564341"/>
    <w:rPr>
      <w:sz w:val="20"/>
      <w:szCs w:val="20"/>
    </w:rPr>
  </w:style>
  <w:style w:type="paragraph" w:styleId="Akapitzlist">
    <w:name w:val="List Paragraph"/>
    <w:basedOn w:val="Normalny"/>
    <w:uiPriority w:val="34"/>
    <w:qFormat/>
    <w:rsid w:val="00564341"/>
    <w:pPr>
      <w:ind w:left="720"/>
      <w:contextualSpacing/>
    </w:pPr>
  </w:style>
  <w:style w:type="paragraph" w:styleId="Tekstdymka">
    <w:name w:val="Balloon Text"/>
    <w:basedOn w:val="Normalny"/>
    <w:link w:val="TekstdymkaZnak"/>
    <w:uiPriority w:val="99"/>
    <w:semiHidden/>
    <w:unhideWhenUsed/>
    <w:rsid w:val="00564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34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B5D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D5C"/>
    <w:rPr>
      <w:sz w:val="20"/>
      <w:szCs w:val="20"/>
    </w:rPr>
  </w:style>
  <w:style w:type="character" w:styleId="Odwoanieprzypisudolnego">
    <w:name w:val="footnote reference"/>
    <w:basedOn w:val="Domylnaczcionkaakapitu"/>
    <w:uiPriority w:val="99"/>
    <w:semiHidden/>
    <w:unhideWhenUsed/>
    <w:rsid w:val="008B5D5C"/>
    <w:rPr>
      <w:vertAlign w:val="superscript"/>
    </w:rPr>
  </w:style>
  <w:style w:type="paragraph" w:styleId="Tematkomentarza">
    <w:name w:val="annotation subject"/>
    <w:basedOn w:val="Tekstkomentarza"/>
    <w:next w:val="Tekstkomentarza"/>
    <w:link w:val="TematkomentarzaZnak"/>
    <w:uiPriority w:val="99"/>
    <w:semiHidden/>
    <w:unhideWhenUsed/>
    <w:rsid w:val="00765CC6"/>
    <w:rPr>
      <w:b/>
      <w:bCs/>
    </w:rPr>
  </w:style>
  <w:style w:type="character" w:customStyle="1" w:styleId="TematkomentarzaZnak">
    <w:name w:val="Temat komentarza Znak"/>
    <w:basedOn w:val="TekstkomentarzaZnak"/>
    <w:link w:val="Tematkomentarza"/>
    <w:uiPriority w:val="99"/>
    <w:semiHidden/>
    <w:rsid w:val="00765CC6"/>
    <w:rPr>
      <w:b/>
      <w:bCs/>
      <w:sz w:val="20"/>
      <w:szCs w:val="20"/>
    </w:rPr>
  </w:style>
  <w:style w:type="paragraph" w:customStyle="1" w:styleId="PKTpunkt">
    <w:name w:val="PKT – punkt"/>
    <w:uiPriority w:val="13"/>
    <w:qFormat/>
    <w:rsid w:val="00714979"/>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4"/>
    <w:qFormat/>
    <w:rsid w:val="00B8678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LITlitera">
    <w:name w:val="LIT – litera"/>
    <w:basedOn w:val="PKTpunkt"/>
    <w:uiPriority w:val="14"/>
    <w:qFormat/>
    <w:rsid w:val="00F222FF"/>
    <w:pPr>
      <w:ind w:left="986" w:hanging="476"/>
    </w:pPr>
  </w:style>
  <w:style w:type="paragraph" w:customStyle="1" w:styleId="ZLITUSTzmustliter">
    <w:name w:val="Z_LIT/UST(§) – zm. ust. (§) literą"/>
    <w:basedOn w:val="Normalny"/>
    <w:uiPriority w:val="46"/>
    <w:qFormat/>
    <w:rsid w:val="00F222F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E32F55"/>
    <w:rPr>
      <w:b/>
      <w:bCs w:val="0"/>
    </w:rPr>
  </w:style>
  <w:style w:type="paragraph" w:styleId="Zwykytekst">
    <w:name w:val="Plain Text"/>
    <w:basedOn w:val="Normalny"/>
    <w:link w:val="ZwykytekstZnak"/>
    <w:uiPriority w:val="99"/>
    <w:semiHidden/>
    <w:unhideWhenUsed/>
    <w:rsid w:val="00C7265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72654"/>
    <w:rPr>
      <w:rFonts w:ascii="Consolas" w:hAnsi="Consolas"/>
      <w:sz w:val="21"/>
      <w:szCs w:val="21"/>
    </w:rPr>
  </w:style>
  <w:style w:type="paragraph" w:customStyle="1" w:styleId="Default">
    <w:name w:val="Default"/>
    <w:rsid w:val="00E47A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0C540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A6BDC"/>
    <w:rPr>
      <w:color w:val="0000FF"/>
      <w:u w:val="single"/>
    </w:rPr>
  </w:style>
  <w:style w:type="paragraph" w:styleId="NormalnyWeb">
    <w:name w:val="Normal (Web)"/>
    <w:basedOn w:val="Normalny"/>
    <w:uiPriority w:val="99"/>
    <w:semiHidden/>
    <w:unhideWhenUsed/>
    <w:rsid w:val="009938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C20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0E7"/>
    <w:rPr>
      <w:sz w:val="20"/>
      <w:szCs w:val="20"/>
    </w:rPr>
  </w:style>
  <w:style w:type="character" w:styleId="Odwoanieprzypisukocowego">
    <w:name w:val="endnote reference"/>
    <w:basedOn w:val="Domylnaczcionkaakapitu"/>
    <w:uiPriority w:val="99"/>
    <w:semiHidden/>
    <w:unhideWhenUsed/>
    <w:rsid w:val="009C20E7"/>
    <w:rPr>
      <w:vertAlign w:val="superscript"/>
    </w:rPr>
  </w:style>
  <w:style w:type="paragraph" w:styleId="Poprawka">
    <w:name w:val="Revision"/>
    <w:hidden/>
    <w:uiPriority w:val="99"/>
    <w:semiHidden/>
    <w:rsid w:val="00C92EC3"/>
    <w:pPr>
      <w:spacing w:after="0" w:line="240" w:lineRule="auto"/>
    </w:pPr>
  </w:style>
  <w:style w:type="paragraph" w:styleId="Nagwek">
    <w:name w:val="header"/>
    <w:basedOn w:val="Normalny"/>
    <w:link w:val="NagwekZnak"/>
    <w:uiPriority w:val="99"/>
    <w:unhideWhenUsed/>
    <w:rsid w:val="00994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83A"/>
  </w:style>
  <w:style w:type="paragraph" w:styleId="Stopka">
    <w:name w:val="footer"/>
    <w:basedOn w:val="Normalny"/>
    <w:link w:val="StopkaZnak"/>
    <w:uiPriority w:val="99"/>
    <w:unhideWhenUsed/>
    <w:rsid w:val="00994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83A"/>
  </w:style>
  <w:style w:type="paragraph" w:customStyle="1" w:styleId="ZPKTzmpktartykuempunktem">
    <w:name w:val="Z/PKT – zm. pkt artykułem (punktem)"/>
    <w:basedOn w:val="PKTpunkt"/>
    <w:uiPriority w:val="31"/>
    <w:qFormat/>
    <w:rsid w:val="0077024E"/>
    <w:pPr>
      <w:ind w:left="1020"/>
    </w:pPr>
  </w:style>
  <w:style w:type="paragraph" w:customStyle="1" w:styleId="ZUSTzmustartykuempunktem">
    <w:name w:val="Z/UST(§) – zm. ust. (§) artykułem (punktem)"/>
    <w:basedOn w:val="Normalny"/>
    <w:uiPriority w:val="30"/>
    <w:qFormat/>
    <w:rsid w:val="0077024E"/>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TIRtiret">
    <w:name w:val="TIR – tiret"/>
    <w:basedOn w:val="LITlitera"/>
    <w:uiPriority w:val="15"/>
    <w:qFormat/>
    <w:rsid w:val="00B356C1"/>
    <w:pPr>
      <w:ind w:left="1384" w:hanging="397"/>
    </w:pPr>
  </w:style>
  <w:style w:type="paragraph" w:customStyle="1" w:styleId="USTustnpkodeksu">
    <w:name w:val="UST(§) – ust. (§ np. kodeksu)"/>
    <w:basedOn w:val="ARTartustawynprozporzdzenia"/>
    <w:uiPriority w:val="12"/>
    <w:qFormat/>
    <w:rsid w:val="00F158B8"/>
    <w:pPr>
      <w:spacing w:before="0"/>
    </w:pPr>
    <w:rPr>
      <w:bCs/>
    </w:rPr>
  </w:style>
  <w:style w:type="character" w:customStyle="1" w:styleId="Nagwek2Znak">
    <w:name w:val="Nagłówek 2 Znak"/>
    <w:basedOn w:val="Domylnaczcionkaakapitu"/>
    <w:link w:val="Nagwek2"/>
    <w:uiPriority w:val="9"/>
    <w:semiHidden/>
    <w:rsid w:val="00B95A6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C5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B95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64341"/>
    <w:rPr>
      <w:sz w:val="16"/>
      <w:szCs w:val="16"/>
    </w:rPr>
  </w:style>
  <w:style w:type="paragraph" w:styleId="Tekstkomentarza">
    <w:name w:val="annotation text"/>
    <w:basedOn w:val="Normalny"/>
    <w:link w:val="TekstkomentarzaZnak"/>
    <w:uiPriority w:val="99"/>
    <w:unhideWhenUsed/>
    <w:rsid w:val="00564341"/>
    <w:pPr>
      <w:spacing w:line="240" w:lineRule="auto"/>
    </w:pPr>
    <w:rPr>
      <w:sz w:val="20"/>
      <w:szCs w:val="20"/>
    </w:rPr>
  </w:style>
  <w:style w:type="character" w:customStyle="1" w:styleId="TekstkomentarzaZnak">
    <w:name w:val="Tekst komentarza Znak"/>
    <w:basedOn w:val="Domylnaczcionkaakapitu"/>
    <w:link w:val="Tekstkomentarza"/>
    <w:uiPriority w:val="99"/>
    <w:rsid w:val="00564341"/>
    <w:rPr>
      <w:sz w:val="20"/>
      <w:szCs w:val="20"/>
    </w:rPr>
  </w:style>
  <w:style w:type="paragraph" w:styleId="Akapitzlist">
    <w:name w:val="List Paragraph"/>
    <w:basedOn w:val="Normalny"/>
    <w:uiPriority w:val="34"/>
    <w:qFormat/>
    <w:rsid w:val="00564341"/>
    <w:pPr>
      <w:ind w:left="720"/>
      <w:contextualSpacing/>
    </w:pPr>
  </w:style>
  <w:style w:type="paragraph" w:styleId="Tekstdymka">
    <w:name w:val="Balloon Text"/>
    <w:basedOn w:val="Normalny"/>
    <w:link w:val="TekstdymkaZnak"/>
    <w:uiPriority w:val="99"/>
    <w:semiHidden/>
    <w:unhideWhenUsed/>
    <w:rsid w:val="00564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34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B5D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D5C"/>
    <w:rPr>
      <w:sz w:val="20"/>
      <w:szCs w:val="20"/>
    </w:rPr>
  </w:style>
  <w:style w:type="character" w:styleId="Odwoanieprzypisudolnego">
    <w:name w:val="footnote reference"/>
    <w:basedOn w:val="Domylnaczcionkaakapitu"/>
    <w:uiPriority w:val="99"/>
    <w:semiHidden/>
    <w:unhideWhenUsed/>
    <w:rsid w:val="008B5D5C"/>
    <w:rPr>
      <w:vertAlign w:val="superscript"/>
    </w:rPr>
  </w:style>
  <w:style w:type="paragraph" w:styleId="Tematkomentarza">
    <w:name w:val="annotation subject"/>
    <w:basedOn w:val="Tekstkomentarza"/>
    <w:next w:val="Tekstkomentarza"/>
    <w:link w:val="TematkomentarzaZnak"/>
    <w:uiPriority w:val="99"/>
    <w:semiHidden/>
    <w:unhideWhenUsed/>
    <w:rsid w:val="00765CC6"/>
    <w:rPr>
      <w:b/>
      <w:bCs/>
    </w:rPr>
  </w:style>
  <w:style w:type="character" w:customStyle="1" w:styleId="TematkomentarzaZnak">
    <w:name w:val="Temat komentarza Znak"/>
    <w:basedOn w:val="TekstkomentarzaZnak"/>
    <w:link w:val="Tematkomentarza"/>
    <w:uiPriority w:val="99"/>
    <w:semiHidden/>
    <w:rsid w:val="00765CC6"/>
    <w:rPr>
      <w:b/>
      <w:bCs/>
      <w:sz w:val="20"/>
      <w:szCs w:val="20"/>
    </w:rPr>
  </w:style>
  <w:style w:type="paragraph" w:customStyle="1" w:styleId="PKTpunkt">
    <w:name w:val="PKT – punkt"/>
    <w:uiPriority w:val="13"/>
    <w:qFormat/>
    <w:rsid w:val="00714979"/>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4"/>
    <w:qFormat/>
    <w:rsid w:val="00B8678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LITlitera">
    <w:name w:val="LIT – litera"/>
    <w:basedOn w:val="PKTpunkt"/>
    <w:uiPriority w:val="14"/>
    <w:qFormat/>
    <w:rsid w:val="00F222FF"/>
    <w:pPr>
      <w:ind w:left="986" w:hanging="476"/>
    </w:pPr>
  </w:style>
  <w:style w:type="paragraph" w:customStyle="1" w:styleId="ZLITUSTzmustliter">
    <w:name w:val="Z_LIT/UST(§) – zm. ust. (§) literą"/>
    <w:basedOn w:val="Normalny"/>
    <w:uiPriority w:val="46"/>
    <w:qFormat/>
    <w:rsid w:val="00F222F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E32F55"/>
    <w:rPr>
      <w:b/>
      <w:bCs w:val="0"/>
    </w:rPr>
  </w:style>
  <w:style w:type="paragraph" w:styleId="Zwykytekst">
    <w:name w:val="Plain Text"/>
    <w:basedOn w:val="Normalny"/>
    <w:link w:val="ZwykytekstZnak"/>
    <w:uiPriority w:val="99"/>
    <w:semiHidden/>
    <w:unhideWhenUsed/>
    <w:rsid w:val="00C7265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72654"/>
    <w:rPr>
      <w:rFonts w:ascii="Consolas" w:hAnsi="Consolas"/>
      <w:sz w:val="21"/>
      <w:szCs w:val="21"/>
    </w:rPr>
  </w:style>
  <w:style w:type="paragraph" w:customStyle="1" w:styleId="Default">
    <w:name w:val="Default"/>
    <w:rsid w:val="00E47A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0C540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A6BDC"/>
    <w:rPr>
      <w:color w:val="0000FF"/>
      <w:u w:val="single"/>
    </w:rPr>
  </w:style>
  <w:style w:type="paragraph" w:styleId="NormalnyWeb">
    <w:name w:val="Normal (Web)"/>
    <w:basedOn w:val="Normalny"/>
    <w:uiPriority w:val="99"/>
    <w:semiHidden/>
    <w:unhideWhenUsed/>
    <w:rsid w:val="009938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C20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0E7"/>
    <w:rPr>
      <w:sz w:val="20"/>
      <w:szCs w:val="20"/>
    </w:rPr>
  </w:style>
  <w:style w:type="character" w:styleId="Odwoanieprzypisukocowego">
    <w:name w:val="endnote reference"/>
    <w:basedOn w:val="Domylnaczcionkaakapitu"/>
    <w:uiPriority w:val="99"/>
    <w:semiHidden/>
    <w:unhideWhenUsed/>
    <w:rsid w:val="009C20E7"/>
    <w:rPr>
      <w:vertAlign w:val="superscript"/>
    </w:rPr>
  </w:style>
  <w:style w:type="paragraph" w:styleId="Poprawka">
    <w:name w:val="Revision"/>
    <w:hidden/>
    <w:uiPriority w:val="99"/>
    <w:semiHidden/>
    <w:rsid w:val="00C92EC3"/>
    <w:pPr>
      <w:spacing w:after="0" w:line="240" w:lineRule="auto"/>
    </w:pPr>
  </w:style>
  <w:style w:type="paragraph" w:styleId="Nagwek">
    <w:name w:val="header"/>
    <w:basedOn w:val="Normalny"/>
    <w:link w:val="NagwekZnak"/>
    <w:uiPriority w:val="99"/>
    <w:unhideWhenUsed/>
    <w:rsid w:val="00994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83A"/>
  </w:style>
  <w:style w:type="paragraph" w:styleId="Stopka">
    <w:name w:val="footer"/>
    <w:basedOn w:val="Normalny"/>
    <w:link w:val="StopkaZnak"/>
    <w:uiPriority w:val="99"/>
    <w:unhideWhenUsed/>
    <w:rsid w:val="00994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83A"/>
  </w:style>
  <w:style w:type="paragraph" w:customStyle="1" w:styleId="ZPKTzmpktartykuempunktem">
    <w:name w:val="Z/PKT – zm. pkt artykułem (punktem)"/>
    <w:basedOn w:val="PKTpunkt"/>
    <w:uiPriority w:val="31"/>
    <w:qFormat/>
    <w:rsid w:val="0077024E"/>
    <w:pPr>
      <w:ind w:left="1020"/>
    </w:pPr>
  </w:style>
  <w:style w:type="paragraph" w:customStyle="1" w:styleId="ZUSTzmustartykuempunktem">
    <w:name w:val="Z/UST(§) – zm. ust. (§) artykułem (punktem)"/>
    <w:basedOn w:val="Normalny"/>
    <w:uiPriority w:val="30"/>
    <w:qFormat/>
    <w:rsid w:val="0077024E"/>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TIRtiret">
    <w:name w:val="TIR – tiret"/>
    <w:basedOn w:val="LITlitera"/>
    <w:uiPriority w:val="15"/>
    <w:qFormat/>
    <w:rsid w:val="00B356C1"/>
    <w:pPr>
      <w:ind w:left="1384" w:hanging="397"/>
    </w:pPr>
  </w:style>
  <w:style w:type="paragraph" w:customStyle="1" w:styleId="USTustnpkodeksu">
    <w:name w:val="UST(§) – ust. (§ np. kodeksu)"/>
    <w:basedOn w:val="ARTartustawynprozporzdzenia"/>
    <w:uiPriority w:val="12"/>
    <w:qFormat/>
    <w:rsid w:val="00F158B8"/>
    <w:pPr>
      <w:spacing w:before="0"/>
    </w:pPr>
    <w:rPr>
      <w:bCs/>
    </w:rPr>
  </w:style>
  <w:style w:type="character" w:customStyle="1" w:styleId="Nagwek2Znak">
    <w:name w:val="Nagłówek 2 Znak"/>
    <w:basedOn w:val="Domylnaczcionkaakapitu"/>
    <w:link w:val="Nagwek2"/>
    <w:uiPriority w:val="9"/>
    <w:semiHidden/>
    <w:rsid w:val="00B95A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3758">
      <w:bodyDiv w:val="1"/>
      <w:marLeft w:val="0"/>
      <w:marRight w:val="0"/>
      <w:marTop w:val="0"/>
      <w:marBottom w:val="0"/>
      <w:divBdr>
        <w:top w:val="none" w:sz="0" w:space="0" w:color="auto"/>
        <w:left w:val="none" w:sz="0" w:space="0" w:color="auto"/>
        <w:bottom w:val="none" w:sz="0" w:space="0" w:color="auto"/>
        <w:right w:val="none" w:sz="0" w:space="0" w:color="auto"/>
      </w:divBdr>
      <w:divsChild>
        <w:div w:id="1862284215">
          <w:marLeft w:val="0"/>
          <w:marRight w:val="0"/>
          <w:marTop w:val="105"/>
          <w:marBottom w:val="0"/>
          <w:divBdr>
            <w:top w:val="none" w:sz="0" w:space="0" w:color="auto"/>
            <w:left w:val="none" w:sz="0" w:space="0" w:color="auto"/>
            <w:bottom w:val="none" w:sz="0" w:space="0" w:color="auto"/>
            <w:right w:val="none" w:sz="0" w:space="0" w:color="auto"/>
          </w:divBdr>
        </w:div>
        <w:div w:id="1158615553">
          <w:marLeft w:val="0"/>
          <w:marRight w:val="0"/>
          <w:marTop w:val="0"/>
          <w:marBottom w:val="0"/>
          <w:divBdr>
            <w:top w:val="none" w:sz="0" w:space="0" w:color="auto"/>
            <w:left w:val="none" w:sz="0" w:space="0" w:color="auto"/>
            <w:bottom w:val="none" w:sz="0" w:space="0" w:color="auto"/>
            <w:right w:val="none" w:sz="0" w:space="0" w:color="auto"/>
          </w:divBdr>
          <w:divsChild>
            <w:div w:id="405802794">
              <w:marLeft w:val="255"/>
              <w:marRight w:val="0"/>
              <w:marTop w:val="0"/>
              <w:marBottom w:val="0"/>
              <w:divBdr>
                <w:top w:val="none" w:sz="0" w:space="0" w:color="auto"/>
                <w:left w:val="none" w:sz="0" w:space="0" w:color="auto"/>
                <w:bottom w:val="none" w:sz="0" w:space="0" w:color="auto"/>
                <w:right w:val="none" w:sz="0" w:space="0" w:color="auto"/>
              </w:divBdr>
            </w:div>
          </w:divsChild>
        </w:div>
        <w:div w:id="1637880210">
          <w:marLeft w:val="0"/>
          <w:marRight w:val="0"/>
          <w:marTop w:val="0"/>
          <w:marBottom w:val="0"/>
          <w:divBdr>
            <w:top w:val="none" w:sz="0" w:space="0" w:color="auto"/>
            <w:left w:val="none" w:sz="0" w:space="0" w:color="auto"/>
            <w:bottom w:val="none" w:sz="0" w:space="0" w:color="auto"/>
            <w:right w:val="none" w:sz="0" w:space="0" w:color="auto"/>
          </w:divBdr>
          <w:divsChild>
            <w:div w:id="7441130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7803119">
      <w:bodyDiv w:val="1"/>
      <w:marLeft w:val="0"/>
      <w:marRight w:val="0"/>
      <w:marTop w:val="0"/>
      <w:marBottom w:val="0"/>
      <w:divBdr>
        <w:top w:val="none" w:sz="0" w:space="0" w:color="auto"/>
        <w:left w:val="none" w:sz="0" w:space="0" w:color="auto"/>
        <w:bottom w:val="none" w:sz="0" w:space="0" w:color="auto"/>
        <w:right w:val="none" w:sz="0" w:space="0" w:color="auto"/>
      </w:divBdr>
    </w:div>
    <w:div w:id="354962891">
      <w:bodyDiv w:val="1"/>
      <w:marLeft w:val="0"/>
      <w:marRight w:val="0"/>
      <w:marTop w:val="0"/>
      <w:marBottom w:val="0"/>
      <w:divBdr>
        <w:top w:val="none" w:sz="0" w:space="0" w:color="auto"/>
        <w:left w:val="none" w:sz="0" w:space="0" w:color="auto"/>
        <w:bottom w:val="none" w:sz="0" w:space="0" w:color="auto"/>
        <w:right w:val="none" w:sz="0" w:space="0" w:color="auto"/>
      </w:divBdr>
    </w:div>
    <w:div w:id="370158052">
      <w:bodyDiv w:val="1"/>
      <w:marLeft w:val="0"/>
      <w:marRight w:val="0"/>
      <w:marTop w:val="0"/>
      <w:marBottom w:val="0"/>
      <w:divBdr>
        <w:top w:val="none" w:sz="0" w:space="0" w:color="auto"/>
        <w:left w:val="none" w:sz="0" w:space="0" w:color="auto"/>
        <w:bottom w:val="none" w:sz="0" w:space="0" w:color="auto"/>
        <w:right w:val="none" w:sz="0" w:space="0" w:color="auto"/>
      </w:divBdr>
    </w:div>
    <w:div w:id="434060516">
      <w:bodyDiv w:val="1"/>
      <w:marLeft w:val="0"/>
      <w:marRight w:val="0"/>
      <w:marTop w:val="0"/>
      <w:marBottom w:val="0"/>
      <w:divBdr>
        <w:top w:val="none" w:sz="0" w:space="0" w:color="auto"/>
        <w:left w:val="none" w:sz="0" w:space="0" w:color="auto"/>
        <w:bottom w:val="none" w:sz="0" w:space="0" w:color="auto"/>
        <w:right w:val="none" w:sz="0" w:space="0" w:color="auto"/>
      </w:divBdr>
    </w:div>
    <w:div w:id="477919123">
      <w:bodyDiv w:val="1"/>
      <w:marLeft w:val="0"/>
      <w:marRight w:val="0"/>
      <w:marTop w:val="0"/>
      <w:marBottom w:val="0"/>
      <w:divBdr>
        <w:top w:val="none" w:sz="0" w:space="0" w:color="auto"/>
        <w:left w:val="none" w:sz="0" w:space="0" w:color="auto"/>
        <w:bottom w:val="none" w:sz="0" w:space="0" w:color="auto"/>
        <w:right w:val="none" w:sz="0" w:space="0" w:color="auto"/>
      </w:divBdr>
    </w:div>
    <w:div w:id="570115782">
      <w:bodyDiv w:val="1"/>
      <w:marLeft w:val="0"/>
      <w:marRight w:val="0"/>
      <w:marTop w:val="0"/>
      <w:marBottom w:val="0"/>
      <w:divBdr>
        <w:top w:val="none" w:sz="0" w:space="0" w:color="auto"/>
        <w:left w:val="none" w:sz="0" w:space="0" w:color="auto"/>
        <w:bottom w:val="none" w:sz="0" w:space="0" w:color="auto"/>
        <w:right w:val="none" w:sz="0" w:space="0" w:color="auto"/>
      </w:divBdr>
      <w:divsChild>
        <w:div w:id="1170372944">
          <w:marLeft w:val="0"/>
          <w:marRight w:val="0"/>
          <w:marTop w:val="150"/>
          <w:marBottom w:val="168"/>
          <w:divBdr>
            <w:top w:val="none" w:sz="0" w:space="0" w:color="auto"/>
            <w:left w:val="none" w:sz="0" w:space="0" w:color="auto"/>
            <w:bottom w:val="none" w:sz="0" w:space="0" w:color="auto"/>
            <w:right w:val="none" w:sz="0" w:space="0" w:color="auto"/>
          </w:divBdr>
        </w:div>
        <w:div w:id="741175749">
          <w:marLeft w:val="0"/>
          <w:marRight w:val="0"/>
          <w:marTop w:val="0"/>
          <w:marBottom w:val="0"/>
          <w:divBdr>
            <w:top w:val="none" w:sz="0" w:space="0" w:color="auto"/>
            <w:left w:val="none" w:sz="0" w:space="0" w:color="auto"/>
            <w:bottom w:val="none" w:sz="0" w:space="0" w:color="auto"/>
            <w:right w:val="none" w:sz="0" w:space="0" w:color="auto"/>
          </w:divBdr>
          <w:divsChild>
            <w:div w:id="441533502">
              <w:marLeft w:val="255"/>
              <w:marRight w:val="0"/>
              <w:marTop w:val="0"/>
              <w:marBottom w:val="0"/>
              <w:divBdr>
                <w:top w:val="none" w:sz="0" w:space="0" w:color="auto"/>
                <w:left w:val="none" w:sz="0" w:space="0" w:color="auto"/>
                <w:bottom w:val="none" w:sz="0" w:space="0" w:color="auto"/>
                <w:right w:val="none" w:sz="0" w:space="0" w:color="auto"/>
              </w:divBdr>
            </w:div>
          </w:divsChild>
        </w:div>
        <w:div w:id="1320646402">
          <w:marLeft w:val="0"/>
          <w:marRight w:val="0"/>
          <w:marTop w:val="0"/>
          <w:marBottom w:val="0"/>
          <w:divBdr>
            <w:top w:val="none" w:sz="0" w:space="0" w:color="auto"/>
            <w:left w:val="none" w:sz="0" w:space="0" w:color="auto"/>
            <w:bottom w:val="none" w:sz="0" w:space="0" w:color="auto"/>
            <w:right w:val="none" w:sz="0" w:space="0" w:color="auto"/>
          </w:divBdr>
          <w:divsChild>
            <w:div w:id="9401808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0945031">
      <w:bodyDiv w:val="1"/>
      <w:marLeft w:val="0"/>
      <w:marRight w:val="0"/>
      <w:marTop w:val="0"/>
      <w:marBottom w:val="0"/>
      <w:divBdr>
        <w:top w:val="none" w:sz="0" w:space="0" w:color="auto"/>
        <w:left w:val="none" w:sz="0" w:space="0" w:color="auto"/>
        <w:bottom w:val="none" w:sz="0" w:space="0" w:color="auto"/>
        <w:right w:val="none" w:sz="0" w:space="0" w:color="auto"/>
      </w:divBdr>
    </w:div>
    <w:div w:id="837619360">
      <w:bodyDiv w:val="1"/>
      <w:marLeft w:val="0"/>
      <w:marRight w:val="0"/>
      <w:marTop w:val="0"/>
      <w:marBottom w:val="0"/>
      <w:divBdr>
        <w:top w:val="none" w:sz="0" w:space="0" w:color="auto"/>
        <w:left w:val="none" w:sz="0" w:space="0" w:color="auto"/>
        <w:bottom w:val="none" w:sz="0" w:space="0" w:color="auto"/>
        <w:right w:val="none" w:sz="0" w:space="0" w:color="auto"/>
      </w:divBdr>
    </w:div>
    <w:div w:id="874927084">
      <w:bodyDiv w:val="1"/>
      <w:marLeft w:val="0"/>
      <w:marRight w:val="0"/>
      <w:marTop w:val="0"/>
      <w:marBottom w:val="0"/>
      <w:divBdr>
        <w:top w:val="none" w:sz="0" w:space="0" w:color="auto"/>
        <w:left w:val="none" w:sz="0" w:space="0" w:color="auto"/>
        <w:bottom w:val="none" w:sz="0" w:space="0" w:color="auto"/>
        <w:right w:val="none" w:sz="0" w:space="0" w:color="auto"/>
      </w:divBdr>
    </w:div>
    <w:div w:id="932587123">
      <w:bodyDiv w:val="1"/>
      <w:marLeft w:val="0"/>
      <w:marRight w:val="0"/>
      <w:marTop w:val="0"/>
      <w:marBottom w:val="0"/>
      <w:divBdr>
        <w:top w:val="none" w:sz="0" w:space="0" w:color="auto"/>
        <w:left w:val="none" w:sz="0" w:space="0" w:color="auto"/>
        <w:bottom w:val="none" w:sz="0" w:space="0" w:color="auto"/>
        <w:right w:val="none" w:sz="0" w:space="0" w:color="auto"/>
      </w:divBdr>
    </w:div>
    <w:div w:id="969095092">
      <w:bodyDiv w:val="1"/>
      <w:marLeft w:val="0"/>
      <w:marRight w:val="0"/>
      <w:marTop w:val="0"/>
      <w:marBottom w:val="0"/>
      <w:divBdr>
        <w:top w:val="none" w:sz="0" w:space="0" w:color="auto"/>
        <w:left w:val="none" w:sz="0" w:space="0" w:color="auto"/>
        <w:bottom w:val="none" w:sz="0" w:space="0" w:color="auto"/>
        <w:right w:val="none" w:sz="0" w:space="0" w:color="auto"/>
      </w:divBdr>
    </w:div>
    <w:div w:id="1033922595">
      <w:bodyDiv w:val="1"/>
      <w:marLeft w:val="0"/>
      <w:marRight w:val="0"/>
      <w:marTop w:val="0"/>
      <w:marBottom w:val="0"/>
      <w:divBdr>
        <w:top w:val="none" w:sz="0" w:space="0" w:color="auto"/>
        <w:left w:val="none" w:sz="0" w:space="0" w:color="auto"/>
        <w:bottom w:val="none" w:sz="0" w:space="0" w:color="auto"/>
        <w:right w:val="none" w:sz="0" w:space="0" w:color="auto"/>
      </w:divBdr>
    </w:div>
    <w:div w:id="1262299597">
      <w:bodyDiv w:val="1"/>
      <w:marLeft w:val="0"/>
      <w:marRight w:val="0"/>
      <w:marTop w:val="0"/>
      <w:marBottom w:val="0"/>
      <w:divBdr>
        <w:top w:val="none" w:sz="0" w:space="0" w:color="auto"/>
        <w:left w:val="none" w:sz="0" w:space="0" w:color="auto"/>
        <w:bottom w:val="none" w:sz="0" w:space="0" w:color="auto"/>
        <w:right w:val="none" w:sz="0" w:space="0" w:color="auto"/>
      </w:divBdr>
      <w:divsChild>
        <w:div w:id="834995238">
          <w:marLeft w:val="0"/>
          <w:marRight w:val="0"/>
          <w:marTop w:val="0"/>
          <w:marBottom w:val="0"/>
          <w:divBdr>
            <w:top w:val="none" w:sz="0" w:space="0" w:color="auto"/>
            <w:left w:val="none" w:sz="0" w:space="0" w:color="auto"/>
            <w:bottom w:val="none" w:sz="0" w:space="0" w:color="auto"/>
            <w:right w:val="none" w:sz="0" w:space="0" w:color="auto"/>
          </w:divBdr>
          <w:divsChild>
            <w:div w:id="1014039623">
              <w:marLeft w:val="0"/>
              <w:marRight w:val="0"/>
              <w:marTop w:val="105"/>
              <w:marBottom w:val="0"/>
              <w:divBdr>
                <w:top w:val="none" w:sz="0" w:space="0" w:color="auto"/>
                <w:left w:val="none" w:sz="0" w:space="0" w:color="auto"/>
                <w:bottom w:val="none" w:sz="0" w:space="0" w:color="auto"/>
                <w:right w:val="none" w:sz="0" w:space="0" w:color="auto"/>
              </w:divBdr>
            </w:div>
            <w:div w:id="1498958271">
              <w:marLeft w:val="0"/>
              <w:marRight w:val="0"/>
              <w:marTop w:val="0"/>
              <w:marBottom w:val="0"/>
              <w:divBdr>
                <w:top w:val="none" w:sz="0" w:space="0" w:color="auto"/>
                <w:left w:val="none" w:sz="0" w:space="0" w:color="auto"/>
                <w:bottom w:val="none" w:sz="0" w:space="0" w:color="auto"/>
                <w:right w:val="none" w:sz="0" w:space="0" w:color="auto"/>
              </w:divBdr>
              <w:divsChild>
                <w:div w:id="305550161">
                  <w:marLeft w:val="255"/>
                  <w:marRight w:val="0"/>
                  <w:marTop w:val="0"/>
                  <w:marBottom w:val="0"/>
                  <w:divBdr>
                    <w:top w:val="none" w:sz="0" w:space="0" w:color="auto"/>
                    <w:left w:val="none" w:sz="0" w:space="0" w:color="auto"/>
                    <w:bottom w:val="none" w:sz="0" w:space="0" w:color="auto"/>
                    <w:right w:val="none" w:sz="0" w:space="0" w:color="auto"/>
                  </w:divBdr>
                </w:div>
              </w:divsChild>
            </w:div>
            <w:div w:id="227693902">
              <w:marLeft w:val="0"/>
              <w:marRight w:val="0"/>
              <w:marTop w:val="0"/>
              <w:marBottom w:val="0"/>
              <w:divBdr>
                <w:top w:val="none" w:sz="0" w:space="0" w:color="auto"/>
                <w:left w:val="none" w:sz="0" w:space="0" w:color="auto"/>
                <w:bottom w:val="none" w:sz="0" w:space="0" w:color="auto"/>
                <w:right w:val="none" w:sz="0" w:space="0" w:color="auto"/>
              </w:divBdr>
              <w:divsChild>
                <w:div w:id="14194498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1697070">
          <w:marLeft w:val="0"/>
          <w:marRight w:val="0"/>
          <w:marTop w:val="0"/>
          <w:marBottom w:val="0"/>
          <w:divBdr>
            <w:top w:val="none" w:sz="0" w:space="0" w:color="auto"/>
            <w:left w:val="none" w:sz="0" w:space="0" w:color="auto"/>
            <w:bottom w:val="none" w:sz="0" w:space="0" w:color="auto"/>
            <w:right w:val="none" w:sz="0" w:space="0" w:color="auto"/>
          </w:divBdr>
          <w:divsChild>
            <w:div w:id="639305988">
              <w:marLeft w:val="0"/>
              <w:marRight w:val="0"/>
              <w:marTop w:val="105"/>
              <w:marBottom w:val="0"/>
              <w:divBdr>
                <w:top w:val="none" w:sz="0" w:space="0" w:color="auto"/>
                <w:left w:val="none" w:sz="0" w:space="0" w:color="auto"/>
                <w:bottom w:val="none" w:sz="0" w:space="0" w:color="auto"/>
                <w:right w:val="none" w:sz="0" w:space="0" w:color="auto"/>
              </w:divBdr>
            </w:div>
          </w:divsChild>
        </w:div>
        <w:div w:id="919171552">
          <w:marLeft w:val="0"/>
          <w:marRight w:val="0"/>
          <w:marTop w:val="0"/>
          <w:marBottom w:val="0"/>
          <w:divBdr>
            <w:top w:val="none" w:sz="0" w:space="0" w:color="auto"/>
            <w:left w:val="none" w:sz="0" w:space="0" w:color="auto"/>
            <w:bottom w:val="none" w:sz="0" w:space="0" w:color="auto"/>
            <w:right w:val="none" w:sz="0" w:space="0" w:color="auto"/>
          </w:divBdr>
          <w:divsChild>
            <w:div w:id="4488579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34138237">
      <w:bodyDiv w:val="1"/>
      <w:marLeft w:val="0"/>
      <w:marRight w:val="0"/>
      <w:marTop w:val="0"/>
      <w:marBottom w:val="0"/>
      <w:divBdr>
        <w:top w:val="none" w:sz="0" w:space="0" w:color="auto"/>
        <w:left w:val="none" w:sz="0" w:space="0" w:color="auto"/>
        <w:bottom w:val="none" w:sz="0" w:space="0" w:color="auto"/>
        <w:right w:val="none" w:sz="0" w:space="0" w:color="auto"/>
      </w:divBdr>
    </w:div>
    <w:div w:id="1368606945">
      <w:bodyDiv w:val="1"/>
      <w:marLeft w:val="0"/>
      <w:marRight w:val="0"/>
      <w:marTop w:val="0"/>
      <w:marBottom w:val="0"/>
      <w:divBdr>
        <w:top w:val="none" w:sz="0" w:space="0" w:color="auto"/>
        <w:left w:val="none" w:sz="0" w:space="0" w:color="auto"/>
        <w:bottom w:val="none" w:sz="0" w:space="0" w:color="auto"/>
        <w:right w:val="none" w:sz="0" w:space="0" w:color="auto"/>
      </w:divBdr>
    </w:div>
    <w:div w:id="1649630797">
      <w:bodyDiv w:val="1"/>
      <w:marLeft w:val="0"/>
      <w:marRight w:val="0"/>
      <w:marTop w:val="0"/>
      <w:marBottom w:val="0"/>
      <w:divBdr>
        <w:top w:val="none" w:sz="0" w:space="0" w:color="auto"/>
        <w:left w:val="none" w:sz="0" w:space="0" w:color="auto"/>
        <w:bottom w:val="none" w:sz="0" w:space="0" w:color="auto"/>
        <w:right w:val="none" w:sz="0" w:space="0" w:color="auto"/>
      </w:divBdr>
      <w:divsChild>
        <w:div w:id="1427461271">
          <w:marLeft w:val="0"/>
          <w:marRight w:val="0"/>
          <w:marTop w:val="105"/>
          <w:marBottom w:val="0"/>
          <w:divBdr>
            <w:top w:val="none" w:sz="0" w:space="0" w:color="auto"/>
            <w:left w:val="none" w:sz="0" w:space="0" w:color="auto"/>
            <w:bottom w:val="none" w:sz="0" w:space="0" w:color="auto"/>
            <w:right w:val="none" w:sz="0" w:space="0" w:color="auto"/>
          </w:divBdr>
        </w:div>
        <w:div w:id="953484826">
          <w:marLeft w:val="600"/>
          <w:marRight w:val="0"/>
          <w:marTop w:val="0"/>
          <w:marBottom w:val="0"/>
          <w:divBdr>
            <w:top w:val="none" w:sz="0" w:space="0" w:color="auto"/>
            <w:left w:val="none" w:sz="0" w:space="0" w:color="auto"/>
            <w:bottom w:val="none" w:sz="0" w:space="0" w:color="auto"/>
            <w:right w:val="none" w:sz="0" w:space="0" w:color="auto"/>
          </w:divBdr>
        </w:div>
        <w:div w:id="284891837">
          <w:marLeft w:val="600"/>
          <w:marRight w:val="0"/>
          <w:marTop w:val="0"/>
          <w:marBottom w:val="0"/>
          <w:divBdr>
            <w:top w:val="none" w:sz="0" w:space="0" w:color="auto"/>
            <w:left w:val="none" w:sz="0" w:space="0" w:color="auto"/>
            <w:bottom w:val="none" w:sz="0" w:space="0" w:color="auto"/>
            <w:right w:val="none" w:sz="0" w:space="0" w:color="auto"/>
          </w:divBdr>
        </w:div>
        <w:div w:id="1461536405">
          <w:marLeft w:val="0"/>
          <w:marRight w:val="0"/>
          <w:marTop w:val="105"/>
          <w:marBottom w:val="0"/>
          <w:divBdr>
            <w:top w:val="none" w:sz="0" w:space="0" w:color="auto"/>
            <w:left w:val="none" w:sz="0" w:space="0" w:color="auto"/>
            <w:bottom w:val="none" w:sz="0" w:space="0" w:color="auto"/>
            <w:right w:val="none" w:sz="0" w:space="0" w:color="auto"/>
          </w:divBdr>
        </w:div>
      </w:divsChild>
    </w:div>
    <w:div w:id="1687095719">
      <w:bodyDiv w:val="1"/>
      <w:marLeft w:val="0"/>
      <w:marRight w:val="0"/>
      <w:marTop w:val="0"/>
      <w:marBottom w:val="0"/>
      <w:divBdr>
        <w:top w:val="none" w:sz="0" w:space="0" w:color="auto"/>
        <w:left w:val="none" w:sz="0" w:space="0" w:color="auto"/>
        <w:bottom w:val="none" w:sz="0" w:space="0" w:color="auto"/>
        <w:right w:val="none" w:sz="0" w:space="0" w:color="auto"/>
      </w:divBdr>
    </w:div>
    <w:div w:id="1740903506">
      <w:bodyDiv w:val="1"/>
      <w:marLeft w:val="0"/>
      <w:marRight w:val="0"/>
      <w:marTop w:val="0"/>
      <w:marBottom w:val="0"/>
      <w:divBdr>
        <w:top w:val="none" w:sz="0" w:space="0" w:color="auto"/>
        <w:left w:val="none" w:sz="0" w:space="0" w:color="auto"/>
        <w:bottom w:val="none" w:sz="0" w:space="0" w:color="auto"/>
        <w:right w:val="none" w:sz="0" w:space="0" w:color="auto"/>
      </w:divBdr>
    </w:div>
    <w:div w:id="1803691672">
      <w:bodyDiv w:val="1"/>
      <w:marLeft w:val="0"/>
      <w:marRight w:val="0"/>
      <w:marTop w:val="0"/>
      <w:marBottom w:val="0"/>
      <w:divBdr>
        <w:top w:val="none" w:sz="0" w:space="0" w:color="auto"/>
        <w:left w:val="none" w:sz="0" w:space="0" w:color="auto"/>
        <w:bottom w:val="none" w:sz="0" w:space="0" w:color="auto"/>
        <w:right w:val="none" w:sz="0" w:space="0" w:color="auto"/>
      </w:divBdr>
    </w:div>
    <w:div w:id="1831359444">
      <w:bodyDiv w:val="1"/>
      <w:marLeft w:val="0"/>
      <w:marRight w:val="0"/>
      <w:marTop w:val="0"/>
      <w:marBottom w:val="0"/>
      <w:divBdr>
        <w:top w:val="none" w:sz="0" w:space="0" w:color="auto"/>
        <w:left w:val="none" w:sz="0" w:space="0" w:color="auto"/>
        <w:bottom w:val="none" w:sz="0" w:space="0" w:color="auto"/>
        <w:right w:val="none" w:sz="0" w:space="0" w:color="auto"/>
      </w:divBdr>
    </w:div>
    <w:div w:id="1857881945">
      <w:bodyDiv w:val="1"/>
      <w:marLeft w:val="0"/>
      <w:marRight w:val="0"/>
      <w:marTop w:val="0"/>
      <w:marBottom w:val="0"/>
      <w:divBdr>
        <w:top w:val="none" w:sz="0" w:space="0" w:color="auto"/>
        <w:left w:val="none" w:sz="0" w:space="0" w:color="auto"/>
        <w:bottom w:val="none" w:sz="0" w:space="0" w:color="auto"/>
        <w:right w:val="none" w:sz="0" w:space="0" w:color="auto"/>
      </w:divBdr>
    </w:div>
    <w:div w:id="20146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ombvgi3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4ytkmbqge3teltqmfyc4njugazdanrshe"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kmbqge3teltqmfyc4njugazdanjvh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6FB1-D8CA-491F-B6AD-43A5E15B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13027</Words>
  <Characters>78166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91011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Fałat-Radziejewska Natalia</dc:creator>
  <cp:lastModifiedBy>ZPPM</cp:lastModifiedBy>
  <cp:revision>2</cp:revision>
  <cp:lastPrinted>2022-08-04T11:22:00Z</cp:lastPrinted>
  <dcterms:created xsi:type="dcterms:W3CDTF">2022-08-24T18:02:00Z</dcterms:created>
  <dcterms:modified xsi:type="dcterms:W3CDTF">2022-08-24T18:02:00Z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MF\AZBN;Zaręba-Bielenik Agnieszka</vt:lpwstr>
  </property>
  <property fmtid="{D5CDD505-2E9C-101B-9397-08002B2CF9AE}" pid="4" name="MFClassificationDate">
    <vt:lpwstr>2022-03-09T11:32:41.3519641+01:00</vt:lpwstr>
  </property>
  <property fmtid="{D5CDD505-2E9C-101B-9397-08002B2CF9AE}" pid="5" name="MFClassifiedBySID">
    <vt:lpwstr>MF\S-1-5-21-1525952054-1005573771-2909822258-5930</vt:lpwstr>
  </property>
  <property fmtid="{D5CDD505-2E9C-101B-9397-08002B2CF9AE}" pid="6" name="MFGRNItemId">
    <vt:lpwstr>GRN-aa179afc-76e1-429f-8598-43b9cfbeb6ce</vt:lpwstr>
  </property>
  <property fmtid="{D5CDD505-2E9C-101B-9397-08002B2CF9AE}" pid="7" name="MFHash">
    <vt:lpwstr>IYscqxr4LxmX7eM4Y42DUF6PBBBPYBNB0/FDr1+p44s=</vt:lpwstr>
  </property>
  <property fmtid="{D5CDD505-2E9C-101B-9397-08002B2CF9AE}" pid="8" name="DLPManualFileClassification">
    <vt:lpwstr>{5fdfc941-3fcf-4a5b-87be-4848800d39d0}</vt:lpwstr>
  </property>
  <property fmtid="{D5CDD505-2E9C-101B-9397-08002B2CF9AE}" pid="9" name="MFRefresh">
    <vt:lpwstr>False</vt:lpwstr>
  </property>
</Properties>
</file>