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637"/>
        <w:gridCol w:w="356"/>
        <w:gridCol w:w="577"/>
        <w:gridCol w:w="80"/>
        <w:gridCol w:w="62"/>
        <w:gridCol w:w="596"/>
        <w:gridCol w:w="189"/>
        <w:gridCol w:w="342"/>
        <w:gridCol w:w="126"/>
        <w:gridCol w:w="658"/>
        <w:gridCol w:w="161"/>
        <w:gridCol w:w="126"/>
        <w:gridCol w:w="159"/>
        <w:gridCol w:w="212"/>
        <w:gridCol w:w="448"/>
        <w:gridCol w:w="209"/>
        <w:gridCol w:w="643"/>
        <w:gridCol w:w="15"/>
        <w:gridCol w:w="71"/>
        <w:gridCol w:w="517"/>
        <w:gridCol w:w="70"/>
        <w:gridCol w:w="370"/>
        <w:gridCol w:w="191"/>
        <w:gridCol w:w="96"/>
        <w:gridCol w:w="631"/>
        <w:gridCol w:w="27"/>
        <w:gridCol w:w="658"/>
        <w:gridCol w:w="251"/>
        <w:gridCol w:w="908"/>
      </w:tblGrid>
      <w:tr w:rsidR="00B750DC" w:rsidRPr="00B750DC" w14:paraId="1B9EB1B3" w14:textId="77777777" w:rsidTr="001A1C00">
        <w:trPr>
          <w:trHeight w:val="1611"/>
        </w:trPr>
        <w:tc>
          <w:tcPr>
            <w:tcW w:w="7159" w:type="dxa"/>
            <w:gridSpan w:val="18"/>
          </w:tcPr>
          <w:p w14:paraId="2A9B144E" w14:textId="77777777" w:rsidR="00354D4A" w:rsidRPr="00B750DC" w:rsidRDefault="00354D4A" w:rsidP="00A12E36">
            <w:pPr>
              <w:spacing w:before="120" w:line="240" w:lineRule="auto"/>
              <w:ind w:left="34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B750DC">
              <w:rPr>
                <w:rFonts w:ascii="Times New Roman" w:hAnsi="Times New Roman"/>
                <w:b/>
              </w:rPr>
              <w:t>Nazwa projektu</w:t>
            </w:r>
          </w:p>
          <w:p w14:paraId="1A66D0F3" w14:textId="77777777" w:rsidR="00354D4A" w:rsidRPr="00B750DC" w:rsidRDefault="00354D4A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Projekt ustawy o </w:t>
            </w:r>
            <w:r w:rsidR="004A7C05" w:rsidRPr="00B750DC">
              <w:rPr>
                <w:rFonts w:ascii="Times New Roman" w:hAnsi="Times New Roman"/>
              </w:rPr>
              <w:t>ochronie ludności</w:t>
            </w:r>
            <w:r w:rsidR="00354836" w:rsidRPr="00B750DC">
              <w:rPr>
                <w:rFonts w:ascii="Times New Roman" w:hAnsi="Times New Roman"/>
              </w:rPr>
              <w:t xml:space="preserve"> oraz o stanie klęski żywiołowej</w:t>
            </w:r>
          </w:p>
          <w:p w14:paraId="756AC13B" w14:textId="77777777" w:rsidR="00354D4A" w:rsidRPr="00B750DC" w:rsidRDefault="00354D4A" w:rsidP="00A12E36">
            <w:pPr>
              <w:spacing w:before="120" w:line="240" w:lineRule="auto"/>
              <w:ind w:left="34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1B83F52A" w14:textId="77777777" w:rsidR="00354D4A" w:rsidRPr="00B750DC" w:rsidRDefault="00354D4A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Ministerstwo </w:t>
            </w:r>
            <w:bookmarkEnd w:id="0"/>
            <w:r w:rsidR="00A12E36" w:rsidRPr="00B750DC">
              <w:rPr>
                <w:rFonts w:ascii="Times New Roman" w:hAnsi="Times New Roman"/>
              </w:rPr>
              <w:t>Spraw Wewnętrznych i Administracji</w:t>
            </w:r>
          </w:p>
          <w:p w14:paraId="30610222" w14:textId="77777777" w:rsidR="00B2745B" w:rsidRPr="00B750DC" w:rsidRDefault="00B2745B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  <w:p w14:paraId="149B9CD5" w14:textId="77777777" w:rsidR="00354D4A" w:rsidRPr="00B750DC" w:rsidRDefault="00354D4A" w:rsidP="00A12E36">
            <w:pPr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B750DC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B750D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0DC5FFC" w14:textId="77777777" w:rsidR="00354D4A" w:rsidRPr="00B750DC" w:rsidRDefault="00A12E36" w:rsidP="00A12E36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Maciej Wąsik</w:t>
            </w:r>
            <w:r w:rsidR="001A34D3" w:rsidRPr="00B750DC">
              <w:rPr>
                <w:rFonts w:ascii="Times New Roman" w:hAnsi="Times New Roman"/>
                <w:sz w:val="21"/>
                <w:szCs w:val="21"/>
              </w:rPr>
              <w:t xml:space="preserve"> S</w:t>
            </w:r>
            <w:r w:rsidR="00354D4A" w:rsidRPr="00B750DC">
              <w:rPr>
                <w:rFonts w:ascii="Times New Roman" w:hAnsi="Times New Roman"/>
                <w:sz w:val="21"/>
                <w:szCs w:val="21"/>
              </w:rPr>
              <w:t xml:space="preserve">ekretarz </w:t>
            </w:r>
            <w:r w:rsidR="001A34D3" w:rsidRPr="00B750DC">
              <w:rPr>
                <w:rFonts w:ascii="Times New Roman" w:hAnsi="Times New Roman"/>
                <w:sz w:val="21"/>
                <w:szCs w:val="21"/>
              </w:rPr>
              <w:t>S</w:t>
            </w:r>
            <w:r w:rsidR="00354D4A" w:rsidRPr="00B750DC">
              <w:rPr>
                <w:rFonts w:ascii="Times New Roman" w:hAnsi="Times New Roman"/>
                <w:sz w:val="21"/>
                <w:szCs w:val="21"/>
              </w:rPr>
              <w:t xml:space="preserve">tanu w Ministerstwie </w:t>
            </w:r>
            <w:r w:rsidRPr="00B750DC">
              <w:rPr>
                <w:rFonts w:ascii="Times New Roman" w:hAnsi="Times New Roman"/>
                <w:sz w:val="21"/>
                <w:szCs w:val="21"/>
              </w:rPr>
              <w:t xml:space="preserve">Spraw Wewnętrznych </w:t>
            </w:r>
            <w:r w:rsidR="00343615" w:rsidRPr="00B750DC">
              <w:rPr>
                <w:rFonts w:ascii="Times New Roman" w:hAnsi="Times New Roman"/>
                <w:sz w:val="21"/>
                <w:szCs w:val="21"/>
              </w:rPr>
              <w:br/>
            </w:r>
            <w:r w:rsidRPr="00B750DC">
              <w:rPr>
                <w:rFonts w:ascii="Times New Roman" w:hAnsi="Times New Roman"/>
                <w:sz w:val="21"/>
                <w:szCs w:val="21"/>
              </w:rPr>
              <w:t>i Administracji</w:t>
            </w:r>
          </w:p>
          <w:p w14:paraId="115B20C4" w14:textId="77777777" w:rsidR="004A7C05" w:rsidRPr="00B750DC" w:rsidRDefault="004A7C05" w:rsidP="00A12E36">
            <w:pPr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</w:p>
          <w:p w14:paraId="7004A6FD" w14:textId="77777777" w:rsidR="00354D4A" w:rsidRPr="00B750DC" w:rsidRDefault="00354D4A" w:rsidP="004A7C05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7D87230E" w14:textId="77777777" w:rsidR="00354D4A" w:rsidRPr="00B750DC" w:rsidRDefault="005F6446" w:rsidP="004A7C05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Wojciech Radecki</w:t>
            </w:r>
            <w:r w:rsidR="00354D4A" w:rsidRPr="00B750DC">
              <w:rPr>
                <w:rFonts w:ascii="Times New Roman" w:hAnsi="Times New Roman"/>
              </w:rPr>
              <w:t xml:space="preserve">, Departament Ochrony </w:t>
            </w:r>
            <w:r w:rsidR="00A12E36" w:rsidRPr="00B750DC">
              <w:rPr>
                <w:rFonts w:ascii="Times New Roman" w:hAnsi="Times New Roman"/>
              </w:rPr>
              <w:t>Lud</w:t>
            </w:r>
            <w:r w:rsidR="00741476" w:rsidRPr="00B750DC">
              <w:rPr>
                <w:rFonts w:ascii="Times New Roman" w:hAnsi="Times New Roman"/>
              </w:rPr>
              <w:t>ności i Zarządzania Kryzysowego</w:t>
            </w:r>
          </w:p>
          <w:p w14:paraId="4458C6B3" w14:textId="77777777" w:rsidR="00354D4A" w:rsidRPr="00B750DC" w:rsidRDefault="00A12E36" w:rsidP="004A7C05">
            <w:pPr>
              <w:spacing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B750DC">
              <w:rPr>
                <w:rFonts w:ascii="Times New Roman" w:hAnsi="Times New Roman"/>
                <w:lang w:val="en-US"/>
              </w:rPr>
              <w:t xml:space="preserve">e-mail: </w:t>
            </w:r>
            <w:r w:rsidR="005F6446" w:rsidRPr="00B750DC">
              <w:rPr>
                <w:rFonts w:ascii="Times New Roman" w:hAnsi="Times New Roman"/>
                <w:lang w:val="en-US"/>
              </w:rPr>
              <w:t>wojciech.radecki@mswia.gov.pl</w:t>
            </w:r>
            <w:r w:rsidR="00354D4A" w:rsidRPr="00B750DC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CCB8930" w14:textId="77777777" w:rsidR="00354D4A" w:rsidRPr="00B750DC" w:rsidRDefault="00354D4A" w:rsidP="004A7C05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tel.</w:t>
            </w:r>
            <w:r w:rsidR="00002615" w:rsidRPr="00B750DC">
              <w:rPr>
                <w:rFonts w:ascii="Times New Roman" w:hAnsi="Times New Roman"/>
              </w:rPr>
              <w:t>:</w:t>
            </w:r>
            <w:r w:rsidRPr="00B750DC">
              <w:rPr>
                <w:rFonts w:ascii="Times New Roman" w:hAnsi="Times New Roman"/>
              </w:rPr>
              <w:t xml:space="preserve"> 22 6</w:t>
            </w:r>
            <w:r w:rsidR="00A12E36" w:rsidRPr="00B750DC">
              <w:rPr>
                <w:rFonts w:ascii="Times New Roman" w:hAnsi="Times New Roman"/>
              </w:rPr>
              <w:t>01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A12E36" w:rsidRPr="00B750DC">
              <w:rPr>
                <w:rFonts w:ascii="Times New Roman" w:hAnsi="Times New Roman"/>
              </w:rPr>
              <w:t>52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A12E36" w:rsidRPr="00B750DC">
              <w:rPr>
                <w:rFonts w:ascii="Times New Roman" w:hAnsi="Times New Roman"/>
              </w:rPr>
              <w:t>0</w:t>
            </w:r>
            <w:r w:rsidRPr="00B750DC">
              <w:rPr>
                <w:rFonts w:ascii="Times New Roman" w:hAnsi="Times New Roman"/>
              </w:rPr>
              <w:t>7</w:t>
            </w:r>
          </w:p>
          <w:p w14:paraId="475AA6D7" w14:textId="77777777" w:rsidR="00354D4A" w:rsidRPr="00B750DC" w:rsidRDefault="00354D4A" w:rsidP="004A7C05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fax</w:t>
            </w:r>
            <w:r w:rsidR="00A12E36" w:rsidRPr="00B750DC">
              <w:rPr>
                <w:rFonts w:ascii="Times New Roman" w:hAnsi="Times New Roman"/>
              </w:rPr>
              <w:t>.:</w:t>
            </w:r>
            <w:r w:rsidR="00660ABC" w:rsidRPr="00B750DC">
              <w:rPr>
                <w:rFonts w:ascii="Times New Roman" w:hAnsi="Times New Roman"/>
              </w:rPr>
              <w:t xml:space="preserve"> 22 845 67 57</w:t>
            </w:r>
          </w:p>
        </w:tc>
        <w:tc>
          <w:tcPr>
            <w:tcW w:w="3805" w:type="dxa"/>
            <w:gridSpan w:val="12"/>
            <w:shd w:val="clear" w:color="auto" w:fill="FFFFFF"/>
          </w:tcPr>
          <w:p w14:paraId="7BBF6CFB" w14:textId="4D1DEA64" w:rsidR="00354D4A" w:rsidRPr="00B750DC" w:rsidRDefault="00354D4A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750DC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CB7E1F" w:rsidRPr="00B750DC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r w:rsidR="00AD0A76">
              <w:rPr>
                <w:rFonts w:ascii="Times New Roman" w:hAnsi="Times New Roman"/>
                <w:sz w:val="21"/>
                <w:szCs w:val="21"/>
              </w:rPr>
              <w:t>31</w:t>
            </w:r>
            <w:r w:rsidR="00892AF7" w:rsidRPr="00B750DC">
              <w:rPr>
                <w:rFonts w:ascii="Times New Roman" w:hAnsi="Times New Roman"/>
                <w:sz w:val="21"/>
                <w:szCs w:val="21"/>
              </w:rPr>
              <w:t>.08</w:t>
            </w:r>
            <w:r w:rsidRPr="00B750DC">
              <w:rPr>
                <w:rFonts w:ascii="Times New Roman" w:hAnsi="Times New Roman"/>
                <w:sz w:val="21"/>
                <w:szCs w:val="21"/>
              </w:rPr>
              <w:t>.20</w:t>
            </w:r>
            <w:r w:rsidR="00604C42" w:rsidRPr="00B750DC">
              <w:rPr>
                <w:rFonts w:ascii="Times New Roman" w:hAnsi="Times New Roman"/>
                <w:sz w:val="21"/>
                <w:szCs w:val="21"/>
              </w:rPr>
              <w:t>22</w:t>
            </w:r>
            <w:r w:rsidR="002E33A0" w:rsidRPr="00B750DC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79C4C214" w14:textId="77777777" w:rsidR="00354D4A" w:rsidRPr="00B750DC" w:rsidRDefault="00354D4A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C5684DC" w14:textId="77777777" w:rsidR="00354D4A" w:rsidRPr="00B750DC" w:rsidRDefault="00354D4A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E33AEAE" w14:textId="33E92BB3" w:rsidR="00354D4A" w:rsidRPr="00B750DC" w:rsidRDefault="007B237B" w:rsidP="00F76884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 inicjatywa </w:t>
            </w:r>
            <w:r w:rsidR="004B2EBA">
              <w:rPr>
                <w:rFonts w:ascii="Times New Roman" w:hAnsi="Times New Roman"/>
              </w:rPr>
              <w:t xml:space="preserve">Ministra Spraw Wewnętrznych i Administracji </w:t>
            </w:r>
            <w:r w:rsidRPr="00B750DC">
              <w:rPr>
                <w:rFonts w:ascii="Times New Roman" w:hAnsi="Times New Roman"/>
              </w:rPr>
              <w:t xml:space="preserve">  </w:t>
            </w:r>
          </w:p>
          <w:p w14:paraId="4FC14358" w14:textId="77777777" w:rsidR="00354D4A" w:rsidRPr="00B750DC" w:rsidRDefault="00354D4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>Nr w wykazie prac Rady Ministrów</w:t>
            </w:r>
          </w:p>
          <w:p w14:paraId="444163CE" w14:textId="5E606880" w:rsidR="00354D4A" w:rsidRPr="00B750DC" w:rsidRDefault="004B2EBA" w:rsidP="00A12E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UD432</w:t>
            </w:r>
          </w:p>
        </w:tc>
      </w:tr>
      <w:tr w:rsidR="00B750DC" w:rsidRPr="00B750DC" w14:paraId="419F5FC1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213EE07" w14:textId="77777777" w:rsidR="00354D4A" w:rsidRPr="00B750DC" w:rsidRDefault="00354D4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50DC">
              <w:rPr>
                <w:rFonts w:ascii="Times New Roman" w:hAnsi="Times New Roman"/>
                <w:b/>
                <w:sz w:val="32"/>
                <w:szCs w:val="32"/>
              </w:rPr>
              <w:t>OCENA SKUTKÓW REGULACJI</w:t>
            </w:r>
          </w:p>
        </w:tc>
      </w:tr>
      <w:tr w:rsidR="00B750DC" w:rsidRPr="00B750DC" w14:paraId="3CA70CE6" w14:textId="77777777" w:rsidTr="00CD0003">
        <w:trPr>
          <w:trHeight w:val="333"/>
        </w:trPr>
        <w:tc>
          <w:tcPr>
            <w:tcW w:w="10964" w:type="dxa"/>
            <w:gridSpan w:val="30"/>
            <w:shd w:val="clear" w:color="auto" w:fill="99CCFF"/>
          </w:tcPr>
          <w:p w14:paraId="1A294775" w14:textId="77777777" w:rsidR="00354D4A" w:rsidRPr="00B750DC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B750DC" w:rsidRPr="00B750DC" w14:paraId="1E474B51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6FA6B2A3" w14:textId="77777777" w:rsidR="00BE4CD0" w:rsidRPr="00B750DC" w:rsidRDefault="00BE4CD0" w:rsidP="004B2EBA">
            <w:pPr>
              <w:ind w:firstLine="205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Po kilkunastoletnim okresie obowiązywania dotychczasowe przepisy regulujące zagadnienie zarządzania kryzysowego przestały odpowiadać wymogom rea</w:t>
            </w:r>
            <w:r w:rsidR="001A34D3" w:rsidRPr="00B750DC">
              <w:rPr>
                <w:rFonts w:ascii="Times New Roman" w:hAnsi="Times New Roman"/>
              </w:rPr>
              <w:t>gowania</w:t>
            </w:r>
            <w:r w:rsidRPr="00B750DC">
              <w:rPr>
                <w:rFonts w:ascii="Times New Roman" w:hAnsi="Times New Roman"/>
              </w:rPr>
              <w:t xml:space="preserve"> państwa na dynamicznie zmieniaj</w:t>
            </w:r>
            <w:r w:rsidR="001A34D3" w:rsidRPr="00B750DC">
              <w:rPr>
                <w:rFonts w:ascii="Times New Roman" w:hAnsi="Times New Roman"/>
              </w:rPr>
              <w:t xml:space="preserve">ące się otoczenie. Szczególnie </w:t>
            </w:r>
            <w:r w:rsidRPr="00B750DC">
              <w:rPr>
                <w:rFonts w:ascii="Times New Roman" w:hAnsi="Times New Roman"/>
              </w:rPr>
              <w:t xml:space="preserve">w drugim dziesięcioleciu XXI wieku Polska doświadczyła szeregu zdarzeń, związanych głównie z działaniem sił natury. Powódź roku 2010, czy gwałtowne zjawiska atmosferyczne w latach 2013 i 2017 to tylko niektóre przykłady </w:t>
            </w:r>
            <w:r w:rsidR="001A34D3" w:rsidRPr="00B750DC">
              <w:rPr>
                <w:rFonts w:ascii="Times New Roman" w:hAnsi="Times New Roman"/>
              </w:rPr>
              <w:t xml:space="preserve">uzasadniające </w:t>
            </w:r>
            <w:r w:rsidRPr="00B750DC">
              <w:rPr>
                <w:rFonts w:ascii="Times New Roman" w:hAnsi="Times New Roman"/>
              </w:rPr>
              <w:t xml:space="preserve">potrzebę dokonania głębokich zmian strukturalnych w obszarze zarządzania kryzysowego. </w:t>
            </w:r>
          </w:p>
          <w:p w14:paraId="6920044F" w14:textId="77777777" w:rsidR="00BE4CD0" w:rsidRPr="00B750DC" w:rsidRDefault="00BE4CD0" w:rsidP="004B2EBA">
            <w:pPr>
              <w:ind w:firstLine="205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Biorąc pod uwagę m.in. doświadczenia zdobyte w trakcie szeregu ćwiczeń i szkoleń, w tym o międzynarodowym charakterze, zdiagnozowano potrzebę kompleksowego uregulowania obszaru ochrony ludności i obrony cywilnej, w tym </w:t>
            </w:r>
            <w:r w:rsidR="001A34D3" w:rsidRPr="00B750DC">
              <w:rPr>
                <w:rFonts w:ascii="Times New Roman" w:hAnsi="Times New Roman"/>
              </w:rPr>
              <w:t>wyeliminowania</w:t>
            </w:r>
            <w:r w:rsidRPr="00B750DC">
              <w:rPr>
                <w:rFonts w:ascii="Times New Roman" w:hAnsi="Times New Roman"/>
              </w:rPr>
              <w:t xml:space="preserve"> z porządku prawnego rozwiąza</w:t>
            </w:r>
            <w:r w:rsidR="001A34D3" w:rsidRPr="00B750DC">
              <w:rPr>
                <w:rFonts w:ascii="Times New Roman" w:hAnsi="Times New Roman"/>
              </w:rPr>
              <w:t>ń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1A34D3" w:rsidRPr="00B750DC">
              <w:rPr>
                <w:rFonts w:ascii="Times New Roman" w:hAnsi="Times New Roman"/>
              </w:rPr>
              <w:t>archaicznych</w:t>
            </w:r>
            <w:r w:rsidR="00562F11" w:rsidRPr="00B750DC">
              <w:rPr>
                <w:rFonts w:ascii="Times New Roman" w:hAnsi="Times New Roman"/>
              </w:rPr>
              <w:t>.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1A34D3" w:rsidRPr="00B750DC">
              <w:rPr>
                <w:rFonts w:ascii="Times New Roman" w:hAnsi="Times New Roman"/>
              </w:rPr>
              <w:t>Powyższe w</w:t>
            </w:r>
            <w:r w:rsidRPr="00B750DC">
              <w:rPr>
                <w:rFonts w:ascii="Times New Roman" w:hAnsi="Times New Roman"/>
              </w:rPr>
              <w:t xml:space="preserve">ydaje się </w:t>
            </w:r>
            <w:r w:rsidR="001A34D3" w:rsidRPr="00B750DC">
              <w:rPr>
                <w:rFonts w:ascii="Times New Roman" w:hAnsi="Times New Roman"/>
              </w:rPr>
              <w:t>szczególnie</w:t>
            </w:r>
            <w:r w:rsidRPr="00B750DC">
              <w:rPr>
                <w:rFonts w:ascii="Times New Roman" w:hAnsi="Times New Roman"/>
              </w:rPr>
              <w:t xml:space="preserve"> uzasadnione </w:t>
            </w:r>
            <w:r w:rsidR="001A34D3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w kontekście niestabilnej sytuacji bezpieczeństwa w otoczeniu zewnętrznym Rzeczypospolitej Polskiej, w szczególności począwszy od roku 2014.</w:t>
            </w:r>
          </w:p>
          <w:p w14:paraId="0C523686" w14:textId="3B0EF6E0" w:rsidR="00BE4CD0" w:rsidRPr="00B750DC" w:rsidRDefault="00BE4CD0" w:rsidP="004B2EBA">
            <w:pPr>
              <w:ind w:firstLine="205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Z kolei rok 2020 i 2021 to czas epidemii o zasięgu globalnym, spowodowanej wystąpieniem wirusa </w:t>
            </w:r>
            <w:r w:rsidR="001C026C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SARS-CoV-2, </w:t>
            </w:r>
            <w:r w:rsidR="004D1DA2" w:rsidRPr="00B750DC">
              <w:rPr>
                <w:rFonts w:ascii="Times New Roman" w:hAnsi="Times New Roman"/>
              </w:rPr>
              <w:t>oraz niestabilnej sytuacji polityczno-militarnej w Europie i na świecie, połączonej ze zjawiskiem masowych ruchów migracyjnych</w:t>
            </w:r>
            <w:r w:rsidR="00726B1D" w:rsidRPr="00B750DC">
              <w:rPr>
                <w:rFonts w:ascii="Times New Roman" w:hAnsi="Times New Roman"/>
              </w:rPr>
              <w:t xml:space="preserve"> wraz z eskalacją w 2022 r. negatywnych zjawisk spowodowanych wojną na Ukrainie, </w:t>
            </w:r>
            <w:r w:rsidRPr="00B750DC">
              <w:rPr>
                <w:rFonts w:ascii="Times New Roman" w:hAnsi="Times New Roman"/>
              </w:rPr>
              <w:t xml:space="preserve">dobitnie wykazał potrzebę podejmowania ponadstandardowych działań w </w:t>
            </w:r>
            <w:r w:rsidR="001A34D3" w:rsidRPr="00B750DC">
              <w:rPr>
                <w:rFonts w:ascii="Times New Roman" w:hAnsi="Times New Roman"/>
              </w:rPr>
              <w:t>sytuacji deficytu</w:t>
            </w:r>
            <w:r w:rsidRPr="00B750DC">
              <w:rPr>
                <w:rFonts w:ascii="Times New Roman" w:hAnsi="Times New Roman"/>
              </w:rPr>
              <w:t xml:space="preserve"> sił, środków </w:t>
            </w:r>
            <w:r w:rsidR="004D1DA2" w:rsidRPr="00B750DC">
              <w:rPr>
                <w:rFonts w:ascii="Times New Roman" w:hAnsi="Times New Roman"/>
              </w:rPr>
              <w:t xml:space="preserve">i czasu </w:t>
            </w:r>
            <w:r w:rsidRPr="00B750DC">
              <w:rPr>
                <w:rFonts w:ascii="Times New Roman" w:hAnsi="Times New Roman"/>
              </w:rPr>
              <w:t>oraz w</w:t>
            </w:r>
            <w:r w:rsidR="00726B1D" w:rsidRPr="00B750DC">
              <w:rPr>
                <w:rFonts w:ascii="Times New Roman" w:hAnsi="Times New Roman"/>
              </w:rPr>
              <w:t> </w:t>
            </w:r>
            <w:r w:rsidRPr="00B750DC">
              <w:rPr>
                <w:rFonts w:ascii="Times New Roman" w:hAnsi="Times New Roman"/>
              </w:rPr>
              <w:t xml:space="preserve">ograniczonym środowisku prawnym. </w:t>
            </w:r>
          </w:p>
          <w:p w14:paraId="490274C4" w14:textId="77777777" w:rsidR="00BE4CD0" w:rsidRPr="00B750DC" w:rsidRDefault="005D4760" w:rsidP="007514E7">
            <w:pPr>
              <w:ind w:firstLine="708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Wśród zdiagnozowanych problemów wskazać należy</w:t>
            </w:r>
            <w:r w:rsidR="009F39B1" w:rsidRPr="00B750DC">
              <w:rPr>
                <w:rFonts w:ascii="Times New Roman" w:hAnsi="Times New Roman"/>
              </w:rPr>
              <w:t>:</w:t>
            </w:r>
            <w:r w:rsidRPr="00B750DC">
              <w:rPr>
                <w:rFonts w:ascii="Times New Roman" w:hAnsi="Times New Roman"/>
              </w:rPr>
              <w:t xml:space="preserve"> </w:t>
            </w:r>
          </w:p>
          <w:p w14:paraId="7E4664FB" w14:textId="4821CFCF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brak jednoznacznego podziału kompetencji między </w:t>
            </w:r>
            <w:r w:rsidR="00924FE6" w:rsidRPr="00B750DC">
              <w:rPr>
                <w:rFonts w:ascii="Times New Roman" w:hAnsi="Times New Roman"/>
              </w:rPr>
              <w:t>elementami</w:t>
            </w:r>
            <w:r w:rsidRPr="00B750DC">
              <w:rPr>
                <w:rFonts w:ascii="Times New Roman" w:hAnsi="Times New Roman"/>
              </w:rPr>
              <w:t xml:space="preserve"> systemu zarządzania kryzysowego i</w:t>
            </w:r>
            <w:r w:rsidR="00CC0530" w:rsidRPr="00B750DC">
              <w:rPr>
                <w:rFonts w:ascii="Times New Roman" w:hAnsi="Times New Roman"/>
              </w:rPr>
              <w:t> </w:t>
            </w:r>
            <w:r w:rsidRPr="00B750DC">
              <w:rPr>
                <w:rFonts w:ascii="Times New Roman" w:hAnsi="Times New Roman"/>
              </w:rPr>
              <w:t>przypisania odpowiedzialności za działania</w:t>
            </w:r>
            <w:r w:rsidR="00924FE6" w:rsidRPr="00B750DC">
              <w:rPr>
                <w:rFonts w:ascii="Times New Roman" w:hAnsi="Times New Roman"/>
              </w:rPr>
              <w:t>, powodujące</w:t>
            </w:r>
            <w:r w:rsidRPr="00B750DC">
              <w:rPr>
                <w:rFonts w:ascii="Times New Roman" w:hAnsi="Times New Roman"/>
              </w:rPr>
              <w:t xml:space="preserve"> nakładanie się obowiązków </w:t>
            </w:r>
            <w:r w:rsidR="00924FE6" w:rsidRPr="00B750DC">
              <w:rPr>
                <w:rFonts w:ascii="Times New Roman" w:hAnsi="Times New Roman"/>
              </w:rPr>
              <w:t>na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924FE6" w:rsidRPr="00B750DC">
              <w:rPr>
                <w:rFonts w:ascii="Times New Roman" w:hAnsi="Times New Roman"/>
              </w:rPr>
              <w:t xml:space="preserve">poszczególne </w:t>
            </w:r>
            <w:r w:rsidRPr="00B750DC">
              <w:rPr>
                <w:rFonts w:ascii="Times New Roman" w:hAnsi="Times New Roman"/>
              </w:rPr>
              <w:t>podmiot</w:t>
            </w:r>
            <w:r w:rsidR="00924FE6" w:rsidRPr="00B750DC">
              <w:rPr>
                <w:rFonts w:ascii="Times New Roman" w:hAnsi="Times New Roman"/>
              </w:rPr>
              <w:t>y</w:t>
            </w:r>
            <w:r w:rsidRPr="00B750DC">
              <w:rPr>
                <w:rFonts w:ascii="Times New Roman" w:hAnsi="Times New Roman"/>
              </w:rPr>
              <w:t xml:space="preserve"> administracji publicznej, w tym jednost</w:t>
            </w:r>
            <w:r w:rsidR="00924FE6" w:rsidRPr="00B750DC">
              <w:rPr>
                <w:rFonts w:ascii="Times New Roman" w:hAnsi="Times New Roman"/>
              </w:rPr>
              <w:t>ki samorządu terytorialnego</w:t>
            </w:r>
            <w:r w:rsidRPr="00B750DC">
              <w:rPr>
                <w:rFonts w:ascii="Times New Roman" w:hAnsi="Times New Roman"/>
              </w:rPr>
              <w:t>, a także rozproszon</w:t>
            </w:r>
            <w:r w:rsidR="00EB6DFB" w:rsidRPr="00B750DC">
              <w:rPr>
                <w:rFonts w:ascii="Times New Roman" w:hAnsi="Times New Roman"/>
              </w:rPr>
              <w:t>ą</w:t>
            </w:r>
            <w:r w:rsidRPr="00B750DC">
              <w:rPr>
                <w:rFonts w:ascii="Times New Roman" w:hAnsi="Times New Roman"/>
              </w:rPr>
              <w:t xml:space="preserve"> odpowiedzialność;</w:t>
            </w:r>
          </w:p>
          <w:p w14:paraId="6D9CF2F5" w14:textId="77777777" w:rsidR="009F39B1" w:rsidRPr="00B750DC" w:rsidRDefault="009F39B1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brak określenia mechanizmów systemowego podniesienia gotowości organów administracji publicznej </w:t>
            </w:r>
            <w:r w:rsidRPr="00B750DC">
              <w:rPr>
                <w:rFonts w:ascii="Times New Roman" w:hAnsi="Times New Roman"/>
              </w:rPr>
              <w:br/>
              <w:t>w przypadku wystąpienia sytuacji kryzysowej, które nie wymagają wprowadzenia stanów nadzwyczajnych;</w:t>
            </w:r>
          </w:p>
          <w:p w14:paraId="392191EC" w14:textId="77777777" w:rsidR="009F39B1" w:rsidRPr="00B750DC" w:rsidRDefault="009F39B1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brak powiązania stanów nadzwyczajnym z zarządzaniem kryzysowym - wprowadzenie stanu nadzwyczajnego powinno być logiczną konsekwencją wynikającą z oceny sytuacji po wyczerpaniu innych instrumentów, służącą podniesieniu gotowości państwa do reagowania na sytuację kryzysową;</w:t>
            </w:r>
          </w:p>
          <w:p w14:paraId="57E7DA62" w14:textId="542E0945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brak szczególnych instrumentów działania uczestników systemu </w:t>
            </w:r>
            <w:r w:rsidR="009F39B1" w:rsidRPr="00B750DC">
              <w:rPr>
                <w:rFonts w:ascii="Times New Roman" w:hAnsi="Times New Roman"/>
              </w:rPr>
              <w:t>zarządzania kryzysowego</w:t>
            </w:r>
            <w:r w:rsidRPr="00B750DC">
              <w:rPr>
                <w:rFonts w:ascii="Times New Roman" w:hAnsi="Times New Roman"/>
              </w:rPr>
              <w:t xml:space="preserve"> na wypadek zaistnienia sytuacji kryzysowej - obecnie w tego rodzaju sytuacjach organy z perspektywy kompetencyjnej i</w:t>
            </w:r>
            <w:r w:rsidR="00CC0530" w:rsidRPr="00B750DC">
              <w:rPr>
                <w:rFonts w:ascii="Times New Roman" w:hAnsi="Times New Roman"/>
              </w:rPr>
              <w:t> </w:t>
            </w:r>
            <w:r w:rsidRPr="00B750DC">
              <w:rPr>
                <w:rFonts w:ascii="Times New Roman" w:hAnsi="Times New Roman"/>
              </w:rPr>
              <w:t>organizacyjnej, działają jak w normalnych warunkach;</w:t>
            </w:r>
          </w:p>
          <w:p w14:paraId="74B1BEA9" w14:textId="05268A71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brak wyposażenia głównego podmiotu decyzyjnego, jakim jest P</w:t>
            </w:r>
            <w:r w:rsidR="009F39B1" w:rsidRPr="00B750DC">
              <w:rPr>
                <w:rFonts w:ascii="Times New Roman" w:hAnsi="Times New Roman"/>
              </w:rPr>
              <w:t>rezes Rady Ministrów</w:t>
            </w:r>
            <w:r w:rsidRPr="00B750DC">
              <w:rPr>
                <w:rFonts w:ascii="Times New Roman" w:hAnsi="Times New Roman"/>
              </w:rPr>
              <w:t>, w szczególne instrumenty reagowania, a także ich zagwarantowania organowi konstytucyjnie</w:t>
            </w:r>
            <w:r w:rsidR="009F39B1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>odpowiedzialnemu za kwestie związane z zapewnieniem bezpieczeństwa wewnętrznego i porządku publicznego</w:t>
            </w:r>
            <w:r w:rsidR="009F39B1" w:rsidRPr="00B750DC">
              <w:rPr>
                <w:rFonts w:ascii="Times New Roman" w:hAnsi="Times New Roman"/>
              </w:rPr>
              <w:t>,</w:t>
            </w:r>
            <w:r w:rsidRPr="00B750DC">
              <w:rPr>
                <w:rFonts w:ascii="Times New Roman" w:hAnsi="Times New Roman"/>
              </w:rPr>
              <w:t xml:space="preserve"> jakim jest Rada Ministrów;</w:t>
            </w:r>
          </w:p>
          <w:p w14:paraId="61EC4A29" w14:textId="77777777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brak natychmiastowej ścieżki podejmowania wiążących decyzji przy wykorzystaniu bezpośrednich środków komunikacji i współczesnej technologii, jako gwarancji natychmiastowej wykonalności działań na wypadek sytuacji kryzysowej;</w:t>
            </w:r>
          </w:p>
          <w:p w14:paraId="40E5EEF8" w14:textId="77777777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lastRenderedPageBreak/>
              <w:t>brak spójnego mechanizmu aktualizacji informacji o dostępnych zasobach sił i środków ochrony ludności pozwalającego na właściwą ich dyslokację, w powiązaniu z mechanizmami nadzoru nad dostępnością środków - podmioty wykonujące zadania z zakresu zarządzania kryzysowego w rzeczywistości nie wiedzą jakimi zasobami wzajemnie dysponują;</w:t>
            </w:r>
          </w:p>
          <w:p w14:paraId="500D8565" w14:textId="3299B385" w:rsidR="001027FE" w:rsidRPr="00B750DC" w:rsidRDefault="001027FE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nadmiernie rozbudowana część planistyczna w obszarze zarządzania kryzysowego, </w:t>
            </w:r>
            <w:r w:rsidR="00A76BD3" w:rsidRPr="00B750DC">
              <w:rPr>
                <w:rFonts w:ascii="Times New Roman" w:hAnsi="Times New Roman"/>
              </w:rPr>
              <w:t>u</w:t>
            </w:r>
            <w:r w:rsidRPr="00B750DC">
              <w:rPr>
                <w:rFonts w:ascii="Times New Roman" w:hAnsi="Times New Roman"/>
              </w:rPr>
              <w:t xml:space="preserve">kierunkowana </w:t>
            </w:r>
            <w:r w:rsidR="00971E61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na wypełnienie ustawowego obowiązku przygotowania planu zarządzania kryzysowego, który jako dokument niefunkcjonalny w rzeczywistej sytuacji kryzysowej nie stanowi źródła informacji i podstawy </w:t>
            </w:r>
            <w:r w:rsidR="00971E61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do podejmowania działań</w:t>
            </w:r>
            <w:r w:rsidR="005F6DA2" w:rsidRPr="00B750DC">
              <w:rPr>
                <w:rFonts w:ascii="Times New Roman" w:hAnsi="Times New Roman"/>
              </w:rPr>
              <w:t>;</w:t>
            </w:r>
          </w:p>
          <w:p w14:paraId="31C363B6" w14:textId="4D88BE12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zbytnie zbiurokratyzowani</w:t>
            </w:r>
            <w:r w:rsidR="009F39B1" w:rsidRPr="00B750DC">
              <w:rPr>
                <w:rFonts w:ascii="Times New Roman" w:hAnsi="Times New Roman"/>
              </w:rPr>
              <w:t>e</w:t>
            </w:r>
            <w:r w:rsidRPr="00B750DC">
              <w:rPr>
                <w:rFonts w:ascii="Times New Roman" w:hAnsi="Times New Roman"/>
              </w:rPr>
              <w:t xml:space="preserve"> i nieefektywność systemu zapewnienia ciągłości funkcjonowania infrastruktury krytycznej - powielanie się planów służących zapewnieniu funkcjonowania infrastruktury krytycznej</w:t>
            </w:r>
            <w:r w:rsidR="001027FE" w:rsidRPr="00B750DC">
              <w:rPr>
                <w:rFonts w:ascii="Times New Roman" w:hAnsi="Times New Roman"/>
              </w:rPr>
              <w:t>,</w:t>
            </w:r>
            <w:r w:rsidRPr="00B750DC">
              <w:rPr>
                <w:rFonts w:ascii="Times New Roman" w:hAnsi="Times New Roman"/>
              </w:rPr>
              <w:t xml:space="preserve"> przygotowywanych na podstawie różnych ustaw (np. ustawy o zarządzaniu kryzysowym i ustawy o ochronie osób i mienia)</w:t>
            </w:r>
            <w:r w:rsidR="001027FE" w:rsidRPr="00B750DC">
              <w:rPr>
                <w:rFonts w:ascii="Times New Roman" w:hAnsi="Times New Roman"/>
              </w:rPr>
              <w:t>. Jednocześnie</w:t>
            </w:r>
            <w:r w:rsidRPr="00B750DC">
              <w:rPr>
                <w:rFonts w:ascii="Times New Roman" w:hAnsi="Times New Roman"/>
              </w:rPr>
              <w:t xml:space="preserve"> brak realne</w:t>
            </w:r>
            <w:r w:rsidR="002010FA" w:rsidRPr="00B750DC">
              <w:rPr>
                <w:rFonts w:ascii="Times New Roman" w:hAnsi="Times New Roman"/>
              </w:rPr>
              <w:t xml:space="preserve">go wpływu </w:t>
            </w:r>
            <w:r w:rsidRPr="00B750DC">
              <w:rPr>
                <w:rFonts w:ascii="Times New Roman" w:hAnsi="Times New Roman"/>
              </w:rPr>
              <w:t>przygotowywanej dokumentacji na funkcjonowani</w:t>
            </w:r>
            <w:r w:rsidR="001027FE" w:rsidRPr="00B750DC">
              <w:rPr>
                <w:rFonts w:ascii="Times New Roman" w:hAnsi="Times New Roman"/>
              </w:rPr>
              <w:t>e</w:t>
            </w:r>
            <w:r w:rsidRPr="00B750DC">
              <w:rPr>
                <w:rFonts w:ascii="Times New Roman" w:hAnsi="Times New Roman"/>
              </w:rPr>
              <w:t xml:space="preserve"> infrastruktury krytycznej (Narodowy P</w:t>
            </w:r>
            <w:r w:rsidR="001027FE" w:rsidRPr="00B750DC">
              <w:rPr>
                <w:rFonts w:ascii="Times New Roman" w:hAnsi="Times New Roman"/>
              </w:rPr>
              <w:t>rogram</w:t>
            </w:r>
            <w:r w:rsidRPr="00B750DC">
              <w:rPr>
                <w:rFonts w:ascii="Times New Roman" w:hAnsi="Times New Roman"/>
              </w:rPr>
              <w:t xml:space="preserve"> Ochrony Infrastruktury </w:t>
            </w:r>
            <w:r w:rsidR="001027FE" w:rsidRPr="00B750DC">
              <w:rPr>
                <w:rFonts w:ascii="Times New Roman" w:hAnsi="Times New Roman"/>
              </w:rPr>
              <w:t>K</w:t>
            </w:r>
            <w:r w:rsidRPr="00B750DC">
              <w:rPr>
                <w:rFonts w:ascii="Times New Roman" w:hAnsi="Times New Roman"/>
              </w:rPr>
              <w:t>rytycznej</w:t>
            </w:r>
            <w:r w:rsidR="001027FE" w:rsidRPr="00B750DC">
              <w:rPr>
                <w:rFonts w:ascii="Times New Roman" w:hAnsi="Times New Roman"/>
              </w:rPr>
              <w:t xml:space="preserve"> – dokument przyjmowany uchwałą Rady Ministrów</w:t>
            </w:r>
            <w:r w:rsidRPr="00B750DC">
              <w:rPr>
                <w:rFonts w:ascii="Times New Roman" w:hAnsi="Times New Roman"/>
              </w:rPr>
              <w:t xml:space="preserve">), niewłaściwe przypisanie odpowiedzialności za infrastrukturę krytyczną (rozdźwięk pomiędzy odpowiedzialnością za systemy infrastruktury krytycznej a </w:t>
            </w:r>
            <w:r w:rsidR="001027FE" w:rsidRPr="00B750DC">
              <w:rPr>
                <w:rFonts w:ascii="Times New Roman" w:hAnsi="Times New Roman"/>
              </w:rPr>
              <w:t>zatwierdzaniem</w:t>
            </w:r>
            <w:r w:rsidRPr="00B750DC">
              <w:rPr>
                <w:rFonts w:ascii="Times New Roman" w:hAnsi="Times New Roman"/>
              </w:rPr>
              <w:t xml:space="preserve"> planów ochrony infrastruktury krytycznej);</w:t>
            </w:r>
          </w:p>
          <w:p w14:paraId="2FD505CD" w14:textId="77777777" w:rsidR="005D4760" w:rsidRPr="00B750DC" w:rsidRDefault="005D476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niewłaściwe przypisanie zadań Rządowemu Centrum Bezpieczeństwa </w:t>
            </w:r>
            <w:r w:rsidR="002010FA" w:rsidRPr="00B750DC">
              <w:rPr>
                <w:rFonts w:ascii="Times New Roman" w:hAnsi="Times New Roman"/>
              </w:rPr>
              <w:t>w związku z</w:t>
            </w:r>
            <w:r w:rsidRPr="00B750DC">
              <w:rPr>
                <w:rFonts w:ascii="Times New Roman" w:hAnsi="Times New Roman"/>
              </w:rPr>
              <w:t xml:space="preserve"> konstytucyjn</w:t>
            </w:r>
            <w:r w:rsidR="002010FA" w:rsidRPr="00B750DC">
              <w:rPr>
                <w:rFonts w:ascii="Times New Roman" w:hAnsi="Times New Roman"/>
              </w:rPr>
              <w:t>ą</w:t>
            </w:r>
            <w:r w:rsidRPr="00B750DC">
              <w:rPr>
                <w:rFonts w:ascii="Times New Roman" w:hAnsi="Times New Roman"/>
              </w:rPr>
              <w:t xml:space="preserve"> odpowiedzialności</w:t>
            </w:r>
            <w:r w:rsidR="002010FA" w:rsidRPr="00B750DC">
              <w:rPr>
                <w:rFonts w:ascii="Times New Roman" w:hAnsi="Times New Roman"/>
              </w:rPr>
              <w:t>ą</w:t>
            </w:r>
            <w:r w:rsidRPr="00B750DC">
              <w:rPr>
                <w:rFonts w:ascii="Times New Roman" w:hAnsi="Times New Roman"/>
              </w:rPr>
              <w:t xml:space="preserve"> Rady</w:t>
            </w:r>
            <w:r w:rsidRPr="00B750DC">
              <w:rPr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</w:rPr>
              <w:t>Ministrów i poszczególnych ministrów kierujących działami administracji rządowej za kwestie bezpieczeństwa wewnętrznego</w:t>
            </w:r>
            <w:r w:rsidR="00CD0003" w:rsidRPr="00B750DC">
              <w:rPr>
                <w:rFonts w:ascii="Times New Roman" w:hAnsi="Times New Roman"/>
              </w:rPr>
              <w:t>;</w:t>
            </w:r>
            <w:r w:rsidRPr="00B750DC">
              <w:rPr>
                <w:rFonts w:ascii="Times New Roman" w:hAnsi="Times New Roman"/>
              </w:rPr>
              <w:t xml:space="preserve"> </w:t>
            </w:r>
          </w:p>
          <w:p w14:paraId="1A4C444B" w14:textId="77777777" w:rsidR="004A028D" w:rsidRPr="00B750DC" w:rsidRDefault="00BD0301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archaiczne spojrzenie na zagadnienie obrony cywilnej, rozumianej obecnie w polskim ustawodawstwie jako komponent możliwy do wykorzystania w czasie konfliktu zbrojnego. We współczesnym świecie </w:t>
            </w:r>
            <w:r w:rsidR="00964EA8" w:rsidRPr="00B750DC">
              <w:rPr>
                <w:rFonts w:ascii="Times New Roman" w:hAnsi="Times New Roman"/>
              </w:rPr>
              <w:t xml:space="preserve">zadania </w:t>
            </w:r>
            <w:r w:rsidRPr="00B750DC">
              <w:rPr>
                <w:rFonts w:ascii="Times New Roman" w:hAnsi="Times New Roman"/>
              </w:rPr>
              <w:t>obron</w:t>
            </w:r>
            <w:r w:rsidR="00964EA8" w:rsidRPr="00B750DC">
              <w:rPr>
                <w:rFonts w:ascii="Times New Roman" w:hAnsi="Times New Roman"/>
              </w:rPr>
              <w:t>y</w:t>
            </w:r>
            <w:r w:rsidRPr="00B750DC">
              <w:rPr>
                <w:rFonts w:ascii="Times New Roman" w:hAnsi="Times New Roman"/>
              </w:rPr>
              <w:t xml:space="preserve"> cywiln</w:t>
            </w:r>
            <w:r w:rsidR="00964EA8" w:rsidRPr="00B750DC">
              <w:rPr>
                <w:rFonts w:ascii="Times New Roman" w:hAnsi="Times New Roman"/>
              </w:rPr>
              <w:t>ej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964EA8" w:rsidRPr="00B750DC">
              <w:rPr>
                <w:rFonts w:ascii="Times New Roman" w:hAnsi="Times New Roman"/>
              </w:rPr>
              <w:t xml:space="preserve">stwarzają możliwość </w:t>
            </w:r>
            <w:r w:rsidRPr="00B750DC">
              <w:rPr>
                <w:rFonts w:ascii="Times New Roman" w:hAnsi="Times New Roman"/>
              </w:rPr>
              <w:t xml:space="preserve">zaangażowania </w:t>
            </w:r>
            <w:r w:rsidR="00562F11" w:rsidRPr="00B750DC">
              <w:rPr>
                <w:rFonts w:ascii="Times New Roman" w:hAnsi="Times New Roman"/>
              </w:rPr>
              <w:t>potencjału w ochronę ludności;</w:t>
            </w:r>
          </w:p>
          <w:p w14:paraId="7AE4BB46" w14:textId="77777777" w:rsidR="00BD0301" w:rsidRPr="00B750DC" w:rsidRDefault="003C0DC0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n</w:t>
            </w:r>
            <w:r w:rsidR="004A028D" w:rsidRPr="00B750DC">
              <w:rPr>
                <w:rFonts w:ascii="Times New Roman" w:hAnsi="Times New Roman"/>
              </w:rPr>
              <w:t>ie</w:t>
            </w:r>
            <w:r w:rsidRPr="00B750DC">
              <w:rPr>
                <w:rFonts w:ascii="Times New Roman" w:hAnsi="Times New Roman"/>
              </w:rPr>
              <w:t xml:space="preserve">wystarczające </w:t>
            </w:r>
            <w:r w:rsidR="004A028D" w:rsidRPr="00B750DC">
              <w:rPr>
                <w:rFonts w:ascii="Times New Roman" w:hAnsi="Times New Roman"/>
              </w:rPr>
              <w:t xml:space="preserve">przygotowanie młodzieży w zakresie udzielania pierwszej pomocy osobom poszkodowanym </w:t>
            </w:r>
            <w:r w:rsidR="00CD0003" w:rsidRPr="00B750DC">
              <w:rPr>
                <w:rFonts w:ascii="Times New Roman" w:hAnsi="Times New Roman"/>
              </w:rPr>
              <w:br/>
            </w:r>
            <w:r w:rsidR="004A028D" w:rsidRPr="00B750DC">
              <w:rPr>
                <w:rFonts w:ascii="Times New Roman" w:hAnsi="Times New Roman"/>
              </w:rPr>
              <w:t>w wypadkach komunikacyjnych i pomocy przedmedycznej dla starszej grupy społeczeństwa oraz w sytuacji wystąpienia zagrożeń o charakterze militarnym i niemilitarn</w:t>
            </w:r>
            <w:r w:rsidR="00B03E87" w:rsidRPr="00B750DC">
              <w:rPr>
                <w:rFonts w:ascii="Times New Roman" w:hAnsi="Times New Roman"/>
              </w:rPr>
              <w:t>ym w ramach obrony powszechnej;</w:t>
            </w:r>
          </w:p>
          <w:p w14:paraId="33F157F4" w14:textId="77777777" w:rsidR="00B03E87" w:rsidRPr="00B750DC" w:rsidRDefault="00B03E87" w:rsidP="007514E7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konieczność poprawy efektywności systemu powiadamiania ratunkowego w przypadku wystąpienia nagłych zdarzeń znacząco zwiększających liczbę zgłoszeń </w:t>
            </w:r>
            <w:r w:rsidR="00AE7FF2" w:rsidRPr="00B750DC">
              <w:rPr>
                <w:rFonts w:ascii="Times New Roman" w:hAnsi="Times New Roman"/>
              </w:rPr>
              <w:t xml:space="preserve">kierowanych do numerów </w:t>
            </w:r>
            <w:r w:rsidRPr="00B750DC">
              <w:rPr>
                <w:rFonts w:ascii="Times New Roman" w:hAnsi="Times New Roman"/>
              </w:rPr>
              <w:t>alarmowych.</w:t>
            </w:r>
          </w:p>
          <w:p w14:paraId="4CC7F84B" w14:textId="77777777" w:rsidR="00E40F7F" w:rsidRPr="00B750DC" w:rsidRDefault="00BE4CD0" w:rsidP="004B2EBA">
            <w:pPr>
              <w:ind w:firstLine="205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W powyższym kontekście proponowane rozwiązanie legislacyjne stanowi odpowiedź na postulaty zmian zgłaszane przez władzę ustawodawczą i wykonawczą, Naj</w:t>
            </w:r>
            <w:r w:rsidR="0076037F" w:rsidRPr="00B750DC">
              <w:rPr>
                <w:rFonts w:ascii="Times New Roman" w:hAnsi="Times New Roman"/>
              </w:rPr>
              <w:t>wyższą Izbę Kontroli, środowiska</w:t>
            </w:r>
            <w:r w:rsidRPr="00B750DC">
              <w:rPr>
                <w:rFonts w:ascii="Times New Roman" w:hAnsi="Times New Roman"/>
              </w:rPr>
              <w:t xml:space="preserve"> naukowe i obywateli, a także praktyków funkcjonujących w systemie zarządzania kryzysowego różnych sz</w:t>
            </w:r>
            <w:r w:rsidR="0076037F" w:rsidRPr="00B750DC">
              <w:rPr>
                <w:rFonts w:ascii="Times New Roman" w:hAnsi="Times New Roman"/>
              </w:rPr>
              <w:t xml:space="preserve">czebli administracji rządowej </w:t>
            </w:r>
            <w:r w:rsidRPr="00B750DC">
              <w:rPr>
                <w:rFonts w:ascii="Times New Roman" w:hAnsi="Times New Roman"/>
              </w:rPr>
              <w:t>i samorządowej.</w:t>
            </w:r>
            <w:r w:rsidR="00E40F7F" w:rsidRPr="00B750DC">
              <w:rPr>
                <w:rFonts w:ascii="Times New Roman" w:hAnsi="Times New Roman"/>
              </w:rPr>
              <w:t xml:space="preserve"> </w:t>
            </w:r>
          </w:p>
          <w:p w14:paraId="7848DCB0" w14:textId="4E2161B6" w:rsidR="00354D4A" w:rsidRPr="00B750DC" w:rsidRDefault="00E40F7F" w:rsidP="004B2EBA">
            <w:pPr>
              <w:ind w:firstLine="205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Przepisy zawarte w niniejszym projekcie ustawy są skorelowane z założeniami i głównymi kierunkami transformacji systemu bezpieczeństwa narodowego, zawartymi w Strategii Bezpieczeństwa Narodowego Rzeczypospolitej Polskiej 2020. Ponadto stanowią one rozwinięcie i odzwierciedlenie krajowych dokumentów strategiczn</w:t>
            </w:r>
            <w:r w:rsidR="004D1DA2" w:rsidRPr="00B750DC">
              <w:rPr>
                <w:rFonts w:ascii="Times New Roman" w:hAnsi="Times New Roman"/>
              </w:rPr>
              <w:t>ych w dziedzinie bezpieczeństwa oraz pro</w:t>
            </w:r>
            <w:r w:rsidR="007C28E5" w:rsidRPr="00B750DC">
              <w:rPr>
                <w:rFonts w:ascii="Times New Roman" w:hAnsi="Times New Roman"/>
              </w:rPr>
              <w:t>ponowanymi zmianami w obszarze wzmocnienia potencjału obrony ojczyzny w ramach obrony powszechnej.</w:t>
            </w:r>
            <w:r w:rsidR="002C6866" w:rsidRPr="00B750DC">
              <w:rPr>
                <w:rFonts w:ascii="Times New Roman" w:hAnsi="Times New Roman"/>
              </w:rPr>
              <w:t xml:space="preserve"> </w:t>
            </w:r>
          </w:p>
        </w:tc>
      </w:tr>
      <w:tr w:rsidR="00B750DC" w:rsidRPr="00B750DC" w14:paraId="04DB5C59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021342D" w14:textId="77777777" w:rsidR="00354D4A" w:rsidRPr="00B750DC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B750DC" w:rsidRPr="00B750DC" w14:paraId="512B326A" w14:textId="77777777" w:rsidTr="00CD0003">
        <w:trPr>
          <w:trHeight w:val="142"/>
        </w:trPr>
        <w:tc>
          <w:tcPr>
            <w:tcW w:w="10964" w:type="dxa"/>
            <w:gridSpan w:val="30"/>
          </w:tcPr>
          <w:p w14:paraId="35C2B308" w14:textId="57516C35" w:rsidR="00E40F7F" w:rsidRPr="00B750DC" w:rsidRDefault="00E40F7F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Brak możliwości osiągnięcia celu projektowanych zmian za pomocą innych środków niż interwencja ustawodawcza.</w:t>
            </w:r>
            <w:r w:rsidR="00CC0530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Rekomendowanym rozwiązaniem umożliwiającym </w:t>
            </w:r>
            <w:r w:rsidR="002010FA" w:rsidRPr="00B750DC">
              <w:rPr>
                <w:rFonts w:ascii="Times New Roman" w:hAnsi="Times New Roman"/>
                <w:spacing w:val="-2"/>
              </w:rPr>
              <w:t>zmiany</w:t>
            </w:r>
            <w:r w:rsidRPr="00B750DC">
              <w:rPr>
                <w:rFonts w:ascii="Times New Roman" w:hAnsi="Times New Roman"/>
                <w:spacing w:val="-2"/>
              </w:rPr>
              <w:t xml:space="preserve"> dotychczasowego modelu ochrony ludności i </w:t>
            </w:r>
            <w:r w:rsidR="00F8522B" w:rsidRPr="00B750DC">
              <w:rPr>
                <w:rFonts w:ascii="Times New Roman" w:hAnsi="Times New Roman"/>
                <w:spacing w:val="-2"/>
              </w:rPr>
              <w:t xml:space="preserve">zadań </w:t>
            </w:r>
            <w:r w:rsidRPr="00B750DC">
              <w:rPr>
                <w:rFonts w:ascii="Times New Roman" w:hAnsi="Times New Roman"/>
                <w:spacing w:val="-2"/>
              </w:rPr>
              <w:t>obrony cywilnej</w:t>
            </w:r>
            <w:r w:rsidR="00F8522B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jest stworzenie jednolitego aktu prawnego, </w:t>
            </w:r>
            <w:r w:rsidR="002010FA" w:rsidRPr="00B750DC">
              <w:rPr>
                <w:rFonts w:ascii="Times New Roman" w:hAnsi="Times New Roman"/>
                <w:spacing w:val="-2"/>
              </w:rPr>
              <w:t xml:space="preserve">poprzez interwencję legislacyjną w sferze </w:t>
            </w:r>
            <w:r w:rsidRPr="00B750DC">
              <w:rPr>
                <w:rFonts w:ascii="Times New Roman" w:hAnsi="Times New Roman"/>
                <w:spacing w:val="-2"/>
              </w:rPr>
              <w:t>zadań organów administracji publicznej, czy też nałożenie obowiązków na inne podmioty.</w:t>
            </w:r>
          </w:p>
          <w:p w14:paraId="095B025E" w14:textId="77777777" w:rsidR="00E40F7F" w:rsidRPr="00B750DC" w:rsidRDefault="00E40F7F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Projekt ustawy ma na celu zapewnieni</w:t>
            </w:r>
            <w:r w:rsidR="002010FA" w:rsidRPr="00B750DC">
              <w:rPr>
                <w:rFonts w:ascii="Times New Roman" w:hAnsi="Times New Roman"/>
                <w:spacing w:val="-2"/>
              </w:rPr>
              <w:t>e</w:t>
            </w:r>
            <w:r w:rsidRPr="00B750DC">
              <w:rPr>
                <w:rFonts w:ascii="Times New Roman" w:hAnsi="Times New Roman"/>
                <w:spacing w:val="-2"/>
              </w:rPr>
              <w:t xml:space="preserve"> funkcjonowania ochrony ludności w związku z zagrożeniami naturalnymi 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i cywilizacyjnymi, w tym militarnymi oraz ma na celu wprowadzenie instrumentów prawno-organizacyjnych w zakresie ochrony ludności, które pozwolą na zapewnienie sprawnego i efektywnego finansowania oraz działania w przedmiotowym obszarze, w tym skuteczne zapobieganie, przygotowanie oraz reakcję na zagrożenia. </w:t>
            </w:r>
          </w:p>
          <w:p w14:paraId="03767611" w14:textId="77777777" w:rsidR="00E40F7F" w:rsidRPr="00B750DC" w:rsidRDefault="00E40F7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Głównym celem projektu jest stworzenie aktu prawnego rangi ustawowej regulującego w sposób kompleksowy zagadnienie ochrony ludności. Powyższe zostanie osiągnięte poprzez konsolidację aktów prawnych regulujących kwestie ochrony ludności, zarządzania kryzysowego, obrony cywilnej, stanu klęski żywiołowej, a także poprzez przedefiniowanie </w:t>
            </w:r>
            <w:r w:rsidRPr="00B750DC">
              <w:rPr>
                <w:rFonts w:ascii="Times New Roman" w:hAnsi="Times New Roman"/>
              </w:rPr>
              <w:br/>
              <w:t xml:space="preserve">i podniesienie do rangi ustawy zagadnienia obecnie regulującego krajowy system ratowniczo-gaśniczy. Niezwykle ważne jest uregulowanie zagadnień związanych z ochroną ludności i obroną cywilną przez doprecyzowanie zadań poszczególnych organów, stworzenie nowych rozwiązań organizacyjnych </w:t>
            </w:r>
            <w:r w:rsidR="006D784D" w:rsidRPr="00B750DC">
              <w:rPr>
                <w:rFonts w:ascii="Times New Roman" w:hAnsi="Times New Roman"/>
              </w:rPr>
              <w:t xml:space="preserve">w obszarze </w:t>
            </w:r>
            <w:r w:rsidRPr="00B750DC">
              <w:rPr>
                <w:rFonts w:ascii="Times New Roman" w:hAnsi="Times New Roman"/>
              </w:rPr>
              <w:t>ochrony ludności, w tym obrony cywilnej, przede wszystkim w wymiarze praktycznym.</w:t>
            </w:r>
          </w:p>
          <w:p w14:paraId="729C1A34" w14:textId="69B11926" w:rsidR="00BE4CD0" w:rsidRPr="00B750DC" w:rsidRDefault="00BE4CD0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lastRenderedPageBreak/>
              <w:t xml:space="preserve">Projekt ustawy o ochronie ludności oraz o stanie klęski żywiołowej z jednej strony odnosi się do kwestii fundamentalnych, wprowadzając do porządku prawnego szereg pojęć dotychczas funkcjonujących wyłącznie </w:t>
            </w:r>
            <w:r w:rsidRPr="00B750DC">
              <w:rPr>
                <w:rFonts w:ascii="Times New Roman" w:hAnsi="Times New Roman"/>
              </w:rPr>
              <w:br/>
              <w:t xml:space="preserve">w środowisku międzynarodowym i przestrzeni akademickiej, jak chociażby „ochrona ludności” lub uregulowanych częściowo, z drugiej zaś strony wprowadza liczne rozwiązania szczegółowe usprawniające dotychczasowe działanie podmiotów odpowiedzialnych za ochronę ludności. </w:t>
            </w:r>
          </w:p>
          <w:p w14:paraId="69A62749" w14:textId="77777777" w:rsidR="00EF661B" w:rsidRPr="00B750DC" w:rsidRDefault="00EF661B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Proponowana regulacja będzie opierać się na zasadzie ponoszenia odpowiedzialności za bezpieczeństwo obywateli przez organy administracji publicznej zgodnie z zasadą pomocniczości i wsparcia organów poszczególnych szczebli zarządzania bezpieczeństwem powszechnym w przypadku, gdy określone zadanie nie może być kompleksowo zrealizowane przez organy administracji publicznej na danym poziomie. </w:t>
            </w:r>
          </w:p>
          <w:p w14:paraId="263E1907" w14:textId="144BF0B8" w:rsidR="00EF661B" w:rsidRPr="00B750DC" w:rsidRDefault="00EF661B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Jeśli dany szczebel administracji publicznej z uwagi na występującą sytuacj</w:t>
            </w:r>
            <w:r w:rsidR="00A95C83" w:rsidRPr="00B750DC">
              <w:rPr>
                <w:rFonts w:ascii="Times New Roman" w:hAnsi="Times New Roman"/>
              </w:rPr>
              <w:t>ę</w:t>
            </w:r>
            <w:r w:rsidRPr="00B750DC">
              <w:rPr>
                <w:rFonts w:ascii="Times New Roman" w:hAnsi="Times New Roman"/>
              </w:rPr>
              <w:t xml:space="preserve"> będzie wymagał wsparcia wyższego szczebla administracji – taką pomoc otrzyma. W tym celu przewidziano szereg rozwiązań szczegółowych, od wsparcia rzeczowego pomiędzy podmiotami ochrony ludności, po pomoc finansową przekazywaną w sposób jeszcze bardziej efektywny niż dotychczas. Dany organ ochrony ludności będzie mógł również liczyć</w:t>
            </w:r>
            <w:r w:rsidR="00E40F7F" w:rsidRPr="00B750DC">
              <w:rPr>
                <w:rFonts w:ascii="Times New Roman" w:hAnsi="Times New Roman"/>
              </w:rPr>
              <w:t>,</w:t>
            </w:r>
            <w:r w:rsidRPr="00B750DC">
              <w:rPr>
                <w:rFonts w:ascii="Times New Roman" w:hAnsi="Times New Roman"/>
              </w:rPr>
              <w:t xml:space="preserve"> w uzasadnionych przypadkach</w:t>
            </w:r>
            <w:r w:rsidR="00E40F7F" w:rsidRPr="00B750DC">
              <w:rPr>
                <w:rFonts w:ascii="Times New Roman" w:hAnsi="Times New Roman"/>
              </w:rPr>
              <w:t>,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971E61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na </w:t>
            </w:r>
            <w:r w:rsidR="001A4AA3" w:rsidRPr="00B750DC">
              <w:rPr>
                <w:rFonts w:ascii="Times New Roman" w:hAnsi="Times New Roman"/>
              </w:rPr>
              <w:t>wykorzystanie</w:t>
            </w:r>
            <w:r w:rsidRPr="00B750DC">
              <w:rPr>
                <w:rFonts w:ascii="Times New Roman" w:hAnsi="Times New Roman"/>
              </w:rPr>
              <w:t xml:space="preserve"> dodatkow</w:t>
            </w:r>
            <w:r w:rsidR="001A4AA3" w:rsidRPr="00B750DC">
              <w:rPr>
                <w:rFonts w:ascii="Times New Roman" w:hAnsi="Times New Roman"/>
              </w:rPr>
              <w:t>ych</w:t>
            </w:r>
            <w:r w:rsidRPr="00B750DC">
              <w:rPr>
                <w:rFonts w:ascii="Times New Roman" w:hAnsi="Times New Roman"/>
              </w:rPr>
              <w:t xml:space="preserve"> możliwości wynikających z podnoszenia </w:t>
            </w:r>
            <w:r w:rsidR="00E40F7F" w:rsidRPr="00B750DC">
              <w:rPr>
                <w:rFonts w:ascii="Times New Roman" w:hAnsi="Times New Roman"/>
              </w:rPr>
              <w:t xml:space="preserve">stopni </w:t>
            </w:r>
            <w:r w:rsidRPr="00B750DC">
              <w:rPr>
                <w:rFonts w:ascii="Times New Roman" w:hAnsi="Times New Roman"/>
              </w:rPr>
              <w:t xml:space="preserve">gotowości </w:t>
            </w:r>
            <w:r w:rsidR="00E40F7F" w:rsidRPr="00B750DC">
              <w:rPr>
                <w:rFonts w:ascii="Times New Roman" w:hAnsi="Times New Roman"/>
              </w:rPr>
              <w:t xml:space="preserve">do realizacji zadań ochrony ludności, w tym m.in. wydawać polecenia </w:t>
            </w:r>
            <w:r w:rsidR="001A4AA3" w:rsidRPr="00B750DC">
              <w:rPr>
                <w:rFonts w:ascii="Times New Roman" w:hAnsi="Times New Roman"/>
              </w:rPr>
              <w:t>innym organom ochrony</w:t>
            </w:r>
            <w:r w:rsidR="00E40F7F" w:rsidRPr="00B750DC">
              <w:rPr>
                <w:rFonts w:ascii="Times New Roman" w:hAnsi="Times New Roman"/>
              </w:rPr>
              <w:t xml:space="preserve"> ludności oraz </w:t>
            </w:r>
            <w:r w:rsidR="001A4AA3" w:rsidRPr="00B750DC">
              <w:rPr>
                <w:rFonts w:ascii="Times New Roman" w:hAnsi="Times New Roman"/>
              </w:rPr>
              <w:t>przedsiębiorcom</w:t>
            </w:r>
            <w:r w:rsidR="00E40F7F" w:rsidRPr="00B750DC">
              <w:rPr>
                <w:rFonts w:ascii="Times New Roman" w:hAnsi="Times New Roman"/>
              </w:rPr>
              <w:t>.</w:t>
            </w:r>
          </w:p>
          <w:p w14:paraId="3752DE89" w14:textId="1741865F" w:rsidR="00BE4CD0" w:rsidRPr="00B750DC" w:rsidRDefault="00EF661B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Ponadto projekt wprowadza mechanizmy działania organów administracji publicznej zajmujących się ochroną ludności i obroną cywilną, ułatwiając realizację </w:t>
            </w:r>
            <w:r w:rsidR="00402899" w:rsidRPr="00B750DC">
              <w:rPr>
                <w:rFonts w:ascii="Times New Roman" w:hAnsi="Times New Roman"/>
              </w:rPr>
              <w:t xml:space="preserve">tych </w:t>
            </w:r>
            <w:r w:rsidRPr="00B750DC">
              <w:rPr>
                <w:rFonts w:ascii="Times New Roman" w:hAnsi="Times New Roman"/>
              </w:rPr>
              <w:t>zadań. Myślą przewodnią proponowanych rozwiązań jest wykorzystanie istniejących zasobów państwa, w szczególności struktur odpowiedzialnych za zarządzanie kryzysowe, zasobów krajowego systemu ratowniczo-gaśniczego, Rządowej Agencji Rezerw Strategicznych, Państ</w:t>
            </w:r>
            <w:r w:rsidR="008C7B1A" w:rsidRPr="00B750DC">
              <w:rPr>
                <w:rFonts w:ascii="Times New Roman" w:hAnsi="Times New Roman"/>
              </w:rPr>
              <w:t>wowego Ratownictwa Medycznego, s</w:t>
            </w:r>
            <w:r w:rsidRPr="00B750DC">
              <w:rPr>
                <w:rFonts w:ascii="Times New Roman" w:hAnsi="Times New Roman"/>
              </w:rPr>
              <w:t>yst</w:t>
            </w:r>
            <w:r w:rsidR="008C7B1A" w:rsidRPr="00B750DC">
              <w:rPr>
                <w:rFonts w:ascii="Times New Roman" w:hAnsi="Times New Roman"/>
              </w:rPr>
              <w:t>emu powiadamiania r</w:t>
            </w:r>
            <w:r w:rsidRPr="00B750DC">
              <w:rPr>
                <w:rFonts w:ascii="Times New Roman" w:hAnsi="Times New Roman"/>
              </w:rPr>
              <w:t>atunkowego oraz potencjału stowarzyszeń (ochotnicze straże pożarne) i organizacji pozarządowych. Duży nacisk został również położony na potrzebę poprawy oraz zintensyfikowania współpracy organów i podmiotów ochrony ludności.</w:t>
            </w:r>
          </w:p>
          <w:p w14:paraId="01300211" w14:textId="77777777" w:rsidR="008D7ECF" w:rsidRPr="00B750DC" w:rsidRDefault="0035522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Poprawa efektywności działań i przepływu informacji pomiędzy organami ochrony ludności </w:t>
            </w:r>
            <w:r w:rsidR="001A4AA3" w:rsidRPr="00B750DC">
              <w:rPr>
                <w:rFonts w:ascii="Times New Roman" w:hAnsi="Times New Roman"/>
              </w:rPr>
              <w:t xml:space="preserve">zostanie </w:t>
            </w:r>
            <w:r w:rsidRPr="00B750DC">
              <w:rPr>
                <w:rFonts w:ascii="Times New Roman" w:hAnsi="Times New Roman"/>
              </w:rPr>
              <w:t>osiągnięta m.in. przez wprowadzenie do porządku prawnego standardu wyposażenia centrów zarządzania kryzysowego i punktów kontaktowych</w:t>
            </w:r>
            <w:r w:rsidR="00404C50" w:rsidRPr="00B750DC">
              <w:rPr>
                <w:rFonts w:ascii="Times New Roman" w:hAnsi="Times New Roman"/>
              </w:rPr>
              <w:t>, w tym także w zakresie stosowania jednolitych narzędzi teleinformatycznych i zapewnie</w:t>
            </w:r>
            <w:r w:rsidR="007C28E5" w:rsidRPr="00B750DC">
              <w:rPr>
                <w:rFonts w:ascii="Times New Roman" w:hAnsi="Times New Roman"/>
              </w:rPr>
              <w:t>nia minimalnej obsługi osobowej zapewniającej ciągłość działania urzędów administracji publicznej.</w:t>
            </w:r>
          </w:p>
          <w:p w14:paraId="29CC06EA" w14:textId="47CC9FEF" w:rsidR="00F20BA2" w:rsidRPr="00B750DC" w:rsidRDefault="00F20BA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Cs/>
                <w:spacing w:val="-2"/>
              </w:rPr>
              <w:t>Usprawnienie funkcjonowania państwa</w:t>
            </w:r>
            <w:r w:rsidRPr="00B750DC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>osiągnięte zostanie</w:t>
            </w:r>
            <w:r w:rsidR="0035522F" w:rsidRPr="00B750DC">
              <w:rPr>
                <w:rFonts w:ascii="Times New Roman" w:hAnsi="Times New Roman"/>
                <w:bCs/>
                <w:spacing w:val="-2"/>
              </w:rPr>
              <w:t xml:space="preserve"> także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 xml:space="preserve"> poprzez </w:t>
            </w:r>
            <w:r w:rsidR="00163390" w:rsidRPr="00B750DC">
              <w:rPr>
                <w:rFonts w:ascii="Times New Roman" w:hAnsi="Times New Roman"/>
                <w:spacing w:val="-2"/>
              </w:rPr>
              <w:t>o</w:t>
            </w:r>
            <w:r w:rsidRPr="00B750DC">
              <w:rPr>
                <w:rFonts w:ascii="Times New Roman" w:hAnsi="Times New Roman"/>
                <w:spacing w:val="-2"/>
              </w:rPr>
              <w:t>ptymalizacj</w:t>
            </w:r>
            <w:r w:rsidR="0035522F" w:rsidRPr="00B750DC">
              <w:rPr>
                <w:rFonts w:ascii="Times New Roman" w:hAnsi="Times New Roman"/>
                <w:spacing w:val="-2"/>
              </w:rPr>
              <w:t>ę</w:t>
            </w:r>
            <w:r w:rsidRPr="00B750DC">
              <w:rPr>
                <w:rFonts w:ascii="Times New Roman" w:hAnsi="Times New Roman"/>
                <w:spacing w:val="-2"/>
              </w:rPr>
              <w:t xml:space="preserve"> działań</w:t>
            </w:r>
            <w:r w:rsidR="00163390" w:rsidRPr="00B750DC">
              <w:rPr>
                <w:rFonts w:ascii="Times New Roman" w:hAnsi="Times New Roman"/>
                <w:spacing w:val="-2"/>
              </w:rPr>
              <w:t xml:space="preserve">, </w:t>
            </w:r>
            <w:r w:rsidRPr="00B750DC">
              <w:rPr>
                <w:rFonts w:ascii="Times New Roman" w:hAnsi="Times New Roman"/>
                <w:spacing w:val="-2"/>
              </w:rPr>
              <w:t>w tym skrócenie czasu reakcji państwa</w:t>
            </w:r>
            <w:r w:rsidR="00163390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przez wprowadzenie na stałe do porządku prawnego regulacji sprawdzonych w ramach walki </w:t>
            </w:r>
            <w:r w:rsidR="004A028D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z COVID-19 </w:t>
            </w:r>
            <w:r w:rsidR="00163390" w:rsidRPr="00B750DC">
              <w:rPr>
                <w:rFonts w:ascii="Times New Roman" w:hAnsi="Times New Roman"/>
                <w:spacing w:val="-2"/>
              </w:rPr>
              <w:t xml:space="preserve">- </w:t>
            </w:r>
            <w:r w:rsidRPr="00B750DC">
              <w:rPr>
                <w:rFonts w:ascii="Times New Roman" w:hAnsi="Times New Roman"/>
                <w:spacing w:val="-2"/>
              </w:rPr>
              <w:t>określeni</w:t>
            </w:r>
            <w:r w:rsidR="00A61A77" w:rsidRPr="00B750DC">
              <w:rPr>
                <w:rFonts w:ascii="Times New Roman" w:hAnsi="Times New Roman"/>
                <w:spacing w:val="-2"/>
              </w:rPr>
              <w:t>e</w:t>
            </w:r>
            <w:r w:rsidRPr="00B750DC">
              <w:rPr>
                <w:rFonts w:ascii="Times New Roman" w:hAnsi="Times New Roman"/>
                <w:spacing w:val="-2"/>
              </w:rPr>
              <w:t xml:space="preserve"> sytuacji wymagających ponadstandardowych działań i przyjęcie szczegółowych rozwiązań w tym zakresie – wprowadzenie stanów gotowości państwa – stan pogotowia, </w:t>
            </w:r>
            <w:r w:rsidR="004A028D" w:rsidRPr="00B750DC">
              <w:rPr>
                <w:rFonts w:ascii="Times New Roman" w:hAnsi="Times New Roman"/>
                <w:spacing w:val="-2"/>
              </w:rPr>
              <w:t>stan zagrożenia</w:t>
            </w:r>
            <w:r w:rsidRPr="00B750DC">
              <w:rPr>
                <w:rFonts w:ascii="Times New Roman" w:hAnsi="Times New Roman"/>
                <w:spacing w:val="-2"/>
              </w:rPr>
              <w:t>, redefinicja stanu klęski żywiołowej</w:t>
            </w:r>
            <w:r w:rsidR="00163390" w:rsidRPr="00B750DC">
              <w:rPr>
                <w:rFonts w:ascii="Times New Roman" w:hAnsi="Times New Roman"/>
                <w:spacing w:val="-2"/>
              </w:rPr>
              <w:t>.</w:t>
            </w:r>
          </w:p>
          <w:p w14:paraId="13321674" w14:textId="0D17D8BE" w:rsidR="00F20BA2" w:rsidRPr="00B750DC" w:rsidRDefault="00F20BA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Cs/>
                <w:spacing w:val="-2"/>
              </w:rPr>
              <w:t>Wzmocni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 xml:space="preserve">ona zostanie rola </w:t>
            </w:r>
            <w:r w:rsidR="00C16C7C" w:rsidRPr="00B750DC">
              <w:rPr>
                <w:rFonts w:ascii="Times New Roman" w:hAnsi="Times New Roman"/>
                <w:bCs/>
                <w:spacing w:val="-2"/>
              </w:rPr>
              <w:t>P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 xml:space="preserve">rezesa </w:t>
            </w:r>
            <w:r w:rsidR="00C16C7C" w:rsidRPr="00B750DC">
              <w:rPr>
                <w:rFonts w:ascii="Times New Roman" w:hAnsi="Times New Roman"/>
                <w:bCs/>
                <w:spacing w:val="-2"/>
              </w:rPr>
              <w:t>R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 xml:space="preserve">ady </w:t>
            </w:r>
            <w:r w:rsidR="00C16C7C" w:rsidRPr="00B750DC">
              <w:rPr>
                <w:rFonts w:ascii="Times New Roman" w:hAnsi="Times New Roman"/>
                <w:bCs/>
                <w:spacing w:val="-2"/>
              </w:rPr>
              <w:t>M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>inistrów</w:t>
            </w:r>
            <w:r w:rsidRPr="00B750DC">
              <w:rPr>
                <w:rFonts w:ascii="Times New Roman" w:hAnsi="Times New Roman"/>
                <w:bCs/>
                <w:spacing w:val="-2"/>
              </w:rPr>
              <w:t xml:space="preserve">, 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>m</w:t>
            </w:r>
            <w:r w:rsidRPr="00B750DC">
              <w:rPr>
                <w:rFonts w:ascii="Times New Roman" w:hAnsi="Times New Roman"/>
                <w:bCs/>
                <w:spacing w:val="-2"/>
              </w:rPr>
              <w:t>inistra</w:t>
            </w:r>
            <w:r w:rsidR="00163390" w:rsidRPr="00B750DC">
              <w:rPr>
                <w:rFonts w:ascii="Times New Roman" w:hAnsi="Times New Roman"/>
                <w:bCs/>
                <w:spacing w:val="-2"/>
              </w:rPr>
              <w:t xml:space="preserve"> właściwego do spraw wewnętrznych oraz </w:t>
            </w:r>
            <w:r w:rsidRPr="00B750DC">
              <w:rPr>
                <w:rFonts w:ascii="Times New Roman" w:hAnsi="Times New Roman"/>
                <w:bCs/>
                <w:spacing w:val="-2"/>
              </w:rPr>
              <w:t xml:space="preserve">wojewodów </w:t>
            </w:r>
            <w:r w:rsidRPr="00B750DC">
              <w:rPr>
                <w:rFonts w:ascii="Times New Roman" w:hAnsi="Times New Roman"/>
                <w:spacing w:val="-2"/>
              </w:rPr>
              <w:t>w odniesieniu do sfery nie tylko zarządzania kryzysowego w sytuacji niecierpiącej zwłoki, lecz także o</w:t>
            </w:r>
            <w:r w:rsidR="00163390" w:rsidRPr="00B750DC">
              <w:rPr>
                <w:rFonts w:ascii="Times New Roman" w:hAnsi="Times New Roman"/>
                <w:spacing w:val="-2"/>
              </w:rPr>
              <w:t>chrony ludności</w:t>
            </w:r>
            <w:r w:rsidRPr="00B750DC">
              <w:rPr>
                <w:rFonts w:ascii="Times New Roman" w:hAnsi="Times New Roman"/>
                <w:spacing w:val="-2"/>
              </w:rPr>
              <w:t xml:space="preserve"> i o</w:t>
            </w:r>
            <w:r w:rsidR="00163390" w:rsidRPr="00B750DC">
              <w:rPr>
                <w:rFonts w:ascii="Times New Roman" w:hAnsi="Times New Roman"/>
                <w:spacing w:val="-2"/>
              </w:rPr>
              <w:t xml:space="preserve">brony </w:t>
            </w:r>
            <w:r w:rsidRPr="00B750DC">
              <w:rPr>
                <w:rFonts w:ascii="Times New Roman" w:hAnsi="Times New Roman"/>
                <w:spacing w:val="-2"/>
              </w:rPr>
              <w:t>c</w:t>
            </w:r>
            <w:r w:rsidR="00163390" w:rsidRPr="00B750DC">
              <w:rPr>
                <w:rFonts w:ascii="Times New Roman" w:hAnsi="Times New Roman"/>
                <w:spacing w:val="-2"/>
              </w:rPr>
              <w:t>ywilnej</w:t>
            </w:r>
            <w:r w:rsidRPr="00B750DC">
              <w:rPr>
                <w:rFonts w:ascii="Times New Roman" w:hAnsi="Times New Roman"/>
                <w:spacing w:val="-2"/>
              </w:rPr>
              <w:t xml:space="preserve">. </w:t>
            </w:r>
            <w:r w:rsidR="00163390" w:rsidRPr="00B750DC">
              <w:rPr>
                <w:rFonts w:ascii="Times New Roman" w:hAnsi="Times New Roman"/>
                <w:spacing w:val="-2"/>
              </w:rPr>
              <w:t>Wprowadzona zostanie na stałe do porządku prawnego m</w:t>
            </w:r>
            <w:r w:rsidRPr="00B750DC">
              <w:rPr>
                <w:rFonts w:ascii="Times New Roman" w:hAnsi="Times New Roman"/>
                <w:spacing w:val="-2"/>
              </w:rPr>
              <w:t xml:space="preserve">ożliwość wydawania poleceń </w:t>
            </w:r>
            <w:r w:rsidR="00163390" w:rsidRPr="00B750DC">
              <w:rPr>
                <w:rFonts w:ascii="Times New Roman" w:hAnsi="Times New Roman"/>
                <w:spacing w:val="-2"/>
              </w:rPr>
              <w:t xml:space="preserve">w sytuacji nadzwyczajnego zagrożenia przez ww. </w:t>
            </w:r>
            <w:r w:rsidR="00A61A77" w:rsidRPr="00B750DC">
              <w:rPr>
                <w:rFonts w:ascii="Times New Roman" w:hAnsi="Times New Roman"/>
                <w:spacing w:val="-2"/>
              </w:rPr>
              <w:t>organy</w:t>
            </w:r>
            <w:r w:rsidR="00163390" w:rsidRPr="00B750DC">
              <w:rPr>
                <w:rFonts w:ascii="Times New Roman" w:hAnsi="Times New Roman"/>
                <w:spacing w:val="-2"/>
              </w:rPr>
              <w:t>.</w:t>
            </w:r>
          </w:p>
          <w:p w14:paraId="03941E26" w14:textId="213F6C0F" w:rsidR="00FD131C" w:rsidRPr="00B750DC" w:rsidRDefault="00FD131C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Projekt uwzględnia doświadczenia zdobyte podczas pandemii COVID-19, kiedy </w:t>
            </w:r>
            <w:r w:rsidR="00A61A77" w:rsidRPr="00B750DC">
              <w:rPr>
                <w:rFonts w:ascii="Times New Roman" w:hAnsi="Times New Roman"/>
              </w:rPr>
              <w:t>pojawiły</w:t>
            </w:r>
            <w:r w:rsidRPr="00B750DC">
              <w:rPr>
                <w:rFonts w:ascii="Times New Roman" w:hAnsi="Times New Roman"/>
              </w:rPr>
              <w:t xml:space="preserve"> się ograniczenia prawne </w:t>
            </w:r>
            <w:r w:rsidR="00A61A77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i funkcjonalne w realizacji skutecznej walki z koronawirusem. W tym kontekście</w:t>
            </w:r>
            <w:r w:rsidR="00C16C7C" w:rsidRPr="00B750DC">
              <w:rPr>
                <w:rFonts w:ascii="Times New Roman" w:hAnsi="Times New Roman"/>
              </w:rPr>
              <w:t>,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="00C16C7C" w:rsidRPr="00B750DC">
              <w:rPr>
                <w:rFonts w:ascii="Times New Roman" w:hAnsi="Times New Roman"/>
                <w:spacing w:val="-2"/>
              </w:rPr>
              <w:t xml:space="preserve">wzorem rozwiązań przyjętych w ustawie </w:t>
            </w:r>
            <w:r w:rsidR="00257F2F" w:rsidRPr="00B750DC">
              <w:rPr>
                <w:rFonts w:ascii="Times New Roman" w:hAnsi="Times New Roman"/>
                <w:spacing w:val="-2"/>
              </w:rPr>
              <w:br/>
            </w:r>
            <w:r w:rsidR="00C16C7C" w:rsidRPr="00B750DC">
              <w:rPr>
                <w:rFonts w:ascii="Times New Roman" w:hAnsi="Times New Roman"/>
                <w:spacing w:val="-2"/>
              </w:rPr>
              <w:t xml:space="preserve">z dnia 2 marca 2020 r. </w:t>
            </w:r>
            <w:r w:rsidR="00C16C7C" w:rsidRPr="004B2EBA">
              <w:rPr>
                <w:rFonts w:ascii="Times New Roman" w:hAnsi="Times New Roman"/>
                <w:spacing w:val="-2"/>
              </w:rPr>
              <w:t xml:space="preserve">o szczególnych rozwiązaniach związanych z zapobieganiem, przeciwdziałaniem i zwalczaniem </w:t>
            </w:r>
            <w:r w:rsidR="00257F2F" w:rsidRPr="004B2EBA">
              <w:rPr>
                <w:rFonts w:ascii="Times New Roman" w:hAnsi="Times New Roman"/>
                <w:spacing w:val="-2"/>
              </w:rPr>
              <w:br/>
            </w:r>
            <w:r w:rsidR="00C16C7C" w:rsidRPr="004B2EBA">
              <w:rPr>
                <w:rFonts w:ascii="Times New Roman" w:hAnsi="Times New Roman"/>
                <w:spacing w:val="-2"/>
              </w:rPr>
              <w:t>COVID-19, innych chorób zakaźnych oraz wywołanych nimi sytuacji kryzysowych</w:t>
            </w:r>
            <w:r w:rsidR="00A255AF" w:rsidRPr="00B750DC">
              <w:rPr>
                <w:rFonts w:ascii="Times New Roman" w:hAnsi="Times New Roman"/>
                <w:i/>
                <w:spacing w:val="-2"/>
              </w:rPr>
              <w:t>,</w:t>
            </w:r>
            <w:r w:rsidR="00C16C7C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A61A77" w:rsidRPr="00B750DC">
              <w:rPr>
                <w:rFonts w:ascii="Times New Roman" w:hAnsi="Times New Roman"/>
                <w:spacing w:val="-2"/>
              </w:rPr>
              <w:t xml:space="preserve">zostanie </w:t>
            </w:r>
            <w:r w:rsidRPr="00B750DC">
              <w:rPr>
                <w:rFonts w:ascii="Times New Roman" w:hAnsi="Times New Roman"/>
              </w:rPr>
              <w:t>wprowadz</w:t>
            </w:r>
            <w:r w:rsidR="00A61A77" w:rsidRPr="00B750DC">
              <w:rPr>
                <w:rFonts w:ascii="Times New Roman" w:hAnsi="Times New Roman"/>
              </w:rPr>
              <w:t>ona</w:t>
            </w:r>
            <w:r w:rsidRPr="00B750DC">
              <w:rPr>
                <w:rFonts w:ascii="Times New Roman" w:hAnsi="Times New Roman"/>
              </w:rPr>
              <w:t xml:space="preserve"> do porządku prawnego możliwość wydawania poleceń przez organy ochrony ludności w sytuacji nadzwyczajnego zagrożenia</w:t>
            </w:r>
            <w:r w:rsidR="00A255AF" w:rsidRPr="00B750DC">
              <w:rPr>
                <w:rFonts w:ascii="Times New Roman" w:hAnsi="Times New Roman"/>
              </w:rPr>
              <w:t xml:space="preserve"> (Prezesa Rady Ministrów, ministra właściwego ds. wewnętrznych, </w:t>
            </w:r>
            <w:r w:rsidR="00E966B8" w:rsidRPr="00B750DC">
              <w:rPr>
                <w:rFonts w:ascii="Times New Roman" w:hAnsi="Times New Roman"/>
              </w:rPr>
              <w:t>oraz wojewody</w:t>
            </w:r>
            <w:r w:rsidR="00A255AF" w:rsidRPr="00B750DC">
              <w:rPr>
                <w:rFonts w:ascii="Times New Roman" w:hAnsi="Times New Roman"/>
              </w:rPr>
              <w:t>)</w:t>
            </w:r>
            <w:r w:rsidRPr="00B750DC">
              <w:rPr>
                <w:rFonts w:ascii="Times New Roman" w:hAnsi="Times New Roman"/>
              </w:rPr>
              <w:t xml:space="preserve">. Owo zagrożenie zostanie zdefiniowane, </w:t>
            </w:r>
            <w:r w:rsidR="00CF12E0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a uprawnienia organów państwa dostoso</w:t>
            </w:r>
            <w:r w:rsidR="00A61A77" w:rsidRPr="00B750DC">
              <w:rPr>
                <w:rFonts w:ascii="Times New Roman" w:hAnsi="Times New Roman"/>
              </w:rPr>
              <w:t xml:space="preserve">wane adekwatnie do jego poziomu. </w:t>
            </w:r>
            <w:r w:rsidRPr="00B750DC">
              <w:rPr>
                <w:rFonts w:ascii="Times New Roman" w:hAnsi="Times New Roman"/>
              </w:rPr>
              <w:t xml:space="preserve">Na potrzeby podniesienia gotowości państwa do reagowania na daną sytuację w ustawie wprowadza się: </w:t>
            </w:r>
          </w:p>
          <w:p w14:paraId="645543E6" w14:textId="441D0AAE" w:rsidR="00FD131C" w:rsidRPr="00B750DC" w:rsidRDefault="00FD131C" w:rsidP="007514E7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stan pogotowia: oznaczający </w:t>
            </w:r>
            <w:r w:rsidRPr="00B750DC">
              <w:rPr>
                <w:rFonts w:ascii="Times New Roman" w:hAnsi="Times New Roman"/>
                <w:iCs/>
              </w:rPr>
              <w:t>sytuację, w której z uwagi na niekorzystne okoliczności wywołane działaniami sił natury lub działalnością człowieka zachodzi konieczność podniesienia gotowości organów administracji publicznej do realizacji zadań z zakresu ochrony ludności</w:t>
            </w:r>
            <w:r w:rsidRPr="00B750DC">
              <w:rPr>
                <w:rFonts w:ascii="Times New Roman" w:hAnsi="Times New Roman"/>
                <w:i/>
                <w:iCs/>
              </w:rPr>
              <w:t xml:space="preserve"> – </w:t>
            </w:r>
            <w:r w:rsidRPr="00B750DC">
              <w:rPr>
                <w:rFonts w:ascii="Times New Roman" w:hAnsi="Times New Roman"/>
              </w:rPr>
              <w:t xml:space="preserve">dotyczyć będzie podniesienia gotowości </w:t>
            </w:r>
            <w:r w:rsidR="00971E61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do działania przez organy państwa poprzez m.in. wydłużenie czasu pracy urzędów czy wprowadzenie dyżurów.</w:t>
            </w:r>
          </w:p>
          <w:p w14:paraId="2D281A12" w14:textId="3467F4D8" w:rsidR="00CC0530" w:rsidRPr="00B750DC" w:rsidRDefault="00FD131C" w:rsidP="007514E7">
            <w:pPr>
              <w:pStyle w:val="Akapitzlist"/>
              <w:ind w:left="1068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Stan wprowadzać będzie minister właściwy ds. wewnętrznych na terytorium całego kraju lub jego części oraz wojewoda na terytorium całego województwa lub jego części. Każdorazowo premier będzie informowany </w:t>
            </w:r>
            <w:r w:rsidRPr="00B750DC">
              <w:rPr>
                <w:rFonts w:ascii="Times New Roman" w:hAnsi="Times New Roman"/>
              </w:rPr>
              <w:br/>
              <w:t>o fakcie i przyczynach wprowadzenia stanu pogotowia, będzie mógł polecić odwołanie stanu pogotowia ministrowi właściwemu ds. wewnętrznych. Minister właściwy ds. wewnętrznych będzie mógł polecić wojewodzie odwołanie stanu pogotowia</w:t>
            </w:r>
            <w:r w:rsidR="00562F11" w:rsidRPr="00B750DC">
              <w:rPr>
                <w:rFonts w:ascii="Times New Roman" w:hAnsi="Times New Roman"/>
              </w:rPr>
              <w:t>;</w:t>
            </w:r>
          </w:p>
          <w:p w14:paraId="3A011223" w14:textId="7FF420CB" w:rsidR="00FD131C" w:rsidRPr="00B750DC" w:rsidRDefault="00FD131C" w:rsidP="007514E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stan </w:t>
            </w:r>
            <w:r w:rsidR="004A028D" w:rsidRPr="00B750DC">
              <w:rPr>
                <w:rFonts w:ascii="Times New Roman" w:hAnsi="Times New Roman"/>
              </w:rPr>
              <w:t>zagrożenia</w:t>
            </w:r>
            <w:r w:rsidRPr="00B750DC">
              <w:rPr>
                <w:rFonts w:ascii="Times New Roman" w:hAnsi="Times New Roman"/>
              </w:rPr>
              <w:t xml:space="preserve">:  oznaczający sytuację, w wyniku której wprowadzenie stanu pogotowia jest niewystarczające do realizacji zadań z zakresu ochrony ludności i konieczne jest podjęcie przez organy administracji publicznej </w:t>
            </w:r>
            <w:r w:rsidRPr="00B750DC">
              <w:rPr>
                <w:rFonts w:ascii="Times New Roman" w:hAnsi="Times New Roman"/>
              </w:rPr>
              <w:lastRenderedPageBreak/>
              <w:t>dodatkowych działań oraz wprowadzenie ograniczeń, zakazów i nakazów o</w:t>
            </w:r>
            <w:r w:rsidR="008D3614" w:rsidRPr="00B750DC">
              <w:rPr>
                <w:rFonts w:ascii="Times New Roman" w:hAnsi="Times New Roman"/>
              </w:rPr>
              <w:t xml:space="preserve">bowiązujących </w:t>
            </w:r>
            <w:r w:rsidRPr="00B750DC">
              <w:rPr>
                <w:rFonts w:ascii="Times New Roman" w:hAnsi="Times New Roman"/>
              </w:rPr>
              <w:t xml:space="preserve"> podmioty ochrony ludności – wprowadza się możliwość wydawania poleceń przez premiera, ministra właściwego </w:t>
            </w:r>
            <w:r w:rsidR="0042525F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ds. wewnęt</w:t>
            </w:r>
            <w:r w:rsidR="00846674" w:rsidRPr="00B750DC">
              <w:rPr>
                <w:rFonts w:ascii="Times New Roman" w:hAnsi="Times New Roman"/>
              </w:rPr>
              <w:t xml:space="preserve">rznych, wojewodę </w:t>
            </w:r>
            <w:r w:rsidR="003C0DC0" w:rsidRPr="00B750DC">
              <w:rPr>
                <w:rFonts w:ascii="Times New Roman" w:hAnsi="Times New Roman"/>
              </w:rPr>
              <w:t>w określonych w ustawie zakresie.</w:t>
            </w:r>
          </w:p>
          <w:p w14:paraId="5621A819" w14:textId="77777777" w:rsidR="00FD131C" w:rsidRPr="00B750DC" w:rsidRDefault="00FD131C" w:rsidP="007514E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Stan wprowadzać </w:t>
            </w:r>
            <w:r w:rsidR="007C28E5" w:rsidRPr="00B750DC">
              <w:rPr>
                <w:rFonts w:ascii="Times New Roman" w:hAnsi="Times New Roman"/>
              </w:rPr>
              <w:t xml:space="preserve">i odwoływać </w:t>
            </w:r>
            <w:r w:rsidRPr="00B750DC">
              <w:rPr>
                <w:rFonts w:ascii="Times New Roman" w:hAnsi="Times New Roman"/>
              </w:rPr>
              <w:t xml:space="preserve">będzie w drodze rozporządzenia, premier z inicjatywy własnej lub na wniosek ministra właściwego do spraw wewnętrznych na całym terytorium Rzeczypospolitej Polskiej lub jego części, </w:t>
            </w:r>
            <w:r w:rsidR="00257F2F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na czas oznaczony, nie dłuższy niż 30 dni.</w:t>
            </w:r>
          </w:p>
          <w:p w14:paraId="643AA9B0" w14:textId="1328CFCD" w:rsidR="00FD131C" w:rsidRPr="00B750DC" w:rsidRDefault="00FD131C" w:rsidP="007514E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Premier będzie mógł wydawać polecenia obowiązujące organy administracji rządowej, państwowe osoby prawne, organy samorządu terytorialnego, samorządowe osoby prawne oraz samorządowe jednostki organizacyjne nieposiadające osobowości prawnej, a także inne podmioty, w szczególności osoby prawne i jednostki organizacyjne nieposiadające osobowości prawnej oraz przedsiębiorców.</w:t>
            </w:r>
          </w:p>
          <w:p w14:paraId="398CA047" w14:textId="77777777" w:rsidR="00FD131C" w:rsidRPr="00B750DC" w:rsidRDefault="00FD131C" w:rsidP="007514E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Minister właściwy ds. wewnętrznych z własnej inicjatywy lub na wniosek wojewody, będzie mógł wydawać polecenia obowiązujące podmioty, o których mowa powyżej, z wyłączeniem premiera.</w:t>
            </w:r>
          </w:p>
          <w:p w14:paraId="62ED8760" w14:textId="77777777" w:rsidR="00FD131C" w:rsidRPr="00B750DC" w:rsidRDefault="00FD131C" w:rsidP="007514E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Wojewoda będzie mógł </w:t>
            </w:r>
            <w:r w:rsidR="006561E8" w:rsidRPr="00B750DC">
              <w:rPr>
                <w:rFonts w:ascii="Times New Roman" w:hAnsi="Times New Roman"/>
              </w:rPr>
              <w:t xml:space="preserve">również </w:t>
            </w:r>
            <w:r w:rsidRPr="00B750DC">
              <w:rPr>
                <w:rFonts w:ascii="Times New Roman" w:hAnsi="Times New Roman"/>
              </w:rPr>
              <w:t xml:space="preserve">wydawać polecenia obowiązujące organy administracji rządowej działające </w:t>
            </w:r>
            <w:r w:rsidRPr="00B750DC">
              <w:rPr>
                <w:rFonts w:ascii="Times New Roman" w:hAnsi="Times New Roman"/>
              </w:rPr>
              <w:br/>
              <w:t>w województwie, państwowe osoby prawne, organy samorządu terytorialnego, samorządowe osoby prawne oraz samorządowe jednostki organizacyjne nieposiadające osobowości prawnej. O wydanych poleceniach wojewoda niezwłocznie informować będzie ministra właściwego ds. wewnętrznych oraz właściwego ministra.</w:t>
            </w:r>
          </w:p>
          <w:p w14:paraId="4D6F67EF" w14:textId="1FB8A0F9" w:rsidR="00FD131C" w:rsidRPr="00B750DC" w:rsidRDefault="00FD131C" w:rsidP="007514E7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B750DC">
              <w:rPr>
                <w:rFonts w:ascii="Times New Roman" w:hAnsi="Times New Roman"/>
              </w:rPr>
              <w:t xml:space="preserve">Celem zachowania spójności i przejrzystości działań państwa w przedmiotowym zakresie trzecim ze stanów opisanych w ustawie będzie stan klęski żywiołowej (uchylona zostanie ustawa z dnia 18 kwietnia 2002 r. </w:t>
            </w:r>
            <w:r w:rsidRPr="00B750DC">
              <w:rPr>
                <w:rFonts w:ascii="Times New Roman" w:hAnsi="Times New Roman"/>
                <w:i/>
              </w:rPr>
              <w:t>o stanie klęski żywiołowej</w:t>
            </w:r>
            <w:r w:rsidRPr="00B750DC">
              <w:rPr>
                <w:rFonts w:ascii="Times New Roman" w:hAnsi="Times New Roman"/>
              </w:rPr>
              <w:t>. Stan klęski żywiołowej będzie mógł być wprowadzony dla zapobieżenia skutkom katastrof naturalnych lub awarii technicznych noszących znamiona klęski żywiołowej oraz w celu ich usunięcia. Wprowadzać go będzie Rada Ministrów w drodze rozporządzenia z inicjatywy własnej lub na wniosek właściwego wojewody, na czas oznaczony, niezbędny dla zapobieżenia skutkom klęski żywiołowej lub ich usunięcia, nie dłuższy niż 30 dni z możliwością przedłużenia za zgodą Sejmu. Stan klęski żywiołowej będzie mógł być wprowadzony na obszarze, na którym wystąpiła klęska żywiołowa, a także na obszarze, na którym wystąpiły lub mogą wystąpić skutki tej klęski. W ramach stanu klęski żywiołowej istnieć będzie możliwość wprowadzenia ograniczeń wolności, praw człowieka</w:t>
            </w:r>
            <w:r w:rsidR="00CD0003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 xml:space="preserve">obywatela, które będą mogły być </w:t>
            </w:r>
            <w:r w:rsidR="000A5F6A" w:rsidRPr="00B750DC">
              <w:rPr>
                <w:rFonts w:ascii="Times New Roman" w:hAnsi="Times New Roman"/>
              </w:rPr>
              <w:t xml:space="preserve">stosowane </w:t>
            </w:r>
            <w:r w:rsidRPr="00B750DC">
              <w:rPr>
                <w:rFonts w:ascii="Times New Roman" w:hAnsi="Times New Roman"/>
              </w:rPr>
              <w:t>w</w:t>
            </w:r>
            <w:r w:rsidR="000A5F6A" w:rsidRPr="00B750DC">
              <w:rPr>
                <w:rFonts w:ascii="Times New Roman" w:hAnsi="Times New Roman"/>
              </w:rPr>
              <w:t>obec</w:t>
            </w:r>
            <w:r w:rsidRPr="00B750DC">
              <w:rPr>
                <w:rFonts w:ascii="Times New Roman" w:hAnsi="Times New Roman"/>
              </w:rPr>
              <w:t xml:space="preserve"> osób fizycznych zamieszkałych lub czasowo przebywających na obszarze, na którym został wprowadzony stan klęski żywiołowej, oraz </w:t>
            </w:r>
            <w:r w:rsidR="000A5F6A" w:rsidRPr="00B750DC">
              <w:rPr>
                <w:rFonts w:ascii="Times New Roman" w:hAnsi="Times New Roman"/>
              </w:rPr>
              <w:t>wobec</w:t>
            </w:r>
            <w:r w:rsidRPr="00B750DC">
              <w:rPr>
                <w:rFonts w:ascii="Times New Roman" w:hAnsi="Times New Roman"/>
              </w:rPr>
              <w:t xml:space="preserve"> osób prawnych i jednostek organizacyjnych nieposiadających osobowości prawnej, mających siedzibę lub prowadzących działalność na obszarze, na którym został wprowadzony stan klęski żywiołowej. W celu kompleksowego ujęcia ww. zagadnienia</w:t>
            </w:r>
            <w:r w:rsidR="000A5F6A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 xml:space="preserve">w jednym akcie prawnym uchylona zostanie </w:t>
            </w:r>
            <w:r w:rsidRPr="00B750DC">
              <w:rPr>
                <w:rFonts w:ascii="Times New Roman" w:hAnsi="Times New Roman"/>
                <w:bCs/>
              </w:rPr>
              <w:t xml:space="preserve">ustawa </w:t>
            </w:r>
            <w:r w:rsidR="00D4324A" w:rsidRPr="00B750DC">
              <w:rPr>
                <w:rFonts w:ascii="Times New Roman" w:hAnsi="Times New Roman"/>
                <w:bCs/>
              </w:rPr>
              <w:br/>
            </w:r>
            <w:r w:rsidRPr="00B750DC">
              <w:rPr>
                <w:rFonts w:ascii="Times New Roman" w:hAnsi="Times New Roman"/>
                <w:bCs/>
              </w:rPr>
              <w:t>z dnia 22 listopada 2002 r. o wyrównywaniu strat majątkowych wynikających z ograniczenia w czasie stanu nadzwyczajnego wolności, praw człowieka i obywatela - w części dot. stanu klęski żywiołowej</w:t>
            </w:r>
            <w:r w:rsidR="00D122DA" w:rsidRPr="00B750DC">
              <w:rPr>
                <w:rFonts w:ascii="Times New Roman" w:hAnsi="Times New Roman"/>
                <w:bCs/>
              </w:rPr>
              <w:t>.</w:t>
            </w:r>
          </w:p>
          <w:p w14:paraId="45F3118B" w14:textId="09043E76" w:rsidR="00C16C7C" w:rsidRPr="00B750DC" w:rsidRDefault="001B1AD7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bCs/>
                <w:spacing w:val="-2"/>
              </w:rPr>
              <w:t xml:space="preserve">Jednym z istotnych elementów porządkujących </w:t>
            </w:r>
            <w:r w:rsidR="00FC5AC9" w:rsidRPr="00B750DC">
              <w:rPr>
                <w:rFonts w:ascii="Times New Roman" w:hAnsi="Times New Roman"/>
                <w:bCs/>
                <w:spacing w:val="-2"/>
              </w:rPr>
              <w:t xml:space="preserve">obszar </w:t>
            </w:r>
            <w:r w:rsidRPr="00B750DC">
              <w:rPr>
                <w:rFonts w:ascii="Times New Roman" w:hAnsi="Times New Roman"/>
                <w:bCs/>
                <w:spacing w:val="-2"/>
              </w:rPr>
              <w:t xml:space="preserve">ochrony ludności jest zmniejszenie liczby dokumentów planistycznych. Zmiana przewiduje </w:t>
            </w:r>
            <w:r w:rsidRPr="00B750DC">
              <w:rPr>
                <w:rFonts w:ascii="Times New Roman" w:hAnsi="Times New Roman"/>
                <w:spacing w:val="-2"/>
              </w:rPr>
              <w:t xml:space="preserve">rezygnację z niefunkcjonalnych planów zarządzania kryzysowego wszystkich szczebli administracji publicznej, a także Narodowego Programu Ochrony Infrastruktury Krytycznej. Planowanie oparte będzie </w:t>
            </w:r>
            <w:r w:rsidRPr="00B750DC">
              <w:rPr>
                <w:rFonts w:ascii="Times New Roman" w:hAnsi="Times New Roman"/>
                <w:spacing w:val="-2"/>
              </w:rPr>
              <w:br/>
              <w:t>w dużej mierze o istniejące (bądź wymagające opracowania) procedury reagowania w danej sytuacji. Takimi dokumentami planistycznymi są np. plany operacji czy podoperacji, a także plany awaryjne, ratown</w:t>
            </w:r>
            <w:r w:rsidR="0083113C" w:rsidRPr="00B750DC">
              <w:rPr>
                <w:rFonts w:ascii="Times New Roman" w:hAnsi="Times New Roman"/>
                <w:spacing w:val="-2"/>
              </w:rPr>
              <w:t>icze</w:t>
            </w:r>
            <w:r w:rsidR="00F8522B" w:rsidRPr="00B750DC">
              <w:rPr>
                <w:rFonts w:ascii="Times New Roman" w:hAnsi="Times New Roman"/>
                <w:spacing w:val="-2"/>
              </w:rPr>
              <w:t xml:space="preserve"> i inne,</w:t>
            </w:r>
            <w:r w:rsidRPr="00B750DC">
              <w:rPr>
                <w:rFonts w:ascii="Times New Roman" w:hAnsi="Times New Roman"/>
                <w:spacing w:val="-2"/>
              </w:rPr>
              <w:t xml:space="preserve"> wynikające z odrębnych przepisów. Aktualnie plany zarządzania kryzysowego </w:t>
            </w:r>
            <w:r w:rsidR="0060022A" w:rsidRPr="00B750DC">
              <w:rPr>
                <w:rFonts w:ascii="Times New Roman" w:hAnsi="Times New Roman"/>
                <w:spacing w:val="-2"/>
              </w:rPr>
              <w:t>są niefunkcjonalne</w:t>
            </w:r>
            <w:r w:rsidRPr="00B750DC">
              <w:rPr>
                <w:rFonts w:ascii="Times New Roman" w:hAnsi="Times New Roman"/>
                <w:spacing w:val="-2"/>
              </w:rPr>
              <w:t xml:space="preserve"> – w sytuacji potrzeby podjęcia realnych działań nie są wykorzystywane. </w:t>
            </w:r>
          </w:p>
          <w:p w14:paraId="18F4D38C" w14:textId="77777777" w:rsidR="00C16C7C" w:rsidRPr="00B750DC" w:rsidRDefault="00C16C7C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Ponadto proponuje się wzmocnienie i dookreślenie roli Rządowego Zespołu Zarządzania Kryzysowego, tak aby stał się rzeczywistym organem pomocniczym Prezesa Rady Ministrów w zakresie spraw dotyczących ochrony ludności. Obecnie gremium to służy wyłącznie do wydawania opinii w zakresie zarządzania kryzysowego. Projektowane zmiany przewidują natomiast możliwość podejmowania na forum tego organu organ decyzji, które będą wiążące dla wszystkich organów administracji rządowej i jednostek im podległych, w tym m.in. decyzji dotyczących uruchamiania Sił Zbrojnych </w:t>
            </w:r>
            <w:r w:rsidR="007C28E5" w:rsidRPr="00B750DC">
              <w:rPr>
                <w:rFonts w:ascii="Times New Roman" w:hAnsi="Times New Roman"/>
                <w:spacing w:val="-2"/>
              </w:rPr>
              <w:t>R</w:t>
            </w:r>
            <w:r w:rsidR="0060022A" w:rsidRPr="00B750DC">
              <w:rPr>
                <w:rFonts w:ascii="Times New Roman" w:hAnsi="Times New Roman"/>
                <w:spacing w:val="-2"/>
              </w:rPr>
              <w:t xml:space="preserve">zeczypospolitej </w:t>
            </w:r>
            <w:r w:rsidR="007C28E5" w:rsidRPr="00B750DC">
              <w:rPr>
                <w:rFonts w:ascii="Times New Roman" w:hAnsi="Times New Roman"/>
                <w:spacing w:val="-2"/>
              </w:rPr>
              <w:t>P</w:t>
            </w:r>
            <w:r w:rsidR="0060022A" w:rsidRPr="00B750DC">
              <w:rPr>
                <w:rFonts w:ascii="Times New Roman" w:hAnsi="Times New Roman"/>
                <w:spacing w:val="-2"/>
              </w:rPr>
              <w:t xml:space="preserve">olskiej </w:t>
            </w:r>
            <w:r w:rsidRPr="00B750DC">
              <w:rPr>
                <w:rFonts w:ascii="Times New Roman" w:hAnsi="Times New Roman"/>
                <w:spacing w:val="-2"/>
              </w:rPr>
              <w:t>w przypadkach niecierpiących zwłoki. Jednocześnie projekt zakłada usprawnienie funkcjonowania Zespołu poprzez uzupełnienie istniejących procedur działania o tryb niecierpiący zwłoki, w tym również z wykorzystaniem najnowszej technologii w dziedzinie łączności w odniesieniu do przekazywania wiążących poleceń.</w:t>
            </w:r>
          </w:p>
          <w:p w14:paraId="0364515E" w14:textId="77777777" w:rsidR="00C16C7C" w:rsidRPr="00B750DC" w:rsidRDefault="00C16C7C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 dalszej kolejności planuje się wzmocnienie roli i zwiększenie odpowiedzialności ministra właściwego do spraw wewnętrznych, który - w imieniu Prezesa Rady Ministrów - będzie </w:t>
            </w:r>
            <w:r w:rsidR="000E75D6" w:rsidRPr="00B750DC">
              <w:rPr>
                <w:rFonts w:ascii="Times New Roman" w:hAnsi="Times New Roman"/>
                <w:spacing w:val="-2"/>
              </w:rPr>
              <w:t xml:space="preserve">odpowiadał </w:t>
            </w:r>
            <w:r w:rsidRPr="00B750DC">
              <w:rPr>
                <w:rFonts w:ascii="Times New Roman" w:hAnsi="Times New Roman"/>
                <w:spacing w:val="-2"/>
              </w:rPr>
              <w:t>za koordynację wszystkich podejmowanych działań z zakresu ochrony ludności, obrony cywil</w:t>
            </w:r>
            <w:r w:rsidR="00FF350B" w:rsidRPr="00B750DC">
              <w:rPr>
                <w:rFonts w:ascii="Times New Roman" w:hAnsi="Times New Roman"/>
                <w:spacing w:val="-2"/>
              </w:rPr>
              <w:t xml:space="preserve">nej i zarządzania kryzysowego. </w:t>
            </w:r>
            <w:r w:rsidRPr="00B750DC">
              <w:rPr>
                <w:rFonts w:ascii="Times New Roman" w:hAnsi="Times New Roman"/>
                <w:spacing w:val="-2"/>
              </w:rPr>
              <w:t>Obecnie</w:t>
            </w:r>
            <w:r w:rsidR="00FF350B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 Minister </w:t>
            </w:r>
            <w:r w:rsidR="00FF350B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60022A" w:rsidRPr="00B750DC">
              <w:rPr>
                <w:rFonts w:ascii="Times New Roman" w:hAnsi="Times New Roman"/>
                <w:spacing w:val="-2"/>
              </w:rPr>
              <w:t xml:space="preserve">Spraw Wewnętrznych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60022A" w:rsidRPr="00B750DC">
              <w:rPr>
                <w:rFonts w:ascii="Times New Roman" w:hAnsi="Times New Roman"/>
                <w:spacing w:val="-2"/>
              </w:rPr>
              <w:t xml:space="preserve">i Administracji  </w:t>
            </w:r>
            <w:r w:rsidRPr="00B750DC">
              <w:rPr>
                <w:rFonts w:ascii="Times New Roman" w:hAnsi="Times New Roman"/>
                <w:spacing w:val="-2"/>
              </w:rPr>
              <w:t xml:space="preserve">sprawuje zarządzanie kryzysowe jedynie w sytuacjach niecierpiących zwłoki. W rezultacie projekt przewiduje przyznanie Ministrowi </w:t>
            </w:r>
            <w:r w:rsidR="0060022A" w:rsidRPr="00B750DC">
              <w:rPr>
                <w:rFonts w:ascii="Times New Roman" w:hAnsi="Times New Roman"/>
                <w:spacing w:val="-2"/>
              </w:rPr>
              <w:t>Spraw Wewnętrznych i Administracji</w:t>
            </w:r>
            <w:r w:rsidR="0060022A" w:rsidRPr="00B750DC" w:rsidDel="0060022A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szeregu narzędzi zarówno prawnych, organizacyjnych</w:t>
            </w:r>
            <w:r w:rsidR="009706E2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jak</w:t>
            </w:r>
            <w:r w:rsidR="009706E2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finansowych, które pozwolą na sprawne wykonywanie zadań w poszerzonym wymiarze, w tym również zadań kontrolnych wobec innych organów administracji</w:t>
            </w:r>
            <w:r w:rsidR="001D57DB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rządowej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i samorządowej. Jednym z p</w:t>
            </w:r>
            <w:r w:rsidR="003617FE" w:rsidRPr="00B750DC">
              <w:rPr>
                <w:rFonts w:ascii="Times New Roman" w:hAnsi="Times New Roman"/>
                <w:spacing w:val="-2"/>
              </w:rPr>
              <w:t>roponowanych</w:t>
            </w:r>
            <w:r w:rsidRPr="00B750DC">
              <w:rPr>
                <w:rFonts w:ascii="Times New Roman" w:hAnsi="Times New Roman"/>
                <w:spacing w:val="-2"/>
              </w:rPr>
              <w:t xml:space="preserve"> narzędzi </w:t>
            </w:r>
            <w:r w:rsidR="003617FE" w:rsidRPr="00B750DC">
              <w:rPr>
                <w:rFonts w:ascii="Times New Roman" w:hAnsi="Times New Roman"/>
                <w:spacing w:val="-2"/>
              </w:rPr>
              <w:t>jest</w:t>
            </w:r>
            <w:r w:rsidRPr="00B750DC">
              <w:rPr>
                <w:rFonts w:ascii="Times New Roman" w:hAnsi="Times New Roman"/>
                <w:spacing w:val="-2"/>
              </w:rPr>
              <w:t xml:space="preserve"> m.in. utworzona przy </w:t>
            </w:r>
            <w:r w:rsidRPr="00B750DC">
              <w:rPr>
                <w:rFonts w:ascii="Times New Roman" w:hAnsi="Times New Roman"/>
                <w:spacing w:val="-2"/>
              </w:rPr>
              <w:lastRenderedPageBreak/>
              <w:t xml:space="preserve">Ministrze </w:t>
            </w:r>
            <w:r w:rsidR="0060022A" w:rsidRPr="00B750DC">
              <w:rPr>
                <w:rFonts w:ascii="Times New Roman" w:hAnsi="Times New Roman"/>
                <w:spacing w:val="-2"/>
              </w:rPr>
              <w:t>Spraw Wewnętrznych i Administracji</w:t>
            </w:r>
            <w:r w:rsidR="0060022A" w:rsidRPr="00B750DC" w:rsidDel="0060022A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i przez niego bezpośrednio nadzorowana krajowa służba</w:t>
            </w:r>
            <w:r w:rsidR="00A255AF" w:rsidRPr="00B750DC">
              <w:rPr>
                <w:rFonts w:ascii="Times New Roman" w:hAnsi="Times New Roman"/>
                <w:spacing w:val="-2"/>
              </w:rPr>
              <w:t xml:space="preserve"> dyżurna</w:t>
            </w:r>
            <w:r w:rsidRPr="00B750DC">
              <w:rPr>
                <w:rFonts w:ascii="Times New Roman" w:hAnsi="Times New Roman"/>
                <w:spacing w:val="-2"/>
              </w:rPr>
              <w:t>,</w:t>
            </w:r>
            <w:r w:rsidR="00A255AF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właściwa również do obsługi Prezesa Rady Ministrów i Rady Ministrów. Obecnie funkcjonujące Rządowe Centrum Bezpieczeństwa nie spełnia </w:t>
            </w:r>
            <w:r w:rsidR="000E75D6" w:rsidRPr="00B750DC">
              <w:rPr>
                <w:rFonts w:ascii="Times New Roman" w:hAnsi="Times New Roman"/>
                <w:spacing w:val="-2"/>
              </w:rPr>
              <w:t xml:space="preserve">oczekiwań </w:t>
            </w:r>
            <w:r w:rsidRPr="00B750DC">
              <w:rPr>
                <w:rFonts w:ascii="Times New Roman" w:hAnsi="Times New Roman"/>
                <w:spacing w:val="-2"/>
              </w:rPr>
              <w:t xml:space="preserve">w tym zakresie, a przyjęta formuła działania tej jednostki </w:t>
            </w:r>
            <w:r w:rsidR="00BA731B" w:rsidRPr="00B750DC">
              <w:rPr>
                <w:rFonts w:ascii="Times New Roman" w:hAnsi="Times New Roman"/>
                <w:spacing w:val="-2"/>
              </w:rPr>
              <w:t xml:space="preserve">budżetowej </w:t>
            </w:r>
            <w:r w:rsidRPr="00B750DC">
              <w:rPr>
                <w:rFonts w:ascii="Times New Roman" w:hAnsi="Times New Roman"/>
                <w:spacing w:val="-2"/>
              </w:rPr>
              <w:t xml:space="preserve">sprawdza się </w:t>
            </w:r>
            <w:r w:rsidR="000E75D6" w:rsidRPr="00B750DC">
              <w:rPr>
                <w:rFonts w:ascii="Times New Roman" w:hAnsi="Times New Roman"/>
                <w:spacing w:val="-2"/>
              </w:rPr>
              <w:t xml:space="preserve">jedynie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0E75D6" w:rsidRPr="00B750DC">
              <w:rPr>
                <w:rFonts w:ascii="Times New Roman" w:hAnsi="Times New Roman"/>
                <w:spacing w:val="-2"/>
              </w:rPr>
              <w:t xml:space="preserve">w </w:t>
            </w:r>
            <w:r w:rsidRPr="00B750DC">
              <w:rPr>
                <w:rFonts w:ascii="Times New Roman" w:hAnsi="Times New Roman"/>
                <w:spacing w:val="-2"/>
              </w:rPr>
              <w:t>ograniczonym zakresie</w:t>
            </w:r>
            <w:r w:rsidR="003617FE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tym samym nie dając pożądanych rezultatów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w sytuacji </w:t>
            </w:r>
            <w:r w:rsidR="003617FE" w:rsidRPr="00B750DC">
              <w:rPr>
                <w:rFonts w:ascii="Times New Roman" w:hAnsi="Times New Roman"/>
                <w:spacing w:val="-2"/>
              </w:rPr>
              <w:t>kryzysowej</w:t>
            </w:r>
            <w:r w:rsidRPr="00B750DC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17321F32" w14:textId="292F9951" w:rsidR="00C16C7C" w:rsidRPr="00B750DC" w:rsidRDefault="00C16C7C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Projekt zakłada również przejęcie przez Ministra </w:t>
            </w:r>
            <w:r w:rsidR="0060022A" w:rsidRPr="00B750DC">
              <w:rPr>
                <w:rFonts w:ascii="Times New Roman" w:hAnsi="Times New Roman"/>
                <w:spacing w:val="-2"/>
              </w:rPr>
              <w:t>Spraw Wewnętrznych i Administracji</w:t>
            </w:r>
            <w:r w:rsidR="0060022A" w:rsidRPr="00B750DC" w:rsidDel="0060022A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nadzoru nad organizacją </w:t>
            </w:r>
            <w:r w:rsidR="00483027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funkcjonowaniem Krajowego Systemu Ostr</w:t>
            </w:r>
            <w:r w:rsidR="00184B4F" w:rsidRPr="00B750DC">
              <w:rPr>
                <w:rFonts w:ascii="Times New Roman" w:hAnsi="Times New Roman"/>
                <w:spacing w:val="-2"/>
              </w:rPr>
              <w:t>zegania i Alarmowania. Dotychczas</w:t>
            </w:r>
            <w:r w:rsidRPr="00B750DC">
              <w:rPr>
                <w:rFonts w:ascii="Times New Roman" w:hAnsi="Times New Roman"/>
                <w:spacing w:val="-2"/>
              </w:rPr>
              <w:t xml:space="preserve"> rolę tę pełni</w:t>
            </w:r>
            <w:r w:rsidR="00184B4F" w:rsidRPr="00B750DC">
              <w:rPr>
                <w:rFonts w:ascii="Times New Roman" w:hAnsi="Times New Roman"/>
                <w:spacing w:val="-2"/>
              </w:rPr>
              <w:t>ł</w:t>
            </w:r>
            <w:r w:rsidRPr="00B750DC">
              <w:rPr>
                <w:rFonts w:ascii="Times New Roman" w:hAnsi="Times New Roman"/>
                <w:spacing w:val="-2"/>
              </w:rPr>
              <w:t xml:space="preserve"> Szef Obrony Cywilnej Kraju. Minister oprócz narzędzia jakim jest Regionalny System Ostrzegania (RSO)</w:t>
            </w:r>
            <w:r w:rsidR="00333F24" w:rsidRPr="00B750DC">
              <w:rPr>
                <w:rFonts w:ascii="Times New Roman" w:hAnsi="Times New Roman"/>
                <w:spacing w:val="-2"/>
              </w:rPr>
              <w:t xml:space="preserve"> – docelowo Rządowy System Ostrzegania,</w:t>
            </w:r>
            <w:r w:rsidRPr="00B750DC">
              <w:rPr>
                <w:rFonts w:ascii="Times New Roman" w:hAnsi="Times New Roman"/>
                <w:spacing w:val="-2"/>
              </w:rPr>
              <w:t xml:space="preserve"> otrzyma uprawnienie, które aktualnie zarezerwowane jest dla Dyrektora Rządowego Centrum Bezpieczeństwa w ramach tzw. ALERTU RCB, do informowania społeczeństwa o zagrożeniach za pośrednictwem krótkich wiadomości tekstowych (SMS).</w:t>
            </w:r>
            <w:r w:rsidR="00F8522B" w:rsidRPr="00B750DC">
              <w:rPr>
                <w:rFonts w:ascii="Times New Roman" w:hAnsi="Times New Roman"/>
                <w:spacing w:val="-2"/>
              </w:rPr>
              <w:t xml:space="preserve"> Ponadto, Minister SWiA będzie odpowiedzialny za </w:t>
            </w:r>
            <w:r w:rsidR="00F8522B" w:rsidRPr="00B750DC">
              <w:rPr>
                <w:rFonts w:ascii="Times New Roman" w:hAnsi="Times New Roman"/>
              </w:rPr>
              <w:t xml:space="preserve">zapewnienie warunków do organizowania szkoleń na poziomie centralnym w ramach jednostek organizacyjnych Państwowej Straży Pożarnej, w szczególności kształcenia kadr </w:t>
            </w:r>
            <w:r w:rsidR="00971E61" w:rsidRPr="00B750DC">
              <w:rPr>
                <w:rFonts w:ascii="Times New Roman" w:hAnsi="Times New Roman"/>
              </w:rPr>
              <w:br/>
            </w:r>
            <w:r w:rsidR="00F8522B" w:rsidRPr="00B750DC">
              <w:rPr>
                <w:rFonts w:ascii="Times New Roman" w:hAnsi="Times New Roman"/>
              </w:rPr>
              <w:t xml:space="preserve">na potrzeby ochrony ludności oraz prowadzenia prac naukowo-badawczych w tym zakresie. </w:t>
            </w:r>
            <w:r w:rsidR="000E75D6" w:rsidRPr="00B750DC">
              <w:rPr>
                <w:rFonts w:ascii="Times New Roman" w:hAnsi="Times New Roman"/>
                <w:spacing w:val="-2"/>
              </w:rPr>
              <w:t>Powyższe zapewni spójne podejście</w:t>
            </w:r>
            <w:r w:rsidR="000B7AED" w:rsidRPr="00B750DC">
              <w:rPr>
                <w:rFonts w:ascii="Times New Roman" w:hAnsi="Times New Roman"/>
                <w:spacing w:val="-2"/>
              </w:rPr>
              <w:t xml:space="preserve"> do zagadnienia informowania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0B7AED" w:rsidRPr="00B750DC">
              <w:rPr>
                <w:rFonts w:ascii="Times New Roman" w:hAnsi="Times New Roman"/>
                <w:spacing w:val="-2"/>
              </w:rPr>
              <w:t>i ostrzegania obywateli.</w:t>
            </w:r>
          </w:p>
          <w:p w14:paraId="78E37B88" w14:textId="02DCEBB8" w:rsidR="002E7D36" w:rsidRPr="00B750DC" w:rsidRDefault="002E7D36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Dostosowanie podmiotów ochrony ludności do projektowanych rozwiązań </w:t>
            </w:r>
            <w:r w:rsidR="007A261D" w:rsidRPr="00B750DC">
              <w:rPr>
                <w:rFonts w:ascii="Times New Roman" w:hAnsi="Times New Roman"/>
                <w:spacing w:val="-2"/>
              </w:rPr>
              <w:t>obejmuje</w:t>
            </w:r>
            <w:r w:rsidR="00F8522B" w:rsidRPr="00B750DC">
              <w:t xml:space="preserve"> </w:t>
            </w:r>
            <w:r w:rsidR="00F8522B" w:rsidRPr="00B750DC">
              <w:rPr>
                <w:rFonts w:ascii="Times New Roman" w:hAnsi="Times New Roman"/>
                <w:spacing w:val="-2"/>
              </w:rPr>
              <w:t>w latach 2023 – 2032</w:t>
            </w:r>
            <w:r w:rsidR="007A261D" w:rsidRPr="00B750DC">
              <w:rPr>
                <w:rFonts w:ascii="Times New Roman" w:hAnsi="Times New Roman"/>
                <w:spacing w:val="-2"/>
              </w:rPr>
              <w:t xml:space="preserve"> koszty związane z:</w:t>
            </w:r>
          </w:p>
          <w:p w14:paraId="4A06FD5A" w14:textId="5852B466" w:rsidR="009C63D8" w:rsidRPr="00B750DC" w:rsidRDefault="009C63D8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pomocą dla osób fizycznych i jednostek samorządu terytorialnego</w:t>
            </w:r>
            <w:r w:rsidRPr="00B750DC">
              <w:rPr>
                <w:rFonts w:ascii="Times New Roman" w:hAnsi="Times New Roman"/>
                <w:spacing w:val="-2"/>
              </w:rPr>
              <w:t xml:space="preserve"> poszkodowanych w wyniku wystąpienia klęski żywiołowej oraz na inne zadania dot. przeciwdziałania i usuwania skutków klęsk żywiołowych - </w:t>
            </w:r>
            <w:r w:rsidR="00A37A90" w:rsidRPr="00B750DC">
              <w:rPr>
                <w:rFonts w:ascii="Times New Roman" w:hAnsi="Times New Roman"/>
                <w:spacing w:val="-2"/>
              </w:rPr>
              <w:t>środki finansowe</w:t>
            </w:r>
            <w:r w:rsidRPr="00B750DC">
              <w:rPr>
                <w:rFonts w:ascii="Times New Roman" w:hAnsi="Times New Roman"/>
                <w:spacing w:val="-2"/>
              </w:rPr>
              <w:t xml:space="preserve"> w </w:t>
            </w:r>
            <w:r w:rsidRPr="00A90245">
              <w:rPr>
                <w:rFonts w:ascii="Times New Roman" w:hAnsi="Times New Roman"/>
                <w:spacing w:val="-2"/>
              </w:rPr>
              <w:t xml:space="preserve">kwocie </w:t>
            </w:r>
            <w:r w:rsidRPr="00A90245">
              <w:rPr>
                <w:rFonts w:ascii="Times New Roman" w:hAnsi="Times New Roman"/>
                <w:b/>
                <w:spacing w:val="-2"/>
              </w:rPr>
              <w:t xml:space="preserve">do 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3 820 000 000</w:t>
            </w:r>
            <w:r w:rsidR="0089032A" w:rsidRPr="00A90245">
              <w:rPr>
                <w:rFonts w:ascii="Times New Roman" w:hAnsi="Times New Roman"/>
                <w:b/>
                <w:spacing w:val="-2"/>
              </w:rPr>
              <w:t> 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>zł;</w:t>
            </w:r>
          </w:p>
          <w:p w14:paraId="093243BC" w14:textId="0F32CE8E" w:rsidR="0089032A" w:rsidRPr="00B750DC" w:rsidRDefault="00130A60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 xml:space="preserve">przeszkoleniem personelu w zakresie </w:t>
            </w:r>
            <w:r w:rsidR="00765A24" w:rsidRPr="00B750DC">
              <w:rPr>
                <w:rFonts w:ascii="Times New Roman" w:hAnsi="Times New Roman"/>
                <w:b/>
                <w:spacing w:val="-2"/>
              </w:rPr>
              <w:t>ochrony ludności, zarządzania kryzysowego, krajowego systemu ratowniczego, Unijnego Mechanizmu Ochrony Ludności oraz obrony cywilnej,</w:t>
            </w:r>
            <w:r w:rsidRPr="00B750DC">
              <w:rPr>
                <w:rFonts w:ascii="Times New Roman" w:hAnsi="Times New Roman"/>
                <w:spacing w:val="-2"/>
              </w:rPr>
              <w:t xml:space="preserve"> z uwzględnieniem przeszkolenia okresowego w związku</w:t>
            </w:r>
            <w:r w:rsidR="003C6112" w:rsidRPr="00B750DC">
              <w:rPr>
                <w:rFonts w:ascii="Times New Roman" w:hAnsi="Times New Roman"/>
                <w:spacing w:val="-2"/>
              </w:rPr>
              <w:t xml:space="preserve"> z rotacją kadrową. </w:t>
            </w:r>
            <w:r w:rsidRPr="00B750DC">
              <w:rPr>
                <w:rFonts w:ascii="Times New Roman" w:hAnsi="Times New Roman"/>
                <w:spacing w:val="-2"/>
              </w:rPr>
              <w:t xml:space="preserve">Zakłada się, że przeszkoleniem objętych będzie </w:t>
            </w:r>
            <w:r w:rsidR="003C6112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ok. 60 tys. osób na wszystkich poziomach administracji publicznej, jednostek organizacyjnych Państwowej Straży Pożarnej, a także członków ochotniczych straży pożarnych</w:t>
            </w:r>
            <w:r w:rsidR="00AE2B4B" w:rsidRPr="00B750DC">
              <w:rPr>
                <w:rFonts w:ascii="Times New Roman" w:hAnsi="Times New Roman"/>
                <w:spacing w:val="-2"/>
              </w:rPr>
              <w:t xml:space="preserve"> z jednoczesnym kształceniem kadr zarządczych ochrony ludności – dotyczy jednolitego kształcenia kadry mundurowej oraz cywilnej dla wszystkich poziomów administracji</w:t>
            </w:r>
            <w:r w:rsidR="00765A24" w:rsidRPr="00B750DC">
              <w:rPr>
                <w:rFonts w:ascii="Times New Roman" w:hAnsi="Times New Roman"/>
                <w:spacing w:val="-2"/>
              </w:rPr>
              <w:t xml:space="preserve"> publicznej</w:t>
            </w:r>
            <w:r w:rsidR="00AE2B4B" w:rsidRPr="00B750DC">
              <w:rPr>
                <w:rFonts w:ascii="Times New Roman" w:hAnsi="Times New Roman"/>
                <w:spacing w:val="-2"/>
              </w:rPr>
              <w:t xml:space="preserve">. Założeniem jest ukończenie przez wszystkich managerów wykonujących zadania </w:t>
            </w:r>
            <w:r w:rsidR="00971E61" w:rsidRPr="00B750DC">
              <w:rPr>
                <w:rFonts w:ascii="Times New Roman" w:hAnsi="Times New Roman"/>
                <w:spacing w:val="-2"/>
              </w:rPr>
              <w:br/>
            </w:r>
            <w:r w:rsidR="00AE2B4B" w:rsidRPr="00B750DC">
              <w:rPr>
                <w:rFonts w:ascii="Times New Roman" w:hAnsi="Times New Roman"/>
                <w:spacing w:val="-2"/>
              </w:rPr>
              <w:t xml:space="preserve">na rzecz bezpieczeństwa powszechnego tego samego programu w specjalnie przygotowanych do tego celu miejscach. W efekcie tego przedsięwzięcia spodziewana jest znacząca poprawa współdziałania jednostek administracji publicznej na wszystkich poziomach. Tym samym należy uwzględnić przedsięwzięcia związane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AE2B4B" w:rsidRPr="00B750DC">
              <w:rPr>
                <w:rFonts w:ascii="Times New Roman" w:hAnsi="Times New Roman"/>
                <w:spacing w:val="-2"/>
              </w:rPr>
              <w:t>z</w:t>
            </w:r>
            <w:r w:rsidR="00D94186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dostosowani</w:t>
            </w:r>
            <w:r w:rsidR="004E7C09" w:rsidRPr="00B750DC">
              <w:rPr>
                <w:rFonts w:ascii="Times New Roman" w:hAnsi="Times New Roman"/>
                <w:spacing w:val="-2"/>
              </w:rPr>
              <w:t>em oraz utrzymaniem wytypowanych jednostek organizacyjnych</w:t>
            </w:r>
            <w:r w:rsidR="00765A24" w:rsidRPr="00B750DC">
              <w:rPr>
                <w:rFonts w:ascii="Times New Roman" w:hAnsi="Times New Roman"/>
                <w:spacing w:val="-2"/>
              </w:rPr>
              <w:t xml:space="preserve"> administracji rządowej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765A24" w:rsidRPr="00B750DC">
              <w:rPr>
                <w:rFonts w:ascii="Times New Roman" w:hAnsi="Times New Roman"/>
                <w:spacing w:val="-2"/>
              </w:rPr>
              <w:t>i samorządowej, w tym</w:t>
            </w:r>
            <w:r w:rsidR="004E7C09" w:rsidRPr="00B750DC">
              <w:rPr>
                <w:rFonts w:ascii="Times New Roman" w:hAnsi="Times New Roman"/>
                <w:spacing w:val="-2"/>
              </w:rPr>
              <w:t xml:space="preserve"> PSP</w:t>
            </w:r>
            <w:r w:rsidRPr="00B750DC">
              <w:rPr>
                <w:rFonts w:ascii="Times New Roman" w:hAnsi="Times New Roman"/>
                <w:spacing w:val="-2"/>
              </w:rPr>
              <w:t xml:space="preserve"> (przykładowo takimi możliwościami dysponuje Centrum Naukowo-Badawcze Ochrony Przeciwpożarowej – Państwowy Instytut Badawczy, prowadzący m.in. prace naukowo-badawcze </w:t>
            </w:r>
            <w:r w:rsidR="0042525F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w zakresie ochrony przeciwpożarowej oraz ochrony ludności</w:t>
            </w:r>
            <w:r w:rsidR="00994E88" w:rsidRPr="00B750DC">
              <w:rPr>
                <w:rFonts w:ascii="Times New Roman" w:hAnsi="Times New Roman"/>
                <w:spacing w:val="-2"/>
              </w:rPr>
              <w:t xml:space="preserve"> (</w:t>
            </w:r>
            <w:r w:rsidR="002C08F5">
              <w:rPr>
                <w:rFonts w:ascii="Times New Roman" w:hAnsi="Times New Roman"/>
                <w:spacing w:val="-2"/>
              </w:rPr>
              <w:t>zgodnie z art. 1 ust. 2 pkt. 6</w:t>
            </w:r>
            <w:r w:rsidRPr="00B750DC">
              <w:rPr>
                <w:rFonts w:ascii="Times New Roman" w:hAnsi="Times New Roman"/>
                <w:spacing w:val="-2"/>
              </w:rPr>
              <w:t xml:space="preserve"> ustawy o PSP)</w:t>
            </w:r>
            <w:r w:rsidR="0089032A" w:rsidRPr="00B750DC">
              <w:rPr>
                <w:rFonts w:ascii="Times New Roman" w:hAnsi="Times New Roman"/>
                <w:spacing w:val="-2"/>
              </w:rPr>
              <w:t>. Ponadto,</w:t>
            </w:r>
            <w:r w:rsidR="006525A3" w:rsidRPr="00B750DC">
              <w:rPr>
                <w:rFonts w:ascii="Times New Roman" w:hAnsi="Times New Roman"/>
                <w:spacing w:val="-2"/>
              </w:rPr>
              <w:t xml:space="preserve"> należy uwzględnić koszty związane z</w:t>
            </w:r>
            <w:r w:rsidR="008D143C" w:rsidRPr="00B750DC">
              <w:rPr>
                <w:rFonts w:ascii="Times New Roman" w:hAnsi="Times New Roman"/>
                <w:spacing w:val="-2"/>
              </w:rPr>
              <w:t> </w:t>
            </w:r>
            <w:r w:rsidR="003C6112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przeszkoleniem </w:t>
            </w:r>
            <w:r w:rsidR="003C6112" w:rsidRPr="00B750DC">
              <w:rPr>
                <w:rFonts w:ascii="Times New Roman" w:hAnsi="Times New Roman"/>
                <w:spacing w:val="-2"/>
              </w:rPr>
              <w:t>jednostek ochrony przeciwpożarowej (</w:t>
            </w:r>
            <w:r w:rsidR="0089032A" w:rsidRPr="00B750DC">
              <w:rPr>
                <w:rFonts w:ascii="Times New Roman" w:hAnsi="Times New Roman"/>
                <w:spacing w:val="-2"/>
              </w:rPr>
              <w:t>JOP</w:t>
            </w:r>
            <w:r w:rsidR="003C6112" w:rsidRPr="00B750DC">
              <w:rPr>
                <w:rFonts w:ascii="Times New Roman" w:hAnsi="Times New Roman"/>
                <w:spacing w:val="-2"/>
              </w:rPr>
              <w:t>)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D439CD" w:rsidRPr="00B750DC">
              <w:rPr>
                <w:rFonts w:ascii="Times New Roman" w:hAnsi="Times New Roman"/>
                <w:spacing w:val="-2"/>
              </w:rPr>
              <w:t xml:space="preserve">przez PSP 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w zakresie </w:t>
            </w:r>
            <w:r w:rsidR="003C6112" w:rsidRPr="00B750DC">
              <w:rPr>
                <w:rFonts w:ascii="Times New Roman" w:hAnsi="Times New Roman"/>
                <w:spacing w:val="-2"/>
              </w:rPr>
              <w:t>kwalifikowanej pierwszej pomocy (</w:t>
            </w:r>
            <w:r w:rsidR="0089032A" w:rsidRPr="00B750DC">
              <w:rPr>
                <w:rFonts w:ascii="Times New Roman" w:hAnsi="Times New Roman"/>
                <w:spacing w:val="-2"/>
              </w:rPr>
              <w:t>KPP</w:t>
            </w:r>
            <w:r w:rsidR="003C6112" w:rsidRPr="00B750DC">
              <w:rPr>
                <w:rFonts w:ascii="Times New Roman" w:hAnsi="Times New Roman"/>
                <w:spacing w:val="-2"/>
              </w:rPr>
              <w:t>)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na potrzeby ochrony ludności</w:t>
            </w:r>
            <w:r w:rsidR="00D439CD" w:rsidRPr="00B750DC">
              <w:rPr>
                <w:rFonts w:ascii="Times New Roman" w:hAnsi="Times New Roman"/>
                <w:spacing w:val="-2"/>
              </w:rPr>
              <w:t>,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437554" w:rsidRPr="00B750DC">
              <w:rPr>
                <w:rFonts w:ascii="Times New Roman" w:hAnsi="Times New Roman"/>
                <w:spacing w:val="-2"/>
              </w:rPr>
              <w:t>w tym obrony cywilnej,</w:t>
            </w:r>
            <w:r w:rsidR="003C6112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AE2B4B" w:rsidRPr="00B750DC">
              <w:rPr>
                <w:rFonts w:ascii="Times New Roman" w:hAnsi="Times New Roman"/>
                <w:spacing w:val="-2"/>
              </w:rPr>
              <w:t xml:space="preserve">w </w:t>
            </w:r>
            <w:r w:rsidR="0089032A" w:rsidRPr="00B750DC">
              <w:rPr>
                <w:rFonts w:ascii="Times New Roman" w:hAnsi="Times New Roman"/>
                <w:spacing w:val="-2"/>
              </w:rPr>
              <w:t>liczb</w:t>
            </w:r>
            <w:r w:rsidR="00AE2B4B" w:rsidRPr="00B750DC">
              <w:rPr>
                <w:rFonts w:ascii="Times New Roman" w:hAnsi="Times New Roman"/>
                <w:spacing w:val="-2"/>
              </w:rPr>
              <w:t>ie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8C2BBE" w:rsidRPr="00B750DC">
              <w:rPr>
                <w:rFonts w:ascii="Times New Roman" w:hAnsi="Times New Roman"/>
                <w:spacing w:val="-2"/>
              </w:rPr>
              <w:t xml:space="preserve">ok. </w:t>
            </w:r>
            <w:r w:rsidR="00B54F03" w:rsidRPr="00B750DC">
              <w:rPr>
                <w:rFonts w:ascii="Times New Roman" w:hAnsi="Times New Roman"/>
                <w:spacing w:val="-2"/>
              </w:rPr>
              <w:t>200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tys. członków jednostek ochr</w:t>
            </w:r>
            <w:r w:rsidR="00E51429" w:rsidRPr="00B750DC">
              <w:rPr>
                <w:rFonts w:ascii="Times New Roman" w:hAnsi="Times New Roman"/>
                <w:spacing w:val="-2"/>
              </w:rPr>
              <w:t>ony przeciwpożarowej</w:t>
            </w:r>
            <w:r w:rsidR="0093319B" w:rsidRPr="00B750DC">
              <w:rPr>
                <w:rFonts w:ascii="Times New Roman" w:hAnsi="Times New Roman"/>
                <w:spacing w:val="-2"/>
              </w:rPr>
              <w:t>,</w:t>
            </w:r>
            <w:r w:rsidR="006525A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347BD4" w:rsidRPr="00B750DC">
              <w:rPr>
                <w:rFonts w:ascii="Times New Roman" w:hAnsi="Times New Roman"/>
                <w:spacing w:val="-2"/>
              </w:rPr>
              <w:t xml:space="preserve">jak również </w:t>
            </w:r>
            <w:r w:rsidR="0093319B" w:rsidRPr="00B750DC">
              <w:rPr>
                <w:rFonts w:ascii="Times New Roman" w:hAnsi="Times New Roman"/>
                <w:spacing w:val="-2"/>
              </w:rPr>
              <w:t xml:space="preserve">z </w:t>
            </w:r>
            <w:r w:rsidR="00347BD4" w:rsidRPr="00B750DC">
              <w:rPr>
                <w:rFonts w:ascii="Times New Roman" w:hAnsi="Times New Roman"/>
                <w:spacing w:val="-2"/>
              </w:rPr>
              <w:t xml:space="preserve">uwzględnieniem elementów </w:t>
            </w:r>
            <w:r w:rsidR="006C14D5" w:rsidRPr="00B750DC">
              <w:rPr>
                <w:rFonts w:ascii="Times New Roman" w:hAnsi="Times New Roman"/>
                <w:spacing w:val="-2"/>
              </w:rPr>
              <w:t xml:space="preserve">działań podejmowanych w warunkach ekstremalnych (medycyna pola walki). </w:t>
            </w:r>
            <w:r w:rsidR="006525A3" w:rsidRPr="00B750DC">
              <w:rPr>
                <w:rFonts w:ascii="Times New Roman" w:hAnsi="Times New Roman"/>
                <w:spacing w:val="-2"/>
              </w:rPr>
              <w:t>N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ależy nadmienić,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89032A" w:rsidRPr="00B750DC">
              <w:rPr>
                <w:rFonts w:ascii="Times New Roman" w:hAnsi="Times New Roman"/>
                <w:spacing w:val="-2"/>
              </w:rPr>
              <w:t>że krajowy system ratowniczy staje się elementem ochrony ludności,</w:t>
            </w:r>
            <w:r w:rsidR="006525A3" w:rsidRPr="00B750DC">
              <w:rPr>
                <w:rFonts w:ascii="Times New Roman" w:hAnsi="Times New Roman"/>
                <w:spacing w:val="-2"/>
              </w:rPr>
              <w:t xml:space="preserve"> wobec czego uwzględnić należy koszty </w:t>
            </w:r>
            <w:r w:rsidR="0089032A" w:rsidRPr="00B750DC">
              <w:rPr>
                <w:rFonts w:ascii="Times New Roman" w:hAnsi="Times New Roman"/>
                <w:spacing w:val="-2"/>
              </w:rPr>
              <w:t>przeszkoleni</w:t>
            </w:r>
            <w:r w:rsidR="006525A3" w:rsidRPr="00B750DC">
              <w:rPr>
                <w:rFonts w:ascii="Times New Roman" w:hAnsi="Times New Roman"/>
                <w:spacing w:val="-2"/>
              </w:rPr>
              <w:t>a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ogóln</w:t>
            </w:r>
            <w:r w:rsidR="006525A3" w:rsidRPr="00B750DC">
              <w:rPr>
                <w:rFonts w:ascii="Times New Roman" w:hAnsi="Times New Roman"/>
                <w:spacing w:val="-2"/>
              </w:rPr>
              <w:t>ego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i specjalistyczn</w:t>
            </w:r>
            <w:r w:rsidR="006525A3" w:rsidRPr="00B750DC">
              <w:rPr>
                <w:rFonts w:ascii="Times New Roman" w:hAnsi="Times New Roman"/>
                <w:spacing w:val="-2"/>
              </w:rPr>
              <w:t>ego</w:t>
            </w:r>
            <w:r w:rsidR="00B54F03" w:rsidRPr="00B750DC">
              <w:rPr>
                <w:rFonts w:ascii="Times New Roman" w:hAnsi="Times New Roman"/>
                <w:spacing w:val="-2"/>
              </w:rPr>
              <w:t xml:space="preserve"> podmiotów ochrony ludności, w tym</w:t>
            </w:r>
            <w:r w:rsidR="004E7C09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42525F" w:rsidRPr="00B750DC">
              <w:rPr>
                <w:rFonts w:ascii="Times New Roman" w:hAnsi="Times New Roman"/>
                <w:spacing w:val="-2"/>
              </w:rPr>
              <w:t>jednostek ochrony przeciwpożarowej (</w:t>
            </w:r>
            <w:r w:rsidR="00B54F03" w:rsidRPr="00B750DC">
              <w:rPr>
                <w:rFonts w:ascii="Times New Roman" w:hAnsi="Times New Roman"/>
                <w:spacing w:val="-2"/>
              </w:rPr>
              <w:t>JOP</w:t>
            </w:r>
            <w:r w:rsidR="0042525F" w:rsidRPr="00B750DC">
              <w:rPr>
                <w:rFonts w:ascii="Times New Roman" w:hAnsi="Times New Roman"/>
                <w:spacing w:val="-2"/>
              </w:rPr>
              <w:t>)</w:t>
            </w:r>
            <w:r w:rsidR="0089032A" w:rsidRPr="00B750DC">
              <w:rPr>
                <w:rFonts w:ascii="Times New Roman" w:hAnsi="Times New Roman"/>
                <w:spacing w:val="-2"/>
              </w:rPr>
              <w:t>, w szczególności jednostek organizacyjnych PSP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89032A" w:rsidRPr="00B750DC">
              <w:rPr>
                <w:rFonts w:ascii="Times New Roman" w:hAnsi="Times New Roman"/>
                <w:spacing w:val="-2"/>
              </w:rPr>
              <w:t>i OSP oraz innych jednostek organizacyjnych (formacji) wykonujących zadania obrony cywilnej</w:t>
            </w:r>
            <w:r w:rsidR="003C6112" w:rsidRPr="00B750DC">
              <w:rPr>
                <w:rFonts w:ascii="Times New Roman" w:hAnsi="Times New Roman"/>
                <w:spacing w:val="-2"/>
              </w:rPr>
              <w:t xml:space="preserve">. </w:t>
            </w:r>
            <w:r w:rsidR="003C6112" w:rsidRPr="00B750DC">
              <w:rPr>
                <w:rFonts w:ascii="Times New Roman" w:hAnsi="Times New Roman"/>
                <w:b/>
                <w:spacing w:val="-2"/>
              </w:rPr>
              <w:t xml:space="preserve">Łączny koszt realizacji tego zadania </w:t>
            </w:r>
            <w:r w:rsidR="00773C70" w:rsidRPr="00B750DC">
              <w:rPr>
                <w:rFonts w:ascii="Times New Roman" w:hAnsi="Times New Roman"/>
                <w:b/>
                <w:spacing w:val="-2"/>
              </w:rPr>
              <w:t xml:space="preserve">oszacowano </w:t>
            </w:r>
            <w:r w:rsidR="009C19BE" w:rsidRPr="00B750DC">
              <w:rPr>
                <w:rFonts w:ascii="Times New Roman" w:hAnsi="Times New Roman"/>
                <w:b/>
                <w:spacing w:val="-2"/>
              </w:rPr>
              <w:t xml:space="preserve">na 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380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> 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4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>00 000 zł;</w:t>
            </w:r>
          </w:p>
          <w:p w14:paraId="685D3532" w14:textId="68EE6010" w:rsidR="00CC1F95" w:rsidRPr="00B750DC" w:rsidRDefault="00CC1F95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uruchomieniem studiów z zakresu ratownictwa medycznego dla ochrony ludności</w:t>
            </w:r>
            <w:r w:rsidRPr="00B750DC">
              <w:rPr>
                <w:rFonts w:ascii="Times New Roman" w:hAnsi="Times New Roman"/>
                <w:spacing w:val="-2"/>
              </w:rPr>
              <w:t xml:space="preserve"> w Szkole Głównej Służby Pożarniczej (SGSP)</w:t>
            </w:r>
            <w:r w:rsidR="009C19BE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i przeszkolenia liczby </w:t>
            </w:r>
            <w:r w:rsidR="00482CBD" w:rsidRPr="00B750DC">
              <w:rPr>
                <w:rFonts w:ascii="Times New Roman" w:hAnsi="Times New Roman"/>
                <w:spacing w:val="-2"/>
              </w:rPr>
              <w:t xml:space="preserve">ok. </w:t>
            </w:r>
            <w:r w:rsidR="009960F6" w:rsidRPr="00B750DC">
              <w:rPr>
                <w:rFonts w:ascii="Times New Roman" w:hAnsi="Times New Roman"/>
                <w:spacing w:val="-2"/>
              </w:rPr>
              <w:t>3</w:t>
            </w:r>
            <w:r w:rsidRPr="00B750DC">
              <w:rPr>
                <w:rFonts w:ascii="Times New Roman" w:hAnsi="Times New Roman"/>
                <w:spacing w:val="-2"/>
              </w:rPr>
              <w:t xml:space="preserve"> tys. ratowników medycznych w strukturach PSP</w:t>
            </w:r>
            <w:r w:rsidR="009960F6" w:rsidRPr="00B750DC">
              <w:rPr>
                <w:rFonts w:ascii="Times New Roman" w:hAnsi="Times New Roman"/>
                <w:spacing w:val="-2"/>
              </w:rPr>
              <w:t xml:space="preserve"> (koordynatorzy ratownictwa medycznego KSR)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9960F6" w:rsidRPr="00B750DC">
              <w:rPr>
                <w:rFonts w:ascii="Times New Roman" w:hAnsi="Times New Roman"/>
                <w:spacing w:val="-2"/>
              </w:rPr>
              <w:t xml:space="preserve">oraz nowej specjalizacji ratownictwa medycznego dla potrzeb PSP </w:t>
            </w:r>
            <w:r w:rsidRPr="00B750DC">
              <w:rPr>
                <w:rFonts w:ascii="Times New Roman" w:hAnsi="Times New Roman"/>
                <w:spacing w:val="-2"/>
              </w:rPr>
              <w:t xml:space="preserve">i OSP </w:t>
            </w:r>
            <w:r w:rsidR="00B704E6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w </w:t>
            </w:r>
            <w:r w:rsidR="009960F6" w:rsidRPr="00B750DC">
              <w:rPr>
                <w:rFonts w:ascii="Times New Roman" w:hAnsi="Times New Roman"/>
                <w:b/>
                <w:spacing w:val="-2"/>
              </w:rPr>
              <w:t xml:space="preserve">łącznej 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kwocie </w:t>
            </w:r>
            <w:r w:rsidRPr="00A90245">
              <w:rPr>
                <w:rFonts w:ascii="Times New Roman" w:hAnsi="Times New Roman"/>
                <w:b/>
                <w:spacing w:val="-2"/>
              </w:rPr>
              <w:t>do</w:t>
            </w:r>
            <w:r w:rsidRPr="00A90245">
              <w:rPr>
                <w:rFonts w:ascii="Times New Roman" w:hAnsi="Times New Roman"/>
                <w:spacing w:val="-2"/>
              </w:rPr>
              <w:t xml:space="preserve"> 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137 2</w:t>
            </w:r>
            <w:r w:rsidRPr="00A90245">
              <w:rPr>
                <w:rFonts w:ascii="Times New Roman" w:hAnsi="Times New Roman"/>
                <w:b/>
                <w:spacing w:val="-2"/>
              </w:rPr>
              <w:t>00 000 zł</w:t>
            </w:r>
            <w:r w:rsidR="00EE5116" w:rsidRPr="00A90245">
              <w:rPr>
                <w:rFonts w:ascii="Times New Roman" w:hAnsi="Times New Roman"/>
                <w:b/>
                <w:spacing w:val="-2"/>
              </w:rPr>
              <w:t xml:space="preserve">. </w:t>
            </w:r>
            <w:r w:rsidR="009960F6" w:rsidRPr="00B750DC">
              <w:rPr>
                <w:rFonts w:ascii="Times New Roman" w:hAnsi="Times New Roman"/>
                <w:bCs/>
                <w:spacing w:val="-2"/>
              </w:rPr>
              <w:t xml:space="preserve">Uzyska się w ten sposób poziom co najmniej jednego </w:t>
            </w:r>
            <w:r w:rsidR="00E474C1" w:rsidRPr="00B750DC">
              <w:rPr>
                <w:rFonts w:ascii="Times New Roman" w:hAnsi="Times New Roman"/>
                <w:bCs/>
                <w:spacing w:val="-2"/>
              </w:rPr>
              <w:t xml:space="preserve">koordynatora </w:t>
            </w:r>
            <w:r w:rsidR="00B704E6" w:rsidRPr="00B750DC">
              <w:rPr>
                <w:rFonts w:ascii="Times New Roman" w:hAnsi="Times New Roman"/>
                <w:bCs/>
                <w:spacing w:val="-2"/>
              </w:rPr>
              <w:br/>
            </w:r>
            <w:r w:rsidR="00E474C1" w:rsidRPr="00B750DC">
              <w:rPr>
                <w:rFonts w:ascii="Times New Roman" w:hAnsi="Times New Roman"/>
                <w:bCs/>
                <w:spacing w:val="-2"/>
              </w:rPr>
              <w:t xml:space="preserve">w </w:t>
            </w:r>
            <w:r w:rsidR="006B44AA" w:rsidRPr="00B750DC">
              <w:rPr>
                <w:rFonts w:ascii="Times New Roman" w:hAnsi="Times New Roman"/>
                <w:bCs/>
                <w:spacing w:val="-2"/>
              </w:rPr>
              <w:t xml:space="preserve">każdym </w:t>
            </w:r>
            <w:r w:rsidR="00E474C1" w:rsidRPr="00B750DC">
              <w:rPr>
                <w:rFonts w:ascii="Times New Roman" w:hAnsi="Times New Roman"/>
                <w:bCs/>
                <w:spacing w:val="-2"/>
              </w:rPr>
              <w:t>powiecie</w:t>
            </w:r>
            <w:r w:rsidR="006B44AA" w:rsidRPr="00B750DC">
              <w:rPr>
                <w:rFonts w:ascii="Times New Roman" w:hAnsi="Times New Roman"/>
                <w:bCs/>
                <w:spacing w:val="-2"/>
              </w:rPr>
              <w:t>,</w:t>
            </w:r>
            <w:r w:rsidR="00E474C1" w:rsidRPr="00B750DC">
              <w:rPr>
                <w:rFonts w:ascii="Times New Roman" w:hAnsi="Times New Roman"/>
                <w:bCs/>
                <w:spacing w:val="-2"/>
              </w:rPr>
              <w:t xml:space="preserve"> nieprzerwanie przez 24 godziny</w:t>
            </w:r>
            <w:r w:rsidR="00E474C1" w:rsidRPr="00B750DC">
              <w:rPr>
                <w:rFonts w:ascii="Times New Roman" w:hAnsi="Times New Roman"/>
                <w:spacing w:val="-2"/>
              </w:rPr>
              <w:t xml:space="preserve"> oraz dodatkowo od 6 do 8 ratowników o nowych kwalifikacjach we wszystkich jednostkach ochrony przeciwpożarowej PSP i OSP</w:t>
            </w:r>
            <w:r w:rsidR="006B44AA" w:rsidRPr="00B750DC">
              <w:rPr>
                <w:rFonts w:ascii="Times New Roman" w:hAnsi="Times New Roman"/>
                <w:spacing w:val="-2"/>
              </w:rPr>
              <w:t xml:space="preserve"> w KSRG (KSR)</w:t>
            </w:r>
            <w:r w:rsidR="00E474C1" w:rsidRPr="00B750DC">
              <w:rPr>
                <w:rFonts w:ascii="Times New Roman" w:hAnsi="Times New Roman"/>
                <w:spacing w:val="-2"/>
              </w:rPr>
              <w:t xml:space="preserve">. </w:t>
            </w:r>
            <w:r w:rsidR="00EE5116" w:rsidRPr="00B750DC">
              <w:rPr>
                <w:rFonts w:ascii="Times New Roman" w:hAnsi="Times New Roman"/>
                <w:spacing w:val="-2"/>
              </w:rPr>
              <w:t>Uwzględniono również dostosowanie istniejącej bazy poligonowej</w:t>
            </w:r>
            <w:r w:rsidR="0039775C" w:rsidRPr="00B750DC">
              <w:rPr>
                <w:rFonts w:ascii="Times New Roman" w:hAnsi="Times New Roman"/>
                <w:spacing w:val="-2"/>
              </w:rPr>
              <w:t xml:space="preserve"> do szkolenia w warunkach zdarzeń masowych i ekstremalnych, w tym zakup wyposażenia dydaktycznego (sprzęt do pozoracji) i</w:t>
            </w:r>
            <w:r w:rsidR="0042525F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39775C" w:rsidRPr="00B750DC">
              <w:rPr>
                <w:rFonts w:ascii="Times New Roman" w:hAnsi="Times New Roman"/>
                <w:spacing w:val="-2"/>
              </w:rPr>
              <w:t> medycznego w celu zabezpieczenia działań ratowniczych na potrzeby sytuacji nadzwyczajnych. Będzie to również magazyn środków medycznych dla potrzeb jednostek PSP i OSP, będących jednocześnie jednostkami wspó</w:t>
            </w:r>
            <w:r w:rsidR="00E51429" w:rsidRPr="00B750DC">
              <w:rPr>
                <w:rFonts w:ascii="Times New Roman" w:hAnsi="Times New Roman"/>
                <w:spacing w:val="-2"/>
              </w:rPr>
              <w:t>łdziałającymi z PRM</w:t>
            </w:r>
            <w:r w:rsidR="008215B6" w:rsidRPr="00B750DC">
              <w:rPr>
                <w:rFonts w:ascii="Times New Roman" w:hAnsi="Times New Roman"/>
                <w:spacing w:val="-2"/>
              </w:rPr>
              <w:t>;</w:t>
            </w:r>
          </w:p>
          <w:p w14:paraId="5ACEBE51" w14:textId="3109C7B0" w:rsidR="0089032A" w:rsidRPr="00B750DC" w:rsidRDefault="0089032A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zmianami w systemie kształcenia z uwzględni</w:t>
            </w:r>
            <w:r w:rsidR="004E7C09" w:rsidRPr="00B750DC">
              <w:rPr>
                <w:rFonts w:ascii="Times New Roman" w:hAnsi="Times New Roman"/>
                <w:b/>
                <w:spacing w:val="-2"/>
              </w:rPr>
              <w:t xml:space="preserve">eniem potrzeb ochrony ludności </w:t>
            </w:r>
            <w:r w:rsidR="004E7C09" w:rsidRPr="00B750DC">
              <w:rPr>
                <w:rFonts w:ascii="Times New Roman" w:hAnsi="Times New Roman"/>
                <w:spacing w:val="-2"/>
              </w:rPr>
              <w:t>które</w:t>
            </w:r>
            <w:r w:rsidR="004E7C09" w:rsidRPr="00B750D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obejmować będą kształcenie młodzieży poprzez wprowadzenie w ostatnich klasach szkół średnich (w 3444 liceach i 2033 </w:t>
            </w:r>
            <w:r w:rsidRPr="00B750DC">
              <w:rPr>
                <w:rFonts w:ascii="Times New Roman" w:hAnsi="Times New Roman"/>
                <w:spacing w:val="-2"/>
              </w:rPr>
              <w:lastRenderedPageBreak/>
              <w:t>technikach) w ramach przedmiotu nauka o bezpieczeństwie 40 godzin lekcyjnych poświęconych nauce udzielania pierwszej pomocy przedmedycznej z wykorzystaniem najnowszych pomocy naukowych. Proces kształcenia obejmie ok</w:t>
            </w:r>
            <w:r w:rsidR="00971E61" w:rsidRPr="00B750DC">
              <w:rPr>
                <w:rFonts w:ascii="Times New Roman" w:hAnsi="Times New Roman"/>
                <w:spacing w:val="-2"/>
              </w:rPr>
              <w:t>.</w:t>
            </w:r>
            <w:r w:rsidRPr="00B750DC">
              <w:rPr>
                <w:rFonts w:ascii="Times New Roman" w:hAnsi="Times New Roman"/>
                <w:spacing w:val="-2"/>
              </w:rPr>
              <w:t xml:space="preserve"> 450 tys. uczniów rocznie. Szacowany koszt wprowadzenia zmian programowych</w:t>
            </w:r>
            <w:r w:rsidR="00971E61" w:rsidRPr="00B750DC">
              <w:rPr>
                <w:rFonts w:ascii="Times New Roman" w:hAnsi="Times New Roman"/>
                <w:spacing w:val="-2"/>
              </w:rPr>
              <w:t>,</w:t>
            </w:r>
            <w:r w:rsidR="001C026C" w:rsidRPr="00B750DC">
              <w:rPr>
                <w:rFonts w:ascii="Times New Roman" w:hAnsi="Times New Roman"/>
                <w:spacing w:val="-2"/>
              </w:rPr>
              <w:t xml:space="preserve"> w tym przygotowania kadry pedagogicznej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27674A" w:rsidRPr="00B750DC">
              <w:rPr>
                <w:rFonts w:ascii="Times New Roman" w:hAnsi="Times New Roman"/>
                <w:spacing w:val="-2"/>
              </w:rPr>
              <w:t xml:space="preserve">oraz </w:t>
            </w:r>
            <w:r w:rsidR="0067745C" w:rsidRPr="00B750DC">
              <w:rPr>
                <w:rFonts w:ascii="Times New Roman" w:hAnsi="Times New Roman"/>
                <w:spacing w:val="-2"/>
              </w:rPr>
              <w:t xml:space="preserve"> uzupełnienia wyposażenia dydaktycznego </w:t>
            </w:r>
            <w:r w:rsidRPr="00B750DC">
              <w:rPr>
                <w:rFonts w:ascii="Times New Roman" w:hAnsi="Times New Roman"/>
                <w:spacing w:val="-2"/>
              </w:rPr>
              <w:t xml:space="preserve">wyniesie </w:t>
            </w:r>
            <w:r w:rsidRPr="004B7957">
              <w:rPr>
                <w:rFonts w:ascii="Times New Roman" w:hAnsi="Times New Roman"/>
                <w:spacing w:val="-2"/>
              </w:rPr>
              <w:t>do 80 000 000 zł</w:t>
            </w:r>
            <w:r w:rsidR="008215B6" w:rsidRPr="004B7957">
              <w:rPr>
                <w:rFonts w:ascii="Times New Roman" w:hAnsi="Times New Roman"/>
                <w:spacing w:val="-2"/>
              </w:rPr>
              <w:t>;</w:t>
            </w:r>
            <w:r w:rsidR="00CC1F95" w:rsidRPr="00A90245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8680CA1" w14:textId="04854F58" w:rsidR="0089032A" w:rsidRPr="00B750DC" w:rsidRDefault="00E51429" w:rsidP="007514E7">
            <w:pPr>
              <w:numPr>
                <w:ilvl w:val="0"/>
                <w:numId w:val="33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zakup</w:t>
            </w:r>
            <w:r w:rsidR="00994E88" w:rsidRPr="00B750DC">
              <w:rPr>
                <w:rFonts w:ascii="Times New Roman" w:hAnsi="Times New Roman"/>
                <w:b/>
                <w:spacing w:val="-2"/>
              </w:rPr>
              <w:t>em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89032A" w:rsidRPr="00B750DC">
              <w:rPr>
                <w:rFonts w:ascii="Times New Roman" w:hAnsi="Times New Roman"/>
                <w:b/>
                <w:spacing w:val="-2"/>
              </w:rPr>
              <w:t>pojazdów ratownictwa medycznego dla ochrony ludności</w:t>
            </w:r>
            <w:r w:rsidR="00E474C1" w:rsidRPr="00B750DC">
              <w:rPr>
                <w:rFonts w:ascii="Times New Roman" w:hAnsi="Times New Roman"/>
                <w:b/>
                <w:spacing w:val="-2"/>
              </w:rPr>
              <w:t>, w tym z przeznaczeniem na tworzenie formacji obrony cywilnej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– planowany jest zakup docelowo 2812 pojazdów dla gmin oraz jednostek organizacyjnych PSP </w:t>
            </w:r>
            <w:r w:rsidR="0089032A" w:rsidRPr="00B750DC">
              <w:rPr>
                <w:rFonts w:ascii="Times New Roman" w:hAnsi="Times New Roman"/>
                <w:b/>
                <w:spacing w:val="-2"/>
              </w:rPr>
              <w:t xml:space="preserve">w kwocie </w:t>
            </w:r>
            <w:r w:rsidR="0089032A" w:rsidRPr="00A90245">
              <w:rPr>
                <w:rFonts w:ascii="Times New Roman" w:hAnsi="Times New Roman"/>
                <w:b/>
                <w:spacing w:val="-2"/>
              </w:rPr>
              <w:t xml:space="preserve">do </w:t>
            </w:r>
            <w:r w:rsidR="00E93DEF" w:rsidRPr="00A90245">
              <w:rPr>
                <w:rFonts w:ascii="Times New Roman" w:hAnsi="Times New Roman"/>
                <w:b/>
                <w:spacing w:val="-2"/>
              </w:rPr>
              <w:t>2</w:t>
            </w:r>
            <w:r w:rsidR="006525A3" w:rsidRPr="00A90245">
              <w:rPr>
                <w:rFonts w:ascii="Times New Roman" w:hAnsi="Times New Roman"/>
                <w:b/>
                <w:spacing w:val="-2"/>
              </w:rPr>
              <w:t> 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335</w:t>
            </w:r>
            <w:r w:rsidR="0089032A" w:rsidRPr="00A90245">
              <w:rPr>
                <w:rFonts w:ascii="Times New Roman" w:hAnsi="Times New Roman"/>
                <w:b/>
                <w:spacing w:val="-2"/>
              </w:rPr>
              <w:t> 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7</w:t>
            </w:r>
            <w:r w:rsidR="0089032A" w:rsidRPr="00A90245">
              <w:rPr>
                <w:rFonts w:ascii="Times New Roman" w:hAnsi="Times New Roman"/>
                <w:b/>
                <w:spacing w:val="-2"/>
              </w:rPr>
              <w:t>00 000 zł.</w:t>
            </w:r>
            <w:r w:rsidR="0089032A" w:rsidRPr="00A90245">
              <w:rPr>
                <w:rFonts w:ascii="Times New Roman" w:hAnsi="Times New Roman"/>
                <w:spacing w:val="-2"/>
              </w:rPr>
              <w:t xml:space="preserve"> </w:t>
            </w:r>
            <w:r w:rsidR="0089032A" w:rsidRPr="00B750DC">
              <w:rPr>
                <w:rFonts w:ascii="Times New Roman" w:hAnsi="Times New Roman"/>
                <w:spacing w:val="-2"/>
              </w:rPr>
              <w:t>Zakupione pojazdy ratownictwa medycznego</w:t>
            </w:r>
            <w:r w:rsidR="006B44AA" w:rsidRPr="00B750DC">
              <w:rPr>
                <w:rFonts w:ascii="Times New Roman" w:hAnsi="Times New Roman"/>
                <w:spacing w:val="-2"/>
              </w:rPr>
              <w:t xml:space="preserve"> (ambulanse)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będą: w pierwszej kolejności zabezpieczać działania ratownicze prowadzone przez podmioty krajowego systemu ratowniczego (do tej pory takiego zabezpieczenia nie było). W obecnym Systemie Państwowego Ratownictwa Medycznego, podmioty włączone do krajowego systemu ratowniczo-gaśniczego są jednocześnie jednostkami współdziałającymi z PRM.  Ponadto w czasie stanu klęski żywiołowej lub innych stanów nadzwyczajnych przemieszczanie się z reguły będzie utrudnione bądź niemożliwe, dlatego jedynym wsparciem i transportem medycznym będą właśnie samochody ratownictwa medycznego</w:t>
            </w:r>
            <w:r w:rsidR="006B44AA" w:rsidRPr="00B750DC">
              <w:rPr>
                <w:rFonts w:ascii="Times New Roman" w:hAnsi="Times New Roman"/>
                <w:spacing w:val="-2"/>
              </w:rPr>
              <w:t xml:space="preserve"> (ambulanse)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w KSR.</w:t>
            </w:r>
            <w:r w:rsidR="00D52835" w:rsidRPr="00B750DC">
              <w:rPr>
                <w:rFonts w:ascii="Times New Roman" w:hAnsi="Times New Roman"/>
                <w:spacing w:val="-2"/>
              </w:rPr>
              <w:t xml:space="preserve"> Należy jednocześnie podkreślić,  że 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D52835" w:rsidRPr="00B750DC">
              <w:rPr>
                <w:rFonts w:ascii="Times New Roman" w:hAnsi="Times New Roman"/>
                <w:spacing w:val="-2"/>
              </w:rPr>
              <w:t>pojazdy te będą posiadały zwiększone w porównaniu do standardowych możliwości transportowe</w:t>
            </w:r>
            <w:r w:rsidR="006F7D53" w:rsidRPr="00B750DC">
              <w:rPr>
                <w:rFonts w:ascii="Times New Roman" w:hAnsi="Times New Roman"/>
                <w:spacing w:val="-2"/>
              </w:rPr>
              <w:t xml:space="preserve">, </w:t>
            </w:r>
            <w:r w:rsidR="00D52835" w:rsidRPr="00B750DC">
              <w:rPr>
                <w:rFonts w:ascii="Times New Roman" w:hAnsi="Times New Roman"/>
                <w:spacing w:val="-2"/>
              </w:rPr>
              <w:t>zwiększoną mobilność (np. napęd terenowy)</w:t>
            </w:r>
            <w:r w:rsidR="006F7D53" w:rsidRPr="00B750DC">
              <w:rPr>
                <w:rFonts w:ascii="Times New Roman" w:hAnsi="Times New Roman"/>
                <w:spacing w:val="-2"/>
              </w:rPr>
              <w:t xml:space="preserve"> oraz zapewnią przewóz poszkodowanych w zdarzeniach masowych.</w:t>
            </w:r>
            <w:r w:rsidR="00D52835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Zwiększy to poziom bezpieczeństwa w sytuacji wzrostu migracji ludności z miast do terenów wiejskich. </w:t>
            </w:r>
            <w:r w:rsidR="00E93DEF" w:rsidRPr="00B750DC">
              <w:rPr>
                <w:rFonts w:ascii="Times New Roman" w:hAnsi="Times New Roman"/>
                <w:spacing w:val="-2"/>
              </w:rPr>
              <w:br/>
            </w:r>
            <w:r w:rsidR="0089032A" w:rsidRPr="00B750DC">
              <w:rPr>
                <w:rFonts w:ascii="Times New Roman" w:hAnsi="Times New Roman"/>
                <w:spacing w:val="-2"/>
              </w:rPr>
              <w:t xml:space="preserve">W przypadku przyjęcia uchodźców (tak, jak ma to obecnie miejsce z uchodźcami z Ukrainy), jedyną rezerwą pomocy w zakresie ratownictwa medycznego mogą być jednostki ochrony przeciwpożarowej poprzez ich rozmieszczenie na terenie kraju. Świadczy o tym dysponowanie do zdarzeń medycznych pojazdów PSP i OSP. Bezspornym faktem jest rozmieszczenie jednostek ochrony przeciwpożarowej gwarantujących dotarcie w ciągu 15 min do każdej osoby będącej w potrzebie na terenie całego kraju. Tym samym zagwarantuje to w razie potrzeby szybki transport do Szpitalnego Oddziału Ratunkowego. </w:t>
            </w:r>
            <w:r w:rsidR="006F7D53" w:rsidRPr="00B750DC">
              <w:rPr>
                <w:rFonts w:ascii="Times New Roman" w:hAnsi="Times New Roman"/>
                <w:spacing w:val="-2"/>
              </w:rPr>
              <w:t xml:space="preserve">Obecnie </w:t>
            </w:r>
            <w:r w:rsidR="001C026C" w:rsidRPr="00B750DC">
              <w:rPr>
                <w:rFonts w:ascii="Times New Roman" w:hAnsi="Times New Roman"/>
                <w:spacing w:val="-2"/>
              </w:rPr>
              <w:t xml:space="preserve">wybrane </w:t>
            </w:r>
            <w:r w:rsidR="006F7D53" w:rsidRPr="00B750DC">
              <w:rPr>
                <w:rFonts w:ascii="Times New Roman" w:hAnsi="Times New Roman"/>
                <w:spacing w:val="-2"/>
              </w:rPr>
              <w:t xml:space="preserve">zespoły ratownictwa medycznego (PRM) posiadają również przydziały mobilizacyjne do sił zbrojnych, co za tym idzie, że część z nich w stanie nadzwyczajnym lub wojny zostanie wyłączona z systemu PRM. </w:t>
            </w:r>
            <w:r w:rsidR="0089032A" w:rsidRPr="00B750DC">
              <w:rPr>
                <w:rFonts w:ascii="Times New Roman" w:hAnsi="Times New Roman"/>
                <w:spacing w:val="-2"/>
              </w:rPr>
              <w:t>Taka koncepcja jest wyjściem naprzeciw postulatom, aby zespoły PRM były głównie kierowane do trudnych i ciężkich przypadków medycznych, a także stacjonowały w większych aglomeracjach</w:t>
            </w:r>
            <w:r w:rsidR="008215B6" w:rsidRPr="00B750DC">
              <w:rPr>
                <w:rFonts w:ascii="Times New Roman" w:hAnsi="Times New Roman"/>
                <w:spacing w:val="-2"/>
              </w:rPr>
              <w:t>;</w:t>
            </w:r>
          </w:p>
          <w:p w14:paraId="5AB96935" w14:textId="463FF6F1" w:rsidR="00CC1F95" w:rsidRPr="00B750DC" w:rsidRDefault="00CC1F95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zakupem samochodów do nauki jazdy</w:t>
            </w:r>
            <w:r w:rsidR="00E94001" w:rsidRPr="00B750DC">
              <w:rPr>
                <w:rFonts w:ascii="Times New Roman" w:hAnsi="Times New Roman"/>
                <w:b/>
                <w:spacing w:val="-2"/>
              </w:rPr>
              <w:t xml:space="preserve"> wraz z 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ich utrzymaniem </w:t>
            </w:r>
            <w:r w:rsidR="00E94001" w:rsidRPr="00B750DC">
              <w:rPr>
                <w:rFonts w:ascii="Times New Roman" w:hAnsi="Times New Roman"/>
                <w:b/>
                <w:spacing w:val="-2"/>
              </w:rPr>
              <w:t xml:space="preserve">oraz szkoleniami </w:t>
            </w:r>
            <w:r w:rsidRPr="00B750DC">
              <w:rPr>
                <w:rFonts w:ascii="Times New Roman" w:hAnsi="Times New Roman"/>
                <w:b/>
                <w:spacing w:val="-2"/>
              </w:rPr>
              <w:t>na potrzeby ochrony ludności</w:t>
            </w:r>
            <w:r w:rsidR="00E474C1" w:rsidRPr="00B750DC">
              <w:rPr>
                <w:rFonts w:ascii="Times New Roman" w:hAnsi="Times New Roman"/>
                <w:b/>
                <w:spacing w:val="-2"/>
              </w:rPr>
              <w:t>, w tym tworzonych formacji obrony cywilnej</w:t>
            </w:r>
            <w:r w:rsidRPr="00B750DC">
              <w:rPr>
                <w:rFonts w:ascii="Times New Roman" w:hAnsi="Times New Roman"/>
                <w:spacing w:val="-2"/>
              </w:rPr>
              <w:t>. Dofinansowanie obejmie zakup 21 szt. pojazdów specjalnych przeznaczonych dla PSP i OSP do nauki jazdy kat. „C”. W związku</w:t>
            </w:r>
            <w:r w:rsidR="00B704E6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z inflacją i wzrostem cen podwozi wraz z kosztami ich utrzymania tj. kosztami paliwa, ubezpieczeń, przeglądów technicznych, napraw i wymian pojazdów, w tym zapewnienie pracownika administracyjnego do obsługi szkoleń w ośrodku szkolenia PSP, szacowany łączny koszt przedsięwzięcia wyniesie </w:t>
            </w:r>
            <w:r w:rsidRPr="00A90245">
              <w:rPr>
                <w:rFonts w:ascii="Times New Roman" w:hAnsi="Times New Roman"/>
                <w:spacing w:val="-2"/>
              </w:rPr>
              <w:t xml:space="preserve">do 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297 931</w:t>
            </w:r>
            <w:r w:rsidR="00E93DEF" w:rsidRPr="00A90245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44784E" w:rsidRPr="00A90245">
              <w:rPr>
                <w:rFonts w:ascii="Times New Roman" w:hAnsi="Times New Roman"/>
                <w:b/>
                <w:spacing w:val="-2"/>
              </w:rPr>
              <w:t>000 </w:t>
            </w:r>
            <w:r w:rsidRPr="00A90245">
              <w:rPr>
                <w:rFonts w:ascii="Times New Roman" w:hAnsi="Times New Roman"/>
                <w:b/>
                <w:spacing w:val="-2"/>
              </w:rPr>
              <w:t>zł</w:t>
            </w:r>
            <w:r w:rsidR="00E474C1" w:rsidRPr="00A90245">
              <w:rPr>
                <w:rFonts w:ascii="Times New Roman" w:hAnsi="Times New Roman"/>
                <w:spacing w:val="-2"/>
              </w:rPr>
              <w:t xml:space="preserve">. </w:t>
            </w:r>
            <w:r w:rsidR="00E474C1" w:rsidRPr="00B750DC">
              <w:rPr>
                <w:rFonts w:ascii="Times New Roman" w:hAnsi="Times New Roman"/>
                <w:spacing w:val="-2"/>
              </w:rPr>
              <w:t>Wartość względem rozwiązań stawek uwzględnionych w ramach ustawy o ochotniczych strażach pożarnych</w:t>
            </w:r>
            <w:r w:rsidR="00A25E78" w:rsidRPr="00B750DC">
              <w:rPr>
                <w:rFonts w:ascii="Times New Roman" w:hAnsi="Times New Roman"/>
                <w:spacing w:val="-2"/>
              </w:rPr>
              <w:t xml:space="preserve"> została skorygowana o nowe stawki inflacyjne, a także uwzględnia konieczność formowania wydzielonych zasobów obrony cywilnej oraz ich obsługi. Zwiększone tym samym zostaje zapotrzebowanie na ten program.</w:t>
            </w:r>
            <w:r w:rsidR="006B44AA" w:rsidRPr="00B750DC">
              <w:rPr>
                <w:rFonts w:ascii="Times New Roman" w:hAnsi="Times New Roman"/>
                <w:spacing w:val="-2"/>
              </w:rPr>
              <w:t xml:space="preserve"> Poza tym, samochody te będą przeznaczone </w:t>
            </w:r>
            <w:r w:rsidR="00845EFE" w:rsidRPr="00B750DC">
              <w:rPr>
                <w:rFonts w:ascii="Times New Roman" w:hAnsi="Times New Roman"/>
                <w:spacing w:val="-2"/>
              </w:rPr>
              <w:br/>
            </w:r>
            <w:r w:rsidR="00B704E6" w:rsidRPr="00B750DC">
              <w:rPr>
                <w:rFonts w:ascii="Times New Roman" w:hAnsi="Times New Roman"/>
                <w:spacing w:val="-2"/>
              </w:rPr>
              <w:t xml:space="preserve">do transportu materiałów pomocowych </w:t>
            </w:r>
            <w:r w:rsidR="006B44AA" w:rsidRPr="00B750DC">
              <w:rPr>
                <w:rFonts w:ascii="Times New Roman" w:hAnsi="Times New Roman"/>
                <w:spacing w:val="-2"/>
              </w:rPr>
              <w:t xml:space="preserve">w stanach nadzwyczajnych </w:t>
            </w:r>
            <w:r w:rsidR="00B704E6" w:rsidRPr="00B750DC">
              <w:rPr>
                <w:rFonts w:ascii="Times New Roman" w:hAnsi="Times New Roman"/>
                <w:spacing w:val="-2"/>
              </w:rPr>
              <w:t>w obszarze</w:t>
            </w:r>
            <w:r w:rsidR="006B44AA" w:rsidRPr="00B750DC">
              <w:rPr>
                <w:rFonts w:ascii="Times New Roman" w:hAnsi="Times New Roman"/>
                <w:spacing w:val="-2"/>
              </w:rPr>
              <w:t xml:space="preserve"> pomocy humanitarnej.</w:t>
            </w:r>
          </w:p>
          <w:p w14:paraId="1606059A" w14:textId="5C9A37C4" w:rsidR="006525A3" w:rsidRPr="00B750DC" w:rsidRDefault="00CC1F95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techniczną modernizacją analogowego systemu alarmowania i powiadamiania ludności</w:t>
            </w:r>
            <w:r w:rsidR="00D74BA2" w:rsidRPr="00B750DC">
              <w:rPr>
                <w:rFonts w:ascii="Times New Roman" w:hAnsi="Times New Roman"/>
                <w:b/>
                <w:spacing w:val="-2"/>
              </w:rPr>
              <w:t xml:space="preserve"> na cyfrowy</w:t>
            </w:r>
            <w:r w:rsidR="00350D6D" w:rsidRPr="00B750DC">
              <w:rPr>
                <w:rFonts w:ascii="Times New Roman" w:hAnsi="Times New Roman"/>
                <w:strike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B50026" w:rsidRPr="00B750DC">
              <w:rPr>
                <w:rFonts w:ascii="Times New Roman" w:hAnsi="Times New Roman"/>
                <w:spacing w:val="-2"/>
              </w:rPr>
              <w:t>(</w:t>
            </w:r>
            <w:r w:rsidRPr="00B750DC">
              <w:rPr>
                <w:rFonts w:ascii="Times New Roman" w:hAnsi="Times New Roman"/>
                <w:spacing w:val="-2"/>
              </w:rPr>
              <w:t xml:space="preserve">wprowadzenie cyfrowych </w:t>
            </w:r>
            <w:r w:rsidR="00B50026" w:rsidRPr="00B750DC">
              <w:rPr>
                <w:rFonts w:ascii="Times New Roman" w:hAnsi="Times New Roman"/>
                <w:spacing w:val="-2"/>
              </w:rPr>
              <w:t xml:space="preserve">central i </w:t>
            </w:r>
            <w:r w:rsidRPr="00B750DC">
              <w:rPr>
                <w:rFonts w:ascii="Times New Roman" w:hAnsi="Times New Roman"/>
                <w:spacing w:val="-2"/>
              </w:rPr>
              <w:t>syren alarmowych</w:t>
            </w:r>
            <w:r w:rsidR="00B50026" w:rsidRPr="00B750DC">
              <w:rPr>
                <w:rFonts w:ascii="Times New Roman" w:hAnsi="Times New Roman"/>
                <w:spacing w:val="-2"/>
              </w:rPr>
              <w:t>). Zmiana jest konieczna z uwagi na rozwój współczesnej infrastruktury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B50026" w:rsidRPr="00B750DC">
              <w:rPr>
                <w:rFonts w:ascii="Times New Roman" w:hAnsi="Times New Roman"/>
                <w:spacing w:val="-2"/>
              </w:rPr>
              <w:t xml:space="preserve">informatycznej i cyfrowych platform łączności radiowej. Modernizacja będzie polegać </w:t>
            </w:r>
            <w:r w:rsidR="00845EFE" w:rsidRPr="00B750DC">
              <w:rPr>
                <w:rFonts w:ascii="Times New Roman" w:hAnsi="Times New Roman"/>
                <w:spacing w:val="-2"/>
              </w:rPr>
              <w:br/>
            </w:r>
            <w:r w:rsidR="00B50026" w:rsidRPr="00B750DC">
              <w:rPr>
                <w:rFonts w:ascii="Times New Roman" w:hAnsi="Times New Roman"/>
                <w:spacing w:val="-2"/>
              </w:rPr>
              <w:t xml:space="preserve">na ujednoliceniu infrastruktury technicznej, uodpornieniu na zakłócenia, zwiększeniu niezawodności  oraz zapewnieniu możliwości dalszego rozwoju i rozbudowy </w:t>
            </w:r>
            <w:r w:rsidR="00727330" w:rsidRPr="00B750DC">
              <w:rPr>
                <w:rFonts w:ascii="Times New Roman" w:hAnsi="Times New Roman"/>
                <w:spacing w:val="-2"/>
              </w:rPr>
              <w:t>w warstwie sprzętowej oraz oprogramowania</w:t>
            </w:r>
            <w:r w:rsidR="00D6355C" w:rsidRPr="00B750DC">
              <w:rPr>
                <w:rFonts w:ascii="Times New Roman" w:hAnsi="Times New Roman"/>
                <w:spacing w:val="-2"/>
              </w:rPr>
              <w:t xml:space="preserve"> - </w:t>
            </w:r>
            <w:r w:rsidRPr="00B750DC">
              <w:rPr>
                <w:rFonts w:ascii="Times New Roman" w:hAnsi="Times New Roman"/>
                <w:spacing w:val="-2"/>
              </w:rPr>
              <w:t xml:space="preserve">w kwocie </w:t>
            </w:r>
            <w:r w:rsidRPr="00F12BE6">
              <w:rPr>
                <w:rFonts w:ascii="Times New Roman" w:hAnsi="Times New Roman"/>
                <w:spacing w:val="-2"/>
              </w:rPr>
              <w:t xml:space="preserve">do </w:t>
            </w:r>
            <w:r w:rsidR="006525A3" w:rsidRPr="00F12BE6">
              <w:rPr>
                <w:rFonts w:ascii="Times New Roman" w:hAnsi="Times New Roman"/>
                <w:b/>
                <w:spacing w:val="-2"/>
              </w:rPr>
              <w:t>1 </w:t>
            </w:r>
            <w:r w:rsidR="00F12BE6" w:rsidRPr="00F12BE6">
              <w:rPr>
                <w:rFonts w:ascii="Times New Roman" w:hAnsi="Times New Roman"/>
                <w:b/>
                <w:spacing w:val="-2"/>
              </w:rPr>
              <w:t>426</w:t>
            </w:r>
            <w:r w:rsidR="006525A3" w:rsidRPr="00F12BE6">
              <w:rPr>
                <w:rFonts w:ascii="Times New Roman" w:hAnsi="Times New Roman"/>
                <w:b/>
                <w:spacing w:val="-2"/>
              </w:rPr>
              <w:t> </w:t>
            </w:r>
            <w:r w:rsidR="00F12BE6" w:rsidRPr="00F12BE6">
              <w:rPr>
                <w:rFonts w:ascii="Times New Roman" w:hAnsi="Times New Roman"/>
                <w:b/>
                <w:spacing w:val="-2"/>
              </w:rPr>
              <w:t>3</w:t>
            </w:r>
            <w:r w:rsidRPr="00F12BE6">
              <w:rPr>
                <w:rFonts w:ascii="Times New Roman" w:hAnsi="Times New Roman"/>
                <w:b/>
                <w:spacing w:val="-2"/>
              </w:rPr>
              <w:t>00</w:t>
            </w:r>
            <w:r w:rsidR="004E7C09" w:rsidRPr="00F12BE6">
              <w:rPr>
                <w:rFonts w:ascii="Times New Roman" w:hAnsi="Times New Roman"/>
                <w:b/>
                <w:spacing w:val="-2"/>
              </w:rPr>
              <w:t xml:space="preserve"> 000 </w:t>
            </w:r>
            <w:r w:rsidRPr="00F12BE6">
              <w:rPr>
                <w:rFonts w:ascii="Times New Roman" w:hAnsi="Times New Roman"/>
                <w:b/>
                <w:spacing w:val="-2"/>
              </w:rPr>
              <w:t>zł</w:t>
            </w:r>
            <w:r w:rsidRPr="00F12BE6">
              <w:rPr>
                <w:rFonts w:ascii="Times New Roman" w:hAnsi="Times New Roman"/>
                <w:spacing w:val="-2"/>
              </w:rPr>
              <w:t>,</w:t>
            </w:r>
            <w:r w:rsidR="00727330" w:rsidRPr="00F12BE6">
              <w:rPr>
                <w:rFonts w:ascii="Times New Roman" w:hAnsi="Times New Roman"/>
                <w:spacing w:val="-2"/>
              </w:rPr>
              <w:t xml:space="preserve"> co w przeliczeniu na gm</w:t>
            </w:r>
            <w:r w:rsidR="008215B6" w:rsidRPr="00F12BE6">
              <w:rPr>
                <w:rFonts w:ascii="Times New Roman" w:hAnsi="Times New Roman"/>
                <w:spacing w:val="-2"/>
              </w:rPr>
              <w:t xml:space="preserve">inę daje koszt </w:t>
            </w:r>
            <w:r w:rsidR="008215B6" w:rsidRPr="00850CF6">
              <w:rPr>
                <w:rFonts w:ascii="Times New Roman" w:hAnsi="Times New Roman"/>
                <w:spacing w:val="-2"/>
              </w:rPr>
              <w:t>około 5</w:t>
            </w:r>
            <w:r w:rsidR="00F12BE6" w:rsidRPr="00850CF6">
              <w:rPr>
                <w:rFonts w:ascii="Times New Roman" w:hAnsi="Times New Roman"/>
                <w:spacing w:val="-2"/>
              </w:rPr>
              <w:t>73 041</w:t>
            </w:r>
            <w:r w:rsidR="008215B6" w:rsidRPr="00850CF6">
              <w:rPr>
                <w:rFonts w:ascii="Times New Roman" w:hAnsi="Times New Roman"/>
                <w:spacing w:val="-2"/>
              </w:rPr>
              <w:t xml:space="preserve"> </w:t>
            </w:r>
            <w:r w:rsidR="008215B6" w:rsidRPr="00F12BE6">
              <w:rPr>
                <w:rFonts w:ascii="Times New Roman" w:hAnsi="Times New Roman"/>
                <w:spacing w:val="-2"/>
              </w:rPr>
              <w:t>zł;</w:t>
            </w:r>
          </w:p>
          <w:p w14:paraId="00119547" w14:textId="594D82CB" w:rsidR="006525A3" w:rsidRPr="00B750DC" w:rsidRDefault="00994E88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rozbudowaniem</w:t>
            </w:r>
            <w:r w:rsidR="00301F82" w:rsidRPr="00B750DC">
              <w:rPr>
                <w:rFonts w:ascii="Times New Roman" w:hAnsi="Times New Roman"/>
                <w:b/>
                <w:spacing w:val="-2"/>
              </w:rPr>
              <w:t>,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 modernizacją</w:t>
            </w:r>
            <w:r w:rsidR="001B4120" w:rsidRPr="00B750D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01F82" w:rsidRPr="00B750DC">
              <w:rPr>
                <w:rFonts w:ascii="Times New Roman" w:hAnsi="Times New Roman"/>
                <w:b/>
                <w:spacing w:val="-2"/>
              </w:rPr>
              <w:t>i integracj</w:t>
            </w:r>
            <w:r w:rsidR="00C54F5B" w:rsidRPr="00B750DC">
              <w:rPr>
                <w:rFonts w:ascii="Times New Roman" w:hAnsi="Times New Roman"/>
                <w:b/>
                <w:spacing w:val="-2"/>
              </w:rPr>
              <w:t>ą</w:t>
            </w:r>
            <w:r w:rsidR="00301F82" w:rsidRPr="00B750D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EE3D3D" w:rsidRPr="00B750DC">
              <w:rPr>
                <w:rFonts w:ascii="Times New Roman" w:hAnsi="Times New Roman"/>
                <w:b/>
                <w:spacing w:val="-2"/>
              </w:rPr>
              <w:t xml:space="preserve">istniejących </w:t>
            </w:r>
            <w:r w:rsidR="001B4120" w:rsidRPr="00B750DC">
              <w:rPr>
                <w:rFonts w:ascii="Times New Roman" w:hAnsi="Times New Roman"/>
                <w:b/>
                <w:spacing w:val="-2"/>
              </w:rPr>
              <w:t>systemów informatycznych oraz systemów łączności</w:t>
            </w:r>
            <w:r w:rsidR="00130764" w:rsidRPr="00B750DC">
              <w:rPr>
                <w:rFonts w:ascii="Times New Roman" w:hAnsi="Times New Roman"/>
                <w:b/>
                <w:spacing w:val="-2"/>
              </w:rPr>
              <w:t xml:space="preserve">, </w:t>
            </w:r>
            <w:r w:rsidR="008256AC" w:rsidRPr="00B750DC">
              <w:rPr>
                <w:rFonts w:ascii="Times New Roman" w:hAnsi="Times New Roman"/>
                <w:spacing w:val="-2"/>
              </w:rPr>
              <w:t xml:space="preserve">w tym </w:t>
            </w:r>
            <w:r w:rsidR="00785FB8" w:rsidRPr="00B750DC">
              <w:rPr>
                <w:rFonts w:ascii="Times New Roman" w:hAnsi="Times New Roman"/>
                <w:spacing w:val="-2"/>
              </w:rPr>
              <w:t>w relacjach radiowych</w:t>
            </w:r>
            <w:r w:rsidR="00130764" w:rsidRPr="00B750DC">
              <w:rPr>
                <w:rFonts w:ascii="Times New Roman" w:hAnsi="Times New Roman"/>
                <w:spacing w:val="-2"/>
              </w:rPr>
              <w:t>,</w:t>
            </w:r>
            <w:r w:rsidR="00785FB8" w:rsidRPr="00B750DC">
              <w:rPr>
                <w:rFonts w:ascii="Times New Roman" w:hAnsi="Times New Roman"/>
                <w:spacing w:val="-2"/>
              </w:rPr>
              <w:t xml:space="preserve"> centrów zarządzania kryzysowego, stanowisk kierowania służb</w:t>
            </w:r>
            <w:r w:rsidR="00DC70FD" w:rsidRPr="00B750DC">
              <w:rPr>
                <w:rFonts w:ascii="Times New Roman" w:hAnsi="Times New Roman"/>
                <w:spacing w:val="-2"/>
              </w:rPr>
              <w:t>,</w:t>
            </w:r>
            <w:r w:rsidR="00785FB8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130764" w:rsidRPr="00B750DC">
              <w:rPr>
                <w:rFonts w:ascii="Times New Roman" w:hAnsi="Times New Roman"/>
                <w:spacing w:val="-2"/>
              </w:rPr>
              <w:t>systemu</w:t>
            </w:r>
            <w:r w:rsidR="00DC70FD" w:rsidRPr="00B750DC">
              <w:rPr>
                <w:rFonts w:ascii="Times New Roman" w:hAnsi="Times New Roman"/>
                <w:spacing w:val="-2"/>
              </w:rPr>
              <w:t xml:space="preserve"> powiadamiania ratunkowego, </w:t>
            </w:r>
            <w:r w:rsidR="00785FB8" w:rsidRPr="00B750DC">
              <w:rPr>
                <w:rFonts w:ascii="Times New Roman" w:hAnsi="Times New Roman"/>
                <w:spacing w:val="-2"/>
              </w:rPr>
              <w:t>dyspozytorni medycznych</w:t>
            </w:r>
            <w:r w:rsidR="00DC70FD" w:rsidRPr="00B750DC">
              <w:rPr>
                <w:rFonts w:ascii="Times New Roman" w:hAnsi="Times New Roman"/>
                <w:spacing w:val="-2"/>
              </w:rPr>
              <w:t xml:space="preserve">, służb dyżurnych podmiotów odpowiedzialnych </w:t>
            </w:r>
            <w:r w:rsidR="00F447AA" w:rsidRPr="00B750DC">
              <w:rPr>
                <w:rFonts w:ascii="Times New Roman" w:hAnsi="Times New Roman"/>
                <w:spacing w:val="-2"/>
              </w:rPr>
              <w:br/>
            </w:r>
            <w:r w:rsidR="00DC70FD" w:rsidRPr="00B750DC">
              <w:rPr>
                <w:rFonts w:ascii="Times New Roman" w:hAnsi="Times New Roman"/>
                <w:spacing w:val="-2"/>
              </w:rPr>
              <w:t>za dostawy mediów, funkcjonowania transportu, innych służb ratowniczych oraz stanowisk dowodzenia Wojsk Obrony Terytorialnej</w:t>
            </w:r>
            <w:r w:rsidR="001C026C" w:rsidRPr="00B750DC">
              <w:rPr>
                <w:rFonts w:ascii="Times New Roman" w:hAnsi="Times New Roman"/>
                <w:spacing w:val="-2"/>
              </w:rPr>
              <w:t xml:space="preserve"> i Wojskowych Zgrupowań Zadaniowych</w:t>
            </w:r>
            <w:r w:rsidR="00DC70FD" w:rsidRPr="00B750DC">
              <w:rPr>
                <w:rFonts w:ascii="Times New Roman" w:hAnsi="Times New Roman"/>
                <w:spacing w:val="-2"/>
              </w:rPr>
              <w:t>. Z</w:t>
            </w:r>
            <w:r w:rsidR="008215B6" w:rsidRPr="00B750DC">
              <w:rPr>
                <w:rFonts w:ascii="Times New Roman" w:hAnsi="Times New Roman"/>
                <w:spacing w:val="-2"/>
              </w:rPr>
              <w:t>apewnienia bieżącej informacji w zakresie  dostępnych sił i środków możliwych</w:t>
            </w:r>
            <w:r w:rsidR="006525A3" w:rsidRPr="00B750DC">
              <w:rPr>
                <w:rFonts w:ascii="Times New Roman" w:hAnsi="Times New Roman"/>
                <w:spacing w:val="-2"/>
              </w:rPr>
              <w:t xml:space="preserve"> do wykorzystania przy realizacji zadań z</w:t>
            </w:r>
            <w:r w:rsidR="008D143C" w:rsidRPr="00B750DC">
              <w:rPr>
                <w:rFonts w:ascii="Times New Roman" w:hAnsi="Times New Roman"/>
                <w:spacing w:val="-2"/>
              </w:rPr>
              <w:t> </w:t>
            </w:r>
            <w:r w:rsidR="006525A3" w:rsidRPr="00B750DC">
              <w:rPr>
                <w:rFonts w:ascii="Times New Roman" w:hAnsi="Times New Roman"/>
                <w:spacing w:val="-2"/>
              </w:rPr>
              <w:t xml:space="preserve">zakresu ochrony ludności </w:t>
            </w:r>
            <w:r w:rsidR="001C026C" w:rsidRPr="00B750DC">
              <w:rPr>
                <w:rFonts w:ascii="Times New Roman" w:hAnsi="Times New Roman"/>
                <w:spacing w:val="-2"/>
              </w:rPr>
              <w:br/>
            </w:r>
            <w:r w:rsidR="006525A3" w:rsidRPr="00B750DC">
              <w:rPr>
                <w:rFonts w:ascii="Times New Roman" w:hAnsi="Times New Roman"/>
                <w:spacing w:val="-2"/>
              </w:rPr>
              <w:t>w systemie teleinformatycznym Krajowy System Informacji o Zasobach Ochrony Ludności (SI OMNIBUS). Narzędzie to pozwoli na sprawne zarządzanie, a także bieżące weryfikowanie stanu personelu, sił i środków dostępnych na wszystkich szczeblach podziału administracyjnego państwa.</w:t>
            </w:r>
            <w:r w:rsidR="00EE3209" w:rsidRPr="00B750DC">
              <w:rPr>
                <w:rFonts w:ascii="Times New Roman" w:hAnsi="Times New Roman"/>
                <w:spacing w:val="-2"/>
              </w:rPr>
              <w:t xml:space="preserve"> Pozwoli to na zbudowanie jednolitego systemu teleinformatycznego na obszarze całego kraju. </w:t>
            </w:r>
            <w:r w:rsidR="006525A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D6355C" w:rsidRPr="00B750DC">
              <w:rPr>
                <w:rFonts w:ascii="Times New Roman" w:hAnsi="Times New Roman"/>
                <w:spacing w:val="-2"/>
              </w:rPr>
              <w:t xml:space="preserve">Dodatkowo zaplanowano rozbudowę systemu łączności </w:t>
            </w:r>
            <w:r w:rsidR="00D6355C" w:rsidRPr="00B750DC">
              <w:rPr>
                <w:rFonts w:ascii="Times New Roman" w:hAnsi="Times New Roman"/>
                <w:spacing w:val="-2"/>
              </w:rPr>
              <w:lastRenderedPageBreak/>
              <w:t>radiowej na potrzeby funkcjonowania krajowego systemu ratowniczego oraz formacji obrony cywilnej</w:t>
            </w:r>
            <w:r w:rsidR="006B5C9A" w:rsidRPr="00B750DC">
              <w:rPr>
                <w:rFonts w:ascii="Times New Roman" w:hAnsi="Times New Roman"/>
                <w:spacing w:val="-2"/>
              </w:rPr>
              <w:t xml:space="preserve">, w tym organizację stanowisk pracy dla Służby </w:t>
            </w:r>
            <w:r w:rsidR="00D6355C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6B5C9A" w:rsidRPr="00B750DC">
              <w:rPr>
                <w:rFonts w:ascii="Times New Roman" w:hAnsi="Times New Roman"/>
                <w:spacing w:val="-2"/>
              </w:rPr>
              <w:t xml:space="preserve">Dyżurnej Państwa. </w:t>
            </w:r>
            <w:r w:rsidR="006525A3" w:rsidRPr="00B750DC">
              <w:rPr>
                <w:rFonts w:ascii="Times New Roman" w:hAnsi="Times New Roman"/>
                <w:b/>
                <w:spacing w:val="-2"/>
              </w:rPr>
              <w:t xml:space="preserve">Szacowany </w:t>
            </w:r>
            <w:r w:rsidR="006525A3" w:rsidRPr="00850CF6">
              <w:rPr>
                <w:rFonts w:ascii="Times New Roman" w:hAnsi="Times New Roman"/>
                <w:b/>
                <w:spacing w:val="-2"/>
              </w:rPr>
              <w:t>koszt</w:t>
            </w:r>
            <w:r w:rsidR="006525A3" w:rsidRPr="00850CF6">
              <w:rPr>
                <w:rFonts w:ascii="Times New Roman" w:hAnsi="Times New Roman"/>
                <w:spacing w:val="-2"/>
              </w:rPr>
              <w:t xml:space="preserve"> </w:t>
            </w:r>
            <w:r w:rsidR="008D143C" w:rsidRPr="00850CF6">
              <w:rPr>
                <w:rFonts w:ascii="Times New Roman" w:hAnsi="Times New Roman"/>
                <w:b/>
                <w:spacing w:val="-2"/>
              </w:rPr>
              <w:t>1 </w:t>
            </w:r>
            <w:r w:rsidR="00F12BE6" w:rsidRPr="00850CF6">
              <w:rPr>
                <w:rFonts w:ascii="Times New Roman" w:hAnsi="Times New Roman"/>
                <w:b/>
                <w:spacing w:val="-2"/>
              </w:rPr>
              <w:t>311</w:t>
            </w:r>
            <w:r w:rsidR="006525A3" w:rsidRPr="00850CF6">
              <w:rPr>
                <w:rFonts w:ascii="Times New Roman" w:hAnsi="Times New Roman"/>
                <w:b/>
                <w:spacing w:val="-2"/>
              </w:rPr>
              <w:t> </w:t>
            </w:r>
            <w:r w:rsidR="00850CF6" w:rsidRPr="00850CF6">
              <w:rPr>
                <w:rFonts w:ascii="Times New Roman" w:hAnsi="Times New Roman"/>
                <w:b/>
                <w:spacing w:val="-2"/>
              </w:rPr>
              <w:t>6</w:t>
            </w:r>
            <w:r w:rsidR="00087A39" w:rsidRPr="00850CF6">
              <w:rPr>
                <w:rFonts w:ascii="Times New Roman" w:hAnsi="Times New Roman"/>
                <w:b/>
                <w:spacing w:val="-2"/>
              </w:rPr>
              <w:t>40</w:t>
            </w:r>
            <w:r w:rsidR="008D143C" w:rsidRPr="00850CF6">
              <w:rPr>
                <w:rFonts w:ascii="Times New Roman" w:hAnsi="Times New Roman"/>
                <w:b/>
                <w:spacing w:val="-2"/>
              </w:rPr>
              <w:t> </w:t>
            </w:r>
            <w:r w:rsidR="006525A3" w:rsidRPr="00850CF6">
              <w:rPr>
                <w:rFonts w:ascii="Times New Roman" w:hAnsi="Times New Roman"/>
                <w:b/>
                <w:spacing w:val="-2"/>
              </w:rPr>
              <w:t>000</w:t>
            </w:r>
            <w:r w:rsidR="008D143C" w:rsidRPr="00850CF6">
              <w:rPr>
                <w:rFonts w:ascii="Times New Roman" w:hAnsi="Times New Roman"/>
                <w:b/>
                <w:spacing w:val="-2"/>
              </w:rPr>
              <w:t> </w:t>
            </w:r>
            <w:r w:rsidR="006525A3" w:rsidRPr="00F12BE6">
              <w:rPr>
                <w:rFonts w:ascii="Times New Roman" w:hAnsi="Times New Roman"/>
                <w:b/>
                <w:spacing w:val="-2"/>
              </w:rPr>
              <w:t>zł</w:t>
            </w:r>
            <w:r w:rsidR="008D143C" w:rsidRPr="00F12BE6">
              <w:rPr>
                <w:rFonts w:ascii="Times New Roman" w:hAnsi="Times New Roman"/>
                <w:b/>
                <w:spacing w:val="-2"/>
              </w:rPr>
              <w:t>;</w:t>
            </w:r>
          </w:p>
          <w:p w14:paraId="3D987E57" w14:textId="080E18B4" w:rsidR="0044784E" w:rsidRPr="00B750DC" w:rsidRDefault="0044784E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zakupem</w:t>
            </w:r>
            <w:r w:rsidR="003E7267" w:rsidRPr="00B750DC">
              <w:rPr>
                <w:rFonts w:ascii="Times New Roman" w:hAnsi="Times New Roman"/>
                <w:b/>
                <w:spacing w:val="-2"/>
              </w:rPr>
              <w:t xml:space="preserve"> sprzętu pompowego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 o bardzo wysokiej wydajności, przeznaczonych do </w:t>
            </w:r>
            <w:r w:rsidR="004E7C09" w:rsidRPr="00B750DC">
              <w:rPr>
                <w:rFonts w:ascii="Times New Roman" w:hAnsi="Times New Roman"/>
                <w:b/>
                <w:spacing w:val="-2"/>
              </w:rPr>
              <w:t xml:space="preserve">gaszenia </w:t>
            </w:r>
            <w:r w:rsidRPr="00B750DC">
              <w:rPr>
                <w:rFonts w:ascii="Times New Roman" w:hAnsi="Times New Roman"/>
                <w:b/>
                <w:spacing w:val="-2"/>
              </w:rPr>
              <w:t>pożarów</w:t>
            </w:r>
            <w:r w:rsidR="004E7C09" w:rsidRPr="00B750D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785FB8" w:rsidRPr="00B750DC">
              <w:rPr>
                <w:rFonts w:ascii="Times New Roman" w:hAnsi="Times New Roman"/>
                <w:b/>
                <w:spacing w:val="-2"/>
              </w:rPr>
              <w:br/>
            </w:r>
            <w:r w:rsidR="004E7C09" w:rsidRPr="00B750DC">
              <w:rPr>
                <w:rFonts w:ascii="Times New Roman" w:hAnsi="Times New Roman"/>
                <w:b/>
                <w:spacing w:val="-2"/>
              </w:rPr>
              <w:t>i odwadniania zalanego terenu</w:t>
            </w:r>
            <w:r w:rsidRPr="00B750DC">
              <w:rPr>
                <w:rFonts w:ascii="Times New Roman" w:hAnsi="Times New Roman"/>
                <w:b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w tym na obszarach górzystych oraz przetłaczania znacznych ilości wody podczas powodzi. Pompy te w opisanych sytuacjach zastępują wiele pojazdów pożarniczych oraz umożliwiają tłoczenie wody na duże odległości w terenach niedostępnych. Dodatkowo zaplanowany został zakup </w:t>
            </w:r>
            <w:r w:rsidR="003E7267" w:rsidRPr="00B750DC">
              <w:rPr>
                <w:rFonts w:ascii="Times New Roman" w:hAnsi="Times New Roman"/>
                <w:spacing w:val="-2"/>
              </w:rPr>
              <w:t xml:space="preserve">sprzętu transportowego, wykorzystywanego </w:t>
            </w:r>
            <w:r w:rsidRPr="00B750DC">
              <w:rPr>
                <w:rFonts w:ascii="Times New Roman" w:hAnsi="Times New Roman"/>
                <w:spacing w:val="-2"/>
              </w:rPr>
              <w:t>do przerzutu sprzętu i środków ochrony ludności, w tym również w akcjach w ramach międzynarodowej pomocy humanitarnej,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 prowadzenie działań autonomicznych poza granicami kraju, w</w:t>
            </w:r>
            <w:r w:rsidR="005722E2" w:rsidRPr="00B750DC">
              <w:rPr>
                <w:rFonts w:ascii="Times New Roman" w:hAnsi="Times New Roman"/>
                <w:spacing w:val="-2"/>
              </w:rPr>
              <w:t> </w:t>
            </w:r>
            <w:r w:rsidR="00B42CDC" w:rsidRPr="00B750DC">
              <w:rPr>
                <w:rFonts w:ascii="Times New Roman" w:hAnsi="Times New Roman"/>
                <w:spacing w:val="-2"/>
              </w:rPr>
              <w:t>szczególności: agregatów prądotwórczych</w:t>
            </w:r>
            <w:r w:rsidR="00516169" w:rsidRPr="00B750DC">
              <w:rPr>
                <w:rFonts w:ascii="Times New Roman" w:hAnsi="Times New Roman"/>
                <w:spacing w:val="-2"/>
              </w:rPr>
              <w:t xml:space="preserve"> dużej mocy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, cystern (przyczep) paliwowych, zbiorników </w:t>
            </w:r>
            <w:r w:rsidR="00D6355C" w:rsidRPr="00B750DC">
              <w:rPr>
                <w:rFonts w:ascii="Times New Roman" w:hAnsi="Times New Roman"/>
                <w:spacing w:val="-2"/>
              </w:rPr>
              <w:t xml:space="preserve">podwieszanych </w:t>
            </w:r>
            <w:r w:rsidR="00B42CDC" w:rsidRPr="00B750DC">
              <w:rPr>
                <w:rFonts w:ascii="Times New Roman" w:hAnsi="Times New Roman"/>
                <w:spacing w:val="-2"/>
              </w:rPr>
              <w:t>do śmigło</w:t>
            </w:r>
            <w:r w:rsidR="00DC70FD" w:rsidRPr="00B750DC">
              <w:rPr>
                <w:rFonts w:ascii="Times New Roman" w:hAnsi="Times New Roman"/>
                <w:spacing w:val="-2"/>
              </w:rPr>
              <w:t xml:space="preserve">wców, </w:t>
            </w:r>
            <w:r w:rsidR="00D6355C" w:rsidRPr="00B750DC">
              <w:rPr>
                <w:rFonts w:ascii="Times New Roman" w:hAnsi="Times New Roman"/>
                <w:spacing w:val="-2"/>
              </w:rPr>
              <w:t>przyrządów dozymetrycznych</w:t>
            </w:r>
            <w:r w:rsidR="00B42CDC" w:rsidRPr="00B750DC">
              <w:rPr>
                <w:rFonts w:ascii="Times New Roman" w:hAnsi="Times New Roman"/>
                <w:spacing w:val="-2"/>
              </w:rPr>
              <w:t>, kamizelek kuloodpornych, hełmów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516169" w:rsidRPr="00B750DC">
              <w:rPr>
                <w:rFonts w:ascii="Times New Roman" w:hAnsi="Times New Roman"/>
                <w:spacing w:val="-2"/>
              </w:rPr>
              <w:t>k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ompozytowych/przeciwodłamkowych, wyposażenia osp </w:t>
            </w:r>
            <w:r w:rsidR="00C36EDB" w:rsidRPr="00B750DC">
              <w:rPr>
                <w:rFonts w:ascii="Times New Roman" w:hAnsi="Times New Roman"/>
                <w:spacing w:val="-2"/>
              </w:rPr>
              <w:t>w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 środk</w:t>
            </w:r>
            <w:r w:rsidR="00C36EDB" w:rsidRPr="00B750DC">
              <w:rPr>
                <w:rFonts w:ascii="Times New Roman" w:hAnsi="Times New Roman"/>
                <w:spacing w:val="-2"/>
              </w:rPr>
              <w:t>i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 ochrony indywidualnej, stacj</w:t>
            </w:r>
            <w:r w:rsidR="00C36EDB" w:rsidRPr="00B750DC">
              <w:rPr>
                <w:rFonts w:ascii="Times New Roman" w:hAnsi="Times New Roman"/>
                <w:spacing w:val="-2"/>
              </w:rPr>
              <w:t>e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 uzdatniania wody, sprzętu pływającego, kontenerów, namiotów, środków gaśniczych (w tym zapewnienie rezerw), środki zabezpieczające działania w warunkach ekstremalnych</w:t>
            </w:r>
            <w:r w:rsidR="00D6355C" w:rsidRPr="00B750DC">
              <w:rPr>
                <w:rFonts w:ascii="Times New Roman" w:hAnsi="Times New Roman"/>
                <w:spacing w:val="-2"/>
              </w:rPr>
              <w:t xml:space="preserve"> i użycia</w:t>
            </w:r>
            <w:r w:rsidR="00B42CDC" w:rsidRPr="00B750DC">
              <w:rPr>
                <w:rFonts w:ascii="Times New Roman" w:hAnsi="Times New Roman"/>
                <w:spacing w:val="-2"/>
              </w:rPr>
              <w:t xml:space="preserve"> CBRN</w:t>
            </w:r>
            <w:r w:rsidR="003E7267" w:rsidRPr="00B750DC">
              <w:rPr>
                <w:rFonts w:ascii="Times New Roman" w:hAnsi="Times New Roman"/>
                <w:spacing w:val="-2"/>
              </w:rPr>
              <w:t xml:space="preserve"> w</w:t>
            </w:r>
            <w:r w:rsidR="005722E2" w:rsidRPr="00B750DC">
              <w:rPr>
                <w:rFonts w:ascii="Times New Roman" w:hAnsi="Times New Roman"/>
                <w:spacing w:val="-2"/>
              </w:rPr>
              <w:t> </w:t>
            </w:r>
            <w:r w:rsidR="003E7267" w:rsidRPr="00B750DC">
              <w:rPr>
                <w:rFonts w:ascii="Times New Roman" w:hAnsi="Times New Roman"/>
                <w:b/>
                <w:spacing w:val="-2"/>
              </w:rPr>
              <w:t xml:space="preserve">kwocie </w:t>
            </w:r>
            <w:r w:rsidR="003E7267" w:rsidRPr="00F12BE6">
              <w:rPr>
                <w:rFonts w:ascii="Times New Roman" w:hAnsi="Times New Roman"/>
                <w:b/>
                <w:spacing w:val="-2"/>
              </w:rPr>
              <w:t xml:space="preserve">do </w:t>
            </w:r>
            <w:r w:rsidR="00F12BE6" w:rsidRPr="00F12BE6">
              <w:rPr>
                <w:rFonts w:ascii="Times New Roman" w:hAnsi="Times New Roman"/>
                <w:b/>
                <w:spacing w:val="-2"/>
              </w:rPr>
              <w:t>2 712</w:t>
            </w:r>
            <w:r w:rsidR="00087A39" w:rsidRPr="00F12BE6">
              <w:rPr>
                <w:rFonts w:ascii="Times New Roman" w:hAnsi="Times New Roman"/>
                <w:b/>
                <w:spacing w:val="-2"/>
              </w:rPr>
              <w:t xml:space="preserve"> 550</w:t>
            </w:r>
            <w:r w:rsidR="008D143C" w:rsidRPr="00F12BE6">
              <w:rPr>
                <w:rFonts w:ascii="Times New Roman" w:hAnsi="Times New Roman"/>
                <w:b/>
                <w:spacing w:val="-2"/>
              </w:rPr>
              <w:t> </w:t>
            </w:r>
            <w:r w:rsidR="005722E2" w:rsidRPr="00F12BE6">
              <w:rPr>
                <w:rFonts w:ascii="Times New Roman" w:hAnsi="Times New Roman"/>
                <w:b/>
                <w:spacing w:val="-2"/>
              </w:rPr>
              <w:t>000</w:t>
            </w:r>
            <w:r w:rsidR="008D143C" w:rsidRPr="00F12BE6">
              <w:rPr>
                <w:rFonts w:ascii="Times New Roman" w:hAnsi="Times New Roman"/>
                <w:b/>
                <w:spacing w:val="-2"/>
              </w:rPr>
              <w:t> zł;</w:t>
            </w:r>
          </w:p>
          <w:p w14:paraId="1E339644" w14:textId="72809A75" w:rsidR="00C547C4" w:rsidRPr="00B750DC" w:rsidRDefault="00130A60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uzupełnianiem zasobów podmiotów ochrony ludności</w:t>
            </w:r>
            <w:r w:rsidRPr="00B750DC">
              <w:rPr>
                <w:rFonts w:ascii="Times New Roman" w:hAnsi="Times New Roman"/>
                <w:spacing w:val="-2"/>
              </w:rPr>
              <w:t xml:space="preserve"> realizujących zadania obrony cywilnej w czasie klęski żywiołowej, stanu wojennego lub wojny, </w:t>
            </w:r>
            <w:r w:rsidR="000B773D" w:rsidRPr="00B750DC">
              <w:rPr>
                <w:rFonts w:ascii="Times New Roman" w:hAnsi="Times New Roman"/>
                <w:spacing w:val="-2"/>
              </w:rPr>
              <w:t>poprzez wsparcie</w:t>
            </w:r>
            <w:r w:rsidR="00470455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0B773D" w:rsidRPr="00B750DC">
              <w:rPr>
                <w:rFonts w:ascii="Times New Roman" w:hAnsi="Times New Roman"/>
                <w:spacing w:val="-2"/>
              </w:rPr>
              <w:t>finansowe i rzeczowe</w:t>
            </w:r>
            <w:r w:rsidR="008215B6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470455" w:rsidRPr="00B750DC">
              <w:rPr>
                <w:rFonts w:ascii="Times New Roman" w:hAnsi="Times New Roman"/>
                <w:spacing w:val="-2"/>
              </w:rPr>
              <w:t xml:space="preserve">podmiotów ochrony ludności, </w:t>
            </w:r>
            <w:r w:rsidR="000B773D" w:rsidRPr="00B750DC">
              <w:rPr>
                <w:rFonts w:ascii="Times New Roman" w:hAnsi="Times New Roman"/>
                <w:spacing w:val="-2"/>
              </w:rPr>
              <w:br/>
            </w:r>
            <w:r w:rsidR="00470455" w:rsidRPr="00B750DC">
              <w:rPr>
                <w:rFonts w:ascii="Times New Roman" w:hAnsi="Times New Roman"/>
                <w:spacing w:val="-2"/>
              </w:rPr>
              <w:t xml:space="preserve">w szczególności do zapewnienia dostaw wody pitnej oraz do celów socjalno-bytowych, żywności, </w:t>
            </w:r>
            <w:r w:rsidR="000B773D" w:rsidRPr="00B750DC">
              <w:rPr>
                <w:rFonts w:ascii="Times New Roman" w:hAnsi="Times New Roman"/>
                <w:spacing w:val="-2"/>
              </w:rPr>
              <w:t xml:space="preserve">miejsc schronienia, </w:t>
            </w:r>
            <w:r w:rsidR="00470455" w:rsidRPr="00B750DC">
              <w:rPr>
                <w:rFonts w:ascii="Times New Roman" w:hAnsi="Times New Roman"/>
                <w:spacing w:val="-2"/>
              </w:rPr>
              <w:t>jak również zapewnienia odbioru odpadów i ścieków</w:t>
            </w:r>
            <w:r w:rsidR="00785FB8" w:rsidRPr="00B750DC">
              <w:rPr>
                <w:rFonts w:ascii="Times New Roman" w:hAnsi="Times New Roman"/>
                <w:spacing w:val="-2"/>
              </w:rPr>
              <w:t xml:space="preserve">, dostaw energii </w:t>
            </w:r>
            <w:r w:rsidR="00470455" w:rsidRPr="00B750DC">
              <w:rPr>
                <w:rFonts w:ascii="Times New Roman" w:hAnsi="Times New Roman"/>
                <w:spacing w:val="-2"/>
              </w:rPr>
              <w:t>przez podmioty wykonujące usługi finansowane ze środków publicznych, przewiduje się włączenie tych podmiotów do wykonywania zadań ochrony ludności</w:t>
            </w:r>
            <w:r w:rsidR="00785FB8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470455" w:rsidRPr="00B750DC">
              <w:rPr>
                <w:rFonts w:ascii="Times New Roman" w:hAnsi="Times New Roman"/>
                <w:spacing w:val="-2"/>
              </w:rPr>
              <w:t>i obrony cywilnej (zakłada się, że w skali kraju spełnienie tego warunku obejmie 10</w:t>
            </w:r>
            <w:r w:rsidR="00D6355C" w:rsidRPr="00B750DC">
              <w:rPr>
                <w:rFonts w:ascii="Times New Roman" w:hAnsi="Times New Roman"/>
                <w:spacing w:val="-2"/>
              </w:rPr>
              <w:t> </w:t>
            </w:r>
            <w:r w:rsidR="00470455" w:rsidRPr="00B750DC">
              <w:rPr>
                <w:rFonts w:ascii="Times New Roman" w:hAnsi="Times New Roman"/>
                <w:spacing w:val="-2"/>
              </w:rPr>
              <w:t>tys. podmiotów: woda, żywność, odpady, ścieki</w:t>
            </w:r>
            <w:r w:rsidR="00C547C4" w:rsidRPr="00B750DC">
              <w:rPr>
                <w:rFonts w:ascii="Times New Roman" w:hAnsi="Times New Roman"/>
                <w:spacing w:val="-2"/>
              </w:rPr>
              <w:t>, energia</w:t>
            </w:r>
            <w:r w:rsidR="00AD6C91" w:rsidRPr="00B750DC">
              <w:rPr>
                <w:rFonts w:ascii="Times New Roman" w:hAnsi="Times New Roman"/>
                <w:spacing w:val="-2"/>
              </w:rPr>
              <w:t xml:space="preserve">). </w:t>
            </w:r>
            <w:r w:rsidR="00AD6C91" w:rsidRPr="00B750DC">
              <w:rPr>
                <w:rFonts w:ascii="Times New Roman" w:hAnsi="Times New Roman"/>
                <w:b/>
                <w:spacing w:val="-2"/>
              </w:rPr>
              <w:t>Szacu</w:t>
            </w:r>
            <w:r w:rsidR="008215B6" w:rsidRPr="00B750DC">
              <w:rPr>
                <w:rFonts w:ascii="Times New Roman" w:hAnsi="Times New Roman"/>
                <w:b/>
                <w:spacing w:val="-2"/>
              </w:rPr>
              <w:t xml:space="preserve">nkowy koszt 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 xml:space="preserve">do </w:t>
            </w:r>
            <w:r w:rsidR="00F74F44" w:rsidRPr="00A90245">
              <w:rPr>
                <w:rFonts w:ascii="Times New Roman" w:hAnsi="Times New Roman"/>
                <w:b/>
                <w:spacing w:val="-2"/>
              </w:rPr>
              <w:t>3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> </w:t>
            </w:r>
            <w:r w:rsidR="00A90245" w:rsidRPr="00A90245">
              <w:rPr>
                <w:rFonts w:ascii="Times New Roman" w:hAnsi="Times New Roman"/>
                <w:b/>
                <w:spacing w:val="-2"/>
              </w:rPr>
              <w:t>804 379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> </w:t>
            </w:r>
            <w:r w:rsidR="00F74F44" w:rsidRPr="00A90245">
              <w:rPr>
                <w:rFonts w:ascii="Times New Roman" w:hAnsi="Times New Roman"/>
                <w:b/>
                <w:spacing w:val="-2"/>
              </w:rPr>
              <w:t>000</w:t>
            </w:r>
            <w:r w:rsidR="008215B6" w:rsidRPr="00A90245">
              <w:rPr>
                <w:rFonts w:ascii="Times New Roman" w:hAnsi="Times New Roman"/>
                <w:b/>
                <w:spacing w:val="-2"/>
              </w:rPr>
              <w:t xml:space="preserve"> zł;</w:t>
            </w:r>
          </w:p>
          <w:p w14:paraId="3C187AD5" w14:textId="341C5DDE" w:rsidR="00C80CB4" w:rsidRPr="00B750DC" w:rsidRDefault="0053290F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 xml:space="preserve">zapewnieniem </w:t>
            </w:r>
            <w:r w:rsidR="00AD6C91" w:rsidRPr="00B750DC">
              <w:rPr>
                <w:rFonts w:ascii="Times New Roman" w:hAnsi="Times New Roman"/>
                <w:b/>
                <w:spacing w:val="-2"/>
              </w:rPr>
              <w:t xml:space="preserve">dostępności </w:t>
            </w:r>
            <w:r w:rsidRPr="00B750DC">
              <w:rPr>
                <w:rFonts w:ascii="Times New Roman" w:hAnsi="Times New Roman"/>
                <w:b/>
                <w:spacing w:val="-2"/>
              </w:rPr>
              <w:t>zasobów kadrowych ochrony ludności</w:t>
            </w:r>
            <w:r w:rsidRPr="00B750DC">
              <w:rPr>
                <w:rFonts w:ascii="Times New Roman" w:hAnsi="Times New Roman"/>
                <w:spacing w:val="-2"/>
              </w:rPr>
              <w:t xml:space="preserve"> - </w:t>
            </w:r>
            <w:r w:rsidR="00AD6C91" w:rsidRPr="00B750DC">
              <w:rPr>
                <w:rFonts w:ascii="Times New Roman" w:hAnsi="Times New Roman"/>
                <w:spacing w:val="-2"/>
              </w:rPr>
              <w:t xml:space="preserve">osobom, które realizowały zadania obrony cywilnej, z wyjątkiem zadań realizowanych jednorazowo w czasie lub dniu wolnym od pracy, na podstawie ustawy będzie przysługiwać świadczenie pieniężne rekompensujące utracone wynagrodzenie ze stosunku pracy lub stosunku służbowego albo dochód z prowadzonej działalności gospodarczej lub rolniczej, które mogliby uzyskać w okresie realizacji zadań obrony cywilnej. Świadczenie pieniężne za każdy dzień realizacji zadań obrony cywilnej stanowi kwota 1/21 miesięcznego wynagrodzenia lub dochodu, o których mowa w ust. 1, pomnożona przez liczbę dni realizacji zadań w danym miesiącu. Kwota dziennego świadczenia pieniężnego nie może być wyższa od 1/21 dwuipółkrotnego przeciętnego miesięcznego wynagrodzenia w sektorze przedsiębiorstw obowiązującego w roku poprzedzającym pełnienie służby w formacjach obrony cywilnej, którego wysokość ogłasza Prezes Głównego Urzędu Statystycznego. W przypadku gdy prowadzona przez członka podmiotu ochrony ludności działalność gospodarcza w roku poprzedzającym okres pełnienia służby nie przynosiła dochodu lub przynosiła straty lub gdy nie jest możliwe ustalenie wysokości uzyskiwanego dochodu z prowadzonej działalności gospodarczej, świadczenie pieniężne przysługuje mu w kwocie wynikającej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AD6C91" w:rsidRPr="00B750DC">
              <w:rPr>
                <w:rFonts w:ascii="Times New Roman" w:hAnsi="Times New Roman"/>
                <w:spacing w:val="-2"/>
              </w:rPr>
              <w:t>z podzielenia przez</w:t>
            </w:r>
            <w:r w:rsidR="002C08F5">
              <w:rPr>
                <w:rFonts w:ascii="Times New Roman" w:hAnsi="Times New Roman"/>
                <w:spacing w:val="-2"/>
              </w:rPr>
              <w:t xml:space="preserve"> </w:t>
            </w:r>
            <w:r w:rsidR="00AD6C91" w:rsidRPr="00B750DC">
              <w:rPr>
                <w:rFonts w:ascii="Times New Roman" w:hAnsi="Times New Roman"/>
                <w:spacing w:val="-2"/>
              </w:rPr>
              <w:t>21 minimalnego wynagrodzenia za pracę pracowników ustalonego na podstawie przepisów ustawy z dnia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AD6C91" w:rsidRPr="00B750DC">
              <w:rPr>
                <w:rFonts w:ascii="Times New Roman" w:hAnsi="Times New Roman"/>
                <w:spacing w:val="-2"/>
              </w:rPr>
              <w:t xml:space="preserve">10 października 2002 r. o minimalnym wynagrodzeniu za pracę, obowiązującego w okresie realizacji zadań obrony cywilnej, i następnie pomnożenia przez liczbę dni realizacji tych zadań. Świadczenie pieniężne za dany miesiąc ustala i wypłaca Komendant Powiatowy PSP, na terenie którego pełni służbę, </w:t>
            </w:r>
            <w:r w:rsidR="00845EFE" w:rsidRPr="00B750DC">
              <w:rPr>
                <w:rFonts w:ascii="Times New Roman" w:hAnsi="Times New Roman"/>
                <w:spacing w:val="-2"/>
              </w:rPr>
              <w:br/>
            </w:r>
            <w:r w:rsidR="00AD6C91" w:rsidRPr="00B750DC">
              <w:rPr>
                <w:rFonts w:ascii="Times New Roman" w:hAnsi="Times New Roman"/>
                <w:spacing w:val="-2"/>
              </w:rPr>
              <w:t xml:space="preserve">na udokumentowany wniosek uprawnionego członka/pracownika Podmiotu OL, złożony nie później niż w ciągu trzech miesięcy po upływie miesiąca, w którym zadanie było realizowane. Świadczenie pieniężne wypłaca się </w:t>
            </w:r>
            <w:r w:rsidR="00CD0003" w:rsidRPr="00B750DC">
              <w:rPr>
                <w:rFonts w:ascii="Times New Roman" w:hAnsi="Times New Roman"/>
                <w:spacing w:val="-2"/>
              </w:rPr>
              <w:br/>
            </w:r>
            <w:r w:rsidR="00AD6C91" w:rsidRPr="00B750DC">
              <w:rPr>
                <w:rFonts w:ascii="Times New Roman" w:hAnsi="Times New Roman"/>
                <w:spacing w:val="-2"/>
              </w:rPr>
              <w:t xml:space="preserve">w kwocie pomniejszonej o uposażenie, jakie osoba ta otrzymała z tytułu realizacji w danym miesiącu zadań w danym </w:t>
            </w:r>
            <w:r w:rsidR="00AD6C91" w:rsidRPr="00D15B63">
              <w:rPr>
                <w:rFonts w:ascii="Times New Roman" w:hAnsi="Times New Roman"/>
                <w:spacing w:val="-2"/>
              </w:rPr>
              <w:t xml:space="preserve">podmiocie ochrony ludności. Szacunkowy koszt wynosi </w:t>
            </w:r>
            <w:r w:rsidR="009D04BE" w:rsidRPr="000F261A">
              <w:rPr>
                <w:rFonts w:ascii="Times New Roman" w:hAnsi="Times New Roman"/>
                <w:b/>
                <w:spacing w:val="-2"/>
              </w:rPr>
              <w:t>117</w:t>
            </w:r>
            <w:r w:rsidR="00D15B63" w:rsidRPr="000F261A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D6C91" w:rsidRPr="000F261A">
              <w:rPr>
                <w:rFonts w:ascii="Times New Roman" w:hAnsi="Times New Roman"/>
                <w:b/>
                <w:spacing w:val="-2"/>
              </w:rPr>
              <w:t>0</w:t>
            </w:r>
            <w:r w:rsidR="009D04BE" w:rsidRPr="000F261A">
              <w:rPr>
                <w:rFonts w:ascii="Times New Roman" w:hAnsi="Times New Roman"/>
                <w:b/>
                <w:spacing w:val="-2"/>
              </w:rPr>
              <w:t>0</w:t>
            </w:r>
            <w:r w:rsidR="00AD6C91" w:rsidRPr="000F261A">
              <w:rPr>
                <w:rFonts w:ascii="Times New Roman" w:hAnsi="Times New Roman"/>
                <w:b/>
                <w:spacing w:val="-2"/>
              </w:rPr>
              <w:t xml:space="preserve">0 000 zł, </w:t>
            </w:r>
            <w:r w:rsidR="00AD6C91" w:rsidRPr="00D15B63">
              <w:rPr>
                <w:rFonts w:ascii="Times New Roman" w:hAnsi="Times New Roman"/>
                <w:b/>
                <w:spacing w:val="-2"/>
              </w:rPr>
              <w:t xml:space="preserve">co w przeliczeniu na jedną gminę wyniesie około </w:t>
            </w:r>
            <w:r w:rsidR="009D04BE" w:rsidRPr="000F261A">
              <w:rPr>
                <w:rFonts w:ascii="Times New Roman" w:hAnsi="Times New Roman"/>
                <w:b/>
                <w:spacing w:val="-2"/>
              </w:rPr>
              <w:t>46 800</w:t>
            </w:r>
            <w:r w:rsidR="00AD6C91" w:rsidRPr="000F261A">
              <w:rPr>
                <w:rFonts w:ascii="Times New Roman" w:hAnsi="Times New Roman"/>
                <w:b/>
                <w:spacing w:val="-2"/>
              </w:rPr>
              <w:t xml:space="preserve"> zł</w:t>
            </w:r>
            <w:r w:rsidR="008215B6" w:rsidRPr="000F261A">
              <w:rPr>
                <w:rFonts w:ascii="Times New Roman" w:hAnsi="Times New Roman"/>
                <w:b/>
                <w:spacing w:val="-2"/>
              </w:rPr>
              <w:t>;</w:t>
            </w:r>
          </w:p>
          <w:p w14:paraId="122D05D6" w14:textId="2DDB2729" w:rsidR="00D1454D" w:rsidRPr="00B750DC" w:rsidRDefault="00B90A89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uzupełnienie</w:t>
            </w:r>
            <w:r w:rsidR="005053DF" w:rsidRPr="00B750DC">
              <w:rPr>
                <w:rFonts w:ascii="Times New Roman" w:hAnsi="Times New Roman"/>
                <w:b/>
                <w:spacing w:val="-2"/>
              </w:rPr>
              <w:t>m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 zasobów OL na poziomie wojewódzkim</w:t>
            </w:r>
            <w:r w:rsidRPr="00B750DC">
              <w:rPr>
                <w:rFonts w:ascii="Times New Roman" w:hAnsi="Times New Roman"/>
                <w:spacing w:val="-2"/>
              </w:rPr>
              <w:t xml:space="preserve"> (rozbudowa i modernizacja bazy magazynowej, zakupy sprzętu</w:t>
            </w:r>
            <w:r w:rsidR="00B00D99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B00D99" w:rsidRPr="00B750DC">
              <w:rPr>
                <w:rFonts w:ascii="Times New Roman" w:hAnsi="Times New Roman"/>
                <w:spacing w:val="-2"/>
              </w:rPr>
              <w:t xml:space="preserve">w tym sprzętu teleinformatycznego, miejsc przewidzianych do schronienia oraz wyposażenia indywidualnego i </w:t>
            </w:r>
            <w:r w:rsidRPr="00B750DC">
              <w:rPr>
                <w:rFonts w:ascii="Times New Roman" w:hAnsi="Times New Roman"/>
                <w:spacing w:val="-2"/>
              </w:rPr>
              <w:t>szkolenia formacji OC)</w:t>
            </w:r>
            <w:r w:rsidR="005E0BDA" w:rsidRPr="00B750DC">
              <w:rPr>
                <w:rFonts w:ascii="Times New Roman" w:hAnsi="Times New Roman"/>
                <w:spacing w:val="-2"/>
              </w:rPr>
              <w:t>. Ś</w:t>
            </w:r>
            <w:r w:rsidRPr="00B750DC">
              <w:rPr>
                <w:rFonts w:ascii="Times New Roman" w:hAnsi="Times New Roman"/>
                <w:spacing w:val="-2"/>
              </w:rPr>
              <w:t xml:space="preserve">rodki w dyspozycji </w:t>
            </w:r>
            <w:r w:rsidR="00115832" w:rsidRPr="00B750DC">
              <w:rPr>
                <w:rFonts w:ascii="Times New Roman" w:hAnsi="Times New Roman"/>
                <w:spacing w:val="-2"/>
              </w:rPr>
              <w:t xml:space="preserve">każdego z </w:t>
            </w:r>
            <w:r w:rsidRPr="00B750DC">
              <w:rPr>
                <w:rFonts w:ascii="Times New Roman" w:hAnsi="Times New Roman"/>
                <w:spacing w:val="-2"/>
              </w:rPr>
              <w:t>wojewodów</w:t>
            </w:r>
            <w:r w:rsidR="00037BA2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zgodnie z kluczem przydziału</w:t>
            </w:r>
            <w:r w:rsidR="0098635D" w:rsidRPr="00B750DC">
              <w:rPr>
                <w:rFonts w:ascii="Times New Roman" w:hAnsi="Times New Roman"/>
                <w:spacing w:val="-2"/>
              </w:rPr>
              <w:t xml:space="preserve"> w kwocie </w:t>
            </w:r>
            <w:r w:rsidR="0098635D" w:rsidRPr="00D15B63">
              <w:rPr>
                <w:rFonts w:ascii="Times New Roman" w:hAnsi="Times New Roman"/>
                <w:spacing w:val="-2"/>
              </w:rPr>
              <w:t xml:space="preserve">do </w:t>
            </w:r>
            <w:r w:rsidR="00F12BE6" w:rsidRPr="00D15B63">
              <w:rPr>
                <w:rFonts w:ascii="Times New Roman" w:hAnsi="Times New Roman"/>
                <w:b/>
                <w:spacing w:val="-2"/>
              </w:rPr>
              <w:t>16</w:t>
            </w:r>
            <w:r w:rsidR="005053DF" w:rsidRPr="00D15B63">
              <w:rPr>
                <w:rFonts w:ascii="Times New Roman" w:hAnsi="Times New Roman"/>
                <w:b/>
                <w:spacing w:val="-2"/>
              </w:rPr>
              <w:t> </w:t>
            </w:r>
            <w:r w:rsidR="00F12BE6" w:rsidRPr="00D15B63">
              <w:rPr>
                <w:rFonts w:ascii="Times New Roman" w:hAnsi="Times New Roman"/>
                <w:b/>
                <w:spacing w:val="-2"/>
              </w:rPr>
              <w:t>357 200</w:t>
            </w:r>
            <w:r w:rsidR="00AE2B4B" w:rsidRPr="00D15B63">
              <w:rPr>
                <w:rFonts w:ascii="Times New Roman" w:hAnsi="Times New Roman"/>
                <w:b/>
                <w:spacing w:val="-2"/>
              </w:rPr>
              <w:t> 000 </w:t>
            </w:r>
            <w:r w:rsidR="005053DF" w:rsidRPr="00D15B63">
              <w:rPr>
                <w:rFonts w:ascii="Times New Roman" w:hAnsi="Times New Roman"/>
                <w:b/>
                <w:spacing w:val="-2"/>
              </w:rPr>
              <w:t>zł</w:t>
            </w:r>
            <w:r w:rsidR="00037BA2" w:rsidRPr="00D15B63">
              <w:rPr>
                <w:rFonts w:ascii="Times New Roman" w:hAnsi="Times New Roman"/>
                <w:b/>
                <w:spacing w:val="-2"/>
              </w:rPr>
              <w:t>;</w:t>
            </w:r>
          </w:p>
          <w:p w14:paraId="5698A09B" w14:textId="327DFEB4" w:rsidR="00B7098F" w:rsidRPr="00B750DC" w:rsidRDefault="00E51429" w:rsidP="007514E7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>oznakowaniem personelu, obiektów, pojazdów PSP, OSP oraz formacji OC na czas stanów nadzwyczajnych i wojny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w kwocie do </w:t>
            </w:r>
            <w:r w:rsidRPr="00F12BE6">
              <w:rPr>
                <w:rFonts w:ascii="Times New Roman" w:hAnsi="Times New Roman"/>
                <w:b/>
                <w:spacing w:val="-2"/>
              </w:rPr>
              <w:t>1</w:t>
            </w:r>
            <w:r w:rsidR="00F12BE6" w:rsidRPr="00F12BE6">
              <w:rPr>
                <w:rFonts w:ascii="Times New Roman" w:hAnsi="Times New Roman"/>
                <w:b/>
                <w:spacing w:val="-2"/>
              </w:rPr>
              <w:t>4</w:t>
            </w:r>
            <w:r w:rsidRPr="00F12BE6">
              <w:rPr>
                <w:rFonts w:ascii="Times New Roman" w:hAnsi="Times New Roman"/>
                <w:b/>
                <w:spacing w:val="-2"/>
              </w:rPr>
              <w:t> </w:t>
            </w:r>
            <w:r w:rsidR="00F12BE6" w:rsidRPr="00F12BE6">
              <w:rPr>
                <w:rFonts w:ascii="Times New Roman" w:hAnsi="Times New Roman"/>
                <w:b/>
                <w:spacing w:val="-2"/>
              </w:rPr>
              <w:t>1</w:t>
            </w:r>
            <w:r w:rsidRPr="00F12BE6">
              <w:rPr>
                <w:rFonts w:ascii="Times New Roman" w:hAnsi="Times New Roman"/>
                <w:b/>
                <w:spacing w:val="-2"/>
              </w:rPr>
              <w:t>00 000 zł</w:t>
            </w:r>
            <w:r w:rsidRPr="00F12BE6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– za pomocą międzynarodowego znaku graficznego obrony cywilnej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w postaci niebieskiego trójkąta równobocznego na okrągłym, pomarańczowym tle, umiejscowionym na środku z niezachodzącymi wierzchołkami na krawędzie pozostającego w tle – okręgu (zgodnie z artykułem 66 Pierwszego Protokołu Dodatkowego do Konwencji Genewskich, z dnia 12 sierpnia 1949 r., dotyczącego ochrony ofiar międzynarodowych konfliktów zbrojnych – zachodzi konieczność jednoznacznego wyodrębnienia organizacji obrony cywilnej, personelu, budynków i materiałów przy pomocy oznakowania wyżej opisanego. </w:t>
            </w:r>
            <w:r w:rsidRPr="00B750DC">
              <w:rPr>
                <w:rFonts w:ascii="Times New Roman" w:hAnsi="Times New Roman"/>
                <w:spacing w:val="-2"/>
              </w:rPr>
              <w:lastRenderedPageBreak/>
              <w:t>Przewiduje się objęcie oznakowaniem około 17 000 obiektów, 300 000 osób oraz ponad 40 000 pojazdów uwzględniający potrzebę rotacji personelu oraz sprzętu.</w:t>
            </w:r>
          </w:p>
          <w:p w14:paraId="0DE77483" w14:textId="59476A39" w:rsidR="00BD4E4F" w:rsidRPr="00B750DC" w:rsidRDefault="00B7098F" w:rsidP="007514E7">
            <w:pPr>
              <w:numPr>
                <w:ilvl w:val="0"/>
                <w:numId w:val="33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 związku z potrzebą zapewnienia ciągłości działania systemu powiadamiania ratunkowego w sytuacji natłoku zgłoszeń alarmowych, planuje się wzrost zatrudnienia w centrach powiadamiania ratunkowego 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o 160 dodatkowych etatów i podwyżki wynagrodzeń. Na realizację tego celu  na lata 2023-2032 potrzeba </w:t>
            </w:r>
            <w:r w:rsidRPr="00B750DC">
              <w:rPr>
                <w:rFonts w:ascii="Times New Roman" w:hAnsi="Times New Roman"/>
                <w:spacing w:val="-2"/>
              </w:rPr>
              <w:br/>
              <w:t>487 600 000 zł. Dodatkowo, na</w:t>
            </w:r>
            <w:r w:rsidR="005F25B8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lata 2023-2026 przewidziane zostały środki w kwocie 66 000 000 zł 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na modernizację i rozbudowę systemu teleinformatycznego centrów powiadamiania ratunkowego, w związku ze wzrostem zatrudnienia i koniecznością zwiększenia wydajności i niezawodności systemu powiadamiania ratunkowego. Planuje się, że środki te będą znajdowały się w rezerwie celowej poz. 9., pn. środki na realizację zadań wynikających z ustawy z dnia 22 listopada 2013 r. o systemie powiadamiania ratunkowego, z czego </w:t>
            </w:r>
            <w:r w:rsidRPr="00B750DC">
              <w:rPr>
                <w:rFonts w:ascii="Times New Roman" w:hAnsi="Times New Roman"/>
                <w:spacing w:val="-2"/>
              </w:rPr>
              <w:br/>
              <w:t>na wynagrodzenia tylko w 2023 r. a następnie – jako skutki przechodzące – w budżetach wojewodów.</w:t>
            </w:r>
          </w:p>
          <w:p w14:paraId="3629B6F1" w14:textId="1BA92D0E" w:rsidR="00BD4E4F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Przedmiotowa ustawa nie stanowi „dodatkowego źródła finansowania m.in. nakładów na zdrowie czy chociażby ochotnicze straże pożarne”, ani także na ochronę przeciwpożarową i Państwową Straż Pożarną w zakresie nałożonych </w:t>
            </w:r>
            <w:r w:rsidRPr="00B750DC">
              <w:rPr>
                <w:rFonts w:ascii="Times New Roman" w:hAnsi="Times New Roman"/>
              </w:rPr>
              <w:br/>
              <w:t>i realizowanych obecnie zadań ustawowych, także konstatacja, że zwiększenie środków na ustawę modernizacyjną może zastąpić Fundusz Ochrony Ludności nie jest właściwa, co zostanie niżej wyjaśnione.</w:t>
            </w:r>
          </w:p>
          <w:p w14:paraId="795C0BCC" w14:textId="7DC29807" w:rsidR="00BD4E4F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Wraz z uchyleniem w dniu 23 kwietnia 2022 r. ustawy o powszechnym obowiązku obrony Rzeczypospolitej Polskiej uchylony został dział IV przedmiotowej ustawy traktujący o obronie cywilnej. Zadania dotychczas określone </w:t>
            </w:r>
            <w:r w:rsidRPr="00B750DC">
              <w:rPr>
                <w:rFonts w:ascii="Times New Roman" w:hAnsi="Times New Roman"/>
              </w:rPr>
              <w:br/>
              <w:t>w dziale IV wskazanej wyżej ustawy, w tym związane z zadaniami określonymi w art. 61 Protokołu dodatkowego I do Konwencji genewskich z 12 sierpnia 1949 r. przyjętych, ratyfikowany</w:t>
            </w:r>
            <w:r w:rsidR="008A6BFD" w:rsidRPr="00B750DC">
              <w:rPr>
                <w:rFonts w:ascii="Times New Roman" w:hAnsi="Times New Roman"/>
              </w:rPr>
              <w:t>ch i potwierdzonych przez Rzecz</w:t>
            </w:r>
            <w:r w:rsidRPr="00B750DC">
              <w:rPr>
                <w:rFonts w:ascii="Times New Roman" w:hAnsi="Times New Roman"/>
              </w:rPr>
              <w:t xml:space="preserve">pospolitą Polską </w:t>
            </w:r>
            <w:r w:rsidR="00157BA0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w 1991 r. zostają „przeniesione - transformowane” na potrzeby systemu ochrony ludności. Przedmiotowa ustawa po raz pierwszy definiuje pojęcie ochrony ludności. </w:t>
            </w:r>
          </w:p>
          <w:p w14:paraId="5B3D968E" w14:textId="598DEC47" w:rsidR="00BD4E4F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Wskazany pakiet zadań to zadania dodatkowe, które w projektowanym systemie ochrony ludności zostaną nałożone na </w:t>
            </w:r>
            <w:r w:rsidR="00E5371A" w:rsidRPr="00B750DC">
              <w:rPr>
                <w:rFonts w:ascii="Times New Roman" w:hAnsi="Times New Roman"/>
              </w:rPr>
              <w:t xml:space="preserve">dotychczas funkcjonujące </w:t>
            </w:r>
            <w:r w:rsidRPr="00B750DC">
              <w:rPr>
                <w:rFonts w:ascii="Times New Roman" w:hAnsi="Times New Roman"/>
              </w:rPr>
              <w:t xml:space="preserve">podmioty </w:t>
            </w:r>
            <w:r w:rsidR="00E5371A" w:rsidRPr="00B750DC">
              <w:rPr>
                <w:rFonts w:ascii="Times New Roman" w:hAnsi="Times New Roman"/>
              </w:rPr>
              <w:t xml:space="preserve">w </w:t>
            </w:r>
            <w:r w:rsidRPr="00B750DC">
              <w:rPr>
                <w:rFonts w:ascii="Times New Roman" w:hAnsi="Times New Roman"/>
              </w:rPr>
              <w:t>krajow</w:t>
            </w:r>
            <w:r w:rsidR="00E5371A" w:rsidRPr="00B750DC">
              <w:rPr>
                <w:rFonts w:ascii="Times New Roman" w:hAnsi="Times New Roman"/>
              </w:rPr>
              <w:t>ym</w:t>
            </w:r>
            <w:r w:rsidRPr="00B750DC">
              <w:rPr>
                <w:rFonts w:ascii="Times New Roman" w:hAnsi="Times New Roman"/>
              </w:rPr>
              <w:t xml:space="preserve"> system</w:t>
            </w:r>
            <w:r w:rsidR="00E5371A" w:rsidRPr="00B750DC">
              <w:rPr>
                <w:rFonts w:ascii="Times New Roman" w:hAnsi="Times New Roman"/>
              </w:rPr>
              <w:t>ie</w:t>
            </w:r>
            <w:r w:rsidRPr="00B750DC">
              <w:rPr>
                <w:rFonts w:ascii="Times New Roman" w:hAnsi="Times New Roman"/>
              </w:rPr>
              <w:t xml:space="preserve"> ratowniczo</w:t>
            </w:r>
            <w:r w:rsidR="00E5371A" w:rsidRPr="00B750DC">
              <w:rPr>
                <w:rFonts w:ascii="Times New Roman" w:hAnsi="Times New Roman"/>
              </w:rPr>
              <w:t>-</w:t>
            </w:r>
            <w:r w:rsidRPr="00B750DC">
              <w:rPr>
                <w:rFonts w:ascii="Times New Roman" w:hAnsi="Times New Roman"/>
              </w:rPr>
              <w:t>gaśnicz</w:t>
            </w:r>
            <w:r w:rsidR="00E5371A" w:rsidRPr="00B750DC">
              <w:rPr>
                <w:rFonts w:ascii="Times New Roman" w:hAnsi="Times New Roman"/>
              </w:rPr>
              <w:t>ym</w:t>
            </w:r>
            <w:r w:rsidRPr="00B750DC">
              <w:rPr>
                <w:rFonts w:ascii="Times New Roman" w:hAnsi="Times New Roman"/>
              </w:rPr>
              <w:t>, w tym w szczególności na Państwowej Straży Pożarnej i Ochotniczych Stażach Pożarnych (włączonych do KSRG). Będą one stanowić organizacje i</w:t>
            </w:r>
            <w:r w:rsidR="00E5371A" w:rsidRPr="00B750DC">
              <w:rPr>
                <w:rFonts w:ascii="Times New Roman" w:hAnsi="Times New Roman"/>
              </w:rPr>
              <w:t> </w:t>
            </w:r>
            <w:r w:rsidRPr="00B750DC">
              <w:rPr>
                <w:rFonts w:ascii="Times New Roman" w:hAnsi="Times New Roman"/>
              </w:rPr>
              <w:t xml:space="preserve">formacje realizujące zadania obrony cywilnej. Ponadto powyższe zadania będą realizowane w diametralnie odmiennych (od czasu pokoju) warunkach, a konkretnie: w stanach nadzwyczajnych oraz w czasie wojny, a także w czasie dwóch nowych stanów </w:t>
            </w:r>
            <w:r w:rsidR="00157BA0" w:rsidRPr="00B750DC">
              <w:rPr>
                <w:rFonts w:ascii="Times New Roman" w:hAnsi="Times New Roman"/>
              </w:rPr>
              <w:t xml:space="preserve">gotowości do działań administracji publicznej </w:t>
            </w:r>
            <w:r w:rsidRPr="00B750DC">
              <w:rPr>
                <w:rFonts w:ascii="Times New Roman" w:hAnsi="Times New Roman"/>
              </w:rPr>
              <w:t xml:space="preserve">zdefiniowanych w projekcie ustawy tj. stanu pogotowia oraz stanu zagrożenia, które wynikają z doświadczeń ostatnich lat m.in. z Covid-19, sytuacją na pograniczu z Białorusią oraz toczącą się wojną </w:t>
            </w:r>
            <w:r w:rsidR="00836DD9" w:rsidRPr="00B750DC">
              <w:rPr>
                <w:rFonts w:ascii="Times New Roman" w:hAnsi="Times New Roman"/>
              </w:rPr>
              <w:t>na</w:t>
            </w:r>
            <w:r w:rsidRPr="00B750DC">
              <w:rPr>
                <w:rFonts w:ascii="Times New Roman" w:hAnsi="Times New Roman"/>
              </w:rPr>
              <w:t xml:space="preserve"> Ukrainie. </w:t>
            </w:r>
          </w:p>
          <w:p w14:paraId="64C5B2C1" w14:textId="2933930B" w:rsidR="00BD4E4F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 Podjęcie działań w powyższych stanach wymaga dostosowania istniejącego potencjału ratowniczego do wyzwań m.in. pola walki zbrojnej i to praktycznie w każdej sferze funkcjonowania podmiotów KSRG tj. organizacji, zarządzania </w:t>
            </w:r>
            <w:r w:rsidRPr="00B750DC">
              <w:rPr>
                <w:rFonts w:ascii="Times New Roman" w:hAnsi="Times New Roman"/>
              </w:rPr>
              <w:br/>
              <w:t xml:space="preserve">i dowodzenia, szkoleń, sprzętu etc. Przykładowo obrażenia pola walki powstające u ludności cywilnej oraz kombatantów mają inną charakterystykę i mechanizmy powstawania, niż te znane podmiotom systemu PRM, stąd zasadny nacisk </w:t>
            </w:r>
            <w:r w:rsidR="00461DAA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na aspekt szkoleniowy w obszarze ratownictwa medycznego realizowanego przez podmioty KSRG. Ponadto ratownicy działający w formacjach obrony cywilnej muszą zostać zabezpieczeni w odpowiednie środki ochrony indywidualnej zwiększające prawdopodobieństwo ich przeżycia (hełmy kevlarowe kuloodporne, kamizelki kuloodporne</w:t>
            </w:r>
            <w:r w:rsidR="00157BA0" w:rsidRPr="00B750DC">
              <w:rPr>
                <w:rFonts w:ascii="Times New Roman" w:hAnsi="Times New Roman"/>
              </w:rPr>
              <w:t>, maski przeciwgazowe, odzież ochronną</w:t>
            </w:r>
            <w:r w:rsidRPr="00B750DC">
              <w:rPr>
                <w:rFonts w:ascii="Times New Roman" w:hAnsi="Times New Roman"/>
              </w:rPr>
              <w:t xml:space="preserve"> itp. – dowodzą tego bezpośrednio doświadczenia ukraińskie). Również taktyka prowadzenia działań ratowniczych będzie zgoła odmienna. Generalnie przygotowania do podjęcia działań humanitarnych zapewniających warunki do przetrwania ludności cywilnej stanowią ogromne wyzwanie i nie można mu podołać, </w:t>
            </w:r>
            <w:r w:rsidR="00157BA0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za pomocą półśrodków.</w:t>
            </w:r>
          </w:p>
          <w:p w14:paraId="0F6788E8" w14:textId="5526C951" w:rsidR="00BD4E4F" w:rsidRPr="00B750DC" w:rsidRDefault="00BD4E4F" w:rsidP="007514E7">
            <w:pPr>
              <w:ind w:firstLine="708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Dotychczasowy, wieloletni sposób funkcjonowania obrony cywilnej był skazany na niepowodzenie, ponieważ obszar ten nie posiadał regulacji przystających do rzeczywistości, a także był niedofinansowany (Szef Obrony Cywilnej Kraju dysponował rocznym budżetem w wysokości 450 tys. zł, który mógł przeznaczyć wyłącznie na szkolenia). Dlatego tak ważne są środki finansowe planowane w </w:t>
            </w:r>
            <w:r w:rsidR="00187605" w:rsidRPr="00B750DC">
              <w:rPr>
                <w:rFonts w:ascii="Times New Roman" w:hAnsi="Times New Roman"/>
              </w:rPr>
              <w:t xml:space="preserve">państwowym funduszu celowym </w:t>
            </w:r>
            <w:r w:rsidRPr="00B750DC">
              <w:rPr>
                <w:rFonts w:ascii="Times New Roman" w:hAnsi="Times New Roman"/>
              </w:rPr>
              <w:t>Funduszu Ochrony Ludności, gdyż pozwolą one przenieść, urealnić</w:t>
            </w:r>
            <w:r w:rsidR="00187605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>i uskutecznić realizację zadań obrony cywilnej do systemu ochrony ludności na kształt filozofii/modelu państw zachodnich (UE</w:t>
            </w:r>
            <w:r w:rsidR="00157BA0" w:rsidRPr="00B750DC">
              <w:rPr>
                <w:rFonts w:ascii="Times New Roman" w:hAnsi="Times New Roman"/>
              </w:rPr>
              <w:t xml:space="preserve"> i NATO</w:t>
            </w:r>
            <w:r w:rsidRPr="00B750DC">
              <w:rPr>
                <w:rFonts w:ascii="Times New Roman" w:hAnsi="Times New Roman"/>
              </w:rPr>
              <w:t xml:space="preserve">). </w:t>
            </w:r>
          </w:p>
          <w:p w14:paraId="11FBEA40" w14:textId="1B13CB75" w:rsidR="00BD4E4F" w:rsidRPr="00B750DC" w:rsidRDefault="00BD4E4F" w:rsidP="007514E7">
            <w:pPr>
              <w:ind w:firstLine="708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Należy zauważyć, że nowy potencjał ochrony ludności jest budowany w oparciu o istniejący potencjał podmiotów KSRG. Przedmiotowa ustawa nie tworzy nowych systemów, ale dostosowuje istniejący, sprawdzony i działający system KSRG. Takie podejście znacząco redukuje koszty, bo nie jest tworzony odrębny system obrony cywilnej wraz </w:t>
            </w:r>
            <w:r w:rsidRPr="00B750DC">
              <w:rPr>
                <w:rFonts w:ascii="Times New Roman" w:hAnsi="Times New Roman"/>
              </w:rPr>
              <w:br/>
              <w:t xml:space="preserve">z powieleniem struktur zarządczo-dowódczych i wykonawczych, lecz w oparciu o istniejące i działające już struktury następuje skoncentrowanie się na realizacji zadań obrony cywilnej. Od dwóch lat, zgodnie z wytycznymi Komendanta Głównego Państwowej Straży Pożarnej trwa zmiana strategicznych kierunków działania ochrony przeciwpożarowej oraz obrony cywilnej zgodnie z kierunkami przyjętymi w Strategii Bezpieczeństwa Narodowego RP. W ciągu dwóch </w:t>
            </w:r>
            <w:r w:rsidR="00E94001" w:rsidRPr="00B750DC">
              <w:rPr>
                <w:rFonts w:ascii="Times New Roman" w:hAnsi="Times New Roman"/>
              </w:rPr>
              <w:t xml:space="preserve">ostatnich </w:t>
            </w:r>
            <w:r w:rsidRPr="00B750DC">
              <w:rPr>
                <w:rFonts w:ascii="Times New Roman" w:hAnsi="Times New Roman"/>
              </w:rPr>
              <w:lastRenderedPageBreak/>
              <w:t>lat</w:t>
            </w:r>
            <w:r w:rsidR="00E94001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>z sukcesem doprowadzono do znaczącego uproszczenie funkcjonowania służb i administracji publicznej w obszarze obrony cywilnej (np. eliminacja planów obrony cywilnej, sprawozdawczości etc., co potwierdzają konsultacje prowadzone obecnie przez KGPSP na szczeblach urzędów wojewódzkich, komend wojewódzkich PSP, starostw, komend powiatowych/miejskich PSP, a także gmin i jednostek OSP). Następowało również przeniesienie ciężaru realizacji zadań humanitarnych na PSP/OSP w KSRG czego dowodem jest skuteczna pomoc udzielana Ukrainie:</w:t>
            </w:r>
          </w:p>
          <w:p w14:paraId="0856550C" w14:textId="5E8F721F" w:rsidR="00BD4E4F" w:rsidRPr="00B750DC" w:rsidRDefault="00BD4E4F" w:rsidP="007514E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PSP koordynuje proces przekazywania Ukrainie sprawnego sprzętu i pojazdów pożarniczych pochodzących </w:t>
            </w:r>
            <w:r w:rsidR="00461DAA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z naszego kraju i z innych państw (strona Polska przekazała 2700 palet sprzętu pożarniczego o</w:t>
            </w:r>
            <w:r w:rsidR="008C5001">
              <w:rPr>
                <w:rFonts w:ascii="Times New Roman" w:hAnsi="Times New Roman"/>
              </w:rPr>
              <w:t xml:space="preserve">raz 200 pojazdów pożarniczych, </w:t>
            </w:r>
            <w:r w:rsidRPr="00B750DC">
              <w:rPr>
                <w:rFonts w:ascii="Times New Roman" w:hAnsi="Times New Roman"/>
              </w:rPr>
              <w:t>z kolei z zagranicy pochodziło 1700 palet oraz 150 pojazdów pożarniczych),</w:t>
            </w:r>
          </w:p>
          <w:p w14:paraId="73095EE2" w14:textId="47E5EF02" w:rsidR="00BD4E4F" w:rsidRPr="00B750DC" w:rsidRDefault="00BD4E4F" w:rsidP="007514E7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od początku wojny do czerwca w działania na rzecz Ukrainy zaangażowanych było blisko 81 tys. strażaków PSP i OSP, a także 37 tys.</w:t>
            </w:r>
            <w:r w:rsidRPr="00B750DC">
              <w:rPr>
                <w:rFonts w:ascii="Times New Roman" w:hAnsi="Times New Roman"/>
                <w:b/>
                <w:bCs/>
              </w:rPr>
              <w:t xml:space="preserve"> </w:t>
            </w:r>
            <w:r w:rsidRPr="00B750DC">
              <w:rPr>
                <w:rFonts w:ascii="Times New Roman" w:hAnsi="Times New Roman"/>
              </w:rPr>
              <w:t>pojazdów jednostek ochrony przeciwpożarowej.</w:t>
            </w:r>
          </w:p>
          <w:p w14:paraId="498A06C7" w14:textId="77777777" w:rsidR="00BD4E4F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W przypadku zaistnienia pełnoskalowych działań zbrojnych, w tym zagrożeń hybrydowych konieczność wzmocnienia potencjału podmiotów KSRG pozostaje bezsprzecznie niezbędna. Przygotowanie i osiąganie gotowości bojowej przez podmioty KSRG do skutecznego podejmowania działań we wskazanych stanach nie jest możliwa bez zaangażowania środków budżetu państwa, czego dowodzi np. zwiększenie środków w budżecie MON, które ma zapewnić zwiększenie potencjału obronnego państwa – z potencjałem ratowniczym jest sytuacja analogiczna.</w:t>
            </w:r>
          </w:p>
          <w:p w14:paraId="4F32D1BD" w14:textId="1A204B8A" w:rsidR="00BD4E4F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Jednym z ważnych efektów ustawy jest zacieśnianie dalszej współpracy pomiędzy podmiotami KSRG a</w:t>
            </w:r>
            <w:r w:rsidR="00E91912" w:rsidRPr="00B750DC">
              <w:rPr>
                <w:rFonts w:ascii="Times New Roman" w:hAnsi="Times New Roman"/>
              </w:rPr>
              <w:t> </w:t>
            </w:r>
            <w:r w:rsidRPr="00B750DC">
              <w:rPr>
                <w:rFonts w:ascii="Times New Roman" w:hAnsi="Times New Roman"/>
              </w:rPr>
              <w:t xml:space="preserve">administracją publiczną, w szczególności administracją terenową. Ponadto rozdział środków funduszu na dwie połowy jest zasadny i oparty na doświadczeniach w obszarze bezpieczeństwa wewnętrznego z ostatnich dwóch lat. Kwestia wzmocnienia jednostek samorządu terytorialnego jest od lat wyczekiwana przez wydziały bezpieczeństwa i zarządzania kryzysowego urzędów wojewódzkich i samych wojewodów. </w:t>
            </w:r>
          </w:p>
          <w:p w14:paraId="6BA52A81" w14:textId="5C9B7062" w:rsidR="00BD4E4F" w:rsidRPr="00B750DC" w:rsidRDefault="001956A5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Jednocześnie </w:t>
            </w:r>
            <w:r w:rsidR="00BD4E4F" w:rsidRPr="00B750DC">
              <w:rPr>
                <w:rFonts w:ascii="Times New Roman" w:hAnsi="Times New Roman"/>
              </w:rPr>
              <w:t>„sprzęt” który pozostał po dawnej „obronie cywilnej” nie przystaje do współczesnej ochrony ludności</w:t>
            </w:r>
            <w:r w:rsidRPr="00B750DC">
              <w:rPr>
                <w:rFonts w:ascii="Times New Roman" w:hAnsi="Times New Roman"/>
              </w:rPr>
              <w:br/>
            </w:r>
            <w:r w:rsidR="00BD4E4F" w:rsidRPr="00B750DC">
              <w:rPr>
                <w:rFonts w:ascii="Times New Roman" w:hAnsi="Times New Roman"/>
              </w:rPr>
              <w:t xml:space="preserve"> i realizacji zadań obrony cywilnej (pochodzi z lat 70-80 ubiegłego wieku). Dlatego umożliwienie realizacji zadań obrony cywilnej wymaga m.in. uzupełnienia braków sprzętowych</w:t>
            </w:r>
            <w:r w:rsidR="00157BA0" w:rsidRPr="00B750DC">
              <w:rPr>
                <w:rFonts w:ascii="Times New Roman" w:hAnsi="Times New Roman"/>
              </w:rPr>
              <w:t>. K</w:t>
            </w:r>
            <w:r w:rsidR="00BD4E4F" w:rsidRPr="00B750DC">
              <w:rPr>
                <w:rFonts w:ascii="Times New Roman" w:hAnsi="Times New Roman"/>
              </w:rPr>
              <w:t>luczowe były i nadal pozostają kwestie szkoleniowe, przygotowania i organizacji działań w warunkach ekstremalnych.</w:t>
            </w:r>
          </w:p>
          <w:p w14:paraId="3A5C97D1" w14:textId="3B7B8457" w:rsidR="00BD4E4F" w:rsidRPr="00B750DC" w:rsidRDefault="001956A5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Zakupy </w:t>
            </w:r>
            <w:r w:rsidR="00BD4E4F" w:rsidRPr="00B750DC">
              <w:rPr>
                <w:rFonts w:ascii="Times New Roman" w:hAnsi="Times New Roman"/>
              </w:rPr>
              <w:t xml:space="preserve">pojazdów specjalnych przeznaczonych dla </w:t>
            </w:r>
            <w:r w:rsidR="00AC4393" w:rsidRPr="00B750DC">
              <w:rPr>
                <w:rFonts w:ascii="Times New Roman" w:hAnsi="Times New Roman"/>
              </w:rPr>
              <w:t>podmiotów ochrony ludności – formacji obrony cywilnej</w:t>
            </w:r>
            <w:r w:rsidR="00BD4E4F" w:rsidRPr="00B750DC">
              <w:rPr>
                <w:rFonts w:ascii="Times New Roman" w:hAnsi="Times New Roman"/>
              </w:rPr>
              <w:t xml:space="preserve"> </w:t>
            </w:r>
            <w:r w:rsidR="00461DAA" w:rsidRPr="00B750DC">
              <w:rPr>
                <w:rFonts w:ascii="Times New Roman" w:hAnsi="Times New Roman"/>
              </w:rPr>
              <w:br/>
            </w:r>
            <w:r w:rsidR="00BD4E4F" w:rsidRPr="00B750DC">
              <w:rPr>
                <w:rFonts w:ascii="Times New Roman" w:hAnsi="Times New Roman"/>
              </w:rPr>
              <w:t xml:space="preserve">do nauki jazdy kat. „C” </w:t>
            </w:r>
            <w:r w:rsidRPr="00B750DC">
              <w:rPr>
                <w:rFonts w:ascii="Times New Roman" w:hAnsi="Times New Roman"/>
              </w:rPr>
              <w:t>są zasadne. W</w:t>
            </w:r>
            <w:r w:rsidR="00BD4E4F" w:rsidRPr="00B750DC">
              <w:rPr>
                <w:rFonts w:ascii="Times New Roman" w:hAnsi="Times New Roman"/>
              </w:rPr>
              <w:t xml:space="preserve"> kraju funkcjonuje blisko 16,5 tys. jednostek OSP, z czego 4736 stanowią jednostki włączone do KSRG. Przy założeniu, że w każdej z nich we wskazanych stanach przewiduje się 6 kierowców </w:t>
            </w:r>
            <w:r w:rsidR="00461DAA" w:rsidRPr="00B750DC">
              <w:rPr>
                <w:rFonts w:ascii="Times New Roman" w:hAnsi="Times New Roman"/>
              </w:rPr>
              <w:br/>
            </w:r>
            <w:r w:rsidR="00BD4E4F" w:rsidRPr="00B750DC">
              <w:rPr>
                <w:rFonts w:ascii="Times New Roman" w:hAnsi="Times New Roman"/>
              </w:rPr>
              <w:t xml:space="preserve">do zapewnienia gotowości bojowej przy realizacji dodatkowych zadań obrony cywilnej, daje to łącznie potrzeby szkoleniowe na poziomie 28,4 tys. osób. Dodać również należy, że przygotowani przez PSP kierowcy będą </w:t>
            </w:r>
            <w:r w:rsidR="00237E2F" w:rsidRPr="00B750DC">
              <w:rPr>
                <w:rFonts w:ascii="Times New Roman" w:hAnsi="Times New Roman"/>
              </w:rPr>
              <w:t xml:space="preserve">mogli </w:t>
            </w:r>
            <w:r w:rsidR="00BD4E4F" w:rsidRPr="00B750DC">
              <w:rPr>
                <w:rFonts w:ascii="Times New Roman" w:hAnsi="Times New Roman"/>
              </w:rPr>
              <w:t>zasilać szeregi sił zbrojnych</w:t>
            </w:r>
            <w:r w:rsidR="00237E2F" w:rsidRPr="00B750DC">
              <w:rPr>
                <w:rFonts w:ascii="Times New Roman" w:hAnsi="Times New Roman"/>
              </w:rPr>
              <w:t>,</w:t>
            </w:r>
            <w:r w:rsidR="00BD4E4F" w:rsidRPr="00B750DC">
              <w:rPr>
                <w:rFonts w:ascii="Times New Roman" w:hAnsi="Times New Roman"/>
              </w:rPr>
              <w:t xml:space="preserve"> w szczególności wojsk</w:t>
            </w:r>
            <w:r w:rsidRPr="00B750DC">
              <w:rPr>
                <w:rFonts w:ascii="Times New Roman" w:hAnsi="Times New Roman"/>
              </w:rPr>
              <w:t xml:space="preserve"> obrony terytorialnej. Zakłada się</w:t>
            </w:r>
            <w:r w:rsidR="00BD4E4F" w:rsidRPr="00B750DC">
              <w:rPr>
                <w:rFonts w:ascii="Times New Roman" w:hAnsi="Times New Roman"/>
              </w:rPr>
              <w:t xml:space="preserve"> również możliwość prowadzenia szkoleń dla jednostek organizacyjnych PSP oraz innych podmiotów i służb np. RARS, GOPR, itp. Dodatkowo należy również uwzględnić, że następuje rotacja osób z takimi uprawn</w:t>
            </w:r>
            <w:r w:rsidRPr="00B750DC">
              <w:rPr>
                <w:rFonts w:ascii="Times New Roman" w:hAnsi="Times New Roman"/>
              </w:rPr>
              <w:t xml:space="preserve">ieniami. Wartością dodaną będą </w:t>
            </w:r>
            <w:r w:rsidR="000D0F2D" w:rsidRPr="00B750DC">
              <w:rPr>
                <w:rFonts w:ascii="Times New Roman" w:hAnsi="Times New Roman"/>
              </w:rPr>
              <w:t>dodatkowe środki transportu</w:t>
            </w:r>
            <w:r w:rsidR="00BD4E4F" w:rsidRPr="00B750DC">
              <w:rPr>
                <w:rFonts w:ascii="Times New Roman" w:hAnsi="Times New Roman"/>
              </w:rPr>
              <w:t>, które w każdej chwili mogłyby zostać przeznaczone do realizacji zadań obrony cywilnej i pomocy humanitarnej</w:t>
            </w:r>
            <w:r w:rsidR="000D0F2D" w:rsidRPr="00B750DC">
              <w:rPr>
                <w:rFonts w:ascii="Times New Roman" w:hAnsi="Times New Roman"/>
              </w:rPr>
              <w:t xml:space="preserve"> m.in. </w:t>
            </w:r>
            <w:r w:rsidR="00BD4E4F" w:rsidRPr="00B750DC">
              <w:rPr>
                <w:rFonts w:ascii="Times New Roman" w:hAnsi="Times New Roman"/>
              </w:rPr>
              <w:t>jako pojazdy logistyczne (w PSP kwatermistrzowskie).</w:t>
            </w:r>
            <w:r w:rsidRPr="00B750DC">
              <w:rPr>
                <w:rFonts w:ascii="Times New Roman" w:hAnsi="Times New Roman"/>
              </w:rPr>
              <w:t xml:space="preserve"> Ponadto zabezpieczona będzie</w:t>
            </w:r>
            <w:r w:rsidR="00BD4E4F" w:rsidRPr="00B750DC">
              <w:rPr>
                <w:rFonts w:ascii="Times New Roman" w:hAnsi="Times New Roman"/>
              </w:rPr>
              <w:t xml:space="preserve"> własna kadra instruktorska, powodując uniezależnienie od instruktorów podmiotów zewnętrznych</w:t>
            </w:r>
            <w:r w:rsidRPr="00B750DC">
              <w:rPr>
                <w:rFonts w:ascii="Times New Roman" w:hAnsi="Times New Roman"/>
              </w:rPr>
              <w:t>. W</w:t>
            </w:r>
            <w:r w:rsidR="00BD4E4F" w:rsidRPr="00B750DC">
              <w:rPr>
                <w:rFonts w:ascii="Times New Roman" w:hAnsi="Times New Roman"/>
              </w:rPr>
              <w:t xml:space="preserve">ydatkowanie środków budżetowych będzie adekwatne </w:t>
            </w:r>
            <w:r w:rsidR="00461DAA" w:rsidRPr="00B750DC">
              <w:rPr>
                <w:rFonts w:ascii="Times New Roman" w:hAnsi="Times New Roman"/>
              </w:rPr>
              <w:br/>
            </w:r>
            <w:r w:rsidR="00BD4E4F" w:rsidRPr="00B750DC">
              <w:rPr>
                <w:rFonts w:ascii="Times New Roman" w:hAnsi="Times New Roman"/>
              </w:rPr>
              <w:t>do realnych potrzeb i</w:t>
            </w:r>
            <w:r w:rsidR="008C0CC9" w:rsidRPr="00B750DC">
              <w:rPr>
                <w:rFonts w:ascii="Times New Roman" w:hAnsi="Times New Roman"/>
              </w:rPr>
              <w:t> </w:t>
            </w:r>
            <w:r w:rsidR="00BD4E4F" w:rsidRPr="00B750DC">
              <w:rPr>
                <w:rFonts w:ascii="Times New Roman" w:hAnsi="Times New Roman"/>
              </w:rPr>
              <w:t>odb</w:t>
            </w:r>
            <w:r w:rsidR="00097ACD" w:rsidRPr="00B750DC">
              <w:rPr>
                <w:rFonts w:ascii="Times New Roman" w:hAnsi="Times New Roman"/>
              </w:rPr>
              <w:t>ędzie</w:t>
            </w:r>
            <w:r w:rsidR="00BD4E4F" w:rsidRPr="00B750DC">
              <w:rPr>
                <w:rFonts w:ascii="Times New Roman" w:hAnsi="Times New Roman"/>
              </w:rPr>
              <w:t xml:space="preserve"> się w sposób gospodarny z zachowaniem reguł finansowych. </w:t>
            </w:r>
          </w:p>
          <w:p w14:paraId="4ED87E88" w14:textId="0C90C7B7" w:rsidR="001956A5" w:rsidRPr="00B750DC" w:rsidRDefault="00BD4E4F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Bezsprzecznym faktem jest, że przygotowanie do realizacji zadań ochrony ludności, w tym obrony cywilnej ma charakter wielowymiarowy i multidyscyplinarny. Działania podejmowane na tym polu są również konsultowane </w:t>
            </w:r>
            <w:r w:rsidR="001956A5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z placówkami  naukowymi, które poprzez publikacje naukowe potwierdzają przyjęte w tym zak</w:t>
            </w:r>
            <w:r w:rsidR="001956A5" w:rsidRPr="00B750DC">
              <w:rPr>
                <w:rFonts w:ascii="Times New Roman" w:hAnsi="Times New Roman"/>
              </w:rPr>
              <w:t>resie kierunki.</w:t>
            </w:r>
          </w:p>
          <w:p w14:paraId="0D38F7A2" w14:textId="10926548" w:rsidR="00BD4E4F" w:rsidRPr="00B750DC" w:rsidRDefault="001956A5" w:rsidP="007514E7">
            <w:pPr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>P</w:t>
            </w:r>
            <w:r w:rsidR="00BD4E4F" w:rsidRPr="00B750DC">
              <w:rPr>
                <w:rFonts w:ascii="Times New Roman" w:hAnsi="Times New Roman"/>
                <w:b/>
              </w:rPr>
              <w:t>o raz pierwszy od 30 lat projektowane zmiany w sposób jednoznaczny wpłyną na realne wzmocnienie bezpieczeństwa wewnętrznego państwa w czasie wystąpienia stanów nadzwyczajnych, konfliktu zbrojnego albo innych zagrożeń hybrydowych.</w:t>
            </w:r>
          </w:p>
          <w:p w14:paraId="3131C0A7" w14:textId="77777777" w:rsidR="00C16C7C" w:rsidRPr="00B750DC" w:rsidRDefault="000B7AED" w:rsidP="007514E7">
            <w:p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 ustawie </w:t>
            </w:r>
            <w:r w:rsidR="00C16C7C" w:rsidRPr="00B750DC">
              <w:rPr>
                <w:rFonts w:ascii="Times New Roman" w:hAnsi="Times New Roman"/>
                <w:spacing w:val="-2"/>
              </w:rPr>
              <w:t xml:space="preserve">zostanie </w:t>
            </w:r>
            <w:r w:rsidRPr="00B750DC">
              <w:rPr>
                <w:rFonts w:ascii="Times New Roman" w:hAnsi="Times New Roman"/>
                <w:spacing w:val="-2"/>
              </w:rPr>
              <w:t xml:space="preserve">również </w:t>
            </w:r>
            <w:r w:rsidR="00C16C7C" w:rsidRPr="00B750DC">
              <w:rPr>
                <w:rFonts w:ascii="Times New Roman" w:hAnsi="Times New Roman"/>
                <w:spacing w:val="-2"/>
              </w:rPr>
              <w:t>doprecyzowana rola wojewodów, w tym ich kompetencje nadzorcze wobec wykonywanych zadań w zakresie ochrony ludności, zarządzania kryzysowego i obrony cywilnej przez organy i podmioty ochrony ludności działające na terenie województwa, powiatu i gmin</w:t>
            </w:r>
            <w:r w:rsidR="00DB5E9F" w:rsidRPr="00B750DC">
              <w:rPr>
                <w:rFonts w:ascii="Times New Roman" w:hAnsi="Times New Roman"/>
                <w:spacing w:val="-2"/>
              </w:rPr>
              <w:t>y</w:t>
            </w:r>
            <w:r w:rsidR="00C16C7C" w:rsidRPr="00B750DC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5CB89DCF" w14:textId="77777777" w:rsidR="00C16C7C" w:rsidRPr="00B750DC" w:rsidRDefault="00C16C7C" w:rsidP="007514E7">
            <w:p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Projekt przewiduje również zmiany w odniesieniu do infrastruktury krytycznej, w tym uporządkowanie na gruncie ustawowym kwestii związanych z zapewnieniem jej właściwej ochrony. </w:t>
            </w:r>
          </w:p>
          <w:p w14:paraId="318AF18E" w14:textId="643BF1D0" w:rsidR="00C16C7C" w:rsidRPr="00B750DC" w:rsidRDefault="00C16C7C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Obecnie przewidziany w ustawie o zarządzaniu kryzysowym obowiązek opracowania planu ochrony infrastruktury krytycznej w znacznym stopniu powiela się z obowiązkiem przygotowania analogicznego dokumentu przewidzianego ustawą o ochronie osób i mienia. Projekt zakłada więc usystematyzowanie </w:t>
            </w:r>
            <w:r w:rsidR="005E08F6" w:rsidRPr="00B750DC">
              <w:rPr>
                <w:rFonts w:ascii="Times New Roman" w:hAnsi="Times New Roman"/>
                <w:spacing w:val="-2"/>
              </w:rPr>
              <w:t xml:space="preserve">działań </w:t>
            </w:r>
            <w:r w:rsidRPr="00B750DC">
              <w:rPr>
                <w:rFonts w:ascii="Times New Roman" w:hAnsi="Times New Roman"/>
                <w:spacing w:val="-2"/>
              </w:rPr>
              <w:t xml:space="preserve">również w tym </w:t>
            </w:r>
            <w:r w:rsidR="005E08F6" w:rsidRPr="00B750DC">
              <w:rPr>
                <w:rFonts w:ascii="Times New Roman" w:hAnsi="Times New Roman"/>
                <w:spacing w:val="-2"/>
              </w:rPr>
              <w:t>zakresie</w:t>
            </w:r>
            <w:r w:rsidRPr="00B750DC">
              <w:rPr>
                <w:rFonts w:ascii="Times New Roman" w:hAnsi="Times New Roman"/>
                <w:spacing w:val="-2"/>
              </w:rPr>
              <w:t xml:space="preserve">, odpowiednio </w:t>
            </w:r>
            <w:r w:rsidR="005E08F6" w:rsidRPr="00B750DC">
              <w:rPr>
                <w:rFonts w:ascii="Times New Roman" w:hAnsi="Times New Roman"/>
                <w:spacing w:val="-2"/>
              </w:rPr>
              <w:t xml:space="preserve">ograniczając </w:t>
            </w:r>
            <w:r w:rsidRPr="00B750DC">
              <w:rPr>
                <w:rFonts w:ascii="Times New Roman" w:hAnsi="Times New Roman"/>
                <w:spacing w:val="-2"/>
              </w:rPr>
              <w:t xml:space="preserve">zakres dokumentacji wynikającej z konieczności zapewnienia ciągłości funkcjonowania infrastruktury krytycznej. Jednocześnie zmiany do ustawy o ochronie osób i mienia mają usprawnić procedury związane z opracowaniem </w:t>
            </w:r>
            <w:r w:rsidR="005E08F6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uzgadnianiem planów ochrony.</w:t>
            </w:r>
          </w:p>
          <w:p w14:paraId="3A61A8E2" w14:textId="77777777" w:rsidR="00F20BA2" w:rsidRPr="00B750DC" w:rsidRDefault="00C16C7C" w:rsidP="007514E7">
            <w:pPr>
              <w:jc w:val="both"/>
              <w:rPr>
                <w:rFonts w:ascii="Times New Roman" w:hAnsi="Times New Roman"/>
                <w:lang w:val="x-none"/>
              </w:rPr>
            </w:pPr>
            <w:r w:rsidRPr="00B750DC">
              <w:rPr>
                <w:rFonts w:ascii="Times New Roman" w:hAnsi="Times New Roman"/>
                <w:spacing w:val="-2"/>
              </w:rPr>
              <w:lastRenderedPageBreak/>
              <w:t xml:space="preserve">Zakłada się natomiast zwiększenie powiązania kwestii ochrony infrastruktury krytycznej z działaniami przewidzianymi </w:t>
            </w:r>
            <w:r w:rsidR="000B7AED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w ustawie o działaniach antyterrorystycznych</w:t>
            </w:r>
            <w:r w:rsidR="00A94765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m.in. poprzez zobowiązanie operatorów infrastruktury krytycznej </w:t>
            </w:r>
            <w:r w:rsidR="00BA731B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do podejmowania przedsięwzięć wynikających z wprowadzonego stopnia alarmowego lub stopnia alarmowego CRP</w:t>
            </w:r>
            <w:r w:rsidR="00AE0781" w:rsidRPr="00B750DC">
              <w:rPr>
                <w:rFonts w:ascii="Times New Roman" w:hAnsi="Times New Roman"/>
                <w:spacing w:val="-2"/>
              </w:rPr>
              <w:t>.</w:t>
            </w:r>
          </w:p>
          <w:p w14:paraId="4F98A6D7" w14:textId="77777777" w:rsidR="00EC0B24" w:rsidRPr="00B750DC" w:rsidRDefault="00EC0B24" w:rsidP="007514E7">
            <w:pPr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Projekt ustawy o ochronie ludności oraz o stanie klęski żywiołowej wprowadza regulacje umożliwiające zwiększenie bezpieczeństwa ludności zamieszkującej w Polsce, w obliczu współczesnych zagrożeń, w </w:t>
            </w:r>
            <w:r w:rsidR="00A94765" w:rsidRPr="00B750DC">
              <w:rPr>
                <w:rFonts w:ascii="Times New Roman" w:hAnsi="Times New Roman"/>
              </w:rPr>
              <w:t>czasie</w:t>
            </w:r>
            <w:r w:rsidRPr="00B750DC">
              <w:rPr>
                <w:rFonts w:ascii="Times New Roman" w:hAnsi="Times New Roman"/>
              </w:rPr>
              <w:t xml:space="preserve"> pokoj</w:t>
            </w:r>
            <w:r w:rsidR="00A94765" w:rsidRPr="00B750DC">
              <w:rPr>
                <w:rFonts w:ascii="Times New Roman" w:hAnsi="Times New Roman"/>
              </w:rPr>
              <w:t>u</w:t>
            </w:r>
            <w:r w:rsidRPr="00B750DC">
              <w:rPr>
                <w:rFonts w:ascii="Times New Roman" w:hAnsi="Times New Roman"/>
              </w:rPr>
              <w:t xml:space="preserve">, </w:t>
            </w:r>
            <w:r w:rsidRPr="00B750DC">
              <w:rPr>
                <w:rFonts w:ascii="Times New Roman" w:hAnsi="Times New Roman"/>
              </w:rPr>
              <w:br/>
              <w:t xml:space="preserve">jak i w przypadku działań wojennych. Regulacja stanowi między innymi podstawę dla realizacji zadań ochrony ludności </w:t>
            </w:r>
            <w:r w:rsidRPr="00B750DC">
              <w:rPr>
                <w:rFonts w:ascii="Times New Roman" w:hAnsi="Times New Roman"/>
              </w:rPr>
              <w:br/>
              <w:t xml:space="preserve">w czasie wojny (obrona cywilna), zastępując dotychczasowe rozwiązania prawne. W tym przypadku, </w:t>
            </w:r>
            <w:r w:rsidR="00A94765" w:rsidRPr="00B750DC">
              <w:rPr>
                <w:rFonts w:ascii="Times New Roman" w:hAnsi="Times New Roman"/>
              </w:rPr>
              <w:t>w ramach ochrony</w:t>
            </w:r>
            <w:r w:rsidRPr="00B750DC">
              <w:rPr>
                <w:rFonts w:ascii="Times New Roman" w:hAnsi="Times New Roman"/>
              </w:rPr>
              <w:t xml:space="preserve"> ludności</w:t>
            </w:r>
            <w:r w:rsidR="00A94765" w:rsidRPr="00B750DC">
              <w:rPr>
                <w:rFonts w:ascii="Times New Roman" w:hAnsi="Times New Roman"/>
              </w:rPr>
              <w:t xml:space="preserve"> </w:t>
            </w:r>
            <w:r w:rsidR="00C54F5B" w:rsidRPr="00B750DC">
              <w:rPr>
                <w:rFonts w:ascii="Times New Roman" w:hAnsi="Times New Roman"/>
              </w:rPr>
              <w:t>będą</w:t>
            </w:r>
            <w:r w:rsidR="00A94765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>realiz</w:t>
            </w:r>
            <w:r w:rsidR="00A94765" w:rsidRPr="00B750DC">
              <w:rPr>
                <w:rFonts w:ascii="Times New Roman" w:hAnsi="Times New Roman"/>
              </w:rPr>
              <w:t>owane</w:t>
            </w:r>
            <w:r w:rsidRPr="00B750DC">
              <w:rPr>
                <w:rFonts w:ascii="Times New Roman" w:hAnsi="Times New Roman"/>
              </w:rPr>
              <w:t xml:space="preserve"> zadania obrony cywilnej.</w:t>
            </w:r>
          </w:p>
          <w:p w14:paraId="2E455D8C" w14:textId="41A5275A" w:rsidR="00EB3916" w:rsidRPr="00B750DC" w:rsidRDefault="00EB3916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Obrona cywilna przed rokiem 1991 ukierunkowana była na zapewnienie funkcjonowania wojska i jego potrzeb, przy czym nie uwzględniała właściwych dla niej zadań związanych z bezpieczeństwem i zapewnieniem warunków przetrwania dla ludności cywilnej. Sytuacja ta zaczęła się zmieni</w:t>
            </w:r>
            <w:r w:rsidR="00823225" w:rsidRPr="00B750DC">
              <w:rPr>
                <w:rFonts w:ascii="Times New Roman" w:hAnsi="Times New Roman"/>
              </w:rPr>
              <w:t>ać po ratyfikowaniu przez Rzecz</w:t>
            </w:r>
            <w:r w:rsidRPr="00B750DC">
              <w:rPr>
                <w:rFonts w:ascii="Times New Roman" w:hAnsi="Times New Roman"/>
              </w:rPr>
              <w:t>pospolitą Polską w 1991</w:t>
            </w:r>
            <w:r w:rsidR="008C5001">
              <w:rPr>
                <w:rFonts w:ascii="Times New Roman" w:hAnsi="Times New Roman"/>
              </w:rPr>
              <w:t> </w:t>
            </w:r>
            <w:r w:rsidR="00823225" w:rsidRPr="00B750DC">
              <w:rPr>
                <w:rFonts w:ascii="Times New Roman" w:hAnsi="Times New Roman"/>
              </w:rPr>
              <w:t>r. protokołu dodatkowego I do K</w:t>
            </w:r>
            <w:r w:rsidRPr="00B750DC">
              <w:rPr>
                <w:rFonts w:ascii="Times New Roman" w:hAnsi="Times New Roman"/>
              </w:rPr>
              <w:t>onwencj</w:t>
            </w:r>
            <w:r w:rsidR="00823225" w:rsidRPr="00B750DC">
              <w:rPr>
                <w:rFonts w:ascii="Times New Roman" w:hAnsi="Times New Roman"/>
              </w:rPr>
              <w:t xml:space="preserve">i </w:t>
            </w:r>
            <w:r w:rsidR="00885DBC" w:rsidRPr="00B750DC">
              <w:rPr>
                <w:rFonts w:ascii="Times New Roman" w:hAnsi="Times New Roman"/>
              </w:rPr>
              <w:t>Genewskich z 12 sierpnia 1949 r. o ochronie ofiar wojny</w:t>
            </w:r>
            <w:r w:rsidRPr="00B750DC">
              <w:rPr>
                <w:rFonts w:ascii="Times New Roman" w:hAnsi="Times New Roman"/>
              </w:rPr>
              <w:t>. Zasadnicza transformacja obrony cywilnej rozpoczęła się dopiero w 1997 r., kiedy rozpoczęto próbę przekształcenia jej militarneg</w:t>
            </w:r>
            <w:r w:rsidR="00885DBC" w:rsidRPr="00B750DC">
              <w:rPr>
                <w:rFonts w:ascii="Times New Roman" w:hAnsi="Times New Roman"/>
              </w:rPr>
              <w:t>o charakteru (wynikającego z U</w:t>
            </w:r>
            <w:r w:rsidRPr="00B750DC">
              <w:rPr>
                <w:rFonts w:ascii="Times New Roman" w:hAnsi="Times New Roman"/>
              </w:rPr>
              <w:t>stawy o powszechnym obowiązku obrony</w:t>
            </w:r>
            <w:r w:rsidR="00885DBC" w:rsidRPr="00B750DC">
              <w:rPr>
                <w:rFonts w:ascii="Times New Roman" w:hAnsi="Times New Roman"/>
              </w:rPr>
              <w:t xml:space="preserve"> RP</w:t>
            </w:r>
            <w:r w:rsidRPr="00B750DC">
              <w:rPr>
                <w:rFonts w:ascii="Times New Roman" w:hAnsi="Times New Roman"/>
              </w:rPr>
              <w:t>) w charakter zadaniowy. Protokoły dodatkowe rozdzieliły sferę cywilną</w:t>
            </w:r>
            <w:r w:rsidR="00CD0003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 xml:space="preserve">i wojskową – zgodnie z nimi strony konfliktu zawsze powinny odróżniać ludność cywilną </w:t>
            </w:r>
            <w:r w:rsid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od</w:t>
            </w:r>
            <w:r w:rsidR="00885DBC" w:rsidRPr="00B750DC">
              <w:rPr>
                <w:rFonts w:ascii="Times New Roman" w:hAnsi="Times New Roman"/>
              </w:rPr>
              <w:t xml:space="preserve">  sił zbrojnych</w:t>
            </w:r>
            <w:r w:rsidRPr="00B750DC">
              <w:rPr>
                <w:rFonts w:ascii="Times New Roman" w:hAnsi="Times New Roman"/>
              </w:rPr>
              <w:t xml:space="preserve">, dobra o charakterze cywilnym od celów wojskowych. Z tego powodu należało doprowadzić </w:t>
            </w:r>
            <w:r w:rsidR="00E65DAD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do rozróżnienia i wyraźnego oddzielenia kompetencji organów wojskowych i cywilnych, co spowodowało przeniesienie odpowiedzialności za funkcjonowanie obrony cywilnej z Ministra Obrony Narodowej na Ministra Spraw Wewnętrznych. Przez następne lata </w:t>
            </w:r>
            <w:r w:rsidR="00885DBC" w:rsidRPr="00B750DC">
              <w:rPr>
                <w:rFonts w:ascii="Times New Roman" w:hAnsi="Times New Roman"/>
              </w:rPr>
              <w:t>wiele</w:t>
            </w:r>
            <w:r w:rsidRPr="00B750DC">
              <w:rPr>
                <w:rFonts w:ascii="Times New Roman" w:hAnsi="Times New Roman"/>
              </w:rPr>
              <w:t xml:space="preserve"> problemów obrony cywilnej wynikał</w:t>
            </w:r>
            <w:r w:rsidR="00885DBC" w:rsidRPr="00B750DC">
              <w:rPr>
                <w:rFonts w:ascii="Times New Roman" w:hAnsi="Times New Roman"/>
              </w:rPr>
              <w:t>o</w:t>
            </w:r>
            <w:r w:rsidRPr="00B750DC">
              <w:rPr>
                <w:rFonts w:ascii="Times New Roman" w:hAnsi="Times New Roman"/>
              </w:rPr>
              <w:t xml:space="preserve"> z niedostosowania przepisów do zapewnienia warunków gwarantujących odpowiedni poziom bezpieczeństwa ludności cywilnej, spójnych z rozwiązaniami funkcjonującymi w Unii Europejskiej, a także w strukturach NATO i innych organizacjach międzynarodowych. Przy czym należy zaznaczyć, </w:t>
            </w:r>
            <w:r w:rsidR="00E65DAD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że obrona cywilna nie jest odrębną służbą, lecz tylko zbiorem zadań dla samorządów, organów państwa i służb państwowych. Obecnie zadania na rzecz obronności, obrony cywilnej, ochrony ludności, w tym ratownictwa, wykonują </w:t>
            </w:r>
            <w:r w:rsidR="00E65DAD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te same organy administracji rządowej i samorządowej, w tym kierownicy służb, inspekcji i straży, przedsiębiorcy, organizacje społeczne działające na danym obszarze. </w:t>
            </w:r>
          </w:p>
          <w:p w14:paraId="36229CBA" w14:textId="0A841E37" w:rsidR="00EB3916" w:rsidRPr="00B750DC" w:rsidRDefault="003A1D98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Dotychczas</w:t>
            </w:r>
            <w:r w:rsidR="00EB3916" w:rsidRPr="00B750DC">
              <w:rPr>
                <w:rFonts w:ascii="Times New Roman" w:hAnsi="Times New Roman"/>
              </w:rPr>
              <w:t xml:space="preserve"> zadania obrony cyw</w:t>
            </w:r>
            <w:r w:rsidRPr="00B750DC">
              <w:rPr>
                <w:rFonts w:ascii="Times New Roman" w:hAnsi="Times New Roman"/>
              </w:rPr>
              <w:t>ilnej na obszarze kraju wykonywał</w:t>
            </w:r>
            <w:r w:rsidR="00EB3916" w:rsidRPr="00B750DC">
              <w:rPr>
                <w:rFonts w:ascii="Times New Roman" w:hAnsi="Times New Roman"/>
              </w:rPr>
              <w:t xml:space="preserve"> Szef Obrony Cywilnej Kraju, który jednocześnie pełni funkcję Komendanta Głównego </w:t>
            </w:r>
            <w:r w:rsidR="00D854B4" w:rsidRPr="00B750DC">
              <w:rPr>
                <w:rFonts w:ascii="Times New Roman" w:hAnsi="Times New Roman"/>
              </w:rPr>
              <w:t xml:space="preserve">Państwowej Straży Pożarnej </w:t>
            </w:r>
            <w:r w:rsidR="00EB3916" w:rsidRPr="00B750DC">
              <w:rPr>
                <w:rFonts w:ascii="Times New Roman" w:hAnsi="Times New Roman"/>
              </w:rPr>
              <w:t xml:space="preserve">(na podstawie regulaminu organizacyjnego </w:t>
            </w:r>
            <w:r w:rsidR="00D854B4" w:rsidRPr="00B750DC">
              <w:rPr>
                <w:rFonts w:ascii="Times New Roman" w:hAnsi="Times New Roman"/>
              </w:rPr>
              <w:t>Komendy Głównej Państwowej Straży Pożarnej</w:t>
            </w:r>
            <w:r w:rsidR="00EB3916" w:rsidRPr="00B750DC">
              <w:rPr>
                <w:rFonts w:ascii="Times New Roman" w:hAnsi="Times New Roman"/>
              </w:rPr>
              <w:t xml:space="preserve"> zadania obrony cywilnej wykonują wszystkie komórki organizacyjne KG</w:t>
            </w:r>
            <w:r w:rsidR="00562F11" w:rsidRPr="00B750DC">
              <w:rPr>
                <w:rFonts w:ascii="Times New Roman" w:hAnsi="Times New Roman"/>
              </w:rPr>
              <w:t xml:space="preserve"> </w:t>
            </w:r>
            <w:r w:rsidR="00EB3916" w:rsidRPr="00B750DC">
              <w:rPr>
                <w:rFonts w:ascii="Times New Roman" w:hAnsi="Times New Roman"/>
              </w:rPr>
              <w:t>PS</w:t>
            </w:r>
            <w:r w:rsidR="00C0797E" w:rsidRPr="00B750DC">
              <w:rPr>
                <w:rFonts w:ascii="Times New Roman" w:hAnsi="Times New Roman"/>
              </w:rPr>
              <w:t>P.</w:t>
            </w:r>
          </w:p>
          <w:p w14:paraId="68E34F61" w14:textId="3B83F3A0" w:rsidR="000A58D2" w:rsidRPr="00B750DC" w:rsidRDefault="00EC0B24" w:rsidP="00751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Ponadto przedmiotowa regulacja</w:t>
            </w:r>
            <w:r w:rsidR="00A56B9C" w:rsidRPr="00B750DC">
              <w:rPr>
                <w:rFonts w:ascii="Times New Roman" w:hAnsi="Times New Roman"/>
              </w:rPr>
              <w:t xml:space="preserve"> zapewnia coroczne ustawowe finansowanie</w:t>
            </w:r>
            <w:r w:rsidRPr="00B750DC">
              <w:rPr>
                <w:rFonts w:ascii="Times New Roman" w:hAnsi="Times New Roman"/>
              </w:rPr>
              <w:t xml:space="preserve"> zadań z zakresu ochrony ludności </w:t>
            </w:r>
            <w:r w:rsidR="00A56B9C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i obrony cywilnej na poziomie zarówno kraju, jak i województwa. Dotychczasowy poziom finansowania </w:t>
            </w:r>
            <w:r w:rsidR="00A56B9C" w:rsidRPr="00B750DC">
              <w:rPr>
                <w:rFonts w:ascii="Times New Roman" w:hAnsi="Times New Roman"/>
              </w:rPr>
              <w:t xml:space="preserve">zadań realizowanych w ramach </w:t>
            </w:r>
            <w:r w:rsidRPr="00B750DC">
              <w:rPr>
                <w:rFonts w:ascii="Times New Roman" w:hAnsi="Times New Roman"/>
              </w:rPr>
              <w:t xml:space="preserve">wszystkich faz zarządzania kryzysowego jest niezadawalający. Wzmocnione zostaną nakłady </w:t>
            </w:r>
            <w:r w:rsidR="00BA731B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 xml:space="preserve">na zapobieganie, przygotowanie, reagowanie i odbudowę. </w:t>
            </w:r>
            <w:r w:rsidR="00615022" w:rsidRPr="00B750DC">
              <w:rPr>
                <w:rFonts w:ascii="Times New Roman" w:hAnsi="Times New Roman"/>
              </w:rPr>
              <w:t>Ustalone corocznie</w:t>
            </w:r>
            <w:r w:rsidRPr="00B750DC">
              <w:rPr>
                <w:rFonts w:ascii="Times New Roman" w:hAnsi="Times New Roman"/>
              </w:rPr>
              <w:t xml:space="preserve"> środki finansowe umożliwią zaplanowanie realizacji działań wraz z ich finansowaniem w dłuższej perspektywie czasowej poprzez powstanie państwowego funduszu celowego – Funduszu Ochrony Ludności. </w:t>
            </w:r>
            <w:r w:rsidR="00615022" w:rsidRPr="00B750DC">
              <w:rPr>
                <w:rFonts w:ascii="Times New Roman" w:hAnsi="Times New Roman"/>
              </w:rPr>
              <w:t xml:space="preserve">Aktualnie brak jest </w:t>
            </w:r>
            <w:r w:rsidRPr="00B750DC">
              <w:rPr>
                <w:rFonts w:ascii="Times New Roman" w:hAnsi="Times New Roman"/>
              </w:rPr>
              <w:t>jednolitej regulacji w zakresie ochrony ludności i obrony cywilnej, a pomoc dla podmiotów poszkodowanych uregulowana jest cząstkowo w ustawie</w:t>
            </w:r>
            <w:r w:rsidR="00615022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 xml:space="preserve">z dnia 16 września 2011 r. </w:t>
            </w:r>
            <w:r w:rsidR="00615022" w:rsidRPr="00B750DC">
              <w:rPr>
                <w:rFonts w:ascii="Times New Roman" w:hAnsi="Times New Roman"/>
              </w:rPr>
              <w:br/>
            </w:r>
            <w:r w:rsidRPr="00B750DC">
              <w:rPr>
                <w:rFonts w:ascii="Times New Roman" w:hAnsi="Times New Roman"/>
              </w:rPr>
              <w:t>o szczególnych rozwiązaniach związanych z usuwaniem skutków powodzi.</w:t>
            </w:r>
            <w:r w:rsidR="00CD0003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>Ten akt prawny zostanie uchylony, a treść skorelowana z pozostałą częścią ustawy, co pozwoli na określenie jednolitego podejścia organów państwa w sytuacji wymagającej reakcji w ramach różnych zagrożeń, nie tylko związanych</w:t>
            </w:r>
            <w:r w:rsidR="00CD0003"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t>z wystąpieniem powodzi.</w:t>
            </w:r>
          </w:p>
          <w:p w14:paraId="07B7ACCC" w14:textId="2CFBB8FF" w:rsidR="0093319B" w:rsidRPr="00B750DC" w:rsidRDefault="000A58D2" w:rsidP="007514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pacing w:val="-2"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Ustawa kompleksowo odnosi się do kwestii </w:t>
            </w:r>
            <w:r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>zapewnienia środków finansowych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 na szeroko pojęte działania w zakresie ochrony ludności i obrony cywilnej. </w:t>
            </w:r>
            <w:r w:rsidRPr="00D15B63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Planuje się </w:t>
            </w:r>
            <w:r w:rsidR="00AD0A76" w:rsidRPr="00D15B63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począwszy od 2024 r. 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każdego roku na ten cel przeznaczać kwotę nie niższą niż 0,1 % </w:t>
            </w:r>
            <w:r w:rsidRPr="00B750DC">
              <w:rPr>
                <w:rFonts w:ascii="Times New Roman" w:eastAsia="Times New Roman" w:hAnsi="Times New Roman"/>
                <w:bCs/>
                <w:i/>
                <w:spacing w:val="-2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Produ</w:t>
            </w:r>
            <w:r w:rsidR="0093319B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ktu Krajowego Brutto </w:t>
            </w:r>
            <w:r w:rsidR="005A15E2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ustaloną w oparciu o wartość </w:t>
            </w:r>
            <w:r w:rsidR="008A6BFD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określaną w obwieszczeniu Prezesa Głównego Urzędu Statystycznego wydawanym na podstawie art. 5 ustawy z dnia 26 października 2000 r. o sposobie obliczania wartości rocznego produktu krajowego brutto, według stanu na dzień 31 sierpnia.</w:t>
            </w:r>
          </w:p>
          <w:p w14:paraId="23B71576" w14:textId="74EA43D4" w:rsidR="000A58D2" w:rsidRPr="00B750DC" w:rsidRDefault="000A58D2" w:rsidP="007514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2"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Na potrzeby realizacji zadań określonych w ustawie </w:t>
            </w:r>
            <w:r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>powstanie</w:t>
            </w:r>
            <w:r w:rsidR="004D19A8"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 xml:space="preserve"> p</w:t>
            </w:r>
            <w:r w:rsidR="00187605" w:rsidRPr="00B750DC">
              <w:rPr>
                <w:rFonts w:ascii="Times New Roman" w:hAnsi="Times New Roman"/>
                <w:b/>
              </w:rPr>
              <w:t xml:space="preserve">aństwowy </w:t>
            </w:r>
            <w:r w:rsidR="004D19A8"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>f</w:t>
            </w:r>
            <w:r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 xml:space="preserve">undusz </w:t>
            </w:r>
            <w:r w:rsidR="004D19A8"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>c</w:t>
            </w:r>
            <w:r w:rsidR="00195CDD"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>elowy</w:t>
            </w:r>
            <w:r w:rsidR="004D19A8"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 xml:space="preserve"> pod nazwą </w:t>
            </w:r>
            <w:r w:rsidR="004D19A8" w:rsidRPr="00B750DC">
              <w:rPr>
                <w:rFonts w:ascii="Times New Roman" w:eastAsia="Times New Roman" w:hAnsi="Times New Roman"/>
                <w:b/>
                <w:bCs/>
                <w:i/>
                <w:spacing w:val="-2"/>
                <w:lang w:eastAsia="pl-PL"/>
              </w:rPr>
              <w:t xml:space="preserve">Państwowy Fundusz </w:t>
            </w:r>
            <w:r w:rsidRPr="00B750DC">
              <w:rPr>
                <w:rFonts w:ascii="Times New Roman" w:eastAsia="Times New Roman" w:hAnsi="Times New Roman"/>
                <w:b/>
                <w:bCs/>
                <w:i/>
                <w:spacing w:val="-2"/>
                <w:lang w:eastAsia="pl-PL"/>
              </w:rPr>
              <w:t>Ochrony Ludności</w:t>
            </w:r>
            <w:r w:rsidRPr="00B750DC">
              <w:rPr>
                <w:rFonts w:ascii="Times New Roman" w:eastAsia="Times New Roman" w:hAnsi="Times New Roman"/>
                <w:b/>
                <w:bCs/>
                <w:spacing w:val="-2"/>
                <w:lang w:eastAsia="pl-PL"/>
              </w:rPr>
              <w:t xml:space="preserve">, </w:t>
            </w:r>
            <w:r w:rsidR="006C5A8A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który będzie się składał</w:t>
            </w:r>
            <w:r w:rsidR="00357E23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z funduszu centralnego, którego dysponentem będzie minister właściwy do spraw wewnętrznych oraz z funduszy wojewódzkich, których dysponentami będą poszczególni wojewodowie.</w:t>
            </w:r>
          </w:p>
          <w:p w14:paraId="41BF231D" w14:textId="42C28C43" w:rsidR="000A58D2" w:rsidRPr="00B750DC" w:rsidRDefault="000A58D2" w:rsidP="007514E7">
            <w:pPr>
              <w:jc w:val="both"/>
              <w:rPr>
                <w:rFonts w:ascii="Times New Roman" w:eastAsia="Times New Roman" w:hAnsi="Times New Roman"/>
                <w:bCs/>
                <w:spacing w:val="-2"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50% ww. kwoty </w:t>
            </w:r>
            <w:r w:rsidR="005D0BF4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będzie dostępne</w:t>
            </w:r>
            <w:r w:rsidR="008A6BFD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 do dyspozycji dysponenta 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funduszu centralnego, a 50 % </w:t>
            </w:r>
            <w:r w:rsidR="008A6BFD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do dyspozycji dysponentów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 funduszy wojewódzkich. Zaproponowane rozwiązanie pozwoli nie tylko na zapewnienie finansowania zadań z zakresu ochrony ludności</w:t>
            </w:r>
            <w:r w:rsidR="008A6BFD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na oczekiwanym poziomie, ale, co równie ważne, na usprawnienie i skrócenie czasu dostarczenia niezbędnej pomocy poszkodowanym – z uwagi na fakt, że minister właściwy do spraw wewnętrznych i do spraw administracji publicznej </w:t>
            </w:r>
            <w:r w:rsidR="003B7FDF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br/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nie będzie realizował zadań z zakresu pomocy osobom poszkodowanym w wyniku działań sił natury, tak jak to miało miejsce do końca 2021 roku. Kwestia zasiłków celowych i doraźnego wsparcia będzie </w:t>
            </w:r>
            <w:r w:rsidR="009925B4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w gestii samorządów i wojewodów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, którzy 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lastRenderedPageBreak/>
              <w:t xml:space="preserve">będą posiadali środki na ten cel w funduszach wojewódzkich. Poszkodowana rodzina o jednorazowy zasiłek doraźny </w:t>
            </w:r>
            <w:r w:rsidR="002A670D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br/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(do 10 tys. zł)  w celu zaspokojenia niezbędnych potrzeb bytowych będzie wnioskowała do wójta (burmistrza, prezydenta m</w:t>
            </w:r>
            <w:r w:rsidR="0046103D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iasta), natomiast o zasiłek do 3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00 tys. zł na remont, odbudowę budynku/lokalu mieszkalnego do wojewody. </w:t>
            </w:r>
          </w:p>
          <w:p w14:paraId="5CB2E1CE" w14:textId="3C8BC6B3" w:rsidR="000A58D2" w:rsidRPr="00B750DC" w:rsidRDefault="000A58D2" w:rsidP="007514E7">
            <w:pPr>
              <w:jc w:val="both"/>
              <w:rPr>
                <w:rFonts w:ascii="Times New Roman" w:eastAsia="Times New Roman" w:hAnsi="Times New Roman"/>
                <w:bCs/>
                <w:spacing w:val="-2"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Minister właściwy do spraw wewnętrznych będzie dysponował środkami na realizację zadań w przedmiotowym zakresie, które uruchamiane byłyby w sytuacji wykraczającej poza możliwości finansowe poszczególnych wojewodów lub innych </w:t>
            </w:r>
            <w:r w:rsidR="005D0BF4"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podmiotów</w:t>
            </w: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. Regulacja zakłada również, że zadania będą mogły być realizowane we wszystkich fazach zarządzania kryzysowego, co pozwoli na rozwianie wątpliwości interpretacyjnych w zakresie zasadności wydatkowania środków (niejednokrotnie zakłada się, że środki mogą być wydatkowane wyłącznie na fazę reagowania).</w:t>
            </w:r>
          </w:p>
          <w:p w14:paraId="558D869C" w14:textId="690BC76F" w:rsidR="000A58D2" w:rsidRPr="00B750DC" w:rsidRDefault="000A58D2" w:rsidP="007514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2"/>
                <w:lang w:eastAsia="pl-PL"/>
              </w:rPr>
            </w:pPr>
            <w:r w:rsidRPr="00B750DC">
              <w:rPr>
                <w:rFonts w:ascii="Times New Roman" w:hAnsi="Times New Roman"/>
                <w:shd w:val="clear" w:color="auto" w:fill="FFFFFF"/>
              </w:rPr>
              <w:t xml:space="preserve">Środki Funduszu przeznaczane będą na finansowanie </w:t>
            </w:r>
            <w:r w:rsidR="006B3224" w:rsidRPr="00B750DC">
              <w:rPr>
                <w:rFonts w:ascii="Times New Roman" w:hAnsi="Times New Roman"/>
                <w:shd w:val="clear" w:color="auto" w:fill="FFFFFF"/>
              </w:rPr>
              <w:t xml:space="preserve">zadań </w:t>
            </w:r>
            <w:r w:rsidRPr="00B750DC">
              <w:rPr>
                <w:rFonts w:ascii="Times New Roman" w:hAnsi="Times New Roman"/>
                <w:shd w:val="clear" w:color="auto" w:fill="FFFFFF"/>
              </w:rPr>
              <w:t>z zakresu ochrony ludności</w:t>
            </w:r>
            <w:r w:rsidR="006B3224" w:rsidRPr="00B750DC">
              <w:rPr>
                <w:rFonts w:ascii="Times New Roman" w:hAnsi="Times New Roman"/>
                <w:shd w:val="clear" w:color="auto" w:fill="FFFFFF"/>
              </w:rPr>
              <w:t xml:space="preserve"> przez podmioty ochrony ludności – przez co należy rozumieć instytucje publiczne i osoby prawne, w tym państwowe osoby prawne, działające na rzecz ochrony ludności, w szczególności organy administracji publicznej, jednostki samorządu terytorialnego, służby, inspekcje straże, jednostki organizacyjne opieki zdrowotnej, a także organizacje pozarządowe i przedsiębiorstwa</w:t>
            </w:r>
            <w:r w:rsidRPr="00B750DC">
              <w:rPr>
                <w:rFonts w:ascii="Times New Roman" w:hAnsi="Times New Roman"/>
                <w:shd w:val="clear" w:color="auto" w:fill="FFFFFF"/>
              </w:rPr>
              <w:t>. Środki te byłyby kierowane dopiero po wyczerpaniu się środków finansowych zaplanowanych na cele</w:t>
            </w:r>
            <w:r w:rsidR="006B3224" w:rsidRPr="00B750D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750DC">
              <w:rPr>
                <w:rFonts w:ascii="Times New Roman" w:hAnsi="Times New Roman"/>
                <w:shd w:val="clear" w:color="auto" w:fill="FFFFFF"/>
              </w:rPr>
              <w:t xml:space="preserve">z zakresu ochrony ludności </w:t>
            </w:r>
            <w:r w:rsidR="00461DAA" w:rsidRPr="00B750DC">
              <w:rPr>
                <w:rFonts w:ascii="Times New Roman" w:hAnsi="Times New Roman"/>
                <w:shd w:val="clear" w:color="auto" w:fill="FFFFFF"/>
              </w:rPr>
              <w:br/>
            </w:r>
            <w:r w:rsidRPr="00B750DC">
              <w:rPr>
                <w:rFonts w:ascii="Times New Roman" w:hAnsi="Times New Roman"/>
                <w:shd w:val="clear" w:color="auto" w:fill="FFFFFF"/>
              </w:rPr>
              <w:t>we własnych częściach budżetowych danych dysponentów.</w:t>
            </w:r>
          </w:p>
          <w:p w14:paraId="7971513C" w14:textId="53898530" w:rsidR="007B19CD" w:rsidRPr="00B750DC" w:rsidRDefault="000A58D2" w:rsidP="007514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Projekcja środków w funduszach wojewódzkich odbywałaby się według algorytmu: </w:t>
            </w:r>
            <w:r w:rsidR="002A670D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0,05%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Produk</w:t>
            </w:r>
            <w:r w:rsidR="00105096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tu Krajowego Brutto </w:t>
            </w:r>
            <w:r w:rsidR="006B3224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ustalonego w ww. sposób </w:t>
            </w:r>
            <w:r w:rsidR="00105096" w:rsidRPr="00B750DC">
              <w:rPr>
                <w:rFonts w:ascii="Times New Roman" w:eastAsia="Times New Roman" w:hAnsi="Times New Roman"/>
                <w:bCs/>
                <w:lang w:eastAsia="pl-PL"/>
              </w:rPr>
              <w:t>x „WL”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, gdzie: „WL” – Wskaźnik Ludności wynosi iloraz liczby ludnośc</w:t>
            </w:r>
            <w:r w:rsidR="00DC2F35" w:rsidRPr="00B750DC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="002D288B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w województwie </w:t>
            </w:r>
            <w:r w:rsidR="00DD3391" w:rsidRPr="00B750DC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w stosunku do całkowitej liczby ludności kraju. Do określenia liczby ludności stosuje się dane Głównego Urzędu </w:t>
            </w:r>
            <w:r w:rsidR="007B19CD" w:rsidRPr="00B750DC">
              <w:rPr>
                <w:rFonts w:ascii="Times New Roman" w:eastAsia="Times New Roman" w:hAnsi="Times New Roman"/>
                <w:bCs/>
                <w:lang w:eastAsia="pl-PL"/>
              </w:rPr>
              <w:t>Statystycznego z 2-ego roku wstecz poprzedzającego dany rok budżetowy.</w:t>
            </w:r>
          </w:p>
          <w:p w14:paraId="71E3C143" w14:textId="5DC77274" w:rsidR="00A37A90" w:rsidRPr="00B750DC" w:rsidRDefault="00A37A90" w:rsidP="007514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2"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Należy wskazać, że na zadania/działania finansowane z dotychczasowej rezerwy celowej budżetu państwa dedykowanej na </w:t>
            </w:r>
            <w:r w:rsidRPr="00B750DC">
              <w:rPr>
                <w:rFonts w:ascii="Times New Roman" w:eastAsia="Times New Roman" w:hAnsi="Times New Roman"/>
                <w:bCs/>
                <w:i/>
                <w:lang w:eastAsia="pl-PL"/>
              </w:rPr>
              <w:t>przeciwdziałanie i usuwanie skutków klęsk żywiołowych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(część 83, poz. 4) jednostki będą miały możliwość pozyskać środki finansowe z planowanego </w:t>
            </w:r>
            <w:r w:rsidR="00357E23" w:rsidRPr="00B750DC">
              <w:rPr>
                <w:rFonts w:ascii="Times New Roman" w:hAnsi="Times New Roman"/>
              </w:rPr>
              <w:t>państwowego funduszu celowego –</w:t>
            </w:r>
            <w:r w:rsidR="00A76166" w:rsidRPr="00B750DC">
              <w:rPr>
                <w:rFonts w:ascii="Times New Roman" w:hAnsi="Times New Roman"/>
              </w:rPr>
              <w:t xml:space="preserve"> Państwowego</w:t>
            </w:r>
            <w:r w:rsidR="00357E23" w:rsidRPr="00B750DC">
              <w:rPr>
                <w:rFonts w:ascii="Times New Roman" w:hAnsi="Times New Roman"/>
              </w:rPr>
              <w:t xml:space="preserve"> Funduszu Ochrony Ludności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r w:rsidR="00A76166" w:rsidRPr="00B750DC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W związku z tym nie będzie uzasadnienia dla planowania środków finansowych w części 83 budżetu państwa</w:t>
            </w:r>
            <w:r w:rsidR="00A76166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– rezerwa celowa przeznczona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na</w:t>
            </w:r>
            <w:r w:rsidRPr="00B750DC">
              <w:rPr>
                <w:rFonts w:ascii="Times New Roman" w:eastAsia="Times New Roman" w:hAnsi="Times New Roman"/>
                <w:bCs/>
                <w:i/>
                <w:lang w:eastAsia="pl-PL"/>
              </w:rPr>
              <w:t xml:space="preserve"> przeciwdziałanie i usuwanie skutków klęsk żywiołowych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="00357E23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Nie przewiduje się finansowania </w:t>
            </w:r>
            <w:r w:rsidR="00A76166" w:rsidRPr="00B750DC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z Funduszu </w:t>
            </w:r>
            <w:r w:rsidRPr="00B750DC">
              <w:rPr>
                <w:rFonts w:ascii="Times New Roman" w:eastAsia="Times New Roman" w:hAnsi="Times New Roman"/>
                <w:bCs/>
                <w:i/>
                <w:lang w:eastAsia="pl-PL"/>
              </w:rPr>
              <w:t>Projektu ochrony przeciwpowodziowej dorzecza Odry i Wisły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(środki MBOiR, BRRE oraz środki budżetowe ujęte </w:t>
            </w:r>
            <w:r w:rsidR="00105AB9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dotąd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w rezerwie celowej poz. 4). Na </w:t>
            </w:r>
            <w:r w:rsidR="006B3224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powyższy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cel powinny być zaplanowane środki</w:t>
            </w:r>
            <w:r w:rsidR="00357E23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76166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w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innej formule budżetu państwa. </w:t>
            </w:r>
          </w:p>
          <w:p w14:paraId="790325FE" w14:textId="7A7F24EA" w:rsidR="00C15C07" w:rsidRPr="00B750DC" w:rsidRDefault="00C15C07" w:rsidP="007514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Wojewoda będzie mógł wspierać </w:t>
            </w:r>
            <w:r w:rsidR="007B19CD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finansowo i materialnie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samorząd gminny i powiatowy w realizacji zadań</w:t>
            </w:r>
            <w:r w:rsidR="00CD0003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z zakresu ochrony ludności i obrony cywilnej, dotyczących: odbudowy infrastruktury technicznej, pomocy bezpośredniej dla ludności, utrzymania systemów ostrzegania i alarmowania, obiektów zbiorowej ochrony, tworzenia zasobów ochrony ludności i innych zadań będących</w:t>
            </w:r>
            <w:r w:rsidR="007B19CD" w:rsidRPr="00B750DC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bCs/>
                <w:lang w:eastAsia="pl-PL"/>
              </w:rPr>
              <w:t>w jego kompetencji, przekazując im odpowiednie środki rzeczowe lub finansowe na ich wykonanie.</w:t>
            </w:r>
          </w:p>
          <w:p w14:paraId="08D57DCF" w14:textId="63DFDB41" w:rsidR="00C15C07" w:rsidRPr="00B750DC" w:rsidRDefault="009E5A6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Środki </w:t>
            </w:r>
            <w:r w:rsidR="00E46E5D" w:rsidRPr="00B750DC">
              <w:rPr>
                <w:rFonts w:ascii="Times New Roman" w:hAnsi="Times New Roman"/>
                <w:spacing w:val="-2"/>
              </w:rPr>
              <w:t>P</w:t>
            </w:r>
            <w:r w:rsidR="00357E23" w:rsidRPr="00B750DC">
              <w:rPr>
                <w:rFonts w:ascii="Times New Roman" w:hAnsi="Times New Roman"/>
              </w:rPr>
              <w:t xml:space="preserve">aństwowego Funduszu </w:t>
            </w:r>
            <w:r w:rsidR="00195CDD" w:rsidRPr="00B750DC">
              <w:rPr>
                <w:rFonts w:ascii="Times New Roman" w:hAnsi="Times New Roman"/>
              </w:rPr>
              <w:t xml:space="preserve">Celowego </w:t>
            </w:r>
            <w:r w:rsidR="00357E23" w:rsidRPr="00B750DC">
              <w:rPr>
                <w:rFonts w:ascii="Times New Roman" w:hAnsi="Times New Roman"/>
              </w:rPr>
              <w:t>Ochrony Ludności</w:t>
            </w:r>
            <w:r w:rsidR="00357E2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w gestii ministra właściwego do spraw wewnętrznych</w:t>
            </w:r>
            <w:r w:rsidR="006B1E45" w:rsidRPr="00B750DC">
              <w:rPr>
                <w:rFonts w:ascii="Times New Roman" w:hAnsi="Times New Roman"/>
                <w:spacing w:val="-2"/>
              </w:rPr>
              <w:t>,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B90A89" w:rsidRPr="00B750DC">
              <w:rPr>
                <w:rFonts w:ascii="Times New Roman" w:hAnsi="Times New Roman"/>
                <w:spacing w:val="-2"/>
              </w:rPr>
              <w:t>zapewnią</w:t>
            </w:r>
            <w:r w:rsidR="00C15C07" w:rsidRPr="00B750DC">
              <w:rPr>
                <w:rFonts w:ascii="Times New Roman" w:hAnsi="Times New Roman"/>
                <w:spacing w:val="-2"/>
              </w:rPr>
              <w:t xml:space="preserve"> możliwość reagowania na poważne zdarzenia o charakterze klęsk żywiołowych  jak również możliwość właściwego przygotowania na sytuacje kryzysowe oraz skierowanie odpowiedniej pomocy finansowej w region (województwo), na który były zaplanowane środki, a są niewystarczające na odpowiednie działania </w:t>
            </w:r>
            <w:r w:rsidR="00D32724" w:rsidRPr="00B750DC">
              <w:rPr>
                <w:rFonts w:ascii="Times New Roman" w:hAnsi="Times New Roman"/>
                <w:spacing w:val="-2"/>
              </w:rPr>
              <w:t>w ramach</w:t>
            </w:r>
            <w:r w:rsidR="00C15C07" w:rsidRPr="00B750DC">
              <w:rPr>
                <w:rFonts w:ascii="Times New Roman" w:hAnsi="Times New Roman"/>
                <w:spacing w:val="-2"/>
              </w:rPr>
              <w:t xml:space="preserve"> reagowania i odbudowy.</w:t>
            </w:r>
          </w:p>
          <w:p w14:paraId="01481D7C" w14:textId="1DEB3D02" w:rsidR="00C10466" w:rsidRPr="00B750DC" w:rsidRDefault="00C10466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Ponadto w ramach spójnego i efektywnego działania wszystkie organy administracji rządowej będą planować środki finansowe w ramach budżetu państwa w częściach, którymi dysponują z przeznaczeniem na ochronę ludności i obronę cywilną, zgodnie ze swoją właściwością.</w:t>
            </w:r>
          </w:p>
          <w:p w14:paraId="469FC2C3" w14:textId="64903AE2" w:rsidR="00C15C07" w:rsidRPr="00B750DC" w:rsidRDefault="002D7F90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Jednocześnie regulacja przewiduje udział jednostek samorzą</w:t>
            </w:r>
            <w:r w:rsidR="006D11FD" w:rsidRPr="00B750DC">
              <w:rPr>
                <w:rFonts w:ascii="Times New Roman" w:hAnsi="Times New Roman"/>
                <w:spacing w:val="-2"/>
              </w:rPr>
              <w:t>du terytorialnego w finansowaniu</w:t>
            </w:r>
            <w:r w:rsidRPr="00B750DC">
              <w:rPr>
                <w:rFonts w:ascii="Times New Roman" w:hAnsi="Times New Roman"/>
                <w:spacing w:val="-2"/>
              </w:rPr>
              <w:t xml:space="preserve"> zadań własnych jednostek w obszarze ochrony ludności i obrony cywilnej, w tym </w:t>
            </w:r>
            <w:r w:rsidR="006D11FD" w:rsidRPr="00B750DC">
              <w:rPr>
                <w:rFonts w:ascii="Times New Roman" w:hAnsi="Times New Roman"/>
                <w:spacing w:val="-2"/>
              </w:rPr>
              <w:t>planowaniu</w:t>
            </w:r>
            <w:r w:rsidRPr="00B750DC">
              <w:rPr>
                <w:rFonts w:ascii="Times New Roman" w:hAnsi="Times New Roman"/>
                <w:spacing w:val="-2"/>
              </w:rPr>
              <w:t xml:space="preserve"> potrzeb w zakresie środków finansowych niezbędnych do realizacji niniejszych przedsięwzięć, w uchwalanym budżecie gminy, powiatu i samorządu województwa, </w:t>
            </w:r>
            <w:r w:rsidR="007B19CD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w kwocie nie</w:t>
            </w:r>
            <w:r w:rsidR="00163390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mniejszej niż 0,5% wydatków budżetu jednostki samorządu terytorialnego, pomniejszonych o wydatki inwestycyjne, wydatki na wynagrodzenia i pochodne oraz wydatki na obsługę długu. Niniejsza regulacja zapewni możliwość finansowania działań</w:t>
            </w:r>
            <w:r w:rsidR="00653EA3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we wszystkich 4 fazach zarządzania kryzysowego oraz zapewnienie niezbędnego potencjału.</w:t>
            </w:r>
          </w:p>
          <w:p w14:paraId="79FF8CD4" w14:textId="0C2FE30C" w:rsidR="00C10466" w:rsidRPr="00B750DC" w:rsidRDefault="00C10466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Zakład</w:t>
            </w:r>
            <w:r w:rsidR="006D11FD" w:rsidRPr="00B750DC">
              <w:rPr>
                <w:rFonts w:ascii="Times New Roman" w:hAnsi="Times New Roman"/>
                <w:spacing w:val="-2"/>
              </w:rPr>
              <w:t>a</w:t>
            </w:r>
            <w:r w:rsidRPr="00B750DC">
              <w:rPr>
                <w:rFonts w:ascii="Times New Roman" w:hAnsi="Times New Roman"/>
                <w:spacing w:val="-2"/>
              </w:rPr>
              <w:t xml:space="preserve"> się, że rozwiązania przewidziane dla powodzi w uchylanej ustawie z dnia 16 września 2011 r. o szczególnych rozwiązaniach związanych z usuwaniem skutków, znajdą zastosowanie do innych zdarzeń o charakterze klęsk żywiołowych, </w:t>
            </w:r>
            <w:r w:rsidR="00257F2F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a sama ustawa zostanie stopniowo uchylona. Dotyczy to w szczególności:</w:t>
            </w:r>
          </w:p>
          <w:p w14:paraId="5BCA8C16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zasiłków finansowych  dla osób i rodzin  poszkodowa</w:t>
            </w:r>
            <w:r w:rsidR="00CD0003" w:rsidRPr="00B750DC">
              <w:rPr>
                <w:rFonts w:ascii="Times New Roman" w:hAnsi="Times New Roman"/>
                <w:spacing w:val="-2"/>
              </w:rPr>
              <w:t>nych w wyniku klęsk żywiołowych;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046D1790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zbywania nieruchomości Skarbu Państwa na </w:t>
            </w:r>
            <w:r w:rsidR="00CD0003" w:rsidRPr="00B750DC">
              <w:rPr>
                <w:rFonts w:ascii="Times New Roman" w:hAnsi="Times New Roman"/>
                <w:spacing w:val="-2"/>
              </w:rPr>
              <w:t>rzecz podmiotów  poszkodowanych;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682DB48B" w14:textId="77777777" w:rsidR="00C10466" w:rsidRPr="00B750DC" w:rsidRDefault="003C0DC0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usprawiedliwionej nieobecności</w:t>
            </w:r>
            <w:r w:rsidR="00CD0003" w:rsidRPr="00B750DC">
              <w:rPr>
                <w:rFonts w:ascii="Times New Roman" w:hAnsi="Times New Roman"/>
                <w:spacing w:val="-2"/>
              </w:rPr>
              <w:t xml:space="preserve"> pracownika w pracy;</w:t>
            </w:r>
          </w:p>
          <w:p w14:paraId="3C743268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odtwarzania dokumentów publicznych z</w:t>
            </w:r>
            <w:r w:rsidR="006244FF" w:rsidRPr="00B750DC">
              <w:rPr>
                <w:rFonts w:ascii="Times New Roman" w:hAnsi="Times New Roman"/>
                <w:spacing w:val="-2"/>
              </w:rPr>
              <w:t>n</w:t>
            </w:r>
            <w:r w:rsidRPr="00B750DC">
              <w:rPr>
                <w:rFonts w:ascii="Times New Roman" w:hAnsi="Times New Roman"/>
                <w:spacing w:val="-2"/>
              </w:rPr>
              <w:t>iszczo</w:t>
            </w:r>
            <w:r w:rsidR="00CD0003" w:rsidRPr="00B750DC">
              <w:rPr>
                <w:rFonts w:ascii="Times New Roman" w:hAnsi="Times New Roman"/>
                <w:spacing w:val="-2"/>
              </w:rPr>
              <w:t>nych w wyniku klęski żywiołowej;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0BE8790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świadczeń z zakładoweg</w:t>
            </w:r>
            <w:r w:rsidR="00CD0003" w:rsidRPr="00B750DC">
              <w:rPr>
                <w:rFonts w:ascii="Times New Roman" w:hAnsi="Times New Roman"/>
                <w:spacing w:val="-2"/>
              </w:rPr>
              <w:t>o funduszu świadczeń socjalnych;</w:t>
            </w:r>
          </w:p>
          <w:p w14:paraId="3863799A" w14:textId="77777777" w:rsidR="00C10466" w:rsidRPr="00B750DC" w:rsidRDefault="00CD0003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świadczeń z PFRON;</w:t>
            </w:r>
          </w:p>
          <w:p w14:paraId="5B3CDE10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lastRenderedPageBreak/>
              <w:t>świadczeń z zakładowego funduszu rehabilitacji osób niepełnosprawnych i Państwowego Funduszu Rehabi</w:t>
            </w:r>
            <w:r w:rsidR="00CD0003" w:rsidRPr="00B750DC">
              <w:rPr>
                <w:rFonts w:ascii="Times New Roman" w:hAnsi="Times New Roman"/>
                <w:spacing w:val="-2"/>
              </w:rPr>
              <w:t>litacji Osób Niepełnosprawnych;</w:t>
            </w:r>
          </w:p>
          <w:p w14:paraId="491FF2D7" w14:textId="77777777" w:rsidR="00C10466" w:rsidRPr="00B750DC" w:rsidRDefault="00CD0003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świadczeń z Funduszu Pracy;</w:t>
            </w:r>
          </w:p>
          <w:p w14:paraId="69B3F294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zwolnień od podatku dochodowego dla osób fizycznych i prawnych (przedsiębiorców) oraz podatku od spadków </w:t>
            </w:r>
            <w:r w:rsidR="00257F2F" w:rsidRPr="00B750DC">
              <w:rPr>
                <w:rFonts w:ascii="Times New Roman" w:hAnsi="Times New Roman"/>
                <w:spacing w:val="-2"/>
              </w:rPr>
              <w:br/>
            </w:r>
            <w:r w:rsidR="00CD0003" w:rsidRPr="00B750DC">
              <w:rPr>
                <w:rFonts w:ascii="Times New Roman" w:hAnsi="Times New Roman"/>
                <w:spacing w:val="-2"/>
              </w:rPr>
              <w:t>i darowizn;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76DF4C1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dotacji dla gmin  za  ekwiwalenty dla członków ochotniczych straży pożarnych biorących udzia</w:t>
            </w:r>
            <w:r w:rsidR="00CD0003" w:rsidRPr="00B750DC">
              <w:rPr>
                <w:rFonts w:ascii="Times New Roman" w:hAnsi="Times New Roman"/>
                <w:spacing w:val="-2"/>
              </w:rPr>
              <w:t>ł w akcji oraz utracony sprzęt;</w:t>
            </w:r>
          </w:p>
          <w:p w14:paraId="1053538D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szczególnych terminów opłacania składek za ubezpieczenie społ</w:t>
            </w:r>
            <w:r w:rsidR="00CD0003" w:rsidRPr="00B750DC">
              <w:rPr>
                <w:rFonts w:ascii="Times New Roman" w:hAnsi="Times New Roman"/>
                <w:spacing w:val="-2"/>
              </w:rPr>
              <w:t>eczne i ubezpieczenie zdrowotne;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67B90DFB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uproszczonych za</w:t>
            </w:r>
            <w:r w:rsidR="00CD0003" w:rsidRPr="00B750DC">
              <w:rPr>
                <w:rFonts w:ascii="Times New Roman" w:hAnsi="Times New Roman"/>
                <w:spacing w:val="-2"/>
              </w:rPr>
              <w:t>sad odtwarzania budowli wodnych;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15A3425" w14:textId="77777777" w:rsidR="00C10466" w:rsidRPr="00B750DC" w:rsidRDefault="00C10466" w:rsidP="007514E7">
            <w:pPr>
              <w:numPr>
                <w:ilvl w:val="0"/>
                <w:numId w:val="37"/>
              </w:numPr>
              <w:ind w:left="1037" w:hanging="357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pożyczek dla poszkodowanych przedsiębiorców. </w:t>
            </w:r>
          </w:p>
          <w:p w14:paraId="3C8F40BD" w14:textId="3D8BC53E" w:rsidR="00C10466" w:rsidRPr="00B750DC" w:rsidRDefault="00C10466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Ponadto przewiduje się modyfikację zasiłków finansowych przewidzianych dla osób i rodzin poszkodowanych </w:t>
            </w:r>
            <w:r w:rsidR="006244FF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wyniku klęsk żywiołowych. Dotychczasowe </w:t>
            </w:r>
            <w:r w:rsidR="002C21CB" w:rsidRPr="00B750DC">
              <w:rPr>
                <w:rFonts w:ascii="Times New Roman" w:hAnsi="Times New Roman"/>
                <w:spacing w:val="-2"/>
              </w:rPr>
              <w:t>zasiłki powodziowe w kwocie do 6</w:t>
            </w:r>
            <w:r w:rsidRPr="00B750DC">
              <w:rPr>
                <w:rFonts w:ascii="Times New Roman" w:hAnsi="Times New Roman"/>
                <w:spacing w:val="-2"/>
              </w:rPr>
              <w:t xml:space="preserve"> tys. zł zostaną zastąpione:</w:t>
            </w:r>
          </w:p>
          <w:p w14:paraId="5EB36F92" w14:textId="77777777" w:rsidR="00C10466" w:rsidRPr="00B750DC" w:rsidRDefault="00A159BF" w:rsidP="007514E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„</w:t>
            </w:r>
            <w:r w:rsidR="00C10466" w:rsidRPr="00B750DC">
              <w:rPr>
                <w:rFonts w:ascii="Times New Roman" w:hAnsi="Times New Roman"/>
                <w:spacing w:val="-2"/>
              </w:rPr>
              <w:t>zasiłkami doraźnymi” w kwocie do</w:t>
            </w:r>
            <w:r w:rsidR="00F11A88" w:rsidRPr="00B750DC">
              <w:rPr>
                <w:rFonts w:ascii="Times New Roman" w:hAnsi="Times New Roman"/>
                <w:spacing w:val="-2"/>
              </w:rPr>
              <w:t xml:space="preserve"> 10 </w:t>
            </w:r>
            <w:r w:rsidR="00C10466" w:rsidRPr="00B750DC">
              <w:rPr>
                <w:rFonts w:ascii="Times New Roman" w:hAnsi="Times New Roman"/>
                <w:spacing w:val="-2"/>
              </w:rPr>
              <w:t>tys. zł – na zaspokojenie n</w:t>
            </w:r>
            <w:r w:rsidR="003C0DC0" w:rsidRPr="00B750DC">
              <w:rPr>
                <w:rFonts w:ascii="Times New Roman" w:hAnsi="Times New Roman"/>
                <w:spacing w:val="-2"/>
              </w:rPr>
              <w:t>iezbędnych potrzeb bytowych;</w:t>
            </w:r>
          </w:p>
          <w:p w14:paraId="24CC16DF" w14:textId="27D19F20" w:rsidR="00163390" w:rsidRPr="00B750DC" w:rsidRDefault="00800D95" w:rsidP="007514E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zasiłkami w kwocie do 3</w:t>
            </w:r>
            <w:r w:rsidR="00C10466" w:rsidRPr="00B750DC">
              <w:rPr>
                <w:rFonts w:ascii="Times New Roman" w:hAnsi="Times New Roman"/>
                <w:spacing w:val="-2"/>
              </w:rPr>
              <w:t xml:space="preserve">00 tys. zł </w:t>
            </w:r>
            <w:r w:rsidR="00113BD7" w:rsidRPr="00B750DC">
              <w:rPr>
                <w:rFonts w:ascii="Times New Roman" w:hAnsi="Times New Roman"/>
                <w:spacing w:val="-2"/>
              </w:rPr>
              <w:t>– zamiast do 2</w:t>
            </w:r>
            <w:r w:rsidR="003C0DC0" w:rsidRPr="00B750DC">
              <w:rPr>
                <w:rFonts w:ascii="Times New Roman" w:hAnsi="Times New Roman"/>
                <w:spacing w:val="-2"/>
              </w:rPr>
              <w:t xml:space="preserve">00 tys. zł - </w:t>
            </w:r>
            <w:r w:rsidR="00C10466" w:rsidRPr="00B750DC">
              <w:rPr>
                <w:rFonts w:ascii="Times New Roman" w:hAnsi="Times New Roman"/>
                <w:spacing w:val="-2"/>
              </w:rPr>
              <w:t>na remont lub odbudowę zniszczonych budynków lub lokali mieszkalnych</w:t>
            </w:r>
            <w:r w:rsidR="00163390" w:rsidRPr="00B750DC">
              <w:rPr>
                <w:rFonts w:ascii="Times New Roman" w:hAnsi="Times New Roman"/>
                <w:spacing w:val="-2"/>
              </w:rPr>
              <w:t>, które w celu usprawnienia procesu wypłaty śro</w:t>
            </w:r>
            <w:r w:rsidR="00A37A90" w:rsidRPr="00B750DC">
              <w:rPr>
                <w:rFonts w:ascii="Times New Roman" w:hAnsi="Times New Roman"/>
                <w:spacing w:val="-2"/>
              </w:rPr>
              <w:t>dków realizowane będą przez</w:t>
            </w:r>
            <w:r w:rsidR="00163390" w:rsidRPr="00B750DC">
              <w:rPr>
                <w:rFonts w:ascii="Times New Roman" w:hAnsi="Times New Roman"/>
                <w:spacing w:val="-2"/>
              </w:rPr>
              <w:t xml:space="preserve"> wojewodów.</w:t>
            </w:r>
          </w:p>
          <w:p w14:paraId="449632E4" w14:textId="42E4490D" w:rsidR="00604C42" w:rsidRPr="00B750DC" w:rsidRDefault="00F20BA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bCs/>
                <w:spacing w:val="-2"/>
              </w:rPr>
              <w:t>Ochrona ludności sta</w:t>
            </w:r>
            <w:r w:rsidR="009E5A62" w:rsidRPr="00B750DC">
              <w:rPr>
                <w:rFonts w:ascii="Times New Roman" w:hAnsi="Times New Roman"/>
                <w:bCs/>
                <w:spacing w:val="-2"/>
              </w:rPr>
              <w:t>nie</w:t>
            </w:r>
            <w:r w:rsidRPr="00B750DC">
              <w:rPr>
                <w:rFonts w:ascii="Times New Roman" w:hAnsi="Times New Roman"/>
                <w:bCs/>
                <w:spacing w:val="-2"/>
              </w:rPr>
              <w:t xml:space="preserve"> się obroną cywilną w czasie „W</w:t>
            </w:r>
            <w:r w:rsidRPr="00B750DC">
              <w:rPr>
                <w:rFonts w:ascii="Times New Roman" w:hAnsi="Times New Roman"/>
                <w:spacing w:val="-2"/>
              </w:rPr>
              <w:t>”</w:t>
            </w:r>
            <w:r w:rsidR="009E5A62" w:rsidRPr="00B750DC">
              <w:rPr>
                <w:rFonts w:ascii="Times New Roman" w:hAnsi="Times New Roman"/>
                <w:spacing w:val="-2"/>
              </w:rPr>
              <w:t xml:space="preserve"> - to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9E5A62" w:rsidRPr="00B750DC">
              <w:rPr>
                <w:rFonts w:ascii="Times New Roman" w:hAnsi="Times New Roman"/>
                <w:spacing w:val="-2"/>
              </w:rPr>
              <w:t>p</w:t>
            </w:r>
            <w:r w:rsidRPr="00B750DC">
              <w:rPr>
                <w:rFonts w:ascii="Times New Roman" w:hAnsi="Times New Roman"/>
                <w:spacing w:val="-2"/>
              </w:rPr>
              <w:t xml:space="preserve">roste uregulowanie zagadnienia obrony cywilnej </w:t>
            </w:r>
            <w:r w:rsidR="007514E7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jego korelacji z ochroną ludności w czasie „P”. Za organizację obrony cywilnej odpowiadać będzie minister właściwy d</w:t>
            </w:r>
            <w:r w:rsidR="009E5A62" w:rsidRPr="00B750DC">
              <w:rPr>
                <w:rFonts w:ascii="Times New Roman" w:hAnsi="Times New Roman"/>
                <w:spacing w:val="-2"/>
              </w:rPr>
              <w:t>o spraw</w:t>
            </w:r>
            <w:r w:rsidRPr="00B750DC">
              <w:rPr>
                <w:rFonts w:ascii="Times New Roman" w:hAnsi="Times New Roman"/>
                <w:spacing w:val="-2"/>
              </w:rPr>
              <w:t xml:space="preserve"> wewnętrznych j</w:t>
            </w:r>
            <w:r w:rsidR="00F9619D" w:rsidRPr="00B750DC">
              <w:rPr>
                <w:rFonts w:ascii="Times New Roman" w:hAnsi="Times New Roman"/>
                <w:spacing w:val="-2"/>
              </w:rPr>
              <w:t>ako Szef Obrony Cywilnej Kraju a Komendantem Głównym Formacji Obrony Cywilnej będzie Komendant Główny Państwowej Straży Pożarnej</w:t>
            </w:r>
            <w:r w:rsidR="007B19CD" w:rsidRPr="00B750DC">
              <w:rPr>
                <w:rFonts w:ascii="Times New Roman" w:hAnsi="Times New Roman"/>
                <w:spacing w:val="-2"/>
              </w:rPr>
              <w:t>,</w:t>
            </w:r>
            <w:r w:rsidR="00F9619D" w:rsidRPr="00B750DC">
              <w:rPr>
                <w:rFonts w:ascii="Times New Roman" w:hAnsi="Times New Roman"/>
                <w:spacing w:val="-2"/>
              </w:rPr>
              <w:t xml:space="preserve"> który będzie odpowiedzialny za przygotowanie i koordynację działań ratowniczych i humanitarnych w ramach ochrony ludności na poziomie centralnym.  </w:t>
            </w:r>
          </w:p>
        </w:tc>
      </w:tr>
      <w:tr w:rsidR="00B750DC" w:rsidRPr="00B750DC" w14:paraId="24861EAC" w14:textId="77777777" w:rsidTr="00CD0003">
        <w:trPr>
          <w:trHeight w:val="307"/>
        </w:trPr>
        <w:tc>
          <w:tcPr>
            <w:tcW w:w="10964" w:type="dxa"/>
            <w:gridSpan w:val="30"/>
            <w:shd w:val="clear" w:color="auto" w:fill="99CCFF"/>
          </w:tcPr>
          <w:p w14:paraId="0139E155" w14:textId="77777777" w:rsidR="00354D4A" w:rsidRPr="00B750DC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B750DC">
              <w:rPr>
                <w:rFonts w:ascii="Times New Roman" w:hAnsi="Times New Roman"/>
                <w:b/>
              </w:rPr>
              <w:t>?</w:t>
            </w:r>
            <w:r w:rsidRPr="00B750D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750DC" w:rsidRPr="00B750DC" w14:paraId="076398B7" w14:textId="77777777" w:rsidTr="00CD0003">
        <w:trPr>
          <w:trHeight w:val="142"/>
        </w:trPr>
        <w:tc>
          <w:tcPr>
            <w:tcW w:w="10964" w:type="dxa"/>
            <w:gridSpan w:val="30"/>
          </w:tcPr>
          <w:p w14:paraId="42A65141" w14:textId="2425E8E7" w:rsidR="00F55512" w:rsidRPr="00B750DC" w:rsidRDefault="00F5551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 UE zostały stworzone mechanizmy mające na celu polepszenie współpracy i procesu decyzyjnego podczas prowadzonych działań, kiedy szybkie reagowanie pozwala na ratowanie życia ludzkiego i unikanie strat w ramach całej UE (DG ECHO - Dyrekcja Generalna ds. Pomocy Humanitarnej i Ochrony Ludności, PROCIV - grupa robocza Rady UE </w:t>
            </w:r>
            <w:r w:rsidR="001B1AD7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ds. Ochrony ludności, </w:t>
            </w:r>
            <w:r w:rsidR="00485250" w:rsidRPr="00B750DC">
              <w:rPr>
                <w:rFonts w:ascii="Times New Roman" w:hAnsi="Times New Roman"/>
                <w:spacing w:val="-2"/>
              </w:rPr>
              <w:t>U</w:t>
            </w:r>
            <w:r w:rsidRPr="00B750DC">
              <w:rPr>
                <w:rFonts w:ascii="Times New Roman" w:hAnsi="Times New Roman"/>
                <w:spacing w:val="-2"/>
              </w:rPr>
              <w:t xml:space="preserve">MOL </w:t>
            </w:r>
            <w:r w:rsidR="00485250" w:rsidRPr="00B750DC">
              <w:rPr>
                <w:rFonts w:ascii="Times New Roman" w:hAnsi="Times New Roman"/>
                <w:spacing w:val="-2"/>
              </w:rPr>
              <w:t>–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485250" w:rsidRPr="00B750DC">
              <w:rPr>
                <w:rFonts w:ascii="Times New Roman" w:hAnsi="Times New Roman"/>
                <w:spacing w:val="-2"/>
              </w:rPr>
              <w:t xml:space="preserve">Unijny </w:t>
            </w:r>
            <w:r w:rsidRPr="00B750DC">
              <w:rPr>
                <w:rFonts w:ascii="Times New Roman" w:hAnsi="Times New Roman"/>
                <w:spacing w:val="-2"/>
              </w:rPr>
              <w:t>Mechanizm Ochrony Ludności).</w:t>
            </w:r>
          </w:p>
          <w:p w14:paraId="01880AD3" w14:textId="7BCF09C2" w:rsidR="00F55512" w:rsidRPr="00B750DC" w:rsidRDefault="00F55512" w:rsidP="007514E7">
            <w:p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Ochrona ludności (i obrona cywilna</w:t>
            </w:r>
            <w:r w:rsidR="006940CF">
              <w:rPr>
                <w:rFonts w:ascii="Times New Roman" w:hAnsi="Times New Roman"/>
                <w:spacing w:val="-2"/>
              </w:rPr>
              <w:t xml:space="preserve"> jako jej element</w:t>
            </w:r>
            <w:r w:rsidRPr="00B750DC">
              <w:rPr>
                <w:rFonts w:ascii="Times New Roman" w:hAnsi="Times New Roman"/>
                <w:spacing w:val="-2"/>
              </w:rPr>
              <w:t xml:space="preserve">) zaproponowana w projekcie ustawy poprzez przyjęte rozwiązania będzie stanowić znaczące wzmocnienie w ramach uczestnictwa Polski w </w:t>
            </w:r>
            <w:r w:rsidR="00485250" w:rsidRPr="00B750DC">
              <w:rPr>
                <w:rFonts w:ascii="Times New Roman" w:hAnsi="Times New Roman"/>
                <w:spacing w:val="-2"/>
              </w:rPr>
              <w:t xml:space="preserve">Unijnym </w:t>
            </w:r>
            <w:r w:rsidRPr="00B750DC">
              <w:rPr>
                <w:rFonts w:ascii="Times New Roman" w:hAnsi="Times New Roman"/>
                <w:spacing w:val="-2"/>
              </w:rPr>
              <w:t xml:space="preserve">Mechanizmie Ochrony Ludności i jest zbieżna </w:t>
            </w:r>
            <w:r w:rsidR="00AB51E4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z rozwiązaniami funkcjonującymi w wysokorozwiniętych krajach UE. </w:t>
            </w:r>
          </w:p>
          <w:p w14:paraId="5B13FCD2" w14:textId="5D649978" w:rsidR="00F55512" w:rsidRPr="00B750DC" w:rsidRDefault="00F5551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 ramach projektowanej ustawy, przyjęto zasadę, aby nie tworzyć odrębnych struktur dedykowanych do ochrony ludności w czasie wojny - podobnie sytuacja wygląda w innych krajach UE. Zdecydowano się na budowanie ochrony ludności czasu „W” </w:t>
            </w:r>
            <w:r w:rsidR="00495539" w:rsidRPr="00B750DC">
              <w:rPr>
                <w:rFonts w:ascii="Times New Roman" w:hAnsi="Times New Roman"/>
                <w:spacing w:val="-2"/>
              </w:rPr>
              <w:t>w oparciu o podmioty</w:t>
            </w:r>
            <w:r w:rsidRPr="00B750DC">
              <w:rPr>
                <w:rFonts w:ascii="Times New Roman" w:hAnsi="Times New Roman"/>
                <w:spacing w:val="-2"/>
              </w:rPr>
              <w:t xml:space="preserve"> ochrony ludności funkcjonując</w:t>
            </w:r>
            <w:r w:rsidR="00495539" w:rsidRPr="00B750DC">
              <w:rPr>
                <w:rFonts w:ascii="Times New Roman" w:hAnsi="Times New Roman"/>
                <w:spacing w:val="-2"/>
              </w:rPr>
              <w:t>e</w:t>
            </w:r>
            <w:r w:rsidRPr="00B750DC">
              <w:rPr>
                <w:rFonts w:ascii="Times New Roman" w:hAnsi="Times New Roman"/>
                <w:spacing w:val="-2"/>
              </w:rPr>
              <w:t xml:space="preserve"> w czasie pokoju.</w:t>
            </w:r>
          </w:p>
          <w:p w14:paraId="55429E90" w14:textId="48B1F811" w:rsidR="00F55512" w:rsidRPr="00B750DC" w:rsidRDefault="00F55512" w:rsidP="007514E7">
            <w:p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Jednoznacznie należy stwierdzić, iż przedmiotowy projekt zawiera propozycje, które od lat funkcjonują już w innych krajach Europy. N</w:t>
            </w:r>
            <w:r w:rsidR="00603023" w:rsidRPr="00B750DC">
              <w:rPr>
                <w:rFonts w:ascii="Times New Roman" w:hAnsi="Times New Roman"/>
                <w:spacing w:val="-2"/>
              </w:rPr>
              <w:t>a przykład g</w:t>
            </w:r>
            <w:r w:rsidRPr="00B750DC">
              <w:rPr>
                <w:rFonts w:ascii="Times New Roman" w:hAnsi="Times New Roman"/>
                <w:spacing w:val="-2"/>
              </w:rPr>
              <w:t xml:space="preserve">łówny wysiłek OC Belgii ukierunkowany jest na realizację następujących zadań: </w:t>
            </w:r>
          </w:p>
          <w:p w14:paraId="77C9EBFA" w14:textId="6E8672EC" w:rsidR="00F55512" w:rsidRPr="00B750DC" w:rsidRDefault="00F55512" w:rsidP="007514E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ochrony ludności i zapoznanie jej z zasadami samoobrony przed bronią masowego rażenia,</w:t>
            </w:r>
          </w:p>
          <w:p w14:paraId="186EC4B8" w14:textId="36F3C444" w:rsidR="00F55512" w:rsidRPr="00B750DC" w:rsidRDefault="00F55512" w:rsidP="007514E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przygotowania formacji OC do prowadzenia akcji ratunkowych,</w:t>
            </w:r>
          </w:p>
          <w:p w14:paraId="6C7D73B9" w14:textId="40BD3A59" w:rsidR="00F55512" w:rsidRPr="00B750DC" w:rsidRDefault="00F55512" w:rsidP="007514E7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doskonalenia systemu alarmowania.</w:t>
            </w:r>
          </w:p>
          <w:p w14:paraId="23CD78D8" w14:textId="77777777" w:rsidR="00F55512" w:rsidRPr="00B750DC" w:rsidRDefault="00F5551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Tworzenie formacji obrony cywilnej w projekcie ustawy oparto na aktualnie funkcjonujących w czasie pokoju podmiotach ochrony ludności. Należy stwierdzić, że takie rozwiązanie funkcjonuje już od wielu lat we wszystkich rozwiniętych krajach UE.</w:t>
            </w:r>
          </w:p>
          <w:p w14:paraId="0390DD1B" w14:textId="23864C34" w:rsidR="00F55512" w:rsidRPr="00B750DC" w:rsidRDefault="00F55512" w:rsidP="007514E7">
            <w:pPr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Tożsame rozwiązania zaproponowano w projekcie ustawy w zakresie systemów ostrzegania i alarmowania.</w:t>
            </w:r>
            <w:r w:rsidR="002B78E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Prowadzenie ewakuacji, służbę w formacjach obrony cywilnej, szkolenie, utworzenie ośrodka szkolenia, tworzenie rezerw </w:t>
            </w:r>
            <w:r w:rsidR="002B78E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(baz magazynowych), ostrzeganie i alarmowanie, zaprojektowano podobnie, jak i innych państwach UE.</w:t>
            </w:r>
          </w:p>
          <w:p w14:paraId="677EF4F3" w14:textId="01A66378" w:rsidR="00435591" w:rsidRPr="00B750DC" w:rsidRDefault="00F55512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 przedmiotowym projekcie ustawy w zakresie budownictwa schronowego zaproponowano rozwiązania, które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są porównywalne z funkcjonującymi rozwiązaniami w zakresie schronów </w:t>
            </w:r>
            <w:r w:rsidR="00480B1A" w:rsidRPr="00B750DC">
              <w:rPr>
                <w:rFonts w:ascii="Times New Roman" w:hAnsi="Times New Roman"/>
                <w:spacing w:val="-2"/>
              </w:rPr>
              <w:t xml:space="preserve">i ukryć </w:t>
            </w:r>
            <w:r w:rsidRPr="00B750DC">
              <w:rPr>
                <w:rFonts w:ascii="Times New Roman" w:hAnsi="Times New Roman"/>
                <w:spacing w:val="-2"/>
              </w:rPr>
              <w:t>w innych krajach UE, np. Belgii.</w:t>
            </w:r>
          </w:p>
          <w:p w14:paraId="66D8E5FF" w14:textId="77777777" w:rsidR="00D31D49" w:rsidRDefault="006A1E2A" w:rsidP="008C5001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Poszczególne rozwiązania w zakresie pomocy dla poszkodowanych  różnią się w szczegółach  w krajach OECD/UE, jednak ogólny sposób regulacji jest zbliżony do zaproponowanego w projekcie. Istotne różnice występuję w zakresie pomocy dla osób fizycznych, gdzie w części krajów, w miejsce zasiłków celowych funkcjonują ubezpieczenia od skutków klęsk żywiołowych (np. Niemcy, Francja).</w:t>
            </w:r>
          </w:p>
          <w:p w14:paraId="29FC53AF" w14:textId="77777777" w:rsidR="00F73199" w:rsidRDefault="00F73199" w:rsidP="008C5001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</w:p>
          <w:p w14:paraId="50233791" w14:textId="77777777" w:rsidR="00F73199" w:rsidRDefault="00F73199" w:rsidP="008C5001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</w:p>
          <w:p w14:paraId="5A303B66" w14:textId="77E387AD" w:rsidR="00F73199" w:rsidRPr="00B750DC" w:rsidRDefault="00F73199" w:rsidP="008C5001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B750DC" w14:paraId="2B9ACEBA" w14:textId="77777777" w:rsidTr="00CD0003">
        <w:trPr>
          <w:trHeight w:val="359"/>
        </w:trPr>
        <w:tc>
          <w:tcPr>
            <w:tcW w:w="10964" w:type="dxa"/>
            <w:gridSpan w:val="30"/>
            <w:shd w:val="clear" w:color="auto" w:fill="99CCFF"/>
          </w:tcPr>
          <w:p w14:paraId="12E66419" w14:textId="77777777" w:rsidR="00354D4A" w:rsidRPr="00B750DC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lastRenderedPageBreak/>
              <w:t>Podmioty, na które oddziałuje projekt</w:t>
            </w:r>
          </w:p>
        </w:tc>
      </w:tr>
      <w:tr w:rsidR="00B750DC" w:rsidRPr="00B750DC" w14:paraId="59C01BF9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6CF97F86" w14:textId="77777777" w:rsidR="00354D4A" w:rsidRPr="00B750DC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3A9E1C3C" w14:textId="77777777" w:rsidR="00354D4A" w:rsidRPr="00B750DC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5EADFAA5" w14:textId="77777777" w:rsidR="00354D4A" w:rsidRPr="00B750DC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Źródło danych</w:t>
            </w:r>
            <w:r w:rsidRPr="00B750DC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53756568" w14:textId="77777777" w:rsidR="00354D4A" w:rsidRPr="00B750DC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B750DC" w:rsidRPr="00B750DC" w14:paraId="2D2CC8F5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39FE0D74" w14:textId="77777777" w:rsidR="00235288" w:rsidRPr="00B750DC" w:rsidRDefault="00235288" w:rsidP="00E10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256E77E" w14:textId="77777777" w:rsidR="00E10C96" w:rsidRPr="00B750DC" w:rsidRDefault="00E10C96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t>Ludność zamieszkała lub przebywająca na terytorium RP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3AFBAA22" w14:textId="77777777" w:rsidR="00235288" w:rsidRPr="00B750DC" w:rsidRDefault="00235288" w:rsidP="00785F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3BAC0A0" w14:textId="77777777" w:rsidR="00E10C96" w:rsidRPr="00B750DC" w:rsidRDefault="00235288" w:rsidP="00785F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38 162 tys. osób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0E7CB802" w14:textId="36743369" w:rsidR="00E10C96" w:rsidRPr="00B750DC" w:rsidRDefault="00E10C96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Ludność. Stan i struktura oraz ruch naturalny </w:t>
            </w:r>
            <w:r w:rsidR="00235288" w:rsidRPr="00B750DC">
              <w:rPr>
                <w:rFonts w:ascii="Times New Roman" w:hAnsi="Times New Roman"/>
                <w:spacing w:val="-2"/>
              </w:rPr>
              <w:t>w przekroju terytorialnym</w:t>
            </w:r>
            <w:r w:rsidR="00FE7580" w:rsidRPr="00B750DC">
              <w:rPr>
                <w:rFonts w:ascii="Times New Roman" w:hAnsi="Times New Roman"/>
                <w:spacing w:val="-2"/>
              </w:rPr>
              <w:t xml:space="preserve"> w 2021 r.</w:t>
            </w:r>
            <w:r w:rsidR="00235288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Stan </w:t>
            </w:r>
            <w:r w:rsidR="00235288" w:rsidRPr="00B750DC">
              <w:rPr>
                <w:rFonts w:ascii="Times New Roman" w:hAnsi="Times New Roman"/>
                <w:spacing w:val="-2"/>
              </w:rPr>
              <w:t xml:space="preserve">na dzień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="00235288" w:rsidRPr="00B750DC">
              <w:rPr>
                <w:rFonts w:ascii="Times New Roman" w:hAnsi="Times New Roman"/>
                <w:spacing w:val="-2"/>
              </w:rPr>
              <w:t>30 czerwca 2021 r.</w:t>
            </w:r>
          </w:p>
          <w:p w14:paraId="61ABDE32" w14:textId="77777777" w:rsidR="00235288" w:rsidRPr="00B750DC" w:rsidRDefault="00235288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19780A38" w14:textId="77777777" w:rsidR="00E10C96" w:rsidRPr="00B750DC" w:rsidRDefault="00E10C96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pozytywne, poprawa  organizacji zadań dotyczących ochrony ludności, zarządzania kryzysowego i obrony cywilnej</w:t>
            </w:r>
          </w:p>
        </w:tc>
      </w:tr>
      <w:tr w:rsidR="00B750DC" w:rsidRPr="00B750DC" w14:paraId="554424CE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2A2624D7" w14:textId="77777777" w:rsidR="00235288" w:rsidRPr="00B750DC" w:rsidRDefault="00235288" w:rsidP="00BC4B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4600AAC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t>Jednostki krajowego systemu ratowniczo - gaśniczego (jednostki ratowniczo - gaśnicze, posterunki, szkolne jednostki ratowniczo - gaśnicze PSP, OSP, inne jednostki ochrony przeciwpożarowej)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438635A9" w14:textId="77777777" w:rsidR="00235288" w:rsidRPr="00B750DC" w:rsidRDefault="00235288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EC571AF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5065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47A6FF85" w14:textId="77777777" w:rsidR="00CB35BC" w:rsidRPr="00B750DC" w:rsidRDefault="00CB35BC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6CA56CF4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KG PSP - dane na dzień </w:t>
            </w:r>
            <w:r w:rsidR="006244FF" w:rsidRPr="00B750DC">
              <w:rPr>
                <w:rFonts w:ascii="Times New Roman" w:hAnsi="Times New Roman"/>
                <w:spacing w:val="-2"/>
              </w:rPr>
              <w:br/>
            </w:r>
            <w:r w:rsidR="00075BE3" w:rsidRPr="00B750DC">
              <w:rPr>
                <w:rFonts w:ascii="Times New Roman" w:hAnsi="Times New Roman"/>
                <w:spacing w:val="-2"/>
              </w:rPr>
              <w:t>31 grudnia 2021</w:t>
            </w:r>
            <w:r w:rsidRPr="00B750DC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2151AC1A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Wprowadzenie mechanizmu umożliwiającego przekształcanie jednostek 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w formacje obrony cywilnej, mogących chronić ludność </w:t>
            </w:r>
            <w:r w:rsidRPr="00B750DC">
              <w:rPr>
                <w:rFonts w:ascii="Times New Roman" w:hAnsi="Times New Roman"/>
                <w:spacing w:val="-2"/>
              </w:rPr>
              <w:br/>
              <w:t>w czasie wojny jako obrona cywilna.</w:t>
            </w:r>
          </w:p>
        </w:tc>
      </w:tr>
      <w:tr w:rsidR="00B750DC" w:rsidRPr="00B750DC" w14:paraId="067D59FD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3244D7FE" w14:textId="77777777" w:rsidR="00235288" w:rsidRPr="00B750DC" w:rsidRDefault="00235288" w:rsidP="00BC4B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61EE6FF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Podmioty współpracujące z krajowym systemem ratowniczo - gaśniczym na podstawie zawartych porozumień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3A906F32" w14:textId="77777777" w:rsidR="00235288" w:rsidRPr="00B750DC" w:rsidRDefault="00235288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5206B199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15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65D80BA7" w14:textId="77777777" w:rsidR="00CB35BC" w:rsidRPr="00B750DC" w:rsidRDefault="00CB35BC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  <w:highlight w:val="yellow"/>
              </w:rPr>
            </w:pPr>
          </w:p>
          <w:p w14:paraId="2C43F40A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KG PSP - dane na dzień </w:t>
            </w:r>
            <w:r w:rsidR="006244FF" w:rsidRPr="00B750DC">
              <w:rPr>
                <w:rFonts w:ascii="Times New Roman" w:hAnsi="Times New Roman"/>
                <w:spacing w:val="-2"/>
              </w:rPr>
              <w:br/>
            </w:r>
            <w:r w:rsidR="00075BE3" w:rsidRPr="00B750DC">
              <w:rPr>
                <w:rFonts w:ascii="Times New Roman" w:hAnsi="Times New Roman"/>
                <w:spacing w:val="-2"/>
              </w:rPr>
              <w:t>31 grudnia 2021</w:t>
            </w:r>
            <w:r w:rsidRPr="00B750DC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45F5EC77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Wprowadzenie mechanizmu umożliwiającego przekształcanie jednostek 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w formacje obrony cywilnej, mogących chronić ludność </w:t>
            </w:r>
            <w:r w:rsidRPr="00B750DC">
              <w:rPr>
                <w:rFonts w:ascii="Times New Roman" w:hAnsi="Times New Roman"/>
                <w:spacing w:val="-2"/>
              </w:rPr>
              <w:br/>
              <w:t>w czasie wojny jako obrona cywilna.</w:t>
            </w:r>
          </w:p>
        </w:tc>
      </w:tr>
      <w:tr w:rsidR="00B750DC" w:rsidRPr="00B750DC" w14:paraId="09C7A0D8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11F200B3" w14:textId="77777777" w:rsidR="00235288" w:rsidRPr="00B750DC" w:rsidRDefault="00235288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C1198F0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Formacje obrony cywilnej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1A24F4B9" w14:textId="77777777" w:rsidR="00235288" w:rsidRPr="00B750DC" w:rsidRDefault="00235288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16CD2644" w14:textId="77777777" w:rsidR="00E10C96" w:rsidRPr="00B750DC" w:rsidRDefault="007F7718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8826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5741B600" w14:textId="068C33A0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Ocena przygotowań w zakresie ochrony ludności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i obrony cywilnej w Polsce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za </w:t>
            </w:r>
            <w:r w:rsidR="007F7718" w:rsidRPr="00B750DC">
              <w:rPr>
                <w:rFonts w:ascii="Times New Roman" w:hAnsi="Times New Roman"/>
                <w:spacing w:val="-2"/>
              </w:rPr>
              <w:t>2020</w:t>
            </w:r>
            <w:r w:rsidRPr="00B750DC">
              <w:rPr>
                <w:rFonts w:ascii="Times New Roman" w:hAnsi="Times New Roman"/>
                <w:spacing w:val="-2"/>
              </w:rPr>
              <w:t xml:space="preserve"> r.</w:t>
            </w:r>
          </w:p>
          <w:p w14:paraId="0EEFF9CA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Diagnoza stanu przygotowań organów i formacji obrony cywilnej, innych podmiotów, </w:t>
            </w:r>
            <w:r w:rsidR="006244FF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a także ludności, do realizacji zadań w warunkach zewnętrznego zagrożenia bezpieczeństwa państwa</w:t>
            </w:r>
            <w:r w:rsidR="006244FF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 i w czasie wojny, wraz </w:t>
            </w:r>
            <w:r w:rsidR="006244FF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z wnioskami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274E816B" w14:textId="77777777" w:rsidR="00E10C96" w:rsidRPr="00B750DC" w:rsidRDefault="00E10C96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Konieczność dostosowania istniejących formacji obrony cywilnej do norm wynikających </w:t>
            </w:r>
            <w:r w:rsidR="00604C42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z projektowanych rozwiązań.</w:t>
            </w:r>
          </w:p>
        </w:tc>
      </w:tr>
      <w:tr w:rsidR="00B750DC" w:rsidRPr="00B750DC" w14:paraId="78416161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3012" w14:textId="77777777" w:rsidR="00235288" w:rsidRPr="00B750DC" w:rsidRDefault="00235288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19AB05D2" w14:textId="77777777" w:rsidR="00354D4A" w:rsidRPr="00B750DC" w:rsidRDefault="00354D4A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Jednostki </w:t>
            </w:r>
            <w:r w:rsidR="00B530A4" w:rsidRPr="00B750DC">
              <w:rPr>
                <w:rFonts w:ascii="Times New Roman" w:hAnsi="Times New Roman"/>
                <w:spacing w:val="-2"/>
              </w:rPr>
              <w:t>systemu Państwowe Ratownictwo Medyczne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69D" w14:textId="77777777" w:rsidR="00354D4A" w:rsidRPr="00B750DC" w:rsidRDefault="00E10C96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1585 </w:t>
            </w:r>
            <w:r w:rsidR="00374309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Zespołów Ratownictwa Medycznego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7042" w14:textId="77777777" w:rsidR="00354D4A" w:rsidRPr="00B750DC" w:rsidRDefault="00B530A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Prognozowana liczba jednostek, która będzie objęta obowiązkiem realizacji zadań ochrony ludności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6B0C" w14:textId="4BA539EC" w:rsidR="00354D4A" w:rsidRPr="00B750DC" w:rsidRDefault="0035628E" w:rsidP="00D0461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Możliwość wsparcia funkcjonowania ratownictwa medycznego w sytuacjach szczególnego zagrożenia bezpieczeństwa państwa. Zwiększenie możliwości transportu poszkodowanych </w:t>
            </w:r>
            <w:r w:rsidR="006C5A8A" w:rsidRPr="00B750DC">
              <w:rPr>
                <w:rFonts w:ascii="Times New Roman" w:hAnsi="Times New Roman"/>
                <w:spacing w:val="-2"/>
              </w:rPr>
              <w:br/>
              <w:t xml:space="preserve">w wypadkach masowych, atakach terrorystycznych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="006C5A8A" w:rsidRPr="00B750DC">
              <w:rPr>
                <w:rFonts w:ascii="Times New Roman" w:hAnsi="Times New Roman"/>
                <w:spacing w:val="-2"/>
              </w:rPr>
              <w:t xml:space="preserve">i podczas konfliktu zbrojnego. </w:t>
            </w:r>
            <w:r w:rsidRPr="00B750DC">
              <w:rPr>
                <w:rFonts w:ascii="Times New Roman" w:hAnsi="Times New Roman"/>
                <w:spacing w:val="-2"/>
              </w:rPr>
              <w:t xml:space="preserve"> Dodatkowe zabezpieczenie działań </w:t>
            </w:r>
            <w:r w:rsidR="006C5A8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sytuacji wystąpienia zakłóceń </w:t>
            </w:r>
            <w:r w:rsidR="00DD3391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funkcjonowaniu PRM </w:t>
            </w:r>
          </w:p>
        </w:tc>
      </w:tr>
      <w:tr w:rsidR="00B750DC" w:rsidRPr="00B750DC" w14:paraId="4E509B7C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C503" w14:textId="77777777" w:rsidR="00235288" w:rsidRPr="00B750DC" w:rsidRDefault="00235288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1930112F" w14:textId="22E51D23" w:rsidR="00E944BC" w:rsidRPr="00B750DC" w:rsidRDefault="00E944B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Jednostki organizacyjne Morskiej Służby Poszukiwania i</w:t>
            </w:r>
            <w:r w:rsidR="00603023" w:rsidRPr="00B750DC">
              <w:rPr>
                <w:rFonts w:ascii="Times New Roman" w:hAnsi="Times New Roman"/>
                <w:spacing w:val="-2"/>
              </w:rPr>
              <w:t> </w:t>
            </w:r>
            <w:r w:rsidRPr="00B750DC">
              <w:rPr>
                <w:rFonts w:ascii="Times New Roman" w:hAnsi="Times New Roman"/>
                <w:spacing w:val="-2"/>
              </w:rPr>
              <w:t>Ratownictwa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ECBF" w14:textId="77777777" w:rsidR="00B70470" w:rsidRPr="00B750DC" w:rsidRDefault="00B70470" w:rsidP="00B70470">
            <w:pPr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2 Morskie Ratownicze Centra Koordynacyjne</w:t>
            </w:r>
          </w:p>
          <w:p w14:paraId="51FA4FD3" w14:textId="77777777" w:rsidR="00B70470" w:rsidRPr="00B750DC" w:rsidRDefault="00B70470" w:rsidP="00B70470">
            <w:pPr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12 stacji ratownictwa</w:t>
            </w:r>
          </w:p>
          <w:p w14:paraId="0AD535D6" w14:textId="77777777" w:rsidR="00E944BC" w:rsidRPr="00B750DC" w:rsidRDefault="00E944BC" w:rsidP="00BC4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0099" w14:textId="77777777" w:rsidR="00B70470" w:rsidRPr="00B750DC" w:rsidRDefault="00B7047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Plan akcji poszukiwawczych </w:t>
            </w:r>
            <w:r w:rsidRPr="00B750DC">
              <w:rPr>
                <w:rFonts w:ascii="Times New Roman" w:hAnsi="Times New Roman"/>
                <w:spacing w:val="-2"/>
              </w:rPr>
              <w:br/>
              <w:t>i  ratowniczych</w:t>
            </w:r>
          </w:p>
          <w:p w14:paraId="1346CDB8" w14:textId="77777777" w:rsidR="00E944BC" w:rsidRPr="00B750DC" w:rsidRDefault="00B7047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MSPiR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C10C" w14:textId="4E8529A0" w:rsidR="00E944BC" w:rsidRPr="00B750DC" w:rsidRDefault="0035628E" w:rsidP="0035628E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Wzmocnienie systemu ratownictwa morskiego </w:t>
            </w:r>
            <w:r w:rsidR="006C5A8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strefie wód przybrzeżnych i na wewnętrznych wodach </w:t>
            </w:r>
            <w:r w:rsidRPr="00B750DC">
              <w:rPr>
                <w:rFonts w:ascii="Times New Roman" w:hAnsi="Times New Roman"/>
                <w:spacing w:val="-2"/>
              </w:rPr>
              <w:lastRenderedPageBreak/>
              <w:t xml:space="preserve">morskich, zapewnienie wsparcia w usuwaniu zanieczyszczeń na ww. wodach przez </w:t>
            </w:r>
            <w:r w:rsidR="006C5A8A" w:rsidRPr="00B750DC">
              <w:rPr>
                <w:rFonts w:ascii="Times New Roman" w:hAnsi="Times New Roman"/>
                <w:spacing w:val="-2"/>
              </w:rPr>
              <w:t xml:space="preserve">wybrane </w:t>
            </w:r>
            <w:r w:rsidRPr="00B750DC">
              <w:rPr>
                <w:rFonts w:ascii="Times New Roman" w:hAnsi="Times New Roman"/>
                <w:spacing w:val="-2"/>
              </w:rPr>
              <w:t xml:space="preserve">jednostki wchodzące </w:t>
            </w:r>
            <w:r w:rsidR="006C5A8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skład KSR.  </w:t>
            </w:r>
          </w:p>
        </w:tc>
      </w:tr>
      <w:tr w:rsidR="00B750DC" w:rsidRPr="00B750DC" w14:paraId="0C2FC893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D1BF" w14:textId="77777777" w:rsidR="00235288" w:rsidRPr="00B750DC" w:rsidRDefault="00235288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47A03CDD" w14:textId="77777777" w:rsidR="00E944BC" w:rsidRPr="00B750DC" w:rsidRDefault="00E944BC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Jednostki Służby Poszukiwania </w:t>
            </w:r>
            <w:r w:rsidR="00176530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Ratownictwa Lotniczego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D821" w14:textId="77777777" w:rsidR="00176530" w:rsidRPr="00B750DC" w:rsidRDefault="00B70470" w:rsidP="00B70470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Wytypowane jednostki</w:t>
            </w:r>
            <w:r w:rsidR="00176530" w:rsidRPr="00B750DC">
              <w:rPr>
                <w:rFonts w:ascii="Times New Roman" w:hAnsi="Times New Roman"/>
              </w:rPr>
              <w:t xml:space="preserve"> or</w:t>
            </w:r>
            <w:r w:rsidRPr="00B750DC">
              <w:rPr>
                <w:rFonts w:ascii="Times New Roman" w:hAnsi="Times New Roman"/>
              </w:rPr>
              <w:t>g</w:t>
            </w:r>
            <w:r w:rsidR="00176530" w:rsidRPr="00B750DC">
              <w:rPr>
                <w:rFonts w:ascii="Times New Roman" w:hAnsi="Times New Roman"/>
              </w:rPr>
              <w:t>a</w:t>
            </w:r>
            <w:r w:rsidRPr="00B750DC">
              <w:rPr>
                <w:rFonts w:ascii="Times New Roman" w:hAnsi="Times New Roman"/>
              </w:rPr>
              <w:t>nizacyjne MON, MSWiA i MZ</w:t>
            </w:r>
            <w:r w:rsidR="00176530" w:rsidRPr="00B750DC">
              <w:rPr>
                <w:rFonts w:ascii="Times New Roman" w:hAnsi="Times New Roman"/>
              </w:rPr>
              <w:t xml:space="preserve"> </w:t>
            </w:r>
          </w:p>
          <w:p w14:paraId="1DAF4EC5" w14:textId="77777777" w:rsidR="00176530" w:rsidRPr="00B750DC" w:rsidRDefault="00B70470" w:rsidP="00B70470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statki powietrzne </w:t>
            </w:r>
            <w:r w:rsidRPr="00B750DC">
              <w:rPr>
                <w:rFonts w:ascii="Times New Roman" w:hAnsi="Times New Roman"/>
              </w:rPr>
              <w:br/>
              <w:t xml:space="preserve">SZ RP; </w:t>
            </w:r>
            <w:r w:rsidR="00176530" w:rsidRPr="00B750DC">
              <w:rPr>
                <w:rFonts w:ascii="Times New Roman" w:hAnsi="Times New Roman"/>
              </w:rPr>
              <w:t xml:space="preserve">MSWiA </w:t>
            </w:r>
            <w:r w:rsidR="00176530" w:rsidRPr="00B750DC">
              <w:rPr>
                <w:rFonts w:ascii="Times New Roman" w:hAnsi="Times New Roman"/>
              </w:rPr>
              <w:br/>
              <w:t xml:space="preserve">i </w:t>
            </w:r>
            <w:r w:rsidRPr="00B750DC">
              <w:rPr>
                <w:rFonts w:ascii="Times New Roman" w:hAnsi="Times New Roman"/>
              </w:rPr>
              <w:t>LPR;</w:t>
            </w:r>
          </w:p>
          <w:p w14:paraId="696D9ACE" w14:textId="77777777" w:rsidR="00B70470" w:rsidRPr="00B750DC" w:rsidRDefault="00176530" w:rsidP="00B70470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Centra Zarządzania Kryzysowego; PAŻP</w:t>
            </w:r>
            <w:r w:rsidR="00B70470" w:rsidRPr="00B750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B65E" w14:textId="77777777" w:rsidR="00176530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10D8EC59" w14:textId="77777777" w:rsidR="00E944BC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Plan ASAR</w:t>
            </w:r>
          </w:p>
          <w:p w14:paraId="6CEFCEA6" w14:textId="77777777" w:rsidR="00176530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Plan Operacyjny Poszukiwania i Ratownictwa Lotniczego</w:t>
            </w:r>
          </w:p>
          <w:p w14:paraId="46D7989C" w14:textId="77777777" w:rsidR="00176530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ed. 2021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7E80" w14:textId="08CDEA07" w:rsidR="00E944BC" w:rsidRPr="00B750DC" w:rsidRDefault="0035628E" w:rsidP="00D31D49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Możliwość wsparcia grup naziemnego poszukiwania siłami i środkami wydzielanymi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z podmiotów wchodzących w skład KSR</w:t>
            </w:r>
          </w:p>
        </w:tc>
      </w:tr>
      <w:tr w:rsidR="00B750DC" w:rsidRPr="00B750DC" w14:paraId="5085BFC0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5B3D" w14:textId="3045F27D" w:rsidR="00812448" w:rsidRPr="00B750DC" w:rsidRDefault="004B688D" w:rsidP="00BC4BEC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J</w:t>
            </w:r>
            <w:r w:rsidR="00F06DC2" w:rsidRPr="00B750DC">
              <w:rPr>
                <w:rFonts w:ascii="Times New Roman" w:hAnsi="Times New Roman"/>
              </w:rPr>
              <w:t xml:space="preserve">ednostki ochrony przeciwpożarowej, o których mowa w art. 15 ustawy o ochronie przeciwpożarowej niewłączone do krajowego </w:t>
            </w:r>
            <w:r w:rsidR="00F60CEF" w:rsidRPr="00B750DC">
              <w:rPr>
                <w:rFonts w:ascii="Times New Roman" w:hAnsi="Times New Roman"/>
              </w:rPr>
              <w:t xml:space="preserve">systemu </w:t>
            </w:r>
            <w:r w:rsidR="00603023" w:rsidRPr="00B750DC">
              <w:rPr>
                <w:rFonts w:ascii="Times New Roman" w:hAnsi="Times New Roman"/>
              </w:rPr>
              <w:br/>
            </w:r>
            <w:r w:rsidR="00F60CEF" w:rsidRPr="00B750DC">
              <w:rPr>
                <w:rFonts w:ascii="Times New Roman" w:hAnsi="Times New Roman"/>
              </w:rPr>
              <w:t>ratowniczo – gaśniczego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F09A" w14:textId="77777777" w:rsidR="00F06DC2" w:rsidRPr="00B750DC" w:rsidRDefault="00E944BC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11 813 jednostek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1BB0" w14:textId="77777777" w:rsidR="00F06DC2" w:rsidRPr="00B750DC" w:rsidRDefault="00AF2E3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KG PSP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FD4F" w14:textId="5E97D101" w:rsidR="00F06DC2" w:rsidRPr="00B750DC" w:rsidRDefault="00AF2E3D" w:rsidP="00D31D49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Bezpośrednie – realizacja  celów i zdań ochrony ludności, zarządzania kryzysowego i obrony cywilnej jako podmiot ochrony ludności.</w:t>
            </w:r>
            <w:r w:rsidR="0035628E" w:rsidRPr="00B750DC">
              <w:rPr>
                <w:rFonts w:ascii="Times New Roman" w:hAnsi="Times New Roman"/>
                <w:spacing w:val="-2"/>
              </w:rPr>
              <w:t xml:space="preserve"> Zapewnienie możliwości funkcjonowania jednostek OSP po wprowadzeniu stanu nadzwyczajnego jako formacji obrony cywilnej </w:t>
            </w:r>
          </w:p>
        </w:tc>
      </w:tr>
      <w:tr w:rsidR="00B750DC" w:rsidRPr="00B750DC" w14:paraId="12969AAB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12ED" w14:textId="16CC0B2C" w:rsidR="00354D4A" w:rsidRPr="00B750DC" w:rsidRDefault="004B688D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</w:t>
            </w:r>
            <w:r w:rsidR="00122100" w:rsidRPr="00B750DC">
              <w:rPr>
                <w:rFonts w:ascii="Times New Roman" w:hAnsi="Times New Roman"/>
                <w:spacing w:val="-2"/>
              </w:rPr>
              <w:t xml:space="preserve">odmioty, o których mowa </w:t>
            </w:r>
            <w:r w:rsidR="00603023" w:rsidRPr="00B750DC">
              <w:rPr>
                <w:rFonts w:ascii="Times New Roman" w:hAnsi="Times New Roman"/>
                <w:spacing w:val="-2"/>
              </w:rPr>
              <w:br/>
            </w:r>
            <w:r w:rsidR="00122100" w:rsidRPr="00B750DC">
              <w:rPr>
                <w:rFonts w:ascii="Times New Roman" w:hAnsi="Times New Roman"/>
                <w:spacing w:val="-2"/>
              </w:rPr>
              <w:t>w art. 15. ust. 1 pkt 5-7 i 9 ustawy z dnia 8 września 2006 r. o</w:t>
            </w:r>
            <w:r w:rsidR="00603023" w:rsidRPr="00B750DC">
              <w:rPr>
                <w:rFonts w:ascii="Times New Roman" w:hAnsi="Times New Roman"/>
                <w:spacing w:val="-2"/>
              </w:rPr>
              <w:t> </w:t>
            </w:r>
            <w:r w:rsidR="00122100" w:rsidRPr="00B750DC">
              <w:rPr>
                <w:rFonts w:ascii="Times New Roman" w:hAnsi="Times New Roman"/>
                <w:spacing w:val="-2"/>
              </w:rPr>
              <w:t>Państwowym Ratownictwie Medycznym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D056" w14:textId="77777777" w:rsidR="00354D4A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Szpitalne oddziały ratunkowe</w:t>
            </w:r>
          </w:p>
          <w:p w14:paraId="4DC93C99" w14:textId="77777777" w:rsidR="00176530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Zespoły ratownictwa medycznego</w:t>
            </w:r>
          </w:p>
          <w:p w14:paraId="3C268CC1" w14:textId="77777777" w:rsidR="00176530" w:rsidRPr="00B750DC" w:rsidRDefault="00176530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Lotnicze zespoły ratownictwa medycznego, które mają zawarte umowy </w:t>
            </w:r>
            <w:r w:rsidRPr="00B750DC">
              <w:rPr>
                <w:rFonts w:ascii="Times New Roman" w:hAnsi="Times New Roman"/>
                <w:spacing w:val="-2"/>
              </w:rPr>
              <w:br/>
              <w:t>z NFZ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36B" w14:textId="77777777" w:rsidR="00354D4A" w:rsidRPr="00B750DC" w:rsidRDefault="00354D4A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3867" w14:textId="4E1B195F" w:rsidR="00354D4A" w:rsidRPr="00B750DC" w:rsidRDefault="0035628E" w:rsidP="00D0461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Zapewnienie </w:t>
            </w:r>
            <w:r w:rsidR="006C5A8A" w:rsidRPr="00B750DC">
              <w:rPr>
                <w:rFonts w:ascii="Times New Roman" w:hAnsi="Times New Roman"/>
                <w:spacing w:val="-2"/>
              </w:rPr>
              <w:t xml:space="preserve">wsparcia podczas </w:t>
            </w:r>
            <w:r w:rsidRPr="00B750DC">
              <w:rPr>
                <w:rFonts w:ascii="Times New Roman" w:hAnsi="Times New Roman"/>
                <w:spacing w:val="-2"/>
              </w:rPr>
              <w:t xml:space="preserve">prowadzenia całkowitej dekontaminacji osób poszkodowanych </w:t>
            </w:r>
            <w:r w:rsidR="006C5A8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wyniku użycia CBRN oraz w sytuacji wystąpienia skażeń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zakażeń.</w:t>
            </w:r>
            <w:r w:rsidR="006C5A8A" w:rsidRPr="00B750DC">
              <w:rPr>
                <w:rFonts w:ascii="Times New Roman" w:hAnsi="Times New Roman"/>
                <w:spacing w:val="-2"/>
              </w:rPr>
              <w:t xml:space="preserve"> Zwiększenie skuteczności działania LPR poprzez zapewnienie poprawy bezpieczeństwa wykonywanych zadań lotniczych (zabezpieczenie lotnisk, lądowisk oraz przygodnych miejsc lądowania statków powietrznych</w:t>
            </w:r>
            <w:r w:rsidR="00CF6660" w:rsidRPr="00B750DC">
              <w:rPr>
                <w:rFonts w:ascii="Times New Roman" w:hAnsi="Times New Roman"/>
                <w:spacing w:val="-2"/>
              </w:rPr>
              <w:t>)</w:t>
            </w:r>
            <w:r w:rsidR="006C5A8A"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750DC" w:rsidRPr="00B750DC" w14:paraId="2AF0B757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36B83E08" w14:textId="2CD5601E" w:rsidR="00D62B9E" w:rsidRPr="00B750DC" w:rsidRDefault="008E0C3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t>P</w:t>
            </w:r>
            <w:r w:rsidR="00D62B9E" w:rsidRPr="00B750DC">
              <w:rPr>
                <w:rFonts w:ascii="Times New Roman" w:hAnsi="Times New Roman"/>
              </w:rPr>
              <w:t xml:space="preserve">odmioty uprawnione do wykonywania ratownictwa górskiego, na podstawie przepisów ustawy z dnia </w:t>
            </w:r>
            <w:r w:rsidR="006244FF" w:rsidRPr="00B750DC">
              <w:rPr>
                <w:rFonts w:ascii="Times New Roman" w:hAnsi="Times New Roman"/>
              </w:rPr>
              <w:br/>
            </w:r>
            <w:r w:rsidR="00D62B9E" w:rsidRPr="00B750DC">
              <w:rPr>
                <w:rFonts w:ascii="Times New Roman" w:hAnsi="Times New Roman"/>
              </w:rPr>
              <w:t>18 sierpnia 2011 r. o</w:t>
            </w:r>
            <w:r w:rsidR="00603023" w:rsidRPr="00B750DC">
              <w:rPr>
                <w:rFonts w:ascii="Times New Roman" w:hAnsi="Times New Roman"/>
              </w:rPr>
              <w:t> </w:t>
            </w:r>
            <w:r w:rsidR="00D62B9E" w:rsidRPr="00B750DC">
              <w:rPr>
                <w:rFonts w:ascii="Times New Roman" w:hAnsi="Times New Roman"/>
              </w:rPr>
              <w:t xml:space="preserve">bezpieczeństwie i ratownictwie </w:t>
            </w:r>
            <w:r w:rsidR="006244FF" w:rsidRPr="00B750DC">
              <w:rPr>
                <w:rFonts w:ascii="Times New Roman" w:hAnsi="Times New Roman"/>
              </w:rPr>
              <w:br/>
            </w:r>
            <w:r w:rsidR="00D62B9E" w:rsidRPr="00B750DC">
              <w:rPr>
                <w:rFonts w:ascii="Times New Roman" w:hAnsi="Times New Roman"/>
              </w:rPr>
              <w:t xml:space="preserve">w górach i na zorganizowanych terenach narciarskich 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55307D51" w14:textId="77777777" w:rsidR="00D62B9E" w:rsidRPr="00B750DC" w:rsidRDefault="00D62B9E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2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4044600C" w14:textId="77777777" w:rsidR="00D62B9E" w:rsidRPr="00B750DC" w:rsidRDefault="00D62B9E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MSWiA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1A257B1D" w14:textId="4BC3E38D" w:rsidR="00D62B9E" w:rsidRPr="00B750DC" w:rsidRDefault="00572B47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</w:t>
            </w:r>
            <w:r w:rsidR="00D62B9E" w:rsidRPr="00B750DC">
              <w:rPr>
                <w:rFonts w:ascii="Times New Roman" w:hAnsi="Times New Roman"/>
                <w:spacing w:val="-2"/>
              </w:rPr>
              <w:t>ezpośrednie – realizacja  celów i zdań ochrony ludności, zarządzania kryzysowego i obrony cywilnej jako podmiot ochrony ludności</w:t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. Stworzenie warunków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do funkcjonowania podmiotów uprawnionych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do wykonywania ratownictwa górskiego </w:t>
            </w:r>
            <w:r w:rsidR="001902A3" w:rsidRPr="00B750DC">
              <w:rPr>
                <w:rFonts w:ascii="Times New Roman" w:hAnsi="Times New Roman"/>
                <w:spacing w:val="-2"/>
              </w:rPr>
              <w:br/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po wprowadzeniu stanów nadzwyczajnych. </w:t>
            </w:r>
          </w:p>
        </w:tc>
      </w:tr>
      <w:tr w:rsidR="00B750DC" w:rsidRPr="00B750DC" w14:paraId="72DDF40B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6FB65A19" w14:textId="10D51D2B" w:rsidR="00A75942" w:rsidRPr="00B750DC" w:rsidRDefault="008E0C3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t>P</w:t>
            </w:r>
            <w:r w:rsidR="00A75942" w:rsidRPr="00B750DC">
              <w:rPr>
                <w:rFonts w:ascii="Times New Roman" w:hAnsi="Times New Roman"/>
              </w:rPr>
              <w:t xml:space="preserve">odmioty uprawnione do wykonywania ratownictwa </w:t>
            </w:r>
            <w:r w:rsidR="00A75942" w:rsidRPr="00B750DC">
              <w:rPr>
                <w:rFonts w:ascii="Times New Roman" w:hAnsi="Times New Roman"/>
              </w:rPr>
              <w:lastRenderedPageBreak/>
              <w:t xml:space="preserve">wodnego, na podstawie przepisów ustawy z dnia </w:t>
            </w:r>
            <w:r w:rsidR="00480B1A" w:rsidRPr="00B750DC">
              <w:rPr>
                <w:rFonts w:ascii="Times New Roman" w:hAnsi="Times New Roman"/>
              </w:rPr>
              <w:br/>
            </w:r>
            <w:r w:rsidR="00A75942" w:rsidRPr="00B750DC">
              <w:rPr>
                <w:rFonts w:ascii="Times New Roman" w:hAnsi="Times New Roman"/>
              </w:rPr>
              <w:t>18 sierpnia 2011 r. o</w:t>
            </w:r>
            <w:r w:rsidR="00603023" w:rsidRPr="00B750DC">
              <w:rPr>
                <w:rFonts w:ascii="Times New Roman" w:hAnsi="Times New Roman"/>
              </w:rPr>
              <w:t> </w:t>
            </w:r>
            <w:r w:rsidR="00A75942" w:rsidRPr="00B750DC">
              <w:rPr>
                <w:rFonts w:ascii="Times New Roman" w:hAnsi="Times New Roman"/>
              </w:rPr>
              <w:t xml:space="preserve">bezpieczeństwie osób przebywających na obszarach wodnych 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41AB5496" w14:textId="77777777" w:rsidR="00A75942" w:rsidRPr="00B750DC" w:rsidRDefault="00A75942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lastRenderedPageBreak/>
              <w:t>115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64D8E0B9" w14:textId="77777777" w:rsidR="00A75942" w:rsidRPr="00B750DC" w:rsidRDefault="00A75942" w:rsidP="00BC4BE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MSWiA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6B067C5D" w14:textId="0139F1A1" w:rsidR="00A75942" w:rsidRPr="00D31D49" w:rsidRDefault="00572B47" w:rsidP="00D31D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>B</w:t>
            </w:r>
            <w:r w:rsidR="00A75942" w:rsidRPr="00B750DC">
              <w:rPr>
                <w:rFonts w:ascii="Times New Roman" w:hAnsi="Times New Roman"/>
                <w:spacing w:val="-2"/>
              </w:rPr>
              <w:t xml:space="preserve">ezpośrednie - realizacja  celów i zdań ochrony </w:t>
            </w:r>
            <w:r w:rsidR="00A75942" w:rsidRPr="00B750DC">
              <w:rPr>
                <w:rFonts w:ascii="Times New Roman" w:hAnsi="Times New Roman"/>
                <w:spacing w:val="-2"/>
              </w:rPr>
              <w:lastRenderedPageBreak/>
              <w:t>ludności, zarządzania kryzysowego i obrony cywilnej jako podmiot ochrony ludności</w:t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 Stworzenie warunków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do funkcjonowania podmiotów uprawnionych do wykonywania ratownictwa </w:t>
            </w:r>
            <w:r w:rsidR="006F297C" w:rsidRPr="00B750DC">
              <w:rPr>
                <w:rFonts w:ascii="Times New Roman" w:hAnsi="Times New Roman"/>
                <w:spacing w:val="-2"/>
              </w:rPr>
              <w:t>wodnego</w:t>
            </w:r>
            <w:r w:rsidR="00214C40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="00214C40" w:rsidRPr="00B750DC">
              <w:rPr>
                <w:rFonts w:ascii="Times New Roman" w:hAnsi="Times New Roman"/>
                <w:spacing w:val="-2"/>
              </w:rPr>
              <w:t>po wprowadzeniu stanów nadzwyczajnych.</w:t>
            </w:r>
            <w:r w:rsidR="006F297C" w:rsidRPr="00B750DC">
              <w:rPr>
                <w:rFonts w:ascii="Times New Roman" w:hAnsi="Times New Roman"/>
                <w:spacing w:val="-2"/>
              </w:rPr>
              <w:t xml:space="preserve"> Włączenie do KSR </w:t>
            </w:r>
            <w:r w:rsidR="00461DAA" w:rsidRPr="00B750DC">
              <w:rPr>
                <w:rFonts w:ascii="Times New Roman" w:hAnsi="Times New Roman"/>
                <w:spacing w:val="-2"/>
              </w:rPr>
              <w:br/>
            </w:r>
            <w:r w:rsidR="006F297C" w:rsidRPr="00B750DC">
              <w:rPr>
                <w:rFonts w:ascii="Times New Roman" w:hAnsi="Times New Roman"/>
                <w:spacing w:val="-2"/>
              </w:rPr>
              <w:t xml:space="preserve">ww. podmiotów jako jednostek współdziałających </w:t>
            </w:r>
          </w:p>
        </w:tc>
      </w:tr>
      <w:tr w:rsidR="00B750DC" w:rsidRPr="00B750DC" w14:paraId="4C777DB7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385E" w14:textId="5ACCABEC" w:rsidR="00E944BC" w:rsidRPr="00B750DC" w:rsidRDefault="00E944B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lastRenderedPageBreak/>
              <w:t>Podmioty lecznicze, o których mowa w art. 4 ustawy z dnia 15</w:t>
            </w:r>
            <w:r w:rsidR="00603023" w:rsidRPr="00B750DC">
              <w:rPr>
                <w:rFonts w:ascii="Times New Roman" w:hAnsi="Times New Roman"/>
                <w:spacing w:val="-2"/>
              </w:rPr>
              <w:t> </w:t>
            </w:r>
            <w:r w:rsidRPr="00B750DC">
              <w:rPr>
                <w:rFonts w:ascii="Times New Roman" w:hAnsi="Times New Roman"/>
                <w:spacing w:val="-2"/>
              </w:rPr>
              <w:t>kwietnia 2011 r. o działalności leczniczej;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370E" w14:textId="77777777" w:rsidR="00E944BC" w:rsidRPr="00B750DC" w:rsidRDefault="00E944BC" w:rsidP="00BC4BEC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3D0" w14:textId="77777777" w:rsidR="00E944BC" w:rsidRPr="00B750DC" w:rsidRDefault="00E944BC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603B" w14:textId="5F6C3DB7" w:rsidR="00E944BC" w:rsidRPr="00B750DC" w:rsidRDefault="00CD519B" w:rsidP="00CD519B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Zapewnienie wsparcia funkcjonowania podmiotów leczniczych w sytuacji konieczności wprowadzenia ewakuacji do innych podmiotów leczniczych</w:t>
            </w:r>
            <w:r w:rsidR="00D62356" w:rsidRPr="00B750DC">
              <w:rPr>
                <w:rFonts w:ascii="Times New Roman" w:hAnsi="Times New Roman"/>
                <w:spacing w:val="-2"/>
              </w:rPr>
              <w:t xml:space="preserve"> oraz dostaw niezbędnego sprzętu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D62356" w:rsidRPr="00B750DC">
              <w:rPr>
                <w:rFonts w:ascii="Times New Roman" w:hAnsi="Times New Roman"/>
                <w:spacing w:val="-2"/>
              </w:rPr>
              <w:t xml:space="preserve">i środków w sytuacji wystąpienia zakłóceń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D62356" w:rsidRPr="00B750DC">
              <w:rPr>
                <w:rFonts w:ascii="Times New Roman" w:hAnsi="Times New Roman"/>
                <w:spacing w:val="-2"/>
              </w:rPr>
              <w:t xml:space="preserve">w ich funkcjonowaniu. 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750DC" w:rsidRPr="00B750DC" w14:paraId="2A11841A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BDDC" w14:textId="77777777" w:rsidR="00E944BC" w:rsidRPr="00B750DC" w:rsidRDefault="00E944BC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Podmioty zarządzające systemami monitorowania zagrożeń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55E" w14:textId="77777777" w:rsidR="00E944BC" w:rsidRPr="00B750DC" w:rsidRDefault="00E944BC" w:rsidP="00BC4BEC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FD0B" w14:textId="77777777" w:rsidR="00E944BC" w:rsidRPr="00B750DC" w:rsidRDefault="00E944BC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7F9D" w14:textId="69676D96" w:rsidR="00E944BC" w:rsidRPr="00B750DC" w:rsidRDefault="00D62356" w:rsidP="00D62356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Zapewnienie sprawnego obiegu informacji oraz ciągłości działania podmiotów systemu </w:t>
            </w:r>
          </w:p>
        </w:tc>
      </w:tr>
      <w:tr w:rsidR="00B750DC" w:rsidRPr="00B750DC" w14:paraId="6C4A65C4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9A8" w14:textId="20BEB4AD" w:rsidR="00E944BC" w:rsidRPr="00B750DC" w:rsidRDefault="00E944B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Podmioty realizujące zadania z</w:t>
            </w:r>
            <w:r w:rsidR="00603023" w:rsidRPr="00B750DC">
              <w:rPr>
                <w:rFonts w:ascii="Times New Roman" w:hAnsi="Times New Roman"/>
                <w:spacing w:val="-2"/>
              </w:rPr>
              <w:t> </w:t>
            </w:r>
            <w:r w:rsidRPr="00B750DC">
              <w:rPr>
                <w:rFonts w:ascii="Times New Roman" w:hAnsi="Times New Roman"/>
                <w:spacing w:val="-2"/>
              </w:rPr>
              <w:t>zakresu ostrzegania i</w:t>
            </w:r>
            <w:r w:rsidR="00603023" w:rsidRPr="00B750DC">
              <w:rPr>
                <w:rFonts w:ascii="Times New Roman" w:hAnsi="Times New Roman"/>
                <w:spacing w:val="-2"/>
              </w:rPr>
              <w:t> </w:t>
            </w:r>
            <w:r w:rsidRPr="00B750DC">
              <w:rPr>
                <w:rFonts w:ascii="Times New Roman" w:hAnsi="Times New Roman"/>
                <w:spacing w:val="-2"/>
              </w:rPr>
              <w:t>alarmowania ludności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B56B" w14:textId="4010E795" w:rsidR="00E944BC" w:rsidRPr="00B750DC" w:rsidRDefault="00AF2E3D" w:rsidP="00BC4BEC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>Jednostki orga</w:t>
            </w:r>
            <w:r w:rsidR="00CB35BC" w:rsidRPr="00B750DC">
              <w:rPr>
                <w:rFonts w:ascii="Times New Roman" w:hAnsi="Times New Roman"/>
                <w:spacing w:val="-2"/>
              </w:rPr>
              <w:t xml:space="preserve">nizacyjne PSP </w:t>
            </w:r>
            <w:r w:rsidR="00EF3F4D" w:rsidRPr="00B750DC">
              <w:rPr>
                <w:rFonts w:ascii="Times New Roman" w:hAnsi="Times New Roman"/>
                <w:spacing w:val="-2"/>
              </w:rPr>
              <w:br/>
            </w:r>
            <w:r w:rsidR="00BF070C" w:rsidRPr="00B750DC">
              <w:rPr>
                <w:rFonts w:ascii="Times New Roman" w:hAnsi="Times New Roman"/>
                <w:spacing w:val="-2"/>
              </w:rPr>
              <w:t xml:space="preserve">i </w:t>
            </w:r>
            <w:r w:rsidR="00CB35BC" w:rsidRPr="00B750DC">
              <w:rPr>
                <w:rFonts w:ascii="Times New Roman" w:hAnsi="Times New Roman"/>
                <w:spacing w:val="-2"/>
              </w:rPr>
              <w:t>OSP oraz powiatów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EF3F4D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i gmin </w:t>
            </w:r>
            <w:r w:rsidR="00CB35BC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w tym miast na prawach powiatu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BF96" w14:textId="219F88D3" w:rsidR="00AF2E3D" w:rsidRPr="00B750DC" w:rsidRDefault="00AF2E3D" w:rsidP="00AF2E3D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KP(M) PSP -</w:t>
            </w:r>
            <w:r w:rsidR="00461DAA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330</w:t>
            </w:r>
          </w:p>
          <w:p w14:paraId="04929EAF" w14:textId="0050C226" w:rsidR="00AF2E3D" w:rsidRPr="00B750DC" w:rsidRDefault="00AF2E3D" w:rsidP="00AF2E3D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OSP -</w:t>
            </w:r>
            <w:r w:rsidR="00461DAA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16 500</w:t>
            </w:r>
          </w:p>
          <w:p w14:paraId="07DE541A" w14:textId="171BA482" w:rsidR="00AF2E3D" w:rsidRPr="00B750DC" w:rsidRDefault="00AF2E3D" w:rsidP="00AF2E3D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Powiaty</w:t>
            </w:r>
            <w:r w:rsidR="001902A3" w:rsidRPr="00B750DC">
              <w:rPr>
                <w:rFonts w:ascii="Times New Roman" w:hAnsi="Times New Roman"/>
                <w:spacing w:val="-2"/>
              </w:rPr>
              <w:t xml:space="preserve"> -</w:t>
            </w:r>
            <w:r w:rsidRPr="00B750DC">
              <w:rPr>
                <w:rFonts w:ascii="Times New Roman" w:hAnsi="Times New Roman"/>
                <w:spacing w:val="-2"/>
              </w:rPr>
              <w:t xml:space="preserve"> 330</w:t>
            </w:r>
          </w:p>
          <w:p w14:paraId="774D2995" w14:textId="1A82D8F6" w:rsidR="00E944BC" w:rsidRPr="00B750DC" w:rsidRDefault="00AF2E3D" w:rsidP="00AF2E3D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Gminy </w:t>
            </w:r>
            <w:r w:rsidR="001902A3" w:rsidRPr="00B750DC">
              <w:rPr>
                <w:rFonts w:ascii="Times New Roman" w:hAnsi="Times New Roman"/>
                <w:spacing w:val="-2"/>
              </w:rPr>
              <w:t xml:space="preserve">- </w:t>
            </w:r>
            <w:r w:rsidRPr="00B750DC">
              <w:rPr>
                <w:rFonts w:ascii="Times New Roman" w:hAnsi="Times New Roman"/>
                <w:spacing w:val="-2"/>
              </w:rPr>
              <w:t>2500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258C" w14:textId="783287DC" w:rsidR="00E944BC" w:rsidRPr="00B750DC" w:rsidRDefault="00AF2E3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Bezpośrednie – realizacja  celów i zdań ochrony ludności, zarządzania kryzysowego i obrony cywilnej jako podmiot ochrony ludności</w:t>
            </w:r>
            <w:r w:rsidR="005C0CC1" w:rsidRPr="00B750DC">
              <w:rPr>
                <w:rFonts w:ascii="Times New Roman" w:hAnsi="Times New Roman"/>
                <w:spacing w:val="-2"/>
              </w:rPr>
              <w:t xml:space="preserve">. Zintegrowanie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="005C0CC1" w:rsidRPr="00B750DC">
              <w:rPr>
                <w:rFonts w:ascii="Times New Roman" w:hAnsi="Times New Roman"/>
                <w:spacing w:val="-2"/>
              </w:rPr>
              <w:t xml:space="preserve">i włączenie ww. podmiotów działających dotychczas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="005C0CC1" w:rsidRPr="00B750DC">
              <w:rPr>
                <w:rFonts w:ascii="Times New Roman" w:hAnsi="Times New Roman"/>
                <w:spacing w:val="-2"/>
              </w:rPr>
              <w:t xml:space="preserve">w rozproszeniu </w:t>
            </w:r>
          </w:p>
        </w:tc>
      </w:tr>
      <w:tr w:rsidR="00B750DC" w:rsidRPr="00B750DC" w14:paraId="7BCED5F8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FE58" w14:textId="77777777" w:rsidR="004B688D" w:rsidRPr="00B750DC" w:rsidRDefault="004B688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Samorządowe jednostki organizacyjne w tym straże gminne i miejskie oraz spółki prawa handlowego z udziałem jednostek samorządu terytorialnego i Skarbu Państwa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76C6" w14:textId="77777777" w:rsidR="004B688D" w:rsidRPr="00B750DC" w:rsidRDefault="004B688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46B2" w14:textId="77777777" w:rsidR="004B688D" w:rsidRPr="00B750DC" w:rsidRDefault="004B688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006B" w14:textId="4A66D4B0" w:rsidR="004B688D" w:rsidRPr="00B750DC" w:rsidRDefault="00AF2E3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Bezpośrednie – realizacja  celów i zdań ochrony ludności, zarządzania kryzysowego i obrony cywilnej jako podmiot ochrony ludności</w:t>
            </w:r>
            <w:r w:rsidR="00F032CB" w:rsidRPr="00B750DC">
              <w:rPr>
                <w:rFonts w:ascii="Times New Roman" w:hAnsi="Times New Roman"/>
                <w:spacing w:val="-2"/>
              </w:rPr>
              <w:t xml:space="preserve">. Zwiększenie odporności państwa w sytuacji jego zagrożenia poprzez udział w ww. działaniach związanych z ochroną ludności </w:t>
            </w:r>
          </w:p>
        </w:tc>
      </w:tr>
      <w:tr w:rsidR="00B750DC" w:rsidRPr="00B750DC" w14:paraId="242D1167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87C6" w14:textId="27253160" w:rsidR="00F971C4" w:rsidRPr="00B750DC" w:rsidRDefault="00F971C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Służby, inspekcje i straże, </w:t>
            </w:r>
            <w:r w:rsidR="00DD3391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z wyjątkiem podmiotów podlegających militaryzacji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9A5C" w14:textId="77777777" w:rsidR="00F971C4" w:rsidRPr="00B750DC" w:rsidRDefault="00F971C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96B0" w14:textId="77777777" w:rsidR="00F971C4" w:rsidRPr="00B750DC" w:rsidRDefault="00F971C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9A8E" w14:textId="77777777" w:rsidR="00F971C4" w:rsidRPr="00B750DC" w:rsidRDefault="00AF2E3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Bezpośrednie – realizacja  celów i zdań ochrony ludności, zarządzania kryzysowego i obrony cywilnej jako podmiot ochrony ludności</w:t>
            </w:r>
          </w:p>
        </w:tc>
      </w:tr>
      <w:tr w:rsidR="00B750DC" w:rsidRPr="00B750DC" w14:paraId="3968B526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71C2" w14:textId="77777777" w:rsidR="00C20789" w:rsidRPr="00B750DC" w:rsidRDefault="00C2078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lastRenderedPageBreak/>
              <w:t>Uczniowie ostatnich klas szkół średnich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1B69" w14:textId="77777777" w:rsidR="00C20789" w:rsidRPr="00B750DC" w:rsidRDefault="00C2078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3444 liceów</w:t>
            </w:r>
          </w:p>
          <w:p w14:paraId="08064F68" w14:textId="77777777" w:rsidR="00C20789" w:rsidRPr="00B750DC" w:rsidRDefault="00C2078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2033 techników</w:t>
            </w:r>
          </w:p>
          <w:p w14:paraId="75210E77" w14:textId="77777777" w:rsidR="00C20789" w:rsidRPr="00B750DC" w:rsidRDefault="00C2078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450 tys. uczniów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D938" w14:textId="77777777" w:rsidR="00C20789" w:rsidRPr="00B750DC" w:rsidRDefault="00C2078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MEiN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F68F" w14:textId="4A7EF289" w:rsidR="00C20789" w:rsidRPr="00B750DC" w:rsidRDefault="00C2078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Zmiana programu kształcenia w wymiarze </w:t>
            </w:r>
            <w:r w:rsidR="00CB35BC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40 godzin nt. udzielanie pierwszej pomocy</w:t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. Budowanie świadomości i umiejętności młodzieży w realizacji zadań związanych z ochroną ludności </w:t>
            </w:r>
          </w:p>
        </w:tc>
      </w:tr>
      <w:tr w:rsidR="00B750DC" w:rsidRPr="00B750DC" w14:paraId="51E69905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4D8C" w14:textId="77777777" w:rsidR="00FF7603" w:rsidRPr="00B750DC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Wójtowie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A610" w14:textId="77777777" w:rsidR="00FF7603" w:rsidRPr="00B750DC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2477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821C" w14:textId="77777777" w:rsidR="00FF7603" w:rsidRPr="00B750DC" w:rsidRDefault="00FF7603" w:rsidP="00D854B4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70C1" w14:textId="58E40824" w:rsidR="00FF7603" w:rsidRPr="00B750DC" w:rsidRDefault="00572B47" w:rsidP="00F92D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>P</w:t>
            </w:r>
            <w:r w:rsidR="00FF7603" w:rsidRPr="00B750DC">
              <w:rPr>
                <w:rFonts w:ascii="Times New Roman" w:hAnsi="Times New Roman"/>
                <w:spacing w:val="-2"/>
              </w:rPr>
              <w:t xml:space="preserve">omoc finansowa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i rzeczowa </w:t>
            </w:r>
            <w:r w:rsidR="00480B1A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oraz </w:t>
            </w:r>
            <w:r w:rsidR="00FF7603" w:rsidRPr="00B750DC">
              <w:rPr>
                <w:rFonts w:ascii="Times New Roman" w:hAnsi="Times New Roman"/>
                <w:spacing w:val="-2"/>
              </w:rPr>
              <w:t>ułatwienia administracyjne</w:t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>w obszarze ochrony ludności</w:t>
            </w:r>
            <w:r w:rsidR="00CF6660" w:rsidRPr="00B750DC">
              <w:rPr>
                <w:rFonts w:ascii="Times New Roman" w:hAnsi="Times New Roman"/>
                <w:spacing w:val="-2"/>
              </w:rPr>
              <w:t xml:space="preserve"> ze strony administracji rządowej</w:t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. </w:t>
            </w:r>
            <w:r w:rsidR="00CF6660" w:rsidRPr="00B750DC">
              <w:rPr>
                <w:rFonts w:ascii="Times New Roman" w:hAnsi="Times New Roman"/>
                <w:spacing w:val="-2"/>
              </w:rPr>
              <w:t xml:space="preserve">Szybsze dotarcie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  <w:t xml:space="preserve">z pomocą do poszkodowanych </w:t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Zapewnienie transparentności przy wydawaniu decyzji związanych </w:t>
            </w:r>
            <w:r w:rsidR="00DD3391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z zapewnieniem bezpieczeństwa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w gminie.   </w:t>
            </w:r>
          </w:p>
        </w:tc>
      </w:tr>
      <w:tr w:rsidR="00B750DC" w:rsidRPr="00B750DC" w14:paraId="6FC17F7A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26DE" w14:textId="77777777" w:rsidR="00FF7603" w:rsidRPr="00B750DC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Starostowie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C228" w14:textId="77777777" w:rsidR="00FF7603" w:rsidRPr="00B750DC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380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3227" w14:textId="77777777" w:rsidR="00FF7603" w:rsidRPr="00B750DC" w:rsidRDefault="00FF7603" w:rsidP="00D854B4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CFCB" w14:textId="67F979C2" w:rsidR="00FF7603" w:rsidRPr="00B750DC" w:rsidRDefault="00AF6D84" w:rsidP="00F92D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Pomoc finansowa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i rzeczowa </w:t>
            </w:r>
            <w:r w:rsidR="00CF6660" w:rsidRPr="00B750DC">
              <w:rPr>
                <w:rFonts w:ascii="Times New Roman" w:hAnsi="Times New Roman"/>
                <w:spacing w:val="-2"/>
              </w:rPr>
              <w:t>dla j.s.t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oraz ułatwienia administracyjne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obszarze ochrony ludności. Zapewnienie transparentności przy wydawaniu decyzji związanych </w:t>
            </w:r>
            <w:r w:rsidR="00FF09E9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z zapewnieniem bezpieczeństwa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powiecie.   </w:t>
            </w:r>
          </w:p>
        </w:tc>
      </w:tr>
      <w:tr w:rsidR="00B750DC" w:rsidRPr="00B750DC" w14:paraId="71AE919F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5857" w14:textId="77777777" w:rsidR="00FF7603" w:rsidRPr="00B750DC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Marszałkowie Województw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E688" w14:textId="77777777" w:rsidR="00FF7603" w:rsidRPr="00B750DC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E306" w14:textId="77777777" w:rsidR="00FF7603" w:rsidRPr="00B750DC" w:rsidRDefault="00FF7603" w:rsidP="00BC4BEC">
            <w:pPr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Ustawa z dnia 24 lipca 1998 r. o wprowadzeniu zasadniczego trójstopniowego podziału terytorialnego państwa </w:t>
            </w:r>
          </w:p>
          <w:p w14:paraId="75EF1B24" w14:textId="77777777" w:rsidR="00812448" w:rsidRPr="00B750DC" w:rsidRDefault="00812448" w:rsidP="00BC4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3C98" w14:textId="495F156A" w:rsidR="00FF7603" w:rsidRPr="00B750DC" w:rsidRDefault="00AF6D84" w:rsidP="00F92D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Pomoc finansowa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i rzeczowa </w:t>
            </w:r>
            <w:r w:rsidRPr="00B750DC">
              <w:rPr>
                <w:rFonts w:ascii="Times New Roman" w:hAnsi="Times New Roman"/>
                <w:spacing w:val="-2"/>
              </w:rPr>
              <w:br/>
              <w:t xml:space="preserve">oraz ułatwienia administracyjne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obszarze ochrony ludności. Zapewnienie transparentności przy wydawaniu decyzji związanych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z zapewnieniem bezpieczeństwa </w:t>
            </w:r>
            <w:r w:rsidR="00F04137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w województwie zgodnie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z kompetencjami.    </w:t>
            </w:r>
          </w:p>
        </w:tc>
      </w:tr>
      <w:tr w:rsidR="00B750DC" w:rsidRPr="00B750DC" w14:paraId="09D8445D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6B16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Wojewodowie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FB3E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419B" w14:textId="63911F09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Ustawa z dnia 24 lipca 1998 r. </w:t>
            </w:r>
            <w:r w:rsidR="00EF3F4D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o wprowadzeniu zasadniczego trójstopniowego podziału terytorialnego </w:t>
            </w:r>
          </w:p>
          <w:p w14:paraId="4329A71B" w14:textId="77777777" w:rsidR="00113BD7" w:rsidRPr="00B750DC" w:rsidRDefault="00113BD7" w:rsidP="00D854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Ustawa z dnia 22 listopada 2013 r. o systemie powiadamiania ratunkowego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A1CF" w14:textId="515DEA49" w:rsidR="000F0E44" w:rsidRPr="00B750DC" w:rsidRDefault="00CA6145" w:rsidP="00F92D6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Wykonywanie zadań </w:t>
            </w:r>
            <w:r w:rsidR="00F04137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i kompetencji PSP przy pomocy komendantów wojewódzkich PSP</w:t>
            </w:r>
            <w:r w:rsidR="00CF6660" w:rsidRPr="00B750DC">
              <w:rPr>
                <w:rFonts w:ascii="Times New Roman" w:hAnsi="Times New Roman"/>
                <w:spacing w:val="-2"/>
              </w:rPr>
              <w:t xml:space="preserve"> jako komendantów OC</w:t>
            </w:r>
            <w:r w:rsidRPr="00B750DC">
              <w:rPr>
                <w:rFonts w:ascii="Times New Roman" w:hAnsi="Times New Roman"/>
                <w:spacing w:val="-2"/>
              </w:rPr>
              <w:t xml:space="preserve">. Utrzymanie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  <w:t xml:space="preserve">i modernizacja </w:t>
            </w:r>
            <w:r w:rsidR="00E90B1D" w:rsidRPr="00B750DC">
              <w:rPr>
                <w:rFonts w:ascii="Times New Roman" w:hAnsi="Times New Roman"/>
                <w:spacing w:val="-2"/>
              </w:rPr>
              <w:t xml:space="preserve">centrów </w:t>
            </w:r>
            <w:r w:rsidRPr="00B750DC">
              <w:rPr>
                <w:rFonts w:ascii="Times New Roman" w:hAnsi="Times New Roman"/>
                <w:spacing w:val="-2"/>
              </w:rPr>
              <w:t>powiadamiania ratunkowego</w:t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. 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  <w:r w:rsidR="00CF6660" w:rsidRPr="00B750DC">
              <w:rPr>
                <w:rFonts w:ascii="Times New Roman" w:hAnsi="Times New Roman"/>
                <w:spacing w:val="-2"/>
              </w:rPr>
              <w:t xml:space="preserve">Pomoc </w:t>
            </w:r>
            <w:r w:rsidR="00CF6660" w:rsidRPr="00B750DC">
              <w:rPr>
                <w:rFonts w:ascii="Times New Roman" w:hAnsi="Times New Roman"/>
                <w:spacing w:val="-2"/>
              </w:rPr>
              <w:lastRenderedPageBreak/>
              <w:t xml:space="preserve">finansowa i rzeczowa </w:t>
            </w:r>
            <w:r w:rsidR="00AF6D84" w:rsidRPr="00B750DC">
              <w:rPr>
                <w:rFonts w:ascii="Times New Roman" w:hAnsi="Times New Roman"/>
                <w:spacing w:val="-2"/>
              </w:rPr>
              <w:br/>
              <w:t xml:space="preserve">oraz ułatwienia administracyjne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w obszarze ochrony ludności. Zapewnienie transparentności przy wydawaniu decyzji związanych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z zapewnieniem bezpieczeństwa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>w województwie.</w:t>
            </w:r>
          </w:p>
        </w:tc>
      </w:tr>
      <w:tr w:rsidR="00B750DC" w:rsidRPr="00B750DC" w14:paraId="4850F490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62C" w14:textId="77777777" w:rsidR="000F0E44" w:rsidRPr="00B750DC" w:rsidRDefault="00CA6145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lastRenderedPageBreak/>
              <w:t>Minister właściwy do spraw wewnętrznych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7D48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D7B8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Ustawa o </w:t>
            </w:r>
            <w:r w:rsidR="00037BA2" w:rsidRPr="00B750DC">
              <w:rPr>
                <w:rFonts w:ascii="Times New Roman" w:hAnsi="Times New Roman"/>
                <w:spacing w:val="-2"/>
              </w:rPr>
              <w:t>działach administracji rządowej</w:t>
            </w:r>
          </w:p>
          <w:p w14:paraId="7EB5A041" w14:textId="77777777" w:rsidR="00037BA2" w:rsidRPr="00B750DC" w:rsidRDefault="00037BA2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EBD4" w14:textId="52120514" w:rsidR="000F0E44" w:rsidRPr="00B750DC" w:rsidRDefault="000F0E44" w:rsidP="00BC07E6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Projektowane przepisy skutkują nałożeniem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 xml:space="preserve">na ministra właściwego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do spraw</w:t>
            </w:r>
            <w:r w:rsidR="008C7B1A" w:rsidRPr="00B750DC">
              <w:rPr>
                <w:rFonts w:ascii="Times New Roman" w:hAnsi="Times New Roman"/>
                <w:spacing w:val="-2"/>
              </w:rPr>
              <w:t xml:space="preserve"> wewnętrznych nowych obowiązków</w:t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. Możliwość udzielania pomocy finansowej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i rzeczowej </w:t>
            </w:r>
            <w:r w:rsidR="00AF6D84" w:rsidRPr="00B750DC">
              <w:rPr>
                <w:rFonts w:ascii="Times New Roman" w:hAnsi="Times New Roman"/>
                <w:spacing w:val="-2"/>
              </w:rPr>
              <w:br/>
              <w:t xml:space="preserve">oraz ułatwienia administracyjne </w:t>
            </w:r>
            <w:r w:rsidR="00B0155F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w obszarze ochrony ludności. Zapewnienie transparentności przy wydawaniu decyzji związanych </w:t>
            </w:r>
            <w:r w:rsidR="00CF6660" w:rsidRPr="00B750DC">
              <w:rPr>
                <w:rFonts w:ascii="Times New Roman" w:hAnsi="Times New Roman"/>
                <w:spacing w:val="-2"/>
              </w:rPr>
              <w:br/>
            </w:r>
            <w:r w:rsidR="00AF6D84" w:rsidRPr="00B750DC">
              <w:rPr>
                <w:rFonts w:ascii="Times New Roman" w:hAnsi="Times New Roman"/>
                <w:spacing w:val="-2"/>
              </w:rPr>
              <w:t xml:space="preserve">z zapewnieniem bezpieczeństwa </w:t>
            </w:r>
            <w:r w:rsidR="00F5285B" w:rsidRPr="00B750DC">
              <w:rPr>
                <w:rFonts w:ascii="Times New Roman" w:hAnsi="Times New Roman"/>
                <w:spacing w:val="-2"/>
              </w:rPr>
              <w:t xml:space="preserve">na terenie kraju. Dysponowanie środkami finansowymi zapewniającymi we wszystkich fazach zarządzania realizację zadań ochrony ludności. Zbudowanie jednolitego systemu łączności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F5285B" w:rsidRPr="00B750DC">
              <w:rPr>
                <w:rFonts w:ascii="Times New Roman" w:hAnsi="Times New Roman"/>
                <w:spacing w:val="-2"/>
              </w:rPr>
              <w:t xml:space="preserve">i informatyki </w:t>
            </w:r>
            <w:r w:rsidR="00D31D49">
              <w:rPr>
                <w:rFonts w:ascii="Times New Roman" w:hAnsi="Times New Roman"/>
                <w:spacing w:val="-2"/>
              </w:rPr>
              <w:br/>
            </w:r>
            <w:r w:rsidR="00F5285B" w:rsidRPr="00B750DC">
              <w:rPr>
                <w:rFonts w:ascii="Times New Roman" w:hAnsi="Times New Roman"/>
                <w:spacing w:val="-2"/>
              </w:rPr>
              <w:t xml:space="preserve">do zabezpieczenia działań </w:t>
            </w:r>
            <w:r w:rsidR="001D74AE" w:rsidRPr="00B750DC">
              <w:rPr>
                <w:rFonts w:ascii="Times New Roman" w:hAnsi="Times New Roman"/>
                <w:spacing w:val="-2"/>
              </w:rPr>
              <w:br/>
            </w:r>
            <w:r w:rsidR="00F5285B" w:rsidRPr="00B750DC">
              <w:rPr>
                <w:rFonts w:ascii="Times New Roman" w:hAnsi="Times New Roman"/>
                <w:spacing w:val="-2"/>
              </w:rPr>
              <w:t>w obszarze ochrony ludności.</w:t>
            </w:r>
          </w:p>
        </w:tc>
      </w:tr>
      <w:tr w:rsidR="00B750DC" w:rsidRPr="00B750DC" w14:paraId="5F15646D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1C44" w14:textId="77777777" w:rsidR="008C7B1A" w:rsidRPr="00B750DC" w:rsidRDefault="008C7B1A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Minister właściwy do spraw administracji publicznej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262" w14:textId="77777777" w:rsidR="008C7B1A" w:rsidRPr="00B750DC" w:rsidRDefault="008C7B1A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FBB" w14:textId="77777777" w:rsidR="008C7B1A" w:rsidRPr="00B750DC" w:rsidRDefault="00037BA2" w:rsidP="00D854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Ustawa z dnia 22 listopada 2013 r. o systemie powiadamiania ratunkowego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59BC" w14:textId="42CE98DB" w:rsidR="008C7B1A" w:rsidRPr="00B750DC" w:rsidRDefault="008C7B1A" w:rsidP="00BC07E6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Utrzymanie systemu powiadamiania ratunkowego</w:t>
            </w:r>
            <w:r w:rsidR="00514BDC" w:rsidRPr="00B750DC">
              <w:rPr>
                <w:rFonts w:ascii="Times New Roman" w:hAnsi="Times New Roman"/>
                <w:spacing w:val="-2"/>
              </w:rPr>
              <w:t xml:space="preserve">, w tym utrzymanie techniczne </w:t>
            </w:r>
            <w:r w:rsidR="00DD3391" w:rsidRPr="00B750DC">
              <w:rPr>
                <w:rFonts w:ascii="Times New Roman" w:hAnsi="Times New Roman"/>
                <w:spacing w:val="-2"/>
              </w:rPr>
              <w:br/>
              <w:t xml:space="preserve">i modernizacja </w:t>
            </w:r>
            <w:r w:rsidR="00514BDC" w:rsidRPr="00B750DC">
              <w:rPr>
                <w:rFonts w:ascii="Times New Roman" w:hAnsi="Times New Roman"/>
                <w:spacing w:val="-2"/>
              </w:rPr>
              <w:t>systemu teleinformatycznego CPR</w:t>
            </w:r>
            <w:r w:rsidR="001902A3" w:rsidRPr="00B750DC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B750DC" w14:paraId="796170CD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8F59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Sekretarze lub podsekretarze stanu w urzędach obsługujących ministrów kierujących działami administracji rządowej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CCC" w14:textId="77777777" w:rsidR="000F0E44" w:rsidRPr="00B750DC" w:rsidRDefault="003A5AAC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18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346D" w14:textId="4F261435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Ustawa o działach administracji rządowej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1D07" w14:textId="56366D45" w:rsidR="000F0E44" w:rsidRPr="00B750DC" w:rsidRDefault="00BC0875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Realizacja zadań </w:t>
            </w:r>
            <w:r w:rsidR="00F04137" w:rsidRPr="00B750DC">
              <w:rPr>
                <w:rFonts w:ascii="Times New Roman" w:hAnsi="Times New Roman"/>
                <w:spacing w:val="-2"/>
              </w:rPr>
              <w:br/>
            </w:r>
            <w:r w:rsidRPr="00B750DC">
              <w:rPr>
                <w:rFonts w:ascii="Times New Roman" w:hAnsi="Times New Roman"/>
                <w:spacing w:val="-2"/>
              </w:rPr>
              <w:t>w obszarze ochrony ludności oraz obrony cywilnej</w:t>
            </w:r>
            <w:r w:rsidR="001902A3" w:rsidRPr="00B750DC">
              <w:rPr>
                <w:rFonts w:ascii="Times New Roman" w:hAnsi="Times New Roman"/>
                <w:spacing w:val="-2"/>
              </w:rPr>
              <w:t>.</w:t>
            </w:r>
            <w:r w:rsidRPr="00B750DC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750DC" w:rsidRPr="00B750DC" w14:paraId="43DB523B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71D1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Rządowe Centrum Bezpieczeństwa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36D1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CC3C" w14:textId="77777777" w:rsidR="000F0E44" w:rsidRPr="00B750DC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19C" w14:textId="1BE0B6D6" w:rsidR="000F0E44" w:rsidRPr="00B750DC" w:rsidRDefault="00F5285B" w:rsidP="006C7B78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Ulega likwidacji. Część zadań przejmuje Służba Dyżurna Państwa.</w:t>
            </w:r>
            <w:r w:rsidR="006C7B78" w:rsidRPr="00B750DC">
              <w:rPr>
                <w:rFonts w:ascii="Times New Roman" w:hAnsi="Times New Roman"/>
                <w:spacing w:val="-2"/>
              </w:rPr>
              <w:t xml:space="preserve"> Pozostałe dotychczasowe zadania będą realizować </w:t>
            </w:r>
            <w:r w:rsidRPr="00B750DC">
              <w:rPr>
                <w:rFonts w:ascii="Times New Roman" w:hAnsi="Times New Roman"/>
                <w:spacing w:val="-2"/>
              </w:rPr>
              <w:t xml:space="preserve">  </w:t>
            </w:r>
            <w:r w:rsidR="006C7B78" w:rsidRPr="00B750DC">
              <w:rPr>
                <w:rFonts w:ascii="Times New Roman" w:hAnsi="Times New Roman"/>
                <w:spacing w:val="-2"/>
              </w:rPr>
              <w:t xml:space="preserve">organy administracji rządowe zgodnie z ich właściwością. </w:t>
            </w:r>
          </w:p>
        </w:tc>
      </w:tr>
      <w:tr w:rsidR="00B750DC" w:rsidRPr="00B750DC" w14:paraId="1C16C3DB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82FD" w14:textId="77777777" w:rsidR="00480B1A" w:rsidRPr="00B750DC" w:rsidRDefault="00A33A2D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Rządowa Agencja Rezerw Strategicznych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0C9" w14:textId="77777777" w:rsidR="00480B1A" w:rsidRPr="00B750DC" w:rsidRDefault="00480B1A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9F92" w14:textId="77777777" w:rsidR="00480B1A" w:rsidRPr="00B750DC" w:rsidRDefault="00480B1A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8DA" w14:textId="5FC54DAF" w:rsidR="00480B1A" w:rsidRPr="00B750DC" w:rsidRDefault="00CA6145" w:rsidP="0069120B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Bezpośrednie – realizacja  celów i zdań ochrony </w:t>
            </w:r>
            <w:r w:rsidRPr="00B750DC">
              <w:rPr>
                <w:rFonts w:ascii="Times New Roman" w:hAnsi="Times New Roman"/>
                <w:spacing w:val="-2"/>
              </w:rPr>
              <w:lastRenderedPageBreak/>
              <w:t>ludności, zarządzania kryzysowego i obrony cywilne</w:t>
            </w:r>
            <w:r w:rsidR="008C7B1A" w:rsidRPr="00B750DC">
              <w:rPr>
                <w:rFonts w:ascii="Times New Roman" w:hAnsi="Times New Roman"/>
                <w:spacing w:val="-2"/>
              </w:rPr>
              <w:t>j jako podmiot ochrony ludności</w:t>
            </w:r>
            <w:r w:rsidR="000610F2" w:rsidRPr="00B750DC">
              <w:rPr>
                <w:rFonts w:ascii="Times New Roman" w:hAnsi="Times New Roman"/>
                <w:spacing w:val="-2"/>
              </w:rPr>
              <w:t xml:space="preserve">. Stworzenie warunków </w:t>
            </w:r>
            <w:r w:rsidR="00F04137" w:rsidRPr="00B750DC">
              <w:rPr>
                <w:rFonts w:ascii="Times New Roman" w:hAnsi="Times New Roman"/>
                <w:spacing w:val="-2"/>
              </w:rPr>
              <w:br/>
            </w:r>
            <w:r w:rsidR="000610F2" w:rsidRPr="00B750DC">
              <w:rPr>
                <w:rFonts w:ascii="Times New Roman" w:hAnsi="Times New Roman"/>
                <w:spacing w:val="-2"/>
              </w:rPr>
              <w:t xml:space="preserve">do finansowania części zadań w zakresie pozyskani </w:t>
            </w:r>
            <w:r w:rsidR="00F04137" w:rsidRPr="00B750DC">
              <w:rPr>
                <w:rFonts w:ascii="Times New Roman" w:hAnsi="Times New Roman"/>
                <w:spacing w:val="-2"/>
              </w:rPr>
              <w:br/>
            </w:r>
            <w:r w:rsidR="000610F2" w:rsidRPr="00B750DC">
              <w:rPr>
                <w:rFonts w:ascii="Times New Roman" w:hAnsi="Times New Roman"/>
                <w:spacing w:val="-2"/>
              </w:rPr>
              <w:t xml:space="preserve">i przechowywania sprzętu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0610F2" w:rsidRPr="00B750DC">
              <w:rPr>
                <w:rFonts w:ascii="Times New Roman" w:hAnsi="Times New Roman"/>
                <w:spacing w:val="-2"/>
              </w:rPr>
              <w:t xml:space="preserve">i środków służących ochronie ludności. Częściowe odciążenie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0610F2" w:rsidRPr="00B750DC">
              <w:rPr>
                <w:rFonts w:ascii="Times New Roman" w:hAnsi="Times New Roman"/>
                <w:spacing w:val="-2"/>
              </w:rPr>
              <w:t xml:space="preserve">z  ww. zadań poprzez odtworzenie bazy magazynowej sprzętu </w:t>
            </w:r>
            <w:r w:rsidR="00D4324A" w:rsidRPr="00B750DC">
              <w:rPr>
                <w:rFonts w:ascii="Times New Roman" w:hAnsi="Times New Roman"/>
                <w:spacing w:val="-2"/>
              </w:rPr>
              <w:br/>
            </w:r>
            <w:r w:rsidR="000610F2" w:rsidRPr="00B750DC">
              <w:rPr>
                <w:rFonts w:ascii="Times New Roman" w:hAnsi="Times New Roman"/>
                <w:spacing w:val="-2"/>
              </w:rPr>
              <w:t>w wojewó</w:t>
            </w:r>
            <w:r w:rsidR="0069120B" w:rsidRPr="00B750DC">
              <w:rPr>
                <w:rFonts w:ascii="Times New Roman" w:hAnsi="Times New Roman"/>
                <w:spacing w:val="-2"/>
              </w:rPr>
              <w:t xml:space="preserve">dztwach, powiatach i gminach. </w:t>
            </w:r>
          </w:p>
        </w:tc>
      </w:tr>
      <w:tr w:rsidR="00B750DC" w:rsidRPr="00B750DC" w14:paraId="170301BC" w14:textId="77777777" w:rsidTr="00CD0003">
        <w:trPr>
          <w:trHeight w:val="302"/>
        </w:trPr>
        <w:tc>
          <w:tcPr>
            <w:tcW w:w="10964" w:type="dxa"/>
            <w:gridSpan w:val="30"/>
            <w:shd w:val="clear" w:color="auto" w:fill="99CCFF"/>
          </w:tcPr>
          <w:p w14:paraId="30646853" w14:textId="77777777" w:rsidR="000F0E44" w:rsidRPr="00B750DC" w:rsidRDefault="000F0E44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B750DC" w:rsidRPr="00B750DC" w14:paraId="3E853CF8" w14:textId="77777777" w:rsidTr="00CD0003">
        <w:trPr>
          <w:trHeight w:val="342"/>
        </w:trPr>
        <w:tc>
          <w:tcPr>
            <w:tcW w:w="10964" w:type="dxa"/>
            <w:gridSpan w:val="30"/>
            <w:shd w:val="clear" w:color="auto" w:fill="FFFFFF"/>
          </w:tcPr>
          <w:p w14:paraId="69664B02" w14:textId="3E17F31F" w:rsidR="00D854B4" w:rsidRPr="00B750DC" w:rsidRDefault="00D854B4" w:rsidP="006D134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Projekt ustawy zosta</w:t>
            </w:r>
            <w:r w:rsidR="00583F38">
              <w:rPr>
                <w:rFonts w:ascii="Times New Roman" w:hAnsi="Times New Roman"/>
                <w:spacing w:val="-2"/>
              </w:rPr>
              <w:t>ł</w:t>
            </w:r>
            <w:r w:rsidRPr="00B750DC">
              <w:rPr>
                <w:rFonts w:ascii="Times New Roman" w:hAnsi="Times New Roman"/>
                <w:spacing w:val="-2"/>
              </w:rPr>
              <w:t xml:space="preserve"> przekazany do zaopiniowania Komisji Wspólnej Rządu i Samorządu Terytorialnego.</w:t>
            </w:r>
          </w:p>
          <w:p w14:paraId="14587108" w14:textId="0E58DAC4" w:rsidR="006D134E" w:rsidRPr="00B750DC" w:rsidRDefault="006D134E" w:rsidP="006D134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Projekt ustawy w ramach konsultacji</w:t>
            </w:r>
            <w:r w:rsidR="00D854B4" w:rsidRPr="00B750DC">
              <w:rPr>
                <w:rFonts w:ascii="Times New Roman" w:hAnsi="Times New Roman"/>
                <w:spacing w:val="-2"/>
              </w:rPr>
              <w:t xml:space="preserve"> publicznych</w:t>
            </w:r>
            <w:r w:rsidRPr="00B750DC">
              <w:rPr>
                <w:rFonts w:ascii="Times New Roman" w:hAnsi="Times New Roman"/>
                <w:spacing w:val="-2"/>
              </w:rPr>
              <w:t xml:space="preserve"> zosta</w:t>
            </w:r>
            <w:r w:rsidR="00583F38">
              <w:rPr>
                <w:rFonts w:ascii="Times New Roman" w:hAnsi="Times New Roman"/>
                <w:spacing w:val="-2"/>
              </w:rPr>
              <w:t>ł</w:t>
            </w:r>
            <w:r w:rsidRPr="00B750DC">
              <w:rPr>
                <w:rFonts w:ascii="Times New Roman" w:hAnsi="Times New Roman"/>
                <w:spacing w:val="-2"/>
              </w:rPr>
              <w:t xml:space="preserve"> przekazany: </w:t>
            </w:r>
          </w:p>
          <w:p w14:paraId="167CA1FF" w14:textId="7860975F" w:rsidR="006D134E" w:rsidRPr="00B750DC" w:rsidRDefault="00583F38" w:rsidP="00B750DC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="00161BA1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6D134E" w:rsidRPr="00B750DC">
              <w:rPr>
                <w:rFonts w:ascii="Times New Roman" w:hAnsi="Times New Roman"/>
                <w:spacing w:val="-2"/>
              </w:rPr>
              <w:t>Związkowi Miast Polskich;</w:t>
            </w:r>
          </w:p>
          <w:p w14:paraId="465F6E75" w14:textId="77E28048" w:rsidR="006D134E" w:rsidRPr="00B750DC" w:rsidRDefault="00583F38" w:rsidP="00B750DC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161BA1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6D134E" w:rsidRPr="00B750DC">
              <w:rPr>
                <w:rFonts w:ascii="Times New Roman" w:hAnsi="Times New Roman"/>
                <w:spacing w:val="-2"/>
              </w:rPr>
              <w:t>Związkowi Gmin Wiejskich RP;</w:t>
            </w:r>
          </w:p>
          <w:p w14:paraId="561D4888" w14:textId="51D576D4" w:rsidR="00161BA1" w:rsidRPr="00B750DC" w:rsidRDefault="00583F38" w:rsidP="00B750DC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</w:t>
            </w:r>
            <w:r w:rsidR="00161BA1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6D134E" w:rsidRPr="00B750DC">
              <w:rPr>
                <w:rFonts w:ascii="Times New Roman" w:hAnsi="Times New Roman"/>
                <w:spacing w:val="-2"/>
              </w:rPr>
              <w:t>Zarządowi Główne</w:t>
            </w:r>
            <w:r w:rsidR="00161BA1" w:rsidRPr="00B750DC">
              <w:rPr>
                <w:rFonts w:ascii="Times New Roman" w:hAnsi="Times New Roman"/>
                <w:spacing w:val="-2"/>
              </w:rPr>
              <w:t>mu Polskiego Czerwonego Krzyża;</w:t>
            </w:r>
          </w:p>
          <w:p w14:paraId="3C7474EE" w14:textId="7EA8370B" w:rsidR="003567A6" w:rsidRPr="00B750DC" w:rsidRDefault="00583F38" w:rsidP="00B750DC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</w:t>
            </w:r>
            <w:r w:rsidR="00161BA1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6D134E" w:rsidRPr="00B750DC">
              <w:rPr>
                <w:rFonts w:ascii="Times New Roman" w:hAnsi="Times New Roman"/>
                <w:spacing w:val="-2"/>
              </w:rPr>
              <w:t>Radzie do spraw Ratownictwa działającej przy Ministrze Spraw Wewnętrznych i Administracji</w:t>
            </w:r>
            <w:r w:rsidR="003567A6" w:rsidRPr="00B750DC">
              <w:rPr>
                <w:rFonts w:ascii="Times New Roman" w:hAnsi="Times New Roman"/>
                <w:spacing w:val="-2"/>
              </w:rPr>
              <w:t>;</w:t>
            </w:r>
          </w:p>
          <w:p w14:paraId="5AB69B09" w14:textId="472659CB" w:rsidR="003567A6" w:rsidRPr="00B750DC" w:rsidRDefault="00583F38" w:rsidP="00B750DC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  <w:r w:rsidR="003567A6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3567A6" w:rsidRPr="00B750DC">
              <w:rPr>
                <w:rFonts w:ascii="Times New Roman" w:hAnsi="Times New Roman"/>
              </w:rPr>
              <w:t>Organizacji Międzyzakładowej nr 14-017 Operatorów Numerów Alarmowych OPZZ „Konfederacja Pracy”;</w:t>
            </w:r>
          </w:p>
          <w:p w14:paraId="2A669A89" w14:textId="7C993F40" w:rsidR="003567A6" w:rsidRPr="00B750DC" w:rsidRDefault="00583F38" w:rsidP="00B750DC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  <w:r w:rsidR="003567A6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3567A6" w:rsidRPr="00B750DC">
              <w:rPr>
                <w:rFonts w:ascii="Times New Roman" w:hAnsi="Times New Roman"/>
              </w:rPr>
              <w:t>Krajowej Sekcji Pożarnictwa NSZZ „Solidarność”</w:t>
            </w:r>
            <w:r w:rsidR="003567A6" w:rsidRPr="00B750DC">
              <w:rPr>
                <w:rFonts w:ascii="Times New Roman" w:hAnsi="Times New Roman"/>
                <w:spacing w:val="-2"/>
              </w:rPr>
              <w:t>;</w:t>
            </w:r>
          </w:p>
          <w:p w14:paraId="3D4353AF" w14:textId="476150FE" w:rsidR="003567A6" w:rsidRPr="00B750DC" w:rsidRDefault="00583F38" w:rsidP="00B750DC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</w:t>
            </w:r>
            <w:r w:rsidR="003567A6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3567A6" w:rsidRPr="00B750DC">
              <w:rPr>
                <w:rFonts w:ascii="Times New Roman" w:hAnsi="Times New Roman"/>
              </w:rPr>
              <w:t>Związkowi Zawodowemu Związkowa Alternatywa</w:t>
            </w:r>
            <w:r w:rsidR="003567A6" w:rsidRPr="00B750DC">
              <w:rPr>
                <w:rFonts w:ascii="Times New Roman" w:hAnsi="Times New Roman"/>
                <w:spacing w:val="-2"/>
              </w:rPr>
              <w:t>;</w:t>
            </w:r>
          </w:p>
          <w:p w14:paraId="5AEE3937" w14:textId="1D00B083" w:rsidR="006D134E" w:rsidRPr="00B750DC" w:rsidRDefault="00583F38" w:rsidP="00B750DC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  <w:r w:rsidR="003567A6"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="003567A6" w:rsidRPr="00B750DC">
              <w:rPr>
                <w:rFonts w:ascii="Times New Roman" w:eastAsia="Times New Roman" w:hAnsi="Times New Roman"/>
                <w:lang w:eastAsia="pl-PL"/>
              </w:rPr>
              <w:t>Komisji Zakładowej Wolnego Związku Zawodowego „Sierpień 80” w Śląskim Urzędzie Wojewódzkim w</w:t>
            </w:r>
            <w:r w:rsidR="001A7C2E" w:rsidRPr="00B750DC">
              <w:rPr>
                <w:rFonts w:ascii="Times New Roman" w:eastAsia="Times New Roman" w:hAnsi="Times New Roman"/>
                <w:lang w:eastAsia="pl-PL"/>
              </w:rPr>
              <w:t> </w:t>
            </w:r>
            <w:r w:rsidR="003567A6" w:rsidRPr="00B750DC">
              <w:rPr>
                <w:rFonts w:ascii="Times New Roman" w:eastAsia="Times New Roman" w:hAnsi="Times New Roman"/>
                <w:lang w:eastAsia="pl-PL"/>
              </w:rPr>
              <w:t>Katowicach.</w:t>
            </w:r>
          </w:p>
          <w:p w14:paraId="23102C6E" w14:textId="223815BF" w:rsidR="00DD3391" w:rsidRPr="00B750DC" w:rsidRDefault="006D134E" w:rsidP="00583F3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Projekt ustawy zgodnie z art. 5 ustawy z dnia 7 lipca 2005 r. o działalności lobbingowej w procesie stanowienia prawa, </w:t>
            </w:r>
            <w:r w:rsidR="002B78EC">
              <w:rPr>
                <w:rFonts w:ascii="Times New Roman" w:hAnsi="Times New Roman"/>
                <w:spacing w:val="-2"/>
              </w:rPr>
              <w:br/>
            </w:r>
            <w:r w:rsidR="00583F38">
              <w:rPr>
                <w:rFonts w:ascii="Times New Roman" w:hAnsi="Times New Roman"/>
                <w:spacing w:val="-2"/>
              </w:rPr>
              <w:t>został</w:t>
            </w:r>
            <w:r w:rsidRPr="00B750DC">
              <w:rPr>
                <w:rFonts w:ascii="Times New Roman" w:hAnsi="Times New Roman"/>
                <w:spacing w:val="-2"/>
              </w:rPr>
              <w:t xml:space="preserve"> zamieszczony w wersji elektronicznej w Biuletynie Informacji Publicznej na stronie podmiotowej Ministerstwa Spraw Wewnętrznych i Administracji oraz zostanie udostępniony w Biuletynie Informacji Publicznej Rządowego Centrum Legislacji, zgodnie z § 52 ust. 1 uchwały nr 190 Rady Ministrów z dnia 29 października 2013 r. –  Regulamin pracy Rady Ministrów.</w:t>
            </w:r>
          </w:p>
        </w:tc>
      </w:tr>
      <w:tr w:rsidR="00B750DC" w:rsidRPr="00B750DC" w14:paraId="2262223B" w14:textId="77777777" w:rsidTr="00CD0003">
        <w:trPr>
          <w:trHeight w:val="363"/>
        </w:trPr>
        <w:tc>
          <w:tcPr>
            <w:tcW w:w="10964" w:type="dxa"/>
            <w:gridSpan w:val="30"/>
            <w:shd w:val="clear" w:color="auto" w:fill="99CCFF"/>
          </w:tcPr>
          <w:p w14:paraId="1880DB1A" w14:textId="77777777" w:rsidR="000F0E44" w:rsidRPr="00B750DC" w:rsidRDefault="000F0E44" w:rsidP="00D129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 xml:space="preserve"> Wpływ na sektor finansów publicznych</w:t>
            </w:r>
            <w:r w:rsidR="00D129CA" w:rsidRPr="00B750DC">
              <w:rPr>
                <w:rFonts w:ascii="Times New Roman" w:hAnsi="Times New Roman"/>
                <w:b/>
              </w:rPr>
              <w:t xml:space="preserve"> ( bez uwzględnienia stanu inflacji)</w:t>
            </w:r>
          </w:p>
        </w:tc>
      </w:tr>
      <w:tr w:rsidR="00B750DC" w:rsidRPr="00B750DC" w14:paraId="4C46EA53" w14:textId="77777777" w:rsidTr="001A1C00">
        <w:trPr>
          <w:trHeight w:val="142"/>
        </w:trPr>
        <w:tc>
          <w:tcPr>
            <w:tcW w:w="2571" w:type="dxa"/>
            <w:gridSpan w:val="3"/>
            <w:vMerge w:val="restart"/>
            <w:shd w:val="clear" w:color="auto" w:fill="FFFFFF"/>
          </w:tcPr>
          <w:p w14:paraId="29C7E43D" w14:textId="77777777" w:rsidR="000F0E44" w:rsidRPr="00B750DC" w:rsidRDefault="000F0E44" w:rsidP="00331963">
            <w:pPr>
              <w:spacing w:before="40" w:after="40"/>
              <w:rPr>
                <w:rFonts w:ascii="Times New Roman" w:hAnsi="Times New Roman"/>
                <w:i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 xml:space="preserve">(ceny stałe z </w:t>
            </w:r>
            <w:r w:rsidR="00D70CDD" w:rsidRPr="00B750DC">
              <w:rPr>
                <w:rFonts w:ascii="Times New Roman" w:hAnsi="Times New Roman"/>
              </w:rPr>
              <w:t>……</w:t>
            </w:r>
            <w:r w:rsidRPr="00B750DC">
              <w:rPr>
                <w:rFonts w:ascii="Times New Roman" w:hAnsi="Times New Roman"/>
                <w:sz w:val="21"/>
                <w:szCs w:val="21"/>
              </w:rPr>
              <w:t xml:space="preserve"> r.)</w:t>
            </w:r>
          </w:p>
        </w:tc>
        <w:tc>
          <w:tcPr>
            <w:tcW w:w="577" w:type="dxa"/>
            <w:shd w:val="clear" w:color="auto" w:fill="FFFFFF"/>
          </w:tcPr>
          <w:p w14:paraId="748BB17A" w14:textId="77777777" w:rsidR="000F0E44" w:rsidRPr="00B750DC" w:rsidRDefault="000F0E44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16" w:type="dxa"/>
            <w:gridSpan w:val="26"/>
            <w:shd w:val="clear" w:color="auto" w:fill="FFFFFF"/>
          </w:tcPr>
          <w:p w14:paraId="2E2493CD" w14:textId="77777777" w:rsidR="000F0E44" w:rsidRPr="00B750DC" w:rsidRDefault="000F0E44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Skutki w okresie 10 lat od wejścia w życie zmian [</w:t>
            </w:r>
            <w:r w:rsidR="00CB35BC" w:rsidRPr="00B750DC">
              <w:rPr>
                <w:rFonts w:ascii="Times New Roman" w:hAnsi="Times New Roman"/>
                <w:sz w:val="21"/>
                <w:szCs w:val="21"/>
              </w:rPr>
              <w:t>mln</w:t>
            </w:r>
            <w:r w:rsidRPr="00B750DC">
              <w:rPr>
                <w:rFonts w:ascii="Times New Roman" w:hAnsi="Times New Roman"/>
                <w:sz w:val="21"/>
                <w:szCs w:val="21"/>
              </w:rPr>
              <w:t xml:space="preserve"> zł]</w:t>
            </w:r>
          </w:p>
        </w:tc>
      </w:tr>
      <w:tr w:rsidR="00B750DC" w:rsidRPr="00B750DC" w14:paraId="705A7D5E" w14:textId="77777777" w:rsidTr="00D31D49">
        <w:trPr>
          <w:trHeight w:val="142"/>
        </w:trPr>
        <w:tc>
          <w:tcPr>
            <w:tcW w:w="2571" w:type="dxa"/>
            <w:gridSpan w:val="3"/>
            <w:vMerge/>
            <w:shd w:val="clear" w:color="auto" w:fill="FFFFFF"/>
          </w:tcPr>
          <w:p w14:paraId="57985D99" w14:textId="77777777" w:rsidR="00FF0B5E" w:rsidRPr="00B750DC" w:rsidRDefault="00FF0B5E" w:rsidP="000F0E44">
            <w:pPr>
              <w:spacing w:before="40" w:after="4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B4BA28F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0</w:t>
            </w:r>
          </w:p>
          <w:p w14:paraId="6FA7F19B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2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18ECC737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1</w:t>
            </w:r>
          </w:p>
          <w:p w14:paraId="4EA33EDA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3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7" w:type="dxa"/>
            <w:gridSpan w:val="3"/>
            <w:shd w:val="clear" w:color="auto" w:fill="FFFFFF"/>
          </w:tcPr>
          <w:p w14:paraId="67AF2209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44B9A23D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4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14:paraId="2091D860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3</w:t>
            </w:r>
          </w:p>
          <w:p w14:paraId="1626A907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5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gridSpan w:val="4"/>
            <w:shd w:val="clear" w:color="auto" w:fill="FFFFFF"/>
          </w:tcPr>
          <w:p w14:paraId="642F3653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4</w:t>
            </w:r>
          </w:p>
          <w:p w14:paraId="0244049E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6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0671DB8C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5</w:t>
            </w:r>
          </w:p>
          <w:p w14:paraId="59003B8A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7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78F8F802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6</w:t>
            </w:r>
          </w:p>
          <w:p w14:paraId="024F624F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8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gridSpan w:val="3"/>
            <w:shd w:val="clear" w:color="auto" w:fill="FFFFFF"/>
          </w:tcPr>
          <w:p w14:paraId="3A7B34A9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7</w:t>
            </w:r>
          </w:p>
          <w:p w14:paraId="23A00792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(202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9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7" w:type="dxa"/>
            <w:gridSpan w:val="3"/>
            <w:shd w:val="clear" w:color="auto" w:fill="FFFFFF"/>
          </w:tcPr>
          <w:p w14:paraId="4D4F4427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8</w:t>
            </w:r>
          </w:p>
          <w:p w14:paraId="74F67D62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30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2F35040D" w14:textId="77777777" w:rsidR="00FF0B5E" w:rsidRPr="00B750DC" w:rsidRDefault="00FF0B5E" w:rsidP="000F0E4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9</w:t>
            </w:r>
          </w:p>
          <w:p w14:paraId="1FE92C7C" w14:textId="77777777" w:rsidR="00443D7D" w:rsidRPr="00B750DC" w:rsidRDefault="00443D7D" w:rsidP="000827D5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(203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1</w:t>
            </w:r>
            <w:r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14:paraId="4F5C48A5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10</w:t>
            </w:r>
          </w:p>
          <w:p w14:paraId="225BB33E" w14:textId="77777777" w:rsidR="00443D7D" w:rsidRPr="00B750DC" w:rsidRDefault="009B27AA" w:rsidP="000827D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12"/>
                <w:szCs w:val="12"/>
              </w:rPr>
              <w:t>(20</w:t>
            </w:r>
            <w:r w:rsidR="000827D5" w:rsidRPr="00B750DC">
              <w:rPr>
                <w:rFonts w:ascii="Times New Roman" w:hAnsi="Times New Roman"/>
                <w:sz w:val="12"/>
                <w:szCs w:val="12"/>
              </w:rPr>
              <w:t>32</w:t>
            </w:r>
            <w:r w:rsidR="00443D7D" w:rsidRPr="00B750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59" w:type="dxa"/>
            <w:gridSpan w:val="2"/>
            <w:shd w:val="clear" w:color="auto" w:fill="FFFFFF"/>
          </w:tcPr>
          <w:p w14:paraId="32F80813" w14:textId="77777777" w:rsidR="00FF0B5E" w:rsidRPr="00B750DC" w:rsidRDefault="00FF0B5E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B750DC" w:rsidRPr="00B750DC" w14:paraId="5FA8FB7F" w14:textId="77777777" w:rsidTr="00D31D49">
        <w:trPr>
          <w:trHeight w:val="32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5A886F64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3F262D10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369BA192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0B9220F4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14:paraId="0006EBFD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2497F6FE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4EB3CF2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7F8E131C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08801B7A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35AAC600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737ACE0E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14:paraId="493FEA0B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340284AF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B750DC" w:rsidRPr="00B750DC" w14:paraId="2DB25362" w14:textId="77777777" w:rsidTr="00D31D49">
        <w:trPr>
          <w:trHeight w:val="32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0C533BD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585EDC7C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4A3D6095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FAEFE4F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14:paraId="675EEFCB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40222972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99CC710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0E8DAA0D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6BC1644D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7531C4EC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115C81C1" w14:textId="77777777" w:rsidR="00FF0B5E" w:rsidRPr="00B750DC" w:rsidRDefault="00FF0B5E" w:rsidP="00FF0B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14:paraId="24EA91DF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55EAD9CC" w14:textId="77777777" w:rsidR="00FF0B5E" w:rsidRPr="00B750DC" w:rsidRDefault="00FF0B5E" w:rsidP="00FF0B5E">
            <w:pPr>
              <w:spacing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B750DC" w:rsidRPr="00B750DC" w14:paraId="4F4FEAA7" w14:textId="77777777" w:rsidTr="00D31D49">
        <w:trPr>
          <w:trHeight w:val="344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2D359C23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7CB3B3C4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15046A3B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656C0F01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FFFFFF"/>
          </w:tcPr>
          <w:p w14:paraId="7D8894B1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7BBD49C0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7C349E8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09F70634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64B59FDA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6C2596B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08ED34F1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FFFFFF"/>
          </w:tcPr>
          <w:p w14:paraId="0F14B794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28D35AD2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0DC" w:rsidRPr="00B750DC" w14:paraId="6FC71F47" w14:textId="77777777" w:rsidTr="00D31D49">
        <w:trPr>
          <w:trHeight w:val="344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47E9E3A1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72CE84F5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77CF934D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7152EB2E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FFFFFF"/>
          </w:tcPr>
          <w:p w14:paraId="15152772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6796EAE5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3BE5305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783BC02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73D086B8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1CD3390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83FD262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FFFFFF"/>
          </w:tcPr>
          <w:p w14:paraId="2376E6D9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2382E63B" w14:textId="77777777" w:rsidR="00FF0B5E" w:rsidRPr="00B750DC" w:rsidRDefault="00FF0B5E" w:rsidP="000F0E4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0245" w:rsidRPr="00B750DC" w14:paraId="55EAD198" w14:textId="77777777" w:rsidTr="00A90245">
        <w:trPr>
          <w:trHeight w:val="374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4507C953" w14:textId="77777777" w:rsidR="00A90245" w:rsidRPr="00B750DC" w:rsidRDefault="00A90245" w:rsidP="00A9024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C34998" w14:textId="4AB7E010" w:rsidR="00A90245" w:rsidRPr="00B750DC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CEB4142" w14:textId="7460E114" w:rsidR="00A90245" w:rsidRPr="00A90245" w:rsidRDefault="00A90245" w:rsidP="00A902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0245">
              <w:rPr>
                <w:rFonts w:ascii="Times New Roman" w:hAnsi="Times New Roman"/>
                <w:sz w:val="14"/>
                <w:szCs w:val="14"/>
              </w:rPr>
              <w:t xml:space="preserve"> 1 000,0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833502E" w14:textId="4CFB7AB6" w:rsidR="00A90245" w:rsidRPr="00B750DC" w:rsidRDefault="00A90245" w:rsidP="00A902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2 708,8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397A7F7" w14:textId="669F7E18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3 017,1</w:t>
            </w: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136B7F" w14:textId="0FB540BA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3 268,1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0FCCE3" w14:textId="3780E986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3 502,2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93413EE" w14:textId="678B9E3B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3 614,2</w:t>
            </w: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ED67DA" w14:textId="7242347E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3 729,5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7B60098" w14:textId="1166D232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3 844,4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C419E5D" w14:textId="347172A0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3 958,5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6512C7" w14:textId="6B773A85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4 071,6</w:t>
            </w:r>
          </w:p>
        </w:tc>
        <w:tc>
          <w:tcPr>
            <w:tcW w:w="1159" w:type="dxa"/>
            <w:gridSpan w:val="2"/>
            <w:shd w:val="clear" w:color="auto" w:fill="FFFFFF"/>
          </w:tcPr>
          <w:p w14:paraId="5C8E3096" w14:textId="6532A160" w:rsidR="00A90245" w:rsidRPr="00A90245" w:rsidRDefault="00A90245" w:rsidP="00A90245">
            <w:pPr>
              <w:spacing w:before="60" w:line="240" w:lineRule="auto"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A90245">
              <w:rPr>
                <w:rFonts w:ascii="Times New Roman" w:hAnsi="Times New Roman"/>
                <w:sz w:val="15"/>
                <w:szCs w:val="15"/>
              </w:rPr>
              <w:t>32 714,4</w:t>
            </w:r>
          </w:p>
        </w:tc>
      </w:tr>
      <w:tr w:rsidR="00A90245" w:rsidRPr="00B750DC" w14:paraId="4DF5E9AA" w14:textId="77777777" w:rsidTr="00A90245">
        <w:trPr>
          <w:trHeight w:val="330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2C778BA9" w14:textId="77777777" w:rsidR="00A90245" w:rsidRPr="00B750DC" w:rsidRDefault="00A90245" w:rsidP="00A9024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135AB43" w14:textId="00C6A159" w:rsidR="00A90245" w:rsidRPr="00B750DC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2F7ED27" w14:textId="1D230D46" w:rsidR="00A90245" w:rsidRPr="00A90245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0245">
              <w:rPr>
                <w:rFonts w:ascii="Times New Roman" w:hAnsi="Times New Roman"/>
                <w:sz w:val="14"/>
                <w:szCs w:val="14"/>
              </w:rPr>
              <w:t xml:space="preserve"> 1 000,0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C51B367" w14:textId="33C5B735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2 708,8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5C71A2" w14:textId="2C859602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3 017,1</w:t>
            </w: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6804512" w14:textId="5ECF9BA2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3 268,1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E688A0" w14:textId="59969FA6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3 502,2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1427BC" w14:textId="3D0BA5FC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3 614,2</w:t>
            </w: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452752" w14:textId="2112FC88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3 729,5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024E54" w14:textId="60DF529A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3 844,4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83C8AD" w14:textId="6941ABF3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3 958,5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B67EB8" w14:textId="02083A20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4 071,6</w:t>
            </w:r>
          </w:p>
        </w:tc>
        <w:tc>
          <w:tcPr>
            <w:tcW w:w="1159" w:type="dxa"/>
            <w:gridSpan w:val="2"/>
            <w:shd w:val="clear" w:color="auto" w:fill="FFFFFF"/>
          </w:tcPr>
          <w:p w14:paraId="3D284BEF" w14:textId="6265DE6D" w:rsidR="00A90245" w:rsidRPr="00A90245" w:rsidRDefault="00A90245" w:rsidP="00A90245">
            <w:pPr>
              <w:spacing w:before="60" w:line="240" w:lineRule="auto"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A90245">
              <w:rPr>
                <w:rFonts w:ascii="Times New Roman" w:hAnsi="Times New Roman"/>
                <w:sz w:val="15"/>
                <w:szCs w:val="15"/>
              </w:rPr>
              <w:t>32 714,4</w:t>
            </w:r>
          </w:p>
        </w:tc>
      </w:tr>
      <w:tr w:rsidR="00B750DC" w:rsidRPr="00B750DC" w14:paraId="0672DA52" w14:textId="77777777" w:rsidTr="00D31D49">
        <w:trPr>
          <w:trHeight w:val="35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6E11F06D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41855A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09A59C00" w14:textId="77777777" w:rsidR="001A1C00" w:rsidRPr="00A90245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315E585C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0B708948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14:paraId="774F4A0C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37D8A5B9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0D5A6B53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60D3FCB5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3F929661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759FCCEB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0E8550BB" w14:textId="77777777" w:rsidR="001A1C00" w:rsidRPr="00B750DC" w:rsidRDefault="001A1C00" w:rsidP="001A1C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2B76C511" w14:textId="77777777" w:rsidR="001A1C00" w:rsidRPr="00AD0A76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B750DC" w:rsidRPr="00B750DC" w14:paraId="7C90B284" w14:textId="77777777" w:rsidTr="00D31D49">
        <w:trPr>
          <w:trHeight w:val="35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F2E37A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1A06E4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2087312C" w14:textId="77777777" w:rsidR="001A1C00" w:rsidRPr="00A90245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7D761E60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37784E53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14:paraId="1D618CF6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426985CB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653EA113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2EB6380F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1F916F58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296938EB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44B960D1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16C41CC7" w14:textId="77777777" w:rsidR="001A1C00" w:rsidRPr="00AD0A76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A90245" w:rsidRPr="00B750DC" w14:paraId="5AE8CBB3" w14:textId="77777777" w:rsidTr="00D31D49">
        <w:trPr>
          <w:trHeight w:val="360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561D62F2" w14:textId="77777777" w:rsidR="00A90245" w:rsidRPr="00B750DC" w:rsidRDefault="00A90245" w:rsidP="00A9024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069B475" w14:textId="64F9BC96" w:rsidR="00A90245" w:rsidRPr="00B750DC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3CBE7A" w14:textId="53A78BA0" w:rsidR="00A90245" w:rsidRPr="00A90245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0245">
              <w:rPr>
                <w:rFonts w:ascii="Times New Roman" w:hAnsi="Times New Roman"/>
                <w:sz w:val="14"/>
                <w:szCs w:val="14"/>
              </w:rPr>
              <w:t xml:space="preserve"> -1 000,0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641D38" w14:textId="211E4723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-2 708,8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C1D173" w14:textId="219BD7B8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-3 017,1</w:t>
            </w: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C8CF608" w14:textId="72AF64B0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-3 268,1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6C74ECD" w14:textId="4DB6B2A4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-3 502,2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26C34B" w14:textId="74F01D69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-3 614,2</w:t>
            </w: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51F16A0" w14:textId="3AA52B33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-3 729,5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B3ADB3" w14:textId="6D770649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-3 844,4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C1B80FE" w14:textId="0A3918A8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-3 958,5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6308FB9" w14:textId="4B739B81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-4 071,6</w:t>
            </w: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4006AB5C" w14:textId="2A280F6D" w:rsidR="00A90245" w:rsidRPr="00A90245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0245">
              <w:rPr>
                <w:rFonts w:ascii="Times New Roman" w:hAnsi="Times New Roman"/>
                <w:sz w:val="14"/>
                <w:szCs w:val="14"/>
              </w:rPr>
              <w:t>-32 714,4</w:t>
            </w:r>
          </w:p>
        </w:tc>
      </w:tr>
      <w:tr w:rsidR="00A90245" w:rsidRPr="00B750DC" w14:paraId="718B760B" w14:textId="77777777" w:rsidTr="00D31D49">
        <w:trPr>
          <w:trHeight w:val="360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2FDB85B8" w14:textId="77777777" w:rsidR="00A90245" w:rsidRPr="00B750DC" w:rsidRDefault="00A90245" w:rsidP="00A9024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50DC">
              <w:rPr>
                <w:rFonts w:ascii="Times New Roman" w:hAnsi="Times New Roman"/>
                <w:sz w:val="16"/>
                <w:szCs w:val="16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A5A8B5" w14:textId="27ABA9E5" w:rsidR="00A90245" w:rsidRPr="00B750DC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45D875" w14:textId="15EE3662" w:rsidR="00A90245" w:rsidRPr="00A90245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0245">
              <w:rPr>
                <w:rFonts w:ascii="Times New Roman" w:hAnsi="Times New Roman"/>
                <w:sz w:val="14"/>
                <w:szCs w:val="14"/>
              </w:rPr>
              <w:t xml:space="preserve"> -1 000,0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8DDCE3" w14:textId="1069930C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-2 708,8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5FEF3F" w14:textId="1A4E738B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-3 017,1</w:t>
            </w: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F6A0441" w14:textId="50E94C9E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-3 268,1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131E636" w14:textId="5E233082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-3 502,2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2599317" w14:textId="79263032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-3 614,2</w:t>
            </w: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16C9B5E" w14:textId="19F79D24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-3 729,5</w:t>
            </w: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913FF7" w14:textId="76F9A659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-3 844,4</w:t>
            </w: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4F9FE7" w14:textId="6EBD5C50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-3 958,5</w:t>
            </w: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B62B19" w14:textId="0889731D" w:rsidR="00A90245" w:rsidRPr="00B750DC" w:rsidRDefault="00A90245" w:rsidP="00A90245">
            <w:pPr>
              <w:jc w:val="center"/>
              <w:rPr>
                <w:sz w:val="14"/>
                <w:szCs w:val="14"/>
              </w:rPr>
            </w:pPr>
            <w:r w:rsidRPr="00B750DC">
              <w:rPr>
                <w:rFonts w:ascii="Times New Roman" w:hAnsi="Times New Roman"/>
                <w:sz w:val="14"/>
                <w:szCs w:val="14"/>
              </w:rPr>
              <w:t>-4 071,6</w:t>
            </w: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59A0312D" w14:textId="5DE499AB" w:rsidR="00A90245" w:rsidRPr="00A90245" w:rsidRDefault="00A90245" w:rsidP="00A9024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0245">
              <w:rPr>
                <w:rFonts w:ascii="Times New Roman" w:hAnsi="Times New Roman"/>
                <w:sz w:val="14"/>
                <w:szCs w:val="14"/>
              </w:rPr>
              <w:t>-32 714,4</w:t>
            </w:r>
          </w:p>
        </w:tc>
      </w:tr>
      <w:tr w:rsidR="00B750DC" w:rsidRPr="00B750DC" w14:paraId="1688F5D7" w14:textId="77777777" w:rsidTr="00D31D49">
        <w:trPr>
          <w:trHeight w:val="357"/>
        </w:trPr>
        <w:tc>
          <w:tcPr>
            <w:tcW w:w="2571" w:type="dxa"/>
            <w:gridSpan w:val="3"/>
            <w:shd w:val="clear" w:color="auto" w:fill="FFFFFF"/>
          </w:tcPr>
          <w:p w14:paraId="0E3C7704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0AE8109" w14:textId="77777777" w:rsidR="001A1C00" w:rsidRPr="00B750DC" w:rsidRDefault="001A1C00" w:rsidP="001A1C00"/>
        </w:tc>
        <w:tc>
          <w:tcPr>
            <w:tcW w:w="658" w:type="dxa"/>
            <w:gridSpan w:val="2"/>
            <w:shd w:val="clear" w:color="auto" w:fill="FFFFFF"/>
          </w:tcPr>
          <w:p w14:paraId="01991309" w14:textId="0EC4D079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687BEECC" w14:textId="3AFCC957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/>
          </w:tcPr>
          <w:p w14:paraId="75850098" w14:textId="36502088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0A74AF86" w14:textId="54AE1B0A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97E5529" w14:textId="1CED3F9D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3E95E98D" w14:textId="4534FD7B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182D9008" w14:textId="49FB3535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6FB3329" w14:textId="2684A6AE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0DE684D6" w14:textId="6587D1B3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/>
          </w:tcPr>
          <w:p w14:paraId="5F82D085" w14:textId="11E3A6EF" w:rsidR="001A1C00" w:rsidRPr="00B750DC" w:rsidRDefault="001A1C00" w:rsidP="001A1C00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388662CC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50DC" w:rsidRPr="00B750DC" w14:paraId="3B3BFDD2" w14:textId="77777777" w:rsidTr="00D31D49">
        <w:trPr>
          <w:trHeight w:val="357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1F4C08C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42F8B12D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9B1D5C0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16620EC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FFFFFF"/>
          </w:tcPr>
          <w:p w14:paraId="4ADCBA16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10DBABC5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6596CDF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3FB28BB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3FA6CA1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7CA4A42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33B7D4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FFFFFF"/>
          </w:tcPr>
          <w:p w14:paraId="2C41334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5C581C2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0DC" w:rsidRPr="00B750DC" w14:paraId="73C33C4B" w14:textId="77777777" w:rsidTr="001A1C00">
        <w:trPr>
          <w:trHeight w:val="348"/>
        </w:trPr>
        <w:tc>
          <w:tcPr>
            <w:tcW w:w="2215" w:type="dxa"/>
            <w:gridSpan w:val="2"/>
            <w:shd w:val="clear" w:color="auto" w:fill="FFFFFF"/>
            <w:vAlign w:val="center"/>
          </w:tcPr>
          <w:p w14:paraId="0785475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1F0EBD95" w14:textId="07D4A716" w:rsidR="001A1C00" w:rsidRPr="002B78EC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 xml:space="preserve">Budżet państwa </w:t>
            </w:r>
            <w:r w:rsidR="00A476B6">
              <w:rPr>
                <w:rFonts w:ascii="Times New Roman" w:hAnsi="Times New Roman"/>
              </w:rPr>
              <w:t xml:space="preserve">w 2023 roku w wysokości 1 mld zł, a </w:t>
            </w:r>
            <w:r w:rsidR="00AD0A76">
              <w:rPr>
                <w:rFonts w:ascii="Times New Roman" w:hAnsi="Times New Roman"/>
              </w:rPr>
              <w:t xml:space="preserve">począwszy od 2024r. </w:t>
            </w:r>
            <w:r w:rsidR="00A37A90" w:rsidRPr="002B78EC">
              <w:rPr>
                <w:rFonts w:ascii="Times New Roman" w:hAnsi="Times New Roman"/>
              </w:rPr>
              <w:t xml:space="preserve">w </w:t>
            </w:r>
            <w:r w:rsidR="00A476B6">
              <w:rPr>
                <w:rFonts w:ascii="Times New Roman" w:hAnsi="Times New Roman"/>
              </w:rPr>
              <w:t>kwocie nie niższej niż 0,1</w:t>
            </w:r>
            <w:r w:rsidRPr="002B78EC">
              <w:rPr>
                <w:rFonts w:ascii="Times New Roman" w:hAnsi="Times New Roman"/>
              </w:rPr>
              <w:t xml:space="preserve">% </w:t>
            </w:r>
            <w:r w:rsidR="00195CDD" w:rsidRPr="002B78E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>Produktu Krajoweg</w:t>
            </w:r>
            <w:r w:rsidR="002A670D" w:rsidRPr="002B78EC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o Brutto </w:t>
            </w:r>
            <w:r w:rsidR="005D0BF4" w:rsidRPr="002B78EC">
              <w:rPr>
                <w:rFonts w:ascii="Times New Roman" w:hAnsi="Times New Roman"/>
              </w:rPr>
              <w:t>ustalon</w:t>
            </w:r>
            <w:r w:rsidR="00683F0C" w:rsidRPr="002B78EC">
              <w:rPr>
                <w:rFonts w:ascii="Times New Roman" w:hAnsi="Times New Roman"/>
              </w:rPr>
              <w:t>ej</w:t>
            </w:r>
            <w:r w:rsidR="005D0BF4" w:rsidRPr="002B78EC">
              <w:rPr>
                <w:rFonts w:ascii="Times New Roman" w:hAnsi="Times New Roman"/>
              </w:rPr>
              <w:t xml:space="preserve"> w oparciu</w:t>
            </w:r>
            <w:r w:rsidR="00AD0A76">
              <w:rPr>
                <w:rFonts w:ascii="Times New Roman" w:hAnsi="Times New Roman"/>
              </w:rPr>
              <w:t xml:space="preserve"> </w:t>
            </w:r>
            <w:r w:rsidR="005D0BF4" w:rsidRPr="002B78EC">
              <w:rPr>
                <w:rFonts w:ascii="Times New Roman" w:hAnsi="Times New Roman"/>
              </w:rPr>
              <w:t xml:space="preserve">o wartość określaną w obwieszczeniu </w:t>
            </w:r>
            <w:r w:rsidR="005D0BF4" w:rsidRPr="002B78EC">
              <w:rPr>
                <w:rFonts w:ascii="Times New Roman" w:hAnsi="Times New Roman"/>
              </w:rPr>
              <w:lastRenderedPageBreak/>
              <w:t xml:space="preserve">Prezesa Głównego Urzędu Statystycznego wydawanym na podstawie art. 5 ustawy z dnia 26 października 2000 r. o sposobie obliczania wartości rocznego produktu krajowego brutto, według stanu na dzień 31 sierpnia. </w:t>
            </w:r>
            <w:r w:rsidR="00795327" w:rsidRPr="002B78EC">
              <w:rPr>
                <w:rFonts w:ascii="Times New Roman" w:hAnsi="Times New Roman"/>
              </w:rPr>
              <w:t>Powyższe środki przekazywane b</w:t>
            </w:r>
            <w:r w:rsidR="005D0BF4" w:rsidRPr="002B78EC">
              <w:rPr>
                <w:rFonts w:ascii="Times New Roman" w:hAnsi="Times New Roman"/>
              </w:rPr>
              <w:t>ędą</w:t>
            </w:r>
            <w:r w:rsidR="00795327" w:rsidRPr="002B78EC">
              <w:rPr>
                <w:rFonts w:ascii="Times New Roman" w:hAnsi="Times New Roman"/>
              </w:rPr>
              <w:t xml:space="preserve"> w drodze wpłaty z budżetu państwa cz. 42 – </w:t>
            </w:r>
            <w:r w:rsidR="005D0BF4" w:rsidRPr="002B78EC">
              <w:rPr>
                <w:rFonts w:ascii="Times New Roman" w:hAnsi="Times New Roman"/>
              </w:rPr>
              <w:t>S</w:t>
            </w:r>
            <w:r w:rsidR="00795327" w:rsidRPr="002B78EC">
              <w:rPr>
                <w:rFonts w:ascii="Times New Roman" w:hAnsi="Times New Roman"/>
              </w:rPr>
              <w:t>prawy wewnętrzne do funduszu</w:t>
            </w:r>
            <w:r w:rsidR="00B946BC" w:rsidRPr="002B78EC">
              <w:rPr>
                <w:rFonts w:ascii="Times New Roman" w:hAnsi="Times New Roman"/>
              </w:rPr>
              <w:t xml:space="preserve"> centralnego P</w:t>
            </w:r>
            <w:r w:rsidR="006250B1" w:rsidRPr="002B78EC">
              <w:rPr>
                <w:rFonts w:ascii="Times New Roman" w:hAnsi="Times New Roman"/>
              </w:rPr>
              <w:t xml:space="preserve">aństwowego </w:t>
            </w:r>
            <w:r w:rsidR="00B946BC" w:rsidRPr="002B78EC">
              <w:rPr>
                <w:rFonts w:ascii="Times New Roman" w:hAnsi="Times New Roman"/>
              </w:rPr>
              <w:t>F</w:t>
            </w:r>
            <w:r w:rsidR="006250B1" w:rsidRPr="002B78EC">
              <w:rPr>
                <w:rFonts w:ascii="Times New Roman" w:hAnsi="Times New Roman"/>
              </w:rPr>
              <w:t xml:space="preserve">unduszu </w:t>
            </w:r>
            <w:r w:rsidR="00B946BC" w:rsidRPr="002B78EC">
              <w:rPr>
                <w:rFonts w:ascii="Times New Roman" w:hAnsi="Times New Roman"/>
              </w:rPr>
              <w:t>O</w:t>
            </w:r>
            <w:r w:rsidR="006250B1" w:rsidRPr="002B78EC">
              <w:rPr>
                <w:rFonts w:ascii="Times New Roman" w:hAnsi="Times New Roman"/>
              </w:rPr>
              <w:t xml:space="preserve">chrony </w:t>
            </w:r>
            <w:r w:rsidR="00B946BC" w:rsidRPr="002B78EC">
              <w:rPr>
                <w:rFonts w:ascii="Times New Roman" w:hAnsi="Times New Roman"/>
              </w:rPr>
              <w:t>L</w:t>
            </w:r>
            <w:r w:rsidR="006250B1" w:rsidRPr="002B78EC">
              <w:rPr>
                <w:rFonts w:ascii="Times New Roman" w:hAnsi="Times New Roman"/>
              </w:rPr>
              <w:t>udności</w:t>
            </w:r>
            <w:r w:rsidR="00B946BC" w:rsidRPr="002B78EC">
              <w:rPr>
                <w:rFonts w:ascii="Times New Roman" w:hAnsi="Times New Roman"/>
              </w:rPr>
              <w:t xml:space="preserve">, z którego </w:t>
            </w:r>
            <w:r w:rsidRPr="002B78EC">
              <w:rPr>
                <w:rFonts w:ascii="Times New Roman" w:hAnsi="Times New Roman"/>
              </w:rPr>
              <w:t xml:space="preserve">50% tej kwoty </w:t>
            </w:r>
            <w:r w:rsidR="00B946BC" w:rsidRPr="002B78EC">
              <w:rPr>
                <w:rFonts w:ascii="Times New Roman" w:hAnsi="Times New Roman"/>
              </w:rPr>
              <w:t xml:space="preserve">przekazywana </w:t>
            </w:r>
            <w:r w:rsidR="005D0BF4" w:rsidRPr="002B78EC">
              <w:rPr>
                <w:rFonts w:ascii="Times New Roman" w:hAnsi="Times New Roman"/>
              </w:rPr>
              <w:t>będzie</w:t>
            </w:r>
            <w:r w:rsidR="00AD0A76">
              <w:rPr>
                <w:rFonts w:ascii="Times New Roman" w:hAnsi="Times New Roman"/>
              </w:rPr>
              <w:t xml:space="preserve"> </w:t>
            </w:r>
            <w:r w:rsidR="006B3224" w:rsidRPr="002B78EC">
              <w:rPr>
                <w:rFonts w:ascii="Times New Roman" w:hAnsi="Times New Roman"/>
              </w:rPr>
              <w:t xml:space="preserve">do dyspozycji </w:t>
            </w:r>
            <w:r w:rsidR="005D0BF4" w:rsidRPr="002B78EC">
              <w:rPr>
                <w:rFonts w:ascii="Times New Roman" w:hAnsi="Times New Roman"/>
              </w:rPr>
              <w:t>w</w:t>
            </w:r>
            <w:r w:rsidR="00A37A90" w:rsidRPr="002B78EC">
              <w:rPr>
                <w:rFonts w:ascii="Times New Roman" w:hAnsi="Times New Roman"/>
              </w:rPr>
              <w:t xml:space="preserve">ojewodów, a </w:t>
            </w:r>
            <w:r w:rsidR="00B946BC" w:rsidRPr="002B78EC">
              <w:rPr>
                <w:rFonts w:ascii="Times New Roman" w:hAnsi="Times New Roman"/>
              </w:rPr>
              <w:t xml:space="preserve">pozostałe </w:t>
            </w:r>
            <w:r w:rsidR="00A37A90" w:rsidRPr="002B78EC">
              <w:rPr>
                <w:rFonts w:ascii="Times New Roman" w:hAnsi="Times New Roman"/>
              </w:rPr>
              <w:t xml:space="preserve">50 %  </w:t>
            </w:r>
            <w:r w:rsidR="00B946BC" w:rsidRPr="002B78EC">
              <w:rPr>
                <w:rFonts w:ascii="Times New Roman" w:hAnsi="Times New Roman"/>
              </w:rPr>
              <w:t>pozosta</w:t>
            </w:r>
            <w:r w:rsidR="005D0BF4" w:rsidRPr="002B78EC">
              <w:rPr>
                <w:rFonts w:ascii="Times New Roman" w:hAnsi="Times New Roman"/>
              </w:rPr>
              <w:t>nie</w:t>
            </w:r>
            <w:r w:rsidR="00B946BC" w:rsidRPr="002B78EC">
              <w:rPr>
                <w:rFonts w:ascii="Times New Roman" w:hAnsi="Times New Roman"/>
              </w:rPr>
              <w:t xml:space="preserve"> </w:t>
            </w:r>
            <w:r w:rsidR="006B3224" w:rsidRPr="002B78EC">
              <w:rPr>
                <w:rFonts w:ascii="Times New Roman" w:hAnsi="Times New Roman"/>
              </w:rPr>
              <w:t xml:space="preserve">do dyspozycji </w:t>
            </w:r>
            <w:r w:rsidR="00A37A90" w:rsidRPr="002B78EC">
              <w:rPr>
                <w:rFonts w:ascii="Times New Roman" w:hAnsi="Times New Roman"/>
              </w:rPr>
              <w:t>ministra właściwego do spraw wewnętrznych</w:t>
            </w:r>
            <w:r w:rsidRPr="002B78EC">
              <w:rPr>
                <w:rFonts w:ascii="Times New Roman" w:hAnsi="Times New Roman"/>
              </w:rPr>
              <w:t>.</w:t>
            </w:r>
            <w:r w:rsidR="00BC07E6" w:rsidRPr="002B78EC">
              <w:rPr>
                <w:rFonts w:ascii="Times New Roman" w:hAnsi="Times New Roman"/>
              </w:rPr>
              <w:t xml:space="preserve"> Rezygnuje się z rezerwy celowej na przeciwdziałanie i usuwanie skutków klęsk </w:t>
            </w:r>
            <w:r w:rsidR="006250B1" w:rsidRPr="002B78EC">
              <w:rPr>
                <w:rFonts w:ascii="Times New Roman" w:hAnsi="Times New Roman"/>
              </w:rPr>
              <w:t>żywiołowych</w:t>
            </w:r>
            <w:r w:rsidR="00BC07E6" w:rsidRPr="002B78EC">
              <w:rPr>
                <w:rFonts w:ascii="Times New Roman" w:hAnsi="Times New Roman"/>
              </w:rPr>
              <w:t xml:space="preserve">. </w:t>
            </w:r>
            <w:r w:rsidR="006250B1" w:rsidRPr="002B78EC">
              <w:rPr>
                <w:rFonts w:ascii="Times New Roman" w:eastAsia="Times New Roman" w:hAnsi="Times New Roman"/>
                <w:bCs/>
                <w:lang w:eastAsia="pl-PL"/>
              </w:rPr>
              <w:t>Nie przewiduje się</w:t>
            </w:r>
            <w:r w:rsidR="006250B1" w:rsidRPr="002B78EC">
              <w:rPr>
                <w:rFonts w:ascii="Times New Roman" w:hAnsi="Times New Roman"/>
                <w:bCs/>
              </w:rPr>
              <w:t xml:space="preserve"> finansowania z Funduszu </w:t>
            </w:r>
            <w:r w:rsidR="006250B1" w:rsidRPr="002B78EC">
              <w:rPr>
                <w:rFonts w:ascii="Times New Roman" w:hAnsi="Times New Roman"/>
                <w:bCs/>
                <w:i/>
              </w:rPr>
              <w:t>Projektu ochrony przeciwpowodziowej dorzecza Odry i Wisły.</w:t>
            </w:r>
          </w:p>
          <w:p w14:paraId="15C3882C" w14:textId="4B3C7D3D" w:rsidR="001A1C00" w:rsidRPr="002B78EC" w:rsidRDefault="00E960A0" w:rsidP="00F04137">
            <w:pPr>
              <w:spacing w:after="200" w:line="240" w:lineRule="auto"/>
              <w:ind w:left="32" w:hanging="99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 xml:space="preserve">     </w:t>
            </w:r>
            <w:r w:rsidR="001A1C00" w:rsidRPr="002B78EC">
              <w:rPr>
                <w:rFonts w:ascii="Times New Roman" w:hAnsi="Times New Roman"/>
              </w:rPr>
              <w:t>Wydatki związane z ochroną ludności będą pokrywane z budżetu państwa oraz budżetów jednostek samorządu terytorialnego.</w:t>
            </w:r>
            <w:r w:rsidR="00902DFF" w:rsidRPr="002B78EC">
              <w:rPr>
                <w:rFonts w:ascii="Times New Roman" w:hAnsi="Times New Roman"/>
              </w:rPr>
              <w:t xml:space="preserve"> Dysponentem funduszu na poziomie centralnym będzie minister właściwy ds. wewnętrznych, a na poziomie wojewódzkim wojewoda. </w:t>
            </w:r>
            <w:r w:rsidR="00A37A90" w:rsidRPr="002B78EC">
              <w:rPr>
                <w:rFonts w:ascii="Times New Roman" w:hAnsi="Times New Roman"/>
              </w:rPr>
              <w:t>N</w:t>
            </w:r>
            <w:r w:rsidRPr="002B78EC">
              <w:rPr>
                <w:rFonts w:ascii="Times New Roman" w:hAnsi="Times New Roman"/>
              </w:rPr>
              <w:t xml:space="preserve">a poziomie </w:t>
            </w:r>
            <w:r w:rsidR="002B78EC">
              <w:rPr>
                <w:rFonts w:ascii="Times New Roman" w:hAnsi="Times New Roman"/>
              </w:rPr>
              <w:br/>
            </w:r>
            <w:r w:rsidRPr="002B78EC">
              <w:rPr>
                <w:rFonts w:ascii="Times New Roman" w:hAnsi="Times New Roman"/>
              </w:rPr>
              <w:t>j.s.t tworzy  się  rezerwę  na realizację zadań własnych z zakresu ochrony ludności</w:t>
            </w:r>
            <w:r w:rsidR="007F5182" w:rsidRPr="002B78EC">
              <w:rPr>
                <w:rFonts w:ascii="Times New Roman" w:hAnsi="Times New Roman"/>
              </w:rPr>
              <w:t xml:space="preserve"> </w:t>
            </w:r>
            <w:r w:rsidRPr="002B78EC">
              <w:rPr>
                <w:rFonts w:ascii="Times New Roman" w:hAnsi="Times New Roman"/>
              </w:rPr>
              <w:t xml:space="preserve">w wysokości nie mniejszej niż 0,5% wydatków budżetu jednostki samorządu terytorialnego, pomniejszonych </w:t>
            </w:r>
            <w:r w:rsidR="002B78EC">
              <w:rPr>
                <w:rFonts w:ascii="Times New Roman" w:hAnsi="Times New Roman"/>
              </w:rPr>
              <w:br/>
            </w:r>
            <w:r w:rsidRPr="002B78EC">
              <w:rPr>
                <w:rFonts w:ascii="Times New Roman" w:hAnsi="Times New Roman"/>
              </w:rPr>
              <w:t>o wydatki inwestycyjne, wydatki na wynagrodzenia i pochodne oraz wydatki na obsługę długu.</w:t>
            </w:r>
          </w:p>
          <w:p w14:paraId="138BC2F7" w14:textId="62B9546B" w:rsidR="00F04137" w:rsidRPr="00B750DC" w:rsidRDefault="00F04137" w:rsidP="00B750DC">
            <w:pPr>
              <w:spacing w:after="120" w:line="240" w:lineRule="auto"/>
              <w:ind w:left="32" w:hanging="42"/>
              <w:jc w:val="both"/>
              <w:rPr>
                <w:rFonts w:ascii="Times New Roman" w:hAnsi="Times New Roman"/>
                <w:lang w:eastAsia="pl-PL"/>
              </w:rPr>
            </w:pPr>
            <w:r w:rsidRPr="002B78EC">
              <w:rPr>
                <w:rFonts w:ascii="Times New Roman" w:hAnsi="Times New Roman"/>
              </w:rPr>
              <w:t xml:space="preserve">    W projekcie nie planuje się realizacji zadań z wykorzystaniem zaplanowanych środków UE. Wykorzystanie takich środków przez podmiot realizujący zadania jest dobrowolne i wymaga dostosowania się do ściśle określonych ram ustanowionych przez UE dla poszczególnych rodzajów projektów. Dlatego też środki UE powinny być traktowane jako źródło dodatkowe stanowiące wsparcie w ograniczonym zakresie. Źródło to, z uwagi na powyższe, nie może stanowić podstawy do planowania wydatkowania zadań ustawowych.</w:t>
            </w:r>
          </w:p>
        </w:tc>
      </w:tr>
      <w:tr w:rsidR="00B750DC" w:rsidRPr="00B750DC" w14:paraId="481DA026" w14:textId="77777777" w:rsidTr="00B750DC">
        <w:trPr>
          <w:trHeight w:val="983"/>
        </w:trPr>
        <w:tc>
          <w:tcPr>
            <w:tcW w:w="2215" w:type="dxa"/>
            <w:gridSpan w:val="2"/>
            <w:shd w:val="clear" w:color="auto" w:fill="FFFFFF"/>
          </w:tcPr>
          <w:p w14:paraId="23ECFCCA" w14:textId="3C739A81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Dodatkowe informacje, w tym wskazanie źródeł danych </w:t>
            </w:r>
            <w:r w:rsidR="00E2756B" w:rsidRPr="00B750DC">
              <w:rPr>
                <w:rFonts w:ascii="Times New Roman" w:hAnsi="Times New Roman"/>
                <w:sz w:val="21"/>
                <w:szCs w:val="21"/>
              </w:rPr>
              <w:br/>
            </w:r>
            <w:r w:rsidRPr="00B750DC">
              <w:rPr>
                <w:rFonts w:ascii="Times New Roman" w:hAnsi="Times New Roman"/>
                <w:sz w:val="21"/>
                <w:szCs w:val="21"/>
              </w:rPr>
              <w:t xml:space="preserve">i przyjętych </w:t>
            </w:r>
            <w:r w:rsidR="00E2756B" w:rsidRPr="00B750DC">
              <w:rPr>
                <w:rFonts w:ascii="Times New Roman" w:hAnsi="Times New Roman"/>
                <w:sz w:val="21"/>
                <w:szCs w:val="21"/>
              </w:rPr>
              <w:br/>
            </w:r>
            <w:r w:rsidRPr="00B750DC">
              <w:rPr>
                <w:rFonts w:ascii="Times New Roman" w:hAnsi="Times New Roman"/>
                <w:sz w:val="21"/>
                <w:szCs w:val="21"/>
              </w:rPr>
              <w:t>do obliczeń założeń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0A41B764" w14:textId="08C0A2C5" w:rsidR="001A1C00" w:rsidRPr="002B78EC" w:rsidRDefault="00E960A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   </w:t>
            </w:r>
            <w:r w:rsidR="001A1C00" w:rsidRPr="002B78EC">
              <w:rPr>
                <w:rFonts w:ascii="Times New Roman" w:hAnsi="Times New Roman"/>
              </w:rPr>
              <w:t xml:space="preserve">Aktualnie wydatki państwa na realizację zadań obrony cywilnej planowane są z budżetu państwa, w części 42 - Sprawy wewnętrzne, dział 754 - Bezpieczeństwo publiczne i ochrona przeciwpożarowa, rozdział 75414 - Obrona Cywilna, realizowane przez Szefa Obrony Cywilnej Kraju oraz w części 85 - Budżety wojewodów, dział 754 - Bezpieczeństwo publiczne i ochrona przeciwpożarowa, rozdział 75414 - Obrona cywilna oraz rozdział 75011 - Administracja publiczna, rozdział 75011 - Urzędy wojewódzkie. Środki przewidziane w budżecie państwa na realizację zadań obrony cywilnej w latach 2016 - 2018 wynosiły: w roku 2016 -  23.051 tys. zł, </w:t>
            </w:r>
            <w:r w:rsidR="002B78EC">
              <w:rPr>
                <w:rFonts w:ascii="Times New Roman" w:hAnsi="Times New Roman"/>
              </w:rPr>
              <w:br/>
            </w:r>
            <w:r w:rsidR="001A1C00" w:rsidRPr="002B78EC">
              <w:rPr>
                <w:rFonts w:ascii="Times New Roman" w:hAnsi="Times New Roman"/>
              </w:rPr>
              <w:t>w roku 2017 - 24.459 tys. zł oraz w roku 2018 - 22.544 tys. zł.</w:t>
            </w:r>
          </w:p>
          <w:p w14:paraId="29F0BDA2" w14:textId="1F081A38" w:rsidR="001A1C00" w:rsidRPr="002B78EC" w:rsidRDefault="00E960A0" w:rsidP="00E960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 xml:space="preserve">    </w:t>
            </w:r>
            <w:r w:rsidR="001A1C00" w:rsidRPr="002B78EC">
              <w:rPr>
                <w:rFonts w:ascii="Times New Roman" w:hAnsi="Times New Roman"/>
              </w:rPr>
              <w:t xml:space="preserve">Wydatki państwa na zarządzanie kryzysowe planowane są z budżetu państwa, w części 85 – Budżety wojewodów, dział 754 - Bezpieczeństwo publiczne i ochrona przeciwpożarowa, rozdział 75421 – Zarządzanie Kryzysowe. Środki przewidziane w budżecie państwa (część 85) </w:t>
            </w:r>
            <w:r w:rsidR="002B78EC">
              <w:rPr>
                <w:rFonts w:ascii="Times New Roman" w:hAnsi="Times New Roman"/>
              </w:rPr>
              <w:br/>
            </w:r>
            <w:r w:rsidR="001A1C00" w:rsidRPr="002B78EC">
              <w:rPr>
                <w:rFonts w:ascii="Times New Roman" w:hAnsi="Times New Roman"/>
              </w:rPr>
              <w:t xml:space="preserve">na zarządzanie kryzysowe, w tym na realizacje zadania polegającego na wyposażeniu </w:t>
            </w:r>
            <w:r w:rsidR="002B78EC">
              <w:rPr>
                <w:rFonts w:ascii="Times New Roman" w:hAnsi="Times New Roman"/>
              </w:rPr>
              <w:br/>
            </w:r>
            <w:r w:rsidR="001A1C00" w:rsidRPr="002B78EC">
              <w:rPr>
                <w:rFonts w:ascii="Times New Roman" w:hAnsi="Times New Roman"/>
              </w:rPr>
              <w:t>i utrzymaniu wojewódzkich magazynów przeciwpowodziowych, w roku 2020 wynosiły ogólnie 16.675 tys. zł.</w:t>
            </w:r>
            <w:r w:rsidR="002B78EC">
              <w:rPr>
                <w:rFonts w:ascii="Times New Roman" w:hAnsi="Times New Roman"/>
              </w:rPr>
              <w:t xml:space="preserve"> </w:t>
            </w:r>
            <w:r w:rsidR="00BE761C" w:rsidRPr="002B78EC">
              <w:rPr>
                <w:rFonts w:ascii="Times New Roman" w:hAnsi="Times New Roman"/>
              </w:rPr>
              <w:t xml:space="preserve">W ramach rezerwy celowej budżetu państwa przeznaczonej na </w:t>
            </w:r>
            <w:r w:rsidR="00BE761C" w:rsidRPr="002B78EC">
              <w:rPr>
                <w:rFonts w:ascii="Times New Roman" w:hAnsi="Times New Roman"/>
                <w:i/>
              </w:rPr>
              <w:t xml:space="preserve">przeciwdziałanie </w:t>
            </w:r>
            <w:r w:rsidR="002B78EC">
              <w:rPr>
                <w:rFonts w:ascii="Times New Roman" w:hAnsi="Times New Roman"/>
                <w:i/>
              </w:rPr>
              <w:br/>
            </w:r>
            <w:r w:rsidR="00BE761C" w:rsidRPr="002B78EC">
              <w:rPr>
                <w:rFonts w:ascii="Times New Roman" w:hAnsi="Times New Roman"/>
                <w:i/>
              </w:rPr>
              <w:t>i usuwanie skutków klęsk żywiołowych</w:t>
            </w:r>
            <w:r w:rsidR="00BE761C" w:rsidRPr="002B78EC">
              <w:rPr>
                <w:rFonts w:ascii="Times New Roman" w:hAnsi="Times New Roman"/>
              </w:rPr>
              <w:t xml:space="preserve"> (część 83, poz. 4) planowane były środki ponad </w:t>
            </w:r>
            <w:r w:rsidR="002B78EC">
              <w:rPr>
                <w:rFonts w:ascii="Times New Roman" w:hAnsi="Times New Roman"/>
              </w:rPr>
              <w:br/>
            </w:r>
            <w:r w:rsidR="00BE761C" w:rsidRPr="002B78EC">
              <w:rPr>
                <w:rFonts w:ascii="Times New Roman" w:hAnsi="Times New Roman"/>
              </w:rPr>
              <w:t>200.000 tys. zł (np. na 2022 rok 210.905 tys.</w:t>
            </w:r>
            <w:r w:rsidR="00E2756B" w:rsidRPr="002B78EC">
              <w:rPr>
                <w:rFonts w:ascii="Times New Roman" w:hAnsi="Times New Roman"/>
              </w:rPr>
              <w:t xml:space="preserve"> </w:t>
            </w:r>
            <w:r w:rsidR="00BE761C" w:rsidRPr="002B78EC">
              <w:rPr>
                <w:rFonts w:ascii="Times New Roman" w:hAnsi="Times New Roman"/>
              </w:rPr>
              <w:t>zł) – poza środkami na Projekty o charakterze przeciwpowodziowym. W związku z tym obciążenie coroczne dla budżetu państwa zmniejsza się o tą kwotę.</w:t>
            </w:r>
            <w:r w:rsidR="002B78EC">
              <w:rPr>
                <w:rFonts w:ascii="Times New Roman" w:hAnsi="Times New Roman"/>
              </w:rPr>
              <w:t xml:space="preserve"> </w:t>
            </w:r>
            <w:r w:rsidR="001A1C00" w:rsidRPr="002B78EC">
              <w:rPr>
                <w:rFonts w:ascii="Times New Roman" w:hAnsi="Times New Roman"/>
              </w:rPr>
              <w:t>W projektowanej ustawie przewidziano możliwość projektowania i uzgadniania przez ministra właściwego ds. wewnętrznych rozdziału środków finansowych na rea</w:t>
            </w:r>
            <w:r w:rsidR="002B78EC">
              <w:rPr>
                <w:rFonts w:ascii="Times New Roman" w:hAnsi="Times New Roman"/>
              </w:rPr>
              <w:t xml:space="preserve">lizację zadań ochrony ludności </w:t>
            </w:r>
            <w:r w:rsidR="001A1C00" w:rsidRPr="002B78EC">
              <w:rPr>
                <w:rFonts w:ascii="Times New Roman" w:hAnsi="Times New Roman"/>
              </w:rPr>
              <w:t>w budżetach organów właściwych w sprawach ochrony ludności.</w:t>
            </w:r>
          </w:p>
          <w:p w14:paraId="13A7AC06" w14:textId="77777777" w:rsidR="001A1C00" w:rsidRPr="002B78EC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Dotacje dla gmin, powiatów na realizację zadań z zakresu obrony cywilnej przeznaczone będą na:</w:t>
            </w:r>
          </w:p>
          <w:p w14:paraId="227F1030" w14:textId="77777777" w:rsidR="001A1C00" w:rsidRPr="002B78EC" w:rsidRDefault="001A1C00" w:rsidP="001A1C00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utrzymanie i konserwację techniczną systemów alarmowania i łączności oraz urządzeń specjalnych, sprzętu i wyposażenia OC,</w:t>
            </w:r>
          </w:p>
          <w:p w14:paraId="7F9CC924" w14:textId="77777777" w:rsidR="001A1C00" w:rsidRPr="002B78EC" w:rsidRDefault="001A1C00" w:rsidP="001A1C00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 xml:space="preserve">szkolenie jednostek organizacyjnych w zakresie zadań obrony cywilnej oraz ludności </w:t>
            </w:r>
            <w:r w:rsidRPr="002B78EC">
              <w:rPr>
                <w:rFonts w:ascii="Times New Roman" w:hAnsi="Times New Roman"/>
              </w:rPr>
              <w:br/>
              <w:t>w zakresie powszechnej samoobrony.</w:t>
            </w:r>
          </w:p>
          <w:p w14:paraId="3CDD63C3" w14:textId="77777777" w:rsidR="001A1C00" w:rsidRPr="002B78EC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W ramach pozostałych wydatków realizowane będą:</w:t>
            </w:r>
          </w:p>
          <w:p w14:paraId="14490915" w14:textId="77777777" w:rsidR="001A1C00" w:rsidRPr="002B78EC" w:rsidRDefault="001A1C00" w:rsidP="001A1C00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zakup materiałów i wyposażenia dla formacji OC,</w:t>
            </w:r>
          </w:p>
          <w:p w14:paraId="50EE2AEB" w14:textId="77777777" w:rsidR="001A1C00" w:rsidRPr="002B78EC" w:rsidRDefault="001A1C00" w:rsidP="001A1C00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konserwacja i naprawy sprzętu specjalistycznego,</w:t>
            </w:r>
          </w:p>
          <w:p w14:paraId="5BF14D5D" w14:textId="77777777" w:rsidR="001A1C00" w:rsidRPr="002B78EC" w:rsidRDefault="001A1C00" w:rsidP="001A1C00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utrzymanie, remonty i konserwacja obiektów, systemów alarmowych i sieci łączności radiowej,</w:t>
            </w:r>
          </w:p>
          <w:p w14:paraId="5331DA60" w14:textId="77777777" w:rsidR="001A1C00" w:rsidRPr="002B78EC" w:rsidRDefault="001A1C00" w:rsidP="001A1C00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popularyzacja problematyki OL, KSR i OC (olimpiady, konkursy i wystawy dotyczące zagrożeń cywilizacyjnych).</w:t>
            </w:r>
          </w:p>
          <w:p w14:paraId="3A937CCD" w14:textId="77777777" w:rsidR="001A1C00" w:rsidRPr="002B78EC" w:rsidRDefault="001A1C00" w:rsidP="001A1C00">
            <w:pPr>
              <w:spacing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W ramach wydatków majątkowych planowany jest zakup specjalistycznego sprzętu niezbędnego do organizacji systemu wczesnego ostrzegania o zagrożeniach (elektroniczne syreny alarmowe), sprzętu łączności, agregatów prądotwórczych, sprzętu przeciwpowodziowego, komputerowych central alarmowych, karetek wspierających działania systemu Państwowego Ratownictwa Medycznego.</w:t>
            </w:r>
          </w:p>
          <w:p w14:paraId="47279BD7" w14:textId="5F8CF12C" w:rsidR="001A1C00" w:rsidRPr="002B78EC" w:rsidRDefault="001A1C00" w:rsidP="001A1C00">
            <w:pPr>
              <w:spacing w:line="240" w:lineRule="auto"/>
              <w:ind w:firstLine="216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lastRenderedPageBreak/>
              <w:t xml:space="preserve">Udział wydatków majątkowych w wydatkach z budżetu państwa w wysokości nie niższej niż 0,1% Produktu Krajowego Brutto </w:t>
            </w:r>
            <w:r w:rsidR="00F73199">
              <w:rPr>
                <w:rFonts w:ascii="Times New Roman" w:hAnsi="Times New Roman"/>
              </w:rPr>
              <w:t xml:space="preserve">począwszy od 2024 r. </w:t>
            </w:r>
            <w:r w:rsidRPr="002B78EC">
              <w:rPr>
                <w:rFonts w:ascii="Times New Roman" w:hAnsi="Times New Roman"/>
              </w:rPr>
              <w:t xml:space="preserve">obejmuje również zakup środków </w:t>
            </w:r>
            <w:r w:rsidR="00F73199">
              <w:rPr>
                <w:rFonts w:ascii="Times New Roman" w:hAnsi="Times New Roman"/>
              </w:rPr>
              <w:br/>
            </w:r>
            <w:r w:rsidRPr="002B78EC">
              <w:rPr>
                <w:rFonts w:ascii="Times New Roman" w:hAnsi="Times New Roman"/>
              </w:rPr>
              <w:t>i materiałów przeznaczanych na przeciwdziałanie klęskom żywiołowym i ich usuwanie.</w:t>
            </w:r>
          </w:p>
          <w:p w14:paraId="55925900" w14:textId="77777777" w:rsidR="001A1C00" w:rsidRPr="002B78EC" w:rsidRDefault="001A1C00" w:rsidP="001A1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Skutki finansowe wejścia w życie ustawy obliczone zostały na podstawie:</w:t>
            </w:r>
          </w:p>
          <w:p w14:paraId="1CEB64A4" w14:textId="5141354C" w:rsidR="00603023" w:rsidRPr="002B78EC" w:rsidRDefault="001A1C00" w:rsidP="00B750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</w:pPr>
            <w:r w:rsidRPr="002B78EC">
              <w:rPr>
                <w:rFonts w:ascii="Times New Roman" w:hAnsi="Times New Roman"/>
              </w:rPr>
              <w:t>„Wytycznych dotyczących st</w:t>
            </w:r>
            <w:r w:rsidR="002B78EC">
              <w:rPr>
                <w:rFonts w:ascii="Times New Roman" w:hAnsi="Times New Roman"/>
              </w:rPr>
              <w:t xml:space="preserve">osowania jednolitych wskaźników </w:t>
            </w:r>
            <w:r w:rsidRPr="002B78EC">
              <w:rPr>
                <w:rFonts w:ascii="Times New Roman" w:hAnsi="Times New Roman"/>
              </w:rPr>
              <w:t>makroekonomicznych</w:t>
            </w:r>
            <w:r w:rsidR="00603023" w:rsidRPr="002B78EC">
              <w:rPr>
                <w:rFonts w:ascii="Times New Roman" w:hAnsi="Times New Roman"/>
              </w:rPr>
              <w:t xml:space="preserve"> </w:t>
            </w:r>
            <w:r w:rsidRPr="002B78EC">
              <w:rPr>
                <w:rFonts w:ascii="Times New Roman" w:hAnsi="Times New Roman"/>
              </w:rPr>
              <w:t>będących podstawą oszacowania skutków finansowych projektowanych ustaw”</w:t>
            </w:r>
            <w:r w:rsidR="001A7C2E" w:rsidRPr="002B78EC">
              <w:rPr>
                <w:rFonts w:ascii="Times New Roman" w:hAnsi="Times New Roman"/>
              </w:rPr>
              <w:t>,</w:t>
            </w:r>
          </w:p>
          <w:p w14:paraId="6726DFFB" w14:textId="4F622543" w:rsidR="00603023" w:rsidRPr="002B78EC" w:rsidRDefault="001A1C00" w:rsidP="00B750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przyjęta do wyliczeń wartość PKB wyrażona jest w cenach bieżących,</w:t>
            </w:r>
          </w:p>
          <w:p w14:paraId="2BB4E4D5" w14:textId="1815101E" w:rsidR="00603023" w:rsidRPr="002B78EC" w:rsidRDefault="001A1C00" w:rsidP="00B750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 xml:space="preserve">przy naliczaniu wydatków przyjęto corocznie wskaźnik 0,1% PKB </w:t>
            </w:r>
            <w:r w:rsidR="006250B1" w:rsidRPr="002B78EC">
              <w:rPr>
                <w:rFonts w:ascii="Times New Roman" w:hAnsi="Times New Roman"/>
              </w:rPr>
              <w:t>określony zgodnie z</w:t>
            </w:r>
            <w:r w:rsidR="00603023" w:rsidRPr="002B78EC">
              <w:rPr>
                <w:rFonts w:ascii="Times New Roman" w:hAnsi="Times New Roman"/>
              </w:rPr>
              <w:t> </w:t>
            </w:r>
            <w:r w:rsidR="006250B1" w:rsidRPr="002B78EC">
              <w:rPr>
                <w:rFonts w:ascii="Times New Roman" w:hAnsi="Times New Roman"/>
              </w:rPr>
              <w:t>art. 106 ust. 2 ustawy,</w:t>
            </w:r>
          </w:p>
          <w:p w14:paraId="37F7D5E4" w14:textId="648CFE1F" w:rsidR="001A1C00" w:rsidRPr="002B78EC" w:rsidRDefault="001A1C00" w:rsidP="00B750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skutki liczone są od planowanego wejścia w życie ustawy, tj. od 2023 r. jako</w:t>
            </w:r>
            <w:r w:rsidR="00603023" w:rsidRPr="002B78EC">
              <w:rPr>
                <w:rFonts w:ascii="Times New Roman" w:hAnsi="Times New Roman"/>
              </w:rPr>
              <w:t xml:space="preserve"> </w:t>
            </w:r>
            <w:r w:rsidRPr="002B78EC">
              <w:rPr>
                <w:rFonts w:ascii="Times New Roman" w:hAnsi="Times New Roman"/>
              </w:rPr>
              <w:t>roku 1.</w:t>
            </w:r>
          </w:p>
          <w:p w14:paraId="2155D844" w14:textId="77777777" w:rsidR="001A1C00" w:rsidRPr="002B78EC" w:rsidRDefault="001A1C00" w:rsidP="001A1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>Z budżetu MEiN przewidziane jest wydatkowanie 80 mln zł w pierwszym roku obowiązywania ustawy na wprowadzenie zmian w programach nauczani</w:t>
            </w:r>
            <w:r w:rsidR="00E960A0" w:rsidRPr="002B78EC">
              <w:rPr>
                <w:rFonts w:ascii="Times New Roman" w:hAnsi="Times New Roman"/>
              </w:rPr>
              <w:t xml:space="preserve">a ostatnich klas szkół średnich, doskonalenie kadry dydaktycznej </w:t>
            </w:r>
            <w:r w:rsidRPr="002B78EC">
              <w:rPr>
                <w:rFonts w:ascii="Times New Roman" w:hAnsi="Times New Roman"/>
              </w:rPr>
              <w:t>oraz zakupu sprzętu dydaktycznego do nauki udzielania pierwszej pomocy przedmedycznej.</w:t>
            </w:r>
          </w:p>
          <w:p w14:paraId="73114BC4" w14:textId="3374F601" w:rsidR="00786016" w:rsidRPr="002B78EC" w:rsidRDefault="00786016" w:rsidP="00B750DC">
            <w:pPr>
              <w:autoSpaceDE w:val="0"/>
              <w:autoSpaceDN w:val="0"/>
              <w:adjustRightInd w:val="0"/>
              <w:spacing w:line="240" w:lineRule="auto"/>
              <w:ind w:firstLine="258"/>
              <w:jc w:val="both"/>
              <w:rPr>
                <w:rFonts w:ascii="Times New Roman" w:hAnsi="Times New Roman"/>
              </w:rPr>
            </w:pPr>
            <w:r w:rsidRPr="002B78EC">
              <w:rPr>
                <w:rFonts w:ascii="Times New Roman" w:hAnsi="Times New Roman"/>
              </w:rPr>
              <w:t xml:space="preserve">W związku z doskonaleniem systemu powiadamiania ratunkowego polegającym na wzroście potencjału wykonawczego obsługującego przyjmowanie zgłoszeń alarmowych w sytuacji natłoku zgłoszeń alarmowych planuje się zwiększenie zatrudnienia i wynagrodzeń w centrach powiadamiania ratunkowego oraz  modernizację i rozbudowę systemu teleinformatycznego centrów powiadamiania ratunkowego. Planuje się, że środki na ww. zadania będą znajdowały się  w rezerwie celowej poz. 9., pn. środki na realizację zadań wynikających z ustawy z dnia </w:t>
            </w:r>
            <w:r w:rsidR="002B78EC">
              <w:rPr>
                <w:rFonts w:ascii="Times New Roman" w:hAnsi="Times New Roman"/>
              </w:rPr>
              <w:br/>
            </w:r>
            <w:r w:rsidRPr="002B78EC">
              <w:rPr>
                <w:rFonts w:ascii="Times New Roman" w:hAnsi="Times New Roman"/>
              </w:rPr>
              <w:t xml:space="preserve">22 listopada 2013 r. o systemie powiadamiania ratunkowego, z czego na wynagrodzenia tylko </w:t>
            </w:r>
            <w:r w:rsidR="002B78EC">
              <w:rPr>
                <w:rFonts w:ascii="Times New Roman" w:hAnsi="Times New Roman"/>
              </w:rPr>
              <w:br/>
            </w:r>
            <w:r w:rsidRPr="002B78EC">
              <w:rPr>
                <w:rFonts w:ascii="Times New Roman" w:hAnsi="Times New Roman"/>
              </w:rPr>
              <w:t xml:space="preserve">w 2023 r., a następnie – jako skutki przechodzące – w budżetach wojewodów. </w:t>
            </w:r>
          </w:p>
          <w:p w14:paraId="58D39BDC" w14:textId="77777777" w:rsidR="002B78EC" w:rsidRPr="00B750DC" w:rsidRDefault="002B78EC" w:rsidP="00B750DC">
            <w:pPr>
              <w:autoSpaceDE w:val="0"/>
              <w:autoSpaceDN w:val="0"/>
              <w:adjustRightInd w:val="0"/>
              <w:spacing w:line="240" w:lineRule="auto"/>
              <w:ind w:firstLine="258"/>
              <w:jc w:val="both"/>
              <w:rPr>
                <w:rFonts w:ascii="Times New Roman" w:hAnsi="Times New Roman"/>
                <w:sz w:val="18"/>
                <w:szCs w:val="21"/>
              </w:rPr>
            </w:pPr>
          </w:p>
          <w:tbl>
            <w:tblPr>
              <w:tblStyle w:val="Tabela-Siatka"/>
              <w:tblW w:w="85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669"/>
              <w:gridCol w:w="669"/>
              <w:gridCol w:w="667"/>
              <w:gridCol w:w="668"/>
              <w:gridCol w:w="668"/>
              <w:gridCol w:w="660"/>
              <w:gridCol w:w="666"/>
              <w:gridCol w:w="656"/>
              <w:gridCol w:w="677"/>
              <w:gridCol w:w="698"/>
            </w:tblGrid>
            <w:tr w:rsidR="00B750DC" w:rsidRPr="00B750DC" w14:paraId="048608EA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hideMark/>
                </w:tcPr>
                <w:p w14:paraId="37D2D8BC" w14:textId="77777777" w:rsidR="00786016" w:rsidRPr="00B750DC" w:rsidRDefault="001A7C2E" w:rsidP="00B750DC">
                  <w:pPr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 </w:t>
                  </w:r>
                  <w:r w:rsidR="000022E9"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Zadania</w:t>
                  </w:r>
                  <w:r w:rsidR="00786016"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 xml:space="preserve"> </w:t>
                  </w:r>
                </w:p>
                <w:p w14:paraId="571FC912" w14:textId="2ED16A82" w:rsidR="001A7C2E" w:rsidRPr="00B750DC" w:rsidRDefault="00786016" w:rsidP="00B750DC">
                  <w:pPr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(środki w tys. zł)</w:t>
                  </w:r>
                </w:p>
              </w:tc>
              <w:tc>
                <w:tcPr>
                  <w:tcW w:w="669" w:type="dxa"/>
                  <w:noWrap/>
                  <w:vAlign w:val="center"/>
                  <w:hideMark/>
                </w:tcPr>
                <w:p w14:paraId="79718B28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2023</w:t>
                  </w:r>
                </w:p>
              </w:tc>
              <w:tc>
                <w:tcPr>
                  <w:tcW w:w="669" w:type="dxa"/>
                  <w:noWrap/>
                  <w:vAlign w:val="center"/>
                  <w:hideMark/>
                </w:tcPr>
                <w:p w14:paraId="13F472A6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2024</w:t>
                  </w:r>
                </w:p>
              </w:tc>
              <w:tc>
                <w:tcPr>
                  <w:tcW w:w="667" w:type="dxa"/>
                  <w:noWrap/>
                  <w:vAlign w:val="center"/>
                  <w:hideMark/>
                </w:tcPr>
                <w:p w14:paraId="23DEFA30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2025</w:t>
                  </w:r>
                </w:p>
              </w:tc>
              <w:tc>
                <w:tcPr>
                  <w:tcW w:w="668" w:type="dxa"/>
                  <w:noWrap/>
                  <w:vAlign w:val="center"/>
                  <w:hideMark/>
                </w:tcPr>
                <w:p w14:paraId="3C30B989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2026</w:t>
                  </w:r>
                </w:p>
              </w:tc>
              <w:tc>
                <w:tcPr>
                  <w:tcW w:w="668" w:type="dxa"/>
                  <w:noWrap/>
                  <w:vAlign w:val="center"/>
                  <w:hideMark/>
                </w:tcPr>
                <w:p w14:paraId="344A9C27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2027</w:t>
                  </w:r>
                </w:p>
              </w:tc>
              <w:tc>
                <w:tcPr>
                  <w:tcW w:w="660" w:type="dxa"/>
                  <w:noWrap/>
                  <w:vAlign w:val="center"/>
                  <w:hideMark/>
                </w:tcPr>
                <w:p w14:paraId="2D5566C6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2028</w:t>
                  </w: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40549545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2029</w:t>
                  </w:r>
                </w:p>
              </w:tc>
              <w:tc>
                <w:tcPr>
                  <w:tcW w:w="656" w:type="dxa"/>
                  <w:noWrap/>
                  <w:vAlign w:val="center"/>
                  <w:hideMark/>
                </w:tcPr>
                <w:p w14:paraId="07EF3BA8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2030</w:t>
                  </w:r>
                </w:p>
              </w:tc>
              <w:tc>
                <w:tcPr>
                  <w:tcW w:w="677" w:type="dxa"/>
                  <w:noWrap/>
                  <w:vAlign w:val="center"/>
                  <w:hideMark/>
                </w:tcPr>
                <w:p w14:paraId="7FD0495C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2031</w:t>
                  </w:r>
                </w:p>
              </w:tc>
              <w:tc>
                <w:tcPr>
                  <w:tcW w:w="698" w:type="dxa"/>
                  <w:noWrap/>
                  <w:vAlign w:val="center"/>
                  <w:hideMark/>
                </w:tcPr>
                <w:p w14:paraId="749B4A80" w14:textId="77777777" w:rsidR="001A7C2E" w:rsidRPr="00B750DC" w:rsidRDefault="001A7C2E" w:rsidP="00B750DC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b/>
                      <w:spacing w:val="-2"/>
                      <w:sz w:val="14"/>
                    </w:rPr>
                    <w:t>2032</w:t>
                  </w:r>
                </w:p>
              </w:tc>
            </w:tr>
            <w:tr w:rsidR="00B750DC" w:rsidRPr="00B750DC" w14:paraId="0CC08826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vAlign w:val="center"/>
                </w:tcPr>
                <w:p w14:paraId="2510A897" w14:textId="5A13ADC3" w:rsidR="00786016" w:rsidRPr="00B750DC" w:rsidRDefault="00786016" w:rsidP="00786016">
                  <w:pPr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wzrost wynagrodzeń i wynagrodzenia nowo zatrudnionych osób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0B206972" w14:textId="3FFE07DA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42 664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757A03EA" w14:textId="0F801342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43 901</w:t>
                  </w:r>
                </w:p>
              </w:tc>
              <w:tc>
                <w:tcPr>
                  <w:tcW w:w="667" w:type="dxa"/>
                  <w:noWrap/>
                  <w:vAlign w:val="center"/>
                </w:tcPr>
                <w:p w14:paraId="64F52F7A" w14:textId="3F6F9561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45 262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2D2B44BF" w14:textId="36C2923D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46 575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6FF91CAA" w14:textId="61710C7E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47 926</w:t>
                  </w:r>
                </w:p>
              </w:tc>
              <w:tc>
                <w:tcPr>
                  <w:tcW w:w="660" w:type="dxa"/>
                  <w:noWrap/>
                  <w:vAlign w:val="center"/>
                </w:tcPr>
                <w:p w14:paraId="42CD9853" w14:textId="48F931E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49 316</w:t>
                  </w:r>
                </w:p>
              </w:tc>
              <w:tc>
                <w:tcPr>
                  <w:tcW w:w="666" w:type="dxa"/>
                  <w:noWrap/>
                  <w:vAlign w:val="center"/>
                </w:tcPr>
                <w:p w14:paraId="645977A6" w14:textId="1AFCA651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50 746</w:t>
                  </w:r>
                </w:p>
              </w:tc>
              <w:tc>
                <w:tcPr>
                  <w:tcW w:w="656" w:type="dxa"/>
                  <w:noWrap/>
                  <w:vAlign w:val="center"/>
                </w:tcPr>
                <w:p w14:paraId="575010CB" w14:textId="69852FC4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52 217</w:t>
                  </w:r>
                </w:p>
              </w:tc>
              <w:tc>
                <w:tcPr>
                  <w:tcW w:w="677" w:type="dxa"/>
                  <w:noWrap/>
                  <w:vAlign w:val="center"/>
                </w:tcPr>
                <w:p w14:paraId="35A10E65" w14:textId="358650D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53 732</w:t>
                  </w:r>
                </w:p>
              </w:tc>
              <w:tc>
                <w:tcPr>
                  <w:tcW w:w="698" w:type="dxa"/>
                  <w:noWrap/>
                  <w:vAlign w:val="center"/>
                </w:tcPr>
                <w:p w14:paraId="7EB1F993" w14:textId="7CD80B63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55 290</w:t>
                  </w:r>
                </w:p>
              </w:tc>
            </w:tr>
            <w:tr w:rsidR="00B750DC" w:rsidRPr="00B750DC" w14:paraId="01D8160E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vAlign w:val="center"/>
                </w:tcPr>
                <w:p w14:paraId="5133C423" w14:textId="0739D984" w:rsidR="00786016" w:rsidRPr="00B750DC" w:rsidRDefault="00786016" w:rsidP="00786016">
                  <w:pPr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zakup sprzętu do utworzonych stanowisk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49F8649B" w14:textId="515A5CDE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4 000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59386BBE" w14:textId="547D2494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7" w:type="dxa"/>
                  <w:noWrap/>
                  <w:vAlign w:val="center"/>
                </w:tcPr>
                <w:p w14:paraId="648A4544" w14:textId="5FF12E43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8" w:type="dxa"/>
                  <w:noWrap/>
                  <w:vAlign w:val="center"/>
                </w:tcPr>
                <w:p w14:paraId="27903B77" w14:textId="42889AC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8" w:type="dxa"/>
                  <w:noWrap/>
                  <w:vAlign w:val="center"/>
                </w:tcPr>
                <w:p w14:paraId="6345FE13" w14:textId="0DA6A75A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14:paraId="0F310170" w14:textId="4D6EE01E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</w:tcPr>
                <w:p w14:paraId="6610D3B1" w14:textId="3198B01F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56" w:type="dxa"/>
                  <w:noWrap/>
                  <w:vAlign w:val="center"/>
                </w:tcPr>
                <w:p w14:paraId="2E961B5F" w14:textId="49A96B34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77" w:type="dxa"/>
                  <w:noWrap/>
                  <w:vAlign w:val="center"/>
                </w:tcPr>
                <w:p w14:paraId="4FA4DED5" w14:textId="038290D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98" w:type="dxa"/>
                  <w:noWrap/>
                  <w:vAlign w:val="center"/>
                </w:tcPr>
                <w:p w14:paraId="03056A9F" w14:textId="42FB77F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</w:tr>
            <w:tr w:rsidR="00B750DC" w:rsidRPr="00B750DC" w14:paraId="6156D466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vAlign w:val="center"/>
                </w:tcPr>
                <w:p w14:paraId="59D2C4B8" w14:textId="11ECBF69" w:rsidR="00786016" w:rsidRPr="00B750DC" w:rsidRDefault="00786016" w:rsidP="00786016">
                  <w:pPr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modernizacja i rozbudowa warstwy aplikacyjnej i telekomunikacyjnej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05D1A913" w14:textId="4277E1C2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1 000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574FEEC1" w14:textId="0C1C9550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9 000</w:t>
                  </w:r>
                </w:p>
              </w:tc>
              <w:tc>
                <w:tcPr>
                  <w:tcW w:w="667" w:type="dxa"/>
                  <w:noWrap/>
                  <w:vAlign w:val="center"/>
                </w:tcPr>
                <w:p w14:paraId="30874C70" w14:textId="3F98DCA1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10 000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518C34DC" w14:textId="6654D9AA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20 000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0AD4C367" w14:textId="44366C90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14:paraId="1F58F3FA" w14:textId="76EFB9BC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</w:tcPr>
                <w:p w14:paraId="32948215" w14:textId="65B550F0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56" w:type="dxa"/>
                  <w:noWrap/>
                  <w:vAlign w:val="center"/>
                </w:tcPr>
                <w:p w14:paraId="064F2551" w14:textId="77EEF9E6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77" w:type="dxa"/>
                  <w:noWrap/>
                  <w:vAlign w:val="center"/>
                </w:tcPr>
                <w:p w14:paraId="2557450E" w14:textId="25F5F048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98" w:type="dxa"/>
                  <w:noWrap/>
                  <w:vAlign w:val="center"/>
                </w:tcPr>
                <w:p w14:paraId="2000FF82" w14:textId="670FBA38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</w:tr>
            <w:tr w:rsidR="00B750DC" w:rsidRPr="00B750DC" w14:paraId="6633ED6E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vAlign w:val="center"/>
                </w:tcPr>
                <w:p w14:paraId="5B1F3368" w14:textId="602F2C0B" w:rsidR="00786016" w:rsidRPr="00B750DC" w:rsidRDefault="00786016" w:rsidP="00786016">
                  <w:pPr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 xml:space="preserve">wymiana warstwy serwerowej 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5703FB44" w14:textId="0CB9814F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18 000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4ECB3B6A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7" w:type="dxa"/>
                  <w:noWrap/>
                  <w:vAlign w:val="center"/>
                </w:tcPr>
                <w:p w14:paraId="65B337EF" w14:textId="43A268F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2 000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2775B147" w14:textId="77BCD1D3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8" w:type="dxa"/>
                  <w:noWrap/>
                  <w:vAlign w:val="center"/>
                </w:tcPr>
                <w:p w14:paraId="691EC862" w14:textId="21CA93F3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14:paraId="5CFA3E67" w14:textId="739A9456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</w:tcPr>
                <w:p w14:paraId="0738D75A" w14:textId="0C3996E4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56" w:type="dxa"/>
                  <w:noWrap/>
                  <w:vAlign w:val="center"/>
                </w:tcPr>
                <w:p w14:paraId="2AAA5AAF" w14:textId="185E4ED2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77" w:type="dxa"/>
                  <w:noWrap/>
                  <w:vAlign w:val="center"/>
                </w:tcPr>
                <w:p w14:paraId="6465ADE2" w14:textId="7502854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98" w:type="dxa"/>
                  <w:noWrap/>
                  <w:vAlign w:val="center"/>
                </w:tcPr>
                <w:p w14:paraId="2BCCADCA" w14:textId="7CC027CB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</w:tr>
            <w:tr w:rsidR="00B750DC" w:rsidRPr="00B750DC" w14:paraId="5B936402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vAlign w:val="center"/>
                </w:tcPr>
                <w:p w14:paraId="71288700" w14:textId="48A1F7EA" w:rsidR="00786016" w:rsidRPr="00B750DC" w:rsidRDefault="00786016" w:rsidP="00786016">
                  <w:pPr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nowe rozwiązanie mapowe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3ACFF65F" w14:textId="08B0B596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2 000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572B7F97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7" w:type="dxa"/>
                  <w:noWrap/>
                  <w:vAlign w:val="center"/>
                </w:tcPr>
                <w:p w14:paraId="3ACA9EF8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8" w:type="dxa"/>
                  <w:noWrap/>
                  <w:vAlign w:val="center"/>
                </w:tcPr>
                <w:p w14:paraId="0A416524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8" w:type="dxa"/>
                  <w:noWrap/>
                  <w:vAlign w:val="center"/>
                </w:tcPr>
                <w:p w14:paraId="09D1CFC7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14:paraId="511CB386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</w:tcPr>
                <w:p w14:paraId="551FF84A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56" w:type="dxa"/>
                  <w:noWrap/>
                  <w:vAlign w:val="center"/>
                </w:tcPr>
                <w:p w14:paraId="46851C34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77" w:type="dxa"/>
                  <w:noWrap/>
                  <w:vAlign w:val="center"/>
                </w:tcPr>
                <w:p w14:paraId="7B97D140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  <w:tc>
                <w:tcPr>
                  <w:tcW w:w="698" w:type="dxa"/>
                  <w:noWrap/>
                  <w:vAlign w:val="center"/>
                </w:tcPr>
                <w:p w14:paraId="0A4386B4" w14:textId="7777777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pacing w:val="-2"/>
                      <w:sz w:val="14"/>
                    </w:rPr>
                  </w:pPr>
                </w:p>
              </w:tc>
            </w:tr>
            <w:tr w:rsidR="00B750DC" w:rsidRPr="00B750DC" w14:paraId="0B4C968B" w14:textId="77777777" w:rsidTr="00B750DC">
              <w:trPr>
                <w:trHeight w:val="288"/>
                <w:jc w:val="center"/>
              </w:trPr>
              <w:tc>
                <w:tcPr>
                  <w:tcW w:w="1807" w:type="dxa"/>
                  <w:noWrap/>
                  <w:vAlign w:val="center"/>
                </w:tcPr>
                <w:p w14:paraId="4070788B" w14:textId="7E32EC58" w:rsidR="00786016" w:rsidRPr="00B750DC" w:rsidRDefault="00786016" w:rsidP="00786016">
                  <w:pPr>
                    <w:jc w:val="both"/>
                    <w:rPr>
                      <w:rFonts w:ascii="Times New Roman" w:hAnsi="Times New Roman"/>
                      <w:spacing w:val="-2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pacing w:val="-2"/>
                      <w:sz w:val="14"/>
                    </w:rPr>
                    <w:t>Razem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35CD41D7" w14:textId="02A1D64C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69 687</w:t>
                  </w:r>
                </w:p>
              </w:tc>
              <w:tc>
                <w:tcPr>
                  <w:tcW w:w="669" w:type="dxa"/>
                  <w:noWrap/>
                  <w:vAlign w:val="center"/>
                </w:tcPr>
                <w:p w14:paraId="1E63AAAD" w14:textId="15A6CB7F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54 925</w:t>
                  </w:r>
                </w:p>
              </w:tc>
              <w:tc>
                <w:tcPr>
                  <w:tcW w:w="667" w:type="dxa"/>
                  <w:noWrap/>
                  <w:vAlign w:val="center"/>
                </w:tcPr>
                <w:p w14:paraId="709772F4" w14:textId="3AD98F3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57 287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7D21FF1C" w14:textId="47583E25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68 601</w:t>
                  </w:r>
                </w:p>
              </w:tc>
              <w:tc>
                <w:tcPr>
                  <w:tcW w:w="668" w:type="dxa"/>
                  <w:noWrap/>
                  <w:vAlign w:val="center"/>
                </w:tcPr>
                <w:p w14:paraId="1C44DAC6" w14:textId="1F54F360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49 953</w:t>
                  </w:r>
                </w:p>
              </w:tc>
              <w:tc>
                <w:tcPr>
                  <w:tcW w:w="660" w:type="dxa"/>
                  <w:noWrap/>
                  <w:vAlign w:val="center"/>
                </w:tcPr>
                <w:p w14:paraId="18898C50" w14:textId="19096CDD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51 344</w:t>
                  </w:r>
                </w:p>
              </w:tc>
              <w:tc>
                <w:tcPr>
                  <w:tcW w:w="666" w:type="dxa"/>
                  <w:noWrap/>
                  <w:vAlign w:val="center"/>
                </w:tcPr>
                <w:p w14:paraId="6FD89D3F" w14:textId="19A21C99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52 775</w:t>
                  </w:r>
                </w:p>
              </w:tc>
              <w:tc>
                <w:tcPr>
                  <w:tcW w:w="656" w:type="dxa"/>
                  <w:noWrap/>
                  <w:vAlign w:val="center"/>
                </w:tcPr>
                <w:p w14:paraId="64155EF7" w14:textId="7B2FE9E7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54 247</w:t>
                  </w:r>
                </w:p>
              </w:tc>
              <w:tc>
                <w:tcPr>
                  <w:tcW w:w="677" w:type="dxa"/>
                  <w:noWrap/>
                  <w:vAlign w:val="center"/>
                </w:tcPr>
                <w:p w14:paraId="22E904EC" w14:textId="782D3854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55 763</w:t>
                  </w:r>
                </w:p>
              </w:tc>
              <w:tc>
                <w:tcPr>
                  <w:tcW w:w="698" w:type="dxa"/>
                  <w:noWrap/>
                  <w:vAlign w:val="center"/>
                </w:tcPr>
                <w:p w14:paraId="606E8762" w14:textId="79D6E0A1" w:rsidR="00786016" w:rsidRPr="00B750DC" w:rsidRDefault="00786016" w:rsidP="00B750DC">
                  <w:pPr>
                    <w:jc w:val="right"/>
                    <w:rPr>
                      <w:rFonts w:ascii="Times New Roman" w:hAnsi="Times New Roman"/>
                      <w:sz w:val="14"/>
                    </w:rPr>
                  </w:pPr>
                  <w:r w:rsidRPr="00B750DC">
                    <w:rPr>
                      <w:rFonts w:ascii="Times New Roman" w:hAnsi="Times New Roman"/>
                      <w:sz w:val="14"/>
                    </w:rPr>
                    <w:t>57 322</w:t>
                  </w:r>
                </w:p>
              </w:tc>
            </w:tr>
          </w:tbl>
          <w:p w14:paraId="39D554A9" w14:textId="22E32B5F" w:rsidR="001A7C2E" w:rsidRPr="00B750DC" w:rsidRDefault="001A7C2E" w:rsidP="001A1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50DC" w:rsidRPr="00B750DC" w14:paraId="120BB1EA" w14:textId="77777777" w:rsidTr="00CD0003">
        <w:trPr>
          <w:trHeight w:val="345"/>
        </w:trPr>
        <w:tc>
          <w:tcPr>
            <w:tcW w:w="10964" w:type="dxa"/>
            <w:gridSpan w:val="30"/>
            <w:shd w:val="clear" w:color="auto" w:fill="99CCFF"/>
          </w:tcPr>
          <w:p w14:paraId="3395B9F5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B750DC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750DC" w:rsidRPr="00B750DC" w14:paraId="7121548C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65B5238A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B750DC" w:rsidRPr="00B750DC" w14:paraId="7A08C751" w14:textId="77777777" w:rsidTr="001A1C00">
        <w:trPr>
          <w:trHeight w:val="142"/>
        </w:trPr>
        <w:tc>
          <w:tcPr>
            <w:tcW w:w="4417" w:type="dxa"/>
            <w:gridSpan w:val="9"/>
            <w:shd w:val="clear" w:color="auto" w:fill="FFFFFF"/>
          </w:tcPr>
          <w:p w14:paraId="26B582E3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1C6AF40B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gridSpan w:val="4"/>
            <w:shd w:val="clear" w:color="auto" w:fill="FFFFFF"/>
          </w:tcPr>
          <w:p w14:paraId="4E20F89A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EE0509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/>
          </w:tcPr>
          <w:p w14:paraId="034402FD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18" w:type="dxa"/>
            <w:gridSpan w:val="3"/>
            <w:shd w:val="clear" w:color="auto" w:fill="FFFFFF"/>
          </w:tcPr>
          <w:p w14:paraId="633359C8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6" w:type="dxa"/>
            <w:gridSpan w:val="3"/>
            <w:shd w:val="clear" w:color="auto" w:fill="FFFFFF"/>
          </w:tcPr>
          <w:p w14:paraId="44083E80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08" w:type="dxa"/>
            <w:shd w:val="clear" w:color="auto" w:fill="FFFFFF"/>
          </w:tcPr>
          <w:p w14:paraId="0B52941D" w14:textId="77777777" w:rsidR="001A1C00" w:rsidRPr="00B750DC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B750DC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B750DC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B750DC" w:rsidRPr="00B750DC" w14:paraId="57126288" w14:textId="77777777" w:rsidTr="001A1C00">
        <w:trPr>
          <w:trHeight w:val="142"/>
        </w:trPr>
        <w:tc>
          <w:tcPr>
            <w:tcW w:w="1578" w:type="dxa"/>
            <w:vMerge w:val="restart"/>
            <w:shd w:val="clear" w:color="auto" w:fill="FFFFFF"/>
          </w:tcPr>
          <w:p w14:paraId="3DD363C4" w14:textId="77777777" w:rsidR="001A1C00" w:rsidRPr="00B750DC" w:rsidRDefault="001A1C00" w:rsidP="001A1C00">
            <w:pPr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W ujęciu pieniężnym</w:t>
            </w:r>
          </w:p>
          <w:p w14:paraId="71A71B0F" w14:textId="77777777" w:rsidR="001A1C00" w:rsidRPr="00B750DC" w:rsidRDefault="001A1C00" w:rsidP="001A1C00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2C60BE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Pr="00B750DC">
              <w:rPr>
                <w:rFonts w:ascii="Times New Roman" w:hAnsi="Times New Roman"/>
              </w:rPr>
              <w:t>……</w:t>
            </w:r>
            <w:r w:rsidRPr="00B750D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839" w:type="dxa"/>
            <w:gridSpan w:val="8"/>
            <w:shd w:val="clear" w:color="auto" w:fill="FFFFFF"/>
          </w:tcPr>
          <w:p w14:paraId="72C29346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2D98CAC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14:paraId="59A8394A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AAB589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14:paraId="2103009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14:paraId="0B3A8710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14:paraId="5F5C1AFF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FFFFFF"/>
          </w:tcPr>
          <w:p w14:paraId="6B848C9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B750DC" w:rsidRPr="00B750DC" w14:paraId="03C54B73" w14:textId="77777777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14:paraId="775AE7F9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75824339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2159E70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14:paraId="10FFF09A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BDF240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14:paraId="230364D5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14:paraId="5440023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14:paraId="36A1D2B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FFFFFF"/>
          </w:tcPr>
          <w:p w14:paraId="791DB56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B750DC" w:rsidRPr="00B750DC" w14:paraId="0DD22DE2" w14:textId="77777777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14:paraId="42EC2736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78A91170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090EF93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14:paraId="1E7A77E3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5603F3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14:paraId="0DE25BD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14:paraId="3FEB1E4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14:paraId="39F56056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FFFFFF"/>
          </w:tcPr>
          <w:p w14:paraId="157D953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B750DC" w:rsidRPr="00B750DC" w14:paraId="567A50C0" w14:textId="77777777" w:rsidTr="001A1C00">
        <w:trPr>
          <w:trHeight w:val="142"/>
        </w:trPr>
        <w:tc>
          <w:tcPr>
            <w:tcW w:w="1578" w:type="dxa"/>
            <w:vMerge w:val="restart"/>
            <w:shd w:val="clear" w:color="auto" w:fill="FFFFFF"/>
          </w:tcPr>
          <w:p w14:paraId="5336F4D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2839" w:type="dxa"/>
            <w:gridSpan w:val="8"/>
            <w:shd w:val="clear" w:color="auto" w:fill="FFFFFF"/>
          </w:tcPr>
          <w:p w14:paraId="7E5BCFB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233CAA1A" w14:textId="683C1EAB" w:rsidR="001A1C00" w:rsidRPr="002B78EC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 xml:space="preserve">Zakłada się, że wejście w życie ustawy wpłynie na: zwiększenie zaangażowania przedsiębiorców lokalnych w działania organizacyjno-planistyczne w zakresie budowania zasobów ochrony ludności niezbędnych do realizacji zadań ochrony ludności i obrony cywilnej </w:t>
            </w:r>
            <w:r w:rsidR="002B78EC">
              <w:rPr>
                <w:rFonts w:ascii="Times New Roman" w:hAnsi="Times New Roman"/>
                <w:spacing w:val="-2"/>
              </w:rPr>
              <w:br/>
            </w:r>
            <w:r w:rsidRPr="002B78EC">
              <w:rPr>
                <w:rFonts w:ascii="Times New Roman" w:hAnsi="Times New Roman"/>
                <w:spacing w:val="-2"/>
              </w:rPr>
              <w:t>w czasie pokoju, stanie klęski żywiołowej, stanie wojennym i wojny.</w:t>
            </w:r>
          </w:p>
          <w:p w14:paraId="69565C6B" w14:textId="77777777" w:rsidR="001A1C00" w:rsidRPr="002B78EC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Mogą być z tym związane następujące kwestie:</w:t>
            </w:r>
          </w:p>
          <w:p w14:paraId="60E39A12" w14:textId="77777777" w:rsidR="002B78EC" w:rsidRDefault="001A1C00" w:rsidP="002B78EC">
            <w:pPr>
              <w:pStyle w:val="Akapitzlist"/>
              <w:numPr>
                <w:ilvl w:val="0"/>
                <w:numId w:val="45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Podpisywanie umów pomiędzy organ</w:t>
            </w:r>
            <w:r w:rsidR="002B78EC">
              <w:rPr>
                <w:rFonts w:ascii="Times New Roman" w:hAnsi="Times New Roman"/>
                <w:spacing w:val="-2"/>
              </w:rPr>
              <w:t xml:space="preserve">ami administracji rządowej </w:t>
            </w:r>
            <w:r w:rsidR="002B78EC">
              <w:rPr>
                <w:rFonts w:ascii="Times New Roman" w:hAnsi="Times New Roman"/>
                <w:spacing w:val="-2"/>
              </w:rPr>
              <w:br/>
            </w:r>
            <w:r w:rsidRPr="002B78EC">
              <w:rPr>
                <w:rFonts w:ascii="Times New Roman" w:hAnsi="Times New Roman"/>
                <w:spacing w:val="-2"/>
              </w:rPr>
              <w:t>i samorządowej a przedsiębiorcami;</w:t>
            </w:r>
          </w:p>
          <w:p w14:paraId="5C6C1063" w14:textId="77777777" w:rsidR="002B78EC" w:rsidRDefault="001A1C00" w:rsidP="002B78EC">
            <w:pPr>
              <w:pStyle w:val="Akapitzlist"/>
              <w:numPr>
                <w:ilvl w:val="0"/>
                <w:numId w:val="45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Dofinansowywania przedsiębiorców gotowych (w przypadku wystąpienia potrzeb) do rozszerzenia profilu działalności celem spełnienia potrzeb organów administracji w zakresie zabezpieczenia ochrony ludności czasu pokoju, jak i wojny;</w:t>
            </w:r>
          </w:p>
          <w:p w14:paraId="1E5FA644" w14:textId="5968631C" w:rsidR="001A1C00" w:rsidRPr="002B78EC" w:rsidRDefault="001A1C00" w:rsidP="002B78EC">
            <w:pPr>
              <w:pStyle w:val="Akapitzlist"/>
              <w:numPr>
                <w:ilvl w:val="0"/>
                <w:numId w:val="45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lastRenderedPageBreak/>
              <w:t>Zwiększenie bezpieczeństwa poprzez podniesienie poziomu odporności administracji na kryzysy związane z ni</w:t>
            </w:r>
            <w:r w:rsidR="002B78EC">
              <w:rPr>
                <w:rFonts w:ascii="Times New Roman" w:hAnsi="Times New Roman"/>
                <w:spacing w:val="-2"/>
              </w:rPr>
              <w:t xml:space="preserve">eadekwatnością posiadanych sił </w:t>
            </w:r>
            <w:r w:rsidRPr="002B78EC">
              <w:rPr>
                <w:rFonts w:ascii="Times New Roman" w:hAnsi="Times New Roman"/>
                <w:spacing w:val="-2"/>
              </w:rPr>
              <w:t>i środków do reagowania na zagrożenia.</w:t>
            </w:r>
          </w:p>
        </w:tc>
      </w:tr>
      <w:tr w:rsidR="00B750DC" w:rsidRPr="00B750DC" w14:paraId="215F06CE" w14:textId="77777777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14:paraId="2D78AB9F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095CAC63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 xml:space="preserve">sektor mikro-, małych </w:t>
            </w:r>
            <w:r w:rsidRPr="00B750DC">
              <w:rPr>
                <w:rFonts w:ascii="Times New Roman" w:hAnsi="Times New Roman"/>
                <w:sz w:val="21"/>
                <w:szCs w:val="21"/>
              </w:rPr>
              <w:br/>
              <w:t>i średnich przedsiębiorstw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434DF93A" w14:textId="14AF1333" w:rsidR="001A1C00" w:rsidRPr="002B78EC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 xml:space="preserve">Zakłada się, że wejście w życie ustawy wpłynie na: zwiększenie zaangażowania przedsiębiorców lokalnych w działania organizacyjno-planistyczne w zakresie budowania zasobów ochrony ludności niezbędnych do realizacji zadań ochrony ludności i obrony cywilnej </w:t>
            </w:r>
            <w:r w:rsidR="002B78EC">
              <w:rPr>
                <w:rFonts w:ascii="Times New Roman" w:hAnsi="Times New Roman"/>
                <w:spacing w:val="-2"/>
              </w:rPr>
              <w:br/>
            </w:r>
            <w:r w:rsidRPr="002B78EC">
              <w:rPr>
                <w:rFonts w:ascii="Times New Roman" w:hAnsi="Times New Roman"/>
                <w:spacing w:val="-2"/>
              </w:rPr>
              <w:t>w czasie pokoju, stanie klęski żywiołowej, stanie wojennym i wojny.</w:t>
            </w:r>
          </w:p>
        </w:tc>
      </w:tr>
      <w:tr w:rsidR="00B750DC" w:rsidRPr="00B750DC" w14:paraId="14D7DB39" w14:textId="77777777" w:rsidTr="001A1C00">
        <w:trPr>
          <w:trHeight w:val="596"/>
        </w:trPr>
        <w:tc>
          <w:tcPr>
            <w:tcW w:w="1578" w:type="dxa"/>
            <w:vMerge/>
            <w:shd w:val="clear" w:color="auto" w:fill="FFFFFF"/>
          </w:tcPr>
          <w:p w14:paraId="5594D36B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497F8DC2" w14:textId="77777777" w:rsidR="001A1C00" w:rsidRPr="00B750DC" w:rsidRDefault="001A1C00" w:rsidP="001A1C0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3D6E15CE" w14:textId="77777777" w:rsidR="001A1C00" w:rsidRPr="002B78EC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Ustawa zwiększy poziom bezpieczeństwa rodzin, obywateli i gospodarstw domowych, w tym osób niepełnosprawnych poprzez:</w:t>
            </w:r>
          </w:p>
          <w:p w14:paraId="51CA47DB" w14:textId="6E3642EF" w:rsidR="002B78EC" w:rsidRDefault="001A1C00" w:rsidP="002B78EC">
            <w:pPr>
              <w:spacing w:line="240" w:lineRule="auto"/>
              <w:ind w:left="233" w:hanging="233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zwiększenie poziomu odporności adm</w:t>
            </w:r>
            <w:r w:rsidR="002B78EC">
              <w:rPr>
                <w:rFonts w:ascii="Times New Roman" w:hAnsi="Times New Roman"/>
                <w:spacing w:val="-2"/>
              </w:rPr>
              <w:t xml:space="preserve">inistracji na kryzysy związane: </w:t>
            </w:r>
          </w:p>
          <w:p w14:paraId="6E6CF935" w14:textId="77777777" w:rsidR="00070737" w:rsidRDefault="001A1C00" w:rsidP="00070737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0737">
              <w:rPr>
                <w:rFonts w:ascii="Times New Roman" w:hAnsi="Times New Roman"/>
                <w:spacing w:val="-2"/>
              </w:rPr>
              <w:t xml:space="preserve">z nieadekwatnością posiadanych sił i środków do reagowania </w:t>
            </w:r>
            <w:r w:rsidR="002B78EC" w:rsidRPr="00070737">
              <w:rPr>
                <w:rFonts w:ascii="Times New Roman" w:hAnsi="Times New Roman"/>
                <w:spacing w:val="-2"/>
              </w:rPr>
              <w:br/>
            </w:r>
            <w:r w:rsidRPr="00070737">
              <w:rPr>
                <w:rFonts w:ascii="Times New Roman" w:hAnsi="Times New Roman"/>
                <w:spacing w:val="-2"/>
              </w:rPr>
              <w:t>na zagrożenia;</w:t>
            </w:r>
          </w:p>
          <w:p w14:paraId="2C0B0F8A" w14:textId="77777777" w:rsidR="00070737" w:rsidRDefault="002B78EC" w:rsidP="002B78EC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0737">
              <w:rPr>
                <w:rFonts w:ascii="Times New Roman" w:hAnsi="Times New Roman"/>
                <w:spacing w:val="-2"/>
              </w:rPr>
              <w:t>s</w:t>
            </w:r>
            <w:r w:rsidR="001A1C00" w:rsidRPr="00070737">
              <w:rPr>
                <w:rFonts w:ascii="Times New Roman" w:hAnsi="Times New Roman"/>
                <w:spacing w:val="-2"/>
              </w:rPr>
              <w:t xml:space="preserve">tworzenie optymalnie funkcjonujących rozwiązań związanych </w:t>
            </w:r>
            <w:r w:rsidRPr="00070737">
              <w:rPr>
                <w:rFonts w:ascii="Times New Roman" w:hAnsi="Times New Roman"/>
                <w:spacing w:val="-2"/>
              </w:rPr>
              <w:br/>
            </w:r>
            <w:r w:rsidR="001A1C00" w:rsidRPr="00070737">
              <w:rPr>
                <w:rFonts w:ascii="Times New Roman" w:hAnsi="Times New Roman"/>
                <w:spacing w:val="-2"/>
              </w:rPr>
              <w:t>z realizacją  zadań ochrony ludności, w tym obrony cywilnej;</w:t>
            </w:r>
          </w:p>
          <w:p w14:paraId="37418A17" w14:textId="180C556A" w:rsidR="00070737" w:rsidRDefault="001A1C00" w:rsidP="00070737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0737">
              <w:rPr>
                <w:rFonts w:ascii="Times New Roman" w:hAnsi="Times New Roman"/>
                <w:spacing w:val="-2"/>
              </w:rPr>
              <w:t>zwiększenie szy</w:t>
            </w:r>
            <w:r w:rsidR="00070737">
              <w:rPr>
                <w:rFonts w:ascii="Times New Roman" w:hAnsi="Times New Roman"/>
                <w:spacing w:val="-2"/>
              </w:rPr>
              <w:t>bkości reagowania na zagrożenia;</w:t>
            </w:r>
          </w:p>
          <w:p w14:paraId="2DB3F739" w14:textId="219E7C92" w:rsidR="00070737" w:rsidRDefault="001A1C00" w:rsidP="004B2EBA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0737">
              <w:rPr>
                <w:rFonts w:ascii="Times New Roman" w:hAnsi="Times New Roman"/>
                <w:spacing w:val="-2"/>
              </w:rPr>
              <w:t>udoskonalenie istniejącego system</w:t>
            </w:r>
            <w:r w:rsidR="002B78EC" w:rsidRPr="00070737">
              <w:rPr>
                <w:rFonts w:ascii="Times New Roman" w:hAnsi="Times New Roman"/>
                <w:spacing w:val="-2"/>
              </w:rPr>
              <w:t>u informowania, ostrzegania</w:t>
            </w:r>
            <w:r w:rsidRPr="00070737">
              <w:rPr>
                <w:rFonts w:ascii="Times New Roman" w:hAnsi="Times New Roman"/>
                <w:spacing w:val="-2"/>
              </w:rPr>
              <w:t xml:space="preserve"> </w:t>
            </w:r>
            <w:r w:rsidR="00070737" w:rsidRPr="00070737">
              <w:rPr>
                <w:rFonts w:ascii="Times New Roman" w:hAnsi="Times New Roman"/>
                <w:spacing w:val="-2"/>
              </w:rPr>
              <w:t xml:space="preserve"> </w:t>
            </w:r>
            <w:r w:rsidR="007514E7">
              <w:rPr>
                <w:rFonts w:ascii="Times New Roman" w:hAnsi="Times New Roman"/>
                <w:spacing w:val="-2"/>
              </w:rPr>
              <w:br/>
            </w:r>
            <w:r w:rsidRPr="00070737">
              <w:rPr>
                <w:rFonts w:ascii="Times New Roman" w:hAnsi="Times New Roman"/>
                <w:spacing w:val="-2"/>
              </w:rPr>
              <w:t>i alarmowania ludności o zagrożeniach;</w:t>
            </w:r>
          </w:p>
          <w:p w14:paraId="7DFD3595" w14:textId="77777777" w:rsidR="00070737" w:rsidRDefault="001A1C00" w:rsidP="002B78EC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0737">
              <w:rPr>
                <w:rFonts w:ascii="Times New Roman" w:hAnsi="Times New Roman"/>
                <w:spacing w:val="-2"/>
              </w:rPr>
              <w:t xml:space="preserve">budowy zasobów ochrony ludności; </w:t>
            </w:r>
          </w:p>
          <w:p w14:paraId="13341D30" w14:textId="75FD8572" w:rsidR="001A1C00" w:rsidRPr="00070737" w:rsidRDefault="001A1C00" w:rsidP="002B78EC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70737">
              <w:rPr>
                <w:rFonts w:ascii="Times New Roman" w:hAnsi="Times New Roman"/>
                <w:spacing w:val="-2"/>
              </w:rPr>
              <w:t>zwiększenie świadomości zagrożeń w ramach szkoleń.</w:t>
            </w:r>
          </w:p>
          <w:p w14:paraId="515068F8" w14:textId="77777777" w:rsidR="001A1C00" w:rsidRPr="002B78EC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Umożliwi obywatelom zapoznawanie się z zasadami funkcjonowania systemu ochrony ludności oraz ich udziału i roli w tym systemie.</w:t>
            </w:r>
          </w:p>
        </w:tc>
      </w:tr>
      <w:tr w:rsidR="00B750DC" w:rsidRPr="00B750DC" w14:paraId="1D1A9519" w14:textId="77777777" w:rsidTr="001A1C00">
        <w:trPr>
          <w:trHeight w:val="142"/>
        </w:trPr>
        <w:tc>
          <w:tcPr>
            <w:tcW w:w="1578" w:type="dxa"/>
            <w:shd w:val="clear" w:color="auto" w:fill="FFFFFF"/>
          </w:tcPr>
          <w:p w14:paraId="3801C71D" w14:textId="685B77B5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839" w:type="dxa"/>
            <w:gridSpan w:val="8"/>
            <w:shd w:val="clear" w:color="auto" w:fill="FFFFFF"/>
          </w:tcPr>
          <w:p w14:paraId="37408039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>przedsiębiorstwa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4083D8A2" w14:textId="77777777" w:rsidR="001A1C00" w:rsidRPr="002B78E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B78EC">
              <w:rPr>
                <w:rFonts w:ascii="Times New Roman" w:hAnsi="Times New Roman"/>
                <w:spacing w:val="-2"/>
              </w:rPr>
              <w:t>Poprawa bezpieczeństwa przedsiębiorców w sytuacji zagrożenia, stanów nadzwyczajnych i wojny.</w:t>
            </w:r>
          </w:p>
        </w:tc>
      </w:tr>
      <w:tr w:rsidR="00B750DC" w:rsidRPr="00B750DC" w14:paraId="36907553" w14:textId="77777777" w:rsidTr="001A1C00">
        <w:trPr>
          <w:trHeight w:val="1091"/>
        </w:trPr>
        <w:tc>
          <w:tcPr>
            <w:tcW w:w="2215" w:type="dxa"/>
            <w:gridSpan w:val="2"/>
            <w:shd w:val="clear" w:color="auto" w:fill="FFFFFF"/>
          </w:tcPr>
          <w:p w14:paraId="1516999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750DC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  <w:p w14:paraId="1FD6962F" w14:textId="77777777" w:rsidR="00A86EB3" w:rsidRPr="00B750DC" w:rsidRDefault="00A86EB3" w:rsidP="001A1C0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49" w:type="dxa"/>
            <w:gridSpan w:val="28"/>
            <w:shd w:val="clear" w:color="auto" w:fill="FFFFFF"/>
          </w:tcPr>
          <w:p w14:paraId="064C4219" w14:textId="77777777" w:rsidR="001A1C00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77ED2">
              <w:rPr>
                <w:rFonts w:ascii="Times New Roman" w:hAnsi="Times New Roman"/>
                <w:szCs w:val="21"/>
              </w:rPr>
              <w:t xml:space="preserve">Zaangażowanie wszystkich organizacji społecznych, sołtysów, rad osiedli związków religijnych do współdziałania w realizacji zadań ochrony ludności, w szczególności bezpieczeństwa lokalnego, poprzez stworzenia poziomu obywatelskiego ochrony ludności. </w:t>
            </w:r>
          </w:p>
        </w:tc>
      </w:tr>
      <w:tr w:rsidR="00B750DC" w:rsidRPr="00B750DC" w14:paraId="7D3EC15B" w14:textId="77777777" w:rsidTr="00CD0003">
        <w:trPr>
          <w:trHeight w:val="342"/>
        </w:trPr>
        <w:tc>
          <w:tcPr>
            <w:tcW w:w="10964" w:type="dxa"/>
            <w:gridSpan w:val="30"/>
            <w:shd w:val="clear" w:color="auto" w:fill="99CCFF"/>
          </w:tcPr>
          <w:p w14:paraId="5EF1CC7D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B750DC" w:rsidRPr="00B750DC" w14:paraId="10CCE6B2" w14:textId="77777777" w:rsidTr="00CD0003">
        <w:trPr>
          <w:trHeight w:val="151"/>
        </w:trPr>
        <w:tc>
          <w:tcPr>
            <w:tcW w:w="10964" w:type="dxa"/>
            <w:gridSpan w:val="30"/>
            <w:shd w:val="clear" w:color="auto" w:fill="FFFFFF"/>
          </w:tcPr>
          <w:p w14:paraId="6B8CBA1D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B750DC" w:rsidRPr="00B750DC" w14:paraId="31F8CC66" w14:textId="77777777" w:rsidTr="001A1C00">
        <w:trPr>
          <w:trHeight w:val="946"/>
        </w:trPr>
        <w:tc>
          <w:tcPr>
            <w:tcW w:w="5647" w:type="dxa"/>
            <w:gridSpan w:val="14"/>
            <w:shd w:val="clear" w:color="auto" w:fill="FFFFFF"/>
          </w:tcPr>
          <w:p w14:paraId="1FBAED65" w14:textId="77777777" w:rsidR="001A1C00" w:rsidRPr="00B750DC" w:rsidRDefault="001A1C00" w:rsidP="001A1C00">
            <w:pPr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B750DC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317" w:type="dxa"/>
            <w:gridSpan w:val="16"/>
            <w:shd w:val="clear" w:color="auto" w:fill="FFFFFF"/>
          </w:tcPr>
          <w:p w14:paraId="6131EE0B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tak</w:t>
            </w:r>
          </w:p>
          <w:p w14:paraId="5385F83B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nie</w:t>
            </w:r>
          </w:p>
          <w:p w14:paraId="5590E046" w14:textId="77777777" w:rsidR="001A1C00" w:rsidRPr="00B750DC" w:rsidRDefault="001A1C00" w:rsidP="001A1C00">
            <w:pPr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nie dotyczy</w:t>
            </w:r>
          </w:p>
        </w:tc>
      </w:tr>
      <w:tr w:rsidR="00B750DC" w:rsidRPr="00B750DC" w14:paraId="442500DF" w14:textId="77777777" w:rsidTr="001A1C00">
        <w:trPr>
          <w:trHeight w:val="1245"/>
        </w:trPr>
        <w:tc>
          <w:tcPr>
            <w:tcW w:w="5647" w:type="dxa"/>
            <w:gridSpan w:val="14"/>
            <w:shd w:val="clear" w:color="auto" w:fill="FFFFFF"/>
          </w:tcPr>
          <w:p w14:paraId="30C63F45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4076083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0B26112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4E6BEF16" w14:textId="77777777" w:rsidR="001A1C00" w:rsidRPr="00B750DC" w:rsidRDefault="001A1C00" w:rsidP="001A1C00">
            <w:pPr>
              <w:rPr>
                <w:rFonts w:ascii="Times New Roman" w:hAnsi="Times New Roman"/>
                <w:b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inne: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FORMTEXT </w:instrText>
            </w:r>
            <w:r w:rsidRPr="00B750DC">
              <w:rPr>
                <w:rFonts w:ascii="Times New Roman" w:hAnsi="Times New Roman"/>
              </w:rPr>
            </w:r>
            <w:r w:rsidRPr="00B750DC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17" w:type="dxa"/>
            <w:gridSpan w:val="16"/>
            <w:shd w:val="clear" w:color="auto" w:fill="FFFFFF"/>
          </w:tcPr>
          <w:p w14:paraId="1DBFFF8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69B9A98A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12A9FD6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1E6A61CF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inne:</w:t>
            </w:r>
            <w:r w:rsidRPr="00B750DC">
              <w:rPr>
                <w:rFonts w:ascii="Times New Roman" w:hAnsi="Times New Roman"/>
              </w:rPr>
              <w:t xml:space="preserve"> </w:t>
            </w: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FORMTEXT </w:instrText>
            </w:r>
            <w:r w:rsidRPr="00B750DC">
              <w:rPr>
                <w:rFonts w:ascii="Times New Roman" w:hAnsi="Times New Roman"/>
              </w:rPr>
            </w:r>
            <w:r w:rsidRPr="00B750DC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 w:hAnsi="Times New Roman"/>
              </w:rPr>
              <w:fldChar w:fldCharType="end"/>
            </w:r>
          </w:p>
          <w:p w14:paraId="7237076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B750DC" w14:paraId="7285521D" w14:textId="77777777" w:rsidTr="001A1C00">
        <w:trPr>
          <w:trHeight w:val="870"/>
        </w:trPr>
        <w:tc>
          <w:tcPr>
            <w:tcW w:w="5647" w:type="dxa"/>
            <w:gridSpan w:val="14"/>
            <w:shd w:val="clear" w:color="auto" w:fill="FFFFFF"/>
          </w:tcPr>
          <w:p w14:paraId="5A9F32D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317" w:type="dxa"/>
            <w:gridSpan w:val="16"/>
            <w:shd w:val="clear" w:color="auto" w:fill="FFFFFF"/>
          </w:tcPr>
          <w:p w14:paraId="286F4FE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tak</w:t>
            </w:r>
          </w:p>
          <w:p w14:paraId="5159484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nie</w:t>
            </w:r>
          </w:p>
          <w:p w14:paraId="6936B331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</w:rPr>
              <w:t xml:space="preserve"> nie dotyczy</w:t>
            </w:r>
          </w:p>
        </w:tc>
      </w:tr>
      <w:tr w:rsidR="00B750DC" w:rsidRPr="00B750DC" w14:paraId="298F45B3" w14:textId="77777777" w:rsidTr="00CD0003">
        <w:trPr>
          <w:trHeight w:val="630"/>
        </w:trPr>
        <w:tc>
          <w:tcPr>
            <w:tcW w:w="10964" w:type="dxa"/>
            <w:gridSpan w:val="30"/>
            <w:shd w:val="clear" w:color="auto" w:fill="FFFFFF"/>
          </w:tcPr>
          <w:p w14:paraId="7FAC1147" w14:textId="77777777" w:rsidR="001A1C00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Komentarz:</w:t>
            </w:r>
          </w:p>
          <w:p w14:paraId="071FBC9E" w14:textId="77777777" w:rsidR="001A1C00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Zmniejszenie liczby dokumentów i procedur, ich uproszczenie i skorelowanie, stanowi warunek niezbędny dla procesu usprawniania i optymalizowania działań państwa w obszarze ochrony ludności przynosił planowane efekty.</w:t>
            </w:r>
          </w:p>
          <w:p w14:paraId="6793BB8F" w14:textId="37D6B791" w:rsidR="00A86EB3" w:rsidRPr="00B750DC" w:rsidRDefault="004B7B5D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Integracja i doskonalenia współdziałania wszystkich podmiotów ochrony ludności w realizacji zadań w ujęciu lokalnym, regionalnym i krajowym. </w:t>
            </w:r>
            <w:r w:rsidR="001A1C00" w:rsidRPr="00B750DC">
              <w:rPr>
                <w:rFonts w:ascii="Times New Roman" w:hAnsi="Times New Roman"/>
              </w:rPr>
              <w:t xml:space="preserve">Zwiększanie udziału społeczności lokalnych oraz osób fizycznych, w działania na rzecz ochrony ludności na bazie doświadczeń </w:t>
            </w:r>
            <w:r w:rsidR="00BC0875" w:rsidRPr="00B750DC">
              <w:rPr>
                <w:rFonts w:ascii="Times New Roman" w:hAnsi="Times New Roman"/>
              </w:rPr>
              <w:t xml:space="preserve">związanych z wystąpieniem ekstremalnych zjawisk pogodowych, </w:t>
            </w:r>
            <w:r w:rsidR="001A1C00" w:rsidRPr="00B750DC">
              <w:rPr>
                <w:rFonts w:ascii="Times New Roman" w:hAnsi="Times New Roman"/>
              </w:rPr>
              <w:t>COVID 19 oraz p</w:t>
            </w:r>
            <w:r w:rsidR="00E960A0" w:rsidRPr="00B750DC">
              <w:rPr>
                <w:rFonts w:ascii="Times New Roman" w:hAnsi="Times New Roman"/>
              </w:rPr>
              <w:t xml:space="preserve">rzyjmowania uchodźców z Ukrainy i realizację działań pomocowych dla innych państwa </w:t>
            </w:r>
            <w:r w:rsidR="00A86EB3" w:rsidRPr="00B750DC">
              <w:rPr>
                <w:rFonts w:ascii="Times New Roman" w:hAnsi="Times New Roman"/>
              </w:rPr>
              <w:t>w których wystąpiły zjawiska klęskowe i humanitarne.</w:t>
            </w:r>
            <w:r w:rsidR="000C0688" w:rsidRPr="00B750DC">
              <w:rPr>
                <w:rFonts w:ascii="Times New Roman" w:hAnsi="Times New Roman"/>
              </w:rPr>
              <w:t xml:space="preserve"> Zwiększenie odporności państwa na pełne spektrum zagrożeń czasu pokoju i wojny w obszarze ochrony ludności. A ponadto zwiększenie potencjału i możliwości udzielania wsparcia innym państwom w zakresie pomocy humanitarnej na terenie których wystąpił kryzys humanitarny, migracyjny, militarny etc.</w:t>
            </w:r>
            <w:r w:rsidR="00672B53" w:rsidRPr="00B750DC">
              <w:rPr>
                <w:rFonts w:ascii="Times New Roman" w:hAnsi="Times New Roman"/>
              </w:rPr>
              <w:t xml:space="preserve"> Powyższe wpisuje się </w:t>
            </w:r>
            <w:r w:rsidR="00277ED2">
              <w:rPr>
                <w:rFonts w:ascii="Times New Roman" w:hAnsi="Times New Roman"/>
              </w:rPr>
              <w:br/>
            </w:r>
            <w:r w:rsidR="00672B53" w:rsidRPr="00B750DC">
              <w:rPr>
                <w:rFonts w:ascii="Times New Roman" w:hAnsi="Times New Roman"/>
              </w:rPr>
              <w:t>w kierunki i rozwiązania organizacyjno-prawne państw członkowskich Unii Europejskiej.</w:t>
            </w:r>
          </w:p>
        </w:tc>
      </w:tr>
      <w:tr w:rsidR="00B750DC" w:rsidRPr="00B750DC" w14:paraId="3E2C03B8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7871BB51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B750DC" w:rsidRPr="00B750DC" w14:paraId="0292BA0C" w14:textId="77777777" w:rsidTr="00CD0003">
        <w:trPr>
          <w:trHeight w:val="142"/>
        </w:trPr>
        <w:tc>
          <w:tcPr>
            <w:tcW w:w="10964" w:type="dxa"/>
            <w:gridSpan w:val="30"/>
          </w:tcPr>
          <w:p w14:paraId="399775E6" w14:textId="434D1536" w:rsidR="00A86EB3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 xml:space="preserve">Projektowana ustawa będzie miała niewielki wpływ na zwiększenie zatrudnienia w organach administracji rządowej </w:t>
            </w:r>
            <w:r w:rsidRPr="00B750DC">
              <w:rPr>
                <w:rFonts w:ascii="Times New Roman" w:hAnsi="Times New Roman"/>
              </w:rPr>
              <w:br/>
              <w:t xml:space="preserve">i w podmiotach naukowych, a także w jednostkach organizacyjnych wykonujących działalność związaną z ochroną </w:t>
            </w:r>
            <w:r w:rsidRPr="00B750DC">
              <w:rPr>
                <w:rFonts w:ascii="Times New Roman" w:hAnsi="Times New Roman"/>
              </w:rPr>
              <w:lastRenderedPageBreak/>
              <w:t xml:space="preserve">ludności w związku z nadaniem im nowych obowiązków. Natomiast będzie miała znaczący wpływ na zaangażowanie przedsiębiorców w działania na rzecz ochrony ludności, w szczególności w gminach wiejskich. </w:t>
            </w:r>
          </w:p>
        </w:tc>
      </w:tr>
      <w:tr w:rsidR="00B750DC" w:rsidRPr="00B750DC" w14:paraId="3366E0B6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51F80865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lastRenderedPageBreak/>
              <w:t>Wpływ na pozostałe obszary</w:t>
            </w:r>
          </w:p>
        </w:tc>
      </w:tr>
      <w:tr w:rsidR="00B750DC" w:rsidRPr="00B750DC" w14:paraId="3B073CCA" w14:textId="77777777" w:rsidTr="001A1C00">
        <w:trPr>
          <w:trHeight w:val="853"/>
        </w:trPr>
        <w:tc>
          <w:tcPr>
            <w:tcW w:w="4075" w:type="dxa"/>
            <w:gridSpan w:val="8"/>
            <w:shd w:val="clear" w:color="auto" w:fill="FFFFFF"/>
          </w:tcPr>
          <w:p w14:paraId="0CC784A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środowisko naturalne</w:t>
            </w:r>
          </w:p>
          <w:p w14:paraId="5D39C387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</w:rPr>
              <w:t>sytuacja i rozwój regionalny</w:t>
            </w:r>
          </w:p>
          <w:p w14:paraId="0C0EF45A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4C0E029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  <w:p w14:paraId="666458F6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demografia</w:t>
            </w:r>
          </w:p>
          <w:p w14:paraId="32B5CDEE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</w:rPr>
              <w:t>mienie państwowe</w:t>
            </w:r>
          </w:p>
          <w:p w14:paraId="03A9E0E8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 xml:space="preserve">inne: </w:t>
            </w: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FORMTEXT </w:instrText>
            </w:r>
            <w:r w:rsidRPr="00B750DC">
              <w:rPr>
                <w:rFonts w:ascii="Times New Roman" w:hAnsi="Times New Roman"/>
              </w:rPr>
            </w:r>
            <w:r w:rsidRPr="00B750DC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/>
                <w:noProof/>
              </w:rPr>
              <w:t> </w:t>
            </w:r>
            <w:r w:rsidRPr="00B750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02" w:type="dxa"/>
            <w:gridSpan w:val="9"/>
            <w:shd w:val="clear" w:color="auto" w:fill="FFFFFF"/>
          </w:tcPr>
          <w:p w14:paraId="2725D5A9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  <w:p w14:paraId="718282C4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informatyzacja</w:t>
            </w:r>
          </w:p>
          <w:p w14:paraId="36DF9942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DC">
              <w:rPr>
                <w:rFonts w:ascii="Times New Roman" w:hAnsi="Times New Roman"/>
              </w:rPr>
              <w:instrText xml:space="preserve"> FORMCHECKBOX </w:instrText>
            </w:r>
            <w:r w:rsidR="0044289D">
              <w:rPr>
                <w:rFonts w:ascii="Times New Roman" w:hAnsi="Times New Roman"/>
              </w:rPr>
            </w:r>
            <w:r w:rsidR="0044289D">
              <w:rPr>
                <w:rFonts w:ascii="Times New Roman" w:hAnsi="Times New Roman"/>
              </w:rPr>
              <w:fldChar w:fldCharType="separate"/>
            </w:r>
            <w:r w:rsidRPr="00B750DC">
              <w:rPr>
                <w:rFonts w:ascii="Times New Roman" w:hAnsi="Times New Roman"/>
              </w:rPr>
              <w:fldChar w:fldCharType="end"/>
            </w:r>
            <w:r w:rsidRPr="00B75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0DC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B750DC" w:rsidRPr="00B750DC" w14:paraId="7AA40611" w14:textId="77777777" w:rsidTr="001A1C00">
        <w:trPr>
          <w:trHeight w:val="667"/>
        </w:trPr>
        <w:tc>
          <w:tcPr>
            <w:tcW w:w="2215" w:type="dxa"/>
            <w:gridSpan w:val="2"/>
            <w:shd w:val="clear" w:color="auto" w:fill="FFFFFF"/>
            <w:vAlign w:val="center"/>
          </w:tcPr>
          <w:p w14:paraId="1FB3D39F" w14:textId="77777777" w:rsidR="001A1C00" w:rsidRPr="00B750DC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B750DC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79646ABB" w14:textId="77777777" w:rsidR="001A1C00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Przewiduje się, że projektowana ustawa wprowadzi rozwiązania umożliwiające płynną realizację zadań z zakresu ochrony ludności zarówno w czasie pokoju jaki i podczas wprowadzenia stanów nadzwyczajnych i wojny.</w:t>
            </w:r>
          </w:p>
          <w:p w14:paraId="50CA441E" w14:textId="77777777" w:rsidR="00A86EB3" w:rsidRPr="00B750DC" w:rsidRDefault="00A86EB3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B750DC" w14:paraId="19924614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0189ABD9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B750DC" w:rsidRPr="00B750DC" w14:paraId="0FDE558E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1B97211F" w14:textId="7F3382CB" w:rsidR="00A86EB3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 xml:space="preserve">Przewiduje się, że projektowana ustawa wejdzie w życie z dniem 1 stycznia 2023 r. Jednocześnie kierownicy jednostek organizacyjnych wykonujących działalność związaną z ochroną ludności w wskazanym powyżej okresie dostosują struktury do realizacji nowych zadań. </w:t>
            </w:r>
          </w:p>
        </w:tc>
      </w:tr>
      <w:tr w:rsidR="00B750DC" w:rsidRPr="00B750DC" w14:paraId="06055E8C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5F84D5A7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750DC">
              <w:rPr>
                <w:rFonts w:ascii="Times New Roman" w:hAnsi="Times New Roman"/>
                <w:b/>
              </w:rPr>
              <w:t xml:space="preserve"> </w:t>
            </w:r>
            <w:r w:rsidRPr="00B750D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750DC" w:rsidRPr="00B750DC" w14:paraId="1AC1AEA9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46E6AE83" w14:textId="4F4178AA" w:rsidR="001A1C00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Ze względu na charakter regulacji nie przewiduje się ewaluacji projektu, ale jego wykonanie będzie cały czas monitorowane – z uwagi na konieczność zapewnienia skutecznego poziomu ochrony ludności. Zgodnie z art. 39 ust. 2 ustawy o ochronie ludności, nie rzadziej niż co 3 lata, przeprowadzany jest cykl planowania wraz z analizą obowiązujących procedur  pod względem adekwatności do potrzeb zapewnienia bezpieczeństwa powszechnego i ochrony ludności.</w:t>
            </w:r>
          </w:p>
        </w:tc>
      </w:tr>
      <w:tr w:rsidR="00B750DC" w:rsidRPr="00B750DC" w14:paraId="6ECBC449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13563F6C" w14:textId="77777777" w:rsidR="001A1C00" w:rsidRPr="00B750DC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B750DC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B750D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B750DC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B750DC" w:rsidRPr="00B750DC" w14:paraId="265A4AED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1A360B40" w14:textId="77777777" w:rsidR="001A1C00" w:rsidRPr="00B750DC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750DC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70F9342C" w14:textId="77777777" w:rsidR="006176ED" w:rsidRPr="00B750DC" w:rsidRDefault="006176ED" w:rsidP="0000799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B750DC" w:rsidSect="002043EC">
      <w:footerReference w:type="default" r:id="rId9"/>
      <w:pgSz w:w="11906" w:h="16838" w:code="9"/>
      <w:pgMar w:top="567" w:right="709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4ADBE" w14:textId="77777777" w:rsidR="0044289D" w:rsidRDefault="0044289D" w:rsidP="00044739">
      <w:pPr>
        <w:spacing w:line="240" w:lineRule="auto"/>
      </w:pPr>
      <w:r>
        <w:separator/>
      </w:r>
    </w:p>
  </w:endnote>
  <w:endnote w:type="continuationSeparator" w:id="0">
    <w:p w14:paraId="06C6B75E" w14:textId="77777777" w:rsidR="0044289D" w:rsidRDefault="0044289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BFC4" w14:textId="45DE63D8" w:rsidR="00607F1C" w:rsidRDefault="00607F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1FDC">
      <w:rPr>
        <w:noProof/>
      </w:rPr>
      <w:t>2</w:t>
    </w:r>
    <w:r>
      <w:fldChar w:fldCharType="end"/>
    </w:r>
  </w:p>
  <w:p w14:paraId="54459C31" w14:textId="77777777" w:rsidR="00607F1C" w:rsidRDefault="00607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7322" w14:textId="77777777" w:rsidR="0044289D" w:rsidRDefault="0044289D" w:rsidP="00044739">
      <w:pPr>
        <w:spacing w:line="240" w:lineRule="auto"/>
      </w:pPr>
      <w:r>
        <w:separator/>
      </w:r>
    </w:p>
  </w:footnote>
  <w:footnote w:type="continuationSeparator" w:id="0">
    <w:p w14:paraId="4057EC7F" w14:textId="77777777" w:rsidR="0044289D" w:rsidRDefault="0044289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137387"/>
    <w:multiLevelType w:val="hybridMultilevel"/>
    <w:tmpl w:val="BB0EBF04"/>
    <w:lvl w:ilvl="0" w:tplc="73283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3C54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4890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EE46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4ADE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64A3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36A9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16AF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68B8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12439"/>
    <w:multiLevelType w:val="hybridMultilevel"/>
    <w:tmpl w:val="90F6D700"/>
    <w:lvl w:ilvl="0" w:tplc="AD567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A90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45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E2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E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2E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46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D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6865E9"/>
    <w:multiLevelType w:val="hybridMultilevel"/>
    <w:tmpl w:val="C41E6A4C"/>
    <w:lvl w:ilvl="0" w:tplc="7806F1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87AB8"/>
    <w:multiLevelType w:val="hybridMultilevel"/>
    <w:tmpl w:val="82FEE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096AB1"/>
    <w:multiLevelType w:val="hybridMultilevel"/>
    <w:tmpl w:val="BB3467E4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3112509"/>
    <w:multiLevelType w:val="hybridMultilevel"/>
    <w:tmpl w:val="0A7CA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B8F"/>
    <w:multiLevelType w:val="hybridMultilevel"/>
    <w:tmpl w:val="C388EEA8"/>
    <w:lvl w:ilvl="0" w:tplc="2ECEF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6B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988C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52F5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A2A7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168C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20D1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6266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EC9B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47774"/>
    <w:multiLevelType w:val="hybridMultilevel"/>
    <w:tmpl w:val="CA4C5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39C5"/>
    <w:multiLevelType w:val="hybridMultilevel"/>
    <w:tmpl w:val="55F646B0"/>
    <w:lvl w:ilvl="0" w:tplc="F0B264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D0C"/>
    <w:multiLevelType w:val="hybridMultilevel"/>
    <w:tmpl w:val="F3C6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F3604"/>
    <w:multiLevelType w:val="hybridMultilevel"/>
    <w:tmpl w:val="E12CE5E6"/>
    <w:lvl w:ilvl="0" w:tplc="55F2A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8200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D8F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BE7A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F85B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AE34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6C52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EA85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AC35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72F54"/>
    <w:multiLevelType w:val="hybridMultilevel"/>
    <w:tmpl w:val="E81650FC"/>
    <w:lvl w:ilvl="0" w:tplc="6630C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F0F6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F8BA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F006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90D1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EC9D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74F4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080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76BA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216E8"/>
    <w:multiLevelType w:val="hybridMultilevel"/>
    <w:tmpl w:val="6B8066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DA7A65"/>
    <w:multiLevelType w:val="hybridMultilevel"/>
    <w:tmpl w:val="611CF50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3149097E"/>
    <w:multiLevelType w:val="hybridMultilevel"/>
    <w:tmpl w:val="B2D08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06A46"/>
    <w:multiLevelType w:val="hybridMultilevel"/>
    <w:tmpl w:val="20E2DCB0"/>
    <w:lvl w:ilvl="0" w:tplc="F0B264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1668"/>
    <w:multiLevelType w:val="hybridMultilevel"/>
    <w:tmpl w:val="84D8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AE7"/>
    <w:multiLevelType w:val="hybridMultilevel"/>
    <w:tmpl w:val="D892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A0BFF"/>
    <w:multiLevelType w:val="hybridMultilevel"/>
    <w:tmpl w:val="E1DE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70689"/>
    <w:multiLevelType w:val="hybridMultilevel"/>
    <w:tmpl w:val="0CE6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0303"/>
    <w:multiLevelType w:val="hybridMultilevel"/>
    <w:tmpl w:val="84F4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6FBD"/>
    <w:multiLevelType w:val="hybridMultilevel"/>
    <w:tmpl w:val="DC7C4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43E"/>
    <w:multiLevelType w:val="hybridMultilevel"/>
    <w:tmpl w:val="E872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D1FB4"/>
    <w:multiLevelType w:val="hybridMultilevel"/>
    <w:tmpl w:val="014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72A3"/>
    <w:multiLevelType w:val="hybridMultilevel"/>
    <w:tmpl w:val="B13E3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A80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23729"/>
    <w:multiLevelType w:val="hybridMultilevel"/>
    <w:tmpl w:val="C786E116"/>
    <w:lvl w:ilvl="0" w:tplc="8B54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10EF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50FB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CABA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5AF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AC91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E461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3E13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1A91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63B6C"/>
    <w:multiLevelType w:val="hybridMultilevel"/>
    <w:tmpl w:val="E296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E71EC"/>
    <w:multiLevelType w:val="hybridMultilevel"/>
    <w:tmpl w:val="74F4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D319B"/>
    <w:multiLevelType w:val="hybridMultilevel"/>
    <w:tmpl w:val="913079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D6704B"/>
    <w:multiLevelType w:val="hybridMultilevel"/>
    <w:tmpl w:val="4EB287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CA5E21"/>
    <w:multiLevelType w:val="hybridMultilevel"/>
    <w:tmpl w:val="C30C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C5D60"/>
    <w:multiLevelType w:val="hybridMultilevel"/>
    <w:tmpl w:val="2CB0C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3D5869"/>
    <w:multiLevelType w:val="hybridMultilevel"/>
    <w:tmpl w:val="F014B31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5F691423"/>
    <w:multiLevelType w:val="hybridMultilevel"/>
    <w:tmpl w:val="22B272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05C7656"/>
    <w:multiLevelType w:val="hybridMultilevel"/>
    <w:tmpl w:val="14AED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25D7F"/>
    <w:multiLevelType w:val="hybridMultilevel"/>
    <w:tmpl w:val="5378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C0C01"/>
    <w:multiLevelType w:val="hybridMultilevel"/>
    <w:tmpl w:val="F664DAFA"/>
    <w:lvl w:ilvl="0" w:tplc="2C1A6878">
      <w:start w:val="1"/>
      <w:numFmt w:val="decimal"/>
      <w:lvlText w:val="%1)"/>
      <w:lvlJc w:val="left"/>
      <w:pPr>
        <w:ind w:left="103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 w15:restartNumberingAfterBreak="0">
    <w:nsid w:val="68362239"/>
    <w:multiLevelType w:val="hybridMultilevel"/>
    <w:tmpl w:val="489E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C6039"/>
    <w:multiLevelType w:val="hybridMultilevel"/>
    <w:tmpl w:val="78D0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B1DC8"/>
    <w:multiLevelType w:val="hybridMultilevel"/>
    <w:tmpl w:val="BA96BDC6"/>
    <w:lvl w:ilvl="0" w:tplc="7806F1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407E6"/>
    <w:multiLevelType w:val="hybridMultilevel"/>
    <w:tmpl w:val="78106D02"/>
    <w:lvl w:ilvl="0" w:tplc="F0B264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87B86"/>
    <w:multiLevelType w:val="hybridMultilevel"/>
    <w:tmpl w:val="2F181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454C8"/>
    <w:multiLevelType w:val="hybridMultilevel"/>
    <w:tmpl w:val="2EC248BA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5" w15:restartNumberingAfterBreak="0">
    <w:nsid w:val="7D1D1C60"/>
    <w:multiLevelType w:val="hybridMultilevel"/>
    <w:tmpl w:val="4C1C66BE"/>
    <w:lvl w:ilvl="0" w:tplc="4DEE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6E3C4F"/>
    <w:multiLevelType w:val="hybridMultilevel"/>
    <w:tmpl w:val="E6280F5C"/>
    <w:lvl w:ilvl="0" w:tplc="8D465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0E61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C8F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2630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9CEF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5232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5EFE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E26B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0A5B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18"/>
  </w:num>
  <w:num w:numId="5">
    <w:abstractNumId w:val="6"/>
  </w:num>
  <w:num w:numId="6">
    <w:abstractNumId w:val="8"/>
  </w:num>
  <w:num w:numId="7">
    <w:abstractNumId w:val="22"/>
  </w:num>
  <w:num w:numId="8">
    <w:abstractNumId w:val="15"/>
  </w:num>
  <w:num w:numId="9">
    <w:abstractNumId w:val="24"/>
  </w:num>
  <w:num w:numId="10">
    <w:abstractNumId w:val="39"/>
  </w:num>
  <w:num w:numId="11">
    <w:abstractNumId w:val="32"/>
  </w:num>
  <w:num w:numId="12">
    <w:abstractNumId w:val="28"/>
  </w:num>
  <w:num w:numId="13">
    <w:abstractNumId w:val="23"/>
  </w:num>
  <w:num w:numId="14">
    <w:abstractNumId w:val="40"/>
  </w:num>
  <w:num w:numId="15">
    <w:abstractNumId w:val="5"/>
  </w:num>
  <w:num w:numId="16">
    <w:abstractNumId w:val="29"/>
  </w:num>
  <w:num w:numId="17">
    <w:abstractNumId w:val="20"/>
  </w:num>
  <w:num w:numId="18">
    <w:abstractNumId w:val="37"/>
  </w:num>
  <w:num w:numId="19">
    <w:abstractNumId w:val="16"/>
  </w:num>
  <w:num w:numId="20">
    <w:abstractNumId w:val="42"/>
  </w:num>
  <w:num w:numId="21">
    <w:abstractNumId w:val="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34"/>
  </w:num>
  <w:num w:numId="27">
    <w:abstractNumId w:val="7"/>
  </w:num>
  <w:num w:numId="28">
    <w:abstractNumId w:val="2"/>
  </w:num>
  <w:num w:numId="29">
    <w:abstractNumId w:val="1"/>
  </w:num>
  <w:num w:numId="30">
    <w:abstractNumId w:val="41"/>
  </w:num>
  <w:num w:numId="31">
    <w:abstractNumId w:val="3"/>
  </w:num>
  <w:num w:numId="32">
    <w:abstractNumId w:val="21"/>
  </w:num>
  <w:num w:numId="33">
    <w:abstractNumId w:val="38"/>
  </w:num>
  <w:num w:numId="34">
    <w:abstractNumId w:val="45"/>
  </w:num>
  <w:num w:numId="35">
    <w:abstractNumId w:val="35"/>
  </w:num>
  <w:num w:numId="36">
    <w:abstractNumId w:val="31"/>
  </w:num>
  <w:num w:numId="37">
    <w:abstractNumId w:val="14"/>
  </w:num>
  <w:num w:numId="38">
    <w:abstractNumId w:val="44"/>
  </w:num>
  <w:num w:numId="39">
    <w:abstractNumId w:val="26"/>
  </w:num>
  <w:num w:numId="40">
    <w:abstractNumId w:val="17"/>
  </w:num>
  <w:num w:numId="41">
    <w:abstractNumId w:val="30"/>
  </w:num>
  <w:num w:numId="42">
    <w:abstractNumId w:val="33"/>
  </w:num>
  <w:num w:numId="43">
    <w:abstractNumId w:val="4"/>
  </w:num>
  <w:num w:numId="44">
    <w:abstractNumId w:val="13"/>
  </w:num>
  <w:num w:numId="45">
    <w:abstractNumId w:val="36"/>
  </w:num>
  <w:num w:numId="46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CA7"/>
    <w:rsid w:val="000015EE"/>
    <w:rsid w:val="00001B53"/>
    <w:rsid w:val="000022D5"/>
    <w:rsid w:val="000022E9"/>
    <w:rsid w:val="00002615"/>
    <w:rsid w:val="0000350F"/>
    <w:rsid w:val="00003D37"/>
    <w:rsid w:val="00004C6A"/>
    <w:rsid w:val="0000754A"/>
    <w:rsid w:val="0000799A"/>
    <w:rsid w:val="000111C5"/>
    <w:rsid w:val="00012B27"/>
    <w:rsid w:val="00012D11"/>
    <w:rsid w:val="00013EB5"/>
    <w:rsid w:val="000143A1"/>
    <w:rsid w:val="000150ED"/>
    <w:rsid w:val="0002049E"/>
    <w:rsid w:val="000225E6"/>
    <w:rsid w:val="00023836"/>
    <w:rsid w:val="00023EAA"/>
    <w:rsid w:val="00024EE4"/>
    <w:rsid w:val="00026C11"/>
    <w:rsid w:val="000312A2"/>
    <w:rsid w:val="00031A62"/>
    <w:rsid w:val="00032712"/>
    <w:rsid w:val="000356A9"/>
    <w:rsid w:val="00037BA2"/>
    <w:rsid w:val="00043900"/>
    <w:rsid w:val="00044138"/>
    <w:rsid w:val="00044739"/>
    <w:rsid w:val="00045109"/>
    <w:rsid w:val="00045387"/>
    <w:rsid w:val="00051248"/>
    <w:rsid w:val="00051637"/>
    <w:rsid w:val="00051C08"/>
    <w:rsid w:val="0005288D"/>
    <w:rsid w:val="00053F50"/>
    <w:rsid w:val="000542BE"/>
    <w:rsid w:val="0005656D"/>
    <w:rsid w:val="00056681"/>
    <w:rsid w:val="00057B4E"/>
    <w:rsid w:val="000610F2"/>
    <w:rsid w:val="000626C8"/>
    <w:rsid w:val="0006306F"/>
    <w:rsid w:val="000648A7"/>
    <w:rsid w:val="00064992"/>
    <w:rsid w:val="00066019"/>
    <w:rsid w:val="0006618B"/>
    <w:rsid w:val="000667AA"/>
    <w:rsid w:val="000670C0"/>
    <w:rsid w:val="00067EF2"/>
    <w:rsid w:val="00070737"/>
    <w:rsid w:val="00070928"/>
    <w:rsid w:val="00071B99"/>
    <w:rsid w:val="00074C7E"/>
    <w:rsid w:val="000756E5"/>
    <w:rsid w:val="00075BE3"/>
    <w:rsid w:val="00075C92"/>
    <w:rsid w:val="0007704E"/>
    <w:rsid w:val="00080043"/>
    <w:rsid w:val="000805FD"/>
    <w:rsid w:val="00080EC8"/>
    <w:rsid w:val="000827D5"/>
    <w:rsid w:val="00082B53"/>
    <w:rsid w:val="000850C5"/>
    <w:rsid w:val="000871E4"/>
    <w:rsid w:val="0008757D"/>
    <w:rsid w:val="00087A39"/>
    <w:rsid w:val="00087A8C"/>
    <w:rsid w:val="000901FB"/>
    <w:rsid w:val="000919BD"/>
    <w:rsid w:val="00094134"/>
    <w:rsid w:val="000944AC"/>
    <w:rsid w:val="0009474D"/>
    <w:rsid w:val="00094CB9"/>
    <w:rsid w:val="0009506D"/>
    <w:rsid w:val="000956B2"/>
    <w:rsid w:val="000969E7"/>
    <w:rsid w:val="0009775E"/>
    <w:rsid w:val="000977D5"/>
    <w:rsid w:val="00097ACD"/>
    <w:rsid w:val="000A01A8"/>
    <w:rsid w:val="000A0541"/>
    <w:rsid w:val="000A23DE"/>
    <w:rsid w:val="000A2485"/>
    <w:rsid w:val="000A2D96"/>
    <w:rsid w:val="000A3DCE"/>
    <w:rsid w:val="000A4020"/>
    <w:rsid w:val="000A58D2"/>
    <w:rsid w:val="000A5F6A"/>
    <w:rsid w:val="000B4E84"/>
    <w:rsid w:val="000B54FB"/>
    <w:rsid w:val="000B707E"/>
    <w:rsid w:val="000B735A"/>
    <w:rsid w:val="000B7714"/>
    <w:rsid w:val="000B773D"/>
    <w:rsid w:val="000B7AED"/>
    <w:rsid w:val="000C0688"/>
    <w:rsid w:val="000C131E"/>
    <w:rsid w:val="000C29B0"/>
    <w:rsid w:val="000C5DE8"/>
    <w:rsid w:val="000C6539"/>
    <w:rsid w:val="000C6B57"/>
    <w:rsid w:val="000C760D"/>
    <w:rsid w:val="000C76FC"/>
    <w:rsid w:val="000D0315"/>
    <w:rsid w:val="000D0F2D"/>
    <w:rsid w:val="000D29DF"/>
    <w:rsid w:val="000D38FC"/>
    <w:rsid w:val="000D4786"/>
    <w:rsid w:val="000D4D90"/>
    <w:rsid w:val="000D54C4"/>
    <w:rsid w:val="000D77DF"/>
    <w:rsid w:val="000D7C6B"/>
    <w:rsid w:val="000E068F"/>
    <w:rsid w:val="000E1A00"/>
    <w:rsid w:val="000E1AAB"/>
    <w:rsid w:val="000E212F"/>
    <w:rsid w:val="000E2D10"/>
    <w:rsid w:val="000E2ECF"/>
    <w:rsid w:val="000E4685"/>
    <w:rsid w:val="000E75D6"/>
    <w:rsid w:val="000F0171"/>
    <w:rsid w:val="000F0D5D"/>
    <w:rsid w:val="000F0E44"/>
    <w:rsid w:val="000F15E9"/>
    <w:rsid w:val="000F261A"/>
    <w:rsid w:val="000F2A33"/>
    <w:rsid w:val="000F3204"/>
    <w:rsid w:val="000F332C"/>
    <w:rsid w:val="000F3589"/>
    <w:rsid w:val="000F6C56"/>
    <w:rsid w:val="0010058A"/>
    <w:rsid w:val="00100627"/>
    <w:rsid w:val="00101FDC"/>
    <w:rsid w:val="001027FE"/>
    <w:rsid w:val="00103238"/>
    <w:rsid w:val="00105096"/>
    <w:rsid w:val="0010548B"/>
    <w:rsid w:val="00105AB9"/>
    <w:rsid w:val="00106A65"/>
    <w:rsid w:val="001072D1"/>
    <w:rsid w:val="0010754B"/>
    <w:rsid w:val="001128AC"/>
    <w:rsid w:val="001137DD"/>
    <w:rsid w:val="00113BD7"/>
    <w:rsid w:val="0011423F"/>
    <w:rsid w:val="00115832"/>
    <w:rsid w:val="00117017"/>
    <w:rsid w:val="00121284"/>
    <w:rsid w:val="00122100"/>
    <w:rsid w:val="00124977"/>
    <w:rsid w:val="00125C91"/>
    <w:rsid w:val="0012615D"/>
    <w:rsid w:val="00126585"/>
    <w:rsid w:val="00130764"/>
    <w:rsid w:val="00130A60"/>
    <w:rsid w:val="00130E8E"/>
    <w:rsid w:val="001314D2"/>
    <w:rsid w:val="00131C67"/>
    <w:rsid w:val="0013216E"/>
    <w:rsid w:val="00132231"/>
    <w:rsid w:val="001330A0"/>
    <w:rsid w:val="00134B3A"/>
    <w:rsid w:val="00135385"/>
    <w:rsid w:val="001401B5"/>
    <w:rsid w:val="00141504"/>
    <w:rsid w:val="001421DD"/>
    <w:rsid w:val="001422B9"/>
    <w:rsid w:val="001424BA"/>
    <w:rsid w:val="00142536"/>
    <w:rsid w:val="001446A8"/>
    <w:rsid w:val="00145CEF"/>
    <w:rsid w:val="0014665F"/>
    <w:rsid w:val="00151734"/>
    <w:rsid w:val="00152A84"/>
    <w:rsid w:val="00153464"/>
    <w:rsid w:val="001541B3"/>
    <w:rsid w:val="00155B15"/>
    <w:rsid w:val="00156162"/>
    <w:rsid w:val="00157B4F"/>
    <w:rsid w:val="00157BA0"/>
    <w:rsid w:val="00157F4E"/>
    <w:rsid w:val="00161BA1"/>
    <w:rsid w:val="001625BE"/>
    <w:rsid w:val="00163390"/>
    <w:rsid w:val="001643A4"/>
    <w:rsid w:val="00164AB1"/>
    <w:rsid w:val="001663FE"/>
    <w:rsid w:val="00167D13"/>
    <w:rsid w:val="001727BB"/>
    <w:rsid w:val="00176530"/>
    <w:rsid w:val="0017665C"/>
    <w:rsid w:val="00176FA8"/>
    <w:rsid w:val="00177F2A"/>
    <w:rsid w:val="001809CB"/>
    <w:rsid w:val="00180D25"/>
    <w:rsid w:val="001819A3"/>
    <w:rsid w:val="0018234E"/>
    <w:rsid w:val="0018318D"/>
    <w:rsid w:val="00183214"/>
    <w:rsid w:val="00183625"/>
    <w:rsid w:val="0018428E"/>
    <w:rsid w:val="00184B4F"/>
    <w:rsid w:val="0018572C"/>
    <w:rsid w:val="001861F6"/>
    <w:rsid w:val="00186C1C"/>
    <w:rsid w:val="00187605"/>
    <w:rsid w:val="00187E79"/>
    <w:rsid w:val="00187F0D"/>
    <w:rsid w:val="001902A3"/>
    <w:rsid w:val="0019057D"/>
    <w:rsid w:val="00192C2D"/>
    <w:rsid w:val="00192CC5"/>
    <w:rsid w:val="00193A92"/>
    <w:rsid w:val="001956A5"/>
    <w:rsid w:val="001956A7"/>
    <w:rsid w:val="00195CDD"/>
    <w:rsid w:val="00196BCB"/>
    <w:rsid w:val="001A118A"/>
    <w:rsid w:val="001A169B"/>
    <w:rsid w:val="001A1A70"/>
    <w:rsid w:val="001A1C00"/>
    <w:rsid w:val="001A1F33"/>
    <w:rsid w:val="001A27F4"/>
    <w:rsid w:val="001A2D95"/>
    <w:rsid w:val="001A34D3"/>
    <w:rsid w:val="001A4AA3"/>
    <w:rsid w:val="001A50F0"/>
    <w:rsid w:val="001A711D"/>
    <w:rsid w:val="001A7C2E"/>
    <w:rsid w:val="001B1AD7"/>
    <w:rsid w:val="001B3460"/>
    <w:rsid w:val="001B37E3"/>
    <w:rsid w:val="001B3C04"/>
    <w:rsid w:val="001B4120"/>
    <w:rsid w:val="001B4CA1"/>
    <w:rsid w:val="001B75D8"/>
    <w:rsid w:val="001C026C"/>
    <w:rsid w:val="001C0E96"/>
    <w:rsid w:val="001C1060"/>
    <w:rsid w:val="001C1867"/>
    <w:rsid w:val="001C1ABD"/>
    <w:rsid w:val="001C3C63"/>
    <w:rsid w:val="001D052A"/>
    <w:rsid w:val="001D05D7"/>
    <w:rsid w:val="001D4732"/>
    <w:rsid w:val="001D496F"/>
    <w:rsid w:val="001D53F8"/>
    <w:rsid w:val="001D57DB"/>
    <w:rsid w:val="001D6792"/>
    <w:rsid w:val="001D6A3C"/>
    <w:rsid w:val="001D6D51"/>
    <w:rsid w:val="001D74AE"/>
    <w:rsid w:val="001D7A3A"/>
    <w:rsid w:val="001E0060"/>
    <w:rsid w:val="001E3230"/>
    <w:rsid w:val="001E4A51"/>
    <w:rsid w:val="001E6A5C"/>
    <w:rsid w:val="001F0C51"/>
    <w:rsid w:val="001F25A6"/>
    <w:rsid w:val="001F3745"/>
    <w:rsid w:val="001F3D59"/>
    <w:rsid w:val="001F3DDF"/>
    <w:rsid w:val="001F459B"/>
    <w:rsid w:val="001F653A"/>
    <w:rsid w:val="001F6979"/>
    <w:rsid w:val="002005AA"/>
    <w:rsid w:val="002010FA"/>
    <w:rsid w:val="00202BC6"/>
    <w:rsid w:val="00204191"/>
    <w:rsid w:val="002043EC"/>
    <w:rsid w:val="00205141"/>
    <w:rsid w:val="0020516B"/>
    <w:rsid w:val="002054CB"/>
    <w:rsid w:val="002065B8"/>
    <w:rsid w:val="0020672D"/>
    <w:rsid w:val="00210E62"/>
    <w:rsid w:val="00212091"/>
    <w:rsid w:val="00213559"/>
    <w:rsid w:val="00213953"/>
    <w:rsid w:val="00213EFD"/>
    <w:rsid w:val="00214AF3"/>
    <w:rsid w:val="00214B41"/>
    <w:rsid w:val="00214C40"/>
    <w:rsid w:val="00215287"/>
    <w:rsid w:val="00215549"/>
    <w:rsid w:val="002165B3"/>
    <w:rsid w:val="002172F1"/>
    <w:rsid w:val="00220A26"/>
    <w:rsid w:val="0022287E"/>
    <w:rsid w:val="002236FE"/>
    <w:rsid w:val="00223C7B"/>
    <w:rsid w:val="00224AB1"/>
    <w:rsid w:val="0022687A"/>
    <w:rsid w:val="002278DA"/>
    <w:rsid w:val="00230728"/>
    <w:rsid w:val="00234040"/>
    <w:rsid w:val="00235288"/>
    <w:rsid w:val="0023537D"/>
    <w:rsid w:val="00235CD2"/>
    <w:rsid w:val="00236D71"/>
    <w:rsid w:val="00237964"/>
    <w:rsid w:val="00237E2F"/>
    <w:rsid w:val="00240114"/>
    <w:rsid w:val="0024109A"/>
    <w:rsid w:val="00241802"/>
    <w:rsid w:val="00243613"/>
    <w:rsid w:val="002444D9"/>
    <w:rsid w:val="0024792D"/>
    <w:rsid w:val="0025097E"/>
    <w:rsid w:val="00254DED"/>
    <w:rsid w:val="00255619"/>
    <w:rsid w:val="00255DAD"/>
    <w:rsid w:val="00256108"/>
    <w:rsid w:val="002564E2"/>
    <w:rsid w:val="002575DD"/>
    <w:rsid w:val="00257618"/>
    <w:rsid w:val="00257F2F"/>
    <w:rsid w:val="00260F33"/>
    <w:rsid w:val="002613BD"/>
    <w:rsid w:val="002624F1"/>
    <w:rsid w:val="00263A4D"/>
    <w:rsid w:val="0026413D"/>
    <w:rsid w:val="00264847"/>
    <w:rsid w:val="00270C81"/>
    <w:rsid w:val="00271558"/>
    <w:rsid w:val="00271A35"/>
    <w:rsid w:val="00271E71"/>
    <w:rsid w:val="00272D31"/>
    <w:rsid w:val="00273720"/>
    <w:rsid w:val="00273988"/>
    <w:rsid w:val="00273D9C"/>
    <w:rsid w:val="00274862"/>
    <w:rsid w:val="00275768"/>
    <w:rsid w:val="0027674A"/>
    <w:rsid w:val="00277ED2"/>
    <w:rsid w:val="002811F5"/>
    <w:rsid w:val="00282D72"/>
    <w:rsid w:val="00283402"/>
    <w:rsid w:val="00283E8A"/>
    <w:rsid w:val="00284704"/>
    <w:rsid w:val="00286349"/>
    <w:rsid w:val="0028752D"/>
    <w:rsid w:val="00287CAB"/>
    <w:rsid w:val="00290FD6"/>
    <w:rsid w:val="00294259"/>
    <w:rsid w:val="002A0F49"/>
    <w:rsid w:val="002A26DB"/>
    <w:rsid w:val="002A2C81"/>
    <w:rsid w:val="002A4755"/>
    <w:rsid w:val="002A670D"/>
    <w:rsid w:val="002B039C"/>
    <w:rsid w:val="002B1C65"/>
    <w:rsid w:val="002B23D1"/>
    <w:rsid w:val="002B28B5"/>
    <w:rsid w:val="002B2CE4"/>
    <w:rsid w:val="002B3D1A"/>
    <w:rsid w:val="002B4521"/>
    <w:rsid w:val="002B4860"/>
    <w:rsid w:val="002B78EC"/>
    <w:rsid w:val="002C08F5"/>
    <w:rsid w:val="002C20E8"/>
    <w:rsid w:val="002C21CB"/>
    <w:rsid w:val="002C27D0"/>
    <w:rsid w:val="002C2C9B"/>
    <w:rsid w:val="002C3FB0"/>
    <w:rsid w:val="002C6678"/>
    <w:rsid w:val="002C6866"/>
    <w:rsid w:val="002C7040"/>
    <w:rsid w:val="002D17D6"/>
    <w:rsid w:val="002D18D7"/>
    <w:rsid w:val="002D21CE"/>
    <w:rsid w:val="002D288B"/>
    <w:rsid w:val="002D7F90"/>
    <w:rsid w:val="002E33A0"/>
    <w:rsid w:val="002E3DA3"/>
    <w:rsid w:val="002E450F"/>
    <w:rsid w:val="002E4535"/>
    <w:rsid w:val="002E6B38"/>
    <w:rsid w:val="002E6D63"/>
    <w:rsid w:val="002E6E2B"/>
    <w:rsid w:val="002E6F59"/>
    <w:rsid w:val="002E7D36"/>
    <w:rsid w:val="002F117D"/>
    <w:rsid w:val="002F2311"/>
    <w:rsid w:val="002F500B"/>
    <w:rsid w:val="002F5F03"/>
    <w:rsid w:val="002F6DD4"/>
    <w:rsid w:val="002F6E0D"/>
    <w:rsid w:val="002F7558"/>
    <w:rsid w:val="00300991"/>
    <w:rsid w:val="00301959"/>
    <w:rsid w:val="00301F82"/>
    <w:rsid w:val="00303ED9"/>
    <w:rsid w:val="00304A30"/>
    <w:rsid w:val="00304DE6"/>
    <w:rsid w:val="00305B8A"/>
    <w:rsid w:val="00316CA6"/>
    <w:rsid w:val="003222D8"/>
    <w:rsid w:val="00324CCB"/>
    <w:rsid w:val="003303AE"/>
    <w:rsid w:val="00331963"/>
    <w:rsid w:val="00331BF9"/>
    <w:rsid w:val="00331D2C"/>
    <w:rsid w:val="00332514"/>
    <w:rsid w:val="00333D03"/>
    <w:rsid w:val="00333F24"/>
    <w:rsid w:val="0033495E"/>
    <w:rsid w:val="00334A79"/>
    <w:rsid w:val="00334D8D"/>
    <w:rsid w:val="0033530D"/>
    <w:rsid w:val="0033666D"/>
    <w:rsid w:val="00337345"/>
    <w:rsid w:val="00337DD2"/>
    <w:rsid w:val="00340248"/>
    <w:rsid w:val="003402E2"/>
    <w:rsid w:val="003404D1"/>
    <w:rsid w:val="00341D8B"/>
    <w:rsid w:val="003420AD"/>
    <w:rsid w:val="0034256D"/>
    <w:rsid w:val="00342F4C"/>
    <w:rsid w:val="00342F87"/>
    <w:rsid w:val="00343615"/>
    <w:rsid w:val="0034369F"/>
    <w:rsid w:val="003437F1"/>
    <w:rsid w:val="003443FF"/>
    <w:rsid w:val="00346063"/>
    <w:rsid w:val="00347BD4"/>
    <w:rsid w:val="00350D6D"/>
    <w:rsid w:val="00352AFA"/>
    <w:rsid w:val="00354836"/>
    <w:rsid w:val="00354D4A"/>
    <w:rsid w:val="0035522F"/>
    <w:rsid w:val="00355808"/>
    <w:rsid w:val="0035628E"/>
    <w:rsid w:val="003567A6"/>
    <w:rsid w:val="003568AF"/>
    <w:rsid w:val="00357E23"/>
    <w:rsid w:val="00360DD1"/>
    <w:rsid w:val="00360E1C"/>
    <w:rsid w:val="00360EE1"/>
    <w:rsid w:val="003617FE"/>
    <w:rsid w:val="00361FC1"/>
    <w:rsid w:val="00362C7E"/>
    <w:rsid w:val="00363309"/>
    <w:rsid w:val="00363601"/>
    <w:rsid w:val="0036790E"/>
    <w:rsid w:val="003714E7"/>
    <w:rsid w:val="00373C64"/>
    <w:rsid w:val="00374299"/>
    <w:rsid w:val="00374309"/>
    <w:rsid w:val="0037441C"/>
    <w:rsid w:val="00374836"/>
    <w:rsid w:val="00375A69"/>
    <w:rsid w:val="00376AC9"/>
    <w:rsid w:val="00377925"/>
    <w:rsid w:val="0038327D"/>
    <w:rsid w:val="00387B8B"/>
    <w:rsid w:val="003900AB"/>
    <w:rsid w:val="00391938"/>
    <w:rsid w:val="0039250D"/>
    <w:rsid w:val="00393032"/>
    <w:rsid w:val="003944F1"/>
    <w:rsid w:val="00394B69"/>
    <w:rsid w:val="00395B3A"/>
    <w:rsid w:val="00395CCF"/>
    <w:rsid w:val="003962FD"/>
    <w:rsid w:val="00397078"/>
    <w:rsid w:val="0039775C"/>
    <w:rsid w:val="003A1803"/>
    <w:rsid w:val="003A1D98"/>
    <w:rsid w:val="003A5646"/>
    <w:rsid w:val="003A5AAC"/>
    <w:rsid w:val="003A6953"/>
    <w:rsid w:val="003A7E53"/>
    <w:rsid w:val="003B1E06"/>
    <w:rsid w:val="003B3FD4"/>
    <w:rsid w:val="003B4110"/>
    <w:rsid w:val="003B58A1"/>
    <w:rsid w:val="003B59A0"/>
    <w:rsid w:val="003B6083"/>
    <w:rsid w:val="003B6172"/>
    <w:rsid w:val="003B6B9A"/>
    <w:rsid w:val="003B7FDF"/>
    <w:rsid w:val="003C0DC0"/>
    <w:rsid w:val="003C199B"/>
    <w:rsid w:val="003C1ADB"/>
    <w:rsid w:val="003C2BED"/>
    <w:rsid w:val="003C2E2E"/>
    <w:rsid w:val="003C3838"/>
    <w:rsid w:val="003C3F8C"/>
    <w:rsid w:val="003C5847"/>
    <w:rsid w:val="003C6112"/>
    <w:rsid w:val="003D0681"/>
    <w:rsid w:val="003D12F6"/>
    <w:rsid w:val="003D1426"/>
    <w:rsid w:val="003D22A6"/>
    <w:rsid w:val="003D464B"/>
    <w:rsid w:val="003D67F6"/>
    <w:rsid w:val="003E2F4E"/>
    <w:rsid w:val="003E720A"/>
    <w:rsid w:val="003E7267"/>
    <w:rsid w:val="003F1CA1"/>
    <w:rsid w:val="003F4FAB"/>
    <w:rsid w:val="003F6F97"/>
    <w:rsid w:val="003F7586"/>
    <w:rsid w:val="00400478"/>
    <w:rsid w:val="00402268"/>
    <w:rsid w:val="00402899"/>
    <w:rsid w:val="00403B13"/>
    <w:rsid w:val="00403E6E"/>
    <w:rsid w:val="004049D6"/>
    <w:rsid w:val="00404C50"/>
    <w:rsid w:val="004108A4"/>
    <w:rsid w:val="004129B4"/>
    <w:rsid w:val="00413F82"/>
    <w:rsid w:val="00416764"/>
    <w:rsid w:val="00417EED"/>
    <w:rsid w:val="00417EF0"/>
    <w:rsid w:val="00422181"/>
    <w:rsid w:val="004222CD"/>
    <w:rsid w:val="0042387A"/>
    <w:rsid w:val="00423C3D"/>
    <w:rsid w:val="004244A8"/>
    <w:rsid w:val="00424D7C"/>
    <w:rsid w:val="0042525F"/>
    <w:rsid w:val="00425F72"/>
    <w:rsid w:val="00427736"/>
    <w:rsid w:val="0042790F"/>
    <w:rsid w:val="00427D2C"/>
    <w:rsid w:val="00430E4E"/>
    <w:rsid w:val="004310B9"/>
    <w:rsid w:val="00432189"/>
    <w:rsid w:val="00433C4C"/>
    <w:rsid w:val="00435591"/>
    <w:rsid w:val="0043642C"/>
    <w:rsid w:val="00437554"/>
    <w:rsid w:val="00437C32"/>
    <w:rsid w:val="00441787"/>
    <w:rsid w:val="0044289D"/>
    <w:rsid w:val="00443D7D"/>
    <w:rsid w:val="00444F2D"/>
    <w:rsid w:val="004453EE"/>
    <w:rsid w:val="004460E5"/>
    <w:rsid w:val="0044784E"/>
    <w:rsid w:val="00450CFA"/>
    <w:rsid w:val="00450D16"/>
    <w:rsid w:val="00452034"/>
    <w:rsid w:val="0045300D"/>
    <w:rsid w:val="00454098"/>
    <w:rsid w:val="00455FA6"/>
    <w:rsid w:val="00460B9A"/>
    <w:rsid w:val="00460C4A"/>
    <w:rsid w:val="0046103D"/>
    <w:rsid w:val="00461DAA"/>
    <w:rsid w:val="00461E12"/>
    <w:rsid w:val="0046290F"/>
    <w:rsid w:val="004649E1"/>
    <w:rsid w:val="00464DF4"/>
    <w:rsid w:val="00466C70"/>
    <w:rsid w:val="004674B9"/>
    <w:rsid w:val="004702C9"/>
    <w:rsid w:val="00470455"/>
    <w:rsid w:val="00472E45"/>
    <w:rsid w:val="00473FEA"/>
    <w:rsid w:val="0047579D"/>
    <w:rsid w:val="004773BC"/>
    <w:rsid w:val="00480B1A"/>
    <w:rsid w:val="0048118F"/>
    <w:rsid w:val="0048169C"/>
    <w:rsid w:val="00481A8B"/>
    <w:rsid w:val="00482CBD"/>
    <w:rsid w:val="00483027"/>
    <w:rsid w:val="00483262"/>
    <w:rsid w:val="00484107"/>
    <w:rsid w:val="00485250"/>
    <w:rsid w:val="00485CC5"/>
    <w:rsid w:val="00485F62"/>
    <w:rsid w:val="0049125C"/>
    <w:rsid w:val="00491309"/>
    <w:rsid w:val="0049343F"/>
    <w:rsid w:val="00494887"/>
    <w:rsid w:val="00495539"/>
    <w:rsid w:val="004964FC"/>
    <w:rsid w:val="004A028D"/>
    <w:rsid w:val="004A145E"/>
    <w:rsid w:val="004A1F15"/>
    <w:rsid w:val="004A26FC"/>
    <w:rsid w:val="004A2A81"/>
    <w:rsid w:val="004A5E48"/>
    <w:rsid w:val="004A7437"/>
    <w:rsid w:val="004A7AE1"/>
    <w:rsid w:val="004A7BD7"/>
    <w:rsid w:val="004A7C05"/>
    <w:rsid w:val="004B0CD7"/>
    <w:rsid w:val="004B113D"/>
    <w:rsid w:val="004B28CD"/>
    <w:rsid w:val="004B28D0"/>
    <w:rsid w:val="004B2EBA"/>
    <w:rsid w:val="004B323E"/>
    <w:rsid w:val="004B688D"/>
    <w:rsid w:val="004B7957"/>
    <w:rsid w:val="004B7B5D"/>
    <w:rsid w:val="004C0189"/>
    <w:rsid w:val="004C0767"/>
    <w:rsid w:val="004C0F4D"/>
    <w:rsid w:val="004C15C2"/>
    <w:rsid w:val="004C1704"/>
    <w:rsid w:val="004C36D8"/>
    <w:rsid w:val="004C3CF7"/>
    <w:rsid w:val="004C6770"/>
    <w:rsid w:val="004C6EEE"/>
    <w:rsid w:val="004C7910"/>
    <w:rsid w:val="004D1248"/>
    <w:rsid w:val="004D12A5"/>
    <w:rsid w:val="004D16F6"/>
    <w:rsid w:val="004D19A8"/>
    <w:rsid w:val="004D1DA2"/>
    <w:rsid w:val="004D1E3C"/>
    <w:rsid w:val="004D2EE7"/>
    <w:rsid w:val="004D40E5"/>
    <w:rsid w:val="004D4169"/>
    <w:rsid w:val="004D6650"/>
    <w:rsid w:val="004D6E14"/>
    <w:rsid w:val="004E2F98"/>
    <w:rsid w:val="004E4612"/>
    <w:rsid w:val="004E53AA"/>
    <w:rsid w:val="004E5EA5"/>
    <w:rsid w:val="004E6075"/>
    <w:rsid w:val="004E7C09"/>
    <w:rsid w:val="004F09BD"/>
    <w:rsid w:val="004F1496"/>
    <w:rsid w:val="004F150E"/>
    <w:rsid w:val="004F1C12"/>
    <w:rsid w:val="004F203C"/>
    <w:rsid w:val="004F2B0A"/>
    <w:rsid w:val="004F4CFD"/>
    <w:rsid w:val="004F4E17"/>
    <w:rsid w:val="004F597E"/>
    <w:rsid w:val="004F776B"/>
    <w:rsid w:val="0050082F"/>
    <w:rsid w:val="00500C56"/>
    <w:rsid w:val="00501713"/>
    <w:rsid w:val="00502EC1"/>
    <w:rsid w:val="0050353B"/>
    <w:rsid w:val="005053DF"/>
    <w:rsid w:val="00506568"/>
    <w:rsid w:val="00511917"/>
    <w:rsid w:val="00514BDC"/>
    <w:rsid w:val="00514C80"/>
    <w:rsid w:val="0051551B"/>
    <w:rsid w:val="005156B5"/>
    <w:rsid w:val="00516169"/>
    <w:rsid w:val="00520C57"/>
    <w:rsid w:val="00521095"/>
    <w:rsid w:val="005219DF"/>
    <w:rsid w:val="0052294E"/>
    <w:rsid w:val="00522D94"/>
    <w:rsid w:val="0052308D"/>
    <w:rsid w:val="00524472"/>
    <w:rsid w:val="00524E82"/>
    <w:rsid w:val="00525EAA"/>
    <w:rsid w:val="0053290F"/>
    <w:rsid w:val="00532E99"/>
    <w:rsid w:val="00533639"/>
    <w:rsid w:val="0053380C"/>
    <w:rsid w:val="00533D89"/>
    <w:rsid w:val="00536564"/>
    <w:rsid w:val="005428A6"/>
    <w:rsid w:val="00542BB2"/>
    <w:rsid w:val="00543ECF"/>
    <w:rsid w:val="00544597"/>
    <w:rsid w:val="00544FFE"/>
    <w:rsid w:val="005450C4"/>
    <w:rsid w:val="005473F5"/>
    <w:rsid w:val="005477E7"/>
    <w:rsid w:val="005522DB"/>
    <w:rsid w:val="0055256E"/>
    <w:rsid w:val="00552794"/>
    <w:rsid w:val="005548EE"/>
    <w:rsid w:val="00555CCE"/>
    <w:rsid w:val="005600F0"/>
    <w:rsid w:val="00562F11"/>
    <w:rsid w:val="00563199"/>
    <w:rsid w:val="0056467C"/>
    <w:rsid w:val="00564874"/>
    <w:rsid w:val="00565043"/>
    <w:rsid w:val="00565BFF"/>
    <w:rsid w:val="00567963"/>
    <w:rsid w:val="005679EA"/>
    <w:rsid w:val="0057009A"/>
    <w:rsid w:val="00571260"/>
    <w:rsid w:val="0057189C"/>
    <w:rsid w:val="005722E2"/>
    <w:rsid w:val="00572B47"/>
    <w:rsid w:val="00573FC1"/>
    <w:rsid w:val="005741EE"/>
    <w:rsid w:val="0057668E"/>
    <w:rsid w:val="00581567"/>
    <w:rsid w:val="00583F38"/>
    <w:rsid w:val="00593495"/>
    <w:rsid w:val="005958EC"/>
    <w:rsid w:val="00595E83"/>
    <w:rsid w:val="00596530"/>
    <w:rsid w:val="005967F3"/>
    <w:rsid w:val="00597123"/>
    <w:rsid w:val="00597CA4"/>
    <w:rsid w:val="005A03BB"/>
    <w:rsid w:val="005A06DF"/>
    <w:rsid w:val="005A15E2"/>
    <w:rsid w:val="005A2C7A"/>
    <w:rsid w:val="005A42F6"/>
    <w:rsid w:val="005A4406"/>
    <w:rsid w:val="005A5527"/>
    <w:rsid w:val="005A5AE6"/>
    <w:rsid w:val="005B1206"/>
    <w:rsid w:val="005B137E"/>
    <w:rsid w:val="005B37E8"/>
    <w:rsid w:val="005B70D3"/>
    <w:rsid w:val="005C0056"/>
    <w:rsid w:val="005C0337"/>
    <w:rsid w:val="005C085C"/>
    <w:rsid w:val="005C0CC1"/>
    <w:rsid w:val="005C4200"/>
    <w:rsid w:val="005C79C3"/>
    <w:rsid w:val="005D0597"/>
    <w:rsid w:val="005D0BF4"/>
    <w:rsid w:val="005D0D06"/>
    <w:rsid w:val="005D12C3"/>
    <w:rsid w:val="005D37E0"/>
    <w:rsid w:val="005D4760"/>
    <w:rsid w:val="005D4C4C"/>
    <w:rsid w:val="005D4DFC"/>
    <w:rsid w:val="005D61D6"/>
    <w:rsid w:val="005D6DB1"/>
    <w:rsid w:val="005D714C"/>
    <w:rsid w:val="005E0565"/>
    <w:rsid w:val="005E08F6"/>
    <w:rsid w:val="005E0BDA"/>
    <w:rsid w:val="005E0D13"/>
    <w:rsid w:val="005E0FB0"/>
    <w:rsid w:val="005E1BD7"/>
    <w:rsid w:val="005E38AC"/>
    <w:rsid w:val="005E47FB"/>
    <w:rsid w:val="005E5047"/>
    <w:rsid w:val="005E6E8A"/>
    <w:rsid w:val="005E7205"/>
    <w:rsid w:val="005E7371"/>
    <w:rsid w:val="005F116C"/>
    <w:rsid w:val="005F2131"/>
    <w:rsid w:val="005F25B8"/>
    <w:rsid w:val="005F3E6B"/>
    <w:rsid w:val="005F4175"/>
    <w:rsid w:val="005F6446"/>
    <w:rsid w:val="005F6DA2"/>
    <w:rsid w:val="005F7AE5"/>
    <w:rsid w:val="0060022A"/>
    <w:rsid w:val="00601502"/>
    <w:rsid w:val="00603023"/>
    <w:rsid w:val="0060320C"/>
    <w:rsid w:val="00604C42"/>
    <w:rsid w:val="00605EF6"/>
    <w:rsid w:val="00606455"/>
    <w:rsid w:val="00607F1C"/>
    <w:rsid w:val="0061191C"/>
    <w:rsid w:val="006146EB"/>
    <w:rsid w:val="00614929"/>
    <w:rsid w:val="00615022"/>
    <w:rsid w:val="006163FB"/>
    <w:rsid w:val="00616511"/>
    <w:rsid w:val="006176ED"/>
    <w:rsid w:val="00617FA3"/>
    <w:rsid w:val="006202F3"/>
    <w:rsid w:val="0062097A"/>
    <w:rsid w:val="00621DA6"/>
    <w:rsid w:val="00623959"/>
    <w:rsid w:val="00623CFE"/>
    <w:rsid w:val="00624311"/>
    <w:rsid w:val="006244FF"/>
    <w:rsid w:val="00624CC8"/>
    <w:rsid w:val="006250B1"/>
    <w:rsid w:val="00627221"/>
    <w:rsid w:val="00627EE8"/>
    <w:rsid w:val="00630CA7"/>
    <w:rsid w:val="006316FA"/>
    <w:rsid w:val="00631C5F"/>
    <w:rsid w:val="00631DDA"/>
    <w:rsid w:val="006353B1"/>
    <w:rsid w:val="006370D2"/>
    <w:rsid w:val="00637F26"/>
    <w:rsid w:val="0064074F"/>
    <w:rsid w:val="00641F55"/>
    <w:rsid w:val="0064269A"/>
    <w:rsid w:val="00645E4A"/>
    <w:rsid w:val="00651F1A"/>
    <w:rsid w:val="006525A3"/>
    <w:rsid w:val="00652862"/>
    <w:rsid w:val="00653688"/>
    <w:rsid w:val="00653EA3"/>
    <w:rsid w:val="006561E8"/>
    <w:rsid w:val="00657246"/>
    <w:rsid w:val="00657B51"/>
    <w:rsid w:val="0066091B"/>
    <w:rsid w:val="00660ABC"/>
    <w:rsid w:val="00660FF7"/>
    <w:rsid w:val="00662079"/>
    <w:rsid w:val="0066211F"/>
    <w:rsid w:val="00664B4F"/>
    <w:rsid w:val="006660E9"/>
    <w:rsid w:val="00667249"/>
    <w:rsid w:val="00667558"/>
    <w:rsid w:val="00667CBF"/>
    <w:rsid w:val="00670ABC"/>
    <w:rsid w:val="00671523"/>
    <w:rsid w:val="006728B3"/>
    <w:rsid w:val="00672B53"/>
    <w:rsid w:val="006754EF"/>
    <w:rsid w:val="00676B69"/>
    <w:rsid w:val="00676C8D"/>
    <w:rsid w:val="00676F1F"/>
    <w:rsid w:val="00677381"/>
    <w:rsid w:val="006773A2"/>
    <w:rsid w:val="00677414"/>
    <w:rsid w:val="0067745C"/>
    <w:rsid w:val="00680F2F"/>
    <w:rsid w:val="00681905"/>
    <w:rsid w:val="00681E85"/>
    <w:rsid w:val="00682EF1"/>
    <w:rsid w:val="006832CF"/>
    <w:rsid w:val="00683C8B"/>
    <w:rsid w:val="00683F0C"/>
    <w:rsid w:val="0068601E"/>
    <w:rsid w:val="00690905"/>
    <w:rsid w:val="0069120B"/>
    <w:rsid w:val="00691F99"/>
    <w:rsid w:val="006923D1"/>
    <w:rsid w:val="006930CE"/>
    <w:rsid w:val="006940CF"/>
    <w:rsid w:val="0069411B"/>
    <w:rsid w:val="0069486B"/>
    <w:rsid w:val="00694F43"/>
    <w:rsid w:val="006A0D8F"/>
    <w:rsid w:val="006A0E5A"/>
    <w:rsid w:val="006A1E2A"/>
    <w:rsid w:val="006A3359"/>
    <w:rsid w:val="006A3D05"/>
    <w:rsid w:val="006A4382"/>
    <w:rsid w:val="006A4904"/>
    <w:rsid w:val="006A4B59"/>
    <w:rsid w:val="006A548F"/>
    <w:rsid w:val="006A61EE"/>
    <w:rsid w:val="006A701A"/>
    <w:rsid w:val="006B1E45"/>
    <w:rsid w:val="006B3224"/>
    <w:rsid w:val="006B44AA"/>
    <w:rsid w:val="006B5C9A"/>
    <w:rsid w:val="006B64DC"/>
    <w:rsid w:val="006B6872"/>
    <w:rsid w:val="006B7917"/>
    <w:rsid w:val="006B7A91"/>
    <w:rsid w:val="006C1449"/>
    <w:rsid w:val="006C14D5"/>
    <w:rsid w:val="006C2F3D"/>
    <w:rsid w:val="006C4904"/>
    <w:rsid w:val="006C5A8A"/>
    <w:rsid w:val="006C706E"/>
    <w:rsid w:val="006C7B78"/>
    <w:rsid w:val="006D11FD"/>
    <w:rsid w:val="006D134E"/>
    <w:rsid w:val="006D4256"/>
    <w:rsid w:val="006D4704"/>
    <w:rsid w:val="006D5699"/>
    <w:rsid w:val="006D6A2D"/>
    <w:rsid w:val="006D784D"/>
    <w:rsid w:val="006D7C53"/>
    <w:rsid w:val="006E0855"/>
    <w:rsid w:val="006E15B6"/>
    <w:rsid w:val="006E1E18"/>
    <w:rsid w:val="006E3050"/>
    <w:rsid w:val="006E31CE"/>
    <w:rsid w:val="006E3383"/>
    <w:rsid w:val="006E34D3"/>
    <w:rsid w:val="006E4F07"/>
    <w:rsid w:val="006E5C15"/>
    <w:rsid w:val="006E678A"/>
    <w:rsid w:val="006F1435"/>
    <w:rsid w:val="006F297C"/>
    <w:rsid w:val="006F2E98"/>
    <w:rsid w:val="006F430F"/>
    <w:rsid w:val="006F4CF4"/>
    <w:rsid w:val="006F78C4"/>
    <w:rsid w:val="006F7D53"/>
    <w:rsid w:val="00700DD2"/>
    <w:rsid w:val="00701B11"/>
    <w:rsid w:val="007031A0"/>
    <w:rsid w:val="00705A29"/>
    <w:rsid w:val="00705F49"/>
    <w:rsid w:val="007063A6"/>
    <w:rsid w:val="00707498"/>
    <w:rsid w:val="00711A65"/>
    <w:rsid w:val="00714133"/>
    <w:rsid w:val="00714DA4"/>
    <w:rsid w:val="00714EEF"/>
    <w:rsid w:val="007158B2"/>
    <w:rsid w:val="00716081"/>
    <w:rsid w:val="00716DD5"/>
    <w:rsid w:val="0071703F"/>
    <w:rsid w:val="0071772E"/>
    <w:rsid w:val="00717BD8"/>
    <w:rsid w:val="00722B48"/>
    <w:rsid w:val="00724164"/>
    <w:rsid w:val="00725DE7"/>
    <w:rsid w:val="0072636A"/>
    <w:rsid w:val="00726B1D"/>
    <w:rsid w:val="00726B44"/>
    <w:rsid w:val="00727330"/>
    <w:rsid w:val="0072764E"/>
    <w:rsid w:val="00730069"/>
    <w:rsid w:val="007318DD"/>
    <w:rsid w:val="00732312"/>
    <w:rsid w:val="00733167"/>
    <w:rsid w:val="0073526E"/>
    <w:rsid w:val="00740D2C"/>
    <w:rsid w:val="00741476"/>
    <w:rsid w:val="007422BC"/>
    <w:rsid w:val="007447F5"/>
    <w:rsid w:val="00744BF9"/>
    <w:rsid w:val="00745E2E"/>
    <w:rsid w:val="00746D8B"/>
    <w:rsid w:val="007514E7"/>
    <w:rsid w:val="007519D0"/>
    <w:rsid w:val="00752623"/>
    <w:rsid w:val="007526A2"/>
    <w:rsid w:val="007539CA"/>
    <w:rsid w:val="007549C6"/>
    <w:rsid w:val="0075723B"/>
    <w:rsid w:val="0076037F"/>
    <w:rsid w:val="00760F1F"/>
    <w:rsid w:val="0076423E"/>
    <w:rsid w:val="007646CB"/>
    <w:rsid w:val="007651A1"/>
    <w:rsid w:val="00765A24"/>
    <w:rsid w:val="00765B80"/>
    <w:rsid w:val="0076658F"/>
    <w:rsid w:val="0076789E"/>
    <w:rsid w:val="0077040A"/>
    <w:rsid w:val="00772D64"/>
    <w:rsid w:val="00773C70"/>
    <w:rsid w:val="00775896"/>
    <w:rsid w:val="0077774B"/>
    <w:rsid w:val="00780A6D"/>
    <w:rsid w:val="007832D9"/>
    <w:rsid w:val="007836D4"/>
    <w:rsid w:val="00785F68"/>
    <w:rsid w:val="00785FB8"/>
    <w:rsid w:val="00786016"/>
    <w:rsid w:val="00786658"/>
    <w:rsid w:val="00787280"/>
    <w:rsid w:val="00792609"/>
    <w:rsid w:val="00792887"/>
    <w:rsid w:val="00793218"/>
    <w:rsid w:val="00793B7D"/>
    <w:rsid w:val="007943E2"/>
    <w:rsid w:val="00794F2C"/>
    <w:rsid w:val="00795327"/>
    <w:rsid w:val="0079594E"/>
    <w:rsid w:val="0079606C"/>
    <w:rsid w:val="00797048"/>
    <w:rsid w:val="00797C6A"/>
    <w:rsid w:val="007A15CF"/>
    <w:rsid w:val="007A261D"/>
    <w:rsid w:val="007A3BC7"/>
    <w:rsid w:val="007A509F"/>
    <w:rsid w:val="007A5AC4"/>
    <w:rsid w:val="007A79C2"/>
    <w:rsid w:val="007B0FDD"/>
    <w:rsid w:val="007B19CD"/>
    <w:rsid w:val="007B19E2"/>
    <w:rsid w:val="007B19E8"/>
    <w:rsid w:val="007B237B"/>
    <w:rsid w:val="007B2E24"/>
    <w:rsid w:val="007B4802"/>
    <w:rsid w:val="007B5EED"/>
    <w:rsid w:val="007B6668"/>
    <w:rsid w:val="007B6B33"/>
    <w:rsid w:val="007C1175"/>
    <w:rsid w:val="007C26D1"/>
    <w:rsid w:val="007C2701"/>
    <w:rsid w:val="007C28E5"/>
    <w:rsid w:val="007C3598"/>
    <w:rsid w:val="007C37E5"/>
    <w:rsid w:val="007C441F"/>
    <w:rsid w:val="007C4AC3"/>
    <w:rsid w:val="007D2192"/>
    <w:rsid w:val="007D4FA6"/>
    <w:rsid w:val="007D5847"/>
    <w:rsid w:val="007E3CC8"/>
    <w:rsid w:val="007E40BE"/>
    <w:rsid w:val="007F0021"/>
    <w:rsid w:val="007F0854"/>
    <w:rsid w:val="007F2F52"/>
    <w:rsid w:val="007F46E1"/>
    <w:rsid w:val="007F5105"/>
    <w:rsid w:val="007F5182"/>
    <w:rsid w:val="007F6305"/>
    <w:rsid w:val="007F679A"/>
    <w:rsid w:val="007F7718"/>
    <w:rsid w:val="007F7DAD"/>
    <w:rsid w:val="00800933"/>
    <w:rsid w:val="00800D95"/>
    <w:rsid w:val="00801F71"/>
    <w:rsid w:val="00802D95"/>
    <w:rsid w:val="00804005"/>
    <w:rsid w:val="00805F28"/>
    <w:rsid w:val="008065DB"/>
    <w:rsid w:val="0080749F"/>
    <w:rsid w:val="0081101A"/>
    <w:rsid w:val="00811D46"/>
    <w:rsid w:val="00811F83"/>
    <w:rsid w:val="00812448"/>
    <w:rsid w:val="008125B0"/>
    <w:rsid w:val="008129D2"/>
    <w:rsid w:val="0081438F"/>
    <w:rsid w:val="008144CB"/>
    <w:rsid w:val="00814BA4"/>
    <w:rsid w:val="0081535A"/>
    <w:rsid w:val="0081751A"/>
    <w:rsid w:val="00817EFE"/>
    <w:rsid w:val="008205D0"/>
    <w:rsid w:val="008206B5"/>
    <w:rsid w:val="008215B6"/>
    <w:rsid w:val="00821717"/>
    <w:rsid w:val="008229AB"/>
    <w:rsid w:val="00823225"/>
    <w:rsid w:val="00823B96"/>
    <w:rsid w:val="00824210"/>
    <w:rsid w:val="008242CA"/>
    <w:rsid w:val="008256AC"/>
    <w:rsid w:val="008263C0"/>
    <w:rsid w:val="00826483"/>
    <w:rsid w:val="00826CB8"/>
    <w:rsid w:val="00830F80"/>
    <w:rsid w:val="0083113C"/>
    <w:rsid w:val="00832229"/>
    <w:rsid w:val="0083359D"/>
    <w:rsid w:val="00833DD5"/>
    <w:rsid w:val="00836DD9"/>
    <w:rsid w:val="00840F8A"/>
    <w:rsid w:val="00841183"/>
    <w:rsid w:val="00841422"/>
    <w:rsid w:val="00841D3B"/>
    <w:rsid w:val="00842BE2"/>
    <w:rsid w:val="0084314C"/>
    <w:rsid w:val="00843171"/>
    <w:rsid w:val="00844A24"/>
    <w:rsid w:val="00845EFE"/>
    <w:rsid w:val="00846674"/>
    <w:rsid w:val="00847024"/>
    <w:rsid w:val="00847550"/>
    <w:rsid w:val="00850CF6"/>
    <w:rsid w:val="008512CA"/>
    <w:rsid w:val="008557C3"/>
    <w:rsid w:val="008575C3"/>
    <w:rsid w:val="00860DF3"/>
    <w:rsid w:val="0086126B"/>
    <w:rsid w:val="0086274D"/>
    <w:rsid w:val="00863D28"/>
    <w:rsid w:val="008640CF"/>
    <w:rsid w:val="008648C3"/>
    <w:rsid w:val="00865484"/>
    <w:rsid w:val="00866EAD"/>
    <w:rsid w:val="00873C10"/>
    <w:rsid w:val="00875D97"/>
    <w:rsid w:val="00880E9F"/>
    <w:rsid w:val="00880F26"/>
    <w:rsid w:val="0088119B"/>
    <w:rsid w:val="008849BD"/>
    <w:rsid w:val="00885C00"/>
    <w:rsid w:val="00885DBC"/>
    <w:rsid w:val="00890313"/>
    <w:rsid w:val="0089032A"/>
    <w:rsid w:val="00890654"/>
    <w:rsid w:val="0089269E"/>
    <w:rsid w:val="00892AF7"/>
    <w:rsid w:val="00892CEF"/>
    <w:rsid w:val="00894D9A"/>
    <w:rsid w:val="008952C8"/>
    <w:rsid w:val="00896BD4"/>
    <w:rsid w:val="00896C2E"/>
    <w:rsid w:val="008A142C"/>
    <w:rsid w:val="008A238B"/>
    <w:rsid w:val="008A5095"/>
    <w:rsid w:val="008A608F"/>
    <w:rsid w:val="008A6BFD"/>
    <w:rsid w:val="008A7F23"/>
    <w:rsid w:val="008B1A9A"/>
    <w:rsid w:val="008B1AEB"/>
    <w:rsid w:val="008B26E0"/>
    <w:rsid w:val="008B2B4B"/>
    <w:rsid w:val="008B3AEC"/>
    <w:rsid w:val="008B3C97"/>
    <w:rsid w:val="008B4188"/>
    <w:rsid w:val="008B4206"/>
    <w:rsid w:val="008B4FE6"/>
    <w:rsid w:val="008B6C37"/>
    <w:rsid w:val="008B728F"/>
    <w:rsid w:val="008C0CC9"/>
    <w:rsid w:val="008C2BBE"/>
    <w:rsid w:val="008C5001"/>
    <w:rsid w:val="008C5F28"/>
    <w:rsid w:val="008C7B1A"/>
    <w:rsid w:val="008D143C"/>
    <w:rsid w:val="008D1ABE"/>
    <w:rsid w:val="008D2309"/>
    <w:rsid w:val="008D249E"/>
    <w:rsid w:val="008D2E2F"/>
    <w:rsid w:val="008D3614"/>
    <w:rsid w:val="008D4609"/>
    <w:rsid w:val="008D7815"/>
    <w:rsid w:val="008D7ECF"/>
    <w:rsid w:val="008E0835"/>
    <w:rsid w:val="008E0C3C"/>
    <w:rsid w:val="008E13E1"/>
    <w:rsid w:val="008E18F7"/>
    <w:rsid w:val="008E1E10"/>
    <w:rsid w:val="008E24CD"/>
    <w:rsid w:val="008E291B"/>
    <w:rsid w:val="008E2D41"/>
    <w:rsid w:val="008E2D56"/>
    <w:rsid w:val="008E4F2F"/>
    <w:rsid w:val="008E5377"/>
    <w:rsid w:val="008E5A7D"/>
    <w:rsid w:val="008E74B0"/>
    <w:rsid w:val="008E7D02"/>
    <w:rsid w:val="008F016A"/>
    <w:rsid w:val="008F0240"/>
    <w:rsid w:val="008F040E"/>
    <w:rsid w:val="008F278F"/>
    <w:rsid w:val="008F3E65"/>
    <w:rsid w:val="008F5F8D"/>
    <w:rsid w:val="009000CF"/>
    <w:rsid w:val="009008A8"/>
    <w:rsid w:val="00902DFF"/>
    <w:rsid w:val="0090300D"/>
    <w:rsid w:val="009038EA"/>
    <w:rsid w:val="00903C44"/>
    <w:rsid w:val="009063B0"/>
    <w:rsid w:val="00907106"/>
    <w:rsid w:val="009107FD"/>
    <w:rsid w:val="0091137C"/>
    <w:rsid w:val="00911567"/>
    <w:rsid w:val="009123A2"/>
    <w:rsid w:val="00915A64"/>
    <w:rsid w:val="009179CF"/>
    <w:rsid w:val="00917AAE"/>
    <w:rsid w:val="00921DD1"/>
    <w:rsid w:val="00924FE6"/>
    <w:rsid w:val="009251A9"/>
    <w:rsid w:val="00925E95"/>
    <w:rsid w:val="00930699"/>
    <w:rsid w:val="0093113B"/>
    <w:rsid w:val="00931445"/>
    <w:rsid w:val="00931A47"/>
    <w:rsid w:val="00931F69"/>
    <w:rsid w:val="0093319B"/>
    <w:rsid w:val="00933DA4"/>
    <w:rsid w:val="00933FD4"/>
    <w:rsid w:val="00934123"/>
    <w:rsid w:val="00935306"/>
    <w:rsid w:val="00935580"/>
    <w:rsid w:val="0093568B"/>
    <w:rsid w:val="009428C5"/>
    <w:rsid w:val="00943BDA"/>
    <w:rsid w:val="00945F89"/>
    <w:rsid w:val="00946E40"/>
    <w:rsid w:val="00947F74"/>
    <w:rsid w:val="009530D1"/>
    <w:rsid w:val="00955774"/>
    <w:rsid w:val="009557A2"/>
    <w:rsid w:val="009560B5"/>
    <w:rsid w:val="00961517"/>
    <w:rsid w:val="00963197"/>
    <w:rsid w:val="00964EA8"/>
    <w:rsid w:val="009703D6"/>
    <w:rsid w:val="009706E2"/>
    <w:rsid w:val="00970A9A"/>
    <w:rsid w:val="0097181B"/>
    <w:rsid w:val="00971E61"/>
    <w:rsid w:val="00973B15"/>
    <w:rsid w:val="00973E67"/>
    <w:rsid w:val="009750C8"/>
    <w:rsid w:val="0097586A"/>
    <w:rsid w:val="00976DC5"/>
    <w:rsid w:val="00977A0E"/>
    <w:rsid w:val="00977CAC"/>
    <w:rsid w:val="00980649"/>
    <w:rsid w:val="00980B1C"/>
    <w:rsid w:val="00981672"/>
    <w:rsid w:val="009818C7"/>
    <w:rsid w:val="0098211D"/>
    <w:rsid w:val="00982DD4"/>
    <w:rsid w:val="00983866"/>
    <w:rsid w:val="00983ABF"/>
    <w:rsid w:val="00983E6F"/>
    <w:rsid w:val="009841E5"/>
    <w:rsid w:val="0098426E"/>
    <w:rsid w:val="0098479F"/>
    <w:rsid w:val="00984A8A"/>
    <w:rsid w:val="009857B6"/>
    <w:rsid w:val="00985A8D"/>
    <w:rsid w:val="00985EFB"/>
    <w:rsid w:val="0098635D"/>
    <w:rsid w:val="00986610"/>
    <w:rsid w:val="009877DC"/>
    <w:rsid w:val="009911E4"/>
    <w:rsid w:val="00991F96"/>
    <w:rsid w:val="009924BE"/>
    <w:rsid w:val="009925B4"/>
    <w:rsid w:val="00992E49"/>
    <w:rsid w:val="00994E88"/>
    <w:rsid w:val="009960F6"/>
    <w:rsid w:val="00996F0A"/>
    <w:rsid w:val="00997FFD"/>
    <w:rsid w:val="009A1D86"/>
    <w:rsid w:val="009A2438"/>
    <w:rsid w:val="009A34F6"/>
    <w:rsid w:val="009A3B80"/>
    <w:rsid w:val="009A43F2"/>
    <w:rsid w:val="009B049C"/>
    <w:rsid w:val="009B0871"/>
    <w:rsid w:val="009B11C8"/>
    <w:rsid w:val="009B27AA"/>
    <w:rsid w:val="009B2BCF"/>
    <w:rsid w:val="009B2FF8"/>
    <w:rsid w:val="009B5BA3"/>
    <w:rsid w:val="009B6591"/>
    <w:rsid w:val="009B6D5C"/>
    <w:rsid w:val="009C19BE"/>
    <w:rsid w:val="009C2E0A"/>
    <w:rsid w:val="009C4F59"/>
    <w:rsid w:val="009C50EA"/>
    <w:rsid w:val="009C63D8"/>
    <w:rsid w:val="009D0027"/>
    <w:rsid w:val="009D04BE"/>
    <w:rsid w:val="009D0655"/>
    <w:rsid w:val="009D0ABB"/>
    <w:rsid w:val="009D0D29"/>
    <w:rsid w:val="009D281B"/>
    <w:rsid w:val="009D61CB"/>
    <w:rsid w:val="009D7048"/>
    <w:rsid w:val="009D7837"/>
    <w:rsid w:val="009E1E98"/>
    <w:rsid w:val="009E3ABE"/>
    <w:rsid w:val="009E3C4B"/>
    <w:rsid w:val="009E5A62"/>
    <w:rsid w:val="009E5C5D"/>
    <w:rsid w:val="009E7057"/>
    <w:rsid w:val="009F0637"/>
    <w:rsid w:val="009F0BB2"/>
    <w:rsid w:val="009F2A8A"/>
    <w:rsid w:val="009F39B1"/>
    <w:rsid w:val="009F45A0"/>
    <w:rsid w:val="009F62A6"/>
    <w:rsid w:val="009F674F"/>
    <w:rsid w:val="009F6EDC"/>
    <w:rsid w:val="009F75C4"/>
    <w:rsid w:val="009F799E"/>
    <w:rsid w:val="00A02020"/>
    <w:rsid w:val="00A04B54"/>
    <w:rsid w:val="00A04ED2"/>
    <w:rsid w:val="00A056CB"/>
    <w:rsid w:val="00A057BC"/>
    <w:rsid w:val="00A068D9"/>
    <w:rsid w:val="00A07A29"/>
    <w:rsid w:val="00A10DC2"/>
    <w:rsid w:val="00A10FF1"/>
    <w:rsid w:val="00A12E36"/>
    <w:rsid w:val="00A12EDC"/>
    <w:rsid w:val="00A1506B"/>
    <w:rsid w:val="00A159BF"/>
    <w:rsid w:val="00A172C5"/>
    <w:rsid w:val="00A17CB2"/>
    <w:rsid w:val="00A21F6A"/>
    <w:rsid w:val="00A23191"/>
    <w:rsid w:val="00A23B2B"/>
    <w:rsid w:val="00A255AF"/>
    <w:rsid w:val="00A25E78"/>
    <w:rsid w:val="00A26B4E"/>
    <w:rsid w:val="00A26D48"/>
    <w:rsid w:val="00A27B25"/>
    <w:rsid w:val="00A30816"/>
    <w:rsid w:val="00A319C0"/>
    <w:rsid w:val="00A32474"/>
    <w:rsid w:val="00A32DF7"/>
    <w:rsid w:val="00A33560"/>
    <w:rsid w:val="00A33A2D"/>
    <w:rsid w:val="00A348D7"/>
    <w:rsid w:val="00A34D73"/>
    <w:rsid w:val="00A35D6C"/>
    <w:rsid w:val="00A364E4"/>
    <w:rsid w:val="00A368ED"/>
    <w:rsid w:val="00A36BCA"/>
    <w:rsid w:val="00A371A5"/>
    <w:rsid w:val="00A373C5"/>
    <w:rsid w:val="00A37A90"/>
    <w:rsid w:val="00A40CC7"/>
    <w:rsid w:val="00A42D0D"/>
    <w:rsid w:val="00A434F7"/>
    <w:rsid w:val="00A437A2"/>
    <w:rsid w:val="00A44ECD"/>
    <w:rsid w:val="00A460B3"/>
    <w:rsid w:val="00A476B6"/>
    <w:rsid w:val="00A47AD4"/>
    <w:rsid w:val="00A47BDF"/>
    <w:rsid w:val="00A50980"/>
    <w:rsid w:val="00A51CD7"/>
    <w:rsid w:val="00A5247F"/>
    <w:rsid w:val="00A52ADB"/>
    <w:rsid w:val="00A52FDB"/>
    <w:rsid w:val="00A533E8"/>
    <w:rsid w:val="00A542D9"/>
    <w:rsid w:val="00A55116"/>
    <w:rsid w:val="00A56B9C"/>
    <w:rsid w:val="00A56E64"/>
    <w:rsid w:val="00A576C7"/>
    <w:rsid w:val="00A57AFE"/>
    <w:rsid w:val="00A60793"/>
    <w:rsid w:val="00A60F12"/>
    <w:rsid w:val="00A61A77"/>
    <w:rsid w:val="00A624C3"/>
    <w:rsid w:val="00A64F78"/>
    <w:rsid w:val="00A65401"/>
    <w:rsid w:val="00A6641C"/>
    <w:rsid w:val="00A669A6"/>
    <w:rsid w:val="00A71143"/>
    <w:rsid w:val="00A71D75"/>
    <w:rsid w:val="00A727A8"/>
    <w:rsid w:val="00A72CA6"/>
    <w:rsid w:val="00A75942"/>
    <w:rsid w:val="00A76166"/>
    <w:rsid w:val="00A767D2"/>
    <w:rsid w:val="00A76BD3"/>
    <w:rsid w:val="00A77616"/>
    <w:rsid w:val="00A805DA"/>
    <w:rsid w:val="00A811B4"/>
    <w:rsid w:val="00A813A3"/>
    <w:rsid w:val="00A817E1"/>
    <w:rsid w:val="00A81F78"/>
    <w:rsid w:val="00A825F0"/>
    <w:rsid w:val="00A847BD"/>
    <w:rsid w:val="00A86EB3"/>
    <w:rsid w:val="00A875AA"/>
    <w:rsid w:val="00A87CDE"/>
    <w:rsid w:val="00A90245"/>
    <w:rsid w:val="00A90C25"/>
    <w:rsid w:val="00A92BAF"/>
    <w:rsid w:val="00A94737"/>
    <w:rsid w:val="00A94765"/>
    <w:rsid w:val="00A94BA3"/>
    <w:rsid w:val="00A95C83"/>
    <w:rsid w:val="00A968B8"/>
    <w:rsid w:val="00A96CBA"/>
    <w:rsid w:val="00A97B3D"/>
    <w:rsid w:val="00AA0A7C"/>
    <w:rsid w:val="00AA1575"/>
    <w:rsid w:val="00AA2959"/>
    <w:rsid w:val="00AA4241"/>
    <w:rsid w:val="00AA505B"/>
    <w:rsid w:val="00AB0BF0"/>
    <w:rsid w:val="00AB11F1"/>
    <w:rsid w:val="00AB1ACD"/>
    <w:rsid w:val="00AB277F"/>
    <w:rsid w:val="00AB34D2"/>
    <w:rsid w:val="00AB3D32"/>
    <w:rsid w:val="00AB4099"/>
    <w:rsid w:val="00AB449A"/>
    <w:rsid w:val="00AB4A5F"/>
    <w:rsid w:val="00AB51E4"/>
    <w:rsid w:val="00AC0BC0"/>
    <w:rsid w:val="00AC20F3"/>
    <w:rsid w:val="00AC338F"/>
    <w:rsid w:val="00AC370B"/>
    <w:rsid w:val="00AC39EC"/>
    <w:rsid w:val="00AC4393"/>
    <w:rsid w:val="00AD0327"/>
    <w:rsid w:val="00AD0893"/>
    <w:rsid w:val="00AD0A76"/>
    <w:rsid w:val="00AD14F9"/>
    <w:rsid w:val="00AD1B35"/>
    <w:rsid w:val="00AD2FA3"/>
    <w:rsid w:val="00AD35D6"/>
    <w:rsid w:val="00AD58C5"/>
    <w:rsid w:val="00AD6C91"/>
    <w:rsid w:val="00AD799F"/>
    <w:rsid w:val="00AE0781"/>
    <w:rsid w:val="00AE206F"/>
    <w:rsid w:val="00AE2B4B"/>
    <w:rsid w:val="00AE36C4"/>
    <w:rsid w:val="00AE4493"/>
    <w:rsid w:val="00AE472C"/>
    <w:rsid w:val="00AE5375"/>
    <w:rsid w:val="00AE6CF8"/>
    <w:rsid w:val="00AE7FF2"/>
    <w:rsid w:val="00AF0584"/>
    <w:rsid w:val="00AF12D7"/>
    <w:rsid w:val="00AF2E3D"/>
    <w:rsid w:val="00AF4478"/>
    <w:rsid w:val="00AF4CAC"/>
    <w:rsid w:val="00AF57F3"/>
    <w:rsid w:val="00AF58E8"/>
    <w:rsid w:val="00AF6D84"/>
    <w:rsid w:val="00B00D99"/>
    <w:rsid w:val="00B0155F"/>
    <w:rsid w:val="00B0262D"/>
    <w:rsid w:val="00B02834"/>
    <w:rsid w:val="00B03E0D"/>
    <w:rsid w:val="00B03E87"/>
    <w:rsid w:val="00B042C2"/>
    <w:rsid w:val="00B045B7"/>
    <w:rsid w:val="00B04805"/>
    <w:rsid w:val="00B054F8"/>
    <w:rsid w:val="00B05F82"/>
    <w:rsid w:val="00B06C00"/>
    <w:rsid w:val="00B06FC2"/>
    <w:rsid w:val="00B06FC8"/>
    <w:rsid w:val="00B133AF"/>
    <w:rsid w:val="00B14515"/>
    <w:rsid w:val="00B2219A"/>
    <w:rsid w:val="00B225F1"/>
    <w:rsid w:val="00B255CE"/>
    <w:rsid w:val="00B266FD"/>
    <w:rsid w:val="00B2745B"/>
    <w:rsid w:val="00B304B9"/>
    <w:rsid w:val="00B31BEE"/>
    <w:rsid w:val="00B31CC8"/>
    <w:rsid w:val="00B3400F"/>
    <w:rsid w:val="00B3581B"/>
    <w:rsid w:val="00B36B81"/>
    <w:rsid w:val="00B36FEE"/>
    <w:rsid w:val="00B37C80"/>
    <w:rsid w:val="00B40972"/>
    <w:rsid w:val="00B40F0E"/>
    <w:rsid w:val="00B42CDC"/>
    <w:rsid w:val="00B47786"/>
    <w:rsid w:val="00B50026"/>
    <w:rsid w:val="00B5092B"/>
    <w:rsid w:val="00B5194E"/>
    <w:rsid w:val="00B51AF5"/>
    <w:rsid w:val="00B521E3"/>
    <w:rsid w:val="00B5245E"/>
    <w:rsid w:val="00B5252F"/>
    <w:rsid w:val="00B5275F"/>
    <w:rsid w:val="00B530A4"/>
    <w:rsid w:val="00B531FC"/>
    <w:rsid w:val="00B54F03"/>
    <w:rsid w:val="00B55347"/>
    <w:rsid w:val="00B57E5E"/>
    <w:rsid w:val="00B60BF8"/>
    <w:rsid w:val="00B61F37"/>
    <w:rsid w:val="00B6297D"/>
    <w:rsid w:val="00B63512"/>
    <w:rsid w:val="00B658B1"/>
    <w:rsid w:val="00B70470"/>
    <w:rsid w:val="00B704E6"/>
    <w:rsid w:val="00B7098F"/>
    <w:rsid w:val="00B72805"/>
    <w:rsid w:val="00B744E6"/>
    <w:rsid w:val="00B74CD9"/>
    <w:rsid w:val="00B750CE"/>
    <w:rsid w:val="00B750DC"/>
    <w:rsid w:val="00B7770F"/>
    <w:rsid w:val="00B77A89"/>
    <w:rsid w:val="00B77B27"/>
    <w:rsid w:val="00B8023C"/>
    <w:rsid w:val="00B8134E"/>
    <w:rsid w:val="00B81B55"/>
    <w:rsid w:val="00B84613"/>
    <w:rsid w:val="00B855D1"/>
    <w:rsid w:val="00B85673"/>
    <w:rsid w:val="00B860E7"/>
    <w:rsid w:val="00B86D68"/>
    <w:rsid w:val="00B87AF0"/>
    <w:rsid w:val="00B9037B"/>
    <w:rsid w:val="00B90A89"/>
    <w:rsid w:val="00B910BD"/>
    <w:rsid w:val="00B93834"/>
    <w:rsid w:val="00B946BC"/>
    <w:rsid w:val="00B9472E"/>
    <w:rsid w:val="00B94A04"/>
    <w:rsid w:val="00B94ACF"/>
    <w:rsid w:val="00B96469"/>
    <w:rsid w:val="00BA0DA2"/>
    <w:rsid w:val="00BA12A1"/>
    <w:rsid w:val="00BA2981"/>
    <w:rsid w:val="00BA29FB"/>
    <w:rsid w:val="00BA2F22"/>
    <w:rsid w:val="00BA40FC"/>
    <w:rsid w:val="00BA42EE"/>
    <w:rsid w:val="00BA48F9"/>
    <w:rsid w:val="00BA49E6"/>
    <w:rsid w:val="00BA578F"/>
    <w:rsid w:val="00BA6334"/>
    <w:rsid w:val="00BA6FBA"/>
    <w:rsid w:val="00BA731B"/>
    <w:rsid w:val="00BB0DCA"/>
    <w:rsid w:val="00BB1A04"/>
    <w:rsid w:val="00BB2666"/>
    <w:rsid w:val="00BB35FA"/>
    <w:rsid w:val="00BB3B90"/>
    <w:rsid w:val="00BB672F"/>
    <w:rsid w:val="00BB6B80"/>
    <w:rsid w:val="00BC00BA"/>
    <w:rsid w:val="00BC07E6"/>
    <w:rsid w:val="00BC0875"/>
    <w:rsid w:val="00BC1CC0"/>
    <w:rsid w:val="00BC345E"/>
    <w:rsid w:val="00BC3773"/>
    <w:rsid w:val="00BC3779"/>
    <w:rsid w:val="00BC381A"/>
    <w:rsid w:val="00BC4BEC"/>
    <w:rsid w:val="00BC6165"/>
    <w:rsid w:val="00BD0301"/>
    <w:rsid w:val="00BD0962"/>
    <w:rsid w:val="00BD1381"/>
    <w:rsid w:val="00BD1A08"/>
    <w:rsid w:val="00BD1EED"/>
    <w:rsid w:val="00BD2CF1"/>
    <w:rsid w:val="00BD43BB"/>
    <w:rsid w:val="00BD4E4F"/>
    <w:rsid w:val="00BD6A99"/>
    <w:rsid w:val="00BD76E5"/>
    <w:rsid w:val="00BE04FD"/>
    <w:rsid w:val="00BE08D4"/>
    <w:rsid w:val="00BE2672"/>
    <w:rsid w:val="00BE48C5"/>
    <w:rsid w:val="00BE4CD0"/>
    <w:rsid w:val="00BE50ED"/>
    <w:rsid w:val="00BE761C"/>
    <w:rsid w:val="00BE7982"/>
    <w:rsid w:val="00BF04C9"/>
    <w:rsid w:val="00BF070C"/>
    <w:rsid w:val="00BF0DA2"/>
    <w:rsid w:val="00BF109C"/>
    <w:rsid w:val="00BF3355"/>
    <w:rsid w:val="00BF34FA"/>
    <w:rsid w:val="00BF392A"/>
    <w:rsid w:val="00BF4B9C"/>
    <w:rsid w:val="00C004B6"/>
    <w:rsid w:val="00C01A06"/>
    <w:rsid w:val="00C047A7"/>
    <w:rsid w:val="00C04EED"/>
    <w:rsid w:val="00C05DE5"/>
    <w:rsid w:val="00C06CAF"/>
    <w:rsid w:val="00C0797E"/>
    <w:rsid w:val="00C10466"/>
    <w:rsid w:val="00C117D7"/>
    <w:rsid w:val="00C11B89"/>
    <w:rsid w:val="00C12D39"/>
    <w:rsid w:val="00C12D9D"/>
    <w:rsid w:val="00C15055"/>
    <w:rsid w:val="00C15C07"/>
    <w:rsid w:val="00C1604D"/>
    <w:rsid w:val="00C166C6"/>
    <w:rsid w:val="00C16C7C"/>
    <w:rsid w:val="00C20789"/>
    <w:rsid w:val="00C22A03"/>
    <w:rsid w:val="00C240A6"/>
    <w:rsid w:val="00C2458D"/>
    <w:rsid w:val="00C27B39"/>
    <w:rsid w:val="00C328A1"/>
    <w:rsid w:val="00C33027"/>
    <w:rsid w:val="00C34A27"/>
    <w:rsid w:val="00C350D5"/>
    <w:rsid w:val="00C36C2D"/>
    <w:rsid w:val="00C36EDB"/>
    <w:rsid w:val="00C371C8"/>
    <w:rsid w:val="00C37667"/>
    <w:rsid w:val="00C37E48"/>
    <w:rsid w:val="00C417BF"/>
    <w:rsid w:val="00C41AAB"/>
    <w:rsid w:val="00C435DB"/>
    <w:rsid w:val="00C44D73"/>
    <w:rsid w:val="00C45B62"/>
    <w:rsid w:val="00C4710A"/>
    <w:rsid w:val="00C50B42"/>
    <w:rsid w:val="00C516FF"/>
    <w:rsid w:val="00C52BF9"/>
    <w:rsid w:val="00C52BFA"/>
    <w:rsid w:val="00C53643"/>
    <w:rsid w:val="00C53D1D"/>
    <w:rsid w:val="00C53F26"/>
    <w:rsid w:val="00C540BC"/>
    <w:rsid w:val="00C547C4"/>
    <w:rsid w:val="00C54F5B"/>
    <w:rsid w:val="00C60752"/>
    <w:rsid w:val="00C621F8"/>
    <w:rsid w:val="00C631C0"/>
    <w:rsid w:val="00C64D4A"/>
    <w:rsid w:val="00C64F7D"/>
    <w:rsid w:val="00C65B5E"/>
    <w:rsid w:val="00C66723"/>
    <w:rsid w:val="00C66976"/>
    <w:rsid w:val="00C67309"/>
    <w:rsid w:val="00C713F9"/>
    <w:rsid w:val="00C715E4"/>
    <w:rsid w:val="00C717AF"/>
    <w:rsid w:val="00C71AC5"/>
    <w:rsid w:val="00C7614E"/>
    <w:rsid w:val="00C762B4"/>
    <w:rsid w:val="00C76976"/>
    <w:rsid w:val="00C77BF1"/>
    <w:rsid w:val="00C808C1"/>
    <w:rsid w:val="00C80CB4"/>
    <w:rsid w:val="00C80D60"/>
    <w:rsid w:val="00C819BB"/>
    <w:rsid w:val="00C82FBD"/>
    <w:rsid w:val="00C82FE4"/>
    <w:rsid w:val="00C85267"/>
    <w:rsid w:val="00C86C34"/>
    <w:rsid w:val="00C8721B"/>
    <w:rsid w:val="00C92A54"/>
    <w:rsid w:val="00C9372C"/>
    <w:rsid w:val="00C9470E"/>
    <w:rsid w:val="00C95CEB"/>
    <w:rsid w:val="00C97B6F"/>
    <w:rsid w:val="00CA1054"/>
    <w:rsid w:val="00CA11E1"/>
    <w:rsid w:val="00CA2659"/>
    <w:rsid w:val="00CA4834"/>
    <w:rsid w:val="00CA6145"/>
    <w:rsid w:val="00CA63EB"/>
    <w:rsid w:val="00CA69F1"/>
    <w:rsid w:val="00CA76EA"/>
    <w:rsid w:val="00CA7F0F"/>
    <w:rsid w:val="00CB1214"/>
    <w:rsid w:val="00CB253E"/>
    <w:rsid w:val="00CB29AB"/>
    <w:rsid w:val="00CB35BC"/>
    <w:rsid w:val="00CB3D58"/>
    <w:rsid w:val="00CB5313"/>
    <w:rsid w:val="00CB61E6"/>
    <w:rsid w:val="00CB667C"/>
    <w:rsid w:val="00CB6991"/>
    <w:rsid w:val="00CB7A0E"/>
    <w:rsid w:val="00CB7E1F"/>
    <w:rsid w:val="00CC0530"/>
    <w:rsid w:val="00CC1F95"/>
    <w:rsid w:val="00CC20DA"/>
    <w:rsid w:val="00CC2A62"/>
    <w:rsid w:val="00CC53A6"/>
    <w:rsid w:val="00CC6194"/>
    <w:rsid w:val="00CC6305"/>
    <w:rsid w:val="00CC78A5"/>
    <w:rsid w:val="00CD0003"/>
    <w:rsid w:val="00CD0516"/>
    <w:rsid w:val="00CD0A36"/>
    <w:rsid w:val="00CD10CB"/>
    <w:rsid w:val="00CD17D4"/>
    <w:rsid w:val="00CD519B"/>
    <w:rsid w:val="00CD5A81"/>
    <w:rsid w:val="00CD756B"/>
    <w:rsid w:val="00CD7DB2"/>
    <w:rsid w:val="00CE1E07"/>
    <w:rsid w:val="00CE3306"/>
    <w:rsid w:val="00CE4D9F"/>
    <w:rsid w:val="00CE6689"/>
    <w:rsid w:val="00CE734F"/>
    <w:rsid w:val="00CF112E"/>
    <w:rsid w:val="00CF12E0"/>
    <w:rsid w:val="00CF1939"/>
    <w:rsid w:val="00CF599B"/>
    <w:rsid w:val="00CF5F4F"/>
    <w:rsid w:val="00CF6660"/>
    <w:rsid w:val="00CF6F46"/>
    <w:rsid w:val="00D04612"/>
    <w:rsid w:val="00D052CA"/>
    <w:rsid w:val="00D07C68"/>
    <w:rsid w:val="00D10982"/>
    <w:rsid w:val="00D122DA"/>
    <w:rsid w:val="00D129CA"/>
    <w:rsid w:val="00D1454D"/>
    <w:rsid w:val="00D14562"/>
    <w:rsid w:val="00D14748"/>
    <w:rsid w:val="00D1524D"/>
    <w:rsid w:val="00D15B63"/>
    <w:rsid w:val="00D15CEB"/>
    <w:rsid w:val="00D218DC"/>
    <w:rsid w:val="00D21D65"/>
    <w:rsid w:val="00D22705"/>
    <w:rsid w:val="00D23599"/>
    <w:rsid w:val="00D239C8"/>
    <w:rsid w:val="00D24636"/>
    <w:rsid w:val="00D24E56"/>
    <w:rsid w:val="00D25F48"/>
    <w:rsid w:val="00D26315"/>
    <w:rsid w:val="00D309C6"/>
    <w:rsid w:val="00D31643"/>
    <w:rsid w:val="00D31AEB"/>
    <w:rsid w:val="00D31D49"/>
    <w:rsid w:val="00D32724"/>
    <w:rsid w:val="00D32ADB"/>
    <w:rsid w:val="00D32ECD"/>
    <w:rsid w:val="00D32F6B"/>
    <w:rsid w:val="00D34701"/>
    <w:rsid w:val="00D36165"/>
    <w:rsid w:val="00D361E4"/>
    <w:rsid w:val="00D36368"/>
    <w:rsid w:val="00D36475"/>
    <w:rsid w:val="00D365A7"/>
    <w:rsid w:val="00D42A8F"/>
    <w:rsid w:val="00D430B7"/>
    <w:rsid w:val="00D43184"/>
    <w:rsid w:val="00D4324A"/>
    <w:rsid w:val="00D439CD"/>
    <w:rsid w:val="00D439F6"/>
    <w:rsid w:val="00D442AC"/>
    <w:rsid w:val="00D45051"/>
    <w:rsid w:val="00D459C6"/>
    <w:rsid w:val="00D47F6E"/>
    <w:rsid w:val="00D50729"/>
    <w:rsid w:val="00D50C19"/>
    <w:rsid w:val="00D52835"/>
    <w:rsid w:val="00D53286"/>
    <w:rsid w:val="00D5379E"/>
    <w:rsid w:val="00D548AF"/>
    <w:rsid w:val="00D54B02"/>
    <w:rsid w:val="00D54DE6"/>
    <w:rsid w:val="00D569BB"/>
    <w:rsid w:val="00D56DEF"/>
    <w:rsid w:val="00D61899"/>
    <w:rsid w:val="00D62356"/>
    <w:rsid w:val="00D62643"/>
    <w:rsid w:val="00D62B9E"/>
    <w:rsid w:val="00D6355C"/>
    <w:rsid w:val="00D64054"/>
    <w:rsid w:val="00D642C8"/>
    <w:rsid w:val="00D64C0F"/>
    <w:rsid w:val="00D666CA"/>
    <w:rsid w:val="00D66DA9"/>
    <w:rsid w:val="00D67EED"/>
    <w:rsid w:val="00D70CDD"/>
    <w:rsid w:val="00D727F2"/>
    <w:rsid w:val="00D72EFE"/>
    <w:rsid w:val="00D73401"/>
    <w:rsid w:val="00D7414B"/>
    <w:rsid w:val="00D74BA2"/>
    <w:rsid w:val="00D76227"/>
    <w:rsid w:val="00D7716A"/>
    <w:rsid w:val="00D77D65"/>
    <w:rsid w:val="00D77DE8"/>
    <w:rsid w:val="00D77DF1"/>
    <w:rsid w:val="00D82F46"/>
    <w:rsid w:val="00D83C3D"/>
    <w:rsid w:val="00D854B4"/>
    <w:rsid w:val="00D86AFF"/>
    <w:rsid w:val="00D90F26"/>
    <w:rsid w:val="00D9100E"/>
    <w:rsid w:val="00D91CF3"/>
    <w:rsid w:val="00D92110"/>
    <w:rsid w:val="00D9321A"/>
    <w:rsid w:val="00D94186"/>
    <w:rsid w:val="00D95A44"/>
    <w:rsid w:val="00D95D16"/>
    <w:rsid w:val="00D972B7"/>
    <w:rsid w:val="00D97C76"/>
    <w:rsid w:val="00DA14C3"/>
    <w:rsid w:val="00DA3156"/>
    <w:rsid w:val="00DA476C"/>
    <w:rsid w:val="00DA6131"/>
    <w:rsid w:val="00DA7874"/>
    <w:rsid w:val="00DA7A2B"/>
    <w:rsid w:val="00DB02B4"/>
    <w:rsid w:val="00DB1CBA"/>
    <w:rsid w:val="00DB2CB1"/>
    <w:rsid w:val="00DB3912"/>
    <w:rsid w:val="00DB3CF6"/>
    <w:rsid w:val="00DB4B23"/>
    <w:rsid w:val="00DB538D"/>
    <w:rsid w:val="00DB5E9F"/>
    <w:rsid w:val="00DC275C"/>
    <w:rsid w:val="00DC2F35"/>
    <w:rsid w:val="00DC4B0D"/>
    <w:rsid w:val="00DC4F09"/>
    <w:rsid w:val="00DC70FD"/>
    <w:rsid w:val="00DC737F"/>
    <w:rsid w:val="00DC76B8"/>
    <w:rsid w:val="00DC7EAE"/>
    <w:rsid w:val="00DC7FE1"/>
    <w:rsid w:val="00DD1F6E"/>
    <w:rsid w:val="00DD2A59"/>
    <w:rsid w:val="00DD3391"/>
    <w:rsid w:val="00DD35AE"/>
    <w:rsid w:val="00DD3DC5"/>
    <w:rsid w:val="00DD3F3F"/>
    <w:rsid w:val="00DD5572"/>
    <w:rsid w:val="00DE13ED"/>
    <w:rsid w:val="00DE178D"/>
    <w:rsid w:val="00DE1EC5"/>
    <w:rsid w:val="00DE23BD"/>
    <w:rsid w:val="00DE557B"/>
    <w:rsid w:val="00DE5D80"/>
    <w:rsid w:val="00DE7C7C"/>
    <w:rsid w:val="00DF4113"/>
    <w:rsid w:val="00DF58CD"/>
    <w:rsid w:val="00DF61E6"/>
    <w:rsid w:val="00DF65DE"/>
    <w:rsid w:val="00E0094E"/>
    <w:rsid w:val="00E019A5"/>
    <w:rsid w:val="00E02EC8"/>
    <w:rsid w:val="00E037F5"/>
    <w:rsid w:val="00E04ECB"/>
    <w:rsid w:val="00E05A09"/>
    <w:rsid w:val="00E05AE1"/>
    <w:rsid w:val="00E06CA1"/>
    <w:rsid w:val="00E10B49"/>
    <w:rsid w:val="00E10C96"/>
    <w:rsid w:val="00E1167B"/>
    <w:rsid w:val="00E1295E"/>
    <w:rsid w:val="00E1670A"/>
    <w:rsid w:val="00E172B8"/>
    <w:rsid w:val="00E17FB4"/>
    <w:rsid w:val="00E20B75"/>
    <w:rsid w:val="00E214F2"/>
    <w:rsid w:val="00E220CD"/>
    <w:rsid w:val="00E2371E"/>
    <w:rsid w:val="00E24BD7"/>
    <w:rsid w:val="00E26170"/>
    <w:rsid w:val="00E2620F"/>
    <w:rsid w:val="00E26523"/>
    <w:rsid w:val="00E2678A"/>
    <w:rsid w:val="00E26809"/>
    <w:rsid w:val="00E269F0"/>
    <w:rsid w:val="00E2756B"/>
    <w:rsid w:val="00E3412D"/>
    <w:rsid w:val="00E40F7F"/>
    <w:rsid w:val="00E4117D"/>
    <w:rsid w:val="00E42240"/>
    <w:rsid w:val="00E45AD2"/>
    <w:rsid w:val="00E4606F"/>
    <w:rsid w:val="00E461C4"/>
    <w:rsid w:val="00E46711"/>
    <w:rsid w:val="00E46E5D"/>
    <w:rsid w:val="00E47344"/>
    <w:rsid w:val="00E474C1"/>
    <w:rsid w:val="00E5015C"/>
    <w:rsid w:val="00E51429"/>
    <w:rsid w:val="00E51F93"/>
    <w:rsid w:val="00E5371A"/>
    <w:rsid w:val="00E5401A"/>
    <w:rsid w:val="00E54AA9"/>
    <w:rsid w:val="00E55783"/>
    <w:rsid w:val="00E55D7B"/>
    <w:rsid w:val="00E57322"/>
    <w:rsid w:val="00E61038"/>
    <w:rsid w:val="00E617F4"/>
    <w:rsid w:val="00E628CB"/>
    <w:rsid w:val="00E62AD9"/>
    <w:rsid w:val="00E63459"/>
    <w:rsid w:val="00E638C8"/>
    <w:rsid w:val="00E63F06"/>
    <w:rsid w:val="00E65DAD"/>
    <w:rsid w:val="00E7509B"/>
    <w:rsid w:val="00E75357"/>
    <w:rsid w:val="00E7676B"/>
    <w:rsid w:val="00E770FF"/>
    <w:rsid w:val="00E81627"/>
    <w:rsid w:val="00E83BAB"/>
    <w:rsid w:val="00E856A7"/>
    <w:rsid w:val="00E86590"/>
    <w:rsid w:val="00E907FF"/>
    <w:rsid w:val="00E90B1D"/>
    <w:rsid w:val="00E91912"/>
    <w:rsid w:val="00E92B1D"/>
    <w:rsid w:val="00E93767"/>
    <w:rsid w:val="00E93DEF"/>
    <w:rsid w:val="00E94001"/>
    <w:rsid w:val="00E942A3"/>
    <w:rsid w:val="00E944BC"/>
    <w:rsid w:val="00E960A0"/>
    <w:rsid w:val="00E966B8"/>
    <w:rsid w:val="00EA31B5"/>
    <w:rsid w:val="00EA42D1"/>
    <w:rsid w:val="00EA42EF"/>
    <w:rsid w:val="00EA607C"/>
    <w:rsid w:val="00EA67C7"/>
    <w:rsid w:val="00EA7090"/>
    <w:rsid w:val="00EA7D86"/>
    <w:rsid w:val="00EB132E"/>
    <w:rsid w:val="00EB21CC"/>
    <w:rsid w:val="00EB2808"/>
    <w:rsid w:val="00EB2DD1"/>
    <w:rsid w:val="00EB3916"/>
    <w:rsid w:val="00EB5458"/>
    <w:rsid w:val="00EB6B37"/>
    <w:rsid w:val="00EB6DFB"/>
    <w:rsid w:val="00EB7AA8"/>
    <w:rsid w:val="00EB7E0C"/>
    <w:rsid w:val="00EC0B24"/>
    <w:rsid w:val="00EC0F5A"/>
    <w:rsid w:val="00EC29FE"/>
    <w:rsid w:val="00EC3C70"/>
    <w:rsid w:val="00EC4B67"/>
    <w:rsid w:val="00EC5299"/>
    <w:rsid w:val="00EC7EAC"/>
    <w:rsid w:val="00ED00B7"/>
    <w:rsid w:val="00ED1746"/>
    <w:rsid w:val="00ED3A3D"/>
    <w:rsid w:val="00ED3F1E"/>
    <w:rsid w:val="00ED538A"/>
    <w:rsid w:val="00ED617B"/>
    <w:rsid w:val="00ED6FBC"/>
    <w:rsid w:val="00EE0626"/>
    <w:rsid w:val="00EE1209"/>
    <w:rsid w:val="00EE28FC"/>
    <w:rsid w:val="00EE2F16"/>
    <w:rsid w:val="00EE3209"/>
    <w:rsid w:val="00EE3759"/>
    <w:rsid w:val="00EE3861"/>
    <w:rsid w:val="00EE3D3D"/>
    <w:rsid w:val="00EE47C8"/>
    <w:rsid w:val="00EE5116"/>
    <w:rsid w:val="00EE64EE"/>
    <w:rsid w:val="00EF201A"/>
    <w:rsid w:val="00EF2E73"/>
    <w:rsid w:val="00EF37AB"/>
    <w:rsid w:val="00EF3F4D"/>
    <w:rsid w:val="00EF661B"/>
    <w:rsid w:val="00EF711A"/>
    <w:rsid w:val="00EF7329"/>
    <w:rsid w:val="00EF7683"/>
    <w:rsid w:val="00EF7A2D"/>
    <w:rsid w:val="00F00C5F"/>
    <w:rsid w:val="00F032CB"/>
    <w:rsid w:val="00F04137"/>
    <w:rsid w:val="00F04990"/>
    <w:rsid w:val="00F04F8D"/>
    <w:rsid w:val="00F05B2F"/>
    <w:rsid w:val="00F06DC2"/>
    <w:rsid w:val="00F10AD0"/>
    <w:rsid w:val="00F116CC"/>
    <w:rsid w:val="00F11A88"/>
    <w:rsid w:val="00F128B2"/>
    <w:rsid w:val="00F12BD1"/>
    <w:rsid w:val="00F12BE6"/>
    <w:rsid w:val="00F13CBF"/>
    <w:rsid w:val="00F14E10"/>
    <w:rsid w:val="00F15327"/>
    <w:rsid w:val="00F168CF"/>
    <w:rsid w:val="00F20BA2"/>
    <w:rsid w:val="00F22A3A"/>
    <w:rsid w:val="00F23A4F"/>
    <w:rsid w:val="00F2555C"/>
    <w:rsid w:val="00F2656C"/>
    <w:rsid w:val="00F26BBB"/>
    <w:rsid w:val="00F27C7B"/>
    <w:rsid w:val="00F31DF3"/>
    <w:rsid w:val="00F3229D"/>
    <w:rsid w:val="00F33AE5"/>
    <w:rsid w:val="00F346E8"/>
    <w:rsid w:val="00F3597D"/>
    <w:rsid w:val="00F36AF6"/>
    <w:rsid w:val="00F37131"/>
    <w:rsid w:val="00F4190E"/>
    <w:rsid w:val="00F41BE9"/>
    <w:rsid w:val="00F4376D"/>
    <w:rsid w:val="00F43C7F"/>
    <w:rsid w:val="00F447AA"/>
    <w:rsid w:val="00F44E3E"/>
    <w:rsid w:val="00F45399"/>
    <w:rsid w:val="00F46342"/>
    <w:rsid w:val="00F465EA"/>
    <w:rsid w:val="00F46F1C"/>
    <w:rsid w:val="00F511DA"/>
    <w:rsid w:val="00F51B05"/>
    <w:rsid w:val="00F5285B"/>
    <w:rsid w:val="00F5392F"/>
    <w:rsid w:val="00F54B4E"/>
    <w:rsid w:val="00F54E7B"/>
    <w:rsid w:val="00F55512"/>
    <w:rsid w:val="00F55A88"/>
    <w:rsid w:val="00F56D3A"/>
    <w:rsid w:val="00F60CEF"/>
    <w:rsid w:val="00F629C6"/>
    <w:rsid w:val="00F642A5"/>
    <w:rsid w:val="00F65604"/>
    <w:rsid w:val="00F66685"/>
    <w:rsid w:val="00F66A3A"/>
    <w:rsid w:val="00F6794E"/>
    <w:rsid w:val="00F71A25"/>
    <w:rsid w:val="00F727E2"/>
    <w:rsid w:val="00F73199"/>
    <w:rsid w:val="00F73E1D"/>
    <w:rsid w:val="00F74005"/>
    <w:rsid w:val="00F74F44"/>
    <w:rsid w:val="00F76884"/>
    <w:rsid w:val="00F76F60"/>
    <w:rsid w:val="00F772AB"/>
    <w:rsid w:val="00F800A2"/>
    <w:rsid w:val="00F812AD"/>
    <w:rsid w:val="00F83D24"/>
    <w:rsid w:val="00F83DD9"/>
    <w:rsid w:val="00F83F40"/>
    <w:rsid w:val="00F84589"/>
    <w:rsid w:val="00F8522B"/>
    <w:rsid w:val="00F85F64"/>
    <w:rsid w:val="00F8798E"/>
    <w:rsid w:val="00F9081B"/>
    <w:rsid w:val="00F90A1B"/>
    <w:rsid w:val="00F929CB"/>
    <w:rsid w:val="00F92B34"/>
    <w:rsid w:val="00F92D62"/>
    <w:rsid w:val="00F945D4"/>
    <w:rsid w:val="00F9619D"/>
    <w:rsid w:val="00F971C4"/>
    <w:rsid w:val="00FA0269"/>
    <w:rsid w:val="00FA117A"/>
    <w:rsid w:val="00FA15C9"/>
    <w:rsid w:val="00FA2545"/>
    <w:rsid w:val="00FA3238"/>
    <w:rsid w:val="00FA5969"/>
    <w:rsid w:val="00FB0D51"/>
    <w:rsid w:val="00FB2A34"/>
    <w:rsid w:val="00FB2E9A"/>
    <w:rsid w:val="00FB386A"/>
    <w:rsid w:val="00FB506D"/>
    <w:rsid w:val="00FC0786"/>
    <w:rsid w:val="00FC1400"/>
    <w:rsid w:val="00FC273A"/>
    <w:rsid w:val="00FC49EF"/>
    <w:rsid w:val="00FC557F"/>
    <w:rsid w:val="00FC5AC9"/>
    <w:rsid w:val="00FC5FA2"/>
    <w:rsid w:val="00FD131C"/>
    <w:rsid w:val="00FD16EE"/>
    <w:rsid w:val="00FD1830"/>
    <w:rsid w:val="00FD2211"/>
    <w:rsid w:val="00FD3640"/>
    <w:rsid w:val="00FD4099"/>
    <w:rsid w:val="00FD5461"/>
    <w:rsid w:val="00FD6C63"/>
    <w:rsid w:val="00FE0529"/>
    <w:rsid w:val="00FE36E2"/>
    <w:rsid w:val="00FE449F"/>
    <w:rsid w:val="00FE5431"/>
    <w:rsid w:val="00FE5773"/>
    <w:rsid w:val="00FE7580"/>
    <w:rsid w:val="00FF09E9"/>
    <w:rsid w:val="00FF0B5E"/>
    <w:rsid w:val="00FF11AD"/>
    <w:rsid w:val="00FF296F"/>
    <w:rsid w:val="00FF2971"/>
    <w:rsid w:val="00FF34D4"/>
    <w:rsid w:val="00FF350B"/>
    <w:rsid w:val="00FF3BE4"/>
    <w:rsid w:val="00FF53FA"/>
    <w:rsid w:val="00FF6C1A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2C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E3050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548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5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06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6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4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9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52BB-4298-4301-AA8D-62F1CD076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7B3DA-13FA-4140-AA51-15F2FFE7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12488</Words>
  <Characters>74930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2022-09-05T15:57:00Z</dcterms:created>
  <dcterms:modified xsi:type="dcterms:W3CDTF">2022-09-05T15:57:00Z</dcterms:modified>
</cp:coreProperties>
</file>