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9CA3D" w14:textId="688FB8F6" w:rsidR="003F2628" w:rsidRPr="003F2628" w:rsidRDefault="003F2628" w:rsidP="00D16F14">
      <w:pPr>
        <w:pStyle w:val="OZNPROJEKTUwskazaniedatylubwersjiprojektu"/>
      </w:pPr>
      <w:r w:rsidRPr="003F2628">
        <w:t xml:space="preserve">Projekt z dnia </w:t>
      </w:r>
      <w:r w:rsidR="0050384A">
        <w:t>7</w:t>
      </w:r>
      <w:r w:rsidR="00DD0959" w:rsidRPr="003F2628">
        <w:t> </w:t>
      </w:r>
      <w:r w:rsidR="00F15015">
        <w:t>września</w:t>
      </w:r>
      <w:r w:rsidRPr="003F2628">
        <w:t xml:space="preserve"> 2022 r.</w:t>
      </w:r>
    </w:p>
    <w:p w14:paraId="175084B8" w14:textId="77777777" w:rsidR="003F2628" w:rsidRPr="003F2628" w:rsidRDefault="003F2628" w:rsidP="00D16F14">
      <w:pPr>
        <w:pStyle w:val="OZNRODZAKTUtznustawalubrozporzdzenieiorganwydajcy"/>
      </w:pPr>
      <w:r w:rsidRPr="003F2628">
        <w:t>Ustawa</w:t>
      </w:r>
    </w:p>
    <w:p w14:paraId="07003262" w14:textId="77777777" w:rsidR="003F2628" w:rsidRPr="003F2628" w:rsidRDefault="003F2628" w:rsidP="00D16F14">
      <w:pPr>
        <w:pStyle w:val="DATAAKTUdatauchwalenialubwydaniaaktu"/>
      </w:pPr>
      <w:r w:rsidRPr="003F2628">
        <w:t>z dnia ……………………. 2022 r.</w:t>
      </w:r>
    </w:p>
    <w:p w14:paraId="2D997B2C" w14:textId="3E556CD3" w:rsidR="003F2628" w:rsidRPr="003F2628" w:rsidRDefault="003F2628" w:rsidP="00D16F14">
      <w:pPr>
        <w:pStyle w:val="TYTUAKTUprzedmiotregulacjiustawylubrozporzdzenia"/>
      </w:pPr>
      <w:r w:rsidRPr="003F2628">
        <w:t>o przekształceniu Centralnego Ośrodka Informatyki w Agencję Informatyzacji</w:t>
      </w:r>
      <w:r w:rsidRPr="003548E4">
        <w:rPr>
          <w:rStyle w:val="IGPindeksgrnyipogrubienie"/>
        </w:rPr>
        <w:footnoteReference w:id="2"/>
      </w:r>
      <w:r w:rsidRPr="003548E4">
        <w:rPr>
          <w:rStyle w:val="IGPindeksgrnyipogrubienie"/>
        </w:rPr>
        <w:t>)</w:t>
      </w:r>
    </w:p>
    <w:p w14:paraId="741708D8" w14:textId="77777777" w:rsidR="003F2628" w:rsidRPr="003F2628" w:rsidRDefault="003F2628" w:rsidP="00D16F14">
      <w:pPr>
        <w:pStyle w:val="ROZDZODDZOZNoznaczenierozdziauluboddziau"/>
      </w:pPr>
      <w:r w:rsidRPr="003F2628">
        <w:t>Rozdział 1</w:t>
      </w:r>
    </w:p>
    <w:p w14:paraId="32BB39B6" w14:textId="77777777" w:rsidR="003F2628" w:rsidRPr="003F2628" w:rsidRDefault="003F2628" w:rsidP="00D16F14">
      <w:pPr>
        <w:pStyle w:val="ROZDZODDZPRZEDMprzedmiotregulacjirozdziauluboddziau"/>
      </w:pPr>
      <w:r w:rsidRPr="003F2628">
        <w:t>Przepisy ogólne</w:t>
      </w:r>
    </w:p>
    <w:p w14:paraId="53A1BCAE" w14:textId="77777777" w:rsidR="003F2628" w:rsidRPr="003F2628" w:rsidRDefault="003F2628" w:rsidP="002264AC">
      <w:pPr>
        <w:pStyle w:val="ARTartustawynprozporzdzenia"/>
      </w:pPr>
      <w:r w:rsidRPr="00FF60A9">
        <w:rPr>
          <w:rStyle w:val="Ppogrubienie"/>
        </w:rPr>
        <w:t>Art. 1.</w:t>
      </w:r>
      <w:r w:rsidRPr="003F2628">
        <w:t xml:space="preserve"> </w:t>
      </w:r>
      <w:r w:rsidRPr="00D16F14">
        <w:t>Ustawa</w:t>
      </w:r>
      <w:r w:rsidRPr="003F2628">
        <w:t xml:space="preserve"> określa:</w:t>
      </w:r>
    </w:p>
    <w:p w14:paraId="7ED03693" w14:textId="5BD5D373" w:rsidR="003F2628" w:rsidRDefault="003F2628" w:rsidP="00D16F14">
      <w:pPr>
        <w:pStyle w:val="PKTpunkt"/>
      </w:pPr>
      <w:r w:rsidRPr="003F2628">
        <w:t>1)</w:t>
      </w:r>
      <w:r w:rsidRPr="003F2628">
        <w:tab/>
        <w:t>zadania</w:t>
      </w:r>
      <w:r w:rsidR="002518A7">
        <w:t xml:space="preserve"> i </w:t>
      </w:r>
      <w:r w:rsidRPr="003F2628">
        <w:t>zasady organizacji Agencji Informatyzacji, zwanej dalej „Agencją”;</w:t>
      </w:r>
    </w:p>
    <w:p w14:paraId="040B3797" w14:textId="5571762D" w:rsidR="002518A7" w:rsidRDefault="002518A7" w:rsidP="00D16F14">
      <w:pPr>
        <w:pStyle w:val="PKTpunkt"/>
      </w:pPr>
      <w:r>
        <w:t>2)</w:t>
      </w:r>
      <w:r>
        <w:tab/>
      </w:r>
      <w:r w:rsidR="009B7C71">
        <w:t>zadania Prezesa Agencji</w:t>
      </w:r>
      <w:r>
        <w:t xml:space="preserve"> oraz tryb </w:t>
      </w:r>
      <w:r w:rsidR="009B7C71">
        <w:t xml:space="preserve">jego </w:t>
      </w:r>
      <w:r>
        <w:t>powoływania;</w:t>
      </w:r>
    </w:p>
    <w:p w14:paraId="1E138480" w14:textId="195B72B5" w:rsidR="002518A7" w:rsidRDefault="002518A7" w:rsidP="00D16F14">
      <w:pPr>
        <w:pStyle w:val="PKTpunkt"/>
      </w:pPr>
      <w:r>
        <w:t>3)</w:t>
      </w:r>
      <w:r>
        <w:tab/>
        <w:t>zasady polityki kadrowej Agencji;</w:t>
      </w:r>
    </w:p>
    <w:p w14:paraId="5BF29356" w14:textId="0D4D3034" w:rsidR="002518A7" w:rsidRPr="003F2628" w:rsidRDefault="002518A7" w:rsidP="00D16F14">
      <w:pPr>
        <w:pStyle w:val="PKTpunkt"/>
      </w:pPr>
      <w:r>
        <w:t>4)</w:t>
      </w:r>
      <w:r>
        <w:tab/>
        <w:t xml:space="preserve">gospodarkę finansową Agencji oraz zasady jej finansowania; </w:t>
      </w:r>
    </w:p>
    <w:p w14:paraId="30824380" w14:textId="7CCF7835" w:rsidR="002518A7" w:rsidRDefault="002518A7" w:rsidP="00D16F14">
      <w:pPr>
        <w:pStyle w:val="PKTpunkt"/>
      </w:pPr>
      <w:r>
        <w:t>5</w:t>
      </w:r>
      <w:r w:rsidR="003F2628" w:rsidRPr="003F2628">
        <w:t>)</w:t>
      </w:r>
      <w:r w:rsidR="003F2628" w:rsidRPr="003F2628">
        <w:tab/>
        <w:t>zasady funkcjonowania Funduszu Ewidencji i Rejestrów Państwowych, zwanego dalej „Funduszem”</w:t>
      </w:r>
      <w:r>
        <w:t>;</w:t>
      </w:r>
    </w:p>
    <w:p w14:paraId="29647C76" w14:textId="77777777" w:rsidR="002518A7" w:rsidRDefault="002518A7" w:rsidP="00D16F14">
      <w:pPr>
        <w:pStyle w:val="PKTpunkt"/>
      </w:pPr>
      <w:r>
        <w:t>6)</w:t>
      </w:r>
      <w:r>
        <w:tab/>
        <w:t>przychody i koszty Funduszu;</w:t>
      </w:r>
    </w:p>
    <w:p w14:paraId="14CA9DAA" w14:textId="653F05E4" w:rsidR="003F2628" w:rsidRPr="003F2628" w:rsidRDefault="002518A7" w:rsidP="00D16F14">
      <w:pPr>
        <w:pStyle w:val="PKTpunkt"/>
      </w:pPr>
      <w:r>
        <w:t>7)</w:t>
      </w:r>
      <w:r>
        <w:tab/>
        <w:t>dysponenta Funduszu</w:t>
      </w:r>
      <w:r w:rsidR="003F2628" w:rsidRPr="003F2628">
        <w:t>.</w:t>
      </w:r>
    </w:p>
    <w:p w14:paraId="3C0F4AC4" w14:textId="77777777" w:rsidR="003F2628" w:rsidRPr="003F2628" w:rsidRDefault="003F2628" w:rsidP="00D16F14">
      <w:pPr>
        <w:pStyle w:val="ROZDZODDZOZNoznaczenierozdziauluboddziau"/>
      </w:pPr>
      <w:r w:rsidRPr="003F2628">
        <w:lastRenderedPageBreak/>
        <w:t>Rozdział 2</w:t>
      </w:r>
    </w:p>
    <w:p w14:paraId="31B40A09" w14:textId="77777777" w:rsidR="003F2628" w:rsidRPr="003F2628" w:rsidRDefault="003F2628" w:rsidP="00D16F14">
      <w:pPr>
        <w:pStyle w:val="ROZDZODDZPRZEDMprzedmiotregulacjirozdziauluboddziau"/>
      </w:pPr>
      <w:r w:rsidRPr="003F2628">
        <w:t xml:space="preserve">Zadania oraz organizacja Agencji </w:t>
      </w:r>
    </w:p>
    <w:p w14:paraId="468BEA18" w14:textId="77777777" w:rsidR="006806AA" w:rsidRDefault="003F2628" w:rsidP="009F17DD">
      <w:pPr>
        <w:pStyle w:val="USTustnpkodeksu"/>
      </w:pPr>
      <w:r w:rsidRPr="00FF60A9">
        <w:rPr>
          <w:rStyle w:val="Ppogrubienie"/>
        </w:rPr>
        <w:t>Art. 2.</w:t>
      </w:r>
      <w:r w:rsidRPr="003F2628">
        <w:t xml:space="preserve"> 1. </w:t>
      </w:r>
      <w:r w:rsidR="006806AA" w:rsidRPr="006806AA">
        <w:t>Agencja realizuje zadania wynikające z polityki państwa w zakresie informatyzacji.</w:t>
      </w:r>
    </w:p>
    <w:p w14:paraId="2E5F2316" w14:textId="03769F79" w:rsidR="009F17DD" w:rsidRPr="003F2628" w:rsidRDefault="006806AA" w:rsidP="009F17DD">
      <w:pPr>
        <w:pStyle w:val="USTustnpkodeksu"/>
      </w:pPr>
      <w:r>
        <w:t xml:space="preserve">2. </w:t>
      </w:r>
      <w:r w:rsidR="009F17DD" w:rsidRPr="003F2628">
        <w:t>Do zadań Agencji należy:</w:t>
      </w:r>
    </w:p>
    <w:p w14:paraId="12D1CB87" w14:textId="1B613E19" w:rsidR="009F17DD" w:rsidRPr="009F17DD" w:rsidRDefault="009F17DD" w:rsidP="009F17DD">
      <w:pPr>
        <w:pStyle w:val="PKTpunkt"/>
      </w:pPr>
      <w:r w:rsidRPr="009F17DD">
        <w:t>1)</w:t>
      </w:r>
      <w:r w:rsidRPr="009F17DD">
        <w:tab/>
      </w:r>
      <w:r w:rsidR="00D03EF5">
        <w:t>zapewnianie funkcjonowania</w:t>
      </w:r>
      <w:r w:rsidR="002B2A57">
        <w:t xml:space="preserve"> lub </w:t>
      </w:r>
      <w:r w:rsidRPr="009F17DD">
        <w:t>budowa, wdrażanie</w:t>
      </w:r>
      <w:r w:rsidR="00DD0959">
        <w:t>,</w:t>
      </w:r>
      <w:r w:rsidRPr="009F17DD">
        <w:t xml:space="preserve"> rozwój i utrzymanie systemów teleinformatycznych;</w:t>
      </w:r>
    </w:p>
    <w:p w14:paraId="1579A6EE" w14:textId="77777777" w:rsidR="009F17DD" w:rsidRPr="009F17DD" w:rsidRDefault="009F17DD" w:rsidP="009F17DD">
      <w:pPr>
        <w:pStyle w:val="PKTpunkt"/>
      </w:pPr>
      <w:r w:rsidRPr="009F17DD">
        <w:t>2)</w:t>
      </w:r>
      <w:r w:rsidRPr="009F17DD">
        <w:tab/>
        <w:t>udostępnianie usług elektronicznych oraz proponowanie celów i priorytetów ich rozwoju w Polsce oraz inicjowanie działań ukierunkowanych na ich realizację;</w:t>
      </w:r>
    </w:p>
    <w:p w14:paraId="7705A45E" w14:textId="77777777" w:rsidR="009F17DD" w:rsidRPr="009F17DD" w:rsidRDefault="009F17DD" w:rsidP="009F17DD">
      <w:pPr>
        <w:pStyle w:val="PKTpunkt"/>
      </w:pPr>
      <w:r w:rsidRPr="009F17DD">
        <w:t>3)</w:t>
      </w:r>
      <w:r w:rsidRPr="009F17DD">
        <w:tab/>
        <w:t>prowadzenie projektów informatycznych;</w:t>
      </w:r>
    </w:p>
    <w:p w14:paraId="2E7F94EC" w14:textId="77777777" w:rsidR="009F17DD" w:rsidRPr="009F17DD" w:rsidRDefault="009F17DD" w:rsidP="009F17DD">
      <w:pPr>
        <w:pStyle w:val="PKTpunkt"/>
      </w:pPr>
      <w:r w:rsidRPr="009F17DD">
        <w:t>4)</w:t>
      </w:r>
      <w:r w:rsidRPr="009F17DD">
        <w:tab/>
        <w:t>wykonywanie czynności związanych z budową, rozwojem i utrzymaniem centrów przetwarzania danych służących podmiotom realizującym zadania publiczne;</w:t>
      </w:r>
    </w:p>
    <w:p w14:paraId="6F80F56D" w14:textId="77777777" w:rsidR="009F17DD" w:rsidRPr="009F17DD" w:rsidRDefault="009F17DD" w:rsidP="009F17DD">
      <w:pPr>
        <w:pStyle w:val="PKTpunkt"/>
      </w:pPr>
      <w:r w:rsidRPr="009F17DD">
        <w:t>5)</w:t>
      </w:r>
      <w:r w:rsidRPr="009F17DD">
        <w:tab/>
        <w:t>udostępnianie zasobów teleinformatycznych na potrzeby realizacji zadań publicznych, w szczególności usług infrastrukturalnych i usług przetwarzania w chmurze w rozumieniu ustawy z dnia 5 lipca 2018 o krajowym systemie cyberbezpieczeństwa (Dz. U. z 2020 r. poz. 1369, 2333 i 2445 oraz z 2022 r. poz. 655);</w:t>
      </w:r>
    </w:p>
    <w:p w14:paraId="415452AE" w14:textId="772D29AA" w:rsidR="009F17DD" w:rsidRPr="009F17DD" w:rsidRDefault="009F17DD" w:rsidP="009F17DD">
      <w:pPr>
        <w:pStyle w:val="PKTpunkt"/>
      </w:pPr>
      <w:r w:rsidRPr="009F17DD">
        <w:t>6)</w:t>
      </w:r>
      <w:r w:rsidRPr="009F17DD">
        <w:tab/>
        <w:t>prowadzenie centrum certyfikacji dla systemów teleinformatycznych, w tym wydawanie certyfikatów oraz obsługa procesu nadawania i odbierania uprawnień;</w:t>
      </w:r>
    </w:p>
    <w:p w14:paraId="5AF4AF42" w14:textId="7C9800A6" w:rsidR="009F17DD" w:rsidRPr="009F17DD" w:rsidRDefault="009F17DD" w:rsidP="009F17DD">
      <w:pPr>
        <w:pStyle w:val="PKTpunkt"/>
      </w:pPr>
      <w:r w:rsidRPr="009F17DD">
        <w:t>7)</w:t>
      </w:r>
      <w:r w:rsidRPr="009F17DD">
        <w:tab/>
        <w:t>przygotowywanie i przeprowadzanie, w imieniu i na rzecz ministra właściwego do spraw informatyzacji, postępowań o udzielenie zamówień publicznych związanych z systemami teleinformatycznymi oraz zawieranie, nadzór nad realizacją i rozliczanie umów z wykonawcami w tym zakresie;</w:t>
      </w:r>
    </w:p>
    <w:p w14:paraId="77F44CD7" w14:textId="77777777" w:rsidR="009F17DD" w:rsidRPr="009F17DD" w:rsidRDefault="009F17DD" w:rsidP="009F17DD">
      <w:pPr>
        <w:pStyle w:val="PKTpunkt"/>
      </w:pPr>
      <w:r w:rsidRPr="009F17DD">
        <w:t>8)</w:t>
      </w:r>
      <w:r w:rsidRPr="009F17DD">
        <w:tab/>
        <w:t>wykonywanie zadań dotyczących certyfikacji, o której mowa w art. 11 ust. 3 rozporządzenia Parlamentu Europejskiego i Rady (UE) 2019/788 z dnia 17 kwietnia 2019 r. w sprawie europejskiej inicjatywy obywatelskiej (Dz. Urz. UE. L 2019 Nr 25, str.1);</w:t>
      </w:r>
    </w:p>
    <w:p w14:paraId="7234DA73" w14:textId="77777777" w:rsidR="009F17DD" w:rsidRPr="009F17DD" w:rsidRDefault="009F17DD" w:rsidP="009F17DD">
      <w:pPr>
        <w:pStyle w:val="PKTpunkt"/>
      </w:pPr>
      <w:r w:rsidRPr="009F17DD">
        <w:t>9)</w:t>
      </w:r>
      <w:r w:rsidRPr="009F17DD">
        <w:tab/>
        <w:t>wsparcie opiniodawczo</w:t>
      </w:r>
      <w:r w:rsidRPr="009F17DD">
        <w:noBreakHyphen/>
        <w:t>doradcze świadczone na rzecz wnioskodawców i beneficjentów projektów informatycznych współfinansowanych ze środków zagranicznych z obszaru cyfryzacji administracji publicznej i budowy usług świadczonych drogą elektroniczną;</w:t>
      </w:r>
    </w:p>
    <w:p w14:paraId="70AD61D7" w14:textId="77777777" w:rsidR="009F17DD" w:rsidRPr="009F17DD" w:rsidRDefault="009F17DD" w:rsidP="009F17DD">
      <w:pPr>
        <w:pStyle w:val="PKTpunkt"/>
      </w:pPr>
      <w:r w:rsidRPr="009F17DD">
        <w:t>10)</w:t>
      </w:r>
      <w:r w:rsidRPr="009F17DD">
        <w:tab/>
        <w:t>wykonywanie usług audytu, analiz, ekspertyz oraz konsultacji z zakresu informatyzacji, telekomunikacji i teleinformatyki oraz zarządzania informacją;</w:t>
      </w:r>
    </w:p>
    <w:p w14:paraId="468F5CE2" w14:textId="77777777" w:rsidR="009F17DD" w:rsidRPr="009F17DD" w:rsidRDefault="009F17DD" w:rsidP="009F17DD">
      <w:pPr>
        <w:pStyle w:val="PKTpunkt"/>
      </w:pPr>
      <w:r w:rsidRPr="009F17DD">
        <w:t>11)</w:t>
      </w:r>
      <w:r w:rsidRPr="009F17DD">
        <w:tab/>
        <w:t>wykonywanie działań informacyjnych, promocji i edukacji związanych z realizacją swoich zadań lub zadań ministra właściwego do spraw informatyzacji;</w:t>
      </w:r>
    </w:p>
    <w:p w14:paraId="04EB139C" w14:textId="77777777" w:rsidR="009F17DD" w:rsidRPr="009F17DD" w:rsidRDefault="009F17DD" w:rsidP="009F17DD">
      <w:pPr>
        <w:pStyle w:val="PKTpunkt"/>
      </w:pPr>
      <w:r w:rsidRPr="009F17DD">
        <w:lastRenderedPageBreak/>
        <w:t>12)</w:t>
      </w:r>
      <w:r w:rsidRPr="009F17DD">
        <w:tab/>
        <w:t>wykonywanie innych zadań wynikających z odrębnych przepisów, z decyzji ministra właściwego do spraw informatyzacji lub zawartych umów lub porozumień.</w:t>
      </w:r>
    </w:p>
    <w:p w14:paraId="4EA9A3E0" w14:textId="30A8F11A" w:rsidR="004B7F82" w:rsidRPr="006320E4" w:rsidRDefault="009F17DD" w:rsidP="009F17DD">
      <w:pPr>
        <w:pStyle w:val="USTustnpkodeksu"/>
      </w:pPr>
      <w:r>
        <w:t xml:space="preserve">2. </w:t>
      </w:r>
      <w:r w:rsidR="004B7F82" w:rsidRPr="006320E4">
        <w:t>Agencja zapewnia funkcjonowanie:</w:t>
      </w:r>
    </w:p>
    <w:p w14:paraId="5D00B971" w14:textId="77777777" w:rsidR="004B7F82" w:rsidRPr="006320E4" w:rsidRDefault="004B7F82" w:rsidP="006320E4">
      <w:pPr>
        <w:pStyle w:val="PKTpunkt"/>
      </w:pPr>
      <w:r w:rsidRPr="006320E4">
        <w:t>1)</w:t>
      </w:r>
      <w:r w:rsidRPr="006320E4">
        <w:tab/>
        <w:t>systemów teleinformatycznych, o których mowa:</w:t>
      </w:r>
    </w:p>
    <w:p w14:paraId="7FD7018F" w14:textId="6E5DC9A7" w:rsidR="004B7F82" w:rsidRPr="006320E4" w:rsidRDefault="004B7F82" w:rsidP="00D64BC0">
      <w:pPr>
        <w:pStyle w:val="LITlitera"/>
      </w:pPr>
      <w:r w:rsidRPr="006320E4">
        <w:t>a)</w:t>
      </w:r>
      <w:r w:rsidRPr="006320E4">
        <w:tab/>
        <w:t>w art. 80a ust. 4, art. 100a ust. 4 oraz art.100f ust. 2 ustawy z dnia 20 czerwca 1997 r. – Prawo o ruchu drogowym ( Dz. U. z 2022 r. poz. 988 i 1002),</w:t>
      </w:r>
    </w:p>
    <w:p w14:paraId="7663BF29" w14:textId="77777777" w:rsidR="004B7F82" w:rsidRPr="006320E4" w:rsidRDefault="004B7F82" w:rsidP="00D64BC0">
      <w:pPr>
        <w:pStyle w:val="LITlitera"/>
      </w:pPr>
      <w:r w:rsidRPr="006320E4">
        <w:t>b)</w:t>
      </w:r>
      <w:r w:rsidRPr="006320E4">
        <w:tab/>
        <w:t>art. 20i ust. 1 ustawy z dnia 17 lutego 2005 r. o informatyzacji działalności podmiotów realizujących zadania publiczne (Dz. U. z 2021 r. poz. 2070 oraz z 2022 r. poz. 1087),</w:t>
      </w:r>
    </w:p>
    <w:p w14:paraId="6BA97D9B" w14:textId="1F0DF47F" w:rsidR="004B7F82" w:rsidRPr="006320E4" w:rsidRDefault="004B7F82" w:rsidP="00D64BC0">
      <w:pPr>
        <w:pStyle w:val="LITlitera"/>
      </w:pPr>
      <w:r w:rsidRPr="006320E4">
        <w:t>c)</w:t>
      </w:r>
      <w:r w:rsidRPr="006320E4">
        <w:tab/>
        <w:t>art. 55 ust. 1 ustawy z dnia 6 sierpnia 2010 r. o dowodach osobistych (Dz. U. z 2022 r. poz. 671),</w:t>
      </w:r>
    </w:p>
    <w:p w14:paraId="60448AEF" w14:textId="22C12001" w:rsidR="004B7F82" w:rsidRPr="006320E4" w:rsidRDefault="00421FC6" w:rsidP="00D64BC0">
      <w:pPr>
        <w:pStyle w:val="LITlitera"/>
      </w:pPr>
      <w:r>
        <w:t>d</w:t>
      </w:r>
      <w:r w:rsidR="004B7F82" w:rsidRPr="006320E4">
        <w:t>)</w:t>
      </w:r>
      <w:r w:rsidR="004B7F82" w:rsidRPr="006320E4">
        <w:tab/>
        <w:t>art. 6 ust. 1 ustawy z dnia 24 września 2010 r. o ewidencji ludności (Dz. U. z 2022 r. poz. 1191),</w:t>
      </w:r>
      <w:r w:rsidR="004B7F82" w:rsidRPr="006320E4" w:rsidDel="009F23B1">
        <w:t xml:space="preserve"> </w:t>
      </w:r>
    </w:p>
    <w:p w14:paraId="4092D4C1" w14:textId="65F598C8" w:rsidR="004B7F82" w:rsidRPr="006320E4" w:rsidRDefault="00421FC6" w:rsidP="00D64BC0">
      <w:pPr>
        <w:pStyle w:val="LITlitera"/>
      </w:pPr>
      <w:r>
        <w:t>e</w:t>
      </w:r>
      <w:r w:rsidR="004B7F82" w:rsidRPr="006320E4">
        <w:t>)</w:t>
      </w:r>
      <w:r w:rsidR="004B7F82" w:rsidRPr="006320E4">
        <w:tab/>
        <w:t>art. 78 ust. 1 ustawy z dnia 27 stycznia 2022 r. o dokumentach paszportowych (Dz. U. z 2022 r. poz. 350 i 583),</w:t>
      </w:r>
    </w:p>
    <w:p w14:paraId="5BF8D976" w14:textId="7569641B" w:rsidR="004B7F82" w:rsidRPr="006320E4" w:rsidRDefault="004B7F82" w:rsidP="00D64BC0">
      <w:pPr>
        <w:pStyle w:val="LITlitera"/>
      </w:pPr>
      <w:r w:rsidRPr="006320E4">
        <w:t>f)</w:t>
      </w:r>
      <w:r w:rsidRPr="006320E4">
        <w:tab/>
        <w:t>art. 5 ust. 1 ustawy z dnia 28 listopada 2014 r. – Prawo o aktach stanu cywilnego (Dz. U. z 2021 r. poz. 709 i 1978 oraz z 2022r. poz. 350),</w:t>
      </w:r>
    </w:p>
    <w:p w14:paraId="6D953019" w14:textId="673253F2" w:rsidR="007E669D" w:rsidRDefault="004B7F82" w:rsidP="007E669D">
      <w:pPr>
        <w:pStyle w:val="LITlitera"/>
      </w:pPr>
      <w:r w:rsidRPr="006320E4">
        <w:t>g)</w:t>
      </w:r>
      <w:r w:rsidR="007E669D">
        <w:tab/>
        <w:t>art. 21a ust. 2 w ustawie z dnia 5 września 2016 r. o usługach zaufania oraz identyfikacji elektronicznej (Dz. U. z 2021 r. poz. 1797),</w:t>
      </w:r>
    </w:p>
    <w:p w14:paraId="74BB6C8A" w14:textId="10CB59BC" w:rsidR="004B7F82" w:rsidRPr="006320E4" w:rsidRDefault="007E669D" w:rsidP="00D64BC0">
      <w:pPr>
        <w:pStyle w:val="LITlitera"/>
      </w:pPr>
      <w:r>
        <w:t>h)</w:t>
      </w:r>
      <w:r>
        <w:tab/>
      </w:r>
      <w:r w:rsidR="004B7F82" w:rsidRPr="006320E4">
        <w:t>art. 13a ust. 1 ustawy z dnia 12 marca 2022 r. o pomocy obywatelom Ukrainy w związku z konfliktem zbrojnym na terytorium tego państwa (Dz. U. z 2022 r. poz. 583, z </w:t>
      </w:r>
      <w:proofErr w:type="spellStart"/>
      <w:r w:rsidR="004B7F82" w:rsidRPr="006320E4">
        <w:t>późn</w:t>
      </w:r>
      <w:proofErr w:type="spellEnd"/>
      <w:r w:rsidR="004B7F82" w:rsidRPr="006320E4">
        <w:t>. zm.</w:t>
      </w:r>
      <w:r w:rsidR="004B7F82" w:rsidRPr="00D64BC0">
        <w:rPr>
          <w:rStyle w:val="IGindeksgrny"/>
        </w:rPr>
        <w:footnoteReference w:id="3"/>
      </w:r>
      <w:r w:rsidR="004B7F82" w:rsidRPr="00D64BC0">
        <w:rPr>
          <w:rStyle w:val="IGindeksgrny"/>
        </w:rPr>
        <w:t>)</w:t>
      </w:r>
      <w:r w:rsidR="004B7F82" w:rsidRPr="006320E4">
        <w:t>);</w:t>
      </w:r>
    </w:p>
    <w:p w14:paraId="553FE0D1" w14:textId="40A7EAEB" w:rsidR="004B7F82" w:rsidRPr="006320E4" w:rsidRDefault="004B7F82" w:rsidP="006320E4">
      <w:pPr>
        <w:pStyle w:val="PKTpunkt"/>
      </w:pPr>
      <w:r w:rsidRPr="006320E4">
        <w:t>2)</w:t>
      </w:r>
      <w:r w:rsidRPr="006320E4">
        <w:tab/>
        <w:t>elektronicznej platformy usług administracji publicznej ePUAP, o której mowa w art. 19a ust.</w:t>
      </w:r>
      <w:r w:rsidR="00D03EF5">
        <w:t xml:space="preserve"> </w:t>
      </w:r>
      <w:r w:rsidRPr="006320E4">
        <w:t>1 ustawy z dnia 17 lutego 2005 r. o informatyzacji działalności podmiotów realizujących zadania publiczne;</w:t>
      </w:r>
    </w:p>
    <w:p w14:paraId="0EA0A757" w14:textId="04EC0713" w:rsidR="004B7F82" w:rsidRPr="006320E4" w:rsidRDefault="004B7F82" w:rsidP="006320E4">
      <w:pPr>
        <w:pStyle w:val="PKTpunkt"/>
      </w:pPr>
      <w:r w:rsidRPr="006320E4">
        <w:t>3)</w:t>
      </w:r>
      <w:r w:rsidRPr="006320E4">
        <w:tab/>
        <w:t>publicznej aplikacji mobilnej, o której mowa w art. 19e ust. 1 ustawy z dnia 17 lutego 2005 r. o informatyzacji działalności podmiotów realizujących zadania publiczne;</w:t>
      </w:r>
    </w:p>
    <w:p w14:paraId="44408048" w14:textId="77777777" w:rsidR="004B7F82" w:rsidRPr="006320E4" w:rsidRDefault="004B7F82" w:rsidP="006320E4">
      <w:pPr>
        <w:pStyle w:val="PKTpunkt"/>
      </w:pPr>
      <w:r w:rsidRPr="006320E4">
        <w:t>4)</w:t>
      </w:r>
      <w:r w:rsidRPr="006320E4">
        <w:tab/>
        <w:t>innych systemów teleinformatycznych powierzonych:</w:t>
      </w:r>
    </w:p>
    <w:p w14:paraId="79863586" w14:textId="77777777" w:rsidR="004B7F82" w:rsidRPr="006320E4" w:rsidRDefault="004B7F82" w:rsidP="00417631">
      <w:pPr>
        <w:pStyle w:val="LITlitera"/>
      </w:pPr>
      <w:r w:rsidRPr="006320E4">
        <w:t>a)</w:t>
      </w:r>
      <w:r w:rsidRPr="006320E4">
        <w:tab/>
        <w:t>przez ministra właściwego do spraw informatyzacji,</w:t>
      </w:r>
    </w:p>
    <w:p w14:paraId="2CB84418" w14:textId="6F55932C" w:rsidR="006320E4" w:rsidRPr="003F2628" w:rsidRDefault="004B7F82" w:rsidP="00417631">
      <w:pPr>
        <w:pStyle w:val="LITlitera"/>
      </w:pPr>
      <w:r w:rsidRPr="006320E4">
        <w:t>b)</w:t>
      </w:r>
      <w:r w:rsidRPr="006320E4">
        <w:tab/>
        <w:t>w wyniku zawartych porozumień, o których mowa w art. 3.</w:t>
      </w:r>
    </w:p>
    <w:p w14:paraId="7EFC6D24" w14:textId="3B339569" w:rsidR="003F2628" w:rsidRPr="003F2628" w:rsidRDefault="003F2628" w:rsidP="00D16F14">
      <w:pPr>
        <w:pStyle w:val="USTustnpkodeksu"/>
      </w:pPr>
      <w:r w:rsidRPr="003F2628">
        <w:lastRenderedPageBreak/>
        <w:t>3. Minister właściwy do spraw informatyzacji może powierzyć Agencji obsługę realizacji zadań tego ministra wynikających z porozumień zawartych przez niego z innymi podmiotami lub ze współpracy z tymi podmiotami, w szczególności obejmujących zadania, o których mowa w art. </w:t>
      </w:r>
      <w:r w:rsidR="0078264D">
        <w:t>7</w:t>
      </w:r>
      <w:r w:rsidR="001E0AA6">
        <w:t>2</w:t>
      </w:r>
      <w:r w:rsidR="0078264D" w:rsidRPr="003F2628">
        <w:t xml:space="preserve"> </w:t>
      </w:r>
      <w:r w:rsidRPr="003F2628">
        <w:t xml:space="preserve">ust. 4 ustawy z dnia 11 marca 2022 r. o obronie </w:t>
      </w:r>
      <w:r w:rsidR="00072448">
        <w:t>O</w:t>
      </w:r>
      <w:r w:rsidRPr="003F2628">
        <w:t>jczyzny (Dz. U. poz. 655</w:t>
      </w:r>
      <w:r w:rsidR="00D71710">
        <w:t xml:space="preserve">, </w:t>
      </w:r>
      <w:r w:rsidRPr="003F2628">
        <w:t>974</w:t>
      </w:r>
      <w:r w:rsidR="00D71710">
        <w:t xml:space="preserve"> i 1725</w:t>
      </w:r>
      <w:r w:rsidRPr="003F2628">
        <w:t>), art. 24b ust. 1 ustawy z dnia 17 maja 1989 r.</w:t>
      </w:r>
      <w:r w:rsidR="008901CD">
        <w:t xml:space="preserve"> </w:t>
      </w:r>
      <w:r w:rsidR="008901CD">
        <w:softHyphen/>
      </w:r>
      <w:r w:rsidRPr="003F2628">
        <w:t>Prawo geodezyjne i kartograficzne (Dz. U. z 2021 r. poz. 1990), art. 84e w ust. 1 pkt 4 ustawy z dnia 29 listopada 2000 r.</w:t>
      </w:r>
      <w:r w:rsidR="00D71710">
        <w:t xml:space="preserve"> </w:t>
      </w:r>
      <w:r w:rsidR="008901CD">
        <w:softHyphen/>
      </w:r>
      <w:r w:rsidRPr="003F2628">
        <w:t>Prawo atomowe (Dz. U. z 2021 r. poz. 1941oraz z 2022 r. poz. 974), i art. 2  pkt 2 lit. b ustawy z dnia 5 grudnia 2014 r. o Karcie Dużej Rodziny (Dz. U. z 2021 r. poz. 1744).</w:t>
      </w:r>
    </w:p>
    <w:p w14:paraId="0EE4E81D" w14:textId="62F0E029" w:rsidR="003F2628" w:rsidRPr="003F2628" w:rsidRDefault="003F2628" w:rsidP="00D16F14">
      <w:pPr>
        <w:pStyle w:val="ARTartustawynprozporzdzenia"/>
      </w:pPr>
      <w:r w:rsidRPr="00FF60A9">
        <w:rPr>
          <w:rStyle w:val="Ppogrubienie"/>
        </w:rPr>
        <w:t>Art. 3.</w:t>
      </w:r>
      <w:r w:rsidRPr="003F2628">
        <w:t xml:space="preserve"> 1. Jednostki sektora finansów publicznych mogą powierzyć</w:t>
      </w:r>
      <w:r w:rsidR="00D03EF5" w:rsidRPr="00D03EF5">
        <w:t xml:space="preserve"> </w:t>
      </w:r>
      <w:r w:rsidR="00D03EF5" w:rsidRPr="003F2628">
        <w:t>Agencji</w:t>
      </w:r>
      <w:r w:rsidRPr="003F2628">
        <w:t xml:space="preserve">, za zgodą ministra właściwego do spraw informatyzacji, w drodze porozumienia, </w:t>
      </w:r>
      <w:r w:rsidR="00D03EF5">
        <w:t>zapewnienie funkcjonowania</w:t>
      </w:r>
      <w:r w:rsidR="00F81965">
        <w:t xml:space="preserve"> lub</w:t>
      </w:r>
      <w:r w:rsidR="00D03EF5">
        <w:t xml:space="preserve"> </w:t>
      </w:r>
      <w:r w:rsidRPr="003F2628">
        <w:t>budow</w:t>
      </w:r>
      <w:r w:rsidR="00D03EF5">
        <w:t>ę</w:t>
      </w:r>
      <w:r w:rsidRPr="003F2628">
        <w:t>, wdrażani</w:t>
      </w:r>
      <w:r w:rsidR="00D03EF5">
        <w:t>e</w:t>
      </w:r>
      <w:r w:rsidRPr="003F2628">
        <w:t>, rozw</w:t>
      </w:r>
      <w:r w:rsidR="00D03EF5">
        <w:t>ój</w:t>
      </w:r>
      <w:r w:rsidRPr="003F2628">
        <w:t xml:space="preserve"> i utrzymani</w:t>
      </w:r>
      <w:r w:rsidR="00D03EF5">
        <w:t>e</w:t>
      </w:r>
      <w:r w:rsidRPr="003F2628">
        <w:t xml:space="preserve"> systemów teleinformatycznych, innych niż określone w art. 2 ust. </w:t>
      </w:r>
      <w:r w:rsidR="002270DB">
        <w:t>2</w:t>
      </w:r>
      <w:r w:rsidRPr="003F2628">
        <w:t xml:space="preserve"> pkt 1, w tym </w:t>
      </w:r>
      <w:r w:rsidR="00D03EF5">
        <w:t xml:space="preserve">realizację zadań </w:t>
      </w:r>
      <w:r w:rsidRPr="003F2628">
        <w:t>obejmujących:</w:t>
      </w:r>
    </w:p>
    <w:p w14:paraId="7EA96085" w14:textId="77777777" w:rsidR="003F2628" w:rsidRPr="003F2628" w:rsidRDefault="003F2628" w:rsidP="00D16F14">
      <w:pPr>
        <w:pStyle w:val="PKTpunkt"/>
      </w:pPr>
      <w:r w:rsidRPr="003F2628">
        <w:t>1)</w:t>
      </w:r>
      <w:r w:rsidRPr="003F2628">
        <w:tab/>
        <w:t>prowadzenie projektów informatycznych;</w:t>
      </w:r>
    </w:p>
    <w:p w14:paraId="42E8D32A" w14:textId="77777777" w:rsidR="003F2628" w:rsidRPr="003F2628" w:rsidRDefault="003F2628" w:rsidP="00D16F14">
      <w:pPr>
        <w:pStyle w:val="PKTpunkt"/>
      </w:pPr>
      <w:r w:rsidRPr="003F2628">
        <w:t>2)</w:t>
      </w:r>
      <w:r w:rsidRPr="003F2628">
        <w:tab/>
        <w:t>doradztwo specjalistyczne;</w:t>
      </w:r>
    </w:p>
    <w:p w14:paraId="78F9CE0B" w14:textId="77777777" w:rsidR="003F2628" w:rsidRPr="003F2628" w:rsidRDefault="003F2628" w:rsidP="00D16F14">
      <w:pPr>
        <w:pStyle w:val="PKTpunkt"/>
      </w:pPr>
      <w:r w:rsidRPr="003F2628">
        <w:t>3)</w:t>
      </w:r>
      <w:r w:rsidRPr="003F2628">
        <w:tab/>
        <w:t>prowadzenie działań informacyjnych, promocji i edukacji;</w:t>
      </w:r>
    </w:p>
    <w:p w14:paraId="22626965" w14:textId="77777777" w:rsidR="003F2628" w:rsidRPr="003F2628" w:rsidRDefault="003F2628" w:rsidP="00D16F14">
      <w:pPr>
        <w:pStyle w:val="PKTpunkt"/>
      </w:pPr>
      <w:r w:rsidRPr="003F2628">
        <w:t>4)</w:t>
      </w:r>
      <w:r w:rsidRPr="003F2628">
        <w:tab/>
        <w:t>wspieranie tych jednostek w realizacji ich zadań publicznych.</w:t>
      </w:r>
    </w:p>
    <w:p w14:paraId="347202A9" w14:textId="33774746" w:rsidR="003F2628" w:rsidRPr="003F2628" w:rsidRDefault="003F2628" w:rsidP="00D16F14">
      <w:pPr>
        <w:pStyle w:val="USTustnpkodeksu"/>
      </w:pPr>
      <w:r w:rsidRPr="003F2628">
        <w:t>2. Porozumienie może określić sposób finansowania zadań, w tym form</w:t>
      </w:r>
      <w:r w:rsidR="00EB2006">
        <w:t>ę</w:t>
      </w:r>
      <w:r w:rsidRPr="003F2628">
        <w:t xml:space="preserve"> opłaty.</w:t>
      </w:r>
    </w:p>
    <w:p w14:paraId="14DCE55D" w14:textId="4DD47D31" w:rsidR="003F2628" w:rsidRPr="003F2628" w:rsidRDefault="003F2628" w:rsidP="00D16F14">
      <w:pPr>
        <w:pStyle w:val="ARTartustawynprozporzdzenia"/>
      </w:pPr>
      <w:r w:rsidRPr="00FF60A9">
        <w:rPr>
          <w:rStyle w:val="Ppogrubienie"/>
        </w:rPr>
        <w:t>Art. 4.</w:t>
      </w:r>
      <w:r w:rsidRPr="003F2628">
        <w:t xml:space="preserve"> 1. Agencja może udostępniać usługi infrastrukturalne lub usługi przetwarzania w chmurze w rozumieniu ustawy z dnia 5 lipca 2018</w:t>
      </w:r>
      <w:r w:rsidR="008B4DC5">
        <w:t xml:space="preserve"> r.</w:t>
      </w:r>
      <w:r w:rsidRPr="003F2628">
        <w:t> o krajowym systemie cyberbezpieczeństwa</w:t>
      </w:r>
      <w:r w:rsidRPr="003F2628" w:rsidDel="00E93E75">
        <w:t xml:space="preserve"> </w:t>
      </w:r>
      <w:r w:rsidRPr="003F2628">
        <w:t>na potrzeby realizacji zadań publicznych przez jednostki sektora finansów publicznych.</w:t>
      </w:r>
    </w:p>
    <w:p w14:paraId="3460A0DF" w14:textId="6BD39F5C" w:rsidR="00BE798B" w:rsidRDefault="003F2628" w:rsidP="00D16F14">
      <w:pPr>
        <w:pStyle w:val="USTustnpkodeksu"/>
      </w:pPr>
      <w:r w:rsidRPr="003F2628">
        <w:t xml:space="preserve">2. Za udostępnienie usług, o których mowa w ust. 1, Agencja może pobierać opłatę </w:t>
      </w:r>
      <w:r w:rsidR="00B00C23">
        <w:t xml:space="preserve">na </w:t>
      </w:r>
      <w:r w:rsidRPr="003F2628">
        <w:t>zapewnieni</w:t>
      </w:r>
      <w:r w:rsidR="00D03EF5">
        <w:t>e</w:t>
      </w:r>
      <w:r w:rsidRPr="003F2628">
        <w:t xml:space="preserve"> środków na utrzymanie i rozwój infrastruktury teleinformatycznej.</w:t>
      </w:r>
      <w:r w:rsidR="00BE798B">
        <w:t xml:space="preserve"> </w:t>
      </w:r>
    </w:p>
    <w:p w14:paraId="7957DDB3" w14:textId="1C1D8953" w:rsidR="003F2628" w:rsidRPr="003F2628" w:rsidRDefault="00BE798B" w:rsidP="00D16F14">
      <w:pPr>
        <w:pStyle w:val="USTustnpkodeksu"/>
      </w:pPr>
      <w:r>
        <w:t xml:space="preserve">3. </w:t>
      </w:r>
      <w:r w:rsidRPr="00BE798B">
        <w:t xml:space="preserve">Opłata, o której mowa w ust. </w:t>
      </w:r>
      <w:r>
        <w:t>2</w:t>
      </w:r>
      <w:r w:rsidRPr="00BE798B">
        <w:t>, stanowi dochód Funduszu Ewidencji i Rejestrów Państwowych</w:t>
      </w:r>
      <w:r>
        <w:t>.</w:t>
      </w:r>
    </w:p>
    <w:p w14:paraId="3AE10FB8" w14:textId="00DC5CE1" w:rsidR="003F2628" w:rsidRPr="003F2628" w:rsidRDefault="00BE798B" w:rsidP="00D16F14">
      <w:pPr>
        <w:pStyle w:val="USTustnpkodeksu"/>
      </w:pPr>
      <w:r>
        <w:t>4</w:t>
      </w:r>
      <w:r w:rsidR="003F2628" w:rsidRPr="003F2628">
        <w:t>. Udostępnienie usług może nastąpić również nieodpłatnie w celu informatyzacji administracji publicznej oraz na rzecz podmiotów wykonujących zadania publiczne.</w:t>
      </w:r>
    </w:p>
    <w:p w14:paraId="6724CAB3" w14:textId="77777777" w:rsidR="003F2628" w:rsidRPr="003F2628" w:rsidRDefault="003F2628" w:rsidP="00D16F14">
      <w:pPr>
        <w:pStyle w:val="ARTartustawynprozporzdzenia"/>
      </w:pPr>
      <w:r w:rsidRPr="00FF60A9">
        <w:rPr>
          <w:rStyle w:val="Ppogrubienie"/>
        </w:rPr>
        <w:t>Art. 5.</w:t>
      </w:r>
      <w:r w:rsidRPr="003F2628">
        <w:t xml:space="preserve"> 1. Agencja jest państwową jednostką organizacyjną posiadającą osobowość prawną.</w:t>
      </w:r>
    </w:p>
    <w:p w14:paraId="09813276" w14:textId="77777777" w:rsidR="003F2628" w:rsidRPr="003F2628" w:rsidRDefault="003F2628" w:rsidP="00D16F14">
      <w:pPr>
        <w:pStyle w:val="USTustnpkodeksu"/>
      </w:pPr>
      <w:r w:rsidRPr="003F2628">
        <w:t>2. Siedzibą </w:t>
      </w:r>
      <w:bookmarkStart w:id="0" w:name="highlightHit_101"/>
      <w:bookmarkEnd w:id="0"/>
      <w:r w:rsidRPr="003F2628">
        <w:t>Agencji jest miasto stołeczne Warszawa.</w:t>
      </w:r>
    </w:p>
    <w:p w14:paraId="3C798EE4" w14:textId="77777777" w:rsidR="003F2628" w:rsidRPr="003F2628" w:rsidRDefault="003F2628" w:rsidP="00D16F14">
      <w:pPr>
        <w:pStyle w:val="USTustnpkodeksu"/>
      </w:pPr>
      <w:bookmarkStart w:id="1" w:name="mip55348073"/>
      <w:bookmarkEnd w:id="1"/>
      <w:r w:rsidRPr="003F2628">
        <w:t>3. Agencja podlega ministrowi właściwemu do spraw informatyzacji.</w:t>
      </w:r>
    </w:p>
    <w:p w14:paraId="1E6B993F" w14:textId="77777777" w:rsidR="003F2628" w:rsidRPr="003F2628" w:rsidRDefault="003F2628" w:rsidP="00D16F14">
      <w:pPr>
        <w:pStyle w:val="USTustnpkodeksu"/>
      </w:pPr>
      <w:bookmarkStart w:id="2" w:name="mip55348074"/>
      <w:bookmarkEnd w:id="2"/>
      <w:r w:rsidRPr="003F2628">
        <w:t>4.</w:t>
      </w:r>
      <w:bookmarkStart w:id="3" w:name="highlightHit_103"/>
      <w:bookmarkEnd w:id="3"/>
      <w:r w:rsidRPr="003F2628">
        <w:t xml:space="preserve"> Agencja działa na podstawie przepisów ustawy oraz statutu.</w:t>
      </w:r>
    </w:p>
    <w:p w14:paraId="20E2C641" w14:textId="77777777" w:rsidR="003F2628" w:rsidRPr="003F2628" w:rsidRDefault="003F2628" w:rsidP="00D16F14">
      <w:pPr>
        <w:pStyle w:val="USTustnpkodeksu"/>
      </w:pPr>
      <w:bookmarkStart w:id="4" w:name="mip55348075"/>
      <w:bookmarkEnd w:id="4"/>
      <w:r w:rsidRPr="003F2628">
        <w:lastRenderedPageBreak/>
        <w:t>5. Agencja ma prawo do używania pieczęci okrągłej z wizerunkiem godła Rzeczypospolitej Polskiej pośrodku, z napisem w otoku zawierającym nazwę jednostki.</w:t>
      </w:r>
    </w:p>
    <w:p w14:paraId="36DC6037" w14:textId="77777777" w:rsidR="003F2628" w:rsidRPr="003F2628" w:rsidRDefault="003F2628" w:rsidP="00D16F14">
      <w:pPr>
        <w:pStyle w:val="USTustnpkodeksu"/>
      </w:pPr>
      <w:r w:rsidRPr="003F2628">
        <w:t>6. Prezes Agencji, w drodze zarządzenia, nadaje Agencji statut określający jej organizację wewnętrzną, mając na uwadze zakres jej zadań oraz konieczność zapewnienia sprawnej i efektywnej ich realizacji.</w:t>
      </w:r>
    </w:p>
    <w:p w14:paraId="3F63E516" w14:textId="77777777" w:rsidR="003F2628" w:rsidRPr="003F2628" w:rsidRDefault="003F2628" w:rsidP="00D16F14">
      <w:pPr>
        <w:pStyle w:val="ARTartustawynprozporzdzenia"/>
      </w:pPr>
      <w:r w:rsidRPr="00FF60A9">
        <w:rPr>
          <w:rStyle w:val="Ppogrubienie"/>
        </w:rPr>
        <w:t>Art. 6.</w:t>
      </w:r>
      <w:r w:rsidRPr="003F2628">
        <w:t xml:space="preserve"> 1. Minister właściwy do spraw informatyzacji:</w:t>
      </w:r>
    </w:p>
    <w:p w14:paraId="7658654A" w14:textId="77777777" w:rsidR="003F2628" w:rsidRPr="003F2628" w:rsidRDefault="003F2628" w:rsidP="00D16F14">
      <w:pPr>
        <w:pStyle w:val="PKTpunkt"/>
      </w:pPr>
      <w:r w:rsidRPr="003F2628">
        <w:t>1)</w:t>
      </w:r>
      <w:r w:rsidRPr="003F2628">
        <w:tab/>
        <w:t>kontroluje:</w:t>
      </w:r>
    </w:p>
    <w:p w14:paraId="3832C217" w14:textId="77777777" w:rsidR="003F2628" w:rsidRPr="003F2628" w:rsidRDefault="003F2628" w:rsidP="00D16F14">
      <w:pPr>
        <w:pStyle w:val="LITlitera"/>
      </w:pPr>
      <w:r w:rsidRPr="003F2628">
        <w:t>a)</w:t>
      </w:r>
      <w:r w:rsidRPr="003F2628">
        <w:tab/>
        <w:t>Agencję na zasadach i w trybie określonym w ustawie z dnia 15 lipca 2011 r. o kontroli w administracji rządowej (Dz. U. z 2020 r. poz. 224),</w:t>
      </w:r>
    </w:p>
    <w:p w14:paraId="0E4CD017" w14:textId="77777777" w:rsidR="003F2628" w:rsidRPr="003F2628" w:rsidRDefault="003F2628" w:rsidP="00D16F14">
      <w:pPr>
        <w:pStyle w:val="LITlitera"/>
      </w:pPr>
      <w:r w:rsidRPr="003F2628">
        <w:t>b)</w:t>
      </w:r>
      <w:r w:rsidRPr="003F2628">
        <w:tab/>
        <w:t>działalność i stan majątkowy Agencji, w celu sprawdzenia, czy działalność ta jest zgodna z prawem, statutem Agencji lub zasadami gospodarności, celowości i rzetelności;</w:t>
      </w:r>
    </w:p>
    <w:p w14:paraId="33D7ACC4" w14:textId="77777777" w:rsidR="003F2628" w:rsidRPr="003F2628" w:rsidRDefault="003F2628" w:rsidP="00D16F14">
      <w:pPr>
        <w:pStyle w:val="PKTpunkt"/>
      </w:pPr>
      <w:r w:rsidRPr="003F2628">
        <w:t>2)</w:t>
      </w:r>
      <w:r w:rsidRPr="003F2628">
        <w:tab/>
        <w:t>zatwierdza roczne sprawozdanie finansowe Agencji;</w:t>
      </w:r>
    </w:p>
    <w:p w14:paraId="740BADB2" w14:textId="77777777" w:rsidR="003F2628" w:rsidRPr="003F2628" w:rsidRDefault="003F2628" w:rsidP="00D16F14">
      <w:pPr>
        <w:pStyle w:val="PKTpunkt"/>
      </w:pPr>
      <w:r w:rsidRPr="003F2628">
        <w:t>3)</w:t>
      </w:r>
      <w:r w:rsidRPr="003F2628">
        <w:tab/>
        <w:t>akceptuje corocznie podział środków określonych w rocznym planie finansowym Agencji;</w:t>
      </w:r>
    </w:p>
    <w:p w14:paraId="7F138557" w14:textId="77777777" w:rsidR="003F2628" w:rsidRPr="003F2628" w:rsidRDefault="003F2628" w:rsidP="00D16F14">
      <w:pPr>
        <w:pStyle w:val="PKTpunkt"/>
      </w:pPr>
      <w:r w:rsidRPr="003F2628">
        <w:t>4)</w:t>
      </w:r>
      <w:r w:rsidRPr="003F2628">
        <w:tab/>
        <w:t>przyjmuje informacje dotyczące funkcjonowania Agencji.</w:t>
      </w:r>
    </w:p>
    <w:p w14:paraId="2AEF483A" w14:textId="77777777" w:rsidR="003F2628" w:rsidRPr="003F2628" w:rsidRDefault="003F2628" w:rsidP="00D16F14">
      <w:pPr>
        <w:pStyle w:val="USTustnpkodeksu"/>
      </w:pPr>
      <w:r w:rsidRPr="003F2628">
        <w:t>2. Minister właściwy do spraw informatyzacji może nałożyć na Prezesa Agencji obowiązek przygotowania i wdrożenia planu naprawczego Agencji określając niezbędne działania naprawcze i termin ich wykonania.</w:t>
      </w:r>
    </w:p>
    <w:p w14:paraId="38B2A905" w14:textId="4E151538" w:rsidR="003F2628" w:rsidRPr="003F2628" w:rsidRDefault="003F2628" w:rsidP="00D16F14">
      <w:pPr>
        <w:pStyle w:val="ARTartustawynprozporzdzenia"/>
      </w:pPr>
      <w:r w:rsidRPr="00FF60A9">
        <w:rPr>
          <w:rStyle w:val="Ppogrubienie"/>
        </w:rPr>
        <w:t>Art. 7.</w:t>
      </w:r>
      <w:r w:rsidRPr="003F2628">
        <w:t xml:space="preserve"> 1. Minister właściwy do spraw informatyzacji, na wniosek Agencji, określa pięcioletnią strategię rozwoju Agencji, </w:t>
      </w:r>
      <w:r w:rsidR="00D32643">
        <w:t xml:space="preserve">zawierającą </w:t>
      </w:r>
      <w:r w:rsidRPr="003F2628">
        <w:t>kierunki rozwoju oraz długoterminowe cele do osiągnięcia.</w:t>
      </w:r>
    </w:p>
    <w:p w14:paraId="390AF763" w14:textId="77777777" w:rsidR="003F2628" w:rsidRPr="003F2628" w:rsidRDefault="003F2628" w:rsidP="00D16F14">
      <w:pPr>
        <w:pStyle w:val="USTustnpkodeksu"/>
      </w:pPr>
      <w:r w:rsidRPr="003F2628">
        <w:t>2. Wniosek, o którym mowa w ust. 1, Prezes Agencji składa nie później niż 4 miesiące po jego powołaniu na stanowisko Prezesa Agencji.</w:t>
      </w:r>
    </w:p>
    <w:p w14:paraId="74C1713F" w14:textId="77777777" w:rsidR="003F2628" w:rsidRPr="003F2628" w:rsidRDefault="003F2628" w:rsidP="00D16F14">
      <w:pPr>
        <w:pStyle w:val="USTustnpkodeksu"/>
      </w:pPr>
      <w:r w:rsidRPr="003F2628">
        <w:t>3. Strategia rozwoju Agencji:</w:t>
      </w:r>
    </w:p>
    <w:p w14:paraId="3C226763" w14:textId="63F45A99" w:rsidR="003F2628" w:rsidRPr="003F2628" w:rsidRDefault="003F2628" w:rsidP="00D16F14">
      <w:pPr>
        <w:pStyle w:val="PKTpunkt"/>
      </w:pPr>
      <w:r w:rsidRPr="003F2628">
        <w:t>1)</w:t>
      </w:r>
      <w:r w:rsidRPr="003F2628">
        <w:tab/>
        <w:t>w okresie jej ob</w:t>
      </w:r>
      <w:r w:rsidR="007F5E70">
        <w:t>o</w:t>
      </w:r>
      <w:r w:rsidRPr="003F2628">
        <w:t>wiązywania może być aktualizowana;</w:t>
      </w:r>
    </w:p>
    <w:p w14:paraId="0EE51137" w14:textId="577253D6" w:rsidR="003F2628" w:rsidRPr="003F2628" w:rsidRDefault="003F2628" w:rsidP="00D16F14">
      <w:pPr>
        <w:pStyle w:val="PKTpunkt"/>
      </w:pPr>
      <w:r w:rsidRPr="003F2628">
        <w:t>2)</w:t>
      </w:r>
      <w:r w:rsidRPr="003F2628">
        <w:tab/>
        <w:t xml:space="preserve">jest publikowana w Biuletynie Informacji </w:t>
      </w:r>
      <w:r w:rsidR="00C10551" w:rsidRPr="003F2628">
        <w:t xml:space="preserve">Publicznej </w:t>
      </w:r>
      <w:r w:rsidR="002264AC">
        <w:t xml:space="preserve">na stronie podmiotowej </w:t>
      </w:r>
      <w:r w:rsidRPr="003F2628">
        <w:t>Agencji.</w:t>
      </w:r>
    </w:p>
    <w:p w14:paraId="04D23311" w14:textId="24941674" w:rsidR="003F2628" w:rsidRPr="003F2628" w:rsidRDefault="003F2628" w:rsidP="00D16F14">
      <w:pPr>
        <w:pStyle w:val="ARTartustawynprozporzdzenia"/>
      </w:pPr>
      <w:r w:rsidRPr="00FF60A9">
        <w:rPr>
          <w:rStyle w:val="Ppogrubienie"/>
        </w:rPr>
        <w:t>Art. 8.</w:t>
      </w:r>
      <w:r w:rsidRPr="003F2628">
        <w:t xml:space="preserve"> 1. Agencja </w:t>
      </w:r>
      <w:r w:rsidR="00BC4790">
        <w:t>działa</w:t>
      </w:r>
      <w:r w:rsidRPr="003F2628">
        <w:t xml:space="preserve"> na podstawie planu operacyjnego </w:t>
      </w:r>
      <w:r w:rsidR="007B41C7">
        <w:t xml:space="preserve">stanowiącego realizację </w:t>
      </w:r>
      <w:r w:rsidR="00697545">
        <w:t>strategii</w:t>
      </w:r>
      <w:r w:rsidRPr="003F2628">
        <w:t>, o której mowa w art. 7.</w:t>
      </w:r>
    </w:p>
    <w:p w14:paraId="0EFDBC9D" w14:textId="14A090DF" w:rsidR="003F2628" w:rsidRPr="003F2628" w:rsidRDefault="003F2628" w:rsidP="00D16F14">
      <w:pPr>
        <w:pStyle w:val="USTustnpkodeksu"/>
      </w:pPr>
      <w:r w:rsidRPr="003F2628">
        <w:t>2. Plan operacyjny Agencji określa:</w:t>
      </w:r>
    </w:p>
    <w:p w14:paraId="373997AC" w14:textId="68116840" w:rsidR="003F2628" w:rsidRPr="003F2628" w:rsidRDefault="003F2628" w:rsidP="00D16F14">
      <w:pPr>
        <w:pStyle w:val="PKTpunkt"/>
      </w:pPr>
      <w:r w:rsidRPr="003F2628">
        <w:t>1)</w:t>
      </w:r>
      <w:r w:rsidRPr="003F2628">
        <w:tab/>
        <w:t>cele operacyjne;</w:t>
      </w:r>
    </w:p>
    <w:p w14:paraId="377C63A6" w14:textId="1C07BDA6" w:rsidR="003F2628" w:rsidRPr="003F2628" w:rsidRDefault="003F2628" w:rsidP="00D16F14">
      <w:pPr>
        <w:pStyle w:val="PKTpunkt"/>
      </w:pPr>
      <w:r w:rsidRPr="003F2628">
        <w:t>2)</w:t>
      </w:r>
      <w:r w:rsidRPr="003F2628">
        <w:tab/>
        <w:t>sposób osiągnięcia celów</w:t>
      </w:r>
      <w:r w:rsidR="00D03EF5">
        <w:t xml:space="preserve"> operacyjnych</w:t>
      </w:r>
      <w:r w:rsidRPr="003F2628">
        <w:t>;</w:t>
      </w:r>
    </w:p>
    <w:p w14:paraId="3A0799B1" w14:textId="53822622" w:rsidR="003F2628" w:rsidRPr="003F2628" w:rsidRDefault="003F2628" w:rsidP="00D16F14">
      <w:pPr>
        <w:pStyle w:val="PKTpunkt"/>
      </w:pPr>
      <w:r w:rsidRPr="003F2628">
        <w:lastRenderedPageBreak/>
        <w:t>3)</w:t>
      </w:r>
      <w:r w:rsidRPr="003F2628">
        <w:tab/>
        <w:t xml:space="preserve">kluczowe wskaźniki efektywności, w tym wskaźniki dostępności systemów </w:t>
      </w:r>
      <w:r w:rsidR="00D32643">
        <w:t xml:space="preserve">teleinformatycznych, których funkcjonowanie zapewnia </w:t>
      </w:r>
      <w:r w:rsidR="009F17DD" w:rsidRPr="003F2628">
        <w:t>Agenc</w:t>
      </w:r>
      <w:r w:rsidR="009F17DD">
        <w:t>ja</w:t>
      </w:r>
      <w:r w:rsidRPr="003F2628">
        <w:t>.</w:t>
      </w:r>
    </w:p>
    <w:p w14:paraId="509FF297" w14:textId="7CCD2B98" w:rsidR="003F2628" w:rsidRPr="003F2628" w:rsidRDefault="003F2628" w:rsidP="00D16F14">
      <w:pPr>
        <w:pStyle w:val="USTustnpkodeksu"/>
      </w:pPr>
      <w:r w:rsidRPr="003F2628">
        <w:t xml:space="preserve">3. Agencja w terminie do dnia 30 października </w:t>
      </w:r>
      <w:r w:rsidR="00D03EF5">
        <w:t xml:space="preserve">każdego roku </w:t>
      </w:r>
      <w:r w:rsidRPr="003F2628">
        <w:t>opracowuje projekt planu operacyjnego na rok następny i przekazuje go w tym terminie ministrowi właściwemu do spraw informatyzacji w celu zatwierdzenia.</w:t>
      </w:r>
    </w:p>
    <w:p w14:paraId="232A7C26" w14:textId="30956F1B" w:rsidR="003F2628" w:rsidRPr="003F2628" w:rsidRDefault="003F2628" w:rsidP="00D16F14">
      <w:pPr>
        <w:pStyle w:val="USTustnpkodeksu"/>
      </w:pPr>
      <w:r w:rsidRPr="003F2628">
        <w:t>4. Plan operacyjny może podlegać aktualizacji, w szczególności w przypadku zmian, które wynikają z  ustawy budżetowej na dany rok.</w:t>
      </w:r>
    </w:p>
    <w:p w14:paraId="2FE989DC" w14:textId="3715FD73" w:rsidR="003F2628" w:rsidRPr="003F2628" w:rsidRDefault="003F2628" w:rsidP="00D16F14">
      <w:pPr>
        <w:pStyle w:val="USTustnpkodeksu"/>
      </w:pPr>
      <w:r w:rsidRPr="003F2628">
        <w:t xml:space="preserve">5. Minister właściwy do spraw informatyzacji zatwierdza plan operacyjny albo jego aktualizację w terminie 30 dni od dnia </w:t>
      </w:r>
      <w:r w:rsidR="00D03EF5">
        <w:t>ich</w:t>
      </w:r>
      <w:r w:rsidR="00D03EF5" w:rsidRPr="003F2628">
        <w:t xml:space="preserve"> </w:t>
      </w:r>
      <w:r w:rsidRPr="003F2628">
        <w:t>otrzymania.</w:t>
      </w:r>
    </w:p>
    <w:p w14:paraId="2D5A7E69" w14:textId="564649EB" w:rsidR="003F2628" w:rsidRPr="003F2628" w:rsidRDefault="003F2628" w:rsidP="00D16F14">
      <w:pPr>
        <w:pStyle w:val="USTustnpkodeksu"/>
      </w:pPr>
      <w:r w:rsidRPr="003F2628">
        <w:t>6. Prezes Agencji do dnia 30 marca każdego roku składa</w:t>
      </w:r>
      <w:r w:rsidR="00D03EF5">
        <w:t xml:space="preserve"> ministrowi właściwemu do spraw informatyzacji</w:t>
      </w:r>
      <w:r w:rsidR="00D03EF5" w:rsidRPr="003F2628">
        <w:t xml:space="preserve"> </w:t>
      </w:r>
      <w:r w:rsidRPr="003F2628">
        <w:t>raport</w:t>
      </w:r>
      <w:r w:rsidR="00F81D4F">
        <w:t xml:space="preserve"> </w:t>
      </w:r>
      <w:r w:rsidRPr="003F2628">
        <w:t>z realizacji planu operacyjnego Agencji za rok poprzedni.</w:t>
      </w:r>
    </w:p>
    <w:p w14:paraId="03B0528C" w14:textId="77777777" w:rsidR="003F2628" w:rsidRPr="003F2628" w:rsidRDefault="003F2628" w:rsidP="00D16F14">
      <w:pPr>
        <w:pStyle w:val="USTustnpkodeksu"/>
      </w:pPr>
      <w:r w:rsidRPr="003F2628">
        <w:t>7. Prezes Agencji przedkłada ministrowi właściwemu do spraw informatyzacji, w zakresie, formie i terminach określonych przez tego ministra, informacje dotyczące funkcjonowania Agencji.</w:t>
      </w:r>
    </w:p>
    <w:p w14:paraId="1E5B7484" w14:textId="77777777" w:rsidR="003F2628" w:rsidRPr="003F2628" w:rsidRDefault="003F2628" w:rsidP="00D16F14">
      <w:pPr>
        <w:pStyle w:val="ARTartustawynprozporzdzenia"/>
      </w:pPr>
      <w:r w:rsidRPr="00FF60A9">
        <w:rPr>
          <w:rStyle w:val="Ppogrubienie"/>
        </w:rPr>
        <w:t>Art. 9.</w:t>
      </w:r>
      <w:r w:rsidRPr="003F2628">
        <w:t xml:space="preserve"> 1. Organem Agencji jest Prezes Agencji.</w:t>
      </w:r>
    </w:p>
    <w:p w14:paraId="3591B383" w14:textId="0D685B01" w:rsidR="003F2628" w:rsidRPr="003F2628" w:rsidRDefault="003F2628" w:rsidP="00D16F14">
      <w:pPr>
        <w:pStyle w:val="USTustnpkodeksu"/>
      </w:pPr>
      <w:r w:rsidRPr="003F2628">
        <w:t>2. Prezes Agencji wykonuje zadania</w:t>
      </w:r>
      <w:r w:rsidR="000818AF">
        <w:t xml:space="preserve"> </w:t>
      </w:r>
      <w:r w:rsidRPr="003F2628">
        <w:t>Agencji.</w:t>
      </w:r>
    </w:p>
    <w:p w14:paraId="31A06DFA" w14:textId="77777777" w:rsidR="003F2628" w:rsidRPr="003F2628" w:rsidRDefault="003F2628" w:rsidP="00D16F14">
      <w:pPr>
        <w:pStyle w:val="USTustnpkodeksu"/>
      </w:pPr>
      <w:r w:rsidRPr="003F2628">
        <w:t>3. Prezes </w:t>
      </w:r>
      <w:bookmarkStart w:id="5" w:name="highlightHit_111"/>
      <w:bookmarkEnd w:id="5"/>
      <w:r w:rsidRPr="003F2628">
        <w:t>Agencji reprezentuje </w:t>
      </w:r>
      <w:bookmarkStart w:id="6" w:name="highlightHit_112"/>
      <w:bookmarkEnd w:id="6"/>
      <w:r w:rsidRPr="003F2628">
        <w:t>Agencję i kieruje jej pracami.</w:t>
      </w:r>
    </w:p>
    <w:p w14:paraId="72A7CAF0" w14:textId="77777777" w:rsidR="003F2628" w:rsidRPr="003F2628" w:rsidRDefault="003F2628" w:rsidP="00D16F14">
      <w:pPr>
        <w:pStyle w:val="USTustnpkodeksu"/>
      </w:pPr>
      <w:bookmarkStart w:id="7" w:name="mip55348084"/>
      <w:bookmarkEnd w:id="7"/>
      <w:r w:rsidRPr="003F2628">
        <w:t>4. Do zadań Prezesa </w:t>
      </w:r>
      <w:bookmarkStart w:id="8" w:name="highlightHit_113"/>
      <w:bookmarkEnd w:id="8"/>
      <w:r w:rsidRPr="003F2628">
        <w:t>Agencji należy w szczególności:</w:t>
      </w:r>
    </w:p>
    <w:p w14:paraId="2A213F17" w14:textId="77777777" w:rsidR="003F2628" w:rsidRPr="003F2628" w:rsidRDefault="003F2628" w:rsidP="00D16F14">
      <w:pPr>
        <w:pStyle w:val="PKTpunkt"/>
      </w:pPr>
      <w:r w:rsidRPr="003F2628">
        <w:t>1)</w:t>
      </w:r>
      <w:r w:rsidRPr="003F2628">
        <w:tab/>
        <w:t>składanie oświadczeń woli w imieniu Agencji;</w:t>
      </w:r>
    </w:p>
    <w:p w14:paraId="587E3064" w14:textId="77777777" w:rsidR="003F2628" w:rsidRPr="003F2628" w:rsidRDefault="003F2628" w:rsidP="00D16F14">
      <w:pPr>
        <w:pStyle w:val="PKTpunkt"/>
      </w:pPr>
      <w:r w:rsidRPr="003F2628">
        <w:t>2)</w:t>
      </w:r>
      <w:r w:rsidRPr="003F2628">
        <w:tab/>
        <w:t>prowadzenie gospodarki finansowej Agencji oraz zarządzanie i gospodarowanie majątkiem Agencji;</w:t>
      </w:r>
    </w:p>
    <w:p w14:paraId="7C1360C3" w14:textId="618EB2FB" w:rsidR="003F2628" w:rsidRPr="003F2628" w:rsidRDefault="003F2628" w:rsidP="00D16F14">
      <w:pPr>
        <w:pStyle w:val="PKTpunkt"/>
      </w:pPr>
      <w:r w:rsidRPr="003F2628">
        <w:t>3)</w:t>
      </w:r>
      <w:r w:rsidRPr="003F2628">
        <w:tab/>
        <w:t xml:space="preserve">wydawanie decyzji </w:t>
      </w:r>
      <w:r w:rsidR="00D03EF5">
        <w:t>i</w:t>
      </w:r>
      <w:r w:rsidR="00D03EF5" w:rsidRPr="003F2628">
        <w:t xml:space="preserve"> </w:t>
      </w:r>
      <w:r w:rsidRPr="003F2628">
        <w:t>postanowień w zakresie określonym w odrębnych przepisach;</w:t>
      </w:r>
    </w:p>
    <w:p w14:paraId="0E742363" w14:textId="3A7535A1" w:rsidR="003F2628" w:rsidRPr="003F2628" w:rsidRDefault="003F2628" w:rsidP="00D16F14">
      <w:pPr>
        <w:pStyle w:val="PKTpunkt"/>
      </w:pPr>
      <w:r w:rsidRPr="003F2628">
        <w:t>4)</w:t>
      </w:r>
      <w:r w:rsidRPr="003F2628">
        <w:tab/>
        <w:t>wykonywanie zadań pracodawcy w stosunku do pracowników Agencji, w tym prowadzenie polityki kadrowej oraz nadzór nad przestrzeganiem dyscypliny pracy</w:t>
      </w:r>
      <w:r w:rsidR="00D03EF5">
        <w:t>.</w:t>
      </w:r>
    </w:p>
    <w:p w14:paraId="187E3AE6" w14:textId="77777777" w:rsidR="003F2628" w:rsidRPr="003F2628" w:rsidRDefault="003F2628" w:rsidP="00D16F14">
      <w:pPr>
        <w:pStyle w:val="USTustnpkodeksu"/>
      </w:pPr>
      <w:r w:rsidRPr="003F2628">
        <w:t>5. Prezes Agencji może wydawać zarządzenia, decyzje i wytyczne w sprawach związanych z działalnością Agencji.</w:t>
      </w:r>
    </w:p>
    <w:p w14:paraId="3DA64A4B" w14:textId="3D97314A" w:rsidR="003F2628" w:rsidRPr="003F2628" w:rsidRDefault="003F2628" w:rsidP="00D16F14">
      <w:pPr>
        <w:pStyle w:val="USTustnpkodeksu"/>
      </w:pPr>
      <w:r w:rsidRPr="003F2628">
        <w:t xml:space="preserve">6. Do wydawania decyzji </w:t>
      </w:r>
      <w:r w:rsidR="00D03EF5">
        <w:t>i</w:t>
      </w:r>
      <w:r w:rsidR="00D03EF5" w:rsidRPr="003F2628">
        <w:t xml:space="preserve"> </w:t>
      </w:r>
      <w:r w:rsidR="00935F26">
        <w:t>postanowień</w:t>
      </w:r>
      <w:r w:rsidR="00935F26" w:rsidRPr="003F2628">
        <w:t xml:space="preserve"> </w:t>
      </w:r>
      <w:r w:rsidRPr="003F2628">
        <w:t xml:space="preserve">przez Prezesa Agencji stosuje się przepisy ustawy z dnia 14 czerwca 1960 r. </w:t>
      </w:r>
      <w:r w:rsidR="000818AF">
        <w:t>–</w:t>
      </w:r>
      <w:r w:rsidRPr="003F2628">
        <w:t xml:space="preserve"> </w:t>
      </w:r>
      <w:bookmarkStart w:id="9" w:name="highlightHit_0"/>
      <w:bookmarkEnd w:id="9"/>
      <w:r w:rsidRPr="003F2628">
        <w:t>Kodeks postępowania administracyjnego (Dz. U. z 2021 r. poz. 735, 1491 </w:t>
      </w:r>
      <w:r w:rsidR="000818AF">
        <w:t xml:space="preserve">i </w:t>
      </w:r>
      <w:r w:rsidRPr="003F2628">
        <w:t>2052 oraz z 2022 r. poz. 1301), z tym że od wydanej decyzji albo postanowienia przysługuje wniosek o ponowne rozpatrzenie sprawy do Prezesa Agencji.</w:t>
      </w:r>
    </w:p>
    <w:p w14:paraId="2F7CF6B0" w14:textId="0703650E" w:rsidR="003F2628" w:rsidRPr="003F2628" w:rsidRDefault="003F2628" w:rsidP="00D16F14">
      <w:pPr>
        <w:pStyle w:val="USTustnpkodeksu"/>
      </w:pPr>
      <w:r w:rsidRPr="003F2628">
        <w:t xml:space="preserve">7. Prezes Agencji może upoważnić do wykonywania zadań w swoim imieniu pracowników Agencji. </w:t>
      </w:r>
    </w:p>
    <w:p w14:paraId="681096CD" w14:textId="41584B2C" w:rsidR="003F2628" w:rsidRPr="003F2628" w:rsidRDefault="003F2628" w:rsidP="00D16F14">
      <w:pPr>
        <w:pStyle w:val="USTustnpkodeksu"/>
      </w:pPr>
      <w:r w:rsidRPr="003F2628">
        <w:lastRenderedPageBreak/>
        <w:t>8. Upoważnienie, o którym mowa w ust. 7, obejmuje uprawnienie do udzielania dalszych upoważnień, jeżeli uprawnienie to zostanie wyraźnie zastrzeżone w upoważnieniu.</w:t>
      </w:r>
    </w:p>
    <w:p w14:paraId="5F7620A5" w14:textId="77777777" w:rsidR="003F2628" w:rsidRPr="003F2628" w:rsidRDefault="003F2628" w:rsidP="00D16F14">
      <w:pPr>
        <w:pStyle w:val="ARTartustawynprozporzdzenia"/>
      </w:pPr>
      <w:bookmarkStart w:id="10" w:name="mip55348093"/>
      <w:bookmarkStart w:id="11" w:name="highlightHit_123"/>
      <w:bookmarkStart w:id="12" w:name="highlightHit_124"/>
      <w:bookmarkEnd w:id="10"/>
      <w:bookmarkEnd w:id="11"/>
      <w:bookmarkEnd w:id="12"/>
      <w:r w:rsidRPr="00FF60A9">
        <w:rPr>
          <w:rStyle w:val="Ppogrubienie"/>
        </w:rPr>
        <w:t>Art. 10.</w:t>
      </w:r>
      <w:r w:rsidRPr="003F2628">
        <w:t xml:space="preserve"> 1. Prezesa Agencji powołuje Prezes Rady Ministrów, na wniosek ministra właściwego do spraw informatyzacji, w drodze konkursu przeprowadzanego przez tego ministra.</w:t>
      </w:r>
    </w:p>
    <w:p w14:paraId="51CF428A" w14:textId="5D6577CB" w:rsidR="003F2628" w:rsidRPr="003F2628" w:rsidRDefault="003F2628" w:rsidP="00D16F14">
      <w:pPr>
        <w:pStyle w:val="USTustnpkodeksu"/>
      </w:pPr>
      <w:r w:rsidRPr="003F2628">
        <w:t>2. Minister właściwy do spraw informatyzacji przedstawia Prezesowi Rady Ministrów kandydata na Prezesa Agencji wyłonionego w otwartym i konkurencyjnym konkursie.</w:t>
      </w:r>
    </w:p>
    <w:p w14:paraId="173897DB" w14:textId="0F6567CE" w:rsidR="003F2628" w:rsidRPr="003F2628" w:rsidRDefault="003F2628" w:rsidP="00D16F14">
      <w:pPr>
        <w:pStyle w:val="USTustnpkodeksu"/>
      </w:pPr>
      <w:r w:rsidRPr="003F2628">
        <w:t>3. Kadencja Prezesa Agencji trwa 5 lat, licząc od dnia powołania.</w:t>
      </w:r>
    </w:p>
    <w:p w14:paraId="7126595D" w14:textId="77777777" w:rsidR="003F2628" w:rsidRPr="003F2628" w:rsidRDefault="003F2628" w:rsidP="00D16F14">
      <w:pPr>
        <w:pStyle w:val="USTustnpkodeksu"/>
      </w:pPr>
      <w:r w:rsidRPr="003F2628">
        <w:t xml:space="preserve">4. Ta sama osoba nie może być Prezesem Agencji dłużej niż przez dwie kolejne kadencje. </w:t>
      </w:r>
    </w:p>
    <w:p w14:paraId="673F3673" w14:textId="2200CE42" w:rsidR="003F2628" w:rsidRPr="003F2628" w:rsidRDefault="003F2628" w:rsidP="00D16F14">
      <w:pPr>
        <w:pStyle w:val="USTustnpkodeksu"/>
      </w:pPr>
      <w:r w:rsidRPr="003F2628">
        <w:t>5.</w:t>
      </w:r>
      <w:r w:rsidR="00224BE3">
        <w:t xml:space="preserve"> Na drugą kadencję Prezesa Agencji powołuje Prezes Rady Ministrów, na wniosek ministra właściwego do spraw informatyzacji bez przeprowadzania </w:t>
      </w:r>
      <w:r w:rsidRPr="003F2628">
        <w:t>konkursu, o którym mowa w  ust. 2</w:t>
      </w:r>
      <w:r w:rsidR="00224BE3">
        <w:t xml:space="preserve"> </w:t>
      </w:r>
    </w:p>
    <w:p w14:paraId="7F18C8BE" w14:textId="77777777" w:rsidR="003F2628" w:rsidRPr="003F2628" w:rsidRDefault="003F2628" w:rsidP="00D16F14">
      <w:pPr>
        <w:pStyle w:val="USTustnpkodeksu"/>
      </w:pPr>
      <w:r w:rsidRPr="003F2628">
        <w:t>6. Wynagrodzenie Prezesa Agencji ustala minister właściwy do spraw informatyzacji.</w:t>
      </w:r>
    </w:p>
    <w:p w14:paraId="74DA2199" w14:textId="6C4AA884" w:rsidR="003F2628" w:rsidRPr="003F2628" w:rsidRDefault="003F2628" w:rsidP="00D16F14">
      <w:pPr>
        <w:pStyle w:val="ARTartustawynprozporzdzenia"/>
      </w:pPr>
      <w:r w:rsidRPr="00FF60A9">
        <w:rPr>
          <w:rStyle w:val="Ppogrubienie"/>
        </w:rPr>
        <w:t>Art. 11.</w:t>
      </w:r>
      <w:r w:rsidRPr="003F2628">
        <w:t xml:space="preserve"> 1. Powołanie, o którym mowa w art. 10 ust.1, stanowi nawiązanie stosunku pracy na podstawie powołania, o którym mowa w przepisach ustawy z dnia 26 czerwca 1974 r. – Kodeks pracy (Dz. U. z 2022 r. poz. </w:t>
      </w:r>
      <w:r w:rsidR="005B5934">
        <w:t xml:space="preserve"> 1510</w:t>
      </w:r>
      <w:r w:rsidR="00950EC7">
        <w:t xml:space="preserve"> i 1700</w:t>
      </w:r>
      <w:r w:rsidRPr="003F2628">
        <w:t>).</w:t>
      </w:r>
    </w:p>
    <w:p w14:paraId="6F47DF18" w14:textId="77777777" w:rsidR="003F2628" w:rsidRPr="003F2628" w:rsidRDefault="003F2628" w:rsidP="00D16F14">
      <w:pPr>
        <w:pStyle w:val="USTustnpkodeksu"/>
      </w:pPr>
      <w:r w:rsidRPr="003F2628">
        <w:t xml:space="preserve">2. Czynności z zakresu prawa pracy w odniesieniu do Prezesa Agencji wykonuje minister właściwy do spraw informatyzacji. </w:t>
      </w:r>
    </w:p>
    <w:p w14:paraId="334686F1" w14:textId="77777777" w:rsidR="003F2628" w:rsidRPr="003F2628" w:rsidRDefault="003F2628" w:rsidP="00D16F14">
      <w:pPr>
        <w:pStyle w:val="ARTartustawynprozporzdzenia"/>
      </w:pPr>
      <w:r w:rsidRPr="00FF60A9">
        <w:rPr>
          <w:rStyle w:val="Ppogrubienie"/>
        </w:rPr>
        <w:t>Art. 12</w:t>
      </w:r>
      <w:r w:rsidRPr="003F2628">
        <w:t>. Na stanowisko Prezesa Agencji może być</w:t>
      </w:r>
      <w:r w:rsidR="00506BE5">
        <w:t xml:space="preserve"> powołana</w:t>
      </w:r>
      <w:r w:rsidRPr="003F2628">
        <w:t xml:space="preserve"> osoba, która:</w:t>
      </w:r>
    </w:p>
    <w:p w14:paraId="33B3A2B2" w14:textId="77777777" w:rsidR="003F2628" w:rsidRPr="003F2628" w:rsidRDefault="003F2628" w:rsidP="00D16F14">
      <w:pPr>
        <w:pStyle w:val="PKTpunkt"/>
      </w:pPr>
      <w:r w:rsidRPr="003F2628">
        <w:t>1)</w:t>
      </w:r>
      <w:r w:rsidRPr="003F2628">
        <w:tab/>
        <w:t xml:space="preserve">posiada tytuł zawodowy magistra lub tytuł równorzędny; </w:t>
      </w:r>
    </w:p>
    <w:p w14:paraId="0D7543A9" w14:textId="5280C191" w:rsidR="003F2628" w:rsidRPr="003F2628" w:rsidRDefault="003F2628" w:rsidP="00D16F14">
      <w:pPr>
        <w:pStyle w:val="PKTpunkt"/>
      </w:pPr>
      <w:r w:rsidRPr="003F2628">
        <w:t>2)</w:t>
      </w:r>
      <w:r w:rsidRPr="003F2628">
        <w:tab/>
        <w:t>jest obywatelem polskim;</w:t>
      </w:r>
    </w:p>
    <w:p w14:paraId="66B15853" w14:textId="77777777" w:rsidR="003F2628" w:rsidRPr="003F2628" w:rsidRDefault="003F2628" w:rsidP="00D16F14">
      <w:pPr>
        <w:pStyle w:val="PKTpunkt"/>
      </w:pPr>
      <w:r w:rsidRPr="003F2628">
        <w:t>3)</w:t>
      </w:r>
      <w:r w:rsidRPr="003F2628">
        <w:tab/>
        <w:t>korzysta z pełni praw publicznych;</w:t>
      </w:r>
    </w:p>
    <w:p w14:paraId="3C964F41" w14:textId="77777777" w:rsidR="003F2628" w:rsidRPr="003F2628" w:rsidRDefault="003F2628" w:rsidP="00D16F14">
      <w:pPr>
        <w:pStyle w:val="PKTpunkt"/>
      </w:pPr>
      <w:r w:rsidRPr="003F2628">
        <w:t>4)</w:t>
      </w:r>
      <w:r w:rsidRPr="003F2628">
        <w:tab/>
        <w:t>spełnia wymagania określone w przepisach </w:t>
      </w:r>
      <w:bookmarkStart w:id="13" w:name="highlightHit_25"/>
      <w:bookmarkEnd w:id="13"/>
      <w:r w:rsidRPr="003F2628">
        <w:t>o ochronie informacji niejawnych w zakresie dostępu do informacji niejawnych </w:t>
      </w:r>
      <w:bookmarkStart w:id="14" w:name="highlightHit_26"/>
      <w:bookmarkEnd w:id="14"/>
      <w:r w:rsidRPr="003F2628">
        <w:t>o klauzuli „ściśle tajne” lub wyraziła zgodę na przeprowadzenie postępowania sprawdzającego w tym zakresie;</w:t>
      </w:r>
    </w:p>
    <w:p w14:paraId="6D6B480D" w14:textId="77777777" w:rsidR="003F2628" w:rsidRPr="003F2628" w:rsidRDefault="003F2628" w:rsidP="00D16F14">
      <w:pPr>
        <w:pStyle w:val="PKTpunkt"/>
      </w:pPr>
      <w:r w:rsidRPr="003F2628">
        <w:t>5)</w:t>
      </w:r>
      <w:r w:rsidRPr="003F2628">
        <w:tab/>
        <w:t>nie była skazana prawomocnym wyrokiem za umyślne przestępstwo lub umyślne przestępstwo skarbowe;</w:t>
      </w:r>
    </w:p>
    <w:p w14:paraId="47B819F3" w14:textId="77777777" w:rsidR="003F2628" w:rsidRPr="003F2628" w:rsidRDefault="003F2628" w:rsidP="00D16F14">
      <w:pPr>
        <w:pStyle w:val="PKTpunkt"/>
      </w:pPr>
      <w:r w:rsidRPr="003F2628">
        <w:t>6)</w:t>
      </w:r>
      <w:r w:rsidRPr="003F2628">
        <w:tab/>
        <w:t>nie ma orzeczonego zakazu pełnienia funkcji związanych z dysponowaniem środkami publicznymi;</w:t>
      </w:r>
    </w:p>
    <w:p w14:paraId="7CC86999" w14:textId="25E71012" w:rsidR="003F2628" w:rsidRPr="003F2628" w:rsidRDefault="003F2628" w:rsidP="00D16F14">
      <w:pPr>
        <w:pStyle w:val="PKTpunkt"/>
      </w:pPr>
      <w:r w:rsidRPr="003F2628">
        <w:t>7)</w:t>
      </w:r>
      <w:r w:rsidRPr="003F2628">
        <w:tab/>
        <w:t>nie pełniła służby zawodowej ani nie pracowała w organach bezpieczeństwa państwa wymienionych w art. 2 ustawy z dnia 18 października 2006 r. o ujawnianiu informacji o dokumentach organów bezpieczeństwa państwa z lat 1944</w:t>
      </w:r>
      <w:r w:rsidRPr="003F2628">
        <w:noBreakHyphen/>
        <w:t xml:space="preserve">1990 oraz treści tych </w:t>
      </w:r>
      <w:r w:rsidRPr="003F2628">
        <w:lastRenderedPageBreak/>
        <w:t>dokumentów (Dz. U. z 2021 r. poz. 1633</w:t>
      </w:r>
      <w:r w:rsidR="00EE0F57">
        <w:t xml:space="preserve"> oraz z 2022 r. poz. 1459 i 1512</w:t>
      </w:r>
      <w:r w:rsidRPr="003F2628">
        <w:t>), ani nie była ich współpracownikiem;</w:t>
      </w:r>
    </w:p>
    <w:p w14:paraId="2F88091F" w14:textId="77777777" w:rsidR="003F2628" w:rsidRPr="003F2628" w:rsidRDefault="003F2628" w:rsidP="00D16F14">
      <w:pPr>
        <w:pStyle w:val="PKTpunkt"/>
      </w:pPr>
      <w:r w:rsidRPr="003F2628">
        <w:t>8)</w:t>
      </w:r>
      <w:r w:rsidRPr="003F2628">
        <w:tab/>
        <w:t>posiada co najmniej 5</w:t>
      </w:r>
      <w:r w:rsidRPr="003F2628">
        <w:noBreakHyphen/>
        <w:t>letnie doświadczenie zawodowe, także w formie prowadzenia działalności zarobkowej, w tym:</w:t>
      </w:r>
    </w:p>
    <w:p w14:paraId="10D2AB87" w14:textId="072FB87B" w:rsidR="003F2628" w:rsidRPr="003F2628" w:rsidRDefault="003F2628" w:rsidP="00D16F14">
      <w:pPr>
        <w:pStyle w:val="LITlitera"/>
      </w:pPr>
      <w:r w:rsidRPr="003F2628">
        <w:t>a)</w:t>
      </w:r>
      <w:r w:rsidRPr="003F2628">
        <w:tab/>
      </w:r>
      <w:r w:rsidR="00EE0F57">
        <w:t xml:space="preserve">w </w:t>
      </w:r>
      <w:r w:rsidRPr="003F2628">
        <w:t>zakresie uczestnictwa w realizacji projektów informatycznych o wartości powyżej 20 mln złotych albo co najmniej 3</w:t>
      </w:r>
      <w:r w:rsidRPr="003F2628">
        <w:noBreakHyphen/>
        <w:t>letnie doświadczenie zawodowe w nadzorze nad realizacją projektów informatycznych o wartości powyżej 20 mln złotych, albo w kierowaniu realizacją takich projektów, albo wykonywaniu zadań związanych z informatyką, w szczególności w obszarze budowy, rozwoju i utrzymania systemów teleinformatycznych oraz</w:t>
      </w:r>
    </w:p>
    <w:p w14:paraId="7D0B1588" w14:textId="77777777" w:rsidR="003F2628" w:rsidRPr="003F2628" w:rsidRDefault="003F2628" w:rsidP="00D16F14">
      <w:pPr>
        <w:pStyle w:val="LITlitera"/>
      </w:pPr>
      <w:r w:rsidRPr="003F2628">
        <w:t>b)</w:t>
      </w:r>
      <w:r w:rsidRPr="003F2628">
        <w:tab/>
        <w:t>co najmniej 3</w:t>
      </w:r>
      <w:r w:rsidRPr="003F2628">
        <w:noBreakHyphen/>
        <w:t>letnie doświadczenie zawodowe w wykonywaniu obowiązków kierowniczych.</w:t>
      </w:r>
    </w:p>
    <w:p w14:paraId="2D460B27" w14:textId="77777777" w:rsidR="003F2628" w:rsidRPr="003F2628" w:rsidRDefault="003F2628" w:rsidP="00D16F14">
      <w:pPr>
        <w:pStyle w:val="ARTartustawynprozporzdzenia"/>
      </w:pPr>
      <w:bookmarkStart w:id="15" w:name="highlightHit_131"/>
      <w:bookmarkStart w:id="16" w:name="highlightHit_132"/>
      <w:bookmarkStart w:id="17" w:name="mip55348111"/>
      <w:bookmarkStart w:id="18" w:name="highlightHit_133"/>
      <w:bookmarkStart w:id="19" w:name="highlightHit_134"/>
      <w:bookmarkStart w:id="20" w:name="highlightHit_135"/>
      <w:bookmarkStart w:id="21" w:name="highlightHit_136"/>
      <w:bookmarkStart w:id="22" w:name="mip55348112"/>
      <w:bookmarkStart w:id="23" w:name="highlightHit_137"/>
      <w:bookmarkStart w:id="24" w:name="highlightHit_138"/>
      <w:bookmarkEnd w:id="15"/>
      <w:bookmarkEnd w:id="16"/>
      <w:bookmarkEnd w:id="17"/>
      <w:bookmarkEnd w:id="18"/>
      <w:bookmarkEnd w:id="19"/>
      <w:bookmarkEnd w:id="20"/>
      <w:bookmarkEnd w:id="21"/>
      <w:bookmarkEnd w:id="22"/>
      <w:bookmarkEnd w:id="23"/>
      <w:bookmarkEnd w:id="24"/>
      <w:r w:rsidRPr="00FF60A9">
        <w:rPr>
          <w:rStyle w:val="Ppogrubienie"/>
        </w:rPr>
        <w:t>Art. 13</w:t>
      </w:r>
      <w:r w:rsidRPr="003F2628">
        <w:t>. 1. Minister właściwy do spraw informatyzacji ogłasza konkurs na stanowisko Prezesa Agencji:</w:t>
      </w:r>
    </w:p>
    <w:p w14:paraId="73269DAC" w14:textId="77777777" w:rsidR="003F2628" w:rsidRPr="003F2628" w:rsidRDefault="003F2628" w:rsidP="00D16F14">
      <w:pPr>
        <w:pStyle w:val="PKTpunkt"/>
      </w:pPr>
      <w:r w:rsidRPr="003F2628">
        <w:t>1)</w:t>
      </w:r>
      <w:r w:rsidRPr="003F2628">
        <w:tab/>
        <w:t>co najmniej na 8 tygodni przed upływem kadencji Prezesa Agencji;</w:t>
      </w:r>
    </w:p>
    <w:p w14:paraId="2B7BCCC4" w14:textId="77777777" w:rsidR="003F2628" w:rsidRPr="003F2628" w:rsidRDefault="003F2628" w:rsidP="00D16F14">
      <w:pPr>
        <w:pStyle w:val="PKTpunkt"/>
      </w:pPr>
      <w:r w:rsidRPr="003F2628">
        <w:t>2)</w:t>
      </w:r>
      <w:r w:rsidRPr="003F2628">
        <w:tab/>
        <w:t>niezwłocznie – w przypadku odwołania albo śmierci Prezesa Agencji.</w:t>
      </w:r>
    </w:p>
    <w:p w14:paraId="476B49A7" w14:textId="781CCFD6" w:rsidR="003F2628" w:rsidRPr="003F2628" w:rsidRDefault="003F2628" w:rsidP="00D16F14">
      <w:pPr>
        <w:pStyle w:val="USTustnpkodeksu"/>
      </w:pPr>
      <w:r w:rsidRPr="003F2628">
        <w:t xml:space="preserve">2. Informację o konkursie na stanowisko Prezesa Agencji ogłasza </w:t>
      </w:r>
      <w:r w:rsidR="00B93386">
        <w:t xml:space="preserve">się </w:t>
      </w:r>
      <w:r w:rsidRPr="003F2628">
        <w:t xml:space="preserve">w Biuletynie Informacji Publicznej na stronie podmiotowej </w:t>
      </w:r>
      <w:r w:rsidR="00697545">
        <w:t>m</w:t>
      </w:r>
      <w:r w:rsidR="008C65C9">
        <w:t xml:space="preserve">inistra </w:t>
      </w:r>
      <w:r w:rsidR="00697545">
        <w:t>właściwego do spraw informatyzacji</w:t>
      </w:r>
      <w:r w:rsidRPr="003F2628">
        <w:t>.</w:t>
      </w:r>
      <w:r w:rsidR="008C65C9" w:rsidRPr="003F2628" w:rsidDel="008C65C9">
        <w:t xml:space="preserve"> </w:t>
      </w:r>
    </w:p>
    <w:p w14:paraId="79F56C52" w14:textId="77777777" w:rsidR="003F2628" w:rsidRPr="003F2628" w:rsidRDefault="003F2628" w:rsidP="00D16F14">
      <w:pPr>
        <w:pStyle w:val="USTustnpkodeksu"/>
      </w:pPr>
      <w:r w:rsidRPr="003F2628">
        <w:t>3. Informacja zawiera:</w:t>
      </w:r>
    </w:p>
    <w:p w14:paraId="57499221" w14:textId="77777777" w:rsidR="003F2628" w:rsidRPr="003F2628" w:rsidRDefault="003F2628" w:rsidP="00D16F14">
      <w:pPr>
        <w:pStyle w:val="PKTpunkt"/>
      </w:pPr>
      <w:r w:rsidRPr="003F2628">
        <w:t>1)</w:t>
      </w:r>
      <w:r w:rsidRPr="003F2628">
        <w:tab/>
        <w:t>określenie stanowiska, na które prowadzony jest konkurs;</w:t>
      </w:r>
    </w:p>
    <w:p w14:paraId="3C77DE12" w14:textId="77777777" w:rsidR="003F2628" w:rsidRPr="003F2628" w:rsidRDefault="003F2628" w:rsidP="00D16F14">
      <w:pPr>
        <w:pStyle w:val="PKTpunkt"/>
      </w:pPr>
      <w:r w:rsidRPr="003F2628">
        <w:t>2)</w:t>
      </w:r>
      <w:r w:rsidRPr="003F2628">
        <w:tab/>
        <w:t>wymagania związane ze stanowiskiem, wynikające z przepisów prawa;</w:t>
      </w:r>
    </w:p>
    <w:p w14:paraId="5D8F2976" w14:textId="4CC50925" w:rsidR="003F2628" w:rsidRPr="003F2628" w:rsidRDefault="003F2628" w:rsidP="00D16F14">
      <w:pPr>
        <w:pStyle w:val="PKTpunkt"/>
      </w:pPr>
      <w:r w:rsidRPr="003F2628">
        <w:t>3)</w:t>
      </w:r>
      <w:r w:rsidRPr="003F2628">
        <w:tab/>
        <w:t>wskazanie wymaganych dokumentów;</w:t>
      </w:r>
    </w:p>
    <w:p w14:paraId="5836744C" w14:textId="3DFCAEB4" w:rsidR="003F2628" w:rsidRPr="003F2628" w:rsidRDefault="003F2628" w:rsidP="00D16F14">
      <w:pPr>
        <w:pStyle w:val="PKTpunkt"/>
      </w:pPr>
      <w:r w:rsidRPr="003F2628">
        <w:t>4)</w:t>
      </w:r>
      <w:r w:rsidRPr="003F2628">
        <w:tab/>
        <w:t>termin i miejsce składania dokumentów;</w:t>
      </w:r>
    </w:p>
    <w:p w14:paraId="3C187F0C" w14:textId="21C6F633" w:rsidR="003F2628" w:rsidRPr="003F2628" w:rsidRDefault="003F2628" w:rsidP="00D16F14">
      <w:pPr>
        <w:pStyle w:val="PKTpunkt"/>
      </w:pPr>
      <w:r w:rsidRPr="003F2628">
        <w:t>5)</w:t>
      </w:r>
      <w:r w:rsidRPr="003F2628">
        <w:tab/>
        <w:t>informację o metodach i technikach naboru.</w:t>
      </w:r>
    </w:p>
    <w:p w14:paraId="12CEB75E" w14:textId="56411D90" w:rsidR="003F2628" w:rsidRPr="003F2628" w:rsidRDefault="003F2628" w:rsidP="00D16F14">
      <w:pPr>
        <w:pStyle w:val="USTustnpkodeksu"/>
      </w:pPr>
      <w:r w:rsidRPr="003F2628">
        <w:t xml:space="preserve">4. Termin, o którym mowa w ust. 3 pkt 4, nie może być krótszy niż 10 dni od dnia opublikowania ogłoszenia </w:t>
      </w:r>
      <w:r w:rsidR="00506BE5">
        <w:t xml:space="preserve">w </w:t>
      </w:r>
      <w:r w:rsidRPr="003F2628">
        <w:t xml:space="preserve">Biuletynie Informacji Publicznej na stronie podmiotowej </w:t>
      </w:r>
      <w:r w:rsidR="00697545">
        <w:t>m</w:t>
      </w:r>
      <w:r w:rsidR="008C65C9">
        <w:t xml:space="preserve">inistra </w:t>
      </w:r>
      <w:r w:rsidR="00697545">
        <w:t>właściwego do spraw informatyzacji</w:t>
      </w:r>
      <w:r w:rsidRPr="003F2628">
        <w:t>.</w:t>
      </w:r>
    </w:p>
    <w:p w14:paraId="1F5D59FB" w14:textId="68DFCEF4" w:rsidR="003F2628" w:rsidRPr="003F2628" w:rsidRDefault="003F2628" w:rsidP="00D16F14">
      <w:pPr>
        <w:pStyle w:val="USTustnpkodeksu"/>
      </w:pPr>
      <w:r w:rsidRPr="003F2628">
        <w:t>5. Konkurs na stanowisko Prezesa Agencji przeprowadza powołany przez ministra właściwego do spraw informatyzacji zespół, w którego skład wchodzą co najmniej 3 osoby, których wiedza i doświadczenie dają rękojmię wyłonienia najlepszego kandydata na Prezesa Agencji.</w:t>
      </w:r>
    </w:p>
    <w:p w14:paraId="5B51BAF0" w14:textId="6D134AF8" w:rsidR="003F2628" w:rsidRPr="003F2628" w:rsidRDefault="003F2628" w:rsidP="00D16F14">
      <w:pPr>
        <w:pStyle w:val="USTustnpkodeksu"/>
      </w:pPr>
      <w:r w:rsidRPr="003F2628">
        <w:lastRenderedPageBreak/>
        <w:t>6. Członkowie zespołu, o których mowa w ust. 5, mają obowiązek zachowania w tajemnicy informacji dotyczących osób ubiegających się o stanowisko, uzyskanych w </w:t>
      </w:r>
      <w:r w:rsidR="00A701B9" w:rsidRPr="003F2628">
        <w:t>t</w:t>
      </w:r>
      <w:r w:rsidR="00A701B9">
        <w:t>oku</w:t>
      </w:r>
      <w:r w:rsidR="00A701B9" w:rsidRPr="003F2628">
        <w:t xml:space="preserve"> </w:t>
      </w:r>
      <w:r w:rsidRPr="003F2628">
        <w:t>konkursu.</w:t>
      </w:r>
    </w:p>
    <w:p w14:paraId="697D7156" w14:textId="4F2113E5" w:rsidR="003F2628" w:rsidRPr="003F2628" w:rsidRDefault="003F2628" w:rsidP="00D16F14">
      <w:pPr>
        <w:pStyle w:val="USTustnpkodeksu"/>
      </w:pPr>
      <w:r w:rsidRPr="003F2628">
        <w:t>7. W toku konkursu zespół, o którym mowa w ust.</w:t>
      </w:r>
      <w:r w:rsidR="00506BE5">
        <w:t xml:space="preserve"> </w:t>
      </w:r>
      <w:r w:rsidRPr="003F2628">
        <w:t xml:space="preserve">5, ocenia w szczególności </w:t>
      </w:r>
      <w:r w:rsidR="008C65C9">
        <w:t xml:space="preserve">spełnienie wymogów formalnych, </w:t>
      </w:r>
      <w:r w:rsidRPr="003F2628">
        <w:t>wykształcenie, kompetencje i wiedzę kandydata, w tym w obszarze informatyki oraz jego doświadczenie zawodowe.</w:t>
      </w:r>
    </w:p>
    <w:p w14:paraId="0725797E" w14:textId="77777777" w:rsidR="003F2628" w:rsidRPr="003F2628" w:rsidRDefault="003F2628" w:rsidP="00D16F14">
      <w:pPr>
        <w:pStyle w:val="USTustnpkodeksu"/>
      </w:pPr>
      <w:r w:rsidRPr="003F2628">
        <w:t>9. Z przeprowadzonego konkursu zespół, o którym mowa w ust. 5, sporządza protokół zawierający:</w:t>
      </w:r>
    </w:p>
    <w:p w14:paraId="43B27977" w14:textId="77777777" w:rsidR="003F2628" w:rsidRPr="003F2628" w:rsidRDefault="003F2628" w:rsidP="00D16F14">
      <w:pPr>
        <w:pStyle w:val="PKTpunkt"/>
      </w:pPr>
      <w:r w:rsidRPr="003F2628">
        <w:t>1)</w:t>
      </w:r>
      <w:r w:rsidRPr="003F2628">
        <w:tab/>
        <w:t>określenie stanowiska, na które był prowadzony konkurs, oraz liczbę kandydatów na Prezesa Agencji;</w:t>
      </w:r>
    </w:p>
    <w:p w14:paraId="30EAA7E4" w14:textId="182FEE41" w:rsidR="003F2628" w:rsidRPr="003F2628" w:rsidRDefault="003F2628" w:rsidP="00D16F14">
      <w:pPr>
        <w:pStyle w:val="PKTpunkt"/>
      </w:pPr>
      <w:r w:rsidRPr="003F2628">
        <w:t>2)</w:t>
      </w:r>
      <w:r w:rsidRPr="003F2628">
        <w:tab/>
      </w:r>
      <w:r w:rsidR="00A701B9" w:rsidRPr="00A701B9">
        <w:t xml:space="preserve">imiona i nazwiska </w:t>
      </w:r>
      <w:r w:rsidR="00A701B9">
        <w:t xml:space="preserve">oraz </w:t>
      </w:r>
      <w:r w:rsidR="00A701B9" w:rsidRPr="00A701B9">
        <w:t>miejsca zamieszkania w rozumieniu przepisów ustawy z dnia 23 kwietnia 1964 r. – Kodeks cywilny (Dz. U. z 2022 r. poz. 1360)</w:t>
      </w:r>
      <w:r w:rsidRPr="003F2628">
        <w:t xml:space="preserve"> kandydatów na Prezesa Agencji uszeregowanych według poziomu spełniania przez nich wymagań określonych w informacji o konkursie;</w:t>
      </w:r>
    </w:p>
    <w:p w14:paraId="3537B19E" w14:textId="77777777" w:rsidR="003F2628" w:rsidRPr="003F2628" w:rsidRDefault="003F2628" w:rsidP="00D16F14">
      <w:pPr>
        <w:pStyle w:val="PKTpunkt"/>
      </w:pPr>
      <w:r w:rsidRPr="003F2628">
        <w:t>3)</w:t>
      </w:r>
      <w:r w:rsidRPr="003F2628">
        <w:tab/>
        <w:t>informację o zastosowanych metodach i technikach naboru;</w:t>
      </w:r>
    </w:p>
    <w:p w14:paraId="34A5C16E" w14:textId="77777777" w:rsidR="003F2628" w:rsidRPr="003F2628" w:rsidRDefault="003F2628" w:rsidP="00D16F14">
      <w:pPr>
        <w:pStyle w:val="PKTpunkt"/>
      </w:pPr>
      <w:r w:rsidRPr="003F2628">
        <w:t>4)</w:t>
      </w:r>
      <w:r w:rsidRPr="003F2628">
        <w:tab/>
        <w:t xml:space="preserve">uzasadnienie dokonanego wyboru albo powody </w:t>
      </w:r>
      <w:r w:rsidR="002230AE">
        <w:t xml:space="preserve">w sytuacji </w:t>
      </w:r>
      <w:r w:rsidRPr="003F2628">
        <w:t>niewyłonienia kandydata na Prezesa Agencji.</w:t>
      </w:r>
    </w:p>
    <w:p w14:paraId="55FA7A4B" w14:textId="02AC1949" w:rsidR="003F2628" w:rsidRPr="003F2628" w:rsidRDefault="003F2628" w:rsidP="00F74722">
      <w:pPr>
        <w:pStyle w:val="USTustnpkodeksu"/>
      </w:pPr>
      <w:r w:rsidRPr="003F2628">
        <w:t xml:space="preserve">10. Wynik konkursu ogłasza się niezwłocznie przez umieszczenie informacji w Biuletynie Informacji Publicznej na stronie podmiotowej </w:t>
      </w:r>
      <w:r w:rsidR="003C7B90" w:rsidRPr="003C7B90">
        <w:t>ministra właściwego do spraw informatyzacji</w:t>
      </w:r>
      <w:r w:rsidR="008C65C9">
        <w:t>.</w:t>
      </w:r>
    </w:p>
    <w:p w14:paraId="05326737" w14:textId="77777777" w:rsidR="003F2628" w:rsidRPr="003F2628" w:rsidRDefault="003F2628" w:rsidP="00F74722">
      <w:pPr>
        <w:pStyle w:val="USTustnpkodeksu"/>
      </w:pPr>
      <w:r w:rsidRPr="003F2628">
        <w:t>11. Informacja o wyniku konkursu zawiera:</w:t>
      </w:r>
    </w:p>
    <w:p w14:paraId="79AE65E5" w14:textId="77777777" w:rsidR="003F2628" w:rsidRPr="003F2628" w:rsidRDefault="003F2628" w:rsidP="00F74722">
      <w:pPr>
        <w:pStyle w:val="PKTpunkt"/>
      </w:pPr>
      <w:r w:rsidRPr="003F2628">
        <w:t>1)</w:t>
      </w:r>
      <w:r w:rsidRPr="003F2628">
        <w:tab/>
        <w:t>określenie stanowiska, na które był prowadzony konkurs;</w:t>
      </w:r>
    </w:p>
    <w:p w14:paraId="0A72A7E6" w14:textId="09BA7FFB" w:rsidR="00793F63" w:rsidRDefault="003F2628" w:rsidP="00793F63">
      <w:pPr>
        <w:pStyle w:val="PKTpunkt"/>
      </w:pPr>
      <w:r w:rsidRPr="003F2628">
        <w:t>2)</w:t>
      </w:r>
      <w:r w:rsidRPr="003F2628">
        <w:tab/>
        <w:t>imiona</w:t>
      </w:r>
      <w:r w:rsidR="00A701B9">
        <w:t xml:space="preserve">, </w:t>
      </w:r>
      <w:r w:rsidRPr="003F2628">
        <w:t>nazwiska oraz miejsca zamieszkania w </w:t>
      </w:r>
      <w:r w:rsidR="00D6565D">
        <w:t>wybranych kandydatów</w:t>
      </w:r>
      <w:r w:rsidR="00CD41D0" w:rsidRPr="003F2628">
        <w:t xml:space="preserve"> </w:t>
      </w:r>
      <w:r w:rsidRPr="003F2628">
        <w:t>albo informację o niewyłonieniu kandydata.</w:t>
      </w:r>
    </w:p>
    <w:p w14:paraId="24F0A3F6" w14:textId="508E2DD9" w:rsidR="003F2628" w:rsidRPr="003F2628" w:rsidRDefault="003F2628" w:rsidP="009E447B">
      <w:pPr>
        <w:pStyle w:val="ARTartustawynprozporzdzenia"/>
      </w:pPr>
      <w:r w:rsidRPr="00FF60A9">
        <w:rPr>
          <w:rStyle w:val="Ppogrubienie"/>
        </w:rPr>
        <w:t>Art. 14.</w:t>
      </w:r>
      <w:r w:rsidRPr="003F2628">
        <w:t xml:space="preserve"> Przed powołaniem na stanowisko Prezesa Agencji osoba powoływana, urodzona przed dniem 1 sierpnia 1972 r., składa oświadczenie, o którym mowa w art. 7 ust. 1 ustawy z dnia 18 października 2006 r. o ujawnianiu informacji o dokumentach organów bezpieczeństwa państwa z lat 1944</w:t>
      </w:r>
      <w:r w:rsidRPr="003F2628">
        <w:noBreakHyphen/>
        <w:t>1990 oraz treści tych dokumentów</w:t>
      </w:r>
      <w:r w:rsidR="009E447B" w:rsidRPr="009E447B">
        <w:t xml:space="preserve"> </w:t>
      </w:r>
      <w:r w:rsidR="009E447B">
        <w:t>(</w:t>
      </w:r>
      <w:r w:rsidR="009E447B" w:rsidRPr="009E447B">
        <w:t>Dz. U. z 2021 r.</w:t>
      </w:r>
      <w:r w:rsidR="009E447B">
        <w:t xml:space="preserve"> </w:t>
      </w:r>
      <w:r w:rsidR="009E447B" w:rsidRPr="009E447B">
        <w:t>poz. 1633</w:t>
      </w:r>
      <w:r w:rsidR="008B4DC5">
        <w:t xml:space="preserve"> oraz z 2022 r. poz. 1459 i 1512</w:t>
      </w:r>
      <w:r w:rsidR="009E447B">
        <w:t>)</w:t>
      </w:r>
      <w:r w:rsidRPr="003F2628">
        <w:t>, albo informację, o której mowa w art. 7 ust. 3a tej ustawy.</w:t>
      </w:r>
    </w:p>
    <w:p w14:paraId="3ECEEB6F" w14:textId="77777777" w:rsidR="003F2628" w:rsidRPr="003F2628" w:rsidRDefault="003F2628" w:rsidP="00F74722">
      <w:pPr>
        <w:pStyle w:val="ARTartustawynprozporzdzenia"/>
      </w:pPr>
      <w:r w:rsidRPr="00FF60A9">
        <w:rPr>
          <w:rStyle w:val="Ppogrubienie"/>
        </w:rPr>
        <w:t>Art. 15.</w:t>
      </w:r>
      <w:r w:rsidRPr="003F2628">
        <w:t xml:space="preserve"> 1. Prezes </w:t>
      </w:r>
      <w:bookmarkStart w:id="25" w:name="highlightHit_139"/>
      <w:bookmarkEnd w:id="25"/>
      <w:r w:rsidRPr="003F2628">
        <w:t>Agencji</w:t>
      </w:r>
      <w:bookmarkStart w:id="26" w:name="highlightHit_140"/>
      <w:bookmarkEnd w:id="26"/>
      <w:r w:rsidRPr="003F2628">
        <w:t xml:space="preserve"> nie może:</w:t>
      </w:r>
    </w:p>
    <w:p w14:paraId="232ADDB6" w14:textId="77777777" w:rsidR="003F2628" w:rsidRPr="003F2628" w:rsidRDefault="003F2628" w:rsidP="00F74722">
      <w:pPr>
        <w:pStyle w:val="PKTpunkt"/>
      </w:pPr>
      <w:bookmarkStart w:id="27" w:name="mip55348115"/>
      <w:bookmarkStart w:id="28" w:name="mip55348116"/>
      <w:bookmarkStart w:id="29" w:name="mip55348117"/>
      <w:bookmarkEnd w:id="27"/>
      <w:bookmarkEnd w:id="28"/>
      <w:bookmarkEnd w:id="29"/>
      <w:r w:rsidRPr="003F2628">
        <w:lastRenderedPageBreak/>
        <w:t>1)</w:t>
      </w:r>
      <w:r w:rsidRPr="003F2628">
        <w:tab/>
        <w:t>wykonywać czynności i zajęć, które pozostają w sprzeczności z jego obowiązkami albo mogą wywołać podejrzenie o jego stronniczość lub interesowność;</w:t>
      </w:r>
    </w:p>
    <w:p w14:paraId="3E886788" w14:textId="77777777" w:rsidR="003F2628" w:rsidRPr="003F2628" w:rsidRDefault="003F2628" w:rsidP="00F74722">
      <w:pPr>
        <w:pStyle w:val="PKTpunkt"/>
      </w:pPr>
      <w:bookmarkStart w:id="30" w:name="mip55348118"/>
      <w:bookmarkEnd w:id="30"/>
      <w:r w:rsidRPr="003F2628">
        <w:t>2)</w:t>
      </w:r>
      <w:r w:rsidRPr="003F2628">
        <w:tab/>
        <w:t>prowadzić działalności publicznej niedającej się pogodzić z obowiązkami i godnością pełnionej funkcji;</w:t>
      </w:r>
    </w:p>
    <w:p w14:paraId="11F8B323" w14:textId="77777777" w:rsidR="003F2628" w:rsidRPr="003F2628" w:rsidRDefault="003F2628" w:rsidP="00F74722">
      <w:pPr>
        <w:pStyle w:val="PKTpunkt"/>
      </w:pPr>
      <w:r w:rsidRPr="003F2628">
        <w:t>3)</w:t>
      </w:r>
      <w:r w:rsidRPr="003F2628">
        <w:tab/>
        <w:t>obejmować, nabywać ani posiadać akcji spółek lub udziałów w spółkach, o których mowa w art. 28 ust.1;</w:t>
      </w:r>
    </w:p>
    <w:p w14:paraId="0CFCFA51" w14:textId="77777777" w:rsidR="003F2628" w:rsidRPr="003F2628" w:rsidRDefault="003F2628" w:rsidP="00F74722">
      <w:pPr>
        <w:pStyle w:val="PKTpunkt"/>
      </w:pPr>
      <w:r w:rsidRPr="003F2628">
        <w:t>4)</w:t>
      </w:r>
      <w:r w:rsidRPr="003F2628">
        <w:tab/>
        <w:t>pozostawać w stosunku pracy lub świadczyć na innej podstawie usług na rzecz spółek, o których mowa w art. 28 ust. 1, oraz być członkiem ich rad nadzorczych lub komisji rewizyjnych;</w:t>
      </w:r>
    </w:p>
    <w:p w14:paraId="601BBC88" w14:textId="77777777" w:rsidR="003F2628" w:rsidRPr="003F2628" w:rsidRDefault="003F2628" w:rsidP="00F74722">
      <w:pPr>
        <w:pStyle w:val="PKTpunkt"/>
      </w:pPr>
      <w:r w:rsidRPr="003F2628">
        <w:t>5)</w:t>
      </w:r>
      <w:r w:rsidRPr="003F2628">
        <w:tab/>
      </w:r>
      <w:bookmarkStart w:id="31" w:name="_Hlk109115780"/>
      <w:r w:rsidRPr="003F2628">
        <w:t>łączyć mandatu posła, senatora, posła do Parlamentu Europejskiego, radnego, wójta, burmistrza lub prezydenta miasta z zatrudnieniem w Agencji.</w:t>
      </w:r>
      <w:bookmarkEnd w:id="31"/>
    </w:p>
    <w:p w14:paraId="231C95B5" w14:textId="77777777" w:rsidR="003F2628" w:rsidRPr="003F2628" w:rsidRDefault="003F2628" w:rsidP="00F74722">
      <w:pPr>
        <w:pStyle w:val="USTustnpkodeksu"/>
      </w:pPr>
      <w:r w:rsidRPr="003F2628">
        <w:t>2. Prezes Agencji może za zgodą ministra właściwego do spraw informatyzacji podejmować dodatkowe zatrudnienie lub zajęcie zarobkowe, jeżeli wykonywanie tego zatrudnienia lub zajęcia nie przeszkadza w pełnieniu obowiązków Prezesa Agencji.</w:t>
      </w:r>
    </w:p>
    <w:p w14:paraId="1AA8149A" w14:textId="77777777" w:rsidR="003F2628" w:rsidRPr="003F2628" w:rsidRDefault="003F2628" w:rsidP="00F74722">
      <w:pPr>
        <w:pStyle w:val="USTustnpkodeksu"/>
      </w:pPr>
      <w:r w:rsidRPr="003F2628">
        <w:t>3. Prezes Agencji składa corocznie,</w:t>
      </w:r>
      <w:r w:rsidR="00D92AD4">
        <w:t xml:space="preserve"> w</w:t>
      </w:r>
      <w:r w:rsidRPr="003F2628">
        <w:t xml:space="preserve"> terminie do </w:t>
      </w:r>
      <w:r w:rsidR="00D92AD4">
        <w:t xml:space="preserve">dnia </w:t>
      </w:r>
      <w:r w:rsidRPr="003F2628">
        <w:t>31 marca, ministrowi właściwemu do spraw informatyzacji, oświadczenie o swoim stanie majątkowym; do oświadczenia o stanie majątkowym, stosuje się odpowiednio art. 10 i art. 11 ustawy z dnia 21 sierpnia 1997 r. o ograniczeniu prowadzenia działalności gospodarczej przez osoby pełniące funkcje publiczne (Dz. U. z 2022 r. poz. 1110).</w:t>
      </w:r>
    </w:p>
    <w:p w14:paraId="3D2B153D" w14:textId="77777777" w:rsidR="003F2628" w:rsidRPr="003F2628" w:rsidRDefault="003F2628" w:rsidP="00F74722">
      <w:pPr>
        <w:pStyle w:val="ARTartustawynprozporzdzenia"/>
      </w:pPr>
      <w:r w:rsidRPr="00FF60A9">
        <w:rPr>
          <w:rStyle w:val="Ppogrubienie"/>
        </w:rPr>
        <w:t>Art. 16.</w:t>
      </w:r>
      <w:r w:rsidRPr="003F2628">
        <w:t xml:space="preserve"> 1. Kadencja Prezesa Agencji wygasa w przypadku jego śmierci albo odwołania.</w:t>
      </w:r>
    </w:p>
    <w:p w14:paraId="38DA8EF7" w14:textId="77777777" w:rsidR="003F2628" w:rsidRPr="003F2628" w:rsidRDefault="003F2628" w:rsidP="00F74722">
      <w:pPr>
        <w:pStyle w:val="USTustnpkodeksu"/>
      </w:pPr>
      <w:r w:rsidRPr="00F74722">
        <w:t>2. Prezes Rady Ministrów, na wniosek ministra właściwego do spraw informatyzacji odwołuje</w:t>
      </w:r>
      <w:r w:rsidRPr="003F2628">
        <w:t xml:space="preserve"> Prezesa </w:t>
      </w:r>
      <w:bookmarkStart w:id="32" w:name="highlightHit_141"/>
      <w:bookmarkEnd w:id="32"/>
      <w:r w:rsidRPr="003F2628">
        <w:t>Agencji</w:t>
      </w:r>
      <w:bookmarkStart w:id="33" w:name="highlightHit_142"/>
      <w:bookmarkEnd w:id="33"/>
      <w:r w:rsidRPr="003F2628">
        <w:t xml:space="preserve"> przed upływem kadencji w przypadku:</w:t>
      </w:r>
    </w:p>
    <w:p w14:paraId="33AB7059" w14:textId="77777777" w:rsidR="003F2628" w:rsidRPr="003F2628" w:rsidRDefault="003F2628" w:rsidP="00F74722">
      <w:pPr>
        <w:pStyle w:val="PKTpunkt"/>
      </w:pPr>
      <w:r w:rsidRPr="003F2628">
        <w:t>1)</w:t>
      </w:r>
      <w:r w:rsidRPr="003F2628">
        <w:tab/>
        <w:t>rezygnacji ze stanowiska;</w:t>
      </w:r>
    </w:p>
    <w:p w14:paraId="5301DF45" w14:textId="77777777" w:rsidR="003F2628" w:rsidRPr="003F2628" w:rsidRDefault="003F2628" w:rsidP="00F74722">
      <w:pPr>
        <w:pStyle w:val="PKTpunkt"/>
      </w:pPr>
      <w:r w:rsidRPr="003F2628">
        <w:t>2)</w:t>
      </w:r>
      <w:r w:rsidRPr="003F2628">
        <w:tab/>
        <w:t>utraty zdolności do pełnienia powierzonych obowiązków na skutek długotrwałej choroby, trwającej co najmniej sześć miesięcy, potwierdzonej orzeczeniem lekarskim;</w:t>
      </w:r>
    </w:p>
    <w:p w14:paraId="09DF4B36" w14:textId="77777777" w:rsidR="003F2628" w:rsidRPr="003F2628" w:rsidRDefault="003F2628" w:rsidP="00F74722">
      <w:pPr>
        <w:pStyle w:val="PKTpunkt"/>
      </w:pPr>
      <w:r w:rsidRPr="003F2628">
        <w:t>3)</w:t>
      </w:r>
      <w:r w:rsidRPr="003F2628">
        <w:tab/>
        <w:t>utraty obywatelstwa polskiego;</w:t>
      </w:r>
    </w:p>
    <w:p w14:paraId="565514BB" w14:textId="77777777" w:rsidR="003F2628" w:rsidRPr="003F2628" w:rsidRDefault="003F2628" w:rsidP="00F74722">
      <w:pPr>
        <w:pStyle w:val="PKTpunkt"/>
      </w:pPr>
      <w:r w:rsidRPr="003F2628">
        <w:t>4)</w:t>
      </w:r>
      <w:r w:rsidRPr="003F2628">
        <w:tab/>
        <w:t>zaprzestania spełniania wymagań, o których mowa w art. 12 pkt 1</w:t>
      </w:r>
      <w:r w:rsidRPr="003F2628">
        <w:noBreakHyphen/>
        <w:t xml:space="preserve">7; </w:t>
      </w:r>
    </w:p>
    <w:p w14:paraId="19093A07" w14:textId="52D89DED" w:rsidR="003F2628" w:rsidRPr="003F2628" w:rsidRDefault="003F2628" w:rsidP="00F74722">
      <w:pPr>
        <w:pStyle w:val="PKTpunkt"/>
      </w:pPr>
      <w:r w:rsidRPr="003F2628">
        <w:t>5)</w:t>
      </w:r>
      <w:r w:rsidRPr="003F2628">
        <w:tab/>
        <w:t>niespełniania wymagania, o którym mowa w art. 12 pkt 4 poprzez uzyskanie negatywnego wyniku postępowania sprawdzającego, w zakresie dostępu do informacji niejawnych o klauzuli „ściśle tajne”;</w:t>
      </w:r>
    </w:p>
    <w:p w14:paraId="1203EE32" w14:textId="77777777" w:rsidR="003F2628" w:rsidRPr="003F2628" w:rsidRDefault="003F2628" w:rsidP="00F74722">
      <w:pPr>
        <w:pStyle w:val="PKTpunkt"/>
      </w:pPr>
      <w:r w:rsidRPr="003F2628">
        <w:t>6)</w:t>
      </w:r>
      <w:r w:rsidRPr="003F2628">
        <w:tab/>
        <w:t>naruszenia art. 15 ust. 1;</w:t>
      </w:r>
    </w:p>
    <w:p w14:paraId="3BD5AADD" w14:textId="35B9657F" w:rsidR="003F2628" w:rsidRPr="003F2628" w:rsidRDefault="003F2628" w:rsidP="00F74722">
      <w:pPr>
        <w:pStyle w:val="PKTpunkt"/>
      </w:pPr>
      <w:bookmarkStart w:id="34" w:name="mip55348121"/>
      <w:bookmarkStart w:id="35" w:name="mip55348122"/>
      <w:bookmarkStart w:id="36" w:name="mip55348123"/>
      <w:bookmarkStart w:id="37" w:name="mip55348124"/>
      <w:bookmarkStart w:id="38" w:name="mip55348125"/>
      <w:bookmarkStart w:id="39" w:name="mip55348126"/>
      <w:bookmarkEnd w:id="34"/>
      <w:bookmarkEnd w:id="35"/>
      <w:bookmarkEnd w:id="36"/>
      <w:bookmarkEnd w:id="37"/>
      <w:bookmarkEnd w:id="38"/>
      <w:bookmarkEnd w:id="39"/>
      <w:r w:rsidRPr="003F2628">
        <w:t>7)</w:t>
      </w:r>
      <w:r w:rsidRPr="003F2628">
        <w:tab/>
        <w:t xml:space="preserve">złożenia niezgodnego z prawdą oświadczenia, o którym mowa w art. 7 ust. 1 ustawy z dnia 18 października 2006 r. o ujawnianiu informacji o dokumentach organów </w:t>
      </w:r>
      <w:r w:rsidRPr="003F2628">
        <w:lastRenderedPageBreak/>
        <w:t>bezpieczeństwa państwa z lat 1944</w:t>
      </w:r>
      <w:r w:rsidRPr="003F2628">
        <w:noBreakHyphen/>
        <w:t>1990 oraz treści tych dokumentów</w:t>
      </w:r>
      <w:r w:rsidRPr="000C4449">
        <w:t>, albo niezgodnej z pra</w:t>
      </w:r>
      <w:r w:rsidRPr="005D0E62">
        <w:t xml:space="preserve">wdą informacji, o której mowa w art. 7 ust. 3a tej ustawy, stwierdzonego </w:t>
      </w:r>
      <w:r w:rsidRPr="003F2628">
        <w:t>prawomocnym orzeczeniem sądu;</w:t>
      </w:r>
    </w:p>
    <w:p w14:paraId="0F08AAB1" w14:textId="77777777" w:rsidR="003F2628" w:rsidRPr="003F2628" w:rsidRDefault="003F2628" w:rsidP="00F74722">
      <w:pPr>
        <w:pStyle w:val="PKTpunkt"/>
      </w:pPr>
      <w:r w:rsidRPr="003F2628">
        <w:t>8)</w:t>
      </w:r>
      <w:r w:rsidRPr="003F2628">
        <w:tab/>
        <w:t>wyboru na posła, senatora, posła do Parlamentu Europejskiego, radnego, wójta, burmistrza lub prezydenta miasta.</w:t>
      </w:r>
    </w:p>
    <w:p w14:paraId="5A8909F0" w14:textId="77777777" w:rsidR="003F2628" w:rsidRPr="003F2628" w:rsidRDefault="003F2628" w:rsidP="00F74722">
      <w:pPr>
        <w:pStyle w:val="USTustnpkodeksu"/>
      </w:pPr>
      <w:r w:rsidRPr="003F2628">
        <w:t>3. Minister właściwy do spraw informatyzacji może odwołać Prezesa Agencji przed upływem kadencji w przypadku istotnych uchybień w realizacji planu operacyjnego, w terminie 30 dni od dnia złożenia sprawozdania z jego realizacji.</w:t>
      </w:r>
    </w:p>
    <w:p w14:paraId="564F1A85" w14:textId="52CC7408" w:rsidR="003F2628" w:rsidRPr="003F2628" w:rsidRDefault="003F2628" w:rsidP="00F74722">
      <w:pPr>
        <w:pStyle w:val="USTustnpkodeksu"/>
      </w:pPr>
      <w:r w:rsidRPr="003F2628">
        <w:t xml:space="preserve">4. Prezes Agencji, po upływie kadencji, pełni obowiązki do czasu powołania </w:t>
      </w:r>
      <w:r w:rsidR="00F91394">
        <w:t>jego</w:t>
      </w:r>
      <w:r w:rsidR="00F91394" w:rsidRPr="003F2628">
        <w:t xml:space="preserve"> </w:t>
      </w:r>
      <w:r w:rsidRPr="003F2628">
        <w:t>następcy, nie dłużej jednak niż 3 miesiące po upływie kadencji.</w:t>
      </w:r>
    </w:p>
    <w:p w14:paraId="33B95475" w14:textId="77777777" w:rsidR="003F2628" w:rsidRPr="003F2628" w:rsidRDefault="003F2628" w:rsidP="00F74722">
      <w:pPr>
        <w:pStyle w:val="USTustnpkodeksu"/>
      </w:pPr>
      <w:r w:rsidRPr="003F2628">
        <w:t>5. W razie odwołania albo śmierci Prezesa Agencji, jego zadania i uprawnienia wykonuje wskazany przez ministra właściwego do spraw informatyzacji zastępca Prezesa Agencji.</w:t>
      </w:r>
    </w:p>
    <w:p w14:paraId="67E9D4CF" w14:textId="77777777" w:rsidR="003F2628" w:rsidRPr="003F2628" w:rsidRDefault="003F2628" w:rsidP="00F74722">
      <w:pPr>
        <w:pStyle w:val="ARTartustawynprozporzdzenia"/>
      </w:pPr>
      <w:r w:rsidRPr="00FF60A9">
        <w:rPr>
          <w:rStyle w:val="Ppogrubienie"/>
        </w:rPr>
        <w:t>Art. 17.</w:t>
      </w:r>
      <w:r w:rsidRPr="003F2628">
        <w:t xml:space="preserve"> 1. Prezes Agencji kieruje pracami Agencji przy pomocy co najmniej jednego zastępcy Prezesa Agencji. </w:t>
      </w:r>
    </w:p>
    <w:p w14:paraId="1095EDE8" w14:textId="77777777" w:rsidR="003F2628" w:rsidRPr="003F2628" w:rsidRDefault="003F2628" w:rsidP="00F74722">
      <w:pPr>
        <w:pStyle w:val="USTustnpkodeksu"/>
      </w:pPr>
      <w:r w:rsidRPr="003F2628">
        <w:t>2. Zastępcę Prezesa Agencji powołuje i odwołuje Prezes Agencji.</w:t>
      </w:r>
    </w:p>
    <w:p w14:paraId="62D4958D" w14:textId="77777777" w:rsidR="003F2628" w:rsidRPr="003F2628" w:rsidRDefault="003F2628" w:rsidP="00F74722">
      <w:pPr>
        <w:pStyle w:val="USTustnpkodeksu"/>
      </w:pPr>
      <w:r w:rsidRPr="003F2628">
        <w:t>3. Prezes Agencji może odwołać zastępcę Prezesa Agencji w każdym czasie.</w:t>
      </w:r>
    </w:p>
    <w:p w14:paraId="107A2BE0" w14:textId="77777777" w:rsidR="003F2628" w:rsidRPr="003F2628" w:rsidRDefault="003F2628" w:rsidP="00F74722">
      <w:pPr>
        <w:pStyle w:val="USTustnpkodeksu"/>
      </w:pPr>
      <w:r w:rsidRPr="003F2628">
        <w:t xml:space="preserve">4. Wynagrodzenie zastępcy Prezesa Agencji ustala Prezes Agencji. </w:t>
      </w:r>
    </w:p>
    <w:p w14:paraId="39F1E833" w14:textId="24778ABC" w:rsidR="003F2628" w:rsidRPr="003F2628" w:rsidRDefault="00F74722" w:rsidP="00F74722">
      <w:pPr>
        <w:pStyle w:val="USTustnpkodeksu"/>
      </w:pPr>
      <w:r>
        <w:t>5</w:t>
      </w:r>
      <w:r w:rsidR="003F2628" w:rsidRPr="003F2628">
        <w:t>. Do zastępcy Prezesa Agencji przepisy art. 12, art. 14 i art. 15 stosuje się odpowiednio.</w:t>
      </w:r>
    </w:p>
    <w:p w14:paraId="1065AC5F" w14:textId="48674D33" w:rsidR="003F2628" w:rsidRPr="003F2628" w:rsidRDefault="00F74722" w:rsidP="00F74722">
      <w:pPr>
        <w:pStyle w:val="USTustnpkodeksu"/>
      </w:pPr>
      <w:r>
        <w:t>6</w:t>
      </w:r>
      <w:r w:rsidR="003F2628" w:rsidRPr="003F2628">
        <w:t xml:space="preserve">. Zastępca Prezesa </w:t>
      </w:r>
      <w:r w:rsidR="00CB52F8">
        <w:t xml:space="preserve">Agencji </w:t>
      </w:r>
      <w:r w:rsidR="003F2628" w:rsidRPr="003F2628">
        <w:t>nadzorujący obszar prawny lub finansowy może nie spełniać wymogów, o którym mowa w art. 12 pkt 8 lit. a, o ile</w:t>
      </w:r>
      <w:r w:rsidR="000C4449">
        <w:t>:</w:t>
      </w:r>
      <w:r w:rsidR="003F2628" w:rsidRPr="003F2628">
        <w:t xml:space="preserve"> </w:t>
      </w:r>
    </w:p>
    <w:p w14:paraId="279262B3" w14:textId="77777777" w:rsidR="003F2628" w:rsidRPr="003F2628" w:rsidRDefault="003F2628" w:rsidP="00F74722">
      <w:pPr>
        <w:pStyle w:val="PKTpunkt"/>
      </w:pPr>
      <w:r w:rsidRPr="003F2628">
        <w:t>1)</w:t>
      </w:r>
      <w:r w:rsidRPr="003F2628">
        <w:tab/>
        <w:t>posiada co najmniej 5</w:t>
      </w:r>
      <w:r w:rsidRPr="003F2628">
        <w:noBreakHyphen/>
        <w:t>letnie doświadczenie zawodowe, także w formie prowadzenia działalności zarobkowej, w tym co najmniej 3</w:t>
      </w:r>
      <w:r w:rsidRPr="003F2628">
        <w:noBreakHyphen/>
        <w:t>letnie doświadczenie zawodowe w wykonywaniu obowiązków kierowniczych, oraz</w:t>
      </w:r>
    </w:p>
    <w:p w14:paraId="35E12A9F" w14:textId="677E0530" w:rsidR="003F2628" w:rsidRPr="003F2628" w:rsidRDefault="003F2628" w:rsidP="00F74722">
      <w:pPr>
        <w:pStyle w:val="PKTpunkt"/>
      </w:pPr>
      <w:r w:rsidRPr="003F2628">
        <w:t>2)</w:t>
      </w:r>
      <w:r w:rsidRPr="003F2628">
        <w:tab/>
        <w:t>spełnia co najmniej jeden z poniższych wymogów:</w:t>
      </w:r>
    </w:p>
    <w:p w14:paraId="1A2CD514" w14:textId="77777777" w:rsidR="003F2628" w:rsidRPr="003F2628" w:rsidRDefault="003F2628" w:rsidP="00F74722">
      <w:pPr>
        <w:pStyle w:val="LITlitera"/>
      </w:pPr>
      <w:r w:rsidRPr="003F2628">
        <w:t>a)</w:t>
      </w:r>
      <w:r w:rsidRPr="003F2628">
        <w:tab/>
        <w:t>posiada co najmniej 3 letnie doświadczenie zawodowe, tym także w formie prowadzenia działalności zarobkowej, w wykonywaniu obowiązków związanych z obsługą prawną lub finansową,</w:t>
      </w:r>
    </w:p>
    <w:p w14:paraId="44F72666" w14:textId="77777777" w:rsidR="003F2628" w:rsidRPr="003F2628" w:rsidRDefault="003F2628" w:rsidP="00F74722">
      <w:pPr>
        <w:pStyle w:val="LITlitera"/>
      </w:pPr>
      <w:r w:rsidRPr="003F2628">
        <w:t>b)</w:t>
      </w:r>
      <w:r w:rsidRPr="003F2628">
        <w:tab/>
        <w:t>posiada stopień naukowy doktora nauk ekonomicznych lub prawnych,</w:t>
      </w:r>
    </w:p>
    <w:p w14:paraId="5888F17E" w14:textId="77777777" w:rsidR="003F2628" w:rsidRPr="003F2628" w:rsidRDefault="003F2628" w:rsidP="00F74722">
      <w:pPr>
        <w:pStyle w:val="LITlitera"/>
      </w:pPr>
      <w:r w:rsidRPr="003F2628">
        <w:t>c)</w:t>
      </w:r>
      <w:r w:rsidRPr="003F2628">
        <w:tab/>
        <w:t>posiada tytuł zawodowy radcy prawnego, adwokata, biegłego rewidenta, doradcy podatkowego, doradcy inwestycyjnego lub doradcy restrukturyzacyjnego,</w:t>
      </w:r>
    </w:p>
    <w:p w14:paraId="08E33C57" w14:textId="7D867552" w:rsidR="003F2628" w:rsidRPr="003F2628" w:rsidRDefault="003F2628" w:rsidP="00DD0959">
      <w:pPr>
        <w:pStyle w:val="LITlitera"/>
      </w:pPr>
      <w:r w:rsidRPr="003F2628">
        <w:t>d)</w:t>
      </w:r>
      <w:r w:rsidRPr="003F2628">
        <w:tab/>
        <w:t>ukończyła studia podyplomowe Master of Business Administration</w:t>
      </w:r>
      <w:r w:rsidR="00DD0959">
        <w:t>.</w:t>
      </w:r>
    </w:p>
    <w:p w14:paraId="108E7FB8" w14:textId="2DE185D6" w:rsidR="003F2628" w:rsidRPr="003F2628" w:rsidRDefault="003F2628" w:rsidP="00F74722">
      <w:pPr>
        <w:pStyle w:val="USTustnpkodeksu"/>
      </w:pPr>
      <w:r w:rsidRPr="003F2628">
        <w:t xml:space="preserve">6. Zastępca Prezesa Agencji składa corocznie, </w:t>
      </w:r>
      <w:r w:rsidR="00E9096D">
        <w:t xml:space="preserve">w </w:t>
      </w:r>
      <w:r w:rsidRPr="003F2628">
        <w:t>terminie do</w:t>
      </w:r>
      <w:r w:rsidR="00E9096D">
        <w:t xml:space="preserve"> dnia</w:t>
      </w:r>
      <w:r w:rsidRPr="003F2628">
        <w:t xml:space="preserve"> 31 marca, Prezesowi Agencji, oświadczenie o swoim stanie majątkowym</w:t>
      </w:r>
      <w:r w:rsidR="00E9096D">
        <w:t>.</w:t>
      </w:r>
      <w:r w:rsidRPr="003F2628">
        <w:t xml:space="preserve"> </w:t>
      </w:r>
      <w:r w:rsidR="00E9096D">
        <w:t>D</w:t>
      </w:r>
      <w:r w:rsidRPr="003F2628">
        <w:t xml:space="preserve">o oświadczenia o stanie majątkowym, </w:t>
      </w:r>
      <w:r w:rsidRPr="003F2628">
        <w:lastRenderedPageBreak/>
        <w:t>stosuje się odpowiednio art. 10 i art. 11 ustawy z dnia 21 sierpnia 1997 r. o ograniczeniu prowadzenia działalności gospodarczej przez osoby pełniące funkcje publiczne (Dz. U. z 2022 r. poz. 1110).</w:t>
      </w:r>
    </w:p>
    <w:p w14:paraId="45C66C77" w14:textId="50942E0F" w:rsidR="003F2628" w:rsidRPr="003F2628" w:rsidRDefault="003F2628" w:rsidP="00F74722">
      <w:pPr>
        <w:pStyle w:val="ARTartustawynprozporzdzenia"/>
      </w:pPr>
      <w:r w:rsidRPr="00FF60A9">
        <w:rPr>
          <w:rStyle w:val="Ppogrubienie"/>
        </w:rPr>
        <w:t>Art. 18.</w:t>
      </w:r>
      <w:r w:rsidRPr="003F2628">
        <w:t xml:space="preserve"> 1. Umowa o pracę zawarta z pracownikiem Agencji może przewidywać, że autorskie prawa majątkowe do utworów przez niego wytworzonych nabywa Skarb Państwa.</w:t>
      </w:r>
    </w:p>
    <w:p w14:paraId="683BFB07" w14:textId="09363306" w:rsidR="003F2628" w:rsidRPr="003F2628" w:rsidRDefault="003F2628" w:rsidP="00F74722">
      <w:pPr>
        <w:pStyle w:val="USTustnpkodeksu"/>
      </w:pPr>
      <w:r w:rsidRPr="003F2628">
        <w:t xml:space="preserve">2. Wykonywanie obowiązków pracownika Agencji w zakresie </w:t>
      </w:r>
      <w:r w:rsidRPr="00A7605F">
        <w:t>budowy, wdrażania rozwoju i utrzymania systemów teleinformatycznych</w:t>
      </w:r>
      <w:r w:rsidRPr="00417631">
        <w:t xml:space="preserve"> lub nadzoru n</w:t>
      </w:r>
      <w:r w:rsidRPr="003F2628">
        <w:t xml:space="preserve">ad </w:t>
      </w:r>
      <w:r w:rsidR="00F91394">
        <w:t>wykonywaniem tych</w:t>
      </w:r>
      <w:r w:rsidRPr="003F2628">
        <w:t xml:space="preserve"> </w:t>
      </w:r>
      <w:r w:rsidR="00F91394" w:rsidRPr="003F2628">
        <w:t>obowiązk</w:t>
      </w:r>
      <w:r w:rsidR="00F91394">
        <w:t>ów</w:t>
      </w:r>
      <w:r w:rsidR="00F91394" w:rsidRPr="003F2628">
        <w:t xml:space="preserve"> </w:t>
      </w:r>
      <w:r w:rsidRPr="003F2628">
        <w:t>stanowi działalność twórczą o indywidualnym charakterze, o której mowa w art. 1 ust. 1 ustawy z dnia 4 lutego 1994 r. o prawie autorskim i prawach pokrewnych (Dz. U. z 2021 r. poz. 1062 oraz z 2022 r. poz. 655).</w:t>
      </w:r>
    </w:p>
    <w:p w14:paraId="601A27AA" w14:textId="197072FF" w:rsidR="003F2628" w:rsidRPr="003F2628" w:rsidRDefault="003F2628" w:rsidP="00F74722">
      <w:pPr>
        <w:pStyle w:val="USTustnpkodeksu"/>
      </w:pPr>
      <w:r w:rsidRPr="003F2628">
        <w:t xml:space="preserve">3. Minister właściwy do spraw informatyzacji określi, w drodze zarządzenia, wykaz stanowisk, na których są zatrudnieni pracownicy </w:t>
      </w:r>
      <w:r w:rsidR="007666D2">
        <w:t>A</w:t>
      </w:r>
      <w:r w:rsidRPr="003F2628">
        <w:t>gencji wykonujący ob</w:t>
      </w:r>
      <w:r w:rsidR="00F91394">
        <w:t>o</w:t>
      </w:r>
      <w:r w:rsidRPr="003F2628">
        <w:t>wiązki lu</w:t>
      </w:r>
      <w:r w:rsidR="008B4DC5">
        <w:t>b</w:t>
      </w:r>
      <w:r w:rsidRPr="003F2628">
        <w:t xml:space="preserve"> </w:t>
      </w:r>
      <w:r w:rsidR="007666D2">
        <w:t xml:space="preserve">pełniący </w:t>
      </w:r>
      <w:r w:rsidRPr="003F2628">
        <w:t xml:space="preserve">nadzór nad </w:t>
      </w:r>
      <w:r w:rsidR="00F91394">
        <w:t>wykonywaniem</w:t>
      </w:r>
      <w:r w:rsidR="00F91394" w:rsidRPr="003F2628">
        <w:t xml:space="preserve"> </w:t>
      </w:r>
      <w:r w:rsidRPr="003F2628">
        <w:t>obowiązk</w:t>
      </w:r>
      <w:r w:rsidR="00F91394">
        <w:t>ów</w:t>
      </w:r>
      <w:r w:rsidRPr="003F2628">
        <w:t>, o których mowa w ust. 2, biorąc pod uwagę zakres zadań tych pracowników.</w:t>
      </w:r>
    </w:p>
    <w:p w14:paraId="667082B7" w14:textId="193531E3" w:rsidR="003F2628" w:rsidRPr="003F2628" w:rsidRDefault="003F2628" w:rsidP="00F74722">
      <w:pPr>
        <w:pStyle w:val="ARTartustawynprozporzdzenia"/>
      </w:pPr>
      <w:r w:rsidRPr="00FF60A9">
        <w:rPr>
          <w:rStyle w:val="Ppogrubienie"/>
        </w:rPr>
        <w:t>Art. 19.</w:t>
      </w:r>
      <w:r w:rsidRPr="003F2628">
        <w:t xml:space="preserve"> Do Prezesa Agencji, jego zastępców oraz pracowników Agencji przepisy art. 78 ust. 1</w:t>
      </w:r>
      <w:r w:rsidR="00FE67AD">
        <w:t xml:space="preserve">, </w:t>
      </w:r>
      <w:r w:rsidRPr="003F2628">
        <w:t>2 i 5 ustawy z dnia 21 listopada 2008 r. o służbie cywilnej (Dz. U. z 2022 r. poz. </w:t>
      </w:r>
      <w:r w:rsidR="003F2676">
        <w:t>1691</w:t>
      </w:r>
      <w:r w:rsidRPr="003F2628">
        <w:t>) stosuje się odpowiednio.</w:t>
      </w:r>
    </w:p>
    <w:p w14:paraId="05539E25" w14:textId="3FB667D9" w:rsidR="003F2628" w:rsidRPr="003F2628" w:rsidRDefault="003F2628" w:rsidP="00F74722">
      <w:pPr>
        <w:pStyle w:val="ARTartustawynprozporzdzenia"/>
      </w:pPr>
      <w:r w:rsidRPr="00FF60A9">
        <w:rPr>
          <w:rStyle w:val="Ppogrubienie"/>
        </w:rPr>
        <w:t>Art. 20.</w:t>
      </w:r>
      <w:r w:rsidRPr="003F2628">
        <w:t xml:space="preserve"> Minister właściwy do spraw informatyzacji może </w:t>
      </w:r>
      <w:r w:rsidR="00CA16E7">
        <w:t xml:space="preserve">powierzyć </w:t>
      </w:r>
      <w:r w:rsidR="00F879AD">
        <w:t>Agencji wykonywanie</w:t>
      </w:r>
      <w:r w:rsidRPr="003F2628">
        <w:t>:</w:t>
      </w:r>
    </w:p>
    <w:p w14:paraId="73E6A7FD" w14:textId="7FB8B94D" w:rsidR="003F2628" w:rsidRPr="003F2628" w:rsidRDefault="003F2628" w:rsidP="004C1A36">
      <w:pPr>
        <w:pStyle w:val="PKTpunkt"/>
      </w:pPr>
      <w:r w:rsidRPr="003F2628">
        <w:t>1)</w:t>
      </w:r>
      <w:r w:rsidRPr="003F2628">
        <w:tab/>
        <w:t>czynności kontrolnych w zakresie kontroli, o której mowa w art. 25 ustawy z dnia 17 lutego 2005 r. o informatyzacji działalności podmiotów realizujących zadania publiczne</w:t>
      </w:r>
      <w:r w:rsidR="00631E20">
        <w:t>,</w:t>
      </w:r>
    </w:p>
    <w:p w14:paraId="24E74772" w14:textId="0FF74A6C" w:rsidR="003F2628" w:rsidRPr="003F2628" w:rsidRDefault="00631E20" w:rsidP="00F74722">
      <w:pPr>
        <w:pStyle w:val="PKTpunkt"/>
      </w:pPr>
      <w:r>
        <w:t>2</w:t>
      </w:r>
      <w:r w:rsidR="003F2628" w:rsidRPr="003F2628">
        <w:t>)</w:t>
      </w:r>
      <w:r w:rsidR="003F2628" w:rsidRPr="003F2628">
        <w:tab/>
        <w:t xml:space="preserve">czynności </w:t>
      </w:r>
      <w:r w:rsidR="004C1A36">
        <w:t xml:space="preserve">kontrolnych w ramach </w:t>
      </w:r>
      <w:r w:rsidR="003F2628" w:rsidRPr="003F2628">
        <w:t>nadzoru, o którym mowa w rozdziale 5 i 5a ustawy z dnia 5 września 2016 r. o usługach zaufania oraz identyfikacji elektronicznej (Dz. U. z 2021 r. poz. 1797).</w:t>
      </w:r>
    </w:p>
    <w:p w14:paraId="55599024" w14:textId="77777777" w:rsidR="003F2628" w:rsidRPr="003F2628" w:rsidRDefault="003F2628" w:rsidP="00F74722">
      <w:pPr>
        <w:pStyle w:val="ROZDZODDZOZNoznaczenierozdziauluboddziau"/>
      </w:pPr>
      <w:r w:rsidRPr="003F2628">
        <w:t>Rozdział 3</w:t>
      </w:r>
    </w:p>
    <w:p w14:paraId="67FB93EF" w14:textId="28C796B3" w:rsidR="003F2628" w:rsidRPr="003F2628" w:rsidRDefault="003F2628" w:rsidP="00F74722">
      <w:pPr>
        <w:pStyle w:val="ROZDZODDZPRZEDMprzedmiotregulacjirozdziauluboddziau"/>
      </w:pPr>
      <w:r w:rsidRPr="003F2628">
        <w:t xml:space="preserve">Polityka </w:t>
      </w:r>
      <w:r w:rsidR="00F91394">
        <w:t>k</w:t>
      </w:r>
      <w:r w:rsidRPr="003F2628">
        <w:t>adrowa Agencji</w:t>
      </w:r>
    </w:p>
    <w:p w14:paraId="39673661" w14:textId="77777777" w:rsidR="003F2628" w:rsidRPr="003F2628" w:rsidRDefault="003F2628" w:rsidP="00F74722">
      <w:pPr>
        <w:pStyle w:val="ARTartustawynprozporzdzenia"/>
      </w:pPr>
      <w:r w:rsidRPr="00FF60A9">
        <w:rPr>
          <w:rStyle w:val="Ppogrubienie"/>
        </w:rPr>
        <w:t>Art. 21.</w:t>
      </w:r>
      <w:r w:rsidRPr="003F2628">
        <w:t xml:space="preserve"> 1. Prezes Agencji ustala zasady wynagradzania pracowników Agencji w regulaminie wynagradzania Agencji.</w:t>
      </w:r>
    </w:p>
    <w:p w14:paraId="479DF90F" w14:textId="134B0F4B" w:rsidR="003F2628" w:rsidRPr="003F2628" w:rsidRDefault="003F2628" w:rsidP="00F74722">
      <w:pPr>
        <w:pStyle w:val="USTustnpkodeksu"/>
      </w:pPr>
      <w:r w:rsidRPr="003F2628">
        <w:lastRenderedPageBreak/>
        <w:t xml:space="preserve">2. Prezes Agencji ogłasza w Biuletynie Informacji Publicznej </w:t>
      </w:r>
      <w:r w:rsidR="00154480">
        <w:t xml:space="preserve">na stronie podmiotowej </w:t>
      </w:r>
      <w:r w:rsidRPr="003F2628">
        <w:t xml:space="preserve">Agencji </w:t>
      </w:r>
      <w:r w:rsidR="00631E20">
        <w:t xml:space="preserve">oraz </w:t>
      </w:r>
      <w:r w:rsidR="00631E20" w:rsidRPr="003F2628">
        <w:t xml:space="preserve">na stronie internetowej Agencji </w:t>
      </w:r>
      <w:r w:rsidRPr="003F2628">
        <w:t xml:space="preserve">do dnia 30 marca </w:t>
      </w:r>
      <w:r w:rsidR="00F91394">
        <w:t xml:space="preserve">każdego roku </w:t>
      </w:r>
      <w:r w:rsidRPr="003F2628">
        <w:t>roczny raport dotyczący zatrudnienia w Agencji.</w:t>
      </w:r>
    </w:p>
    <w:p w14:paraId="12689BC7" w14:textId="77777777" w:rsidR="003F2628" w:rsidRPr="003F2628" w:rsidRDefault="003F2628" w:rsidP="00F74722">
      <w:pPr>
        <w:pStyle w:val="USTustnpkodeksu"/>
      </w:pPr>
      <w:r w:rsidRPr="003F2628">
        <w:t>3. Prezes Agencji w ramach prowadzenia polityki kadrowej jest obowiązany:</w:t>
      </w:r>
    </w:p>
    <w:p w14:paraId="522CE746" w14:textId="0BED2493" w:rsidR="003F2628" w:rsidRPr="003F2628" w:rsidRDefault="003F2628" w:rsidP="00F74722">
      <w:pPr>
        <w:pStyle w:val="PKTpunkt"/>
      </w:pPr>
      <w:r w:rsidRPr="003F2628">
        <w:t>1)</w:t>
      </w:r>
      <w:r w:rsidRPr="003F2628">
        <w:tab/>
        <w:t xml:space="preserve">zapewnić, aby liczba, poziom wiedzy i kwalifikacji pracowników Agencji realizujących zadania w obszarze </w:t>
      </w:r>
      <w:r w:rsidR="00417631" w:rsidRPr="00417631">
        <w:t>budowy, wdrażania</w:t>
      </w:r>
      <w:r w:rsidR="00417631">
        <w:t>,</w:t>
      </w:r>
      <w:r w:rsidR="00417631" w:rsidRPr="00417631">
        <w:t xml:space="preserve"> </w:t>
      </w:r>
      <w:r w:rsidRPr="00417631">
        <w:t xml:space="preserve">rozwoju i utrzymania systemów </w:t>
      </w:r>
      <w:r w:rsidR="00417631" w:rsidRPr="00417631">
        <w:t xml:space="preserve">teleinformatycznych </w:t>
      </w:r>
      <w:r w:rsidRPr="00417631">
        <w:t>oraz bezpieczeństwa środowiska teleinformatycznego pozwalały</w:t>
      </w:r>
      <w:r w:rsidRPr="003F2628">
        <w:t xml:space="preserve"> na bezpieczną i poprawną eksploatację całości środowiska teleinformatycznego, rozwój systemów oraz osiąganie oczekiwanych poziomów dostępności systemów;</w:t>
      </w:r>
    </w:p>
    <w:p w14:paraId="1FB15B4C" w14:textId="23A0E330" w:rsidR="003F2628" w:rsidRPr="003F2628" w:rsidRDefault="003F2628" w:rsidP="00F74722">
      <w:pPr>
        <w:pStyle w:val="PKTpunkt"/>
      </w:pPr>
      <w:r w:rsidRPr="003F2628">
        <w:t>2)</w:t>
      </w:r>
      <w:r w:rsidRPr="003F2628">
        <w:tab/>
        <w:t>podejmować działania mające na celu minimalizację ryzyka związanego z zakończeniem stosunku pracy pracowników, o których mowa w pkt 1;</w:t>
      </w:r>
    </w:p>
    <w:p w14:paraId="7208378A" w14:textId="6E385C5C" w:rsidR="003F2628" w:rsidRPr="003F2628" w:rsidRDefault="003F2628" w:rsidP="00F74722">
      <w:pPr>
        <w:pStyle w:val="PKTpunkt"/>
      </w:pPr>
      <w:r w:rsidRPr="003F2628">
        <w:t>3)</w:t>
      </w:r>
      <w:r w:rsidRPr="003F2628">
        <w:tab/>
        <w:t>powiadamiać niezwłocznie ministra właściwego do spraw informatyzacji, w przypadku gdy zakończenie stosunków pracy z pracownikami, o których mowa w pkt 1, może powodować ryzyko zaburzenia ciągłości realizacji zadań, o których mowa w pkt. 1.</w:t>
      </w:r>
    </w:p>
    <w:p w14:paraId="4047AD88" w14:textId="033C30E8" w:rsidR="003F2628" w:rsidRPr="003F2628" w:rsidRDefault="003F2628" w:rsidP="00CA16E7">
      <w:pPr>
        <w:pStyle w:val="USTustnpkodeksu"/>
      </w:pPr>
      <w:r w:rsidRPr="003F2628">
        <w:t>4. Prezes Agencji ustala zasady etyki zawodowej pracowników Agencji, z uwzględnieniem ogólnych wartości i norm moralnych oraz specyfiki zadań Agencji.</w:t>
      </w:r>
    </w:p>
    <w:p w14:paraId="18D912C0" w14:textId="6D72BB4D" w:rsidR="003F2628" w:rsidRPr="003F2628" w:rsidRDefault="003F2628" w:rsidP="00CA16E7">
      <w:pPr>
        <w:pStyle w:val="USTustnpkodeksu"/>
      </w:pPr>
      <w:r w:rsidRPr="003F2628">
        <w:t>5. Pracownicy Agencji obowiązani są przestrzegać zasad etyki zawodowej.</w:t>
      </w:r>
    </w:p>
    <w:p w14:paraId="3E919510" w14:textId="77777777" w:rsidR="004C1A36" w:rsidRDefault="003F2628" w:rsidP="00D64BC0">
      <w:pPr>
        <w:pStyle w:val="USTustnpkodeksu"/>
      </w:pPr>
      <w:r w:rsidRPr="003F2628">
        <w:t>6. Naruszenie zasad etyki może stanowić podstawę rozwiązania stosunku pracy</w:t>
      </w:r>
    </w:p>
    <w:p w14:paraId="54B8AF86" w14:textId="4BA97245" w:rsidR="003F2628" w:rsidRPr="003F2628" w:rsidRDefault="003F2628" w:rsidP="00F74722">
      <w:pPr>
        <w:pStyle w:val="ROZDZODDZOZNoznaczenierozdziauluboddziau"/>
      </w:pPr>
      <w:r w:rsidRPr="003F2628">
        <w:t>Rozdział 4 </w:t>
      </w:r>
    </w:p>
    <w:p w14:paraId="4C3294C6" w14:textId="77777777" w:rsidR="003F2628" w:rsidRPr="003F2628" w:rsidRDefault="003F2628" w:rsidP="00F74722">
      <w:pPr>
        <w:pStyle w:val="ROZDZODDZPRZEDMprzedmiotregulacjirozdziauluboddziau"/>
      </w:pPr>
      <w:r w:rsidRPr="003F2628">
        <w:t>Gospodarka finansowa Agencji</w:t>
      </w:r>
    </w:p>
    <w:p w14:paraId="4B825BC0" w14:textId="372CF4F2" w:rsidR="003F2628" w:rsidRPr="003F2628" w:rsidRDefault="003F2628" w:rsidP="00F74722">
      <w:pPr>
        <w:pStyle w:val="ARTartustawynprozporzdzenia"/>
      </w:pPr>
      <w:r w:rsidRPr="00FF60A9">
        <w:rPr>
          <w:rStyle w:val="Ppogrubienie"/>
        </w:rPr>
        <w:t>Art. 22.</w:t>
      </w:r>
      <w:r w:rsidRPr="003F2628">
        <w:t xml:space="preserve"> 1. </w:t>
      </w:r>
      <w:bookmarkStart w:id="40" w:name="_Hlk109115997"/>
      <w:r w:rsidRPr="003F2628">
        <w:t>Wydatki na zapewnienie funkcjonowania systemów teleinformatycznych, o których mowa w art. 2 ust. 1 pkt. 1</w:t>
      </w:r>
      <w:r w:rsidR="00F107E6">
        <w:softHyphen/>
      </w:r>
      <w:r w:rsidRPr="003F2628">
        <w:t>4, z wyłączeniem wynagrodzeń pracowników, finansuje się ze środków:</w:t>
      </w:r>
    </w:p>
    <w:p w14:paraId="6306BD33" w14:textId="1CE20DC0" w:rsidR="003F2628" w:rsidRPr="003F2628" w:rsidRDefault="003F2628" w:rsidP="00F74722">
      <w:pPr>
        <w:pStyle w:val="PKTpunkt"/>
      </w:pPr>
      <w:r w:rsidRPr="003F2628">
        <w:t>1)</w:t>
      </w:r>
      <w:r w:rsidRPr="003F2628">
        <w:tab/>
        <w:t>budżetu państwa lub</w:t>
      </w:r>
    </w:p>
    <w:p w14:paraId="14952F50" w14:textId="77777777" w:rsidR="003F2628" w:rsidRPr="003F2628" w:rsidRDefault="003F2628" w:rsidP="00F74722">
      <w:pPr>
        <w:pStyle w:val="PKTpunkt"/>
      </w:pPr>
      <w:r w:rsidRPr="003F2628">
        <w:t>2)</w:t>
      </w:r>
      <w:r w:rsidRPr="003F2628">
        <w:tab/>
        <w:t>Funduszu Rejestrów i Ewidencji Państwowych.</w:t>
      </w:r>
    </w:p>
    <w:bookmarkEnd w:id="40"/>
    <w:p w14:paraId="3A44C51D" w14:textId="77777777" w:rsidR="003F2628" w:rsidRPr="00A7605F" w:rsidRDefault="003F2628" w:rsidP="00215F0A">
      <w:pPr>
        <w:pStyle w:val="USTustnpkodeksu"/>
      </w:pPr>
      <w:r w:rsidRPr="003F2628">
        <w:t xml:space="preserve">2. W zakresie, o którym mowa w ust. 1 pkt 1, Prezes Agencji może dysponować środkami </w:t>
      </w:r>
      <w:r w:rsidRPr="00A7605F">
        <w:t>budżetu państwa.</w:t>
      </w:r>
    </w:p>
    <w:p w14:paraId="7B4AB416" w14:textId="77777777" w:rsidR="003F2628" w:rsidRPr="003F2628" w:rsidRDefault="003F2628" w:rsidP="00215F0A">
      <w:pPr>
        <w:pStyle w:val="USTustnpkodeksu"/>
      </w:pPr>
      <w:r w:rsidRPr="00A7605F">
        <w:t>3. Środki, o których mowa w ust. 1 pkt 1, są klasyfikowane w dziale „Administracja publiczna” i ujmowane w ramach rozdziału „Funkcjonowanie systemów teleinformatycznych” w części budżetu państwa – „informatyzacja”, której dysponentem jest minister właściwy do spraw informatyzacji.</w:t>
      </w:r>
    </w:p>
    <w:p w14:paraId="7BEBA5ED" w14:textId="77777777" w:rsidR="003F2628" w:rsidRPr="003F2628" w:rsidRDefault="003F2628" w:rsidP="00215F0A">
      <w:pPr>
        <w:pStyle w:val="USTustnpkodeksu"/>
      </w:pPr>
      <w:r w:rsidRPr="003F2628">
        <w:lastRenderedPageBreak/>
        <w:t>4. W celu realizacji zadań Agencja może nabywać prawa lub mienie, w szczególności urządzenia informatyczne i oprogramowanie w imieniu i na rzecz Skarbu Państwa.</w:t>
      </w:r>
    </w:p>
    <w:p w14:paraId="1A4971B5" w14:textId="193BCFEE" w:rsidR="003F2628" w:rsidRPr="003F2628" w:rsidRDefault="003F2628" w:rsidP="00215F0A">
      <w:pPr>
        <w:pStyle w:val="USTustnpkodeksu"/>
      </w:pPr>
      <w:r w:rsidRPr="003F2628">
        <w:t xml:space="preserve">5. Jeżeli w ramach wykonywania </w:t>
      </w:r>
      <w:r w:rsidRPr="00417631">
        <w:t xml:space="preserve">swoich zadań związanych </w:t>
      </w:r>
      <w:r w:rsidR="006626FC" w:rsidRPr="00417631">
        <w:t xml:space="preserve">z </w:t>
      </w:r>
      <w:r w:rsidRPr="00A7605F">
        <w:t>budową, wdrażaniem, rozwojem i utrzymaniem systemów tel</w:t>
      </w:r>
      <w:r w:rsidRPr="00417631">
        <w:t>einformatycznych</w:t>
      </w:r>
      <w:r w:rsidRPr="003F2628">
        <w:t xml:space="preserve"> stanowiących własność Skarbu Państwa Agencja wytworzy utwór Prezes Agencji niezwłocznie nieodpłatnie przenosi autorskie prawa majątkowe do tego utworu na rzecz Skarbu Państwa. Dniem przeniesienia praw jest dzień podpisania protokołu zdawczo-odbiorczego pomiędzy Agencj</w:t>
      </w:r>
      <w:r w:rsidR="00CA3096">
        <w:t>ą</w:t>
      </w:r>
      <w:r w:rsidRPr="003F2628">
        <w:t>, a Skarbem Państwa.</w:t>
      </w:r>
    </w:p>
    <w:p w14:paraId="0E9BE2EE" w14:textId="77777777" w:rsidR="003F2628" w:rsidRPr="003F2628" w:rsidRDefault="003F2628" w:rsidP="00215F0A">
      <w:pPr>
        <w:pStyle w:val="USTustnpkodeksu"/>
      </w:pPr>
      <w:r w:rsidRPr="003F2628">
        <w:t>6. Minister właściwy do spraw informatyzacji może przekazać Agencji, w celu realizacji jego zadań, mienie w nieodpłatne użytkowanie.</w:t>
      </w:r>
    </w:p>
    <w:p w14:paraId="0D5D8474" w14:textId="77777777" w:rsidR="003F2628" w:rsidRPr="003F2628" w:rsidRDefault="003F2628" w:rsidP="00215F0A">
      <w:pPr>
        <w:pStyle w:val="USTustnpkodeksu"/>
      </w:pPr>
      <w:r w:rsidRPr="003F2628">
        <w:t>7. Agencja może otrzymać nieruchomość stanowiącą własność Skarbu Państwa w trwały zarząd.</w:t>
      </w:r>
    </w:p>
    <w:p w14:paraId="57AF0E43" w14:textId="77777777" w:rsidR="003F2628" w:rsidRPr="003F2628" w:rsidRDefault="003F2628" w:rsidP="00215F0A">
      <w:pPr>
        <w:pStyle w:val="ARTartustawynprozporzdzenia"/>
      </w:pPr>
      <w:r w:rsidRPr="00FF60A9">
        <w:rPr>
          <w:rStyle w:val="Ppogrubienie"/>
        </w:rPr>
        <w:t>Art. 23</w:t>
      </w:r>
      <w:r w:rsidRPr="003F2628">
        <w:t>.1. Agencja prowadzi samodzielną gospodarkę finansową.</w:t>
      </w:r>
    </w:p>
    <w:p w14:paraId="71C2FC0D" w14:textId="77777777" w:rsidR="003F2628" w:rsidRPr="003F2628" w:rsidRDefault="003F2628" w:rsidP="00215F0A">
      <w:pPr>
        <w:pStyle w:val="USTustnpkodeksu"/>
      </w:pPr>
      <w:r w:rsidRPr="003F2628">
        <w:t>2. Agencja działa zgodnie z planem finansowym obejmującym rok obrotowy pokrywający się z rokiem kalendarzowym.</w:t>
      </w:r>
    </w:p>
    <w:p w14:paraId="604C6526" w14:textId="77777777" w:rsidR="003F2628" w:rsidRPr="003F2628" w:rsidRDefault="003F2628" w:rsidP="00215F0A">
      <w:pPr>
        <w:pStyle w:val="USTustnpkodeksu"/>
      </w:pPr>
      <w:r w:rsidRPr="003F2628">
        <w:t>3. Plan finansowy Agencji zawiera informacje o:</w:t>
      </w:r>
    </w:p>
    <w:p w14:paraId="6DD14854" w14:textId="77777777" w:rsidR="003F2628" w:rsidRPr="003F2628" w:rsidRDefault="003F2628" w:rsidP="00215F0A">
      <w:pPr>
        <w:pStyle w:val="PKTpunkt"/>
      </w:pPr>
      <w:r w:rsidRPr="003F2628">
        <w:t>1)</w:t>
      </w:r>
      <w:r w:rsidRPr="003F2628">
        <w:tab/>
        <w:t>przychodach;</w:t>
      </w:r>
    </w:p>
    <w:p w14:paraId="10D0C371" w14:textId="77777777" w:rsidR="003F2628" w:rsidRPr="003F2628" w:rsidRDefault="003F2628" w:rsidP="00215F0A">
      <w:pPr>
        <w:pStyle w:val="PKTpunkt"/>
      </w:pPr>
      <w:r w:rsidRPr="003F2628">
        <w:t>2)</w:t>
      </w:r>
      <w:r w:rsidRPr="003F2628">
        <w:tab/>
        <w:t>kosztach, w tym:</w:t>
      </w:r>
    </w:p>
    <w:p w14:paraId="33E68285" w14:textId="2395CE2B" w:rsidR="003F2628" w:rsidRPr="003F2628" w:rsidRDefault="003F2628" w:rsidP="00C10551">
      <w:pPr>
        <w:pStyle w:val="LITlitera"/>
      </w:pPr>
      <w:r w:rsidRPr="003F2628">
        <w:t>a)</w:t>
      </w:r>
      <w:r w:rsidR="00421FC6">
        <w:tab/>
      </w:r>
      <w:r w:rsidRPr="003F2628">
        <w:t>wynagrodzeniach pracowników Agencji i składkach od nich naliczonych,</w:t>
      </w:r>
    </w:p>
    <w:p w14:paraId="2D29F232" w14:textId="45131B9E" w:rsidR="003F2628" w:rsidRPr="003F2628" w:rsidRDefault="003F2628" w:rsidP="00C10551">
      <w:pPr>
        <w:pStyle w:val="LITlitera"/>
      </w:pPr>
      <w:r w:rsidRPr="003F2628">
        <w:t>b)</w:t>
      </w:r>
      <w:r w:rsidR="00421FC6">
        <w:tab/>
      </w:r>
      <w:r w:rsidRPr="003F2628">
        <w:t>płatnościach odsetkowych wynikających z zaciągniętych zobowiązań;</w:t>
      </w:r>
    </w:p>
    <w:p w14:paraId="3D3D45C0" w14:textId="091747A1" w:rsidR="003F2628" w:rsidRPr="003F2628" w:rsidRDefault="003F2628" w:rsidP="00C10551">
      <w:pPr>
        <w:pStyle w:val="LITlitera"/>
      </w:pPr>
      <w:r w:rsidRPr="003F2628">
        <w:t>c)</w:t>
      </w:r>
      <w:r w:rsidR="00421FC6">
        <w:tab/>
      </w:r>
      <w:r w:rsidRPr="003F2628">
        <w:t>zakupu towarów i usług;</w:t>
      </w:r>
    </w:p>
    <w:p w14:paraId="72A9AB91" w14:textId="77777777" w:rsidR="003F2628" w:rsidRPr="003F2628" w:rsidRDefault="003F2628" w:rsidP="00215F0A">
      <w:pPr>
        <w:pStyle w:val="PKTpunkt"/>
      </w:pPr>
      <w:r w:rsidRPr="003F2628">
        <w:t>3)</w:t>
      </w:r>
      <w:r w:rsidRPr="003F2628">
        <w:tab/>
        <w:t>środkach na wydatki majątkowe;</w:t>
      </w:r>
    </w:p>
    <w:p w14:paraId="7227CB30" w14:textId="77777777" w:rsidR="003F2628" w:rsidRPr="003F2628" w:rsidRDefault="003F2628" w:rsidP="00215F0A">
      <w:pPr>
        <w:pStyle w:val="PKTpunkt"/>
      </w:pPr>
      <w:r w:rsidRPr="003F2628">
        <w:t>4)</w:t>
      </w:r>
      <w:r w:rsidRPr="003F2628">
        <w:tab/>
        <w:t>stanie należności i zobowiązań na początek i koniec roku;</w:t>
      </w:r>
    </w:p>
    <w:p w14:paraId="7BAAF7D4" w14:textId="77777777" w:rsidR="003F2628" w:rsidRPr="003F2628" w:rsidRDefault="003F2628" w:rsidP="00215F0A">
      <w:pPr>
        <w:pStyle w:val="PKTpunkt"/>
      </w:pPr>
      <w:r w:rsidRPr="003F2628">
        <w:t>5)</w:t>
      </w:r>
      <w:r w:rsidRPr="003F2628">
        <w:tab/>
        <w:t>stanie środków pieniężnych na początek i koniec roku.</w:t>
      </w:r>
    </w:p>
    <w:p w14:paraId="68F288E8" w14:textId="77777777" w:rsidR="003F2628" w:rsidRPr="003F2628" w:rsidRDefault="003F2628" w:rsidP="00215F0A">
      <w:pPr>
        <w:pStyle w:val="USTustnpkodeksu"/>
      </w:pPr>
      <w:r w:rsidRPr="003F2628">
        <w:t xml:space="preserve">4. Projekt planu finansowego, o którym mowa w ust. 3, </w:t>
      </w:r>
      <w:bookmarkStart w:id="41" w:name="highlightHit_236"/>
      <w:bookmarkStart w:id="42" w:name="highlightHit_237"/>
      <w:bookmarkEnd w:id="41"/>
      <w:bookmarkEnd w:id="42"/>
      <w:r w:rsidRPr="003F2628">
        <w:t>zatwierdza</w:t>
      </w:r>
      <w:bookmarkStart w:id="43" w:name="highlightHit_238"/>
      <w:bookmarkEnd w:id="43"/>
      <w:r w:rsidRPr="003F2628">
        <w:t xml:space="preserve"> minister właściwy do spraw informatyzacji.</w:t>
      </w:r>
    </w:p>
    <w:p w14:paraId="3B7B2717" w14:textId="4D4ABCB8" w:rsidR="003F2628" w:rsidRPr="003F2628" w:rsidRDefault="003F2628" w:rsidP="00215F0A">
      <w:pPr>
        <w:pStyle w:val="USTustnpkodeksu"/>
      </w:pPr>
      <w:bookmarkStart w:id="44" w:name="mip55348192"/>
      <w:bookmarkStart w:id="45" w:name="mip55348193"/>
      <w:bookmarkEnd w:id="44"/>
      <w:bookmarkEnd w:id="45"/>
      <w:r w:rsidRPr="003F2628">
        <w:t>5. Do czasu zatwierdzenia planu na podstawie kwot ujętych w ustawie budżetowej podstaw</w:t>
      </w:r>
      <w:r w:rsidR="0013792D">
        <w:t>ą</w:t>
      </w:r>
      <w:r w:rsidRPr="003F2628">
        <w:t xml:space="preserve"> gospodarki finansowej </w:t>
      </w:r>
      <w:bookmarkStart w:id="46" w:name="highlightHit_241"/>
      <w:bookmarkEnd w:id="46"/>
      <w:r w:rsidRPr="003F2628">
        <w:t>Agencji jest projekt tego planu.</w:t>
      </w:r>
    </w:p>
    <w:p w14:paraId="7E976C07" w14:textId="77777777" w:rsidR="003F2628" w:rsidRPr="003F2628" w:rsidRDefault="003F2628" w:rsidP="00215F0A">
      <w:pPr>
        <w:pStyle w:val="USTustnpkodeksu"/>
      </w:pPr>
      <w:r w:rsidRPr="003F2628">
        <w:t>6. W rocznym planie finansowym Agencji mogą być dokonywane zmiany przychodów i kosztów po uzyskaniu zgody ministra właściwego do informatyzacji, w tym będące następstwem zwiększenia dotacji podmiotowej zgodnie z art. 24 ust. 2. O dokonanych zmianach należy niezwłocznie powiadomić ministra właściwego do spraw budżetu.</w:t>
      </w:r>
    </w:p>
    <w:p w14:paraId="12183E1C" w14:textId="4736ACEB" w:rsidR="003F2628" w:rsidRPr="003F2628" w:rsidRDefault="003F2628" w:rsidP="00215F0A">
      <w:pPr>
        <w:pStyle w:val="USTustnpkodeksu"/>
      </w:pPr>
      <w:r w:rsidRPr="003F2628">
        <w:lastRenderedPageBreak/>
        <w:t xml:space="preserve">7. Plan finansowy Agencji oraz jego </w:t>
      </w:r>
      <w:r w:rsidRPr="00417631">
        <w:t xml:space="preserve">projekt </w:t>
      </w:r>
      <w:r w:rsidR="008053BE" w:rsidRPr="00A7605F">
        <w:t>udostępnia się</w:t>
      </w:r>
      <w:r w:rsidRPr="003F2628">
        <w:t xml:space="preserve"> w Biuletynie Informacji Publicznej </w:t>
      </w:r>
      <w:r w:rsidR="0013792D">
        <w:t xml:space="preserve">na stronie podmiotowej </w:t>
      </w:r>
      <w:r w:rsidRPr="003F2628">
        <w:t>Agencji oraz na stronie internetowej Agencji.</w:t>
      </w:r>
    </w:p>
    <w:p w14:paraId="47136B7F" w14:textId="77777777" w:rsidR="003F2628" w:rsidRPr="003F2628" w:rsidRDefault="003F2628" w:rsidP="00215F0A">
      <w:pPr>
        <w:pStyle w:val="ARTartustawynprozporzdzenia"/>
      </w:pPr>
      <w:bookmarkStart w:id="47" w:name="mip55348194"/>
      <w:bookmarkEnd w:id="47"/>
      <w:r w:rsidRPr="00FF60A9">
        <w:rPr>
          <w:rStyle w:val="Ppogrubienie"/>
        </w:rPr>
        <w:t>Art. 24</w:t>
      </w:r>
      <w:r w:rsidRPr="003F2628">
        <w:t xml:space="preserve">. 1. </w:t>
      </w:r>
      <w:bookmarkStart w:id="48" w:name="_Hlk109115905"/>
      <w:r w:rsidRPr="003F2628">
        <w:t>Przychodami Agencji są:</w:t>
      </w:r>
    </w:p>
    <w:p w14:paraId="4F0FD13C" w14:textId="33D3B511" w:rsidR="003F2628" w:rsidRPr="003F2628" w:rsidRDefault="003F2628" w:rsidP="00215F0A">
      <w:pPr>
        <w:pStyle w:val="PKTpunkt"/>
      </w:pPr>
      <w:r w:rsidRPr="003F2628">
        <w:t>1)</w:t>
      </w:r>
      <w:r w:rsidRPr="003F2628">
        <w:tab/>
        <w:t xml:space="preserve">dotacje podmiotowe na pokrycie bieżących kosztów Agencji związanych z realizacją jej zadań; </w:t>
      </w:r>
    </w:p>
    <w:p w14:paraId="2CDACC6E" w14:textId="6DD15837" w:rsidR="003F2628" w:rsidRPr="003F2628" w:rsidRDefault="003F2628" w:rsidP="00215F0A">
      <w:pPr>
        <w:pStyle w:val="PKTpunkt"/>
      </w:pPr>
      <w:r w:rsidRPr="003F2628">
        <w:t>2)</w:t>
      </w:r>
      <w:r w:rsidRPr="003F2628">
        <w:tab/>
        <w:t>dotacje celowe na realizację i finansowanie zadań, o których mowa w art. 2;</w:t>
      </w:r>
    </w:p>
    <w:p w14:paraId="60E1656F" w14:textId="77777777" w:rsidR="003F2628" w:rsidRPr="003F2628" w:rsidRDefault="003F2628" w:rsidP="00215F0A">
      <w:pPr>
        <w:pStyle w:val="PKTpunkt"/>
      </w:pPr>
      <w:r w:rsidRPr="003F2628">
        <w:t>3)</w:t>
      </w:r>
      <w:r w:rsidRPr="003F2628">
        <w:tab/>
        <w:t>dotacje celowe na finansowanie lub dofinansowanie kosztów inwestycji związanych z obsługą realizacji zadań, o których mowa w art. 2;</w:t>
      </w:r>
    </w:p>
    <w:p w14:paraId="41FD4C7C" w14:textId="77777777" w:rsidR="003F2628" w:rsidRPr="003F2628" w:rsidRDefault="003F2628" w:rsidP="00215F0A">
      <w:pPr>
        <w:pStyle w:val="PKTpunkt"/>
      </w:pPr>
      <w:r w:rsidRPr="003F2628">
        <w:t>4)</w:t>
      </w:r>
      <w:r w:rsidRPr="003F2628">
        <w:tab/>
        <w:t>środki z opłat, o których</w:t>
      </w:r>
      <w:r w:rsidR="00EB203F">
        <w:t xml:space="preserve"> mowa</w:t>
      </w:r>
      <w:r w:rsidRPr="003F2628">
        <w:t xml:space="preserve"> w art. art. 3 ust. 2 i art. 4 ust. 2;</w:t>
      </w:r>
    </w:p>
    <w:p w14:paraId="2D6BFFDF" w14:textId="77777777" w:rsidR="003F2628" w:rsidRPr="003F2628" w:rsidRDefault="003F2628" w:rsidP="00215F0A">
      <w:pPr>
        <w:pStyle w:val="PKTpunkt"/>
      </w:pPr>
      <w:r w:rsidRPr="003F2628">
        <w:t>5)</w:t>
      </w:r>
      <w:r w:rsidRPr="003F2628">
        <w:tab/>
        <w:t>środki zagraniczne, w tym pochodzące z budżetu Unii Europejskiej oraz z międzynarodowych programów lub projektów informatycznych;</w:t>
      </w:r>
    </w:p>
    <w:p w14:paraId="2343EB26" w14:textId="77777777" w:rsidR="003F2628" w:rsidRPr="003F2628" w:rsidRDefault="003F2628" w:rsidP="00215F0A">
      <w:pPr>
        <w:pStyle w:val="PKTpunkt"/>
      </w:pPr>
      <w:r w:rsidRPr="003F2628">
        <w:t>6)</w:t>
      </w:r>
      <w:r w:rsidRPr="003F2628">
        <w:tab/>
        <w:t>środki pochodzące z odsetek od wolnych środków przekazanych w depozyt zgodnie z przepisami o finansach publicznych;</w:t>
      </w:r>
    </w:p>
    <w:p w14:paraId="7FA0E22C" w14:textId="77777777" w:rsidR="003F2628" w:rsidRPr="003F2628" w:rsidRDefault="003F2628" w:rsidP="00215F0A">
      <w:pPr>
        <w:pStyle w:val="PKTpunkt"/>
      </w:pPr>
      <w:r w:rsidRPr="003F2628">
        <w:t>7)</w:t>
      </w:r>
      <w:r w:rsidRPr="003F2628">
        <w:tab/>
        <w:t>środki pochodzące z zapisów, darowizn i dywidend ze spółek utworzonych zgodnie z art. 28.</w:t>
      </w:r>
    </w:p>
    <w:bookmarkEnd w:id="48"/>
    <w:p w14:paraId="5A11BC3A" w14:textId="77777777" w:rsidR="003F2628" w:rsidRPr="003F2628" w:rsidRDefault="003F2628" w:rsidP="00215F0A">
      <w:pPr>
        <w:pStyle w:val="USTustnpkodeksu"/>
      </w:pPr>
      <w:r w:rsidRPr="003F2628">
        <w:t>2. Kwota dotacji podmiotowej, o której mowa w ust. 1 pkt 1, może być zwiększona przez ministra właściwego do spraw informatyzacji w trakcie roku budżetowego na wniosek Prezesa Agencji, po zasięgnięciu opinii ministra właściwego do spraw budżetu. Wniosek zawiera propozycję wysokości dotacji oraz uzasadnienie.</w:t>
      </w:r>
    </w:p>
    <w:p w14:paraId="756EDBDA" w14:textId="1794978E" w:rsidR="003F2628" w:rsidRPr="003F2628" w:rsidRDefault="003F2628" w:rsidP="00215F0A">
      <w:pPr>
        <w:pStyle w:val="USTustnpkodeksu"/>
      </w:pPr>
      <w:r w:rsidRPr="003F2628">
        <w:t>3. Minister właściwy do spraw budżetu przedstawia opinię w terminie 14 dni od otrzymania wniosku, o którym mowa w ust. 2.</w:t>
      </w:r>
    </w:p>
    <w:p w14:paraId="38F531C8" w14:textId="3A86D071" w:rsidR="003F2628" w:rsidRPr="003F2628" w:rsidRDefault="003F2628" w:rsidP="00215F0A">
      <w:pPr>
        <w:pStyle w:val="USTustnpkodeksu"/>
      </w:pPr>
      <w:r w:rsidRPr="003F2628">
        <w:t>4. Kosztami Agencji są w szczególności koszty:</w:t>
      </w:r>
    </w:p>
    <w:p w14:paraId="31839B9A" w14:textId="77777777" w:rsidR="003F2628" w:rsidRPr="003F2628" w:rsidRDefault="003F2628" w:rsidP="00215F0A">
      <w:pPr>
        <w:pStyle w:val="PKTpunkt"/>
      </w:pPr>
      <w:r w:rsidRPr="003F2628">
        <w:t>1)</w:t>
      </w:r>
      <w:r w:rsidRPr="003F2628">
        <w:tab/>
        <w:t>realizacji zadań w zakresie określonym w ustawie oraz przepisach odrębnych;</w:t>
      </w:r>
    </w:p>
    <w:p w14:paraId="20F52389" w14:textId="77777777" w:rsidR="003F2628" w:rsidRPr="003F2628" w:rsidRDefault="003F2628" w:rsidP="00215F0A">
      <w:pPr>
        <w:pStyle w:val="PKTpunkt"/>
      </w:pPr>
      <w:r w:rsidRPr="003F2628">
        <w:t>2)</w:t>
      </w:r>
      <w:r w:rsidRPr="003F2628">
        <w:tab/>
        <w:t>amortyzacji, związane z utrzymaniem nieruchomości, wynagrodzeń pracowników Agencji, składek od nich naliczonych oraz diet i zwroty kosztów podróży;</w:t>
      </w:r>
    </w:p>
    <w:p w14:paraId="60874689" w14:textId="34FF1BF5" w:rsidR="003F2628" w:rsidRPr="003F2628" w:rsidRDefault="009D7D9D" w:rsidP="00215F0A">
      <w:pPr>
        <w:pStyle w:val="PKTpunkt"/>
      </w:pPr>
      <w:r>
        <w:t>3</w:t>
      </w:r>
      <w:r w:rsidR="003F2628" w:rsidRPr="003F2628">
        <w:t>)</w:t>
      </w:r>
      <w:r w:rsidR="003F2628" w:rsidRPr="003F2628">
        <w:tab/>
        <w:t>realizacji inwestycji.</w:t>
      </w:r>
    </w:p>
    <w:p w14:paraId="40A9DF32" w14:textId="77777777" w:rsidR="003F2628" w:rsidRPr="003F2628" w:rsidRDefault="003F2628" w:rsidP="00215F0A">
      <w:pPr>
        <w:pStyle w:val="ARTartustawynprozporzdzenia"/>
      </w:pPr>
      <w:r w:rsidRPr="00FF60A9">
        <w:rPr>
          <w:rStyle w:val="Ppogrubienie"/>
        </w:rPr>
        <w:t>Art. 25.</w:t>
      </w:r>
      <w:r w:rsidRPr="003F2628">
        <w:t xml:space="preserve"> 1. Agencja tworzy następujące fundusze własne:</w:t>
      </w:r>
    </w:p>
    <w:p w14:paraId="4FE44A71" w14:textId="77777777" w:rsidR="003F2628" w:rsidRPr="003F2628" w:rsidRDefault="003F2628" w:rsidP="00215F0A">
      <w:pPr>
        <w:pStyle w:val="PKTpunkt"/>
      </w:pPr>
      <w:bookmarkStart w:id="49" w:name="mip55348212"/>
      <w:bookmarkEnd w:id="49"/>
      <w:r w:rsidRPr="003F2628">
        <w:t>1)</w:t>
      </w:r>
      <w:r w:rsidRPr="003F2628">
        <w:tab/>
        <w:t>fundusz podstawowy;</w:t>
      </w:r>
    </w:p>
    <w:p w14:paraId="0408C39F" w14:textId="77777777" w:rsidR="003F2628" w:rsidRPr="003F2628" w:rsidRDefault="003F2628" w:rsidP="00215F0A">
      <w:pPr>
        <w:pStyle w:val="PKTpunkt"/>
      </w:pPr>
      <w:bookmarkStart w:id="50" w:name="mip55348213"/>
      <w:bookmarkEnd w:id="50"/>
      <w:r w:rsidRPr="003F2628">
        <w:t>2)</w:t>
      </w:r>
      <w:r w:rsidRPr="003F2628">
        <w:tab/>
        <w:t>fundusz rezerwowy.</w:t>
      </w:r>
    </w:p>
    <w:p w14:paraId="5F4553D2" w14:textId="77777777" w:rsidR="003F2628" w:rsidRPr="003F2628" w:rsidRDefault="003F2628" w:rsidP="00215F0A">
      <w:pPr>
        <w:pStyle w:val="USTustnpkodeksu"/>
      </w:pPr>
      <w:bookmarkStart w:id="51" w:name="mip55348214"/>
      <w:bookmarkEnd w:id="51"/>
      <w:r w:rsidRPr="003F2628">
        <w:t xml:space="preserve">2. Fundusz podstawowy Agencji odzwierciedla wartość wyposażenia Agencji związanego z jej utworzeniem, na które składa się wartość środków pieniężnych oraz równowartość netto środków trwałych, wartości niematerialnych i prawnych oraz innych </w:t>
      </w:r>
      <w:r w:rsidRPr="003F2628">
        <w:lastRenderedPageBreak/>
        <w:t>składników majątku przekazanych Agencji w związku z jej utworzeniem. Wartości te ustala się na dzień otrzymania przez Agencję wyposażenia.</w:t>
      </w:r>
    </w:p>
    <w:p w14:paraId="01AD8DD0" w14:textId="77777777" w:rsidR="003F2628" w:rsidRPr="003F2628" w:rsidRDefault="003F2628" w:rsidP="00215F0A">
      <w:pPr>
        <w:pStyle w:val="USTustnpkodeksu"/>
      </w:pPr>
      <w:bookmarkStart w:id="52" w:name="mip55348215"/>
      <w:bookmarkEnd w:id="52"/>
      <w:r w:rsidRPr="003F2628">
        <w:t>3. Fundusz rezerwowy Agencji zwiększa się o zysk netto i zmniejsza się o stratę netto.</w:t>
      </w:r>
    </w:p>
    <w:p w14:paraId="7A2614F7" w14:textId="192B33BB" w:rsidR="003F2628" w:rsidRPr="003F2628" w:rsidRDefault="003F2628" w:rsidP="00215F0A">
      <w:pPr>
        <w:pStyle w:val="ARTartustawynprozporzdzenia"/>
      </w:pPr>
      <w:r w:rsidRPr="00FF60A9">
        <w:rPr>
          <w:rStyle w:val="Ppogrubienie"/>
        </w:rPr>
        <w:t>Art. 26.</w:t>
      </w:r>
      <w:r w:rsidRPr="003F2628">
        <w:t xml:space="preserve"> 1. </w:t>
      </w:r>
      <w:r w:rsidR="00631E20">
        <w:t xml:space="preserve">Prezes </w:t>
      </w:r>
      <w:r w:rsidRPr="003F2628">
        <w:t>Agencj</w:t>
      </w:r>
      <w:r w:rsidR="00631E20">
        <w:t>i</w:t>
      </w:r>
      <w:r w:rsidRPr="003F2628">
        <w:t xml:space="preserve"> przedstawia ministrowi właściwemu do spraw informatyzacji do zatwierdzenia:</w:t>
      </w:r>
    </w:p>
    <w:p w14:paraId="21FF2E9D" w14:textId="37ED1975" w:rsidR="003F2628" w:rsidRPr="003F2628" w:rsidRDefault="003F2628" w:rsidP="00215F0A">
      <w:pPr>
        <w:pStyle w:val="PKTpunkt"/>
      </w:pPr>
      <w:r w:rsidRPr="003F2628">
        <w:t>1)</w:t>
      </w:r>
      <w:r w:rsidRPr="003F2628">
        <w:tab/>
        <w:t>roczne sprawozdanie finansowe Agencji wraz z propozycją podziału zysku lub pokrycia straty, w terminie określonym w przepisach ustawy z dnia 29 września 1994 r. o rachunkowości (Dz. U. z 2021 r. poz. 217, 2105</w:t>
      </w:r>
      <w:r w:rsidR="00F2209A">
        <w:t xml:space="preserve">, </w:t>
      </w:r>
      <w:r w:rsidRPr="003F2628">
        <w:t>2106</w:t>
      </w:r>
      <w:r w:rsidR="00F2209A">
        <w:t xml:space="preserve"> oraz z 2022 r. poz. 1488</w:t>
      </w:r>
      <w:r w:rsidRPr="003F2628">
        <w:t>). W rocznym sprawozdaniu finansowym wyodrębnia się część dotyczącą przeznaczenia środków z dotacji podmiotowej;</w:t>
      </w:r>
    </w:p>
    <w:p w14:paraId="55ABF036" w14:textId="77777777" w:rsidR="003F2628" w:rsidRPr="003F2628" w:rsidRDefault="003F2628" w:rsidP="00215F0A">
      <w:pPr>
        <w:pStyle w:val="PKTpunkt"/>
      </w:pPr>
      <w:r w:rsidRPr="003F2628">
        <w:t>2)</w:t>
      </w:r>
      <w:r w:rsidRPr="003F2628">
        <w:tab/>
        <w:t>roczne sprawozdanie z działalności Agencji w terminie do dnia 30 kwietnia następnego roku.</w:t>
      </w:r>
    </w:p>
    <w:p w14:paraId="402B23C8" w14:textId="77777777" w:rsidR="003F2628" w:rsidRPr="003F2628" w:rsidRDefault="003F2628" w:rsidP="00215F0A">
      <w:pPr>
        <w:pStyle w:val="USTustnpkodeksu"/>
      </w:pPr>
      <w:r w:rsidRPr="003F2628">
        <w:t>2. Kwota zysku przeznaczona do podziału nie może przekraczać zysku za ostatni rok obrotowy, powiększonego o niepodzielone zyski z lat ubiegłych.</w:t>
      </w:r>
    </w:p>
    <w:p w14:paraId="5208732A" w14:textId="77777777" w:rsidR="003F2628" w:rsidRPr="003F2628" w:rsidRDefault="003F2628" w:rsidP="00215F0A">
      <w:pPr>
        <w:pStyle w:val="USTustnpkodeksu"/>
      </w:pPr>
      <w:r w:rsidRPr="003F2628">
        <w:t>3. Minister właściwy do spraw informatyzacji zatwierdza roczne sprawozdanie finansowe Agencji i określa podział zysku lub pokrycie straty, z uwzględnieniem pierwszeństwa pokrycia strat z lat ubiegłych. Minister właściwy do spraw informatyzacji nie jest związany propozycją Agencji w zakresie podziału zysku.</w:t>
      </w:r>
    </w:p>
    <w:p w14:paraId="29370559" w14:textId="77777777" w:rsidR="003F2628" w:rsidRPr="003F2628" w:rsidRDefault="003F2628" w:rsidP="00215F0A">
      <w:pPr>
        <w:pStyle w:val="ARTartustawynprozporzdzenia"/>
      </w:pPr>
      <w:r w:rsidRPr="00FF60A9">
        <w:rPr>
          <w:rStyle w:val="Ppogrubienie"/>
        </w:rPr>
        <w:t>Art. 27.</w:t>
      </w:r>
      <w:r w:rsidRPr="003F2628">
        <w:t xml:space="preserve"> 1. Agencja prowadzi rachunkowość na zasadach określonych w przepisach o rachunkowości, z uwzględnieniem przepisów niniejszej ustawy.</w:t>
      </w:r>
    </w:p>
    <w:p w14:paraId="3ED5012C" w14:textId="77777777" w:rsidR="003F2628" w:rsidRPr="003F2628" w:rsidRDefault="003F2628" w:rsidP="00215F0A">
      <w:pPr>
        <w:pStyle w:val="USTustnpkodeksu"/>
      </w:pPr>
      <w:r w:rsidRPr="003F2628">
        <w:t>2. Roczne sprawozdanie finansowe Agencji podlega badaniu przez biegłego rewidenta.</w:t>
      </w:r>
    </w:p>
    <w:p w14:paraId="0C9AC6A9" w14:textId="27866FB2" w:rsidR="003F2628" w:rsidRPr="003F2628" w:rsidRDefault="003F2628" w:rsidP="00215F0A">
      <w:pPr>
        <w:pStyle w:val="USTustnpkodeksu"/>
      </w:pPr>
      <w:r w:rsidRPr="003F2628">
        <w:t>3. Wyboru podmiotu upraw</w:t>
      </w:r>
      <w:r w:rsidR="00C83951">
        <w:t>n</w:t>
      </w:r>
      <w:r w:rsidRPr="003F2628">
        <w:t>ionego do badania rocznego sprawozdania finansowego dokonuje minister właściwy do spraw informatyzacji.</w:t>
      </w:r>
    </w:p>
    <w:p w14:paraId="28C3F46C" w14:textId="68ACC4A6" w:rsidR="003F2628" w:rsidRPr="003F2628" w:rsidRDefault="003F2628" w:rsidP="00215F0A">
      <w:pPr>
        <w:pStyle w:val="ARTartustawynprozporzdzenia"/>
      </w:pPr>
      <w:r w:rsidRPr="00FF60A9">
        <w:rPr>
          <w:rStyle w:val="Ppogrubienie"/>
        </w:rPr>
        <w:t>Art. 28.</w:t>
      </w:r>
      <w:r w:rsidRPr="003F2628">
        <w:t xml:space="preserve"> 1. Agencja jest uprawniona, za zgodą ministra właściwego do spraw informatyzacji, do tworzenia spółek, obejmowania lub nabywania udziałów w spółkach i akcji spółek mających siedzibę na terytorium Rzeczypospolitej Polskiej lub za granicą, w związku z działalnością Agencji.</w:t>
      </w:r>
    </w:p>
    <w:p w14:paraId="0084A177" w14:textId="77777777" w:rsidR="003F2628" w:rsidRPr="003F2628" w:rsidRDefault="003F2628" w:rsidP="00215F0A">
      <w:pPr>
        <w:pStyle w:val="ARTartustawynprozporzdzenia"/>
      </w:pPr>
      <w:bookmarkStart w:id="53" w:name="_Hlk109120940"/>
      <w:r w:rsidRPr="00FF60A9">
        <w:rPr>
          <w:rStyle w:val="Ppogrubienie"/>
        </w:rPr>
        <w:t>Art. 29.</w:t>
      </w:r>
      <w:r w:rsidRPr="003F2628">
        <w:t xml:space="preserve"> 1. W celu realizacji swoich zadań </w:t>
      </w:r>
      <w:r w:rsidRPr="00417631">
        <w:t>związanych z budową, wdrażaniem, rozwojem i utrzymaniem systemów teleinformatycznych oraz prowadzeniem projektów informatycznych</w:t>
      </w:r>
      <w:r w:rsidRPr="003F2628">
        <w:t xml:space="preserve"> Prezes Agencji może zawrzeć umowę z przedsiębiorcą będącym osobą fizyczną, której przedmiotem jest wykonywanie osobiście czynności wymagających posiadania określonych kompetencji w zakresie technologii informatycznych.</w:t>
      </w:r>
    </w:p>
    <w:p w14:paraId="7B32F79E" w14:textId="77777777" w:rsidR="003F2628" w:rsidRPr="003F2628" w:rsidRDefault="003F2628" w:rsidP="00215F0A">
      <w:pPr>
        <w:pStyle w:val="USTustnpkodeksu"/>
      </w:pPr>
      <w:r w:rsidRPr="003F2628">
        <w:lastRenderedPageBreak/>
        <w:t>2. Umowa, o której mowa w ust. 1, może być zawarta wyłącznie z przedsiębiorcą będącym osobą fizyczną, który posiada:</w:t>
      </w:r>
    </w:p>
    <w:p w14:paraId="6D525ABD" w14:textId="77777777" w:rsidR="003F2628" w:rsidRPr="003F2628" w:rsidRDefault="003F2628" w:rsidP="00215F0A">
      <w:pPr>
        <w:pStyle w:val="PKTpunkt"/>
      </w:pPr>
      <w:r w:rsidRPr="003F2628">
        <w:t>1)</w:t>
      </w:r>
      <w:r w:rsidRPr="003F2628">
        <w:tab/>
        <w:t>kwalifikacje zawodowe w zakresie technologii informatycznych lub telekomunikacyjnych, w szczególności wykształcenie wyższe kierunkowe lub określone umiejętności techniczne oraz</w:t>
      </w:r>
    </w:p>
    <w:p w14:paraId="0B6FF116" w14:textId="60F75F2F" w:rsidR="003F2628" w:rsidRPr="003F2628" w:rsidRDefault="003F2628" w:rsidP="00215F0A">
      <w:pPr>
        <w:pStyle w:val="PKTpunkt"/>
      </w:pPr>
      <w:r w:rsidRPr="003F2628">
        <w:t>2)</w:t>
      </w:r>
      <w:r w:rsidRPr="003F2628">
        <w:tab/>
        <w:t>co najmniej 2</w:t>
      </w:r>
      <w:r w:rsidR="00C83951">
        <w:t>-</w:t>
      </w:r>
      <w:r w:rsidRPr="003F2628">
        <w:t>letnie doświadczenie w zakresie:</w:t>
      </w:r>
    </w:p>
    <w:p w14:paraId="6080862C" w14:textId="0D0B69A4" w:rsidR="003F2628" w:rsidRPr="003F2628" w:rsidRDefault="003F2628" w:rsidP="00215F0A">
      <w:pPr>
        <w:pStyle w:val="LITlitera"/>
      </w:pPr>
      <w:r w:rsidRPr="003F2628">
        <w:t>a)</w:t>
      </w:r>
      <w:r w:rsidR="00C83951">
        <w:tab/>
      </w:r>
      <w:r w:rsidRPr="003F2628">
        <w:t>realizacji projektów informatycznych lub telekomunikacyjnych lub</w:t>
      </w:r>
    </w:p>
    <w:p w14:paraId="3DA83421" w14:textId="09E06AB5" w:rsidR="003F2628" w:rsidRPr="003F2628" w:rsidRDefault="003F2628" w:rsidP="00215F0A">
      <w:pPr>
        <w:pStyle w:val="LITlitera"/>
      </w:pPr>
      <w:r w:rsidRPr="003F2628">
        <w:t>b)</w:t>
      </w:r>
      <w:r w:rsidR="00C83951">
        <w:tab/>
      </w:r>
      <w:r w:rsidRPr="003F2628">
        <w:t>tworzenia lub rozwoju systemów informatycznych lub telekomunikacyjnych lub</w:t>
      </w:r>
      <w:r w:rsidR="00C83951">
        <w:t>,</w:t>
      </w:r>
    </w:p>
    <w:p w14:paraId="78E4B046" w14:textId="016A6917" w:rsidR="003F2628" w:rsidRPr="003F2628" w:rsidRDefault="003F2628" w:rsidP="00215F0A">
      <w:pPr>
        <w:pStyle w:val="LITlitera"/>
      </w:pPr>
      <w:r w:rsidRPr="003F2628">
        <w:t>c)</w:t>
      </w:r>
      <w:r w:rsidR="00C83951">
        <w:tab/>
      </w:r>
      <w:r w:rsidRPr="003F2628">
        <w:t>wsparcia, utrzymania lub administrowania systemami informatycznymi lub telekomunikacyjnymi</w:t>
      </w:r>
    </w:p>
    <w:p w14:paraId="784B68E9" w14:textId="5ED87655" w:rsidR="003F2628" w:rsidRPr="003F2628" w:rsidRDefault="003F2628" w:rsidP="00215F0A">
      <w:pPr>
        <w:pStyle w:val="CZWSPLITczwsplnaliter"/>
      </w:pPr>
      <w:r w:rsidRPr="003F2628">
        <w:noBreakHyphen/>
        <w:t xml:space="preserve"> zwan</w:t>
      </w:r>
      <w:r w:rsidR="000E4EC6">
        <w:t>ym</w:t>
      </w:r>
      <w:r w:rsidRPr="003F2628">
        <w:t xml:space="preserve"> dalej „specjalistą IT”.</w:t>
      </w:r>
    </w:p>
    <w:p w14:paraId="000499AD" w14:textId="77777777" w:rsidR="003F2628" w:rsidRPr="003F2628" w:rsidRDefault="003F2628" w:rsidP="00215F0A">
      <w:pPr>
        <w:pStyle w:val="USTustnpkodeksu"/>
      </w:pPr>
      <w:r w:rsidRPr="003F2628">
        <w:t>3. Specjalista IT zobowiązuje się do świadczenia usług informatycznych w zakresie oraz na zasadach określonych w umowie, a Prezes Agencja do zapłaty wynagrodzenia za ich świadczenie.</w:t>
      </w:r>
    </w:p>
    <w:p w14:paraId="4B882C08" w14:textId="04ACF7B7" w:rsidR="003F2628" w:rsidRPr="003F2628" w:rsidRDefault="003F2628" w:rsidP="00215F0A">
      <w:pPr>
        <w:pStyle w:val="USTustnpkodeksu"/>
      </w:pPr>
      <w:r w:rsidRPr="003F2628">
        <w:t>4. Umowa na usługi informatyczne jest zawierana w formie pisemnej lub równoważnej pod rygorem nieważności.</w:t>
      </w:r>
    </w:p>
    <w:p w14:paraId="420E12DD" w14:textId="77777777" w:rsidR="003F2628" w:rsidRPr="003F2628" w:rsidRDefault="003F2628" w:rsidP="00215F0A">
      <w:pPr>
        <w:pStyle w:val="USTustnpkodeksu"/>
      </w:pPr>
      <w:r w:rsidRPr="003F2628">
        <w:t>5. Specjalista IT nie może przenieść</w:t>
      </w:r>
      <w:bookmarkStart w:id="54" w:name="_Hlk109121551"/>
      <w:r w:rsidRPr="003F2628">
        <w:t xml:space="preserve"> na osobę trzecią praw i obowiązków wynikających z umowy.</w:t>
      </w:r>
      <w:bookmarkEnd w:id="54"/>
    </w:p>
    <w:bookmarkEnd w:id="53"/>
    <w:p w14:paraId="30F67576" w14:textId="77777777" w:rsidR="003F2628" w:rsidRPr="003F2628" w:rsidRDefault="003F2628" w:rsidP="00215F0A">
      <w:pPr>
        <w:pStyle w:val="ROZDZODDZOZNoznaczenierozdziauluboddziau"/>
      </w:pPr>
      <w:r w:rsidRPr="003F2628">
        <w:t>Rozdział 5</w:t>
      </w:r>
    </w:p>
    <w:p w14:paraId="7A050D26" w14:textId="77777777" w:rsidR="003F2628" w:rsidRPr="003F2628" w:rsidRDefault="003F2628" w:rsidP="00215F0A">
      <w:pPr>
        <w:pStyle w:val="ROZDZODDZPRZEDMprzedmiotregulacjirozdziauluboddziau"/>
      </w:pPr>
      <w:r w:rsidRPr="003F2628">
        <w:t>Fundusz Ewidencji i Rejestrów Państwowych</w:t>
      </w:r>
    </w:p>
    <w:p w14:paraId="2ED6707A" w14:textId="78AB0C30" w:rsidR="003F2628" w:rsidRPr="0001658B" w:rsidRDefault="003F2628" w:rsidP="00215F0A">
      <w:pPr>
        <w:pStyle w:val="ARTartustawynprozporzdzenia"/>
      </w:pPr>
      <w:r w:rsidRPr="00FF60A9">
        <w:rPr>
          <w:rStyle w:val="Ppogrubienie"/>
        </w:rPr>
        <w:t>Art. 30</w:t>
      </w:r>
      <w:r w:rsidRPr="003F2628">
        <w:t>. 1. Fundusz Ewidencji i Rejestrów Państwowych, zwany dalej „funduszem” jest państwowym funduszem celowym w rozumieniu ustawy z dnia 27 sierpnia 2009 r. o finansach publicznych (Dz. U. z 202</w:t>
      </w:r>
      <w:r w:rsidR="00882594">
        <w:t>2</w:t>
      </w:r>
      <w:r w:rsidRPr="003F2628">
        <w:t> r. poz. </w:t>
      </w:r>
      <w:r w:rsidR="00882594">
        <w:t>1634, 1692, 1725, 1747 i 1768</w:t>
      </w:r>
      <w:r w:rsidRPr="0001658B">
        <w:t>).</w:t>
      </w:r>
    </w:p>
    <w:p w14:paraId="73A5D3F4" w14:textId="77777777" w:rsidR="003F2628" w:rsidRPr="003F2628" w:rsidRDefault="003F2628" w:rsidP="00215F0A">
      <w:pPr>
        <w:pStyle w:val="USTustnpkodeksu"/>
      </w:pPr>
      <w:r w:rsidRPr="003F2628">
        <w:t>2. Dysponentem Funduszu jest Prezes Agencji. W zakresie dysponowania Funduszem Prezes Agencji działa w imieniu i na rzecz Skarbu Państwa.</w:t>
      </w:r>
    </w:p>
    <w:p w14:paraId="3BC13D77" w14:textId="77777777" w:rsidR="003F2628" w:rsidRPr="003F2628" w:rsidRDefault="003F2628" w:rsidP="00215F0A">
      <w:pPr>
        <w:pStyle w:val="USTustnpkodeksu"/>
      </w:pPr>
      <w:r w:rsidRPr="003F2628">
        <w:t>3. Obsługę Funduszu zapewnia Agencja.</w:t>
      </w:r>
    </w:p>
    <w:p w14:paraId="7F5FC196" w14:textId="77777777" w:rsidR="003F2628" w:rsidRPr="003F2628" w:rsidRDefault="003F2628" w:rsidP="00215F0A">
      <w:pPr>
        <w:pStyle w:val="USTustnpkodeksu"/>
      </w:pPr>
      <w:r w:rsidRPr="003F2628">
        <w:t>4. Środki zgromadzone w Funduszu przeznacza się na finansowanie wydatków związanych z:</w:t>
      </w:r>
    </w:p>
    <w:p w14:paraId="1792A303" w14:textId="77777777" w:rsidR="003F2628" w:rsidRPr="003F2628" w:rsidRDefault="003F2628" w:rsidP="00C44E16">
      <w:pPr>
        <w:pStyle w:val="PKTpunkt"/>
      </w:pPr>
      <w:bookmarkStart w:id="55" w:name="_Hlk109116509"/>
      <w:r w:rsidRPr="003F2628">
        <w:t>1)</w:t>
      </w:r>
      <w:r w:rsidRPr="003F2628">
        <w:tab/>
        <w:t xml:space="preserve">utworzeniem, rozwojem i funkcjonowaniem centralnej ewidencji pojazdów i centralnej ewidencji kierowców, w tym Krajowego Punktu Kontaktowego przy centralnej ewidencji pojazdów, centralnej ewidencji posiadaczy kart parkingowych oraz elektronicznego </w:t>
      </w:r>
      <w:r w:rsidRPr="003F2628">
        <w:lastRenderedPageBreak/>
        <w:t>katalogu marek i typów pojazdów homologowanych oraz dopuszczonych do ruchu na terytorium Rzeczypospolitej Polskiej;</w:t>
      </w:r>
    </w:p>
    <w:p w14:paraId="6F8465F4" w14:textId="63360C84" w:rsidR="003F2628" w:rsidRPr="003F2628" w:rsidRDefault="003F2628" w:rsidP="00C44E16">
      <w:pPr>
        <w:pStyle w:val="PKTpunkt"/>
      </w:pPr>
      <w:r w:rsidRPr="003F2628">
        <w:t>2)</w:t>
      </w:r>
      <w:r w:rsidRPr="003F2628">
        <w:tab/>
        <w:t>zawarciem i realizacją umowy regulacyjnej z wytwórcą dowodów rejestracyjnych, praw jazdy, kart kwalifikacyjnych i pozwoleń na kierowanie tramwajem</w:t>
      </w:r>
      <w:r w:rsidR="004A3434">
        <w:t>;</w:t>
      </w:r>
      <w:r w:rsidRPr="003F2628">
        <w:t xml:space="preserve"> </w:t>
      </w:r>
    </w:p>
    <w:p w14:paraId="454846DD" w14:textId="0F48D13F" w:rsidR="003F2628" w:rsidRPr="003F2628" w:rsidRDefault="003F2628" w:rsidP="00C44E16">
      <w:pPr>
        <w:pStyle w:val="PKTpunkt"/>
      </w:pPr>
      <w:r w:rsidRPr="003F2628">
        <w:t>3)</w:t>
      </w:r>
      <w:r w:rsidRPr="003F2628">
        <w:tab/>
        <w:t xml:space="preserve">utworzeniem, </w:t>
      </w:r>
      <w:r w:rsidRPr="00417631">
        <w:t xml:space="preserve">rozwojem i funkcjonowaniem rejestru PESEL, </w:t>
      </w:r>
      <w:r w:rsidR="00417631" w:rsidRPr="00417631">
        <w:t>Rejestru Dowodów Osobist</w:t>
      </w:r>
      <w:r w:rsidR="00417631" w:rsidRPr="00A7605F">
        <w:t xml:space="preserve">ych, Rejestr stanu cywilnego, </w:t>
      </w:r>
      <w:r w:rsidRPr="00417631">
        <w:t xml:space="preserve">Rejestru Danych Kontaktowych, Rejestru Dokumentów Paszportowych oraz </w:t>
      </w:r>
      <w:r w:rsidR="00417631" w:rsidRPr="00417631">
        <w:t xml:space="preserve">innych </w:t>
      </w:r>
      <w:r w:rsidRPr="00417631">
        <w:t>rejestrów prowadzonych przez ministra właściwego do spraw informatyzacji;</w:t>
      </w:r>
    </w:p>
    <w:p w14:paraId="00D364A1" w14:textId="39E05D4C" w:rsidR="003F2628" w:rsidRPr="003F2628" w:rsidRDefault="003F2628" w:rsidP="00C44E16">
      <w:pPr>
        <w:pStyle w:val="PKTpunkt"/>
      </w:pPr>
      <w:r w:rsidRPr="003F2628">
        <w:t>4)</w:t>
      </w:r>
      <w:r w:rsidRPr="003F2628">
        <w:tab/>
        <w:t>finansowanie</w:t>
      </w:r>
      <w:r w:rsidR="00B02D28">
        <w:t>m</w:t>
      </w:r>
      <w:r w:rsidRPr="003F2628">
        <w:t xml:space="preserve"> zadań wykonywanych przez Agencję, związanych z informatyzacją państwa, w szczególności:</w:t>
      </w:r>
    </w:p>
    <w:p w14:paraId="48C82DE2" w14:textId="246AF87F" w:rsidR="003F2628" w:rsidRPr="00417631" w:rsidRDefault="003F2628" w:rsidP="00C44E16">
      <w:pPr>
        <w:pStyle w:val="LITlitera"/>
      </w:pPr>
      <w:r w:rsidRPr="003F2628">
        <w:t>a)</w:t>
      </w:r>
      <w:r w:rsidRPr="003F2628">
        <w:tab/>
        <w:t>zapewnienie</w:t>
      </w:r>
      <w:r w:rsidR="00B02D28">
        <w:t>m</w:t>
      </w:r>
      <w:r w:rsidRPr="003F2628">
        <w:t xml:space="preserve"> </w:t>
      </w:r>
      <w:r w:rsidRPr="00417631">
        <w:t xml:space="preserve">funkcjonowania </w:t>
      </w:r>
      <w:r w:rsidR="00D95572" w:rsidRPr="00A7605F">
        <w:t>systemów</w:t>
      </w:r>
      <w:r w:rsidR="00C83951" w:rsidRPr="00A7605F">
        <w:t xml:space="preserve"> teleinformatycznych</w:t>
      </w:r>
      <w:r w:rsidR="00D95572" w:rsidRPr="00F6242F">
        <w:t xml:space="preserve"> i </w:t>
      </w:r>
      <w:r w:rsidRPr="00F6242F">
        <w:t>rozwiązań</w:t>
      </w:r>
      <w:r w:rsidRPr="00417631">
        <w:t>, o których mowa w art. 2 ust. 1,</w:t>
      </w:r>
    </w:p>
    <w:p w14:paraId="42951630" w14:textId="77777777" w:rsidR="003F2628" w:rsidRPr="003F2628" w:rsidRDefault="003F2628" w:rsidP="00C44E16">
      <w:pPr>
        <w:pStyle w:val="LITlitera"/>
      </w:pPr>
      <w:r w:rsidRPr="00417631">
        <w:t>b)</w:t>
      </w:r>
      <w:r w:rsidRPr="00417631">
        <w:tab/>
        <w:t>zadań związanych z budową i utrzymaniem centrów przetwarza</w:t>
      </w:r>
      <w:r w:rsidRPr="003F2628">
        <w:t>nia danych wraz z infrastrukturą energetyczną i teleinformatyczną, na potrzeby podmiotów publicznych,</w:t>
      </w:r>
    </w:p>
    <w:p w14:paraId="6C8101A2" w14:textId="77777777" w:rsidR="003F2628" w:rsidRPr="003F2628" w:rsidRDefault="003F2628" w:rsidP="00C44E16">
      <w:pPr>
        <w:pStyle w:val="LITlitera"/>
      </w:pPr>
      <w:r w:rsidRPr="003F2628">
        <w:t>c)</w:t>
      </w:r>
      <w:r w:rsidRPr="003F2628">
        <w:tab/>
        <w:t>zadań związanych z zapewnieniem usług infrastrukturalnych lub usługi przetwarzania w chmurze na potrzeby podmiotów publicznych;</w:t>
      </w:r>
    </w:p>
    <w:p w14:paraId="2C2887A8" w14:textId="66BE1CEF" w:rsidR="003F2628" w:rsidRPr="003F2628" w:rsidRDefault="003F2628" w:rsidP="00C44E16">
      <w:pPr>
        <w:pStyle w:val="PKTpunkt"/>
      </w:pPr>
      <w:r w:rsidRPr="003F2628">
        <w:t>5)</w:t>
      </w:r>
      <w:r w:rsidRPr="003F2628">
        <w:tab/>
        <w:t>koszt</w:t>
      </w:r>
      <w:r w:rsidR="00B02D28">
        <w:t>ami</w:t>
      </w:r>
      <w:r w:rsidRPr="003F2628">
        <w:t xml:space="preserve"> obsługi bankowej Funduszu.</w:t>
      </w:r>
      <w:r w:rsidRPr="003F2628" w:rsidDel="004D0CD8">
        <w:t xml:space="preserve"> </w:t>
      </w:r>
    </w:p>
    <w:bookmarkEnd w:id="55"/>
    <w:p w14:paraId="29E90FC6" w14:textId="77777777" w:rsidR="003F2628" w:rsidRPr="003F2628" w:rsidRDefault="003F2628" w:rsidP="008E2686">
      <w:pPr>
        <w:pStyle w:val="USTustnpkodeksu"/>
      </w:pPr>
      <w:r w:rsidRPr="003F2628">
        <w:t>5. Przychodami Funduszu są wpływy z tytułu:</w:t>
      </w:r>
    </w:p>
    <w:p w14:paraId="6D0EED4D" w14:textId="77777777" w:rsidR="003F2628" w:rsidRPr="003F2628" w:rsidRDefault="003F2628" w:rsidP="008E2686">
      <w:pPr>
        <w:pStyle w:val="PKTpunkt"/>
      </w:pPr>
      <w:r w:rsidRPr="003F2628">
        <w:t>1)</w:t>
      </w:r>
      <w:r w:rsidRPr="003F2628">
        <w:tab/>
        <w:t>opłat pobranych za udostępnienie danych lub informacji z centralnej ewidencji pojazdów i centralnej ewidencji kierowców;</w:t>
      </w:r>
    </w:p>
    <w:p w14:paraId="70B2A306" w14:textId="77777777" w:rsidR="003F2628" w:rsidRPr="003F2628" w:rsidRDefault="003F2628" w:rsidP="008E2686">
      <w:pPr>
        <w:pStyle w:val="PKTpunkt"/>
      </w:pPr>
      <w:r w:rsidRPr="003F2628">
        <w:t>2)</w:t>
      </w:r>
      <w:r w:rsidRPr="003F2628">
        <w:tab/>
        <w:t>opłat, o których mowa w art. 55 ustawy z dnia 24 września 2010 r. o ewidencji ludności i art. 76 ustawy z dnia 6 sierpnia 2010 r. o dowodach osobistych – w przypadku udostępniania danych za pomocą urządzeń teletransmisji danych;</w:t>
      </w:r>
    </w:p>
    <w:p w14:paraId="7797F05E" w14:textId="6E3D364D" w:rsidR="003F2628" w:rsidRPr="003F2628" w:rsidRDefault="003F2628" w:rsidP="008E2686">
      <w:pPr>
        <w:pStyle w:val="PKTpunkt"/>
      </w:pPr>
      <w:r w:rsidRPr="003F2628">
        <w:t>3)</w:t>
      </w:r>
      <w:r w:rsidRPr="003F2628">
        <w:tab/>
        <w:t>opłaty ewidencyjnej, o której mowa w art. 30 ust. 1 ustawy z dnia 22 maja 2003 r. o ubezpieczeniach obowiązkowych, Ubezpieczeniowym Funduszu Gwarancyjnym i Polskim Biurze Ubezpieczycieli Komunikacyjnych ( Dz. U. z 2022 r. poz. 621 i 655);</w:t>
      </w:r>
    </w:p>
    <w:p w14:paraId="322B7760" w14:textId="6599C6B0" w:rsidR="00BE798B" w:rsidRDefault="004A3B9B" w:rsidP="008E2686">
      <w:pPr>
        <w:pStyle w:val="PKTpunkt"/>
      </w:pPr>
      <w:r>
        <w:t>4</w:t>
      </w:r>
      <w:r w:rsidR="003F2628" w:rsidRPr="003F2628">
        <w:t>)</w:t>
      </w:r>
      <w:r w:rsidR="003F2628" w:rsidRPr="003F2628">
        <w:tab/>
      </w:r>
      <w:r w:rsidR="00BE798B">
        <w:t>opłaty, o której mowa w art. 4 ust. 3;</w:t>
      </w:r>
    </w:p>
    <w:p w14:paraId="31CE1C50" w14:textId="59949451" w:rsidR="003F2628" w:rsidRPr="003F2628" w:rsidRDefault="00BE798B" w:rsidP="008E2686">
      <w:pPr>
        <w:pStyle w:val="PKTpunkt"/>
      </w:pPr>
      <w:r>
        <w:t>5)</w:t>
      </w:r>
      <w:r>
        <w:tab/>
      </w:r>
      <w:r w:rsidR="003F2628" w:rsidRPr="003F2628">
        <w:t>odsetek za zwłokę pobieranych z tytułu nieterminowo przekazywanych lub uiszczanych opłat ewidencyjnych;</w:t>
      </w:r>
    </w:p>
    <w:p w14:paraId="4B20FD35" w14:textId="3D590BED" w:rsidR="003F2628" w:rsidRPr="003F2628" w:rsidRDefault="00BE798B" w:rsidP="008E2686">
      <w:pPr>
        <w:pStyle w:val="PKTpunkt"/>
      </w:pPr>
      <w:r>
        <w:t>6</w:t>
      </w:r>
      <w:r w:rsidR="003F2628" w:rsidRPr="003F2628">
        <w:t>)</w:t>
      </w:r>
      <w:r w:rsidR="003F2628" w:rsidRPr="003F2628">
        <w:tab/>
        <w:t>odsetek od wolnych środków przekazanych w zarządzanie zgodnie z przepisami o finansach publicznych;</w:t>
      </w:r>
    </w:p>
    <w:p w14:paraId="4B9EB36B" w14:textId="4865202B" w:rsidR="003F2628" w:rsidRPr="003F2628" w:rsidRDefault="00583E27" w:rsidP="008E2686">
      <w:pPr>
        <w:pStyle w:val="PKTpunkt"/>
      </w:pPr>
      <w:r>
        <w:t>7</w:t>
      </w:r>
      <w:r w:rsidR="003F2628" w:rsidRPr="003F2628">
        <w:t>)</w:t>
      </w:r>
      <w:r w:rsidR="003F2628" w:rsidRPr="003F2628">
        <w:tab/>
        <w:t>innych przychodów.</w:t>
      </w:r>
      <w:r w:rsidR="003F2628" w:rsidRPr="003F2628" w:rsidDel="00372719">
        <w:t xml:space="preserve"> </w:t>
      </w:r>
    </w:p>
    <w:p w14:paraId="2255EF8F" w14:textId="77777777" w:rsidR="003F2628" w:rsidRPr="003F2628" w:rsidRDefault="003F2628" w:rsidP="008E2686">
      <w:pPr>
        <w:pStyle w:val="USTustnpkodeksu"/>
      </w:pPr>
      <w:r w:rsidRPr="003F2628">
        <w:lastRenderedPageBreak/>
        <w:t>6. Ze środków Funduszu może być dokonana wpłata na rachunek budżetu państwa.</w:t>
      </w:r>
    </w:p>
    <w:p w14:paraId="099DBEAA" w14:textId="008A251F" w:rsidR="004A3B9B" w:rsidRPr="004A3B9B" w:rsidRDefault="003F2628" w:rsidP="004A3B9B">
      <w:pPr>
        <w:pStyle w:val="USTustnpkodeksu"/>
      </w:pPr>
      <w:r w:rsidRPr="003F2628">
        <w:t xml:space="preserve">7. </w:t>
      </w:r>
      <w:r w:rsidR="004A3B9B" w:rsidRPr="004A3B9B">
        <w:t>Obowiązany do uiszczenia opłaty ewidencyjnej zakład ubezpieczeń, o którym mowa w art. 30 ust. 1 ustawy z dnia 22 maja 2003 r. o ubezpieczeniach obowiązkowych, Ubezpieczeniowym Funduszu Gwarancyjnym i Polskim Biurze Ubezpieczycieli Komunikacyjnych przekaz</w:t>
      </w:r>
      <w:r w:rsidR="003F1948">
        <w:t>uje</w:t>
      </w:r>
      <w:r w:rsidR="004A3B9B" w:rsidRPr="004A3B9B">
        <w:t xml:space="preserve">: </w:t>
      </w:r>
    </w:p>
    <w:p w14:paraId="03A82E38" w14:textId="1D3A3466" w:rsidR="004A3B9B" w:rsidRPr="004A3B9B" w:rsidRDefault="004A3B9B" w:rsidP="00583E27">
      <w:pPr>
        <w:pStyle w:val="PKTpunkt"/>
      </w:pPr>
      <w:r w:rsidRPr="004A3B9B">
        <w:t>1)</w:t>
      </w:r>
      <w:r w:rsidRPr="004A3B9B">
        <w:tab/>
        <w:t>opłat</w:t>
      </w:r>
      <w:r w:rsidR="003F1948">
        <w:t>y</w:t>
      </w:r>
      <w:r w:rsidRPr="004A3B9B">
        <w:t xml:space="preserve"> ewidencyjn</w:t>
      </w:r>
      <w:r w:rsidR="003F1948">
        <w:t>e</w:t>
      </w:r>
      <w:r w:rsidRPr="004A3B9B">
        <w:t xml:space="preserve"> na rachunek bankowy Funduszu;</w:t>
      </w:r>
    </w:p>
    <w:p w14:paraId="4AB36BF8" w14:textId="5CF8F0CA" w:rsidR="003F2628" w:rsidRPr="003F2628" w:rsidRDefault="004A3B9B" w:rsidP="00583E27">
      <w:pPr>
        <w:pStyle w:val="PKTpunkt"/>
      </w:pPr>
      <w:r w:rsidRPr="004A3B9B">
        <w:t>2)</w:t>
      </w:r>
      <w:r w:rsidRPr="004A3B9B">
        <w:tab/>
        <w:t>sprawozdani</w:t>
      </w:r>
      <w:r w:rsidR="003F1948">
        <w:t>e</w:t>
      </w:r>
      <w:r w:rsidRPr="004A3B9B">
        <w:t xml:space="preserve"> z uiszczonych opłat ewidencyjnych ministrowi właściwemu do spraw informatyzacji</w:t>
      </w:r>
      <w:r w:rsidR="003F2628" w:rsidRPr="003F2628">
        <w:t>.</w:t>
      </w:r>
    </w:p>
    <w:p w14:paraId="6041F510" w14:textId="553A5703" w:rsidR="003F2628" w:rsidRPr="00E644E7" w:rsidRDefault="004A3B9B" w:rsidP="008E2686">
      <w:pPr>
        <w:pStyle w:val="USTustnpkodeksu"/>
      </w:pPr>
      <w:r w:rsidRPr="00462F5C">
        <w:t>8</w:t>
      </w:r>
      <w:r w:rsidR="003F2628" w:rsidRPr="00E644E7">
        <w:t>. Od nieterminowo uiszczon</w:t>
      </w:r>
      <w:r w:rsidR="006A67CF" w:rsidRPr="00E644E7">
        <w:t>ej</w:t>
      </w:r>
      <w:r w:rsidR="003F2628" w:rsidRPr="00E644E7">
        <w:t xml:space="preserve"> opłat</w:t>
      </w:r>
      <w:r w:rsidR="006A67CF" w:rsidRPr="00E644E7">
        <w:t>y</w:t>
      </w:r>
      <w:r w:rsidR="003F2628" w:rsidRPr="00E644E7">
        <w:t>, o </w:t>
      </w:r>
      <w:r w:rsidR="006A67CF" w:rsidRPr="00E644E7">
        <w:t xml:space="preserve">której </w:t>
      </w:r>
      <w:r w:rsidR="003F2628" w:rsidRPr="00E644E7">
        <w:t>mowa w ust. 5</w:t>
      </w:r>
      <w:r w:rsidR="00BA43B4" w:rsidRPr="00E644E7">
        <w:t xml:space="preserve"> pkt 3</w:t>
      </w:r>
      <w:r w:rsidR="003F2628" w:rsidRPr="00E644E7">
        <w:t>, pobiera się odsetki za zwłokę, w wysokości odsetek należnych za nieterminowe regulowanie zobowiązań podatkowych.</w:t>
      </w:r>
    </w:p>
    <w:p w14:paraId="5D635D33" w14:textId="46719E3D" w:rsidR="003F2628" w:rsidRPr="003F2628" w:rsidRDefault="004A3B9B" w:rsidP="008E2686">
      <w:pPr>
        <w:pStyle w:val="USTustnpkodeksu"/>
      </w:pPr>
      <w:r>
        <w:t>9</w:t>
      </w:r>
      <w:r w:rsidR="003F2628" w:rsidRPr="003F2628">
        <w:t>. Do należności z tytułu opłat</w:t>
      </w:r>
      <w:r w:rsidR="006A67CF">
        <w:t>y</w:t>
      </w:r>
      <w:r w:rsidR="003F2628" w:rsidRPr="003F2628">
        <w:t>, o </w:t>
      </w:r>
      <w:r w:rsidR="006A67CF" w:rsidRPr="003F2628">
        <w:t>któr</w:t>
      </w:r>
      <w:r w:rsidR="006A67CF">
        <w:t>ej</w:t>
      </w:r>
      <w:r w:rsidR="006A67CF" w:rsidRPr="003F2628">
        <w:t xml:space="preserve"> </w:t>
      </w:r>
      <w:r w:rsidR="003F2628" w:rsidRPr="003F2628">
        <w:t>mowa w ust. 5</w:t>
      </w:r>
      <w:r w:rsidR="00BA43B4">
        <w:t xml:space="preserve"> pkt 3</w:t>
      </w:r>
      <w:r w:rsidR="003F2628" w:rsidRPr="003F2628">
        <w:t xml:space="preserve">, oraz odsetek za zwłokę stosuje się odpowiednio przepisy działu III ustawy z dnia 29 sierpnia 1997 r. </w:t>
      </w:r>
      <w:r w:rsidR="003F2628" w:rsidRPr="003F2628">
        <w:noBreakHyphen/>
        <w:t xml:space="preserve"> Ordynacja podatkowa (Dz. U. z 2021 r. poz. 1540, z </w:t>
      </w:r>
      <w:proofErr w:type="spellStart"/>
      <w:r w:rsidR="003F2628" w:rsidRPr="003F2628">
        <w:t>późn</w:t>
      </w:r>
      <w:proofErr w:type="spellEnd"/>
      <w:r w:rsidR="003F2628" w:rsidRPr="003F2628">
        <w:t>. zm.</w:t>
      </w:r>
      <w:r w:rsidR="003F2628" w:rsidRPr="0001658B">
        <w:rPr>
          <w:rStyle w:val="IGindeksgrny"/>
        </w:rPr>
        <w:footnoteReference w:id="4"/>
      </w:r>
      <w:r w:rsidR="003F2628" w:rsidRPr="0001658B">
        <w:rPr>
          <w:rStyle w:val="IGindeksgrny"/>
        </w:rPr>
        <w:t>)</w:t>
      </w:r>
      <w:r w:rsidR="003F2628" w:rsidRPr="003F2628">
        <w:t>), z wyłączeniem art. 75 § 4a tej ustawy w zakresie określenia w decyzji stwierdzającej nadpłatę wysokości zobowiązania podatkowego oraz art. 75 § 4b tej ustawy, z tym że uprawnienia organów podatkowych przysługują Agencji.</w:t>
      </w:r>
    </w:p>
    <w:p w14:paraId="47FB4711" w14:textId="21DD240E" w:rsidR="003F2628" w:rsidRPr="003F2628" w:rsidRDefault="004A3B9B" w:rsidP="008E2686">
      <w:pPr>
        <w:pStyle w:val="USTustnpkodeksu"/>
      </w:pPr>
      <w:r>
        <w:t>10</w:t>
      </w:r>
      <w:r w:rsidR="003F2628" w:rsidRPr="003F2628">
        <w:t>. Opłat</w:t>
      </w:r>
      <w:r w:rsidR="006A67CF">
        <w:t>a</w:t>
      </w:r>
      <w:r w:rsidR="003F2628" w:rsidRPr="003F2628">
        <w:t>, o </w:t>
      </w:r>
      <w:r w:rsidR="006A67CF" w:rsidRPr="003F2628">
        <w:t>któr</w:t>
      </w:r>
      <w:r w:rsidR="006A67CF">
        <w:t xml:space="preserve">ej </w:t>
      </w:r>
      <w:r w:rsidR="003F2628" w:rsidRPr="003F2628">
        <w:t>mowa w ust. 5</w:t>
      </w:r>
      <w:r w:rsidR="00BA43B4">
        <w:t xml:space="preserve"> pkt 3</w:t>
      </w:r>
      <w:r w:rsidR="003F2628" w:rsidRPr="003F2628">
        <w:t>, wraz z odsetkami o których mowa w ust. 9, podlegają przymusowemu ściągnięciu w trybie określonym w ustawie z dnia 17 czerwca 1966 r. o postępowaniu egzekucyjnym w administracji (Dz. U. z 2022 r. poz. 479</w:t>
      </w:r>
      <w:r w:rsidR="008A6969">
        <w:t>,</w:t>
      </w:r>
      <w:r w:rsidR="000B3BFA">
        <w:t xml:space="preserve"> </w:t>
      </w:r>
      <w:r w:rsidR="008C16D1">
        <w:t>1301</w:t>
      </w:r>
      <w:r w:rsidR="008A6969">
        <w:t xml:space="preserve"> i 1692</w:t>
      </w:r>
      <w:r w:rsidR="003F2628" w:rsidRPr="003F2628">
        <w:t>).</w:t>
      </w:r>
    </w:p>
    <w:p w14:paraId="66933272" w14:textId="16B91CC6" w:rsidR="004A3B9B" w:rsidRPr="004A3B9B" w:rsidRDefault="003F2628" w:rsidP="004A3B9B">
      <w:pPr>
        <w:pStyle w:val="USTustnpkodeksu"/>
      </w:pPr>
      <w:r w:rsidRPr="003F2628">
        <w:t>1</w:t>
      </w:r>
      <w:r w:rsidR="004A3B9B">
        <w:t>1</w:t>
      </w:r>
      <w:r w:rsidRPr="003F2628">
        <w:t>. </w:t>
      </w:r>
      <w:r w:rsidR="004A3B9B" w:rsidRPr="004A3B9B">
        <w:t>Minister właściwy do spraw informatyzacji w porozumieniu z ministrem właściwym do spraw instytucji finansowych określi w drodze rozporządzenia:</w:t>
      </w:r>
    </w:p>
    <w:p w14:paraId="38032F48" w14:textId="71CAF1B4" w:rsidR="004A3B9B" w:rsidRPr="004A3B9B" w:rsidRDefault="004A3B9B" w:rsidP="00D64BC0">
      <w:pPr>
        <w:pStyle w:val="PKTpunkt"/>
      </w:pPr>
      <w:r w:rsidRPr="004A3B9B">
        <w:t>1)</w:t>
      </w:r>
      <w:r w:rsidRPr="004A3B9B">
        <w:tab/>
        <w:t xml:space="preserve">wysokość opłaty ewidencyjnej, o której mowa w art. 30 ustawy z dnia 22 maja 2003 r. o ubezpieczeniach obowiązkowych, Ubezpieczeniowym Funduszu Gwarancyjnym i Polskim Biurze Ubezpieczycieli Komunikacyjnych nieprzekraczającej </w:t>
      </w:r>
      <w:r w:rsidR="00A1379F">
        <w:t>0,</w:t>
      </w:r>
      <w:r w:rsidRPr="004A3B9B">
        <w:t>1% przeciętnego wynagrodzenia w gospodarce narodowej, o którym mowa w art. 20 pkt 1 lit. a ustawy z dnia 17 grudnia 1998 r. o emeryturach i rentach z Funduszu Ubezpieczeń Społecznych (Dz. U. z 2022 r. poz. 504</w:t>
      </w:r>
      <w:r w:rsidR="008A6969">
        <w:t xml:space="preserve"> i 1504</w:t>
      </w:r>
      <w:r w:rsidRPr="004A3B9B">
        <w:t>)</w:t>
      </w:r>
      <w:r w:rsidR="008A6969">
        <w:t>;</w:t>
      </w:r>
    </w:p>
    <w:p w14:paraId="6D39BE43" w14:textId="2B9B3D86" w:rsidR="004A3B9B" w:rsidRPr="004A3B9B" w:rsidRDefault="004A3B9B" w:rsidP="00D64BC0">
      <w:pPr>
        <w:pStyle w:val="PKTpunkt"/>
      </w:pPr>
      <w:r w:rsidRPr="004A3B9B">
        <w:t>2)</w:t>
      </w:r>
      <w:r w:rsidRPr="004A3B9B">
        <w:tab/>
        <w:t>termin i sposób uiszczania i rozliczania opłaty ewidencyjnej przez zakłady ubezpieczeń zobowiązane do jej uiszczania</w:t>
      </w:r>
      <w:r w:rsidR="008A6969">
        <w:t>;</w:t>
      </w:r>
    </w:p>
    <w:p w14:paraId="5B44F9C3" w14:textId="7D941917" w:rsidR="004A3B9B" w:rsidRPr="004A3B9B" w:rsidRDefault="004A3B9B" w:rsidP="00D64BC0">
      <w:pPr>
        <w:pStyle w:val="PKTpunkt"/>
      </w:pPr>
      <w:r w:rsidRPr="004A3B9B">
        <w:lastRenderedPageBreak/>
        <w:t>3)</w:t>
      </w:r>
      <w:r w:rsidRPr="004A3B9B">
        <w:tab/>
        <w:t>termin, sposób i częstotliwość składania sprawozdania z uiszczonych opłat ewidencyjnych</w:t>
      </w:r>
      <w:r w:rsidR="008A6969">
        <w:t>;</w:t>
      </w:r>
    </w:p>
    <w:p w14:paraId="002E9D90" w14:textId="77777777" w:rsidR="004A3B9B" w:rsidRPr="004A3B9B" w:rsidRDefault="004A3B9B" w:rsidP="00D64BC0">
      <w:pPr>
        <w:pStyle w:val="PKTpunkt"/>
      </w:pPr>
      <w:r w:rsidRPr="004A3B9B">
        <w:t>4)</w:t>
      </w:r>
      <w:r w:rsidRPr="004A3B9B">
        <w:tab/>
        <w:t>wzór sprawozdania z uiszczonych opłat ewidencyjnych</w:t>
      </w:r>
    </w:p>
    <w:p w14:paraId="154B6B19" w14:textId="150E162A" w:rsidR="004A3B9B" w:rsidRPr="003F2628" w:rsidRDefault="004A3B9B" w:rsidP="00D64BC0">
      <w:pPr>
        <w:pStyle w:val="CZWSPPKTczwsplnapunktw"/>
      </w:pPr>
      <w:r w:rsidRPr="004A3B9B">
        <w:t>‒ biorąc pod uwagę koszty związane z funkcjonowaniem centralnej ewidencji pojazdów i centralnej ewidencji kierowców, prawidłowość uiszczania opłat ewidencyjnych, sprawny pobór opłaty, efektywną obsługę, aktualność przekazywanych sprawozdań oraz potrzebę zapewnienia ujednolicenia, przejrzystości i ich sprawnej weryfikacji.</w:t>
      </w:r>
      <w:r w:rsidRPr="003F2628" w:rsidDel="004A3B9B">
        <w:t xml:space="preserve"> </w:t>
      </w:r>
    </w:p>
    <w:p w14:paraId="135E6DA3" w14:textId="77777777" w:rsidR="003F2628" w:rsidRPr="003F2628" w:rsidRDefault="003F2628" w:rsidP="008E2686">
      <w:pPr>
        <w:pStyle w:val="ROZDZODDZOZNoznaczenierozdziauluboddziau"/>
      </w:pPr>
      <w:r w:rsidRPr="003F2628">
        <w:t>Rozdział 6 </w:t>
      </w:r>
    </w:p>
    <w:p w14:paraId="28A0CD2C" w14:textId="77777777" w:rsidR="003F2628" w:rsidRPr="003F2628" w:rsidRDefault="003F2628" w:rsidP="008E2686">
      <w:pPr>
        <w:pStyle w:val="ROZDZODDZPRZEDMprzedmiotregulacjirozdziauluboddziau"/>
      </w:pPr>
      <w:r w:rsidRPr="003F2628">
        <w:t xml:space="preserve">Przepisy zmieniające </w:t>
      </w:r>
    </w:p>
    <w:p w14:paraId="3BEBEB59" w14:textId="416B772A" w:rsidR="003F2628" w:rsidRPr="003F2628" w:rsidRDefault="003F2628" w:rsidP="008E2686">
      <w:pPr>
        <w:pStyle w:val="ARTartustawynprozporzdzenia"/>
      </w:pPr>
      <w:r w:rsidRPr="00FF60A9">
        <w:rPr>
          <w:rStyle w:val="Ppogrubienie"/>
        </w:rPr>
        <w:t>Art. 31</w:t>
      </w:r>
      <w:r w:rsidRPr="003F2628">
        <w:t xml:space="preserve">. W ustawie z dnia 26 maja 1982 r. </w:t>
      </w:r>
      <w:r w:rsidR="00722101">
        <w:t xml:space="preserve">– Prawo </w:t>
      </w:r>
      <w:r w:rsidRPr="003F2628">
        <w:t>o adwokaturze (Dz. U. z 2022 r. poz. 1184) w art. 37c ust. 2 wyrazy „ministra właściwego do spraw informatyzacji” zastępuje się wyrazami „Agencji Informatyzacji”.</w:t>
      </w:r>
    </w:p>
    <w:p w14:paraId="64B0916B" w14:textId="77777777" w:rsidR="003F2628" w:rsidRPr="003F2628" w:rsidRDefault="003F2628" w:rsidP="008E2686">
      <w:pPr>
        <w:pStyle w:val="ARTartustawynprozporzdzenia"/>
      </w:pPr>
      <w:r w:rsidRPr="00FF60A9">
        <w:rPr>
          <w:rStyle w:val="Ppogrubienie"/>
        </w:rPr>
        <w:t>Art. 32</w:t>
      </w:r>
      <w:r w:rsidRPr="003F2628">
        <w:t>. W ustawie z dnia 6 lipca 1982 r. o radcach prawnych (Dz. U. z 2022 r. poz. 1166) w art. 22</w:t>
      </w:r>
      <w:r w:rsidRPr="00FF60A9">
        <w:rPr>
          <w:rStyle w:val="IGindeksgrny"/>
        </w:rPr>
        <w:t>10</w:t>
      </w:r>
      <w:r w:rsidRPr="003F2628">
        <w:t xml:space="preserve"> ust. 2 wyrazy „ministra właściwego do spraw informatyzacji” zastępuje się wyrazami „Agencji Informatyzacji”. </w:t>
      </w:r>
    </w:p>
    <w:p w14:paraId="64C798C6" w14:textId="7EA5BA7C" w:rsidR="003F2628" w:rsidRPr="003F2628" w:rsidRDefault="003F2628" w:rsidP="008E2686">
      <w:pPr>
        <w:pStyle w:val="ARTartustawynprozporzdzenia"/>
      </w:pPr>
      <w:r w:rsidRPr="00FF60A9">
        <w:rPr>
          <w:rStyle w:val="Ppogrubienie"/>
        </w:rPr>
        <w:t>Art. 33.</w:t>
      </w:r>
      <w:r w:rsidRPr="003F2628">
        <w:t xml:space="preserve"> W ustawie z dnia 6 kwietnia 1990 r. o Policji (Dz. U. z 2021 r. poz. 1882, 2333, 2447 i 2448 oraz z 2022 r. poz. 655</w:t>
      </w:r>
      <w:r w:rsidR="005D0E62">
        <w:t>,</w:t>
      </w:r>
      <w:r w:rsidRPr="003F2628">
        <w:t> 1115</w:t>
      </w:r>
      <w:r w:rsidR="005D0E62">
        <w:t xml:space="preserve"> i 1488</w:t>
      </w:r>
      <w:r w:rsidRPr="003F2628">
        <w:t xml:space="preserve">) w art. 145j w ust. 4 w pkt 1 i 3 użyte w różnym przypadku wyrazy „minister właściwy do spraw </w:t>
      </w:r>
      <w:r w:rsidR="00C44FD7">
        <w:t>informatyzacji</w:t>
      </w:r>
      <w:r w:rsidRPr="003F2628">
        <w:t>” zastępuje się użytymi w odpowiednim przypadku wyrazami „Agencja Informatyzacji”.</w:t>
      </w:r>
    </w:p>
    <w:p w14:paraId="583CDB24" w14:textId="43B42BE3" w:rsidR="003F2628" w:rsidRPr="003F2628" w:rsidRDefault="003F2628" w:rsidP="008E2686">
      <w:pPr>
        <w:pStyle w:val="ARTartustawynprozporzdzenia"/>
      </w:pPr>
      <w:r w:rsidRPr="00FF60A9">
        <w:rPr>
          <w:rStyle w:val="Ppogrubienie"/>
        </w:rPr>
        <w:t>Art. 34.</w:t>
      </w:r>
      <w:r w:rsidRPr="003F2628">
        <w:t xml:space="preserve"> W ustawie z dnia 14 lutego 1991 r. </w:t>
      </w:r>
      <w:r w:rsidR="00C74DFE">
        <w:t xml:space="preserve">– </w:t>
      </w:r>
      <w:r w:rsidRPr="003F2628">
        <w:t>Prawo o notariacie (Dz. U. z 2020 r. poz. 1192 i 2320, z 2021 r. poz. 1177 oraz z 2022 r. poz. 1301) w art. 20a w § 2 wyrazy „ministra właściwego do spraw informatyzacji” zastępuje się wyrazami „Agencji Informatyzacji”.</w:t>
      </w:r>
    </w:p>
    <w:p w14:paraId="69B0FCF6" w14:textId="5D23AD0D" w:rsidR="009D0F2F" w:rsidRDefault="00090AA6" w:rsidP="008E2686">
      <w:pPr>
        <w:pStyle w:val="ARTartustawynprozporzdzenia"/>
      </w:pPr>
      <w:r w:rsidRPr="00631E20">
        <w:rPr>
          <w:rStyle w:val="Ppogrubienie"/>
        </w:rPr>
        <w:t>Art. 3</w:t>
      </w:r>
      <w:r w:rsidR="002270DB">
        <w:rPr>
          <w:rStyle w:val="Ppogrubienie"/>
        </w:rPr>
        <w:t>5</w:t>
      </w:r>
      <w:r w:rsidRPr="00631E20">
        <w:rPr>
          <w:rStyle w:val="Ppogrubienie"/>
        </w:rPr>
        <w:t>.</w:t>
      </w:r>
      <w:r>
        <w:t xml:space="preserve"> </w:t>
      </w:r>
      <w:r w:rsidR="009D0F2F">
        <w:t xml:space="preserve">W ustawie z dnia 15 lutego 1992 r. o podatku dochodowym od osób prawnych (Dz. 2021 r. 1800 z </w:t>
      </w:r>
      <w:proofErr w:type="spellStart"/>
      <w:r w:rsidR="009D0F2F">
        <w:t>późn</w:t>
      </w:r>
      <w:proofErr w:type="spellEnd"/>
      <w:r w:rsidR="009D0F2F">
        <w:t>. zm.</w:t>
      </w:r>
      <w:r w:rsidR="009D0F2F">
        <w:rPr>
          <w:rStyle w:val="Odwoanieprzypisudolnego"/>
        </w:rPr>
        <w:footnoteReference w:id="5"/>
      </w:r>
      <w:r w:rsidR="009D0F2F">
        <w:rPr>
          <w:rStyle w:val="IGindeksgrny"/>
        </w:rPr>
        <w:t>)</w:t>
      </w:r>
      <w:r w:rsidR="009D0F2F">
        <w:t>) w art. 6 w ust. 1 w pkt 24 kropkę zastępuje się średnikiem i dodaje pkt 25 w brzmieniu:</w:t>
      </w:r>
    </w:p>
    <w:p w14:paraId="1774BE79" w14:textId="7AC83748" w:rsidR="009D0F2F" w:rsidRPr="009D0F2F" w:rsidRDefault="009D0F2F" w:rsidP="008E2686">
      <w:pPr>
        <w:pStyle w:val="ARTartustawynprozporzdzenia"/>
      </w:pPr>
      <w:r w:rsidRPr="009D0F2F">
        <w:t>„</w:t>
      </w:r>
      <w:r>
        <w:t>25) Agencję Informatyzacji.</w:t>
      </w:r>
      <w:r w:rsidRPr="009D0F2F">
        <w:t>”</w:t>
      </w:r>
      <w:r>
        <w:t>.</w:t>
      </w:r>
    </w:p>
    <w:p w14:paraId="31AFCD8B" w14:textId="3CB2A317" w:rsidR="003F2628" w:rsidRPr="003F2628" w:rsidRDefault="003F2628" w:rsidP="008E2686">
      <w:pPr>
        <w:pStyle w:val="ARTartustawynprozporzdzenia"/>
      </w:pPr>
      <w:r w:rsidRPr="00FF60A9">
        <w:rPr>
          <w:rStyle w:val="Ppogrubienie"/>
        </w:rPr>
        <w:lastRenderedPageBreak/>
        <w:t>Art. 3</w:t>
      </w:r>
      <w:r w:rsidR="002270DB">
        <w:rPr>
          <w:rStyle w:val="Ppogrubienie"/>
        </w:rPr>
        <w:t>6</w:t>
      </w:r>
      <w:r w:rsidRPr="00FF60A9">
        <w:rPr>
          <w:rStyle w:val="Ppogrubienie"/>
        </w:rPr>
        <w:t>.</w:t>
      </w:r>
      <w:r w:rsidRPr="003F2628">
        <w:t xml:space="preserve"> W ustawie z dnia 20 czerwca 1997 r. – Prawo o ruchu drogowym (Dz. U. z 2022 r. poz. 988</w:t>
      </w:r>
      <w:r w:rsidR="00C74DFE">
        <w:t xml:space="preserve">, </w:t>
      </w:r>
      <w:r w:rsidRPr="003F2628">
        <w:t>1002</w:t>
      </w:r>
      <w:r w:rsidR="00C74DFE">
        <w:t xml:space="preserve"> i 1768</w:t>
      </w:r>
      <w:r w:rsidRPr="003F2628">
        <w:t>) wprowadza się następujące zmiany:</w:t>
      </w:r>
    </w:p>
    <w:p w14:paraId="406D22B1" w14:textId="77777777" w:rsidR="003F2628" w:rsidRPr="003F2628" w:rsidRDefault="003F2628" w:rsidP="002E1C44">
      <w:pPr>
        <w:pStyle w:val="PKTpunkt"/>
      </w:pPr>
      <w:r w:rsidRPr="003F2628">
        <w:t>1)</w:t>
      </w:r>
      <w:r w:rsidRPr="003F2628">
        <w:tab/>
        <w:t xml:space="preserve"> w art. 2 w pkt 87 kropkę zastępuje się średnikiem i dodaje się pkt 88 i 89 w brzmieniu:</w:t>
      </w:r>
    </w:p>
    <w:p w14:paraId="35D8A7EF" w14:textId="09A15A14" w:rsidR="003F2628" w:rsidRPr="003F2628" w:rsidRDefault="003F2628" w:rsidP="002E1C44">
      <w:pPr>
        <w:pStyle w:val="ZPKTzmpktartykuempunktem"/>
      </w:pPr>
      <w:r w:rsidRPr="003F2628">
        <w:t>„88</w:t>
      </w:r>
      <w:r w:rsidR="006B5AD5">
        <w:t>)</w:t>
      </w:r>
      <w:r w:rsidR="006B5AD5">
        <w:tab/>
      </w:r>
      <w:r w:rsidRPr="003F2628">
        <w:t>Prezes Agencji Informatyzacji, o której mowa w ustawie z dnia….. o przekształceniu Centralnego Ośrodka Informatyki w Agencję Informatyzacji (Dz. U</w:t>
      </w:r>
      <w:r w:rsidR="00C44FD7">
        <w:t xml:space="preserve">. </w:t>
      </w:r>
      <w:r w:rsidR="000B3BFA">
        <w:t xml:space="preserve">… </w:t>
      </w:r>
      <w:r w:rsidR="000B3BFA" w:rsidRPr="003F2628">
        <w:t xml:space="preserve"> </w:t>
      </w:r>
      <w:r w:rsidRPr="003F2628">
        <w:t>poz</w:t>
      </w:r>
      <w:r w:rsidR="000B3BFA">
        <w:t>. …</w:t>
      </w:r>
      <w:r w:rsidRPr="003F2628">
        <w:t>);</w:t>
      </w:r>
    </w:p>
    <w:p w14:paraId="53AF482D" w14:textId="0E0955D6" w:rsidR="003F2628" w:rsidRPr="00A73F55" w:rsidRDefault="003F2628" w:rsidP="002E1C44">
      <w:pPr>
        <w:pStyle w:val="ZPKTzmpktartykuempunktem"/>
      </w:pPr>
      <w:r w:rsidRPr="00A73F55">
        <w:t>89</w:t>
      </w:r>
      <w:r w:rsidR="008B4DC5">
        <w:t>)</w:t>
      </w:r>
      <w:r w:rsidR="008B4DC5">
        <w:tab/>
      </w:r>
      <w:r w:rsidRPr="00A73F55">
        <w:t xml:space="preserve">Agencja Informatyzacji </w:t>
      </w:r>
      <w:r w:rsidRPr="00A73F55">
        <w:noBreakHyphen/>
        <w:t xml:space="preserve"> Agencja Informatyzacji, o której mowa w ustawie z dnia</w:t>
      </w:r>
      <w:r w:rsidR="000B3BFA">
        <w:t xml:space="preserve"> …</w:t>
      </w:r>
      <w:r w:rsidR="000B3BFA" w:rsidRPr="00A73F55">
        <w:t xml:space="preserve"> </w:t>
      </w:r>
      <w:r w:rsidRPr="00A73F55">
        <w:t>o przekształceniu Centralnego Ośrodka Informatyki w Agencję Informatyzacji”</w:t>
      </w:r>
      <w:r w:rsidR="00A73F55">
        <w:t>;</w:t>
      </w:r>
    </w:p>
    <w:p w14:paraId="0670C3B6" w14:textId="77777777" w:rsidR="003F2628" w:rsidRPr="003F2628" w:rsidRDefault="003F2628" w:rsidP="002E1C44">
      <w:pPr>
        <w:pStyle w:val="PKTpunkt"/>
      </w:pPr>
      <w:r w:rsidRPr="003F2628">
        <w:t>2)</w:t>
      </w:r>
      <w:r w:rsidRPr="003F2628">
        <w:tab/>
        <w:t>w art. 73b po ust. 3 dodaje się ust. 3a i 3b</w:t>
      </w:r>
      <w:r w:rsidR="00C44FD7">
        <w:t xml:space="preserve"> </w:t>
      </w:r>
      <w:r w:rsidRPr="003F2628">
        <w:t>w brzmieniu:</w:t>
      </w:r>
    </w:p>
    <w:p w14:paraId="2F10DD08" w14:textId="36F0114C" w:rsidR="003F2628" w:rsidRPr="003F2628" w:rsidRDefault="003F2628" w:rsidP="002E1C44">
      <w:pPr>
        <w:pStyle w:val="ZUSTzmustartykuempunktem"/>
      </w:pPr>
      <w:r w:rsidRPr="003F2628">
        <w:t>„3a. Minister właściwy do spraw informatyzacji może powierzyć prowadzenie wyznaczonego przez siebie punktu kontaktowego Agencji Informatyzacji.</w:t>
      </w:r>
    </w:p>
    <w:p w14:paraId="34FC536C" w14:textId="77777777" w:rsidR="003F2628" w:rsidRPr="003F2628" w:rsidRDefault="003F2628" w:rsidP="002E1C44">
      <w:pPr>
        <w:pStyle w:val="ZUSTzmustartykuempunktem"/>
      </w:pPr>
      <w:r w:rsidRPr="003F2628">
        <w:t>3b. W przypadku powierzenia Agencji Informatyzacji prowadzenia punktu kontaktowego urząd obsługujący ministra właściwego do spraw informatyzacji informuje administracje państw członkowskich, właściwe w sprawach rejestracji lub ewidencji pojazdów, o powierzeniu, o który mowa w ust. 3a, i podaje adres siedziby Agencji Informatyzacji.”;</w:t>
      </w:r>
    </w:p>
    <w:p w14:paraId="4F193611" w14:textId="7338A9E2" w:rsidR="003F2628" w:rsidRPr="003F2628" w:rsidRDefault="003F2628" w:rsidP="008E2686">
      <w:pPr>
        <w:pStyle w:val="PKTpunkt"/>
      </w:pPr>
      <w:r w:rsidRPr="003F2628">
        <w:t>3)</w:t>
      </w:r>
      <w:r w:rsidRPr="003F2628">
        <w:tab/>
        <w:t>w art. 80a dodaje się ust. 5</w:t>
      </w:r>
      <w:r w:rsidRPr="003F2628">
        <w:noBreakHyphen/>
        <w:t>7 w brzmieniu:</w:t>
      </w:r>
    </w:p>
    <w:p w14:paraId="153C103B" w14:textId="03AD58C5" w:rsidR="003F2628" w:rsidRPr="003F2628" w:rsidRDefault="003F2628" w:rsidP="002E1C44">
      <w:pPr>
        <w:pStyle w:val="ZUSTzmustartykuempunktem"/>
      </w:pPr>
      <w:r w:rsidRPr="003F2628">
        <w:t>„5. Agencja Informatyzacji zapewnia funkcjonowanie systemu teleinformatycznego, o którym mowa w ust. 4, odpowiedzialnym za jego obsługę techniczno</w:t>
      </w:r>
      <w:r w:rsidRPr="003F2628">
        <w:noBreakHyphen/>
        <w:t>organizacyjną</w:t>
      </w:r>
      <w:r w:rsidR="000B3BFA">
        <w:t>,</w:t>
      </w:r>
      <w:r w:rsidRPr="003F2628">
        <w:t xml:space="preserve"> w szczególności za zapewnienie jego dostępności i przeciwdziałanie uszkodzeniom.</w:t>
      </w:r>
    </w:p>
    <w:p w14:paraId="3C476A0C" w14:textId="77777777" w:rsidR="003F2628" w:rsidRPr="003F2628" w:rsidRDefault="003F2628" w:rsidP="002E1C44">
      <w:pPr>
        <w:pStyle w:val="ZUSTzmustartykuempunktem"/>
      </w:pPr>
      <w:r w:rsidRPr="003F2628">
        <w:t xml:space="preserve">6. Agencja Informatyzacji realizuje </w:t>
      </w:r>
      <w:r w:rsidRPr="00417631">
        <w:t>zadania związane z budową, rozwojem, wdrożeniem i utrzymaniem systemu teleinformatycznego, o którym</w:t>
      </w:r>
      <w:r w:rsidRPr="003F2628">
        <w:t xml:space="preserve"> mowa w ust. 4.</w:t>
      </w:r>
    </w:p>
    <w:p w14:paraId="1ABC1432" w14:textId="77777777" w:rsidR="003F2628" w:rsidRPr="003F2628" w:rsidRDefault="003F2628" w:rsidP="002E1C44">
      <w:pPr>
        <w:pStyle w:val="ZUSTzmustartykuempunktem"/>
      </w:pPr>
      <w:r w:rsidRPr="003F2628">
        <w:t>7. Minister właściwy do spraw informatyzacji może powierzyć Agencji Informatyzacji wykonywanie zadań związanych z prowadzeniem ewidencji.”;</w:t>
      </w:r>
    </w:p>
    <w:p w14:paraId="3C5F80BB" w14:textId="654E7534" w:rsidR="003F2628" w:rsidRPr="008E2686" w:rsidRDefault="003F2628" w:rsidP="008E2686">
      <w:pPr>
        <w:pStyle w:val="PKTpunkt"/>
      </w:pPr>
      <w:r w:rsidRPr="008E2686">
        <w:t>4)</w:t>
      </w:r>
      <w:r w:rsidRPr="008E2686">
        <w:tab/>
        <w:t xml:space="preserve">w art. 80c w ust. 6 we wprowadzeniu do wyliczenia, w art. 80cd w ust. 1, </w:t>
      </w:r>
      <w:r w:rsidR="00BF6E0C">
        <w:t xml:space="preserve">w art. 100a w ust. 5, </w:t>
      </w:r>
      <w:r w:rsidRPr="008E2686">
        <w:t>w art. 100ah w ust. 5 we wprowadzeniu do wyliczenia, w art. 100al w ust. 1, w art. 100k w ust. 3 we wprowadzeniu do wyliczenia wyrazy „Minister właściwy do spraw informatyzacji” zastępuje się wyrazami „Prezes Agencji”;</w:t>
      </w:r>
    </w:p>
    <w:p w14:paraId="36DA531C" w14:textId="0DF33551" w:rsidR="003F2628" w:rsidRPr="003F2628" w:rsidRDefault="003F2628" w:rsidP="008E2686">
      <w:pPr>
        <w:pStyle w:val="PKTpunkt"/>
      </w:pPr>
      <w:r w:rsidRPr="008E2686">
        <w:t>5)</w:t>
      </w:r>
      <w:r w:rsidRPr="008E2686">
        <w:tab/>
      </w:r>
      <w:r w:rsidRPr="00BA4393">
        <w:t>art. </w:t>
      </w:r>
      <w:r w:rsidRPr="00E87D2B">
        <w:t>80cc</w:t>
      </w:r>
      <w:r w:rsidRPr="00BA4393">
        <w:t xml:space="preserve"> </w:t>
      </w:r>
      <w:r w:rsidR="0001658B">
        <w:t xml:space="preserve">otrzymuje </w:t>
      </w:r>
      <w:r w:rsidRPr="003F2628">
        <w:t>brzmienie:</w:t>
      </w:r>
    </w:p>
    <w:p w14:paraId="70B33674" w14:textId="1C893A6E" w:rsidR="003F2628" w:rsidRPr="003F2628" w:rsidRDefault="003F2628" w:rsidP="002E1C44">
      <w:pPr>
        <w:pStyle w:val="ZARTzmartartykuempunktem"/>
      </w:pPr>
      <w:r w:rsidRPr="003F2628">
        <w:t xml:space="preserve">„Art. 80cc. 1. Dane zgromadzone w ewidencji </w:t>
      </w:r>
      <w:r w:rsidR="00F64D25">
        <w:t xml:space="preserve">Prezes </w:t>
      </w:r>
      <w:r w:rsidRPr="003F2628">
        <w:t>Agencj</w:t>
      </w:r>
      <w:r w:rsidR="00F64D25">
        <w:t>i</w:t>
      </w:r>
      <w:r w:rsidRPr="003F2628">
        <w:t xml:space="preserve"> udostępnia także na wniosek właściciela pojazdu, posiadacza pojazdu wymienionego w art. 73 ust. 5 oraz </w:t>
      </w:r>
      <w:r w:rsidRPr="003F2628">
        <w:lastRenderedPageBreak/>
        <w:t>użytkownika pojazdu użytkowanego na podstawie umowy leasingu, o rejestrację którego wnioskował leasingodawca (właściciel pojazdu), których one dotyczą.</w:t>
      </w:r>
    </w:p>
    <w:p w14:paraId="263D05D1" w14:textId="44A28F07" w:rsidR="003F2628" w:rsidRPr="003F2628" w:rsidRDefault="003F2628" w:rsidP="002E1C44">
      <w:pPr>
        <w:pStyle w:val="ZARTzmartartykuempunktem"/>
      </w:pPr>
      <w:r w:rsidRPr="003F2628">
        <w:t xml:space="preserve">2. Podmiotom, o których mowa w ust. 1, dane zgromadzone w ewidencji udostępnia się na wniosek złożony </w:t>
      </w:r>
      <w:r w:rsidR="00C44FD7">
        <w:t xml:space="preserve">na piśmie </w:t>
      </w:r>
      <w:r w:rsidRPr="003F2628">
        <w:t xml:space="preserve">w postaci papierowej albo w postaci elektronicznej opatrzonej kwalifikowanym podpisem elektronicznym, podpisem zaufanym albo podpisem osobistym. Odpowiedź </w:t>
      </w:r>
      <w:r w:rsidR="00C44FD7">
        <w:t xml:space="preserve">na piśmie </w:t>
      </w:r>
      <w:r w:rsidRPr="003F2628">
        <w:t>w postaci papierowej może stanowić wydruk z systemu teleinformatycznego obsługującego ewidencję. Wydruk ten nie wymaga podpisu ani pieczęci.”;</w:t>
      </w:r>
    </w:p>
    <w:p w14:paraId="0E14D834" w14:textId="77777777" w:rsidR="003F2628" w:rsidRPr="003F2628" w:rsidRDefault="003F2628" w:rsidP="002E1C44">
      <w:pPr>
        <w:pStyle w:val="PKTpunkt"/>
      </w:pPr>
      <w:r w:rsidRPr="003F2628">
        <w:t>6)</w:t>
      </w:r>
      <w:r w:rsidRPr="003F2628">
        <w:tab/>
        <w:t>w art. 80ce ust. 1 i 2 otrzymuje brzmienie:</w:t>
      </w:r>
    </w:p>
    <w:p w14:paraId="50B6FBFC" w14:textId="5BBDF321" w:rsidR="003F2628" w:rsidRPr="003F2628" w:rsidRDefault="003F2628" w:rsidP="002E1C44">
      <w:pPr>
        <w:pStyle w:val="ZUSTzmustartykuempunktem"/>
      </w:pPr>
      <w:r w:rsidRPr="003F2628">
        <w:t xml:space="preserve">„1. Dane lub informacje zgromadzone w ewidencji są przekazywane przez </w:t>
      </w:r>
      <w:r w:rsidR="00F64D25">
        <w:t xml:space="preserve">Prezesa </w:t>
      </w:r>
      <w:r w:rsidRPr="003F2628">
        <w:t>Agencj</w:t>
      </w:r>
      <w:r w:rsidR="0009285F">
        <w:t>i</w:t>
      </w:r>
      <w:r w:rsidRPr="003F2628">
        <w:t xml:space="preserve"> do ponownego wykorzystywania, w sposób wykluczający możliwość identyfikacji osób lub pojazdów, z zachowaniem przepisów ustawy z dnia 11 sierpnia 2021 r. o otwartych danych i ponownym wykorzystywaniu informacji sektora publicznego (Dz. U. poz. 1641</w:t>
      </w:r>
      <w:r w:rsidR="00415EA0">
        <w:t xml:space="preserve"> oraz z 2022 r. poz. 1700</w:t>
      </w:r>
      <w:r w:rsidRPr="003F2628">
        <w:t>), jeżeli przepisy ustawy nie stanowią inaczej.</w:t>
      </w:r>
    </w:p>
    <w:p w14:paraId="16EDDC20" w14:textId="18394E00" w:rsidR="003F2628" w:rsidRPr="003F2628" w:rsidRDefault="003F2628" w:rsidP="002E1C44">
      <w:pPr>
        <w:pStyle w:val="ZUSTzmustartykuempunktem"/>
      </w:pPr>
      <w:r w:rsidRPr="003F2628">
        <w:t xml:space="preserve">2. Dane zgromadzone w ewidencji są przekazywane do ponownego wykorzystywania na wniosek złożony </w:t>
      </w:r>
      <w:r w:rsidR="00212945">
        <w:t xml:space="preserve">na piśmie </w:t>
      </w:r>
      <w:r w:rsidRPr="003F2628">
        <w:t xml:space="preserve">w postaci papierowej </w:t>
      </w:r>
      <w:r w:rsidR="00112C5D">
        <w:t xml:space="preserve">opatrzonym podpisem własnoręcznym </w:t>
      </w:r>
      <w:r w:rsidRPr="003F2628">
        <w:t>albo w postaci elektronicznej opatrzon</w:t>
      </w:r>
      <w:r w:rsidR="00112C5D">
        <w:t>ym</w:t>
      </w:r>
      <w:r w:rsidRPr="003F2628">
        <w:t xml:space="preserve"> kwalifikowanym podpisem elektronicznym, podpisem zaufanym albo podpisem osobistym.”;</w:t>
      </w:r>
    </w:p>
    <w:p w14:paraId="3E22687B" w14:textId="77777777" w:rsidR="003F2628" w:rsidRPr="003F2628" w:rsidRDefault="003F2628" w:rsidP="002E1C44">
      <w:pPr>
        <w:pStyle w:val="PKTpunkt"/>
      </w:pPr>
      <w:r w:rsidRPr="003F2628">
        <w:t>7)</w:t>
      </w:r>
      <w:r w:rsidRPr="003F2628">
        <w:tab/>
        <w:t>uchyla się art. 80d;</w:t>
      </w:r>
    </w:p>
    <w:p w14:paraId="490EFAA5" w14:textId="77777777" w:rsidR="003F2628" w:rsidRPr="003F2628" w:rsidRDefault="003F2628" w:rsidP="002E1C44">
      <w:pPr>
        <w:pStyle w:val="PKTpunkt"/>
      </w:pPr>
      <w:r w:rsidRPr="003F2628">
        <w:t>8)</w:t>
      </w:r>
      <w:r w:rsidRPr="003F2628">
        <w:tab/>
        <w:t>w art. 80p:</w:t>
      </w:r>
    </w:p>
    <w:p w14:paraId="5EB25C1D" w14:textId="77777777" w:rsidR="003F2628" w:rsidRPr="003F2628" w:rsidRDefault="003F2628" w:rsidP="002E1C44">
      <w:pPr>
        <w:pStyle w:val="ZLITzmlitartykuempunktem"/>
      </w:pPr>
      <w:r w:rsidRPr="003F2628">
        <w:t>a)</w:t>
      </w:r>
      <w:r w:rsidRPr="003F2628">
        <w:tab/>
        <w:t>w ust. 1 wprowadzenie do wyliczenia otrzymuje brzmienie:</w:t>
      </w:r>
    </w:p>
    <w:p w14:paraId="7B84AC02" w14:textId="77777777" w:rsidR="003F2628" w:rsidRPr="003F2628" w:rsidRDefault="003F2628" w:rsidP="002E1C44">
      <w:pPr>
        <w:pStyle w:val="ZLITzmlitartykuempunktem"/>
      </w:pPr>
      <w:r w:rsidRPr="003F2628">
        <w:t>„Agencja Informatyzacji sporządza dla ministra właściwego do spraw informatyzacji sprawozdanie zawierające:”,</w:t>
      </w:r>
    </w:p>
    <w:p w14:paraId="2BC7C303" w14:textId="77777777" w:rsidR="003F2628" w:rsidRPr="003F2628" w:rsidRDefault="003F2628" w:rsidP="002E1C44">
      <w:pPr>
        <w:pStyle w:val="ZLITzmlitartykuempunktem"/>
      </w:pPr>
      <w:r w:rsidRPr="003F2628">
        <w:t>b) ust. 4 i 5 wyrazy „ministrowi właściwemu do spraw informatyzacji” zastępuje się wyrazami „Agencji Informatyzacji”;</w:t>
      </w:r>
    </w:p>
    <w:p w14:paraId="29910E5A" w14:textId="77777777" w:rsidR="003F2628" w:rsidRPr="003F2628" w:rsidRDefault="003F2628" w:rsidP="002E1C44">
      <w:pPr>
        <w:pStyle w:val="PKTpunkt"/>
      </w:pPr>
      <w:r w:rsidRPr="003F2628">
        <w:t>9)</w:t>
      </w:r>
      <w:r w:rsidRPr="003F2628">
        <w:tab/>
        <w:t>w art. 100a:</w:t>
      </w:r>
    </w:p>
    <w:p w14:paraId="3CE05861" w14:textId="172E986F" w:rsidR="003F2628" w:rsidRPr="003F2628" w:rsidRDefault="003F2628" w:rsidP="002E1C44">
      <w:pPr>
        <w:pStyle w:val="LITlitera"/>
      </w:pPr>
      <w:r w:rsidRPr="003F2628">
        <w:t>a) po ust. 4 dodaje się ust. 4a</w:t>
      </w:r>
      <w:r w:rsidRPr="003F2628">
        <w:noBreakHyphen/>
        <w:t>4c w brzmieniu:</w:t>
      </w:r>
    </w:p>
    <w:p w14:paraId="05AB583C" w14:textId="0FD3CE14" w:rsidR="003F2628" w:rsidRPr="003F2628" w:rsidRDefault="003F2628" w:rsidP="00324F45">
      <w:pPr>
        <w:pStyle w:val="ZLITUSTzmustliter"/>
      </w:pPr>
      <w:r w:rsidRPr="003F2628">
        <w:t>„4a. Agencja Informatyzacji zapewnia funkcjonowanie systemu teleinformatycznego, o którym mowa w ust. 4</w:t>
      </w:r>
      <w:r w:rsidR="00212945">
        <w:t>,</w:t>
      </w:r>
      <w:r w:rsidRPr="003F2628">
        <w:t xml:space="preserve"> </w:t>
      </w:r>
      <w:r w:rsidR="00DA482E" w:rsidRPr="00DA482E">
        <w:t>i odpowiada za jego obsługę techniczno</w:t>
      </w:r>
      <w:r w:rsidR="00DA482E">
        <w:t>-</w:t>
      </w:r>
      <w:r w:rsidR="00DA482E" w:rsidRPr="00417631">
        <w:t>organizacyjną</w:t>
      </w:r>
      <w:r w:rsidR="00417631" w:rsidRPr="00417631">
        <w:t>,</w:t>
      </w:r>
      <w:r w:rsidR="00DA482E" w:rsidRPr="00A7605F">
        <w:t xml:space="preserve"> </w:t>
      </w:r>
      <w:r w:rsidRPr="00A7605F">
        <w:t>w szczególności za zapewnienie jego</w:t>
      </w:r>
      <w:r w:rsidRPr="00F6242F">
        <w:t xml:space="preserve"> dostępności</w:t>
      </w:r>
      <w:r w:rsidRPr="003F2628">
        <w:t xml:space="preserve"> i przeciwdziałanie uszkodzeniom.</w:t>
      </w:r>
    </w:p>
    <w:p w14:paraId="1964A4DB" w14:textId="77777777" w:rsidR="003F2628" w:rsidRPr="003F2628" w:rsidRDefault="003F2628" w:rsidP="00324F45">
      <w:pPr>
        <w:pStyle w:val="ZLITUSTzmustliter"/>
      </w:pPr>
      <w:r w:rsidRPr="003F2628">
        <w:lastRenderedPageBreak/>
        <w:t>4b. Agencja Informatyzacji realizuje zadania związane z budową, rozwojem, wdrożeniem i utrzymaniem systemu teleinformatycznego obsługującego centralną ewidencję kierowców, o którym mowa w ust. 5 pkt 1 i 2.</w:t>
      </w:r>
    </w:p>
    <w:p w14:paraId="45151BBB" w14:textId="77777777" w:rsidR="003F2628" w:rsidRPr="003F2628" w:rsidRDefault="003F2628" w:rsidP="00324F45">
      <w:pPr>
        <w:pStyle w:val="ZLITUSTzmustliter"/>
      </w:pPr>
      <w:r w:rsidRPr="003F2628">
        <w:t>4c. Minister właściwy do spraw informatyzacji może powierzyć Agencji Informatyzacji wykonywanie zadań związanych z prowadzeniem Centralnej Ewidencji Kierowców.”,</w:t>
      </w:r>
    </w:p>
    <w:p w14:paraId="4BC626F8" w14:textId="719A9BCF" w:rsidR="003F2628" w:rsidRPr="003F2628" w:rsidRDefault="003F2628" w:rsidP="00FF60A9">
      <w:pPr>
        <w:pStyle w:val="LITlitera"/>
      </w:pPr>
      <w:r w:rsidRPr="003F2628">
        <w:t>b)</w:t>
      </w:r>
      <w:r w:rsidRPr="003F2628">
        <w:tab/>
        <w:t>ust. 5</w:t>
      </w:r>
      <w:r w:rsidR="00A166F1">
        <w:t xml:space="preserve"> </w:t>
      </w:r>
      <w:r w:rsidR="00B65673">
        <w:t xml:space="preserve">skreśla się wyrazy </w:t>
      </w:r>
      <w:r w:rsidR="00B65673" w:rsidRPr="00B65673">
        <w:t>„lub instytucji gospodarki budżetowej, wobec której minister właściwy do spraw informatyzacji pełni funkcję organu założycielskiego”</w:t>
      </w:r>
      <w:r w:rsidRPr="003F2628">
        <w:t>;</w:t>
      </w:r>
    </w:p>
    <w:p w14:paraId="0BD1CFD7" w14:textId="51D76C71" w:rsidR="003F2628" w:rsidRPr="003F2628" w:rsidRDefault="003F2628" w:rsidP="00324F45">
      <w:pPr>
        <w:pStyle w:val="PKTpunkt"/>
      </w:pPr>
      <w:r w:rsidRPr="003F2628">
        <w:t>10)</w:t>
      </w:r>
      <w:r w:rsidRPr="003F2628">
        <w:tab/>
        <w:t>art. 100ak otrzymuje brzmienie:</w:t>
      </w:r>
    </w:p>
    <w:p w14:paraId="0B1F131F" w14:textId="44D855DE" w:rsidR="003F2628" w:rsidRPr="003F2628" w:rsidRDefault="003F2628" w:rsidP="00324F45">
      <w:pPr>
        <w:pStyle w:val="ZARTzmartartykuempunktem"/>
      </w:pPr>
      <w:r w:rsidRPr="003F2628">
        <w:t xml:space="preserve">„Art. 100ak. 1. Dane zgromadzone w ewidencji </w:t>
      </w:r>
      <w:r w:rsidR="0027185A">
        <w:t xml:space="preserve">Prezes </w:t>
      </w:r>
      <w:r w:rsidRPr="003F2628">
        <w:t>Agencj</w:t>
      </w:r>
      <w:r w:rsidR="0027185A">
        <w:t>i</w:t>
      </w:r>
      <w:r w:rsidRPr="003F2628">
        <w:t xml:space="preserve"> udostępnia także osobie, której one dotyczą.</w:t>
      </w:r>
    </w:p>
    <w:p w14:paraId="422D3F96" w14:textId="40CFD92A" w:rsidR="003F2628" w:rsidRPr="003F2628" w:rsidRDefault="003F2628" w:rsidP="00324F45">
      <w:pPr>
        <w:pStyle w:val="ZARTzmartartykuempunktem"/>
      </w:pPr>
      <w:r w:rsidRPr="003F2628">
        <w:t xml:space="preserve">2. Dane zgromadzone w ewidencji udostępnia się na wniosek złożony do Prezesa Agencji </w:t>
      </w:r>
      <w:r w:rsidR="00723322">
        <w:t xml:space="preserve">na piśmie </w:t>
      </w:r>
      <w:r w:rsidRPr="003F2628">
        <w:t xml:space="preserve">w postaci papierowej </w:t>
      </w:r>
      <w:r w:rsidR="00112C5D">
        <w:t xml:space="preserve">opatrzonym podpisem własnoręcznym </w:t>
      </w:r>
      <w:r w:rsidRPr="003F2628">
        <w:t>albo w postaci elektronicznej opatrzon</w:t>
      </w:r>
      <w:r w:rsidR="00112C5D">
        <w:t>ym</w:t>
      </w:r>
      <w:r w:rsidRPr="003F2628">
        <w:t xml:space="preserve"> kwalifikowanym podpisem elektronicznym, podpisem zaufanym albo podpisem osobistym. Odpowiedź </w:t>
      </w:r>
      <w:r w:rsidR="00723322">
        <w:t xml:space="preserve">na piśmie </w:t>
      </w:r>
      <w:r w:rsidRPr="003F2628">
        <w:t>w postaci papierowej stanowi wydruk z systemu teleinformatycznego obsługującego ewidencję. Wydruk ten nie wymaga podpisu ani pieczęci.”;</w:t>
      </w:r>
    </w:p>
    <w:p w14:paraId="5CED4797" w14:textId="26BE9E1F" w:rsidR="003F2628" w:rsidRPr="003F2628" w:rsidRDefault="00324F45" w:rsidP="00324F45">
      <w:pPr>
        <w:pStyle w:val="PKTpunkt"/>
      </w:pPr>
      <w:r>
        <w:t>11)</w:t>
      </w:r>
      <w:r>
        <w:tab/>
      </w:r>
      <w:r w:rsidR="003F2628" w:rsidRPr="003F2628">
        <w:t>w art. 100am ust. 1 i 2 otrzymuje brzmienie:</w:t>
      </w:r>
    </w:p>
    <w:p w14:paraId="15E04D7D" w14:textId="1058DEB6" w:rsidR="003F2628" w:rsidRPr="003F2628" w:rsidRDefault="003F2628" w:rsidP="00324F45">
      <w:pPr>
        <w:pStyle w:val="ZUSTzmustartykuempunktem"/>
      </w:pPr>
      <w:r w:rsidRPr="003F2628">
        <w:t xml:space="preserve">„1. Dane zgromadzone w ewidencji </w:t>
      </w:r>
      <w:r w:rsidR="0027185A">
        <w:t xml:space="preserve">Prezes </w:t>
      </w:r>
      <w:r w:rsidRPr="003F2628">
        <w:t>Agencja przekazuje do ponownego wykorzystywania, w sposób wykluczający możliwość identyfikacji osób, z zachowaniem przepisów ustawy z dnia 11 sierpnia 2021 r. o otwartych danych i ponownym wykorzystywaniu informacji sektora publicznego, jeżeli przepisy ustawy nie stanowią inaczej.</w:t>
      </w:r>
    </w:p>
    <w:p w14:paraId="590981E3" w14:textId="53584AF6" w:rsidR="003F2628" w:rsidRPr="003F2628" w:rsidRDefault="003F2628" w:rsidP="00324F45">
      <w:pPr>
        <w:pStyle w:val="ZUSTzmustartykuempunktem"/>
      </w:pPr>
      <w:r w:rsidRPr="003F2628">
        <w:t xml:space="preserve">2. Dane zgromadzone w ewidencji są przekazywane do ponownego wykorzystywania na wniosek złożony </w:t>
      </w:r>
      <w:r w:rsidR="00723322">
        <w:t xml:space="preserve">na piśmie </w:t>
      </w:r>
      <w:r w:rsidRPr="003F2628">
        <w:t xml:space="preserve">w postaci papierowej </w:t>
      </w:r>
      <w:r w:rsidR="00DA482E">
        <w:t xml:space="preserve">opatrzony podpisem własnoręcznym </w:t>
      </w:r>
      <w:r w:rsidRPr="003F2628">
        <w:t xml:space="preserve">albo w postaci elektronicznej </w:t>
      </w:r>
      <w:r w:rsidR="00DA482E" w:rsidRPr="003F2628">
        <w:t>opatrzon</w:t>
      </w:r>
      <w:r w:rsidR="00DA482E">
        <w:t>y</w:t>
      </w:r>
      <w:r w:rsidR="00DA482E" w:rsidRPr="003F2628">
        <w:t xml:space="preserve"> </w:t>
      </w:r>
      <w:r w:rsidRPr="003F2628">
        <w:t>kwalifikowanym podpisem elektronicznym, podpisem zaufanym albo podpisem osobistym.”</w:t>
      </w:r>
      <w:r w:rsidR="00277DC6">
        <w:t>;</w:t>
      </w:r>
    </w:p>
    <w:p w14:paraId="5CC8B442" w14:textId="5CF15634" w:rsidR="003F2628" w:rsidRPr="003F2628" w:rsidRDefault="003F2628" w:rsidP="00324F45">
      <w:pPr>
        <w:pStyle w:val="PKTpunkt"/>
      </w:pPr>
      <w:r w:rsidRPr="003F2628">
        <w:t xml:space="preserve">12) </w:t>
      </w:r>
      <w:r w:rsidRPr="003F2628">
        <w:tab/>
        <w:t>w art. 100f dodaje się ust. 3</w:t>
      </w:r>
      <w:r w:rsidRPr="003F2628">
        <w:noBreakHyphen/>
        <w:t>5 w brzmieniu:</w:t>
      </w:r>
    </w:p>
    <w:p w14:paraId="1AB83D2B" w14:textId="3CECC97C" w:rsidR="003F2628" w:rsidRPr="003F2628" w:rsidRDefault="003F2628" w:rsidP="00324F45">
      <w:pPr>
        <w:pStyle w:val="ZUSTzmustartykuempunktem"/>
      </w:pPr>
      <w:r w:rsidRPr="003F2628" w:rsidDel="00457E15">
        <w:t xml:space="preserve"> </w:t>
      </w:r>
      <w:r w:rsidRPr="003F2628">
        <w:t>„3. Agencja Informatyzacji zapewnia funkcjonowanie systemu teleinformatycznego, o którym mowa w ust. 2</w:t>
      </w:r>
      <w:r w:rsidR="00DA482E">
        <w:t>,</w:t>
      </w:r>
      <w:r w:rsidRPr="003F2628">
        <w:t xml:space="preserve"> i odpowiada za jego obsługę techniczno</w:t>
      </w:r>
      <w:r w:rsidRPr="003F2628">
        <w:softHyphen/>
      </w:r>
      <w:r w:rsidRPr="003F2628">
        <w:noBreakHyphen/>
        <w:t>organizacyjną w szczególności za zapewnienie jego dostępności i przeciwdziałanie uszkodzeniom.</w:t>
      </w:r>
    </w:p>
    <w:p w14:paraId="290F5165" w14:textId="7C1A9C8F" w:rsidR="003F2628" w:rsidRPr="003F2628" w:rsidRDefault="003F2628" w:rsidP="00324F45">
      <w:pPr>
        <w:pStyle w:val="ZUSTzmustartykuempunktem"/>
      </w:pPr>
      <w:r w:rsidRPr="003F2628">
        <w:lastRenderedPageBreak/>
        <w:t xml:space="preserve">4. Agencja Informatyzacji realizuje </w:t>
      </w:r>
      <w:r w:rsidRPr="00417631">
        <w:t>zadania związane z budową, rozwojem, wdrożeniem i utrzymaniem systemu teleinformatycznego obsługującego</w:t>
      </w:r>
      <w:r w:rsidRPr="003F2628">
        <w:t xml:space="preserve"> ewidencję.</w:t>
      </w:r>
    </w:p>
    <w:p w14:paraId="4BB26110" w14:textId="23F51F2C" w:rsidR="003F2628" w:rsidRPr="003F2628" w:rsidRDefault="003F2628" w:rsidP="00324F45">
      <w:pPr>
        <w:pStyle w:val="ZUSTzmustartykuempunktem"/>
      </w:pPr>
      <w:r w:rsidRPr="003F2628">
        <w:t>5. Minister właściwy do spraw informatyzacji może powierzyć Agencji Informatyzacji wykonywanie zadań związanych z prowadzeniem ewidencji”.</w:t>
      </w:r>
    </w:p>
    <w:p w14:paraId="154286B2" w14:textId="7D409575" w:rsidR="003F2628" w:rsidRPr="003F2628" w:rsidRDefault="003F2628" w:rsidP="00324F45">
      <w:pPr>
        <w:pStyle w:val="ARTartustawynprozporzdzenia"/>
      </w:pPr>
      <w:r w:rsidRPr="00FF60A9">
        <w:rPr>
          <w:rStyle w:val="Ppogrubienie"/>
        </w:rPr>
        <w:t>Art. 3</w:t>
      </w:r>
      <w:r w:rsidR="002270DB">
        <w:rPr>
          <w:rStyle w:val="Ppogrubienie"/>
        </w:rPr>
        <w:t>7</w:t>
      </w:r>
      <w:r w:rsidRPr="00FF60A9">
        <w:rPr>
          <w:rStyle w:val="Ppogrubienie"/>
        </w:rPr>
        <w:t>.</w:t>
      </w:r>
      <w:r w:rsidRPr="003F2628">
        <w:t xml:space="preserve"> W ustawie z dnia 4 września 1997 r. o działach administracji rządowej</w:t>
      </w:r>
      <w:r w:rsidRPr="003F2628" w:rsidDel="00FC16B9">
        <w:t xml:space="preserve"> </w:t>
      </w:r>
      <w:r w:rsidRPr="003F2628">
        <w:t>(Dz. U. z 2021 r. poz. 1893</w:t>
      </w:r>
      <w:r w:rsidR="00277DC6">
        <w:t>,</w:t>
      </w:r>
      <w:r w:rsidRPr="003F2628">
        <w:t xml:space="preserve"> </w:t>
      </w:r>
      <w:r w:rsidR="005D0E62" w:rsidRPr="005D0E62">
        <w:t xml:space="preserve">z </w:t>
      </w:r>
      <w:proofErr w:type="spellStart"/>
      <w:r w:rsidR="005D0E62" w:rsidRPr="005D0E62">
        <w:t>późn</w:t>
      </w:r>
      <w:proofErr w:type="spellEnd"/>
      <w:r w:rsidR="005D0E62" w:rsidRPr="005D0E62">
        <w:t>. zm.</w:t>
      </w:r>
      <w:r w:rsidR="005D0E62">
        <w:rPr>
          <w:rStyle w:val="Odwoanieprzypisudolnego"/>
        </w:rPr>
        <w:footnoteReference w:id="6"/>
      </w:r>
      <w:r w:rsidR="005D0E62">
        <w:rPr>
          <w:rStyle w:val="IGindeksgrny"/>
        </w:rPr>
        <w:t>)</w:t>
      </w:r>
      <w:r w:rsidRPr="003F2628">
        <w:t xml:space="preserve">)w art. 12a </w:t>
      </w:r>
      <w:r w:rsidR="00B65673">
        <w:t xml:space="preserve">dodaje się </w:t>
      </w:r>
      <w:r w:rsidRPr="003F2628">
        <w:t>ust. </w:t>
      </w:r>
      <w:r w:rsidR="00B65673">
        <w:t xml:space="preserve">3 w brzmieniu </w:t>
      </w:r>
      <w:r w:rsidRPr="003F2628">
        <w:t>:</w:t>
      </w:r>
    </w:p>
    <w:p w14:paraId="34361303" w14:textId="4380912B" w:rsidR="003F2628" w:rsidRPr="003F2628" w:rsidRDefault="003F2628" w:rsidP="00324F45">
      <w:pPr>
        <w:pStyle w:val="ZUSTzmustartykuempunktem"/>
      </w:pPr>
      <w:r w:rsidRPr="003F2628">
        <w:t>„</w:t>
      </w:r>
      <w:r w:rsidR="00B65673">
        <w:t>3</w:t>
      </w:r>
      <w:r w:rsidRPr="003F2628">
        <w:t>. Agencj</w:t>
      </w:r>
      <w:r w:rsidR="00723322">
        <w:t>a</w:t>
      </w:r>
      <w:r w:rsidRPr="003F2628">
        <w:t xml:space="preserve"> Informatyzacji podlega ministrowi właściwemu do spraw informatyzacji.”.</w:t>
      </w:r>
    </w:p>
    <w:p w14:paraId="19842459" w14:textId="01B0348C" w:rsidR="003F2628" w:rsidRPr="003F2628" w:rsidRDefault="003F2628" w:rsidP="00324F45">
      <w:pPr>
        <w:pStyle w:val="ARTartustawynprozporzdzenia"/>
      </w:pPr>
      <w:r w:rsidRPr="00FF60A9">
        <w:rPr>
          <w:rStyle w:val="Ppogrubienie"/>
        </w:rPr>
        <w:t>Art. 3</w:t>
      </w:r>
      <w:r w:rsidR="002270DB">
        <w:rPr>
          <w:rStyle w:val="Ppogrubienie"/>
        </w:rPr>
        <w:t>8</w:t>
      </w:r>
      <w:r w:rsidRPr="003F2628">
        <w:t>. W ustawie z dnia 6 września 2001 r. o transporcie drogowym ( Dz. U. z 2022 r. poz. 180</w:t>
      </w:r>
      <w:r w:rsidR="00FF4E8A">
        <w:t xml:space="preserve"> i 209</w:t>
      </w:r>
      <w:r w:rsidRPr="003F2628">
        <w:t xml:space="preserve">) w art. 39g w ust. 9 pkt 2 otrzymuje brzmienie: </w:t>
      </w:r>
    </w:p>
    <w:p w14:paraId="7D731E07" w14:textId="4D6BA584" w:rsidR="003F2628" w:rsidRPr="003F2628" w:rsidRDefault="003F2628" w:rsidP="00324F45">
      <w:pPr>
        <w:pStyle w:val="ZPKTzmpktartykuempunktem"/>
      </w:pPr>
      <w:r w:rsidRPr="003F2628">
        <w:t>„2</w:t>
      </w:r>
      <w:r w:rsidR="00DA482E" w:rsidRPr="003F2628">
        <w:t>)</w:t>
      </w:r>
      <w:r w:rsidR="00DA482E">
        <w:tab/>
      </w:r>
      <w:r w:rsidRPr="003F2628">
        <w:t xml:space="preserve">opłatę ewidencyjną, o której mowa w przepisach ustawy z dnia …. o przekształceniu Centralnego Ośrodka Informatyki w Agencję Informatyzacji (Dz. U. …) </w:t>
      </w:r>
      <w:r w:rsidRPr="003F2628">
        <w:noBreakHyphen/>
        <w:t xml:space="preserve"> na pokrycie kosztów działania centralnej ewidencji kierowców.”.</w:t>
      </w:r>
    </w:p>
    <w:p w14:paraId="4453FF7C" w14:textId="5FDCA0B8" w:rsidR="003F2628" w:rsidRPr="003F2628" w:rsidRDefault="003F2628" w:rsidP="00324F45">
      <w:pPr>
        <w:pStyle w:val="ARTartustawynprozporzdzenia"/>
      </w:pPr>
      <w:r w:rsidRPr="00FF60A9">
        <w:rPr>
          <w:rStyle w:val="Ppogrubienie"/>
        </w:rPr>
        <w:t>Art. 3</w:t>
      </w:r>
      <w:r w:rsidR="002270DB">
        <w:rPr>
          <w:rStyle w:val="Ppogrubienie"/>
        </w:rPr>
        <w:t>9</w:t>
      </w:r>
      <w:r w:rsidRPr="00FF60A9">
        <w:rPr>
          <w:rStyle w:val="Ppogrubienie"/>
        </w:rPr>
        <w:t>.</w:t>
      </w:r>
      <w:r w:rsidRPr="003F2628">
        <w:t xml:space="preserve"> W ustawie z dnia 24 maja 2002 r. o Agencji Bezpieczeństwa Wewnętrznego oraz Agencji Wywiadu (Dz. U. z 2022 r. poz. 557</w:t>
      </w:r>
      <w:r w:rsidR="00FF4E8A">
        <w:t xml:space="preserve"> i 1488</w:t>
      </w:r>
      <w:r w:rsidRPr="003F2628">
        <w:t>) wprowadza się następujące zmiany:</w:t>
      </w:r>
    </w:p>
    <w:p w14:paraId="657D0525" w14:textId="77777777" w:rsidR="003F2628" w:rsidRPr="003F2628" w:rsidRDefault="003F2628" w:rsidP="00324F45">
      <w:pPr>
        <w:pStyle w:val="PKTpunkt"/>
      </w:pPr>
      <w:r w:rsidRPr="003F2628">
        <w:t>1)</w:t>
      </w:r>
      <w:r w:rsidRPr="003F2628">
        <w:tab/>
        <w:t>w art. 32a ust. 11 otrzymuje brzmienie:</w:t>
      </w:r>
    </w:p>
    <w:p w14:paraId="083B5920" w14:textId="35B9A5C0" w:rsidR="003F2628" w:rsidRPr="003F2628" w:rsidRDefault="003F2628" w:rsidP="00B63E23">
      <w:pPr>
        <w:pStyle w:val="ZUSTzmustartykuempunktem"/>
      </w:pPr>
      <w:r w:rsidRPr="003F2628">
        <w:t xml:space="preserve">„11. Jeżeli wykryta podatność może wystąpić w innych systemach teleinformatycznych, ABW informuje niezwłocznie ministra właściwego do spraw informatyzacji oraz </w:t>
      </w:r>
      <w:r w:rsidR="00B65673">
        <w:t xml:space="preserve">Prezesa </w:t>
      </w:r>
      <w:r w:rsidRPr="003F2628">
        <w:t>Agencj</w:t>
      </w:r>
      <w:r w:rsidR="00B65673">
        <w:t>i</w:t>
      </w:r>
      <w:r w:rsidRPr="003F2628">
        <w:t xml:space="preserve"> Informatyzacji o wykrytej podatności oraz o możliwości jej wystąpienia w innych systemach teleinformatycznych.”;</w:t>
      </w:r>
    </w:p>
    <w:p w14:paraId="67D6DDB1" w14:textId="77777777" w:rsidR="003F2628" w:rsidRPr="003F2628" w:rsidRDefault="003F2628" w:rsidP="00B63E23">
      <w:pPr>
        <w:pStyle w:val="PKTpunkt"/>
      </w:pPr>
      <w:r w:rsidRPr="003F2628">
        <w:t>2)</w:t>
      </w:r>
      <w:r w:rsidRPr="003F2628">
        <w:tab/>
        <w:t>w art. 32aa ust. 8 otrzymuje brzmienie:</w:t>
      </w:r>
    </w:p>
    <w:p w14:paraId="3903AA90" w14:textId="2E1886B3" w:rsidR="003F2628" w:rsidRPr="003F2628" w:rsidRDefault="003F2628" w:rsidP="00B63E23">
      <w:pPr>
        <w:pStyle w:val="ZUSTzmustartykuempunktem"/>
      </w:pPr>
      <w:r w:rsidRPr="003F2628">
        <w:t xml:space="preserve">„8. W sytuacji braku możliwości zawarcia porozumienia, o którym mowa w ust. 7, z przyczyn leżących po stronie podmiotu, o którym mowa w ust. 1, ABW informuje podmiot go nadzorujący lub ministra właściwego do spraw informatyzacji </w:t>
      </w:r>
      <w:r w:rsidR="00E87D2B">
        <w:t xml:space="preserve">oraz </w:t>
      </w:r>
      <w:r w:rsidRPr="003F2628">
        <w:t>Agencję Informatyzacji.”;</w:t>
      </w:r>
    </w:p>
    <w:p w14:paraId="5CB3394B" w14:textId="77777777" w:rsidR="003F2628" w:rsidRPr="003F2628" w:rsidRDefault="003F2628" w:rsidP="00B63E23">
      <w:pPr>
        <w:pStyle w:val="PKTpunkt"/>
      </w:pPr>
      <w:r w:rsidRPr="003F2628">
        <w:t>3)</w:t>
      </w:r>
      <w:r w:rsidRPr="003F2628">
        <w:tab/>
        <w:t>w art. 32c ust. 13 otrzymuje brzmienie:</w:t>
      </w:r>
    </w:p>
    <w:p w14:paraId="62A9CA0F" w14:textId="77777777" w:rsidR="003F2628" w:rsidRPr="003F2628" w:rsidRDefault="003F2628" w:rsidP="00B63E23">
      <w:pPr>
        <w:pStyle w:val="ZUSTzmustartykuempunktem"/>
      </w:pPr>
      <w:r w:rsidRPr="003F2628">
        <w:t>„13. O zastosowaniu blokady dostępności Szef ABW powiadamia ministra właściwego do spraw informatyzacji oraz Prezesa Agencji Informatyzacji, jeżeli usługodawca świadczący usługi drogą elektroniczną ma siedzibę na terytorium Rzeczypospolitej Polskiej.”;</w:t>
      </w:r>
    </w:p>
    <w:p w14:paraId="26B99D28" w14:textId="77777777" w:rsidR="003F2628" w:rsidRPr="003F2628" w:rsidRDefault="003F2628" w:rsidP="00B63E23">
      <w:pPr>
        <w:pStyle w:val="PKTpunkt"/>
      </w:pPr>
      <w:r w:rsidRPr="003F2628">
        <w:lastRenderedPageBreak/>
        <w:t>4)</w:t>
      </w:r>
      <w:r w:rsidRPr="003F2628">
        <w:tab/>
        <w:t>w art. 32d ust. 4 otrzymuje brzmienie:</w:t>
      </w:r>
    </w:p>
    <w:p w14:paraId="39CEDD1A" w14:textId="77777777" w:rsidR="003F2628" w:rsidRPr="003F2628" w:rsidRDefault="003F2628" w:rsidP="00B63E23">
      <w:pPr>
        <w:pStyle w:val="ZUSTzmustartykuempunktem"/>
      </w:pPr>
      <w:r w:rsidRPr="003F2628">
        <w:t>„4. Dane z rejestru są udostępniane ministrowi właściwemu do spraw informatyzacji oraz Agencji Informatyzacji.”.</w:t>
      </w:r>
    </w:p>
    <w:p w14:paraId="5004F28E" w14:textId="2E0EA616" w:rsidR="003F2628" w:rsidRPr="003F2628" w:rsidRDefault="003F2628" w:rsidP="00B63E23">
      <w:pPr>
        <w:pStyle w:val="ARTartustawynprozporzdzenia"/>
      </w:pPr>
      <w:r w:rsidRPr="00FF60A9">
        <w:rPr>
          <w:rStyle w:val="Ppogrubienie"/>
        </w:rPr>
        <w:t xml:space="preserve">Art. </w:t>
      </w:r>
      <w:r w:rsidR="002270DB">
        <w:rPr>
          <w:rStyle w:val="Ppogrubienie"/>
        </w:rPr>
        <w:t>40</w:t>
      </w:r>
      <w:r w:rsidRPr="00FF60A9">
        <w:rPr>
          <w:rStyle w:val="Ppogrubienie"/>
        </w:rPr>
        <w:t>.</w:t>
      </w:r>
      <w:r w:rsidRPr="003F2628">
        <w:t xml:space="preserve"> W ustawie z dnia 28 lutego 2003 r. </w:t>
      </w:r>
      <w:r w:rsidR="00E6607F">
        <w:t xml:space="preserve">– </w:t>
      </w:r>
      <w:r w:rsidRPr="003F2628">
        <w:t>Prawo upadłościowe (Dz. U. z 202</w:t>
      </w:r>
      <w:r w:rsidR="00E6607F">
        <w:t>2</w:t>
      </w:r>
      <w:r w:rsidRPr="003F2628">
        <w:t> r. poz. </w:t>
      </w:r>
      <w:r w:rsidR="00E6607F">
        <w:t>1520</w:t>
      </w:r>
      <w:r w:rsidRPr="0001658B">
        <w:t xml:space="preserve">) w art. 176 </w:t>
      </w:r>
      <w:r w:rsidRPr="003F2628">
        <w:t>w ust. 2a zdanie pierwsze otrzymuje brzmienie:</w:t>
      </w:r>
    </w:p>
    <w:p w14:paraId="68DA0FB2" w14:textId="77777777" w:rsidR="003F2628" w:rsidRDefault="003F2628" w:rsidP="00B63E23">
      <w:pPr>
        <w:pStyle w:val="ZUSTzmustartykuempunktem"/>
      </w:pPr>
      <w:r w:rsidRPr="003F2628">
        <w:t>„Syndyk zawiadamia o ogłoszeniu upadłości Agencję Informatyzacji, jeżeli upadły posiada adres do doręczeń elektronicznych, o którym mowa w art. 2 pkt 1 ustawy z dnia 18 listopada 2020 r. o doręczeniach elektronicznych (Dz. U. z 2022 r. poz. 569 i 1002).”.</w:t>
      </w:r>
    </w:p>
    <w:p w14:paraId="3E8F0048" w14:textId="03067269" w:rsidR="00BA4393" w:rsidRPr="00CF2151" w:rsidRDefault="00BA4393" w:rsidP="00583E27">
      <w:pPr>
        <w:pStyle w:val="ARTartustawynprozporzdzenia"/>
      </w:pPr>
      <w:r w:rsidRPr="00583E27">
        <w:rPr>
          <w:rStyle w:val="Ppogrubienie"/>
        </w:rPr>
        <w:t>Art. 4</w:t>
      </w:r>
      <w:r w:rsidR="002270DB">
        <w:rPr>
          <w:rStyle w:val="Ppogrubienie"/>
        </w:rPr>
        <w:t>1</w:t>
      </w:r>
      <w:r w:rsidRPr="00583E27">
        <w:rPr>
          <w:rStyle w:val="Ppogrubienie"/>
        </w:rPr>
        <w:t>.</w:t>
      </w:r>
      <w:r w:rsidRPr="00CF2151">
        <w:t xml:space="preserve"> W ustawie z dnia 22 maja 2003 r. o ubezpieczeniach obowiązkowych, ubezpieczeniowym Funduszu Gwarancyjnym i Polskim Biurze Ubezpieczycieli Komunikacyjnych (Dz. U. z 2022 r. poz. 621 i 655) w art. 30 ust. 2 otrzymuje brzmienie:</w:t>
      </w:r>
    </w:p>
    <w:p w14:paraId="0F0AA74C" w14:textId="7A166C4E" w:rsidR="00BA4393" w:rsidRPr="00BA4393" w:rsidRDefault="00BA4393" w:rsidP="00BA4393">
      <w:pPr>
        <w:pStyle w:val="ZUSTzmustartykuempunktem"/>
      </w:pPr>
      <w:r w:rsidRPr="00BA4393">
        <w:t>„2. Opłata, o której mowa w ust. 1, stanowi dochód Funduszu Ewidencji i Rejestrów Państwowych, o którym mowa w art. 30 ust. 1 ustawy z dnia …... o przekształceniu Centralnego Ośrodka Informatyki w Agencję Informatyzacji (Dz. U. …… poz. ….).”.</w:t>
      </w:r>
    </w:p>
    <w:p w14:paraId="1098FEE7" w14:textId="295FE682" w:rsidR="003F2628" w:rsidRDefault="003F2628" w:rsidP="00CF2151">
      <w:pPr>
        <w:pStyle w:val="ARTartustawynprozporzdzenia"/>
      </w:pPr>
      <w:r w:rsidRPr="00CF2151">
        <w:rPr>
          <w:rStyle w:val="Ppogrubienie"/>
        </w:rPr>
        <w:t>Art. 4</w:t>
      </w:r>
      <w:r w:rsidR="002270DB">
        <w:rPr>
          <w:rStyle w:val="Ppogrubienie"/>
        </w:rPr>
        <w:t>2</w:t>
      </w:r>
      <w:r w:rsidRPr="00CF2151">
        <w:rPr>
          <w:rStyle w:val="Ppogrubienie"/>
        </w:rPr>
        <w:t>.</w:t>
      </w:r>
      <w:r w:rsidRPr="00CF2151">
        <w:t xml:space="preserve"> W ustawie z dnia 17 lutego 2005 r. o informatyzacji działalności podmiotów realizujących zadania publiczne (Dz. U. z 2021 r. poz. 2070 oraz z 2022 r. poz. 1087) wprowadza się następujące zmiany:</w:t>
      </w:r>
    </w:p>
    <w:p w14:paraId="210F320C" w14:textId="7DF45398" w:rsidR="006B74C3" w:rsidRDefault="006B74C3" w:rsidP="00417631">
      <w:pPr>
        <w:pStyle w:val="PKTpunkt"/>
      </w:pPr>
      <w:r>
        <w:t>1)</w:t>
      </w:r>
      <w:r w:rsidR="00DA482E">
        <w:tab/>
      </w:r>
      <w:r>
        <w:t xml:space="preserve">w art. 3 </w:t>
      </w:r>
      <w:r w:rsidR="002D4BA2">
        <w:t>w pkt 27</w:t>
      </w:r>
      <w:r w:rsidR="002D4BA2" w:rsidRPr="003F2628">
        <w:t> kropkę zastępu</w:t>
      </w:r>
      <w:r w:rsidR="002D4BA2">
        <w:t>je się średnikiem i </w:t>
      </w:r>
      <w:r>
        <w:t>dodaje się pkt 28 i 29 w brzmieniu:</w:t>
      </w:r>
    </w:p>
    <w:p w14:paraId="6EF30552" w14:textId="7AB9ABDB" w:rsidR="006B74C3" w:rsidRPr="00DA482E" w:rsidRDefault="00DA482E" w:rsidP="00DA482E">
      <w:pPr>
        <w:pStyle w:val="ZPKTzmpktartykuempunktem"/>
      </w:pPr>
      <w:r>
        <w:t>„</w:t>
      </w:r>
      <w:r w:rsidR="006B74C3" w:rsidRPr="00DA482E">
        <w:t>28)</w:t>
      </w:r>
      <w:r w:rsidR="00417631">
        <w:tab/>
      </w:r>
      <w:r w:rsidR="006B74C3" w:rsidRPr="00DA482E">
        <w:t xml:space="preserve">Prezes Agencji </w:t>
      </w:r>
      <w:r w:rsidR="006B74C3" w:rsidRPr="00DA482E">
        <w:noBreakHyphen/>
        <w:t xml:space="preserve"> Prezesa Agencji Informatyzacji, o której mowa w ustawie z dnia</w:t>
      </w:r>
      <w:r>
        <w:t xml:space="preserve"> …</w:t>
      </w:r>
      <w:r w:rsidR="006B74C3" w:rsidRPr="00DA482E">
        <w:t>. o przekształceniu Centralnego Ośrodka Informatyki w Agencję Informatyzacji (Dz. U. …);</w:t>
      </w:r>
    </w:p>
    <w:p w14:paraId="6AE504B8" w14:textId="4B769F0A" w:rsidR="006B74C3" w:rsidRPr="007E669D" w:rsidRDefault="006B74C3" w:rsidP="00DA482E">
      <w:pPr>
        <w:pStyle w:val="ZPKTzmpktartykuempunktem"/>
      </w:pPr>
      <w:r w:rsidRPr="00DA482E">
        <w:t>29)</w:t>
      </w:r>
      <w:r w:rsidR="00417631">
        <w:tab/>
      </w:r>
      <w:r w:rsidRPr="00DA482E">
        <w:t xml:space="preserve">Agencja </w:t>
      </w:r>
      <w:r w:rsidRPr="00DA482E">
        <w:noBreakHyphen/>
        <w:t xml:space="preserve"> Agencję Informatyzacji, o której mowa w ustawie z dnia</w:t>
      </w:r>
      <w:r w:rsidR="00DA482E">
        <w:t xml:space="preserve"> …</w:t>
      </w:r>
      <w:r w:rsidR="00DA482E" w:rsidRPr="00DA482E">
        <w:t xml:space="preserve"> </w:t>
      </w:r>
      <w:r w:rsidRPr="007E669D">
        <w:t>o przekształceniu Centralnego Ośrodka Informatyki w Agencję Informatyzacji (Dz. U. …).”;</w:t>
      </w:r>
    </w:p>
    <w:p w14:paraId="58779239" w14:textId="20C012CF" w:rsidR="003F2628" w:rsidRPr="003F2628" w:rsidRDefault="00DA482E" w:rsidP="00B63E23">
      <w:pPr>
        <w:pStyle w:val="PKTpunkt"/>
      </w:pPr>
      <w:r>
        <w:t>2)</w:t>
      </w:r>
      <w:r>
        <w:tab/>
      </w:r>
      <w:r w:rsidR="003F2628" w:rsidRPr="003F2628">
        <w:t>w art. 16a:</w:t>
      </w:r>
    </w:p>
    <w:p w14:paraId="7E317849" w14:textId="039E5051" w:rsidR="003F2628" w:rsidRPr="003F2628" w:rsidRDefault="005922EA" w:rsidP="00B63E23">
      <w:pPr>
        <w:pStyle w:val="LITlitera"/>
      </w:pPr>
      <w:r w:rsidRPr="003F2628">
        <w:t>A</w:t>
      </w:r>
      <w:r>
        <w:tab/>
      </w:r>
      <w:r w:rsidR="003F2628" w:rsidRPr="003F2628">
        <w:t>w ust. 1 pkt 1 i 2 otrzymują brzmienie:</w:t>
      </w:r>
    </w:p>
    <w:p w14:paraId="4AE071B8" w14:textId="5F249775" w:rsidR="003F2628" w:rsidRPr="00417631" w:rsidRDefault="003F2628" w:rsidP="00B63E23">
      <w:pPr>
        <w:pStyle w:val="ZLITUSTzmustliter"/>
      </w:pPr>
      <w:r w:rsidRPr="00417631">
        <w:t>„1)</w:t>
      </w:r>
      <w:r w:rsidR="0090180B" w:rsidRPr="00417631">
        <w:tab/>
      </w:r>
      <w:r w:rsidRPr="00417631">
        <w:t>przekazuje Agencji, wzór dokumentu elektronicznego w celu umieszczenia go w centralnym repozytorium wzorów dokumentów elektronicznych, o którym mowa w art. 19b ust. 1;</w:t>
      </w:r>
    </w:p>
    <w:p w14:paraId="1F777A96" w14:textId="13871080" w:rsidR="003F2628" w:rsidRDefault="003F2628" w:rsidP="00B63E23">
      <w:pPr>
        <w:pStyle w:val="ZLITUSTzmustliter"/>
      </w:pPr>
      <w:r w:rsidRPr="00417631">
        <w:t>2)</w:t>
      </w:r>
      <w:r w:rsidR="0090180B" w:rsidRPr="00417631">
        <w:tab/>
      </w:r>
      <w:r w:rsidRPr="00417631">
        <w:tab/>
        <w:t>przekazuje Agencji opis usługi możliwej do zrealizowania przy wykorzystaniu wzoru dokumentu elektronicznego w celu zamieszczenia go w katalogu usług;”,</w:t>
      </w:r>
    </w:p>
    <w:p w14:paraId="33DF5976" w14:textId="47489F00" w:rsidR="001C4838" w:rsidRPr="001C4838" w:rsidRDefault="001C4838" w:rsidP="002270DB">
      <w:pPr>
        <w:pStyle w:val="LITlitera"/>
      </w:pPr>
      <w:r w:rsidRPr="001C4838">
        <w:lastRenderedPageBreak/>
        <w:t xml:space="preserve">b) </w:t>
      </w:r>
      <w:r w:rsidR="00383643">
        <w:t xml:space="preserve">po </w:t>
      </w:r>
      <w:r w:rsidRPr="001C4838">
        <w:t>ust. </w:t>
      </w:r>
      <w:r w:rsidR="00383643">
        <w:t>3</w:t>
      </w:r>
      <w:r w:rsidRPr="001C4838">
        <w:t> </w:t>
      </w:r>
      <w:r w:rsidR="00383643">
        <w:t xml:space="preserve">dodaje się ust. 3a w </w:t>
      </w:r>
      <w:r w:rsidRPr="001C4838">
        <w:t>brzmieni</w:t>
      </w:r>
      <w:r w:rsidR="00383643">
        <w:t>u</w:t>
      </w:r>
      <w:r w:rsidRPr="001C4838">
        <w:t>:</w:t>
      </w:r>
    </w:p>
    <w:p w14:paraId="1A4E10C6" w14:textId="0A72E7CF" w:rsidR="001C4838" w:rsidRPr="003F2628" w:rsidRDefault="002270DB" w:rsidP="00B63E23">
      <w:pPr>
        <w:pStyle w:val="ZLITUSTzmustliter"/>
      </w:pPr>
      <w:r>
        <w:t>„</w:t>
      </w:r>
      <w:r w:rsidR="00383643">
        <w:t xml:space="preserve">3a. Prezes Agencji </w:t>
      </w:r>
      <w:r w:rsidR="001C4838" w:rsidRPr="001C4838">
        <w:t>umieszc</w:t>
      </w:r>
      <w:r w:rsidR="00383643">
        <w:t xml:space="preserve">za wzór </w:t>
      </w:r>
      <w:r w:rsidR="005922EA">
        <w:t>dokumentu elektronicznego</w:t>
      </w:r>
      <w:r w:rsidR="005922EA" w:rsidRPr="001C4838">
        <w:t xml:space="preserve"> </w:t>
      </w:r>
      <w:r w:rsidR="001C4838" w:rsidRPr="001C4838">
        <w:t>w centralnym repozytorium wzorów dokumentów elektronicznych, o którym mowa w art. 19b ust. 1</w:t>
      </w:r>
      <w:r w:rsidR="00383643">
        <w:t>, za zgodą ministra właściwego do spraw informatyzacji.</w:t>
      </w:r>
      <w:r>
        <w:t>”,</w:t>
      </w:r>
    </w:p>
    <w:p w14:paraId="45A67EB2" w14:textId="13D60EE2" w:rsidR="003F2628" w:rsidRPr="003F2628" w:rsidRDefault="002270DB" w:rsidP="00B63E23">
      <w:pPr>
        <w:pStyle w:val="LITlitera"/>
      </w:pPr>
      <w:r>
        <w:t>c</w:t>
      </w:r>
      <w:r w:rsidR="003F2628" w:rsidRPr="003F2628">
        <w:t>) ust. 4</w:t>
      </w:r>
      <w:r w:rsidR="003F2628" w:rsidRPr="003F2628">
        <w:noBreakHyphen/>
        <w:t>8 otrzymują brzmienie:</w:t>
      </w:r>
    </w:p>
    <w:p w14:paraId="1F5740F7" w14:textId="52BAF153" w:rsidR="003F2628" w:rsidRPr="003F2628" w:rsidRDefault="003F2628" w:rsidP="00B63E23">
      <w:pPr>
        <w:pStyle w:val="ZLITUSTzmustliter"/>
      </w:pPr>
      <w:r w:rsidRPr="003F2628">
        <w:t>„4. W przypadku gdy formularz elektroniczny nie spełnia standardów, o których mowa w ust. 3, Prezes Agencji może wezwać organ do dostosowania, we wskazanym terminie, formularza elektronicznego do tych standardów.</w:t>
      </w:r>
    </w:p>
    <w:p w14:paraId="71641673" w14:textId="2591EE31" w:rsidR="003F2628" w:rsidRPr="003F2628" w:rsidRDefault="003F2628" w:rsidP="00B63E23">
      <w:pPr>
        <w:pStyle w:val="ZLITUSTzmustliter"/>
      </w:pPr>
      <w:r w:rsidRPr="003F2628">
        <w:t>5. W przypadku niedostosowania we wskazanym terminie formularza elektronicznego do standardów, o których mowa w ust. 3, Prezes Agencji może usunąć formularz elektroniczny z systemu albo po zasięgnięciu opinii organu, który udostępnił formularz elektroniczny, dokonać jego modyfikacji.</w:t>
      </w:r>
    </w:p>
    <w:p w14:paraId="27BE2800" w14:textId="3D956110" w:rsidR="003F2628" w:rsidRPr="003F2628" w:rsidRDefault="003F2628" w:rsidP="00B63E23">
      <w:pPr>
        <w:pStyle w:val="ZLITUSTzmustliter"/>
      </w:pPr>
      <w:r w:rsidRPr="003F2628">
        <w:t>6. W celu poprawienia funkcjonalności usługi Prezes Agencji może, po zasięgnięciu opinii organu właściwego do określenia wzoru dokumentu oraz w uzasadnionych przypadkach organów, w których właściwości pozostają sprawy związane z określonym w tym wzorze zakresem użytkowym dokumentu elektronicznego, udostępnić na ePUAP lub w innym systemie teleinformatycznym formularz elektroniczny.</w:t>
      </w:r>
    </w:p>
    <w:p w14:paraId="451142F8" w14:textId="26B97ADB" w:rsidR="003F2628" w:rsidRPr="003F2628" w:rsidRDefault="003F2628" w:rsidP="00B63E23">
      <w:pPr>
        <w:pStyle w:val="ZLITUSTzmustliter"/>
      </w:pPr>
      <w:r w:rsidRPr="003F2628">
        <w:t>7. Jeżeli organ właściwy do określenia wzoru dokumentu nie określił wzoru dokumentu elektronicznego, Prezes Agencji może, po zasięgnięciu opinii organu właściwego do określenia wzoru dokumentu oraz w uzasadnionych przypadkach organów, w których właściwości pozostają sprawy związane z określonym w tym wzorze zakresem użytkowym dokumentu elektronicznego, określić wzór dokumentu elektronicznego.</w:t>
      </w:r>
    </w:p>
    <w:p w14:paraId="4242FC0F" w14:textId="78ABA4FB" w:rsidR="003F2628" w:rsidRPr="003F2628" w:rsidRDefault="003F2628" w:rsidP="00B63E23">
      <w:pPr>
        <w:pStyle w:val="ZLITUSTzmustliter"/>
      </w:pPr>
      <w:r w:rsidRPr="003F2628">
        <w:t>8. W przypadku określenia wzoru dokumentu elektronicznego przez Prezesa Agencji ust. 1 pkt 1</w:t>
      </w:r>
      <w:r w:rsidRPr="003F2628">
        <w:noBreakHyphen/>
        <w:t>3 </w:t>
      </w:r>
      <w:r w:rsidR="005922EA">
        <w:t xml:space="preserve">i ust. 3a </w:t>
      </w:r>
      <w:r w:rsidRPr="003F2628">
        <w:t>stosuje się odpowiednio.”;</w:t>
      </w:r>
    </w:p>
    <w:p w14:paraId="1ECCAEBB" w14:textId="5BD855F6" w:rsidR="003F2628" w:rsidRDefault="005922EA" w:rsidP="00B63E23">
      <w:pPr>
        <w:pStyle w:val="PKTpunkt"/>
      </w:pPr>
      <w:r>
        <w:t>3</w:t>
      </w:r>
      <w:r w:rsidR="003F2628" w:rsidRPr="003F2628">
        <w:t>)</w:t>
      </w:r>
      <w:r w:rsidR="003F2628" w:rsidRPr="003F2628">
        <w:tab/>
        <w:t>użyte w art. 16b w ust. 1, w art.  w art. 20h w ust. 2 w pkt 2, w art. 20n w ust. 2</w:t>
      </w:r>
      <w:r w:rsidR="00A7605F">
        <w:t xml:space="preserve"> i</w:t>
      </w:r>
      <w:r w:rsidR="003F2628" w:rsidRPr="003F2628">
        <w:t xml:space="preserve"> w art. 20m w ust. 1 w pkt 2 </w:t>
      </w:r>
      <w:r w:rsidR="0013721C">
        <w:t xml:space="preserve"> </w:t>
      </w:r>
      <w:r w:rsidR="003F2628" w:rsidRPr="003F2628">
        <w:t>w różnym przypadku wyrazy „minister właściwy do spraw informatyzacji” zastępuje się użytymi w odpowiednim przypadku wyrazami „Prezes Agencji”;</w:t>
      </w:r>
    </w:p>
    <w:p w14:paraId="79FAE699" w14:textId="2067C733" w:rsidR="0013721C" w:rsidRPr="003F2628" w:rsidRDefault="005922EA" w:rsidP="00B63E23">
      <w:pPr>
        <w:pStyle w:val="PKTpunkt"/>
      </w:pPr>
      <w:r>
        <w:t>4</w:t>
      </w:r>
      <w:r w:rsidR="009205A5">
        <w:t>)</w:t>
      </w:r>
      <w:r w:rsidR="009205A5">
        <w:tab/>
      </w:r>
      <w:r w:rsidR="0013721C">
        <w:t xml:space="preserve">użyte w art. 19b ust. 1, </w:t>
      </w:r>
      <w:r w:rsidR="00A7605F">
        <w:t xml:space="preserve">w art. </w:t>
      </w:r>
      <w:r w:rsidR="009F69D9">
        <w:t xml:space="preserve">19e w ust. 1-2a, 2c-2e i 4, </w:t>
      </w:r>
      <w:r w:rsidR="00A7605F">
        <w:t xml:space="preserve">w </w:t>
      </w:r>
      <w:r w:rsidR="00442BD0">
        <w:t xml:space="preserve">art. 19h, </w:t>
      </w:r>
      <w:r w:rsidR="00A7605F">
        <w:t xml:space="preserve">w </w:t>
      </w:r>
      <w:r w:rsidR="00442BD0">
        <w:t xml:space="preserve">art. 19i, </w:t>
      </w:r>
      <w:r w:rsidR="00A7605F">
        <w:t xml:space="preserve">w </w:t>
      </w:r>
      <w:r w:rsidR="0013721C">
        <w:t>art. 20cb w ust. 1, 3 i 6</w:t>
      </w:r>
      <w:r w:rsidR="00442BD0">
        <w:t xml:space="preserve">, </w:t>
      </w:r>
      <w:r w:rsidR="00A7605F">
        <w:t xml:space="preserve">w art. </w:t>
      </w:r>
      <w:r w:rsidR="00442BD0">
        <w:t xml:space="preserve">20s </w:t>
      </w:r>
      <w:r w:rsidR="00A7605F">
        <w:t xml:space="preserve">w </w:t>
      </w:r>
      <w:r w:rsidR="00442BD0">
        <w:t xml:space="preserve">ust. 1 </w:t>
      </w:r>
      <w:r w:rsidR="00417631">
        <w:t xml:space="preserve">i </w:t>
      </w:r>
      <w:r w:rsidR="00A7605F">
        <w:t xml:space="preserve">w </w:t>
      </w:r>
      <w:r w:rsidR="0013721C">
        <w:t xml:space="preserve">art. 20q w ust. 1 w różnym przypadku wyrazy </w:t>
      </w:r>
      <w:r w:rsidR="002D4BA2" w:rsidRPr="003F2628">
        <w:lastRenderedPageBreak/>
        <w:t>„</w:t>
      </w:r>
      <w:r w:rsidR="0013721C">
        <w:t>minister właściwy do spraw informatyzacji</w:t>
      </w:r>
      <w:r w:rsidR="002D4BA2" w:rsidRPr="003F2628">
        <w:t>”</w:t>
      </w:r>
      <w:r w:rsidR="0013721C">
        <w:t xml:space="preserve"> zastępuje się użytymi w odpowiednim przypadku wyr</w:t>
      </w:r>
      <w:r w:rsidR="006A09F4">
        <w:t xml:space="preserve">azami </w:t>
      </w:r>
      <w:r w:rsidR="002D4BA2" w:rsidRPr="003F2628">
        <w:t>„</w:t>
      </w:r>
      <w:r w:rsidR="006A09F4">
        <w:t>Agencja</w:t>
      </w:r>
      <w:r w:rsidR="002D4BA2" w:rsidRPr="003F2628">
        <w:t>”</w:t>
      </w:r>
      <w:r w:rsidR="0013721C">
        <w:t>;</w:t>
      </w:r>
    </w:p>
    <w:p w14:paraId="2D580943" w14:textId="7F03EDBD" w:rsidR="003F2628" w:rsidRPr="003F2628" w:rsidRDefault="005922EA" w:rsidP="00B63E23">
      <w:pPr>
        <w:pStyle w:val="PKTpunkt"/>
      </w:pPr>
      <w:r>
        <w:t>5</w:t>
      </w:r>
      <w:r w:rsidR="003F2628" w:rsidRPr="003F2628">
        <w:t>)</w:t>
      </w:r>
      <w:r w:rsidR="003F2628" w:rsidRPr="003F2628">
        <w:tab/>
        <w:t>w art. 19a ust</w:t>
      </w:r>
      <w:r w:rsidR="00A7605F">
        <w:t>.</w:t>
      </w:r>
      <w:r w:rsidR="003F2628" w:rsidRPr="003F2628">
        <w:t xml:space="preserve"> 1 wyrazy „Minister właściwy do spraw informatyzacji” zastępuje się wyrazami „ Agencja”;</w:t>
      </w:r>
    </w:p>
    <w:p w14:paraId="25681433" w14:textId="5DDD9517" w:rsidR="003F2628" w:rsidRPr="003F2628" w:rsidRDefault="005922EA" w:rsidP="00B63E23">
      <w:pPr>
        <w:pStyle w:val="PKTpunkt"/>
      </w:pPr>
      <w:r>
        <w:t>6</w:t>
      </w:r>
      <w:r w:rsidR="003F2628" w:rsidRPr="003F2628">
        <w:t>)</w:t>
      </w:r>
      <w:r w:rsidR="003F2628" w:rsidRPr="003F2628">
        <w:tab/>
        <w:t xml:space="preserve">w art. 19a </w:t>
      </w:r>
      <w:r w:rsidR="00A7605F">
        <w:t xml:space="preserve">w </w:t>
      </w:r>
      <w:r w:rsidR="003F2628" w:rsidRPr="003F2628">
        <w:t xml:space="preserve">ust 1a, </w:t>
      </w:r>
      <w:r w:rsidR="00A7605F">
        <w:t xml:space="preserve">w ust. </w:t>
      </w:r>
      <w:r w:rsidR="003F2628" w:rsidRPr="003F2628">
        <w:t>2a</w:t>
      </w:r>
      <w:r w:rsidR="00A7605F">
        <w:t>-</w:t>
      </w:r>
      <w:r w:rsidR="003F2628" w:rsidRPr="003F2628">
        <w:t> 2c</w:t>
      </w:r>
      <w:r w:rsidR="003F2628" w:rsidRPr="00A7605F">
        <w:t>, w</w:t>
      </w:r>
      <w:r w:rsidR="003F2628" w:rsidRPr="003F2628">
        <w:t> art. 19c w ust. 1 we wprowadzeniu do wyliczenia, w art. 19g w ust. 1 i 2, w art. 20p</w:t>
      </w:r>
      <w:r w:rsidR="00417631">
        <w:t xml:space="preserve"> i</w:t>
      </w:r>
      <w:r w:rsidR="003F2628" w:rsidRPr="003F2628">
        <w:t xml:space="preserve"> w art. 20r w ust. 1 wyrazy „Minister właściwy do spraw informatyzacji” zastępuje się wyrazami „Prezes Agencji”;</w:t>
      </w:r>
      <w:r w:rsidR="003F2628" w:rsidRPr="003F2628">
        <w:tab/>
      </w:r>
    </w:p>
    <w:p w14:paraId="24DBBF99" w14:textId="18AD7417" w:rsidR="003F2628" w:rsidRPr="003F2628" w:rsidRDefault="005922EA" w:rsidP="00B63E23">
      <w:pPr>
        <w:pStyle w:val="PKTpunkt"/>
      </w:pPr>
      <w:r>
        <w:t>7</w:t>
      </w:r>
      <w:r w:rsidR="003F2628" w:rsidRPr="003F2628">
        <w:t>)</w:t>
      </w:r>
      <w:r w:rsidR="003F2628" w:rsidRPr="003F2628">
        <w:tab/>
        <w:t>uchyla się art. 19ea;</w:t>
      </w:r>
    </w:p>
    <w:p w14:paraId="1D52069C" w14:textId="514B5CF0" w:rsidR="003F2628" w:rsidRPr="003F2628" w:rsidRDefault="005922EA" w:rsidP="00B63E23">
      <w:pPr>
        <w:pStyle w:val="PKTpunkt"/>
      </w:pPr>
      <w:r>
        <w:t>8</w:t>
      </w:r>
      <w:r w:rsidR="003F2628" w:rsidRPr="003F2628">
        <w:t>)</w:t>
      </w:r>
      <w:r w:rsidR="003F2628" w:rsidRPr="003F2628">
        <w:tab/>
        <w:t>w art. 20aa dotychczasową treść oznacza się jako ust. 1 i dodaje się ust. 2 w brzmieniu:</w:t>
      </w:r>
    </w:p>
    <w:p w14:paraId="6ED440B9" w14:textId="53394112" w:rsidR="003F2628" w:rsidRPr="003F2628" w:rsidRDefault="003F2628" w:rsidP="008048A4">
      <w:pPr>
        <w:pStyle w:val="ZUSTzmustartykuempunktem"/>
      </w:pPr>
      <w:r w:rsidRPr="003F2628">
        <w:t xml:space="preserve">„2. Czynności związane z obsługą systemu, o którym mowa w ust. 1, </w:t>
      </w:r>
      <w:r w:rsidR="00744510">
        <w:t>wykonuje</w:t>
      </w:r>
      <w:r w:rsidR="00744510" w:rsidRPr="003F2628">
        <w:t xml:space="preserve"> </w:t>
      </w:r>
      <w:r w:rsidRPr="003F2628">
        <w:t>Agencja, która zapewnia funkcjonowanie</w:t>
      </w:r>
      <w:r w:rsidR="00744510">
        <w:t xml:space="preserve"> tego</w:t>
      </w:r>
      <w:r w:rsidRPr="003F2628">
        <w:t xml:space="preserve"> systemu.”;</w:t>
      </w:r>
    </w:p>
    <w:p w14:paraId="5FC3DFEF" w14:textId="5682403B" w:rsidR="003F2628" w:rsidRPr="003F2628" w:rsidRDefault="005922EA" w:rsidP="008048A4">
      <w:pPr>
        <w:pStyle w:val="PKTpunkt"/>
      </w:pPr>
      <w:r>
        <w:t>9</w:t>
      </w:r>
      <w:r w:rsidR="003F2628" w:rsidRPr="003F2628">
        <w:t>)</w:t>
      </w:r>
      <w:r w:rsidR="003F2628" w:rsidRPr="003F2628">
        <w:tab/>
        <w:t>w art. 20cb uchyla się ust. 4;</w:t>
      </w:r>
    </w:p>
    <w:p w14:paraId="7872AEDC" w14:textId="5DE6F877" w:rsidR="003F2628" w:rsidRPr="003F2628" w:rsidRDefault="005922EA" w:rsidP="008048A4">
      <w:pPr>
        <w:pStyle w:val="PKTpunkt"/>
      </w:pPr>
      <w:r>
        <w:t>10</w:t>
      </w:r>
      <w:r w:rsidR="003F2628" w:rsidRPr="003F2628">
        <w:t>)</w:t>
      </w:r>
      <w:r w:rsidR="003F2628" w:rsidRPr="003F2628">
        <w:tab/>
        <w:t>w art. 20i dodaje się ust. 3 i 4 w brzmieniu:</w:t>
      </w:r>
    </w:p>
    <w:p w14:paraId="62AB225C" w14:textId="00D6CFB1" w:rsidR="003F2628" w:rsidRPr="003F2628" w:rsidRDefault="003F2628" w:rsidP="008048A4">
      <w:pPr>
        <w:pStyle w:val="ZUSTzmustartykuempunktem"/>
      </w:pPr>
      <w:r w:rsidRPr="003F2628">
        <w:t>„3. Agencja  zapewnia funkcjonowanie systemu teleinformatycznego, o którym mowa w ust. 1 i odpowiada za jego obsługę techniczno</w:t>
      </w:r>
      <w:r w:rsidRPr="003F2628">
        <w:noBreakHyphen/>
        <w:t>organizacyjną, w szczególności za zapewnienie jego dostępności i przeciwdziałanie uszkodzeniom.</w:t>
      </w:r>
    </w:p>
    <w:p w14:paraId="5A5207C0" w14:textId="09652857" w:rsidR="003F2628" w:rsidRPr="003F2628" w:rsidRDefault="003F2628" w:rsidP="008048A4">
      <w:pPr>
        <w:pStyle w:val="ZUSTzmustartykuempunktem"/>
      </w:pPr>
      <w:r w:rsidRPr="003F2628">
        <w:t>4. Minister właściwy do spraw informatyzacji może powierzyć Agencji wykonywanie zadań związanych z prowadzeniem rejestru danych kontaktowych.”;</w:t>
      </w:r>
    </w:p>
    <w:p w14:paraId="180032E9" w14:textId="4BEA6057" w:rsidR="003F2628" w:rsidRPr="003F2628" w:rsidRDefault="005922EA" w:rsidP="008048A4">
      <w:pPr>
        <w:pStyle w:val="PKTpunkt"/>
      </w:pPr>
      <w:r>
        <w:t>11</w:t>
      </w:r>
      <w:r w:rsidR="003F2628" w:rsidRPr="003F2628">
        <w:t>)</w:t>
      </w:r>
      <w:r w:rsidR="003F2628" w:rsidRPr="003F2628">
        <w:tab/>
        <w:t>w art. 20m ust. 2 wprowadzenie do wyliczenia otrzymuje brzmienie:</w:t>
      </w:r>
    </w:p>
    <w:p w14:paraId="5AADC62C" w14:textId="0FE6780F" w:rsidR="003F2628" w:rsidRPr="003F2628" w:rsidRDefault="003F2628" w:rsidP="00346E66">
      <w:pPr>
        <w:pStyle w:val="ZCZWSPPKTzmczciwsppktartykuempunktem"/>
      </w:pPr>
      <w:r w:rsidRPr="003F2628">
        <w:t xml:space="preserve">„Podmiotowi, o którym mowa w ust. 1, </w:t>
      </w:r>
      <w:r w:rsidR="00A53C85">
        <w:t xml:space="preserve">minister właściwy do spraw </w:t>
      </w:r>
      <w:r w:rsidR="003F1948">
        <w:t>informatyzacji</w:t>
      </w:r>
      <w:r w:rsidR="00A53C85">
        <w:t xml:space="preserve"> </w:t>
      </w:r>
      <w:r w:rsidRPr="003F2628">
        <w:t>udostępnia dane z rejestru danych kontaktowych za pomocą urządzeń teletransmisji danych, po złożeniu jednorazowego uproszczonego wniosku do Prezesa Agencji, jeżeli podmiot ten spełnia łącznie następujące warunki:”;</w:t>
      </w:r>
    </w:p>
    <w:p w14:paraId="5798624B" w14:textId="0D0341BD" w:rsidR="003F2628" w:rsidRPr="003F2628" w:rsidRDefault="005922EA" w:rsidP="00346E66">
      <w:pPr>
        <w:pStyle w:val="PKTpunkt"/>
      </w:pPr>
      <w:r>
        <w:t>12</w:t>
      </w:r>
      <w:r w:rsidR="003F2628" w:rsidRPr="003F2628">
        <w:t>)</w:t>
      </w:r>
      <w:r w:rsidR="003F2628" w:rsidRPr="003F2628">
        <w:tab/>
        <w:t>w art. 20n:</w:t>
      </w:r>
    </w:p>
    <w:p w14:paraId="0BFFCF0F" w14:textId="50FD9E0A" w:rsidR="003F2628" w:rsidRPr="003F2628" w:rsidRDefault="003F2628" w:rsidP="00346E66">
      <w:pPr>
        <w:pStyle w:val="LITlitera"/>
      </w:pPr>
      <w:r w:rsidRPr="003F2628">
        <w:t>a)</w:t>
      </w:r>
      <w:r w:rsidR="005922EA">
        <w:tab/>
      </w:r>
      <w:r w:rsidRPr="003F2628">
        <w:t>ust. 1 otrzymuje brzmienie:</w:t>
      </w:r>
    </w:p>
    <w:p w14:paraId="6FB736EE" w14:textId="6193FF0A" w:rsidR="003F2628" w:rsidRPr="003F2628" w:rsidRDefault="003F2628" w:rsidP="00A96346">
      <w:pPr>
        <w:pStyle w:val="ZLITUSTzmustliter"/>
      </w:pPr>
      <w:r w:rsidRPr="003F2628">
        <w:t>„1. Udostępnienie danych, odmowa udostępnienia danych oraz cofnięcie dostępu do danych zgromadzonych w rejestrze danych kontaktowych następuje w drodze decyzji administracyjnej wydawanej przez Prezesa Agencji.”;</w:t>
      </w:r>
    </w:p>
    <w:p w14:paraId="62C34969" w14:textId="2CA4D02F" w:rsidR="003F2628" w:rsidRPr="003F2628" w:rsidRDefault="003F2628" w:rsidP="00346E66">
      <w:pPr>
        <w:pStyle w:val="LITlitera"/>
      </w:pPr>
      <w:r w:rsidRPr="003F2628">
        <w:t>b)</w:t>
      </w:r>
      <w:r w:rsidR="005922EA">
        <w:tab/>
      </w:r>
      <w:r w:rsidRPr="003F2628">
        <w:t>po ust. 3 dodaje się ust. 3a w brzmieniu:</w:t>
      </w:r>
    </w:p>
    <w:p w14:paraId="78E43235" w14:textId="111AD0F1" w:rsidR="003F2628" w:rsidRPr="003F2628" w:rsidRDefault="003F2628" w:rsidP="00A96346">
      <w:pPr>
        <w:pStyle w:val="ZLITUSTzmustliter"/>
      </w:pPr>
      <w:r w:rsidRPr="003F2628">
        <w:t>„3a. Od decyzji, o której mowa w ust.1, przysługuje wniosek o ponowne rozpatrzenie sprawy do Prezesa Agencji.”.</w:t>
      </w:r>
    </w:p>
    <w:p w14:paraId="0AFF40C1" w14:textId="1E2F159D" w:rsidR="00CD4256" w:rsidRPr="00CD4256" w:rsidRDefault="00CD4256" w:rsidP="00292275">
      <w:pPr>
        <w:pStyle w:val="ARTartustawynprozporzdzenia"/>
      </w:pPr>
      <w:r w:rsidRPr="00292275">
        <w:rPr>
          <w:rStyle w:val="Ppogrubienie"/>
        </w:rPr>
        <w:lastRenderedPageBreak/>
        <w:t>Art. 4</w:t>
      </w:r>
      <w:r w:rsidR="002270DB">
        <w:rPr>
          <w:rStyle w:val="Ppogrubienie"/>
        </w:rPr>
        <w:t>3</w:t>
      </w:r>
      <w:r>
        <w:rPr>
          <w:rStyle w:val="Ppogrubienie"/>
        </w:rPr>
        <w:t>.</w:t>
      </w:r>
      <w:r>
        <w:t xml:space="preserve"> </w:t>
      </w:r>
      <w:r w:rsidRPr="00CD4256">
        <w:t>W ustawie z dnia 18 października 2006 r. o ujaw</w:t>
      </w:r>
      <w:r>
        <w:t xml:space="preserve">nianiu informacji o dokumentach </w:t>
      </w:r>
      <w:r w:rsidRPr="00CD4256">
        <w:t>organów bezpieczeństwa państwa z lat 1944-1990 oraz treści tych dokumentów (Dz. U. z 2021</w:t>
      </w:r>
      <w:r w:rsidR="005922EA">
        <w:t xml:space="preserve"> </w:t>
      </w:r>
      <w:r w:rsidRPr="00CD4256">
        <w:t xml:space="preserve">r. </w:t>
      </w:r>
      <w:r w:rsidR="005922EA">
        <w:t xml:space="preserve">poz. </w:t>
      </w:r>
      <w:r w:rsidRPr="00CD4256">
        <w:t>1633) wprowadza się następujące zmiany:</w:t>
      </w:r>
    </w:p>
    <w:p w14:paraId="7D63D997" w14:textId="4726CE37" w:rsidR="00CD4256" w:rsidRPr="00CD4256" w:rsidRDefault="00E518C7" w:rsidP="00292275">
      <w:pPr>
        <w:pStyle w:val="PKTpunkt"/>
      </w:pPr>
      <w:r>
        <w:t>1)</w:t>
      </w:r>
      <w:r>
        <w:tab/>
      </w:r>
      <w:r w:rsidR="00CD4256" w:rsidRPr="00CD4256">
        <w:t>w art. 4 w pkt 69 kropkę zastępuje się średnikiem i dodaje się pkt 70 w brzmieniu:</w:t>
      </w:r>
    </w:p>
    <w:p w14:paraId="7A9F7FDF" w14:textId="49D359CA" w:rsidR="00CD4256" w:rsidRPr="00CD4256" w:rsidRDefault="00090AA6" w:rsidP="00292275">
      <w:pPr>
        <w:pStyle w:val="ZPKTzmpktartykuempunktem"/>
      </w:pPr>
      <w:r>
        <w:t>„70)</w:t>
      </w:r>
      <w:r w:rsidR="00A7605F">
        <w:tab/>
      </w:r>
      <w:r>
        <w:t xml:space="preserve">Prezes Agencji </w:t>
      </w:r>
      <w:r w:rsidR="00CD4256">
        <w:t>Informatyzacji</w:t>
      </w:r>
      <w:r w:rsidR="00CD4256" w:rsidRPr="00CD4256">
        <w:t xml:space="preserve"> i jego zastępcy.”;</w:t>
      </w:r>
    </w:p>
    <w:p w14:paraId="53F97E54" w14:textId="0FD0C2BD" w:rsidR="00CD4256" w:rsidRPr="00CD4256" w:rsidRDefault="00E518C7" w:rsidP="00292275">
      <w:pPr>
        <w:pStyle w:val="PKTpunkt"/>
      </w:pPr>
      <w:r>
        <w:t>2)</w:t>
      </w:r>
      <w:r>
        <w:tab/>
      </w:r>
      <w:r w:rsidR="00CD4256" w:rsidRPr="00CD4256">
        <w:t>w art. 8 w pkt 64 kropkę zastępuje się średnikiem i dodaje się pkt 65 w brzmieniu:</w:t>
      </w:r>
    </w:p>
    <w:p w14:paraId="3C9789A2" w14:textId="4C28757F" w:rsidR="00CD4256" w:rsidRPr="003F2628" w:rsidRDefault="00CD4256" w:rsidP="00292275">
      <w:pPr>
        <w:pStyle w:val="ZPKTzmpktartykuempunktem"/>
      </w:pPr>
      <w:r w:rsidRPr="00CD4256">
        <w:t>„65)</w:t>
      </w:r>
      <w:r w:rsidR="00A7605F">
        <w:tab/>
      </w:r>
      <w:r w:rsidRPr="00CD4256">
        <w:t>pkt 70 – minister wła</w:t>
      </w:r>
      <w:r w:rsidR="00090AA6">
        <w:t>ściwy do spraw informatyzacji</w:t>
      </w:r>
      <w:r w:rsidRPr="00CD4256">
        <w:t>.”.</w:t>
      </w:r>
    </w:p>
    <w:p w14:paraId="65671F20" w14:textId="7F6ED99E" w:rsidR="003F2628" w:rsidRPr="003F2628" w:rsidRDefault="003F2628" w:rsidP="00A96346">
      <w:pPr>
        <w:pStyle w:val="ARTartustawynprozporzdzenia"/>
      </w:pPr>
      <w:r w:rsidRPr="00FF60A9">
        <w:rPr>
          <w:rStyle w:val="Ppogrubienie"/>
        </w:rPr>
        <w:t>Art. 4</w:t>
      </w:r>
      <w:r w:rsidR="002270DB">
        <w:rPr>
          <w:rStyle w:val="Ppogrubienie"/>
        </w:rPr>
        <w:t>4</w:t>
      </w:r>
      <w:r w:rsidRPr="00FF60A9">
        <w:rPr>
          <w:rStyle w:val="Ppogrubienie"/>
        </w:rPr>
        <w:t>.</w:t>
      </w:r>
      <w:r w:rsidRPr="003F2628">
        <w:t xml:space="preserve"> W ustawie z dnia 7 września 2007 r. o pomocy osobom uprawnionym do alimentów (Dz. U. z 2022 r. poz. 1205) w art. 15 w ust. 8h wyrazy „Minister właściwy do spraw informatyzacji” zastępuje się wyrazami „Agencja Informatyzacji</w:t>
      </w:r>
      <w:r w:rsidR="00B95086">
        <w:t>.</w:t>
      </w:r>
      <w:r w:rsidRPr="003F2628">
        <w:t>”.</w:t>
      </w:r>
    </w:p>
    <w:p w14:paraId="402202D7" w14:textId="47305E2E" w:rsidR="003F2628" w:rsidRPr="003F2628" w:rsidRDefault="003F2628" w:rsidP="00A96346">
      <w:pPr>
        <w:pStyle w:val="ARTartustawynprozporzdzenia"/>
      </w:pPr>
      <w:r w:rsidRPr="00FF60A9">
        <w:rPr>
          <w:rStyle w:val="Ppogrubienie"/>
        </w:rPr>
        <w:t>Art. 4</w:t>
      </w:r>
      <w:r w:rsidR="002270DB">
        <w:rPr>
          <w:rStyle w:val="Ppogrubienie"/>
        </w:rPr>
        <w:t>5</w:t>
      </w:r>
      <w:r w:rsidRPr="00FF60A9">
        <w:rPr>
          <w:rStyle w:val="Ppogrubienie"/>
        </w:rPr>
        <w:t>.</w:t>
      </w:r>
      <w:r w:rsidRPr="003F2628">
        <w:t xml:space="preserve"> W ustawie z dnia 5 listopada 2009 r. o spółdzielczych kasach oszczędnościowo</w:t>
      </w:r>
      <w:r w:rsidRPr="003F2628">
        <w:softHyphen/>
      </w:r>
      <w:r w:rsidRPr="003F2628">
        <w:noBreakHyphen/>
        <w:t>kredytowych (Dz. U. z 2022 r. poz. 924</w:t>
      </w:r>
      <w:r w:rsidR="00C34E36">
        <w:t>,</w:t>
      </w:r>
      <w:r w:rsidRPr="003F2628">
        <w:t xml:space="preserve"> 1358</w:t>
      </w:r>
      <w:r w:rsidR="00C34E36">
        <w:t xml:space="preserve"> i 1488</w:t>
      </w:r>
      <w:r w:rsidRPr="003F2628">
        <w:t>) w art. 13a w ust. 6 i w art. 13b wyrazy „ministra właściwego do spraw informatyzacji” zastępuje się wyrazami „Agencja Informatyzacji</w:t>
      </w:r>
      <w:r w:rsidR="00B95086">
        <w:t>.</w:t>
      </w:r>
      <w:r w:rsidRPr="003F2628">
        <w:t>”.</w:t>
      </w:r>
    </w:p>
    <w:p w14:paraId="73D3C160" w14:textId="34849E24" w:rsidR="003F2628" w:rsidRPr="003F2628" w:rsidRDefault="003F2628" w:rsidP="00A96346">
      <w:pPr>
        <w:pStyle w:val="ARTartustawynprozporzdzenia"/>
      </w:pPr>
      <w:r w:rsidRPr="00FF60A9">
        <w:rPr>
          <w:rStyle w:val="Ppogrubienie"/>
        </w:rPr>
        <w:t>Art. 4</w:t>
      </w:r>
      <w:r w:rsidR="002270DB">
        <w:rPr>
          <w:rStyle w:val="Ppogrubienie"/>
        </w:rPr>
        <w:t>6</w:t>
      </w:r>
      <w:r w:rsidRPr="00FF60A9">
        <w:rPr>
          <w:rStyle w:val="Ppogrubienie"/>
        </w:rPr>
        <w:t>.</w:t>
      </w:r>
      <w:r w:rsidRPr="003F2628">
        <w:t xml:space="preserve"> W ustawie z dnia 6 sierpnia 2010 r. o dowodach osobistych (Dz. U. z 2022 r. poz. 671) wprowadza się następujące zmiany:</w:t>
      </w:r>
    </w:p>
    <w:p w14:paraId="1DAE86D3" w14:textId="77777777" w:rsidR="003F2628" w:rsidRPr="003F2628" w:rsidRDefault="003F2628" w:rsidP="00A96346">
      <w:pPr>
        <w:pStyle w:val="PKTpunkt"/>
      </w:pPr>
      <w:r w:rsidRPr="003F2628">
        <w:t>1)</w:t>
      </w:r>
      <w:r w:rsidRPr="003F2628">
        <w:tab/>
        <w:t>w art. 1 pkt 9 otrzymuje brzmienie:</w:t>
      </w:r>
    </w:p>
    <w:p w14:paraId="4B77055F" w14:textId="2599EAC5" w:rsidR="003F2628" w:rsidRPr="003F2628" w:rsidRDefault="003F2628" w:rsidP="00A96346">
      <w:pPr>
        <w:pStyle w:val="ZPKTzmpktartykuempunktem"/>
      </w:pPr>
      <w:r w:rsidRPr="003F2628">
        <w:t>„9)</w:t>
      </w:r>
      <w:r w:rsidRPr="003F2628">
        <w:tab/>
        <w:t>kompetencje ministra właściwego do spraw wewnętrznych, ministra właściwego do spraw informatyzacji, Agencji Informatyzacji</w:t>
      </w:r>
      <w:r w:rsidR="0027185A">
        <w:t xml:space="preserve"> i jej Prezesa</w:t>
      </w:r>
      <w:r w:rsidRPr="003F2628">
        <w:t>, wojewodów, organów gmin oraz konsulów Rzeczypospolitej Polskiej, w zakresie spraw, o których mowa w pkt 4</w:t>
      </w:r>
      <w:r w:rsidRPr="003F2628">
        <w:noBreakHyphen/>
        <w:t>8.”;</w:t>
      </w:r>
    </w:p>
    <w:p w14:paraId="3015FA9C" w14:textId="1F01C359" w:rsidR="003F2628" w:rsidRPr="003F2628" w:rsidRDefault="003F2628" w:rsidP="00A96346">
      <w:pPr>
        <w:pStyle w:val="PKTpunkt"/>
      </w:pPr>
      <w:r w:rsidRPr="003F2628">
        <w:t>2)</w:t>
      </w:r>
      <w:r w:rsidRPr="003F2628">
        <w:tab/>
        <w:t>w art. 2 ust. 1 </w:t>
      </w:r>
      <w:r w:rsidR="001816EB">
        <w:t xml:space="preserve">w pkt 13 </w:t>
      </w:r>
      <w:r w:rsidR="001816EB" w:rsidRPr="003F2628">
        <w:t>kr</w:t>
      </w:r>
      <w:r w:rsidR="001816EB">
        <w:t>opkę zastępuje się średnikiem i</w:t>
      </w:r>
      <w:r w:rsidR="001816EB" w:rsidRPr="003F2628">
        <w:t xml:space="preserve"> </w:t>
      </w:r>
      <w:r w:rsidRPr="003F2628">
        <w:t>dodaje się punkt 14 i 15 w brzmieniu:</w:t>
      </w:r>
    </w:p>
    <w:p w14:paraId="563BF821" w14:textId="006C6D83" w:rsidR="003F2628" w:rsidRPr="003F2628" w:rsidRDefault="003F2628" w:rsidP="00A96346">
      <w:pPr>
        <w:pStyle w:val="ZPKTzmpktartykuempunktem"/>
      </w:pPr>
      <w:r w:rsidRPr="003F2628">
        <w:t>„14)</w:t>
      </w:r>
      <w:r w:rsidR="003A1087">
        <w:tab/>
      </w:r>
      <w:r w:rsidRPr="003F2628">
        <w:t xml:space="preserve">Prezes Agencji </w:t>
      </w:r>
      <w:r w:rsidRPr="003F2628">
        <w:noBreakHyphen/>
        <w:t xml:space="preserve"> Prezesa Agencji Informatyzacji, o której mowa w ustawie z dnia</w:t>
      </w:r>
      <w:r w:rsidR="005922EA">
        <w:t xml:space="preserve"> …</w:t>
      </w:r>
      <w:r w:rsidR="005922EA" w:rsidRPr="003F2628">
        <w:t xml:space="preserve"> </w:t>
      </w:r>
      <w:r w:rsidRPr="003F2628">
        <w:t>o przekształceniu Centralnego Ośrodka Informatyki w Agencję Informatyzacji (Dz. U. …);</w:t>
      </w:r>
    </w:p>
    <w:p w14:paraId="55AAF270" w14:textId="74327470" w:rsidR="003F2628" w:rsidRPr="003F2628" w:rsidRDefault="003F2628" w:rsidP="00A96346">
      <w:pPr>
        <w:pStyle w:val="ZPKTzmpktartykuempunktem"/>
      </w:pPr>
      <w:r w:rsidRPr="003F2628">
        <w:t>15)</w:t>
      </w:r>
      <w:r w:rsidR="003A1087">
        <w:tab/>
      </w:r>
      <w:r w:rsidRPr="003F2628">
        <w:t xml:space="preserve">Agencja </w:t>
      </w:r>
      <w:r w:rsidRPr="003F2628">
        <w:noBreakHyphen/>
        <w:t xml:space="preserve"> Agencję Informatyzacji, o której mowa w ustawie z dnia</w:t>
      </w:r>
      <w:r w:rsidR="005922EA">
        <w:t xml:space="preserve"> …</w:t>
      </w:r>
      <w:r w:rsidRPr="003F2628">
        <w:t>o przekształceniu Centralnego Ośrodka Informatyki w Agencję Informatyzacji (Dz. U. …).”;</w:t>
      </w:r>
    </w:p>
    <w:p w14:paraId="1A239479" w14:textId="77777777" w:rsidR="003F2628" w:rsidRPr="003F2628" w:rsidRDefault="003F2628" w:rsidP="00A96346">
      <w:pPr>
        <w:pStyle w:val="PKTpunkt"/>
      </w:pPr>
      <w:r w:rsidRPr="003F2628">
        <w:t>3)</w:t>
      </w:r>
      <w:r w:rsidRPr="003F2628">
        <w:tab/>
        <w:t>w art. 55:</w:t>
      </w:r>
    </w:p>
    <w:p w14:paraId="62039B01" w14:textId="4EA9D43D" w:rsidR="003F2628" w:rsidRPr="003F2628" w:rsidRDefault="003F2628" w:rsidP="007542BB">
      <w:pPr>
        <w:pStyle w:val="LITlitera"/>
      </w:pPr>
      <w:r w:rsidRPr="003F2628">
        <w:t>a)</w:t>
      </w:r>
      <w:r w:rsidR="005922EA">
        <w:tab/>
      </w:r>
      <w:r w:rsidRPr="003F2628">
        <w:t>w ust. 2 uchyla się pkt 3 i 4,</w:t>
      </w:r>
    </w:p>
    <w:p w14:paraId="3F5E6648" w14:textId="64400332" w:rsidR="003F2628" w:rsidRPr="003F2628" w:rsidRDefault="003F2628" w:rsidP="007542BB">
      <w:pPr>
        <w:pStyle w:val="LITlitera"/>
      </w:pPr>
      <w:r w:rsidRPr="003F2628">
        <w:t>b)</w:t>
      </w:r>
      <w:r w:rsidR="005922EA">
        <w:tab/>
      </w:r>
      <w:r w:rsidRPr="003F2628">
        <w:t>dodaje się ust. 3a i 3b w brzmieniu:</w:t>
      </w:r>
    </w:p>
    <w:p w14:paraId="2386A7BB" w14:textId="06C7899B" w:rsidR="003F2628" w:rsidRPr="003F2628" w:rsidRDefault="003F2628" w:rsidP="007542BB">
      <w:pPr>
        <w:pStyle w:val="ZLITUSTzmustliter"/>
      </w:pPr>
      <w:r w:rsidRPr="003F2628">
        <w:lastRenderedPageBreak/>
        <w:t>„3a. Agencja zapewnia funkcjonowanie systemu teleinformatycznego, o którym mowa w ust. 1, i odpowiada za jego obsługę techniczno</w:t>
      </w:r>
      <w:r w:rsidRPr="003F2628">
        <w:noBreakHyphen/>
        <w:t>organizacyjną, w szczególności za zapewnienie dostępności i przeciwdziałanie uszkodzeniom.</w:t>
      </w:r>
    </w:p>
    <w:p w14:paraId="7FDD8706" w14:textId="56226798" w:rsidR="003F2628" w:rsidRPr="003F2628" w:rsidRDefault="003F2628" w:rsidP="007542BB">
      <w:pPr>
        <w:pStyle w:val="ZLITUSTzmustliter"/>
      </w:pPr>
      <w:r w:rsidRPr="003F2628">
        <w:t>3b. Minister właściwy do spraw informatyzacji może powierzyć Agencji wykonywanie zadań związanych z prowadzeniem Rejestru Dowodów Osobistych.”,</w:t>
      </w:r>
    </w:p>
    <w:p w14:paraId="7091E611" w14:textId="2FF6BD20" w:rsidR="003F2628" w:rsidRPr="003F2628" w:rsidRDefault="003F2628" w:rsidP="007542BB">
      <w:pPr>
        <w:pStyle w:val="LITlitera"/>
      </w:pPr>
      <w:r w:rsidRPr="003F2628">
        <w:t>c)</w:t>
      </w:r>
      <w:r w:rsidR="005922EA">
        <w:tab/>
      </w:r>
      <w:r w:rsidRPr="003F2628">
        <w:t>w ust. 7 </w:t>
      </w:r>
      <w:r w:rsidR="0009285F">
        <w:t xml:space="preserve">wyraz </w:t>
      </w:r>
      <w:r w:rsidR="00882F06" w:rsidRPr="00882F06">
        <w:t xml:space="preserve"> „</w:t>
      </w:r>
      <w:r w:rsidR="0009285F">
        <w:t>oraz</w:t>
      </w:r>
      <w:r w:rsidR="00882F06" w:rsidRPr="00882F06">
        <w:t>”</w:t>
      </w:r>
      <w:r w:rsidR="0009285F">
        <w:t xml:space="preserve"> zastępuje się przecinkiem i </w:t>
      </w:r>
      <w:r w:rsidRPr="003F2628">
        <w:t>po wyrazach „minister właściwy do spraw informatyzacji” dodaje się wyrazy „oraz Agencj</w:t>
      </w:r>
      <w:r w:rsidR="0009285F">
        <w:t>a</w:t>
      </w:r>
      <w:r w:rsidRPr="003F2628">
        <w:t>”;</w:t>
      </w:r>
    </w:p>
    <w:p w14:paraId="283401CE" w14:textId="27C248D9" w:rsidR="003F2628" w:rsidRPr="003F2628" w:rsidRDefault="003F2628" w:rsidP="007542BB">
      <w:pPr>
        <w:pStyle w:val="PKTpunkt"/>
      </w:pPr>
      <w:r w:rsidRPr="003F2628">
        <w:t>4)</w:t>
      </w:r>
      <w:r w:rsidRPr="003F2628">
        <w:tab/>
        <w:t>w art. 56b, w art. 66 w ust. 2, w art. 69 ust. 3 we wprowadzeniu do wyliczenia</w:t>
      </w:r>
      <w:r w:rsidR="005922EA">
        <w:t xml:space="preserve"> i</w:t>
      </w:r>
      <w:r w:rsidRPr="003F2628">
        <w:t xml:space="preserve"> w art. 68 w ust. 3 we wprowadzeniu do wyliczenia wyrazy „ministra właściwego do spraw informatyzacji” zastępuje się wyrazami „Prezesa Agencji”;</w:t>
      </w:r>
    </w:p>
    <w:p w14:paraId="6E35F767" w14:textId="537BDB58" w:rsidR="003F2628" w:rsidRPr="003F2628" w:rsidRDefault="003F2628" w:rsidP="007542BB">
      <w:pPr>
        <w:pStyle w:val="PKTpunkt"/>
      </w:pPr>
      <w:r w:rsidRPr="003F2628">
        <w:t>5)</w:t>
      </w:r>
      <w:r w:rsidRPr="003F2628">
        <w:tab/>
        <w:t xml:space="preserve">w art. 66 po ust. 2 dodaje się ust. 2a w brzmieniu: </w:t>
      </w:r>
    </w:p>
    <w:p w14:paraId="276113C5" w14:textId="3728AFBE" w:rsidR="003F2628" w:rsidRPr="003F2628" w:rsidRDefault="003F2628" w:rsidP="007165D1">
      <w:pPr>
        <w:pStyle w:val="ZUSTzmustartykuempunktem"/>
      </w:pPr>
      <w:r w:rsidRPr="003F2628">
        <w:t>„2a. Od decyzji, o której mowa w ust.</w:t>
      </w:r>
      <w:r w:rsidR="005922EA">
        <w:t xml:space="preserve"> </w:t>
      </w:r>
      <w:r w:rsidRPr="003F2628">
        <w:t>2, przysługuje wniosek o ponowne rozpatrzenie sprawy do Prezesa Agencji.”;</w:t>
      </w:r>
    </w:p>
    <w:p w14:paraId="52402F07" w14:textId="0F6FEA4A" w:rsidR="003F2628" w:rsidRPr="003F2628" w:rsidRDefault="003F2628" w:rsidP="007165D1">
      <w:pPr>
        <w:pStyle w:val="PKTpunkt"/>
      </w:pPr>
      <w:r w:rsidRPr="003F2628">
        <w:t>6)</w:t>
      </w:r>
      <w:r w:rsidRPr="003F2628">
        <w:tab/>
        <w:t xml:space="preserve">art. 67 otrzymuje brzmienie: </w:t>
      </w:r>
    </w:p>
    <w:p w14:paraId="0358FDCF" w14:textId="31AB478F" w:rsidR="003F2628" w:rsidRPr="003F2628" w:rsidRDefault="003F2628" w:rsidP="007165D1">
      <w:pPr>
        <w:pStyle w:val="ZARTzmartartykuempunktem"/>
      </w:pPr>
      <w:r w:rsidRPr="003F2628">
        <w:t>„Art. 67. 1 Prezes Agencji, w drodze decyzji administracyjnej, odmawia udostępniania danych w trybie pełnej teletransmisji danych lub cofa zgodę na udostępnianie danych w tym trybie, jeżeli podmioty uprawnione nie spełniają wymogów określonych w</w:t>
      </w:r>
      <w:r w:rsidRPr="00B95086">
        <w:t> </w:t>
      </w:r>
      <w:hyperlink r:id="rId9" w:history="1">
        <w:r w:rsidRPr="00FE42BA">
          <w:t>art. 66 ust. 2</w:t>
        </w:r>
      </w:hyperlink>
      <w:r w:rsidRPr="003F2628">
        <w:t>.</w:t>
      </w:r>
    </w:p>
    <w:p w14:paraId="080D8EA6" w14:textId="77777777" w:rsidR="003F2628" w:rsidRPr="003F2628" w:rsidRDefault="003F2628" w:rsidP="007165D1">
      <w:pPr>
        <w:pStyle w:val="ZARTzmartartykuempunktem"/>
      </w:pPr>
      <w:r w:rsidRPr="003F2628">
        <w:t>2. Od decyzji, o której mowa w ust. 1, przysługuje wniosek o ponowne rozpatrzenie sprawy do Prezesa Agencji.”;</w:t>
      </w:r>
    </w:p>
    <w:p w14:paraId="0B261C5F" w14:textId="43D2F78E" w:rsidR="003F2628" w:rsidRDefault="003F2628" w:rsidP="007165D1">
      <w:pPr>
        <w:pStyle w:val="PKTpunkt"/>
      </w:pPr>
      <w:r w:rsidRPr="003F2628">
        <w:t>7)</w:t>
      </w:r>
      <w:r w:rsidRPr="003F2628">
        <w:tab/>
        <w:t>w art. 69 ust. 1 i w art. 71 wyrazy „Minister właściwy do spraw informatyzacji” zastępuje się wyrazami „Prezes Agencji”;</w:t>
      </w:r>
    </w:p>
    <w:p w14:paraId="57994466" w14:textId="62431D96" w:rsidR="003F3666" w:rsidRDefault="003F3666" w:rsidP="007165D1">
      <w:pPr>
        <w:pStyle w:val="PKTpunkt"/>
      </w:pPr>
      <w:r>
        <w:t>8)</w:t>
      </w:r>
      <w:r>
        <w:tab/>
        <w:t xml:space="preserve">w </w:t>
      </w:r>
      <w:r w:rsidRPr="003F2628">
        <w:t>art. 69 ust. </w:t>
      </w:r>
      <w:r>
        <w:t>3</w:t>
      </w:r>
      <w:r w:rsidRPr="003F2628">
        <w:t> </w:t>
      </w:r>
      <w:r>
        <w:t>otrzymuje brzmienie:</w:t>
      </w:r>
    </w:p>
    <w:p w14:paraId="605E428F" w14:textId="6371669A" w:rsidR="003F3666" w:rsidRPr="00417631" w:rsidRDefault="002270DB" w:rsidP="00D64BC0">
      <w:pPr>
        <w:pStyle w:val="ZUSTzmustartykuempunktem"/>
      </w:pPr>
      <w:r>
        <w:t>„</w:t>
      </w:r>
      <w:r w:rsidR="003F3666">
        <w:t xml:space="preserve">3. </w:t>
      </w:r>
      <w:r w:rsidR="003F3666" w:rsidRPr="003F3666">
        <w:t xml:space="preserve">Kontrolę przeprowadza </w:t>
      </w:r>
      <w:r w:rsidR="003F3666" w:rsidRPr="00417631">
        <w:t xml:space="preserve">upoważniony przez Prezesa Agencji pracownik </w:t>
      </w:r>
      <w:r w:rsidR="003F3666" w:rsidRPr="00A7605F">
        <w:t xml:space="preserve">Agencji na podstawie imiennego upoważnienia oraz </w:t>
      </w:r>
      <w:r w:rsidR="003359CC" w:rsidRPr="00417631">
        <w:t>dokumentu umożliwiającego stwierdzenie tożsamości</w:t>
      </w:r>
      <w:r w:rsidR="003F3666" w:rsidRPr="00417631">
        <w:t>.</w:t>
      </w:r>
      <w:r w:rsidRPr="00417631">
        <w:t>”;</w:t>
      </w:r>
    </w:p>
    <w:p w14:paraId="501B267A" w14:textId="037CB547" w:rsidR="003F2628" w:rsidRPr="003F2628" w:rsidRDefault="003F3666" w:rsidP="003F2628">
      <w:r w:rsidRPr="00417631">
        <w:t>9</w:t>
      </w:r>
      <w:r w:rsidR="003F2628" w:rsidRPr="00417631">
        <w:t>)</w:t>
      </w:r>
      <w:r w:rsidR="003F2628" w:rsidRPr="00417631">
        <w:tab/>
        <w:t>art. 76 otrzymuje brzmienie:</w:t>
      </w:r>
    </w:p>
    <w:p w14:paraId="3C9FF87A" w14:textId="76797ECC" w:rsidR="003F2628" w:rsidRPr="003F2628" w:rsidRDefault="003F2628" w:rsidP="007165D1">
      <w:pPr>
        <w:pStyle w:val="ZARTzmartartykuempunktem"/>
      </w:pPr>
      <w:r w:rsidRPr="003F2628">
        <w:t>„Art. 76. Opłaty za udostępnianie danych oraz za udostępnianie dokumentacji związanej z dowodami osobistymi stanowią dochód budżetu państwa, a w zakresie danych udostępnianych za pomocą urządzeń teletransmisji danych – dochód Fundusz</w:t>
      </w:r>
      <w:r w:rsidR="0009285F">
        <w:t>u</w:t>
      </w:r>
      <w:r w:rsidRPr="003F2628">
        <w:t xml:space="preserve"> Ewidencji i Rejestrów Państwowych.”.</w:t>
      </w:r>
    </w:p>
    <w:p w14:paraId="600C3836" w14:textId="3108EFD3" w:rsidR="003F2628" w:rsidRPr="003F2628" w:rsidRDefault="003F2628" w:rsidP="00B65673">
      <w:pPr>
        <w:pStyle w:val="ARTartustawynprozporzdzenia"/>
      </w:pPr>
      <w:r w:rsidRPr="00FF60A9">
        <w:rPr>
          <w:rStyle w:val="Ppogrubienie"/>
        </w:rPr>
        <w:t>Art. 4</w:t>
      </w:r>
      <w:r w:rsidR="002270DB">
        <w:rPr>
          <w:rStyle w:val="Ppogrubienie"/>
        </w:rPr>
        <w:t>7</w:t>
      </w:r>
      <w:r w:rsidRPr="00FF60A9">
        <w:rPr>
          <w:rStyle w:val="Ppogrubienie"/>
        </w:rPr>
        <w:t>.</w:t>
      </w:r>
      <w:r w:rsidRPr="003F2628">
        <w:t xml:space="preserve"> W ustawie z dnia 24 września 2010 r. o ewidencji ludności (Dz. U. z 2022 r. poz. 1191) wprowadza się następujące zmiany:</w:t>
      </w:r>
    </w:p>
    <w:p w14:paraId="4FD54BEE" w14:textId="77777777" w:rsidR="003F2628" w:rsidRPr="003F2628" w:rsidRDefault="003F2628" w:rsidP="007165D1">
      <w:pPr>
        <w:pStyle w:val="PKTpunkt"/>
      </w:pPr>
      <w:r w:rsidRPr="003F2628">
        <w:lastRenderedPageBreak/>
        <w:t>1)</w:t>
      </w:r>
      <w:r w:rsidRPr="003F2628">
        <w:tab/>
        <w:t>w art. 6 </w:t>
      </w:r>
    </w:p>
    <w:p w14:paraId="44CEBAE8" w14:textId="1079FD83" w:rsidR="003F2628" w:rsidRPr="003F2628" w:rsidRDefault="003F2628" w:rsidP="007165D1">
      <w:pPr>
        <w:pStyle w:val="LITlitera"/>
      </w:pPr>
      <w:r w:rsidRPr="003F2628">
        <w:t>a</w:t>
      </w:r>
      <w:r w:rsidR="005922EA" w:rsidRPr="003F2628">
        <w:t>)</w:t>
      </w:r>
      <w:r w:rsidR="005922EA">
        <w:tab/>
      </w:r>
      <w:r w:rsidRPr="003F2628">
        <w:t>w ust. 2 uchyla się pkt 3 i 4,</w:t>
      </w:r>
    </w:p>
    <w:p w14:paraId="49E54121" w14:textId="32FF3CB8" w:rsidR="003F2628" w:rsidRPr="003F2628" w:rsidRDefault="003F2628" w:rsidP="007165D1">
      <w:pPr>
        <w:pStyle w:val="LITlitera"/>
      </w:pPr>
      <w:r w:rsidRPr="003F2628">
        <w:t>b</w:t>
      </w:r>
      <w:r w:rsidR="005922EA" w:rsidRPr="003F2628">
        <w:t>)</w:t>
      </w:r>
      <w:r w:rsidR="005922EA">
        <w:tab/>
      </w:r>
      <w:r w:rsidRPr="003F2628">
        <w:t>dodaje się ust. 3a i 3b w brzmieniu:</w:t>
      </w:r>
    </w:p>
    <w:p w14:paraId="7B006993" w14:textId="33CA6331" w:rsidR="003F2628" w:rsidRPr="003F2628" w:rsidRDefault="003F2628" w:rsidP="005A60BA">
      <w:pPr>
        <w:pStyle w:val="ZLITUSTzmustliter"/>
      </w:pPr>
      <w:r w:rsidRPr="003F2628">
        <w:t>„3a. Agencja Informatyzacji</w:t>
      </w:r>
      <w:r w:rsidR="00012989">
        <w:t>,</w:t>
      </w:r>
      <w:r w:rsidR="00012989" w:rsidRPr="00012989">
        <w:t xml:space="preserve"> </w:t>
      </w:r>
      <w:r w:rsidR="00012989" w:rsidRPr="003F2628">
        <w:t>o której mowa w ustawie z dnia</w:t>
      </w:r>
      <w:r w:rsidR="005922EA">
        <w:t xml:space="preserve"> …</w:t>
      </w:r>
      <w:r w:rsidR="005922EA" w:rsidRPr="003F2628">
        <w:t xml:space="preserve"> </w:t>
      </w:r>
      <w:r w:rsidR="00012989" w:rsidRPr="003F2628">
        <w:t>o przekształceniu Centralnego Ośrodka Informatyki w Agencję Informatyzacji (Dz. U. …)</w:t>
      </w:r>
      <w:r w:rsidR="00012989">
        <w:t>, zwana dalej: Agencją,</w:t>
      </w:r>
      <w:r w:rsidRPr="003F2628">
        <w:t xml:space="preserve"> zapewnia funkcjonowanie systemu teleinformatycznego, o którym mowa w ust. 1, i odpowiada za jego obsługę techniczno</w:t>
      </w:r>
      <w:r w:rsidRPr="003F2628">
        <w:noBreakHyphen/>
        <w:t>organizacyjną, w szczególności za zapewnienie jego dostępności i przeciwdziałanie uszkodzeniom.</w:t>
      </w:r>
    </w:p>
    <w:p w14:paraId="59DF1D65" w14:textId="71A94C9C" w:rsidR="003F2628" w:rsidRPr="003F2628" w:rsidRDefault="003F2628" w:rsidP="005A60BA">
      <w:pPr>
        <w:pStyle w:val="ZLITUSTzmustliter"/>
      </w:pPr>
      <w:r w:rsidRPr="003F2628">
        <w:t>3b. Minister właściwy do spraw informatyzacji może powierzyć Agencji wykonywanie zadań związanych z prowadzeniem rejestru PESEL.”,</w:t>
      </w:r>
    </w:p>
    <w:p w14:paraId="5F77823B" w14:textId="764C1648" w:rsidR="003F2628" w:rsidRPr="003F2628" w:rsidRDefault="003F2628" w:rsidP="005A60BA">
      <w:pPr>
        <w:pStyle w:val="LITlitera"/>
      </w:pPr>
      <w:r w:rsidRPr="003F2628">
        <w:t>c)</w:t>
      </w:r>
      <w:r w:rsidR="005922EA">
        <w:tab/>
      </w:r>
      <w:r w:rsidRPr="003F2628">
        <w:t>ust. 7 otrzymuje brzmienie:</w:t>
      </w:r>
    </w:p>
    <w:p w14:paraId="06CC09C6" w14:textId="06ECFF6D" w:rsidR="003F2628" w:rsidRPr="003F2628" w:rsidRDefault="003F2628" w:rsidP="005A60BA">
      <w:pPr>
        <w:pStyle w:val="ZLITUSTzmustliter"/>
      </w:pPr>
      <w:r w:rsidRPr="003F2628">
        <w:t>„7. W celu realizacji zadań określonych w ustawie organ gminy, kierownik urzędu stanu cywilnego, organy paszportowe, wojewoda, minister właściwy do spraw wewnętrznych, minister właściwy do spraw informatyzacji oraz Agencja, posiadają dostęp do rejestru.”;</w:t>
      </w:r>
    </w:p>
    <w:p w14:paraId="5C9F9977" w14:textId="4D0FAAB9" w:rsidR="003F2628" w:rsidRPr="003F2628" w:rsidRDefault="003F2628" w:rsidP="005A60BA">
      <w:pPr>
        <w:pStyle w:val="PKTpunkt"/>
      </w:pPr>
      <w:r w:rsidRPr="003F2628">
        <w:t>2)</w:t>
      </w:r>
      <w:r w:rsidRPr="003F2628">
        <w:tab/>
        <w:t>w art. 50  ust. 1 otrzymuje brzmienie:</w:t>
      </w:r>
    </w:p>
    <w:p w14:paraId="71CF4E55" w14:textId="77777777" w:rsidR="003F2628" w:rsidRPr="00BA4393" w:rsidRDefault="003F2628" w:rsidP="00BA4393">
      <w:pPr>
        <w:pStyle w:val="ZUSTzmustartykuempunktem"/>
      </w:pPr>
      <w:r w:rsidRPr="00BA4393">
        <w:t>„1. Dane z rejestru PESEL udostępnia:</w:t>
      </w:r>
    </w:p>
    <w:p w14:paraId="38FD067E" w14:textId="5FFFACEF" w:rsidR="003F2628" w:rsidRPr="009A5081" w:rsidRDefault="003F2628" w:rsidP="00583E27">
      <w:pPr>
        <w:pStyle w:val="ZPKTzmpktartykuempunktem"/>
      </w:pPr>
      <w:r w:rsidRPr="009A5081">
        <w:t>1)</w:t>
      </w:r>
      <w:r w:rsidRPr="009A5081">
        <w:tab/>
        <w:t>minister właściwy do spraw informatyzacji – za pomocą urządzeń teletransmisji danych, w tym w drodze weryfikacji</w:t>
      </w:r>
      <w:r w:rsidR="005922EA">
        <w:t>;</w:t>
      </w:r>
    </w:p>
    <w:p w14:paraId="5DEEF41A" w14:textId="69663CC2" w:rsidR="003F2628" w:rsidRPr="006B5AD5" w:rsidRDefault="003F2628" w:rsidP="00583E27">
      <w:pPr>
        <w:pStyle w:val="ZPKTzmpktartykuempunktem"/>
      </w:pPr>
      <w:r w:rsidRPr="006B5AD5">
        <w:t>2)</w:t>
      </w:r>
      <w:r w:rsidRPr="006B5AD5">
        <w:tab/>
        <w:t>Agencja – jeżeli udostępnienie dotyczy danych jednostkowych dla podmiotów, o których mowa w art. 46 ust. 2 pkt 2;</w:t>
      </w:r>
    </w:p>
    <w:p w14:paraId="33176B9A" w14:textId="034BCFB0" w:rsidR="003F2628" w:rsidRPr="003F2628" w:rsidRDefault="003F2628" w:rsidP="00583E27">
      <w:pPr>
        <w:pStyle w:val="ZPKTzmpktartykuempunktem"/>
      </w:pPr>
      <w:r w:rsidRPr="00CF2151">
        <w:t>3)</w:t>
      </w:r>
      <w:r w:rsidRPr="00CF2151">
        <w:tab/>
        <w:t>organ dowolnej gminy, jeżeli udostępnienie dotyczy</w:t>
      </w:r>
      <w:r w:rsidRPr="003F2628">
        <w:t xml:space="preserve"> danych jednostkowych dla podmiotów, o których mowa w art. 46 ust. 1 i 2 pkt 1 i 3.”;</w:t>
      </w:r>
    </w:p>
    <w:p w14:paraId="2487CAD7" w14:textId="0E6B413F" w:rsidR="003F2628" w:rsidRPr="003F2628" w:rsidRDefault="003F2628" w:rsidP="005A60BA">
      <w:pPr>
        <w:pStyle w:val="PKTpunkt"/>
      </w:pPr>
      <w:r w:rsidRPr="003F2628">
        <w:t>3)</w:t>
      </w:r>
      <w:r w:rsidRPr="003F2628">
        <w:tab/>
        <w:t>w art. 51:</w:t>
      </w:r>
    </w:p>
    <w:p w14:paraId="087D500F" w14:textId="6E9A3280" w:rsidR="003F2628" w:rsidRPr="003F2628" w:rsidRDefault="003F2628" w:rsidP="005A60BA">
      <w:pPr>
        <w:pStyle w:val="LITlitera"/>
      </w:pPr>
      <w:r w:rsidRPr="003F2628">
        <w:t>a)</w:t>
      </w:r>
      <w:r w:rsidR="00E2442B">
        <w:tab/>
      </w:r>
      <w:r w:rsidRPr="003F2628">
        <w:t>w ust. 1 wprowadzenie do wyliczenia otrzymuje brzmienie:</w:t>
      </w:r>
    </w:p>
    <w:p w14:paraId="4A74FA88" w14:textId="34EF2A70" w:rsidR="003F2628" w:rsidRPr="003F2628" w:rsidRDefault="003F2628" w:rsidP="005A60BA">
      <w:pPr>
        <w:pStyle w:val="ZLITCZWSPPKTzmczciwsppktliter"/>
      </w:pPr>
      <w:r w:rsidRPr="003F2628">
        <w:t>„W sprawach o udostępnianie danych za pomocą urządzeń teletransmisji danych, o których mowa w art. 48 ust. 1, Prezes Agencji w drodze decyzji administracyjnej”,</w:t>
      </w:r>
    </w:p>
    <w:p w14:paraId="04BC1E42" w14:textId="2C9044FF" w:rsidR="003F2628" w:rsidRPr="003F2628" w:rsidRDefault="003F2628" w:rsidP="00D64BC0">
      <w:pPr>
        <w:pStyle w:val="LITlitera"/>
      </w:pPr>
      <w:r w:rsidRPr="003F2628">
        <w:t>b)</w:t>
      </w:r>
      <w:r w:rsidR="00E2442B">
        <w:tab/>
      </w:r>
      <w:r w:rsidRPr="003F2628">
        <w:t>w ust. 2 we wprowadzeniu do wyliczenia wyrazy „minister właściwy do spraw informatyzacji” zastępuje się wyrazami „Prezes Agencji”,</w:t>
      </w:r>
    </w:p>
    <w:p w14:paraId="3FE17E34" w14:textId="35B3C513" w:rsidR="003F2628" w:rsidRPr="003F2628" w:rsidRDefault="003F2628" w:rsidP="00D64BC0">
      <w:pPr>
        <w:pStyle w:val="LITlitera"/>
      </w:pPr>
      <w:r w:rsidRPr="003F2628">
        <w:t>c)</w:t>
      </w:r>
      <w:r w:rsidR="00E2442B">
        <w:tab/>
      </w:r>
      <w:r w:rsidRPr="003F2628">
        <w:t>dodaje się ust. 4 w brzmieniu:</w:t>
      </w:r>
    </w:p>
    <w:p w14:paraId="48B35B85" w14:textId="5659D6B7" w:rsidR="003F2628" w:rsidRPr="003F2628" w:rsidRDefault="003F2628" w:rsidP="003F68D4">
      <w:pPr>
        <w:pStyle w:val="ZLITUSTzmustliter"/>
      </w:pPr>
      <w:r w:rsidRPr="003F2628">
        <w:t>„4. Od decyzji, o której mowa w ust. 1 i 2, przysługuje wniosek o ponowne rozpatrzenie sprawy do Prezesa Agencji</w:t>
      </w:r>
      <w:r w:rsidR="00B95086">
        <w:t xml:space="preserve"> I</w:t>
      </w:r>
      <w:r w:rsidRPr="003F2628">
        <w:t>.”;</w:t>
      </w:r>
    </w:p>
    <w:p w14:paraId="23CAD3DC" w14:textId="0E8745FB" w:rsidR="003F2628" w:rsidRPr="003F2628" w:rsidRDefault="003F2628" w:rsidP="003F68D4">
      <w:pPr>
        <w:pStyle w:val="PKTpunkt"/>
      </w:pPr>
      <w:r w:rsidRPr="003F2628">
        <w:lastRenderedPageBreak/>
        <w:t>4)</w:t>
      </w:r>
      <w:r w:rsidRPr="003F2628">
        <w:tab/>
        <w:t>art. 55 otrzymuje brzmienie:</w:t>
      </w:r>
    </w:p>
    <w:p w14:paraId="372E70E5" w14:textId="40A2018D" w:rsidR="003F2628" w:rsidRPr="003F2628" w:rsidRDefault="003F2628" w:rsidP="003F68D4">
      <w:pPr>
        <w:pStyle w:val="ZARTzmartartykuempunktem"/>
      </w:pPr>
      <w:r w:rsidRPr="003F2628">
        <w:t>„Art. 55. Opłaty pobrane za udostępnienie danych stanowią dochód budżetu państwa, a w zakresie danych udostępnianych za pomocą urządzeń teletransmisji danych – dochód Funduszu Ewidencji i Rejestrów Państwowych.”</w:t>
      </w:r>
      <w:r w:rsidR="00235CBC">
        <w:t>;</w:t>
      </w:r>
    </w:p>
    <w:p w14:paraId="1C37284A" w14:textId="396F34BD" w:rsidR="00235CBC" w:rsidRDefault="003F2628" w:rsidP="00235CBC">
      <w:pPr>
        <w:pStyle w:val="PKTpunkt"/>
      </w:pPr>
      <w:r w:rsidRPr="003F2628">
        <w:t>5)</w:t>
      </w:r>
      <w:r w:rsidRPr="003F2628">
        <w:tab/>
        <w:t>w art. 57</w:t>
      </w:r>
      <w:r w:rsidR="00235CBC">
        <w:t xml:space="preserve"> ust. 1 </w:t>
      </w:r>
      <w:r w:rsidR="00235CBC" w:rsidRPr="003F2628">
        <w:t>wyrazy „minister właściwy do spraw informatyzacji” zastępuje się wyrazam</w:t>
      </w:r>
      <w:r w:rsidR="00235CBC">
        <w:t>i „Prezes Agencji”</w:t>
      </w:r>
      <w:r w:rsidR="002270DB">
        <w:t>;</w:t>
      </w:r>
    </w:p>
    <w:p w14:paraId="5DC14A6F" w14:textId="4C9C4CF5" w:rsidR="003F3666" w:rsidRPr="003F3666" w:rsidRDefault="003F3666" w:rsidP="003F3666">
      <w:pPr>
        <w:pStyle w:val="PKTpunkt"/>
      </w:pPr>
      <w:r>
        <w:t>6</w:t>
      </w:r>
      <w:r w:rsidRPr="003F3666">
        <w:t>)</w:t>
      </w:r>
      <w:r w:rsidRPr="003F3666">
        <w:tab/>
        <w:t>w art. </w:t>
      </w:r>
      <w:r>
        <w:t>57</w:t>
      </w:r>
      <w:r w:rsidRPr="003F3666">
        <w:t xml:space="preserve"> ust. 3 otrzymuje brzmienie:</w:t>
      </w:r>
    </w:p>
    <w:p w14:paraId="0A3DCF8A" w14:textId="234131CA" w:rsidR="003F3666" w:rsidRPr="003F2628" w:rsidRDefault="002270DB" w:rsidP="00D64BC0">
      <w:pPr>
        <w:pStyle w:val="ZUSTzmustartykuempunktem"/>
      </w:pPr>
      <w:r>
        <w:t>„</w:t>
      </w:r>
      <w:r w:rsidR="003F3666" w:rsidRPr="003F3666">
        <w:t xml:space="preserve">3. Kontrolę przeprowadza upoważniony przez Prezesa Agencji pracownik Agencji na podstawie imiennego </w:t>
      </w:r>
      <w:r w:rsidR="003F3666" w:rsidRPr="00417631">
        <w:t xml:space="preserve">upoważnienia oraz </w:t>
      </w:r>
      <w:r w:rsidR="003359CC" w:rsidRPr="00A7605F">
        <w:t xml:space="preserve">dokumentu </w:t>
      </w:r>
      <w:r w:rsidR="003359CC" w:rsidRPr="00417631">
        <w:t>umożliwiającego stwierdzenie tożsamości</w:t>
      </w:r>
      <w:r w:rsidR="003F3666" w:rsidRPr="00417631">
        <w:t>.</w:t>
      </w:r>
      <w:r w:rsidRPr="00417631">
        <w:t>”.</w:t>
      </w:r>
    </w:p>
    <w:p w14:paraId="69C30526" w14:textId="20F130DA" w:rsidR="003F2628" w:rsidRPr="003F2628" w:rsidRDefault="003F2628" w:rsidP="003F68D4">
      <w:pPr>
        <w:pStyle w:val="ARTartustawynprozporzdzenia"/>
      </w:pPr>
      <w:r w:rsidRPr="00FF60A9">
        <w:rPr>
          <w:rStyle w:val="Ppogrubienie"/>
        </w:rPr>
        <w:t>Art. 4</w:t>
      </w:r>
      <w:r w:rsidR="002270DB">
        <w:rPr>
          <w:rStyle w:val="Ppogrubienie"/>
        </w:rPr>
        <w:t>8</w:t>
      </w:r>
      <w:r w:rsidRPr="00FF60A9">
        <w:rPr>
          <w:rStyle w:val="Ppogrubienie"/>
        </w:rPr>
        <w:t>.</w:t>
      </w:r>
      <w:r w:rsidRPr="003F2628">
        <w:t xml:space="preserve"> W ustawie z dnia 5 stycznia 2011 r. </w:t>
      </w:r>
      <w:r w:rsidR="003359CC">
        <w:t xml:space="preserve">- </w:t>
      </w:r>
      <w:r w:rsidRPr="003F2628">
        <w:t>Kodeks wyborczy (Dz. U. z 2022 r. poz. 1277) wprowadza się następujące zmiany:</w:t>
      </w:r>
    </w:p>
    <w:p w14:paraId="79A9845A" w14:textId="77777777" w:rsidR="003F2628" w:rsidRPr="003F2628" w:rsidRDefault="003F2628" w:rsidP="003F68D4">
      <w:pPr>
        <w:pStyle w:val="PKTpunkt"/>
      </w:pPr>
      <w:r w:rsidRPr="003F2628">
        <w:t>1)</w:t>
      </w:r>
      <w:r w:rsidRPr="003F2628">
        <w:tab/>
        <w:t>art. 23 i</w:t>
      </w:r>
      <w:r w:rsidR="00B95086">
        <w:t xml:space="preserve"> art.</w:t>
      </w:r>
      <w:r w:rsidRPr="003F2628">
        <w:t> 24 otrzymują brzmienie:</w:t>
      </w:r>
    </w:p>
    <w:p w14:paraId="77477311" w14:textId="77777777" w:rsidR="003F2628" w:rsidRPr="003F2628" w:rsidRDefault="003F2628" w:rsidP="003F68D4">
      <w:pPr>
        <w:pStyle w:val="ZARTzmartartykuempunktem"/>
      </w:pPr>
      <w:r w:rsidRPr="003F2628">
        <w:t>„Art. 23. § 1. Dane, o których mowa w art. 18 § 9 zdanie drugie, są przekazywane przez wójta, za pośrednictwem właściwego miejscowo wojewody, do Agencji Informatyzacji.</w:t>
      </w:r>
    </w:p>
    <w:p w14:paraId="0B16557B" w14:textId="77777777" w:rsidR="003F2628" w:rsidRPr="003F2628" w:rsidRDefault="003F2628" w:rsidP="003F68D4">
      <w:pPr>
        <w:pStyle w:val="ZARTzmartartykuempunktem"/>
      </w:pPr>
      <w:r w:rsidRPr="003F2628">
        <w:t>§ 2. Przepis § 1 stosuje się odpowiednio do danych osób, o których mowa w art. 18 § 10.</w:t>
      </w:r>
    </w:p>
    <w:p w14:paraId="72D9FE5C" w14:textId="77777777" w:rsidR="003F2628" w:rsidRPr="003F2628" w:rsidRDefault="003F2628" w:rsidP="003F68D4">
      <w:pPr>
        <w:pStyle w:val="ZARTzmartartykuempunktem"/>
      </w:pPr>
      <w:r w:rsidRPr="003F2628">
        <w:t>§ 3. Agencja Informatyzacji przekazuje dane, o których mowa w § 1 i 2, właściwym organom państw członkowskich Unii Europejskiej.</w:t>
      </w:r>
    </w:p>
    <w:p w14:paraId="300015D8" w14:textId="77777777" w:rsidR="003F2628" w:rsidRPr="003F2628" w:rsidRDefault="003F2628" w:rsidP="003F68D4">
      <w:pPr>
        <w:pStyle w:val="ZARTzmartartykuempunktem"/>
      </w:pPr>
      <w:r w:rsidRPr="003F2628">
        <w:t>Art. 24. § 1. Agencja Informatyzacji przekazuje właściwym organom państw członkowskich Unii Europejskiej, na ich wniosek, dane dotyczące obywateli polskich chcących korzystać z praw wyborczych na terytorium innego państwa członkowskiego Unii Europejskiej, w zakresie niezbędnym do korzystania z tych praw.</w:t>
      </w:r>
    </w:p>
    <w:p w14:paraId="0E52D437" w14:textId="77777777" w:rsidR="003F2628" w:rsidRPr="003F2628" w:rsidRDefault="003F2628" w:rsidP="003F68D4">
      <w:pPr>
        <w:pStyle w:val="ZARTzmartartykuempunktem"/>
      </w:pPr>
      <w:r w:rsidRPr="003F2628">
        <w:t>§ 2. Dane, o których mowa w § 1, przekazuje wójt, na żądanie i za pośrednictwem właściwego miejscowo wojewody, Agencji Informatyzacji.”;</w:t>
      </w:r>
    </w:p>
    <w:p w14:paraId="1AA4062B" w14:textId="77777777" w:rsidR="003F2628" w:rsidRPr="003F2628" w:rsidRDefault="003F2628" w:rsidP="003F68D4">
      <w:pPr>
        <w:pStyle w:val="PKTpunkt"/>
      </w:pPr>
      <w:r w:rsidRPr="003F2628">
        <w:t>2)</w:t>
      </w:r>
      <w:r w:rsidRPr="003F2628">
        <w:tab/>
        <w:t>art. 344b i</w:t>
      </w:r>
      <w:r w:rsidR="00B95086">
        <w:t xml:space="preserve"> art.</w:t>
      </w:r>
      <w:r w:rsidRPr="003F2628">
        <w:t> 344c otrzymują brzmienie:</w:t>
      </w:r>
    </w:p>
    <w:p w14:paraId="218D5E57" w14:textId="77777777" w:rsidR="003F2628" w:rsidRPr="003F2628" w:rsidRDefault="003F2628" w:rsidP="003F68D4">
      <w:pPr>
        <w:pStyle w:val="ZARTzmartartykuempunktem"/>
      </w:pPr>
      <w:r w:rsidRPr="003F2628">
        <w:t>„Art. 344b. § 1. Okręgowa komisja wyborcza niezwłocznie po przyjęciu zgłoszenia listy kandydatów występuje do Agencji Informatyzacji z zapytaniem o udzielenie informacji w sprawie oświadczenia, o którym mowa w art. 344 § 1 pkt 2.</w:t>
      </w:r>
    </w:p>
    <w:p w14:paraId="4768E45B" w14:textId="77777777" w:rsidR="003F2628" w:rsidRPr="003F2628" w:rsidRDefault="003F2628" w:rsidP="003F68D4">
      <w:pPr>
        <w:pStyle w:val="ZARTzmartartykuempunktem"/>
      </w:pPr>
      <w:r w:rsidRPr="003F2628">
        <w:t>§ 2. Agencja Informatyzacji niezwłocznie występuje do państwa członkowskiego Unii Europejskiej pochodzenia kandydata, który złożył oświadczenie, o którym mowa w art. 344 § 1 pkt 2, o potwierdzenie prawdziwości tego oświadczenia.</w:t>
      </w:r>
    </w:p>
    <w:p w14:paraId="1E0D4C1B" w14:textId="77777777" w:rsidR="003F2628" w:rsidRPr="003F2628" w:rsidRDefault="003F2628" w:rsidP="003F68D4">
      <w:pPr>
        <w:pStyle w:val="ZARTzmartartykuempunktem"/>
      </w:pPr>
      <w:r w:rsidRPr="003F2628">
        <w:lastRenderedPageBreak/>
        <w:t>§ 3. Informację w sprawie oświadczenia, o którym mowa w art. 344 § 1 pkt 2, przekazaną przez państwo członkowskie Unii Europejskiej pochodzenia kandydata, który złożył to oświadczenie, Agencja Informatyzacji niezwłocznie przekazuje okręgowej komisji wyborczej.</w:t>
      </w:r>
    </w:p>
    <w:p w14:paraId="7F2D6180" w14:textId="77777777" w:rsidR="003F2628" w:rsidRPr="003F2628" w:rsidRDefault="003F2628" w:rsidP="003F68D4">
      <w:pPr>
        <w:pStyle w:val="ZARTzmartartykuempunktem"/>
      </w:pPr>
      <w:r w:rsidRPr="003F2628">
        <w:t>§ 4. Jeżeli z informacji, o której mowa w § 3, wynika, że kandydat złożył nieprawdziwe oświadczenie, o którym mowa w art. 344 § 1 pkt 2, informację tę w odniesieniu do kandydatów, którzy zostali wybrani na posłów do Parlamentu Europejskiego, Agencja Informatyzacji przekazuje Marszałkowi Sejmu.</w:t>
      </w:r>
    </w:p>
    <w:p w14:paraId="0B026676" w14:textId="77777777" w:rsidR="003F2628" w:rsidRPr="003F2628" w:rsidRDefault="003F2628" w:rsidP="003F68D4">
      <w:pPr>
        <w:pStyle w:val="ZARTzmartartykuempunktem"/>
      </w:pPr>
      <w:r w:rsidRPr="003F2628">
        <w:t>Art. 344c. W przypadku otrzymania od państwa członkowskiego Unii Europejskiej zapytania w sprawie ustalenia prawa wybieralności kandydata będącego obywatelem polskim, Agencja Informatyzacji niezwłocznie, nie później jednak niż w terminie 5 dni roboczych od dnia otrzymania zapytania, przekazuje temu państwu informację w tym zakresie.”.</w:t>
      </w:r>
    </w:p>
    <w:p w14:paraId="76217330" w14:textId="016BD822" w:rsidR="003F2628" w:rsidRPr="003F2628" w:rsidRDefault="003F2628" w:rsidP="003F68D4">
      <w:pPr>
        <w:pStyle w:val="ARTartustawynprozporzdzenia"/>
      </w:pPr>
      <w:r w:rsidRPr="00FF60A9">
        <w:rPr>
          <w:rStyle w:val="Ppogrubienie"/>
        </w:rPr>
        <w:t>Art. 4</w:t>
      </w:r>
      <w:r w:rsidR="002270DB">
        <w:rPr>
          <w:rStyle w:val="Ppogrubienie"/>
        </w:rPr>
        <w:t>9</w:t>
      </w:r>
      <w:r w:rsidRPr="00FF60A9">
        <w:rPr>
          <w:rStyle w:val="Ppogrubienie"/>
        </w:rPr>
        <w:t>.</w:t>
      </w:r>
      <w:r w:rsidRPr="003F2628">
        <w:t xml:space="preserve"> W ustawie z dnia 5 stycznia 2011 r. o kierujących pojazdami (Dz. U z 2021 r. poz. 1212, z </w:t>
      </w:r>
      <w:proofErr w:type="spellStart"/>
      <w:r w:rsidRPr="003F2628">
        <w:t>późn</w:t>
      </w:r>
      <w:proofErr w:type="spellEnd"/>
      <w:r w:rsidRPr="003F2628">
        <w:t>. zm.</w:t>
      </w:r>
      <w:r w:rsidRPr="0001658B">
        <w:rPr>
          <w:rStyle w:val="IGindeksgrny"/>
        </w:rPr>
        <w:footnoteReference w:id="7"/>
      </w:r>
      <w:r w:rsidRPr="0001658B">
        <w:rPr>
          <w:rStyle w:val="IGindeksgrny"/>
        </w:rPr>
        <w:t>)</w:t>
      </w:r>
      <w:r w:rsidRPr="003F2628">
        <w:t>) w art. 2 pkt 2 otrzymuje brzmienie:</w:t>
      </w:r>
    </w:p>
    <w:p w14:paraId="7C4CECB9" w14:textId="3D6B8740" w:rsidR="003F2628" w:rsidRPr="003F2628" w:rsidRDefault="003F2628" w:rsidP="003F68D4">
      <w:pPr>
        <w:pStyle w:val="ZPKTzmpktartykuempunktem"/>
      </w:pPr>
      <w:r w:rsidRPr="003F2628">
        <w:t>„2)</w:t>
      </w:r>
      <w:r w:rsidRPr="003F2628">
        <w:tab/>
        <w:t>opłacie ewidencyjnej – należy przez to rozumieć opłatę stanowiącą przychód Fundusz</w:t>
      </w:r>
      <w:r w:rsidR="00FE42BA">
        <w:t>u</w:t>
      </w:r>
      <w:r w:rsidRPr="003F2628">
        <w:t xml:space="preserve"> Ewidencji i Rejestrów Państwowych, o którym mowa w ustawie z dnia </w:t>
      </w:r>
      <w:r w:rsidR="000C1D8F">
        <w:t>….</w:t>
      </w:r>
      <w:r w:rsidRPr="003F2628">
        <w:t xml:space="preserve"> o przekształceniu Centralnego Ośrodka Informatyki w Agencję Informatyzacji (Dz. U. …</w:t>
      </w:r>
      <w:r w:rsidR="0028043C">
        <w:t>..</w:t>
      </w:r>
      <w:r w:rsidRPr="003F2628">
        <w:t>);”.</w:t>
      </w:r>
    </w:p>
    <w:p w14:paraId="2E2271D0" w14:textId="771842A3" w:rsidR="003F2628" w:rsidRPr="003F2628" w:rsidRDefault="003F2628" w:rsidP="003F68D4">
      <w:pPr>
        <w:pStyle w:val="ARTartustawynprozporzdzenia"/>
      </w:pPr>
      <w:r w:rsidRPr="00FF60A9">
        <w:rPr>
          <w:rStyle w:val="Ppogrubienie"/>
        </w:rPr>
        <w:t xml:space="preserve">Art. </w:t>
      </w:r>
      <w:r w:rsidR="002270DB">
        <w:rPr>
          <w:rStyle w:val="Ppogrubienie"/>
        </w:rPr>
        <w:t>50</w:t>
      </w:r>
      <w:r w:rsidRPr="00FF60A9">
        <w:rPr>
          <w:rStyle w:val="Ppogrubienie"/>
        </w:rPr>
        <w:t>.</w:t>
      </w:r>
      <w:r w:rsidRPr="003F2628">
        <w:t xml:space="preserve"> W ustawie z dnia 19 sierpnia 2011 r. o przewozie towarów niebezpiecznych (Dz. U. z 2021 r. poz. 756 oraz z 2022</w:t>
      </w:r>
      <w:r w:rsidR="00CB52AD">
        <w:t xml:space="preserve"> </w:t>
      </w:r>
      <w:r w:rsidRPr="003F2628">
        <w:t>r. poz. 209) w art. 25</w:t>
      </w:r>
      <w:r w:rsidR="00CB52AD">
        <w:t>:</w:t>
      </w:r>
      <w:r w:rsidRPr="003F2628">
        <w:t> </w:t>
      </w:r>
    </w:p>
    <w:p w14:paraId="7A751518" w14:textId="61308933" w:rsidR="003F2628" w:rsidRPr="003F2628" w:rsidRDefault="003F2628" w:rsidP="003F68D4">
      <w:pPr>
        <w:pStyle w:val="PKTpunkt"/>
      </w:pPr>
      <w:r w:rsidRPr="003F2628">
        <w:t>1)</w:t>
      </w:r>
      <w:r w:rsidRPr="003F2628">
        <w:tab/>
        <w:t xml:space="preserve">w ust. 1 pkt 2 otrzymuje brzmienie: </w:t>
      </w:r>
    </w:p>
    <w:p w14:paraId="78B7466E" w14:textId="39317389" w:rsidR="003F2628" w:rsidRPr="003F2628" w:rsidRDefault="003F2628" w:rsidP="003F68D4">
      <w:pPr>
        <w:pStyle w:val="ZUSTzmustartykuempunktem"/>
      </w:pPr>
      <w:r w:rsidRPr="003F2628">
        <w:t>„2)</w:t>
      </w:r>
      <w:r w:rsidR="000C1D8F">
        <w:tab/>
      </w:r>
      <w:r w:rsidRPr="003F2628">
        <w:tab/>
        <w:t>ewidencyjną na pokrycie kosztów działania centralnej ewidencji kierowców, w wysokości, o której mowa w art. 3</w:t>
      </w:r>
      <w:r w:rsidR="00E71CED">
        <w:t>0</w:t>
      </w:r>
      <w:r w:rsidRPr="003F2628">
        <w:t xml:space="preserve"> ust. 13 ustawy z dnia </w:t>
      </w:r>
      <w:r w:rsidR="000C1D8F">
        <w:t>…</w:t>
      </w:r>
      <w:r w:rsidR="000C1D8F" w:rsidRPr="003F2628">
        <w:t xml:space="preserve"> </w:t>
      </w:r>
      <w:r w:rsidRPr="003F2628">
        <w:t xml:space="preserve">o przekształceniu Centralnego Ośrodka Informatyki w Agencję Informatyzacji (Dz. U. </w:t>
      </w:r>
      <w:r w:rsidR="000C1D8F">
        <w:t>….</w:t>
      </w:r>
      <w:r w:rsidRPr="003F2628">
        <w:t>).”;</w:t>
      </w:r>
    </w:p>
    <w:p w14:paraId="2A15EEF6" w14:textId="392A180D" w:rsidR="003F2628" w:rsidRPr="003F2628" w:rsidRDefault="003F2628" w:rsidP="003F68D4">
      <w:pPr>
        <w:pStyle w:val="PKTpunkt"/>
      </w:pPr>
      <w:r w:rsidRPr="003F2628">
        <w:t>2)</w:t>
      </w:r>
      <w:r w:rsidRPr="003F2628">
        <w:tab/>
        <w:t>ust. 2 otrzymuje brzmienie:</w:t>
      </w:r>
    </w:p>
    <w:p w14:paraId="267D16BB" w14:textId="1EE976ED" w:rsidR="003F2628" w:rsidRPr="003F2628" w:rsidRDefault="003F2628" w:rsidP="003F68D4">
      <w:pPr>
        <w:pStyle w:val="ZUSTzmustartykuempunktem"/>
      </w:pPr>
      <w:r w:rsidRPr="003F2628">
        <w:t>„2. Marszałek województwa przekazuje opłatę ewidencyjną do Fundusz Ewidencji i Rejestrów Państwowych, o którym mowa w art. 3</w:t>
      </w:r>
      <w:r w:rsidR="00E71CED">
        <w:t>0</w:t>
      </w:r>
      <w:r w:rsidRPr="003F2628">
        <w:t xml:space="preserve"> ust.1 ustawy z dnia </w:t>
      </w:r>
      <w:r w:rsidR="000C1D8F">
        <w:t>…</w:t>
      </w:r>
      <w:r w:rsidR="000C1D8F" w:rsidRPr="003F2628">
        <w:t xml:space="preserve"> </w:t>
      </w:r>
      <w:r w:rsidRPr="003F2628">
        <w:t xml:space="preserve">o przekształceniu Centralnego Ośrodka Informatyki w Agencję Informatyzacji </w:t>
      </w:r>
      <w:r w:rsidRPr="003F2628">
        <w:noBreakHyphen/>
        <w:t xml:space="preserve"> na zasadach i w terminach określonych w przepisach tej ustawy.”.</w:t>
      </w:r>
    </w:p>
    <w:p w14:paraId="27DDC2BA" w14:textId="2CE1AA28" w:rsidR="003F2628" w:rsidRPr="003F2628" w:rsidRDefault="003F2628" w:rsidP="003F68D4">
      <w:pPr>
        <w:pStyle w:val="ARTartustawynprozporzdzenia"/>
      </w:pPr>
      <w:r w:rsidRPr="00FF60A9">
        <w:rPr>
          <w:rStyle w:val="Ppogrubienie"/>
        </w:rPr>
        <w:lastRenderedPageBreak/>
        <w:t xml:space="preserve">Art. </w:t>
      </w:r>
      <w:r w:rsidR="002270DB">
        <w:rPr>
          <w:rStyle w:val="Ppogrubienie"/>
        </w:rPr>
        <w:t>51</w:t>
      </w:r>
      <w:r w:rsidRPr="00FF60A9">
        <w:rPr>
          <w:rStyle w:val="Ppogrubienie"/>
        </w:rPr>
        <w:t>.</w:t>
      </w:r>
      <w:r w:rsidRPr="003F2628">
        <w:t xml:space="preserve"> W ustawie z dnia 28 listopada 2014 r. </w:t>
      </w:r>
      <w:r w:rsidR="00526175">
        <w:t xml:space="preserve">– </w:t>
      </w:r>
      <w:r w:rsidRPr="003F2628">
        <w:t>Prawo o aktach stanu cywilnego (Dz. U. z 2022 r. poz. </w:t>
      </w:r>
      <w:r w:rsidR="00526175">
        <w:t>1681</w:t>
      </w:r>
      <w:r w:rsidRPr="003F2628">
        <w:t>) wprowadza się następujące zmiany:</w:t>
      </w:r>
    </w:p>
    <w:p w14:paraId="0184154B" w14:textId="77777777" w:rsidR="003F2628" w:rsidRPr="003F2628" w:rsidRDefault="003F2628" w:rsidP="003F68D4">
      <w:pPr>
        <w:pStyle w:val="PKTpunkt"/>
      </w:pPr>
      <w:r w:rsidRPr="003F2628">
        <w:t>1)</w:t>
      </w:r>
      <w:r w:rsidRPr="003F2628">
        <w:tab/>
        <w:t>w art. 5:</w:t>
      </w:r>
    </w:p>
    <w:p w14:paraId="433188CE" w14:textId="7D843185" w:rsidR="003F2628" w:rsidRPr="003F2628" w:rsidRDefault="003F2628" w:rsidP="00FF60A9">
      <w:pPr>
        <w:pStyle w:val="LITlitera"/>
      </w:pPr>
      <w:r w:rsidRPr="003F2628">
        <w:t>a</w:t>
      </w:r>
      <w:r w:rsidR="000C1D8F" w:rsidRPr="003F2628">
        <w:t>)</w:t>
      </w:r>
      <w:r w:rsidR="000C1D8F">
        <w:tab/>
      </w:r>
      <w:r w:rsidRPr="003F2628">
        <w:t>w ust. 2 uchyla się pkt 3 i 4,</w:t>
      </w:r>
    </w:p>
    <w:p w14:paraId="5E5A2745" w14:textId="536CA9D6" w:rsidR="003F2628" w:rsidRPr="003F2628" w:rsidRDefault="003F2628" w:rsidP="00FF60A9">
      <w:pPr>
        <w:pStyle w:val="LITlitera"/>
      </w:pPr>
      <w:r w:rsidRPr="003F2628">
        <w:t>b</w:t>
      </w:r>
      <w:r w:rsidR="000C1D8F" w:rsidRPr="003F2628">
        <w:t>)</w:t>
      </w:r>
      <w:r w:rsidR="000C1D8F">
        <w:tab/>
      </w:r>
      <w:r w:rsidRPr="003F2628">
        <w:t>dodaje się ust. 3a i 3b w brzmieniu:</w:t>
      </w:r>
    </w:p>
    <w:p w14:paraId="43A15E9A" w14:textId="1858473D" w:rsidR="003F2628" w:rsidRPr="003F2628" w:rsidRDefault="003F2628" w:rsidP="003F68D4">
      <w:pPr>
        <w:pStyle w:val="ZLITUSTzmustliter"/>
      </w:pPr>
      <w:r w:rsidRPr="003F2628">
        <w:t>„3a. Agencja Informatyzacji</w:t>
      </w:r>
      <w:r w:rsidR="00A53C85">
        <w:t xml:space="preserve">, </w:t>
      </w:r>
      <w:r w:rsidR="00A53C85" w:rsidRPr="003F2628">
        <w:t>o której mowa w ustawie z dnia</w:t>
      </w:r>
      <w:r w:rsidR="000C1D8F">
        <w:t>…</w:t>
      </w:r>
      <w:r w:rsidR="000C1D8F" w:rsidRPr="003F2628">
        <w:t xml:space="preserve"> </w:t>
      </w:r>
      <w:r w:rsidR="00A53C85" w:rsidRPr="003F2628">
        <w:t>o przekształceniu Centralnego Ośrodka Informatyki w Agencję Informatyzacji (Dz. U. …)</w:t>
      </w:r>
      <w:r w:rsidR="00A53C85">
        <w:t>, zwana dalej: Agencją,</w:t>
      </w:r>
      <w:r w:rsidR="00A53C85" w:rsidRPr="003F2628">
        <w:t xml:space="preserve"> </w:t>
      </w:r>
      <w:r w:rsidRPr="003F2628">
        <w:t>zapewnia funkcjonowanie systemu teleinformatycznego, o którym mowa w ust. 1, i odpowiada za jego obsługę techniczno</w:t>
      </w:r>
      <w:r w:rsidRPr="003F2628">
        <w:noBreakHyphen/>
        <w:t>organizacyjną, w szczególności za zapewnienie jego dostępności i przeciwdziałanie uszkodzeniom.</w:t>
      </w:r>
    </w:p>
    <w:p w14:paraId="20B7204D" w14:textId="5FFE81BB" w:rsidR="003F2628" w:rsidRPr="003F2628" w:rsidRDefault="003F2628" w:rsidP="003F68D4">
      <w:pPr>
        <w:pStyle w:val="ZLITUSTzmustliter"/>
      </w:pPr>
      <w:r w:rsidRPr="003F2628">
        <w:t>3b. Minister właściwy do spraw informatyzacji może powierzyć Agencji wykonywanie zadań związanych z prowadzeniem rejestru stanu cywilnego.”,</w:t>
      </w:r>
    </w:p>
    <w:p w14:paraId="2C5EE218" w14:textId="0DB1AE7A" w:rsidR="003F2628" w:rsidRPr="003F2628" w:rsidRDefault="003F2628" w:rsidP="00B65673">
      <w:pPr>
        <w:pStyle w:val="LITlitera"/>
      </w:pPr>
      <w:r w:rsidRPr="003F2628">
        <w:t>c</w:t>
      </w:r>
      <w:r w:rsidR="000C1D8F" w:rsidRPr="003F2628">
        <w:t>)</w:t>
      </w:r>
      <w:r w:rsidR="000C1D8F">
        <w:tab/>
      </w:r>
      <w:r w:rsidRPr="003F2628">
        <w:t>ust. 6 otrzymuje brzmienie:</w:t>
      </w:r>
    </w:p>
    <w:p w14:paraId="4F148E6E" w14:textId="0EF236E7" w:rsidR="003F2628" w:rsidRPr="003F2628" w:rsidRDefault="000C1D8F" w:rsidP="003F68D4">
      <w:pPr>
        <w:pStyle w:val="ZLITUSTzmustliter"/>
      </w:pPr>
      <w:r>
        <w:t>„</w:t>
      </w:r>
      <w:r w:rsidR="003F2628" w:rsidRPr="003F2628">
        <w:t>6. W celu realizacji zadań określonych w ustawie kierownik urzędu stanu cywilnego, zastępca kierownika urzędu stanu cywilnego, wojewoda, minister właściwy do spraw wewnętrznych, minister właściwy do spraw informatyzacji oraz Agencja</w:t>
      </w:r>
      <w:r w:rsidR="00292275">
        <w:t xml:space="preserve"> </w:t>
      </w:r>
      <w:r w:rsidR="003F2628" w:rsidRPr="003F2628">
        <w:t>posiadają dostęp do rejestru stanu cywilnego.”;</w:t>
      </w:r>
    </w:p>
    <w:p w14:paraId="62A8F863" w14:textId="1CA11D92" w:rsidR="003F2628" w:rsidRPr="003F2628" w:rsidRDefault="003F2628" w:rsidP="003F68D4">
      <w:pPr>
        <w:pStyle w:val="PKTpunkt"/>
      </w:pPr>
      <w:r w:rsidRPr="003F2628">
        <w:t>2)</w:t>
      </w:r>
      <w:r w:rsidRPr="003F2628">
        <w:tab/>
        <w:t>użyte w art. 5a w </w:t>
      </w:r>
      <w:r w:rsidR="00A53C85">
        <w:t>2</w:t>
      </w:r>
      <w:r w:rsidRPr="003F2628">
        <w:noBreakHyphen/>
        <w:t>3 w różnym przypadku wyrazy „minister właściwy do spraw informatyzacji” zastępuje się użytymi w odpowiednim przypadku wyrazami „Prezes Agencji”;</w:t>
      </w:r>
    </w:p>
    <w:p w14:paraId="074DD36C" w14:textId="77777777" w:rsidR="003F2628" w:rsidRPr="003F2628" w:rsidRDefault="003F2628" w:rsidP="003F68D4">
      <w:pPr>
        <w:pStyle w:val="PKTpunkt"/>
      </w:pPr>
      <w:r w:rsidRPr="003F2628">
        <w:t>3)</w:t>
      </w:r>
      <w:r w:rsidRPr="003F2628">
        <w:tab/>
        <w:t xml:space="preserve">w art. 5a dodaje się ust. 4 w brzmieniu: </w:t>
      </w:r>
    </w:p>
    <w:p w14:paraId="4FB48776" w14:textId="747F4473" w:rsidR="003F2628" w:rsidRPr="003F2628" w:rsidRDefault="003F2628" w:rsidP="00C16AF5">
      <w:pPr>
        <w:pStyle w:val="ZUSTzmustartykuempunktem"/>
      </w:pPr>
      <w:r w:rsidRPr="003F2628">
        <w:t>„4. Od decyzji, o której mowa w ust. 3, przysługuje wniosek o ponowne rozpatrzenie sprawy do Prezesa Agencji</w:t>
      </w:r>
      <w:r w:rsidR="000C1D8F">
        <w:t>.”.</w:t>
      </w:r>
    </w:p>
    <w:p w14:paraId="5BBDA0AB" w14:textId="68497F18" w:rsidR="003F2628" w:rsidRPr="00417631" w:rsidRDefault="003F2628" w:rsidP="00C16AF5">
      <w:pPr>
        <w:pStyle w:val="ARTartustawynprozporzdzenia"/>
      </w:pPr>
      <w:r w:rsidRPr="00417631">
        <w:rPr>
          <w:rStyle w:val="Ppogrubienie"/>
        </w:rPr>
        <w:t xml:space="preserve">Art. </w:t>
      </w:r>
      <w:r w:rsidR="009A5081" w:rsidRPr="00417631">
        <w:rPr>
          <w:rStyle w:val="Ppogrubienie"/>
        </w:rPr>
        <w:t>5</w:t>
      </w:r>
      <w:r w:rsidR="002270DB" w:rsidRPr="00417631">
        <w:rPr>
          <w:rStyle w:val="Ppogrubienie"/>
        </w:rPr>
        <w:t>2</w:t>
      </w:r>
      <w:r w:rsidRPr="00417631">
        <w:rPr>
          <w:rStyle w:val="Ppogrubienie"/>
        </w:rPr>
        <w:t>.</w:t>
      </w:r>
      <w:r w:rsidRPr="00417631">
        <w:t xml:space="preserve"> W ustawie z dnia 5 września 2016 r. o usługach zaufania oraz identyfikacji elektronicznej (Dz. U. z 2021 r. poz. 1797) wprowadza się następujące zmiany:</w:t>
      </w:r>
    </w:p>
    <w:p w14:paraId="14C9A20E" w14:textId="11806300" w:rsidR="003F2628" w:rsidRPr="00417631" w:rsidRDefault="003F2628" w:rsidP="00C16AF5">
      <w:pPr>
        <w:pStyle w:val="PKTpunkt"/>
      </w:pPr>
      <w:r w:rsidRPr="00417631">
        <w:t>1)</w:t>
      </w:r>
      <w:r w:rsidRPr="00417631">
        <w:tab/>
        <w:t xml:space="preserve">w </w:t>
      </w:r>
      <w:r w:rsidR="000C1D8F" w:rsidRPr="00417631">
        <w:t xml:space="preserve">art. </w:t>
      </w:r>
      <w:r w:rsidRPr="00417631">
        <w:t xml:space="preserve">21a </w:t>
      </w:r>
      <w:r w:rsidRPr="00A7605F">
        <w:t>  ust. </w:t>
      </w:r>
      <w:r w:rsidR="008053BE" w:rsidRPr="00417631">
        <w:t xml:space="preserve">5 otrzymuje </w:t>
      </w:r>
      <w:r w:rsidRPr="00417631">
        <w:t>brzmieni</w:t>
      </w:r>
      <w:r w:rsidR="008053BE" w:rsidRPr="00417631">
        <w:t>e</w:t>
      </w:r>
      <w:r w:rsidRPr="00417631">
        <w:t>:</w:t>
      </w:r>
    </w:p>
    <w:p w14:paraId="165AB613" w14:textId="35697989" w:rsidR="003F2628" w:rsidRPr="003F2628" w:rsidRDefault="003F2628" w:rsidP="00C16AF5">
      <w:pPr>
        <w:pStyle w:val="ZUSTzmustartykuempunktem"/>
      </w:pPr>
      <w:r w:rsidRPr="00417631">
        <w:t>„</w:t>
      </w:r>
      <w:r w:rsidR="008053BE" w:rsidRPr="00417631">
        <w:t>5</w:t>
      </w:r>
      <w:r w:rsidRPr="00417631">
        <w:t>. Agencja Informatyzacji</w:t>
      </w:r>
      <w:r w:rsidR="000C1D8F" w:rsidRPr="00417631">
        <w:t xml:space="preserve"> o której mowa w ustawie z dnia……… … o przekształceniu Centralnego Ośrodka Informatyki w Agencję Informatyzacji (Dz</w:t>
      </w:r>
      <w:r w:rsidR="000C1D8F" w:rsidRPr="00A7605F">
        <w:t>. U. …), zwana dalej: Agencją,</w:t>
      </w:r>
      <w:r w:rsidRPr="00A7605F">
        <w:t xml:space="preserve"> zapewnia funkcjonowanie rozwiązania, o którym mowa w ust. 2, i odpowiada za jego obsługę techniczno</w:t>
      </w:r>
      <w:r w:rsidRPr="00417631">
        <w:noBreakHyphen/>
        <w:t>organizacyjną, w szczególności za zapewnienie jego dostępności i przeciwdziałanie uszkodzeniom.”;</w:t>
      </w:r>
    </w:p>
    <w:p w14:paraId="3107B937" w14:textId="2A685496" w:rsidR="003F2628" w:rsidRPr="003F2628" w:rsidRDefault="003F2628" w:rsidP="00C16AF5">
      <w:pPr>
        <w:pStyle w:val="PKTpunkt"/>
      </w:pPr>
      <w:r w:rsidRPr="003F2628">
        <w:lastRenderedPageBreak/>
        <w:t>2)</w:t>
      </w:r>
      <w:r w:rsidRPr="003F2628">
        <w:tab/>
        <w:t xml:space="preserve">użyte w art. 21b w ust. 1 , w art. 21g w ust. 5, 6, 8 i 9, w art. 21h, w art. 21i, w art. 21j, w art. 21 k, w art. 21n w ust. 1, w art. 21s w ust. 1, 2, 5 i 6, w art. 21t w ust. 1, w art. 21y w różnym przypadku wyrazy „minister właściwy do spraw informatyzacji” zastępuje się użytymi w odpowiednim przypadku wyrazami „Agencji Informatyzacji”; </w:t>
      </w:r>
    </w:p>
    <w:p w14:paraId="1059434F" w14:textId="5C9DFC75" w:rsidR="003F2628" w:rsidRPr="00C16AF5" w:rsidRDefault="003F2628" w:rsidP="00C16AF5">
      <w:pPr>
        <w:pStyle w:val="PKTpunkt"/>
      </w:pPr>
      <w:r w:rsidRPr="00C16AF5">
        <w:t>3)</w:t>
      </w:r>
      <w:r w:rsidR="00B65673">
        <w:tab/>
      </w:r>
      <w:r w:rsidRPr="00C16AF5">
        <w:t>art. 21v otrzymuje brzmienie:</w:t>
      </w:r>
    </w:p>
    <w:p w14:paraId="4B77D663" w14:textId="77777777" w:rsidR="003F2628" w:rsidRPr="003F2628" w:rsidRDefault="003F2628" w:rsidP="00C16AF5">
      <w:pPr>
        <w:pStyle w:val="ZARTzmartartykuempunktem"/>
      </w:pPr>
      <w:r w:rsidRPr="003F2628">
        <w:t>„Art. 21v. Agencja Informatyzacji po dokonaniu oceny wniosku oraz dokumentów załączonych do wniosku wyznacza termin przeprowadzenia testów integracyjnych, o których mowa w art. 21t ust. 1 pkt 2, i przeprowadza testy zgodnie z procedurą udostępnioną w Biuletynie Informacji Publicznej na stronie podmiotowej Agencji Informatyzacji .”;</w:t>
      </w:r>
    </w:p>
    <w:p w14:paraId="4F685FA4" w14:textId="33EAE906" w:rsidR="003F2628" w:rsidRPr="00C16AF5" w:rsidRDefault="00B65673" w:rsidP="00C16AF5">
      <w:pPr>
        <w:pStyle w:val="PKTpunkt"/>
      </w:pPr>
      <w:r>
        <w:t>4</w:t>
      </w:r>
      <w:r w:rsidR="003F2628" w:rsidRPr="00C16AF5">
        <w:t>)</w:t>
      </w:r>
      <w:r>
        <w:tab/>
      </w:r>
      <w:r w:rsidR="003F2628" w:rsidRPr="00C16AF5">
        <w:t xml:space="preserve"> w art. 21x otrzymuje brzmienie:</w:t>
      </w:r>
    </w:p>
    <w:p w14:paraId="722A01F3" w14:textId="77777777" w:rsidR="003F2628" w:rsidRPr="003F2628" w:rsidRDefault="003F2628" w:rsidP="00C16AF5">
      <w:pPr>
        <w:pStyle w:val="ZARTzmartartykuempunktem"/>
      </w:pPr>
      <w:r w:rsidRPr="003F2628">
        <w:t>„Art. 21x. Agencja Informatyzacji udostępnia w Biuletynie Informacji Publicznej na swojej stronie podmiotowej informację o przyłączonych do węzła krajowego systemach teleinformatycznych, w którym udostępniane są usługi online.”.</w:t>
      </w:r>
    </w:p>
    <w:p w14:paraId="5099AC48" w14:textId="669DAF42" w:rsidR="003F2628" w:rsidRPr="003F2628" w:rsidRDefault="003F2628" w:rsidP="00C16AF5">
      <w:pPr>
        <w:pStyle w:val="ARTartustawynprozporzdzenia"/>
      </w:pPr>
      <w:r w:rsidRPr="00FF60A9">
        <w:rPr>
          <w:rStyle w:val="Ppogrubienie"/>
        </w:rPr>
        <w:t>Art. 5</w:t>
      </w:r>
      <w:r w:rsidR="002270DB">
        <w:rPr>
          <w:rStyle w:val="Ppogrubienie"/>
        </w:rPr>
        <w:t>3</w:t>
      </w:r>
      <w:r w:rsidRPr="00FF60A9">
        <w:rPr>
          <w:rStyle w:val="Ppogrubienie"/>
        </w:rPr>
        <w:t>.</w:t>
      </w:r>
      <w:r w:rsidRPr="003F2628">
        <w:t xml:space="preserve"> W ustawie z dnia 15 grudnia 2016 r. o Prokuratorii Generalnej Rzeczypospolitej Polskiej (Dz. U. z 2021 r. poz. 2180 oraz z 2022 r. poz. 807 i 872) w art. 50 w ust. 4 wyrazy „ministra właściwego do spraw informatyzacji” zastępuje się wyrazami „Agencji Informatyzacji”.</w:t>
      </w:r>
    </w:p>
    <w:p w14:paraId="04C4D524" w14:textId="4A595443" w:rsidR="003F2628" w:rsidRPr="003F2628" w:rsidRDefault="003F2628" w:rsidP="00583E27">
      <w:pPr>
        <w:pStyle w:val="ARTartustawynprozporzdzenia"/>
      </w:pPr>
      <w:r w:rsidRPr="00FF60A9">
        <w:rPr>
          <w:rStyle w:val="Ppogrubienie"/>
        </w:rPr>
        <w:t>Art. 5</w:t>
      </w:r>
      <w:r w:rsidR="002270DB">
        <w:rPr>
          <w:rStyle w:val="Ppogrubienie"/>
        </w:rPr>
        <w:t>4</w:t>
      </w:r>
      <w:r w:rsidRPr="00FF60A9">
        <w:rPr>
          <w:rStyle w:val="Ppogrubienie"/>
        </w:rPr>
        <w:t>.</w:t>
      </w:r>
      <w:r w:rsidRPr="003F2628">
        <w:t xml:space="preserve"> W ustawie z dnia 27 października 2017 r. o Ogólnopolskiej Sieci Edukacji (Dz. U. z 2021 r. poz. 989 oraz z 2022 r. poz. 1002) w art. 8 </w:t>
      </w:r>
      <w:r w:rsidR="007B0392">
        <w:t xml:space="preserve">w </w:t>
      </w:r>
      <w:r w:rsidRPr="003F2628">
        <w:t>ust. 4 </w:t>
      </w:r>
      <w:r w:rsidR="007B0392">
        <w:t xml:space="preserve">wyrazy </w:t>
      </w:r>
      <w:r w:rsidR="00C90BE1" w:rsidRPr="00C90BE1">
        <w:t>„instytucji gospodarki budżetowej, wobec której minister właściwy do spraw informatyzacji pełni funkcję organu założycielskiego”</w:t>
      </w:r>
      <w:r w:rsidR="00C90BE1">
        <w:t xml:space="preserve"> zastępuje się wyrazami </w:t>
      </w:r>
      <w:r w:rsidR="00C90BE1" w:rsidRPr="00C90BE1">
        <w:t>„Agencji Informatyzacji”</w:t>
      </w:r>
      <w:r w:rsidR="00C90BE1">
        <w:t>.</w:t>
      </w:r>
      <w:r w:rsidR="00C90BE1" w:rsidRPr="003F2628" w:rsidDel="00C90BE1">
        <w:t xml:space="preserve"> </w:t>
      </w:r>
    </w:p>
    <w:p w14:paraId="0E317F67" w14:textId="60026DA6" w:rsidR="003F2628" w:rsidRPr="003F2628" w:rsidRDefault="003F2628" w:rsidP="00C16AF5">
      <w:pPr>
        <w:pStyle w:val="ARTartustawynprozporzdzenia"/>
      </w:pPr>
      <w:r w:rsidRPr="00FF60A9">
        <w:rPr>
          <w:rStyle w:val="Ppogrubienie"/>
        </w:rPr>
        <w:t>Art. 5</w:t>
      </w:r>
      <w:r w:rsidR="002270DB">
        <w:rPr>
          <w:rStyle w:val="Ppogrubienie"/>
        </w:rPr>
        <w:t>5</w:t>
      </w:r>
      <w:r w:rsidRPr="00FF60A9">
        <w:rPr>
          <w:rStyle w:val="Ppogrubienie"/>
        </w:rPr>
        <w:t>.</w:t>
      </w:r>
      <w:r w:rsidRPr="003F2628">
        <w:t xml:space="preserve"> W ustawie z dnia 9 maja 2018 r. o zmianie ustawy – Prawo o ruchu drogowym oraz niektórych innych ustaw (Dz. U. poz. 957,</w:t>
      </w:r>
      <w:r w:rsidR="00BA1EB6">
        <w:t xml:space="preserve"> z </w:t>
      </w:r>
      <w:proofErr w:type="spellStart"/>
      <w:r w:rsidR="00BA1EB6">
        <w:t>późn</w:t>
      </w:r>
      <w:proofErr w:type="spellEnd"/>
      <w:r w:rsidR="00BA1EB6">
        <w:t>. zm.</w:t>
      </w:r>
      <w:r w:rsidR="00BA1EB6">
        <w:rPr>
          <w:rStyle w:val="Odwoanieprzypisudolnego"/>
        </w:rPr>
        <w:footnoteReference w:id="8"/>
      </w:r>
      <w:r w:rsidR="00BA1EB6">
        <w:rPr>
          <w:rStyle w:val="IGindeksgrny"/>
        </w:rPr>
        <w:t>)</w:t>
      </w:r>
      <w:r w:rsidRPr="003F2628">
        <w:t>) w art. 13 ust. 2 otrzymuje brzmienie:</w:t>
      </w:r>
    </w:p>
    <w:p w14:paraId="1BF1442C" w14:textId="7F81D3D5" w:rsidR="003F2628" w:rsidRPr="003F2628" w:rsidRDefault="003F2628" w:rsidP="00C16AF5">
      <w:pPr>
        <w:pStyle w:val="ZUSTzmustartykuempunktem"/>
      </w:pPr>
      <w:r w:rsidRPr="003F2628">
        <w:t>„2. Do czasu wdrożenia rozwiązań technicznych, o których mowa w ust. 1,</w:t>
      </w:r>
      <w:r w:rsidR="007B0392">
        <w:t xml:space="preserve"> </w:t>
      </w:r>
      <w:r w:rsidRPr="003F2628">
        <w:t>stosuje się przepisy art. 100a i art. </w:t>
      </w:r>
      <w:r w:rsidR="000C1D8F" w:rsidRPr="003F2628">
        <w:t>100b</w:t>
      </w:r>
      <w:r w:rsidR="000C1D8F">
        <w:t>-</w:t>
      </w:r>
      <w:r w:rsidR="000C1D8F" w:rsidRPr="003F2628">
        <w:t xml:space="preserve">100e </w:t>
      </w:r>
      <w:r w:rsidRPr="003F2628">
        <w:t xml:space="preserve">ustawy zmienianej w art. 1, w brzmieniu dotychczasowym, z tym że zadania, o których mowa w art. 100c ust. 3 i 5 ustawy zmienianej w art. 1, wykonuje Prezes Agencji Informatyzacji.”. </w:t>
      </w:r>
    </w:p>
    <w:p w14:paraId="11D116D7" w14:textId="583554F1" w:rsidR="003F2628" w:rsidRPr="003F2628" w:rsidRDefault="003F2628" w:rsidP="00D03F88">
      <w:pPr>
        <w:pStyle w:val="ARTartustawynprozporzdzenia"/>
      </w:pPr>
      <w:r w:rsidRPr="00FF60A9">
        <w:rPr>
          <w:rStyle w:val="Ppogrubienie"/>
        </w:rPr>
        <w:lastRenderedPageBreak/>
        <w:t>Art. 5</w:t>
      </w:r>
      <w:r w:rsidR="002270DB">
        <w:rPr>
          <w:rStyle w:val="Ppogrubienie"/>
        </w:rPr>
        <w:t>6</w:t>
      </w:r>
      <w:r w:rsidRPr="00FF60A9">
        <w:rPr>
          <w:rStyle w:val="Ppogrubienie"/>
        </w:rPr>
        <w:t>.</w:t>
      </w:r>
      <w:r w:rsidRPr="003F2628">
        <w:t xml:space="preserve"> W ustawie z dnia 11 września 2019 r. — Prawo zamówień publicznych (Dz. U </w:t>
      </w:r>
      <w:r w:rsidR="00C16AF5">
        <w:t>z 202</w:t>
      </w:r>
      <w:r w:rsidR="006B0F3F">
        <w:t>2</w:t>
      </w:r>
      <w:r w:rsidR="00C16AF5">
        <w:t> r. poz. 1</w:t>
      </w:r>
      <w:r w:rsidR="006B0F3F">
        <w:t>710</w:t>
      </w:r>
      <w:r w:rsidR="00C16AF5">
        <w:t>) w art. 48:</w:t>
      </w:r>
    </w:p>
    <w:p w14:paraId="1DEA9708" w14:textId="77777777" w:rsidR="00383643" w:rsidRPr="00383643" w:rsidRDefault="003F2628" w:rsidP="00383643">
      <w:pPr>
        <w:pStyle w:val="PKTpunkt"/>
      </w:pPr>
      <w:r w:rsidRPr="003F2628">
        <w:t>1)</w:t>
      </w:r>
      <w:r w:rsidRPr="003F2628">
        <w:tab/>
      </w:r>
      <w:bookmarkStart w:id="56" w:name="_Hlk112775399"/>
      <w:r w:rsidR="00383643" w:rsidRPr="00383643">
        <w:t xml:space="preserve">w ust. 2 po wyrazach „administracji rządowej” dodaje się wyrazy „Prezesa Rady Ministrów”; </w:t>
      </w:r>
    </w:p>
    <w:p w14:paraId="6C624C68" w14:textId="7D354ABF" w:rsidR="003F2628" w:rsidRPr="00292275" w:rsidRDefault="00383643" w:rsidP="00383643">
      <w:pPr>
        <w:pStyle w:val="PKTpunkt"/>
        <w:rPr>
          <w:highlight w:val="yellow"/>
        </w:rPr>
      </w:pPr>
      <w:r w:rsidRPr="00383643">
        <w:t>2)</w:t>
      </w:r>
      <w:r w:rsidRPr="00383643">
        <w:tab/>
        <w:t>w ust. 3 po wyrazach „administracji rządowej” dodaje się wyrazy „lub Prezesem Rady Ministrów”.</w:t>
      </w:r>
    </w:p>
    <w:bookmarkEnd w:id="56"/>
    <w:p w14:paraId="121A282C" w14:textId="32A88E50" w:rsidR="003F2628" w:rsidRPr="003F2628" w:rsidRDefault="003F2628" w:rsidP="00D03F88">
      <w:pPr>
        <w:pStyle w:val="ARTartustawynprozporzdzenia"/>
      </w:pPr>
      <w:r w:rsidRPr="00FF60A9">
        <w:rPr>
          <w:rStyle w:val="Ppogrubienie"/>
        </w:rPr>
        <w:t>Art. 5</w:t>
      </w:r>
      <w:r w:rsidR="002270DB">
        <w:rPr>
          <w:rStyle w:val="Ppogrubienie"/>
        </w:rPr>
        <w:t>7</w:t>
      </w:r>
      <w:r w:rsidRPr="00FF60A9">
        <w:rPr>
          <w:rStyle w:val="Ppogrubienie"/>
        </w:rPr>
        <w:t>.</w:t>
      </w:r>
      <w:r w:rsidRPr="003F2628">
        <w:t xml:space="preserve"> W ustawie z dnia 2 marca 2020 r. o szczególnych rozwiązaniach związanych z zapobieganiem, przeciwdziałaniem i zwalczaniem COVID</w:t>
      </w:r>
      <w:r w:rsidRPr="003F2628">
        <w:softHyphen/>
      </w:r>
      <w:r w:rsidRPr="003F2628">
        <w:noBreakHyphen/>
        <w:t>19, innych chorób zakaźnych oraz wywołanych nimi sytuacji kryzysowych (Dz. U z 2021 r. poz. 2095, z </w:t>
      </w:r>
      <w:proofErr w:type="spellStart"/>
      <w:r w:rsidRPr="003F2628">
        <w:t>późn</w:t>
      </w:r>
      <w:proofErr w:type="spellEnd"/>
      <w:r w:rsidRPr="003F2628">
        <w:t>. zm.</w:t>
      </w:r>
      <w:r w:rsidRPr="0001658B">
        <w:rPr>
          <w:rStyle w:val="IGindeksgrny"/>
        </w:rPr>
        <w:footnoteReference w:id="9"/>
      </w:r>
      <w:r w:rsidRPr="0001658B">
        <w:rPr>
          <w:rStyle w:val="IGindeksgrny"/>
        </w:rPr>
        <w:t>)</w:t>
      </w:r>
      <w:r w:rsidRPr="003F2628">
        <w:t>) użyte w art. 7e w ust. 1</w:t>
      </w:r>
      <w:r w:rsidR="000C1D8F">
        <w:t xml:space="preserve"> i</w:t>
      </w:r>
      <w:r w:rsidRPr="003F2628">
        <w:t xml:space="preserve"> w art. 11f w ust. 1 i 2 w różnym przypadku wyrazy „ministra właściwego do spraw informatyzacji” zastępuje się użytymi w odpowiednim przypadku wyrazami „Agencja Informatyzacji”.</w:t>
      </w:r>
    </w:p>
    <w:p w14:paraId="1083D32A" w14:textId="0E4A134E" w:rsidR="003F2628" w:rsidRPr="003F2628" w:rsidRDefault="003F2628" w:rsidP="00D03F88">
      <w:pPr>
        <w:pStyle w:val="ARTartustawynprozporzdzenia"/>
      </w:pPr>
      <w:r w:rsidRPr="00FF60A9">
        <w:rPr>
          <w:rStyle w:val="Ppogrubienie"/>
        </w:rPr>
        <w:t>Art. 5</w:t>
      </w:r>
      <w:r w:rsidR="002270DB">
        <w:rPr>
          <w:rStyle w:val="Ppogrubienie"/>
        </w:rPr>
        <w:t>8</w:t>
      </w:r>
      <w:r w:rsidRPr="00FF60A9">
        <w:rPr>
          <w:rStyle w:val="Ppogrubienie"/>
        </w:rPr>
        <w:t>.</w:t>
      </w:r>
      <w:r w:rsidRPr="003F2628">
        <w:t xml:space="preserve"> W ustawie z dnia 18 listopada 2020 r. o doręczeniach elektronicznych (Dz. U. z 2022 r. poz. 569 i 1002) wprowadza się następujące zmiany:</w:t>
      </w:r>
    </w:p>
    <w:p w14:paraId="2C48A80F" w14:textId="07685753" w:rsidR="003F2628" w:rsidRPr="003F2628" w:rsidRDefault="003F2628" w:rsidP="00D03F88">
      <w:pPr>
        <w:pStyle w:val="PKTpunkt"/>
      </w:pPr>
      <w:r w:rsidRPr="003F2628">
        <w:t>1)</w:t>
      </w:r>
      <w:r w:rsidRPr="003F2628">
        <w:tab/>
        <w:t xml:space="preserve">użyte w art. 11 w pkt 2 , </w:t>
      </w:r>
      <w:r w:rsidRPr="003F2628" w:rsidDel="00A1677B">
        <w:t>w</w:t>
      </w:r>
      <w:r w:rsidRPr="003F2628">
        <w:t> art. </w:t>
      </w:r>
      <w:r w:rsidRPr="003F2628" w:rsidDel="00A1677B">
        <w:t>15</w:t>
      </w:r>
      <w:r w:rsidRPr="003F2628">
        <w:t xml:space="preserve"> w ust. </w:t>
      </w:r>
      <w:r w:rsidRPr="003F2628" w:rsidDel="00A1677B">
        <w:t>1</w:t>
      </w:r>
      <w:r w:rsidRPr="003F2628">
        <w:t xml:space="preserve"> w pkt </w:t>
      </w:r>
      <w:r w:rsidRPr="003F2628" w:rsidDel="00A1677B">
        <w:t>2,</w:t>
      </w:r>
      <w:r w:rsidRPr="003F2628">
        <w:t xml:space="preserve"> w ust. 3</w:t>
      </w:r>
      <w:r w:rsidRPr="003F2628">
        <w:noBreakHyphen/>
        <w:t xml:space="preserve">6, w art. 16 w ust. 1 i 2, </w:t>
      </w:r>
      <w:r w:rsidRPr="003F2628" w:rsidDel="00A1677B">
        <w:t>w</w:t>
      </w:r>
      <w:r w:rsidRPr="003F2628">
        <w:t> art. </w:t>
      </w:r>
      <w:r w:rsidRPr="003F2628" w:rsidDel="00A1677B">
        <w:t>17</w:t>
      </w:r>
      <w:r w:rsidRPr="003F2628">
        <w:t xml:space="preserve"> w ust. </w:t>
      </w:r>
      <w:r w:rsidRPr="003F2628" w:rsidDel="00A1677B">
        <w:t>1</w:t>
      </w:r>
      <w:r w:rsidRPr="003F2628">
        <w:t xml:space="preserve"> w </w:t>
      </w:r>
      <w:r w:rsidRPr="003F2628" w:rsidDel="00A1677B">
        <w:t>części wspólnej i</w:t>
      </w:r>
      <w:r w:rsidRPr="003F2628">
        <w:t> </w:t>
      </w:r>
      <w:r w:rsidRPr="003F2628" w:rsidDel="00A1677B">
        <w:t>w</w:t>
      </w:r>
      <w:r w:rsidRPr="003F2628">
        <w:t> ust. </w:t>
      </w:r>
      <w:r w:rsidRPr="003F2628" w:rsidDel="00A1677B">
        <w:t>2</w:t>
      </w:r>
      <w:r w:rsidRPr="003F2628">
        <w:t xml:space="preserve"> w pkt </w:t>
      </w:r>
      <w:r w:rsidRPr="003F2628" w:rsidDel="00A1677B">
        <w:t>2, w</w:t>
      </w:r>
      <w:r w:rsidRPr="003F2628">
        <w:t> art. </w:t>
      </w:r>
      <w:r w:rsidRPr="003F2628" w:rsidDel="00A1677B">
        <w:t>28</w:t>
      </w:r>
      <w:r w:rsidRPr="003F2628">
        <w:t xml:space="preserve"> w pkt </w:t>
      </w:r>
      <w:r w:rsidRPr="003F2628" w:rsidDel="00A1677B">
        <w:t>2</w:t>
      </w:r>
      <w:r w:rsidRPr="003F2628">
        <w:t> </w:t>
      </w:r>
      <w:r w:rsidRPr="003F2628" w:rsidDel="00A1677B">
        <w:t xml:space="preserve">we wprowadzeniu do wyliczenia, </w:t>
      </w:r>
      <w:r w:rsidRPr="003F2628">
        <w:t xml:space="preserve">w art. 29 w ust. 5 i 7, w art. 30 w ust. 1 we wprowadzeniu do wyliczenia i w ust. 3, w art. 33 w ust. 3, </w:t>
      </w:r>
      <w:r w:rsidRPr="003F2628" w:rsidDel="00A1677B">
        <w:t>w</w:t>
      </w:r>
      <w:r w:rsidRPr="003F2628">
        <w:t> art. </w:t>
      </w:r>
      <w:r w:rsidRPr="003F2628" w:rsidDel="00A1677B">
        <w:t>34</w:t>
      </w:r>
      <w:r w:rsidRPr="003F2628">
        <w:t xml:space="preserve"> w ust. </w:t>
      </w:r>
      <w:r w:rsidRPr="003F2628" w:rsidDel="00A1677B">
        <w:t>3</w:t>
      </w:r>
      <w:r w:rsidRPr="003F2628">
        <w:t xml:space="preserve"> w pkt </w:t>
      </w:r>
      <w:r w:rsidRPr="003F2628" w:rsidDel="00A1677B">
        <w:t>2, w</w:t>
      </w:r>
      <w:r w:rsidRPr="003F2628">
        <w:t> art. </w:t>
      </w:r>
      <w:r w:rsidRPr="003F2628" w:rsidDel="00A1677B">
        <w:t>37</w:t>
      </w:r>
      <w:r w:rsidRPr="003F2628">
        <w:t xml:space="preserve"> w ust. </w:t>
      </w:r>
      <w:r w:rsidRPr="003F2628" w:rsidDel="00A1677B">
        <w:t>1</w:t>
      </w:r>
      <w:r w:rsidRPr="003F2628">
        <w:t> </w:t>
      </w:r>
      <w:r w:rsidRPr="003F2628" w:rsidDel="00A1677B">
        <w:t>we wprowadzeniu do wyliczenia, w</w:t>
      </w:r>
      <w:r w:rsidRPr="003F2628">
        <w:t> art. </w:t>
      </w:r>
      <w:r w:rsidRPr="003F2628" w:rsidDel="00A1677B">
        <w:t>51</w:t>
      </w:r>
      <w:r w:rsidRPr="003F2628">
        <w:t xml:space="preserve"> w ust. </w:t>
      </w:r>
      <w:r w:rsidRPr="003F2628" w:rsidDel="00A1677B">
        <w:t>3, w</w:t>
      </w:r>
      <w:r w:rsidRPr="003F2628">
        <w:t> art. </w:t>
      </w:r>
      <w:r w:rsidRPr="003F2628" w:rsidDel="00A1677B">
        <w:t>58</w:t>
      </w:r>
      <w:r w:rsidRPr="003F2628">
        <w:t xml:space="preserve"> w ust. </w:t>
      </w:r>
      <w:r w:rsidRPr="003F2628" w:rsidDel="00A1677B">
        <w:t>4</w:t>
      </w:r>
      <w:r w:rsidRPr="003F2628">
        <w:t xml:space="preserve"> w pkt </w:t>
      </w:r>
      <w:r w:rsidRPr="003F2628" w:rsidDel="00A1677B">
        <w:t>2, w</w:t>
      </w:r>
      <w:r w:rsidRPr="003F2628">
        <w:t> art. </w:t>
      </w:r>
      <w:r w:rsidRPr="003F2628" w:rsidDel="00A1677B">
        <w:t>60</w:t>
      </w:r>
      <w:r w:rsidRPr="003F2628">
        <w:t xml:space="preserve"> w ust. </w:t>
      </w:r>
      <w:r w:rsidRPr="003F2628" w:rsidDel="00A1677B">
        <w:t xml:space="preserve">4, </w:t>
      </w:r>
      <w:r w:rsidRPr="003F2628">
        <w:t>w art. 148 w ust. 2</w:t>
      </w:r>
      <w:r w:rsidR="000C1D8F">
        <w:t xml:space="preserve"> i</w:t>
      </w:r>
      <w:r w:rsidRPr="003F2628">
        <w:t xml:space="preserve"> </w:t>
      </w:r>
      <w:r w:rsidRPr="003F2628" w:rsidDel="00A1677B">
        <w:t>w</w:t>
      </w:r>
      <w:r w:rsidRPr="003F2628">
        <w:t> art. </w:t>
      </w:r>
      <w:r w:rsidRPr="003F2628" w:rsidDel="00A1677B">
        <w:t>152</w:t>
      </w:r>
      <w:r w:rsidRPr="003F2628">
        <w:t xml:space="preserve"> w ust. </w:t>
      </w:r>
      <w:r w:rsidRPr="003F2628" w:rsidDel="00A1677B">
        <w:t>2</w:t>
      </w:r>
      <w:r w:rsidRPr="003F2628">
        <w:t xml:space="preserve"> w pkt </w:t>
      </w:r>
      <w:r w:rsidRPr="003F2628" w:rsidDel="00A1677B">
        <w:t>3</w:t>
      </w:r>
      <w:r w:rsidRPr="003F2628">
        <w:t xml:space="preserve"> w różnym przypadku wyrazy „ministra właściwego do spraw informatyzacji” zastępuje się użytymi w odpowiednim przypadku wyrazami „Agencji Informatyzacji”;</w:t>
      </w:r>
    </w:p>
    <w:p w14:paraId="7A640AF5" w14:textId="735A78BB" w:rsidR="003F2628" w:rsidRPr="003F2628" w:rsidRDefault="003F2628" w:rsidP="00D03F88">
      <w:pPr>
        <w:pStyle w:val="PKTpunkt"/>
      </w:pPr>
      <w:r w:rsidRPr="003F2628">
        <w:t>2)</w:t>
      </w:r>
      <w:r w:rsidRPr="003F2628">
        <w:tab/>
        <w:t>w art. 12 w ust. 1, w art. 13, w art. 15 w ust. 7, w art. 16 w ust. 3 we wprowadzeniu do wyliczenia, w art. 17 w ust. 3, w art. 24 w ust. 2, w art. 25 w ust. 1 we wprowadzeniu do wyliczenia, w art. 29 w ust. 1, w art. 30 w ust. 2, w art. 32 w ust. 3, w art. 37 w ust. 2 i 3, art. 51 w ust. 1 ,</w:t>
      </w:r>
      <w:r w:rsidR="00A7605F">
        <w:t xml:space="preserve"> </w:t>
      </w:r>
      <w:r w:rsidRPr="003F2628">
        <w:t>w art. 58 w ust. 1 we wprowadzeniu do wyliczenia i w ust. 2 we wprowadzeniu do wyliczenia, w art. 59</w:t>
      </w:r>
      <w:r w:rsidR="00A7605F">
        <w:t xml:space="preserve"> i </w:t>
      </w:r>
      <w:r w:rsidRPr="003F2628">
        <w:t xml:space="preserve"> w art. 153 w ust. 1 wyrazy „Minister właściwy do spraw informatyzacji” zastępuje się wyrazem „Agencja Informatyzacji”;</w:t>
      </w:r>
    </w:p>
    <w:p w14:paraId="6B054C17" w14:textId="73D3DE04" w:rsidR="003F2628" w:rsidRPr="003F2628" w:rsidRDefault="003F2628" w:rsidP="00D03F88">
      <w:pPr>
        <w:pStyle w:val="PKTpunkt"/>
      </w:pPr>
      <w:r w:rsidRPr="003F2628">
        <w:t>3)</w:t>
      </w:r>
      <w:r w:rsidRPr="003F2628">
        <w:tab/>
        <w:t>w art. 35 w ust. 1 i w ust. 4</w:t>
      </w:r>
      <w:r w:rsidR="000C1D8F">
        <w:t xml:space="preserve"> i</w:t>
      </w:r>
      <w:r w:rsidRPr="003F2628">
        <w:t xml:space="preserve"> w art. 149 w ust. 2 wyrazy „minister właściwy do spraw informatyzacji” zastępuje się wyrazami „Prezes Agencji Informatyzacji”;</w:t>
      </w:r>
    </w:p>
    <w:p w14:paraId="45450E8F" w14:textId="21F925E2" w:rsidR="003F2628" w:rsidRPr="003F2628" w:rsidRDefault="003F2628" w:rsidP="00D03F88">
      <w:pPr>
        <w:pStyle w:val="PKTpunkt"/>
      </w:pPr>
      <w:r w:rsidRPr="003F2628">
        <w:lastRenderedPageBreak/>
        <w:t>4)</w:t>
      </w:r>
      <w:r w:rsidR="000C1D8F">
        <w:tab/>
      </w:r>
      <w:r w:rsidRPr="003F2628">
        <w:t xml:space="preserve">w art. 35 po ust. 3 dodaje się ust. 3a w brzmieniu: </w:t>
      </w:r>
    </w:p>
    <w:p w14:paraId="054C55B3" w14:textId="77777777" w:rsidR="003F2628" w:rsidRPr="00D03F88" w:rsidRDefault="003F2628" w:rsidP="00D03F88">
      <w:pPr>
        <w:pStyle w:val="ZUSTzmustartykuempunktem"/>
      </w:pPr>
      <w:r w:rsidRPr="00D03F88">
        <w:t>„3a. Od decyzji, o której mowa w ust. 1, przysługuje wniosek o ponowne rozpatrzenie sprawy do Prezesa Agencji Informatyzacji.”;</w:t>
      </w:r>
    </w:p>
    <w:p w14:paraId="5C806E05" w14:textId="77777777" w:rsidR="003F2628" w:rsidRPr="003F2628" w:rsidRDefault="003F2628" w:rsidP="00D03F88">
      <w:pPr>
        <w:pStyle w:val="PKTpunkt"/>
      </w:pPr>
      <w:r w:rsidRPr="003F2628">
        <w:t>5)</w:t>
      </w:r>
      <w:r w:rsidRPr="003F2628">
        <w:tab/>
        <w:t>w art. 37 dodaje się ust. 4 w brzmieniu:</w:t>
      </w:r>
    </w:p>
    <w:p w14:paraId="4609A649" w14:textId="06B03173" w:rsidR="003F2628" w:rsidRPr="003F2628" w:rsidRDefault="003F2628" w:rsidP="00D03F88">
      <w:pPr>
        <w:pStyle w:val="ZUSTzmustartykuempunktem"/>
      </w:pPr>
      <w:r w:rsidRPr="003F2628">
        <w:t>„4. Czynności związane z obsługą zadań, o których mowa w ust. 2 lub 3, minister właściwy do spraw informatyzacji może powierzyć Agencji Informatyzacji.”;</w:t>
      </w:r>
    </w:p>
    <w:p w14:paraId="7B3D0AA5" w14:textId="0FD5CEEA" w:rsidR="003F2628" w:rsidRPr="003F2628" w:rsidRDefault="003F2628" w:rsidP="00D03F88">
      <w:pPr>
        <w:pStyle w:val="PKTpunkt"/>
      </w:pPr>
      <w:r w:rsidRPr="003F2628">
        <w:t>6)</w:t>
      </w:r>
      <w:r w:rsidRPr="003F2628">
        <w:tab/>
        <w:t>w art. 149 dodaje się ust. 3</w:t>
      </w:r>
      <w:r w:rsidR="009D1510">
        <w:t>a</w:t>
      </w:r>
      <w:r w:rsidRPr="003F2628">
        <w:t xml:space="preserve"> w brzmieniu:</w:t>
      </w:r>
    </w:p>
    <w:p w14:paraId="6FCE4AC2" w14:textId="77777777" w:rsidR="003F2628" w:rsidRPr="003F2628" w:rsidRDefault="003F2628" w:rsidP="00D03F88">
      <w:pPr>
        <w:pStyle w:val="ZUSTzmustartykuempunktem"/>
      </w:pPr>
      <w:r w:rsidRPr="003F2628">
        <w:t>„3a. Od decyzji, o której mowa w ust. 2, przysługuje wniosek o ponowne rozpatrzenie sprawy do Prezesa Agencji Informatyzacji.”.</w:t>
      </w:r>
    </w:p>
    <w:p w14:paraId="752DB3D0" w14:textId="6E2F0E43" w:rsidR="003F2628" w:rsidRPr="003F2628" w:rsidRDefault="003F2628" w:rsidP="00D03F88">
      <w:pPr>
        <w:pStyle w:val="ARTartustawynprozporzdzenia"/>
      </w:pPr>
      <w:r w:rsidRPr="00FF60A9">
        <w:rPr>
          <w:rStyle w:val="Ppogrubienie"/>
        </w:rPr>
        <w:t>Art. 5</w:t>
      </w:r>
      <w:r w:rsidR="002270DB">
        <w:rPr>
          <w:rStyle w:val="Ppogrubienie"/>
        </w:rPr>
        <w:t>9</w:t>
      </w:r>
      <w:r w:rsidRPr="00FF60A9">
        <w:rPr>
          <w:rStyle w:val="Ppogrubienie"/>
        </w:rPr>
        <w:t>.</w:t>
      </w:r>
      <w:r w:rsidRPr="003F2628">
        <w:t xml:space="preserve"> W ustawie dnia 2 grudnia 2021 r. o zmianie ustawy </w:t>
      </w:r>
      <w:r w:rsidR="006B0F3F">
        <w:t>–</w:t>
      </w:r>
      <w:r w:rsidRPr="003F2628">
        <w:t xml:space="preserve"> Prawo o ruchu drogowym oraz niektórych innych ustaw (Dz. U. z 2021 r. poz. 2328 oraz z 2022 r. poz. 1002) w art. 17a:</w:t>
      </w:r>
    </w:p>
    <w:p w14:paraId="755825A6" w14:textId="1E432544" w:rsidR="003F2628" w:rsidRPr="003F2628" w:rsidRDefault="003F2628" w:rsidP="00D03F88">
      <w:pPr>
        <w:pStyle w:val="PKTpunkt"/>
      </w:pPr>
      <w:r w:rsidRPr="003F2628">
        <w:t>1)</w:t>
      </w:r>
      <w:r w:rsidRPr="003F2628">
        <w:tab/>
        <w:t>w ust. 1 wyrazy „ministrowi właściwemu do spraw informatyzacji” zastępuje się wyrazami „Agencji Informatyzacji”;</w:t>
      </w:r>
    </w:p>
    <w:p w14:paraId="51A95182" w14:textId="77777777" w:rsidR="003F2628" w:rsidRPr="003F2628" w:rsidRDefault="003F2628" w:rsidP="00D03F88">
      <w:pPr>
        <w:pStyle w:val="PKTpunkt"/>
      </w:pPr>
      <w:r w:rsidRPr="003F2628">
        <w:t>2)</w:t>
      </w:r>
      <w:r w:rsidRPr="003F2628">
        <w:tab/>
        <w:t>ust. 2 otrzymuje brzmienie:</w:t>
      </w:r>
    </w:p>
    <w:p w14:paraId="67A8B9F9" w14:textId="61CF06DE" w:rsidR="003F2628" w:rsidRPr="003F2628" w:rsidRDefault="003F2628" w:rsidP="00FE2E2C">
      <w:pPr>
        <w:pStyle w:val="ZUSTzmustartykuempunktem"/>
      </w:pPr>
      <w:r w:rsidRPr="003F2628">
        <w:t xml:space="preserve">„2. Minister właściwy do spraw informatyzacji w porozumieniu z ministrem właściwym do spraw wewnętrznych ogłasza w Dzienniku Ustaw Rzeczypospolitej Polskiej oraz </w:t>
      </w:r>
      <w:r w:rsidR="000C1D8F">
        <w:t xml:space="preserve">w </w:t>
      </w:r>
      <w:r w:rsidRPr="003F2628">
        <w:t>Biuletyn</w:t>
      </w:r>
      <w:r w:rsidR="000C1D8F">
        <w:t>ie</w:t>
      </w:r>
      <w:r w:rsidRPr="003F2628">
        <w:t xml:space="preserve"> Informacji Publicznej </w:t>
      </w:r>
      <w:r w:rsidR="000C1D8F">
        <w:t xml:space="preserve">na stronie podmiotowej </w:t>
      </w:r>
      <w:r w:rsidRPr="003F2628">
        <w:t>ministra właściwego do spraw informatyzacji komunikat określający termin powierzenia technicznego prowadzenia ewidencji Agencji Informatyzacji.”</w:t>
      </w:r>
      <w:r w:rsidR="0028043C">
        <w:t>;</w:t>
      </w:r>
    </w:p>
    <w:p w14:paraId="4EF365D0" w14:textId="77777777" w:rsidR="003F2628" w:rsidRPr="003F2628" w:rsidRDefault="003F2628" w:rsidP="00FE2E2C">
      <w:pPr>
        <w:pStyle w:val="PKTpunkt"/>
      </w:pPr>
      <w:r w:rsidRPr="003F2628">
        <w:t>3)</w:t>
      </w:r>
      <w:r w:rsidRPr="003F2628">
        <w:tab/>
        <w:t>w ust. 3 wyrazy „Minister właściwy do spraw informatyzacji” zastępuje się wyrazami „Agencja Informatyzacji”.</w:t>
      </w:r>
    </w:p>
    <w:p w14:paraId="6A95CD07" w14:textId="268543C3" w:rsidR="003F2628" w:rsidRDefault="003F2628" w:rsidP="00FE2E2C">
      <w:pPr>
        <w:pStyle w:val="ARTartustawynprozporzdzenia"/>
      </w:pPr>
      <w:r w:rsidRPr="00FF60A9">
        <w:rPr>
          <w:rStyle w:val="Ppogrubienie"/>
        </w:rPr>
        <w:t xml:space="preserve">Art. </w:t>
      </w:r>
      <w:r w:rsidR="002270DB">
        <w:rPr>
          <w:rStyle w:val="Ppogrubienie"/>
        </w:rPr>
        <w:t>60</w:t>
      </w:r>
      <w:r w:rsidRPr="00FF60A9">
        <w:rPr>
          <w:rStyle w:val="Ppogrubienie"/>
        </w:rPr>
        <w:t>.</w:t>
      </w:r>
      <w:r w:rsidRPr="003F2628">
        <w:t xml:space="preserve"> W ustawie z dnia 27 stycznia 2022 r. o dokumentach paszportowych (Dz. U. poz. 350 i 583) wprowadza się następujące zmiany:</w:t>
      </w:r>
    </w:p>
    <w:p w14:paraId="60FF09E4" w14:textId="5E476DD4" w:rsidR="00B702F0" w:rsidRPr="003F2628" w:rsidRDefault="00B702F0" w:rsidP="00B702F0">
      <w:pPr>
        <w:pStyle w:val="PKTpunkt"/>
      </w:pPr>
      <w:r>
        <w:t>1)</w:t>
      </w:r>
      <w:r w:rsidR="005D6E30">
        <w:tab/>
      </w:r>
      <w:r>
        <w:t xml:space="preserve">w art. 2 </w:t>
      </w:r>
      <w:r w:rsidR="006B0F3F" w:rsidRPr="00A7605F">
        <w:t>w</w:t>
      </w:r>
      <w:r w:rsidR="006B0F3F" w:rsidRPr="00485E23">
        <w:t> pkt 13</w:t>
      </w:r>
      <w:r w:rsidR="006B0F3F" w:rsidRPr="00F6242F">
        <w:t> kropkę</w:t>
      </w:r>
      <w:r w:rsidR="006B0F3F">
        <w:t xml:space="preserve"> zastępuje się średnikiem i </w:t>
      </w:r>
      <w:r w:rsidRPr="003F2628">
        <w:t>dodaje się punkt 14 i 15 w brzmieniu:</w:t>
      </w:r>
    </w:p>
    <w:p w14:paraId="332B66D1" w14:textId="754D4F87" w:rsidR="00B702F0" w:rsidRPr="003F2628" w:rsidRDefault="00B702F0" w:rsidP="00B702F0">
      <w:pPr>
        <w:pStyle w:val="ZPKTzmpktartykuempunktem"/>
      </w:pPr>
      <w:r w:rsidRPr="003F2628">
        <w:t xml:space="preserve">„14) Prezes Agencji </w:t>
      </w:r>
      <w:r w:rsidRPr="003F2628">
        <w:noBreakHyphen/>
        <w:t xml:space="preserve"> Prezesa Agencji Informatyzacji, o której mowa w ustawie z dnia</w:t>
      </w:r>
      <w:r w:rsidR="000C1D8F">
        <w:t xml:space="preserve"> … </w:t>
      </w:r>
      <w:r w:rsidRPr="003F2628">
        <w:t>o przekształceniu Centralnego Ośrodka Informatyki w Agencję Informatyzacji (Dz. U. …);</w:t>
      </w:r>
    </w:p>
    <w:p w14:paraId="109E0D68" w14:textId="31F0F55D" w:rsidR="00B702F0" w:rsidRPr="003F2628" w:rsidRDefault="00B702F0" w:rsidP="009D1510">
      <w:pPr>
        <w:pStyle w:val="ZPKTzmpktartykuempunktem"/>
      </w:pPr>
      <w:r w:rsidRPr="003F2628">
        <w:t xml:space="preserve">15) Agencja </w:t>
      </w:r>
      <w:r w:rsidRPr="003F2628">
        <w:noBreakHyphen/>
        <w:t xml:space="preserve"> Agencję Informatyzacji, o której mowa w ustawie z dnia</w:t>
      </w:r>
      <w:r w:rsidR="000C1D8F">
        <w:t xml:space="preserve"> …</w:t>
      </w:r>
      <w:r w:rsidRPr="003F2628">
        <w:t>o przekształceniu Centralnego Ośrodka Informatyki w Agencję Informatyzacji (Dz. U. …).”;</w:t>
      </w:r>
    </w:p>
    <w:p w14:paraId="0FE77809" w14:textId="14A9267E" w:rsidR="003F2628" w:rsidRPr="003F2628" w:rsidRDefault="006B0F3F" w:rsidP="00FE2E2C">
      <w:pPr>
        <w:pStyle w:val="PKTpunkt"/>
      </w:pPr>
      <w:r>
        <w:t>2</w:t>
      </w:r>
      <w:r w:rsidR="003F2628" w:rsidRPr="003F2628">
        <w:t>)</w:t>
      </w:r>
      <w:r w:rsidR="003F2628" w:rsidRPr="003F2628">
        <w:tab/>
        <w:t>w art. 78:</w:t>
      </w:r>
    </w:p>
    <w:p w14:paraId="3DF4B9BA" w14:textId="0401CC6D" w:rsidR="003F2628" w:rsidRPr="003F2628" w:rsidRDefault="003F2628" w:rsidP="00FE2E2C">
      <w:pPr>
        <w:pStyle w:val="LITlitera"/>
      </w:pPr>
      <w:r w:rsidRPr="003F2628">
        <w:t>a)</w:t>
      </w:r>
      <w:r w:rsidR="000C1D8F">
        <w:tab/>
      </w:r>
      <w:r w:rsidRPr="003F2628">
        <w:t>w ust. 2 uchyla się pkt 3 i 4,</w:t>
      </w:r>
    </w:p>
    <w:p w14:paraId="7085E0D8" w14:textId="540C2AB1" w:rsidR="003F2628" w:rsidRPr="003F2628" w:rsidRDefault="003F2628" w:rsidP="00FE2E2C">
      <w:pPr>
        <w:pStyle w:val="LITlitera"/>
      </w:pPr>
      <w:r w:rsidRPr="003F2628">
        <w:lastRenderedPageBreak/>
        <w:t>b)</w:t>
      </w:r>
      <w:r w:rsidR="000C1D8F">
        <w:tab/>
      </w:r>
      <w:r w:rsidRPr="003F2628">
        <w:t>po ust. 3 dodaje się ust. 3a i 3b w brzmieniu:</w:t>
      </w:r>
    </w:p>
    <w:p w14:paraId="5B0FBB39" w14:textId="71CEB1DF" w:rsidR="003F2628" w:rsidRPr="003F2628" w:rsidRDefault="003F2628" w:rsidP="00FE2E2C">
      <w:pPr>
        <w:pStyle w:val="ZLITUSTzmustliter"/>
      </w:pPr>
      <w:r w:rsidRPr="003F2628">
        <w:t>„3a. Agencja zapewnia funkcjonowanie systemu teleinformatycznego, o którym mowa w ust. 1, i odpowiada za jego obsługę techniczno</w:t>
      </w:r>
      <w:r w:rsidRPr="003F2628">
        <w:noBreakHyphen/>
        <w:t>organizacyjną, w szczególności zapewnienie jego dostępności i przeciwdziałanie uszkodzeniom.</w:t>
      </w:r>
    </w:p>
    <w:p w14:paraId="058E642F" w14:textId="46218B85" w:rsidR="003F2628" w:rsidRPr="003F2628" w:rsidRDefault="003F2628" w:rsidP="00FE2E2C">
      <w:pPr>
        <w:pStyle w:val="ZLITUSTzmustliter"/>
      </w:pPr>
      <w:r w:rsidRPr="003F2628">
        <w:t>3b. Minister właściwy do spraw informatyzacji może powierzyć Agencji wykonywanie zadań związanych z prowadzeniem Rejestru Dokumentów Paszportowych.”;</w:t>
      </w:r>
    </w:p>
    <w:p w14:paraId="42A616D2" w14:textId="4B8BD874" w:rsidR="003F2628" w:rsidRPr="003F2628" w:rsidRDefault="006B0F3F" w:rsidP="00FE2E2C">
      <w:pPr>
        <w:pStyle w:val="PKTpunkt"/>
      </w:pPr>
      <w:r>
        <w:t>3</w:t>
      </w:r>
      <w:r w:rsidR="003F2628" w:rsidRPr="003F2628">
        <w:t>)</w:t>
      </w:r>
      <w:r w:rsidR="003F2628" w:rsidRPr="003F2628">
        <w:tab/>
        <w:t>w art. 87:</w:t>
      </w:r>
    </w:p>
    <w:p w14:paraId="78C65585" w14:textId="77777777" w:rsidR="003F2628" w:rsidRPr="003F2628" w:rsidRDefault="003F2628" w:rsidP="00FF60A9">
      <w:pPr>
        <w:pStyle w:val="LITlitera"/>
      </w:pPr>
      <w:r w:rsidRPr="003F2628">
        <w:t>a) w ust. 1 wstęp do wyliczenia otrzymuje brzmienie:</w:t>
      </w:r>
    </w:p>
    <w:p w14:paraId="6BCBCA59" w14:textId="23616748" w:rsidR="003F2628" w:rsidRPr="003F2628" w:rsidRDefault="003F2628" w:rsidP="00A90179">
      <w:pPr>
        <w:pStyle w:val="ZZCZWSPLITzmianazmczciwsplit"/>
      </w:pPr>
      <w:r w:rsidRPr="003F2628">
        <w:t>„Podmiotom, o których mowa w art. 86, minister właściwy do spraw informatyzacji zapewnia dostęp do danych zgromadzonych w </w:t>
      </w:r>
      <w:bookmarkStart w:id="57" w:name="highlightHit_75"/>
      <w:bookmarkEnd w:id="57"/>
      <w:r w:rsidRPr="003F2628">
        <w:t>Rejestrze Dokumentów Paszportowych w trybie teletransmisji danych za pomocą urządzeń teletransmisji danych, po złożeniu do Prezesa Agencji jednorazowego wniosku oraz oświadczenia o łącznym spełnieniu przez te podmioty następujących warunków:</w:t>
      </w:r>
      <w:bookmarkStart w:id="58" w:name="mip62405380"/>
      <w:bookmarkStart w:id="59" w:name="mip62405381"/>
      <w:bookmarkStart w:id="60" w:name="mip62405382"/>
      <w:bookmarkEnd w:id="58"/>
      <w:bookmarkEnd w:id="59"/>
      <w:bookmarkEnd w:id="60"/>
      <w:r w:rsidRPr="003F2628">
        <w:t>”,</w:t>
      </w:r>
    </w:p>
    <w:p w14:paraId="041E9C11" w14:textId="218AB598" w:rsidR="003F2628" w:rsidRPr="003F2628" w:rsidRDefault="003F2628" w:rsidP="007B0392">
      <w:pPr>
        <w:pStyle w:val="LITlitera"/>
      </w:pPr>
      <w:r w:rsidRPr="003F2628">
        <w:t>b)</w:t>
      </w:r>
      <w:r w:rsidR="000C1D8F">
        <w:tab/>
      </w:r>
      <w:r w:rsidRPr="003F2628">
        <w:t>ust. 4 otrzymuje brzmienie:</w:t>
      </w:r>
    </w:p>
    <w:p w14:paraId="2555E2A9" w14:textId="6AC3F3DE" w:rsidR="003F2628" w:rsidRPr="003F2628" w:rsidRDefault="003F2628" w:rsidP="00FE2E2C">
      <w:pPr>
        <w:pStyle w:val="ZLITUSTzmustliter"/>
      </w:pPr>
      <w:r w:rsidRPr="003F2628">
        <w:t>„4. Prezes Agencji, w drodze decyzji administracyjnej, odmawia udostępniania danych w trybie teletransmisji danych lub cofa dostęp w tym trybie, jeżeli podmioty uprawnione nie spełniają warunków, o których mowa w ust. 1.”,</w:t>
      </w:r>
    </w:p>
    <w:p w14:paraId="6AE546DB" w14:textId="61654C2D" w:rsidR="003F2628" w:rsidRPr="003F2628" w:rsidRDefault="003F2628" w:rsidP="007B0392">
      <w:pPr>
        <w:pStyle w:val="LITlitera"/>
      </w:pPr>
      <w:r w:rsidRPr="003F2628">
        <w:t>c)</w:t>
      </w:r>
      <w:r w:rsidR="000C1D8F">
        <w:tab/>
      </w:r>
      <w:r w:rsidRPr="003F2628">
        <w:t>dodaje się ust. 5 w brzmieniu:</w:t>
      </w:r>
    </w:p>
    <w:p w14:paraId="78DC3B1D" w14:textId="2485D9AC" w:rsidR="003F2628" w:rsidRPr="003F2628" w:rsidRDefault="003F2628" w:rsidP="00FE2E2C">
      <w:pPr>
        <w:pStyle w:val="ZLITUSTzmustliter"/>
      </w:pPr>
      <w:r w:rsidRPr="003F2628">
        <w:t>„5. Od decyzji, o której mowa w ust. 4, przysługuje wniosek o ponowne rozpatrzenie sprawy do Prezesa Agencji.”;</w:t>
      </w:r>
    </w:p>
    <w:p w14:paraId="33D4B59B" w14:textId="3DFC5541" w:rsidR="003F2628" w:rsidRPr="003F2628" w:rsidRDefault="006B0F3F" w:rsidP="005F6982">
      <w:pPr>
        <w:pStyle w:val="PKTpunkt"/>
      </w:pPr>
      <w:r>
        <w:t>4</w:t>
      </w:r>
      <w:r w:rsidR="003F2628" w:rsidRPr="003F2628">
        <w:t>)</w:t>
      </w:r>
      <w:r w:rsidR="003F2628" w:rsidRPr="003F2628">
        <w:tab/>
        <w:t>w art. 88:</w:t>
      </w:r>
    </w:p>
    <w:p w14:paraId="0247CEB5" w14:textId="062850E3" w:rsidR="003F2628" w:rsidRPr="003F2628" w:rsidRDefault="003F2628" w:rsidP="005F6982">
      <w:pPr>
        <w:pStyle w:val="LITlitera"/>
      </w:pPr>
      <w:r w:rsidRPr="003F2628">
        <w:t>a)</w:t>
      </w:r>
      <w:r w:rsidR="000C1D8F">
        <w:tab/>
      </w:r>
      <w:r w:rsidRPr="003F2628">
        <w:t>ust. 1 otrzymuje brzmienie:</w:t>
      </w:r>
    </w:p>
    <w:p w14:paraId="17D1AF9A" w14:textId="2DDEE8D7" w:rsidR="003F2628" w:rsidRPr="003F2628" w:rsidRDefault="003F2628" w:rsidP="005F6982">
      <w:pPr>
        <w:pStyle w:val="ZLITUSTzmustliter"/>
      </w:pPr>
      <w:r w:rsidRPr="003F2628">
        <w:t>„1. Podmiotom wskazanym w art. 86, po spełnieniu warunków, o których mowa w art. 87 ust. 1, minister właściwy do spraw informatyzacji, po złożeniu do Prezesa Agencji I jednorazowego wniosku oraz wykazaniu, że dostęp w tym trybie jest uzasadniony specyfiką lub zakresem ustawowo określonych zadań, udostępnia usługę umożliwiającą potwierdzenie istnienia albo nieistnienia ważnego dokumentu paszportowego, zawierającego określony zakres danych, która polega na porównaniu określonego zakresu danych wpisanych przez podmiot korzystający z usługi.”,</w:t>
      </w:r>
    </w:p>
    <w:p w14:paraId="624A631D" w14:textId="53B3D594" w:rsidR="003F2628" w:rsidRPr="003F2628" w:rsidRDefault="003F2628" w:rsidP="005F6982">
      <w:pPr>
        <w:pStyle w:val="LITlitera"/>
      </w:pPr>
      <w:r w:rsidRPr="003F2628">
        <w:t>b)</w:t>
      </w:r>
      <w:r w:rsidR="000C1D8F">
        <w:tab/>
      </w:r>
      <w:r w:rsidRPr="003F2628">
        <w:t>ust. 6 otrzymuje brzmienie:</w:t>
      </w:r>
    </w:p>
    <w:p w14:paraId="5AC93AE8" w14:textId="351562B0" w:rsidR="003F2628" w:rsidRPr="003F2628" w:rsidRDefault="003F2628" w:rsidP="005F6982">
      <w:pPr>
        <w:pStyle w:val="ZLITUSTzmustliter"/>
      </w:pPr>
      <w:r w:rsidRPr="003F2628">
        <w:lastRenderedPageBreak/>
        <w:t>„6. Prezes Agencji, w drodze decyzji, odmawia dostępu do usługi lub cofa dostęp do usługi, jeżeli podmioty nie spełniają warunków, o których mowa w art. 87 ust. 1.”,</w:t>
      </w:r>
    </w:p>
    <w:p w14:paraId="74E5BB48" w14:textId="1077BE33" w:rsidR="003F2628" w:rsidRPr="003F2628" w:rsidRDefault="003F2628" w:rsidP="005F6982">
      <w:pPr>
        <w:pStyle w:val="LITlitera"/>
      </w:pPr>
      <w:r w:rsidRPr="003F2628">
        <w:t>c)</w:t>
      </w:r>
      <w:r w:rsidR="000C1D8F">
        <w:tab/>
      </w:r>
      <w:r w:rsidRPr="003F2628">
        <w:t>po ust. 6 dodaje się ust. 6a w brzmieniu:</w:t>
      </w:r>
    </w:p>
    <w:p w14:paraId="2C4EB3AA" w14:textId="5CC87036" w:rsidR="003F2628" w:rsidRPr="003F2628" w:rsidRDefault="003F2628" w:rsidP="005F6982">
      <w:pPr>
        <w:pStyle w:val="ZLITUSTzmustliter"/>
      </w:pPr>
      <w:r w:rsidRPr="003F2628">
        <w:t>„6a. Od decyzji, o której mowa w ust. 6, przysługuje wniosek o ponowne rozpatrzenie sprawy do Prezesa Agencji.”;</w:t>
      </w:r>
    </w:p>
    <w:p w14:paraId="624F59FF" w14:textId="61856003" w:rsidR="003F2628" w:rsidRPr="003F2628" w:rsidRDefault="006B0F3F" w:rsidP="005F6982">
      <w:pPr>
        <w:pStyle w:val="PKTpunkt"/>
      </w:pPr>
      <w:r>
        <w:t>5</w:t>
      </w:r>
      <w:r w:rsidR="003F2628" w:rsidRPr="003F2628">
        <w:t>)</w:t>
      </w:r>
      <w:r w:rsidR="003F2628" w:rsidRPr="003F2628">
        <w:tab/>
        <w:t>w art. 89:</w:t>
      </w:r>
    </w:p>
    <w:p w14:paraId="193C724B" w14:textId="10859E9D" w:rsidR="003F2628" w:rsidRPr="003F2628" w:rsidRDefault="003F2628" w:rsidP="005F6982">
      <w:pPr>
        <w:pStyle w:val="LITlitera"/>
      </w:pPr>
      <w:r w:rsidRPr="003F2628">
        <w:t>a)</w:t>
      </w:r>
      <w:r w:rsidR="000C1D8F">
        <w:tab/>
      </w:r>
      <w:r w:rsidRPr="003F2628">
        <w:t>ust. 4 otrzymuje brzmienie:</w:t>
      </w:r>
    </w:p>
    <w:p w14:paraId="3EF954E1" w14:textId="0A6ACDBC" w:rsidR="003F2628" w:rsidRPr="003F2628" w:rsidRDefault="003F2628" w:rsidP="005F6982">
      <w:pPr>
        <w:pStyle w:val="ZLITUSTzmustliter"/>
      </w:pPr>
      <w:r w:rsidRPr="003F2628">
        <w:t>„4. Dostęp do usługi odbywa się na podstawie decyzji administracyjnej Prezesa Agencji wydanej na jednorazowy wniosek.”,</w:t>
      </w:r>
    </w:p>
    <w:p w14:paraId="7E3A06F6" w14:textId="71229C16" w:rsidR="003F2628" w:rsidRPr="003F2628" w:rsidRDefault="003F2628" w:rsidP="005F6982">
      <w:pPr>
        <w:pStyle w:val="LITlitera"/>
      </w:pPr>
      <w:r w:rsidRPr="003F2628">
        <w:t>b)</w:t>
      </w:r>
      <w:r w:rsidR="000C1D8F">
        <w:tab/>
      </w:r>
      <w:r w:rsidRPr="003F2628">
        <w:t>ust. 6 otrzymuje brzmienie:</w:t>
      </w:r>
    </w:p>
    <w:p w14:paraId="132A19A9" w14:textId="2651C4BC" w:rsidR="003F2628" w:rsidRPr="003F2628" w:rsidRDefault="003F2628" w:rsidP="005F6982">
      <w:pPr>
        <w:pStyle w:val="ZLITUSTzmustliter"/>
      </w:pPr>
      <w:r w:rsidRPr="003F2628">
        <w:t>„6. Prezes Agencji, w drodze decyzji administracyjnej, odmawia dostępu do usługi albo cofa dostęp do usługi, jeżeli podmioty nie spełniają warunków, o których mowa w art. 87 ust. 1, lub nie wykażą interesu faktycznego w dostępie do tej usługi.”,</w:t>
      </w:r>
    </w:p>
    <w:p w14:paraId="51271979" w14:textId="57CAFAE4" w:rsidR="003F2628" w:rsidRPr="003F2628" w:rsidRDefault="003F2628" w:rsidP="005F6982">
      <w:pPr>
        <w:pStyle w:val="LITlitera"/>
      </w:pPr>
      <w:r w:rsidRPr="003F2628">
        <w:t>c)</w:t>
      </w:r>
      <w:r w:rsidR="000C1D8F">
        <w:tab/>
      </w:r>
      <w:r w:rsidRPr="003F2628">
        <w:t>po ust. 6 dodaje się ust. 6a w brzmieniu:</w:t>
      </w:r>
    </w:p>
    <w:p w14:paraId="64090FD2" w14:textId="54C13A91" w:rsidR="003F2628" w:rsidRPr="00E10453" w:rsidRDefault="003F2628" w:rsidP="00E10453">
      <w:pPr>
        <w:pStyle w:val="ZLITUSTzmustliter"/>
      </w:pPr>
      <w:r w:rsidRPr="00E10453">
        <w:t>„6a. Od decyzji, o której mowa w ust. 4 i 6, przysługuje wniosek o ponowne rozpatrzenie sprawy do Prezesa Agencji I.”</w:t>
      </w:r>
      <w:r w:rsidR="00010A86">
        <w:t>;</w:t>
      </w:r>
    </w:p>
    <w:p w14:paraId="270F9B5B" w14:textId="13F0A099" w:rsidR="00E10453" w:rsidRPr="00E10453" w:rsidRDefault="00E10453" w:rsidP="00010A86">
      <w:pPr>
        <w:pStyle w:val="PKTpunkt"/>
      </w:pPr>
      <w:r>
        <w:t>6</w:t>
      </w:r>
      <w:r w:rsidRPr="00E10453">
        <w:t>)</w:t>
      </w:r>
      <w:r w:rsidRPr="00E10453">
        <w:tab/>
        <w:t>w art. </w:t>
      </w:r>
      <w:r>
        <w:t>91</w:t>
      </w:r>
      <w:r w:rsidRPr="00E10453">
        <w:t xml:space="preserve"> ust. 1</w:t>
      </w:r>
      <w:r w:rsidR="004C1A36" w:rsidRPr="004C1A36">
        <w:t> </w:t>
      </w:r>
      <w:r w:rsidRPr="00E10453">
        <w:t>wyrazy „Minister właściwy do spraw informatyzacji” zastępuje się wyrazami „Prezes Agencji”;</w:t>
      </w:r>
    </w:p>
    <w:p w14:paraId="1CC7CB87" w14:textId="114DD1D8" w:rsidR="00E10453" w:rsidRPr="00E10453" w:rsidRDefault="00E10453" w:rsidP="00E10453">
      <w:pPr>
        <w:pStyle w:val="PKTpunkt"/>
      </w:pPr>
      <w:r>
        <w:t>7</w:t>
      </w:r>
      <w:r w:rsidRPr="00E10453">
        <w:t>)</w:t>
      </w:r>
      <w:r w:rsidRPr="00E10453">
        <w:tab/>
        <w:t>w art. </w:t>
      </w:r>
      <w:r>
        <w:t>91</w:t>
      </w:r>
      <w:r w:rsidRPr="00E10453">
        <w:t xml:space="preserve"> ust. 3 otrzymuje brzmienie:</w:t>
      </w:r>
    </w:p>
    <w:p w14:paraId="608FFB7B" w14:textId="2636DC29" w:rsidR="00E10453" w:rsidRPr="00E10453" w:rsidRDefault="00010A86" w:rsidP="00D64BC0">
      <w:pPr>
        <w:pStyle w:val="ZUSTzmustartykuempunktem"/>
      </w:pPr>
      <w:r>
        <w:t>„</w:t>
      </w:r>
      <w:r w:rsidR="00E10453" w:rsidRPr="00E10453">
        <w:t>3. Kontrolę przeprowadza upoważniony przez Prezesa Agencji pracownik Agencji na podstawie imiennego upoważnienia oraz dowodu osobistego.</w:t>
      </w:r>
      <w:r>
        <w:t>”.</w:t>
      </w:r>
    </w:p>
    <w:p w14:paraId="4AB0D576" w14:textId="21A8E664" w:rsidR="003F2628" w:rsidRPr="003F2628" w:rsidRDefault="003F2628" w:rsidP="005F6982">
      <w:pPr>
        <w:pStyle w:val="ARTartustawynprozporzdzenia"/>
      </w:pPr>
      <w:r w:rsidRPr="00FF60A9">
        <w:rPr>
          <w:rStyle w:val="Ppogrubienie"/>
        </w:rPr>
        <w:t xml:space="preserve">Art. </w:t>
      </w:r>
      <w:r w:rsidR="00010A86">
        <w:rPr>
          <w:rStyle w:val="Ppogrubienie"/>
        </w:rPr>
        <w:t>61</w:t>
      </w:r>
      <w:r w:rsidRPr="00FF60A9">
        <w:rPr>
          <w:rStyle w:val="Ppogrubienie"/>
        </w:rPr>
        <w:t>.</w:t>
      </w:r>
      <w:r w:rsidRPr="003F2628">
        <w:t xml:space="preserve"> W ustawie z dnia 12 marca 2022 r. o pomocy obywatelom Ukrainy w związku z konfliktem zbrojnym na terytorium tego państwa (Dz. U. z 2022 r. poz. 583, z </w:t>
      </w:r>
      <w:proofErr w:type="spellStart"/>
      <w:r w:rsidRPr="0001658B">
        <w:t>późn</w:t>
      </w:r>
      <w:proofErr w:type="spellEnd"/>
      <w:r w:rsidRPr="0001658B">
        <w:t>. zm.</w:t>
      </w:r>
      <w:r w:rsidRPr="0001658B">
        <w:rPr>
          <w:rStyle w:val="IGindeksgrny"/>
        </w:rPr>
        <w:footnoteReference w:id="10"/>
      </w:r>
      <w:r w:rsidRPr="0001658B">
        <w:rPr>
          <w:rStyle w:val="IGindeksgrny"/>
        </w:rPr>
        <w:t>)</w:t>
      </w:r>
      <w:r w:rsidRPr="0001658B">
        <w:t xml:space="preserve">) </w:t>
      </w:r>
      <w:r w:rsidRPr="003F2628">
        <w:t>wprowadza się następujące zmiany:</w:t>
      </w:r>
    </w:p>
    <w:p w14:paraId="7CF9F877" w14:textId="77777777" w:rsidR="003F2628" w:rsidRPr="003F2628" w:rsidRDefault="003F2628" w:rsidP="005F6982">
      <w:pPr>
        <w:pStyle w:val="PKTpunkt"/>
      </w:pPr>
      <w:r w:rsidRPr="003F2628">
        <w:t>1)</w:t>
      </w:r>
      <w:r w:rsidRPr="003F2628">
        <w:tab/>
        <w:t>w art. 6:</w:t>
      </w:r>
    </w:p>
    <w:p w14:paraId="1CBDDCF3" w14:textId="2107E342" w:rsidR="003F2628" w:rsidRPr="003F2628" w:rsidRDefault="003F2628" w:rsidP="005F6982">
      <w:pPr>
        <w:pStyle w:val="LITlitera"/>
      </w:pPr>
      <w:r w:rsidRPr="003F2628">
        <w:t>a)</w:t>
      </w:r>
      <w:r w:rsidR="000C1D8F">
        <w:tab/>
      </w:r>
      <w:r w:rsidRPr="003F2628">
        <w:t>dodaje się ust. 2a i 2b w brzmieniu:</w:t>
      </w:r>
    </w:p>
    <w:p w14:paraId="3AD22986" w14:textId="46A61A11" w:rsidR="003F2628" w:rsidRPr="003F2628" w:rsidRDefault="003F2628" w:rsidP="005F6982">
      <w:pPr>
        <w:pStyle w:val="ZLITUSTzmustliter"/>
      </w:pPr>
      <w:r w:rsidRPr="003F2628">
        <w:t xml:space="preserve">„2a. Agencja Informatyzacji zapewnia funkcjonowanie systemu teleinformatycznego, o którym mowa w ust. 2, i odpowiada za jego obsługę </w:t>
      </w:r>
      <w:r w:rsidRPr="003F2628">
        <w:lastRenderedPageBreak/>
        <w:t>techniczno</w:t>
      </w:r>
      <w:r w:rsidRPr="003F2628">
        <w:noBreakHyphen/>
        <w:t>organizacyjną, w szczególności za zapewnienie jego dostępności i przeciwdziałanie uszkodzeniom.</w:t>
      </w:r>
    </w:p>
    <w:p w14:paraId="2B8FCBF4" w14:textId="5034B1E4" w:rsidR="003F2628" w:rsidRPr="003F2628" w:rsidRDefault="003F2628" w:rsidP="005F6982">
      <w:pPr>
        <w:pStyle w:val="ZLITUSTzmustliter"/>
      </w:pPr>
      <w:r w:rsidRPr="003F2628">
        <w:t xml:space="preserve">2b. Minister właściwy do spraw informatyzacji może powierzyć Agencji Informatyzacji prowadzenie rejestru, o którym </w:t>
      </w:r>
      <w:r w:rsidRPr="00485E23">
        <w:t>mowa w ust. 1.”,</w:t>
      </w:r>
    </w:p>
    <w:p w14:paraId="4690140D" w14:textId="6D42D5C4" w:rsidR="003F2628" w:rsidRPr="003F2628" w:rsidRDefault="003F2628" w:rsidP="005F6982">
      <w:pPr>
        <w:pStyle w:val="LITlitera"/>
      </w:pPr>
      <w:r w:rsidRPr="003F2628">
        <w:t>b)</w:t>
      </w:r>
      <w:r w:rsidR="000C1D8F">
        <w:tab/>
      </w:r>
      <w:r w:rsidRPr="003F2628">
        <w:t>w ust. 3 uchyla się pkt 3 i 4;</w:t>
      </w:r>
    </w:p>
    <w:p w14:paraId="205E0A58" w14:textId="77777777" w:rsidR="003F2628" w:rsidRPr="003F2628" w:rsidRDefault="003F2628" w:rsidP="005F6982">
      <w:pPr>
        <w:pStyle w:val="PKTpunkt"/>
      </w:pPr>
      <w:r w:rsidRPr="003F2628">
        <w:t>2)</w:t>
      </w:r>
      <w:r w:rsidRPr="003F2628">
        <w:tab/>
        <w:t>w art. 13a dodaje się ust. 2a i 2b w brzmieniu:</w:t>
      </w:r>
    </w:p>
    <w:p w14:paraId="52BFA0B8" w14:textId="67C3F7A9" w:rsidR="003F2628" w:rsidRPr="003F2628" w:rsidRDefault="003F2628" w:rsidP="005F6982">
      <w:pPr>
        <w:pStyle w:val="ZUSTzmustartykuempunktem"/>
      </w:pPr>
      <w:r w:rsidRPr="003F2628">
        <w:t>„2a. Agencja Informatyzacji zapewnia funkcjonowanie systemu teleinformatycznego, o którym mowa w ust. 1, i odpowiada za jego obsługę techniczno</w:t>
      </w:r>
      <w:r w:rsidRPr="003F2628">
        <w:softHyphen/>
      </w:r>
      <w:r w:rsidRPr="003F2628">
        <w:noBreakHyphen/>
        <w:t>organizacyjną, w szczególności za zapewnienie jego dostępności i przeciwdziałanie uszkodzeniom.</w:t>
      </w:r>
    </w:p>
    <w:p w14:paraId="1C858904" w14:textId="684B9759" w:rsidR="003F2628" w:rsidRPr="003F2628" w:rsidRDefault="003F2628" w:rsidP="005F6982">
      <w:pPr>
        <w:pStyle w:val="ZUSTzmustartykuempunktem"/>
      </w:pPr>
      <w:r w:rsidRPr="003F2628">
        <w:t>2b. Minister właściwy do spraw informatyzacji może powierzyć Agencji Informatyzacji </w:t>
      </w:r>
      <w:r w:rsidRPr="00485E23">
        <w:t>prowadzenie bazy wniosków, o której mowa w ust. 1.”.</w:t>
      </w:r>
    </w:p>
    <w:p w14:paraId="49E60D95" w14:textId="77777777" w:rsidR="003F2628" w:rsidRPr="003F2628" w:rsidRDefault="003F2628" w:rsidP="005F6982">
      <w:pPr>
        <w:pStyle w:val="ROZDZODDZOZNoznaczenierozdziauluboddziau"/>
      </w:pPr>
      <w:r w:rsidRPr="003F2628">
        <w:t>Rozdział 7</w:t>
      </w:r>
    </w:p>
    <w:p w14:paraId="19A3F0A3" w14:textId="77777777" w:rsidR="003F2628" w:rsidRPr="003F2628" w:rsidRDefault="003F2628" w:rsidP="005F6982">
      <w:pPr>
        <w:pStyle w:val="ROZDZODDZPRZEDMprzedmiotregulacjirozdziauluboddziau"/>
      </w:pPr>
      <w:r w:rsidRPr="003F2628">
        <w:t>Przepisy przejściowe, dostosowujące i końcowe </w:t>
      </w:r>
    </w:p>
    <w:p w14:paraId="41535915" w14:textId="380FA701" w:rsidR="003F2628" w:rsidRDefault="003F2628" w:rsidP="005F6982">
      <w:pPr>
        <w:pStyle w:val="ARTartustawynprozporzdzenia"/>
      </w:pPr>
      <w:r w:rsidRPr="00FF60A9">
        <w:rPr>
          <w:rStyle w:val="Ppogrubienie"/>
        </w:rPr>
        <w:t>Art. 6</w:t>
      </w:r>
      <w:r w:rsidR="00010A86">
        <w:rPr>
          <w:rStyle w:val="Ppogrubienie"/>
        </w:rPr>
        <w:t>2</w:t>
      </w:r>
      <w:r w:rsidRPr="003F2628">
        <w:t>.</w:t>
      </w:r>
      <w:r w:rsidR="0014010A">
        <w:t xml:space="preserve"> 1.</w:t>
      </w:r>
      <w:r w:rsidRPr="003F2628">
        <w:t xml:space="preserve"> </w:t>
      </w:r>
      <w:r w:rsidR="0028043C">
        <w:t>L</w:t>
      </w:r>
      <w:r w:rsidR="0028043C" w:rsidRPr="003F2628">
        <w:t xml:space="preserve">ikwiduje się </w:t>
      </w:r>
      <w:r w:rsidRPr="003F2628">
        <w:t>Centralny Ośrodek Informatyki utworzony zarządzeniem nr 48 Ministra Spraw Wewnętrznych i Administracji z dnia 26 listopada 2010 r. w sprawie utworzenia i nadania statutu instytucji gospodarki budżetowej pod nazwą „Centralny Ośrodek Informatyki” (Dz. Urz. Min. Spraw Wew. i Ad. poz. 74, z 2012 r. poz. 36, z 2013 r. poz. 31 i 33 oraz z 2015 r. poz. 2 i 28).</w:t>
      </w:r>
    </w:p>
    <w:p w14:paraId="358D597D" w14:textId="77777777" w:rsidR="0028043C" w:rsidRPr="003F2628" w:rsidRDefault="0014010A" w:rsidP="005F6982">
      <w:pPr>
        <w:pStyle w:val="ARTartustawynprozporzdzenia"/>
      </w:pPr>
      <w:r>
        <w:t>2</w:t>
      </w:r>
      <w:r w:rsidR="0028043C">
        <w:t xml:space="preserve">. </w:t>
      </w:r>
      <w:r>
        <w:t>Tworzy</w:t>
      </w:r>
      <w:r w:rsidR="0028043C">
        <w:t xml:space="preserve"> się Agencję Informatyzacji.</w:t>
      </w:r>
    </w:p>
    <w:p w14:paraId="0AAEE89B" w14:textId="4B11A8D3" w:rsidR="003F2628" w:rsidRPr="003F2628" w:rsidRDefault="003F2628" w:rsidP="005F6982">
      <w:pPr>
        <w:pStyle w:val="ARTartustawynprozporzdzenia"/>
      </w:pPr>
      <w:r w:rsidRPr="00FF60A9">
        <w:rPr>
          <w:rStyle w:val="Ppogrubienie"/>
        </w:rPr>
        <w:t>Art. 6</w:t>
      </w:r>
      <w:r w:rsidR="00010A86">
        <w:rPr>
          <w:rStyle w:val="Ppogrubienie"/>
        </w:rPr>
        <w:t>3</w:t>
      </w:r>
      <w:r w:rsidRPr="00FF60A9">
        <w:rPr>
          <w:rStyle w:val="Ppogrubienie"/>
        </w:rPr>
        <w:t>.</w:t>
      </w:r>
      <w:r w:rsidRPr="003F2628">
        <w:t xml:space="preserve"> 1. W roku 202</w:t>
      </w:r>
      <w:r w:rsidR="00E06AE1">
        <w:t>3</w:t>
      </w:r>
      <w:r w:rsidRPr="003F2628">
        <w:t> minister właściwy do spraw informatyzacji przekazuje Agencji dotacje z budżetu państwa .</w:t>
      </w:r>
    </w:p>
    <w:p w14:paraId="731E2DC4" w14:textId="77777777" w:rsidR="003F2628" w:rsidRPr="003F2628" w:rsidRDefault="003F2628" w:rsidP="005F6982">
      <w:pPr>
        <w:pStyle w:val="USTustnpkodeksu"/>
      </w:pPr>
      <w:r w:rsidRPr="003F2628">
        <w:t>2. Dotacje, o których mowa w ust. 1, udzielane są w formie dotacji:</w:t>
      </w:r>
    </w:p>
    <w:p w14:paraId="67CE9F87" w14:textId="77777777" w:rsidR="003F2628" w:rsidRPr="003F2628" w:rsidRDefault="003F2628" w:rsidP="005F6982">
      <w:pPr>
        <w:pStyle w:val="PKTpunkt"/>
      </w:pPr>
      <w:r w:rsidRPr="003F2628">
        <w:t>1)</w:t>
      </w:r>
      <w:r w:rsidRPr="003F2628">
        <w:tab/>
        <w:t xml:space="preserve">podmiotowej </w:t>
      </w:r>
      <w:r w:rsidRPr="003F2628">
        <w:noBreakHyphen/>
        <w:t xml:space="preserve"> na pokrycie bieżących kosztów organizacji i działalności Agencji;</w:t>
      </w:r>
    </w:p>
    <w:p w14:paraId="7CCAEA76" w14:textId="77777777" w:rsidR="003F2628" w:rsidRPr="003F2628" w:rsidRDefault="003F2628" w:rsidP="005F6982">
      <w:pPr>
        <w:pStyle w:val="PKTpunkt"/>
      </w:pPr>
      <w:r w:rsidRPr="003F2628">
        <w:t>2)</w:t>
      </w:r>
      <w:r w:rsidRPr="003F2628">
        <w:tab/>
        <w:t>celowej na finansowanie lub dofinansowanie kosztów realizacji zadań, o których mowa w art. 2 ust. 1 pkt 2 lub 3,</w:t>
      </w:r>
    </w:p>
    <w:p w14:paraId="0F91AAB4" w14:textId="77777777" w:rsidR="003F2628" w:rsidRPr="003F2628" w:rsidRDefault="003F2628" w:rsidP="005F6982">
      <w:pPr>
        <w:pStyle w:val="PKTpunkt"/>
      </w:pPr>
      <w:r w:rsidRPr="003F2628">
        <w:t>3)</w:t>
      </w:r>
      <w:r w:rsidRPr="003F2628">
        <w:tab/>
        <w:t>na pierwsze wyposażenie w środki obrotowe, w szczególności biorąc pod uwagę wierzytelności Centralnego Ośrodka Informatyki, które przestaną być należne biorąc pod uwagę art. 64 ust. 1.</w:t>
      </w:r>
    </w:p>
    <w:p w14:paraId="624E7C5A" w14:textId="00AC11B3" w:rsidR="003F2628" w:rsidRPr="003F2628" w:rsidRDefault="003F2628" w:rsidP="005F6982">
      <w:pPr>
        <w:pStyle w:val="USTustnpkodeksu"/>
      </w:pPr>
      <w:r w:rsidRPr="003F2628">
        <w:t>3. Dotacje, o których mowa w ust. 1, zwiększają fundusz podstawowy Agencji.</w:t>
      </w:r>
    </w:p>
    <w:p w14:paraId="7805750A" w14:textId="7F868582" w:rsidR="003F2628" w:rsidRPr="003F2628" w:rsidRDefault="003F2628" w:rsidP="005F6982">
      <w:pPr>
        <w:pStyle w:val="ARTartustawynprozporzdzenia"/>
      </w:pPr>
      <w:r w:rsidRPr="00FF60A9">
        <w:rPr>
          <w:rStyle w:val="Ppogrubienie"/>
        </w:rPr>
        <w:lastRenderedPageBreak/>
        <w:t>Art. 6</w:t>
      </w:r>
      <w:r w:rsidR="00010A86">
        <w:rPr>
          <w:rStyle w:val="Ppogrubienie"/>
        </w:rPr>
        <w:t>4</w:t>
      </w:r>
      <w:r w:rsidRPr="00FF60A9">
        <w:rPr>
          <w:rStyle w:val="Ppogrubienie"/>
        </w:rPr>
        <w:t>.</w:t>
      </w:r>
      <w:r w:rsidRPr="003F2628">
        <w:t xml:space="preserve"> 1. Likwiduje się Fundusz </w:t>
      </w:r>
      <w:r w:rsidRPr="003F2628">
        <w:noBreakHyphen/>
        <w:t xml:space="preserve"> Centralna Ewidencja Pojazdów i Kierowców, o którym mowa w art. 80d w ustawie </w:t>
      </w:r>
      <w:r w:rsidRPr="00485E23">
        <w:t>zmienianej w art. 35.</w:t>
      </w:r>
    </w:p>
    <w:p w14:paraId="0467F380" w14:textId="77777777" w:rsidR="003F2628" w:rsidRPr="003F2628" w:rsidRDefault="003F2628" w:rsidP="005F6982">
      <w:pPr>
        <w:pStyle w:val="USTustnpkodeksu"/>
      </w:pPr>
      <w:r w:rsidRPr="003F2628">
        <w:t>2. Tworzy się Fundusz Ewidencji i Rejestrów Państwowych.</w:t>
      </w:r>
    </w:p>
    <w:p w14:paraId="22F53A83" w14:textId="02DD256A" w:rsidR="003F2628" w:rsidRPr="003F2628" w:rsidRDefault="003F2628" w:rsidP="005F6982">
      <w:pPr>
        <w:pStyle w:val="USTustnpkodeksu"/>
      </w:pPr>
      <w:r w:rsidRPr="003F2628">
        <w:t xml:space="preserve">3. Środki likwidowanego Funduszu </w:t>
      </w:r>
      <w:r w:rsidRPr="003F2628">
        <w:noBreakHyphen/>
        <w:t xml:space="preserve"> Centralna Ewidencja Pojazdów i Kierowców </w:t>
      </w:r>
      <w:r w:rsidR="004040FB">
        <w:t>stają się środkami</w:t>
      </w:r>
      <w:r w:rsidRPr="003F2628">
        <w:t xml:space="preserve"> Funduszu Ewidencji i Rejestrów Państwowych.</w:t>
      </w:r>
    </w:p>
    <w:p w14:paraId="34D2723B" w14:textId="77777777" w:rsidR="003F2628" w:rsidRPr="003F2628" w:rsidRDefault="003F2628" w:rsidP="005F6982">
      <w:pPr>
        <w:pStyle w:val="USTustnpkodeksu"/>
      </w:pPr>
      <w:r w:rsidRPr="003F2628">
        <w:t xml:space="preserve">4. Wyodrębniony rachunek bankowy Funduszu </w:t>
      </w:r>
      <w:r w:rsidRPr="003F2628">
        <w:noBreakHyphen/>
        <w:t xml:space="preserve"> Centralna Ewidencja Pojazdów i Kierowców staje się wyodrębnionym rachunkiem bankowym Fundusz Ewidencji i Rejestrów Państwowych, którym dysponuje Agencja.</w:t>
      </w:r>
    </w:p>
    <w:p w14:paraId="08751595" w14:textId="77777777" w:rsidR="003F2628" w:rsidRPr="003F2628" w:rsidRDefault="003F2628" w:rsidP="005F6982">
      <w:pPr>
        <w:pStyle w:val="USTustnpkodeksu"/>
      </w:pPr>
      <w:r w:rsidRPr="003F2628">
        <w:t xml:space="preserve">5. Należności i zobowiązania Fundusz </w:t>
      </w:r>
      <w:r w:rsidRPr="003F2628">
        <w:noBreakHyphen/>
        <w:t xml:space="preserve"> Centralna Ewidencja Pojazdów i Kierowców stają się należnościami i zobowiązaniami Funduszu Ewidencji i Rejestrów Państwowych.</w:t>
      </w:r>
    </w:p>
    <w:p w14:paraId="0EC9A7EF" w14:textId="66BCCAC7" w:rsidR="003F2628" w:rsidRPr="003F2628" w:rsidRDefault="003F2628" w:rsidP="005F6982">
      <w:pPr>
        <w:pStyle w:val="ARTartustawynprozporzdzenia"/>
      </w:pPr>
      <w:r w:rsidRPr="00FF60A9">
        <w:rPr>
          <w:rStyle w:val="Ppogrubienie"/>
        </w:rPr>
        <w:t>Art. 6</w:t>
      </w:r>
      <w:r w:rsidR="00010A86">
        <w:rPr>
          <w:rStyle w:val="Ppogrubienie"/>
        </w:rPr>
        <w:t>5</w:t>
      </w:r>
      <w:r w:rsidRPr="00FF60A9">
        <w:rPr>
          <w:rStyle w:val="Ppogrubienie"/>
        </w:rPr>
        <w:t>.</w:t>
      </w:r>
      <w:r w:rsidRPr="003F2628">
        <w:t xml:space="preserve"> Z dniem wejścia w życie ustawy:</w:t>
      </w:r>
    </w:p>
    <w:p w14:paraId="693C3524" w14:textId="77777777" w:rsidR="003F2628" w:rsidRPr="003F2628" w:rsidRDefault="003F2628" w:rsidP="005F6982">
      <w:pPr>
        <w:pStyle w:val="PKTpunkt"/>
      </w:pPr>
      <w:bookmarkStart w:id="61" w:name="_Hlk109117331"/>
      <w:r w:rsidRPr="003F2628">
        <w:t>1)</w:t>
      </w:r>
      <w:r w:rsidRPr="003F2628">
        <w:tab/>
        <w:t>Dyrektor Centralnego Ośrodka Informatyki staje się Prezesem</w:t>
      </w:r>
      <w:bookmarkStart w:id="62" w:name="_Hlk106350341"/>
      <w:r w:rsidRPr="003F2628">
        <w:t xml:space="preserve"> </w:t>
      </w:r>
      <w:bookmarkEnd w:id="62"/>
      <w:r w:rsidRPr="003F2628">
        <w:t>Agencji na okres pierwszej 5</w:t>
      </w:r>
      <w:r w:rsidRPr="003F2628">
        <w:noBreakHyphen/>
        <w:t>letniej kadencji;</w:t>
      </w:r>
    </w:p>
    <w:p w14:paraId="45CFA48F" w14:textId="77777777" w:rsidR="003F2628" w:rsidRPr="003F2628" w:rsidRDefault="003F2628" w:rsidP="005F6982">
      <w:pPr>
        <w:pStyle w:val="PKTpunkt"/>
      </w:pPr>
      <w:r w:rsidRPr="003F2628">
        <w:t>2)</w:t>
      </w:r>
      <w:r w:rsidRPr="003F2628">
        <w:tab/>
        <w:t>zastępcy Dyrektora Centralnego Ośrodka Informatyki stają się zastępcami Prezesa Agencji;</w:t>
      </w:r>
    </w:p>
    <w:p w14:paraId="49E8CCCD" w14:textId="77777777" w:rsidR="003F2628" w:rsidRPr="003F2628" w:rsidRDefault="003F2628" w:rsidP="005F6982">
      <w:pPr>
        <w:pStyle w:val="PKTpunkt"/>
      </w:pPr>
      <w:r w:rsidRPr="003F2628">
        <w:t>3)</w:t>
      </w:r>
      <w:r w:rsidRPr="003F2628">
        <w:tab/>
        <w:t>ogół praw i obowiązków Centralnego Ośrodka Informatyki, w tym wynikających z zarządzeń, koncesji, pozwoleń, zezwoleń lub promes, przechodzi na Agencję;</w:t>
      </w:r>
    </w:p>
    <w:p w14:paraId="0305BFED" w14:textId="77777777" w:rsidR="003F2628" w:rsidRPr="003F2628" w:rsidRDefault="003F2628" w:rsidP="005F6982">
      <w:pPr>
        <w:pStyle w:val="PKTpunkt"/>
      </w:pPr>
      <w:r w:rsidRPr="003F2628">
        <w:t>4)</w:t>
      </w:r>
      <w:r w:rsidRPr="003F2628">
        <w:tab/>
        <w:t>składniki majątkowe i niemajątkowe Centralnego Ośrodka Informatyki stają się składnikami majątkowymi i niemajątkowymi Agencji;</w:t>
      </w:r>
    </w:p>
    <w:p w14:paraId="0EA08659" w14:textId="77777777" w:rsidR="003F2628" w:rsidRPr="003F2628" w:rsidRDefault="003F2628" w:rsidP="005F6982">
      <w:pPr>
        <w:pStyle w:val="PKTpunkt"/>
      </w:pPr>
      <w:r w:rsidRPr="003F2628">
        <w:t>5)</w:t>
      </w:r>
      <w:r w:rsidRPr="003F2628">
        <w:tab/>
        <w:t>wierzytelności i zobowiązania Centralnego Ośrodka Informatyki stają się wierzytelnościami i zobowiązaniami Agencji;</w:t>
      </w:r>
    </w:p>
    <w:p w14:paraId="3F4EADFF" w14:textId="77777777" w:rsidR="003F2628" w:rsidRPr="003F2628" w:rsidRDefault="003F2628" w:rsidP="005F6982">
      <w:pPr>
        <w:pStyle w:val="PKTpunkt"/>
      </w:pPr>
      <w:r w:rsidRPr="003F2628">
        <w:t>6)</w:t>
      </w:r>
      <w:r w:rsidRPr="003F2628">
        <w:tab/>
        <w:t>środki zgromadzone na rachunkach bankowych Centralnego Ośrodka Informatyki stają się środkami Agencji;</w:t>
      </w:r>
    </w:p>
    <w:p w14:paraId="4875D9D1" w14:textId="77777777" w:rsidR="003F2628" w:rsidRPr="003F2628" w:rsidRDefault="003F2628" w:rsidP="005F6982">
      <w:pPr>
        <w:pStyle w:val="PKTpunkt"/>
      </w:pPr>
      <w:r w:rsidRPr="003F2628">
        <w:t>7)</w:t>
      </w:r>
      <w:r w:rsidRPr="003F2628">
        <w:tab/>
        <w:t>w sprawach sądowych, sądowo</w:t>
      </w:r>
      <w:r w:rsidRPr="003F2628">
        <w:noBreakHyphen/>
        <w:t>administracyjnych lub administracyjnych, w których stroną lub uczestnikiem był Centralny Ośrodek Informatyki, stroną lub uczestnikiem staje się Agencja;</w:t>
      </w:r>
    </w:p>
    <w:p w14:paraId="6C31FA05" w14:textId="77777777" w:rsidR="003F2628" w:rsidRPr="003F2628" w:rsidRDefault="003F2628" w:rsidP="005F6982">
      <w:pPr>
        <w:pStyle w:val="PKTpunkt"/>
      </w:pPr>
      <w:r w:rsidRPr="003F2628">
        <w:t>8)</w:t>
      </w:r>
      <w:r w:rsidRPr="003F2628">
        <w:tab/>
        <w:t>stroną umów lub porozumień, w których stroną lub uczestnikiem jest Centralny Ośrodek Informatyki, staje się Agencja;</w:t>
      </w:r>
    </w:p>
    <w:p w14:paraId="54517C83" w14:textId="77777777" w:rsidR="003F2628" w:rsidRPr="003F2628" w:rsidRDefault="003F2628" w:rsidP="005F6982">
      <w:pPr>
        <w:pStyle w:val="PKTpunkt"/>
      </w:pPr>
      <w:r w:rsidRPr="003F2628">
        <w:t>9)</w:t>
      </w:r>
      <w:r w:rsidRPr="003F2628">
        <w:tab/>
        <w:t>pracownicy Centralnego Ośrodka Informatyki stają się pracownikami Agencji.</w:t>
      </w:r>
    </w:p>
    <w:bookmarkEnd w:id="61"/>
    <w:p w14:paraId="5522A09B" w14:textId="73BC2C8D" w:rsidR="003F2628" w:rsidRPr="003F2628" w:rsidRDefault="003F2628" w:rsidP="005F6982">
      <w:pPr>
        <w:pStyle w:val="ARTartustawynprozporzdzenia"/>
      </w:pPr>
      <w:r w:rsidRPr="00FF60A9">
        <w:rPr>
          <w:rStyle w:val="Ppogrubienie"/>
        </w:rPr>
        <w:t>Art. 6</w:t>
      </w:r>
      <w:r w:rsidR="00010A86">
        <w:rPr>
          <w:rStyle w:val="Ppogrubienie"/>
        </w:rPr>
        <w:t>6</w:t>
      </w:r>
      <w:r w:rsidRPr="00FF60A9">
        <w:rPr>
          <w:rStyle w:val="Ppogrubienie"/>
        </w:rPr>
        <w:t>.</w:t>
      </w:r>
      <w:r w:rsidRPr="003F2628">
        <w:t xml:space="preserve"> 1. Umowy zawarte przez ministra właściwego do spraw informatyzacji z Centralnym Ośrodkiem Informatyki, nie zakończone do dnia wejścia w życie ustawy, ulegają rozwiązaniu z dniem 1 stycznia 2023 r.</w:t>
      </w:r>
    </w:p>
    <w:p w14:paraId="2C782D2E" w14:textId="4B86B34B" w:rsidR="003F2628" w:rsidRPr="003F2628" w:rsidRDefault="003F2628" w:rsidP="005F6982">
      <w:pPr>
        <w:pStyle w:val="USTustnpkodeksu"/>
      </w:pPr>
      <w:r w:rsidRPr="003F2628">
        <w:lastRenderedPageBreak/>
        <w:t>2. Umowa zlecenia, o </w:t>
      </w:r>
      <w:r w:rsidR="001B36F7" w:rsidRPr="003F2628">
        <w:t>któr</w:t>
      </w:r>
      <w:r w:rsidR="001B36F7">
        <w:t>ej</w:t>
      </w:r>
      <w:r w:rsidR="001B36F7" w:rsidRPr="003F2628">
        <w:t xml:space="preserve"> </w:t>
      </w:r>
      <w:r w:rsidRPr="003F2628">
        <w:t>mowa w art. 100a ust. 5 ustawy zmienianej w art. 35 w brzmieniu dotychczasowym, zawarta przed dniem wejścia w życie ustawy z wytwórcą dokumentów publicznych oraz Centralnym Ośrodkiem Informatyki pozostaje ważna na okres</w:t>
      </w:r>
      <w:r w:rsidR="0014010A">
        <w:t>,</w:t>
      </w:r>
      <w:r w:rsidRPr="003F2628">
        <w:t xml:space="preserve"> na który została zawarta z tym że:</w:t>
      </w:r>
    </w:p>
    <w:p w14:paraId="196A1382" w14:textId="77777777" w:rsidR="003F2628" w:rsidRPr="003F2628" w:rsidRDefault="003F2628" w:rsidP="005F6982">
      <w:pPr>
        <w:pStyle w:val="PKTpunkt"/>
      </w:pPr>
      <w:r w:rsidRPr="003F2628">
        <w:t>1)</w:t>
      </w:r>
      <w:r w:rsidRPr="003F2628">
        <w:tab/>
        <w:t>stroną umowy w miejsce ministra właściwego do spraw informatyzacji staje się Agencja;</w:t>
      </w:r>
    </w:p>
    <w:p w14:paraId="157B14E2" w14:textId="451F7292" w:rsidR="003F2628" w:rsidRPr="003F2628" w:rsidRDefault="003F2628" w:rsidP="005F6982">
      <w:pPr>
        <w:pStyle w:val="PKTpunkt"/>
      </w:pPr>
      <w:r w:rsidRPr="003F2628">
        <w:t>2)</w:t>
      </w:r>
      <w:r w:rsidRPr="003F2628">
        <w:tab/>
        <w:t>do zobowiązań Centralnego Ośrodka Informatyki stosuje się</w:t>
      </w:r>
      <w:r w:rsidR="0014010A" w:rsidRPr="0014010A">
        <w:t xml:space="preserve"> </w:t>
      </w:r>
      <w:r w:rsidR="0014010A" w:rsidRPr="003F2628">
        <w:t>ust. 1</w:t>
      </w:r>
      <w:r w:rsidRPr="003F2628">
        <w:t>.</w:t>
      </w:r>
      <w:r w:rsidR="004725BF">
        <w:t xml:space="preserve"> </w:t>
      </w:r>
    </w:p>
    <w:p w14:paraId="2DDCCD7D" w14:textId="09992D99" w:rsidR="003F2628" w:rsidRPr="003F2628" w:rsidRDefault="003F2628" w:rsidP="005F6982">
      <w:pPr>
        <w:pStyle w:val="ARTartustawynprozporzdzenia"/>
      </w:pPr>
      <w:r w:rsidRPr="00FF60A9">
        <w:rPr>
          <w:rStyle w:val="Ppogrubienie"/>
        </w:rPr>
        <w:t>Art. 6</w:t>
      </w:r>
      <w:r w:rsidR="00010A86">
        <w:rPr>
          <w:rStyle w:val="Ppogrubienie"/>
        </w:rPr>
        <w:t>7</w:t>
      </w:r>
      <w:r w:rsidRPr="00FF60A9">
        <w:rPr>
          <w:rStyle w:val="Ppogrubienie"/>
        </w:rPr>
        <w:t>.</w:t>
      </w:r>
      <w:r w:rsidRPr="003F2628">
        <w:t xml:space="preserve"> 1. Stroną umów zawartych przez ministra właściwego do spraw informatyzacji, przed dniem wejścia w życie ustawy, w zakresie realizacji zadań Agencji, o których mowa w art. 2, w miejsce tego ministra staje się Agencja. </w:t>
      </w:r>
    </w:p>
    <w:p w14:paraId="0AC3EE69" w14:textId="77777777" w:rsidR="003F2628" w:rsidRPr="003F2628" w:rsidRDefault="003F2628" w:rsidP="005F6982">
      <w:pPr>
        <w:pStyle w:val="USTustnpkodeksu"/>
      </w:pPr>
      <w:r w:rsidRPr="003F2628">
        <w:t>2. W terminie 45 dni od dnia wejścia w życie ustawy minister właściwy do spraw informatyzacji sporządzi wykaz umów, o których mowa w ust. 1, w których stroną stanie się Agencja.</w:t>
      </w:r>
    </w:p>
    <w:p w14:paraId="199DD5E3" w14:textId="77777777" w:rsidR="003F2628" w:rsidRPr="003F2628" w:rsidRDefault="003F2628" w:rsidP="005F6982">
      <w:pPr>
        <w:pStyle w:val="USTustnpkodeksu"/>
      </w:pPr>
      <w:r w:rsidRPr="003F2628">
        <w:t>3. Minister właściwy do spraw informatyzacji w terminie 60 dni od dnia wejścia w życie ustawy powiadomi strony umów, o zmianie, o której mowa w ust. 1.</w:t>
      </w:r>
    </w:p>
    <w:p w14:paraId="7F132BE7" w14:textId="23F4AF2E" w:rsidR="004725BF" w:rsidRPr="00485E23" w:rsidRDefault="004725BF" w:rsidP="00845073">
      <w:pPr>
        <w:pStyle w:val="ARTartustawynprozporzdzenia"/>
      </w:pPr>
      <w:r w:rsidRPr="00845073">
        <w:rPr>
          <w:rStyle w:val="Ppogrubienie"/>
        </w:rPr>
        <w:t>Art. 6</w:t>
      </w:r>
      <w:r w:rsidR="00D55AEA">
        <w:rPr>
          <w:rStyle w:val="Ppogrubienie"/>
        </w:rPr>
        <w:t>8</w:t>
      </w:r>
      <w:r w:rsidRPr="00845073">
        <w:rPr>
          <w:rStyle w:val="Ppogrubienie"/>
        </w:rPr>
        <w:t>.</w:t>
      </w:r>
      <w:r>
        <w:t xml:space="preserve"> Porozumienia zawarte przez ministra właściwego do spraw informatyzacji przed dniem wejścia w życie ustawy, w których wykonanie określonych czynności </w:t>
      </w:r>
      <w:r w:rsidRPr="00485E23">
        <w:t xml:space="preserve">zostało zlecone Centralnemu </w:t>
      </w:r>
      <w:r w:rsidR="00ED1DCC" w:rsidRPr="00485E23">
        <w:t>Ośrodkowi</w:t>
      </w:r>
      <w:r w:rsidRPr="00F6242F">
        <w:t xml:space="preserve"> Informatyki, pozostają ważne na okres na jaki zostały zawarte</w:t>
      </w:r>
      <w:r w:rsidR="00ED1DCC" w:rsidRPr="00F6242F">
        <w:t xml:space="preserve"> z tym</w:t>
      </w:r>
      <w:r w:rsidRPr="00485E23">
        <w:t xml:space="preserve">, że </w:t>
      </w:r>
      <w:r w:rsidR="00ED1DCC" w:rsidRPr="00485E23">
        <w:t>zlecone</w:t>
      </w:r>
      <w:r w:rsidRPr="00485E23">
        <w:t xml:space="preserve"> czynności wykonuje Agencja. </w:t>
      </w:r>
    </w:p>
    <w:p w14:paraId="57233197" w14:textId="7CF14495" w:rsidR="003F2628" w:rsidRPr="003F2628" w:rsidRDefault="003F2628" w:rsidP="005F6982">
      <w:pPr>
        <w:pStyle w:val="ARTartustawynprozporzdzenia"/>
      </w:pPr>
      <w:r w:rsidRPr="00485E23">
        <w:rPr>
          <w:rStyle w:val="Ppogrubienie"/>
        </w:rPr>
        <w:t>Art. 6</w:t>
      </w:r>
      <w:r w:rsidR="00D55AEA" w:rsidRPr="00485E23">
        <w:rPr>
          <w:rStyle w:val="Ppogrubienie"/>
        </w:rPr>
        <w:t>9</w:t>
      </w:r>
      <w:r w:rsidRPr="00485E23">
        <w:rPr>
          <w:rStyle w:val="Ppogrubienie"/>
        </w:rPr>
        <w:t>.</w:t>
      </w:r>
      <w:r w:rsidRPr="00485E23">
        <w:t xml:space="preserve"> Minister właściwy do sprawy informatyzacji zawiera z Centralnym Ośrodkiem Informatyki umowę na przekazanie </w:t>
      </w:r>
      <w:r w:rsidR="007A3DB7" w:rsidRPr="00485E23">
        <w:t xml:space="preserve">Agencji </w:t>
      </w:r>
      <w:r w:rsidRPr="00485E23">
        <w:t>dotacji podmiotowej, o której mowa w art. 24 ust. 1 pkt 1.</w:t>
      </w:r>
    </w:p>
    <w:p w14:paraId="7C325CAC" w14:textId="759D0983" w:rsidR="003F2628" w:rsidRPr="00485E23" w:rsidRDefault="003F2628" w:rsidP="005F6982">
      <w:pPr>
        <w:pStyle w:val="ARTartustawynprozporzdzenia"/>
      </w:pPr>
      <w:r w:rsidRPr="00485E23">
        <w:rPr>
          <w:rStyle w:val="Ppogrubienie"/>
        </w:rPr>
        <w:t xml:space="preserve">Art. </w:t>
      </w:r>
      <w:r w:rsidR="00D55AEA" w:rsidRPr="00485E23">
        <w:rPr>
          <w:rStyle w:val="Ppogrubienie"/>
        </w:rPr>
        <w:t>70</w:t>
      </w:r>
      <w:r w:rsidRPr="00485E23">
        <w:rPr>
          <w:rStyle w:val="Ppogrubienie"/>
        </w:rPr>
        <w:t>.</w:t>
      </w:r>
      <w:r w:rsidRPr="00485E23">
        <w:t xml:space="preserve"> Wydane przed dniem wejścia w życie ustawy</w:t>
      </w:r>
      <w:r w:rsidRPr="00F6242F">
        <w:t xml:space="preserve"> przez Centralny Ośrodek Informatyki świadectwa, zaświadczenia, zezwolenia, zgody, certyfikaty, upoważnienia i opinie zachowują ważność n</w:t>
      </w:r>
      <w:r w:rsidRPr="00485E23">
        <w:t>a okres, na który zostały wydane.</w:t>
      </w:r>
    </w:p>
    <w:p w14:paraId="331A2520" w14:textId="2C201E93" w:rsidR="003F2628" w:rsidRPr="00485E23" w:rsidRDefault="003F2628" w:rsidP="005F6982">
      <w:pPr>
        <w:pStyle w:val="ARTartustawynprozporzdzenia"/>
      </w:pPr>
      <w:r w:rsidRPr="00485E23">
        <w:rPr>
          <w:rStyle w:val="Ppogrubienie"/>
        </w:rPr>
        <w:t xml:space="preserve">Art. </w:t>
      </w:r>
      <w:r w:rsidR="00D55AEA" w:rsidRPr="00485E23">
        <w:rPr>
          <w:rStyle w:val="Ppogrubienie"/>
        </w:rPr>
        <w:t>71</w:t>
      </w:r>
      <w:r w:rsidRPr="00485E23">
        <w:rPr>
          <w:rStyle w:val="Ppogrubienie"/>
        </w:rPr>
        <w:t>.</w:t>
      </w:r>
      <w:r w:rsidRPr="00485E23">
        <w:t xml:space="preserve"> 1. Postępowania administracyjne prowadzone na podstawie ustaw zmienianych w art. 31</w:t>
      </w:r>
      <w:r w:rsidRPr="00485E23">
        <w:noBreakHyphen/>
        <w:t>59 przez ministra właściwego do spraw informatyzacji i niezakończone przed dniem wejścia w życie ustawy prowadzi Prezes Agencji.</w:t>
      </w:r>
    </w:p>
    <w:p w14:paraId="0D0F132C" w14:textId="2482DC01" w:rsidR="003F2628" w:rsidRPr="003F2628" w:rsidRDefault="003F2628" w:rsidP="005F6982">
      <w:pPr>
        <w:pStyle w:val="USTustnpkodeksu"/>
      </w:pPr>
      <w:r w:rsidRPr="00485E23">
        <w:t>2. Prezes Agencji staje się stroną postępowań sądowych lub sądowo</w:t>
      </w:r>
      <w:r w:rsidRPr="00485E23">
        <w:noBreakHyphen/>
        <w:t>administracyjnych, dotyczących postępowań wszczętych na podstawie ustaw zmienianych w art. 31</w:t>
      </w:r>
      <w:r w:rsidRPr="00485E23">
        <w:noBreakHyphen/>
        <w:t>59 i</w:t>
      </w:r>
      <w:r w:rsidRPr="003F2628">
        <w:t xml:space="preserve"> niezakończonych przed dniem wejścia w życie ustaw</w:t>
      </w:r>
      <w:r w:rsidR="007A3DB7">
        <w:t>y</w:t>
      </w:r>
      <w:r w:rsidRPr="003F2628">
        <w:t xml:space="preserve"> prowadzonych przez ministra właściwego do spraw informatyzacji.</w:t>
      </w:r>
    </w:p>
    <w:p w14:paraId="165F2A98" w14:textId="6741A825" w:rsidR="003F2628" w:rsidRPr="003F2628" w:rsidRDefault="003F2628" w:rsidP="005F6982">
      <w:pPr>
        <w:pStyle w:val="ARTartustawynprozporzdzenia"/>
      </w:pPr>
      <w:r w:rsidRPr="00FF60A9">
        <w:rPr>
          <w:rStyle w:val="Ppogrubienie"/>
        </w:rPr>
        <w:lastRenderedPageBreak/>
        <w:t xml:space="preserve">Art. </w:t>
      </w:r>
      <w:r w:rsidR="00D55AEA">
        <w:rPr>
          <w:rStyle w:val="Ppogrubienie"/>
        </w:rPr>
        <w:t>72</w:t>
      </w:r>
      <w:r w:rsidRPr="00FF60A9">
        <w:rPr>
          <w:rStyle w:val="Ppogrubienie"/>
        </w:rPr>
        <w:t>.</w:t>
      </w:r>
      <w:r w:rsidRPr="003F2628">
        <w:t xml:space="preserve"> 1. Minister właściwy do spraw informatyzacji, w terminie 3 miesięcy od dnia wejścia w życie ustawy, określi pierwszą strategię rozwoju Agencji, o której mowa w art. 7. </w:t>
      </w:r>
    </w:p>
    <w:p w14:paraId="5BF1D81E" w14:textId="77777777" w:rsidR="003F2628" w:rsidRPr="003F2628" w:rsidRDefault="003F2628" w:rsidP="005F6982">
      <w:pPr>
        <w:pStyle w:val="USTustnpkodeksu"/>
      </w:pPr>
      <w:r w:rsidRPr="003F2628">
        <w:t>2. W terminie 2 miesięcy od dnia określenia strategii Agencji, o której mowa w ust.1, Agencja sporządzi i przedstawi ministrowi właściwemu do spraw informatyzacji do zatwierdzenia pierwszy plan operacyjny obowiązujący do dnia 31 grudnia 2023 r.</w:t>
      </w:r>
    </w:p>
    <w:p w14:paraId="67FCDB00" w14:textId="6D6F13CA" w:rsidR="003F2628" w:rsidRPr="003F2628" w:rsidRDefault="003F2628" w:rsidP="005F6982">
      <w:pPr>
        <w:pStyle w:val="USTustnpkodeksu"/>
      </w:pPr>
      <w:r w:rsidRPr="003F2628">
        <w:t xml:space="preserve">3. Minister </w:t>
      </w:r>
      <w:r w:rsidR="00C9083F">
        <w:t xml:space="preserve">właściwy do spraw informatyzacji </w:t>
      </w:r>
      <w:r w:rsidRPr="003F2628">
        <w:t>zatwierdza plan, o który</w:t>
      </w:r>
      <w:r w:rsidR="00C9083F">
        <w:t>m</w:t>
      </w:r>
      <w:r w:rsidRPr="003F2628">
        <w:t xml:space="preserve"> mowa ust. 1, w terminie 30 dni o</w:t>
      </w:r>
      <w:r w:rsidR="00A9414C">
        <w:t>d</w:t>
      </w:r>
      <w:r w:rsidRPr="003F2628">
        <w:t> dnia jego przekazania. Przepisy art. 8 ust. 4</w:t>
      </w:r>
      <w:r w:rsidRPr="003F2628">
        <w:noBreakHyphen/>
        <w:t>6 stosuje się odpowiednio.</w:t>
      </w:r>
    </w:p>
    <w:p w14:paraId="6A6A829D" w14:textId="6006249C" w:rsidR="003F2628" w:rsidRPr="003F2628" w:rsidRDefault="003F2628" w:rsidP="005F6982">
      <w:pPr>
        <w:pStyle w:val="ARTartustawynprozporzdzenia"/>
      </w:pPr>
      <w:r w:rsidRPr="00FF60A9">
        <w:rPr>
          <w:rStyle w:val="Ppogrubienie"/>
        </w:rPr>
        <w:t>Art. 7</w:t>
      </w:r>
      <w:r w:rsidR="00D55AEA">
        <w:rPr>
          <w:rStyle w:val="Ppogrubienie"/>
        </w:rPr>
        <w:t>3</w:t>
      </w:r>
      <w:r w:rsidRPr="00FF60A9">
        <w:rPr>
          <w:rStyle w:val="Ppogrubienie"/>
        </w:rPr>
        <w:t>.</w:t>
      </w:r>
      <w:r w:rsidRPr="003F2628">
        <w:t xml:space="preserve"> 1. Agencja, w terminie </w:t>
      </w:r>
      <w:r w:rsidR="00761889">
        <w:t xml:space="preserve">miesiąca </w:t>
      </w:r>
      <w:r w:rsidRPr="003F2628">
        <w:t>od dnia wejścia w życie ustawy</w:t>
      </w:r>
      <w:r w:rsidR="001B36F7">
        <w:t>,</w:t>
      </w:r>
      <w:r w:rsidRPr="003F2628">
        <w:t xml:space="preserve"> sporządzi i przedstawi ministrowi właściwemu do spraw informatyzacji do zatwierdzenia pierwszy plan finansowy obowiązujący do dnia 31 grudnia 2023 r.</w:t>
      </w:r>
    </w:p>
    <w:p w14:paraId="1321A54B" w14:textId="6337D6D2" w:rsidR="003F2628" w:rsidRPr="003F2628" w:rsidRDefault="003F2628" w:rsidP="005F6982">
      <w:pPr>
        <w:pStyle w:val="USTustnpkodeksu"/>
      </w:pPr>
      <w:r w:rsidRPr="003F2628">
        <w:t>2. Minister zatwierdza plan, o których mowa ust. 1, w terminie 30 dni o</w:t>
      </w:r>
      <w:r w:rsidR="00D62328">
        <w:t>d</w:t>
      </w:r>
      <w:r w:rsidRPr="003F2628">
        <w:t xml:space="preserve"> dnia jego przekazania. </w:t>
      </w:r>
    </w:p>
    <w:p w14:paraId="0CCEE313" w14:textId="05828BAB" w:rsidR="003F2628" w:rsidRPr="003F2628" w:rsidRDefault="003F2628" w:rsidP="005F6982">
      <w:pPr>
        <w:pStyle w:val="ARTartustawynprozporzdzenia"/>
      </w:pPr>
      <w:r w:rsidRPr="00FF60A9">
        <w:rPr>
          <w:rStyle w:val="Ppogrubienie"/>
        </w:rPr>
        <w:t>Art. 7</w:t>
      </w:r>
      <w:r w:rsidR="00D55AEA">
        <w:rPr>
          <w:rStyle w:val="Ppogrubienie"/>
        </w:rPr>
        <w:t>4</w:t>
      </w:r>
      <w:r w:rsidRPr="00FF60A9">
        <w:rPr>
          <w:rStyle w:val="Ppogrubienie"/>
        </w:rPr>
        <w:t>.</w:t>
      </w:r>
      <w:r w:rsidRPr="003F2628">
        <w:t xml:space="preserve"> W celu realizacji ustawy Prezes Rady Ministrów dokona, w drodze rozporządzenia, przeniesienia planowanych dochodów i wydatków, w tym wynagrodzeń, między częściami, działami i rozdziałami budżetu państwa, z zachowaniem przeznaczenia środków publicznych wynikającego z ustawy budżetowej.</w:t>
      </w:r>
    </w:p>
    <w:p w14:paraId="77EA058C" w14:textId="7C34C82E" w:rsidR="003F2628" w:rsidRPr="003F2628" w:rsidRDefault="003F2628" w:rsidP="005F6982">
      <w:pPr>
        <w:pStyle w:val="ARTartustawynprozporzdzenia"/>
      </w:pPr>
      <w:r w:rsidRPr="00FF60A9">
        <w:rPr>
          <w:rStyle w:val="Ppogrubienie"/>
        </w:rPr>
        <w:t>Art. 7</w:t>
      </w:r>
      <w:r w:rsidR="00D55AEA">
        <w:rPr>
          <w:rStyle w:val="Ppogrubienie"/>
        </w:rPr>
        <w:t>5</w:t>
      </w:r>
      <w:r w:rsidRPr="00FF60A9">
        <w:rPr>
          <w:rStyle w:val="Ppogrubienie"/>
        </w:rPr>
        <w:t>.</w:t>
      </w:r>
      <w:r w:rsidRPr="003F2628">
        <w:t xml:space="preserve"> Do pracowników, o których mowa </w:t>
      </w:r>
      <w:r w:rsidRPr="00485E23">
        <w:t>w art. 63 pkt 8, stosuje</w:t>
      </w:r>
      <w:r w:rsidRPr="003F2628">
        <w:t xml:space="preserve"> się przepisy art. 23</w:t>
      </w:r>
      <w:r w:rsidRPr="00611EB9">
        <w:rPr>
          <w:rStyle w:val="IGindeksgrny"/>
        </w:rPr>
        <w:t>1</w:t>
      </w:r>
      <w:r w:rsidRPr="003F2628">
        <w:t xml:space="preserve"> ustawy z dnia 26 czerwca 1974 r. – Kodeksu pracy, z tym, że w terminie do dnia 15 stycznia 2023 r. pracownik może bez wypowiedzenia, za:</w:t>
      </w:r>
    </w:p>
    <w:p w14:paraId="67E3CE28" w14:textId="77777777" w:rsidR="003F2628" w:rsidRPr="003F2628" w:rsidRDefault="003F2628" w:rsidP="005F6982">
      <w:pPr>
        <w:pStyle w:val="PKTpunkt"/>
      </w:pPr>
      <w:r w:rsidRPr="003F2628">
        <w:t>1)</w:t>
      </w:r>
      <w:r w:rsidRPr="003F2628">
        <w:tab/>
        <w:t>30</w:t>
      </w:r>
      <w:r w:rsidRPr="003F2628">
        <w:noBreakHyphen/>
        <w:t>dniowym uprzedzeniem, jeżeli pracownik był zatrudniony w Centralnym Ośrodku Informatyki krócej niż rok,</w:t>
      </w:r>
    </w:p>
    <w:p w14:paraId="2968CFF1" w14:textId="77777777" w:rsidR="003F2628" w:rsidRPr="003F2628" w:rsidRDefault="003F2628" w:rsidP="005F6982">
      <w:pPr>
        <w:pStyle w:val="PKTpunkt"/>
      </w:pPr>
      <w:r w:rsidRPr="003F2628">
        <w:t>2)</w:t>
      </w:r>
      <w:r w:rsidRPr="003F2628">
        <w:tab/>
        <w:t>60</w:t>
      </w:r>
      <w:r w:rsidRPr="003F2628">
        <w:noBreakHyphen/>
        <w:t>dniowym uprzedzeniem, jeżeli pracownik był zatrudniony w Centralnym Ośrodku Informatyki dłużej niż rok</w:t>
      </w:r>
    </w:p>
    <w:p w14:paraId="34FE0A3F" w14:textId="23502EF4" w:rsidR="003F2628" w:rsidRPr="003F2628" w:rsidRDefault="003F2628" w:rsidP="005F6982">
      <w:pPr>
        <w:pStyle w:val="CZWSPPKTczwsplnapunktw"/>
      </w:pPr>
      <w:r w:rsidRPr="003F2628">
        <w:t>– rozwiązać stosunek pracy.</w:t>
      </w:r>
    </w:p>
    <w:p w14:paraId="10DBE77C" w14:textId="4B3EDE1E" w:rsidR="003F2628" w:rsidRPr="003F2628" w:rsidRDefault="003F2628" w:rsidP="005F6982">
      <w:pPr>
        <w:pStyle w:val="ARTartustawynprozporzdzenia"/>
      </w:pPr>
      <w:r w:rsidRPr="00FF60A9">
        <w:rPr>
          <w:rStyle w:val="Ppogrubienie"/>
        </w:rPr>
        <w:t>Art. 7</w:t>
      </w:r>
      <w:r w:rsidR="00D55AEA">
        <w:rPr>
          <w:rStyle w:val="Ppogrubienie"/>
        </w:rPr>
        <w:t>6</w:t>
      </w:r>
      <w:r w:rsidRPr="00FF60A9">
        <w:rPr>
          <w:rStyle w:val="Ppogrubienie"/>
        </w:rPr>
        <w:t>.</w:t>
      </w:r>
      <w:r w:rsidRPr="003F2628">
        <w:t xml:space="preserve"> 1. Dyrektor generalny urzędu obsługującego ministra właściwego do spraw informatyzacji tworzy wykaz pracowników urzędu obsługującego ministra właściwego do spraw informatyzacji oraz urzędników służby cywilnej zatrudnionych w tym urzędzie, niezbędnych do wykonywania zadań Agencji. Do dnia 9 grudnia 2022 r. tym pracownikom i urzędnikom przekazuje się informację </w:t>
      </w:r>
      <w:r w:rsidR="006F26B4">
        <w:t xml:space="preserve">o </w:t>
      </w:r>
      <w:r w:rsidRPr="003F2628">
        <w:t xml:space="preserve">umieszczeniu w wykazie. </w:t>
      </w:r>
    </w:p>
    <w:p w14:paraId="5F4C364B" w14:textId="77777777" w:rsidR="003F2628" w:rsidRPr="003F2628" w:rsidRDefault="003F2628" w:rsidP="005F6982">
      <w:pPr>
        <w:pStyle w:val="USTustnpkodeksu"/>
      </w:pPr>
      <w:r w:rsidRPr="003F2628">
        <w:t>2. Z dniem wejścia w życie ustawy:</w:t>
      </w:r>
    </w:p>
    <w:p w14:paraId="09CBC892" w14:textId="77777777" w:rsidR="003F2628" w:rsidRPr="003F2628" w:rsidRDefault="003F2628" w:rsidP="005F6982">
      <w:pPr>
        <w:pStyle w:val="PKTpunkt"/>
      </w:pPr>
      <w:r w:rsidRPr="003F2628">
        <w:t>1)</w:t>
      </w:r>
      <w:r w:rsidRPr="003F2628">
        <w:tab/>
        <w:t xml:space="preserve">pracownicy, o których mowa w ust. 1, stają się pracownikami Agencji; </w:t>
      </w:r>
    </w:p>
    <w:p w14:paraId="69DA3D09" w14:textId="45DBF0E0" w:rsidR="003F2628" w:rsidRPr="003F2628" w:rsidRDefault="003F2628" w:rsidP="005F6982">
      <w:pPr>
        <w:pStyle w:val="PKTpunkt"/>
      </w:pPr>
      <w:r w:rsidRPr="003F2628">
        <w:t>2)</w:t>
      </w:r>
      <w:r w:rsidRPr="003F2628">
        <w:tab/>
        <w:t>urzędnicy, o których mowa w ust. 1, za ich zgodą, stają się pracownikami Agencji.</w:t>
      </w:r>
    </w:p>
    <w:p w14:paraId="746484B8" w14:textId="77777777" w:rsidR="003F2628" w:rsidRPr="003F2628" w:rsidRDefault="003F2628" w:rsidP="005F6982">
      <w:pPr>
        <w:pStyle w:val="USTustnpkodeksu"/>
      </w:pPr>
      <w:r w:rsidRPr="003F2628">
        <w:lastRenderedPageBreak/>
        <w:t>3. Do pracowników oraz urzędników służby cywilnej, o których mowa w ust. 2, art. 23</w:t>
      </w:r>
      <w:r w:rsidRPr="00FE2399">
        <w:rPr>
          <w:rStyle w:val="IGindeksgrny"/>
        </w:rPr>
        <w:t>1</w:t>
      </w:r>
      <w:r w:rsidRPr="003F2628">
        <w:t xml:space="preserve"> ustawy z dnia 26 czerwca 1974 r. – Kodeks pracy stosuje się odpowiednio. </w:t>
      </w:r>
    </w:p>
    <w:p w14:paraId="79FE0F62" w14:textId="6529B9A3" w:rsidR="009A5081" w:rsidRPr="003F2628" w:rsidRDefault="006B5AD5" w:rsidP="005F6982">
      <w:pPr>
        <w:pStyle w:val="USTustnpkodeksu"/>
      </w:pPr>
      <w:r>
        <w:t>4</w:t>
      </w:r>
      <w:r w:rsidR="009A5081">
        <w:t xml:space="preserve">. </w:t>
      </w:r>
      <w:r w:rsidR="009A5081" w:rsidRPr="009A5081">
        <w:t>Dyrektor generalny urzędu obsługującego ministra właściwego do spraw informatyzacji,</w:t>
      </w:r>
      <w:r w:rsidR="009A5081">
        <w:t xml:space="preserve"> w terminie do dnia 9 grudnia 2022 r., przekaże Dyrektorowi Centralnego Ośrodka I</w:t>
      </w:r>
      <w:r w:rsidR="00747C79">
        <w:t xml:space="preserve">nformatyki </w:t>
      </w:r>
      <w:r w:rsidR="008D0575">
        <w:t xml:space="preserve">kopię </w:t>
      </w:r>
      <w:r w:rsidR="00747C79">
        <w:t>dokumentacj</w:t>
      </w:r>
      <w:r w:rsidR="00DF2865">
        <w:t>i</w:t>
      </w:r>
      <w:r w:rsidR="00747C79">
        <w:t xml:space="preserve"> w sprawach związanych ze stosunkiem pracy, pracowników</w:t>
      </w:r>
      <w:r w:rsidR="00617F14">
        <w:t xml:space="preserve"> oraz urzędników służby cywilnej</w:t>
      </w:r>
      <w:r w:rsidR="00747C79">
        <w:t>, o których mowa w ust. 1.</w:t>
      </w:r>
    </w:p>
    <w:p w14:paraId="0E99BB9A" w14:textId="21B4A242" w:rsidR="003F2628" w:rsidRPr="00485E23" w:rsidRDefault="003F2628" w:rsidP="005F6982">
      <w:pPr>
        <w:pStyle w:val="USTustnpkodeksu"/>
      </w:pPr>
      <w:r w:rsidRPr="003F2628">
        <w:t>5.</w:t>
      </w:r>
      <w:bookmarkStart w:id="63" w:name="_Hlk109122578"/>
      <w:r w:rsidR="004E7AB8">
        <w:t xml:space="preserve"> </w:t>
      </w:r>
      <w:r w:rsidRPr="003F2628">
        <w:t xml:space="preserve">Dyrektor Centralnego Ośrodka Informatyki, </w:t>
      </w:r>
      <w:r w:rsidR="00DF2865">
        <w:t>do dnia 16 grudnia 2022 r.</w:t>
      </w:r>
      <w:r w:rsidRPr="003F2628">
        <w:t>, przedstawi pracownikom</w:t>
      </w:r>
      <w:r w:rsidR="00617F14">
        <w:t xml:space="preserve"> oraz urzędnikom służby cywilnej</w:t>
      </w:r>
      <w:r w:rsidRPr="003F2628">
        <w:t xml:space="preserve">, o których mowa w ust. 1, pisemną propozycję pracy </w:t>
      </w:r>
      <w:r w:rsidR="006B5AD5" w:rsidRPr="003F2628">
        <w:t xml:space="preserve">obowiązującą od dnia wejścia w życie </w:t>
      </w:r>
      <w:r w:rsidR="006B5AD5" w:rsidRPr="00485E23">
        <w:t xml:space="preserve">ustawy, </w:t>
      </w:r>
      <w:r w:rsidRPr="00485E23">
        <w:t>określającą</w:t>
      </w:r>
      <w:r w:rsidR="006B5AD5" w:rsidRPr="00485E23">
        <w:t xml:space="preserve"> stanowisko oraz</w:t>
      </w:r>
      <w:r w:rsidRPr="00485E23">
        <w:t xml:space="preserve"> nowe warunki</w:t>
      </w:r>
      <w:r w:rsidR="004E7AB8" w:rsidRPr="00485E23">
        <w:t xml:space="preserve"> </w:t>
      </w:r>
      <w:r w:rsidR="006B5AD5" w:rsidRPr="00485E23">
        <w:t>wynagrodzenia</w:t>
      </w:r>
      <w:r w:rsidRPr="00485E23">
        <w:t>, nie niższe niż dotychczas</w:t>
      </w:r>
      <w:r w:rsidR="00485E23">
        <w:t>owe</w:t>
      </w:r>
      <w:r w:rsidRPr="00485E23">
        <w:t>.</w:t>
      </w:r>
      <w:bookmarkEnd w:id="63"/>
    </w:p>
    <w:p w14:paraId="3ABEB60C" w14:textId="7E9B871B" w:rsidR="003F2628" w:rsidRPr="00485E23" w:rsidRDefault="003F2628" w:rsidP="005F6982">
      <w:pPr>
        <w:pStyle w:val="USTustnpkodeksu"/>
      </w:pPr>
      <w:r w:rsidRPr="00485E23">
        <w:t>6. Pracownik</w:t>
      </w:r>
      <w:r w:rsidR="00617F14" w:rsidRPr="00485E23">
        <w:t xml:space="preserve"> oraz urzędnik służby cywilnej, o którym mowa w ust.1,</w:t>
      </w:r>
      <w:r w:rsidRPr="00485E23">
        <w:t xml:space="preserve"> w terminie 7 dni od dnia otrzymania propozycji, o której mowa w ust.</w:t>
      </w:r>
      <w:r w:rsidR="005C7270" w:rsidRPr="00485E23">
        <w:t xml:space="preserve"> </w:t>
      </w:r>
      <w:r w:rsidRPr="00485E23">
        <w:t>5, składa oświadczenie o jej przyjęciu albo odmowie przyjęcia. Niezłożenie oświadczenia w tym terminie jest równoznaczne z odmową przyjęcia tej propozycji pracy.</w:t>
      </w:r>
    </w:p>
    <w:p w14:paraId="415ABF8E" w14:textId="77777777" w:rsidR="003F2628" w:rsidRPr="00485E23" w:rsidRDefault="003F2628" w:rsidP="005F6982">
      <w:pPr>
        <w:pStyle w:val="USTustnpkodeksu"/>
      </w:pPr>
      <w:r w:rsidRPr="00485E23">
        <w:t>7. Stosunek pracy pracownika który odmówił przyjęcia propozycji, o której mowa w ust.5, nie ulega zmianie.</w:t>
      </w:r>
      <w:r w:rsidRPr="00485E23" w:rsidDel="00591803">
        <w:t xml:space="preserve"> </w:t>
      </w:r>
    </w:p>
    <w:p w14:paraId="6A132980" w14:textId="66B74F7C" w:rsidR="006B5AD5" w:rsidRPr="006B5AD5" w:rsidRDefault="006B5AD5" w:rsidP="006B5AD5">
      <w:pPr>
        <w:pStyle w:val="USTustnpkodeksu"/>
      </w:pPr>
      <w:r w:rsidRPr="00485E23">
        <w:t>8. W przypadku niewyrażenia zgody, o której mowa w ust. 2 pkt 2, do dnia 2</w:t>
      </w:r>
      <w:r w:rsidR="00DF2865" w:rsidRPr="00485E23">
        <w:t>1</w:t>
      </w:r>
      <w:r w:rsidRPr="00485E23">
        <w:t xml:space="preserve"> grudnia 2022 r., albo odmowy przyjęcia propozycji, o której mowa w ust.</w:t>
      </w:r>
      <w:r w:rsidR="001B36F7" w:rsidRPr="00485E23">
        <w:t xml:space="preserve"> </w:t>
      </w:r>
      <w:r w:rsidRPr="00485E23">
        <w:t>5, przez urzędnika służby cywilnej stosuje się przepisy art. 62 oraz 66 ustawy z dnia 21 listopada 2008 r. o służbie cywilnej (Dz. U. z 2021 r. poz. 1233, 2447 i 2448).</w:t>
      </w:r>
    </w:p>
    <w:p w14:paraId="51737237" w14:textId="07735884" w:rsidR="003F2628" w:rsidRPr="003F2628" w:rsidRDefault="006B5AD5" w:rsidP="005F6982">
      <w:pPr>
        <w:pStyle w:val="USTustnpkodeksu"/>
      </w:pPr>
      <w:r>
        <w:t>9</w:t>
      </w:r>
      <w:r w:rsidR="003F2628" w:rsidRPr="003F2628">
        <w:t>. Pisemna propozycja pracy, o której mowa w ust. 5</w:t>
      </w:r>
      <w:r w:rsidR="00617F14">
        <w:t>,</w:t>
      </w:r>
      <w:r w:rsidR="003F2628" w:rsidRPr="003F2628">
        <w:t xml:space="preserve"> może obejmować również stanowisko Zastępcy Prezesa. Przyjęcie propozycji jest równoznaczne z powołaniem na stanowisko Zastępcy Prezesa.</w:t>
      </w:r>
    </w:p>
    <w:p w14:paraId="54F19AB2" w14:textId="670FB934" w:rsidR="003F2628" w:rsidRPr="003F2628" w:rsidRDefault="003F2628" w:rsidP="005F6982">
      <w:pPr>
        <w:pStyle w:val="ARTartustawynprozporzdzenia"/>
      </w:pPr>
      <w:r w:rsidRPr="00FF60A9">
        <w:rPr>
          <w:rStyle w:val="Ppogrubienie"/>
        </w:rPr>
        <w:t>Art. 7</w:t>
      </w:r>
      <w:r w:rsidR="00D55AEA">
        <w:rPr>
          <w:rStyle w:val="Ppogrubienie"/>
        </w:rPr>
        <w:t>7</w:t>
      </w:r>
      <w:r w:rsidRPr="00FF60A9">
        <w:rPr>
          <w:rStyle w:val="Ppogrubienie"/>
        </w:rPr>
        <w:t>.</w:t>
      </w:r>
      <w:r w:rsidRPr="003F2628">
        <w:t xml:space="preserve"> Z dniem </w:t>
      </w:r>
      <w:r w:rsidR="001B36F7" w:rsidRPr="003F2628">
        <w:t>wejści</w:t>
      </w:r>
      <w:r w:rsidR="001B36F7">
        <w:t>a</w:t>
      </w:r>
      <w:r w:rsidR="001B36F7" w:rsidRPr="003F2628">
        <w:t xml:space="preserve"> </w:t>
      </w:r>
      <w:r w:rsidRPr="003F2628">
        <w:t>w życie ustawy minister właściwy do spraw informatyzacji ustali wynagrodzenie Prezesa Agencji.</w:t>
      </w:r>
    </w:p>
    <w:p w14:paraId="53C87C06" w14:textId="7D6B3445" w:rsidR="003F2628" w:rsidRPr="003F2628" w:rsidRDefault="004B5C08" w:rsidP="005F6982">
      <w:pPr>
        <w:pStyle w:val="USTustnpkodeksu"/>
      </w:pPr>
      <w:r w:rsidRPr="00FF60A9">
        <w:rPr>
          <w:rStyle w:val="Ppogrubienie"/>
        </w:rPr>
        <w:t>Art. 7</w:t>
      </w:r>
      <w:r w:rsidR="00D55AEA">
        <w:rPr>
          <w:rStyle w:val="Ppogrubienie"/>
        </w:rPr>
        <w:t>8</w:t>
      </w:r>
      <w:r>
        <w:t>. W terminie do dnia 31 grudnia 2023 r. Agencja jest traktowana jako podmiot o szczególnym znaczeniu dla państwa, o którym mowa</w:t>
      </w:r>
      <w:r w:rsidR="003F2628" w:rsidRPr="003F2628">
        <w:t xml:space="preserve"> </w:t>
      </w:r>
      <w:r>
        <w:t xml:space="preserve">w </w:t>
      </w:r>
      <w:r w:rsidR="003F2628" w:rsidRPr="003F2628">
        <w:t>art. 9 ustawy z dnia 3 marca 2000 r. o wynagradzaniu osób kierujących niektórymi podmiotami prawnymi (Dz. U z 2019 r. poz. 2136)</w:t>
      </w:r>
      <w:r>
        <w:t>.</w:t>
      </w:r>
    </w:p>
    <w:p w14:paraId="4D4AD875" w14:textId="14C14636" w:rsidR="003F2628" w:rsidRPr="003F2628" w:rsidRDefault="003F2628" w:rsidP="005F6982">
      <w:pPr>
        <w:pStyle w:val="ARTartustawynprozporzdzenia"/>
      </w:pPr>
      <w:r w:rsidRPr="00FF60A9">
        <w:rPr>
          <w:rStyle w:val="Ppogrubienie"/>
        </w:rPr>
        <w:t>Art. 7</w:t>
      </w:r>
      <w:r w:rsidR="00D55AEA">
        <w:rPr>
          <w:rStyle w:val="Ppogrubienie"/>
        </w:rPr>
        <w:t>9</w:t>
      </w:r>
      <w:r w:rsidRPr="00FF60A9">
        <w:rPr>
          <w:rStyle w:val="Ppogrubienie"/>
        </w:rPr>
        <w:t>.</w:t>
      </w:r>
      <w:r w:rsidRPr="003F2628">
        <w:t xml:space="preserve"> Dotychczasowe przepisy wykonawcze wydane na podstawie art. 80d ust. 7 ustawy zmienianej w art. 35 zachowują moc do dnia wejścia w życie przepisów </w:t>
      </w:r>
      <w:r w:rsidRPr="003F2628">
        <w:lastRenderedPageBreak/>
        <w:t>wykonawczych wydanych na podstawie art. 33 ust. 13, jednak nie dłużej niż przez 18 miesięcy od dnia wejścia w życie niniejszej ustawy.</w:t>
      </w:r>
    </w:p>
    <w:p w14:paraId="4B5ED805" w14:textId="3FF44AF5" w:rsidR="003F2628" w:rsidRPr="003F2628" w:rsidRDefault="003F2628" w:rsidP="005F6982">
      <w:pPr>
        <w:pStyle w:val="ARTartustawynprozporzdzenia"/>
      </w:pPr>
      <w:r w:rsidRPr="00FF60A9">
        <w:rPr>
          <w:rStyle w:val="Ppogrubienie"/>
        </w:rPr>
        <w:t xml:space="preserve">Art. </w:t>
      </w:r>
      <w:r w:rsidR="00D55AEA">
        <w:rPr>
          <w:rStyle w:val="Ppogrubienie"/>
        </w:rPr>
        <w:t>80</w:t>
      </w:r>
      <w:r w:rsidRPr="00FF60A9">
        <w:rPr>
          <w:rStyle w:val="Ppogrubienie"/>
        </w:rPr>
        <w:t>.</w:t>
      </w:r>
      <w:r w:rsidRPr="003F2628">
        <w:t xml:space="preserve"> 1. W latach 202</w:t>
      </w:r>
      <w:r w:rsidR="00AA1468">
        <w:t>3</w:t>
      </w:r>
      <w:r w:rsidRPr="003F2628">
        <w:noBreakHyphen/>
        <w:t>203</w:t>
      </w:r>
      <w:r w:rsidR="00AA1468">
        <w:t>2</w:t>
      </w:r>
      <w:r w:rsidRPr="003F2628">
        <w:t> maksymalny limit wydatków budżetu państwa przeznaczony na pokrycie kosztów przekształcenia Centralnego Ośrodka Informatyki w Agencję Informatyzacji w wyniku wejścia w życie ustawy wynosi 0,5 mln zł, w tym w roku:</w:t>
      </w:r>
    </w:p>
    <w:p w14:paraId="109217A7" w14:textId="77777777" w:rsidR="003F2628" w:rsidRPr="00485E23" w:rsidRDefault="003F2628" w:rsidP="00686527">
      <w:pPr>
        <w:pStyle w:val="PKTpunkt"/>
      </w:pPr>
      <w:r w:rsidRPr="00485E23">
        <w:t>1)</w:t>
      </w:r>
      <w:r w:rsidRPr="00485E23">
        <w:tab/>
        <w:t>2023 – 0,5 mln zł;</w:t>
      </w:r>
    </w:p>
    <w:p w14:paraId="4FA2215B" w14:textId="77777777" w:rsidR="003F2628" w:rsidRPr="00485E23" w:rsidRDefault="003F2628" w:rsidP="00686527">
      <w:pPr>
        <w:pStyle w:val="PKTpunkt"/>
      </w:pPr>
      <w:r w:rsidRPr="00485E23">
        <w:t>2)</w:t>
      </w:r>
      <w:r w:rsidRPr="00485E23">
        <w:tab/>
        <w:t>2024 – 0 mln zł;</w:t>
      </w:r>
    </w:p>
    <w:p w14:paraId="19E68909" w14:textId="77777777" w:rsidR="003F2628" w:rsidRPr="00485E23" w:rsidRDefault="003F2628" w:rsidP="00686527">
      <w:pPr>
        <w:pStyle w:val="PKTpunkt"/>
      </w:pPr>
      <w:r w:rsidRPr="00485E23">
        <w:t>3)</w:t>
      </w:r>
      <w:r w:rsidRPr="00485E23">
        <w:tab/>
        <w:t>2025 – 0 mln zł;</w:t>
      </w:r>
    </w:p>
    <w:p w14:paraId="3C23E41A" w14:textId="77777777" w:rsidR="003F2628" w:rsidRPr="00485E23" w:rsidRDefault="003F2628" w:rsidP="00686527">
      <w:pPr>
        <w:pStyle w:val="PKTpunkt"/>
      </w:pPr>
      <w:r w:rsidRPr="00485E23">
        <w:t>4)</w:t>
      </w:r>
      <w:r w:rsidRPr="00485E23">
        <w:tab/>
        <w:t>2026 – 0 mln zł;</w:t>
      </w:r>
    </w:p>
    <w:p w14:paraId="47F29E60" w14:textId="77777777" w:rsidR="003F2628" w:rsidRPr="00485E23" w:rsidRDefault="003F2628" w:rsidP="00686527">
      <w:pPr>
        <w:pStyle w:val="PKTpunkt"/>
      </w:pPr>
      <w:r w:rsidRPr="00485E23">
        <w:t>5)</w:t>
      </w:r>
      <w:r w:rsidRPr="00485E23">
        <w:tab/>
        <w:t>2027 – 0 mln zł;</w:t>
      </w:r>
    </w:p>
    <w:p w14:paraId="41B2960D" w14:textId="77777777" w:rsidR="003F2628" w:rsidRPr="00485E23" w:rsidRDefault="003F2628" w:rsidP="00686527">
      <w:pPr>
        <w:pStyle w:val="PKTpunkt"/>
      </w:pPr>
      <w:r w:rsidRPr="00485E23">
        <w:t>6)</w:t>
      </w:r>
      <w:r w:rsidRPr="00485E23">
        <w:tab/>
        <w:t>2028 – 0 mln zł;</w:t>
      </w:r>
    </w:p>
    <w:p w14:paraId="7B334E01" w14:textId="77777777" w:rsidR="003F2628" w:rsidRPr="00485E23" w:rsidRDefault="003F2628" w:rsidP="00686527">
      <w:pPr>
        <w:pStyle w:val="PKTpunkt"/>
      </w:pPr>
      <w:r w:rsidRPr="00485E23">
        <w:t>7)</w:t>
      </w:r>
      <w:r w:rsidRPr="00485E23">
        <w:tab/>
        <w:t>2029 – 0 mln zł;</w:t>
      </w:r>
    </w:p>
    <w:p w14:paraId="7A448208" w14:textId="77777777" w:rsidR="003F2628" w:rsidRPr="00485E23" w:rsidRDefault="003F2628" w:rsidP="00686527">
      <w:pPr>
        <w:pStyle w:val="PKTpunkt"/>
      </w:pPr>
      <w:r w:rsidRPr="00485E23">
        <w:t>8)</w:t>
      </w:r>
      <w:r w:rsidRPr="00485E23">
        <w:tab/>
        <w:t>2030 – 0 mln zł;</w:t>
      </w:r>
    </w:p>
    <w:p w14:paraId="313D6EE8" w14:textId="77777777" w:rsidR="003F2628" w:rsidRPr="00485E23" w:rsidRDefault="003F2628" w:rsidP="00686527">
      <w:pPr>
        <w:pStyle w:val="PKTpunkt"/>
      </w:pPr>
      <w:r w:rsidRPr="00485E23">
        <w:t>9)</w:t>
      </w:r>
      <w:r w:rsidRPr="00485E23">
        <w:tab/>
        <w:t>2031 – 0 mln zł;</w:t>
      </w:r>
    </w:p>
    <w:p w14:paraId="1CD499D1" w14:textId="77777777" w:rsidR="003F2628" w:rsidRPr="003F2628" w:rsidRDefault="00686527" w:rsidP="00686527">
      <w:pPr>
        <w:pStyle w:val="PKTpunkt"/>
      </w:pPr>
      <w:r w:rsidRPr="00485E23">
        <w:t xml:space="preserve">10) </w:t>
      </w:r>
      <w:r w:rsidRPr="00485E23">
        <w:tab/>
      </w:r>
      <w:r w:rsidR="003F2628" w:rsidRPr="00485E23">
        <w:t>2032 – 0 mln zł.</w:t>
      </w:r>
    </w:p>
    <w:p w14:paraId="231DB11B" w14:textId="77777777" w:rsidR="003F2628" w:rsidRPr="003F2628" w:rsidRDefault="003F2628" w:rsidP="00686527">
      <w:pPr>
        <w:pStyle w:val="USTustnpkodeksu"/>
      </w:pPr>
      <w:r w:rsidRPr="003F2628">
        <w:t>2. W przypadku zagrożenia przekroczenia przyjętego na dany rok budżetowy maksymalnego limitu wydatków, zostanie zastosowany mechanizm korygujący polegający na zmniejszeniu kosztów rzeczowych ponoszonych przez Agencję Informatyzacji związanych z realizacją zadań wynikających z ustawy.</w:t>
      </w:r>
    </w:p>
    <w:p w14:paraId="45202BE7" w14:textId="77777777" w:rsidR="003F2628" w:rsidRPr="003F2628" w:rsidRDefault="003F2628" w:rsidP="00686527">
      <w:pPr>
        <w:pStyle w:val="USTustnpkodeksu"/>
      </w:pPr>
      <w:r w:rsidRPr="003F2628">
        <w:t>3. Organem odpowiedzialnym za:</w:t>
      </w:r>
    </w:p>
    <w:p w14:paraId="7E41279D" w14:textId="77777777" w:rsidR="003F2628" w:rsidRPr="003F2628" w:rsidRDefault="003F2628" w:rsidP="00686527">
      <w:pPr>
        <w:pStyle w:val="PKTpunkt"/>
      </w:pPr>
      <w:r w:rsidRPr="003F2628">
        <w:t>1)</w:t>
      </w:r>
      <w:r w:rsidRPr="003F2628">
        <w:tab/>
        <w:t>monitorowanie wykorzystania wydatków, o których mowa w ust. 1, jest minister właściwy do spraw informatyzacji;</w:t>
      </w:r>
    </w:p>
    <w:p w14:paraId="2499A50D" w14:textId="777D6CFD" w:rsidR="003F2628" w:rsidRPr="003F2628" w:rsidRDefault="003F2628" w:rsidP="00686527">
      <w:pPr>
        <w:pStyle w:val="PKTpunkt"/>
      </w:pPr>
      <w:r w:rsidRPr="003F2628">
        <w:t>2)</w:t>
      </w:r>
      <w:r w:rsidRPr="003F2628">
        <w:tab/>
        <w:t>wdrożenie mechanizmu korygującego, o którym mowa w ust. 2, jest Prezes Agencji.</w:t>
      </w:r>
    </w:p>
    <w:p w14:paraId="355DB6AB" w14:textId="1518A498" w:rsidR="003F2628" w:rsidRPr="003F2628" w:rsidRDefault="003F2628" w:rsidP="00686527">
      <w:pPr>
        <w:pStyle w:val="ARTartustawynprozporzdzenia"/>
      </w:pPr>
      <w:r w:rsidRPr="0078264D">
        <w:rPr>
          <w:rStyle w:val="Ppogrubienie"/>
        </w:rPr>
        <w:t>Art.</w:t>
      </w:r>
      <w:r w:rsidR="00A9414C">
        <w:rPr>
          <w:rStyle w:val="Ppogrubienie"/>
        </w:rPr>
        <w:t xml:space="preserve"> </w:t>
      </w:r>
      <w:r w:rsidR="00D55AEA">
        <w:rPr>
          <w:rStyle w:val="Ppogrubienie"/>
        </w:rPr>
        <w:t>81</w:t>
      </w:r>
      <w:r w:rsidRPr="0078264D">
        <w:rPr>
          <w:rStyle w:val="Ppogrubienie"/>
        </w:rPr>
        <w:t>.</w:t>
      </w:r>
      <w:r w:rsidRPr="003F2628">
        <w:t xml:space="preserve"> Ustawa wchodzi w życie z dniem 1 stycznia 2023 r., z wyjątkiem:</w:t>
      </w:r>
    </w:p>
    <w:p w14:paraId="67359AE1" w14:textId="67431E69" w:rsidR="003F2628" w:rsidRPr="003F2628" w:rsidRDefault="003F2628" w:rsidP="00686527">
      <w:pPr>
        <w:pStyle w:val="PKTpunkt"/>
      </w:pPr>
      <w:r w:rsidRPr="003F2628">
        <w:t>1)</w:t>
      </w:r>
      <w:r w:rsidRPr="003F2628">
        <w:tab/>
        <w:t>art. 24 ust. 1 pkt 1, art. 7</w:t>
      </w:r>
      <w:r w:rsidR="00D55AEA">
        <w:t>3</w:t>
      </w:r>
      <w:r w:rsidR="00AA1468">
        <w:t>,</w:t>
      </w:r>
      <w:r w:rsidRPr="003F2628">
        <w:t xml:space="preserve"> art. 7</w:t>
      </w:r>
      <w:r w:rsidR="00D55AEA">
        <w:t>4</w:t>
      </w:r>
      <w:r w:rsidRPr="003F2628">
        <w:t>, art. 7</w:t>
      </w:r>
      <w:r w:rsidR="00FD7D20">
        <w:t>6</w:t>
      </w:r>
      <w:r w:rsidRPr="003F2628">
        <w:t> </w:t>
      </w:r>
      <w:bookmarkStart w:id="64" w:name="_GoBack"/>
      <w:bookmarkEnd w:id="64"/>
      <w:r w:rsidRPr="003F2628">
        <w:t xml:space="preserve"> które wchodzą w życie z dniem następującym po dniu ogłoszenia;</w:t>
      </w:r>
    </w:p>
    <w:p w14:paraId="6B5D9CC1" w14:textId="6B7E4C54" w:rsidR="00261A16" w:rsidRDefault="003F2628" w:rsidP="005D6E30">
      <w:pPr>
        <w:pStyle w:val="PKTpunkt"/>
      </w:pPr>
      <w:r w:rsidRPr="003F2628">
        <w:t>2)</w:t>
      </w:r>
      <w:r w:rsidRPr="003F2628">
        <w:tab/>
        <w:t>art. 30 ust.</w:t>
      </w:r>
      <w:r w:rsidR="00464F72">
        <w:t xml:space="preserve"> </w:t>
      </w:r>
      <w:r w:rsidRPr="003F2628">
        <w:t>5 pkt 1, art. 4</w:t>
      </w:r>
      <w:r w:rsidR="00D55AEA">
        <w:t>6</w:t>
      </w:r>
      <w:r w:rsidRPr="003F2628">
        <w:t xml:space="preserve"> pkt 8 i art. 4</w:t>
      </w:r>
      <w:r w:rsidR="00D55AEA">
        <w:t>7</w:t>
      </w:r>
      <w:r w:rsidRPr="003F2628">
        <w:t xml:space="preserve"> pkt 4, które wchodzą w życie z dniem 1 kwietnia 2023 r.</w:t>
      </w:r>
    </w:p>
    <w:p w14:paraId="2566673B" w14:textId="77777777" w:rsidR="00A9414C" w:rsidRDefault="00A9414C" w:rsidP="005D6E30">
      <w:pPr>
        <w:pStyle w:val="PKTpunkt"/>
      </w:pPr>
    </w:p>
    <w:p w14:paraId="59570B8A" w14:textId="77777777" w:rsidR="00A9414C" w:rsidRDefault="00A9414C" w:rsidP="005D6E30">
      <w:pPr>
        <w:pStyle w:val="PKTpunkt"/>
      </w:pPr>
    </w:p>
    <w:p w14:paraId="7B62A158" w14:textId="77777777" w:rsidR="00A9414C" w:rsidRDefault="00A9414C" w:rsidP="005D6E30">
      <w:pPr>
        <w:pStyle w:val="PKTpunkt"/>
      </w:pPr>
    </w:p>
    <w:p w14:paraId="57961F9D" w14:textId="77777777" w:rsidR="00F509E3" w:rsidRPr="003353E8" w:rsidRDefault="00F509E3" w:rsidP="00F509E3">
      <w:pPr>
        <w:spacing w:line="240" w:lineRule="auto"/>
        <w:ind w:left="567"/>
        <w:jc w:val="both"/>
        <w:rPr>
          <w:sz w:val="20"/>
        </w:rPr>
      </w:pPr>
      <w:r w:rsidRPr="003353E8">
        <w:rPr>
          <w:sz w:val="20"/>
        </w:rPr>
        <w:t>ZA ZGODNOŚĆ POD WZGLĘDEM PRAWNYM,</w:t>
      </w:r>
    </w:p>
    <w:p w14:paraId="3547A0A7" w14:textId="77777777" w:rsidR="00F509E3" w:rsidRPr="003353E8" w:rsidRDefault="00F509E3" w:rsidP="00F509E3">
      <w:pPr>
        <w:spacing w:line="240" w:lineRule="auto"/>
        <w:ind w:left="567"/>
        <w:jc w:val="both"/>
        <w:rPr>
          <w:sz w:val="20"/>
        </w:rPr>
      </w:pPr>
      <w:r w:rsidRPr="003353E8">
        <w:rPr>
          <w:sz w:val="20"/>
        </w:rPr>
        <w:t>LEGISLACYJNYM I REDAKCYJNYM</w:t>
      </w:r>
    </w:p>
    <w:p w14:paraId="17EAFF9C" w14:textId="77777777" w:rsidR="00F509E3" w:rsidRPr="003353E8" w:rsidRDefault="00F509E3" w:rsidP="00F509E3">
      <w:pPr>
        <w:spacing w:line="240" w:lineRule="auto"/>
        <w:ind w:left="567"/>
        <w:jc w:val="both"/>
        <w:rPr>
          <w:sz w:val="20"/>
        </w:rPr>
      </w:pPr>
      <w:r w:rsidRPr="003353E8">
        <w:rPr>
          <w:sz w:val="20"/>
        </w:rPr>
        <w:lastRenderedPageBreak/>
        <w:t>Magdalena Witkowska-Krzymowska</w:t>
      </w:r>
    </w:p>
    <w:p w14:paraId="2D5CCE74" w14:textId="77777777" w:rsidR="00F509E3" w:rsidRPr="003353E8" w:rsidRDefault="00F509E3" w:rsidP="00F509E3">
      <w:pPr>
        <w:spacing w:line="240" w:lineRule="auto"/>
        <w:ind w:left="567"/>
        <w:jc w:val="both"/>
        <w:rPr>
          <w:sz w:val="20"/>
        </w:rPr>
      </w:pPr>
      <w:r w:rsidRPr="003353E8">
        <w:rPr>
          <w:sz w:val="20"/>
        </w:rPr>
        <w:t>Dyrektor Departamentu Regulacji Cyfrowych</w:t>
      </w:r>
    </w:p>
    <w:p w14:paraId="5C68F641" w14:textId="77777777" w:rsidR="00F509E3" w:rsidRPr="003353E8" w:rsidRDefault="00F509E3" w:rsidP="00F509E3">
      <w:pPr>
        <w:spacing w:line="240" w:lineRule="auto"/>
        <w:ind w:left="567"/>
        <w:jc w:val="both"/>
        <w:rPr>
          <w:sz w:val="20"/>
        </w:rPr>
      </w:pPr>
      <w:r w:rsidRPr="003353E8">
        <w:rPr>
          <w:sz w:val="20"/>
        </w:rPr>
        <w:t>w Kancelarii Prezesa Rady Ministrów</w:t>
      </w:r>
    </w:p>
    <w:p w14:paraId="45847B0F" w14:textId="77BC7D1C" w:rsidR="00F509E3" w:rsidRDefault="00F509E3" w:rsidP="00A9414C">
      <w:pPr>
        <w:spacing w:line="240" w:lineRule="auto"/>
        <w:ind w:left="567"/>
        <w:jc w:val="both"/>
      </w:pPr>
      <w:r w:rsidRPr="003353E8">
        <w:rPr>
          <w:sz w:val="20"/>
        </w:rPr>
        <w:t>/- podpisano elektronicznie/</w:t>
      </w:r>
    </w:p>
    <w:p w14:paraId="01144A5D" w14:textId="77777777" w:rsidR="00F15015" w:rsidRDefault="00F15015" w:rsidP="005D6E30">
      <w:pPr>
        <w:pStyle w:val="PKTpunkt"/>
        <w:sectPr w:rsidR="00F15015" w:rsidSect="001A7F15">
          <w:headerReference w:type="default" r:id="rId10"/>
          <w:footnotePr>
            <w:numRestart w:val="eachSect"/>
          </w:footnotePr>
          <w:pgSz w:w="11906" w:h="16838"/>
          <w:pgMar w:top="1560" w:right="1434" w:bottom="1560" w:left="1418" w:header="709" w:footer="709" w:gutter="0"/>
          <w:cols w:space="708"/>
          <w:titlePg/>
          <w:docGrid w:linePitch="254"/>
        </w:sectPr>
      </w:pPr>
    </w:p>
    <w:p w14:paraId="113CE98D" w14:textId="77777777" w:rsidR="00F15015" w:rsidRPr="00CF65C1" w:rsidRDefault="00F15015" w:rsidP="00A9414C">
      <w:pPr>
        <w:spacing w:after="120"/>
        <w:jc w:val="center"/>
        <w:rPr>
          <w:rFonts w:cs="Times New Roman"/>
          <w:b/>
          <w:szCs w:val="24"/>
        </w:rPr>
      </w:pPr>
      <w:r w:rsidRPr="00CF65C1">
        <w:rPr>
          <w:rFonts w:cs="Times New Roman"/>
          <w:b/>
          <w:szCs w:val="24"/>
        </w:rPr>
        <w:lastRenderedPageBreak/>
        <w:t>Uzasadnienie</w:t>
      </w:r>
    </w:p>
    <w:p w14:paraId="68D89160" w14:textId="77777777" w:rsidR="00F15015" w:rsidRDefault="00F15015" w:rsidP="00A9414C">
      <w:pPr>
        <w:spacing w:after="120"/>
        <w:jc w:val="both"/>
        <w:rPr>
          <w:rFonts w:cs="Times New Roman"/>
          <w:szCs w:val="24"/>
        </w:rPr>
      </w:pPr>
      <w:r>
        <w:rPr>
          <w:rFonts w:cs="Times New Roman"/>
          <w:szCs w:val="24"/>
        </w:rPr>
        <w:t>W celu zapewnienia Ministrowi Cyfryzacji sprawnych narzędzi do realizacji polityki państwa w obszarze informatyzacji, dostosowanych do bieżących wyzwań, przewiduje się przekształcenie dotychczasowych instytucji i zmianę reguł ich działania tj.:</w:t>
      </w:r>
    </w:p>
    <w:p w14:paraId="574DF0D5" w14:textId="6140F168" w:rsidR="00F15015" w:rsidRDefault="00F15015" w:rsidP="00A9414C">
      <w:pPr>
        <w:pStyle w:val="Akapitzlist"/>
        <w:numPr>
          <w:ilvl w:val="0"/>
          <w:numId w:val="9"/>
        </w:numPr>
        <w:spacing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Centralnego Ośrodka Informatyki (dalej „COI”</w:t>
      </w:r>
      <w:r w:rsidR="00485E23">
        <w:rPr>
          <w:rFonts w:ascii="Times New Roman" w:hAnsi="Times New Roman" w:cs="Times New Roman"/>
          <w:sz w:val="24"/>
          <w:szCs w:val="24"/>
        </w:rPr>
        <w:t>)</w:t>
      </w:r>
      <w:r>
        <w:rPr>
          <w:rFonts w:ascii="Times New Roman" w:hAnsi="Times New Roman" w:cs="Times New Roman"/>
          <w:sz w:val="24"/>
          <w:szCs w:val="24"/>
        </w:rPr>
        <w:t xml:space="preserve"> w Agencj</w:t>
      </w:r>
      <w:r w:rsidR="00485E23">
        <w:rPr>
          <w:rFonts w:ascii="Times New Roman" w:hAnsi="Times New Roman" w:cs="Times New Roman"/>
          <w:sz w:val="24"/>
          <w:szCs w:val="24"/>
        </w:rPr>
        <w:t>ę</w:t>
      </w:r>
      <w:r>
        <w:rPr>
          <w:rFonts w:ascii="Times New Roman" w:hAnsi="Times New Roman" w:cs="Times New Roman"/>
          <w:sz w:val="24"/>
          <w:szCs w:val="24"/>
        </w:rPr>
        <w:t xml:space="preserve"> Informatyzacji (dalej „Agencja”);</w:t>
      </w:r>
    </w:p>
    <w:p w14:paraId="641CF6DD" w14:textId="77777777" w:rsidR="00F15015" w:rsidRPr="005F411A" w:rsidRDefault="00F15015" w:rsidP="00A9414C">
      <w:pPr>
        <w:pStyle w:val="Akapitzlist"/>
        <w:numPr>
          <w:ilvl w:val="0"/>
          <w:numId w:val="9"/>
        </w:numPr>
        <w:spacing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Funduszu – Centralna Ewidencja Pojazdów i Kierowców (dalej „Fundusz </w:t>
      </w:r>
      <w:proofErr w:type="spellStart"/>
      <w:r>
        <w:rPr>
          <w:rFonts w:ascii="Times New Roman" w:hAnsi="Times New Roman" w:cs="Times New Roman"/>
          <w:sz w:val="24"/>
          <w:szCs w:val="24"/>
        </w:rPr>
        <w:t>CEPiK</w:t>
      </w:r>
      <w:proofErr w:type="spellEnd"/>
      <w:r>
        <w:rPr>
          <w:rFonts w:ascii="Times New Roman" w:hAnsi="Times New Roman" w:cs="Times New Roman"/>
          <w:sz w:val="24"/>
          <w:szCs w:val="24"/>
        </w:rPr>
        <w:t>”) w Fundusz Ewidencji i Rejestrów Państwowych (dalej „Fundusz ERP”).</w:t>
      </w:r>
    </w:p>
    <w:p w14:paraId="4637742C" w14:textId="75B524E5" w:rsidR="00F15015" w:rsidRPr="00CF65C1" w:rsidRDefault="00F15015" w:rsidP="00A9414C">
      <w:pPr>
        <w:spacing w:after="120"/>
        <w:jc w:val="both"/>
        <w:rPr>
          <w:rFonts w:cs="Times New Roman"/>
          <w:szCs w:val="24"/>
        </w:rPr>
      </w:pPr>
      <w:r>
        <w:rPr>
          <w:rFonts w:cs="Times New Roman"/>
          <w:szCs w:val="24"/>
        </w:rPr>
        <w:t>COI</w:t>
      </w:r>
      <w:r w:rsidRPr="00CF65C1">
        <w:rPr>
          <w:rFonts w:cs="Times New Roman"/>
          <w:szCs w:val="24"/>
        </w:rPr>
        <w:t xml:space="preserve"> został utworzony zarządzeniem nr 48 Ministra Spraw Wewnętrznych i Administracji z</w:t>
      </w:r>
      <w:r>
        <w:rPr>
          <w:rFonts w:cs="Times New Roman"/>
          <w:szCs w:val="24"/>
        </w:rPr>
        <w:t> </w:t>
      </w:r>
      <w:r w:rsidRPr="00CF65C1">
        <w:rPr>
          <w:rFonts w:cs="Times New Roman"/>
          <w:szCs w:val="24"/>
        </w:rPr>
        <w:t xml:space="preserve">dnia 26 listopada 2010 r. w sprawie utworzenia i nadania statutu instytucji gospodarki budżetowej pod nazwą „Centralny Ośrodek Informatyki” (Dz. Urz. Min. Spraw Wew. i Ad. poz. 74, z </w:t>
      </w:r>
      <w:proofErr w:type="spellStart"/>
      <w:r w:rsidRPr="00CF65C1">
        <w:rPr>
          <w:rFonts w:cs="Times New Roman"/>
          <w:szCs w:val="24"/>
        </w:rPr>
        <w:t>późn</w:t>
      </w:r>
      <w:proofErr w:type="spellEnd"/>
      <w:r w:rsidRPr="00CF65C1">
        <w:rPr>
          <w:rFonts w:cs="Times New Roman"/>
          <w:szCs w:val="24"/>
        </w:rPr>
        <w:t xml:space="preserve">. zm.). COI powstał na bazie zlikwidowanych pod koniec 2010 r. wojewódzkich ośrodków informatyki, zwanych dalej „WOI”, które funkcjonowały w sektorze publicznym jako gospodarstwa pomocnicze przez blisko 20 lat. W związku z wejściem w życie w 2010 r. przepisów ustawy z dnia 27 sierpnia 2009 r. o finansach publicznych (Dz. U. z 2021 r. poz. 305, z </w:t>
      </w:r>
      <w:proofErr w:type="spellStart"/>
      <w:r w:rsidRPr="00CF65C1">
        <w:rPr>
          <w:rFonts w:cs="Times New Roman"/>
          <w:szCs w:val="24"/>
        </w:rPr>
        <w:t>późn</w:t>
      </w:r>
      <w:proofErr w:type="spellEnd"/>
      <w:r w:rsidRPr="00CF65C1">
        <w:rPr>
          <w:rFonts w:cs="Times New Roman"/>
          <w:szCs w:val="24"/>
        </w:rPr>
        <w:t xml:space="preserve">. zm.) oraz ustawy z dnia 27 sierpnia 2009 r. </w:t>
      </w:r>
      <w:r w:rsidR="00485E23">
        <w:rPr>
          <w:rFonts w:cs="Times New Roman"/>
          <w:szCs w:val="24"/>
        </w:rPr>
        <w:t xml:space="preserve">- </w:t>
      </w:r>
      <w:r w:rsidRPr="00CF65C1">
        <w:rPr>
          <w:rFonts w:cs="Times New Roman"/>
          <w:szCs w:val="24"/>
        </w:rPr>
        <w:t>Przepisy wprowadzające ustawę o</w:t>
      </w:r>
      <w:r>
        <w:rPr>
          <w:rFonts w:cs="Times New Roman"/>
          <w:szCs w:val="24"/>
        </w:rPr>
        <w:t> </w:t>
      </w:r>
      <w:r w:rsidRPr="00CF65C1">
        <w:rPr>
          <w:rFonts w:cs="Times New Roman"/>
          <w:szCs w:val="24"/>
        </w:rPr>
        <w:t>finansach publicznych (Dz. U. poz. 1241, z późn.zm.) zlikwidowane zostały ww. gospodarstwa pomocnicze i zakłady budżetowe. Zmiany wynikające z wejścia w życie wspomnianych ustaw istotnie wpłynęły na funkcjonowanie ówczesnego Ministerstwa Spraw Wewnętrznych i Administracji, zwanego dalej „MSWIA”. WOI od początku ich utworzenia wspierały działalność MSWiA, realizując (na podstawie zawartych umów) szereg zadań związanych m.in. z budową, obsługą i rozwojem terenowych banków danych, a później również z utrzymaniem systemu informatycznego Centralnej Ewidencji Pojazdów i</w:t>
      </w:r>
      <w:r>
        <w:rPr>
          <w:rFonts w:cs="Times New Roman"/>
          <w:szCs w:val="24"/>
        </w:rPr>
        <w:t> </w:t>
      </w:r>
      <w:r w:rsidRPr="00CF65C1">
        <w:rPr>
          <w:rFonts w:cs="Times New Roman"/>
          <w:szCs w:val="24"/>
        </w:rPr>
        <w:t>Kierowców. W okresie swej działalności zyskały obszerne i praktyczne doświadczenie w</w:t>
      </w:r>
      <w:r>
        <w:rPr>
          <w:rFonts w:cs="Times New Roman"/>
          <w:szCs w:val="24"/>
        </w:rPr>
        <w:t> </w:t>
      </w:r>
      <w:r w:rsidRPr="00CF65C1">
        <w:rPr>
          <w:rFonts w:cs="Times New Roman"/>
          <w:szCs w:val="24"/>
        </w:rPr>
        <w:t>obszarze rejestrów państwowych. COI, bazuje zatem na wiedzy i doświadczeniu pracowników WOI w obszarze rejestrów państwowych, jak również wykorzystuje umiejętności profesjonalistów w dziedzinie IT zatrudnionych przez COI, w tym pozyskanych z trudnego prywatnego rynku informatycznego.</w:t>
      </w:r>
    </w:p>
    <w:p w14:paraId="58708770" w14:textId="77777777" w:rsidR="00F15015" w:rsidRPr="00CF65C1" w:rsidRDefault="00F15015" w:rsidP="00A9414C">
      <w:pPr>
        <w:spacing w:after="120"/>
        <w:jc w:val="both"/>
        <w:rPr>
          <w:rFonts w:cs="Times New Roman"/>
          <w:szCs w:val="24"/>
        </w:rPr>
      </w:pPr>
      <w:r w:rsidRPr="00CF65C1">
        <w:rPr>
          <w:rFonts w:cs="Times New Roman"/>
          <w:szCs w:val="24"/>
        </w:rPr>
        <w:t xml:space="preserve">Początkowo zadania realizowane przez COI na rzecz MSWiA związane były głównie z obsługą systemu informatycznego Centralnej Ewidencji Pojazdów i Kierowców. Znaczenie COI w tym obszarze było konsekwentnie zwiększane dzięki przejmowaniu wiedzy i obowiązków od wykonawcy systemu. Powyższe umożliwiało zwiększenie nadzoru nad ewidencją, a także </w:t>
      </w:r>
      <w:r w:rsidRPr="00CF65C1">
        <w:rPr>
          <w:rFonts w:cs="Times New Roman"/>
          <w:szCs w:val="24"/>
        </w:rPr>
        <w:lastRenderedPageBreak/>
        <w:t>budowę kompetencji informatycznych COI, jak również zmniejszenie wydatków ponoszonych przez ówczesne MSWiA na utrzymanie systemu informatycznego Centralnej Ewidencji Pojazdów i Kierowców.</w:t>
      </w:r>
    </w:p>
    <w:p w14:paraId="7008AA27" w14:textId="77777777" w:rsidR="00F15015" w:rsidRPr="00CF65C1" w:rsidRDefault="00F15015" w:rsidP="00A9414C">
      <w:pPr>
        <w:spacing w:after="120"/>
        <w:jc w:val="both"/>
        <w:rPr>
          <w:rFonts w:cs="Times New Roman"/>
          <w:szCs w:val="24"/>
        </w:rPr>
      </w:pPr>
      <w:r w:rsidRPr="00CF65C1">
        <w:rPr>
          <w:rFonts w:cs="Times New Roman"/>
          <w:szCs w:val="24"/>
        </w:rPr>
        <w:t>COI przez ponad 11 lat funkcjonowało jako instytucja gospodarki budżetowej, realizując zadania określone w jego statucie stanowiącym załącznik do ww. zarządzenia z dnia 26</w:t>
      </w:r>
      <w:r>
        <w:rPr>
          <w:rFonts w:cs="Times New Roman"/>
          <w:szCs w:val="24"/>
        </w:rPr>
        <w:t> </w:t>
      </w:r>
      <w:r w:rsidRPr="00CF65C1">
        <w:rPr>
          <w:rFonts w:cs="Times New Roman"/>
          <w:szCs w:val="24"/>
        </w:rPr>
        <w:t>listopada 2010 r. tj.:</w:t>
      </w:r>
    </w:p>
    <w:p w14:paraId="17748B8A" w14:textId="77777777" w:rsidR="00F15015" w:rsidRPr="00794AED" w:rsidRDefault="00F15015" w:rsidP="00A9414C">
      <w:pPr>
        <w:spacing w:after="120"/>
        <w:ind w:left="708"/>
        <w:jc w:val="both"/>
        <w:rPr>
          <w:rFonts w:cs="Times New Roman"/>
          <w:iCs/>
          <w:szCs w:val="24"/>
        </w:rPr>
      </w:pPr>
      <w:r w:rsidRPr="00794AED">
        <w:rPr>
          <w:rFonts w:cs="Times New Roman"/>
          <w:iCs/>
          <w:szCs w:val="24"/>
        </w:rPr>
        <w:t>1) odpłatne wykonywanie usług na rzecz Ministra Spraw Wewnętrznych i Administracji (obecnie ministra właściwego do spraw informatyzacji, zwanego dalej „Ministrem”), pozwalających na sprawną realizację zadań publicznych wynikających z ustawy z dnia 20 czerwca 1997 r. – Prawo o ruchu drogowym</w:t>
      </w:r>
      <w:r w:rsidRPr="00794AED">
        <w:rPr>
          <w:iCs/>
        </w:rPr>
        <w:t xml:space="preserve"> (</w:t>
      </w:r>
      <w:r w:rsidRPr="00794AED">
        <w:rPr>
          <w:rFonts w:cs="Times New Roman"/>
          <w:iCs/>
          <w:szCs w:val="24"/>
        </w:rPr>
        <w:t xml:space="preserve">Dz. U. z 2021 r. poz. 450, z </w:t>
      </w:r>
      <w:proofErr w:type="spellStart"/>
      <w:r w:rsidRPr="00794AED">
        <w:rPr>
          <w:rFonts w:cs="Times New Roman"/>
          <w:iCs/>
          <w:szCs w:val="24"/>
        </w:rPr>
        <w:t>późn</w:t>
      </w:r>
      <w:proofErr w:type="spellEnd"/>
      <w:r w:rsidRPr="00794AED">
        <w:rPr>
          <w:rFonts w:cs="Times New Roman"/>
          <w:iCs/>
          <w:szCs w:val="24"/>
        </w:rPr>
        <w:t>. zm.), w zakresie prowadzenia centralnej ewidencji pojazdów, zwanej dalej „CEP”, na podstawie art. 80a ust. 4 ustawy z dnia 20 czerwca 1997 r. – Prawo o ruchu drogowym oraz centralnej ewidencji kierowców zwanej dalej „CEK”, na podstawie art. 100a ust. 4 ustawy z dnia 20 czerwca 1997 r. – Prawo o ruchu drogowym, obejmujące:</w:t>
      </w:r>
    </w:p>
    <w:p w14:paraId="6D19D9DD" w14:textId="77777777" w:rsidR="00F15015" w:rsidRPr="00794AED" w:rsidRDefault="00F15015" w:rsidP="00A9414C">
      <w:pPr>
        <w:spacing w:after="120"/>
        <w:ind w:left="1416"/>
        <w:jc w:val="both"/>
        <w:rPr>
          <w:rFonts w:cs="Times New Roman"/>
          <w:iCs/>
          <w:szCs w:val="24"/>
        </w:rPr>
      </w:pPr>
      <w:r w:rsidRPr="00794AED">
        <w:rPr>
          <w:rFonts w:cs="Times New Roman"/>
          <w:iCs/>
          <w:szCs w:val="24"/>
        </w:rPr>
        <w:t>a) wykonywanie czynności materialno-technicznych związanych z udostępnianiem danych z CEP i CEK,</w:t>
      </w:r>
    </w:p>
    <w:p w14:paraId="13C7DDFC" w14:textId="77777777" w:rsidR="00F15015" w:rsidRPr="00794AED" w:rsidRDefault="00F15015" w:rsidP="00A9414C">
      <w:pPr>
        <w:spacing w:after="120"/>
        <w:ind w:left="1416"/>
        <w:jc w:val="both"/>
        <w:rPr>
          <w:rFonts w:cs="Times New Roman"/>
          <w:iCs/>
          <w:szCs w:val="24"/>
        </w:rPr>
      </w:pPr>
      <w:r w:rsidRPr="00794AED">
        <w:rPr>
          <w:rFonts w:cs="Times New Roman"/>
          <w:iCs/>
          <w:szCs w:val="24"/>
        </w:rPr>
        <w:t>b) utrzymanie centrum komputerowego (w tym zapasowego) dla systemu informatycznego CEP i CEK i zasobów w nim eksploatowanych,</w:t>
      </w:r>
    </w:p>
    <w:p w14:paraId="759BD932" w14:textId="77777777" w:rsidR="00F15015" w:rsidRPr="00794AED" w:rsidRDefault="00F15015" w:rsidP="00A9414C">
      <w:pPr>
        <w:spacing w:after="120"/>
        <w:ind w:left="1416"/>
        <w:jc w:val="both"/>
        <w:rPr>
          <w:rFonts w:cs="Times New Roman"/>
          <w:iCs/>
          <w:szCs w:val="24"/>
        </w:rPr>
      </w:pPr>
      <w:r w:rsidRPr="00794AED">
        <w:rPr>
          <w:rFonts w:cs="Times New Roman"/>
          <w:iCs/>
          <w:szCs w:val="24"/>
        </w:rPr>
        <w:t>c) obsługę prawną i kancelaryjną na rzecz CEP i CEK w zakresie spraw związanych z przetwarzaniem tych zasobów,</w:t>
      </w:r>
    </w:p>
    <w:p w14:paraId="76E84C65" w14:textId="77777777" w:rsidR="00F15015" w:rsidRPr="00794AED" w:rsidRDefault="00F15015" w:rsidP="00A9414C">
      <w:pPr>
        <w:spacing w:after="120"/>
        <w:ind w:left="1416"/>
        <w:jc w:val="both"/>
        <w:rPr>
          <w:rFonts w:cs="Times New Roman"/>
          <w:iCs/>
          <w:szCs w:val="24"/>
        </w:rPr>
      </w:pPr>
      <w:r w:rsidRPr="00794AED">
        <w:rPr>
          <w:rFonts w:cs="Times New Roman"/>
          <w:iCs/>
          <w:szCs w:val="24"/>
        </w:rPr>
        <w:t>d) świadczenie usług związanych z doradztwem i wsparciem eksperckim w zakresie utrzymania i rozwoju systemu informatycznego Centralnych Ewidencji Pojazdów i Kierowców,</w:t>
      </w:r>
    </w:p>
    <w:p w14:paraId="48C7BAFF" w14:textId="77777777" w:rsidR="00F15015" w:rsidRPr="00794AED" w:rsidRDefault="00F15015" w:rsidP="00A9414C">
      <w:pPr>
        <w:spacing w:after="120"/>
        <w:ind w:left="1416"/>
        <w:jc w:val="both"/>
        <w:rPr>
          <w:rFonts w:cs="Times New Roman"/>
          <w:iCs/>
          <w:szCs w:val="24"/>
        </w:rPr>
      </w:pPr>
      <w:r w:rsidRPr="00794AED">
        <w:rPr>
          <w:rFonts w:cs="Times New Roman"/>
          <w:iCs/>
          <w:szCs w:val="24"/>
        </w:rPr>
        <w:t>e) opiniowanie wniosków podmiotów ubiegających się o udostępnianie danych ze zbiorów CEP i CEK za pomocą urządzeń teletransmisji danych oraz weryfikacji spełnienia przez te podmioty warunków, o których mowa w art. 80c ust. 7 i art. 100c ust. 5 ustawy z dnia 20 czerwca 1997 r. – Prawo o ruchu drogowym,</w:t>
      </w:r>
    </w:p>
    <w:p w14:paraId="315DAFAA" w14:textId="77777777" w:rsidR="00F15015" w:rsidRPr="00794AED" w:rsidRDefault="00F15015" w:rsidP="00A9414C">
      <w:pPr>
        <w:spacing w:after="120"/>
        <w:ind w:left="1416"/>
        <w:jc w:val="both"/>
        <w:rPr>
          <w:rFonts w:cs="Times New Roman"/>
          <w:iCs/>
          <w:szCs w:val="24"/>
        </w:rPr>
      </w:pPr>
      <w:r w:rsidRPr="00794AED">
        <w:rPr>
          <w:rFonts w:cs="Times New Roman"/>
          <w:iCs/>
          <w:szCs w:val="24"/>
        </w:rPr>
        <w:t>f) archiwizację i brakowanie dokumentów związanych z CEP i CEK, ze szczególnym uwzględnieniem zrealizowanych wniosków o udostępnienie danych;</w:t>
      </w:r>
    </w:p>
    <w:p w14:paraId="7228DD3A" w14:textId="77777777" w:rsidR="00F15015" w:rsidRPr="00794AED" w:rsidRDefault="00F15015" w:rsidP="00A9414C">
      <w:pPr>
        <w:spacing w:after="120"/>
        <w:ind w:left="708"/>
        <w:jc w:val="both"/>
        <w:rPr>
          <w:rFonts w:cs="Times New Roman"/>
          <w:iCs/>
          <w:szCs w:val="24"/>
        </w:rPr>
      </w:pPr>
      <w:r w:rsidRPr="00794AED">
        <w:rPr>
          <w:rFonts w:cs="Times New Roman"/>
          <w:iCs/>
          <w:szCs w:val="24"/>
        </w:rPr>
        <w:lastRenderedPageBreak/>
        <w:t>2) odpłatne wykonywanie usług na rzecz Ministra Spraw Wewnętrznych i Administracji (obecnie Ministra) w zakresie budowy, rozwoju i eksploatacji innych systemów teleinformatycznych prowadzonych lub przewidzianych do prowadzenia przez tego Ministra;</w:t>
      </w:r>
    </w:p>
    <w:p w14:paraId="24BBFD6C" w14:textId="77777777" w:rsidR="00F15015" w:rsidRPr="00794AED" w:rsidRDefault="00F15015" w:rsidP="00A9414C">
      <w:pPr>
        <w:spacing w:after="120"/>
        <w:ind w:left="708"/>
        <w:jc w:val="both"/>
        <w:rPr>
          <w:rFonts w:cs="Times New Roman"/>
          <w:iCs/>
          <w:szCs w:val="24"/>
        </w:rPr>
      </w:pPr>
      <w:r w:rsidRPr="00794AED">
        <w:rPr>
          <w:rFonts w:cs="Times New Roman"/>
          <w:iCs/>
          <w:szCs w:val="24"/>
        </w:rPr>
        <w:t>3) odpłatne wykonywanie usług na rzecz innych podmiotów, w tym:</w:t>
      </w:r>
    </w:p>
    <w:p w14:paraId="5AF5DBBE" w14:textId="77777777" w:rsidR="00F15015" w:rsidRPr="00794AED" w:rsidRDefault="00F15015" w:rsidP="00A9414C">
      <w:pPr>
        <w:spacing w:after="120"/>
        <w:ind w:left="1416"/>
        <w:jc w:val="both"/>
        <w:rPr>
          <w:rFonts w:cs="Times New Roman"/>
          <w:iCs/>
          <w:szCs w:val="24"/>
        </w:rPr>
      </w:pPr>
      <w:r w:rsidRPr="00794AED">
        <w:rPr>
          <w:rFonts w:cs="Times New Roman"/>
          <w:iCs/>
          <w:szCs w:val="24"/>
        </w:rPr>
        <w:t>a) prowadzenie spraw związanych ze wsparciem budowy, rozwoju i eksploatacji systemów informatycznych i teleinformatycznych jednostek administracji rządowej (w tym terenowej) oraz jednostek samorządu terytorialnego, na podstawie odrębnych umów,</w:t>
      </w:r>
    </w:p>
    <w:p w14:paraId="24FBFB1E" w14:textId="77777777" w:rsidR="00F15015" w:rsidRPr="00794AED" w:rsidRDefault="00F15015" w:rsidP="00A9414C">
      <w:pPr>
        <w:spacing w:after="120"/>
        <w:ind w:left="1416"/>
        <w:jc w:val="both"/>
        <w:rPr>
          <w:rFonts w:cs="Times New Roman"/>
          <w:iCs/>
          <w:szCs w:val="24"/>
        </w:rPr>
      </w:pPr>
      <w:r w:rsidRPr="00794AED">
        <w:rPr>
          <w:rFonts w:cs="Times New Roman"/>
          <w:iCs/>
          <w:szCs w:val="24"/>
        </w:rPr>
        <w:t>b) wykonywanie innych zadań z zakresu informatyki i teleinformatyki na rzecz osób trzecich, na podstawie odrębnych umów.</w:t>
      </w:r>
    </w:p>
    <w:p w14:paraId="71DD615F" w14:textId="5C9F718F" w:rsidR="00F15015" w:rsidRPr="004C23E4" w:rsidRDefault="00F15015" w:rsidP="00A9414C">
      <w:pPr>
        <w:spacing w:after="120"/>
        <w:jc w:val="both"/>
        <w:rPr>
          <w:rFonts w:cs="Times New Roman"/>
          <w:szCs w:val="24"/>
        </w:rPr>
      </w:pPr>
      <w:r w:rsidRPr="004C23E4">
        <w:rPr>
          <w:rFonts w:cs="Times New Roman"/>
          <w:szCs w:val="24"/>
        </w:rPr>
        <w:t>Minister właściwy do spraw informatyzacji aktualnie znaczną część zadań dotyczących funkcjonowania i rozwoju ww. systemów powierza do wykonania w drodze umów cywilnoprawnych COI. COI jest jednostką gospodarki budżetowej nadzorowaną przez ministra właściwego do spraw informatyzacji. Wszystkie zadania są zlecane odpłatnie</w:t>
      </w:r>
      <w:r>
        <w:rPr>
          <w:rFonts w:cs="Times New Roman"/>
          <w:szCs w:val="24"/>
        </w:rPr>
        <w:t>, bowiem i</w:t>
      </w:r>
      <w:r w:rsidRPr="004C23E4">
        <w:rPr>
          <w:rFonts w:cs="Times New Roman"/>
          <w:szCs w:val="24"/>
        </w:rPr>
        <w:t>nstytucja gospodarki budżetowej pokrywa koszty swojej działalności oraz zobowiązania z uzyskiwanych przychodów i podejmuje się realizacji swoich działań biorąc pod uwagę rachunek ekonomiczny.</w:t>
      </w:r>
      <w:r>
        <w:rPr>
          <w:rFonts w:cs="Times New Roman"/>
          <w:szCs w:val="24"/>
        </w:rPr>
        <w:t xml:space="preserve"> </w:t>
      </w:r>
      <w:r w:rsidRPr="004C23E4">
        <w:rPr>
          <w:rFonts w:cs="Times New Roman"/>
          <w:szCs w:val="24"/>
        </w:rPr>
        <w:t xml:space="preserve">Instytucja gospodarki budżetowej przewidziana </w:t>
      </w:r>
      <w:r>
        <w:rPr>
          <w:rFonts w:cs="Times New Roman"/>
          <w:szCs w:val="24"/>
        </w:rPr>
        <w:t xml:space="preserve">została </w:t>
      </w:r>
      <w:r w:rsidRPr="004C23E4">
        <w:rPr>
          <w:rFonts w:cs="Times New Roman"/>
          <w:szCs w:val="24"/>
        </w:rPr>
        <w:t xml:space="preserve">w systemie finansów publicznych </w:t>
      </w:r>
      <w:r>
        <w:rPr>
          <w:rFonts w:cs="Times New Roman"/>
          <w:szCs w:val="24"/>
        </w:rPr>
        <w:t>przede wszystkim</w:t>
      </w:r>
      <w:r w:rsidRPr="004C23E4">
        <w:rPr>
          <w:rFonts w:cs="Times New Roman"/>
          <w:szCs w:val="24"/>
        </w:rPr>
        <w:t xml:space="preserve"> do realizacji zadań pomocniczych. </w:t>
      </w:r>
      <w:r>
        <w:rPr>
          <w:rFonts w:cs="Times New Roman"/>
          <w:szCs w:val="24"/>
        </w:rPr>
        <w:t>P</w:t>
      </w:r>
      <w:r w:rsidRPr="00CF65C1">
        <w:rPr>
          <w:rFonts w:cs="Times New Roman"/>
          <w:szCs w:val="24"/>
        </w:rPr>
        <w:t>rzepisy ustawy z dnia 27 sierpnia 2009 r. o finansach publicznych przewidują rozwiązania, które w znacznym stopniu ograniczają sferę samodzielności instytucji gospodarki budżetowej (jaką jest COI), w tym również w zakresie gospodarowania mieniem. Zgodnie z</w:t>
      </w:r>
      <w:r>
        <w:rPr>
          <w:rFonts w:cs="Times New Roman"/>
          <w:szCs w:val="24"/>
        </w:rPr>
        <w:t> </w:t>
      </w:r>
      <w:r w:rsidRPr="00CF65C1">
        <w:rPr>
          <w:rFonts w:cs="Times New Roman"/>
          <w:szCs w:val="24"/>
        </w:rPr>
        <w:t>art.</w:t>
      </w:r>
      <w:r>
        <w:rPr>
          <w:rFonts w:cs="Times New Roman"/>
          <w:szCs w:val="24"/>
        </w:rPr>
        <w:t> </w:t>
      </w:r>
      <w:r w:rsidRPr="00CF65C1">
        <w:rPr>
          <w:rFonts w:cs="Times New Roman"/>
          <w:szCs w:val="24"/>
        </w:rPr>
        <w:t>28 ust.</w:t>
      </w:r>
      <w:r>
        <w:rPr>
          <w:rFonts w:cs="Times New Roman"/>
          <w:szCs w:val="24"/>
        </w:rPr>
        <w:t> </w:t>
      </w:r>
      <w:r w:rsidRPr="00CF65C1">
        <w:rPr>
          <w:rFonts w:cs="Times New Roman"/>
          <w:szCs w:val="24"/>
        </w:rPr>
        <w:t>3 wskazanej ustawy zgody organu wykonującego funkcje organu założycielskiego wymaga zaciągnięcie przez instytucję gospodarki budżetowej zobowiązania przewyższającego 30% rocznych przychodów instytucji. Ponadto zbycie (najem, dzierżawa, użyczenie) mienia (środków trwałych) przez instytucję gospodarki budżetowej może nastąpić wyłącznie na</w:t>
      </w:r>
      <w:r>
        <w:rPr>
          <w:rFonts w:cs="Times New Roman"/>
          <w:szCs w:val="24"/>
        </w:rPr>
        <w:t> </w:t>
      </w:r>
      <w:r w:rsidRPr="00CF65C1">
        <w:rPr>
          <w:rFonts w:cs="Times New Roman"/>
          <w:szCs w:val="24"/>
        </w:rPr>
        <w:t>zasadach określonych przez organ wykonujący funkcje organu założycielskiego (art. 28</w:t>
      </w:r>
      <w:r>
        <w:rPr>
          <w:rFonts w:cs="Times New Roman"/>
          <w:szCs w:val="24"/>
        </w:rPr>
        <w:t> </w:t>
      </w:r>
      <w:r w:rsidRPr="00CF65C1">
        <w:rPr>
          <w:rFonts w:cs="Times New Roman"/>
          <w:szCs w:val="24"/>
        </w:rPr>
        <w:t>ust.</w:t>
      </w:r>
      <w:r>
        <w:rPr>
          <w:rFonts w:cs="Times New Roman"/>
          <w:szCs w:val="24"/>
        </w:rPr>
        <w:t> </w:t>
      </w:r>
      <w:r w:rsidRPr="00CF65C1">
        <w:rPr>
          <w:rFonts w:cs="Times New Roman"/>
          <w:szCs w:val="24"/>
        </w:rPr>
        <w:t>4 ustawy z dnia 27 sierpnia 2009 r. o finansach publicznych). Organ założycielski określa wskazane zasady w formie zarządzenia.</w:t>
      </w:r>
    </w:p>
    <w:p w14:paraId="54ED718C" w14:textId="6BD46C50" w:rsidR="00F15015" w:rsidRDefault="00F15015" w:rsidP="00A9414C">
      <w:pPr>
        <w:spacing w:after="120"/>
        <w:jc w:val="both"/>
        <w:rPr>
          <w:rFonts w:cs="Times New Roman"/>
          <w:szCs w:val="24"/>
        </w:rPr>
      </w:pPr>
      <w:r w:rsidRPr="7D16391F">
        <w:rPr>
          <w:rFonts w:cs="Times New Roman"/>
          <w:szCs w:val="24"/>
        </w:rPr>
        <w:t xml:space="preserve">Utrzymanie i rozwój systemów teleinformatycznych jest kluczowym elementem działalności Ministra Cyfryzacji, a systemy te są elementem niezbędnym do zachowania ciągłości zadań administracji publicznej w zakresie obsługi obywateli. Rola COI, w tych zadaniach jest bardzo </w:t>
      </w:r>
      <w:r w:rsidRPr="7D16391F">
        <w:rPr>
          <w:rFonts w:cs="Times New Roman"/>
          <w:szCs w:val="24"/>
        </w:rPr>
        <w:lastRenderedPageBreak/>
        <w:t xml:space="preserve">istotna. Jednocześnie forma prawna działalności stanowi istotne ograniczenie, bowiem nakłada na Dyrektora Ośrodka obowiązek dbania przede wszystkim o ekonomiczną stronę podejmowanych działań. Ostatnie wyzwania m.in. pandemia COVID-19 oraz wojna na Ukrainie pokazała, że w celu sprawnej i efektywnej reakcji państwa konieczne jest posiadanie odpowiednich zasobów teleinformatycznych np. specjalistów IT mogących wytworzyć oprogramowanie, jak również zasobów infrastrukturalnych. Formuła działania Ośrodka nie sprawdza się nie tylko, w sytuacjach nadzwyczajnych, lecz również w działaniach standardowych/typowych, bowiem obsługa procesu zlecania i odbioru prac jest bardzo pracochłonna i czasochłonna. Zarówno po stronie urzędu obsługującego Ministra Cyfryzacji, jak i po stronie COI istotna część pracowników nie realizuje zadań merytorycznych, a zajmuje się wyłącznie rozliczeniami, pomiędzy dwoma państwowymi podmiotami. Z powyższych względów status prawny COI jako instytucji gospodarki budżetowej nie pozwala na efektywne, sprawne a jednocześnie elastyczne kierowanie COI, jako podmiotem którego podstawowym zadaniem jest realizacja ww. zadań publicznych w zakresie informatyzacji. Dlatego postuluje się zmiany formy prawnej i przekształcenie COI – w Agencję Informatyzacji – państwową osobę prawną. Warto zwrócić uwagę, że poza COI inne wyspecjalizowane podmioty w dostarczaniu rozwiązań IT nie działają w formie instytucji gospodarki budżetowej. Przyjęte formy prawne to jednostki budżetowe (Centrum e-Zdrowie, Centrum Informatyki Resortu Finansów) lub spółki celowe powoływane na podstawie </w:t>
      </w:r>
      <w:r>
        <w:rPr>
          <w:rFonts w:cs="Times New Roman"/>
          <w:szCs w:val="24"/>
        </w:rPr>
        <w:t xml:space="preserve">ustawa szczególnych </w:t>
      </w:r>
      <w:r w:rsidRPr="7D16391F">
        <w:rPr>
          <w:rFonts w:cs="Times New Roman"/>
          <w:szCs w:val="24"/>
        </w:rPr>
        <w:t xml:space="preserve">np. ustawy o zmianie ustawy o Agencji Restrukturyzacji i Modernizacji Rolnictwa oraz niektórych innych ustaw (Dz.U. poz. 646) lub </w:t>
      </w:r>
      <w:r>
        <w:rPr>
          <w:rFonts w:cs="Times New Roman"/>
          <w:szCs w:val="24"/>
        </w:rPr>
        <w:t xml:space="preserve">ustawy </w:t>
      </w:r>
      <w:r w:rsidRPr="000D11E7">
        <w:rPr>
          <w:rFonts w:cs="Times New Roman"/>
          <w:szCs w:val="24"/>
        </w:rPr>
        <w:t>z dnia 29 kwietnia 2016 r. o szczególnych zasadach wykonywania niektórych zadań dotyczących informatyzacji w zakresie działów administracji rządowej budżet i finanse publiczne</w:t>
      </w:r>
      <w:r>
        <w:rPr>
          <w:rFonts w:cs="Times New Roman"/>
          <w:szCs w:val="24"/>
        </w:rPr>
        <w:t xml:space="preserve"> (</w:t>
      </w:r>
      <w:r w:rsidRPr="0078718D">
        <w:rPr>
          <w:rFonts w:cs="Times New Roman"/>
          <w:szCs w:val="24"/>
        </w:rPr>
        <w:t>Dz.U. poz. 781</w:t>
      </w:r>
      <w:r>
        <w:rPr>
          <w:rFonts w:cs="Times New Roman"/>
          <w:szCs w:val="24"/>
        </w:rPr>
        <w:t>).</w:t>
      </w:r>
    </w:p>
    <w:p w14:paraId="3429E166" w14:textId="77777777" w:rsidR="00F15015" w:rsidRDefault="00F15015" w:rsidP="00A9414C">
      <w:pPr>
        <w:spacing w:after="120"/>
        <w:jc w:val="both"/>
        <w:rPr>
          <w:rFonts w:cs="Times New Roman"/>
          <w:szCs w:val="24"/>
        </w:rPr>
      </w:pPr>
      <w:r w:rsidRPr="7D16391F">
        <w:rPr>
          <w:rFonts w:cs="Times New Roman"/>
          <w:szCs w:val="24"/>
        </w:rPr>
        <w:t xml:space="preserve">Projekt zakłada również przekształcenie Funduszu </w:t>
      </w:r>
      <w:proofErr w:type="spellStart"/>
      <w:r w:rsidRPr="7D16391F">
        <w:rPr>
          <w:rFonts w:cs="Times New Roman"/>
          <w:szCs w:val="24"/>
        </w:rPr>
        <w:t>CEPiK</w:t>
      </w:r>
      <w:proofErr w:type="spellEnd"/>
      <w:r w:rsidRPr="7D16391F">
        <w:rPr>
          <w:rFonts w:cs="Times New Roman"/>
          <w:szCs w:val="24"/>
        </w:rPr>
        <w:t xml:space="preserve"> w Fundusz ERP. Ewidencje i</w:t>
      </w:r>
      <w:r>
        <w:rPr>
          <w:rFonts w:cs="Times New Roman"/>
          <w:szCs w:val="24"/>
        </w:rPr>
        <w:t> r</w:t>
      </w:r>
      <w:r w:rsidRPr="7D16391F">
        <w:rPr>
          <w:rFonts w:cs="Times New Roman"/>
          <w:szCs w:val="24"/>
        </w:rPr>
        <w:t>ejestry prowadzone przez ministra właściwego do spraw informatyzacji działają w ramach jednego środowiska teleinformatycznego – Zintegrowanej Infrastruktury Rejestrów, są one wzajemnie powiązane i istotna część wydatków jest wspólna. Dlatego od kilku lat zgodnie z tzw. ustawą okołobudżetową środki Funduszu - Centralna Ewidencja Pojazdów i Kierowców przeznacza się także na finansowanie zadań ministra właściwego do spraw informatyzacji związanych z informatyzacją państwa. Powyższa zmiana będzie miała charakter systemowy i</w:t>
      </w:r>
      <w:r>
        <w:rPr>
          <w:rFonts w:cs="Times New Roman"/>
          <w:szCs w:val="24"/>
        </w:rPr>
        <w:t> </w:t>
      </w:r>
      <w:r w:rsidRPr="7D16391F">
        <w:rPr>
          <w:rFonts w:cs="Times New Roman"/>
          <w:szCs w:val="24"/>
        </w:rPr>
        <w:t>pozwoli na zapewnienie stabilnego finansowania dla rejestrów państwowych.</w:t>
      </w:r>
    </w:p>
    <w:p w14:paraId="45B8E237" w14:textId="77777777" w:rsidR="00F15015" w:rsidRPr="00202FC5" w:rsidRDefault="00F15015" w:rsidP="00A9414C">
      <w:pPr>
        <w:spacing w:after="120"/>
        <w:ind w:firstLine="708"/>
        <w:jc w:val="center"/>
        <w:rPr>
          <w:rFonts w:cs="Times New Roman"/>
          <w:b/>
          <w:bCs/>
          <w:szCs w:val="24"/>
        </w:rPr>
      </w:pPr>
      <w:r w:rsidRPr="00202FC5">
        <w:rPr>
          <w:rFonts w:cs="Times New Roman"/>
          <w:b/>
          <w:bCs/>
          <w:szCs w:val="24"/>
        </w:rPr>
        <w:t xml:space="preserve">Zadania oraz </w:t>
      </w:r>
      <w:r>
        <w:rPr>
          <w:rFonts w:cs="Times New Roman"/>
          <w:b/>
          <w:bCs/>
          <w:szCs w:val="24"/>
        </w:rPr>
        <w:t>organizacja</w:t>
      </w:r>
      <w:r w:rsidRPr="00202FC5">
        <w:rPr>
          <w:rFonts w:cs="Times New Roman"/>
          <w:b/>
          <w:bCs/>
          <w:szCs w:val="24"/>
        </w:rPr>
        <w:t xml:space="preserve"> Agencji Informatyzacji</w:t>
      </w:r>
    </w:p>
    <w:p w14:paraId="60CB41DA" w14:textId="77777777" w:rsidR="00F15015" w:rsidRPr="00CF65C1" w:rsidRDefault="00F15015" w:rsidP="00A9414C">
      <w:pPr>
        <w:spacing w:after="120"/>
        <w:jc w:val="both"/>
        <w:rPr>
          <w:rFonts w:cs="Times New Roman"/>
          <w:szCs w:val="24"/>
        </w:rPr>
      </w:pPr>
      <w:r>
        <w:rPr>
          <w:rFonts w:cs="Times New Roman"/>
          <w:szCs w:val="24"/>
        </w:rPr>
        <w:t>Do zadań Agencji będzie należała</w:t>
      </w:r>
      <w:r w:rsidRPr="59E956AD">
        <w:rPr>
          <w:rFonts w:cs="Times New Roman"/>
          <w:szCs w:val="24"/>
        </w:rPr>
        <w:t xml:space="preserve">: </w:t>
      </w:r>
    </w:p>
    <w:p w14:paraId="70AA3B48" w14:textId="5815E5EE" w:rsidR="00F15015" w:rsidRPr="005B698A" w:rsidRDefault="00485E23" w:rsidP="00A9414C">
      <w:pPr>
        <w:pStyle w:val="Akapitzlist"/>
        <w:numPr>
          <w:ilvl w:val="0"/>
          <w:numId w:val="10"/>
        </w:numPr>
        <w:spacing w:after="120" w:line="360" w:lineRule="auto"/>
        <w:contextualSpacing w:val="0"/>
        <w:jc w:val="both"/>
        <w:rPr>
          <w:rFonts w:ascii="Times New Roman" w:hAnsi="Times New Roman" w:cs="Times New Roman"/>
          <w:szCs w:val="24"/>
        </w:rPr>
      </w:pPr>
      <w:r>
        <w:rPr>
          <w:rFonts w:ascii="Times New Roman" w:hAnsi="Times New Roman" w:cs="Times New Roman"/>
          <w:sz w:val="24"/>
          <w:szCs w:val="24"/>
        </w:rPr>
        <w:lastRenderedPageBreak/>
        <w:t xml:space="preserve">Zapewnienie funkcjonowania, w tym </w:t>
      </w:r>
      <w:r w:rsidR="00F15015" w:rsidRPr="005B698A">
        <w:rPr>
          <w:rFonts w:ascii="Times New Roman" w:hAnsi="Times New Roman" w:cs="Times New Roman"/>
          <w:sz w:val="24"/>
          <w:szCs w:val="24"/>
        </w:rPr>
        <w:t>budowa, wdrażanie, rozwój i utrzymanie systemów teleinformatycznych;</w:t>
      </w:r>
    </w:p>
    <w:p w14:paraId="4DB1395C" w14:textId="77777777" w:rsidR="00F15015" w:rsidRPr="005B698A" w:rsidRDefault="00F15015" w:rsidP="00A9414C">
      <w:pPr>
        <w:pStyle w:val="Akapitzlist"/>
        <w:numPr>
          <w:ilvl w:val="0"/>
          <w:numId w:val="10"/>
        </w:numPr>
        <w:spacing w:after="120" w:line="360" w:lineRule="auto"/>
        <w:contextualSpacing w:val="0"/>
        <w:jc w:val="both"/>
        <w:rPr>
          <w:rFonts w:ascii="Times New Roman" w:hAnsi="Times New Roman" w:cs="Times New Roman"/>
          <w:szCs w:val="24"/>
        </w:rPr>
      </w:pPr>
      <w:r w:rsidRPr="005B698A">
        <w:rPr>
          <w:rFonts w:ascii="Times New Roman" w:hAnsi="Times New Roman" w:cs="Times New Roman"/>
          <w:sz w:val="24"/>
          <w:szCs w:val="24"/>
        </w:rPr>
        <w:t>udostępnianie e</w:t>
      </w:r>
      <w:r w:rsidRPr="005B698A">
        <w:rPr>
          <w:rFonts w:ascii="Times New Roman" w:hAnsi="Times New Roman" w:cs="Times New Roman"/>
          <w:sz w:val="24"/>
          <w:szCs w:val="24"/>
        </w:rPr>
        <w:noBreakHyphen/>
        <w:t>usług oraz proponowanie celów i priorytetów ich rozwoju w Polsce oraz inicjowanie działań ukierunkowanych na ich realizację;</w:t>
      </w:r>
    </w:p>
    <w:p w14:paraId="22F2502C" w14:textId="77777777" w:rsidR="00F15015" w:rsidRPr="005B698A" w:rsidRDefault="00F15015" w:rsidP="00A9414C">
      <w:pPr>
        <w:pStyle w:val="Akapitzlist"/>
        <w:numPr>
          <w:ilvl w:val="0"/>
          <w:numId w:val="10"/>
        </w:numPr>
        <w:spacing w:after="120" w:line="360" w:lineRule="auto"/>
        <w:contextualSpacing w:val="0"/>
        <w:jc w:val="both"/>
        <w:rPr>
          <w:rFonts w:ascii="Times New Roman" w:hAnsi="Times New Roman" w:cs="Times New Roman"/>
          <w:szCs w:val="24"/>
        </w:rPr>
      </w:pPr>
      <w:r w:rsidRPr="005B698A">
        <w:rPr>
          <w:rFonts w:ascii="Times New Roman" w:hAnsi="Times New Roman" w:cs="Times New Roman"/>
          <w:sz w:val="24"/>
          <w:szCs w:val="24"/>
        </w:rPr>
        <w:t>prowadzenie projektów informatycznych;</w:t>
      </w:r>
    </w:p>
    <w:p w14:paraId="44FA61FB" w14:textId="77777777" w:rsidR="00F15015" w:rsidRPr="005B698A" w:rsidRDefault="00F15015" w:rsidP="00A9414C">
      <w:pPr>
        <w:pStyle w:val="Akapitzlist"/>
        <w:numPr>
          <w:ilvl w:val="0"/>
          <w:numId w:val="10"/>
        </w:numPr>
        <w:spacing w:after="120" w:line="360" w:lineRule="auto"/>
        <w:contextualSpacing w:val="0"/>
        <w:jc w:val="both"/>
        <w:rPr>
          <w:rFonts w:ascii="Times New Roman" w:hAnsi="Times New Roman" w:cs="Times New Roman"/>
          <w:szCs w:val="24"/>
        </w:rPr>
      </w:pPr>
      <w:r w:rsidRPr="005B698A">
        <w:rPr>
          <w:rFonts w:ascii="Times New Roman" w:hAnsi="Times New Roman" w:cs="Times New Roman"/>
          <w:sz w:val="24"/>
          <w:szCs w:val="24"/>
        </w:rPr>
        <w:t>wykonywanie czynności związanych z budową, rozwojem i utrzymaniem centrów przetwarzania danych służących podmiotom realizującym zadania publiczne;</w:t>
      </w:r>
    </w:p>
    <w:p w14:paraId="548DA449" w14:textId="77777777" w:rsidR="00F15015" w:rsidRPr="005B698A" w:rsidRDefault="00F15015" w:rsidP="00A9414C">
      <w:pPr>
        <w:pStyle w:val="Akapitzlist"/>
        <w:numPr>
          <w:ilvl w:val="0"/>
          <w:numId w:val="10"/>
        </w:numPr>
        <w:spacing w:after="120" w:line="360" w:lineRule="auto"/>
        <w:contextualSpacing w:val="0"/>
        <w:jc w:val="both"/>
        <w:rPr>
          <w:rFonts w:ascii="Times New Roman" w:hAnsi="Times New Roman" w:cs="Times New Roman"/>
          <w:szCs w:val="24"/>
        </w:rPr>
      </w:pPr>
      <w:r w:rsidRPr="005B698A">
        <w:rPr>
          <w:rFonts w:ascii="Times New Roman" w:hAnsi="Times New Roman" w:cs="Times New Roman"/>
          <w:sz w:val="24"/>
          <w:szCs w:val="24"/>
        </w:rPr>
        <w:t>udostępnianie zasobów teleinformatycznych na potrzeby realizacji zadań publicznych, w szczególności usług infrastrukturalnych i usług przetwarzania w chmurze w</w:t>
      </w:r>
      <w:r>
        <w:rPr>
          <w:rFonts w:ascii="Times New Roman" w:hAnsi="Times New Roman" w:cs="Times New Roman"/>
          <w:sz w:val="24"/>
          <w:szCs w:val="24"/>
        </w:rPr>
        <w:t> </w:t>
      </w:r>
      <w:r w:rsidRPr="005B698A">
        <w:rPr>
          <w:rFonts w:ascii="Times New Roman" w:hAnsi="Times New Roman" w:cs="Times New Roman"/>
          <w:sz w:val="24"/>
          <w:szCs w:val="24"/>
        </w:rPr>
        <w:t>rozumieniu ustawy z dnia 5 lipca 2018 o krajowym systemie cyberbezpieczeństwa (Dz. U. z 2020 r. poz. 1369, 2333 i 2445 oraz z 2022 r. poz. 655);</w:t>
      </w:r>
    </w:p>
    <w:p w14:paraId="58E47702" w14:textId="77777777" w:rsidR="00F15015" w:rsidRPr="005B698A" w:rsidRDefault="00F15015" w:rsidP="00A9414C">
      <w:pPr>
        <w:pStyle w:val="Akapitzlist"/>
        <w:numPr>
          <w:ilvl w:val="0"/>
          <w:numId w:val="10"/>
        </w:numPr>
        <w:spacing w:after="120" w:line="360" w:lineRule="auto"/>
        <w:contextualSpacing w:val="0"/>
        <w:jc w:val="both"/>
        <w:rPr>
          <w:rFonts w:ascii="Times New Roman" w:hAnsi="Times New Roman" w:cs="Times New Roman"/>
          <w:szCs w:val="24"/>
        </w:rPr>
      </w:pPr>
      <w:r w:rsidRPr="005B698A">
        <w:rPr>
          <w:rFonts w:ascii="Times New Roman" w:hAnsi="Times New Roman" w:cs="Times New Roman"/>
          <w:sz w:val="24"/>
          <w:szCs w:val="24"/>
        </w:rPr>
        <w:t>prowadzenie centrum certyfikacji dla systemów, rejestrów i ewidencji, w tym wydawanie certyfikatów oraz obsługa procesu nadawania i odbierania uprawnień, oraz prowadzenie rejestru/bazy tych certyfikatów;</w:t>
      </w:r>
    </w:p>
    <w:p w14:paraId="4FB6768B" w14:textId="77777777" w:rsidR="00F15015" w:rsidRPr="005B698A" w:rsidRDefault="00F15015" w:rsidP="00A9414C">
      <w:pPr>
        <w:pStyle w:val="Akapitzlist"/>
        <w:numPr>
          <w:ilvl w:val="0"/>
          <w:numId w:val="10"/>
        </w:numPr>
        <w:spacing w:after="120" w:line="360" w:lineRule="auto"/>
        <w:contextualSpacing w:val="0"/>
        <w:jc w:val="both"/>
        <w:rPr>
          <w:rFonts w:ascii="Times New Roman" w:hAnsi="Times New Roman" w:cs="Times New Roman"/>
          <w:szCs w:val="24"/>
        </w:rPr>
      </w:pPr>
      <w:r w:rsidRPr="005B698A">
        <w:rPr>
          <w:rFonts w:ascii="Times New Roman" w:hAnsi="Times New Roman" w:cs="Times New Roman"/>
          <w:sz w:val="24"/>
          <w:szCs w:val="24"/>
        </w:rPr>
        <w:t>przygotowywanie i przeprowadzanie, w imieniu i na rzecz ministra właściwego do spraw informatyzacji, postępowań o udzielenie zamówień publicznych związanych z systemami, rejestrami i ewidencjami, oraz zawieranie, nadzór nad realizacją i rozliczanie umów z wykonawcami w tym zakresie;</w:t>
      </w:r>
    </w:p>
    <w:p w14:paraId="25EEA523" w14:textId="77777777" w:rsidR="00F15015" w:rsidRPr="005B698A" w:rsidRDefault="00F15015" w:rsidP="00A9414C">
      <w:pPr>
        <w:pStyle w:val="Akapitzlist"/>
        <w:numPr>
          <w:ilvl w:val="0"/>
          <w:numId w:val="10"/>
        </w:numPr>
        <w:spacing w:after="120" w:line="360" w:lineRule="auto"/>
        <w:contextualSpacing w:val="0"/>
        <w:jc w:val="both"/>
        <w:rPr>
          <w:rFonts w:ascii="Times New Roman" w:hAnsi="Times New Roman" w:cs="Times New Roman"/>
          <w:szCs w:val="24"/>
        </w:rPr>
      </w:pPr>
      <w:r w:rsidRPr="005B698A">
        <w:rPr>
          <w:rFonts w:ascii="Times New Roman" w:hAnsi="Times New Roman" w:cs="Times New Roman"/>
          <w:sz w:val="24"/>
          <w:szCs w:val="24"/>
        </w:rPr>
        <w:t>wykonywanie zadań dotyczących certyfikacji, o której mowa w art. 11 ust. 3 rozporządzenia Parlamentu Europejskiego i Rady (UE) 2019/788 z dnia 17 kwietnia 2019 r. w sprawie europejskiej inicjatywy obywatelskiej (Dz. Urz. UE. L 2019 Nr 25, str.1);</w:t>
      </w:r>
    </w:p>
    <w:p w14:paraId="4F42061B" w14:textId="77777777" w:rsidR="00F15015" w:rsidRPr="005B698A" w:rsidRDefault="00F15015" w:rsidP="00A9414C">
      <w:pPr>
        <w:pStyle w:val="Akapitzlist"/>
        <w:numPr>
          <w:ilvl w:val="0"/>
          <w:numId w:val="10"/>
        </w:numPr>
        <w:spacing w:after="120" w:line="360" w:lineRule="auto"/>
        <w:contextualSpacing w:val="0"/>
        <w:jc w:val="both"/>
        <w:rPr>
          <w:rFonts w:ascii="Times New Roman" w:hAnsi="Times New Roman" w:cs="Times New Roman"/>
          <w:szCs w:val="24"/>
        </w:rPr>
      </w:pPr>
      <w:r w:rsidRPr="005B698A">
        <w:rPr>
          <w:rFonts w:ascii="Times New Roman" w:hAnsi="Times New Roman" w:cs="Times New Roman"/>
          <w:sz w:val="24"/>
          <w:szCs w:val="24"/>
        </w:rPr>
        <w:t>wsparcie opiniodawczo</w:t>
      </w:r>
      <w:r w:rsidRPr="005B698A">
        <w:rPr>
          <w:rFonts w:ascii="Times New Roman" w:hAnsi="Times New Roman" w:cs="Times New Roman"/>
          <w:sz w:val="24"/>
          <w:szCs w:val="24"/>
        </w:rPr>
        <w:noBreakHyphen/>
        <w:t>doradcze świadczone na rzecz wnioskodawców i beneficjentów projektów informatycznych współfinansowanych ze środków zagranicznych z obszaru cyfryzacji administracji publicznej i budowy usług świadczonych drogą elektroniczną;</w:t>
      </w:r>
    </w:p>
    <w:p w14:paraId="32F12435" w14:textId="77777777" w:rsidR="00F15015" w:rsidRPr="005B698A" w:rsidRDefault="00F15015" w:rsidP="00A9414C">
      <w:pPr>
        <w:pStyle w:val="Akapitzlist"/>
        <w:numPr>
          <w:ilvl w:val="0"/>
          <w:numId w:val="10"/>
        </w:numPr>
        <w:spacing w:after="120" w:line="360" w:lineRule="auto"/>
        <w:contextualSpacing w:val="0"/>
        <w:jc w:val="both"/>
        <w:rPr>
          <w:rFonts w:ascii="Times New Roman" w:hAnsi="Times New Roman" w:cs="Times New Roman"/>
          <w:szCs w:val="24"/>
        </w:rPr>
      </w:pPr>
      <w:r w:rsidRPr="005B698A">
        <w:rPr>
          <w:rFonts w:ascii="Times New Roman" w:hAnsi="Times New Roman" w:cs="Times New Roman"/>
          <w:sz w:val="24"/>
          <w:szCs w:val="24"/>
        </w:rPr>
        <w:t>wykonywanie usług audytu, analiz, ekspertyz oraz konsultacji z zakresu informatyzacji, telekomunikacji i teleinformatyki oraz zarządzania informacją;</w:t>
      </w:r>
    </w:p>
    <w:p w14:paraId="6806DC65" w14:textId="77777777" w:rsidR="00F15015" w:rsidRPr="005B698A" w:rsidRDefault="00F15015" w:rsidP="00A9414C">
      <w:pPr>
        <w:pStyle w:val="Akapitzlist"/>
        <w:numPr>
          <w:ilvl w:val="0"/>
          <w:numId w:val="10"/>
        </w:numPr>
        <w:spacing w:after="120" w:line="360" w:lineRule="auto"/>
        <w:contextualSpacing w:val="0"/>
        <w:jc w:val="both"/>
        <w:rPr>
          <w:rFonts w:ascii="Times New Roman" w:hAnsi="Times New Roman" w:cs="Times New Roman"/>
          <w:szCs w:val="24"/>
        </w:rPr>
      </w:pPr>
      <w:r w:rsidRPr="005B698A">
        <w:rPr>
          <w:rFonts w:ascii="Times New Roman" w:hAnsi="Times New Roman" w:cs="Times New Roman"/>
          <w:sz w:val="24"/>
          <w:szCs w:val="24"/>
        </w:rPr>
        <w:t>wykonywanie działań informacyjnych, promocji i edukacji związanych z realizacją swoich zadań lub zadań ministra właściwego do spraw informatyzacji;</w:t>
      </w:r>
    </w:p>
    <w:p w14:paraId="6A41F20B" w14:textId="77777777" w:rsidR="00F15015" w:rsidRPr="005B698A" w:rsidRDefault="00F15015" w:rsidP="00A9414C">
      <w:pPr>
        <w:pStyle w:val="Akapitzlist"/>
        <w:numPr>
          <w:ilvl w:val="0"/>
          <w:numId w:val="10"/>
        </w:numPr>
        <w:spacing w:after="120" w:line="360" w:lineRule="auto"/>
        <w:contextualSpacing w:val="0"/>
        <w:jc w:val="both"/>
        <w:rPr>
          <w:rFonts w:ascii="Times New Roman" w:hAnsi="Times New Roman" w:cs="Times New Roman"/>
          <w:szCs w:val="24"/>
        </w:rPr>
      </w:pPr>
      <w:r w:rsidRPr="005B698A">
        <w:rPr>
          <w:rFonts w:ascii="Times New Roman" w:hAnsi="Times New Roman" w:cs="Times New Roman"/>
          <w:sz w:val="24"/>
          <w:szCs w:val="24"/>
        </w:rPr>
        <w:lastRenderedPageBreak/>
        <w:t>wykonywanie innych zadań wynikających z odrębnych przepisów, z decyzji ministra właściwego do spraw informatyzacji lub zawartych umów lub porozumień.</w:t>
      </w:r>
    </w:p>
    <w:p w14:paraId="7EEF8AA6" w14:textId="77777777" w:rsidR="00F15015" w:rsidRPr="00CF65C1" w:rsidRDefault="00F15015" w:rsidP="00A9414C">
      <w:pPr>
        <w:spacing w:after="120"/>
        <w:jc w:val="both"/>
        <w:rPr>
          <w:rFonts w:cs="Times New Roman"/>
          <w:szCs w:val="24"/>
        </w:rPr>
      </w:pPr>
      <w:r>
        <w:rPr>
          <w:rFonts w:cs="Times New Roman"/>
          <w:szCs w:val="24"/>
        </w:rPr>
        <w:t>Przedmiotem</w:t>
      </w:r>
      <w:r w:rsidRPr="59E956AD">
        <w:rPr>
          <w:rFonts w:cs="Times New Roman"/>
          <w:szCs w:val="24"/>
        </w:rPr>
        <w:t xml:space="preserve"> działania Agencji będzie</w:t>
      </w:r>
      <w:r>
        <w:rPr>
          <w:rFonts w:cs="Times New Roman"/>
          <w:szCs w:val="24"/>
        </w:rPr>
        <w:t xml:space="preserve"> również</w:t>
      </w:r>
      <w:r w:rsidRPr="59E956AD">
        <w:rPr>
          <w:rFonts w:cs="Times New Roman"/>
          <w:szCs w:val="24"/>
        </w:rPr>
        <w:t xml:space="preserve"> </w:t>
      </w:r>
      <w:r>
        <w:rPr>
          <w:rFonts w:cs="Times New Roman"/>
          <w:szCs w:val="24"/>
        </w:rPr>
        <w:t>zapewnienie funkcjonowania systemów teleinformatycznych</w:t>
      </w:r>
      <w:r w:rsidRPr="59E956AD">
        <w:rPr>
          <w:rFonts w:cs="Times New Roman"/>
          <w:szCs w:val="24"/>
        </w:rPr>
        <w:t>:</w:t>
      </w:r>
    </w:p>
    <w:p w14:paraId="46A70FC5" w14:textId="39382325" w:rsidR="00F15015" w:rsidRDefault="00F15015" w:rsidP="00A9414C">
      <w:pPr>
        <w:pStyle w:val="Akapitzlist"/>
        <w:numPr>
          <w:ilvl w:val="0"/>
          <w:numId w:val="2"/>
        </w:numPr>
        <w:spacing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w których Minister Cyfryzacji prowadzi rejestry i ewidencje takie jak: </w:t>
      </w:r>
      <w:r w:rsidRPr="7D16391F">
        <w:rPr>
          <w:rFonts w:ascii="Times New Roman" w:hAnsi="Times New Roman" w:cs="Times New Roman"/>
          <w:sz w:val="24"/>
          <w:szCs w:val="24"/>
        </w:rPr>
        <w:t xml:space="preserve">Centralna Ewidencja Pojazdów, Centralna Ewidencja Kierowców, ePUAP, Rejestr Dowodów Osobistych, rejestr PESEL, Rejestr Dokumentów Paszportowych, Rejestr </w:t>
      </w:r>
      <w:r w:rsidR="00485E23">
        <w:rPr>
          <w:rFonts w:ascii="Times New Roman" w:hAnsi="Times New Roman" w:cs="Times New Roman"/>
          <w:sz w:val="24"/>
          <w:szCs w:val="24"/>
        </w:rPr>
        <w:t>s</w:t>
      </w:r>
      <w:r w:rsidRPr="7D16391F">
        <w:rPr>
          <w:rFonts w:ascii="Times New Roman" w:hAnsi="Times New Roman" w:cs="Times New Roman"/>
          <w:sz w:val="24"/>
          <w:szCs w:val="24"/>
        </w:rPr>
        <w:t xml:space="preserve">tanu </w:t>
      </w:r>
      <w:r w:rsidR="00485E23">
        <w:rPr>
          <w:rFonts w:ascii="Times New Roman" w:hAnsi="Times New Roman" w:cs="Times New Roman"/>
          <w:sz w:val="24"/>
          <w:szCs w:val="24"/>
        </w:rPr>
        <w:t>c</w:t>
      </w:r>
      <w:r w:rsidR="00485E23" w:rsidRPr="7D16391F">
        <w:rPr>
          <w:rFonts w:ascii="Times New Roman" w:hAnsi="Times New Roman" w:cs="Times New Roman"/>
          <w:sz w:val="24"/>
          <w:szCs w:val="24"/>
        </w:rPr>
        <w:t xml:space="preserve">ywilnego </w:t>
      </w:r>
      <w:r w:rsidRPr="7D16391F">
        <w:rPr>
          <w:rFonts w:ascii="Times New Roman" w:hAnsi="Times New Roman" w:cs="Times New Roman"/>
          <w:sz w:val="24"/>
          <w:szCs w:val="24"/>
        </w:rPr>
        <w:t>czy rejestry i ewidencje dotyczące obywateli Ukrainy, którzy przybyli do Polski na skutek konfliktu zbrojnego;</w:t>
      </w:r>
    </w:p>
    <w:p w14:paraId="1214D003" w14:textId="73F477F4" w:rsidR="00F15015" w:rsidRDefault="00F15015" w:rsidP="00A9414C">
      <w:pPr>
        <w:pStyle w:val="Akapitzlist"/>
        <w:numPr>
          <w:ilvl w:val="0"/>
          <w:numId w:val="2"/>
        </w:numPr>
        <w:spacing w:after="120" w:line="360" w:lineRule="auto"/>
        <w:contextualSpacing w:val="0"/>
        <w:jc w:val="both"/>
        <w:rPr>
          <w:rFonts w:ascii="Times New Roman" w:hAnsi="Times New Roman" w:cs="Times New Roman"/>
          <w:sz w:val="24"/>
          <w:szCs w:val="24"/>
        </w:rPr>
      </w:pPr>
      <w:r w:rsidRPr="00B160D3">
        <w:rPr>
          <w:rFonts w:ascii="Times New Roman" w:hAnsi="Times New Roman" w:cs="Times New Roman"/>
          <w:sz w:val="24"/>
          <w:szCs w:val="24"/>
        </w:rPr>
        <w:t xml:space="preserve">elektronicznej platformy usług administracji publicznej </w:t>
      </w:r>
      <w:r w:rsidR="00485E23">
        <w:rPr>
          <w:rFonts w:ascii="Times New Roman" w:hAnsi="Times New Roman" w:cs="Times New Roman"/>
          <w:sz w:val="24"/>
          <w:szCs w:val="24"/>
        </w:rPr>
        <w:t>(</w:t>
      </w:r>
      <w:r w:rsidRPr="00B160D3">
        <w:rPr>
          <w:rFonts w:ascii="Times New Roman" w:hAnsi="Times New Roman" w:cs="Times New Roman"/>
          <w:sz w:val="24"/>
          <w:szCs w:val="24"/>
        </w:rPr>
        <w:t>ePUAP</w:t>
      </w:r>
      <w:r w:rsidR="00485E23">
        <w:rPr>
          <w:rFonts w:ascii="Times New Roman" w:hAnsi="Times New Roman" w:cs="Times New Roman"/>
          <w:sz w:val="24"/>
          <w:szCs w:val="24"/>
        </w:rPr>
        <w:t>)</w:t>
      </w:r>
      <w:r>
        <w:rPr>
          <w:rFonts w:ascii="Times New Roman" w:hAnsi="Times New Roman" w:cs="Times New Roman"/>
          <w:sz w:val="24"/>
          <w:szCs w:val="24"/>
        </w:rPr>
        <w:t>;</w:t>
      </w:r>
    </w:p>
    <w:p w14:paraId="437CB597" w14:textId="20B64F6B" w:rsidR="00F15015" w:rsidRDefault="00F15015" w:rsidP="00A9414C">
      <w:pPr>
        <w:pStyle w:val="Akapitzlist"/>
        <w:numPr>
          <w:ilvl w:val="0"/>
          <w:numId w:val="2"/>
        </w:numPr>
        <w:spacing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publicznej aplikacji mobilnej </w:t>
      </w:r>
      <w:r w:rsidR="00485E23">
        <w:rPr>
          <w:rFonts w:ascii="Times New Roman" w:hAnsi="Times New Roman" w:cs="Times New Roman"/>
          <w:sz w:val="24"/>
          <w:szCs w:val="24"/>
        </w:rPr>
        <w:t>„</w:t>
      </w:r>
      <w:r>
        <w:rPr>
          <w:rFonts w:ascii="Times New Roman" w:hAnsi="Times New Roman" w:cs="Times New Roman"/>
          <w:sz w:val="24"/>
          <w:szCs w:val="24"/>
        </w:rPr>
        <w:t>mObywatel</w:t>
      </w:r>
      <w:r w:rsidR="00485E23">
        <w:rPr>
          <w:rFonts w:ascii="Times New Roman" w:hAnsi="Times New Roman" w:cs="Times New Roman"/>
          <w:sz w:val="24"/>
          <w:szCs w:val="24"/>
        </w:rPr>
        <w:t>:</w:t>
      </w:r>
      <w:r>
        <w:rPr>
          <w:rFonts w:ascii="Times New Roman" w:hAnsi="Times New Roman" w:cs="Times New Roman"/>
          <w:sz w:val="24"/>
          <w:szCs w:val="24"/>
        </w:rPr>
        <w:t>;</w:t>
      </w:r>
    </w:p>
    <w:p w14:paraId="72B5DCBD" w14:textId="47BCCB32" w:rsidR="00485E23" w:rsidRDefault="00485E23" w:rsidP="00A9414C">
      <w:pPr>
        <w:pStyle w:val="Akapitzlist"/>
        <w:numPr>
          <w:ilvl w:val="0"/>
          <w:numId w:val="2"/>
        </w:numPr>
        <w:spacing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Krajowego Węzła Identyfikacji Elektronicznej;</w:t>
      </w:r>
    </w:p>
    <w:p w14:paraId="224F4C08" w14:textId="77777777" w:rsidR="00F15015" w:rsidRDefault="00F15015" w:rsidP="00A9414C">
      <w:pPr>
        <w:pStyle w:val="Akapitzlist"/>
        <w:numPr>
          <w:ilvl w:val="0"/>
          <w:numId w:val="2"/>
        </w:numPr>
        <w:spacing w:after="120" w:line="360" w:lineRule="auto"/>
        <w:contextualSpacing w:val="0"/>
        <w:jc w:val="both"/>
        <w:rPr>
          <w:rFonts w:ascii="Times New Roman" w:hAnsi="Times New Roman" w:cs="Times New Roman"/>
          <w:sz w:val="24"/>
          <w:szCs w:val="24"/>
        </w:rPr>
      </w:pPr>
      <w:r w:rsidRPr="59E956AD">
        <w:rPr>
          <w:rFonts w:ascii="Times New Roman" w:hAnsi="Times New Roman" w:cs="Times New Roman"/>
          <w:sz w:val="24"/>
          <w:szCs w:val="24"/>
        </w:rPr>
        <w:t>powierzony</w:t>
      </w:r>
      <w:r>
        <w:rPr>
          <w:rFonts w:ascii="Times New Roman" w:hAnsi="Times New Roman" w:cs="Times New Roman"/>
          <w:sz w:val="24"/>
          <w:szCs w:val="24"/>
        </w:rPr>
        <w:t>ch</w:t>
      </w:r>
      <w:r w:rsidRPr="59E956AD">
        <w:rPr>
          <w:rFonts w:ascii="Times New Roman" w:hAnsi="Times New Roman" w:cs="Times New Roman"/>
          <w:sz w:val="24"/>
          <w:szCs w:val="24"/>
        </w:rPr>
        <w:t xml:space="preserve"> przez Ministra</w:t>
      </w:r>
      <w:r>
        <w:rPr>
          <w:rFonts w:ascii="Times New Roman" w:hAnsi="Times New Roman" w:cs="Times New Roman"/>
          <w:sz w:val="24"/>
          <w:szCs w:val="24"/>
        </w:rPr>
        <w:t xml:space="preserve"> Cyfryzacji</w:t>
      </w:r>
      <w:r w:rsidRPr="59E956AD">
        <w:rPr>
          <w:rFonts w:ascii="Times New Roman" w:hAnsi="Times New Roman" w:cs="Times New Roman"/>
          <w:sz w:val="24"/>
          <w:szCs w:val="24"/>
        </w:rPr>
        <w:t>;</w:t>
      </w:r>
    </w:p>
    <w:p w14:paraId="57249124" w14:textId="77777777" w:rsidR="00F15015" w:rsidRDefault="00F15015" w:rsidP="00A9414C">
      <w:pPr>
        <w:pStyle w:val="Akapitzlist"/>
        <w:numPr>
          <w:ilvl w:val="0"/>
          <w:numId w:val="2"/>
        </w:numPr>
        <w:spacing w:after="120" w:line="360" w:lineRule="auto"/>
        <w:contextualSpacing w:val="0"/>
        <w:jc w:val="both"/>
        <w:rPr>
          <w:rFonts w:ascii="Times New Roman" w:hAnsi="Times New Roman" w:cs="Times New Roman"/>
          <w:sz w:val="24"/>
          <w:szCs w:val="24"/>
        </w:rPr>
      </w:pPr>
      <w:r w:rsidRPr="59E956AD">
        <w:rPr>
          <w:rFonts w:ascii="Times New Roman" w:hAnsi="Times New Roman" w:cs="Times New Roman"/>
          <w:sz w:val="24"/>
          <w:szCs w:val="24"/>
        </w:rPr>
        <w:t>powierzony</w:t>
      </w:r>
      <w:r>
        <w:rPr>
          <w:rFonts w:ascii="Times New Roman" w:hAnsi="Times New Roman" w:cs="Times New Roman"/>
          <w:sz w:val="24"/>
          <w:szCs w:val="24"/>
        </w:rPr>
        <w:t xml:space="preserve">ch </w:t>
      </w:r>
      <w:r w:rsidRPr="59E956AD">
        <w:rPr>
          <w:rFonts w:ascii="Times New Roman" w:hAnsi="Times New Roman" w:cs="Times New Roman"/>
          <w:sz w:val="24"/>
          <w:szCs w:val="24"/>
        </w:rPr>
        <w:t>Agencji w drodze porozumień.</w:t>
      </w:r>
    </w:p>
    <w:p w14:paraId="30E101CC" w14:textId="77777777" w:rsidR="00F15015" w:rsidRDefault="00F15015" w:rsidP="00A9414C">
      <w:pPr>
        <w:spacing w:after="120"/>
        <w:jc w:val="both"/>
        <w:rPr>
          <w:rFonts w:cs="Times New Roman"/>
          <w:szCs w:val="24"/>
        </w:rPr>
      </w:pPr>
      <w:r w:rsidRPr="7D16391F">
        <w:rPr>
          <w:rFonts w:cs="Times New Roman"/>
          <w:szCs w:val="24"/>
        </w:rPr>
        <w:t>Minister może również powierzyć Agencji realizację innych zadań związanych z prowadzeniem rejestrów i ewidencji jak np. zadań związanych z poprawą jakości danych,  obsługą niezgodności w rejestrach czy udostępnianiem zbiorów danych uprawnionym organom i służbom z wykorzystaniem innych narzędzi niż teletransmisja jak również realizacje zadań wynikających z zawartych przez ministra porozumień (np. z Ministrem Obrony Narodowej w celu udostępniania danych z rejestrów i ewidencji prowadzonych przez Ministra Cyfryzacji) lub prowadzonej przez niego współpracy z innymi podmiotami (np. przy tworzeniu i</w:t>
      </w:r>
      <w:r>
        <w:rPr>
          <w:rFonts w:cs="Times New Roman"/>
          <w:szCs w:val="24"/>
        </w:rPr>
        <w:t> </w:t>
      </w:r>
      <w:r w:rsidRPr="7D16391F">
        <w:rPr>
          <w:rFonts w:cs="Times New Roman"/>
          <w:szCs w:val="24"/>
        </w:rPr>
        <w:t>utrzymaniu zintegrowanego systemu informacji o nieruchomościach).</w:t>
      </w:r>
    </w:p>
    <w:p w14:paraId="430EC248" w14:textId="77777777" w:rsidR="00F15015" w:rsidRPr="00CF65C1" w:rsidRDefault="00F15015" w:rsidP="00A9414C">
      <w:pPr>
        <w:spacing w:after="120"/>
        <w:jc w:val="both"/>
        <w:rPr>
          <w:rFonts w:ascii="Times" w:eastAsia="Times" w:hAnsi="Times" w:cs="Times"/>
          <w:szCs w:val="24"/>
        </w:rPr>
      </w:pPr>
      <w:r w:rsidRPr="3A16B091">
        <w:rPr>
          <w:rFonts w:cs="Times New Roman"/>
          <w:szCs w:val="24"/>
        </w:rPr>
        <w:t xml:space="preserve">Inną kategorią zadań Agencji (określoną w art. 3 projektu), która można zaliczyć do zadań powierzonych w drodze porozumienia są zadania związane z prowadzeniem projektów informatycznych, doradztwem specjalistycznym, prowadzeniem działań informacyjnych, promocyjnych i edukacyjnych oraz wsparciem realizacji zadań publicznych na rzecz jednostek sektora finansów publicznych (za zgodą Ministra). </w:t>
      </w:r>
      <w:r>
        <w:rPr>
          <w:rFonts w:cs="Times New Roman"/>
          <w:szCs w:val="24"/>
        </w:rPr>
        <w:t xml:space="preserve">Porozumienie będzie mogło określać sposób </w:t>
      </w:r>
      <w:r w:rsidRPr="3A16B091">
        <w:rPr>
          <w:rFonts w:ascii="Times" w:eastAsia="Times" w:hAnsi="Times" w:cs="Times"/>
          <w:szCs w:val="24"/>
        </w:rPr>
        <w:t>finansowania</w:t>
      </w:r>
      <w:r>
        <w:rPr>
          <w:rFonts w:ascii="Times" w:eastAsia="Times" w:hAnsi="Times" w:cs="Times"/>
          <w:szCs w:val="24"/>
        </w:rPr>
        <w:t xml:space="preserve"> tych zadań, również w formie opłaty</w:t>
      </w:r>
      <w:r w:rsidRPr="3A16B091">
        <w:rPr>
          <w:rFonts w:ascii="Times" w:eastAsia="Times" w:hAnsi="Times" w:cs="Times"/>
          <w:szCs w:val="24"/>
        </w:rPr>
        <w:t>.</w:t>
      </w:r>
      <w:r>
        <w:rPr>
          <w:rFonts w:ascii="Times" w:eastAsia="Times" w:hAnsi="Times" w:cs="Times"/>
          <w:szCs w:val="24"/>
        </w:rPr>
        <w:t xml:space="preserve"> Doświadczenia z okresu pandemii COVID-19 pokazują, że istnieje potrzeba, aby Minister Cyfryzacji miał narzędzia umożliwiając</w:t>
      </w:r>
      <w:r>
        <w:rPr>
          <w:rFonts w:cs="Times New Roman"/>
          <w:szCs w:val="24"/>
        </w:rPr>
        <w:t>e wsparcie innych jednostek administracji publicznej np. jak to miało miejsce w przypadku wytworzenia aplikacji SEPIS.</w:t>
      </w:r>
    </w:p>
    <w:p w14:paraId="28400F76" w14:textId="39A91337" w:rsidR="00F15015" w:rsidRDefault="00F15015" w:rsidP="00A9414C">
      <w:pPr>
        <w:spacing w:after="120"/>
        <w:jc w:val="both"/>
        <w:rPr>
          <w:rFonts w:cs="Times New Roman"/>
          <w:szCs w:val="24"/>
        </w:rPr>
      </w:pPr>
      <w:r>
        <w:rPr>
          <w:rFonts w:cs="Times New Roman"/>
          <w:szCs w:val="24"/>
        </w:rPr>
        <w:lastRenderedPageBreak/>
        <w:t xml:space="preserve">Biorąc pod uwagę realizowane przez Ministra Cyfryzacji projekty m.in.: Program </w:t>
      </w:r>
      <w:r w:rsidRPr="005253B8">
        <w:rPr>
          <w:rFonts w:cs="Times New Roman"/>
          <w:szCs w:val="24"/>
        </w:rPr>
        <w:t>Wspólna Infrastruktura Informatyczna Państwa (WIIP)</w:t>
      </w:r>
      <w:r>
        <w:rPr>
          <w:rFonts w:cs="Times New Roman"/>
          <w:szCs w:val="24"/>
        </w:rPr>
        <w:t xml:space="preserve"> w ramach, którego powstanie Rządowa Chmura Obliczeniowa oraz projekt stworzenia Krajowego Centrum Przetwarzania Danych obejmujący budowę </w:t>
      </w:r>
      <w:r w:rsidR="00485E23">
        <w:rPr>
          <w:rFonts w:cs="Times New Roman"/>
          <w:szCs w:val="24"/>
        </w:rPr>
        <w:t xml:space="preserve">trzech </w:t>
      </w:r>
      <w:r>
        <w:rPr>
          <w:rFonts w:cs="Times New Roman"/>
          <w:szCs w:val="24"/>
        </w:rPr>
        <w:t>ośrodków przetwarzania danych projektowane przepisy przewidują możliwość udostępniania usług będących produktami ww. projektów jednostkom sektora finansów publicznych. Pozwoli to na wykorzystanie do najważniejszych projektów administracji usług zapewnianych przez Agencję, co przy czyni się do podniesienia poziomu bezpieczeństwa. W celu informatyzacji administracji publicznej udostępnienie usług będzie mogła nastąpić również nieodpłatnie.</w:t>
      </w:r>
    </w:p>
    <w:p w14:paraId="3C9DEA66" w14:textId="77777777" w:rsidR="00F15015" w:rsidRDefault="00F15015" w:rsidP="00A9414C">
      <w:pPr>
        <w:spacing w:after="120"/>
        <w:jc w:val="both"/>
        <w:rPr>
          <w:rFonts w:cs="Times New Roman"/>
          <w:szCs w:val="24"/>
        </w:rPr>
      </w:pPr>
      <w:r w:rsidRPr="59E956AD">
        <w:rPr>
          <w:rFonts w:cs="Times New Roman"/>
          <w:szCs w:val="24"/>
        </w:rPr>
        <w:t xml:space="preserve">Agencja będzie działać na podstawie ustawy i statutu nadawanego w drodze zarządzenia </w:t>
      </w:r>
      <w:r>
        <w:rPr>
          <w:rFonts w:cs="Times New Roman"/>
          <w:szCs w:val="24"/>
        </w:rPr>
        <w:t>przez Prezesa Agencji</w:t>
      </w:r>
      <w:r w:rsidRPr="59E956AD">
        <w:rPr>
          <w:rFonts w:cs="Times New Roman"/>
          <w:szCs w:val="24"/>
        </w:rPr>
        <w:t>. Statut Agencji określi</w:t>
      </w:r>
      <w:r>
        <w:rPr>
          <w:rFonts w:cs="Times New Roman"/>
          <w:szCs w:val="24"/>
        </w:rPr>
        <w:t>,</w:t>
      </w:r>
      <w:r w:rsidRPr="59E956AD">
        <w:rPr>
          <w:rFonts w:cs="Times New Roman"/>
          <w:szCs w:val="24"/>
        </w:rPr>
        <w:t xml:space="preserve"> w szczególności jego organizację wewnętrzną w celu zapewnienia sprawnej i</w:t>
      </w:r>
      <w:r>
        <w:rPr>
          <w:rFonts w:cs="Times New Roman"/>
          <w:szCs w:val="24"/>
        </w:rPr>
        <w:t> </w:t>
      </w:r>
      <w:r w:rsidRPr="59E956AD">
        <w:rPr>
          <w:rFonts w:cs="Times New Roman"/>
          <w:szCs w:val="24"/>
        </w:rPr>
        <w:t>efektywnej realizacji zadań.</w:t>
      </w:r>
      <w:r>
        <w:rPr>
          <w:rFonts w:cs="Times New Roman"/>
          <w:szCs w:val="24"/>
        </w:rPr>
        <w:t xml:space="preserve"> Agencja będzie podległa ministrowi właściwemu do spraw informatyzacji. Projektowane przepisy przewidują, że minister będzie mógł nałożyć na Prezesa Agencji przygotowania i wdrożenia planu naprawczego. Takie szczególne uprawnienie będzie służyło wysokiej jakości zadań realizowanych przez Agencję i pozwalało ministrowi na reakcję, w przypadku stwierdzenia uchybień w pracy Agencji.</w:t>
      </w:r>
    </w:p>
    <w:p w14:paraId="11361E4E" w14:textId="77777777" w:rsidR="00F15015" w:rsidRDefault="00F15015" w:rsidP="00A9414C">
      <w:pPr>
        <w:spacing w:after="120"/>
        <w:jc w:val="both"/>
        <w:rPr>
          <w:rFonts w:cs="Times New Roman"/>
          <w:szCs w:val="24"/>
        </w:rPr>
      </w:pPr>
      <w:r>
        <w:rPr>
          <w:rFonts w:cs="Times New Roman"/>
          <w:szCs w:val="24"/>
        </w:rPr>
        <w:t>Agencja będzie działać na podstawie 5-letniej strategii oraz rocznego planu operacyjnego. Strategia będzie określać zarówno kierunki rozwoju Agencji, jak i systemów teleinformatycznych, których funkcjonowanie zapewnia Agencja oraz długoterminowe cele do osiągniecia. Prezes Agencji będzie przedkładał wniosek o określenie strategii Agencji nie później, niż 4 miesiące po powołaniu. Strategia będzie mogła być aktualizowana i będzie publicznie dostępna w Biuletynie Informacji Publicznej. Zapewni to transparentność działań Agencji i umożliwi społeczną kontrolę jej działań.</w:t>
      </w:r>
    </w:p>
    <w:p w14:paraId="6435423E" w14:textId="77777777" w:rsidR="00F15015" w:rsidRPr="00F2549A" w:rsidRDefault="00F15015" w:rsidP="00A9414C">
      <w:pPr>
        <w:spacing w:after="120"/>
        <w:jc w:val="both"/>
      </w:pPr>
      <w:r>
        <w:rPr>
          <w:rFonts w:cs="Times New Roman"/>
          <w:szCs w:val="24"/>
        </w:rPr>
        <w:t>Plan operacyjny Agencji będzie określał:</w:t>
      </w:r>
    </w:p>
    <w:p w14:paraId="6A3B2F4B" w14:textId="77777777" w:rsidR="00F15015" w:rsidRPr="00F2549A" w:rsidRDefault="00F15015" w:rsidP="00A9414C">
      <w:pPr>
        <w:pStyle w:val="PKTpunkt"/>
        <w:spacing w:after="120"/>
      </w:pPr>
      <w:r w:rsidRPr="00F2549A">
        <w:t>1)</w:t>
      </w:r>
      <w:r>
        <w:tab/>
      </w:r>
      <w:r w:rsidRPr="00F2549A">
        <w:t>cele operacyjne związane z</w:t>
      </w:r>
      <w:r>
        <w:t> </w:t>
      </w:r>
      <w:r w:rsidRPr="00F2549A">
        <w:t>realizacji długoterm</w:t>
      </w:r>
      <w:r>
        <w:t>inowych</w:t>
      </w:r>
      <w:r w:rsidRPr="00F401C8">
        <w:t xml:space="preserve"> </w:t>
      </w:r>
      <w:r w:rsidRPr="00F2549A">
        <w:t>celów</w:t>
      </w:r>
      <w:r>
        <w:t xml:space="preserve"> wskazanych w strategii</w:t>
      </w:r>
      <w:r w:rsidRPr="00F2549A">
        <w:t>;</w:t>
      </w:r>
    </w:p>
    <w:p w14:paraId="7B924A3A" w14:textId="77777777" w:rsidR="00F15015" w:rsidRPr="00F2549A" w:rsidRDefault="00F15015" w:rsidP="00A9414C">
      <w:pPr>
        <w:pStyle w:val="PKTpunkt"/>
        <w:spacing w:after="120"/>
      </w:pPr>
      <w:r w:rsidRPr="00F2549A">
        <w:t>2)</w:t>
      </w:r>
      <w:r>
        <w:tab/>
      </w:r>
      <w:r w:rsidRPr="00F2549A">
        <w:t>sposób osiągnięcia celów;</w:t>
      </w:r>
    </w:p>
    <w:p w14:paraId="3636882F" w14:textId="77777777" w:rsidR="00F15015" w:rsidRPr="00F2549A" w:rsidRDefault="00F15015" w:rsidP="00A9414C">
      <w:pPr>
        <w:pStyle w:val="PKTpunkt"/>
        <w:spacing w:after="120"/>
      </w:pPr>
      <w:r>
        <w:t>3</w:t>
      </w:r>
      <w:r w:rsidRPr="00F2549A">
        <w:t>)</w:t>
      </w:r>
      <w:r>
        <w:tab/>
      </w:r>
      <w:r w:rsidRPr="00F2549A">
        <w:t>kluczowe wskaźniki efektywności, w</w:t>
      </w:r>
      <w:r>
        <w:t> </w:t>
      </w:r>
      <w:r w:rsidRPr="00F2549A">
        <w:t>tym wskaźniki dostępności systemów utrzymywanych przez Agencję.</w:t>
      </w:r>
    </w:p>
    <w:p w14:paraId="65134951" w14:textId="77777777" w:rsidR="00F15015" w:rsidRPr="00CF65C1" w:rsidRDefault="00F15015" w:rsidP="00A9414C">
      <w:pPr>
        <w:pStyle w:val="USTustnpkodeksu"/>
        <w:spacing w:after="120"/>
        <w:ind w:firstLine="0"/>
        <w:rPr>
          <w:rFonts w:ascii="Times New Roman" w:hAnsi="Times New Roman" w:cs="Times New Roman"/>
          <w:szCs w:val="24"/>
        </w:rPr>
      </w:pPr>
      <w:r>
        <w:t>Plan operacyjny będzie opracowywany</w:t>
      </w:r>
      <w:r w:rsidRPr="00F2549A">
        <w:t xml:space="preserve"> </w:t>
      </w:r>
      <w:r>
        <w:t xml:space="preserve">w terminie do dnia </w:t>
      </w:r>
      <w:r w:rsidRPr="00F2549A">
        <w:t>30</w:t>
      </w:r>
      <w:r>
        <w:t> </w:t>
      </w:r>
      <w:r w:rsidRPr="00F2549A">
        <w:t xml:space="preserve">października </w:t>
      </w:r>
      <w:r>
        <w:t>i przekazywany</w:t>
      </w:r>
      <w:r w:rsidRPr="00F2549A">
        <w:t xml:space="preserve"> </w:t>
      </w:r>
      <w:r>
        <w:t>w tym terminie</w:t>
      </w:r>
      <w:r w:rsidRPr="00F2549A">
        <w:t xml:space="preserve"> ministrowi właściwemu do spraw informatyzacji w</w:t>
      </w:r>
      <w:r>
        <w:t> </w:t>
      </w:r>
      <w:r w:rsidRPr="00F2549A">
        <w:t>celu</w:t>
      </w:r>
      <w:r>
        <w:t xml:space="preserve"> </w:t>
      </w:r>
      <w:r w:rsidRPr="00F2549A">
        <w:t>zatwierdzenia.</w:t>
      </w:r>
      <w:r>
        <w:t xml:space="preserve"> Minister będzie miał 30 dni na jego zatwierdzenie. Do 30 marca każdego roku Prezes Agencji będzie składał raport z realizacji planu. Plan będzie mógł być aktualizowany. Projektowana </w:t>
      </w:r>
      <w:r>
        <w:lastRenderedPageBreak/>
        <w:t>ustawa przewiduje wskazanie w</w:t>
      </w:r>
      <w:r>
        <w:rPr>
          <w:rFonts w:eastAsia="Times" w:cs="Times"/>
          <w:szCs w:val="24"/>
        </w:rPr>
        <w:t xml:space="preserve"> planie operacyjnym </w:t>
      </w:r>
      <w:r w:rsidRPr="00CF65C1">
        <w:rPr>
          <w:rFonts w:ascii="Times New Roman" w:hAnsi="Times New Roman" w:cs="Times New Roman"/>
          <w:szCs w:val="24"/>
        </w:rPr>
        <w:t xml:space="preserve">kluczowych wskaźników efektywności </w:t>
      </w:r>
      <w:r w:rsidRPr="00485E23">
        <w:rPr>
          <w:rFonts w:ascii="Times New Roman" w:hAnsi="Times New Roman" w:cs="Times New Roman"/>
          <w:szCs w:val="24"/>
        </w:rPr>
        <w:t xml:space="preserve">(tzw. </w:t>
      </w:r>
      <w:proofErr w:type="spellStart"/>
      <w:r w:rsidRPr="00485E23">
        <w:rPr>
          <w:rFonts w:ascii="Times New Roman" w:hAnsi="Times New Roman" w:cs="Times New Roman"/>
          <w:szCs w:val="24"/>
        </w:rPr>
        <w:t>Key</w:t>
      </w:r>
      <w:proofErr w:type="spellEnd"/>
      <w:r w:rsidRPr="00485E23">
        <w:rPr>
          <w:rFonts w:ascii="Times New Roman" w:hAnsi="Times New Roman" w:cs="Times New Roman"/>
          <w:szCs w:val="24"/>
        </w:rPr>
        <w:t xml:space="preserve"> Performance </w:t>
      </w:r>
      <w:proofErr w:type="spellStart"/>
      <w:r w:rsidRPr="00485E23">
        <w:rPr>
          <w:rFonts w:ascii="Times New Roman" w:hAnsi="Times New Roman" w:cs="Times New Roman"/>
          <w:szCs w:val="24"/>
        </w:rPr>
        <w:t>Indicators</w:t>
      </w:r>
      <w:proofErr w:type="spellEnd"/>
      <w:r w:rsidRPr="00485E23">
        <w:rPr>
          <w:rFonts w:ascii="Times New Roman" w:hAnsi="Times New Roman" w:cs="Times New Roman"/>
          <w:szCs w:val="24"/>
        </w:rPr>
        <w:t xml:space="preserve"> zwane dalej „KPI”) są to finansowe i niefinansowe wskaźniki stosowane jako mierniki w procesach pomiaru stopnia realizacji celów organizacji; są one narzędziem stosowanym m.in. w tzw. </w:t>
      </w:r>
      <w:proofErr w:type="spellStart"/>
      <w:r w:rsidRPr="00485E23">
        <w:rPr>
          <w:rFonts w:ascii="Times New Roman" w:hAnsi="Times New Roman" w:cs="Times New Roman"/>
          <w:szCs w:val="24"/>
        </w:rPr>
        <w:t>lean</w:t>
      </w:r>
      <w:proofErr w:type="spellEnd"/>
      <w:r w:rsidRPr="00485E23">
        <w:rPr>
          <w:rFonts w:ascii="Times New Roman" w:hAnsi="Times New Roman" w:cs="Times New Roman"/>
          <w:szCs w:val="24"/>
        </w:rPr>
        <w:t xml:space="preserve"> management i budżecie zadaniowym; sposoby definiowania i wykorzystywania KPI określa norma ISO 22400; KPI wspierają osiąganie przez daną firmę – w tym przypadku Agencji jej celów operacyjnych i strategicznych. Mają one duże znaczenie dla budowania zorientowanej na wyniki kultury organizacyjnej</w:t>
      </w:r>
      <w:r w:rsidRPr="00CF65C1">
        <w:rPr>
          <w:rFonts w:ascii="Times New Roman" w:hAnsi="Times New Roman" w:cs="Times New Roman"/>
          <w:szCs w:val="24"/>
        </w:rPr>
        <w:t xml:space="preserve">, gdyż stanowią dla pracowników i kierownictwa danej jednostki źródło obiektywnej informacji zwrotnej o wykonywanej przez nich pracy, kosztach oraz jakości. KPI są także narzędziem kontroli menedżerskiej, pozwalają szybko podejmować decyzje, planować i nadawać priorytety działaniom oraz reagować na pojawiające się problemy. Wspierają również procesy ciągłego doskonalenia i efektywne wykorzystywanie posiadanych przez organizację zasobów. </w:t>
      </w:r>
      <w:r>
        <w:rPr>
          <w:rFonts w:ascii="Times New Roman" w:hAnsi="Times New Roman" w:cs="Times New Roman"/>
          <w:szCs w:val="24"/>
        </w:rPr>
        <w:t>Ze względu na specyfikę zadań Agencji, szczególnie ważnym KPI będzie dostępność systemów teleinformatycznych utrzymywanych przez Agencję.</w:t>
      </w:r>
    </w:p>
    <w:p w14:paraId="2FF084E3" w14:textId="7F146C3F" w:rsidR="00F15015" w:rsidRDefault="00F15015" w:rsidP="00A9414C">
      <w:pPr>
        <w:spacing w:after="120"/>
        <w:jc w:val="both"/>
        <w:rPr>
          <w:rFonts w:cs="Times New Roman"/>
          <w:szCs w:val="24"/>
        </w:rPr>
      </w:pPr>
      <w:r w:rsidRPr="5F8B9A09">
        <w:rPr>
          <w:rFonts w:cs="Times New Roman"/>
          <w:szCs w:val="24"/>
        </w:rPr>
        <w:t>Agencją</w:t>
      </w:r>
      <w:r w:rsidRPr="00A20844">
        <w:rPr>
          <w:rFonts w:cs="Times New Roman"/>
          <w:szCs w:val="24"/>
        </w:rPr>
        <w:t xml:space="preserve"> </w:t>
      </w:r>
      <w:r w:rsidRPr="00CF65C1">
        <w:rPr>
          <w:rFonts w:cs="Times New Roman"/>
          <w:szCs w:val="24"/>
        </w:rPr>
        <w:t xml:space="preserve">będzie kierować </w:t>
      </w:r>
      <w:r w:rsidRPr="5F8B9A09">
        <w:rPr>
          <w:rFonts w:cs="Times New Roman"/>
          <w:szCs w:val="24"/>
        </w:rPr>
        <w:t>Prezes</w:t>
      </w:r>
      <w:r w:rsidRPr="00CF65C1">
        <w:rPr>
          <w:rFonts w:cs="Times New Roman"/>
          <w:szCs w:val="24"/>
        </w:rPr>
        <w:t xml:space="preserve">, przy pomocy co najmniej jednego </w:t>
      </w:r>
      <w:r>
        <w:rPr>
          <w:rFonts w:cs="Times New Roman"/>
          <w:szCs w:val="24"/>
        </w:rPr>
        <w:t>z</w:t>
      </w:r>
      <w:r w:rsidRPr="00CF65C1">
        <w:rPr>
          <w:rFonts w:cs="Times New Roman"/>
          <w:szCs w:val="24"/>
        </w:rPr>
        <w:t xml:space="preserve">astępcy. </w:t>
      </w:r>
      <w:r w:rsidRPr="5F8B9A09">
        <w:rPr>
          <w:rFonts w:cs="Times New Roman"/>
          <w:szCs w:val="24"/>
        </w:rPr>
        <w:t>Prezesa Agencji</w:t>
      </w:r>
      <w:r w:rsidRPr="00A20844">
        <w:rPr>
          <w:rFonts w:cs="Times New Roman"/>
          <w:szCs w:val="24"/>
        </w:rPr>
        <w:t xml:space="preserve"> </w:t>
      </w:r>
      <w:r w:rsidRPr="00CF65C1">
        <w:rPr>
          <w:rFonts w:cs="Times New Roman"/>
          <w:szCs w:val="24"/>
        </w:rPr>
        <w:t xml:space="preserve">będzie powoływać </w:t>
      </w:r>
      <w:r>
        <w:rPr>
          <w:rFonts w:cs="Times New Roman"/>
          <w:szCs w:val="24"/>
        </w:rPr>
        <w:t>Prezes Rady Ministrów, na wniosek Ministra Cyfryzacji</w:t>
      </w:r>
      <w:r w:rsidRPr="00CF65C1">
        <w:rPr>
          <w:rFonts w:cs="Times New Roman"/>
          <w:szCs w:val="24"/>
        </w:rPr>
        <w:t xml:space="preserve">, po przeprowadzeniu konkursu, na 5-letnią kadencję. </w:t>
      </w:r>
      <w:r>
        <w:rPr>
          <w:rFonts w:cs="Times New Roman"/>
          <w:szCs w:val="24"/>
        </w:rPr>
        <w:t>Rozwiązanie w postaci kadencji proponowane jest ze względu na wieloletni horyzont realizacji projektów informatycznych. Projektowana ustawa określa w</w:t>
      </w:r>
      <w:r w:rsidRPr="00CF65C1">
        <w:rPr>
          <w:rFonts w:cs="Times New Roman"/>
          <w:szCs w:val="24"/>
        </w:rPr>
        <w:t>arunki przeprowadzania konkursu. Regulacje w tym zakresie są praktycznie takie same – jak w przypadku konkursów na inne stanowiska kierownicze w</w:t>
      </w:r>
      <w:r>
        <w:rPr>
          <w:rFonts w:cs="Times New Roman"/>
          <w:szCs w:val="24"/>
        </w:rPr>
        <w:t xml:space="preserve">  </w:t>
      </w:r>
      <w:r w:rsidRPr="00CF65C1">
        <w:rPr>
          <w:rFonts w:cs="Times New Roman"/>
          <w:szCs w:val="24"/>
        </w:rPr>
        <w:t xml:space="preserve">państwowych jednostkach organizacyjnych. Informację o naborze na stanowisko </w:t>
      </w:r>
      <w:r w:rsidRPr="5F8B9A09">
        <w:rPr>
          <w:rFonts w:cs="Times New Roman"/>
          <w:szCs w:val="24"/>
        </w:rPr>
        <w:t>Prezesa Agencji</w:t>
      </w:r>
      <w:r w:rsidRPr="00A20844">
        <w:rPr>
          <w:rFonts w:cs="Times New Roman"/>
          <w:szCs w:val="24"/>
        </w:rPr>
        <w:t xml:space="preserve"> </w:t>
      </w:r>
      <w:r w:rsidRPr="00CF65C1">
        <w:rPr>
          <w:rFonts w:cs="Times New Roman"/>
          <w:szCs w:val="24"/>
        </w:rPr>
        <w:t>będzie jawna –</w:t>
      </w:r>
      <w:r w:rsidR="00485E23">
        <w:rPr>
          <w:rFonts w:cs="Times New Roman"/>
          <w:szCs w:val="24"/>
        </w:rPr>
        <w:t xml:space="preserve"> </w:t>
      </w:r>
      <w:r w:rsidRPr="00CF65C1">
        <w:rPr>
          <w:rFonts w:cs="Times New Roman"/>
          <w:szCs w:val="24"/>
        </w:rPr>
        <w:t>przez umieszczenie ogłoszenia w miejscu powszechnie dostępnym w</w:t>
      </w:r>
      <w:r>
        <w:rPr>
          <w:rFonts w:cs="Times New Roman"/>
          <w:szCs w:val="24"/>
        </w:rPr>
        <w:t> </w:t>
      </w:r>
      <w:r w:rsidRPr="00CF65C1">
        <w:rPr>
          <w:rFonts w:cs="Times New Roman"/>
          <w:szCs w:val="24"/>
        </w:rPr>
        <w:t xml:space="preserve">siedzibie </w:t>
      </w:r>
      <w:r w:rsidRPr="5F8B9A09">
        <w:rPr>
          <w:rFonts w:cs="Times New Roman"/>
          <w:szCs w:val="24"/>
        </w:rPr>
        <w:t>Agencji</w:t>
      </w:r>
      <w:r w:rsidRPr="00CF65C1">
        <w:rPr>
          <w:rFonts w:cs="Times New Roman"/>
          <w:szCs w:val="24"/>
        </w:rPr>
        <w:t xml:space="preserve"> oraz na stronie podmiotowej Biuletynu Informacji Publicznej </w:t>
      </w:r>
      <w:r w:rsidRPr="5F8B9A09">
        <w:rPr>
          <w:rFonts w:cs="Times New Roman"/>
          <w:szCs w:val="24"/>
        </w:rPr>
        <w:t>Agencji</w:t>
      </w:r>
      <w:r w:rsidRPr="00CF65C1">
        <w:rPr>
          <w:rFonts w:cs="Times New Roman"/>
          <w:szCs w:val="24"/>
        </w:rPr>
        <w:t xml:space="preserve"> i</w:t>
      </w:r>
      <w:r>
        <w:rPr>
          <w:rFonts w:cs="Times New Roman"/>
          <w:szCs w:val="24"/>
        </w:rPr>
        <w:t> </w:t>
      </w:r>
      <w:r w:rsidRPr="00CF65C1">
        <w:rPr>
          <w:rFonts w:cs="Times New Roman"/>
          <w:szCs w:val="24"/>
        </w:rPr>
        <w:t xml:space="preserve">na </w:t>
      </w:r>
      <w:r>
        <w:rPr>
          <w:rFonts w:cs="Times New Roman"/>
          <w:szCs w:val="24"/>
        </w:rPr>
        <w:t> </w:t>
      </w:r>
      <w:r w:rsidRPr="00CF65C1">
        <w:rPr>
          <w:rFonts w:cs="Times New Roman"/>
          <w:szCs w:val="24"/>
        </w:rPr>
        <w:t>stronie podmiotowej Biuletynu Informacji Publicznej Kancelarii Prezesa Rady Ministrów.</w:t>
      </w:r>
      <w:r>
        <w:rPr>
          <w:rFonts w:cs="Times New Roman"/>
          <w:szCs w:val="24"/>
        </w:rPr>
        <w:t xml:space="preserve"> </w:t>
      </w:r>
      <w:r w:rsidRPr="00A4670B">
        <w:rPr>
          <w:rFonts w:cs="Times New Roman"/>
          <w:szCs w:val="24"/>
        </w:rPr>
        <w:t>Powołanie</w:t>
      </w:r>
      <w:r>
        <w:rPr>
          <w:rFonts w:cs="Times New Roman"/>
          <w:szCs w:val="24"/>
        </w:rPr>
        <w:t xml:space="preserve"> Prezesa Agencji będzie stanowiło</w:t>
      </w:r>
      <w:r w:rsidRPr="00A4670B">
        <w:rPr>
          <w:rFonts w:cs="Times New Roman"/>
          <w:szCs w:val="24"/>
        </w:rPr>
        <w:t xml:space="preserve"> nawiązanie stosunku pracy na podstawie powołania, o którym mowa w przepisach ustawy z dnia 26 czerwca 1974 r. – Kodeks pracy (Dz. U. z 2020 r. poz. 1320, z 2021 r. poz. 1162 oraz z 2022 r. poz. 655).</w:t>
      </w:r>
      <w:r>
        <w:rPr>
          <w:rFonts w:cs="Times New Roman"/>
          <w:szCs w:val="24"/>
        </w:rPr>
        <w:t xml:space="preserve"> </w:t>
      </w:r>
      <w:r w:rsidRPr="00CF65C1">
        <w:rPr>
          <w:rFonts w:cs="Times New Roman"/>
          <w:szCs w:val="24"/>
        </w:rPr>
        <w:t xml:space="preserve">Ta sama osoba nie będzie mogła </w:t>
      </w:r>
      <w:r w:rsidRPr="5F8B9A09">
        <w:rPr>
          <w:rFonts w:cs="Times New Roman"/>
          <w:szCs w:val="24"/>
        </w:rPr>
        <w:t xml:space="preserve">pełnić </w:t>
      </w:r>
      <w:r w:rsidRPr="00CF65C1">
        <w:rPr>
          <w:rFonts w:cs="Times New Roman"/>
          <w:szCs w:val="24"/>
        </w:rPr>
        <w:t xml:space="preserve">funkcji </w:t>
      </w:r>
      <w:r w:rsidRPr="5F8B9A09">
        <w:rPr>
          <w:rFonts w:cs="Times New Roman"/>
          <w:szCs w:val="24"/>
        </w:rPr>
        <w:t>Prezesa Agencji</w:t>
      </w:r>
      <w:r w:rsidRPr="00CF65C1">
        <w:rPr>
          <w:rFonts w:cs="Times New Roman"/>
          <w:szCs w:val="24"/>
        </w:rPr>
        <w:t xml:space="preserve"> nie dłużej niż przez dwie następujące po sobie kadencje. Zastępców </w:t>
      </w:r>
      <w:r w:rsidRPr="5F8B9A09">
        <w:rPr>
          <w:rFonts w:cs="Times New Roman"/>
          <w:szCs w:val="24"/>
        </w:rPr>
        <w:t>Prezesa Agencji</w:t>
      </w:r>
      <w:r w:rsidRPr="00CF65C1">
        <w:rPr>
          <w:rFonts w:cs="Times New Roman"/>
          <w:szCs w:val="24"/>
        </w:rPr>
        <w:t xml:space="preserve"> będzie powoływać i odwoływać </w:t>
      </w:r>
      <w:r w:rsidRPr="5F8B9A09">
        <w:rPr>
          <w:rFonts w:cs="Times New Roman"/>
          <w:szCs w:val="24"/>
        </w:rPr>
        <w:t>Prezes Agencji.</w:t>
      </w:r>
      <w:r>
        <w:rPr>
          <w:rFonts w:cs="Times New Roman"/>
          <w:szCs w:val="24"/>
        </w:rPr>
        <w:t xml:space="preserve"> </w:t>
      </w:r>
      <w:r w:rsidRPr="5F8B9A09">
        <w:rPr>
          <w:rFonts w:cs="Times New Roman"/>
          <w:szCs w:val="24"/>
        </w:rPr>
        <w:t>Prezes Agencji</w:t>
      </w:r>
      <w:r w:rsidRPr="00CF65C1">
        <w:rPr>
          <w:rFonts w:cs="Times New Roman"/>
          <w:szCs w:val="24"/>
        </w:rPr>
        <w:t xml:space="preserve"> może odwołać zastępcę w każdym czasie.</w:t>
      </w:r>
      <w:r>
        <w:rPr>
          <w:rFonts w:cs="Times New Roman"/>
          <w:szCs w:val="24"/>
        </w:rPr>
        <w:t xml:space="preserve"> </w:t>
      </w:r>
    </w:p>
    <w:p w14:paraId="3926D7D9" w14:textId="77777777" w:rsidR="00F15015" w:rsidRPr="00CF65C1" w:rsidRDefault="00F15015" w:rsidP="00A9414C">
      <w:pPr>
        <w:spacing w:after="120"/>
        <w:jc w:val="both"/>
        <w:rPr>
          <w:rFonts w:cs="Times New Roman"/>
          <w:szCs w:val="24"/>
        </w:rPr>
      </w:pPr>
      <w:r w:rsidRPr="00CF65C1">
        <w:rPr>
          <w:rFonts w:cs="Times New Roman"/>
          <w:szCs w:val="24"/>
        </w:rPr>
        <w:t>Wynagrodzenie:</w:t>
      </w:r>
    </w:p>
    <w:p w14:paraId="22338271" w14:textId="77777777" w:rsidR="00F15015" w:rsidRPr="00CF65C1" w:rsidRDefault="00F15015" w:rsidP="00A9414C">
      <w:pPr>
        <w:spacing w:after="120"/>
        <w:ind w:left="708"/>
        <w:jc w:val="both"/>
        <w:rPr>
          <w:rFonts w:cs="Times New Roman"/>
          <w:szCs w:val="24"/>
        </w:rPr>
      </w:pPr>
      <w:r w:rsidRPr="00CF65C1">
        <w:rPr>
          <w:rFonts w:cs="Times New Roman"/>
          <w:szCs w:val="24"/>
        </w:rPr>
        <w:t xml:space="preserve">1) </w:t>
      </w:r>
      <w:r w:rsidRPr="5F8B9A09">
        <w:rPr>
          <w:rFonts w:cs="Times New Roman"/>
          <w:szCs w:val="24"/>
        </w:rPr>
        <w:t>Prezesa Agencji</w:t>
      </w:r>
      <w:r w:rsidRPr="00CF65C1">
        <w:rPr>
          <w:rFonts w:cs="Times New Roman"/>
          <w:szCs w:val="24"/>
        </w:rPr>
        <w:t xml:space="preserve"> – ustalać będzie Minister;</w:t>
      </w:r>
    </w:p>
    <w:p w14:paraId="2D1FDE07" w14:textId="77777777" w:rsidR="00F15015" w:rsidRPr="00CF65C1" w:rsidRDefault="00F15015" w:rsidP="00A9414C">
      <w:pPr>
        <w:spacing w:after="120"/>
        <w:ind w:left="708"/>
        <w:jc w:val="both"/>
        <w:rPr>
          <w:rFonts w:cs="Times New Roman"/>
          <w:szCs w:val="24"/>
        </w:rPr>
      </w:pPr>
      <w:r w:rsidRPr="00CF65C1">
        <w:rPr>
          <w:rFonts w:cs="Times New Roman"/>
          <w:szCs w:val="24"/>
        </w:rPr>
        <w:t xml:space="preserve">2) zastępcy </w:t>
      </w:r>
      <w:r w:rsidRPr="5F8B9A09">
        <w:rPr>
          <w:rFonts w:cs="Times New Roman"/>
          <w:szCs w:val="24"/>
        </w:rPr>
        <w:t>Prezesa Agencji</w:t>
      </w:r>
      <w:r w:rsidRPr="00CF65C1">
        <w:rPr>
          <w:rFonts w:cs="Times New Roman"/>
          <w:szCs w:val="24"/>
        </w:rPr>
        <w:t xml:space="preserve"> – ustalać będzie </w:t>
      </w:r>
      <w:r w:rsidRPr="5F8B9A09">
        <w:rPr>
          <w:rFonts w:cs="Times New Roman"/>
          <w:szCs w:val="24"/>
        </w:rPr>
        <w:t>Prezes Agencji</w:t>
      </w:r>
      <w:r>
        <w:rPr>
          <w:rFonts w:cs="Times New Roman"/>
          <w:szCs w:val="24"/>
        </w:rPr>
        <w:t>.</w:t>
      </w:r>
    </w:p>
    <w:p w14:paraId="3A957621" w14:textId="77777777" w:rsidR="00F15015" w:rsidRPr="00CF65C1" w:rsidRDefault="00F15015" w:rsidP="00A9414C">
      <w:pPr>
        <w:spacing w:after="120"/>
        <w:jc w:val="both"/>
        <w:rPr>
          <w:rFonts w:cs="Times New Roman"/>
          <w:szCs w:val="24"/>
        </w:rPr>
      </w:pPr>
      <w:r w:rsidRPr="00CF65C1">
        <w:rPr>
          <w:rFonts w:cs="Times New Roman"/>
          <w:szCs w:val="24"/>
        </w:rPr>
        <w:lastRenderedPageBreak/>
        <w:t>Mają w tym zakresie zastosowanie – jak w przypadku innych państwowych jednostek organizacyjnych  – przepisy ustawy z dnia 3 marca 2000 r. o wynagradzaniu osób kierujących niektórymi podmiotami prawnymi (Dz. U. z 2019 r. poz. 2136). Maksymalne wynagrodzenie tych osób będzie wynosić zgodnie z art. 1 pkt 2 w związku z art. 2 pkt 1 i 2 i art. 8 pkt 1 ww. ustawy 6-krotność przeciętnego miesięcznego wynagrodzenia w sektorze przedsiębiorstw bez wypłat nagród z zysku w czwartym kwartale roku poprzedniego, ogłoszonego przez Prezesa Głównego Urzędu Statystycznego.</w:t>
      </w:r>
    </w:p>
    <w:p w14:paraId="12E1A3B0" w14:textId="77777777" w:rsidR="00F15015" w:rsidRPr="00CF65C1" w:rsidRDefault="00F15015" w:rsidP="00A9414C">
      <w:pPr>
        <w:spacing w:after="120"/>
        <w:jc w:val="both"/>
        <w:rPr>
          <w:rFonts w:cs="Times New Roman"/>
          <w:szCs w:val="24"/>
        </w:rPr>
      </w:pPr>
      <w:r w:rsidRPr="5F8B9A09">
        <w:rPr>
          <w:rFonts w:cs="Times New Roman"/>
          <w:szCs w:val="24"/>
        </w:rPr>
        <w:t xml:space="preserve">Prezes Agencji </w:t>
      </w:r>
      <w:r w:rsidRPr="00CF65C1">
        <w:rPr>
          <w:rFonts w:cs="Times New Roman"/>
          <w:szCs w:val="24"/>
        </w:rPr>
        <w:t xml:space="preserve">oraz jego zastępca, za zgodą odpowiednio Ministra </w:t>
      </w:r>
      <w:r>
        <w:rPr>
          <w:rFonts w:cs="Times New Roman"/>
          <w:szCs w:val="24"/>
        </w:rPr>
        <w:t xml:space="preserve">Cyfryzacji </w:t>
      </w:r>
      <w:r w:rsidRPr="00CF65C1">
        <w:rPr>
          <w:rFonts w:cs="Times New Roman"/>
          <w:szCs w:val="24"/>
        </w:rPr>
        <w:t xml:space="preserve">albo </w:t>
      </w:r>
      <w:r w:rsidRPr="5F8B9A09">
        <w:rPr>
          <w:rFonts w:cs="Times New Roman"/>
          <w:szCs w:val="24"/>
        </w:rPr>
        <w:t>Prezesa</w:t>
      </w:r>
      <w:r w:rsidRPr="00CF65C1">
        <w:rPr>
          <w:rFonts w:cs="Times New Roman"/>
          <w:szCs w:val="24"/>
        </w:rPr>
        <w:t xml:space="preserve">, będą mogli podejmować dodatkowe zatrudnienie, jeżeli wykonywanie tego zatrudnienia nie będzie przeszkadzać w pełnieniu obowiązków </w:t>
      </w:r>
      <w:r w:rsidRPr="5F8B9A09">
        <w:rPr>
          <w:rFonts w:cs="Times New Roman"/>
          <w:szCs w:val="24"/>
        </w:rPr>
        <w:t>Prezesa Agencji</w:t>
      </w:r>
      <w:r w:rsidRPr="00CF65C1">
        <w:rPr>
          <w:rFonts w:cs="Times New Roman"/>
          <w:szCs w:val="24"/>
        </w:rPr>
        <w:t xml:space="preserve"> lub zastępcy </w:t>
      </w:r>
      <w:r w:rsidRPr="5F8B9A09">
        <w:rPr>
          <w:rFonts w:cs="Times New Roman"/>
          <w:szCs w:val="24"/>
        </w:rPr>
        <w:t>Prezesa.</w:t>
      </w:r>
      <w:r w:rsidRPr="00CF65C1">
        <w:rPr>
          <w:rFonts w:cs="Times New Roman"/>
          <w:szCs w:val="24"/>
        </w:rPr>
        <w:t xml:space="preserve"> Takie rozwiązanie jest przyjęte w innych ustawach, m.in. w art. 5 ust. 7 ustawy z dnia 21 lutego 2019 r. o Agencji Badań Medycznych (Dz. U. z 2020 r. poz. 2150, z </w:t>
      </w:r>
      <w:proofErr w:type="spellStart"/>
      <w:r w:rsidRPr="00CF65C1">
        <w:rPr>
          <w:rFonts w:cs="Times New Roman"/>
          <w:szCs w:val="24"/>
        </w:rPr>
        <w:t>późn</w:t>
      </w:r>
      <w:proofErr w:type="spellEnd"/>
      <w:r w:rsidRPr="00CF65C1">
        <w:rPr>
          <w:rFonts w:cs="Times New Roman"/>
          <w:szCs w:val="24"/>
        </w:rPr>
        <w:t>. zm.) , art. 86 § 2 ustawy z dnia 27 lipca 2001 r. Prawo u ustroju sądów powszechnych (Dz. U. z 2020 r. poz. 2072, z</w:t>
      </w:r>
      <w:r>
        <w:rPr>
          <w:rFonts w:cs="Times New Roman"/>
          <w:szCs w:val="24"/>
        </w:rPr>
        <w:t> </w:t>
      </w:r>
      <w:proofErr w:type="spellStart"/>
      <w:r w:rsidRPr="00CF65C1">
        <w:rPr>
          <w:rFonts w:cs="Times New Roman"/>
          <w:szCs w:val="24"/>
        </w:rPr>
        <w:t>późn</w:t>
      </w:r>
      <w:proofErr w:type="spellEnd"/>
      <w:r w:rsidRPr="00CF65C1">
        <w:rPr>
          <w:rFonts w:cs="Times New Roman"/>
          <w:szCs w:val="24"/>
        </w:rPr>
        <w:t xml:space="preserve">. zm.), art. 34 ust. 2 i 4 oraz art. 302 ust. 2 ustawy z dnia 22 marca 2018 r. o komornikach sądowych (Dz. U. z 2021 r. poz. 850, z </w:t>
      </w:r>
      <w:proofErr w:type="spellStart"/>
      <w:r w:rsidRPr="00CF65C1">
        <w:rPr>
          <w:rFonts w:cs="Times New Roman"/>
          <w:szCs w:val="24"/>
        </w:rPr>
        <w:t>późn</w:t>
      </w:r>
      <w:proofErr w:type="spellEnd"/>
      <w:r w:rsidRPr="00CF65C1">
        <w:rPr>
          <w:rFonts w:cs="Times New Roman"/>
          <w:szCs w:val="24"/>
        </w:rPr>
        <w:t xml:space="preserve">. zm.). To rozwiązanie zakłada szerszą, niż klasyczny konflikt interesów, możliwość nieudzielania zgody na inne (poza </w:t>
      </w:r>
      <w:r w:rsidRPr="5F8B9A09">
        <w:rPr>
          <w:rFonts w:cs="Times New Roman"/>
          <w:szCs w:val="24"/>
        </w:rPr>
        <w:t>Agencję</w:t>
      </w:r>
      <w:r w:rsidRPr="00CF65C1">
        <w:rPr>
          <w:rFonts w:cs="Times New Roman"/>
          <w:szCs w:val="24"/>
        </w:rPr>
        <w:t xml:space="preserve">) zatrudnienie. Ponadto </w:t>
      </w:r>
      <w:r w:rsidRPr="5F8B9A09">
        <w:rPr>
          <w:rFonts w:cs="Times New Roman"/>
          <w:szCs w:val="24"/>
        </w:rPr>
        <w:t>Prezes Agencji</w:t>
      </w:r>
      <w:r w:rsidRPr="00CF65C1">
        <w:rPr>
          <w:rFonts w:cs="Times New Roman"/>
          <w:szCs w:val="24"/>
        </w:rPr>
        <w:t xml:space="preserve">, zastępca </w:t>
      </w:r>
      <w:r w:rsidRPr="5F8B9A09">
        <w:rPr>
          <w:rFonts w:cs="Times New Roman"/>
          <w:szCs w:val="24"/>
        </w:rPr>
        <w:t>Prezesa Agencji</w:t>
      </w:r>
      <w:r w:rsidRPr="00CF65C1">
        <w:rPr>
          <w:rFonts w:cs="Times New Roman"/>
          <w:szCs w:val="24"/>
        </w:rPr>
        <w:t xml:space="preserve"> oraz pracownicy </w:t>
      </w:r>
      <w:r w:rsidRPr="5F8B9A09">
        <w:rPr>
          <w:rFonts w:cs="Times New Roman"/>
          <w:szCs w:val="24"/>
        </w:rPr>
        <w:t>Agencji</w:t>
      </w:r>
      <w:r w:rsidRPr="00CF65C1">
        <w:rPr>
          <w:rFonts w:cs="Times New Roman"/>
          <w:szCs w:val="24"/>
        </w:rPr>
        <w:t xml:space="preserve"> </w:t>
      </w:r>
      <w:r w:rsidRPr="5F8B9A09">
        <w:rPr>
          <w:rFonts w:cs="Times New Roman"/>
          <w:szCs w:val="24"/>
        </w:rPr>
        <w:t>nie będą</w:t>
      </w:r>
      <w:r w:rsidRPr="00CF65C1">
        <w:rPr>
          <w:rFonts w:cs="Times New Roman"/>
          <w:szCs w:val="24"/>
        </w:rPr>
        <w:t xml:space="preserve"> mogli:</w:t>
      </w:r>
    </w:p>
    <w:p w14:paraId="7551464A" w14:textId="77777777" w:rsidR="00F15015" w:rsidRPr="00CF65C1" w:rsidRDefault="00F15015" w:rsidP="00A9414C">
      <w:pPr>
        <w:pStyle w:val="Akapitzlist"/>
        <w:numPr>
          <w:ilvl w:val="0"/>
          <w:numId w:val="3"/>
        </w:numPr>
        <w:spacing w:after="120" w:line="360" w:lineRule="auto"/>
        <w:contextualSpacing w:val="0"/>
        <w:jc w:val="both"/>
        <w:rPr>
          <w:rFonts w:ascii="Times New Roman" w:hAnsi="Times New Roman" w:cs="Times New Roman"/>
          <w:sz w:val="24"/>
          <w:szCs w:val="24"/>
        </w:rPr>
      </w:pPr>
      <w:r w:rsidRPr="00CF65C1">
        <w:rPr>
          <w:rFonts w:ascii="Times New Roman" w:hAnsi="Times New Roman" w:cs="Times New Roman"/>
          <w:sz w:val="24"/>
          <w:szCs w:val="24"/>
        </w:rPr>
        <w:t xml:space="preserve">obejmować, nabywać ani posiadać akcji spółek lub udziałów w spółkach tworzonych przez </w:t>
      </w:r>
      <w:r w:rsidRPr="5F8B9A09">
        <w:rPr>
          <w:rFonts w:ascii="Times New Roman" w:hAnsi="Times New Roman" w:cs="Times New Roman"/>
          <w:sz w:val="24"/>
          <w:szCs w:val="24"/>
        </w:rPr>
        <w:t>Agencję</w:t>
      </w:r>
      <w:r w:rsidRPr="00CF65C1">
        <w:rPr>
          <w:rFonts w:ascii="Times New Roman" w:hAnsi="Times New Roman" w:cs="Times New Roman"/>
          <w:sz w:val="24"/>
          <w:szCs w:val="24"/>
        </w:rPr>
        <w:t xml:space="preserve"> albo w spółkach, w których </w:t>
      </w:r>
      <w:r w:rsidRPr="5F8B9A09">
        <w:rPr>
          <w:rFonts w:ascii="Times New Roman" w:hAnsi="Times New Roman" w:cs="Times New Roman"/>
          <w:sz w:val="24"/>
          <w:szCs w:val="24"/>
        </w:rPr>
        <w:t>Agencja</w:t>
      </w:r>
      <w:r w:rsidRPr="00CF65C1">
        <w:rPr>
          <w:rFonts w:ascii="Times New Roman" w:hAnsi="Times New Roman" w:cs="Times New Roman"/>
          <w:sz w:val="24"/>
          <w:szCs w:val="24"/>
        </w:rPr>
        <w:t xml:space="preserve"> to objęł</w:t>
      </w:r>
      <w:r w:rsidRPr="5F8B9A09">
        <w:rPr>
          <w:rFonts w:ascii="Times New Roman" w:hAnsi="Times New Roman" w:cs="Times New Roman"/>
          <w:sz w:val="24"/>
          <w:szCs w:val="24"/>
        </w:rPr>
        <w:t>a</w:t>
      </w:r>
      <w:r w:rsidRPr="00CF65C1">
        <w:rPr>
          <w:rFonts w:ascii="Times New Roman" w:hAnsi="Times New Roman" w:cs="Times New Roman"/>
          <w:sz w:val="24"/>
          <w:szCs w:val="24"/>
        </w:rPr>
        <w:t xml:space="preserve"> udziały albo akcje;</w:t>
      </w:r>
    </w:p>
    <w:p w14:paraId="4A027D4B" w14:textId="77777777" w:rsidR="00F15015" w:rsidRPr="00CF65C1" w:rsidRDefault="00F15015" w:rsidP="00A9414C">
      <w:pPr>
        <w:pStyle w:val="Akapitzlist"/>
        <w:numPr>
          <w:ilvl w:val="0"/>
          <w:numId w:val="3"/>
        </w:numPr>
        <w:spacing w:after="120" w:line="360" w:lineRule="auto"/>
        <w:contextualSpacing w:val="0"/>
        <w:jc w:val="both"/>
        <w:rPr>
          <w:rFonts w:ascii="Times New Roman" w:hAnsi="Times New Roman" w:cs="Times New Roman"/>
          <w:sz w:val="24"/>
          <w:szCs w:val="24"/>
        </w:rPr>
      </w:pPr>
      <w:r w:rsidRPr="00CF65C1">
        <w:rPr>
          <w:rFonts w:ascii="Times New Roman" w:hAnsi="Times New Roman" w:cs="Times New Roman"/>
          <w:sz w:val="24"/>
          <w:szCs w:val="24"/>
        </w:rPr>
        <w:t>pozostawać w stosunku pracy lub świadczyć na innej podstawie usług na rzecz spółek, o których mowa w pkt 1, oraz być członkiem ich rad nadzorczych lub komisji rewizyjnych.</w:t>
      </w:r>
    </w:p>
    <w:p w14:paraId="5C8D7C30" w14:textId="77777777" w:rsidR="00F15015" w:rsidRPr="00CF65C1" w:rsidRDefault="00F15015" w:rsidP="00A9414C">
      <w:pPr>
        <w:spacing w:after="120"/>
        <w:jc w:val="both"/>
        <w:rPr>
          <w:rFonts w:cs="Times New Roman"/>
          <w:szCs w:val="24"/>
        </w:rPr>
      </w:pPr>
      <w:r>
        <w:rPr>
          <w:rFonts w:cs="Times New Roman"/>
          <w:szCs w:val="24"/>
        </w:rPr>
        <w:t>Projekt</w:t>
      </w:r>
      <w:r w:rsidRPr="00CF65C1">
        <w:rPr>
          <w:rFonts w:cs="Times New Roman"/>
          <w:szCs w:val="24"/>
        </w:rPr>
        <w:t xml:space="preserve"> ustawy określa wymagania dla </w:t>
      </w:r>
      <w:r w:rsidRPr="5F8B9A09">
        <w:rPr>
          <w:rFonts w:cs="Times New Roman"/>
          <w:szCs w:val="24"/>
        </w:rPr>
        <w:t xml:space="preserve">Prezesa Agencji </w:t>
      </w:r>
      <w:r w:rsidRPr="00CF65C1">
        <w:rPr>
          <w:rFonts w:cs="Times New Roman"/>
          <w:szCs w:val="24"/>
        </w:rPr>
        <w:t xml:space="preserve">i jego zastępcy. Oprócz wymagań, które są wspólne dla kierowników państwowych jednostek organizacyjnych należących do sektora finansów publicznych i powtarzają się w wielu regulacjach ustawowych, </w:t>
      </w:r>
      <w:r w:rsidRPr="5F8B9A09">
        <w:rPr>
          <w:rFonts w:cs="Times New Roman"/>
          <w:szCs w:val="24"/>
        </w:rPr>
        <w:t>Prezes Agencji</w:t>
      </w:r>
      <w:r w:rsidRPr="00CF65C1">
        <w:rPr>
          <w:rFonts w:cs="Times New Roman"/>
          <w:szCs w:val="24"/>
        </w:rPr>
        <w:t xml:space="preserve"> i jego zastępca będzie obowiązany posiadać co najmniej 5-letnie doświadczenie zawodowe, w tym także w formie prowadzenia działalności zarobkowej (czyli np.: jako działalność gospodarcza lub w formie innej niż stosunek pracy), w:</w:t>
      </w:r>
    </w:p>
    <w:p w14:paraId="3AE22464" w14:textId="77777777" w:rsidR="00F15015" w:rsidRPr="00CF65C1" w:rsidRDefault="00F15015" w:rsidP="00A9414C">
      <w:pPr>
        <w:spacing w:after="120"/>
        <w:ind w:left="708"/>
        <w:jc w:val="both"/>
        <w:rPr>
          <w:rFonts w:cs="Times New Roman"/>
          <w:szCs w:val="24"/>
        </w:rPr>
      </w:pPr>
      <w:r w:rsidRPr="00CF65C1">
        <w:rPr>
          <w:rFonts w:cs="Times New Roman"/>
          <w:szCs w:val="24"/>
        </w:rPr>
        <w:t xml:space="preserve">1) </w:t>
      </w:r>
      <w:r w:rsidRPr="006102F9">
        <w:rPr>
          <w:rFonts w:cs="Times New Roman"/>
          <w:szCs w:val="24"/>
        </w:rPr>
        <w:t xml:space="preserve">zakresie uczestnictwa w realizacji projektów informatycznych o wartości powyżej 20 mln złotych albo co najmniej 3 letnie doświadczenie zawodowe w nadzorze nad </w:t>
      </w:r>
      <w:r w:rsidRPr="006102F9">
        <w:rPr>
          <w:rFonts w:cs="Times New Roman"/>
          <w:szCs w:val="24"/>
        </w:rPr>
        <w:lastRenderedPageBreak/>
        <w:t>realizacją projektów informatycznych o wartości powyżej 20 mln złotych, albo w</w:t>
      </w:r>
      <w:r>
        <w:rPr>
          <w:rFonts w:cs="Times New Roman"/>
          <w:szCs w:val="24"/>
        </w:rPr>
        <w:t> </w:t>
      </w:r>
      <w:r w:rsidRPr="006102F9">
        <w:rPr>
          <w:rFonts w:cs="Times New Roman"/>
          <w:szCs w:val="24"/>
        </w:rPr>
        <w:t>kierowaniu realizacją takich projektów, albo wykonywaniu zadań związanych z</w:t>
      </w:r>
      <w:r>
        <w:rPr>
          <w:rFonts w:cs="Times New Roman"/>
          <w:szCs w:val="24"/>
        </w:rPr>
        <w:t> </w:t>
      </w:r>
      <w:r w:rsidRPr="006102F9">
        <w:rPr>
          <w:rFonts w:cs="Times New Roman"/>
          <w:szCs w:val="24"/>
        </w:rPr>
        <w:t>informatyką, w szczególności w obszarze budowy, rozwoju i utrzymania systemów teleinformatycznych oraz</w:t>
      </w:r>
    </w:p>
    <w:p w14:paraId="109AD9D6" w14:textId="77777777" w:rsidR="00F15015" w:rsidRDefault="00F15015" w:rsidP="00A9414C">
      <w:pPr>
        <w:spacing w:after="120"/>
        <w:ind w:left="708"/>
        <w:jc w:val="both"/>
        <w:rPr>
          <w:rFonts w:cs="Times New Roman"/>
          <w:szCs w:val="24"/>
        </w:rPr>
      </w:pPr>
      <w:r w:rsidRPr="00CF65C1">
        <w:rPr>
          <w:rFonts w:cs="Times New Roman"/>
          <w:szCs w:val="24"/>
        </w:rPr>
        <w:t xml:space="preserve">2) </w:t>
      </w:r>
      <w:r w:rsidRPr="006102F9">
        <w:rPr>
          <w:rFonts w:cs="Times New Roman"/>
          <w:szCs w:val="24"/>
        </w:rPr>
        <w:t>co najmniej 3 letnie doświadczenie zawodowe w wykonywaniu obowiązków kierowniczych.</w:t>
      </w:r>
    </w:p>
    <w:p w14:paraId="1FA3A17D" w14:textId="77777777" w:rsidR="00F15015" w:rsidRPr="00CF65C1" w:rsidRDefault="00F15015" w:rsidP="00A9414C">
      <w:pPr>
        <w:spacing w:after="120"/>
        <w:jc w:val="both"/>
        <w:rPr>
          <w:rFonts w:cs="Times New Roman"/>
          <w:szCs w:val="24"/>
        </w:rPr>
      </w:pPr>
      <w:r w:rsidRPr="00CF65C1">
        <w:rPr>
          <w:rFonts w:cs="Times New Roman"/>
          <w:szCs w:val="24"/>
        </w:rPr>
        <w:t>Przez „uczestnictwo w realizacji projektów informatycznych” będzie rozumiany udział, partycypowanie albo współudział w realizacji tych projektów, a zatem bezpośrednie wykonywanie czynności związanych z ich realizacją. Natomiast przez:</w:t>
      </w:r>
    </w:p>
    <w:p w14:paraId="6376FB78" w14:textId="77777777" w:rsidR="00F15015" w:rsidRPr="00CF65C1" w:rsidRDefault="00F15015" w:rsidP="00A9414C">
      <w:pPr>
        <w:pStyle w:val="Akapitzlist"/>
        <w:numPr>
          <w:ilvl w:val="0"/>
          <w:numId w:val="4"/>
        </w:numPr>
        <w:spacing w:after="120" w:line="360" w:lineRule="auto"/>
        <w:contextualSpacing w:val="0"/>
        <w:jc w:val="both"/>
        <w:rPr>
          <w:rFonts w:ascii="Times New Roman" w:hAnsi="Times New Roman" w:cs="Times New Roman"/>
          <w:sz w:val="24"/>
          <w:szCs w:val="24"/>
        </w:rPr>
      </w:pPr>
      <w:r w:rsidRPr="00CF65C1">
        <w:rPr>
          <w:rFonts w:ascii="Times New Roman" w:hAnsi="Times New Roman" w:cs="Times New Roman"/>
          <w:sz w:val="24"/>
          <w:szCs w:val="24"/>
        </w:rPr>
        <w:t>„nadzór na realizacją projektów informatycznych” będą rozumiane takie czynności, które nie polegają na dozorze, czy też kontroli nad ww. bezpośrednimi czynności realizacyjnymi oraz dbaniem o ich prawidłowość (pilnowaniem ich realizacji) czy też inaczej – monitorowaniem prawidłowości ich realizacji lub postępów; nadzór ten może wynikać zarówno z przepisów powszechnie obowiązujących, jak z ich postanowień umownych;</w:t>
      </w:r>
    </w:p>
    <w:p w14:paraId="669A1A3C" w14:textId="77777777" w:rsidR="00F15015" w:rsidRDefault="00F15015" w:rsidP="00A9414C">
      <w:pPr>
        <w:pStyle w:val="Akapitzlist"/>
        <w:numPr>
          <w:ilvl w:val="0"/>
          <w:numId w:val="4"/>
        </w:numPr>
        <w:spacing w:after="120" w:line="360" w:lineRule="auto"/>
        <w:contextualSpacing w:val="0"/>
        <w:jc w:val="both"/>
        <w:rPr>
          <w:rFonts w:ascii="Times New Roman" w:hAnsi="Times New Roman" w:cs="Times New Roman"/>
          <w:sz w:val="24"/>
          <w:szCs w:val="24"/>
        </w:rPr>
      </w:pPr>
      <w:r w:rsidRPr="00CF65C1">
        <w:rPr>
          <w:rFonts w:ascii="Times New Roman" w:hAnsi="Times New Roman" w:cs="Times New Roman"/>
          <w:sz w:val="24"/>
          <w:szCs w:val="24"/>
        </w:rPr>
        <w:t>„kierowanie realizacją projektów informatycznych”</w:t>
      </w:r>
      <w:r w:rsidRPr="00CF65C1">
        <w:t xml:space="preserve"> </w:t>
      </w:r>
      <w:r w:rsidRPr="00CF65C1">
        <w:rPr>
          <w:rFonts w:ascii="Times New Roman" w:hAnsi="Times New Roman" w:cs="Times New Roman"/>
          <w:sz w:val="24"/>
          <w:szCs w:val="24"/>
        </w:rPr>
        <w:t>będą rozumiane takie czynności, władcze/ kierownicze, które obejmują bezpośrednie prowadzenie spraw związanych z danym projektem, wyznaczanie kierunków jego realizacji i odpowiedzialność za poszczególne jego etapy oraz całość projektu.</w:t>
      </w:r>
    </w:p>
    <w:p w14:paraId="40ED625D" w14:textId="77777777" w:rsidR="00F15015" w:rsidRDefault="00F15015" w:rsidP="00A9414C">
      <w:pPr>
        <w:spacing w:after="120"/>
        <w:jc w:val="both"/>
      </w:pPr>
      <w:r>
        <w:rPr>
          <w:rFonts w:cs="Times New Roman"/>
          <w:szCs w:val="24"/>
        </w:rPr>
        <w:t xml:space="preserve">W przypadku wiceprezesa nadzorującego obszar prawny lub finansowy nie będzie wymagane doświadczenie w branży IT, natomiast konieczne będzie posiadanie </w:t>
      </w:r>
      <w:r w:rsidRPr="005B698A">
        <w:rPr>
          <w:rFonts w:cs="Times New Roman"/>
          <w:szCs w:val="24"/>
        </w:rPr>
        <w:t>posiada co najmniej 5</w:t>
      </w:r>
      <w:r w:rsidRPr="005B698A">
        <w:rPr>
          <w:rFonts w:cs="Times New Roman"/>
          <w:szCs w:val="24"/>
        </w:rPr>
        <w:noBreakHyphen/>
        <w:t>letnie doświadczeni</w:t>
      </w:r>
      <w:r>
        <w:rPr>
          <w:rFonts w:cs="Times New Roman"/>
          <w:szCs w:val="24"/>
        </w:rPr>
        <w:t>a</w:t>
      </w:r>
      <w:r w:rsidRPr="005B698A">
        <w:rPr>
          <w:rFonts w:cs="Times New Roman"/>
          <w:szCs w:val="24"/>
        </w:rPr>
        <w:t xml:space="preserve"> zawodowe</w:t>
      </w:r>
      <w:r>
        <w:rPr>
          <w:rFonts w:cs="Times New Roman"/>
          <w:szCs w:val="24"/>
        </w:rPr>
        <w:t>go</w:t>
      </w:r>
      <w:r w:rsidRPr="005B698A">
        <w:rPr>
          <w:rFonts w:cs="Times New Roman"/>
          <w:szCs w:val="24"/>
        </w:rPr>
        <w:t>, także w formie prowadzenia działalności zarobkowej, w tym co najmniej 3</w:t>
      </w:r>
      <w:r w:rsidRPr="005B698A">
        <w:rPr>
          <w:rFonts w:cs="Times New Roman"/>
          <w:szCs w:val="24"/>
        </w:rPr>
        <w:noBreakHyphen/>
        <w:t>letnie doświadczenie zawodowe w wykonywaniu obowiązków kierowniczych, oraz</w:t>
      </w:r>
      <w:r>
        <w:rPr>
          <w:rFonts w:cs="Times New Roman"/>
          <w:szCs w:val="24"/>
        </w:rPr>
        <w:t xml:space="preserve"> </w:t>
      </w:r>
      <w:r w:rsidRPr="005B698A">
        <w:rPr>
          <w:rFonts w:cs="Times New Roman"/>
          <w:szCs w:val="24"/>
        </w:rPr>
        <w:t xml:space="preserve">spełnia co najmniej </w:t>
      </w:r>
      <w:r w:rsidRPr="00206F54">
        <w:rPr>
          <w:rFonts w:cs="Times New Roman"/>
          <w:szCs w:val="24"/>
        </w:rPr>
        <w:t>jedne</w:t>
      </w:r>
      <w:r>
        <w:rPr>
          <w:rFonts w:cs="Times New Roman"/>
          <w:szCs w:val="24"/>
        </w:rPr>
        <w:t>go</w:t>
      </w:r>
      <w:r w:rsidRPr="005B698A">
        <w:rPr>
          <w:rFonts w:cs="Times New Roman"/>
          <w:szCs w:val="24"/>
        </w:rPr>
        <w:t xml:space="preserve"> </w:t>
      </w:r>
      <w:r>
        <w:rPr>
          <w:rFonts w:cs="Times New Roman"/>
          <w:szCs w:val="24"/>
        </w:rPr>
        <w:t>z</w:t>
      </w:r>
      <w:r w:rsidRPr="005B698A">
        <w:rPr>
          <w:rFonts w:cs="Times New Roman"/>
          <w:szCs w:val="24"/>
        </w:rPr>
        <w:t xml:space="preserve"> wymogów:</w:t>
      </w:r>
    </w:p>
    <w:p w14:paraId="6DE35935" w14:textId="77777777" w:rsidR="00F15015" w:rsidRDefault="00F15015" w:rsidP="00A9414C">
      <w:pPr>
        <w:pStyle w:val="LITlitera"/>
        <w:spacing w:after="120"/>
      </w:pPr>
      <w:r>
        <w:t>a</w:t>
      </w:r>
      <w:r w:rsidRPr="008D4B35">
        <w:t>)</w:t>
      </w:r>
      <w:r>
        <w:tab/>
        <w:t>posiadania co najmniej 3 letnie doświadczenie zawodowe,</w:t>
      </w:r>
      <w:r w:rsidRPr="00B4699D">
        <w:t xml:space="preserve"> tym także w</w:t>
      </w:r>
      <w:r>
        <w:t> </w:t>
      </w:r>
      <w:r w:rsidRPr="00B4699D">
        <w:t>formie prowadzenia działalności zarobkowej,</w:t>
      </w:r>
      <w:r>
        <w:t xml:space="preserve"> w wykonywaniu obowiązków związanych z obsługą prawną lub finansową,</w:t>
      </w:r>
    </w:p>
    <w:p w14:paraId="45E234C6" w14:textId="77777777" w:rsidR="00F15015" w:rsidRPr="008D4B35" w:rsidRDefault="00F15015" w:rsidP="00A9414C">
      <w:pPr>
        <w:pStyle w:val="LITlitera"/>
        <w:spacing w:after="120"/>
      </w:pPr>
      <w:r>
        <w:t>b)</w:t>
      </w:r>
      <w:r>
        <w:tab/>
      </w:r>
      <w:r w:rsidRPr="008D4B35">
        <w:t>posiada</w:t>
      </w:r>
      <w:r>
        <w:t>nia</w:t>
      </w:r>
      <w:r w:rsidRPr="008D4B35">
        <w:t xml:space="preserve"> stopień naukowy doktora nauk ekonomicznych lub prawnych</w:t>
      </w:r>
      <w:r>
        <w:t>,</w:t>
      </w:r>
    </w:p>
    <w:p w14:paraId="120F66C6" w14:textId="77777777" w:rsidR="00F15015" w:rsidRPr="008D4B35" w:rsidRDefault="00F15015" w:rsidP="00A9414C">
      <w:pPr>
        <w:pStyle w:val="LITlitera"/>
        <w:spacing w:after="120"/>
      </w:pPr>
      <w:r>
        <w:t>c</w:t>
      </w:r>
      <w:r w:rsidRPr="008D4B35">
        <w:t>)</w:t>
      </w:r>
      <w:r>
        <w:tab/>
      </w:r>
      <w:r w:rsidRPr="008D4B35">
        <w:t>posiada</w:t>
      </w:r>
      <w:r>
        <w:t>nia</w:t>
      </w:r>
      <w:r w:rsidRPr="008D4B35">
        <w:t xml:space="preserve"> tytuł zawodowy radcy prawnego, adwokata, biegłego rewidenta, doradcy podatkowego, doradcy inwestycyjnego lub doradcy restrukturyzacyjnego,</w:t>
      </w:r>
    </w:p>
    <w:p w14:paraId="73E68169" w14:textId="77777777" w:rsidR="00F15015" w:rsidRDefault="00F15015" w:rsidP="00A9414C">
      <w:pPr>
        <w:pStyle w:val="LITlitera"/>
        <w:spacing w:after="120"/>
      </w:pPr>
      <w:r>
        <w:t>d</w:t>
      </w:r>
      <w:r w:rsidRPr="008D4B35">
        <w:t>)</w:t>
      </w:r>
      <w:r>
        <w:tab/>
      </w:r>
      <w:r w:rsidRPr="008D4B35">
        <w:t>ukończe</w:t>
      </w:r>
      <w:r>
        <w:t xml:space="preserve">nie </w:t>
      </w:r>
      <w:r w:rsidRPr="008D4B35">
        <w:t>studia podyplomowe Master of Business Administration</w:t>
      </w:r>
      <w:r>
        <w:t>.</w:t>
      </w:r>
    </w:p>
    <w:p w14:paraId="6CFF7DEC" w14:textId="77777777" w:rsidR="00F15015" w:rsidRDefault="00F15015" w:rsidP="00A9414C">
      <w:pPr>
        <w:spacing w:after="120"/>
        <w:jc w:val="both"/>
        <w:rPr>
          <w:rFonts w:cs="Times New Roman"/>
          <w:szCs w:val="24"/>
        </w:rPr>
      </w:pPr>
      <w:r>
        <w:rPr>
          <w:rFonts w:cs="Times New Roman"/>
          <w:szCs w:val="24"/>
        </w:rPr>
        <w:lastRenderedPageBreak/>
        <w:t>Taka konstrukcja przepisów zagwarantuje możliwość powołania na stanowisko wiceprezesa osoby posiadającej odpowiednie kompetencje i doświadczenie do nadzoru nad komórkami prawnymi lub finansowymi.</w:t>
      </w:r>
    </w:p>
    <w:p w14:paraId="208EAC6A" w14:textId="77777777" w:rsidR="00F15015" w:rsidRPr="00CF65C1" w:rsidRDefault="00F15015" w:rsidP="00A9414C">
      <w:pPr>
        <w:spacing w:after="120"/>
        <w:jc w:val="both"/>
        <w:rPr>
          <w:rFonts w:cs="Times New Roman"/>
          <w:szCs w:val="24"/>
        </w:rPr>
      </w:pPr>
      <w:r>
        <w:rPr>
          <w:rFonts w:cs="Times New Roman"/>
          <w:szCs w:val="24"/>
        </w:rPr>
        <w:t>M</w:t>
      </w:r>
      <w:r w:rsidRPr="00CF65C1">
        <w:rPr>
          <w:rFonts w:cs="Times New Roman"/>
          <w:szCs w:val="24"/>
        </w:rPr>
        <w:t xml:space="preserve">inister będzie obowiązany odwołać </w:t>
      </w:r>
      <w:r w:rsidRPr="5F8B9A09">
        <w:rPr>
          <w:rFonts w:cs="Times New Roman"/>
          <w:szCs w:val="24"/>
        </w:rPr>
        <w:t>Prezesa Agencji</w:t>
      </w:r>
      <w:r w:rsidRPr="00CF65C1">
        <w:rPr>
          <w:rFonts w:cs="Times New Roman"/>
          <w:szCs w:val="24"/>
        </w:rPr>
        <w:t xml:space="preserve"> w przypadku:</w:t>
      </w:r>
    </w:p>
    <w:p w14:paraId="1C7924B8" w14:textId="77777777" w:rsidR="00F15015" w:rsidRPr="00206F54" w:rsidRDefault="00F15015" w:rsidP="00A9414C">
      <w:pPr>
        <w:pStyle w:val="Akapitzlist"/>
        <w:numPr>
          <w:ilvl w:val="0"/>
          <w:numId w:val="5"/>
        </w:numPr>
        <w:spacing w:after="120" w:line="360" w:lineRule="auto"/>
        <w:contextualSpacing w:val="0"/>
        <w:jc w:val="both"/>
        <w:rPr>
          <w:rFonts w:ascii="Times" w:eastAsia="Times" w:hAnsi="Times" w:cs="Times"/>
          <w:sz w:val="24"/>
          <w:szCs w:val="24"/>
        </w:rPr>
      </w:pPr>
      <w:r w:rsidRPr="00206F54">
        <w:rPr>
          <w:rFonts w:ascii="Times" w:eastAsia="Times" w:hAnsi="Times" w:cs="Times"/>
          <w:sz w:val="24"/>
          <w:szCs w:val="24"/>
        </w:rPr>
        <w:t xml:space="preserve"> rezygnacji ze stanowiska;</w:t>
      </w:r>
    </w:p>
    <w:p w14:paraId="6E8261E2" w14:textId="77777777" w:rsidR="00F15015" w:rsidRDefault="00F15015" w:rsidP="00A9414C">
      <w:pPr>
        <w:pStyle w:val="Akapitzlist"/>
        <w:numPr>
          <w:ilvl w:val="0"/>
          <w:numId w:val="5"/>
        </w:numPr>
        <w:spacing w:after="120" w:line="360" w:lineRule="auto"/>
        <w:contextualSpacing w:val="0"/>
        <w:jc w:val="both"/>
        <w:rPr>
          <w:rFonts w:ascii="Times" w:eastAsia="Times" w:hAnsi="Times" w:cs="Times"/>
          <w:sz w:val="24"/>
          <w:szCs w:val="24"/>
        </w:rPr>
      </w:pPr>
      <w:r w:rsidRPr="5F8B9A09">
        <w:rPr>
          <w:rFonts w:ascii="Times" w:eastAsia="Times" w:hAnsi="Times" w:cs="Times"/>
          <w:sz w:val="24"/>
          <w:szCs w:val="24"/>
        </w:rPr>
        <w:t>utraty zdolności do pełnienia powierzonych obowiązków na skutek długotrwałej choroby, trwającej co najmniej sześć miesięcy, potwierdzonej orzeczeniem lekarskim;</w:t>
      </w:r>
    </w:p>
    <w:p w14:paraId="1AF22067" w14:textId="77777777" w:rsidR="00F15015" w:rsidRDefault="00F15015" w:rsidP="00A9414C">
      <w:pPr>
        <w:pStyle w:val="Akapitzlist"/>
        <w:numPr>
          <w:ilvl w:val="0"/>
          <w:numId w:val="5"/>
        </w:numPr>
        <w:spacing w:after="120" w:line="360" w:lineRule="auto"/>
        <w:contextualSpacing w:val="0"/>
        <w:jc w:val="both"/>
        <w:rPr>
          <w:rFonts w:ascii="Times" w:eastAsia="Times" w:hAnsi="Times" w:cs="Times"/>
          <w:sz w:val="24"/>
          <w:szCs w:val="24"/>
        </w:rPr>
      </w:pPr>
      <w:r w:rsidRPr="5F8B9A09">
        <w:rPr>
          <w:rFonts w:ascii="Times" w:eastAsia="Times" w:hAnsi="Times" w:cs="Times"/>
          <w:sz w:val="24"/>
          <w:szCs w:val="24"/>
        </w:rPr>
        <w:t>utraty obywatelstwa polskiego;</w:t>
      </w:r>
    </w:p>
    <w:p w14:paraId="55D1C84A" w14:textId="77777777" w:rsidR="00F15015" w:rsidRDefault="00F15015" w:rsidP="00A9414C">
      <w:pPr>
        <w:pStyle w:val="Akapitzlist"/>
        <w:numPr>
          <w:ilvl w:val="0"/>
          <w:numId w:val="5"/>
        </w:numPr>
        <w:spacing w:after="120" w:line="360" w:lineRule="auto"/>
        <w:contextualSpacing w:val="0"/>
        <w:jc w:val="both"/>
        <w:rPr>
          <w:rFonts w:ascii="Times" w:eastAsia="Times" w:hAnsi="Times" w:cs="Times"/>
          <w:sz w:val="24"/>
          <w:szCs w:val="24"/>
        </w:rPr>
      </w:pPr>
      <w:r w:rsidRPr="5F8B9A09">
        <w:rPr>
          <w:rFonts w:ascii="Times" w:eastAsia="Times" w:hAnsi="Times" w:cs="Times"/>
          <w:sz w:val="24"/>
          <w:szCs w:val="24"/>
        </w:rPr>
        <w:t>zaprzestania spełniania wymagań</w:t>
      </w:r>
      <w:r>
        <w:rPr>
          <w:rFonts w:ascii="Times" w:eastAsia="Times" w:hAnsi="Times" w:cs="Times"/>
          <w:sz w:val="24"/>
          <w:szCs w:val="24"/>
        </w:rPr>
        <w:t xml:space="preserve"> ustawowych np. skazania za przestępstwo umyślne</w:t>
      </w:r>
      <w:r w:rsidRPr="5F8B9A09">
        <w:rPr>
          <w:rFonts w:ascii="Times" w:eastAsia="Times" w:hAnsi="Times" w:cs="Times"/>
          <w:sz w:val="24"/>
          <w:szCs w:val="24"/>
        </w:rPr>
        <w:t xml:space="preserve">; </w:t>
      </w:r>
    </w:p>
    <w:p w14:paraId="6BFD938D" w14:textId="77777777" w:rsidR="00F15015" w:rsidRDefault="00F15015" w:rsidP="00A9414C">
      <w:pPr>
        <w:pStyle w:val="Akapitzlist"/>
        <w:numPr>
          <w:ilvl w:val="0"/>
          <w:numId w:val="5"/>
        </w:numPr>
        <w:spacing w:after="120" w:line="360" w:lineRule="auto"/>
        <w:contextualSpacing w:val="0"/>
        <w:jc w:val="both"/>
        <w:rPr>
          <w:rFonts w:ascii="Times" w:eastAsia="Times" w:hAnsi="Times" w:cs="Times"/>
          <w:sz w:val="24"/>
          <w:szCs w:val="24"/>
        </w:rPr>
      </w:pPr>
      <w:r w:rsidRPr="5F8B9A09">
        <w:rPr>
          <w:rFonts w:ascii="Times" w:eastAsia="Times" w:hAnsi="Times" w:cs="Times"/>
          <w:sz w:val="24"/>
          <w:szCs w:val="24"/>
        </w:rPr>
        <w:t>niespełniania wymagania</w:t>
      </w:r>
      <w:r>
        <w:rPr>
          <w:rFonts w:ascii="Times" w:eastAsia="Times" w:hAnsi="Times" w:cs="Times"/>
          <w:sz w:val="24"/>
          <w:szCs w:val="24"/>
        </w:rPr>
        <w:t xml:space="preserve"> w zakresie dostępu do informacji niejawnych </w:t>
      </w:r>
      <w:r w:rsidRPr="5F8B9A09">
        <w:rPr>
          <w:rFonts w:ascii="Times" w:eastAsia="Times" w:hAnsi="Times" w:cs="Times"/>
          <w:sz w:val="24"/>
          <w:szCs w:val="24"/>
        </w:rPr>
        <w:t>poprzez uzyskanie negatywnego wyniku postępowania sprawdzającego, w zakresie dostępu do informacji niejawnych o klauzuli „ściśle tajne” ;</w:t>
      </w:r>
    </w:p>
    <w:p w14:paraId="7A126BCD" w14:textId="77777777" w:rsidR="00F15015" w:rsidRDefault="00F15015" w:rsidP="00A9414C">
      <w:pPr>
        <w:pStyle w:val="Akapitzlist"/>
        <w:numPr>
          <w:ilvl w:val="0"/>
          <w:numId w:val="5"/>
        </w:numPr>
        <w:spacing w:after="120" w:line="360" w:lineRule="auto"/>
        <w:contextualSpacing w:val="0"/>
        <w:jc w:val="both"/>
        <w:rPr>
          <w:rFonts w:ascii="Times" w:eastAsia="Times" w:hAnsi="Times" w:cs="Times"/>
          <w:sz w:val="24"/>
          <w:szCs w:val="24"/>
        </w:rPr>
      </w:pPr>
      <w:r w:rsidRPr="5F8B9A09">
        <w:rPr>
          <w:rFonts w:ascii="Times" w:eastAsia="Times" w:hAnsi="Times" w:cs="Times"/>
          <w:sz w:val="24"/>
          <w:szCs w:val="24"/>
        </w:rPr>
        <w:t xml:space="preserve">naruszenia </w:t>
      </w:r>
      <w:r>
        <w:rPr>
          <w:rFonts w:ascii="Times" w:eastAsia="Times" w:hAnsi="Times" w:cs="Times"/>
          <w:sz w:val="24"/>
          <w:szCs w:val="24"/>
        </w:rPr>
        <w:t>ustawowych zakazów np. posiadania akcji lub udziałów w spółkach założonych przez Agencje, podejmowania działalności pozostającej w sprzeczności z obowiązkami Prezesa Agencji;</w:t>
      </w:r>
    </w:p>
    <w:p w14:paraId="2FBE80C0" w14:textId="77777777" w:rsidR="00F15015" w:rsidRDefault="00F15015" w:rsidP="00A9414C">
      <w:pPr>
        <w:pStyle w:val="Akapitzlist"/>
        <w:numPr>
          <w:ilvl w:val="0"/>
          <w:numId w:val="5"/>
        </w:numPr>
        <w:spacing w:after="120" w:line="360" w:lineRule="auto"/>
        <w:contextualSpacing w:val="0"/>
        <w:jc w:val="both"/>
        <w:rPr>
          <w:rFonts w:ascii="Times" w:eastAsia="Times" w:hAnsi="Times" w:cs="Times"/>
          <w:sz w:val="24"/>
          <w:szCs w:val="24"/>
        </w:rPr>
      </w:pPr>
      <w:r w:rsidRPr="5F8B9A09">
        <w:rPr>
          <w:rFonts w:ascii="Times" w:eastAsia="Times" w:hAnsi="Times" w:cs="Times"/>
          <w:sz w:val="24"/>
          <w:szCs w:val="24"/>
        </w:rPr>
        <w:t xml:space="preserve"> złożenia niezgodnego z prawdą oświadczenia, o którym mowa w art. 7 ust. 1 ustawy z</w:t>
      </w:r>
      <w:r>
        <w:rPr>
          <w:rFonts w:ascii="Times" w:eastAsia="Times" w:hAnsi="Times" w:cs="Times"/>
          <w:sz w:val="24"/>
          <w:szCs w:val="24"/>
        </w:rPr>
        <w:t> </w:t>
      </w:r>
      <w:r w:rsidRPr="5F8B9A09">
        <w:rPr>
          <w:rFonts w:ascii="Times" w:eastAsia="Times" w:hAnsi="Times" w:cs="Times"/>
          <w:sz w:val="24"/>
          <w:szCs w:val="24"/>
        </w:rPr>
        <w:t>dnia 18 października 2006 r. o ujawnianiu informacji o dokumentach organów bezpieczeństwa państwa z lat 1944‑1990 oraz treści tych dokumentów, albo niezgodnej z prawdą informacji, o której mowa w art. 7 ust. 3a tej ustawy, stwierdzonego prawomocnym orzeczeniem sądu;</w:t>
      </w:r>
    </w:p>
    <w:p w14:paraId="3A5E012B" w14:textId="77777777" w:rsidR="00F15015" w:rsidRDefault="00F15015" w:rsidP="00A9414C">
      <w:pPr>
        <w:pStyle w:val="Akapitzlist"/>
        <w:numPr>
          <w:ilvl w:val="0"/>
          <w:numId w:val="5"/>
        </w:numPr>
        <w:spacing w:after="120" w:line="360" w:lineRule="auto"/>
        <w:contextualSpacing w:val="0"/>
        <w:jc w:val="both"/>
        <w:rPr>
          <w:rFonts w:ascii="Times" w:eastAsia="Times" w:hAnsi="Times" w:cs="Times"/>
          <w:sz w:val="24"/>
          <w:szCs w:val="24"/>
        </w:rPr>
      </w:pPr>
      <w:r w:rsidRPr="5F8B9A09">
        <w:rPr>
          <w:rFonts w:ascii="Times" w:eastAsia="Times" w:hAnsi="Times" w:cs="Times"/>
          <w:sz w:val="24"/>
          <w:szCs w:val="24"/>
        </w:rPr>
        <w:t>wyboru na posła, senatora, posła do Parlamentu Europejskiego, radnego, wójta, burmistrza lub prezydenta miasta.</w:t>
      </w:r>
    </w:p>
    <w:p w14:paraId="435FAA09" w14:textId="77777777" w:rsidR="00F15015" w:rsidRDefault="00F15015" w:rsidP="00A9414C">
      <w:pPr>
        <w:spacing w:after="120"/>
        <w:jc w:val="both"/>
        <w:rPr>
          <w:rFonts w:ascii="Times" w:eastAsia="Times" w:hAnsi="Times" w:cs="Times"/>
          <w:szCs w:val="24"/>
        </w:rPr>
      </w:pPr>
      <w:r w:rsidRPr="5F8B9A09">
        <w:rPr>
          <w:rFonts w:ascii="Times" w:eastAsia="Times" w:hAnsi="Times" w:cs="Times"/>
          <w:szCs w:val="24"/>
        </w:rPr>
        <w:t xml:space="preserve">Minister właściwy do spraw informatyzacji </w:t>
      </w:r>
      <w:r>
        <w:rPr>
          <w:rFonts w:ascii="Times" w:eastAsia="Times" w:hAnsi="Times" w:cs="Times"/>
          <w:szCs w:val="24"/>
        </w:rPr>
        <w:t xml:space="preserve">będzie mógł </w:t>
      </w:r>
      <w:r w:rsidRPr="5F8B9A09">
        <w:rPr>
          <w:rFonts w:ascii="Times" w:eastAsia="Times" w:hAnsi="Times" w:cs="Times"/>
          <w:szCs w:val="24"/>
        </w:rPr>
        <w:t>odwołać Prezesa Agencji przed upływem kadencji w przypadku istotnych uchybień w realizacji planu operacyjnego, w terminie 30 dni od dnia złożenia sprawozdania z jego realizacji.</w:t>
      </w:r>
      <w:r>
        <w:rPr>
          <w:rFonts w:ascii="Times" w:eastAsia="Times" w:hAnsi="Times" w:cs="Times"/>
          <w:szCs w:val="24"/>
        </w:rPr>
        <w:t xml:space="preserve"> </w:t>
      </w:r>
    </w:p>
    <w:p w14:paraId="480AE5D3" w14:textId="77777777" w:rsidR="00F15015" w:rsidRDefault="00F15015" w:rsidP="00A9414C">
      <w:pPr>
        <w:spacing w:after="120"/>
        <w:jc w:val="both"/>
        <w:rPr>
          <w:rFonts w:cs="Times New Roman"/>
          <w:szCs w:val="24"/>
        </w:rPr>
      </w:pPr>
      <w:r w:rsidRPr="00CF65C1">
        <w:rPr>
          <w:rFonts w:cs="Times New Roman"/>
          <w:szCs w:val="24"/>
        </w:rPr>
        <w:t xml:space="preserve">W celu zapewnienia ciągłości działania </w:t>
      </w:r>
      <w:r w:rsidRPr="5F8B9A09">
        <w:rPr>
          <w:rFonts w:cs="Times New Roman"/>
          <w:szCs w:val="24"/>
        </w:rPr>
        <w:t>Agencji w</w:t>
      </w:r>
      <w:r w:rsidRPr="00CF65C1">
        <w:rPr>
          <w:rFonts w:cs="Times New Roman"/>
          <w:szCs w:val="24"/>
        </w:rPr>
        <w:t xml:space="preserve"> przypadku śmierci albo odwołania jego </w:t>
      </w:r>
      <w:r w:rsidRPr="5F8B9A09">
        <w:rPr>
          <w:rFonts w:cs="Times New Roman"/>
          <w:szCs w:val="24"/>
        </w:rPr>
        <w:t>Prezesa</w:t>
      </w:r>
      <w:r w:rsidRPr="00CF65C1">
        <w:rPr>
          <w:rFonts w:cs="Times New Roman"/>
          <w:szCs w:val="24"/>
        </w:rPr>
        <w:t xml:space="preserve">, jego zadania do czasu powołania nowego </w:t>
      </w:r>
      <w:r w:rsidRPr="5F8B9A09">
        <w:rPr>
          <w:rFonts w:cs="Times New Roman"/>
          <w:szCs w:val="24"/>
        </w:rPr>
        <w:t>Prezesa</w:t>
      </w:r>
      <w:r w:rsidRPr="00CF65C1">
        <w:rPr>
          <w:rFonts w:cs="Times New Roman"/>
          <w:szCs w:val="24"/>
        </w:rPr>
        <w:t xml:space="preserve"> będzie wykonywać jeden z</w:t>
      </w:r>
      <w:r>
        <w:rPr>
          <w:rFonts w:cs="Times New Roman"/>
          <w:szCs w:val="24"/>
        </w:rPr>
        <w:t> </w:t>
      </w:r>
      <w:r w:rsidRPr="00CF65C1">
        <w:rPr>
          <w:rFonts w:cs="Times New Roman"/>
          <w:szCs w:val="24"/>
        </w:rPr>
        <w:t xml:space="preserve">zastępców </w:t>
      </w:r>
      <w:r w:rsidRPr="5F8B9A09">
        <w:rPr>
          <w:rFonts w:cs="Times New Roman"/>
          <w:szCs w:val="24"/>
        </w:rPr>
        <w:t>Prezesa Agencji</w:t>
      </w:r>
      <w:r w:rsidRPr="00CF65C1">
        <w:rPr>
          <w:rFonts w:cs="Times New Roman"/>
          <w:szCs w:val="24"/>
        </w:rPr>
        <w:t xml:space="preserve"> wskazany przez Ministra.</w:t>
      </w:r>
    </w:p>
    <w:p w14:paraId="651F9F39" w14:textId="77777777" w:rsidR="00F15015" w:rsidRPr="00CF65C1" w:rsidRDefault="00F15015" w:rsidP="00A9414C">
      <w:pPr>
        <w:spacing w:after="120"/>
        <w:jc w:val="both"/>
        <w:rPr>
          <w:rFonts w:cs="Times New Roman"/>
          <w:szCs w:val="24"/>
        </w:rPr>
      </w:pPr>
      <w:r>
        <w:rPr>
          <w:rFonts w:cs="Times New Roman"/>
          <w:szCs w:val="24"/>
        </w:rPr>
        <w:t xml:space="preserve">Prezes Agencji oraz wiceprezesi Agencji będą zobowiązani składać oświadczenia majątkowe. W celu zagwarantowania bezstronnego wykonywania zadań Agencji pracownicy Agencji, </w:t>
      </w:r>
      <w:r>
        <w:rPr>
          <w:rFonts w:cs="Times New Roman"/>
          <w:szCs w:val="24"/>
        </w:rPr>
        <w:lastRenderedPageBreak/>
        <w:t>w tym Prezes, będą zobowiązani do przestrzegania zakazów określonych w art. 78 ustawy</w:t>
      </w:r>
      <w:r w:rsidRPr="002A08A5">
        <w:rPr>
          <w:rFonts w:cs="Times New Roman"/>
          <w:szCs w:val="24"/>
        </w:rPr>
        <w:t xml:space="preserve"> z dnia 21 listopada 2008 r. o służbie cywilnej </w:t>
      </w:r>
      <w:r>
        <w:rPr>
          <w:rFonts w:cs="Times New Roman"/>
          <w:szCs w:val="24"/>
        </w:rPr>
        <w:t>(</w:t>
      </w:r>
      <w:r w:rsidRPr="002A08A5">
        <w:rPr>
          <w:rFonts w:cs="Times New Roman"/>
          <w:szCs w:val="24"/>
        </w:rPr>
        <w:t>Dz.U.</w:t>
      </w:r>
      <w:r>
        <w:rPr>
          <w:rFonts w:cs="Times New Roman"/>
          <w:szCs w:val="24"/>
        </w:rPr>
        <w:t xml:space="preserve"> </w:t>
      </w:r>
      <w:r w:rsidRPr="002A08A5">
        <w:rPr>
          <w:rFonts w:cs="Times New Roman"/>
          <w:szCs w:val="24"/>
        </w:rPr>
        <w:t>2021</w:t>
      </w:r>
      <w:r>
        <w:rPr>
          <w:rFonts w:cs="Times New Roman"/>
          <w:szCs w:val="24"/>
        </w:rPr>
        <w:t xml:space="preserve"> poz. </w:t>
      </w:r>
      <w:r w:rsidRPr="002A08A5">
        <w:rPr>
          <w:rFonts w:cs="Times New Roman"/>
          <w:szCs w:val="24"/>
        </w:rPr>
        <w:t xml:space="preserve">1233 </w:t>
      </w:r>
      <w:proofErr w:type="spellStart"/>
      <w:r w:rsidRPr="002A08A5">
        <w:rPr>
          <w:rFonts w:cs="Times New Roman"/>
          <w:szCs w:val="24"/>
        </w:rPr>
        <w:t>t.j</w:t>
      </w:r>
      <w:proofErr w:type="spellEnd"/>
      <w:r w:rsidRPr="002A08A5">
        <w:rPr>
          <w:rFonts w:cs="Times New Roman"/>
          <w:szCs w:val="24"/>
        </w:rPr>
        <w:t>.</w:t>
      </w:r>
      <w:r>
        <w:rPr>
          <w:rFonts w:cs="Times New Roman"/>
          <w:szCs w:val="24"/>
        </w:rPr>
        <w:t>). Nie będzie można łączyć zatrudnienia w Agencji z</w:t>
      </w:r>
      <w:r w:rsidRPr="00EE69AA">
        <w:rPr>
          <w:rFonts w:cs="Times New Roman"/>
          <w:szCs w:val="24"/>
        </w:rPr>
        <w:t xml:space="preserve"> mandat</w:t>
      </w:r>
      <w:r>
        <w:rPr>
          <w:rFonts w:cs="Times New Roman"/>
          <w:szCs w:val="24"/>
        </w:rPr>
        <w:t>em</w:t>
      </w:r>
      <w:r w:rsidRPr="00EE69AA">
        <w:rPr>
          <w:rFonts w:cs="Times New Roman"/>
          <w:szCs w:val="24"/>
        </w:rPr>
        <w:t xml:space="preserve"> posła, senatora, posła do Parlamentu Europejskiego, radnego, wójta, burmistrza lub prezydenta miasta</w:t>
      </w:r>
      <w:r>
        <w:rPr>
          <w:rFonts w:cs="Times New Roman"/>
          <w:szCs w:val="24"/>
        </w:rPr>
        <w:t>.</w:t>
      </w:r>
    </w:p>
    <w:p w14:paraId="092C4A2B" w14:textId="77777777" w:rsidR="00F15015" w:rsidRPr="00CF65C1" w:rsidRDefault="00F15015" w:rsidP="00A9414C">
      <w:pPr>
        <w:spacing w:after="120"/>
        <w:jc w:val="both"/>
        <w:rPr>
          <w:rFonts w:cs="Times New Roman"/>
          <w:szCs w:val="24"/>
        </w:rPr>
      </w:pPr>
      <w:r w:rsidRPr="00CF65C1">
        <w:rPr>
          <w:rFonts w:cs="Times New Roman"/>
          <w:szCs w:val="24"/>
        </w:rPr>
        <w:t xml:space="preserve">Minister na podstawie wielu przepisów odrębnych, jest uprawniony do kontroli realizacji zadań o charakterze informatycznym lub nadzoru nad ich realizacją. Zadania te </w:t>
      </w:r>
      <w:r>
        <w:rPr>
          <w:rFonts w:cs="Times New Roman"/>
          <w:szCs w:val="24"/>
        </w:rPr>
        <w:t>m</w:t>
      </w:r>
      <w:r w:rsidRPr="00CF65C1">
        <w:rPr>
          <w:rFonts w:cs="Times New Roman"/>
          <w:szCs w:val="24"/>
        </w:rPr>
        <w:t xml:space="preserve">inister głównie realizuje obecnie przez pracowników urzędu obsługującego Ministra. Projekt zakłada, że w tym zakresie, </w:t>
      </w:r>
      <w:r>
        <w:rPr>
          <w:rFonts w:cs="Times New Roman"/>
          <w:szCs w:val="24"/>
        </w:rPr>
        <w:t>m</w:t>
      </w:r>
      <w:r w:rsidRPr="00CF65C1">
        <w:rPr>
          <w:rFonts w:cs="Times New Roman"/>
          <w:szCs w:val="24"/>
        </w:rPr>
        <w:t xml:space="preserve">inister będzie mógł upoważnić pracowników </w:t>
      </w:r>
      <w:r w:rsidRPr="5F8B9A09">
        <w:rPr>
          <w:rFonts w:cs="Times New Roman"/>
          <w:szCs w:val="24"/>
        </w:rPr>
        <w:t>Agencji</w:t>
      </w:r>
      <w:r w:rsidRPr="00A20844">
        <w:rPr>
          <w:rFonts w:cs="Times New Roman"/>
          <w:szCs w:val="24"/>
        </w:rPr>
        <w:t xml:space="preserve"> </w:t>
      </w:r>
      <w:r w:rsidRPr="00CF65C1">
        <w:rPr>
          <w:rFonts w:cs="Times New Roman"/>
          <w:szCs w:val="24"/>
        </w:rPr>
        <w:t>do wykonywania, w jego imieniu:</w:t>
      </w:r>
    </w:p>
    <w:p w14:paraId="0325FBC9" w14:textId="77777777" w:rsidR="00F15015" w:rsidRPr="00CF65C1" w:rsidRDefault="00F15015" w:rsidP="00A9414C">
      <w:pPr>
        <w:spacing w:after="120"/>
        <w:ind w:left="708"/>
        <w:jc w:val="both"/>
        <w:rPr>
          <w:rFonts w:cs="Times New Roman"/>
          <w:szCs w:val="24"/>
        </w:rPr>
      </w:pPr>
      <w:r w:rsidRPr="00CF65C1">
        <w:rPr>
          <w:rFonts w:cs="Times New Roman"/>
          <w:szCs w:val="24"/>
        </w:rPr>
        <w:t>1)</w:t>
      </w:r>
      <w:r>
        <w:rPr>
          <w:rFonts w:cs="Times New Roman"/>
          <w:szCs w:val="24"/>
        </w:rPr>
        <w:t xml:space="preserve"> </w:t>
      </w:r>
      <w:r w:rsidRPr="00CF65C1">
        <w:rPr>
          <w:rFonts w:cs="Times New Roman"/>
          <w:szCs w:val="24"/>
        </w:rPr>
        <w:t>czynności kontrolnych w zakresie kontroli, o których mowa w:</w:t>
      </w:r>
      <w:r>
        <w:rPr>
          <w:rFonts w:cs="Times New Roman"/>
          <w:szCs w:val="24"/>
        </w:rPr>
        <w:t xml:space="preserve"> </w:t>
      </w:r>
      <w:r w:rsidRPr="00CF65C1">
        <w:rPr>
          <w:rFonts w:cs="Times New Roman"/>
          <w:szCs w:val="24"/>
        </w:rPr>
        <w:t>art. 25 ustawy z dnia 17 lutego 2005 r. o informatyzacji działalności podmiotów realizujących zadania publiczne,</w:t>
      </w:r>
    </w:p>
    <w:p w14:paraId="63390F48" w14:textId="77777777" w:rsidR="00F15015" w:rsidRPr="00CF65C1" w:rsidRDefault="00F15015" w:rsidP="00A9414C">
      <w:pPr>
        <w:spacing w:after="120"/>
        <w:ind w:left="708"/>
        <w:jc w:val="both"/>
        <w:rPr>
          <w:rFonts w:cs="Times New Roman"/>
          <w:szCs w:val="24"/>
        </w:rPr>
      </w:pPr>
      <w:r w:rsidRPr="00CF65C1">
        <w:rPr>
          <w:rFonts w:cs="Times New Roman"/>
          <w:szCs w:val="24"/>
        </w:rPr>
        <w:t>2)</w:t>
      </w:r>
      <w:r>
        <w:rPr>
          <w:rFonts w:cs="Times New Roman"/>
          <w:szCs w:val="24"/>
        </w:rPr>
        <w:t xml:space="preserve"> </w:t>
      </w:r>
      <w:r w:rsidRPr="00CF65C1">
        <w:rPr>
          <w:rFonts w:cs="Times New Roman"/>
          <w:szCs w:val="24"/>
        </w:rPr>
        <w:t xml:space="preserve">czynności </w:t>
      </w:r>
      <w:r>
        <w:rPr>
          <w:rFonts w:cs="Times New Roman"/>
          <w:szCs w:val="24"/>
        </w:rPr>
        <w:t xml:space="preserve">kontrolnych w ramach </w:t>
      </w:r>
      <w:r w:rsidRPr="00CF65C1">
        <w:rPr>
          <w:rFonts w:cs="Times New Roman"/>
          <w:szCs w:val="24"/>
        </w:rPr>
        <w:t>nadzoru, o których mowa w rozdziale 5 i 5a ustawy z dnia 5 września 2016 r. o usługach zaufania oraz identyfikacji elektronicznej (Dz.U. z 2021 r. poz. 1797).</w:t>
      </w:r>
    </w:p>
    <w:p w14:paraId="1F0C1F04" w14:textId="77777777" w:rsidR="00F15015" w:rsidRPr="00CF65C1" w:rsidRDefault="00F15015" w:rsidP="00A9414C">
      <w:pPr>
        <w:spacing w:after="120"/>
        <w:jc w:val="both"/>
        <w:rPr>
          <w:rFonts w:cs="Times New Roman"/>
          <w:szCs w:val="24"/>
        </w:rPr>
      </w:pPr>
      <w:r w:rsidRPr="00CF65C1">
        <w:rPr>
          <w:rFonts w:cs="Times New Roman"/>
          <w:szCs w:val="24"/>
        </w:rPr>
        <w:t xml:space="preserve">Zadania te nie będą przedmiotem dodatkowego finasowania, a będą realizowane przez pracowników </w:t>
      </w:r>
      <w:r w:rsidRPr="5F8B9A09">
        <w:rPr>
          <w:rFonts w:cs="Times New Roman"/>
          <w:szCs w:val="24"/>
        </w:rPr>
        <w:t>Agencji</w:t>
      </w:r>
      <w:r w:rsidRPr="00CF65C1">
        <w:rPr>
          <w:rFonts w:cs="Times New Roman"/>
          <w:szCs w:val="24"/>
        </w:rPr>
        <w:t xml:space="preserve"> w ramach dotacji podmiotowej udzielanej przez Ministra. </w:t>
      </w:r>
    </w:p>
    <w:p w14:paraId="2F0EAF7A" w14:textId="77777777" w:rsidR="00F15015" w:rsidRDefault="00F15015" w:rsidP="00A9414C">
      <w:pPr>
        <w:spacing w:after="120"/>
        <w:jc w:val="center"/>
        <w:rPr>
          <w:rFonts w:cs="Times New Roman"/>
          <w:b/>
          <w:bCs/>
          <w:szCs w:val="24"/>
        </w:rPr>
      </w:pPr>
      <w:r w:rsidRPr="00EB4135">
        <w:rPr>
          <w:rFonts w:cs="Times New Roman"/>
          <w:b/>
          <w:bCs/>
          <w:szCs w:val="24"/>
        </w:rPr>
        <w:t xml:space="preserve">Polityka </w:t>
      </w:r>
      <w:r>
        <w:rPr>
          <w:rFonts w:cs="Times New Roman"/>
          <w:b/>
          <w:bCs/>
          <w:szCs w:val="24"/>
        </w:rPr>
        <w:t>K</w:t>
      </w:r>
      <w:r w:rsidRPr="00EB4135">
        <w:rPr>
          <w:rFonts w:cs="Times New Roman"/>
          <w:b/>
          <w:bCs/>
          <w:szCs w:val="24"/>
        </w:rPr>
        <w:t>adrowa Agencji</w:t>
      </w:r>
    </w:p>
    <w:p w14:paraId="616E98AF" w14:textId="77777777" w:rsidR="00F15015" w:rsidRDefault="00F15015" w:rsidP="00A9414C">
      <w:pPr>
        <w:spacing w:after="120"/>
        <w:jc w:val="both"/>
        <w:rPr>
          <w:rFonts w:cs="Times New Roman"/>
          <w:szCs w:val="24"/>
        </w:rPr>
      </w:pPr>
      <w:r w:rsidRPr="00CF65C1">
        <w:rPr>
          <w:rFonts w:cs="Times New Roman"/>
          <w:szCs w:val="24"/>
        </w:rPr>
        <w:t xml:space="preserve">Obecnie w COI zatrudnionych ponad 650 specjalistów (wg stanu na dzień 31 grudnia 2021 r.). Świadczą oni kompleksowe usługi IT&amp;N zapewniające rozwój i niezawodne funkcjonowanie systemów na potrzeby zadań stawianych przed administracją publiczną. COI zapewnia nieprzerwane funkcjonowanie najważniejszych systemów państwowych. </w:t>
      </w:r>
    </w:p>
    <w:p w14:paraId="6AE468B5" w14:textId="77777777" w:rsidR="00F15015" w:rsidRDefault="00F15015" w:rsidP="00A9414C">
      <w:pPr>
        <w:spacing w:after="120"/>
        <w:jc w:val="both"/>
        <w:rPr>
          <w:rFonts w:cs="Times New Roman"/>
          <w:szCs w:val="24"/>
        </w:rPr>
      </w:pPr>
      <w:r>
        <w:rPr>
          <w:rFonts w:cs="Times New Roman"/>
          <w:szCs w:val="24"/>
        </w:rPr>
        <w:t>D</w:t>
      </w:r>
      <w:r w:rsidRPr="00CF65C1">
        <w:rPr>
          <w:rFonts w:cs="Times New Roman"/>
          <w:szCs w:val="24"/>
        </w:rPr>
        <w:t xml:space="preserve">la właściwego działania </w:t>
      </w:r>
      <w:r w:rsidRPr="5F8B9A09">
        <w:rPr>
          <w:rFonts w:cs="Times New Roman"/>
          <w:szCs w:val="24"/>
        </w:rPr>
        <w:t>Agencji</w:t>
      </w:r>
      <w:r>
        <w:rPr>
          <w:rFonts w:cs="Times New Roman"/>
          <w:szCs w:val="24"/>
        </w:rPr>
        <w:t>,</w:t>
      </w:r>
      <w:r w:rsidRPr="00CF65C1">
        <w:rPr>
          <w:rFonts w:cs="Times New Roman"/>
          <w:szCs w:val="24"/>
        </w:rPr>
        <w:t xml:space="preserve"> a tym samym realizacji ważnych dla państwa pols</w:t>
      </w:r>
      <w:r>
        <w:rPr>
          <w:rFonts w:cs="Times New Roman"/>
          <w:szCs w:val="24"/>
        </w:rPr>
        <w:t xml:space="preserve">kiego projektów informatycznych, </w:t>
      </w:r>
      <w:r w:rsidRPr="00CF65C1">
        <w:rPr>
          <w:rFonts w:cs="Times New Roman"/>
          <w:szCs w:val="24"/>
        </w:rPr>
        <w:t xml:space="preserve">niezmiernie istotna jest wysokokwalifikowana i doświadczona kadra IT, w związku z czym jednym z zadań </w:t>
      </w:r>
      <w:r w:rsidRPr="5F8B9A09">
        <w:rPr>
          <w:rFonts w:cs="Times New Roman"/>
          <w:szCs w:val="24"/>
        </w:rPr>
        <w:t>Prezesa Agencji</w:t>
      </w:r>
      <w:r w:rsidRPr="00CF65C1">
        <w:rPr>
          <w:rFonts w:cs="Times New Roman"/>
          <w:szCs w:val="24"/>
        </w:rPr>
        <w:t xml:space="preserve"> będzie odpowiednie kształtowanie polityki kadrowej </w:t>
      </w:r>
      <w:r w:rsidRPr="5F8B9A09">
        <w:rPr>
          <w:rFonts w:cs="Times New Roman"/>
          <w:szCs w:val="24"/>
        </w:rPr>
        <w:t>Agencji.</w:t>
      </w:r>
      <w:r w:rsidRPr="00CF65C1">
        <w:rPr>
          <w:rFonts w:cs="Times New Roman"/>
          <w:szCs w:val="24"/>
        </w:rPr>
        <w:t xml:space="preserve"> W ramach tego zadania, </w:t>
      </w:r>
      <w:r w:rsidRPr="5F8B9A09">
        <w:rPr>
          <w:rFonts w:cs="Times New Roman"/>
          <w:szCs w:val="24"/>
        </w:rPr>
        <w:t>Prezes Agencji</w:t>
      </w:r>
      <w:r w:rsidRPr="00CF65C1">
        <w:rPr>
          <w:rFonts w:cs="Times New Roman"/>
          <w:szCs w:val="24"/>
        </w:rPr>
        <w:t xml:space="preserve"> będzie ustalać regulamin pracy oraz regulamin wynagradzania, a także ogłaszać na stronie internetowej </w:t>
      </w:r>
      <w:r>
        <w:rPr>
          <w:rFonts w:cs="Times New Roman"/>
          <w:szCs w:val="24"/>
        </w:rPr>
        <w:t>Agencji</w:t>
      </w:r>
      <w:r w:rsidRPr="00CF65C1">
        <w:rPr>
          <w:rFonts w:cs="Times New Roman"/>
          <w:szCs w:val="24"/>
        </w:rPr>
        <w:t xml:space="preserve"> oraz w</w:t>
      </w:r>
      <w:r>
        <w:rPr>
          <w:rFonts w:cs="Times New Roman"/>
          <w:szCs w:val="24"/>
        </w:rPr>
        <w:t> </w:t>
      </w:r>
      <w:r w:rsidRPr="00CF65C1">
        <w:rPr>
          <w:rFonts w:cs="Times New Roman"/>
          <w:szCs w:val="24"/>
        </w:rPr>
        <w:t>Biuletyn</w:t>
      </w:r>
      <w:r w:rsidRPr="5F8B9A09">
        <w:rPr>
          <w:rFonts w:cs="Times New Roman"/>
          <w:szCs w:val="24"/>
        </w:rPr>
        <w:t>ie</w:t>
      </w:r>
      <w:r w:rsidRPr="00CF65C1">
        <w:rPr>
          <w:rFonts w:cs="Times New Roman"/>
          <w:szCs w:val="24"/>
        </w:rPr>
        <w:t xml:space="preserve"> Informacji Publicznej</w:t>
      </w:r>
      <w:r w:rsidRPr="5F8B9A09">
        <w:rPr>
          <w:rFonts w:cs="Times New Roman"/>
          <w:szCs w:val="24"/>
        </w:rPr>
        <w:t xml:space="preserve"> Agencji </w:t>
      </w:r>
      <w:r w:rsidRPr="00CF65C1">
        <w:rPr>
          <w:rFonts w:cs="Times New Roman"/>
          <w:szCs w:val="24"/>
        </w:rPr>
        <w:t xml:space="preserve">do dnia 30 marca roczny raport dotyczący zatrudnienia w </w:t>
      </w:r>
      <w:r w:rsidRPr="5F8B9A09">
        <w:rPr>
          <w:rFonts w:cs="Times New Roman"/>
          <w:szCs w:val="24"/>
        </w:rPr>
        <w:t>Agencji</w:t>
      </w:r>
      <w:r>
        <w:rPr>
          <w:rFonts w:cs="Times New Roman"/>
          <w:szCs w:val="24"/>
        </w:rPr>
        <w:t>.</w:t>
      </w:r>
    </w:p>
    <w:p w14:paraId="5791E09D" w14:textId="77777777" w:rsidR="00F15015" w:rsidRPr="00CF65C1" w:rsidRDefault="00F15015" w:rsidP="00A9414C">
      <w:pPr>
        <w:spacing w:after="120"/>
        <w:jc w:val="both"/>
        <w:rPr>
          <w:rFonts w:cs="Times New Roman"/>
          <w:szCs w:val="24"/>
        </w:rPr>
      </w:pPr>
      <w:r>
        <w:rPr>
          <w:rFonts w:cs="Times New Roman"/>
          <w:szCs w:val="24"/>
        </w:rPr>
        <w:t>Prezes Agencji będzie zobowiązany</w:t>
      </w:r>
      <w:r w:rsidRPr="00CF65C1">
        <w:rPr>
          <w:rFonts w:cs="Times New Roman"/>
          <w:szCs w:val="24"/>
        </w:rPr>
        <w:t xml:space="preserve"> zapewnić, aby liczba, jak i poziom wiedzy i kwalifikacji pracowników realizujących zadania w obszarze rozwoju i utrzymania systemów </w:t>
      </w:r>
      <w:r w:rsidRPr="00CF65C1">
        <w:rPr>
          <w:rFonts w:cs="Times New Roman"/>
          <w:szCs w:val="24"/>
        </w:rPr>
        <w:lastRenderedPageBreak/>
        <w:t>teleinformatycznych oraz bezpieczeństwa środowiska teleinformatycznego pozwalały na bezpieczną i poprawną eksploatację całości środowiska teleinformatycznego, rozwój systemów teleinformatycznych oraz osiąganie oczekiwanych poziomów dostępności tych systemów</w:t>
      </w:r>
      <w:r>
        <w:rPr>
          <w:rFonts w:cs="Times New Roman"/>
          <w:szCs w:val="24"/>
        </w:rPr>
        <w:t xml:space="preserve"> oraz </w:t>
      </w:r>
      <w:r w:rsidRPr="00CF65C1">
        <w:rPr>
          <w:rFonts w:cs="Times New Roman"/>
          <w:szCs w:val="24"/>
        </w:rPr>
        <w:t xml:space="preserve">podejmować działania mające na celu minimalizację ryzyka związanego z zakończeniem stosunku pracy pracowników wymienionych wykazie kluczowych pracowników </w:t>
      </w:r>
      <w:r w:rsidRPr="5F8B9A09">
        <w:rPr>
          <w:rFonts w:cs="Times New Roman"/>
          <w:szCs w:val="24"/>
        </w:rPr>
        <w:t>Agencji</w:t>
      </w:r>
      <w:r>
        <w:rPr>
          <w:rFonts w:cs="Times New Roman"/>
          <w:szCs w:val="24"/>
        </w:rPr>
        <w:t xml:space="preserve">. W przypadku, </w:t>
      </w:r>
      <w:r w:rsidRPr="002D4C91">
        <w:rPr>
          <w:rFonts w:cs="Times New Roman"/>
          <w:szCs w:val="24"/>
        </w:rPr>
        <w:t xml:space="preserve">zakończenie stosunków pracy z </w:t>
      </w:r>
      <w:r>
        <w:rPr>
          <w:rFonts w:cs="Times New Roman"/>
          <w:szCs w:val="24"/>
        </w:rPr>
        <w:t xml:space="preserve">kluczowymi </w:t>
      </w:r>
      <w:r w:rsidRPr="002D4C91">
        <w:rPr>
          <w:rFonts w:cs="Times New Roman"/>
          <w:szCs w:val="24"/>
        </w:rPr>
        <w:t xml:space="preserve">pracownikami, może powodować ryzyko zaburzenia ciągłości realizacji zadań, </w:t>
      </w:r>
      <w:r>
        <w:rPr>
          <w:rFonts w:cs="Times New Roman"/>
          <w:szCs w:val="24"/>
        </w:rPr>
        <w:t xml:space="preserve">Prezes Agencji będzie zobowiązany niezwłocznie </w:t>
      </w:r>
      <w:r w:rsidRPr="002D4C91">
        <w:rPr>
          <w:rFonts w:cs="Times New Roman"/>
          <w:szCs w:val="24"/>
        </w:rPr>
        <w:t>powi</w:t>
      </w:r>
      <w:r>
        <w:rPr>
          <w:rFonts w:cs="Times New Roman"/>
          <w:szCs w:val="24"/>
        </w:rPr>
        <w:t xml:space="preserve">adomić </w:t>
      </w:r>
      <w:r w:rsidRPr="002D4C91">
        <w:rPr>
          <w:rFonts w:cs="Times New Roman"/>
          <w:szCs w:val="24"/>
        </w:rPr>
        <w:t>ministra właściwego do spraw informatyzacji</w:t>
      </w:r>
      <w:r>
        <w:rPr>
          <w:rFonts w:cs="Times New Roman"/>
          <w:szCs w:val="24"/>
        </w:rPr>
        <w:t>. Podobne rozwiązania są przykładowo zalecane przez Komisję Nadzoru Finansowego w r</w:t>
      </w:r>
      <w:r w:rsidRPr="00EF7701">
        <w:rPr>
          <w:rFonts w:cs="Times New Roman"/>
          <w:szCs w:val="24"/>
        </w:rPr>
        <w:t>ekomendacj</w:t>
      </w:r>
      <w:r>
        <w:rPr>
          <w:rFonts w:cs="Times New Roman"/>
          <w:szCs w:val="24"/>
        </w:rPr>
        <w:t>i</w:t>
      </w:r>
      <w:r w:rsidRPr="00EF7701">
        <w:rPr>
          <w:rFonts w:cs="Times New Roman"/>
          <w:szCs w:val="24"/>
        </w:rPr>
        <w:t xml:space="preserve"> D</w:t>
      </w:r>
      <w:r>
        <w:rPr>
          <w:rFonts w:cs="Times New Roman"/>
          <w:szCs w:val="24"/>
        </w:rPr>
        <w:t xml:space="preserve"> </w:t>
      </w:r>
      <w:r w:rsidRPr="00EF7701">
        <w:rPr>
          <w:rFonts w:cs="Times New Roman"/>
          <w:szCs w:val="24"/>
        </w:rPr>
        <w:t>dotycząc</w:t>
      </w:r>
      <w:r>
        <w:rPr>
          <w:rFonts w:cs="Times New Roman"/>
          <w:szCs w:val="24"/>
        </w:rPr>
        <w:t>ej</w:t>
      </w:r>
      <w:r w:rsidRPr="00EF7701">
        <w:rPr>
          <w:rFonts w:cs="Times New Roman"/>
          <w:szCs w:val="24"/>
        </w:rPr>
        <w:t xml:space="preserve"> zarządzania obszarami technologii informacyjnej</w:t>
      </w:r>
      <w:r>
        <w:rPr>
          <w:rFonts w:cs="Times New Roman"/>
          <w:szCs w:val="24"/>
        </w:rPr>
        <w:t xml:space="preserve"> </w:t>
      </w:r>
      <w:r w:rsidRPr="00EF7701">
        <w:rPr>
          <w:rFonts w:cs="Times New Roman"/>
          <w:szCs w:val="24"/>
        </w:rPr>
        <w:t>i bezpieczeństwa środowiska teleinformatycznego w bankach</w:t>
      </w:r>
      <w:r>
        <w:rPr>
          <w:rFonts w:cs="Times New Roman"/>
          <w:szCs w:val="24"/>
        </w:rPr>
        <w:t>.</w:t>
      </w:r>
    </w:p>
    <w:p w14:paraId="1262C06D" w14:textId="77777777" w:rsidR="00F15015" w:rsidRDefault="00F15015" w:rsidP="00A9414C">
      <w:pPr>
        <w:spacing w:after="120"/>
        <w:jc w:val="center"/>
        <w:rPr>
          <w:rFonts w:cs="Times New Roman"/>
          <w:b/>
          <w:bCs/>
          <w:szCs w:val="24"/>
        </w:rPr>
      </w:pPr>
      <w:r>
        <w:rPr>
          <w:rFonts w:cs="Times New Roman"/>
          <w:b/>
          <w:bCs/>
          <w:szCs w:val="24"/>
        </w:rPr>
        <w:t xml:space="preserve">Gospodarka finansowa Agencji (art. </w:t>
      </w:r>
      <w:r w:rsidRPr="5F8B9A09">
        <w:rPr>
          <w:rFonts w:cs="Times New Roman"/>
          <w:b/>
          <w:bCs/>
          <w:szCs w:val="24"/>
        </w:rPr>
        <w:t>22</w:t>
      </w:r>
      <w:r>
        <w:rPr>
          <w:rFonts w:cs="Times New Roman"/>
          <w:b/>
          <w:bCs/>
          <w:szCs w:val="24"/>
        </w:rPr>
        <w:t xml:space="preserve"> – 26)</w:t>
      </w:r>
    </w:p>
    <w:p w14:paraId="717CE3D2" w14:textId="77777777" w:rsidR="00F15015" w:rsidRPr="00CF65C1" w:rsidRDefault="00F15015" w:rsidP="00A9414C">
      <w:pPr>
        <w:spacing w:after="120"/>
        <w:jc w:val="both"/>
        <w:rPr>
          <w:rFonts w:cs="Times New Roman"/>
          <w:szCs w:val="24"/>
        </w:rPr>
      </w:pPr>
      <w:r w:rsidRPr="5F8B9A09">
        <w:rPr>
          <w:rFonts w:cs="Times New Roman"/>
          <w:szCs w:val="24"/>
        </w:rPr>
        <w:t>Agencja</w:t>
      </w:r>
      <w:r w:rsidRPr="00CF65C1">
        <w:rPr>
          <w:rFonts w:cs="Times New Roman"/>
          <w:szCs w:val="24"/>
        </w:rPr>
        <w:t xml:space="preserve"> – jak każda państwowa jednostka organizacyjna należąca do sektora finansów publicznych – będzie prowadzić samodzielną gospodarkę finansową na podstawie rocznego planu finansowego. Istotne dla realizacji zadań </w:t>
      </w:r>
      <w:r w:rsidRPr="5F8B9A09">
        <w:rPr>
          <w:rFonts w:cs="Times New Roman"/>
          <w:szCs w:val="24"/>
        </w:rPr>
        <w:t>Agencji</w:t>
      </w:r>
      <w:r w:rsidRPr="00CF65C1">
        <w:rPr>
          <w:rFonts w:cs="Times New Roman"/>
          <w:szCs w:val="24"/>
        </w:rPr>
        <w:t xml:space="preserve"> jest odpowiednie ukształtowanie strony przychodowej ww. planu. I tak zakłada się, że przychodami </w:t>
      </w:r>
      <w:r w:rsidRPr="5F8B9A09">
        <w:rPr>
          <w:rFonts w:cs="Times New Roman"/>
          <w:szCs w:val="24"/>
        </w:rPr>
        <w:t>Agencji</w:t>
      </w:r>
      <w:r w:rsidRPr="00CF65C1">
        <w:rPr>
          <w:rFonts w:cs="Times New Roman"/>
          <w:szCs w:val="24"/>
        </w:rPr>
        <w:t xml:space="preserve"> będą:</w:t>
      </w:r>
    </w:p>
    <w:p w14:paraId="5F3CE167" w14:textId="77777777" w:rsidR="00F15015" w:rsidRPr="009B6071" w:rsidRDefault="00F15015" w:rsidP="00A9414C">
      <w:pPr>
        <w:spacing w:after="120"/>
        <w:ind w:left="708"/>
        <w:jc w:val="both"/>
        <w:rPr>
          <w:rFonts w:cs="Times New Roman"/>
          <w:szCs w:val="24"/>
        </w:rPr>
      </w:pPr>
      <w:r w:rsidRPr="009B6071">
        <w:rPr>
          <w:rFonts w:cs="Times New Roman"/>
          <w:szCs w:val="24"/>
        </w:rPr>
        <w:t>1)</w:t>
      </w:r>
      <w:r w:rsidRPr="009B6071">
        <w:rPr>
          <w:rFonts w:cs="Times New Roman"/>
          <w:szCs w:val="24"/>
        </w:rPr>
        <w:tab/>
        <w:t>dotacje podmiotowe na pokrycie bieżących kosztów Agencji związanych z</w:t>
      </w:r>
      <w:r>
        <w:rPr>
          <w:rFonts w:cs="Times New Roman"/>
          <w:szCs w:val="24"/>
        </w:rPr>
        <w:t> </w:t>
      </w:r>
      <w:r w:rsidRPr="009B6071">
        <w:rPr>
          <w:rFonts w:cs="Times New Roman"/>
          <w:szCs w:val="24"/>
        </w:rPr>
        <w:t xml:space="preserve">realizacją jej zadań; </w:t>
      </w:r>
    </w:p>
    <w:p w14:paraId="3DA01ED5" w14:textId="77777777" w:rsidR="00F15015" w:rsidRPr="009B6071" w:rsidRDefault="00F15015" w:rsidP="00A9414C">
      <w:pPr>
        <w:spacing w:after="120"/>
        <w:ind w:left="708"/>
        <w:jc w:val="both"/>
        <w:rPr>
          <w:rFonts w:cs="Times New Roman"/>
          <w:szCs w:val="24"/>
        </w:rPr>
      </w:pPr>
      <w:r w:rsidRPr="009B6071">
        <w:rPr>
          <w:rFonts w:cs="Times New Roman"/>
          <w:szCs w:val="24"/>
        </w:rPr>
        <w:t>2)</w:t>
      </w:r>
      <w:r w:rsidRPr="009B6071">
        <w:rPr>
          <w:rFonts w:cs="Times New Roman"/>
          <w:szCs w:val="24"/>
        </w:rPr>
        <w:tab/>
        <w:t>dotacje celowe na realizację i finansowanie zadań</w:t>
      </w:r>
      <w:r>
        <w:rPr>
          <w:rFonts w:cs="Times New Roman"/>
          <w:szCs w:val="24"/>
        </w:rPr>
        <w:t xml:space="preserve"> Agencji</w:t>
      </w:r>
      <w:r w:rsidRPr="009B6071">
        <w:rPr>
          <w:rFonts w:cs="Times New Roman"/>
          <w:szCs w:val="24"/>
        </w:rPr>
        <w:t>;</w:t>
      </w:r>
    </w:p>
    <w:p w14:paraId="42CBB93B" w14:textId="77777777" w:rsidR="00F15015" w:rsidRPr="009B6071" w:rsidRDefault="00F15015" w:rsidP="00A9414C">
      <w:pPr>
        <w:spacing w:after="120"/>
        <w:ind w:left="708"/>
        <w:jc w:val="both"/>
        <w:rPr>
          <w:rFonts w:cs="Times New Roman"/>
          <w:szCs w:val="24"/>
        </w:rPr>
      </w:pPr>
      <w:r w:rsidRPr="009B6071">
        <w:rPr>
          <w:rFonts w:cs="Times New Roman"/>
          <w:szCs w:val="24"/>
        </w:rPr>
        <w:t>3)</w:t>
      </w:r>
      <w:r w:rsidRPr="009B6071">
        <w:rPr>
          <w:rFonts w:cs="Times New Roman"/>
          <w:szCs w:val="24"/>
        </w:rPr>
        <w:tab/>
        <w:t>dotacje celowe na finansowanie lub dofinansowanie kosztów inwestycji związanych z obsługą realizacji zadań</w:t>
      </w:r>
      <w:r>
        <w:rPr>
          <w:rFonts w:cs="Times New Roman"/>
          <w:szCs w:val="24"/>
        </w:rPr>
        <w:t xml:space="preserve"> Agencji</w:t>
      </w:r>
    </w:p>
    <w:p w14:paraId="1C8DDCD6" w14:textId="77777777" w:rsidR="00F15015" w:rsidRPr="009B6071" w:rsidRDefault="00F15015" w:rsidP="00A9414C">
      <w:pPr>
        <w:spacing w:after="120"/>
        <w:ind w:left="708"/>
        <w:jc w:val="both"/>
        <w:rPr>
          <w:rFonts w:cs="Times New Roman"/>
          <w:szCs w:val="24"/>
        </w:rPr>
      </w:pPr>
      <w:r w:rsidRPr="009B6071">
        <w:rPr>
          <w:rFonts w:cs="Times New Roman"/>
          <w:szCs w:val="24"/>
        </w:rPr>
        <w:t>4)</w:t>
      </w:r>
      <w:r w:rsidRPr="009B6071">
        <w:rPr>
          <w:rFonts w:cs="Times New Roman"/>
          <w:szCs w:val="24"/>
        </w:rPr>
        <w:tab/>
        <w:t>środki z opłat</w:t>
      </w:r>
      <w:r>
        <w:rPr>
          <w:rFonts w:cs="Times New Roman"/>
          <w:szCs w:val="24"/>
        </w:rPr>
        <w:t>;</w:t>
      </w:r>
    </w:p>
    <w:p w14:paraId="095DAD66" w14:textId="77777777" w:rsidR="00F15015" w:rsidRPr="009B6071" w:rsidRDefault="00F15015" w:rsidP="00A9414C">
      <w:pPr>
        <w:spacing w:after="120"/>
        <w:ind w:left="708"/>
        <w:jc w:val="both"/>
        <w:rPr>
          <w:rFonts w:cs="Times New Roman"/>
          <w:szCs w:val="24"/>
        </w:rPr>
      </w:pPr>
      <w:r w:rsidRPr="009B6071">
        <w:rPr>
          <w:rFonts w:cs="Times New Roman"/>
          <w:szCs w:val="24"/>
        </w:rPr>
        <w:t>5)</w:t>
      </w:r>
      <w:r w:rsidRPr="009B6071">
        <w:rPr>
          <w:rFonts w:cs="Times New Roman"/>
          <w:szCs w:val="24"/>
        </w:rPr>
        <w:tab/>
        <w:t>środki zagraniczne, w tym pochodzące z budżetu Unii Europejskiej oraz z</w:t>
      </w:r>
      <w:r>
        <w:rPr>
          <w:rFonts w:cs="Times New Roman"/>
          <w:szCs w:val="24"/>
        </w:rPr>
        <w:t> </w:t>
      </w:r>
      <w:r w:rsidRPr="009B6071">
        <w:rPr>
          <w:rFonts w:cs="Times New Roman"/>
          <w:szCs w:val="24"/>
        </w:rPr>
        <w:t>międzynarodowych programów lub projektów informatycznych;</w:t>
      </w:r>
    </w:p>
    <w:p w14:paraId="69D1E99C" w14:textId="77777777" w:rsidR="00F15015" w:rsidRPr="009B6071" w:rsidRDefault="00F15015" w:rsidP="00A9414C">
      <w:pPr>
        <w:spacing w:after="120"/>
        <w:ind w:left="708"/>
        <w:jc w:val="both"/>
        <w:rPr>
          <w:rFonts w:cs="Times New Roman"/>
          <w:szCs w:val="24"/>
        </w:rPr>
      </w:pPr>
      <w:r w:rsidRPr="009B6071">
        <w:rPr>
          <w:rFonts w:cs="Times New Roman"/>
          <w:szCs w:val="24"/>
        </w:rPr>
        <w:t>6)</w:t>
      </w:r>
      <w:r w:rsidRPr="009B6071">
        <w:rPr>
          <w:rFonts w:cs="Times New Roman"/>
          <w:szCs w:val="24"/>
        </w:rPr>
        <w:tab/>
        <w:t>środki pochodzące z odsetek od wolnych środków przekazanych w depozyt zgodnie z przepisami o finansach publicznych;</w:t>
      </w:r>
    </w:p>
    <w:p w14:paraId="34FBF16B" w14:textId="77777777" w:rsidR="00F15015" w:rsidRDefault="00F15015" w:rsidP="00A9414C">
      <w:pPr>
        <w:spacing w:after="120"/>
        <w:ind w:left="708"/>
        <w:jc w:val="both"/>
        <w:rPr>
          <w:rFonts w:cs="Times New Roman"/>
          <w:szCs w:val="24"/>
        </w:rPr>
      </w:pPr>
      <w:r w:rsidRPr="009B6071">
        <w:rPr>
          <w:rFonts w:cs="Times New Roman"/>
          <w:szCs w:val="24"/>
        </w:rPr>
        <w:t>7)</w:t>
      </w:r>
      <w:r w:rsidRPr="009B6071">
        <w:rPr>
          <w:rFonts w:cs="Times New Roman"/>
          <w:szCs w:val="24"/>
        </w:rPr>
        <w:tab/>
        <w:t>środki pochodzące z zapisów, darowizn i dywidend ze spółek utworzonych</w:t>
      </w:r>
      <w:r>
        <w:rPr>
          <w:rFonts w:cs="Times New Roman"/>
          <w:szCs w:val="24"/>
        </w:rPr>
        <w:t xml:space="preserve"> przez Agencję.</w:t>
      </w:r>
    </w:p>
    <w:p w14:paraId="4069775A" w14:textId="77777777" w:rsidR="00F15015" w:rsidRDefault="00F15015" w:rsidP="00A9414C">
      <w:pPr>
        <w:spacing w:after="120"/>
        <w:jc w:val="both"/>
        <w:rPr>
          <w:rFonts w:cs="Times New Roman"/>
          <w:szCs w:val="24"/>
        </w:rPr>
      </w:pPr>
      <w:r>
        <w:rPr>
          <w:rFonts w:cs="Times New Roman"/>
          <w:szCs w:val="24"/>
        </w:rPr>
        <w:t xml:space="preserve">Ze względu na wysoką dynamikę zadań w zakresie informatyzacji przewiduje się możliwość zmiany planu finansowego Agencji oraz zmiany dotacji podmiotowej również w trakcie roku budżetowego, po zasięgnięciu opinii Ministra Finansów. Dotacja podmiotowa będzie </w:t>
      </w:r>
      <w:r>
        <w:rPr>
          <w:rFonts w:cs="Times New Roman"/>
          <w:szCs w:val="24"/>
        </w:rPr>
        <w:lastRenderedPageBreak/>
        <w:t>finansowana ze środków części 27 budżetu państwa, zatem ewentualne zwiększenie planu Agencji dokona się w granicach limitu dysponenta tej części.</w:t>
      </w:r>
    </w:p>
    <w:p w14:paraId="29149D99" w14:textId="77777777" w:rsidR="00F15015" w:rsidRDefault="00F15015" w:rsidP="00A9414C">
      <w:pPr>
        <w:pStyle w:val="ARTartustawynprozporzdzenia"/>
        <w:spacing w:before="0" w:after="120"/>
        <w:ind w:firstLine="0"/>
      </w:pPr>
      <w:r w:rsidRPr="00A57720">
        <w:t>Wydatki na zapewnienie funkcjonowania systemów teleinformatycznych</w:t>
      </w:r>
      <w:r>
        <w:t xml:space="preserve"> będą finansowane z budżetu państwa </w:t>
      </w:r>
      <w:r w:rsidRPr="00A57720">
        <w:t>lub</w:t>
      </w:r>
      <w:r>
        <w:t xml:space="preserve"> </w:t>
      </w:r>
      <w:r w:rsidRPr="00A57720">
        <w:t>Funduszu Re</w:t>
      </w:r>
      <w:r>
        <w:t>jestrów i Ewidencji Państwowych. Zgodnie z § 3 ust. 5 rozporządzenia Ministra Finansów z dnia 15 stycznia 2014 r. w sprawie szczegółowego sposobu wykonywania budżetu państwa dysponent części budżetowej może, w porozumieniu z Ministrem Finansów, ustanowić dysponentami środków budżetu państwa kierowników państwowych jednostek organizacyjnych niebędących państwowymi jednostkami budżetowymi.</w:t>
      </w:r>
    </w:p>
    <w:p w14:paraId="16EED19F" w14:textId="77777777" w:rsidR="00F15015" w:rsidRPr="00A57720" w:rsidRDefault="00F15015" w:rsidP="00A9414C">
      <w:pPr>
        <w:pStyle w:val="ARTartustawynprozporzdzenia"/>
        <w:spacing w:before="0" w:after="120"/>
        <w:ind w:firstLine="0"/>
      </w:pPr>
      <w:r>
        <w:t>Projektowana ustawa ma umożliwiać administracji publicznej wykonywanie zadań związanych z informatyzacją we własnym zakresie. Ze względu na krytyczne znaczenie systemów IT dla funkcjonowania organizacji, również w sektorze komercyjnym, obserwuje się zjawisko odejścia od outsourcingu zadań IT. Ze względu na fakt, że najbardziej popularną formą zatrudnienia pracowników branży IT są kontrakty wykonywane w ramach jednoosobowej działalności gospodarczej, a podmioty publiczne nie mogą bezpośrednio zatrudniać takich osób, istniejące regulacje prowadzą do zawierania kontraktów z pośrednikami w formule tzw. „body leasingu”. W tym kontekście należy przywołać motyw 5 tzw. klasycznej dyrektywy zamówieniowej</w:t>
      </w:r>
      <w:r>
        <w:rPr>
          <w:rStyle w:val="Odwoanieprzypisudolnego"/>
        </w:rPr>
        <w:footnoteReference w:id="11"/>
      </w:r>
      <w:r>
        <w:t>: „</w:t>
      </w:r>
      <w:r w:rsidRPr="0014318D">
        <w:t>Należy przypomnieć, że żaden przepis w niniejszej dyrektywie nie zobowiązuje państw członkowskich do zlecania podmiotom zewnętrznym świadczenia usług, które chcą świadczyć samodzielnie lub zorganizować w sposób inny niż w drodze zamówień publicznych w rozumieniu niniejszej dyrektywy. Świadczenie usług w oparciu o przepisy ustawowe, wykonawcze lub umowy o pracę nie powinno być objęte zakresem niniejszej dyrektywy.</w:t>
      </w:r>
      <w:r>
        <w:t xml:space="preserve">(…)”. Biorąc pod uwagę powyższe uwarunkowania przewiduje się, że w </w:t>
      </w:r>
      <w:r w:rsidRPr="00975BD0">
        <w:t>celu realizacji swoich zadań związanych z</w:t>
      </w:r>
      <w:r>
        <w:t> </w:t>
      </w:r>
      <w:r w:rsidRPr="00975BD0">
        <w:t>budową, wdrażaniem, rozwojem i</w:t>
      </w:r>
      <w:r>
        <w:t> </w:t>
      </w:r>
      <w:r w:rsidRPr="00975BD0">
        <w:t xml:space="preserve">utrzymaniem systemów teleinformatycznych oraz prowadzeniem projektów informatycznych </w:t>
      </w:r>
      <w:r>
        <w:t xml:space="preserve">Prezes </w:t>
      </w:r>
      <w:r w:rsidRPr="00975BD0">
        <w:t>Agencj</w:t>
      </w:r>
      <w:r>
        <w:t>i</w:t>
      </w:r>
      <w:r w:rsidRPr="00975BD0">
        <w:t xml:space="preserve"> </w:t>
      </w:r>
      <w:r>
        <w:t>będzie mógł zawrzeć</w:t>
      </w:r>
      <w:r w:rsidRPr="00975BD0">
        <w:t xml:space="preserve"> umowę z</w:t>
      </w:r>
      <w:r>
        <w:t> </w:t>
      </w:r>
      <w:r w:rsidRPr="00975BD0">
        <w:t xml:space="preserve">przedsiębiorcą będącym osobą fizyczną, której przedmiotem </w:t>
      </w:r>
      <w:r>
        <w:t xml:space="preserve">jest </w:t>
      </w:r>
      <w:r w:rsidRPr="00975BD0">
        <w:t>wykonywanie osobiście czynności wymagających posiadania określonych kompetencji w</w:t>
      </w:r>
      <w:r>
        <w:t> </w:t>
      </w:r>
      <w:r w:rsidRPr="00975BD0">
        <w:t>zakresie technologii informatycznych.</w:t>
      </w:r>
      <w:r>
        <w:t xml:space="preserve"> Dzięki zobowiązaniu do osobistego wykonania czynności oraz zakazowi przeniesienia </w:t>
      </w:r>
      <w:r w:rsidRPr="00975BD0">
        <w:t>na osobę trzecią praw i</w:t>
      </w:r>
      <w:r>
        <w:t> </w:t>
      </w:r>
      <w:r w:rsidRPr="00975BD0">
        <w:t>obowiązków wynikających z</w:t>
      </w:r>
      <w:r>
        <w:t> </w:t>
      </w:r>
      <w:r w:rsidRPr="00975BD0">
        <w:t>umowy</w:t>
      </w:r>
      <w:r>
        <w:t xml:space="preserve">, proponowane przepisy będą stosowane wyłącznie w wąskim zakresie, jakim jest </w:t>
      </w:r>
      <w:r>
        <w:lastRenderedPageBreak/>
        <w:t>zatrudnianie specjalistów IT w formule kontraktowej. Zmiana ta pozwoli Agencji na efektywne wykonywanie swoich zadań.</w:t>
      </w:r>
    </w:p>
    <w:p w14:paraId="62EC8ED6" w14:textId="77777777" w:rsidR="00F15015" w:rsidRPr="00EB4135" w:rsidRDefault="00F15015" w:rsidP="00A9414C">
      <w:pPr>
        <w:spacing w:after="120"/>
        <w:jc w:val="center"/>
        <w:rPr>
          <w:rFonts w:cs="Times New Roman"/>
          <w:b/>
          <w:bCs/>
          <w:szCs w:val="24"/>
        </w:rPr>
      </w:pPr>
      <w:r w:rsidRPr="7D16391F">
        <w:rPr>
          <w:rFonts w:cs="Times New Roman"/>
          <w:b/>
          <w:bCs/>
          <w:szCs w:val="24"/>
        </w:rPr>
        <w:t xml:space="preserve">Fundusz </w:t>
      </w:r>
      <w:r>
        <w:rPr>
          <w:rFonts w:cs="Times New Roman"/>
          <w:b/>
          <w:bCs/>
          <w:szCs w:val="24"/>
        </w:rPr>
        <w:t>Ewidencji i Rejestrów Państwowych</w:t>
      </w:r>
    </w:p>
    <w:p w14:paraId="28308BEC" w14:textId="77777777" w:rsidR="00F15015" w:rsidRDefault="00F15015" w:rsidP="00A9414C">
      <w:pPr>
        <w:spacing w:after="120"/>
        <w:jc w:val="both"/>
        <w:rPr>
          <w:rFonts w:cs="Times New Roman"/>
          <w:szCs w:val="24"/>
        </w:rPr>
      </w:pPr>
      <w:r>
        <w:rPr>
          <w:rFonts w:cs="Times New Roman"/>
          <w:szCs w:val="24"/>
        </w:rPr>
        <w:t>Ze względu na</w:t>
      </w:r>
      <w:r w:rsidRPr="7D16391F">
        <w:rPr>
          <w:rFonts w:cs="Times New Roman"/>
          <w:szCs w:val="24"/>
        </w:rPr>
        <w:t xml:space="preserve"> przekształceniu Funduszu –</w:t>
      </w:r>
      <w:r>
        <w:rPr>
          <w:rFonts w:cs="Times New Roman"/>
          <w:szCs w:val="24"/>
        </w:rPr>
        <w:t> </w:t>
      </w:r>
      <w:r w:rsidRPr="7D16391F">
        <w:rPr>
          <w:rFonts w:cs="Times New Roman"/>
          <w:szCs w:val="24"/>
        </w:rPr>
        <w:t>Centralna Ewidencja Pojazdów i Kierowców w</w:t>
      </w:r>
      <w:r>
        <w:rPr>
          <w:rFonts w:cs="Times New Roman"/>
          <w:szCs w:val="24"/>
        </w:rPr>
        <w:t> </w:t>
      </w:r>
      <w:r w:rsidRPr="7D16391F">
        <w:rPr>
          <w:rFonts w:cs="Times New Roman"/>
          <w:szCs w:val="24"/>
        </w:rPr>
        <w:t xml:space="preserve">Fundusz Ewidencji i Rejestrów Państwowych </w:t>
      </w:r>
      <w:r>
        <w:rPr>
          <w:rFonts w:cs="Times New Roman"/>
          <w:szCs w:val="24"/>
        </w:rPr>
        <w:t>w projekcie</w:t>
      </w:r>
      <w:r w:rsidRPr="7D16391F">
        <w:rPr>
          <w:rFonts w:cs="Times New Roman"/>
          <w:szCs w:val="24"/>
        </w:rPr>
        <w:t xml:space="preserve"> określono zasady funkcjonowania </w:t>
      </w:r>
      <w:r w:rsidRPr="5F8B9A09">
        <w:rPr>
          <w:rFonts w:cs="Times New Roman"/>
          <w:szCs w:val="24"/>
        </w:rPr>
        <w:t xml:space="preserve">tego </w:t>
      </w:r>
      <w:r w:rsidRPr="7D16391F">
        <w:rPr>
          <w:rFonts w:cs="Times New Roman"/>
          <w:szCs w:val="24"/>
        </w:rPr>
        <w:t>Funduszu z uwzględnieniem przychodów oraz wydatków z Funduszu.</w:t>
      </w:r>
      <w:r>
        <w:rPr>
          <w:rFonts w:cs="Times New Roman"/>
          <w:szCs w:val="24"/>
        </w:rPr>
        <w:t xml:space="preserve"> </w:t>
      </w:r>
      <w:r w:rsidRPr="7D16391F">
        <w:rPr>
          <w:rFonts w:cs="Times New Roman"/>
          <w:szCs w:val="24"/>
        </w:rPr>
        <w:t xml:space="preserve">Dysponentem Funduszu jest Prezes Agencji. Agencja </w:t>
      </w:r>
      <w:r w:rsidRPr="5F8B9A09">
        <w:rPr>
          <w:rFonts w:cs="Times New Roman"/>
          <w:szCs w:val="24"/>
        </w:rPr>
        <w:t>zapewnia</w:t>
      </w:r>
      <w:r w:rsidRPr="7D16391F">
        <w:rPr>
          <w:rFonts w:cs="Times New Roman"/>
          <w:szCs w:val="24"/>
        </w:rPr>
        <w:t xml:space="preserve"> obsługę Funduszu. Środki Funduszu będą przeznaczane na</w:t>
      </w:r>
      <w:r>
        <w:rPr>
          <w:rFonts w:cs="Times New Roman"/>
          <w:szCs w:val="24"/>
        </w:rPr>
        <w:t xml:space="preserve"> wydatki związane z</w:t>
      </w:r>
      <w:r w:rsidRPr="5F8B9A09">
        <w:rPr>
          <w:rFonts w:cs="Times New Roman"/>
          <w:szCs w:val="24"/>
        </w:rPr>
        <w:t>:</w:t>
      </w:r>
    </w:p>
    <w:p w14:paraId="6974B0F4" w14:textId="77777777" w:rsidR="00F15015" w:rsidRDefault="00F15015" w:rsidP="00A9414C">
      <w:pPr>
        <w:pStyle w:val="PKTpunkt"/>
        <w:spacing w:after="120"/>
        <w:ind w:left="1020"/>
      </w:pPr>
      <w:r w:rsidRPr="00247971">
        <w:t>1)</w:t>
      </w:r>
      <w:r>
        <w:tab/>
      </w:r>
      <w:r w:rsidRPr="00247971">
        <w:t>utworzeniem, rozwojem i</w:t>
      </w:r>
      <w:r>
        <w:t> </w:t>
      </w:r>
      <w:r w:rsidRPr="00247971">
        <w:t>funkcjonowaniem centralnej ewidencji pojazdów i</w:t>
      </w:r>
      <w:r>
        <w:t> </w:t>
      </w:r>
      <w:r w:rsidRPr="00247971">
        <w:t>centralnej ewidencji kierowców, w</w:t>
      </w:r>
      <w:r>
        <w:t> </w:t>
      </w:r>
      <w:r w:rsidRPr="00247971">
        <w:t>tym Krajowego Punktu Kontaktowego</w:t>
      </w:r>
      <w:r>
        <w:t xml:space="preserve"> przy centralnej ewidencji pojazdów</w:t>
      </w:r>
      <w:r w:rsidRPr="00247971">
        <w:t>, centralnej ewidencji posiadaczy kart parkingowych oraz elektronicznego katalogu marek i</w:t>
      </w:r>
      <w:r>
        <w:t> </w:t>
      </w:r>
      <w:r w:rsidRPr="00247971">
        <w:t>typów pojazdów homologowanych oraz dopuszczonych do ruchu na terytorium Rzeczypospolitej Polskiej;</w:t>
      </w:r>
    </w:p>
    <w:p w14:paraId="3CB560C6" w14:textId="77777777" w:rsidR="00F15015" w:rsidRPr="00247971" w:rsidRDefault="00F15015" w:rsidP="00A9414C">
      <w:pPr>
        <w:pStyle w:val="PKTpunkt"/>
        <w:spacing w:after="120"/>
        <w:ind w:left="1020"/>
      </w:pPr>
      <w:r>
        <w:t>2)</w:t>
      </w:r>
      <w:r>
        <w:tab/>
        <w:t xml:space="preserve">zawarciem i realizacją umowy regulacyjnej z wytwórcą dowodów rejestracyjnych, praw jazdy, kart kwalifikacyjnych i pozwoleń na kierowanie tramwajem </w:t>
      </w:r>
    </w:p>
    <w:p w14:paraId="154E677F" w14:textId="078FA443" w:rsidR="00F15015" w:rsidRDefault="00F15015" w:rsidP="00A9414C">
      <w:pPr>
        <w:pStyle w:val="PKTpunkt"/>
        <w:spacing w:after="120"/>
        <w:ind w:left="1020"/>
      </w:pPr>
      <w:r>
        <w:t>3</w:t>
      </w:r>
      <w:r w:rsidRPr="00247971">
        <w:t>)</w:t>
      </w:r>
      <w:r>
        <w:tab/>
      </w:r>
      <w:r w:rsidRPr="00247971">
        <w:t>utworzeniem, rozwojem i</w:t>
      </w:r>
      <w:r>
        <w:t> </w:t>
      </w:r>
      <w:r w:rsidRPr="00247971">
        <w:t xml:space="preserve">funkcjonowaniem rejestru PESEL, </w:t>
      </w:r>
      <w:r w:rsidR="003A1087">
        <w:t xml:space="preserve">Rejestru Dowodów Osobistych, </w:t>
      </w:r>
      <w:r w:rsidR="00417631" w:rsidRPr="00417631">
        <w:t>Rejestr stanu cywilnego</w:t>
      </w:r>
      <w:r w:rsidR="00417631">
        <w:t xml:space="preserve">, </w:t>
      </w:r>
      <w:r w:rsidRPr="00247971">
        <w:t xml:space="preserve">Rejestru Danych Kontaktowych, Rejestru Dokumentów Paszportowych oraz </w:t>
      </w:r>
      <w:r w:rsidR="003A1087">
        <w:t xml:space="preserve">innych </w:t>
      </w:r>
      <w:r w:rsidRPr="00247971">
        <w:t>rejestrów prowadzonych przez ministra właściwego do spraw informatyzacji;</w:t>
      </w:r>
    </w:p>
    <w:p w14:paraId="7BE52543" w14:textId="77777777" w:rsidR="00F15015" w:rsidRDefault="00F15015" w:rsidP="00A9414C">
      <w:pPr>
        <w:pStyle w:val="PKTpunkt"/>
        <w:spacing w:after="120"/>
        <w:ind w:left="1020"/>
      </w:pPr>
      <w:r>
        <w:t>4)</w:t>
      </w:r>
      <w:r>
        <w:tab/>
      </w:r>
      <w:r w:rsidRPr="00EB4446">
        <w:t>finansowanie zadań związanych z informatyzacją państwa</w:t>
      </w:r>
      <w:r>
        <w:t>, w szczególności:</w:t>
      </w:r>
    </w:p>
    <w:p w14:paraId="20D36909" w14:textId="77777777" w:rsidR="00F15015" w:rsidRDefault="00F15015" w:rsidP="00A9414C">
      <w:pPr>
        <w:pStyle w:val="LITlitera"/>
        <w:spacing w:after="120"/>
        <w:ind w:left="1496"/>
      </w:pPr>
      <w:r>
        <w:t>a)</w:t>
      </w:r>
      <w:r>
        <w:tab/>
        <w:t>zapewnienie funkcjonowania systemów teleinformatycznych,</w:t>
      </w:r>
    </w:p>
    <w:p w14:paraId="6971551C" w14:textId="77777777" w:rsidR="00F15015" w:rsidRDefault="00F15015" w:rsidP="00A9414C">
      <w:pPr>
        <w:pStyle w:val="LITlitera"/>
        <w:spacing w:after="120"/>
        <w:ind w:left="1496"/>
      </w:pPr>
      <w:r>
        <w:t>b)</w:t>
      </w:r>
      <w:r>
        <w:tab/>
      </w:r>
      <w:r w:rsidRPr="00EB4446">
        <w:t xml:space="preserve">zadań związanych z budową i utrzymaniem centrów przetwarzania danych wraz z infrastrukturą energetyczną i teleinformatyczną, na potrzeby </w:t>
      </w:r>
      <w:r>
        <w:t>podmiotów publicznych,</w:t>
      </w:r>
    </w:p>
    <w:p w14:paraId="3BDB0104" w14:textId="77777777" w:rsidR="00F15015" w:rsidRPr="00247971" w:rsidRDefault="00F15015" w:rsidP="00A9414C">
      <w:pPr>
        <w:pStyle w:val="LITlitera"/>
        <w:spacing w:after="120"/>
        <w:ind w:left="1496"/>
      </w:pPr>
      <w:r>
        <w:t>c)</w:t>
      </w:r>
      <w:r>
        <w:tab/>
        <w:t xml:space="preserve">zadań związanych z zapewnieniem </w:t>
      </w:r>
      <w:r w:rsidRPr="00620388">
        <w:t>usług</w:t>
      </w:r>
      <w:r>
        <w:t xml:space="preserve"> i</w:t>
      </w:r>
      <w:r w:rsidRPr="00620388">
        <w:t>nfrastrukturaln</w:t>
      </w:r>
      <w:r>
        <w:t>ych</w:t>
      </w:r>
      <w:r w:rsidRPr="00620388">
        <w:t xml:space="preserve"> lub usługi przetwarzania w chmurze</w:t>
      </w:r>
      <w:r>
        <w:t xml:space="preserve"> na potrzeby podmiotów publicznych;</w:t>
      </w:r>
    </w:p>
    <w:p w14:paraId="5BC2DB3B" w14:textId="77777777" w:rsidR="00F15015" w:rsidRPr="00247971" w:rsidRDefault="00F15015" w:rsidP="00A9414C">
      <w:pPr>
        <w:pStyle w:val="PKTpunkt"/>
        <w:spacing w:after="120"/>
        <w:ind w:left="1020"/>
      </w:pPr>
      <w:r>
        <w:t>5</w:t>
      </w:r>
      <w:r w:rsidRPr="00247971">
        <w:t>)</w:t>
      </w:r>
      <w:r>
        <w:tab/>
      </w:r>
      <w:r w:rsidRPr="00247971">
        <w:t>koszty obsługi bankowej Funduszu.</w:t>
      </w:r>
      <w:r w:rsidRPr="00247971" w:rsidDel="004D0CD8">
        <w:t xml:space="preserve"> </w:t>
      </w:r>
    </w:p>
    <w:p w14:paraId="5D614C09" w14:textId="77777777" w:rsidR="00F15015" w:rsidRDefault="00F15015" w:rsidP="00A9414C">
      <w:pPr>
        <w:spacing w:after="120"/>
        <w:jc w:val="both"/>
        <w:rPr>
          <w:rFonts w:cs="Times New Roman"/>
          <w:szCs w:val="24"/>
        </w:rPr>
      </w:pPr>
      <w:r w:rsidRPr="7D16391F">
        <w:rPr>
          <w:rFonts w:cs="Times New Roman"/>
          <w:szCs w:val="24"/>
        </w:rPr>
        <w:t>Projekt zakłada, że przychody Funduszu stanowić będą w szczególności wpływy z:</w:t>
      </w:r>
    </w:p>
    <w:p w14:paraId="78AEDACB" w14:textId="77777777" w:rsidR="00F15015" w:rsidRDefault="00F15015" w:rsidP="00A9414C">
      <w:pPr>
        <w:pStyle w:val="Akapitzlist"/>
        <w:numPr>
          <w:ilvl w:val="0"/>
          <w:numId w:val="11"/>
        </w:numPr>
        <w:spacing w:after="120" w:line="360" w:lineRule="auto"/>
        <w:ind w:left="851"/>
        <w:contextualSpacing w:val="0"/>
        <w:jc w:val="both"/>
        <w:rPr>
          <w:rFonts w:ascii="Times New Roman" w:hAnsi="Times New Roman" w:cs="Times New Roman"/>
          <w:sz w:val="24"/>
          <w:szCs w:val="24"/>
        </w:rPr>
      </w:pPr>
      <w:r w:rsidRPr="5F8B9A09">
        <w:rPr>
          <w:rFonts w:ascii="Times New Roman" w:hAnsi="Times New Roman" w:cs="Times New Roman"/>
          <w:sz w:val="24"/>
          <w:szCs w:val="24"/>
        </w:rPr>
        <w:t>opłat pobranych</w:t>
      </w:r>
      <w:r w:rsidRPr="7D16391F">
        <w:rPr>
          <w:rFonts w:ascii="Times New Roman" w:hAnsi="Times New Roman" w:cs="Times New Roman"/>
          <w:sz w:val="24"/>
          <w:szCs w:val="24"/>
        </w:rPr>
        <w:t xml:space="preserve"> za udostępnianie danych z centralnej ewidencji pojazdów i centralnej ewidencji kierowców,</w:t>
      </w:r>
    </w:p>
    <w:p w14:paraId="670CA2AB" w14:textId="77777777" w:rsidR="00F15015" w:rsidRDefault="00F15015" w:rsidP="00A9414C">
      <w:pPr>
        <w:pStyle w:val="Akapitzlist"/>
        <w:numPr>
          <w:ilvl w:val="0"/>
          <w:numId w:val="11"/>
        </w:numPr>
        <w:spacing w:after="120" w:line="360" w:lineRule="auto"/>
        <w:ind w:left="851"/>
        <w:contextualSpacing w:val="0"/>
        <w:jc w:val="both"/>
        <w:rPr>
          <w:rFonts w:ascii="Times New Roman" w:hAnsi="Times New Roman" w:cs="Times New Roman"/>
          <w:sz w:val="24"/>
          <w:szCs w:val="24"/>
        </w:rPr>
      </w:pPr>
      <w:r w:rsidRPr="7D16391F">
        <w:rPr>
          <w:rFonts w:ascii="Times New Roman" w:hAnsi="Times New Roman" w:cs="Times New Roman"/>
          <w:sz w:val="24"/>
          <w:szCs w:val="24"/>
        </w:rPr>
        <w:lastRenderedPageBreak/>
        <w:t>opłat za udostępnienie danych z rejestru PESEL</w:t>
      </w:r>
      <w:r w:rsidRPr="5F8B9A09">
        <w:rPr>
          <w:rFonts w:ascii="Times New Roman" w:hAnsi="Times New Roman" w:cs="Times New Roman"/>
          <w:sz w:val="24"/>
          <w:szCs w:val="24"/>
        </w:rPr>
        <w:t xml:space="preserve"> w przypadku udostępniania danych za pomocą urządzeń teletransmisji danych w drodze weryfikacji</w:t>
      </w:r>
      <w:r>
        <w:rPr>
          <w:rFonts w:ascii="Times New Roman" w:hAnsi="Times New Roman" w:cs="Times New Roman"/>
          <w:sz w:val="24"/>
          <w:szCs w:val="24"/>
        </w:rPr>
        <w:t xml:space="preserve">, </w:t>
      </w:r>
      <w:r w:rsidRPr="7D16391F">
        <w:rPr>
          <w:rFonts w:ascii="Times New Roman" w:hAnsi="Times New Roman" w:cs="Times New Roman"/>
          <w:sz w:val="24"/>
          <w:szCs w:val="24"/>
        </w:rPr>
        <w:t>opłat za udostępnienie danych z Rejestru Dowodów Osobistych – w przypadku udostępniania danych za pomocą urządzeń teletransmisji danych</w:t>
      </w:r>
      <w:r w:rsidRPr="5F8B9A09">
        <w:rPr>
          <w:rFonts w:ascii="Times New Roman" w:hAnsi="Times New Roman" w:cs="Times New Roman"/>
          <w:sz w:val="24"/>
          <w:szCs w:val="24"/>
        </w:rPr>
        <w:t xml:space="preserve"> w trybie ograniczonej teletransmisji danych, a także opłat za korzystanie z usługi porównania danych z Rejestru Dokumentów Paszportowych</w:t>
      </w:r>
    </w:p>
    <w:p w14:paraId="6AC95CF3" w14:textId="77777777" w:rsidR="00F15015" w:rsidRDefault="00F15015" w:rsidP="00A9414C">
      <w:pPr>
        <w:pStyle w:val="Akapitzlist"/>
        <w:numPr>
          <w:ilvl w:val="0"/>
          <w:numId w:val="11"/>
        </w:numPr>
        <w:spacing w:after="120" w:line="360" w:lineRule="auto"/>
        <w:ind w:left="851"/>
        <w:contextualSpacing w:val="0"/>
        <w:jc w:val="both"/>
        <w:rPr>
          <w:rFonts w:ascii="Times New Roman" w:hAnsi="Times New Roman" w:cs="Times New Roman"/>
          <w:sz w:val="24"/>
          <w:szCs w:val="24"/>
        </w:rPr>
      </w:pPr>
      <w:r w:rsidRPr="7D16391F">
        <w:rPr>
          <w:rFonts w:ascii="Times New Roman" w:hAnsi="Times New Roman" w:cs="Times New Roman"/>
          <w:sz w:val="24"/>
          <w:szCs w:val="24"/>
        </w:rPr>
        <w:t>opłaty ewidencyjnej, o której mowa w art. 30 ust. 1 ustawy z dnia 22 maja 2003 r. o</w:t>
      </w:r>
      <w:r>
        <w:rPr>
          <w:rFonts w:ascii="Times New Roman" w:hAnsi="Times New Roman" w:cs="Times New Roman"/>
          <w:sz w:val="24"/>
          <w:szCs w:val="24"/>
        </w:rPr>
        <w:t> </w:t>
      </w:r>
      <w:r w:rsidRPr="7D16391F">
        <w:rPr>
          <w:rFonts w:ascii="Times New Roman" w:hAnsi="Times New Roman" w:cs="Times New Roman"/>
          <w:sz w:val="24"/>
          <w:szCs w:val="24"/>
        </w:rPr>
        <w:t>ubezpieczeniach obowiązkowych, Ubezpieczeniowym Funduszu Gwarancyjnym oraz Polskim Biurze Ubezpieczycieli Komunikacyjnych,</w:t>
      </w:r>
    </w:p>
    <w:p w14:paraId="49FFC685" w14:textId="77777777" w:rsidR="00F15015" w:rsidRDefault="00F15015" w:rsidP="00A9414C">
      <w:pPr>
        <w:pStyle w:val="Akapitzlist"/>
        <w:numPr>
          <w:ilvl w:val="0"/>
          <w:numId w:val="11"/>
        </w:numPr>
        <w:spacing w:after="120" w:line="360" w:lineRule="auto"/>
        <w:ind w:left="851"/>
        <w:contextualSpacing w:val="0"/>
        <w:jc w:val="both"/>
        <w:rPr>
          <w:rFonts w:ascii="Times New Roman" w:hAnsi="Times New Roman" w:cs="Times New Roman"/>
          <w:sz w:val="24"/>
          <w:szCs w:val="24"/>
        </w:rPr>
      </w:pPr>
      <w:r w:rsidRPr="008C7950">
        <w:rPr>
          <w:rFonts w:ascii="Times New Roman" w:hAnsi="Times New Roman" w:cs="Times New Roman"/>
          <w:sz w:val="24"/>
          <w:szCs w:val="24"/>
        </w:rPr>
        <w:t>opłaty</w:t>
      </w:r>
      <w:r>
        <w:rPr>
          <w:rFonts w:ascii="Times New Roman" w:hAnsi="Times New Roman" w:cs="Times New Roman"/>
          <w:sz w:val="24"/>
          <w:szCs w:val="24"/>
        </w:rPr>
        <w:t xml:space="preserve"> za </w:t>
      </w:r>
      <w:r w:rsidRPr="008C7950">
        <w:rPr>
          <w:rFonts w:ascii="Times New Roman" w:hAnsi="Times New Roman" w:cs="Times New Roman"/>
          <w:sz w:val="24"/>
          <w:szCs w:val="24"/>
        </w:rPr>
        <w:t>udostępnia</w:t>
      </w:r>
      <w:r>
        <w:rPr>
          <w:rFonts w:ascii="Times New Roman" w:hAnsi="Times New Roman" w:cs="Times New Roman"/>
          <w:sz w:val="24"/>
          <w:szCs w:val="24"/>
        </w:rPr>
        <w:t>nie</w:t>
      </w:r>
      <w:r w:rsidRPr="008C7950">
        <w:rPr>
          <w:rFonts w:ascii="Times New Roman" w:hAnsi="Times New Roman" w:cs="Times New Roman"/>
          <w:sz w:val="24"/>
          <w:szCs w:val="24"/>
        </w:rPr>
        <w:t xml:space="preserve"> usług infrastrukturaln</w:t>
      </w:r>
      <w:r>
        <w:rPr>
          <w:rFonts w:ascii="Times New Roman" w:hAnsi="Times New Roman" w:cs="Times New Roman"/>
          <w:sz w:val="24"/>
          <w:szCs w:val="24"/>
        </w:rPr>
        <w:t>ych</w:t>
      </w:r>
      <w:r w:rsidRPr="008C7950">
        <w:rPr>
          <w:rFonts w:ascii="Times New Roman" w:hAnsi="Times New Roman" w:cs="Times New Roman"/>
          <w:sz w:val="24"/>
          <w:szCs w:val="24"/>
        </w:rPr>
        <w:t xml:space="preserve"> lub usług przetwarzania w chmurze, w rozumieniu ustawy z dnia 5 lipca 2018 r. o krajowym systemie cyberbezpieczeństwa na potrzeby realizacji zadań publicznych przez jednostki sektora finansów publicznych</w:t>
      </w:r>
      <w:r>
        <w:rPr>
          <w:rFonts w:ascii="Times New Roman" w:hAnsi="Times New Roman" w:cs="Times New Roman"/>
          <w:sz w:val="24"/>
          <w:szCs w:val="24"/>
        </w:rPr>
        <w:t>,</w:t>
      </w:r>
    </w:p>
    <w:p w14:paraId="746FBA0C" w14:textId="77777777" w:rsidR="00F15015" w:rsidRDefault="00F15015" w:rsidP="00A9414C">
      <w:pPr>
        <w:pStyle w:val="Akapitzlist"/>
        <w:numPr>
          <w:ilvl w:val="0"/>
          <w:numId w:val="11"/>
        </w:numPr>
        <w:spacing w:after="120" w:line="360" w:lineRule="auto"/>
        <w:ind w:left="851"/>
        <w:contextualSpacing w:val="0"/>
        <w:jc w:val="both"/>
        <w:rPr>
          <w:rFonts w:ascii="Times New Roman" w:hAnsi="Times New Roman" w:cs="Times New Roman"/>
          <w:sz w:val="24"/>
          <w:szCs w:val="24"/>
        </w:rPr>
      </w:pPr>
      <w:r w:rsidRPr="7D16391F">
        <w:rPr>
          <w:rFonts w:ascii="Times New Roman" w:hAnsi="Times New Roman" w:cs="Times New Roman"/>
          <w:sz w:val="24"/>
          <w:szCs w:val="24"/>
        </w:rPr>
        <w:t>odsetek za zwłokę pobieranych z tytułu nieterminowo uiszczanych opłat ewidencyjnych;</w:t>
      </w:r>
    </w:p>
    <w:p w14:paraId="7D41677A" w14:textId="77777777" w:rsidR="00F15015" w:rsidRDefault="00F15015" w:rsidP="00A9414C">
      <w:pPr>
        <w:pStyle w:val="Akapitzlist"/>
        <w:numPr>
          <w:ilvl w:val="0"/>
          <w:numId w:val="11"/>
        </w:numPr>
        <w:spacing w:after="120" w:line="360" w:lineRule="auto"/>
        <w:ind w:left="851"/>
        <w:contextualSpacing w:val="0"/>
        <w:jc w:val="both"/>
        <w:rPr>
          <w:rFonts w:ascii="Times New Roman" w:hAnsi="Times New Roman" w:cs="Times New Roman"/>
          <w:sz w:val="24"/>
          <w:szCs w:val="24"/>
        </w:rPr>
      </w:pPr>
      <w:r w:rsidRPr="7D16391F">
        <w:rPr>
          <w:rFonts w:ascii="Times New Roman" w:hAnsi="Times New Roman" w:cs="Times New Roman"/>
          <w:sz w:val="24"/>
          <w:szCs w:val="24"/>
        </w:rPr>
        <w:t>odsetek od wolnych środków przekazanych w zarządzanie zgodnie z przepisami o finansach publicznych</w:t>
      </w:r>
      <w:r w:rsidRPr="5F8B9A09">
        <w:rPr>
          <w:rFonts w:ascii="Times New Roman" w:hAnsi="Times New Roman" w:cs="Times New Roman"/>
          <w:sz w:val="24"/>
          <w:szCs w:val="24"/>
        </w:rPr>
        <w:t>;</w:t>
      </w:r>
    </w:p>
    <w:p w14:paraId="512B9CBE" w14:textId="77777777" w:rsidR="00F15015" w:rsidRDefault="00F15015" w:rsidP="00A9414C">
      <w:pPr>
        <w:pStyle w:val="Akapitzlist"/>
        <w:numPr>
          <w:ilvl w:val="0"/>
          <w:numId w:val="11"/>
        </w:numPr>
        <w:spacing w:after="120" w:line="360" w:lineRule="auto"/>
        <w:ind w:left="851"/>
        <w:contextualSpacing w:val="0"/>
        <w:jc w:val="both"/>
        <w:rPr>
          <w:rFonts w:ascii="Times New Roman" w:hAnsi="Times New Roman" w:cs="Times New Roman"/>
          <w:sz w:val="24"/>
          <w:szCs w:val="24"/>
        </w:rPr>
      </w:pPr>
      <w:r w:rsidRPr="5F8B9A09">
        <w:rPr>
          <w:rFonts w:ascii="Times New Roman" w:hAnsi="Times New Roman" w:cs="Times New Roman"/>
          <w:sz w:val="24"/>
          <w:szCs w:val="24"/>
        </w:rPr>
        <w:t>innych przychodów</w:t>
      </w:r>
      <w:r>
        <w:rPr>
          <w:rFonts w:ascii="Times New Roman" w:hAnsi="Times New Roman" w:cs="Times New Roman"/>
          <w:sz w:val="24"/>
          <w:szCs w:val="24"/>
        </w:rPr>
        <w:t>.</w:t>
      </w:r>
    </w:p>
    <w:p w14:paraId="112914BF" w14:textId="77777777" w:rsidR="00F15015" w:rsidRPr="00080D5A" w:rsidRDefault="00F15015" w:rsidP="00A9414C">
      <w:pPr>
        <w:spacing w:after="120"/>
        <w:jc w:val="both"/>
        <w:rPr>
          <w:rFonts w:cs="Times New Roman"/>
          <w:szCs w:val="24"/>
        </w:rPr>
      </w:pPr>
      <w:r w:rsidRPr="5F8B9A09">
        <w:rPr>
          <w:rFonts w:cs="Times New Roman"/>
          <w:szCs w:val="24"/>
        </w:rPr>
        <w:t xml:space="preserve">W projekcie </w:t>
      </w:r>
      <w:r>
        <w:rPr>
          <w:rFonts w:cs="Times New Roman"/>
          <w:szCs w:val="24"/>
        </w:rPr>
        <w:t>nakłada się na zo</w:t>
      </w:r>
      <w:r w:rsidRPr="00080D5A">
        <w:rPr>
          <w:rFonts w:cs="Times New Roman"/>
          <w:szCs w:val="24"/>
        </w:rPr>
        <w:t>bowiązany do uiszczenia opłaty ewidencyjnej zakład ubezpieczeń</w:t>
      </w:r>
      <w:r>
        <w:rPr>
          <w:rFonts w:cs="Times New Roman"/>
          <w:szCs w:val="24"/>
        </w:rPr>
        <w:t xml:space="preserve"> obowiązek przekazywania:</w:t>
      </w:r>
      <w:r w:rsidRPr="00080D5A">
        <w:rPr>
          <w:rFonts w:cs="Times New Roman"/>
          <w:szCs w:val="24"/>
        </w:rPr>
        <w:t xml:space="preserve"> </w:t>
      </w:r>
    </w:p>
    <w:p w14:paraId="700D9031" w14:textId="77777777" w:rsidR="00F15015" w:rsidRPr="00080D5A" w:rsidRDefault="00F15015" w:rsidP="00A9414C">
      <w:pPr>
        <w:spacing w:after="120"/>
        <w:jc w:val="both"/>
        <w:rPr>
          <w:rFonts w:cs="Times New Roman"/>
          <w:szCs w:val="24"/>
        </w:rPr>
      </w:pPr>
      <w:r w:rsidRPr="00080D5A">
        <w:rPr>
          <w:rFonts w:cs="Times New Roman"/>
          <w:szCs w:val="24"/>
        </w:rPr>
        <w:t>1)</w:t>
      </w:r>
      <w:r w:rsidRPr="00080D5A">
        <w:rPr>
          <w:rFonts w:cs="Times New Roman"/>
          <w:szCs w:val="24"/>
        </w:rPr>
        <w:tab/>
        <w:t>opłat ewidencyjnych na rachunek bankowy Funduszu;</w:t>
      </w:r>
    </w:p>
    <w:p w14:paraId="53619977" w14:textId="77777777" w:rsidR="00F15015" w:rsidRDefault="00F15015" w:rsidP="00A9414C">
      <w:pPr>
        <w:spacing w:after="120"/>
        <w:jc w:val="both"/>
        <w:rPr>
          <w:rFonts w:cs="Times New Roman"/>
          <w:szCs w:val="24"/>
        </w:rPr>
      </w:pPr>
      <w:r w:rsidRPr="00080D5A">
        <w:rPr>
          <w:rFonts w:cs="Times New Roman"/>
          <w:szCs w:val="24"/>
        </w:rPr>
        <w:t>2)</w:t>
      </w:r>
      <w:r w:rsidRPr="00080D5A">
        <w:rPr>
          <w:rFonts w:cs="Times New Roman"/>
          <w:szCs w:val="24"/>
        </w:rPr>
        <w:tab/>
        <w:t>sprawozdania z uiszczonych opłat ewidencyjnych ministrowi właściwemu do spraw informatyzacji.</w:t>
      </w:r>
    </w:p>
    <w:p w14:paraId="62495933" w14:textId="77777777" w:rsidR="00F15015" w:rsidRDefault="00F15015" w:rsidP="00A9414C">
      <w:pPr>
        <w:pStyle w:val="USTustnpkodeksu"/>
        <w:spacing w:after="120"/>
        <w:ind w:firstLine="0"/>
        <w:rPr>
          <w:rFonts w:ascii="Times New Roman" w:hAnsi="Times New Roman" w:cs="Times New Roman"/>
          <w:szCs w:val="24"/>
        </w:rPr>
      </w:pPr>
      <w:r>
        <w:t xml:space="preserve">Przewiduje się, że </w:t>
      </w:r>
      <w:r w:rsidRPr="004A3B9B">
        <w:t xml:space="preserve">wysokość opłaty ewidencyjnej, termin i sposób </w:t>
      </w:r>
      <w:r>
        <w:t xml:space="preserve">jej </w:t>
      </w:r>
      <w:r w:rsidRPr="004A3B9B">
        <w:t>uiszczania i rozliczania</w:t>
      </w:r>
      <w:r>
        <w:t xml:space="preserve">, </w:t>
      </w:r>
      <w:r w:rsidRPr="004A3B9B">
        <w:t>termin, sposób i częstotliwość składania sprawozdania z uiszczonych opłat ewidencyjnych</w:t>
      </w:r>
      <w:r>
        <w:t xml:space="preserve"> oraz </w:t>
      </w:r>
      <w:r w:rsidRPr="004A3B9B">
        <w:t>wzór sprawozdania z uiszczonych opłat ewidencyjnych</w:t>
      </w:r>
      <w:r>
        <w:t xml:space="preserve"> zostaną określone w drodze rozporządzenia. Regulowanie ww. spraw w rozporządzeniu możliwi na usprawnienie procesów związanych z obsługą funduszu biorąc pod uwagę problemy napotykane w bieżącej realizacji zadań, zarówno przez podmioty zobowiązane do uiszczania opłaty, jak i dysponenta funduszu. </w:t>
      </w:r>
      <w:r>
        <w:rPr>
          <w:rFonts w:ascii="Times New Roman" w:hAnsi="Times New Roman" w:cs="Times New Roman"/>
          <w:szCs w:val="24"/>
        </w:rPr>
        <w:t xml:space="preserve">Proponowane </w:t>
      </w:r>
      <w:r w:rsidRPr="7D16391F">
        <w:rPr>
          <w:rFonts w:ascii="Times New Roman" w:hAnsi="Times New Roman" w:cs="Times New Roman"/>
          <w:szCs w:val="24"/>
        </w:rPr>
        <w:t>przepisy dotyczące Funduszu</w:t>
      </w:r>
      <w:r w:rsidRPr="5F8B9A09">
        <w:rPr>
          <w:rFonts w:ascii="Times New Roman" w:hAnsi="Times New Roman" w:cs="Times New Roman"/>
          <w:szCs w:val="24"/>
        </w:rPr>
        <w:t xml:space="preserve"> oraz opłat ewidencyjnych </w:t>
      </w:r>
      <w:r w:rsidRPr="7D16391F">
        <w:rPr>
          <w:rFonts w:ascii="Times New Roman" w:hAnsi="Times New Roman" w:cs="Times New Roman"/>
          <w:szCs w:val="24"/>
        </w:rPr>
        <w:t>przeniesiono co do zasady z ustawy –</w:t>
      </w:r>
      <w:r>
        <w:rPr>
          <w:rFonts w:ascii="Times New Roman" w:hAnsi="Times New Roman" w:cs="Times New Roman"/>
          <w:szCs w:val="24"/>
        </w:rPr>
        <w:t> </w:t>
      </w:r>
      <w:r w:rsidRPr="7D16391F">
        <w:rPr>
          <w:rFonts w:ascii="Times New Roman" w:hAnsi="Times New Roman" w:cs="Times New Roman"/>
          <w:szCs w:val="24"/>
        </w:rPr>
        <w:t xml:space="preserve">Prawo o ruchu drogowym dostosowując brzmienie tych przepisów do </w:t>
      </w:r>
      <w:r w:rsidRPr="7D16391F">
        <w:rPr>
          <w:rFonts w:ascii="Times New Roman" w:hAnsi="Times New Roman" w:cs="Times New Roman"/>
          <w:szCs w:val="24"/>
        </w:rPr>
        <w:lastRenderedPageBreak/>
        <w:t xml:space="preserve">założeń </w:t>
      </w:r>
      <w:r>
        <w:rPr>
          <w:rFonts w:ascii="Times New Roman" w:hAnsi="Times New Roman" w:cs="Times New Roman"/>
          <w:szCs w:val="24"/>
        </w:rPr>
        <w:t>p</w:t>
      </w:r>
      <w:r w:rsidRPr="7D16391F">
        <w:rPr>
          <w:rFonts w:ascii="Times New Roman" w:hAnsi="Times New Roman" w:cs="Times New Roman"/>
          <w:szCs w:val="24"/>
        </w:rPr>
        <w:t>rojektu</w:t>
      </w:r>
      <w:r>
        <w:rPr>
          <w:rFonts w:ascii="Times New Roman" w:hAnsi="Times New Roman" w:cs="Times New Roman"/>
          <w:szCs w:val="24"/>
        </w:rPr>
        <w:t xml:space="preserve"> oraz uwzględniając proponowane przez Ministra Cyfryzacji zmiany w sposobie funkcjonowania Funduszu </w:t>
      </w:r>
      <w:proofErr w:type="spellStart"/>
      <w:r>
        <w:rPr>
          <w:rFonts w:ascii="Times New Roman" w:hAnsi="Times New Roman" w:cs="Times New Roman"/>
          <w:szCs w:val="24"/>
        </w:rPr>
        <w:t>CEPiK</w:t>
      </w:r>
      <w:proofErr w:type="spellEnd"/>
      <w:r>
        <w:rPr>
          <w:rFonts w:ascii="Times New Roman" w:hAnsi="Times New Roman" w:cs="Times New Roman"/>
          <w:szCs w:val="24"/>
        </w:rPr>
        <w:t>, w szczególności ograniczenie kręgu podmiotów zobowiązanych do uiszczania opłaty ewidencyjnej</w:t>
      </w:r>
      <w:r w:rsidRPr="7D16391F">
        <w:rPr>
          <w:rFonts w:ascii="Times New Roman" w:hAnsi="Times New Roman" w:cs="Times New Roman"/>
          <w:szCs w:val="24"/>
        </w:rPr>
        <w:t>.</w:t>
      </w:r>
    </w:p>
    <w:p w14:paraId="32EFD3BE" w14:textId="77777777" w:rsidR="00F15015" w:rsidRDefault="00F15015" w:rsidP="00A9414C">
      <w:pPr>
        <w:spacing w:after="120"/>
        <w:jc w:val="both"/>
        <w:rPr>
          <w:rFonts w:cs="Times New Roman"/>
          <w:szCs w:val="24"/>
        </w:rPr>
      </w:pPr>
      <w:r w:rsidRPr="7D16391F">
        <w:rPr>
          <w:rFonts w:cs="Times New Roman"/>
          <w:szCs w:val="24"/>
        </w:rPr>
        <w:t>Fundusz Ewidencji i Rejestrów Państwowych powoływany poprzez przekształcenie dotychczasowego Funduszu – Centralna Ewidencja Pojazdów i Kierowców stanowi usankcjonowanie stanu rzeczywistego w środowisku rejestrów państwowych. Ewidencje i</w:t>
      </w:r>
      <w:r>
        <w:rPr>
          <w:rFonts w:cs="Times New Roman"/>
          <w:szCs w:val="24"/>
        </w:rPr>
        <w:t> r</w:t>
      </w:r>
      <w:r w:rsidRPr="7D16391F">
        <w:rPr>
          <w:rFonts w:cs="Times New Roman"/>
          <w:szCs w:val="24"/>
        </w:rPr>
        <w:t>ejestry prowadzone przez ministra właściwego do spraw informatyzacji działają w ramach tzw. wspólnej Zintegrowanej Infrastruktury Rejestrów. Są wzajemnie powiązane a istotna część wydatków infrastrukturalnych już obecnie jest wspólna. Z tego względu od kilku lat zgodnie z</w:t>
      </w:r>
      <w:r>
        <w:rPr>
          <w:rFonts w:cs="Times New Roman"/>
          <w:szCs w:val="24"/>
        </w:rPr>
        <w:t> </w:t>
      </w:r>
      <w:r w:rsidRPr="7D16391F">
        <w:rPr>
          <w:rFonts w:cs="Times New Roman"/>
          <w:szCs w:val="24"/>
        </w:rPr>
        <w:t>tzw. ustawą okołobudżetową środki Funduszu - Centralna Ewidencja Pojazdów i Kierowców przeznacza się także na finansowanie zadań ministra właściwego do spraw informatyzacji związanych z informatyzacją państwa. Tworzony Fundusz pozwoli sprawnie i płynnie zarządzać funkcjonowaniem i rozwojem rejestrów i ewidencji zarówno na poziomie infrastrukturalnym jak i funkcjonalnym.</w:t>
      </w:r>
    </w:p>
    <w:p w14:paraId="359AEE2D" w14:textId="77777777" w:rsidR="00F15015" w:rsidRDefault="00F15015" w:rsidP="00A9414C">
      <w:pPr>
        <w:spacing w:after="120"/>
        <w:jc w:val="center"/>
        <w:rPr>
          <w:rFonts w:cs="Times New Roman"/>
          <w:b/>
          <w:bCs/>
          <w:szCs w:val="24"/>
        </w:rPr>
      </w:pPr>
      <w:r>
        <w:rPr>
          <w:rFonts w:cs="Times New Roman"/>
          <w:b/>
          <w:bCs/>
          <w:szCs w:val="24"/>
        </w:rPr>
        <w:t>Przepisy zmieniające</w:t>
      </w:r>
    </w:p>
    <w:p w14:paraId="13AFF923" w14:textId="77777777" w:rsidR="00F15015" w:rsidRPr="00F539DD" w:rsidRDefault="00F15015" w:rsidP="00A9414C">
      <w:pPr>
        <w:spacing w:after="120"/>
        <w:jc w:val="both"/>
        <w:rPr>
          <w:rFonts w:cs="Times New Roman"/>
          <w:szCs w:val="24"/>
        </w:rPr>
      </w:pPr>
      <w:r w:rsidRPr="00F539DD">
        <w:rPr>
          <w:rFonts w:cs="Times New Roman"/>
          <w:szCs w:val="24"/>
        </w:rPr>
        <w:t>Na gruncie ustaw szczególnych przewidziano zarówno kompetencje Agencji jak i jej Prezesa. Przyjęto zasadę ogólną, w myśl której Agencję wskazano jako adresata dyspozycji przepisów związanych z realizacją zadań ciągłych, o charakterze ogólnym i nie sprowadzających się do załatwienia konkretnej sprawy jak np. prowadzenie punktu kontaktowego na gruncie prawa o ruchu drogowym, zapewnienie funkcjonowania poszczególnych systemów, rozwój i utrzymanie systemów, ewidencji i rejestrów, zapewnienie działania i udostępnianie usług online obywatelom (np. art. 19e ustawy o informatyzacji działalności podmiotów realizujących zadania publiczne w zakresie aplikacji mObywatel), właściwość Agencji jako podmiotu właściwego do umieszczania wzorów dokumentów elektronicznych w CRWDE, udostępnianie usługi do potwierdzania profilu zaufanego czy do przetwarzania danych w ramach zintegrowanej platformy danych.</w:t>
      </w:r>
    </w:p>
    <w:p w14:paraId="60F55D73" w14:textId="77777777" w:rsidR="00F15015" w:rsidRDefault="00F15015" w:rsidP="00A9414C">
      <w:pPr>
        <w:spacing w:after="120"/>
        <w:jc w:val="both"/>
        <w:rPr>
          <w:rFonts w:cs="Times New Roman"/>
          <w:b/>
          <w:bCs/>
          <w:szCs w:val="24"/>
        </w:rPr>
      </w:pPr>
      <w:r w:rsidRPr="00F539DD">
        <w:rPr>
          <w:rFonts w:cs="Times New Roman"/>
          <w:szCs w:val="24"/>
        </w:rPr>
        <w:t>Prezesa Agencji wskazano z kolei jako adresata regulacji prawnych związanych z załatwieniem konkretnej sprawy – na skutek prawa lub obowiązku strony postępowania lub innych czynności, a więc przede wszystkim jest to wydawanie decyzji administracyjnych w przedmiocie udostępniania danych w szczególności na gruncie prawa o ruchu drogowym, ustawy o dowodach osobistych, ustawy o ewidencji ludności czy ustawy o dokumentach paszportowych</w:t>
      </w:r>
      <w:r>
        <w:rPr>
          <w:rFonts w:cs="Times New Roman"/>
          <w:szCs w:val="24"/>
        </w:rPr>
        <w:t>,</w:t>
      </w:r>
      <w:r w:rsidRPr="00F539DD">
        <w:rPr>
          <w:rFonts w:cs="Times New Roman"/>
          <w:szCs w:val="24"/>
        </w:rPr>
        <w:t xml:space="preserve"> ale także konkretne czynności związane z publikacją w CRWDE (wezwania wnioskodawcy, zastępcze zamieszczenie wzoru za właściwy podmiot) czy zawieranie </w:t>
      </w:r>
      <w:r w:rsidRPr="00F539DD">
        <w:rPr>
          <w:rFonts w:cs="Times New Roman"/>
          <w:szCs w:val="24"/>
        </w:rPr>
        <w:lastRenderedPageBreak/>
        <w:t>porozumień indywidualnych (np. na podstawie art. 19c ustawy o informatyzacji działalności podmiotów realizujących zadania publiczne). W tym kontekście w także w przepisach określających ogólne zadania Prezesa Agencji wskazano wydawanie decyzji albo postanowień w zakresie określonym w odrębnych przepisach (art. 9 projektowanej ustawy).</w:t>
      </w:r>
    </w:p>
    <w:p w14:paraId="400EE549" w14:textId="77777777" w:rsidR="00F15015" w:rsidRDefault="00F15015" w:rsidP="00A9414C">
      <w:pPr>
        <w:spacing w:after="120"/>
        <w:jc w:val="both"/>
        <w:rPr>
          <w:rFonts w:cs="Times New Roman"/>
          <w:szCs w:val="24"/>
        </w:rPr>
      </w:pPr>
      <w:r w:rsidRPr="3A16B091">
        <w:rPr>
          <w:rFonts w:cs="Times New Roman"/>
          <w:szCs w:val="24"/>
        </w:rPr>
        <w:t xml:space="preserve">Zmiany w ustawie z dnia 26 maja 1982 r. o adwokaturze (Dz. U. z 2020 r. poz. 1651, z </w:t>
      </w:r>
      <w:proofErr w:type="spellStart"/>
      <w:r w:rsidRPr="3A16B091">
        <w:rPr>
          <w:rFonts w:cs="Times New Roman"/>
          <w:szCs w:val="24"/>
        </w:rPr>
        <w:t>późn</w:t>
      </w:r>
      <w:proofErr w:type="spellEnd"/>
      <w:r w:rsidRPr="3A16B091">
        <w:rPr>
          <w:rFonts w:cs="Times New Roman"/>
          <w:szCs w:val="24"/>
        </w:rPr>
        <w:t xml:space="preserve">. zm.), w ustawie z dnia 6 lipca 1982 r. o radcach prawnych (Dz. U. z 2020 r. poz. 75, z </w:t>
      </w:r>
      <w:proofErr w:type="spellStart"/>
      <w:r w:rsidRPr="3A16B091">
        <w:rPr>
          <w:rFonts w:cs="Times New Roman"/>
          <w:szCs w:val="24"/>
        </w:rPr>
        <w:t>późn</w:t>
      </w:r>
      <w:proofErr w:type="spellEnd"/>
      <w:r w:rsidRPr="3A16B091">
        <w:rPr>
          <w:rFonts w:cs="Times New Roman"/>
          <w:szCs w:val="24"/>
        </w:rPr>
        <w:t xml:space="preserve">, zm.), w ustawie z dnia 14 lutego 1991 r. Prawo o notariacie (Dz. U. z 2020 r. poz. 1192, z </w:t>
      </w:r>
      <w:proofErr w:type="spellStart"/>
      <w:r w:rsidRPr="3A16B091">
        <w:rPr>
          <w:rFonts w:cs="Times New Roman"/>
          <w:szCs w:val="24"/>
        </w:rPr>
        <w:t>późn</w:t>
      </w:r>
      <w:proofErr w:type="spellEnd"/>
      <w:r w:rsidRPr="3A16B091">
        <w:rPr>
          <w:rFonts w:cs="Times New Roman"/>
          <w:szCs w:val="24"/>
        </w:rPr>
        <w:t>. zm.), w ustawie z dnia 28 lutego 2003 r. Prawo upadłościowe (Dz. U. z 2020 r. poz. 1228, z</w:t>
      </w:r>
      <w:r>
        <w:rPr>
          <w:rFonts w:cs="Times New Roman"/>
          <w:szCs w:val="24"/>
        </w:rPr>
        <w:t> </w:t>
      </w:r>
      <w:proofErr w:type="spellStart"/>
      <w:r w:rsidRPr="3A16B091">
        <w:rPr>
          <w:rFonts w:cs="Times New Roman"/>
          <w:szCs w:val="24"/>
        </w:rPr>
        <w:t>późn</w:t>
      </w:r>
      <w:proofErr w:type="spellEnd"/>
      <w:r w:rsidRPr="3A16B091">
        <w:rPr>
          <w:rFonts w:cs="Times New Roman"/>
          <w:szCs w:val="24"/>
        </w:rPr>
        <w:t>. zm.) oraz w ustawie z dnia 15 grudnia 2016 r. o Prokuratorii Generalnej Rzeczypospolitej Polskiej (Dz. U. z 2021 r. poz. 2180) mają na celu zapewnienie odpowiednio właściwym organom samorządów zawodów prawniczych, Prokuratorii Generalnej Rzeczypospolitej Polskiej oraz syndykowi prawa występowania do Agencji o wykreślenie adresu do doręczeń elektronicznych z bazy adresów elektronicznych w określonych w</w:t>
      </w:r>
      <w:r>
        <w:rPr>
          <w:rFonts w:cs="Times New Roman"/>
          <w:szCs w:val="24"/>
        </w:rPr>
        <w:t> </w:t>
      </w:r>
      <w:r w:rsidRPr="3A16B091">
        <w:rPr>
          <w:rFonts w:cs="Times New Roman"/>
          <w:szCs w:val="24"/>
        </w:rPr>
        <w:t>przepisach tych ustaw przypadkach. Ze zmianami tymi wiąże się część zmian w ustawie z dnia 18 listopada 2020 r. o doręczeniach elektronicznych (Dz. U. poz. 2320, z późn.zm.). Ponadto w ramach zmian tej ustawy przewiduje się wykonywanie przez Agencję zadań polegających na obsłudze sytemu doręczeń elektronicznych.</w:t>
      </w:r>
    </w:p>
    <w:p w14:paraId="167EF990" w14:textId="77777777" w:rsidR="00F15015" w:rsidRDefault="00F15015" w:rsidP="00A9414C">
      <w:pPr>
        <w:spacing w:after="120"/>
        <w:jc w:val="both"/>
        <w:rPr>
          <w:rFonts w:cs="Times New Roman"/>
          <w:szCs w:val="24"/>
        </w:rPr>
      </w:pPr>
      <w:r w:rsidRPr="3A16B091">
        <w:rPr>
          <w:rFonts w:cs="Times New Roman"/>
          <w:szCs w:val="24"/>
        </w:rPr>
        <w:t xml:space="preserve">Z kolei w ustawie z dnia 6 kwietnia 1990 r. o Policji (Dz. U. z 2021 r. poz. 1882, z </w:t>
      </w:r>
      <w:proofErr w:type="spellStart"/>
      <w:r w:rsidRPr="3A16B091">
        <w:rPr>
          <w:rFonts w:cs="Times New Roman"/>
          <w:szCs w:val="24"/>
        </w:rPr>
        <w:t>późn</w:t>
      </w:r>
      <w:proofErr w:type="spellEnd"/>
      <w:r w:rsidRPr="3A16B091">
        <w:rPr>
          <w:rFonts w:cs="Times New Roman"/>
          <w:szCs w:val="24"/>
        </w:rPr>
        <w:t xml:space="preserve">. zm.) zmieniono przepisy dotyczące krajowego punktu kontaktowego, o którym mowa w tej ustawie, wskazując Agencję jako podmiot właściwy do współpracy w tym zakresie. </w:t>
      </w:r>
    </w:p>
    <w:p w14:paraId="2038CD33" w14:textId="77777777" w:rsidR="00F15015" w:rsidRDefault="00F15015" w:rsidP="00A9414C">
      <w:pPr>
        <w:spacing w:after="120"/>
        <w:jc w:val="both"/>
        <w:rPr>
          <w:rFonts w:cs="Times New Roman"/>
          <w:szCs w:val="24"/>
        </w:rPr>
      </w:pPr>
      <w:r w:rsidRPr="00B6794F">
        <w:rPr>
          <w:rFonts w:cs="Times New Roman"/>
          <w:szCs w:val="24"/>
        </w:rPr>
        <w:t xml:space="preserve">W ustawie z dnia 15 lutego 1992 r. o podatku dochodowym od osób prawnych (Dz. 2021 r. 1800 z </w:t>
      </w:r>
      <w:proofErr w:type="spellStart"/>
      <w:r w:rsidRPr="00B6794F">
        <w:rPr>
          <w:rFonts w:cs="Times New Roman"/>
          <w:szCs w:val="24"/>
        </w:rPr>
        <w:t>późn</w:t>
      </w:r>
      <w:proofErr w:type="spellEnd"/>
      <w:r w:rsidRPr="00B6794F">
        <w:rPr>
          <w:rFonts w:cs="Times New Roman"/>
          <w:szCs w:val="24"/>
        </w:rPr>
        <w:t xml:space="preserve">. zm. )) </w:t>
      </w:r>
      <w:r>
        <w:rPr>
          <w:rFonts w:cs="Times New Roman"/>
          <w:szCs w:val="24"/>
        </w:rPr>
        <w:t xml:space="preserve">przewidziano zwolnienie Agencji Informacji z podatku dochodowego od osób prawnych analogicznie, jak ma to miejsce w przypadku innych podmiotów sektora publicznego np. jednostek budżetowych, </w:t>
      </w:r>
      <w:r w:rsidRPr="00B6794F">
        <w:rPr>
          <w:rFonts w:cs="Times New Roman"/>
          <w:szCs w:val="24"/>
        </w:rPr>
        <w:t>Agencj</w:t>
      </w:r>
      <w:r>
        <w:rPr>
          <w:rFonts w:cs="Times New Roman"/>
          <w:szCs w:val="24"/>
        </w:rPr>
        <w:t>i</w:t>
      </w:r>
      <w:r w:rsidRPr="00B6794F">
        <w:rPr>
          <w:rFonts w:cs="Times New Roman"/>
          <w:szCs w:val="24"/>
        </w:rPr>
        <w:t xml:space="preserve"> Restrukturyzacji i Modernizacji Rolnictwa</w:t>
      </w:r>
      <w:r>
        <w:rPr>
          <w:rFonts w:cs="Times New Roman"/>
          <w:szCs w:val="24"/>
        </w:rPr>
        <w:t xml:space="preserve"> czy </w:t>
      </w:r>
      <w:r w:rsidRPr="00B6794F">
        <w:rPr>
          <w:rFonts w:cs="Times New Roman"/>
          <w:szCs w:val="24"/>
        </w:rPr>
        <w:t>Państwowe</w:t>
      </w:r>
      <w:r>
        <w:rPr>
          <w:rFonts w:cs="Times New Roman"/>
          <w:szCs w:val="24"/>
        </w:rPr>
        <w:t>go</w:t>
      </w:r>
      <w:r w:rsidRPr="00B6794F">
        <w:rPr>
          <w:rFonts w:cs="Times New Roman"/>
          <w:szCs w:val="24"/>
        </w:rPr>
        <w:t xml:space="preserve"> Gospodarstw</w:t>
      </w:r>
      <w:r>
        <w:rPr>
          <w:rFonts w:cs="Times New Roman"/>
          <w:szCs w:val="24"/>
        </w:rPr>
        <w:t>a</w:t>
      </w:r>
      <w:r w:rsidRPr="00B6794F">
        <w:rPr>
          <w:rFonts w:cs="Times New Roman"/>
          <w:szCs w:val="24"/>
        </w:rPr>
        <w:t xml:space="preserve"> Wodne</w:t>
      </w:r>
      <w:r>
        <w:rPr>
          <w:rFonts w:cs="Times New Roman"/>
          <w:szCs w:val="24"/>
        </w:rPr>
        <w:t>go</w:t>
      </w:r>
      <w:r w:rsidRPr="00B6794F">
        <w:rPr>
          <w:rFonts w:cs="Times New Roman"/>
          <w:szCs w:val="24"/>
        </w:rPr>
        <w:t xml:space="preserve"> Wody Polskie</w:t>
      </w:r>
      <w:r>
        <w:rPr>
          <w:rFonts w:cs="Times New Roman"/>
          <w:szCs w:val="24"/>
        </w:rPr>
        <w:t>.</w:t>
      </w:r>
    </w:p>
    <w:p w14:paraId="3E24E6BC" w14:textId="77777777" w:rsidR="00F15015" w:rsidRDefault="00F15015" w:rsidP="00A9414C">
      <w:pPr>
        <w:spacing w:after="120"/>
        <w:jc w:val="both"/>
        <w:rPr>
          <w:rFonts w:cs="Times New Roman"/>
          <w:szCs w:val="24"/>
        </w:rPr>
      </w:pPr>
      <w:r w:rsidRPr="3A16B091">
        <w:rPr>
          <w:rFonts w:cs="Times New Roman"/>
          <w:szCs w:val="24"/>
        </w:rPr>
        <w:t xml:space="preserve">Istotne, następujące zmiany (poza </w:t>
      </w:r>
      <w:r w:rsidRPr="5F8B9A09">
        <w:rPr>
          <w:rFonts w:cs="Times New Roman"/>
          <w:szCs w:val="24"/>
        </w:rPr>
        <w:t>kwestią</w:t>
      </w:r>
      <w:r w:rsidRPr="3A16B091">
        <w:rPr>
          <w:rFonts w:cs="Times New Roman"/>
          <w:szCs w:val="24"/>
        </w:rPr>
        <w:t xml:space="preserve"> dotyczą środków z Funduszu – Centralnej Ewidencji Pojazdów i Kierowców) są zawarte w ustawie z dnia 20 czerwca 1997 r. – Prawo o ruchu drogowym:</w:t>
      </w:r>
    </w:p>
    <w:p w14:paraId="28B47F88" w14:textId="77777777" w:rsidR="00F15015" w:rsidRDefault="00F15015" w:rsidP="00A9414C">
      <w:pPr>
        <w:pStyle w:val="Akapitzlist"/>
        <w:numPr>
          <w:ilvl w:val="0"/>
          <w:numId w:val="6"/>
        </w:numPr>
        <w:spacing w:after="120" w:line="360" w:lineRule="auto"/>
        <w:contextualSpacing w:val="0"/>
        <w:jc w:val="both"/>
        <w:rPr>
          <w:rFonts w:ascii="Times New Roman" w:hAnsi="Times New Roman" w:cs="Times New Roman"/>
          <w:sz w:val="24"/>
          <w:szCs w:val="24"/>
        </w:rPr>
      </w:pPr>
      <w:r w:rsidRPr="3A16B091">
        <w:rPr>
          <w:rFonts w:ascii="Times New Roman" w:hAnsi="Times New Roman" w:cs="Times New Roman"/>
          <w:sz w:val="24"/>
          <w:szCs w:val="24"/>
        </w:rPr>
        <w:t>w słowniku ustawy zdefiniowano Agencję i Prezesa Agencji jako podmioty realizujące określone zadania na gruncie ustawy;</w:t>
      </w:r>
    </w:p>
    <w:p w14:paraId="2F8D57F4" w14:textId="77777777" w:rsidR="00F15015" w:rsidRDefault="00F15015" w:rsidP="00A9414C">
      <w:pPr>
        <w:pStyle w:val="Akapitzlist"/>
        <w:numPr>
          <w:ilvl w:val="0"/>
          <w:numId w:val="6"/>
        </w:numPr>
        <w:spacing w:after="120" w:line="360" w:lineRule="auto"/>
        <w:contextualSpacing w:val="0"/>
        <w:jc w:val="both"/>
        <w:rPr>
          <w:rFonts w:ascii="Times New Roman" w:hAnsi="Times New Roman" w:cs="Times New Roman"/>
          <w:sz w:val="24"/>
          <w:szCs w:val="24"/>
        </w:rPr>
      </w:pPr>
      <w:r w:rsidRPr="7D16391F">
        <w:rPr>
          <w:rFonts w:ascii="Times New Roman" w:hAnsi="Times New Roman" w:cs="Times New Roman"/>
          <w:sz w:val="24"/>
          <w:szCs w:val="24"/>
        </w:rPr>
        <w:t xml:space="preserve">wskazano Agencję jako administratora systemu teleinformatycznego, w którym prowadzona jest Centralna Ewidencja Pojazdów, Centralna Ewidencja Kierowców </w:t>
      </w:r>
      <w:r w:rsidRPr="7D16391F">
        <w:rPr>
          <w:rFonts w:ascii="Times New Roman" w:hAnsi="Times New Roman" w:cs="Times New Roman"/>
          <w:sz w:val="24"/>
          <w:szCs w:val="24"/>
        </w:rPr>
        <w:lastRenderedPageBreak/>
        <w:t>i</w:t>
      </w:r>
      <w:r>
        <w:rPr>
          <w:rFonts w:ascii="Times New Roman" w:hAnsi="Times New Roman" w:cs="Times New Roman"/>
          <w:sz w:val="24"/>
          <w:szCs w:val="24"/>
        </w:rPr>
        <w:t> </w:t>
      </w:r>
      <w:r w:rsidRPr="7D16391F">
        <w:rPr>
          <w:rFonts w:ascii="Times New Roman" w:hAnsi="Times New Roman" w:cs="Times New Roman"/>
          <w:sz w:val="24"/>
          <w:szCs w:val="24"/>
        </w:rPr>
        <w:t>Centralna Ewidencja Posiadaczy Kart Parkingowych (koreluje to z zadaniami Agencji wskazanymi w art. 2 projektu ustawy) a także usankcjonowano w ustawie możliwość powierzenia Agencji przez Ministra innych zadań związanych z prowadzeniem ewidencji na gruncie ustaw;</w:t>
      </w:r>
    </w:p>
    <w:p w14:paraId="5C73F36C" w14:textId="77777777" w:rsidR="00F15015" w:rsidRDefault="00F15015" w:rsidP="00A9414C">
      <w:pPr>
        <w:pStyle w:val="Akapitzlist"/>
        <w:numPr>
          <w:ilvl w:val="0"/>
          <w:numId w:val="6"/>
        </w:numPr>
        <w:spacing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d</w:t>
      </w:r>
      <w:r w:rsidRPr="7D16391F">
        <w:rPr>
          <w:rFonts w:ascii="Times New Roman" w:hAnsi="Times New Roman" w:cs="Times New Roman"/>
          <w:sz w:val="24"/>
          <w:szCs w:val="24"/>
        </w:rPr>
        <w:t>okonano zmian w art. 100a ustawy przekazując kompetencje w zakresie zlecania prac dotyczących budowy, rozwoju, wdrażania i utrzymywania systemu teleinformatycznego obsługującego Centralną Ewidencję Pojazdów i Centralną Ewidencję Kierowców Agencji zakładając, że jednocześnie Agencja będzie mogła również wykonywać przedmiotowe zadania jako zadanie własne, zgodnie z art. 2 niniejszej Ustawy.</w:t>
      </w:r>
    </w:p>
    <w:p w14:paraId="674E5085" w14:textId="77777777" w:rsidR="00F15015" w:rsidRDefault="00F15015" w:rsidP="00A9414C">
      <w:pPr>
        <w:pStyle w:val="Akapitzlist"/>
        <w:numPr>
          <w:ilvl w:val="0"/>
          <w:numId w:val="6"/>
        </w:numPr>
        <w:spacing w:after="120" w:line="360" w:lineRule="auto"/>
        <w:contextualSpacing w:val="0"/>
        <w:jc w:val="both"/>
        <w:rPr>
          <w:rFonts w:ascii="Times New Roman" w:hAnsi="Times New Roman" w:cs="Times New Roman"/>
          <w:sz w:val="24"/>
          <w:szCs w:val="24"/>
        </w:rPr>
      </w:pPr>
      <w:r w:rsidRPr="7D16391F">
        <w:rPr>
          <w:rFonts w:ascii="Times New Roman" w:hAnsi="Times New Roman" w:cs="Times New Roman"/>
          <w:sz w:val="24"/>
          <w:szCs w:val="24"/>
        </w:rPr>
        <w:t>Agencji powierzono zadania punktu kontaktowego wskazanego w art. 73b ust. 1 ustawy, wyznaczonego przez ministra właściwego do spraw informatyzacji;</w:t>
      </w:r>
    </w:p>
    <w:p w14:paraId="4273F9CC" w14:textId="77777777" w:rsidR="00F15015" w:rsidRDefault="00F15015" w:rsidP="00A9414C">
      <w:pPr>
        <w:pStyle w:val="Akapitzlist"/>
        <w:numPr>
          <w:ilvl w:val="0"/>
          <w:numId w:val="6"/>
        </w:numPr>
        <w:spacing w:after="120" w:line="360" w:lineRule="auto"/>
        <w:contextualSpacing w:val="0"/>
        <w:jc w:val="both"/>
        <w:rPr>
          <w:rFonts w:ascii="Times New Roman" w:hAnsi="Times New Roman" w:cs="Times New Roman"/>
          <w:sz w:val="24"/>
          <w:szCs w:val="24"/>
        </w:rPr>
      </w:pPr>
      <w:r w:rsidRPr="7D16391F">
        <w:rPr>
          <w:rFonts w:ascii="Times New Roman" w:hAnsi="Times New Roman" w:cs="Times New Roman"/>
          <w:sz w:val="24"/>
          <w:szCs w:val="24"/>
        </w:rPr>
        <w:t>Krajowy Punkt Kontaktowy, o którym mowa w Rozdziale 2c w/w ustawy będzie prowadzić Agencja  ( a tym samym realizować właściwe w tym zakresie zadania np. związane ze sprawozdawczością do Komisji Europejskiej);</w:t>
      </w:r>
    </w:p>
    <w:p w14:paraId="7642EE22" w14:textId="77777777" w:rsidR="00F15015" w:rsidRDefault="00F15015" w:rsidP="00A9414C">
      <w:pPr>
        <w:pStyle w:val="Akapitzlist"/>
        <w:numPr>
          <w:ilvl w:val="0"/>
          <w:numId w:val="6"/>
        </w:numPr>
        <w:spacing w:after="120" w:line="360" w:lineRule="auto"/>
        <w:contextualSpacing w:val="0"/>
        <w:jc w:val="both"/>
        <w:rPr>
          <w:rFonts w:ascii="Times New Roman" w:hAnsi="Times New Roman" w:cs="Times New Roman"/>
          <w:sz w:val="24"/>
          <w:szCs w:val="24"/>
        </w:rPr>
      </w:pPr>
      <w:r w:rsidRPr="7D16391F">
        <w:rPr>
          <w:rFonts w:ascii="Times New Roman" w:hAnsi="Times New Roman" w:cs="Times New Roman"/>
          <w:sz w:val="24"/>
          <w:szCs w:val="24"/>
        </w:rPr>
        <w:t>Przekazano Prezesowi Agencji uprawnienia Ministra do udostępniania danych i wydawania decyzji w sprawie udostępniania danych z centralnej ewidencji pojazdów i centralnej ewidencji kierowców z wykorzystaniem urządzeń teletransmisji danych</w:t>
      </w:r>
      <w:r>
        <w:rPr>
          <w:rFonts w:ascii="Times New Roman" w:hAnsi="Times New Roman" w:cs="Times New Roman"/>
          <w:sz w:val="24"/>
          <w:szCs w:val="24"/>
        </w:rPr>
        <w:t xml:space="preserve"> a także udostępniania danych do ich ponownego wykorzystania i udostępniania danych osobom, których dane dotyczą</w:t>
      </w:r>
    </w:p>
    <w:p w14:paraId="00B68531" w14:textId="77777777" w:rsidR="00F15015" w:rsidRDefault="00F15015" w:rsidP="00A9414C">
      <w:pPr>
        <w:spacing w:after="120"/>
        <w:jc w:val="both"/>
        <w:rPr>
          <w:rFonts w:cs="Times New Roman"/>
          <w:szCs w:val="24"/>
        </w:rPr>
      </w:pPr>
      <w:r w:rsidRPr="7D16391F">
        <w:rPr>
          <w:rFonts w:cs="Times New Roman"/>
          <w:szCs w:val="24"/>
        </w:rPr>
        <w:t>Ze zmianami w ustawie z dnia 20 czerwca 1997 r. – Prawo o ruchu drogowym wiąże się zmiana w art. 13 w ust. 1 ustawy z dnia 9 maja 2018 r. o zmianie ustawy – Prawo o ruchu drogowym oraz niektórych innych ustaw (Dz. U. poz. 357), zgodnie z którą do czasu wdrożenia rozwiązań technicznych umożliwiających wprowadzanie, przekazywanie, gromadzenie i udostępnianie danych, na zasadach określonych w art. 100aa-100aq ustawy z dnia 20 czerwca 1997 r. – Prawo o ruchu drogowym, w brzmieniu nadanym ww. ustawą z dnia 9 maja 2018 r., stosuje się przepisy art. 100a i art. 100b-100e ustawy z dnia 20 czerwca 1997 r. – Prawo o ruchu drogowym, w brzmieniu dotychczasowym, z tym że zadania, o których mowa w art. 100c ust. 3 i 5, będzie wykonywać Agencja.</w:t>
      </w:r>
    </w:p>
    <w:p w14:paraId="75205F92" w14:textId="77777777" w:rsidR="00F15015" w:rsidRDefault="00F15015" w:rsidP="00A9414C">
      <w:pPr>
        <w:pStyle w:val="ARTartustawynprozporzdzenia"/>
        <w:spacing w:before="0" w:after="120"/>
        <w:ind w:firstLine="0"/>
        <w:rPr>
          <w:rFonts w:ascii="Times New Roman" w:hAnsi="Times New Roman" w:cs="Times New Roman"/>
          <w:szCs w:val="24"/>
        </w:rPr>
      </w:pPr>
      <w:r w:rsidRPr="003F2628">
        <w:lastRenderedPageBreak/>
        <w:t>W ustawie z dnia 4 września 1997 r. o działach administracji rządowej</w:t>
      </w:r>
      <w:r w:rsidRPr="003F2628" w:rsidDel="00FC16B9">
        <w:t xml:space="preserve"> </w:t>
      </w:r>
      <w:r w:rsidRPr="003F2628">
        <w:t>(Dz. U. z 2021 r. poz. 1893</w:t>
      </w:r>
      <w:r>
        <w:t>,</w:t>
      </w:r>
      <w:r w:rsidRPr="003F2628">
        <w:t xml:space="preserve"> </w:t>
      </w:r>
      <w:r w:rsidRPr="005D0E62">
        <w:t xml:space="preserve">z </w:t>
      </w:r>
      <w:proofErr w:type="spellStart"/>
      <w:r w:rsidRPr="005D0E62">
        <w:t>późn</w:t>
      </w:r>
      <w:proofErr w:type="spellEnd"/>
      <w:r w:rsidRPr="005D0E62">
        <w:t>. zm.</w:t>
      </w:r>
      <w:r>
        <w:rPr>
          <w:rStyle w:val="Odwoanieprzypisudolnego"/>
        </w:rPr>
        <w:footnoteReference w:id="12"/>
      </w:r>
      <w:r>
        <w:rPr>
          <w:rStyle w:val="IGindeksgrny"/>
        </w:rPr>
        <w:t>)</w:t>
      </w:r>
      <w:r>
        <w:t xml:space="preserve"> </w:t>
      </w:r>
      <w:r w:rsidRPr="003F2628">
        <w:t xml:space="preserve">)w art. 12a </w:t>
      </w:r>
      <w:r>
        <w:t xml:space="preserve">dotyczącym działu informatyzacja określa się, że </w:t>
      </w:r>
      <w:r w:rsidRPr="003F2628">
        <w:t>Agencj</w:t>
      </w:r>
      <w:r>
        <w:t>a</w:t>
      </w:r>
      <w:r w:rsidRPr="003F2628">
        <w:t xml:space="preserve"> Informatyzacji podlega ministrowi właściwemu do spraw informatyzacji.</w:t>
      </w:r>
    </w:p>
    <w:p w14:paraId="75FF5BC6" w14:textId="77777777" w:rsidR="00F15015" w:rsidRDefault="00F15015" w:rsidP="00A9414C">
      <w:pPr>
        <w:spacing w:after="120"/>
        <w:jc w:val="both"/>
        <w:rPr>
          <w:rFonts w:cs="Times New Roman"/>
          <w:szCs w:val="24"/>
        </w:rPr>
      </w:pPr>
      <w:r w:rsidRPr="00F6242F">
        <w:rPr>
          <w:rFonts w:cs="Times New Roman"/>
          <w:szCs w:val="24"/>
        </w:rPr>
        <w:t>Niezbędna jest także zmiana w art. 17a ustawy z dnia 2 grudnia 2021 r. o zmianie ustawy – Prawo o ruchu drogowym oraz niektórych innych ustaw, na mocy którego Komendant Główny Policji może powierzyć prowadzenie ewidencji kierowców naruszających przepisy ruchu drogowego ministrowi właściwemu do spraw informatyzacji. W ramach niniejszej ustawy uprawnienie do technicznego prowadzenia ewidencji będzie przysługiwało Agencji.</w:t>
      </w:r>
    </w:p>
    <w:p w14:paraId="6070AA59" w14:textId="77777777" w:rsidR="00F15015" w:rsidRDefault="00F15015" w:rsidP="00A9414C">
      <w:pPr>
        <w:spacing w:after="120"/>
        <w:jc w:val="both"/>
        <w:rPr>
          <w:rFonts w:cs="Times New Roman"/>
          <w:szCs w:val="24"/>
        </w:rPr>
      </w:pPr>
      <w:r w:rsidRPr="4D69DACE">
        <w:rPr>
          <w:rFonts w:cs="Times New Roman"/>
          <w:szCs w:val="24"/>
        </w:rPr>
        <w:t xml:space="preserve">Natomiast w ustawie z dnia 24 maja 2002 r. o Agencji Bezpieczeństwa Wewnętrznego oraz Agencji Wywiadu (Dz. U. z 2020 r. poz. 27, z </w:t>
      </w:r>
      <w:proofErr w:type="spellStart"/>
      <w:r w:rsidRPr="4D69DACE">
        <w:rPr>
          <w:rFonts w:cs="Times New Roman"/>
          <w:szCs w:val="24"/>
        </w:rPr>
        <w:t>późn</w:t>
      </w:r>
      <w:proofErr w:type="spellEnd"/>
      <w:r w:rsidRPr="4D69DACE">
        <w:rPr>
          <w:rFonts w:cs="Times New Roman"/>
          <w:szCs w:val="24"/>
        </w:rPr>
        <w:t>. zm.) zawarto zmiany dotyczące współpracy Agencji ze służbami określonymi w tej ustawie.</w:t>
      </w:r>
    </w:p>
    <w:p w14:paraId="5D43F611" w14:textId="77777777" w:rsidR="00F15015" w:rsidRDefault="00F15015" w:rsidP="00A9414C">
      <w:pPr>
        <w:spacing w:after="120"/>
        <w:jc w:val="both"/>
        <w:rPr>
          <w:rFonts w:cs="Times New Roman"/>
          <w:szCs w:val="24"/>
        </w:rPr>
      </w:pPr>
      <w:r>
        <w:rPr>
          <w:rFonts w:cs="Times New Roman"/>
          <w:szCs w:val="24"/>
        </w:rPr>
        <w:t xml:space="preserve">Zmiany w </w:t>
      </w:r>
      <w:r w:rsidRPr="008F7A8D">
        <w:rPr>
          <w:rFonts w:cs="Times New Roman"/>
          <w:szCs w:val="24"/>
        </w:rPr>
        <w:t xml:space="preserve">ustawie z dnia 17 lutego 2005 r. o informatyzacji działalności podmiotów realizujących zadania publiczne (Dz. U. z 2021 r. poz. 2070) </w:t>
      </w:r>
      <w:r>
        <w:rPr>
          <w:rFonts w:cs="Times New Roman"/>
          <w:szCs w:val="24"/>
        </w:rPr>
        <w:t>dotyczą następujących kwestii:</w:t>
      </w:r>
    </w:p>
    <w:p w14:paraId="1343CCEF" w14:textId="77777777" w:rsidR="00F15015" w:rsidRPr="00F539DD" w:rsidRDefault="00F15015" w:rsidP="00A9414C">
      <w:pPr>
        <w:pStyle w:val="Akapitzlist"/>
        <w:numPr>
          <w:ilvl w:val="0"/>
          <w:numId w:val="7"/>
        </w:numPr>
        <w:spacing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zdefiniowano w słowniczku pojęcia Agencji i Prezesa Agencji – w tekście ustawy wielokrotnie następuje odwołanie do Prezesa Agencji lub Agencji. Z tego powodu zdecydowano się na zdefiniowanie tych pojęć.</w:t>
      </w:r>
    </w:p>
    <w:p w14:paraId="2B19AFBD" w14:textId="77777777" w:rsidR="00F15015" w:rsidRPr="00656E79" w:rsidRDefault="00F15015" w:rsidP="00A9414C">
      <w:pPr>
        <w:pStyle w:val="Akapitzlist"/>
        <w:numPr>
          <w:ilvl w:val="0"/>
          <w:numId w:val="7"/>
        </w:numPr>
        <w:spacing w:after="120" w:line="360" w:lineRule="auto"/>
        <w:contextualSpacing w:val="0"/>
        <w:jc w:val="both"/>
        <w:rPr>
          <w:rFonts w:ascii="Times New Roman" w:hAnsi="Times New Roman" w:cs="Times New Roman"/>
          <w:sz w:val="24"/>
          <w:szCs w:val="24"/>
        </w:rPr>
      </w:pPr>
      <w:r w:rsidRPr="4D69DACE">
        <w:rPr>
          <w:rFonts w:ascii="Times New Roman" w:hAnsi="Times New Roman" w:cs="Times New Roman"/>
          <w:sz w:val="24"/>
          <w:szCs w:val="24"/>
        </w:rPr>
        <w:t>określenia właściwości Agencji jako podmiotu, do którego przekazywane są wzory dokumentów elektronicznych wraz z opisami usług elektronicznych w celu umieszczenia  w centralnym repozytorium wzorów dokumentów elektronicznych, o którym mowa w art. 19b ust. 1 ww. ustawy, oraz wykonywanie przez  Agencj</w:t>
      </w:r>
      <w:r>
        <w:rPr>
          <w:rFonts w:ascii="Times New Roman" w:hAnsi="Times New Roman" w:cs="Times New Roman"/>
          <w:sz w:val="24"/>
          <w:szCs w:val="24"/>
        </w:rPr>
        <w:t>ę</w:t>
      </w:r>
      <w:r w:rsidRPr="4D69DACE">
        <w:rPr>
          <w:rFonts w:ascii="Times New Roman" w:hAnsi="Times New Roman" w:cs="Times New Roman"/>
          <w:sz w:val="24"/>
          <w:szCs w:val="24"/>
        </w:rPr>
        <w:t xml:space="preserve">  innych obowiązków dotyczących tych kwesti</w:t>
      </w:r>
      <w:r w:rsidRPr="002D7E76">
        <w:rPr>
          <w:rFonts w:ascii="Times New Roman" w:hAnsi="Times New Roman" w:cs="Times New Roman"/>
          <w:sz w:val="24"/>
          <w:szCs w:val="24"/>
        </w:rPr>
        <w:t>i, w szczególności prowadzenia centralnego repozytorium wzorów dokumentów elektronicznych;</w:t>
      </w:r>
    </w:p>
    <w:p w14:paraId="1377A102" w14:textId="77777777" w:rsidR="00F15015" w:rsidRDefault="00F15015" w:rsidP="00A9414C">
      <w:pPr>
        <w:pStyle w:val="Akapitzlist"/>
        <w:numPr>
          <w:ilvl w:val="0"/>
          <w:numId w:val="7"/>
        </w:numPr>
        <w:spacing w:after="120" w:line="360" w:lineRule="auto"/>
        <w:contextualSpacing w:val="0"/>
        <w:jc w:val="both"/>
        <w:rPr>
          <w:rFonts w:ascii="Times New Roman" w:hAnsi="Times New Roman" w:cs="Times New Roman"/>
          <w:sz w:val="24"/>
          <w:szCs w:val="24"/>
        </w:rPr>
      </w:pPr>
      <w:r w:rsidRPr="4D69DACE">
        <w:rPr>
          <w:rFonts w:ascii="Times New Roman" w:hAnsi="Times New Roman" w:cs="Times New Roman"/>
          <w:sz w:val="24"/>
          <w:szCs w:val="24"/>
        </w:rPr>
        <w:t>wykonywania przez  Agencj</w:t>
      </w:r>
      <w:r>
        <w:rPr>
          <w:rFonts w:ascii="Times New Roman" w:hAnsi="Times New Roman" w:cs="Times New Roman"/>
          <w:sz w:val="24"/>
          <w:szCs w:val="24"/>
        </w:rPr>
        <w:t>ę</w:t>
      </w:r>
      <w:r w:rsidRPr="4D69DACE">
        <w:rPr>
          <w:rFonts w:ascii="Times New Roman" w:hAnsi="Times New Roman" w:cs="Times New Roman"/>
          <w:sz w:val="24"/>
          <w:szCs w:val="24"/>
        </w:rPr>
        <w:t xml:space="preserve">  zadań związanych z potwierdzeniem tożsamości osoby wnioskującej o potwierdzenie profilu zaufanego w trybie </w:t>
      </w:r>
      <w:proofErr w:type="spellStart"/>
      <w:r w:rsidRPr="4D69DACE">
        <w:rPr>
          <w:rFonts w:ascii="Times New Roman" w:hAnsi="Times New Roman" w:cs="Times New Roman"/>
          <w:sz w:val="24"/>
          <w:szCs w:val="24"/>
        </w:rPr>
        <w:t>wideoweryfikacji</w:t>
      </w:r>
      <w:proofErr w:type="spellEnd"/>
      <w:r>
        <w:rPr>
          <w:rFonts w:ascii="Times New Roman" w:hAnsi="Times New Roman" w:cs="Times New Roman"/>
          <w:sz w:val="24"/>
          <w:szCs w:val="24"/>
        </w:rPr>
        <w:t xml:space="preserve"> (udostępnienie usługi służącej </w:t>
      </w:r>
      <w:proofErr w:type="spellStart"/>
      <w:r>
        <w:rPr>
          <w:rFonts w:ascii="Times New Roman" w:hAnsi="Times New Roman" w:cs="Times New Roman"/>
          <w:sz w:val="24"/>
          <w:szCs w:val="24"/>
        </w:rPr>
        <w:t>wideoweryfikacji</w:t>
      </w:r>
      <w:proofErr w:type="spellEnd"/>
      <w:r>
        <w:rPr>
          <w:rFonts w:ascii="Times New Roman" w:hAnsi="Times New Roman" w:cs="Times New Roman"/>
          <w:sz w:val="24"/>
          <w:szCs w:val="24"/>
        </w:rPr>
        <w:t xml:space="preserve"> i jej obsługa)</w:t>
      </w:r>
      <w:r w:rsidRPr="4D69DACE">
        <w:rPr>
          <w:rFonts w:ascii="Times New Roman" w:hAnsi="Times New Roman" w:cs="Times New Roman"/>
          <w:sz w:val="24"/>
          <w:szCs w:val="24"/>
        </w:rPr>
        <w:t>;</w:t>
      </w:r>
    </w:p>
    <w:p w14:paraId="6F6877CE" w14:textId="77777777" w:rsidR="00F15015" w:rsidRDefault="00F15015" w:rsidP="00A9414C">
      <w:pPr>
        <w:pStyle w:val="Akapitzlist"/>
        <w:numPr>
          <w:ilvl w:val="0"/>
          <w:numId w:val="7"/>
        </w:numPr>
        <w:spacing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zapewnienia funkcjonowania i rozwoju publicznej aplikacji mobilnej, zapewniania </w:t>
      </w:r>
      <w:r w:rsidRPr="00F539DD">
        <w:rPr>
          <w:rFonts w:ascii="Times New Roman" w:hAnsi="Times New Roman" w:cs="Times New Roman"/>
          <w:sz w:val="24"/>
          <w:szCs w:val="24"/>
        </w:rPr>
        <w:t>możliwości posługiwania się certyfikatem stanowiącym poświadczenie elektroniczne</w:t>
      </w:r>
      <w:r>
        <w:rPr>
          <w:rFonts w:ascii="Times New Roman" w:hAnsi="Times New Roman" w:cs="Times New Roman"/>
          <w:sz w:val="24"/>
          <w:szCs w:val="24"/>
        </w:rPr>
        <w:t xml:space="preserve"> i jego weryfikacji, udostępniania w ramach aplikacji określonych usług. które to zadania powierzono Agencji. Projekt ustawy przewiduje także w zmienianym art. 19h </w:t>
      </w:r>
      <w:r>
        <w:rPr>
          <w:rFonts w:ascii="Times New Roman" w:hAnsi="Times New Roman" w:cs="Times New Roman"/>
          <w:sz w:val="24"/>
          <w:szCs w:val="24"/>
        </w:rPr>
        <w:lastRenderedPageBreak/>
        <w:t xml:space="preserve">upoważnienie Agencji do przetwarzania danych użytkowników publicznej aplikacji mobilnej. </w:t>
      </w:r>
      <w:r w:rsidRPr="00F539DD">
        <w:rPr>
          <w:rFonts w:ascii="Times New Roman" w:hAnsi="Times New Roman" w:cs="Times New Roman"/>
          <w:sz w:val="24"/>
          <w:szCs w:val="24"/>
        </w:rPr>
        <w:t xml:space="preserve">Porozumienia w sprawie wykorzystywania publicznej aplikacji mobilnej zawierane będą z podmiotami na potrzeby realizowanych przez nie zadań lub usług, przez Prezesa Agencji. </w:t>
      </w:r>
    </w:p>
    <w:p w14:paraId="15C90EE0" w14:textId="77777777" w:rsidR="00F15015" w:rsidRDefault="00F15015" w:rsidP="00A9414C">
      <w:pPr>
        <w:pStyle w:val="Akapitzlist"/>
        <w:numPr>
          <w:ilvl w:val="0"/>
          <w:numId w:val="7"/>
        </w:numPr>
        <w:spacing w:after="120" w:line="360" w:lineRule="auto"/>
        <w:contextualSpacing w:val="0"/>
        <w:jc w:val="both"/>
        <w:rPr>
          <w:rFonts w:ascii="Times New Roman" w:hAnsi="Times New Roman" w:cs="Times New Roman"/>
          <w:sz w:val="24"/>
          <w:szCs w:val="24"/>
        </w:rPr>
      </w:pPr>
      <w:r w:rsidRPr="4D69DACE">
        <w:rPr>
          <w:rFonts w:ascii="Times New Roman" w:hAnsi="Times New Roman" w:cs="Times New Roman"/>
          <w:sz w:val="24"/>
          <w:szCs w:val="24"/>
        </w:rPr>
        <w:t>realizacji zadań związanych z zapewnieniem funkcjonowania i obsługą zintegrowanej platformy analitycznej</w:t>
      </w:r>
      <w:r>
        <w:rPr>
          <w:rFonts w:ascii="Times New Roman" w:hAnsi="Times New Roman" w:cs="Times New Roman"/>
          <w:sz w:val="24"/>
          <w:szCs w:val="24"/>
        </w:rPr>
        <w:t>, w tym przetwarzaniem przez Agencję danych gromadzonych w ramach platformy</w:t>
      </w:r>
    </w:p>
    <w:p w14:paraId="5D4C76B9" w14:textId="77777777" w:rsidR="00F15015" w:rsidRDefault="00F15015" w:rsidP="00A9414C">
      <w:pPr>
        <w:pStyle w:val="Akapitzlist"/>
        <w:numPr>
          <w:ilvl w:val="0"/>
          <w:numId w:val="7"/>
        </w:numPr>
        <w:spacing w:after="120" w:line="360" w:lineRule="auto"/>
        <w:contextualSpacing w:val="0"/>
        <w:jc w:val="both"/>
        <w:rPr>
          <w:rFonts w:ascii="Times New Roman" w:hAnsi="Times New Roman" w:cs="Times New Roman"/>
          <w:sz w:val="24"/>
          <w:szCs w:val="24"/>
        </w:rPr>
      </w:pPr>
      <w:r w:rsidRPr="4D69DACE">
        <w:rPr>
          <w:rFonts w:ascii="Times New Roman" w:hAnsi="Times New Roman" w:cs="Times New Roman"/>
          <w:sz w:val="24"/>
          <w:szCs w:val="24"/>
        </w:rPr>
        <w:t xml:space="preserve">związanych z </w:t>
      </w:r>
      <w:r w:rsidRPr="002D7E76">
        <w:rPr>
          <w:rFonts w:ascii="Times New Roman" w:hAnsi="Times New Roman" w:cs="Times New Roman"/>
          <w:sz w:val="24"/>
          <w:szCs w:val="24"/>
        </w:rPr>
        <w:t>zapewnieniem funkcjonowania platformy ePUAP</w:t>
      </w:r>
      <w:r>
        <w:rPr>
          <w:rFonts w:ascii="Times New Roman" w:hAnsi="Times New Roman" w:cs="Times New Roman"/>
          <w:sz w:val="24"/>
          <w:szCs w:val="24"/>
        </w:rPr>
        <w:t xml:space="preserve"> przez Agencję</w:t>
      </w:r>
      <w:r w:rsidRPr="4D69DACE">
        <w:rPr>
          <w:rFonts w:ascii="Times New Roman" w:hAnsi="Times New Roman" w:cs="Times New Roman"/>
          <w:sz w:val="24"/>
          <w:szCs w:val="24"/>
        </w:rPr>
        <w:t>,</w:t>
      </w:r>
      <w:r w:rsidRPr="002D7E76">
        <w:rPr>
          <w:rFonts w:ascii="Times New Roman" w:hAnsi="Times New Roman" w:cs="Times New Roman"/>
          <w:sz w:val="24"/>
          <w:szCs w:val="24"/>
        </w:rPr>
        <w:t xml:space="preserve"> w tym</w:t>
      </w:r>
      <w:r w:rsidRPr="4D69DACE">
        <w:rPr>
          <w:rFonts w:ascii="Times New Roman" w:hAnsi="Times New Roman" w:cs="Times New Roman"/>
          <w:sz w:val="24"/>
          <w:szCs w:val="24"/>
        </w:rPr>
        <w:t>:</w:t>
      </w:r>
    </w:p>
    <w:p w14:paraId="59737EC2" w14:textId="77777777" w:rsidR="00F15015" w:rsidRDefault="00F15015" w:rsidP="00A9414C">
      <w:pPr>
        <w:pStyle w:val="Akapitzlist"/>
        <w:numPr>
          <w:ilvl w:val="0"/>
          <w:numId w:val="1"/>
        </w:numPr>
        <w:spacing w:after="120" w:line="360" w:lineRule="auto"/>
        <w:contextualSpacing w:val="0"/>
        <w:jc w:val="both"/>
        <w:rPr>
          <w:rFonts w:ascii="Times New Roman" w:hAnsi="Times New Roman" w:cs="Times New Roman"/>
          <w:sz w:val="24"/>
          <w:szCs w:val="24"/>
        </w:rPr>
      </w:pPr>
      <w:r w:rsidRPr="002D7E76">
        <w:rPr>
          <w:rFonts w:ascii="Times New Roman" w:hAnsi="Times New Roman" w:cs="Times New Roman"/>
          <w:sz w:val="24"/>
          <w:szCs w:val="24"/>
        </w:rPr>
        <w:t xml:space="preserve"> udzielanie</w:t>
      </w:r>
      <w:r w:rsidRPr="7D16391F">
        <w:rPr>
          <w:rFonts w:ascii="Times New Roman" w:hAnsi="Times New Roman" w:cs="Times New Roman"/>
          <w:sz w:val="24"/>
          <w:szCs w:val="24"/>
        </w:rPr>
        <w:t>m</w:t>
      </w:r>
      <w:r w:rsidRPr="002D7E76">
        <w:rPr>
          <w:rFonts w:ascii="Times New Roman" w:hAnsi="Times New Roman" w:cs="Times New Roman"/>
          <w:sz w:val="24"/>
          <w:szCs w:val="24"/>
        </w:rPr>
        <w:t xml:space="preserve"> </w:t>
      </w:r>
      <w:r w:rsidRPr="7D16391F">
        <w:rPr>
          <w:rFonts w:ascii="Times New Roman" w:hAnsi="Times New Roman" w:cs="Times New Roman"/>
          <w:sz w:val="24"/>
          <w:szCs w:val="24"/>
        </w:rPr>
        <w:t xml:space="preserve">i cofaniem </w:t>
      </w:r>
      <w:r>
        <w:rPr>
          <w:rFonts w:ascii="Times New Roman" w:hAnsi="Times New Roman" w:cs="Times New Roman"/>
          <w:sz w:val="24"/>
          <w:szCs w:val="24"/>
        </w:rPr>
        <w:t xml:space="preserve">przez Prezesa Agencji </w:t>
      </w:r>
      <w:r w:rsidRPr="002D7E76">
        <w:rPr>
          <w:rFonts w:ascii="Times New Roman" w:hAnsi="Times New Roman" w:cs="Times New Roman"/>
          <w:sz w:val="24"/>
          <w:szCs w:val="24"/>
        </w:rPr>
        <w:t>zgody na nieodpłatne wykorzystywanie do identyfikacji i uwierzytelniania w ePUAP środków identyfikacji elektronicznej stosowanych do uwierzytelniania w systemie teleinformatycznym</w:t>
      </w:r>
      <w:r w:rsidRPr="7D16391F">
        <w:rPr>
          <w:rFonts w:ascii="Times New Roman" w:hAnsi="Times New Roman" w:cs="Times New Roman"/>
          <w:sz w:val="24"/>
          <w:szCs w:val="24"/>
        </w:rPr>
        <w:t xml:space="preserve"> np. banku krajowego,</w:t>
      </w:r>
    </w:p>
    <w:p w14:paraId="3ED2B35D" w14:textId="77777777" w:rsidR="00F15015" w:rsidRDefault="00F15015" w:rsidP="00A9414C">
      <w:pPr>
        <w:pStyle w:val="Akapitzlist"/>
        <w:numPr>
          <w:ilvl w:val="0"/>
          <w:numId w:val="1"/>
        </w:numPr>
        <w:spacing w:after="120" w:line="360" w:lineRule="auto"/>
        <w:contextualSpacing w:val="0"/>
        <w:jc w:val="both"/>
        <w:rPr>
          <w:rFonts w:ascii="Times New Roman" w:hAnsi="Times New Roman" w:cs="Times New Roman"/>
          <w:sz w:val="24"/>
          <w:szCs w:val="24"/>
        </w:rPr>
      </w:pPr>
      <w:r w:rsidRPr="4D69DACE">
        <w:rPr>
          <w:rFonts w:ascii="Times New Roman" w:hAnsi="Times New Roman" w:cs="Times New Roman"/>
          <w:sz w:val="24"/>
          <w:szCs w:val="24"/>
        </w:rPr>
        <w:t xml:space="preserve">zawieraniem </w:t>
      </w:r>
      <w:r>
        <w:rPr>
          <w:rFonts w:ascii="Times New Roman" w:hAnsi="Times New Roman" w:cs="Times New Roman"/>
          <w:sz w:val="24"/>
          <w:szCs w:val="24"/>
        </w:rPr>
        <w:t xml:space="preserve">przez Prezesa Agencji </w:t>
      </w:r>
      <w:r w:rsidRPr="4D69DACE">
        <w:rPr>
          <w:rFonts w:ascii="Times New Roman" w:hAnsi="Times New Roman" w:cs="Times New Roman"/>
          <w:sz w:val="24"/>
          <w:szCs w:val="24"/>
        </w:rPr>
        <w:t>porozumień o udostepnienie funkcjonalności podmiotu publicznego na platformie ePUAP (art. 19c);</w:t>
      </w:r>
    </w:p>
    <w:p w14:paraId="3437DD4A" w14:textId="77777777" w:rsidR="00F15015" w:rsidRPr="00F539DD" w:rsidRDefault="00F15015" w:rsidP="00A9414C">
      <w:pPr>
        <w:pStyle w:val="Akapitzlist"/>
        <w:numPr>
          <w:ilvl w:val="0"/>
          <w:numId w:val="7"/>
        </w:numPr>
        <w:spacing w:after="120" w:line="360" w:lineRule="auto"/>
        <w:contextualSpacing w:val="0"/>
        <w:jc w:val="both"/>
        <w:rPr>
          <w:rFonts w:ascii="Times New Roman" w:hAnsi="Times New Roman" w:cs="Times New Roman"/>
          <w:sz w:val="24"/>
          <w:szCs w:val="24"/>
        </w:rPr>
      </w:pPr>
      <w:r w:rsidRPr="4D69DACE">
        <w:rPr>
          <w:rFonts w:ascii="Times New Roman" w:hAnsi="Times New Roman" w:cs="Times New Roman"/>
          <w:sz w:val="24"/>
          <w:szCs w:val="24"/>
        </w:rPr>
        <w:t>usytuowania Agencji jako administratora systemu informatycznego, w którym prowadzony jest Rejestr Danych Kontaktowych dalej: RDK. Minister w dalszym ciągu pozostaje administratorem danych w RDK (zgodnie z art. 20h ust. 1 prowadzi RDK) natomiast może powierzyć Agencji wykonywanie zadań związanych z prowadzeniem RDK. W zakresie udostępniania danych z RDK rozdzielono kompetencje ministra właściwego do spraw informatyzacji i Prezesa Agencji przez wskazanie, że do kompetencji ministra należy udostępnianie danych z RDK (jako prowadzącemu RDK) natomiast wnioski o udostepnienie danych przyjmuje Prezes Agencji, który także wydaje i cofa zgodę na udostępnianie danych.</w:t>
      </w:r>
    </w:p>
    <w:p w14:paraId="5E3125F0" w14:textId="77777777" w:rsidR="00F15015" w:rsidRPr="000D11E7" w:rsidRDefault="00F15015" w:rsidP="00A9414C">
      <w:pPr>
        <w:pStyle w:val="Akapitzlist"/>
        <w:numPr>
          <w:ilvl w:val="0"/>
          <w:numId w:val="7"/>
        </w:numPr>
        <w:spacing w:after="120" w:line="360" w:lineRule="auto"/>
        <w:contextualSpacing w:val="0"/>
        <w:jc w:val="both"/>
        <w:rPr>
          <w:rFonts w:ascii="Times New Roman" w:hAnsi="Times New Roman" w:cs="Times New Roman"/>
          <w:sz w:val="24"/>
          <w:szCs w:val="24"/>
        </w:rPr>
      </w:pPr>
      <w:r w:rsidRPr="4D69DACE">
        <w:rPr>
          <w:rFonts w:ascii="Times New Roman" w:hAnsi="Times New Roman" w:cs="Times New Roman"/>
          <w:sz w:val="24"/>
          <w:szCs w:val="24"/>
        </w:rPr>
        <w:t>u</w:t>
      </w:r>
      <w:r w:rsidRPr="000D11E7">
        <w:rPr>
          <w:rFonts w:ascii="Times New Roman" w:hAnsi="Times New Roman" w:cs="Times New Roman"/>
          <w:sz w:val="24"/>
          <w:szCs w:val="24"/>
        </w:rPr>
        <w:t>sytuowania Agencji jako administratora systemu teleinformatycznego, o którym mowa w art. 20aa ustawy</w:t>
      </w:r>
      <w:r>
        <w:rPr>
          <w:rFonts w:ascii="Times New Roman" w:hAnsi="Times New Roman" w:cs="Times New Roman"/>
          <w:sz w:val="24"/>
          <w:szCs w:val="24"/>
        </w:rPr>
        <w:t>;</w:t>
      </w:r>
    </w:p>
    <w:p w14:paraId="1E896206" w14:textId="77777777" w:rsidR="00F15015" w:rsidRDefault="00F15015" w:rsidP="00A9414C">
      <w:pPr>
        <w:pStyle w:val="ARTartustawynprozporzdzenia"/>
        <w:spacing w:before="0" w:after="120"/>
        <w:ind w:firstLine="0"/>
      </w:pPr>
      <w:r w:rsidRPr="00010385">
        <w:rPr>
          <w:rFonts w:ascii="Times New Roman" w:hAnsi="Times New Roman" w:cs="Times New Roman"/>
          <w:szCs w:val="24"/>
        </w:rPr>
        <w:t xml:space="preserve">Zmiany </w:t>
      </w:r>
      <w:r>
        <w:rPr>
          <w:rFonts w:ascii="Times New Roman" w:hAnsi="Times New Roman" w:cs="Times New Roman"/>
          <w:szCs w:val="24"/>
          <w:lang w:eastAsia="en-US"/>
        </w:rPr>
        <w:t>w</w:t>
      </w:r>
      <w:r w:rsidRPr="00010385">
        <w:rPr>
          <w:rFonts w:ascii="Times New Roman" w:hAnsi="Times New Roman" w:cs="Times New Roman"/>
          <w:szCs w:val="24"/>
          <w:lang w:eastAsia="en-US"/>
        </w:rPr>
        <w:t xml:space="preserve"> ustawie z dnia 22 maja 2003 r. o ubezpieczeniach obowiązkowych, ubezpieczeniowym Funduszu Gwarancyjnym i Polskim Biurze Ubezpieczycieli Komunikacyjnych (Dz. U. z 2022 r. poz. 621 i 655) </w:t>
      </w:r>
      <w:r>
        <w:rPr>
          <w:rFonts w:ascii="Times New Roman" w:hAnsi="Times New Roman" w:cs="Times New Roman"/>
          <w:szCs w:val="24"/>
          <w:lang w:eastAsia="en-US"/>
        </w:rPr>
        <w:t xml:space="preserve">są wynikiem przekształcenia Funduszu </w:t>
      </w:r>
      <w:proofErr w:type="spellStart"/>
      <w:r>
        <w:rPr>
          <w:rFonts w:ascii="Times New Roman" w:hAnsi="Times New Roman" w:cs="Times New Roman"/>
          <w:szCs w:val="24"/>
          <w:lang w:eastAsia="en-US"/>
        </w:rPr>
        <w:t>CEPiK</w:t>
      </w:r>
      <w:proofErr w:type="spellEnd"/>
      <w:r>
        <w:rPr>
          <w:rFonts w:ascii="Times New Roman" w:hAnsi="Times New Roman" w:cs="Times New Roman"/>
          <w:szCs w:val="24"/>
          <w:lang w:eastAsia="en-US"/>
        </w:rPr>
        <w:t xml:space="preserve"> w Fundusz ERP. Przewiduje się, że opłata ewidencyjna będzie stanowiła dochód Funduszu ERP, analogicznie jak wcześniej stanowiła dochód Funduszu </w:t>
      </w:r>
      <w:proofErr w:type="spellStart"/>
      <w:r>
        <w:rPr>
          <w:rFonts w:ascii="Times New Roman" w:hAnsi="Times New Roman" w:cs="Times New Roman"/>
          <w:szCs w:val="24"/>
          <w:lang w:eastAsia="en-US"/>
        </w:rPr>
        <w:t>CEPiK</w:t>
      </w:r>
      <w:proofErr w:type="spellEnd"/>
      <w:r>
        <w:rPr>
          <w:rFonts w:ascii="Times New Roman" w:hAnsi="Times New Roman" w:cs="Times New Roman"/>
          <w:szCs w:val="24"/>
          <w:lang w:eastAsia="en-US"/>
        </w:rPr>
        <w:t>.</w:t>
      </w:r>
    </w:p>
    <w:p w14:paraId="178240FF" w14:textId="77777777" w:rsidR="00F15015" w:rsidRDefault="00F15015" w:rsidP="00A9414C">
      <w:pPr>
        <w:pStyle w:val="ARTartustawynprozporzdzenia"/>
        <w:spacing w:before="0" w:after="120"/>
        <w:ind w:firstLine="0"/>
        <w:rPr>
          <w:rFonts w:ascii="Times New Roman" w:hAnsi="Times New Roman" w:cs="Times New Roman"/>
          <w:szCs w:val="24"/>
        </w:rPr>
      </w:pPr>
      <w:r>
        <w:lastRenderedPageBreak/>
        <w:t xml:space="preserve">Zmiany w </w:t>
      </w:r>
      <w:r w:rsidRPr="00CD4256">
        <w:t>ustawie z dnia 18 października 2006 r. o ujaw</w:t>
      </w:r>
      <w:r>
        <w:t xml:space="preserve">nianiu informacji o dokumentach </w:t>
      </w:r>
      <w:r w:rsidRPr="00CD4256">
        <w:t xml:space="preserve">organów bezpieczeństwa państwa z lat 1944-1990 oraz treści tych dokumentów (Dz. U. z 2021r. 1633) </w:t>
      </w:r>
      <w:r>
        <w:t>są konsekwencją wprowadzenia obowiązku złożenia oświadczenia przez Prezesa Agencji i jego zastępców.</w:t>
      </w:r>
    </w:p>
    <w:p w14:paraId="7B042EAE" w14:textId="77777777" w:rsidR="00F15015" w:rsidRDefault="00F15015" w:rsidP="00A9414C">
      <w:pPr>
        <w:spacing w:after="120"/>
        <w:jc w:val="both"/>
        <w:rPr>
          <w:rFonts w:cs="Times New Roman"/>
          <w:szCs w:val="24"/>
        </w:rPr>
      </w:pPr>
      <w:r w:rsidRPr="4D69DACE">
        <w:rPr>
          <w:rFonts w:cs="Times New Roman"/>
          <w:szCs w:val="24"/>
        </w:rPr>
        <w:t xml:space="preserve">Z kolei w ustawie </w:t>
      </w:r>
      <w:r w:rsidRPr="4D69DACE">
        <w:rPr>
          <w:rFonts w:eastAsia="Times New Roman" w:cs="Times New Roman"/>
          <w:szCs w:val="24"/>
        </w:rPr>
        <w:t>z dnia 7 września 2007 r. o pomocy osobom uprawnionym do alimentów (Dz. U. z 2021 r. poz. 877, 1162, 1981 i 2105) przekazano Agencji Informatyzacji kompetencję do udostępniania danych z rejestru PESEL ministrowi właściwemu do spraw rodziny.</w:t>
      </w:r>
    </w:p>
    <w:p w14:paraId="6A7FC451" w14:textId="77777777" w:rsidR="00F15015" w:rsidRDefault="00F15015" w:rsidP="00A9414C">
      <w:pPr>
        <w:spacing w:after="120"/>
        <w:jc w:val="both"/>
        <w:rPr>
          <w:rFonts w:cs="Times New Roman"/>
          <w:szCs w:val="24"/>
        </w:rPr>
      </w:pPr>
      <w:r w:rsidRPr="4D69DACE">
        <w:rPr>
          <w:rFonts w:cs="Times New Roman"/>
          <w:szCs w:val="24"/>
        </w:rPr>
        <w:t xml:space="preserve">Natomiast w ustawie z dnia 6 sierpnia 2010 r. o dowodach osobistych (Dz. U. z 2021 r. poz. 618, z </w:t>
      </w:r>
      <w:proofErr w:type="spellStart"/>
      <w:r w:rsidRPr="4D69DACE">
        <w:rPr>
          <w:rFonts w:cs="Times New Roman"/>
          <w:szCs w:val="24"/>
        </w:rPr>
        <w:t>późn</w:t>
      </w:r>
      <w:proofErr w:type="spellEnd"/>
      <w:r w:rsidRPr="4D69DACE">
        <w:rPr>
          <w:rFonts w:cs="Times New Roman"/>
          <w:szCs w:val="24"/>
        </w:rPr>
        <w:t xml:space="preserve">. zm.) proponuje się zmiany, które wprowadzają Prezesa Agencji </w:t>
      </w:r>
      <w:r>
        <w:rPr>
          <w:rFonts w:cs="Times New Roman"/>
          <w:szCs w:val="24"/>
        </w:rPr>
        <w:t xml:space="preserve">i Agencję </w:t>
      </w:r>
      <w:r w:rsidRPr="4D69DACE">
        <w:rPr>
          <w:rFonts w:cs="Times New Roman"/>
          <w:szCs w:val="24"/>
        </w:rPr>
        <w:t xml:space="preserve">do katalogu podmiotów realizujących na gruncie ustawy określone zadania oraz definiują Agencję i Prezesa Agencji. W art. 55 ust. 2 proponuje się pozostawienie ministra właściwego do spraw informatyzacji jako administratora danych gromadzonych w Rejestrze Dowodów Osobistych, dalej: RDO przez określenie jego kompetencji jako administratora danych. Jednocześnie Agencję wprowadzono jako podmiot będący administratorem systemu teleinformatycznego, w którym RDO funkcjonuje. Dotychczasowe kompetencje ministra w postaci </w:t>
      </w:r>
      <w:r w:rsidRPr="4D69DACE">
        <w:rPr>
          <w:rFonts w:eastAsia="Times New Roman" w:cs="Times New Roman"/>
          <w:szCs w:val="24"/>
        </w:rPr>
        <w:t xml:space="preserve">obsługi techniczno-organizacyjnej, zapewnienia dostępności i przeciwdziałania uszkodzeniom systemu przypisano Agencji zastrzegając jednocześnie możliwość powierzenia Agencji przez ministra innych zadań związanych z prowadzeniem RDO. W celu zapewnienia Agencji możliwości realizacji zadań związanych z administrowaniem systemem stworzono podstawy prawne zapewniające Agencji dostęp do RDO (danych). Kolejnym zadaniem na gruncie ustawy przypisanym Prezesowi Agencji jest obsługa niezgodności danych w RDO (art. 56b). Zmiany w przepisach dotyczących udostępniania danych sprowadzają się do zmiany właściwości do wydawania lub cofania decyzji zezwalającej na dostęp do RDO na Prezesa Agencji, który staje się właściwy do rozpoznawania wniosków o dostęp w trybie pełnej i ograniczonej teletransmisji danych a także kontrolowania podmiotów, które dostęp uzyskały. Projektowana zmiana art. 76 zakłada, że wpływy z tytuły opłat za udostępnianie danych w trybie teletransmisji stanowić będą dochód Funduszu Celowego Ewidencji i Rejestrów Państwowych. </w:t>
      </w:r>
    </w:p>
    <w:p w14:paraId="429B420D" w14:textId="77777777" w:rsidR="00F15015" w:rsidRDefault="00F15015" w:rsidP="00A9414C">
      <w:pPr>
        <w:spacing w:after="120"/>
        <w:jc w:val="both"/>
        <w:rPr>
          <w:rFonts w:cs="Times New Roman"/>
          <w:szCs w:val="24"/>
        </w:rPr>
      </w:pPr>
      <w:r w:rsidRPr="4D69DACE">
        <w:rPr>
          <w:rFonts w:cs="Times New Roman"/>
          <w:szCs w:val="24"/>
        </w:rPr>
        <w:t xml:space="preserve">Zmiany przewidziane w ustawie z dnia 5 listopada 2009 r. o spółdzielczych kasach oszczędnościowo-kredytowych (Dz. U. z 2021 r. poz. 1844, z </w:t>
      </w:r>
      <w:proofErr w:type="spellStart"/>
      <w:r w:rsidRPr="4D69DACE">
        <w:rPr>
          <w:rFonts w:cs="Times New Roman"/>
          <w:szCs w:val="24"/>
        </w:rPr>
        <w:t>późn</w:t>
      </w:r>
      <w:proofErr w:type="spellEnd"/>
      <w:r w:rsidRPr="4D69DACE">
        <w:rPr>
          <w:rFonts w:cs="Times New Roman"/>
          <w:szCs w:val="24"/>
        </w:rPr>
        <w:t>. zm.)  dotyczą udostępniania danych z rejestru Powszechnego Elektronicznego Systemu Ewidencji Ludności (PESEL) w zakresie pozostawania przy życiu członka spółdzielczej kasy oszczędnościowo-kredytowej</w:t>
      </w:r>
    </w:p>
    <w:p w14:paraId="5941B268" w14:textId="77777777" w:rsidR="00F15015" w:rsidRDefault="00F15015" w:rsidP="00A9414C">
      <w:pPr>
        <w:spacing w:after="120"/>
        <w:jc w:val="both"/>
        <w:rPr>
          <w:rFonts w:cs="Times New Roman"/>
          <w:szCs w:val="24"/>
        </w:rPr>
      </w:pPr>
      <w:r w:rsidRPr="4D69DACE">
        <w:rPr>
          <w:rFonts w:eastAsia="Times New Roman" w:cs="Times New Roman"/>
          <w:szCs w:val="24"/>
        </w:rPr>
        <w:t>W ustawie z dnia 24 września 2010 r. o ewidencji ludności (Dz. U. z 2022 r. poz. 1191)</w:t>
      </w:r>
      <w:r w:rsidRPr="4D69DACE">
        <w:rPr>
          <w:rFonts w:cs="Times New Roman"/>
          <w:szCs w:val="24"/>
        </w:rPr>
        <w:t xml:space="preserve"> zaproponowano analogiczne zmiany jak w ustawie o dowodach osobistych w zakresie </w:t>
      </w:r>
      <w:r w:rsidRPr="4D69DACE">
        <w:rPr>
          <w:rFonts w:cs="Times New Roman"/>
          <w:szCs w:val="24"/>
        </w:rPr>
        <w:lastRenderedPageBreak/>
        <w:t>administrowania systemem teleinformatycznym. Proponowane przepisy wprowadzają Prezesa Agencji do katalogu podmiotów realizujących na gruncie ustawy określone zadania. W</w:t>
      </w:r>
      <w:r>
        <w:rPr>
          <w:rFonts w:cs="Times New Roman"/>
          <w:szCs w:val="24"/>
        </w:rPr>
        <w:t> </w:t>
      </w:r>
      <w:r w:rsidRPr="4D69DACE">
        <w:rPr>
          <w:rFonts w:cs="Times New Roman"/>
          <w:szCs w:val="24"/>
        </w:rPr>
        <w:t>art.</w:t>
      </w:r>
      <w:r>
        <w:rPr>
          <w:rFonts w:cs="Times New Roman"/>
          <w:szCs w:val="24"/>
        </w:rPr>
        <w:t> </w:t>
      </w:r>
      <w:r w:rsidRPr="4D69DACE">
        <w:rPr>
          <w:rFonts w:cs="Times New Roman"/>
          <w:szCs w:val="24"/>
        </w:rPr>
        <w:t>6</w:t>
      </w:r>
      <w:r>
        <w:rPr>
          <w:rFonts w:cs="Times New Roman"/>
          <w:szCs w:val="24"/>
        </w:rPr>
        <w:t> </w:t>
      </w:r>
      <w:r w:rsidRPr="4D69DACE">
        <w:rPr>
          <w:rFonts w:cs="Times New Roman"/>
          <w:szCs w:val="24"/>
        </w:rPr>
        <w:t xml:space="preserve">ust. 2 proponuje się pozostawienie ministra właściwego do spraw informatyzacji jako administratora danych gromadzonych w rejestrze PESEL, przez określenie jego kompetencji jako administratora danych. Jednocześnie Agencję wprowadzono jako podmiot będący administratorem systemu teleinformatycznego, w którym funkcjonuje rejestr PESEL. Dotychczasowe kompetencje ministra w postaci </w:t>
      </w:r>
      <w:r w:rsidRPr="4D69DACE">
        <w:rPr>
          <w:rFonts w:eastAsia="Times New Roman" w:cs="Times New Roman"/>
          <w:szCs w:val="24"/>
        </w:rPr>
        <w:t>obsługi techniczno-organizacyjnej, zapewnienia dostępności i przeciwdziałania uszkodzeniom systemu przypisano Agencji zastrzegając jednocześnie możliwość powierzenia Agencji przez ministra innych zadań związanych z prowadzeniem rejestru PESEL. W celu zapewnienia Agencji możliwości realizacji zadań związanych z administrowaniem systemem stworzono podstawy prawne zapewniające Agencji dostęp do rejestru PESEL (danych). Zmiany w przepisach dotyczących udostępniania danych sprowadzają się do zmiany właściwości do wydawania lub cofania decyzji zezwalającej na dostęp do rejestru na Prezesa Agencji, który staje się właściwy do rozpoznawania wniosków o dostęp w trybie pełnej teletransmisji jak i weryfikacji danych a</w:t>
      </w:r>
      <w:r>
        <w:rPr>
          <w:rFonts w:eastAsia="Times New Roman" w:cs="Times New Roman"/>
          <w:szCs w:val="24"/>
        </w:rPr>
        <w:t> </w:t>
      </w:r>
      <w:r w:rsidRPr="4D69DACE">
        <w:rPr>
          <w:rFonts w:eastAsia="Times New Roman" w:cs="Times New Roman"/>
          <w:szCs w:val="24"/>
        </w:rPr>
        <w:t>także kontrolowania podmiotów, które dostęp uzyskały. Projektowana zmiana art. 5 zakłada, że wpływy z tytuły opłat za udostępnianie danych w trybie teletransmisji stanowić będą dochód Funduszu  Ewidencji i Rejestrów Państwowych.</w:t>
      </w:r>
    </w:p>
    <w:p w14:paraId="486616C6" w14:textId="77777777" w:rsidR="00F15015" w:rsidRPr="00656E79" w:rsidRDefault="00F15015" w:rsidP="00A9414C">
      <w:pPr>
        <w:spacing w:after="120"/>
        <w:jc w:val="both"/>
        <w:rPr>
          <w:rFonts w:cs="Times New Roman"/>
          <w:szCs w:val="24"/>
        </w:rPr>
      </w:pPr>
      <w:r w:rsidRPr="4D69DACE">
        <w:rPr>
          <w:rFonts w:cs="Times New Roman"/>
          <w:szCs w:val="24"/>
        </w:rPr>
        <w:t>Projekt ustawy wprowadza także zmiany w ustawie z dnia 5 stycznia 2011 r. Kodeks wyborczy (Dz. U. z 2020 r. poz. 1319) dotyczące wykonywania przez Agencję zadań związanych z</w:t>
      </w:r>
      <w:r>
        <w:rPr>
          <w:rFonts w:cs="Times New Roman"/>
          <w:szCs w:val="24"/>
        </w:rPr>
        <w:t> </w:t>
      </w:r>
      <w:r w:rsidRPr="4D69DACE">
        <w:rPr>
          <w:rFonts w:cs="Times New Roman"/>
          <w:szCs w:val="24"/>
        </w:rPr>
        <w:t xml:space="preserve"> przekazywaniem właściwym podmiotom i organom danych dotyczących obywateli polskich oraz kandydatów chcących korzystać z czynnych i biernych praw wyborczych na terytorium innego państwa członkowskiego Unii Europejskiej, jak i o cudzoziemcach, którzy prawo to będą wykonywać w Polsce.</w:t>
      </w:r>
    </w:p>
    <w:p w14:paraId="0F847F5A" w14:textId="77777777" w:rsidR="00F15015" w:rsidRDefault="00F15015" w:rsidP="00A9414C">
      <w:pPr>
        <w:spacing w:after="120"/>
        <w:jc w:val="both"/>
        <w:rPr>
          <w:rFonts w:cs="Times New Roman"/>
          <w:szCs w:val="24"/>
        </w:rPr>
      </w:pPr>
      <w:r w:rsidRPr="4D69DACE">
        <w:rPr>
          <w:rFonts w:cs="Times New Roman"/>
          <w:szCs w:val="24"/>
        </w:rPr>
        <w:t xml:space="preserve">Minister właściwy do spraw informatyzacji jest również administratorem danych gromadzonych w rejestrze stanu cywilnego. W konsekwencji proponuje się stosowne zmiany także w ustawie  z dnia 28 listopada 2014 r. Prawo o aktach stanu cywilnego (Dz. U. z 2021 r. poz. 709, z </w:t>
      </w:r>
      <w:proofErr w:type="spellStart"/>
      <w:r w:rsidRPr="4D69DACE">
        <w:rPr>
          <w:rFonts w:cs="Times New Roman"/>
          <w:szCs w:val="24"/>
        </w:rPr>
        <w:t>późn</w:t>
      </w:r>
      <w:proofErr w:type="spellEnd"/>
      <w:r w:rsidRPr="4D69DACE">
        <w:rPr>
          <w:rFonts w:cs="Times New Roman"/>
          <w:szCs w:val="24"/>
        </w:rPr>
        <w:t>. zm.). Zmiany, podobnie jak w przypadku Rejestru Dowodów Osobistych i</w:t>
      </w:r>
      <w:r>
        <w:rPr>
          <w:rFonts w:cs="Times New Roman"/>
          <w:szCs w:val="24"/>
        </w:rPr>
        <w:t> </w:t>
      </w:r>
      <w:r w:rsidRPr="4D69DACE">
        <w:rPr>
          <w:rFonts w:cs="Times New Roman"/>
          <w:szCs w:val="24"/>
        </w:rPr>
        <w:t xml:space="preserve">rejestru PESEL dotyczą wprowadzenia kompetencji Agencji Informatyzacji. I tak projektowane przepisy przewidują, że Agencja stanie się administratorem systemu teleinformatycznego, w którym prowadzony jest rejestr stanu cywilnego. W art. 5 ust. 2 utrzymano zasadę zaproponowaną także na gruncie innych ustaw, w myśl której minister właściwy do spraw informatyzacji pozostaje administratorem danych gromadzonych w </w:t>
      </w:r>
      <w:r w:rsidRPr="4D69DACE">
        <w:rPr>
          <w:rFonts w:cs="Times New Roman"/>
          <w:szCs w:val="24"/>
        </w:rPr>
        <w:lastRenderedPageBreak/>
        <w:t xml:space="preserve">rejestrze stanu cywilnego (określono jego kompetencje jako administratora danych).  Dotychczasowe kompetencje ministra w postaci </w:t>
      </w:r>
      <w:r w:rsidRPr="4D69DACE">
        <w:rPr>
          <w:rFonts w:eastAsia="Times New Roman" w:cs="Times New Roman"/>
          <w:szCs w:val="24"/>
        </w:rPr>
        <w:t>obsługi techniczno-organizacyjnej, zapewnienia dostępności i przeciwdziałania uszkodzeniom systemu przypisano Agencji zastrzegając jednocześnie możliwość powierzenia Agencji przez ministra innych zadań związanych z prowadzeniem rejestru stanu cywilnego. W celu zapewnienia Agencji możliwości realizacji zadań związanych z administrowaniem systemem stworzono podstawy prawne zapewniające Agencji dostęp do rejestru stanu cywilnego (danych). Zmiany w</w:t>
      </w:r>
      <w:r>
        <w:rPr>
          <w:rFonts w:eastAsia="Times New Roman" w:cs="Times New Roman"/>
          <w:szCs w:val="24"/>
        </w:rPr>
        <w:t> </w:t>
      </w:r>
      <w:r w:rsidRPr="4D69DACE">
        <w:rPr>
          <w:rFonts w:eastAsia="Times New Roman" w:cs="Times New Roman"/>
          <w:szCs w:val="24"/>
        </w:rPr>
        <w:t xml:space="preserve">przepisach dotyczących udostępniania danych sprowadzają się do zmiany właściwości do wydawania lub cofania decyzji zezwalającej na dostęp do rejestru na Prezesa Agencji, który staje się właściwy do rozpoznawania wniosków o dostęp w trybie teletransmisji. </w:t>
      </w:r>
    </w:p>
    <w:p w14:paraId="691655DE" w14:textId="77777777" w:rsidR="00F15015" w:rsidRDefault="00F15015" w:rsidP="00A9414C">
      <w:pPr>
        <w:spacing w:after="120"/>
        <w:jc w:val="both"/>
        <w:rPr>
          <w:rFonts w:eastAsia="Times New Roman" w:cs="Times New Roman"/>
          <w:szCs w:val="24"/>
        </w:rPr>
      </w:pPr>
      <w:r w:rsidRPr="5F8B9A09">
        <w:rPr>
          <w:rFonts w:eastAsia="Times New Roman" w:cs="Times New Roman"/>
          <w:szCs w:val="24"/>
        </w:rPr>
        <w:t>W ustawie z dnia 5 stycznia 2011 r. o kierujących pojazdami oraz ustawie z dnia 19 sierpnia 2011 r. o przewozie towarów niebezpiecznych dokonano dostosowania brzmienia przepisów w związku z przekształceniem Funduszu – Centralna Ewidencja Pojazdów i Kierowców w</w:t>
      </w:r>
      <w:r>
        <w:rPr>
          <w:rFonts w:eastAsia="Times New Roman" w:cs="Times New Roman"/>
          <w:szCs w:val="24"/>
        </w:rPr>
        <w:t> </w:t>
      </w:r>
      <w:r w:rsidRPr="5F8B9A09">
        <w:rPr>
          <w:rFonts w:eastAsia="Times New Roman" w:cs="Times New Roman"/>
          <w:szCs w:val="24"/>
        </w:rPr>
        <w:t>Fundusz Ewidencji i Rejestrów Państwowych.</w:t>
      </w:r>
    </w:p>
    <w:p w14:paraId="18E90C01" w14:textId="77777777" w:rsidR="00F15015" w:rsidRPr="00656E79" w:rsidRDefault="00F15015" w:rsidP="00A9414C">
      <w:pPr>
        <w:spacing w:after="120"/>
        <w:jc w:val="both"/>
        <w:rPr>
          <w:rFonts w:cs="Times New Roman"/>
          <w:szCs w:val="24"/>
        </w:rPr>
      </w:pPr>
      <w:r w:rsidRPr="4D69DACE">
        <w:rPr>
          <w:rFonts w:cs="Times New Roman"/>
          <w:szCs w:val="24"/>
        </w:rPr>
        <w:t xml:space="preserve">Z kolei w ustawie z dnia 5 września 2016 r. o usługach zaufania oraz identyfikacji elektronicznej (Dz.U. z 2021 r. poz. 1797) </w:t>
      </w:r>
      <w:r>
        <w:rPr>
          <w:rFonts w:cs="Times New Roman"/>
          <w:szCs w:val="24"/>
        </w:rPr>
        <w:t>przewiduje się przejęcie przez Agencję zadań związanych z przyłączaniem</w:t>
      </w:r>
      <w:r w:rsidRPr="00FD482E">
        <w:rPr>
          <w:rFonts w:cs="Times New Roman"/>
          <w:szCs w:val="24"/>
        </w:rPr>
        <w:t xml:space="preserve"> do węzła krajowego system</w:t>
      </w:r>
      <w:r>
        <w:rPr>
          <w:rFonts w:cs="Times New Roman"/>
          <w:szCs w:val="24"/>
        </w:rPr>
        <w:t>ów</w:t>
      </w:r>
      <w:r w:rsidRPr="00FD482E">
        <w:rPr>
          <w:rFonts w:cs="Times New Roman"/>
          <w:szCs w:val="24"/>
        </w:rPr>
        <w:t xml:space="preserve"> </w:t>
      </w:r>
      <w:r>
        <w:rPr>
          <w:rFonts w:cs="Times New Roman"/>
          <w:szCs w:val="24"/>
        </w:rPr>
        <w:t>teleinformatycznych.</w:t>
      </w:r>
    </w:p>
    <w:p w14:paraId="3F7E3A7C" w14:textId="77777777" w:rsidR="00F15015" w:rsidRPr="005B698A" w:rsidRDefault="00F15015" w:rsidP="00A9414C">
      <w:pPr>
        <w:spacing w:after="120"/>
        <w:jc w:val="both"/>
        <w:rPr>
          <w:rFonts w:eastAsia="Times New Roman" w:cs="Times New Roman"/>
          <w:szCs w:val="24"/>
        </w:rPr>
      </w:pPr>
      <w:r w:rsidRPr="005B698A">
        <w:rPr>
          <w:rFonts w:eastAsia="Times New Roman" w:cs="Times New Roman"/>
          <w:szCs w:val="24"/>
        </w:rPr>
        <w:t xml:space="preserve">Zmiany w art. 48 </w:t>
      </w:r>
      <w:r>
        <w:rPr>
          <w:rFonts w:eastAsia="Times New Roman" w:cs="Times New Roman"/>
          <w:szCs w:val="24"/>
        </w:rPr>
        <w:t xml:space="preserve">ustawy </w:t>
      </w:r>
      <w:r w:rsidRPr="005B698A">
        <w:rPr>
          <w:rFonts w:eastAsia="Times New Roman" w:cs="Times New Roman"/>
          <w:szCs w:val="24"/>
        </w:rPr>
        <w:t>Praw</w:t>
      </w:r>
      <w:r>
        <w:rPr>
          <w:rFonts w:eastAsia="Times New Roman" w:cs="Times New Roman"/>
          <w:szCs w:val="24"/>
        </w:rPr>
        <w:t>o</w:t>
      </w:r>
      <w:r w:rsidRPr="005B698A">
        <w:rPr>
          <w:rFonts w:eastAsia="Times New Roman" w:cs="Times New Roman"/>
          <w:szCs w:val="24"/>
        </w:rPr>
        <w:t xml:space="preserve"> zamówień publicznych pozwolą jednostkom samorządu terytorialnego na korzystanie z działalności centralnego zamawiającego wyznaczonego przez Prezesa Rady Ministrów, analogicznie jak w przypadku centralnego zamawiającego wyznaczonego przez ministra kierującego działem administracji rządowej. Prezes Rady Ministrów nie jest ministrem kierującym działem administracji rządowej, a obecne wyłączenie możliwości korzystania przez jednostki samorządu terytorialnego z działalności centralnych zamawiających wyznaczonych przez Prezesa Rady Ministrów nie wydaje się uzasadnionym ograniczeniem.</w:t>
      </w:r>
      <w:r w:rsidRPr="005B698A" w:rsidDel="00D92A18">
        <w:rPr>
          <w:rFonts w:eastAsia="Times New Roman" w:cs="Times New Roman"/>
          <w:szCs w:val="24"/>
        </w:rPr>
        <w:t xml:space="preserve"> </w:t>
      </w:r>
    </w:p>
    <w:p w14:paraId="689682C2" w14:textId="77777777" w:rsidR="00F15015" w:rsidRDefault="00F15015" w:rsidP="00A9414C">
      <w:pPr>
        <w:spacing w:after="120"/>
        <w:jc w:val="both"/>
        <w:rPr>
          <w:rFonts w:cs="Times New Roman"/>
          <w:szCs w:val="24"/>
        </w:rPr>
      </w:pPr>
      <w:r w:rsidRPr="4D69DACE">
        <w:rPr>
          <w:rFonts w:cs="Times New Roman"/>
          <w:szCs w:val="24"/>
        </w:rPr>
        <w:t xml:space="preserve">Konieczne było także dokonanie odpowiednich zmian w nowej ustawie z dnia 27 stycznia 2022 r. o dokumentach paszportowych (Dz. U. poz. 350). </w:t>
      </w:r>
      <w:r>
        <w:rPr>
          <w:rFonts w:cs="Times New Roman"/>
          <w:szCs w:val="24"/>
        </w:rPr>
        <w:t xml:space="preserve">W związku z licznymi </w:t>
      </w:r>
      <w:proofErr w:type="spellStart"/>
      <w:r>
        <w:rPr>
          <w:rFonts w:cs="Times New Roman"/>
          <w:szCs w:val="24"/>
        </w:rPr>
        <w:t>odwołaniami</w:t>
      </w:r>
      <w:proofErr w:type="spellEnd"/>
      <w:r>
        <w:rPr>
          <w:rFonts w:cs="Times New Roman"/>
          <w:szCs w:val="24"/>
        </w:rPr>
        <w:t xml:space="preserve"> w tekście ustawy wprowadzono na grunt ustawy definicje Agencji Informatyzacji i jej Prezesa. </w:t>
      </w:r>
      <w:r w:rsidRPr="4D69DACE">
        <w:rPr>
          <w:rFonts w:cs="Times New Roman"/>
          <w:szCs w:val="24"/>
        </w:rPr>
        <w:t xml:space="preserve">Wzorem ustawy o dowodach osobistych powierzono Prezesowi Agencji administrowanie systemem teleinformatycznym, w którym </w:t>
      </w:r>
      <w:r w:rsidRPr="5F8B9A09">
        <w:rPr>
          <w:rFonts w:cs="Times New Roman"/>
          <w:szCs w:val="24"/>
        </w:rPr>
        <w:t>prowadzony</w:t>
      </w:r>
      <w:r w:rsidRPr="4D69DACE">
        <w:rPr>
          <w:rFonts w:cs="Times New Roman"/>
          <w:szCs w:val="24"/>
        </w:rPr>
        <w:t xml:space="preserve"> jest Rejestr Dokumentów Paszportowych, dalej: </w:t>
      </w:r>
      <w:r>
        <w:rPr>
          <w:rFonts w:cs="Times New Roman"/>
          <w:szCs w:val="24"/>
        </w:rPr>
        <w:t>„</w:t>
      </w:r>
      <w:r w:rsidRPr="4D69DACE">
        <w:rPr>
          <w:rFonts w:cs="Times New Roman"/>
          <w:szCs w:val="24"/>
        </w:rPr>
        <w:t>RDP</w:t>
      </w:r>
      <w:r>
        <w:rPr>
          <w:rFonts w:cs="Times New Roman"/>
          <w:szCs w:val="24"/>
        </w:rPr>
        <w:t>”,</w:t>
      </w:r>
      <w:r w:rsidRPr="4D69DACE">
        <w:rPr>
          <w:rFonts w:cs="Times New Roman"/>
          <w:szCs w:val="24"/>
        </w:rPr>
        <w:t xml:space="preserve"> przy jednoczesnym zachowaniu pozycji ministra właściwego do spraw informatyzacji jako administratora danych gromadzonych w RDP, przy czym minister może powierzyć zadania związane z prowadzeniem RDP Agencji Informatyzacji. W efekcie </w:t>
      </w:r>
      <w:r w:rsidRPr="4D69DACE">
        <w:rPr>
          <w:rFonts w:cs="Times New Roman"/>
          <w:szCs w:val="24"/>
        </w:rPr>
        <w:lastRenderedPageBreak/>
        <w:t>rozdzielono zadania administratora systemu i</w:t>
      </w:r>
      <w:r>
        <w:rPr>
          <w:rFonts w:cs="Times New Roman"/>
          <w:szCs w:val="24"/>
        </w:rPr>
        <w:t> </w:t>
      </w:r>
      <w:r w:rsidRPr="4D69DACE">
        <w:rPr>
          <w:rFonts w:cs="Times New Roman"/>
          <w:szCs w:val="24"/>
        </w:rPr>
        <w:t>administratora danych przypisując im odpowiednie atrybuty i zadania. W obszarze udostępniania danych ukonstytuowano Prezesa Agencji jako podmiot właściwy do przyjęcia wniosku o dostęp do danych w trybie teletransmisji i wydania stosownej decyzji (zgody lub jej cofnięcia).</w:t>
      </w:r>
    </w:p>
    <w:p w14:paraId="712332E7" w14:textId="77777777" w:rsidR="00F15015" w:rsidRDefault="00F15015" w:rsidP="00A9414C">
      <w:pPr>
        <w:spacing w:after="120"/>
        <w:jc w:val="both"/>
        <w:rPr>
          <w:rFonts w:eastAsia="Times New Roman" w:cs="Times New Roman"/>
          <w:szCs w:val="24"/>
        </w:rPr>
      </w:pPr>
      <w:r w:rsidRPr="4D69DACE">
        <w:rPr>
          <w:rFonts w:cs="Times New Roman"/>
          <w:szCs w:val="24"/>
        </w:rPr>
        <w:t>Do Systemu Rejestrów Państwowych włączone zostały również nowe rejestry, które powstały na gruncie ustawy</w:t>
      </w:r>
      <w:r w:rsidRPr="4D69DACE">
        <w:rPr>
          <w:rFonts w:eastAsia="Times New Roman" w:cs="Times New Roman"/>
          <w:szCs w:val="24"/>
        </w:rPr>
        <w:t xml:space="preserve"> z dnia 12 marca 2022 r. o pomocy obywatelom Ukrainy w związku z konfliktem zbrojnym na terytorium tego państwa (Dz. U. z 2022 r. poz. 583) tj. Rejestr obywateli Ukrainy, o którym mowa w art. 6 tej ustawy oraz rejestr wniosków o udzielenie świadczenia na zakwaterowanie i wyżywienie obywatela Ukrainy. W konsekwencji rozdziału kompetencyjnego polegającego na przekazaniu Agencji Informatyzacji właściwości do administrowania systemem teleinformatycznym, w którym prowadzone są rejestry wchodzące w skład Systemu Rejestrów Państwowych i pozostawieniem ministra właściwego do spraw administracji jako administratora danych wprowadzono stosowne regulacje do art. 6 i 13a ustawy.</w:t>
      </w:r>
    </w:p>
    <w:p w14:paraId="6E64AD5E" w14:textId="77777777" w:rsidR="00F15015" w:rsidRPr="00573FD0" w:rsidRDefault="00F15015" w:rsidP="00A9414C">
      <w:pPr>
        <w:spacing w:after="120"/>
        <w:jc w:val="center"/>
        <w:rPr>
          <w:rFonts w:cs="Times New Roman"/>
          <w:b/>
          <w:bCs/>
          <w:szCs w:val="24"/>
        </w:rPr>
      </w:pPr>
      <w:r w:rsidRPr="00573FD0">
        <w:rPr>
          <w:rFonts w:cs="Times New Roman"/>
          <w:b/>
          <w:bCs/>
          <w:szCs w:val="24"/>
        </w:rPr>
        <w:t>Przepisy przejściowe, dostosowujące i końcowe</w:t>
      </w:r>
    </w:p>
    <w:p w14:paraId="275BED41" w14:textId="77777777" w:rsidR="00F15015" w:rsidRDefault="00F15015" w:rsidP="00A9414C">
      <w:pPr>
        <w:spacing w:after="120"/>
        <w:jc w:val="both"/>
        <w:rPr>
          <w:rFonts w:cs="Times New Roman"/>
          <w:szCs w:val="24"/>
        </w:rPr>
      </w:pPr>
      <w:r>
        <w:rPr>
          <w:rFonts w:cs="Times New Roman"/>
          <w:szCs w:val="24"/>
        </w:rPr>
        <w:t xml:space="preserve">Ze względu na przekształcenie Funduszu </w:t>
      </w:r>
      <w:r w:rsidRPr="002B7079">
        <w:rPr>
          <w:rFonts w:cs="Times New Roman"/>
          <w:szCs w:val="24"/>
        </w:rPr>
        <w:t xml:space="preserve">- Centralna Ewidencja Pojazdów i Kierowców </w:t>
      </w:r>
      <w:r>
        <w:rPr>
          <w:rFonts w:cs="Times New Roman"/>
          <w:szCs w:val="24"/>
        </w:rPr>
        <w:t xml:space="preserve">w Fundusz </w:t>
      </w:r>
      <w:r w:rsidRPr="002B7079">
        <w:rPr>
          <w:rFonts w:cs="Times New Roman"/>
          <w:szCs w:val="24"/>
        </w:rPr>
        <w:t>Ewidencji i Rejestrów Państwowych</w:t>
      </w:r>
      <w:r>
        <w:rPr>
          <w:rFonts w:cs="Times New Roman"/>
          <w:szCs w:val="24"/>
        </w:rPr>
        <w:t xml:space="preserve"> przewiduje się, że z mocy prawa środki Funduszu Centralnej Ewidencji Pojazdów i Kierowców staną się środami Funduszu Ewidencji i Rejestrów Państwowych.</w:t>
      </w:r>
    </w:p>
    <w:p w14:paraId="0CA9A511" w14:textId="77777777" w:rsidR="00F15015" w:rsidRPr="00CF65C1" w:rsidRDefault="00F15015" w:rsidP="00A9414C">
      <w:pPr>
        <w:spacing w:after="120"/>
        <w:jc w:val="both"/>
        <w:rPr>
          <w:rFonts w:cs="Times New Roman"/>
          <w:szCs w:val="24"/>
        </w:rPr>
      </w:pPr>
      <w:r>
        <w:rPr>
          <w:rFonts w:cs="Times New Roman"/>
          <w:szCs w:val="24"/>
        </w:rPr>
        <w:t xml:space="preserve">W celu uregulowania sposobu przekształcenia </w:t>
      </w:r>
      <w:r w:rsidRPr="00CF65C1">
        <w:rPr>
          <w:rFonts w:cs="Times New Roman"/>
          <w:szCs w:val="24"/>
        </w:rPr>
        <w:t xml:space="preserve">zakłada się, że z dniem 1 </w:t>
      </w:r>
      <w:r>
        <w:rPr>
          <w:rFonts w:cs="Times New Roman"/>
          <w:szCs w:val="24"/>
        </w:rPr>
        <w:t>stycznia</w:t>
      </w:r>
      <w:r w:rsidRPr="00CF65C1">
        <w:rPr>
          <w:rFonts w:cs="Times New Roman"/>
          <w:szCs w:val="24"/>
        </w:rPr>
        <w:t xml:space="preserve"> 202</w:t>
      </w:r>
      <w:r w:rsidRPr="5F8B9A09">
        <w:rPr>
          <w:rFonts w:cs="Times New Roman"/>
          <w:szCs w:val="24"/>
        </w:rPr>
        <w:t>3</w:t>
      </w:r>
      <w:r w:rsidRPr="00CF65C1">
        <w:rPr>
          <w:rFonts w:cs="Times New Roman"/>
          <w:szCs w:val="24"/>
        </w:rPr>
        <w:t xml:space="preserve"> r.:</w:t>
      </w:r>
    </w:p>
    <w:p w14:paraId="632E3778" w14:textId="77777777" w:rsidR="00F15015" w:rsidRDefault="00F15015" w:rsidP="00A9414C">
      <w:pPr>
        <w:pStyle w:val="PKTpunkt"/>
        <w:spacing w:after="120"/>
        <w:ind w:left="1020"/>
      </w:pPr>
      <w:r>
        <w:t>1)</w:t>
      </w:r>
      <w:r>
        <w:tab/>
      </w:r>
      <w:r w:rsidRPr="00FA10F3">
        <w:t xml:space="preserve">Dyrektor </w:t>
      </w:r>
      <w:r>
        <w:t>Centralnego Ośrodka Informatyki</w:t>
      </w:r>
      <w:r w:rsidRPr="00FA10F3">
        <w:t xml:space="preserve"> staje się </w:t>
      </w:r>
      <w:r>
        <w:t>Prezesem</w:t>
      </w:r>
      <w:r w:rsidRPr="00FA10F3">
        <w:t xml:space="preserve"> </w:t>
      </w:r>
      <w:r>
        <w:t xml:space="preserve">Agencji </w:t>
      </w:r>
      <w:r w:rsidRPr="00FA10F3">
        <w:t>na okres pierwszej 5</w:t>
      </w:r>
      <w:r>
        <w:noBreakHyphen/>
      </w:r>
      <w:r w:rsidRPr="00FA10F3">
        <w:t>letniej kadencji;</w:t>
      </w:r>
    </w:p>
    <w:p w14:paraId="7F12DC91" w14:textId="77777777" w:rsidR="00F15015" w:rsidRPr="00FA10F3" w:rsidRDefault="00F15015" w:rsidP="00A9414C">
      <w:pPr>
        <w:pStyle w:val="PKTpunkt"/>
        <w:spacing w:after="120"/>
        <w:ind w:left="1020"/>
      </w:pPr>
      <w:r>
        <w:t>2)</w:t>
      </w:r>
      <w:r>
        <w:tab/>
        <w:t xml:space="preserve">zastępcy </w:t>
      </w:r>
      <w:r w:rsidRPr="003B1E0E">
        <w:t>Dyrektor</w:t>
      </w:r>
      <w:r>
        <w:t>a</w:t>
      </w:r>
      <w:r w:rsidRPr="003B1E0E">
        <w:t xml:space="preserve"> Centralnego Ośrodka Informatyki</w:t>
      </w:r>
      <w:r>
        <w:t xml:space="preserve"> stają się zastępcami Prezesa Agencji;</w:t>
      </w:r>
    </w:p>
    <w:p w14:paraId="11A4AF0C" w14:textId="77777777" w:rsidR="00F15015" w:rsidRPr="00FA10F3" w:rsidRDefault="00F15015" w:rsidP="00A9414C">
      <w:pPr>
        <w:pStyle w:val="PKTpunkt"/>
        <w:spacing w:after="120"/>
        <w:ind w:left="1020"/>
      </w:pPr>
      <w:r>
        <w:t>3)</w:t>
      </w:r>
      <w:r>
        <w:tab/>
      </w:r>
      <w:r w:rsidRPr="00FA10F3">
        <w:t>ogół praw i</w:t>
      </w:r>
      <w:r>
        <w:t> </w:t>
      </w:r>
      <w:r w:rsidRPr="00FA10F3">
        <w:t xml:space="preserve">obowiązków </w:t>
      </w:r>
      <w:r>
        <w:t>Centralnego Ośrodka Informatyki</w:t>
      </w:r>
      <w:r w:rsidRPr="00FA10F3">
        <w:t>, w</w:t>
      </w:r>
      <w:r>
        <w:t> </w:t>
      </w:r>
      <w:r w:rsidRPr="00FA10F3">
        <w:t>tym wynikających z</w:t>
      </w:r>
      <w:r>
        <w:t xml:space="preserve"> zarządzeń, </w:t>
      </w:r>
      <w:r w:rsidRPr="00FA10F3">
        <w:t xml:space="preserve">koncesji, pozwoleń, zezwoleń lub promes, przechodzi na </w:t>
      </w:r>
      <w:r>
        <w:t>Agencję</w:t>
      </w:r>
      <w:r w:rsidRPr="00FA10F3">
        <w:t>;</w:t>
      </w:r>
    </w:p>
    <w:p w14:paraId="75DC2950" w14:textId="77777777" w:rsidR="00F15015" w:rsidRPr="00FA10F3" w:rsidRDefault="00F15015" w:rsidP="00A9414C">
      <w:pPr>
        <w:pStyle w:val="PKTpunkt"/>
        <w:spacing w:after="120"/>
        <w:ind w:left="1020"/>
      </w:pPr>
      <w:r>
        <w:t>4)</w:t>
      </w:r>
      <w:r>
        <w:tab/>
      </w:r>
      <w:r w:rsidRPr="00FA10F3">
        <w:t>składniki majątkowe i</w:t>
      </w:r>
      <w:r>
        <w:t> </w:t>
      </w:r>
      <w:r w:rsidRPr="00FA10F3">
        <w:t xml:space="preserve">niemajątkowe </w:t>
      </w:r>
      <w:r>
        <w:t>Centralnego Ośrodka Informatyki</w:t>
      </w:r>
      <w:r w:rsidRPr="00FA10F3">
        <w:t xml:space="preserve"> stają się składnikami majątkowymi i</w:t>
      </w:r>
      <w:r>
        <w:t> </w:t>
      </w:r>
      <w:r w:rsidRPr="00FA10F3">
        <w:t xml:space="preserve">niemajątkowymi </w:t>
      </w:r>
      <w:r>
        <w:t>Agencji</w:t>
      </w:r>
      <w:r w:rsidRPr="00FA10F3">
        <w:t>;</w:t>
      </w:r>
    </w:p>
    <w:p w14:paraId="1A29C69E" w14:textId="77777777" w:rsidR="00F15015" w:rsidRPr="00FA10F3" w:rsidRDefault="00F15015" w:rsidP="00A9414C">
      <w:pPr>
        <w:pStyle w:val="PKTpunkt"/>
        <w:spacing w:after="120"/>
        <w:ind w:left="1020"/>
      </w:pPr>
      <w:r>
        <w:t>5)</w:t>
      </w:r>
      <w:r>
        <w:tab/>
      </w:r>
      <w:r w:rsidRPr="00FA10F3">
        <w:t>wierzytelności i</w:t>
      </w:r>
      <w:r>
        <w:t> </w:t>
      </w:r>
      <w:r w:rsidRPr="00FA10F3">
        <w:t xml:space="preserve">zobowiązania </w:t>
      </w:r>
      <w:r>
        <w:t>Centralnego Ośrodka Informatyki</w:t>
      </w:r>
      <w:r w:rsidRPr="00FA10F3">
        <w:t xml:space="preserve"> stają się wierzytelnościami i</w:t>
      </w:r>
      <w:r>
        <w:t> </w:t>
      </w:r>
      <w:r w:rsidRPr="00FA10F3">
        <w:t xml:space="preserve">zobowiązaniami </w:t>
      </w:r>
      <w:r>
        <w:t>Agencji</w:t>
      </w:r>
      <w:r w:rsidRPr="00FA10F3">
        <w:t>;</w:t>
      </w:r>
    </w:p>
    <w:p w14:paraId="4FB56C3F" w14:textId="77777777" w:rsidR="00F15015" w:rsidRPr="00FA10F3" w:rsidRDefault="00F15015" w:rsidP="00A9414C">
      <w:pPr>
        <w:pStyle w:val="PKTpunkt"/>
        <w:spacing w:after="120"/>
        <w:ind w:left="1020"/>
      </w:pPr>
      <w:r>
        <w:lastRenderedPageBreak/>
        <w:t>6)</w:t>
      </w:r>
      <w:r>
        <w:tab/>
      </w:r>
      <w:r w:rsidRPr="00FA10F3">
        <w:t xml:space="preserve">środki zgromadzone na rachunkach bankowych </w:t>
      </w:r>
      <w:r>
        <w:t>Centralnego Ośrodka Informatyki</w:t>
      </w:r>
      <w:r w:rsidRPr="00FA10F3">
        <w:t xml:space="preserve"> stają się środkami </w:t>
      </w:r>
      <w:r>
        <w:t>Agencji</w:t>
      </w:r>
      <w:r w:rsidRPr="00FA10F3">
        <w:t>;</w:t>
      </w:r>
    </w:p>
    <w:p w14:paraId="7E068659" w14:textId="77777777" w:rsidR="00F15015" w:rsidRPr="00FA10F3" w:rsidRDefault="00F15015" w:rsidP="00A9414C">
      <w:pPr>
        <w:pStyle w:val="PKTpunkt"/>
        <w:spacing w:after="120"/>
        <w:ind w:left="1020"/>
      </w:pPr>
      <w:r>
        <w:t>7)</w:t>
      </w:r>
      <w:r>
        <w:tab/>
      </w:r>
      <w:r w:rsidRPr="00FA10F3">
        <w:t>w sprawach sądowych, sądowo</w:t>
      </w:r>
      <w:r>
        <w:noBreakHyphen/>
      </w:r>
      <w:r w:rsidRPr="00FA10F3">
        <w:t>administracyjnych lub administracyjnych, w</w:t>
      </w:r>
      <w:r>
        <w:t> </w:t>
      </w:r>
      <w:r w:rsidRPr="00FA10F3">
        <w:t>których stroną lub uczestnikiem był</w:t>
      </w:r>
      <w:r>
        <w:t xml:space="preserve"> Centralny Ośrodek Informatyki</w:t>
      </w:r>
      <w:r w:rsidRPr="00FA10F3">
        <w:t xml:space="preserve">, stroną lub uczestnikiem staje się </w:t>
      </w:r>
      <w:r>
        <w:t>Agencja</w:t>
      </w:r>
      <w:r w:rsidRPr="00FA10F3">
        <w:t>;</w:t>
      </w:r>
    </w:p>
    <w:p w14:paraId="5B5CFFE3" w14:textId="77777777" w:rsidR="00F15015" w:rsidRDefault="00F15015" w:rsidP="00A9414C">
      <w:pPr>
        <w:pStyle w:val="PKTpunkt"/>
        <w:spacing w:after="120"/>
        <w:ind w:left="1020"/>
      </w:pPr>
      <w:r>
        <w:t>8)</w:t>
      </w:r>
      <w:r>
        <w:tab/>
      </w:r>
      <w:r w:rsidRPr="00FA10F3">
        <w:t>stroną umów lub porozumień, w</w:t>
      </w:r>
      <w:r>
        <w:t> </w:t>
      </w:r>
      <w:r w:rsidRPr="00FA10F3">
        <w:t xml:space="preserve">których stroną lub uczestnikiem </w:t>
      </w:r>
      <w:r>
        <w:t>jest Centralny Ośrodek Informatyki</w:t>
      </w:r>
      <w:r w:rsidRPr="00FA10F3">
        <w:t xml:space="preserve">, staje się </w:t>
      </w:r>
      <w:r>
        <w:t>Agencja;</w:t>
      </w:r>
    </w:p>
    <w:p w14:paraId="19D1958A" w14:textId="77777777" w:rsidR="00F15015" w:rsidRDefault="00F15015" w:rsidP="00A9414C">
      <w:pPr>
        <w:pStyle w:val="PKTpunkt"/>
        <w:spacing w:after="120"/>
        <w:ind w:left="1020"/>
      </w:pPr>
      <w:r>
        <w:t>9)</w:t>
      </w:r>
      <w:r>
        <w:tab/>
      </w:r>
      <w:r w:rsidRPr="006E799E">
        <w:t>pracownicy Centralnego Ośrodka Informatyki stają się pracownikami Agencji</w:t>
      </w:r>
      <w:r>
        <w:t>.</w:t>
      </w:r>
    </w:p>
    <w:p w14:paraId="18627C18" w14:textId="77777777" w:rsidR="00F15015" w:rsidRDefault="00F15015" w:rsidP="00A9414C">
      <w:pPr>
        <w:spacing w:after="120"/>
        <w:jc w:val="both"/>
        <w:rPr>
          <w:rFonts w:cs="Times New Roman"/>
          <w:szCs w:val="24"/>
        </w:rPr>
      </w:pPr>
      <w:r w:rsidRPr="7D16391F">
        <w:rPr>
          <w:rFonts w:cs="Times New Roman"/>
          <w:szCs w:val="24"/>
        </w:rPr>
        <w:t>Przewiduje się rozwiązanie z mocy prawa umów zawartych pomiędzy Ministrem Cyfryzacji, a Centralnym Ośrodkiem Informatyki. Jednocześnie przewiduje się przekazanie do Agencji umów zawartych przez Ministra Cyfryzacji, związanych z zadaniami, które będzie realizować Agencja.</w:t>
      </w:r>
      <w:r>
        <w:rPr>
          <w:rFonts w:cs="Times New Roman"/>
          <w:szCs w:val="24"/>
        </w:rPr>
        <w:t xml:space="preserve"> </w:t>
      </w:r>
      <w:r w:rsidRPr="7D16391F">
        <w:rPr>
          <w:rFonts w:cs="Times New Roman"/>
          <w:szCs w:val="24"/>
        </w:rPr>
        <w:t xml:space="preserve">Zakłada się, że umowa zawarta na podstawie art. 100a ust. 5 ustawy z dnia 20 czerwca 1997 r. - Prawo o ruchu drogowym, w przypadku jej zawarcia przed dniem wejścia w życie niniejszej ustawy, pozostanie ważna, z tym że jej stroną, w miejsce ministra właściwego do spraw informatyzacji, stanie się Agencja. </w:t>
      </w:r>
    </w:p>
    <w:p w14:paraId="153F5799" w14:textId="77777777" w:rsidR="00F15015" w:rsidRDefault="00F15015" w:rsidP="00A9414C">
      <w:pPr>
        <w:spacing w:after="120"/>
        <w:jc w:val="both"/>
        <w:rPr>
          <w:rFonts w:cs="Times New Roman"/>
          <w:szCs w:val="24"/>
        </w:rPr>
      </w:pPr>
      <w:r>
        <w:rPr>
          <w:rFonts w:cs="Times New Roman"/>
          <w:szCs w:val="24"/>
        </w:rPr>
        <w:t>Projektowane przepisy przejściowe zakładają szczególne zasady przygotowania pierwszego planu finansowego, strategii oraz planu operacyjnego w celu umożliwienia działania Agencji po jej utworzeniu.</w:t>
      </w:r>
    </w:p>
    <w:p w14:paraId="3A1048DF" w14:textId="77777777" w:rsidR="00F15015" w:rsidRPr="00CF65C1" w:rsidRDefault="00F15015" w:rsidP="00A9414C">
      <w:pPr>
        <w:spacing w:after="120"/>
        <w:jc w:val="both"/>
        <w:rPr>
          <w:rFonts w:cs="Times New Roman"/>
          <w:szCs w:val="24"/>
        </w:rPr>
      </w:pPr>
      <w:r>
        <w:rPr>
          <w:rFonts w:cs="Times New Roman"/>
          <w:szCs w:val="24"/>
        </w:rPr>
        <w:t xml:space="preserve">Zaproponowane rozwiązania w zakresie spraw pracowniczych gwarantują pełną trwałość stosunków pracy pracowników, zarówno Centralnego Ośrodka Informatyki, jaki i urzędu obsługującego ministra właściwego do spraw informatyzacji. Dodatkowo </w:t>
      </w:r>
      <w:r w:rsidRPr="003E4437">
        <w:rPr>
          <w:rFonts w:cs="Times New Roman"/>
          <w:szCs w:val="24"/>
        </w:rPr>
        <w:t xml:space="preserve">Dyrektor Centralnego Ośrodka Informatyki, w terminie 14 dni przed dniem wejścia w życie ustawy, przedstawi </w:t>
      </w:r>
      <w:r>
        <w:rPr>
          <w:rFonts w:cs="Times New Roman"/>
          <w:szCs w:val="24"/>
        </w:rPr>
        <w:t xml:space="preserve">dotychczasowym </w:t>
      </w:r>
      <w:r w:rsidRPr="003E4437">
        <w:rPr>
          <w:rFonts w:cs="Times New Roman"/>
          <w:szCs w:val="24"/>
        </w:rPr>
        <w:t>pracownikom</w:t>
      </w:r>
      <w:r>
        <w:rPr>
          <w:rFonts w:cs="Times New Roman"/>
          <w:szCs w:val="24"/>
        </w:rPr>
        <w:t xml:space="preserve"> KPRM </w:t>
      </w:r>
      <w:r w:rsidRPr="003E4437">
        <w:rPr>
          <w:rFonts w:cs="Times New Roman"/>
          <w:szCs w:val="24"/>
        </w:rPr>
        <w:t>pisemną propozycję pracy określającą nowe warunki płacy, nie niższe niż dotychczas otrzymywane, obowiązując</w:t>
      </w:r>
      <w:r>
        <w:rPr>
          <w:rFonts w:cs="Times New Roman"/>
          <w:szCs w:val="24"/>
        </w:rPr>
        <w:t>ą</w:t>
      </w:r>
      <w:r w:rsidRPr="003E4437">
        <w:rPr>
          <w:rFonts w:cs="Times New Roman"/>
          <w:szCs w:val="24"/>
        </w:rPr>
        <w:t xml:space="preserve"> od dnia wejścia w życie ustawy.</w:t>
      </w:r>
      <w:r>
        <w:rPr>
          <w:rFonts w:cs="Times New Roman"/>
          <w:szCs w:val="24"/>
        </w:rPr>
        <w:t xml:space="preserve"> Ten mechanizm będzie służył ochronie praw pracowników, którzy otrzymają rzetelną informację o warunkach płacy.</w:t>
      </w:r>
    </w:p>
    <w:p w14:paraId="1DC86702" w14:textId="77777777" w:rsidR="00F15015" w:rsidRPr="00CF65C1" w:rsidRDefault="00F15015" w:rsidP="00A9414C">
      <w:pPr>
        <w:spacing w:after="120"/>
        <w:jc w:val="both"/>
        <w:rPr>
          <w:rFonts w:cs="Times New Roman"/>
          <w:szCs w:val="24"/>
        </w:rPr>
      </w:pPr>
      <w:r w:rsidRPr="00CF65C1">
        <w:rPr>
          <w:rFonts w:cs="Times New Roman"/>
          <w:szCs w:val="24"/>
        </w:rPr>
        <w:t>Zgodnie z art. 50 ust. 1a ustawy z dnia 27 sierpnia 2009 r. o finansach publicznych w</w:t>
      </w:r>
      <w:r>
        <w:rPr>
          <w:rFonts w:cs="Times New Roman"/>
          <w:szCs w:val="24"/>
        </w:rPr>
        <w:t> </w:t>
      </w:r>
      <w:r w:rsidRPr="00CF65C1">
        <w:rPr>
          <w:rFonts w:cs="Times New Roman"/>
          <w:szCs w:val="24"/>
        </w:rPr>
        <w:t xml:space="preserve">przyjmowanych przez Radę Ministrów projektach ustaw, których skutkiem finansowym może być zmiana poziomu wydatków jednostek sektora finansów publicznych w stosunku do wielkości wynikających z obowiązujących przepisów, określa się w treści projektu maksymalny limit tych wydatków wyrażony kwotowo, na okres 10 lat budżetowych wykonywania ustawy. Realizacją tego obowiązku ustawowego jest art. 47 projektu ustawy. </w:t>
      </w:r>
      <w:r w:rsidRPr="00CF65C1">
        <w:rPr>
          <w:rFonts w:cs="Times New Roman"/>
          <w:szCs w:val="24"/>
        </w:rPr>
        <w:lastRenderedPageBreak/>
        <w:t>W</w:t>
      </w:r>
      <w:r>
        <w:rPr>
          <w:rFonts w:cs="Times New Roman"/>
          <w:szCs w:val="24"/>
        </w:rPr>
        <w:t> </w:t>
      </w:r>
      <w:r w:rsidRPr="00CF65C1">
        <w:rPr>
          <w:rFonts w:cs="Times New Roman"/>
          <w:szCs w:val="24"/>
        </w:rPr>
        <w:t>związku z tym, że zmiana poziomu wydatków dotyczy tylko budżetu państwa i 202</w:t>
      </w:r>
      <w:r>
        <w:rPr>
          <w:rFonts w:cs="Times New Roman"/>
          <w:szCs w:val="24"/>
        </w:rPr>
        <w:t>3</w:t>
      </w:r>
      <w:r w:rsidRPr="00CF65C1">
        <w:rPr>
          <w:rFonts w:cs="Times New Roman"/>
          <w:szCs w:val="24"/>
        </w:rPr>
        <w:t xml:space="preserve"> r. –</w:t>
      </w:r>
      <w:r>
        <w:rPr>
          <w:rFonts w:cs="Times New Roman"/>
          <w:szCs w:val="24"/>
        </w:rPr>
        <w:t> </w:t>
      </w:r>
      <w:r w:rsidRPr="00CF65C1">
        <w:rPr>
          <w:rFonts w:cs="Times New Roman"/>
          <w:szCs w:val="24"/>
        </w:rPr>
        <w:t xml:space="preserve">reguła wydatkowa jest ograniczona wyłącznie do tego roku. </w:t>
      </w:r>
    </w:p>
    <w:p w14:paraId="2C2482F5" w14:textId="77777777" w:rsidR="00F15015" w:rsidRDefault="00F15015" w:rsidP="00A9414C">
      <w:pPr>
        <w:spacing w:after="120"/>
        <w:jc w:val="both"/>
        <w:rPr>
          <w:rFonts w:cs="Times New Roman"/>
          <w:szCs w:val="24"/>
        </w:rPr>
      </w:pPr>
      <w:r w:rsidRPr="00CF65C1">
        <w:rPr>
          <w:rFonts w:cs="Times New Roman"/>
          <w:szCs w:val="24"/>
        </w:rPr>
        <w:t xml:space="preserve">Zakłada się, że ustawa wejdzie w życie z dniem 1 </w:t>
      </w:r>
      <w:r>
        <w:rPr>
          <w:rFonts w:cs="Times New Roman"/>
          <w:szCs w:val="24"/>
        </w:rPr>
        <w:t>stycznia</w:t>
      </w:r>
      <w:r w:rsidRPr="00CF65C1">
        <w:rPr>
          <w:rFonts w:cs="Times New Roman"/>
          <w:szCs w:val="24"/>
        </w:rPr>
        <w:t xml:space="preserve"> 202</w:t>
      </w:r>
      <w:r w:rsidRPr="5F8B9A09">
        <w:rPr>
          <w:rFonts w:cs="Times New Roman"/>
          <w:szCs w:val="24"/>
        </w:rPr>
        <w:t>3</w:t>
      </w:r>
      <w:r w:rsidRPr="00CF65C1">
        <w:rPr>
          <w:rFonts w:cs="Times New Roman"/>
          <w:szCs w:val="24"/>
        </w:rPr>
        <w:t xml:space="preserve"> r. z wyjątkiem</w:t>
      </w:r>
      <w:r>
        <w:rPr>
          <w:rFonts w:cs="Times New Roman"/>
          <w:szCs w:val="24"/>
        </w:rPr>
        <w:t>:</w:t>
      </w:r>
    </w:p>
    <w:p w14:paraId="0FC0B292" w14:textId="77777777" w:rsidR="00F15015" w:rsidRDefault="00F15015" w:rsidP="00A9414C">
      <w:pPr>
        <w:pStyle w:val="Akapitzlist"/>
        <w:numPr>
          <w:ilvl w:val="0"/>
          <w:numId w:val="8"/>
        </w:numPr>
        <w:spacing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przepisów niezbędnych do rozpoczęcia prac przygotowawczych nad utworzeniem Agencji, </w:t>
      </w:r>
      <w:r w:rsidRPr="00031E23">
        <w:rPr>
          <w:rFonts w:ascii="Times New Roman" w:hAnsi="Times New Roman" w:cs="Times New Roman"/>
          <w:sz w:val="24"/>
          <w:szCs w:val="24"/>
        </w:rPr>
        <w:t>które wejdą w życie z dniem następującym po dniu ogłoszenia</w:t>
      </w:r>
      <w:r>
        <w:rPr>
          <w:rFonts w:ascii="Times New Roman" w:hAnsi="Times New Roman" w:cs="Times New Roman"/>
          <w:sz w:val="24"/>
          <w:szCs w:val="24"/>
        </w:rPr>
        <w:t>;</w:t>
      </w:r>
    </w:p>
    <w:p w14:paraId="6E8F3C0A" w14:textId="77777777" w:rsidR="00F15015" w:rsidRPr="00031E23" w:rsidRDefault="00F15015" w:rsidP="00A9414C">
      <w:pPr>
        <w:pStyle w:val="Akapitzlist"/>
        <w:numPr>
          <w:ilvl w:val="0"/>
          <w:numId w:val="8"/>
        </w:numPr>
        <w:spacing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przepisów dotyczących nowych dochodów Funduszu ERP, które wejdą w życie w</w:t>
      </w:r>
      <w:r>
        <w:t> </w:t>
      </w:r>
      <w:r>
        <w:rPr>
          <w:rFonts w:ascii="Times New Roman" w:hAnsi="Times New Roman" w:cs="Times New Roman"/>
          <w:sz w:val="24"/>
          <w:szCs w:val="24"/>
        </w:rPr>
        <w:t>dniu 1 kwietnia 2023 r.</w:t>
      </w:r>
    </w:p>
    <w:p w14:paraId="07FF43E5" w14:textId="77777777" w:rsidR="00F15015" w:rsidRPr="00CF65C1" w:rsidRDefault="00F15015" w:rsidP="00A9414C">
      <w:pPr>
        <w:spacing w:after="120"/>
        <w:jc w:val="both"/>
        <w:rPr>
          <w:rFonts w:cs="Times New Roman"/>
          <w:szCs w:val="24"/>
        </w:rPr>
      </w:pPr>
      <w:r w:rsidRPr="00CF65C1">
        <w:rPr>
          <w:rFonts w:cs="Times New Roman"/>
          <w:szCs w:val="24"/>
        </w:rPr>
        <w:t>Projekt ustawy nie jest objęty prawem Unii Europejskiej.</w:t>
      </w:r>
    </w:p>
    <w:p w14:paraId="66DC7032" w14:textId="77777777" w:rsidR="00F15015" w:rsidRPr="00CF65C1" w:rsidRDefault="00F15015" w:rsidP="00A9414C">
      <w:pPr>
        <w:spacing w:after="120"/>
        <w:jc w:val="both"/>
        <w:rPr>
          <w:rFonts w:cs="Times New Roman"/>
          <w:szCs w:val="24"/>
        </w:rPr>
      </w:pPr>
      <w:r w:rsidRPr="00CF65C1">
        <w:rPr>
          <w:rFonts w:cs="Times New Roman"/>
          <w:szCs w:val="24"/>
        </w:rPr>
        <w:t>Projekt ustawy nie wymaga przedstawienia właściwym organom i instytucjom Unii Europejskiej, w tym Europejskiemu Bankowi Centralnemu, w celu uzyskania opinii, dokonania powiadomienia, konsultacji albo uzgodnienia.</w:t>
      </w:r>
    </w:p>
    <w:p w14:paraId="31C91D5C" w14:textId="77777777" w:rsidR="00F15015" w:rsidRPr="00CF65C1" w:rsidRDefault="00F15015" w:rsidP="00A9414C">
      <w:pPr>
        <w:spacing w:after="120"/>
        <w:jc w:val="both"/>
        <w:rPr>
          <w:rFonts w:cs="Times New Roman"/>
          <w:szCs w:val="24"/>
        </w:rPr>
      </w:pPr>
      <w:r w:rsidRPr="00CF65C1">
        <w:rPr>
          <w:rFonts w:cs="Times New Roman"/>
          <w:szCs w:val="24"/>
        </w:rPr>
        <w:t>Projekt ustawy nie zawiera przepisów technicznych i w związku z tym nie podlega procedurze notyfikacji w rozumieniu przepisów rozporządzenia Rady Ministrów z dnia 23 grudnia 2002 r. w sprawie sposobu funkcjonowania krajowego systemu notyfikacji norm i aktów prawnych (Dz. U. poz. 2039 oraz z 2004 r. poz. 597).</w:t>
      </w:r>
    </w:p>
    <w:p w14:paraId="0B781B2E" w14:textId="77777777" w:rsidR="00F15015" w:rsidRPr="00B74130" w:rsidRDefault="00F15015" w:rsidP="00A9414C">
      <w:pPr>
        <w:spacing w:after="120"/>
        <w:jc w:val="both"/>
        <w:rPr>
          <w:rFonts w:cs="Times New Roman"/>
          <w:szCs w:val="24"/>
        </w:rPr>
      </w:pPr>
      <w:r w:rsidRPr="00CF65C1">
        <w:rPr>
          <w:rFonts w:cs="Times New Roman"/>
          <w:szCs w:val="24"/>
        </w:rPr>
        <w:t>Należy wskazać, że nie ma możliwości podjęcia alternatywnych w stosunku do projektu ustawy działań umożliwiających osiągnięcie zamierzonego celu.</w:t>
      </w:r>
    </w:p>
    <w:p w14:paraId="208FBEAF" w14:textId="77777777" w:rsidR="00F15015" w:rsidRDefault="00F15015" w:rsidP="005D6E30">
      <w:pPr>
        <w:pStyle w:val="PKTpunkt"/>
        <w:sectPr w:rsidR="00F15015">
          <w:footerReference w:type="default" r:id="rId11"/>
          <w:pgSz w:w="11906" w:h="16838"/>
          <w:pgMar w:top="1417" w:right="1417" w:bottom="1417" w:left="1417" w:header="708" w:footer="708" w:gutter="0"/>
          <w:cols w:space="708"/>
          <w:docGrid w:linePitch="360"/>
        </w:sectPr>
      </w:pPr>
    </w:p>
    <w:tbl>
      <w:tblPr>
        <w:tblW w:w="10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668"/>
        <w:gridCol w:w="17"/>
        <w:gridCol w:w="1422"/>
        <w:gridCol w:w="10"/>
      </w:tblGrid>
      <w:tr w:rsidR="00F15015" w:rsidRPr="00F15015" w14:paraId="4280BDC0" w14:textId="77777777" w:rsidTr="00F15015">
        <w:trPr>
          <w:gridAfter w:val="1"/>
          <w:wAfter w:w="10" w:type="dxa"/>
          <w:trHeight w:val="1611"/>
          <w:jc w:val="center"/>
        </w:trPr>
        <w:tc>
          <w:tcPr>
            <w:tcW w:w="6631" w:type="dxa"/>
            <w:gridSpan w:val="17"/>
          </w:tcPr>
          <w:p w14:paraId="092F8343" w14:textId="77777777" w:rsidR="00F15015" w:rsidRPr="00F15015" w:rsidRDefault="00F15015" w:rsidP="00F15015">
            <w:pPr>
              <w:widowControl/>
              <w:autoSpaceDE/>
              <w:autoSpaceDN/>
              <w:adjustRightInd/>
              <w:spacing w:line="240" w:lineRule="auto"/>
              <w:rPr>
                <w:rFonts w:eastAsia="Calibri" w:cs="Times New Roman"/>
                <w:b/>
                <w:sz w:val="21"/>
                <w:szCs w:val="24"/>
                <w:lang w:eastAsia="en-US"/>
              </w:rPr>
            </w:pPr>
            <w:bookmarkStart w:id="65" w:name="t1"/>
            <w:r w:rsidRPr="00F15015">
              <w:rPr>
                <w:rFonts w:eastAsia="Calibri" w:cs="Times New Roman"/>
                <w:b/>
                <w:sz w:val="21"/>
                <w:szCs w:val="24"/>
                <w:lang w:eastAsia="en-US"/>
              </w:rPr>
              <w:lastRenderedPageBreak/>
              <w:t>Nazwa projektu</w:t>
            </w:r>
          </w:p>
          <w:p w14:paraId="7ECB5317" w14:textId="77777777" w:rsidR="00F15015" w:rsidRDefault="00F15015" w:rsidP="00F15015">
            <w:pPr>
              <w:widowControl/>
              <w:autoSpaceDE/>
              <w:autoSpaceDN/>
              <w:adjustRightInd/>
              <w:spacing w:line="240" w:lineRule="auto"/>
              <w:rPr>
                <w:rFonts w:eastAsia="Calibri" w:cs="Times New Roman"/>
                <w:bCs/>
                <w:sz w:val="21"/>
                <w:szCs w:val="24"/>
                <w:lang w:eastAsia="en-US"/>
              </w:rPr>
            </w:pPr>
            <w:r w:rsidRPr="00F15015">
              <w:rPr>
                <w:rFonts w:eastAsia="Calibri" w:cs="Times New Roman"/>
                <w:bCs/>
                <w:sz w:val="21"/>
                <w:szCs w:val="24"/>
                <w:lang w:eastAsia="en-US"/>
              </w:rPr>
              <w:t xml:space="preserve">Ustawa o przekształceniu Centralnego Ośrodka Informatyki w Agencję Informatyzacji </w:t>
            </w:r>
          </w:p>
          <w:p w14:paraId="05B92959" w14:textId="77777777" w:rsidR="00A9414C" w:rsidRPr="00F15015" w:rsidRDefault="00A9414C" w:rsidP="00F15015">
            <w:pPr>
              <w:widowControl/>
              <w:autoSpaceDE/>
              <w:autoSpaceDN/>
              <w:adjustRightInd/>
              <w:spacing w:line="240" w:lineRule="auto"/>
              <w:rPr>
                <w:rFonts w:eastAsia="Calibri" w:cs="Times New Roman"/>
                <w:bCs/>
                <w:sz w:val="21"/>
                <w:szCs w:val="24"/>
                <w:lang w:eastAsia="en-US"/>
              </w:rPr>
            </w:pPr>
          </w:p>
          <w:p w14:paraId="593F8A92" w14:textId="77777777" w:rsidR="00F15015" w:rsidRPr="00F15015" w:rsidRDefault="00F15015" w:rsidP="00F15015">
            <w:pPr>
              <w:widowControl/>
              <w:autoSpaceDE/>
              <w:autoSpaceDN/>
              <w:adjustRightInd/>
              <w:spacing w:line="240" w:lineRule="auto"/>
              <w:rPr>
                <w:rFonts w:eastAsia="Calibri" w:cs="Times New Roman"/>
                <w:b/>
                <w:sz w:val="21"/>
                <w:szCs w:val="24"/>
                <w:lang w:eastAsia="en-US"/>
              </w:rPr>
            </w:pPr>
            <w:r w:rsidRPr="00F15015">
              <w:rPr>
                <w:rFonts w:eastAsia="Calibri" w:cs="Times New Roman"/>
                <w:b/>
                <w:sz w:val="21"/>
                <w:szCs w:val="24"/>
                <w:lang w:eastAsia="en-US"/>
              </w:rPr>
              <w:t>Ministerstwo wiodące i ministerstwa współpracujące</w:t>
            </w:r>
          </w:p>
          <w:bookmarkEnd w:id="65"/>
          <w:p w14:paraId="75B3EE8F" w14:textId="77777777" w:rsidR="00F15015" w:rsidRDefault="00F15015" w:rsidP="00F15015">
            <w:pPr>
              <w:widowControl/>
              <w:autoSpaceDE/>
              <w:autoSpaceDN/>
              <w:adjustRightInd/>
              <w:spacing w:line="240" w:lineRule="auto"/>
              <w:rPr>
                <w:rFonts w:eastAsia="Calibri" w:cs="Times New Roman"/>
                <w:bCs/>
                <w:sz w:val="21"/>
                <w:szCs w:val="24"/>
                <w:lang w:eastAsia="en-US"/>
              </w:rPr>
            </w:pPr>
            <w:r w:rsidRPr="00F15015">
              <w:rPr>
                <w:rFonts w:eastAsia="Calibri" w:cs="Times New Roman"/>
                <w:bCs/>
                <w:sz w:val="21"/>
                <w:szCs w:val="24"/>
                <w:lang w:eastAsia="en-US"/>
              </w:rPr>
              <w:t>Jednostka wiodąca - Kancelaria Prezesa Rady Ministrów (Minister Cyfryzacji)</w:t>
            </w:r>
          </w:p>
          <w:p w14:paraId="2B73E19F" w14:textId="77777777" w:rsidR="00A9414C" w:rsidRPr="00F15015" w:rsidRDefault="00A9414C" w:rsidP="00F15015">
            <w:pPr>
              <w:widowControl/>
              <w:autoSpaceDE/>
              <w:autoSpaceDN/>
              <w:adjustRightInd/>
              <w:spacing w:line="240" w:lineRule="auto"/>
              <w:rPr>
                <w:rFonts w:eastAsia="Calibri" w:cs="Times New Roman"/>
                <w:bCs/>
                <w:sz w:val="21"/>
                <w:szCs w:val="24"/>
                <w:lang w:eastAsia="en-US"/>
              </w:rPr>
            </w:pPr>
          </w:p>
          <w:p w14:paraId="12D3D6E4" w14:textId="77777777" w:rsidR="00F15015" w:rsidRPr="00F15015" w:rsidRDefault="00F15015" w:rsidP="00F15015">
            <w:pPr>
              <w:widowControl/>
              <w:autoSpaceDE/>
              <w:autoSpaceDN/>
              <w:adjustRightInd/>
              <w:spacing w:line="240" w:lineRule="auto"/>
              <w:rPr>
                <w:rFonts w:eastAsia="Calibri" w:cs="Times New Roman"/>
                <w:b/>
                <w:sz w:val="21"/>
                <w:szCs w:val="24"/>
                <w:lang w:eastAsia="en-US"/>
              </w:rPr>
            </w:pPr>
            <w:r w:rsidRPr="00F15015">
              <w:rPr>
                <w:rFonts w:eastAsia="Calibri" w:cs="Times New Roman"/>
                <w:b/>
                <w:sz w:val="21"/>
                <w:szCs w:val="24"/>
                <w:lang w:eastAsia="en-US"/>
              </w:rPr>
              <w:t xml:space="preserve">Osoba odpowiedzialna za projekt w randze Ministra, Sekretarza Stanu lub Podsekretarza Stanu </w:t>
            </w:r>
          </w:p>
          <w:p w14:paraId="63E7B4E1" w14:textId="77777777" w:rsidR="00F15015" w:rsidRDefault="00F15015" w:rsidP="00F15015">
            <w:pPr>
              <w:widowControl/>
              <w:autoSpaceDE/>
              <w:autoSpaceDN/>
              <w:adjustRightInd/>
              <w:spacing w:line="240" w:lineRule="auto"/>
              <w:rPr>
                <w:rFonts w:eastAsia="Calibri" w:cs="Times New Roman"/>
                <w:bCs/>
                <w:sz w:val="21"/>
                <w:szCs w:val="24"/>
                <w:lang w:eastAsia="en-US"/>
              </w:rPr>
            </w:pPr>
            <w:r w:rsidRPr="00F15015">
              <w:rPr>
                <w:rFonts w:eastAsia="Calibri" w:cs="Times New Roman"/>
                <w:bCs/>
                <w:sz w:val="21"/>
                <w:szCs w:val="24"/>
                <w:lang w:eastAsia="en-US"/>
              </w:rPr>
              <w:t>Janusz Cieszyński - Sekretarz Stanu w KPRM, pełnomocnik Rządu do Spraw Cyberbezpieczeństwa</w:t>
            </w:r>
          </w:p>
          <w:p w14:paraId="17A363A3" w14:textId="77777777" w:rsidR="00A9414C" w:rsidRPr="00F15015" w:rsidRDefault="00A9414C" w:rsidP="00F15015">
            <w:pPr>
              <w:widowControl/>
              <w:autoSpaceDE/>
              <w:autoSpaceDN/>
              <w:adjustRightInd/>
              <w:spacing w:line="240" w:lineRule="auto"/>
              <w:rPr>
                <w:rFonts w:eastAsia="Calibri" w:cs="Times New Roman"/>
                <w:bCs/>
                <w:sz w:val="21"/>
                <w:szCs w:val="24"/>
                <w:lang w:eastAsia="en-US"/>
              </w:rPr>
            </w:pPr>
          </w:p>
          <w:p w14:paraId="4B130397" w14:textId="77777777" w:rsidR="00F15015" w:rsidRPr="00F15015" w:rsidRDefault="00F15015" w:rsidP="00F15015">
            <w:pPr>
              <w:widowControl/>
              <w:autoSpaceDE/>
              <w:autoSpaceDN/>
              <w:adjustRightInd/>
              <w:spacing w:line="240" w:lineRule="auto"/>
              <w:rPr>
                <w:rFonts w:eastAsia="Calibri" w:cs="Times New Roman"/>
                <w:b/>
                <w:sz w:val="21"/>
                <w:szCs w:val="24"/>
                <w:lang w:eastAsia="en-US"/>
              </w:rPr>
            </w:pPr>
            <w:r w:rsidRPr="00F15015">
              <w:rPr>
                <w:rFonts w:eastAsia="Calibri" w:cs="Times New Roman"/>
                <w:b/>
                <w:sz w:val="21"/>
                <w:szCs w:val="24"/>
                <w:lang w:eastAsia="en-US"/>
              </w:rPr>
              <w:t>Kontakt do opiekuna merytorycznego projektu</w:t>
            </w:r>
          </w:p>
          <w:p w14:paraId="337D8841" w14:textId="77777777" w:rsidR="00F15015" w:rsidRPr="00F15015" w:rsidRDefault="00F15015" w:rsidP="00F15015">
            <w:pPr>
              <w:widowControl/>
              <w:autoSpaceDE/>
              <w:autoSpaceDN/>
              <w:adjustRightInd/>
              <w:spacing w:line="240" w:lineRule="auto"/>
              <w:rPr>
                <w:rFonts w:eastAsia="Calibri" w:cs="Times New Roman"/>
                <w:bCs/>
                <w:sz w:val="21"/>
                <w:szCs w:val="24"/>
                <w:lang w:eastAsia="en-US"/>
              </w:rPr>
            </w:pPr>
            <w:bookmarkStart w:id="66" w:name="t3"/>
            <w:r w:rsidRPr="00F15015">
              <w:rPr>
                <w:rFonts w:eastAsia="Calibri" w:cs="Times New Roman"/>
                <w:bCs/>
                <w:sz w:val="21"/>
                <w:szCs w:val="24"/>
                <w:lang w:eastAsia="en-US"/>
              </w:rPr>
              <w:t>Maciej Górski – dyrektor Departamentu Zarządzania Systemami w Kancelarii Prezesa Rady Ministrów</w:t>
            </w:r>
          </w:p>
          <w:p w14:paraId="71E0FBA1" w14:textId="77777777" w:rsidR="00F15015" w:rsidRPr="00F15015" w:rsidRDefault="00F15015" w:rsidP="00F15015">
            <w:pPr>
              <w:widowControl/>
              <w:autoSpaceDE/>
              <w:autoSpaceDN/>
              <w:adjustRightInd/>
              <w:spacing w:line="240" w:lineRule="auto"/>
              <w:rPr>
                <w:rFonts w:eastAsia="Calibri" w:cs="Times New Roman"/>
                <w:color w:val="000000"/>
                <w:sz w:val="22"/>
                <w:szCs w:val="22"/>
                <w:lang w:eastAsia="en-US"/>
              </w:rPr>
            </w:pPr>
            <w:r w:rsidRPr="00F15015">
              <w:rPr>
                <w:rFonts w:eastAsia="Calibri" w:cs="Times New Roman"/>
                <w:bCs/>
                <w:sz w:val="21"/>
                <w:szCs w:val="24"/>
                <w:lang w:eastAsia="en-US"/>
              </w:rPr>
              <w:t>Maciej.Gorski@mc.gov.pl; tel.: 222455501</w:t>
            </w:r>
            <w:bookmarkEnd w:id="66"/>
          </w:p>
        </w:tc>
        <w:tc>
          <w:tcPr>
            <w:tcW w:w="4306" w:type="dxa"/>
            <w:gridSpan w:val="12"/>
            <w:shd w:val="clear" w:color="auto" w:fill="FFFFFF"/>
          </w:tcPr>
          <w:p w14:paraId="5F223D68" w14:textId="46113221" w:rsidR="00F15015" w:rsidRPr="00F15015" w:rsidRDefault="00F15015" w:rsidP="00F15015">
            <w:pPr>
              <w:widowControl/>
              <w:autoSpaceDE/>
              <w:autoSpaceDN/>
              <w:adjustRightInd/>
              <w:spacing w:line="240" w:lineRule="auto"/>
              <w:rPr>
                <w:rFonts w:eastAsia="Calibri" w:cs="Times New Roman"/>
                <w:b/>
                <w:sz w:val="21"/>
                <w:szCs w:val="21"/>
                <w:lang w:eastAsia="en-US"/>
              </w:rPr>
            </w:pPr>
            <w:r w:rsidRPr="00F15015">
              <w:rPr>
                <w:rFonts w:eastAsia="Calibri" w:cs="Times New Roman"/>
                <w:b/>
                <w:sz w:val="21"/>
                <w:szCs w:val="21"/>
                <w:lang w:eastAsia="en-US"/>
              </w:rPr>
              <w:t>Data sporządzenia</w:t>
            </w:r>
            <w:r w:rsidRPr="00F15015">
              <w:rPr>
                <w:rFonts w:eastAsia="Calibri" w:cs="Times New Roman"/>
                <w:b/>
                <w:sz w:val="21"/>
                <w:szCs w:val="21"/>
                <w:lang w:eastAsia="en-US"/>
              </w:rPr>
              <w:br/>
            </w:r>
            <w:r>
              <w:rPr>
                <w:rFonts w:eastAsia="Calibri" w:cs="Times New Roman"/>
                <w:sz w:val="21"/>
                <w:szCs w:val="21"/>
                <w:lang w:eastAsia="en-US"/>
              </w:rPr>
              <w:t>7</w:t>
            </w:r>
            <w:r w:rsidRPr="00F15015">
              <w:rPr>
                <w:rFonts w:eastAsia="Calibri" w:cs="Times New Roman"/>
                <w:sz w:val="21"/>
                <w:szCs w:val="21"/>
                <w:lang w:eastAsia="en-US"/>
              </w:rPr>
              <w:t xml:space="preserve"> sierpnia 2022 r.</w:t>
            </w:r>
          </w:p>
          <w:p w14:paraId="3F9AAA9A" w14:textId="77777777" w:rsidR="00F15015" w:rsidRPr="00F15015" w:rsidRDefault="00F15015" w:rsidP="00F15015">
            <w:pPr>
              <w:widowControl/>
              <w:autoSpaceDE/>
              <w:autoSpaceDN/>
              <w:adjustRightInd/>
              <w:spacing w:line="240" w:lineRule="auto"/>
              <w:rPr>
                <w:rFonts w:eastAsia="Calibri" w:cs="Times New Roman"/>
                <w:b/>
                <w:sz w:val="22"/>
                <w:szCs w:val="22"/>
                <w:lang w:eastAsia="en-US"/>
              </w:rPr>
            </w:pPr>
          </w:p>
          <w:p w14:paraId="2B8FBE66" w14:textId="77777777" w:rsidR="00F15015" w:rsidRPr="00F15015" w:rsidRDefault="00F15015" w:rsidP="00F15015">
            <w:pPr>
              <w:widowControl/>
              <w:autoSpaceDE/>
              <w:autoSpaceDN/>
              <w:adjustRightInd/>
              <w:spacing w:line="240" w:lineRule="auto"/>
              <w:rPr>
                <w:rFonts w:eastAsia="Calibri" w:cs="Times New Roman"/>
                <w:b/>
                <w:sz w:val="22"/>
                <w:szCs w:val="22"/>
                <w:lang w:eastAsia="en-US"/>
              </w:rPr>
            </w:pPr>
            <w:r w:rsidRPr="00F15015">
              <w:rPr>
                <w:rFonts w:eastAsia="Calibri" w:cs="Times New Roman"/>
                <w:b/>
                <w:sz w:val="22"/>
                <w:szCs w:val="22"/>
                <w:lang w:eastAsia="en-US"/>
              </w:rPr>
              <w:t xml:space="preserve">Źródło: </w:t>
            </w:r>
            <w:bookmarkStart w:id="67" w:name="Lista1"/>
          </w:p>
          <w:bookmarkEnd w:id="67"/>
          <w:p w14:paraId="44880A79" w14:textId="77777777" w:rsidR="00F15015" w:rsidRPr="00F15015" w:rsidRDefault="00F15015" w:rsidP="00F15015">
            <w:pPr>
              <w:widowControl/>
              <w:autoSpaceDE/>
              <w:autoSpaceDN/>
              <w:adjustRightInd/>
              <w:spacing w:line="240" w:lineRule="auto"/>
              <w:rPr>
                <w:rFonts w:eastAsia="Calibri" w:cs="Times New Roman"/>
                <w:sz w:val="22"/>
                <w:szCs w:val="22"/>
                <w:lang w:eastAsia="en-US"/>
              </w:rPr>
            </w:pPr>
            <w:r w:rsidRPr="00F15015">
              <w:rPr>
                <w:rFonts w:eastAsia="Calibri" w:cs="Times New Roman"/>
                <w:sz w:val="22"/>
                <w:szCs w:val="22"/>
                <w:lang w:eastAsia="en-US"/>
              </w:rPr>
              <w:t xml:space="preserve">Inne – inicjatywa własna </w:t>
            </w:r>
          </w:p>
          <w:p w14:paraId="32069F5F" w14:textId="77777777" w:rsidR="00F15015" w:rsidRPr="00F15015" w:rsidRDefault="00F15015" w:rsidP="00F15015">
            <w:pPr>
              <w:widowControl/>
              <w:autoSpaceDE/>
              <w:autoSpaceDN/>
              <w:adjustRightInd/>
              <w:spacing w:line="240" w:lineRule="auto"/>
              <w:rPr>
                <w:rFonts w:eastAsia="Calibri" w:cs="Times New Roman"/>
                <w:sz w:val="22"/>
                <w:szCs w:val="22"/>
                <w:lang w:eastAsia="en-US"/>
              </w:rPr>
            </w:pPr>
          </w:p>
          <w:p w14:paraId="431CCA11" w14:textId="77777777" w:rsidR="00F15015" w:rsidRPr="00F15015" w:rsidRDefault="00F15015" w:rsidP="00F15015">
            <w:pPr>
              <w:widowControl/>
              <w:autoSpaceDE/>
              <w:autoSpaceDN/>
              <w:adjustRightInd/>
              <w:spacing w:before="120" w:line="240" w:lineRule="auto"/>
              <w:rPr>
                <w:rFonts w:eastAsia="Calibri" w:cs="Times New Roman"/>
                <w:color w:val="000000"/>
                <w:sz w:val="28"/>
                <w:szCs w:val="28"/>
                <w:lang w:eastAsia="en-US"/>
              </w:rPr>
            </w:pPr>
            <w:r w:rsidRPr="00F15015">
              <w:rPr>
                <w:rFonts w:eastAsia="Calibri" w:cs="Times New Roman"/>
                <w:b/>
                <w:color w:val="000000"/>
                <w:sz w:val="22"/>
                <w:szCs w:val="22"/>
                <w:lang w:eastAsia="en-US"/>
              </w:rPr>
              <w:t>Nr w wykazie prac UD425</w:t>
            </w:r>
          </w:p>
        </w:tc>
      </w:tr>
      <w:tr w:rsidR="00F15015" w:rsidRPr="00F15015" w14:paraId="6BE9E0FE" w14:textId="77777777" w:rsidTr="00F15015">
        <w:trPr>
          <w:gridAfter w:val="1"/>
          <w:wAfter w:w="10" w:type="dxa"/>
          <w:trHeight w:val="142"/>
          <w:jc w:val="center"/>
        </w:trPr>
        <w:tc>
          <w:tcPr>
            <w:tcW w:w="10937" w:type="dxa"/>
            <w:gridSpan w:val="29"/>
            <w:shd w:val="clear" w:color="auto" w:fill="99CCFF"/>
          </w:tcPr>
          <w:p w14:paraId="5FFC44D7" w14:textId="77777777" w:rsidR="00F15015" w:rsidRPr="00F15015" w:rsidRDefault="00F15015" w:rsidP="00F15015">
            <w:pPr>
              <w:widowControl/>
              <w:autoSpaceDE/>
              <w:autoSpaceDN/>
              <w:adjustRightInd/>
              <w:spacing w:line="240" w:lineRule="auto"/>
              <w:ind w:left="57"/>
              <w:jc w:val="center"/>
              <w:rPr>
                <w:rFonts w:eastAsia="Calibri" w:cs="Times New Roman"/>
                <w:b/>
                <w:color w:val="FFFFFF"/>
                <w:sz w:val="32"/>
                <w:szCs w:val="32"/>
                <w:lang w:eastAsia="en-US"/>
              </w:rPr>
            </w:pPr>
            <w:r w:rsidRPr="00F15015">
              <w:rPr>
                <w:rFonts w:eastAsia="Calibri" w:cs="Times New Roman"/>
                <w:b/>
                <w:color w:val="FFFFFF"/>
                <w:sz w:val="32"/>
                <w:szCs w:val="32"/>
                <w:lang w:eastAsia="en-US"/>
              </w:rPr>
              <w:t>OCENA SKUTKÓW REGULACJI</w:t>
            </w:r>
          </w:p>
        </w:tc>
      </w:tr>
      <w:tr w:rsidR="00F15015" w:rsidRPr="00F15015" w14:paraId="125DF47D" w14:textId="77777777" w:rsidTr="00F15015">
        <w:trPr>
          <w:gridAfter w:val="1"/>
          <w:wAfter w:w="10" w:type="dxa"/>
          <w:trHeight w:val="333"/>
          <w:jc w:val="center"/>
        </w:trPr>
        <w:tc>
          <w:tcPr>
            <w:tcW w:w="10937" w:type="dxa"/>
            <w:gridSpan w:val="29"/>
            <w:shd w:val="clear" w:color="auto" w:fill="99CCFF"/>
            <w:vAlign w:val="center"/>
          </w:tcPr>
          <w:p w14:paraId="066957E7" w14:textId="77777777" w:rsidR="00F15015" w:rsidRPr="00F15015" w:rsidRDefault="00F15015" w:rsidP="00E64753">
            <w:pPr>
              <w:widowControl/>
              <w:numPr>
                <w:ilvl w:val="0"/>
                <w:numId w:val="12"/>
              </w:numPr>
              <w:autoSpaceDE/>
              <w:autoSpaceDN/>
              <w:adjustRightInd/>
              <w:spacing w:before="60" w:after="60" w:line="240" w:lineRule="auto"/>
              <w:ind w:left="318" w:hanging="284"/>
              <w:jc w:val="both"/>
              <w:rPr>
                <w:rFonts w:eastAsia="Calibri" w:cs="Times New Roman"/>
                <w:b/>
                <w:color w:val="000000"/>
                <w:sz w:val="22"/>
                <w:szCs w:val="22"/>
                <w:lang w:eastAsia="en-US"/>
              </w:rPr>
            </w:pPr>
            <w:r w:rsidRPr="00F15015">
              <w:rPr>
                <w:rFonts w:eastAsia="Calibri" w:cs="Times New Roman"/>
                <w:b/>
                <w:sz w:val="22"/>
                <w:szCs w:val="22"/>
                <w:lang w:eastAsia="en-US"/>
              </w:rPr>
              <w:t>Jaki problem jest rozwiązywany?</w:t>
            </w:r>
            <w:bookmarkStart w:id="68" w:name="Wybór1"/>
            <w:bookmarkEnd w:id="68"/>
          </w:p>
        </w:tc>
      </w:tr>
      <w:tr w:rsidR="00F15015" w:rsidRPr="00F15015" w14:paraId="34B43468" w14:textId="77777777" w:rsidTr="00F15015">
        <w:trPr>
          <w:gridAfter w:val="1"/>
          <w:wAfter w:w="10" w:type="dxa"/>
          <w:trHeight w:val="142"/>
          <w:jc w:val="center"/>
        </w:trPr>
        <w:tc>
          <w:tcPr>
            <w:tcW w:w="10937" w:type="dxa"/>
            <w:gridSpan w:val="29"/>
            <w:shd w:val="clear" w:color="auto" w:fill="FFFFFF"/>
          </w:tcPr>
          <w:p w14:paraId="39792266" w14:textId="77777777" w:rsidR="00F15015" w:rsidRPr="00F15015" w:rsidRDefault="00F15015" w:rsidP="00F15015">
            <w:pPr>
              <w:widowControl/>
              <w:autoSpaceDE/>
              <w:autoSpaceDN/>
              <w:adjustRightInd/>
              <w:spacing w:line="240" w:lineRule="auto"/>
              <w:jc w:val="both"/>
              <w:rPr>
                <w:rFonts w:eastAsia="Calibri" w:cs="Times New Roman"/>
                <w:color w:val="000000"/>
                <w:sz w:val="22"/>
                <w:szCs w:val="22"/>
                <w:lang w:eastAsia="en-US"/>
              </w:rPr>
            </w:pPr>
            <w:r w:rsidRPr="00F15015">
              <w:rPr>
                <w:rFonts w:eastAsia="Calibri" w:cs="Times New Roman"/>
                <w:color w:val="000000"/>
                <w:sz w:val="22"/>
                <w:szCs w:val="22"/>
                <w:lang w:eastAsia="en-US"/>
              </w:rPr>
              <w:t xml:space="preserve">Centralny Ośrodek Informatyki, zwany dalej „COI”, przez ponad 11 lat funkcjonuje jako instytucja gospodarki budżetowej, realizując zadania określone w jego statucie stanowiącym załącznik do zarządzenia nr 48 Ministra Spraw Wewnętrznych i Administracji z dnia 26 listopada 2010 r. w sprawie utworzenia i nadania statutu instytucji gospodarki budżetowej pod nazwą „Centralny Ośrodek Informatyki” (Dz. Urz. Min. Spraw Wew. i Ad. poz. 74, z </w:t>
            </w:r>
            <w:proofErr w:type="spellStart"/>
            <w:r w:rsidRPr="00F15015">
              <w:rPr>
                <w:rFonts w:eastAsia="Calibri" w:cs="Times New Roman"/>
                <w:color w:val="000000"/>
                <w:sz w:val="22"/>
                <w:szCs w:val="22"/>
                <w:lang w:eastAsia="en-US"/>
              </w:rPr>
              <w:t>późn</w:t>
            </w:r>
            <w:proofErr w:type="spellEnd"/>
            <w:r w:rsidRPr="00F15015">
              <w:rPr>
                <w:rFonts w:eastAsia="Calibri" w:cs="Times New Roman"/>
                <w:color w:val="000000"/>
                <w:sz w:val="22"/>
                <w:szCs w:val="22"/>
                <w:lang w:eastAsia="en-US"/>
              </w:rPr>
              <w:t>. zm.). Instytucja gospodarki budżetowej nie pozwala jednak na efektywne, sprawne a jednocześnie elastyczne realizowanie zadań zlecanych przez ministra właściwego do spraw informatyzacji. Choć COI jest jednostką nadzorowaną przez ministra właściwego do spraw informatyzacji</w:t>
            </w:r>
            <w:r w:rsidRPr="00F15015">
              <w:rPr>
                <w:rFonts w:eastAsia="Calibri" w:cs="Times New Roman"/>
                <w:color w:val="000000"/>
                <w:spacing w:val="-2"/>
                <w:sz w:val="22"/>
                <w:szCs w:val="22"/>
                <w:lang w:eastAsia="en-US"/>
              </w:rPr>
              <w:t xml:space="preserve"> </w:t>
            </w:r>
            <w:r w:rsidRPr="00F15015">
              <w:rPr>
                <w:rFonts w:eastAsia="Calibri" w:cs="Times New Roman"/>
                <w:color w:val="000000"/>
                <w:sz w:val="22"/>
                <w:szCs w:val="22"/>
                <w:lang w:eastAsia="en-US"/>
              </w:rPr>
              <w:t xml:space="preserve">zwanego dalej „Ministrem” to wszystkie zadania są zlecane odpłatnie, co wymaga bardzo rozbudowanej dokumentacji związanej z udzielaniem zamówień w trybie „in </w:t>
            </w:r>
            <w:proofErr w:type="spellStart"/>
            <w:r w:rsidRPr="00F15015">
              <w:rPr>
                <w:rFonts w:eastAsia="Calibri" w:cs="Times New Roman"/>
                <w:color w:val="000000"/>
                <w:sz w:val="22"/>
                <w:szCs w:val="22"/>
                <w:lang w:eastAsia="en-US"/>
              </w:rPr>
              <w:t>house</w:t>
            </w:r>
            <w:proofErr w:type="spellEnd"/>
            <w:r w:rsidRPr="00F15015">
              <w:rPr>
                <w:rFonts w:eastAsia="Calibri" w:cs="Times New Roman"/>
                <w:color w:val="000000"/>
                <w:sz w:val="22"/>
                <w:szCs w:val="22"/>
                <w:lang w:eastAsia="en-US"/>
              </w:rPr>
              <w:t>”, jak również zlecaniem i odbiorem prac.</w:t>
            </w:r>
          </w:p>
          <w:p w14:paraId="7729655D" w14:textId="77777777" w:rsidR="00F15015" w:rsidRPr="00F15015" w:rsidRDefault="00F15015" w:rsidP="00F15015">
            <w:pPr>
              <w:widowControl/>
              <w:autoSpaceDE/>
              <w:autoSpaceDN/>
              <w:adjustRightInd/>
              <w:spacing w:line="240" w:lineRule="auto"/>
              <w:jc w:val="both"/>
              <w:rPr>
                <w:rFonts w:eastAsia="Calibri" w:cs="Times New Roman"/>
                <w:color w:val="000000"/>
                <w:sz w:val="22"/>
                <w:szCs w:val="22"/>
                <w:lang w:eastAsia="en-US"/>
              </w:rPr>
            </w:pPr>
          </w:p>
          <w:p w14:paraId="0A22977A" w14:textId="77777777" w:rsidR="00F15015" w:rsidRPr="00F15015" w:rsidRDefault="00F15015" w:rsidP="00F15015">
            <w:pPr>
              <w:widowControl/>
              <w:autoSpaceDE/>
              <w:autoSpaceDN/>
              <w:adjustRightInd/>
              <w:spacing w:line="240" w:lineRule="auto"/>
              <w:jc w:val="both"/>
              <w:rPr>
                <w:rFonts w:eastAsia="Calibri" w:cs="Times New Roman"/>
                <w:color w:val="000000"/>
                <w:sz w:val="22"/>
                <w:szCs w:val="22"/>
                <w:lang w:eastAsia="en-US"/>
              </w:rPr>
            </w:pPr>
            <w:r w:rsidRPr="00F15015">
              <w:rPr>
                <w:rFonts w:eastAsia="Calibri" w:cs="Times New Roman"/>
                <w:color w:val="000000"/>
                <w:sz w:val="22"/>
                <w:szCs w:val="22"/>
                <w:lang w:eastAsia="en-US"/>
              </w:rPr>
              <w:t>Poziom zatrudnienia w COI uzależniony był i jest od zakresu świadczonych usług. Obecnie w COI zatrudnionych ponad 650 specjalistów. Świadczą oni kompleksowe usługi IT&amp;N zapewniające rozwój i niezawodne funkcjonowanie systemów informatycznych na potrzeby zadań stawianych przed administracją publiczną. COI zapewnia nieprzerwane funkcjonowanie najważniejszych systemów państwowych. Prowadzi ich monitoring, utrzymanie i serwis techniczny oraz rozwój. Niemniej jednak ww. ponad 11-letni okres, w a szczególności czas pandemii a także ostatni okres związany z agresją zbrojną na Ukrainę – pokazał jak istotna jest informatyzacja państwa, bezpieczeństwo cybernetyczne oraz pozyskiwanie przez państwo wysoko wykwalifikowanej kadry z zakresu IT, i który wymagał i wymaga zmiany sposobu organizacji pracy oraz niezwykle szybkiej reakcji na zmieniającą się rzeczywistość, wskazały na konieczność zmian w formule prawnej realizacji zadań przez COI i jego funkcjonowania.</w:t>
            </w:r>
          </w:p>
          <w:p w14:paraId="6C19CC01" w14:textId="77777777" w:rsidR="00F15015" w:rsidRPr="00F15015" w:rsidRDefault="00F15015" w:rsidP="00F15015">
            <w:pPr>
              <w:widowControl/>
              <w:autoSpaceDE/>
              <w:autoSpaceDN/>
              <w:adjustRightInd/>
              <w:spacing w:line="240" w:lineRule="auto"/>
              <w:jc w:val="both"/>
              <w:rPr>
                <w:rFonts w:eastAsia="Calibri" w:cs="Times New Roman"/>
                <w:color w:val="000000"/>
                <w:sz w:val="22"/>
                <w:szCs w:val="22"/>
                <w:lang w:eastAsia="en-US"/>
              </w:rPr>
            </w:pPr>
          </w:p>
        </w:tc>
      </w:tr>
      <w:tr w:rsidR="00F15015" w:rsidRPr="00F15015" w14:paraId="61BA7020" w14:textId="77777777" w:rsidTr="00F15015">
        <w:trPr>
          <w:gridAfter w:val="1"/>
          <w:wAfter w:w="10" w:type="dxa"/>
          <w:trHeight w:val="142"/>
          <w:jc w:val="center"/>
        </w:trPr>
        <w:tc>
          <w:tcPr>
            <w:tcW w:w="10937" w:type="dxa"/>
            <w:gridSpan w:val="29"/>
            <w:shd w:val="clear" w:color="auto" w:fill="99CCFF"/>
            <w:vAlign w:val="center"/>
          </w:tcPr>
          <w:p w14:paraId="004B3EF2" w14:textId="77777777" w:rsidR="00F15015" w:rsidRPr="00F15015" w:rsidRDefault="00F15015" w:rsidP="00E64753">
            <w:pPr>
              <w:widowControl/>
              <w:numPr>
                <w:ilvl w:val="0"/>
                <w:numId w:val="12"/>
              </w:numPr>
              <w:autoSpaceDE/>
              <w:autoSpaceDN/>
              <w:adjustRightInd/>
              <w:spacing w:before="60" w:after="60" w:line="240" w:lineRule="auto"/>
              <w:ind w:left="318" w:hanging="284"/>
              <w:jc w:val="both"/>
              <w:rPr>
                <w:rFonts w:eastAsia="Calibri" w:cs="Times New Roman"/>
                <w:b/>
                <w:color w:val="000000"/>
                <w:sz w:val="22"/>
                <w:szCs w:val="22"/>
                <w:lang w:eastAsia="en-US"/>
              </w:rPr>
            </w:pPr>
            <w:r w:rsidRPr="00F15015">
              <w:rPr>
                <w:rFonts w:eastAsia="Calibri" w:cs="Times New Roman"/>
                <w:b/>
                <w:color w:val="000000"/>
                <w:spacing w:val="-2"/>
                <w:sz w:val="22"/>
                <w:szCs w:val="22"/>
                <w:lang w:eastAsia="en-US"/>
              </w:rPr>
              <w:t>Rekomendowane rozwiązanie, w tym planowane narzędzia interwencji, i oczekiwany efekt</w:t>
            </w:r>
          </w:p>
        </w:tc>
      </w:tr>
      <w:tr w:rsidR="00F15015" w:rsidRPr="00F15015" w14:paraId="3B994781" w14:textId="77777777" w:rsidTr="00F15015">
        <w:trPr>
          <w:gridAfter w:val="1"/>
          <w:wAfter w:w="10" w:type="dxa"/>
          <w:trHeight w:val="142"/>
          <w:jc w:val="center"/>
        </w:trPr>
        <w:tc>
          <w:tcPr>
            <w:tcW w:w="10937" w:type="dxa"/>
            <w:gridSpan w:val="29"/>
            <w:shd w:val="clear" w:color="auto" w:fill="auto"/>
          </w:tcPr>
          <w:p w14:paraId="486C6DE4" w14:textId="77777777" w:rsidR="00F15015" w:rsidRPr="00F15015" w:rsidRDefault="00F15015" w:rsidP="00F15015">
            <w:pPr>
              <w:widowControl/>
              <w:autoSpaceDE/>
              <w:autoSpaceDN/>
              <w:adjustRightInd/>
              <w:spacing w:line="240" w:lineRule="auto"/>
              <w:jc w:val="both"/>
              <w:rPr>
                <w:rFonts w:eastAsia="Calibri" w:cs="Times New Roman"/>
                <w:color w:val="000000"/>
                <w:spacing w:val="-2"/>
                <w:sz w:val="22"/>
                <w:szCs w:val="22"/>
                <w:lang w:eastAsia="en-US"/>
              </w:rPr>
            </w:pPr>
            <w:r w:rsidRPr="00F15015">
              <w:rPr>
                <w:rFonts w:eastAsia="Calibri" w:cs="Times New Roman"/>
                <w:sz w:val="22"/>
                <w:szCs w:val="22"/>
                <w:lang w:eastAsia="en-US"/>
              </w:rPr>
              <w:t xml:space="preserve">W celu usprawnienia sposobu realizacji zadań w zakresie informatyzacji projekt zakłada przekształcenie COI (instytucję gospodarki budżetowej) w Agencję Informatyzacji (państwową osobę prawną), </w:t>
            </w:r>
            <w:r w:rsidRPr="00F15015">
              <w:rPr>
                <w:rFonts w:eastAsia="Calibri" w:cs="Times New Roman"/>
                <w:color w:val="000000"/>
                <w:spacing w:val="-2"/>
                <w:sz w:val="22"/>
                <w:szCs w:val="22"/>
                <w:lang w:eastAsia="en-US"/>
              </w:rPr>
              <w:t xml:space="preserve">zwana dalej „Agencją”. Po analizie obecnego funkcjonowania COI jako instytucji gospodarki budżetowej oraz przepisów o finansach publicznych, w szczególności regulujących funkcjonowanie jednostek budżetowych, agencji wykonawczych a także innych państwowych jednostek organizacyjnych (posiadających osobowość prawną) i tworzonych na podstawie ustaw szczególnych zdecydowano, że Agencja będzie państwową jednostką organizacyjną posiadającą osobowość prawną należącą do sektora finansów publicznych. Agencja będzie działać na podstawie projektu ustawy i statutu nadawanego przez Ministra w drodze zarządzenia. </w:t>
            </w:r>
          </w:p>
          <w:p w14:paraId="02C0AC22" w14:textId="77777777" w:rsidR="00F15015" w:rsidRPr="00F15015" w:rsidRDefault="00F15015" w:rsidP="00F15015">
            <w:pPr>
              <w:widowControl/>
              <w:autoSpaceDE/>
              <w:autoSpaceDN/>
              <w:adjustRightInd/>
              <w:spacing w:line="240" w:lineRule="auto"/>
              <w:jc w:val="both"/>
              <w:rPr>
                <w:rFonts w:eastAsia="Calibri" w:cs="Times New Roman"/>
                <w:color w:val="000000"/>
                <w:spacing w:val="-2"/>
                <w:sz w:val="22"/>
                <w:szCs w:val="22"/>
                <w:lang w:eastAsia="en-US"/>
              </w:rPr>
            </w:pPr>
          </w:p>
          <w:p w14:paraId="349841D6" w14:textId="2652F77A" w:rsidR="00F15015" w:rsidRPr="00F15015" w:rsidRDefault="00F15015" w:rsidP="00F15015">
            <w:pPr>
              <w:widowControl/>
              <w:autoSpaceDE/>
              <w:autoSpaceDN/>
              <w:adjustRightInd/>
              <w:spacing w:line="240" w:lineRule="auto"/>
              <w:jc w:val="both"/>
              <w:rPr>
                <w:rFonts w:eastAsia="Calibri" w:cs="Times New Roman"/>
                <w:sz w:val="22"/>
                <w:szCs w:val="22"/>
                <w:lang w:eastAsia="en-US"/>
              </w:rPr>
            </w:pPr>
            <w:r w:rsidRPr="00F15015">
              <w:rPr>
                <w:rFonts w:eastAsia="Calibri" w:cs="Times New Roman"/>
                <w:sz w:val="22"/>
                <w:szCs w:val="22"/>
                <w:lang w:eastAsia="en-US"/>
              </w:rPr>
              <w:t xml:space="preserve">Zgodnie z projektem, zadaniami własnymi Agencji będzie administrowanie systemami teleinformatycznymi tj. Rejestrem Dowodów Osobistych, Rejestrem PESEL, Rejestrem Dokumentów Paszportowych, Rejestrem Danych Kontaktowych oraz Centralną Ewidencją Kierowców i Centralną Ewidencją Pojazdów. Ponadto Minister i inne podmioty publiczne będą mogły powierzyć Agencji administrowanie innymi systemami teleinformatycznymi. Zadaniem Agencji będzie zapewnienie obsługi </w:t>
            </w:r>
            <w:proofErr w:type="spellStart"/>
            <w:r w:rsidRPr="00F15015">
              <w:rPr>
                <w:rFonts w:eastAsia="Calibri" w:cs="Times New Roman"/>
                <w:sz w:val="22"/>
                <w:szCs w:val="22"/>
                <w:lang w:eastAsia="en-US"/>
              </w:rPr>
              <w:t>techniczno</w:t>
            </w:r>
            <w:proofErr w:type="spellEnd"/>
            <w:r w:rsidRPr="00F15015">
              <w:rPr>
                <w:rFonts w:eastAsia="Calibri" w:cs="Times New Roman"/>
                <w:sz w:val="22"/>
                <w:szCs w:val="22"/>
                <w:lang w:eastAsia="en-US"/>
              </w:rPr>
              <w:t xml:space="preserve"> - organizacyjnej tych systemów. </w:t>
            </w:r>
          </w:p>
          <w:p w14:paraId="50226C09" w14:textId="77777777" w:rsidR="00F15015" w:rsidRPr="00F15015" w:rsidRDefault="00F15015" w:rsidP="00F15015">
            <w:pPr>
              <w:widowControl/>
              <w:autoSpaceDE/>
              <w:autoSpaceDN/>
              <w:adjustRightInd/>
              <w:spacing w:line="240" w:lineRule="auto"/>
              <w:rPr>
                <w:rFonts w:eastAsia="Calibri" w:cs="Times New Roman"/>
                <w:sz w:val="22"/>
                <w:szCs w:val="22"/>
                <w:lang w:eastAsia="en-US"/>
              </w:rPr>
            </w:pPr>
          </w:p>
          <w:p w14:paraId="53977613" w14:textId="77777777" w:rsidR="00F15015" w:rsidRPr="00F15015" w:rsidRDefault="00F15015" w:rsidP="00F15015">
            <w:pPr>
              <w:widowControl/>
              <w:autoSpaceDE/>
              <w:autoSpaceDN/>
              <w:adjustRightInd/>
              <w:spacing w:line="240" w:lineRule="auto"/>
              <w:rPr>
                <w:rFonts w:eastAsia="Calibri" w:cs="Times New Roman"/>
                <w:sz w:val="22"/>
                <w:szCs w:val="22"/>
                <w:lang w:eastAsia="en-US"/>
              </w:rPr>
            </w:pPr>
            <w:r w:rsidRPr="00F15015">
              <w:rPr>
                <w:rFonts w:eastAsia="Calibri" w:cs="Times New Roman"/>
                <w:sz w:val="22"/>
                <w:szCs w:val="22"/>
                <w:lang w:eastAsia="en-US"/>
              </w:rPr>
              <w:lastRenderedPageBreak/>
              <w:t xml:space="preserve">Projekt przewiduje skupienie w jednym podmiocie szeregu zadań związanych z informatyzacją administracji publicznej m.in. zadań związanych z: </w:t>
            </w:r>
          </w:p>
          <w:p w14:paraId="7499AAD0" w14:textId="77777777" w:rsidR="00F15015" w:rsidRPr="00F15015" w:rsidRDefault="00F15015" w:rsidP="00E64753">
            <w:pPr>
              <w:widowControl/>
              <w:numPr>
                <w:ilvl w:val="0"/>
                <w:numId w:val="13"/>
              </w:numPr>
              <w:autoSpaceDE/>
              <w:autoSpaceDN/>
              <w:adjustRightInd/>
              <w:spacing w:line="240" w:lineRule="auto"/>
              <w:contextualSpacing/>
              <w:rPr>
                <w:rFonts w:eastAsia="Calibri" w:cs="Times New Roman"/>
                <w:sz w:val="22"/>
                <w:szCs w:val="22"/>
                <w:lang w:eastAsia="en-US"/>
              </w:rPr>
            </w:pPr>
            <w:r w:rsidRPr="00F15015">
              <w:rPr>
                <w:rFonts w:eastAsia="Calibri" w:cs="Times New Roman"/>
                <w:sz w:val="22"/>
                <w:szCs w:val="22"/>
                <w:lang w:eastAsia="en-US"/>
              </w:rPr>
              <w:t xml:space="preserve">administrowaniem systemami, a także ich budową, utrzymaniem i rozwojem, </w:t>
            </w:r>
          </w:p>
          <w:p w14:paraId="463AEDB1" w14:textId="77777777" w:rsidR="00F15015" w:rsidRPr="00F15015" w:rsidRDefault="00F15015" w:rsidP="00E64753">
            <w:pPr>
              <w:widowControl/>
              <w:numPr>
                <w:ilvl w:val="0"/>
                <w:numId w:val="13"/>
              </w:numPr>
              <w:autoSpaceDE/>
              <w:autoSpaceDN/>
              <w:adjustRightInd/>
              <w:spacing w:line="240" w:lineRule="auto"/>
              <w:contextualSpacing/>
              <w:rPr>
                <w:rFonts w:eastAsia="Calibri" w:cs="Times New Roman"/>
                <w:sz w:val="22"/>
                <w:szCs w:val="22"/>
                <w:lang w:eastAsia="en-US"/>
              </w:rPr>
            </w:pPr>
            <w:r w:rsidRPr="00F15015">
              <w:rPr>
                <w:rFonts w:eastAsia="Calibri" w:cs="Times New Roman"/>
                <w:sz w:val="22"/>
                <w:szCs w:val="22"/>
                <w:lang w:eastAsia="en-US"/>
              </w:rPr>
              <w:t xml:space="preserve">udostępnianiem e-usług, proponowaniem celów i priorytetów ich rozwoju oraz inicjowaniem działań ukierunkowanych na ich realizację, </w:t>
            </w:r>
          </w:p>
          <w:p w14:paraId="5DBD6A27" w14:textId="77777777" w:rsidR="00F15015" w:rsidRPr="00F15015" w:rsidRDefault="00F15015" w:rsidP="00E64753">
            <w:pPr>
              <w:widowControl/>
              <w:numPr>
                <w:ilvl w:val="0"/>
                <w:numId w:val="13"/>
              </w:numPr>
              <w:autoSpaceDE/>
              <w:autoSpaceDN/>
              <w:adjustRightInd/>
              <w:spacing w:line="240" w:lineRule="auto"/>
              <w:contextualSpacing/>
              <w:rPr>
                <w:rFonts w:eastAsia="Calibri" w:cs="Times New Roman"/>
                <w:sz w:val="22"/>
                <w:szCs w:val="22"/>
                <w:lang w:eastAsia="en-US"/>
              </w:rPr>
            </w:pPr>
            <w:r w:rsidRPr="00F15015">
              <w:rPr>
                <w:rFonts w:eastAsia="Calibri" w:cs="Times New Roman"/>
                <w:sz w:val="22"/>
                <w:szCs w:val="22"/>
                <w:lang w:eastAsia="en-US"/>
              </w:rPr>
              <w:t xml:space="preserve">prowadzeniem projektów informatycznych, </w:t>
            </w:r>
          </w:p>
          <w:p w14:paraId="469E459D" w14:textId="77777777" w:rsidR="00F15015" w:rsidRPr="00F15015" w:rsidRDefault="00F15015" w:rsidP="00E64753">
            <w:pPr>
              <w:widowControl/>
              <w:numPr>
                <w:ilvl w:val="0"/>
                <w:numId w:val="13"/>
              </w:numPr>
              <w:autoSpaceDE/>
              <w:autoSpaceDN/>
              <w:adjustRightInd/>
              <w:spacing w:line="240" w:lineRule="auto"/>
              <w:contextualSpacing/>
              <w:rPr>
                <w:rFonts w:eastAsia="Calibri" w:cs="Times New Roman"/>
                <w:sz w:val="22"/>
                <w:szCs w:val="22"/>
                <w:lang w:eastAsia="en-US"/>
              </w:rPr>
            </w:pPr>
            <w:r w:rsidRPr="00F15015">
              <w:rPr>
                <w:rFonts w:eastAsia="Calibri" w:cs="Times New Roman"/>
                <w:sz w:val="22"/>
                <w:szCs w:val="22"/>
                <w:lang w:eastAsia="en-US"/>
              </w:rPr>
              <w:t>budową, rozwojem i utrzymaniem centrów przetwarzania danych służącym podmiotom realizującym zadania publiczne,</w:t>
            </w:r>
          </w:p>
          <w:p w14:paraId="40E18402" w14:textId="77777777" w:rsidR="00F15015" w:rsidRDefault="00F15015" w:rsidP="00E64753">
            <w:pPr>
              <w:widowControl/>
              <w:numPr>
                <w:ilvl w:val="0"/>
                <w:numId w:val="13"/>
              </w:numPr>
              <w:autoSpaceDE/>
              <w:autoSpaceDN/>
              <w:adjustRightInd/>
              <w:spacing w:line="240" w:lineRule="auto"/>
              <w:contextualSpacing/>
              <w:rPr>
                <w:rFonts w:eastAsia="Calibri" w:cs="Times New Roman"/>
                <w:sz w:val="22"/>
                <w:szCs w:val="22"/>
                <w:lang w:eastAsia="en-US"/>
              </w:rPr>
            </w:pPr>
            <w:r w:rsidRPr="00F15015">
              <w:rPr>
                <w:rFonts w:eastAsia="Calibri" w:cs="Times New Roman"/>
                <w:sz w:val="22"/>
                <w:szCs w:val="22"/>
                <w:lang w:eastAsia="en-US"/>
              </w:rPr>
              <w:t>udostępnianiem usług infrastrukturalnych lub chmurowych.</w:t>
            </w:r>
          </w:p>
          <w:p w14:paraId="1C6363AD" w14:textId="77777777" w:rsidR="008E468D" w:rsidRPr="00F15015" w:rsidRDefault="008E468D" w:rsidP="008E468D">
            <w:pPr>
              <w:widowControl/>
              <w:autoSpaceDE/>
              <w:autoSpaceDN/>
              <w:adjustRightInd/>
              <w:spacing w:line="240" w:lineRule="auto"/>
              <w:ind w:left="720"/>
              <w:contextualSpacing/>
              <w:rPr>
                <w:rFonts w:eastAsia="Calibri" w:cs="Times New Roman"/>
                <w:sz w:val="22"/>
                <w:szCs w:val="22"/>
                <w:lang w:eastAsia="en-US"/>
              </w:rPr>
            </w:pPr>
          </w:p>
          <w:p w14:paraId="269210C0" w14:textId="77777777" w:rsidR="00F15015" w:rsidRPr="00F15015" w:rsidRDefault="00F15015" w:rsidP="00F15015">
            <w:pPr>
              <w:widowControl/>
              <w:autoSpaceDE/>
              <w:autoSpaceDN/>
              <w:adjustRightInd/>
              <w:spacing w:line="240" w:lineRule="auto"/>
              <w:rPr>
                <w:rFonts w:eastAsia="Calibri" w:cs="Times New Roman"/>
                <w:sz w:val="22"/>
                <w:szCs w:val="22"/>
                <w:lang w:eastAsia="en-US"/>
              </w:rPr>
            </w:pPr>
            <w:r w:rsidRPr="00F15015">
              <w:rPr>
                <w:rFonts w:eastAsia="Calibri" w:cs="Times New Roman"/>
                <w:sz w:val="22"/>
                <w:szCs w:val="22"/>
                <w:lang w:eastAsia="en-US"/>
              </w:rPr>
              <w:t>Ponadto w wyniku zmiany szeregu ustaw:</w:t>
            </w:r>
          </w:p>
          <w:p w14:paraId="4C996F4A" w14:textId="77777777" w:rsidR="00F15015" w:rsidRPr="00F15015" w:rsidRDefault="00F15015" w:rsidP="00E64753">
            <w:pPr>
              <w:widowControl/>
              <w:numPr>
                <w:ilvl w:val="0"/>
                <w:numId w:val="14"/>
              </w:numPr>
              <w:autoSpaceDE/>
              <w:autoSpaceDN/>
              <w:adjustRightInd/>
              <w:spacing w:line="240" w:lineRule="auto"/>
              <w:rPr>
                <w:rFonts w:eastAsia="Calibri" w:cs="Times New Roman"/>
                <w:sz w:val="22"/>
                <w:szCs w:val="22"/>
                <w:lang w:eastAsia="en-US"/>
              </w:rPr>
            </w:pPr>
            <w:r w:rsidRPr="00F15015">
              <w:rPr>
                <w:rFonts w:eastAsia="Calibri" w:cs="Times New Roman"/>
                <w:sz w:val="22"/>
                <w:szCs w:val="22"/>
                <w:lang w:eastAsia="en-US"/>
              </w:rPr>
              <w:t xml:space="preserve">Agencja Informatyzacji będzie prowadziła Pojedynczy Punkt Kontaktowy, o którym mowa w art. 48  ustawy z dnia 5 lipca 2018 r. o krajowym systemie cyberbezpieczeństwa (Dz. U. z 2020 r. poz. 1369), wykonywała czynności związane z obsługą publicznego systemu identyfikacji elektronicznej, w którym wydawany jest profil zaufany i profil osobisty, o którym mowa w ustawie z dnia 17 lutego 2005 r. o informatyzacji działalności podmiotów realizujących zadania publiczne </w:t>
            </w:r>
          </w:p>
          <w:p w14:paraId="354F460C" w14:textId="77777777" w:rsidR="00F15015" w:rsidRPr="00F15015" w:rsidRDefault="00F15015" w:rsidP="00E64753">
            <w:pPr>
              <w:widowControl/>
              <w:numPr>
                <w:ilvl w:val="0"/>
                <w:numId w:val="14"/>
              </w:numPr>
              <w:autoSpaceDE/>
              <w:autoSpaceDN/>
              <w:adjustRightInd/>
              <w:spacing w:line="240" w:lineRule="auto"/>
              <w:rPr>
                <w:rFonts w:eastAsia="Calibri" w:cs="Times New Roman"/>
                <w:sz w:val="22"/>
                <w:szCs w:val="22"/>
                <w:lang w:eastAsia="en-US"/>
              </w:rPr>
            </w:pPr>
            <w:r w:rsidRPr="00F15015">
              <w:rPr>
                <w:rFonts w:eastAsia="Calibri" w:cs="Times New Roman"/>
                <w:sz w:val="22"/>
                <w:szCs w:val="22"/>
                <w:lang w:eastAsia="en-US"/>
              </w:rPr>
              <w:t>Prezes Agencji będzie zapewniał funkcjonowanie ePUAP, w ramach ePUAP prowadził centralne repozytorium wzorów dokumentów elektronicznych, prowadził rejestr danych kontaktowych osób fizycznych,</w:t>
            </w:r>
          </w:p>
          <w:p w14:paraId="3D3EFDDF" w14:textId="77777777" w:rsidR="00F15015" w:rsidRPr="00F15015" w:rsidRDefault="00F15015" w:rsidP="00E64753">
            <w:pPr>
              <w:widowControl/>
              <w:numPr>
                <w:ilvl w:val="0"/>
                <w:numId w:val="14"/>
              </w:numPr>
              <w:autoSpaceDE/>
              <w:autoSpaceDN/>
              <w:adjustRightInd/>
              <w:spacing w:line="240" w:lineRule="auto"/>
              <w:rPr>
                <w:rFonts w:eastAsia="Calibri" w:cs="Times New Roman"/>
                <w:sz w:val="22"/>
                <w:szCs w:val="22"/>
                <w:lang w:eastAsia="en-US"/>
              </w:rPr>
            </w:pPr>
            <w:r w:rsidRPr="00F15015">
              <w:rPr>
                <w:rFonts w:eastAsia="Calibri" w:cs="Times New Roman"/>
                <w:sz w:val="22"/>
                <w:szCs w:val="22"/>
                <w:lang w:eastAsia="en-US"/>
              </w:rPr>
              <w:t>Prezes Agencji jako organ administracji będzie wydawał decyzje administracyjne i postanowienia w zakresie określonym w odrębnych przepisach.</w:t>
            </w:r>
          </w:p>
          <w:p w14:paraId="349E20BD" w14:textId="77777777" w:rsidR="00F15015" w:rsidRPr="00F15015" w:rsidRDefault="00F15015" w:rsidP="00F15015">
            <w:pPr>
              <w:widowControl/>
              <w:autoSpaceDE/>
              <w:autoSpaceDN/>
              <w:adjustRightInd/>
              <w:spacing w:line="240" w:lineRule="auto"/>
              <w:rPr>
                <w:rFonts w:eastAsia="Calibri" w:cs="Times New Roman"/>
                <w:sz w:val="22"/>
                <w:szCs w:val="22"/>
                <w:lang w:eastAsia="en-US"/>
              </w:rPr>
            </w:pPr>
          </w:p>
          <w:p w14:paraId="315ACC80" w14:textId="77777777" w:rsidR="00F15015" w:rsidRPr="00F15015" w:rsidRDefault="00F15015" w:rsidP="00F15015">
            <w:pPr>
              <w:widowControl/>
              <w:autoSpaceDE/>
              <w:autoSpaceDN/>
              <w:adjustRightInd/>
              <w:spacing w:line="240" w:lineRule="auto"/>
              <w:rPr>
                <w:rFonts w:eastAsia="Calibri" w:cs="Times New Roman"/>
                <w:sz w:val="22"/>
                <w:szCs w:val="22"/>
                <w:lang w:eastAsia="en-US"/>
              </w:rPr>
            </w:pPr>
            <w:r w:rsidRPr="00F15015">
              <w:rPr>
                <w:rFonts w:eastAsia="Calibri" w:cs="Times New Roman"/>
                <w:sz w:val="22"/>
                <w:szCs w:val="22"/>
                <w:lang w:eastAsia="en-US"/>
              </w:rPr>
              <w:t>W zakresie polityki kadrowej ustawa wprowadza pojęcie pracowników kluczowych tj. pracowników realizujących zadania w obszarze rozwoju i utrzymania systemów, rejestrów i ewidencji oraz bezpieczeństwa środowiska teleinformatycznego, niezbędnych do zachowania przez Agencję realizacji ciągłości tych zadań. Prezes Agencji będzie zobowiązany m.in.: prowadzić wykaz pracowników kluczowych, podejmować działania mające na celu minimalizację ryzyka związanego z zakończeniem stosunku pracy pracowników kluczowych.</w:t>
            </w:r>
          </w:p>
          <w:p w14:paraId="03641C2D" w14:textId="77777777" w:rsidR="00F15015" w:rsidRPr="00F15015" w:rsidRDefault="00F15015" w:rsidP="00F15015">
            <w:pPr>
              <w:widowControl/>
              <w:autoSpaceDE/>
              <w:autoSpaceDN/>
              <w:adjustRightInd/>
              <w:spacing w:line="240" w:lineRule="auto"/>
              <w:rPr>
                <w:rFonts w:eastAsia="Calibri" w:cs="Times New Roman"/>
                <w:sz w:val="22"/>
                <w:szCs w:val="22"/>
                <w:lang w:eastAsia="en-US"/>
              </w:rPr>
            </w:pPr>
            <w:r w:rsidRPr="00F15015">
              <w:rPr>
                <w:rFonts w:eastAsia="Calibri" w:cs="Times New Roman"/>
                <w:sz w:val="22"/>
                <w:szCs w:val="22"/>
                <w:lang w:eastAsia="en-US"/>
              </w:rPr>
              <w:t>Ponadto Prezes Agencji będzie obowiązany zapewnić, aby liczba, jak i poziom wiedzy i kwalifikacji pracowników Agencji realizujących zadania w obszarze rozwoju i utrzymania systemów, rejestrów i ewidencji oraz bezpieczeństwa środowiska teleinformatycznego pozwalały na bezpieczną i poprawną eksploatację całości środowiska teleinformatycznego, rozwój systemów, rejestrów i ewidencji oraz osiąganie oczekiwanych poziomów dostępności systemów, rejestrów i ewidencji. W Agencji zostaną zatrudnieni dotychczasowi pracownicy COI, oraz pracownicy KPRM, których zakres dotychczas wykonywanych obowiązków wiąże się z zadaniami przekazanymi Agencji.</w:t>
            </w:r>
          </w:p>
          <w:p w14:paraId="32999D60" w14:textId="77777777" w:rsidR="00F15015" w:rsidRPr="00F15015" w:rsidRDefault="00F15015" w:rsidP="00F15015">
            <w:pPr>
              <w:widowControl/>
              <w:autoSpaceDE/>
              <w:autoSpaceDN/>
              <w:adjustRightInd/>
              <w:spacing w:line="240" w:lineRule="auto"/>
              <w:rPr>
                <w:rFonts w:eastAsia="Calibri" w:cs="Times New Roman"/>
                <w:sz w:val="22"/>
                <w:szCs w:val="22"/>
                <w:lang w:eastAsia="en-US"/>
              </w:rPr>
            </w:pPr>
          </w:p>
          <w:p w14:paraId="4A373A1A" w14:textId="77777777" w:rsidR="00F15015" w:rsidRPr="00F15015" w:rsidRDefault="00F15015" w:rsidP="00F15015">
            <w:pPr>
              <w:widowControl/>
              <w:autoSpaceDE/>
              <w:autoSpaceDN/>
              <w:adjustRightInd/>
              <w:spacing w:line="240" w:lineRule="auto"/>
              <w:jc w:val="both"/>
              <w:rPr>
                <w:rFonts w:eastAsia="Calibri" w:cs="Times New Roman"/>
                <w:color w:val="000000"/>
                <w:spacing w:val="-2"/>
                <w:sz w:val="22"/>
                <w:szCs w:val="22"/>
                <w:lang w:eastAsia="en-US"/>
              </w:rPr>
            </w:pPr>
            <w:r w:rsidRPr="00F15015">
              <w:rPr>
                <w:rFonts w:eastAsia="Calibri" w:cs="Times New Roman"/>
                <w:sz w:val="22"/>
                <w:szCs w:val="22"/>
                <w:lang w:eastAsia="en-US"/>
              </w:rPr>
              <w:t>Projekt zakłada również przekształcenie Funduszu – Centralna Ewidencja Pojazdów i Kierowców</w:t>
            </w:r>
            <w:r w:rsidRPr="00F15015">
              <w:rPr>
                <w:rFonts w:eastAsia="Calibri" w:cs="Times New Roman"/>
                <w:color w:val="000000"/>
                <w:spacing w:val="-2"/>
                <w:sz w:val="22"/>
                <w:szCs w:val="22"/>
                <w:lang w:eastAsia="en-US"/>
              </w:rPr>
              <w:t xml:space="preserve"> w </w:t>
            </w:r>
            <w:r w:rsidRPr="00F15015">
              <w:rPr>
                <w:rFonts w:eastAsia="Calibri" w:cs="Times New Roman"/>
                <w:sz w:val="22"/>
                <w:szCs w:val="22"/>
                <w:lang w:eastAsia="en-US"/>
              </w:rPr>
              <w:t xml:space="preserve">Fundusz Ewidencji i Rejestrów Państwowych. Ewidencje i Rejestry prowadzone przez ministra właściwego do spraw informatyzacji działają w ramach jednego środowiska teleinformatycznego, są one wzajemnie powiązane i istotna część wydatków jest wspólna. Dlatego od kilku lat zgodnie z tzw. ustawą okołobudżetową </w:t>
            </w:r>
            <w:r w:rsidRPr="00F15015">
              <w:rPr>
                <w:rFonts w:eastAsia="Calibri" w:cs="Times New Roman"/>
                <w:color w:val="000000"/>
                <w:spacing w:val="-2"/>
                <w:sz w:val="22"/>
                <w:szCs w:val="22"/>
                <w:lang w:eastAsia="en-US"/>
              </w:rPr>
              <w:t>środki Funduszu - Centralna Ewidencja Pojazdów i Kierowców przeznacza się także na finansowanie zadań ministra właściwego do spraw informatyzacji związanych z informatyzacją państwa. Powyższa zmiana będzie miała charakter systemowy i pozwoli na zapewnienie stabilnego finansowania również dla rejestrów państwowych. W związku z zadaniami Agencji Informatyzacji dysponentem Funduszu będzie Prezes Agencji.</w:t>
            </w:r>
          </w:p>
          <w:p w14:paraId="43BCC333" w14:textId="77777777" w:rsidR="00F15015" w:rsidRPr="00F15015" w:rsidRDefault="00F15015" w:rsidP="00F15015">
            <w:pPr>
              <w:widowControl/>
              <w:autoSpaceDE/>
              <w:autoSpaceDN/>
              <w:adjustRightInd/>
              <w:spacing w:line="240" w:lineRule="auto"/>
              <w:jc w:val="both"/>
              <w:rPr>
                <w:rFonts w:eastAsia="Calibri" w:cs="Times New Roman"/>
                <w:color w:val="000000"/>
                <w:spacing w:val="-2"/>
                <w:sz w:val="22"/>
                <w:szCs w:val="22"/>
                <w:lang w:eastAsia="en-US"/>
              </w:rPr>
            </w:pPr>
          </w:p>
        </w:tc>
      </w:tr>
      <w:tr w:rsidR="00F15015" w:rsidRPr="00F15015" w14:paraId="2B7E73E8" w14:textId="77777777" w:rsidTr="00F15015">
        <w:trPr>
          <w:gridAfter w:val="1"/>
          <w:wAfter w:w="10" w:type="dxa"/>
          <w:trHeight w:val="307"/>
          <w:jc w:val="center"/>
        </w:trPr>
        <w:tc>
          <w:tcPr>
            <w:tcW w:w="10937" w:type="dxa"/>
            <w:gridSpan w:val="29"/>
            <w:shd w:val="clear" w:color="auto" w:fill="99CCFF"/>
            <w:vAlign w:val="center"/>
          </w:tcPr>
          <w:p w14:paraId="025900C0" w14:textId="77777777" w:rsidR="00F15015" w:rsidRPr="00F15015" w:rsidRDefault="00F15015" w:rsidP="00E64753">
            <w:pPr>
              <w:widowControl/>
              <w:numPr>
                <w:ilvl w:val="0"/>
                <w:numId w:val="12"/>
              </w:numPr>
              <w:autoSpaceDE/>
              <w:autoSpaceDN/>
              <w:adjustRightInd/>
              <w:spacing w:before="60" w:after="60" w:line="240" w:lineRule="auto"/>
              <w:ind w:left="318" w:hanging="284"/>
              <w:jc w:val="both"/>
              <w:rPr>
                <w:rFonts w:eastAsia="Calibri" w:cs="Times New Roman"/>
                <w:b/>
                <w:color w:val="000000"/>
                <w:sz w:val="22"/>
                <w:szCs w:val="22"/>
                <w:lang w:eastAsia="en-US"/>
              </w:rPr>
            </w:pPr>
            <w:r w:rsidRPr="00F15015">
              <w:rPr>
                <w:rFonts w:eastAsia="Calibri" w:cs="Times New Roman"/>
                <w:b/>
                <w:spacing w:val="-2"/>
                <w:sz w:val="22"/>
                <w:szCs w:val="22"/>
                <w:lang w:eastAsia="en-US"/>
              </w:rPr>
              <w:lastRenderedPageBreak/>
              <w:t>Jak problem został rozwiązany w innych krajach, w szczególności krajach członkowskich OECD/UE</w:t>
            </w:r>
            <w:r w:rsidRPr="00F15015">
              <w:rPr>
                <w:rFonts w:eastAsia="Calibri" w:cs="Times New Roman"/>
                <w:b/>
                <w:color w:val="000000"/>
                <w:sz w:val="22"/>
                <w:szCs w:val="22"/>
                <w:lang w:eastAsia="en-US"/>
              </w:rPr>
              <w:t>?</w:t>
            </w:r>
            <w:r w:rsidRPr="00F15015">
              <w:rPr>
                <w:rFonts w:eastAsia="Calibri" w:cs="Times New Roman"/>
                <w:i/>
                <w:color w:val="000000"/>
                <w:sz w:val="22"/>
                <w:szCs w:val="22"/>
                <w:lang w:eastAsia="en-US"/>
              </w:rPr>
              <w:t xml:space="preserve"> </w:t>
            </w:r>
          </w:p>
        </w:tc>
      </w:tr>
      <w:tr w:rsidR="00F15015" w:rsidRPr="00F15015" w14:paraId="3A7123A2" w14:textId="77777777" w:rsidTr="00F15015">
        <w:trPr>
          <w:gridAfter w:val="1"/>
          <w:wAfter w:w="10" w:type="dxa"/>
          <w:trHeight w:val="142"/>
          <w:jc w:val="center"/>
        </w:trPr>
        <w:tc>
          <w:tcPr>
            <w:tcW w:w="10937" w:type="dxa"/>
            <w:gridSpan w:val="29"/>
            <w:shd w:val="clear" w:color="auto" w:fill="auto"/>
          </w:tcPr>
          <w:p w14:paraId="2D3160EE" w14:textId="77777777" w:rsidR="00F15015" w:rsidRPr="00F15015" w:rsidRDefault="00F15015" w:rsidP="00F15015">
            <w:pPr>
              <w:widowControl/>
              <w:autoSpaceDE/>
              <w:autoSpaceDN/>
              <w:adjustRightInd/>
              <w:spacing w:line="240" w:lineRule="auto"/>
              <w:jc w:val="both"/>
              <w:rPr>
                <w:rFonts w:eastAsia="Calibri" w:cs="Times New Roman"/>
                <w:color w:val="000000"/>
                <w:spacing w:val="-2"/>
                <w:sz w:val="22"/>
                <w:szCs w:val="22"/>
                <w:lang w:eastAsia="en-US"/>
              </w:rPr>
            </w:pPr>
            <w:r w:rsidRPr="00F15015">
              <w:rPr>
                <w:rFonts w:eastAsia="Calibri" w:cs="Times New Roman"/>
                <w:color w:val="000000"/>
                <w:spacing w:val="-2"/>
                <w:sz w:val="22"/>
                <w:szCs w:val="22"/>
                <w:lang w:eastAsia="en-US"/>
              </w:rPr>
              <w:t>Każde państwo inaczej reguluje obszar budowy, utrzymywania i rozwoju systemów teleinformatycznych, rejestrów i ewidencji służących wykonywaniu zadań publicznych</w:t>
            </w:r>
          </w:p>
          <w:p w14:paraId="5A60462D" w14:textId="77777777" w:rsidR="00F15015" w:rsidRPr="00F15015" w:rsidRDefault="00F15015" w:rsidP="00F15015">
            <w:pPr>
              <w:widowControl/>
              <w:autoSpaceDE/>
              <w:autoSpaceDN/>
              <w:adjustRightInd/>
              <w:spacing w:line="240" w:lineRule="auto"/>
              <w:jc w:val="both"/>
              <w:rPr>
                <w:rFonts w:eastAsia="Calibri" w:cs="Times New Roman"/>
                <w:color w:val="000000"/>
                <w:spacing w:val="-2"/>
                <w:sz w:val="22"/>
                <w:szCs w:val="22"/>
                <w:lang w:eastAsia="en-US"/>
              </w:rPr>
            </w:pPr>
          </w:p>
        </w:tc>
      </w:tr>
      <w:tr w:rsidR="00F15015" w:rsidRPr="00F15015" w14:paraId="020C6799" w14:textId="77777777" w:rsidTr="00F15015">
        <w:trPr>
          <w:gridAfter w:val="1"/>
          <w:wAfter w:w="10" w:type="dxa"/>
          <w:trHeight w:val="359"/>
          <w:jc w:val="center"/>
        </w:trPr>
        <w:tc>
          <w:tcPr>
            <w:tcW w:w="10937" w:type="dxa"/>
            <w:gridSpan w:val="29"/>
            <w:shd w:val="clear" w:color="auto" w:fill="99CCFF"/>
            <w:vAlign w:val="center"/>
          </w:tcPr>
          <w:p w14:paraId="2170DE49" w14:textId="77777777" w:rsidR="00F15015" w:rsidRPr="00F15015" w:rsidRDefault="00F15015" w:rsidP="00E64753">
            <w:pPr>
              <w:widowControl/>
              <w:numPr>
                <w:ilvl w:val="0"/>
                <w:numId w:val="12"/>
              </w:numPr>
              <w:autoSpaceDE/>
              <w:autoSpaceDN/>
              <w:adjustRightInd/>
              <w:spacing w:before="60" w:after="60" w:line="240" w:lineRule="auto"/>
              <w:ind w:left="318" w:hanging="284"/>
              <w:jc w:val="both"/>
              <w:rPr>
                <w:rFonts w:eastAsia="Calibri" w:cs="Times New Roman"/>
                <w:b/>
                <w:color w:val="000000"/>
                <w:sz w:val="22"/>
                <w:szCs w:val="22"/>
                <w:lang w:eastAsia="en-US"/>
              </w:rPr>
            </w:pPr>
            <w:r w:rsidRPr="00F15015">
              <w:rPr>
                <w:rFonts w:eastAsia="Calibri" w:cs="Times New Roman"/>
                <w:b/>
                <w:color w:val="000000"/>
                <w:sz w:val="22"/>
                <w:szCs w:val="22"/>
                <w:lang w:eastAsia="en-US"/>
              </w:rPr>
              <w:t>Podmioty, na które oddziałuje projekt</w:t>
            </w:r>
          </w:p>
        </w:tc>
      </w:tr>
      <w:tr w:rsidR="00F15015" w:rsidRPr="00F15015" w14:paraId="479FF28F" w14:textId="77777777" w:rsidTr="00F15015">
        <w:trPr>
          <w:gridAfter w:val="1"/>
          <w:wAfter w:w="10" w:type="dxa"/>
          <w:trHeight w:val="142"/>
          <w:jc w:val="center"/>
        </w:trPr>
        <w:tc>
          <w:tcPr>
            <w:tcW w:w="2668" w:type="dxa"/>
            <w:gridSpan w:val="3"/>
            <w:shd w:val="clear" w:color="auto" w:fill="auto"/>
          </w:tcPr>
          <w:p w14:paraId="30EEFA3A" w14:textId="77777777" w:rsidR="00F15015" w:rsidRPr="00F15015" w:rsidRDefault="00F15015" w:rsidP="00F15015">
            <w:pPr>
              <w:widowControl/>
              <w:autoSpaceDE/>
              <w:autoSpaceDN/>
              <w:adjustRightInd/>
              <w:spacing w:before="40" w:line="240" w:lineRule="auto"/>
              <w:jc w:val="center"/>
              <w:rPr>
                <w:rFonts w:eastAsia="Calibri" w:cs="Times New Roman"/>
                <w:color w:val="000000"/>
                <w:spacing w:val="-2"/>
                <w:sz w:val="22"/>
                <w:szCs w:val="22"/>
                <w:lang w:eastAsia="en-US"/>
              </w:rPr>
            </w:pPr>
            <w:r w:rsidRPr="00F15015">
              <w:rPr>
                <w:rFonts w:eastAsia="Calibri" w:cs="Times New Roman"/>
                <w:color w:val="000000"/>
                <w:spacing w:val="-2"/>
                <w:sz w:val="22"/>
                <w:szCs w:val="22"/>
                <w:lang w:eastAsia="en-US"/>
              </w:rPr>
              <w:t>Grupa</w:t>
            </w:r>
          </w:p>
        </w:tc>
        <w:tc>
          <w:tcPr>
            <w:tcW w:w="2292" w:type="dxa"/>
            <w:gridSpan w:val="8"/>
            <w:shd w:val="clear" w:color="auto" w:fill="auto"/>
          </w:tcPr>
          <w:p w14:paraId="5B024BE7" w14:textId="77777777" w:rsidR="00F15015" w:rsidRPr="00F15015" w:rsidRDefault="00F15015" w:rsidP="00F15015">
            <w:pPr>
              <w:widowControl/>
              <w:autoSpaceDE/>
              <w:autoSpaceDN/>
              <w:adjustRightInd/>
              <w:spacing w:before="40" w:line="240" w:lineRule="auto"/>
              <w:jc w:val="center"/>
              <w:rPr>
                <w:rFonts w:eastAsia="Calibri" w:cs="Times New Roman"/>
                <w:color w:val="000000"/>
                <w:spacing w:val="-2"/>
                <w:sz w:val="22"/>
                <w:szCs w:val="22"/>
                <w:lang w:eastAsia="en-US"/>
              </w:rPr>
            </w:pPr>
            <w:r w:rsidRPr="00F15015">
              <w:rPr>
                <w:rFonts w:eastAsia="Calibri" w:cs="Times New Roman"/>
                <w:color w:val="000000"/>
                <w:spacing w:val="-2"/>
                <w:sz w:val="22"/>
                <w:szCs w:val="22"/>
                <w:lang w:eastAsia="en-US"/>
              </w:rPr>
              <w:t>Wielkość</w:t>
            </w:r>
          </w:p>
        </w:tc>
        <w:tc>
          <w:tcPr>
            <w:tcW w:w="2996" w:type="dxa"/>
            <w:gridSpan w:val="12"/>
            <w:shd w:val="clear" w:color="auto" w:fill="auto"/>
          </w:tcPr>
          <w:p w14:paraId="0226BCAE" w14:textId="77777777" w:rsidR="00F15015" w:rsidRPr="00F15015" w:rsidRDefault="00F15015" w:rsidP="00F15015">
            <w:pPr>
              <w:widowControl/>
              <w:autoSpaceDE/>
              <w:autoSpaceDN/>
              <w:adjustRightInd/>
              <w:spacing w:before="40" w:line="240" w:lineRule="auto"/>
              <w:jc w:val="center"/>
              <w:rPr>
                <w:rFonts w:eastAsia="Calibri" w:cs="Times New Roman"/>
                <w:color w:val="000000"/>
                <w:spacing w:val="-2"/>
                <w:sz w:val="22"/>
                <w:szCs w:val="22"/>
                <w:lang w:eastAsia="en-US"/>
              </w:rPr>
            </w:pPr>
            <w:r w:rsidRPr="00F15015">
              <w:rPr>
                <w:rFonts w:eastAsia="Calibri" w:cs="Times New Roman"/>
                <w:color w:val="000000"/>
                <w:spacing w:val="-2"/>
                <w:sz w:val="22"/>
                <w:szCs w:val="22"/>
                <w:lang w:eastAsia="en-US"/>
              </w:rPr>
              <w:t>Źródło danych</w:t>
            </w:r>
            <w:r w:rsidRPr="00F15015" w:rsidDel="00260F33">
              <w:rPr>
                <w:rFonts w:eastAsia="Calibri" w:cs="Times New Roman"/>
                <w:color w:val="000000"/>
                <w:spacing w:val="-2"/>
                <w:sz w:val="22"/>
                <w:szCs w:val="22"/>
                <w:lang w:eastAsia="en-US"/>
              </w:rPr>
              <w:t xml:space="preserve"> </w:t>
            </w:r>
          </w:p>
        </w:tc>
        <w:tc>
          <w:tcPr>
            <w:tcW w:w="2981" w:type="dxa"/>
            <w:gridSpan w:val="6"/>
            <w:shd w:val="clear" w:color="auto" w:fill="auto"/>
          </w:tcPr>
          <w:p w14:paraId="232117EF" w14:textId="77777777" w:rsidR="00F15015" w:rsidRPr="00F15015" w:rsidRDefault="00F15015" w:rsidP="00F15015">
            <w:pPr>
              <w:widowControl/>
              <w:autoSpaceDE/>
              <w:autoSpaceDN/>
              <w:adjustRightInd/>
              <w:spacing w:before="40" w:line="240" w:lineRule="auto"/>
              <w:jc w:val="center"/>
              <w:rPr>
                <w:rFonts w:eastAsia="Calibri" w:cs="Times New Roman"/>
                <w:color w:val="000000"/>
                <w:spacing w:val="-2"/>
                <w:sz w:val="22"/>
                <w:szCs w:val="22"/>
                <w:lang w:eastAsia="en-US"/>
              </w:rPr>
            </w:pPr>
            <w:r w:rsidRPr="00F15015">
              <w:rPr>
                <w:rFonts w:eastAsia="Calibri" w:cs="Times New Roman"/>
                <w:color w:val="000000"/>
                <w:spacing w:val="-2"/>
                <w:sz w:val="22"/>
                <w:szCs w:val="22"/>
                <w:lang w:eastAsia="en-US"/>
              </w:rPr>
              <w:t>Oddziaływanie</w:t>
            </w:r>
          </w:p>
        </w:tc>
      </w:tr>
      <w:tr w:rsidR="00F15015" w:rsidRPr="00F15015" w14:paraId="093BAC88" w14:textId="77777777" w:rsidTr="00F15015">
        <w:trPr>
          <w:gridAfter w:val="1"/>
          <w:wAfter w:w="10" w:type="dxa"/>
          <w:trHeight w:val="142"/>
          <w:jc w:val="center"/>
        </w:trPr>
        <w:tc>
          <w:tcPr>
            <w:tcW w:w="2668" w:type="dxa"/>
            <w:gridSpan w:val="3"/>
            <w:shd w:val="clear" w:color="auto" w:fill="auto"/>
          </w:tcPr>
          <w:p w14:paraId="5E293469" w14:textId="77777777" w:rsidR="00F15015" w:rsidRPr="00F15015" w:rsidRDefault="00F15015" w:rsidP="00F15015">
            <w:pPr>
              <w:widowControl/>
              <w:autoSpaceDE/>
              <w:autoSpaceDN/>
              <w:adjustRightInd/>
              <w:spacing w:line="240" w:lineRule="auto"/>
              <w:rPr>
                <w:rFonts w:eastAsia="Calibri" w:cs="Times New Roman"/>
                <w:color w:val="000000"/>
                <w:spacing w:val="-2"/>
                <w:sz w:val="22"/>
                <w:szCs w:val="22"/>
                <w:lang w:eastAsia="en-US"/>
              </w:rPr>
            </w:pPr>
            <w:r w:rsidRPr="00F15015">
              <w:rPr>
                <w:rFonts w:eastAsia="Calibri" w:cs="Times New Roman"/>
                <w:color w:val="000000"/>
                <w:sz w:val="22"/>
                <w:szCs w:val="22"/>
                <w:lang w:eastAsia="en-US"/>
              </w:rPr>
              <w:t>COI/Agencja</w:t>
            </w:r>
          </w:p>
        </w:tc>
        <w:tc>
          <w:tcPr>
            <w:tcW w:w="2292" w:type="dxa"/>
            <w:gridSpan w:val="8"/>
            <w:shd w:val="clear" w:color="auto" w:fill="auto"/>
          </w:tcPr>
          <w:p w14:paraId="6DCC7F87" w14:textId="77777777" w:rsidR="00F15015" w:rsidRPr="00F15015" w:rsidRDefault="00F15015" w:rsidP="00F15015">
            <w:pPr>
              <w:widowControl/>
              <w:autoSpaceDE/>
              <w:autoSpaceDN/>
              <w:adjustRightInd/>
              <w:spacing w:line="240" w:lineRule="auto"/>
              <w:rPr>
                <w:rFonts w:eastAsia="Calibri" w:cs="Times New Roman"/>
                <w:color w:val="000000"/>
                <w:spacing w:val="-2"/>
                <w:sz w:val="22"/>
                <w:szCs w:val="22"/>
                <w:lang w:eastAsia="en-US"/>
              </w:rPr>
            </w:pPr>
            <w:r w:rsidRPr="00F15015">
              <w:rPr>
                <w:rFonts w:eastAsia="Calibri" w:cs="Times New Roman"/>
                <w:color w:val="000000"/>
                <w:spacing w:val="-2"/>
                <w:sz w:val="22"/>
                <w:szCs w:val="22"/>
                <w:lang w:eastAsia="en-US"/>
              </w:rPr>
              <w:t>1</w:t>
            </w:r>
          </w:p>
        </w:tc>
        <w:tc>
          <w:tcPr>
            <w:tcW w:w="2996" w:type="dxa"/>
            <w:gridSpan w:val="12"/>
            <w:shd w:val="clear" w:color="auto" w:fill="auto"/>
          </w:tcPr>
          <w:p w14:paraId="594540A6" w14:textId="77777777" w:rsidR="00F15015" w:rsidRPr="00F15015" w:rsidRDefault="00F15015" w:rsidP="00F15015">
            <w:pPr>
              <w:widowControl/>
              <w:autoSpaceDE/>
              <w:autoSpaceDN/>
              <w:adjustRightInd/>
              <w:spacing w:line="240" w:lineRule="auto"/>
              <w:rPr>
                <w:rFonts w:eastAsia="Calibri" w:cs="Times New Roman"/>
                <w:color w:val="000000"/>
                <w:spacing w:val="-2"/>
                <w:sz w:val="22"/>
                <w:szCs w:val="22"/>
                <w:lang w:eastAsia="en-US"/>
              </w:rPr>
            </w:pPr>
            <w:r w:rsidRPr="00F15015">
              <w:rPr>
                <w:rFonts w:eastAsia="Calibri" w:cs="Times New Roman"/>
                <w:color w:val="000000"/>
                <w:spacing w:val="-2"/>
                <w:sz w:val="22"/>
                <w:szCs w:val="22"/>
                <w:lang w:eastAsia="en-US"/>
              </w:rPr>
              <w:t>Ustawa</w:t>
            </w:r>
          </w:p>
        </w:tc>
        <w:tc>
          <w:tcPr>
            <w:tcW w:w="2981" w:type="dxa"/>
            <w:gridSpan w:val="6"/>
            <w:shd w:val="clear" w:color="auto" w:fill="auto"/>
          </w:tcPr>
          <w:p w14:paraId="50CDFBA4" w14:textId="77777777" w:rsidR="00F15015" w:rsidRPr="00F15015" w:rsidRDefault="00F15015" w:rsidP="00F15015">
            <w:pPr>
              <w:widowControl/>
              <w:autoSpaceDE/>
              <w:autoSpaceDN/>
              <w:adjustRightInd/>
              <w:spacing w:line="240" w:lineRule="auto"/>
              <w:rPr>
                <w:rFonts w:eastAsia="Calibri" w:cs="Times New Roman"/>
                <w:color w:val="000000"/>
                <w:spacing w:val="-2"/>
                <w:sz w:val="22"/>
                <w:szCs w:val="22"/>
                <w:lang w:eastAsia="en-US"/>
              </w:rPr>
            </w:pPr>
            <w:r w:rsidRPr="00F15015">
              <w:rPr>
                <w:rFonts w:eastAsia="Calibri" w:cs="Times New Roman"/>
                <w:color w:val="000000"/>
                <w:spacing w:val="-2"/>
                <w:sz w:val="22"/>
                <w:szCs w:val="22"/>
                <w:lang w:eastAsia="en-US"/>
              </w:rPr>
              <w:t>Przekształcenie COI w Agencję i uregulowanie jej funkcjonowania</w:t>
            </w:r>
          </w:p>
        </w:tc>
      </w:tr>
      <w:tr w:rsidR="00F15015" w:rsidRPr="00F15015" w14:paraId="7A069695" w14:textId="77777777" w:rsidTr="00F15015">
        <w:trPr>
          <w:gridAfter w:val="1"/>
          <w:wAfter w:w="10" w:type="dxa"/>
          <w:trHeight w:val="142"/>
          <w:jc w:val="center"/>
        </w:trPr>
        <w:tc>
          <w:tcPr>
            <w:tcW w:w="2668" w:type="dxa"/>
            <w:gridSpan w:val="3"/>
            <w:shd w:val="clear" w:color="auto" w:fill="auto"/>
          </w:tcPr>
          <w:p w14:paraId="51568ABD" w14:textId="77777777" w:rsidR="00F15015" w:rsidRPr="00F15015" w:rsidRDefault="00F15015" w:rsidP="00F15015">
            <w:pPr>
              <w:widowControl/>
              <w:autoSpaceDE/>
              <w:autoSpaceDN/>
              <w:adjustRightInd/>
              <w:spacing w:line="240" w:lineRule="auto"/>
              <w:rPr>
                <w:rFonts w:eastAsia="Calibri" w:cs="Times New Roman"/>
                <w:color w:val="000000"/>
                <w:spacing w:val="-2"/>
                <w:sz w:val="22"/>
                <w:szCs w:val="22"/>
                <w:lang w:eastAsia="en-US"/>
              </w:rPr>
            </w:pPr>
            <w:r w:rsidRPr="00F15015">
              <w:rPr>
                <w:rFonts w:eastAsia="Calibri" w:cs="Times New Roman"/>
                <w:color w:val="000000"/>
                <w:sz w:val="22"/>
                <w:szCs w:val="22"/>
                <w:lang w:eastAsia="en-US"/>
              </w:rPr>
              <w:t>Minister</w:t>
            </w:r>
          </w:p>
        </w:tc>
        <w:tc>
          <w:tcPr>
            <w:tcW w:w="2292" w:type="dxa"/>
            <w:gridSpan w:val="8"/>
            <w:shd w:val="clear" w:color="auto" w:fill="auto"/>
          </w:tcPr>
          <w:p w14:paraId="00154A62" w14:textId="77777777" w:rsidR="00F15015" w:rsidRPr="00F15015" w:rsidRDefault="00F15015" w:rsidP="00F15015">
            <w:pPr>
              <w:widowControl/>
              <w:autoSpaceDE/>
              <w:autoSpaceDN/>
              <w:adjustRightInd/>
              <w:spacing w:line="240" w:lineRule="auto"/>
              <w:rPr>
                <w:rFonts w:eastAsia="Calibri" w:cs="Times New Roman"/>
                <w:color w:val="000000"/>
                <w:spacing w:val="-2"/>
                <w:sz w:val="22"/>
                <w:szCs w:val="22"/>
                <w:lang w:eastAsia="en-US"/>
              </w:rPr>
            </w:pPr>
            <w:r w:rsidRPr="00F15015">
              <w:rPr>
                <w:rFonts w:eastAsia="Calibri" w:cs="Times New Roman"/>
                <w:color w:val="000000"/>
                <w:spacing w:val="-2"/>
                <w:sz w:val="22"/>
                <w:szCs w:val="22"/>
                <w:lang w:eastAsia="en-US"/>
              </w:rPr>
              <w:t>1</w:t>
            </w:r>
          </w:p>
        </w:tc>
        <w:tc>
          <w:tcPr>
            <w:tcW w:w="2996" w:type="dxa"/>
            <w:gridSpan w:val="12"/>
            <w:shd w:val="clear" w:color="auto" w:fill="auto"/>
          </w:tcPr>
          <w:p w14:paraId="4BD33D49" w14:textId="77777777" w:rsidR="00F15015" w:rsidRPr="00F15015" w:rsidRDefault="00F15015" w:rsidP="00F15015">
            <w:pPr>
              <w:widowControl/>
              <w:autoSpaceDE/>
              <w:autoSpaceDN/>
              <w:adjustRightInd/>
              <w:spacing w:line="240" w:lineRule="auto"/>
              <w:rPr>
                <w:rFonts w:eastAsia="Calibri" w:cs="Times New Roman"/>
                <w:color w:val="000000"/>
                <w:spacing w:val="-2"/>
                <w:sz w:val="22"/>
                <w:szCs w:val="22"/>
                <w:lang w:eastAsia="en-US"/>
              </w:rPr>
            </w:pPr>
            <w:r w:rsidRPr="00F15015">
              <w:rPr>
                <w:rFonts w:eastAsia="Calibri" w:cs="Times New Roman"/>
                <w:color w:val="000000"/>
                <w:spacing w:val="-2"/>
                <w:sz w:val="22"/>
                <w:szCs w:val="22"/>
                <w:lang w:eastAsia="en-US"/>
              </w:rPr>
              <w:t>Ustawa</w:t>
            </w:r>
          </w:p>
        </w:tc>
        <w:tc>
          <w:tcPr>
            <w:tcW w:w="2981" w:type="dxa"/>
            <w:gridSpan w:val="6"/>
            <w:shd w:val="clear" w:color="auto" w:fill="auto"/>
          </w:tcPr>
          <w:p w14:paraId="01E2EF65" w14:textId="77777777" w:rsidR="00F15015" w:rsidRPr="00F15015" w:rsidRDefault="00F15015" w:rsidP="00F15015">
            <w:pPr>
              <w:widowControl/>
              <w:autoSpaceDE/>
              <w:autoSpaceDN/>
              <w:adjustRightInd/>
              <w:spacing w:line="240" w:lineRule="auto"/>
              <w:rPr>
                <w:rFonts w:eastAsia="Calibri" w:cs="Times New Roman"/>
                <w:color w:val="000000"/>
                <w:spacing w:val="-2"/>
                <w:sz w:val="22"/>
                <w:szCs w:val="22"/>
                <w:lang w:eastAsia="en-US"/>
              </w:rPr>
            </w:pPr>
            <w:r w:rsidRPr="00F15015">
              <w:rPr>
                <w:rFonts w:eastAsia="Calibri" w:cs="Times New Roman"/>
                <w:color w:val="000000"/>
                <w:spacing w:val="-2"/>
                <w:sz w:val="22"/>
                <w:szCs w:val="22"/>
                <w:lang w:eastAsia="en-US"/>
              </w:rPr>
              <w:t>Realizowanie zadań przewidzianych projektem ustawy</w:t>
            </w:r>
          </w:p>
        </w:tc>
      </w:tr>
      <w:tr w:rsidR="00F15015" w:rsidRPr="00F15015" w14:paraId="74BBD377" w14:textId="77777777" w:rsidTr="00F15015">
        <w:trPr>
          <w:gridAfter w:val="1"/>
          <w:wAfter w:w="10" w:type="dxa"/>
          <w:trHeight w:val="142"/>
          <w:jc w:val="center"/>
        </w:trPr>
        <w:tc>
          <w:tcPr>
            <w:tcW w:w="2668" w:type="dxa"/>
            <w:gridSpan w:val="3"/>
            <w:shd w:val="clear" w:color="auto" w:fill="auto"/>
          </w:tcPr>
          <w:p w14:paraId="69CBC85E" w14:textId="77777777" w:rsidR="00F15015" w:rsidRPr="00F15015" w:rsidRDefault="00F15015" w:rsidP="00F15015">
            <w:pPr>
              <w:widowControl/>
              <w:autoSpaceDE/>
              <w:autoSpaceDN/>
              <w:adjustRightInd/>
              <w:spacing w:line="240" w:lineRule="auto"/>
              <w:rPr>
                <w:rFonts w:eastAsia="Calibri" w:cs="Times New Roman"/>
                <w:color w:val="000000"/>
                <w:spacing w:val="-2"/>
                <w:sz w:val="22"/>
                <w:szCs w:val="22"/>
                <w:lang w:eastAsia="en-US"/>
              </w:rPr>
            </w:pPr>
            <w:r w:rsidRPr="00F15015">
              <w:rPr>
                <w:rFonts w:eastAsia="Calibri" w:cs="Times New Roman"/>
                <w:color w:val="000000"/>
                <w:sz w:val="22"/>
                <w:szCs w:val="22"/>
                <w:lang w:eastAsia="en-US"/>
              </w:rPr>
              <w:lastRenderedPageBreak/>
              <w:t>Inni ministrowie, jednostki sektora finansów publicznych oraz inne podmiot realizujący zadania publiczne</w:t>
            </w:r>
          </w:p>
        </w:tc>
        <w:tc>
          <w:tcPr>
            <w:tcW w:w="2292" w:type="dxa"/>
            <w:gridSpan w:val="8"/>
            <w:shd w:val="clear" w:color="auto" w:fill="auto"/>
          </w:tcPr>
          <w:p w14:paraId="49D2A0D4" w14:textId="77777777" w:rsidR="00F15015" w:rsidRPr="00F15015" w:rsidRDefault="00F15015" w:rsidP="00F15015">
            <w:pPr>
              <w:widowControl/>
              <w:autoSpaceDE/>
              <w:autoSpaceDN/>
              <w:adjustRightInd/>
              <w:spacing w:line="240" w:lineRule="auto"/>
              <w:rPr>
                <w:rFonts w:eastAsia="Calibri" w:cs="Times New Roman"/>
                <w:color w:val="000000"/>
                <w:spacing w:val="-2"/>
                <w:sz w:val="22"/>
                <w:szCs w:val="22"/>
                <w:lang w:eastAsia="en-US"/>
              </w:rPr>
            </w:pPr>
            <w:r w:rsidRPr="00F15015">
              <w:rPr>
                <w:rFonts w:eastAsia="Calibri" w:cs="Times New Roman"/>
                <w:color w:val="000000"/>
                <w:spacing w:val="-2"/>
                <w:sz w:val="22"/>
                <w:szCs w:val="22"/>
                <w:lang w:eastAsia="en-US"/>
              </w:rPr>
              <w:t>Kilkaset tysięcy podmiotów</w:t>
            </w:r>
          </w:p>
        </w:tc>
        <w:tc>
          <w:tcPr>
            <w:tcW w:w="2996" w:type="dxa"/>
            <w:gridSpan w:val="12"/>
            <w:shd w:val="clear" w:color="auto" w:fill="auto"/>
          </w:tcPr>
          <w:p w14:paraId="3070C753" w14:textId="77777777" w:rsidR="00F15015" w:rsidRPr="00F15015" w:rsidRDefault="00F15015" w:rsidP="00F15015">
            <w:pPr>
              <w:widowControl/>
              <w:autoSpaceDE/>
              <w:autoSpaceDN/>
              <w:adjustRightInd/>
              <w:spacing w:line="240" w:lineRule="auto"/>
              <w:rPr>
                <w:rFonts w:eastAsia="Calibri" w:cs="Times New Roman"/>
                <w:color w:val="000000"/>
                <w:spacing w:val="-2"/>
                <w:sz w:val="22"/>
                <w:szCs w:val="22"/>
                <w:lang w:eastAsia="en-US"/>
              </w:rPr>
            </w:pPr>
            <w:r w:rsidRPr="00F15015">
              <w:rPr>
                <w:rFonts w:eastAsia="Calibri" w:cs="Times New Roman"/>
                <w:color w:val="000000"/>
                <w:spacing w:val="-2"/>
                <w:sz w:val="22"/>
                <w:szCs w:val="22"/>
                <w:lang w:eastAsia="en-US"/>
              </w:rPr>
              <w:t>Szacunek własny</w:t>
            </w:r>
          </w:p>
        </w:tc>
        <w:tc>
          <w:tcPr>
            <w:tcW w:w="2981" w:type="dxa"/>
            <w:gridSpan w:val="6"/>
            <w:shd w:val="clear" w:color="auto" w:fill="auto"/>
          </w:tcPr>
          <w:p w14:paraId="719B7A9D" w14:textId="77777777" w:rsidR="00F15015" w:rsidRPr="00F15015" w:rsidRDefault="00F15015" w:rsidP="00F15015">
            <w:pPr>
              <w:widowControl/>
              <w:autoSpaceDE/>
              <w:autoSpaceDN/>
              <w:adjustRightInd/>
              <w:spacing w:line="240" w:lineRule="auto"/>
              <w:rPr>
                <w:rFonts w:eastAsia="Calibri" w:cs="Times New Roman"/>
                <w:color w:val="000000"/>
                <w:spacing w:val="-2"/>
                <w:sz w:val="22"/>
                <w:szCs w:val="22"/>
                <w:lang w:eastAsia="en-US"/>
              </w:rPr>
            </w:pPr>
            <w:r w:rsidRPr="00F15015">
              <w:rPr>
                <w:rFonts w:eastAsia="Calibri" w:cs="Times New Roman"/>
                <w:color w:val="000000"/>
                <w:spacing w:val="-2"/>
                <w:sz w:val="22"/>
                <w:szCs w:val="22"/>
                <w:lang w:eastAsia="en-US"/>
              </w:rPr>
              <w:t>Powierzanie realizacji zadań Agencji na zasadach określonych projektem ustawy</w:t>
            </w:r>
          </w:p>
        </w:tc>
      </w:tr>
      <w:tr w:rsidR="00F15015" w:rsidRPr="00F15015" w14:paraId="470F0D01" w14:textId="77777777" w:rsidTr="00F15015">
        <w:trPr>
          <w:gridAfter w:val="1"/>
          <w:wAfter w:w="10" w:type="dxa"/>
          <w:trHeight w:val="302"/>
          <w:jc w:val="center"/>
        </w:trPr>
        <w:tc>
          <w:tcPr>
            <w:tcW w:w="10937" w:type="dxa"/>
            <w:gridSpan w:val="29"/>
            <w:shd w:val="clear" w:color="auto" w:fill="99CCFF"/>
            <w:vAlign w:val="center"/>
          </w:tcPr>
          <w:p w14:paraId="64AC74F0" w14:textId="77777777" w:rsidR="00F15015" w:rsidRPr="00F15015" w:rsidRDefault="00F15015" w:rsidP="00E64753">
            <w:pPr>
              <w:widowControl/>
              <w:numPr>
                <w:ilvl w:val="0"/>
                <w:numId w:val="12"/>
              </w:numPr>
              <w:autoSpaceDE/>
              <w:autoSpaceDN/>
              <w:adjustRightInd/>
              <w:spacing w:before="60" w:after="60" w:line="240" w:lineRule="auto"/>
              <w:ind w:left="318" w:hanging="284"/>
              <w:jc w:val="both"/>
              <w:rPr>
                <w:rFonts w:eastAsia="Calibri" w:cs="Times New Roman"/>
                <w:b/>
                <w:color w:val="000000"/>
                <w:sz w:val="22"/>
                <w:szCs w:val="22"/>
                <w:lang w:eastAsia="en-US"/>
              </w:rPr>
            </w:pPr>
            <w:r w:rsidRPr="00F15015">
              <w:rPr>
                <w:rFonts w:eastAsia="Calibri" w:cs="Times New Roman"/>
                <w:b/>
                <w:color w:val="000000"/>
                <w:sz w:val="22"/>
                <w:szCs w:val="22"/>
                <w:lang w:eastAsia="en-US"/>
              </w:rPr>
              <w:t>Informacje na temat zakresu, czasu trwania i podsumowanie wyników konsultacji</w:t>
            </w:r>
          </w:p>
        </w:tc>
      </w:tr>
      <w:tr w:rsidR="00F15015" w:rsidRPr="00F15015" w14:paraId="0174F4BD" w14:textId="77777777" w:rsidTr="00F15015">
        <w:trPr>
          <w:gridAfter w:val="1"/>
          <w:wAfter w:w="10" w:type="dxa"/>
          <w:trHeight w:val="342"/>
          <w:jc w:val="center"/>
        </w:trPr>
        <w:tc>
          <w:tcPr>
            <w:tcW w:w="10937" w:type="dxa"/>
            <w:gridSpan w:val="29"/>
            <w:shd w:val="clear" w:color="auto" w:fill="FFFFFF"/>
          </w:tcPr>
          <w:p w14:paraId="2772B5D5" w14:textId="208FF013" w:rsidR="00F15015" w:rsidRPr="00F15015" w:rsidRDefault="00F15015" w:rsidP="00F15015">
            <w:pPr>
              <w:widowControl/>
              <w:autoSpaceDE/>
              <w:autoSpaceDN/>
              <w:adjustRightInd/>
              <w:spacing w:line="240" w:lineRule="auto"/>
              <w:jc w:val="both"/>
              <w:rPr>
                <w:rFonts w:eastAsia="Calibri" w:cs="Times New Roman"/>
                <w:color w:val="000000"/>
                <w:spacing w:val="-2"/>
                <w:sz w:val="22"/>
                <w:szCs w:val="22"/>
                <w:lang w:eastAsia="en-US"/>
              </w:rPr>
            </w:pPr>
            <w:r w:rsidRPr="00F15015">
              <w:rPr>
                <w:rFonts w:eastAsia="Calibri" w:cs="Times New Roman"/>
                <w:color w:val="000000"/>
                <w:spacing w:val="-2"/>
                <w:sz w:val="22"/>
                <w:szCs w:val="22"/>
                <w:lang w:eastAsia="en-US"/>
              </w:rPr>
              <w:t>Projekt ustawy, zgodnie z art. 5 ustawy z dnia 7 lipca 2005 r. o działalności lobbingowej w procesie stanowienia prawa (Dz. U. z 2017 r. poz. 248), zostanie udostępniony na stronie Rządowego Centrum Legislacji w zakładce Rządowy Proces Legislacyjny oraz w Biuletynie Informacji Publicznej na stronie podmiotowej ministra właściwego do spraw informatyzacji.</w:t>
            </w:r>
          </w:p>
          <w:p w14:paraId="5D460070" w14:textId="77777777" w:rsidR="00382EF0" w:rsidRDefault="00382EF0" w:rsidP="00F15015">
            <w:pPr>
              <w:widowControl/>
              <w:autoSpaceDE/>
              <w:autoSpaceDN/>
              <w:adjustRightInd/>
              <w:spacing w:line="240" w:lineRule="auto"/>
              <w:jc w:val="both"/>
              <w:rPr>
                <w:rFonts w:eastAsia="Calibri" w:cs="Times New Roman"/>
                <w:color w:val="000000"/>
                <w:spacing w:val="-2"/>
                <w:sz w:val="22"/>
                <w:szCs w:val="22"/>
                <w:lang w:eastAsia="en-US"/>
              </w:rPr>
            </w:pPr>
          </w:p>
          <w:p w14:paraId="76B67761" w14:textId="77777777" w:rsidR="00F15015" w:rsidRPr="00F15015" w:rsidRDefault="00F15015" w:rsidP="00F15015">
            <w:pPr>
              <w:widowControl/>
              <w:autoSpaceDE/>
              <w:autoSpaceDN/>
              <w:adjustRightInd/>
              <w:spacing w:line="240" w:lineRule="auto"/>
              <w:jc w:val="both"/>
              <w:rPr>
                <w:rFonts w:eastAsia="Calibri" w:cs="Times New Roman"/>
                <w:color w:val="000000"/>
                <w:spacing w:val="-2"/>
                <w:sz w:val="22"/>
                <w:szCs w:val="22"/>
                <w:lang w:eastAsia="en-US"/>
              </w:rPr>
            </w:pPr>
            <w:r w:rsidRPr="00F15015">
              <w:rPr>
                <w:rFonts w:eastAsia="Calibri" w:cs="Times New Roman"/>
                <w:color w:val="000000"/>
                <w:spacing w:val="-2"/>
                <w:sz w:val="22"/>
                <w:szCs w:val="22"/>
                <w:lang w:eastAsia="en-US"/>
              </w:rPr>
              <w:t xml:space="preserve">W ramach opiniowania projekt zostanie skierowany na 14 dni do następujących podmiotów: </w:t>
            </w:r>
          </w:p>
          <w:p w14:paraId="0EC0A888" w14:textId="77777777" w:rsidR="008E468D" w:rsidRPr="008E468D" w:rsidRDefault="008E468D" w:rsidP="008E468D">
            <w:pPr>
              <w:widowControl/>
              <w:autoSpaceDE/>
              <w:autoSpaceDN/>
              <w:adjustRightInd/>
              <w:spacing w:line="240" w:lineRule="auto"/>
              <w:jc w:val="both"/>
              <w:rPr>
                <w:rFonts w:eastAsia="Calibri" w:cs="Times New Roman"/>
                <w:color w:val="000000"/>
                <w:spacing w:val="-2"/>
                <w:sz w:val="22"/>
                <w:szCs w:val="22"/>
                <w:lang w:eastAsia="en-US"/>
              </w:rPr>
            </w:pPr>
            <w:r w:rsidRPr="008E468D">
              <w:rPr>
                <w:rFonts w:eastAsia="Calibri" w:cs="Times New Roman"/>
                <w:color w:val="000000"/>
                <w:spacing w:val="-2"/>
                <w:sz w:val="22"/>
                <w:szCs w:val="22"/>
                <w:lang w:eastAsia="en-US"/>
              </w:rPr>
              <w:t>1.</w:t>
            </w:r>
            <w:r w:rsidRPr="008E468D">
              <w:rPr>
                <w:rFonts w:eastAsia="Calibri" w:cs="Times New Roman"/>
                <w:color w:val="000000"/>
                <w:spacing w:val="-2"/>
                <w:sz w:val="22"/>
                <w:szCs w:val="22"/>
                <w:lang w:eastAsia="en-US"/>
              </w:rPr>
              <w:tab/>
              <w:t>Prezes Urzędu Ochrony Danych Osobowych;</w:t>
            </w:r>
          </w:p>
          <w:p w14:paraId="100E11A5" w14:textId="77777777" w:rsidR="008E468D" w:rsidRPr="008E468D" w:rsidRDefault="008E468D" w:rsidP="008E468D">
            <w:pPr>
              <w:widowControl/>
              <w:autoSpaceDE/>
              <w:autoSpaceDN/>
              <w:adjustRightInd/>
              <w:spacing w:line="240" w:lineRule="auto"/>
              <w:jc w:val="both"/>
              <w:rPr>
                <w:rFonts w:eastAsia="Calibri" w:cs="Times New Roman"/>
                <w:color w:val="000000"/>
                <w:spacing w:val="-2"/>
                <w:sz w:val="22"/>
                <w:szCs w:val="22"/>
                <w:lang w:eastAsia="en-US"/>
              </w:rPr>
            </w:pPr>
            <w:r w:rsidRPr="008E468D">
              <w:rPr>
                <w:rFonts w:eastAsia="Calibri" w:cs="Times New Roman"/>
                <w:color w:val="000000"/>
                <w:spacing w:val="-2"/>
                <w:sz w:val="22"/>
                <w:szCs w:val="22"/>
                <w:lang w:eastAsia="en-US"/>
              </w:rPr>
              <w:t>2.</w:t>
            </w:r>
            <w:r w:rsidRPr="008E468D">
              <w:rPr>
                <w:rFonts w:eastAsia="Calibri" w:cs="Times New Roman"/>
                <w:color w:val="000000"/>
                <w:spacing w:val="-2"/>
                <w:sz w:val="22"/>
                <w:szCs w:val="22"/>
                <w:lang w:eastAsia="en-US"/>
              </w:rPr>
              <w:tab/>
              <w:t>Prezes Urzędu Ochrony Konkurencji i Konsumentów;</w:t>
            </w:r>
          </w:p>
          <w:p w14:paraId="06C7AF2D" w14:textId="77777777" w:rsidR="008E468D" w:rsidRPr="008E468D" w:rsidRDefault="008E468D" w:rsidP="008E468D">
            <w:pPr>
              <w:widowControl/>
              <w:autoSpaceDE/>
              <w:autoSpaceDN/>
              <w:adjustRightInd/>
              <w:spacing w:line="240" w:lineRule="auto"/>
              <w:jc w:val="both"/>
              <w:rPr>
                <w:rFonts w:eastAsia="Calibri" w:cs="Times New Roman"/>
                <w:color w:val="000000"/>
                <w:spacing w:val="-2"/>
                <w:sz w:val="22"/>
                <w:szCs w:val="22"/>
                <w:lang w:eastAsia="en-US"/>
              </w:rPr>
            </w:pPr>
            <w:r w:rsidRPr="008E468D">
              <w:rPr>
                <w:rFonts w:eastAsia="Calibri" w:cs="Times New Roman"/>
                <w:color w:val="000000"/>
                <w:spacing w:val="-2"/>
                <w:sz w:val="22"/>
                <w:szCs w:val="22"/>
                <w:lang w:eastAsia="en-US"/>
              </w:rPr>
              <w:t>3.</w:t>
            </w:r>
            <w:r w:rsidRPr="008E468D">
              <w:rPr>
                <w:rFonts w:eastAsia="Calibri" w:cs="Times New Roman"/>
                <w:color w:val="000000"/>
                <w:spacing w:val="-2"/>
                <w:sz w:val="22"/>
                <w:szCs w:val="22"/>
                <w:lang w:eastAsia="en-US"/>
              </w:rPr>
              <w:tab/>
              <w:t>Prezes Prokuratorii RP;</w:t>
            </w:r>
          </w:p>
          <w:p w14:paraId="359808B8" w14:textId="77777777" w:rsidR="008E468D" w:rsidRPr="008E468D" w:rsidRDefault="008E468D" w:rsidP="008E468D">
            <w:pPr>
              <w:widowControl/>
              <w:autoSpaceDE/>
              <w:autoSpaceDN/>
              <w:adjustRightInd/>
              <w:spacing w:line="240" w:lineRule="auto"/>
              <w:jc w:val="both"/>
              <w:rPr>
                <w:rFonts w:eastAsia="Calibri" w:cs="Times New Roman"/>
                <w:color w:val="000000"/>
                <w:spacing w:val="-2"/>
                <w:sz w:val="22"/>
                <w:szCs w:val="22"/>
                <w:lang w:eastAsia="en-US"/>
              </w:rPr>
            </w:pPr>
            <w:r w:rsidRPr="008E468D">
              <w:rPr>
                <w:rFonts w:eastAsia="Calibri" w:cs="Times New Roman"/>
                <w:color w:val="000000"/>
                <w:spacing w:val="-2"/>
                <w:sz w:val="22"/>
                <w:szCs w:val="22"/>
                <w:lang w:eastAsia="en-US"/>
              </w:rPr>
              <w:t>4.</w:t>
            </w:r>
            <w:r w:rsidRPr="008E468D">
              <w:rPr>
                <w:rFonts w:eastAsia="Calibri" w:cs="Times New Roman"/>
                <w:color w:val="000000"/>
                <w:spacing w:val="-2"/>
                <w:sz w:val="22"/>
                <w:szCs w:val="22"/>
                <w:lang w:eastAsia="en-US"/>
              </w:rPr>
              <w:tab/>
              <w:t>Prezes Urzędu Zamówień Publicznych;</w:t>
            </w:r>
          </w:p>
          <w:p w14:paraId="24935D9A" w14:textId="77777777" w:rsidR="008E468D" w:rsidRPr="008E468D" w:rsidRDefault="008E468D" w:rsidP="008E468D">
            <w:pPr>
              <w:widowControl/>
              <w:autoSpaceDE/>
              <w:autoSpaceDN/>
              <w:adjustRightInd/>
              <w:spacing w:line="240" w:lineRule="auto"/>
              <w:jc w:val="both"/>
              <w:rPr>
                <w:rFonts w:eastAsia="Calibri" w:cs="Times New Roman"/>
                <w:color w:val="000000"/>
                <w:spacing w:val="-2"/>
                <w:sz w:val="22"/>
                <w:szCs w:val="22"/>
                <w:lang w:eastAsia="en-US"/>
              </w:rPr>
            </w:pPr>
            <w:r w:rsidRPr="008E468D">
              <w:rPr>
                <w:rFonts w:eastAsia="Calibri" w:cs="Times New Roman"/>
                <w:color w:val="000000"/>
                <w:spacing w:val="-2"/>
                <w:sz w:val="22"/>
                <w:szCs w:val="22"/>
                <w:lang w:eastAsia="en-US"/>
              </w:rPr>
              <w:t>5.</w:t>
            </w:r>
            <w:r w:rsidRPr="008E468D">
              <w:rPr>
                <w:rFonts w:eastAsia="Calibri" w:cs="Times New Roman"/>
                <w:color w:val="000000"/>
                <w:spacing w:val="-2"/>
                <w:sz w:val="22"/>
                <w:szCs w:val="22"/>
                <w:lang w:eastAsia="en-US"/>
              </w:rPr>
              <w:tab/>
              <w:t>Prezes Zakładu Ubezpieczeń Społecznych,</w:t>
            </w:r>
          </w:p>
          <w:p w14:paraId="618BA00D" w14:textId="447A9FDB" w:rsidR="00382EF0" w:rsidRDefault="008E468D" w:rsidP="008E468D">
            <w:pPr>
              <w:widowControl/>
              <w:autoSpaceDE/>
              <w:autoSpaceDN/>
              <w:adjustRightInd/>
              <w:spacing w:line="240" w:lineRule="auto"/>
              <w:jc w:val="both"/>
              <w:rPr>
                <w:rFonts w:eastAsia="Calibri" w:cs="Times New Roman"/>
                <w:color w:val="000000"/>
                <w:spacing w:val="-2"/>
                <w:sz w:val="22"/>
                <w:szCs w:val="22"/>
                <w:lang w:eastAsia="en-US"/>
              </w:rPr>
            </w:pPr>
            <w:r w:rsidRPr="008E468D">
              <w:rPr>
                <w:rFonts w:eastAsia="Calibri" w:cs="Times New Roman"/>
                <w:color w:val="000000"/>
                <w:spacing w:val="-2"/>
                <w:sz w:val="22"/>
                <w:szCs w:val="22"/>
                <w:lang w:eastAsia="en-US"/>
              </w:rPr>
              <w:t>6.</w:t>
            </w:r>
            <w:r w:rsidRPr="008E468D">
              <w:rPr>
                <w:rFonts w:eastAsia="Calibri" w:cs="Times New Roman"/>
                <w:color w:val="000000"/>
                <w:spacing w:val="-2"/>
                <w:sz w:val="22"/>
                <w:szCs w:val="22"/>
                <w:lang w:eastAsia="en-US"/>
              </w:rPr>
              <w:tab/>
              <w:t>Prezes Kasy Rolniczego Ubezpieczenia Społecznego.</w:t>
            </w:r>
          </w:p>
          <w:p w14:paraId="2F537644" w14:textId="77777777" w:rsidR="008E468D" w:rsidRDefault="008E468D" w:rsidP="008E468D">
            <w:pPr>
              <w:widowControl/>
              <w:autoSpaceDE/>
              <w:autoSpaceDN/>
              <w:adjustRightInd/>
              <w:spacing w:line="240" w:lineRule="auto"/>
              <w:jc w:val="both"/>
              <w:rPr>
                <w:rFonts w:eastAsia="Calibri" w:cs="Times New Roman"/>
                <w:color w:val="000000"/>
                <w:spacing w:val="-2"/>
                <w:sz w:val="22"/>
                <w:szCs w:val="22"/>
                <w:lang w:eastAsia="en-US"/>
              </w:rPr>
            </w:pPr>
          </w:p>
          <w:p w14:paraId="7DF1D75A" w14:textId="54740F1B" w:rsidR="00F15015" w:rsidRPr="00F15015" w:rsidRDefault="00F15015" w:rsidP="00F15015">
            <w:pPr>
              <w:widowControl/>
              <w:autoSpaceDE/>
              <w:autoSpaceDN/>
              <w:adjustRightInd/>
              <w:spacing w:line="240" w:lineRule="auto"/>
              <w:jc w:val="both"/>
              <w:rPr>
                <w:rFonts w:eastAsia="Calibri" w:cs="Times New Roman"/>
                <w:color w:val="000000"/>
                <w:spacing w:val="-2"/>
                <w:sz w:val="22"/>
                <w:szCs w:val="22"/>
                <w:lang w:eastAsia="en-US"/>
              </w:rPr>
            </w:pPr>
            <w:r w:rsidRPr="00F15015">
              <w:rPr>
                <w:rFonts w:eastAsia="Calibri" w:cs="Times New Roman"/>
                <w:color w:val="000000"/>
                <w:spacing w:val="-2"/>
                <w:sz w:val="22"/>
                <w:szCs w:val="22"/>
                <w:lang w:eastAsia="en-US"/>
              </w:rPr>
              <w:t xml:space="preserve">W ramach konsultacji publicznych projekt zostanie skierowany na </w:t>
            </w:r>
            <w:r w:rsidR="00A9414C">
              <w:rPr>
                <w:rFonts w:eastAsia="Calibri" w:cs="Times New Roman"/>
                <w:color w:val="000000"/>
                <w:spacing w:val="-2"/>
                <w:sz w:val="22"/>
                <w:szCs w:val="22"/>
                <w:lang w:eastAsia="en-US"/>
              </w:rPr>
              <w:t>14</w:t>
            </w:r>
            <w:r w:rsidRPr="00F15015">
              <w:rPr>
                <w:rFonts w:eastAsia="Calibri" w:cs="Times New Roman"/>
                <w:color w:val="000000"/>
                <w:spacing w:val="-2"/>
                <w:sz w:val="22"/>
                <w:szCs w:val="22"/>
                <w:lang w:eastAsia="en-US"/>
              </w:rPr>
              <w:t xml:space="preserve"> dni do następujących podmiotów:</w:t>
            </w:r>
          </w:p>
          <w:p w14:paraId="41DF9773" w14:textId="77777777" w:rsidR="00F15015" w:rsidRPr="00F15015" w:rsidRDefault="00F15015" w:rsidP="00F15015">
            <w:pPr>
              <w:widowControl/>
              <w:autoSpaceDE/>
              <w:autoSpaceDN/>
              <w:adjustRightInd/>
              <w:spacing w:line="240" w:lineRule="auto"/>
              <w:jc w:val="both"/>
              <w:rPr>
                <w:rFonts w:eastAsia="Calibri" w:cs="Times New Roman"/>
                <w:color w:val="000000"/>
                <w:spacing w:val="-2"/>
                <w:sz w:val="22"/>
                <w:szCs w:val="22"/>
                <w:lang w:eastAsia="en-US"/>
              </w:rPr>
            </w:pPr>
            <w:r w:rsidRPr="00F15015">
              <w:rPr>
                <w:rFonts w:eastAsia="Calibri" w:cs="Times New Roman"/>
                <w:color w:val="000000"/>
                <w:spacing w:val="-2"/>
                <w:sz w:val="22"/>
                <w:szCs w:val="22"/>
                <w:lang w:eastAsia="en-US"/>
              </w:rPr>
              <w:t>1.</w:t>
            </w:r>
            <w:r w:rsidRPr="00F15015">
              <w:rPr>
                <w:rFonts w:eastAsia="Calibri" w:cs="Times New Roman"/>
                <w:color w:val="000000"/>
                <w:spacing w:val="-2"/>
                <w:sz w:val="22"/>
                <w:szCs w:val="22"/>
                <w:lang w:eastAsia="en-US"/>
              </w:rPr>
              <w:tab/>
              <w:t>Polski Komitet Normalizacyjny (PKN),</w:t>
            </w:r>
          </w:p>
          <w:p w14:paraId="39C1E514" w14:textId="77777777" w:rsidR="00F15015" w:rsidRPr="00F15015" w:rsidRDefault="00F15015" w:rsidP="00F15015">
            <w:pPr>
              <w:widowControl/>
              <w:autoSpaceDE/>
              <w:autoSpaceDN/>
              <w:adjustRightInd/>
              <w:spacing w:line="240" w:lineRule="auto"/>
              <w:jc w:val="both"/>
              <w:rPr>
                <w:rFonts w:eastAsia="Calibri" w:cs="Times New Roman"/>
                <w:color w:val="000000"/>
                <w:spacing w:val="-2"/>
                <w:sz w:val="22"/>
                <w:szCs w:val="22"/>
                <w:lang w:eastAsia="en-US"/>
              </w:rPr>
            </w:pPr>
            <w:r w:rsidRPr="00F15015">
              <w:rPr>
                <w:rFonts w:eastAsia="Calibri" w:cs="Times New Roman"/>
                <w:color w:val="000000"/>
                <w:spacing w:val="-2"/>
                <w:sz w:val="22"/>
                <w:szCs w:val="22"/>
                <w:lang w:eastAsia="en-US"/>
              </w:rPr>
              <w:t>2.</w:t>
            </w:r>
            <w:r w:rsidRPr="00F15015">
              <w:rPr>
                <w:rFonts w:eastAsia="Calibri" w:cs="Times New Roman"/>
                <w:color w:val="000000"/>
                <w:spacing w:val="-2"/>
                <w:sz w:val="22"/>
                <w:szCs w:val="22"/>
                <w:lang w:eastAsia="en-US"/>
              </w:rPr>
              <w:tab/>
              <w:t xml:space="preserve">Polskie Towarzystwo Informatyczne (PTI), </w:t>
            </w:r>
          </w:p>
          <w:p w14:paraId="5E7E02FC" w14:textId="77777777" w:rsidR="00F15015" w:rsidRPr="00F15015" w:rsidRDefault="00F15015" w:rsidP="00F15015">
            <w:pPr>
              <w:widowControl/>
              <w:autoSpaceDE/>
              <w:autoSpaceDN/>
              <w:adjustRightInd/>
              <w:spacing w:line="240" w:lineRule="auto"/>
              <w:jc w:val="both"/>
              <w:rPr>
                <w:rFonts w:eastAsia="Calibri" w:cs="Times New Roman"/>
                <w:color w:val="000000"/>
                <w:spacing w:val="-2"/>
                <w:sz w:val="22"/>
                <w:szCs w:val="22"/>
                <w:lang w:eastAsia="en-US"/>
              </w:rPr>
            </w:pPr>
            <w:r w:rsidRPr="00F15015">
              <w:rPr>
                <w:rFonts w:eastAsia="Calibri" w:cs="Times New Roman"/>
                <w:color w:val="000000"/>
                <w:spacing w:val="-2"/>
                <w:sz w:val="22"/>
                <w:szCs w:val="22"/>
                <w:lang w:eastAsia="en-US"/>
              </w:rPr>
              <w:t>3.</w:t>
            </w:r>
            <w:r w:rsidRPr="00F15015">
              <w:rPr>
                <w:rFonts w:eastAsia="Calibri" w:cs="Times New Roman"/>
                <w:color w:val="000000"/>
                <w:spacing w:val="-2"/>
                <w:sz w:val="22"/>
                <w:szCs w:val="22"/>
                <w:lang w:eastAsia="en-US"/>
              </w:rPr>
              <w:tab/>
              <w:t xml:space="preserve">Polska Izba Informatyki i Telekomunikacji (PIIT), </w:t>
            </w:r>
          </w:p>
          <w:p w14:paraId="23456BC5" w14:textId="77777777" w:rsidR="00F15015" w:rsidRPr="00F15015" w:rsidRDefault="00F15015" w:rsidP="00F15015">
            <w:pPr>
              <w:widowControl/>
              <w:autoSpaceDE/>
              <w:autoSpaceDN/>
              <w:adjustRightInd/>
              <w:spacing w:line="240" w:lineRule="auto"/>
              <w:jc w:val="both"/>
              <w:rPr>
                <w:rFonts w:eastAsia="Calibri" w:cs="Times New Roman"/>
                <w:color w:val="000000"/>
                <w:spacing w:val="-2"/>
                <w:sz w:val="22"/>
                <w:szCs w:val="22"/>
                <w:lang w:eastAsia="en-US"/>
              </w:rPr>
            </w:pPr>
            <w:r w:rsidRPr="00F15015">
              <w:rPr>
                <w:rFonts w:eastAsia="Calibri" w:cs="Times New Roman"/>
                <w:color w:val="000000"/>
                <w:spacing w:val="-2"/>
                <w:sz w:val="22"/>
                <w:szCs w:val="22"/>
                <w:lang w:eastAsia="en-US"/>
              </w:rPr>
              <w:t>4.</w:t>
            </w:r>
            <w:r w:rsidRPr="00F15015">
              <w:rPr>
                <w:rFonts w:eastAsia="Calibri" w:cs="Times New Roman"/>
                <w:color w:val="000000"/>
                <w:spacing w:val="-2"/>
                <w:sz w:val="22"/>
                <w:szCs w:val="22"/>
                <w:lang w:eastAsia="en-US"/>
              </w:rPr>
              <w:tab/>
              <w:t>Krajowa Izba Gospodarcza Elektroniki i Telekomunikacji (</w:t>
            </w:r>
            <w:proofErr w:type="spellStart"/>
            <w:r w:rsidRPr="00F15015">
              <w:rPr>
                <w:rFonts w:eastAsia="Calibri" w:cs="Times New Roman"/>
                <w:color w:val="000000"/>
                <w:spacing w:val="-2"/>
                <w:sz w:val="22"/>
                <w:szCs w:val="22"/>
                <w:lang w:eastAsia="en-US"/>
              </w:rPr>
              <w:t>KIGEiT</w:t>
            </w:r>
            <w:proofErr w:type="spellEnd"/>
            <w:r w:rsidRPr="00F15015">
              <w:rPr>
                <w:rFonts w:eastAsia="Calibri" w:cs="Times New Roman"/>
                <w:color w:val="000000"/>
                <w:spacing w:val="-2"/>
                <w:sz w:val="22"/>
                <w:szCs w:val="22"/>
                <w:lang w:eastAsia="en-US"/>
              </w:rPr>
              <w:t xml:space="preserve">), </w:t>
            </w:r>
          </w:p>
          <w:p w14:paraId="39441F76" w14:textId="77777777" w:rsidR="00F15015" w:rsidRPr="00F15015" w:rsidRDefault="00F15015" w:rsidP="00F15015">
            <w:pPr>
              <w:widowControl/>
              <w:autoSpaceDE/>
              <w:autoSpaceDN/>
              <w:adjustRightInd/>
              <w:spacing w:line="240" w:lineRule="auto"/>
              <w:jc w:val="both"/>
              <w:rPr>
                <w:rFonts w:eastAsia="Calibri" w:cs="Times New Roman"/>
                <w:color w:val="000000"/>
                <w:spacing w:val="-2"/>
                <w:sz w:val="22"/>
                <w:szCs w:val="22"/>
                <w:lang w:eastAsia="en-US"/>
              </w:rPr>
            </w:pPr>
            <w:r w:rsidRPr="00F15015">
              <w:rPr>
                <w:rFonts w:eastAsia="Calibri" w:cs="Times New Roman"/>
                <w:color w:val="000000"/>
                <w:spacing w:val="-2"/>
                <w:sz w:val="22"/>
                <w:szCs w:val="22"/>
                <w:lang w:eastAsia="en-US"/>
              </w:rPr>
              <w:t>5.</w:t>
            </w:r>
            <w:r w:rsidRPr="00F15015">
              <w:rPr>
                <w:rFonts w:eastAsia="Calibri" w:cs="Times New Roman"/>
                <w:color w:val="000000"/>
                <w:spacing w:val="-2"/>
                <w:sz w:val="22"/>
                <w:szCs w:val="22"/>
                <w:lang w:eastAsia="en-US"/>
              </w:rPr>
              <w:tab/>
              <w:t xml:space="preserve">Stowarzyszenie Instytutu Informatyki Śledczej, </w:t>
            </w:r>
          </w:p>
          <w:p w14:paraId="0577C2DE" w14:textId="77777777" w:rsidR="00F15015" w:rsidRPr="00F15015" w:rsidRDefault="00F15015" w:rsidP="00F15015">
            <w:pPr>
              <w:widowControl/>
              <w:autoSpaceDE/>
              <w:autoSpaceDN/>
              <w:adjustRightInd/>
              <w:spacing w:line="240" w:lineRule="auto"/>
              <w:jc w:val="both"/>
              <w:rPr>
                <w:rFonts w:eastAsia="Calibri" w:cs="Times New Roman"/>
                <w:color w:val="000000"/>
                <w:spacing w:val="-2"/>
                <w:sz w:val="22"/>
                <w:szCs w:val="22"/>
                <w:lang w:eastAsia="en-US"/>
              </w:rPr>
            </w:pPr>
            <w:r w:rsidRPr="00F15015">
              <w:rPr>
                <w:rFonts w:eastAsia="Calibri" w:cs="Times New Roman"/>
                <w:color w:val="000000"/>
                <w:spacing w:val="-2"/>
                <w:sz w:val="22"/>
                <w:szCs w:val="22"/>
                <w:lang w:eastAsia="en-US"/>
              </w:rPr>
              <w:t>6.</w:t>
            </w:r>
            <w:r w:rsidRPr="00F15015">
              <w:rPr>
                <w:rFonts w:eastAsia="Calibri" w:cs="Times New Roman"/>
                <w:color w:val="000000"/>
                <w:spacing w:val="-2"/>
                <w:sz w:val="22"/>
                <w:szCs w:val="22"/>
                <w:lang w:eastAsia="en-US"/>
              </w:rPr>
              <w:tab/>
              <w:t xml:space="preserve">Polska Izba Komunikacji Elektronicznej, </w:t>
            </w:r>
          </w:p>
          <w:p w14:paraId="5E7B7FAF" w14:textId="77777777" w:rsidR="00F15015" w:rsidRPr="00F15015" w:rsidRDefault="00F15015" w:rsidP="00F15015">
            <w:pPr>
              <w:widowControl/>
              <w:autoSpaceDE/>
              <w:autoSpaceDN/>
              <w:adjustRightInd/>
              <w:spacing w:line="240" w:lineRule="auto"/>
              <w:jc w:val="both"/>
              <w:rPr>
                <w:rFonts w:eastAsia="Calibri" w:cs="Times New Roman"/>
                <w:color w:val="000000"/>
                <w:spacing w:val="-2"/>
                <w:sz w:val="22"/>
                <w:szCs w:val="22"/>
                <w:lang w:eastAsia="en-US"/>
              </w:rPr>
            </w:pPr>
            <w:r w:rsidRPr="00F15015">
              <w:rPr>
                <w:rFonts w:eastAsia="Calibri" w:cs="Times New Roman"/>
                <w:color w:val="000000"/>
                <w:spacing w:val="-2"/>
                <w:sz w:val="22"/>
                <w:szCs w:val="22"/>
                <w:lang w:eastAsia="en-US"/>
              </w:rPr>
              <w:t>7.</w:t>
            </w:r>
            <w:r w:rsidRPr="00F15015">
              <w:rPr>
                <w:rFonts w:eastAsia="Calibri" w:cs="Times New Roman"/>
                <w:color w:val="000000"/>
                <w:spacing w:val="-2"/>
                <w:sz w:val="22"/>
                <w:szCs w:val="22"/>
                <w:lang w:eastAsia="en-US"/>
              </w:rPr>
              <w:tab/>
              <w:t xml:space="preserve">Związek Banków Polskich, </w:t>
            </w:r>
          </w:p>
          <w:p w14:paraId="42DE4FE4" w14:textId="77777777" w:rsidR="00F15015" w:rsidRPr="00F15015" w:rsidRDefault="00F15015" w:rsidP="00F15015">
            <w:pPr>
              <w:widowControl/>
              <w:autoSpaceDE/>
              <w:autoSpaceDN/>
              <w:adjustRightInd/>
              <w:spacing w:line="240" w:lineRule="auto"/>
              <w:jc w:val="both"/>
              <w:rPr>
                <w:rFonts w:eastAsia="Calibri" w:cs="Times New Roman"/>
                <w:color w:val="000000"/>
                <w:spacing w:val="-2"/>
                <w:sz w:val="22"/>
                <w:szCs w:val="22"/>
                <w:lang w:eastAsia="en-US"/>
              </w:rPr>
            </w:pPr>
            <w:r w:rsidRPr="00F15015">
              <w:rPr>
                <w:rFonts w:eastAsia="Calibri" w:cs="Times New Roman"/>
                <w:color w:val="000000"/>
                <w:spacing w:val="-2"/>
                <w:sz w:val="22"/>
                <w:szCs w:val="22"/>
                <w:lang w:eastAsia="en-US"/>
              </w:rPr>
              <w:t>8.</w:t>
            </w:r>
            <w:r w:rsidRPr="00F15015">
              <w:rPr>
                <w:rFonts w:eastAsia="Calibri" w:cs="Times New Roman"/>
                <w:color w:val="000000"/>
                <w:spacing w:val="-2"/>
                <w:sz w:val="22"/>
                <w:szCs w:val="22"/>
                <w:lang w:eastAsia="en-US"/>
              </w:rPr>
              <w:tab/>
              <w:t xml:space="preserve">Izba Gospodarki Elektronicznej, </w:t>
            </w:r>
          </w:p>
          <w:p w14:paraId="65ABA635" w14:textId="77777777" w:rsidR="00F15015" w:rsidRPr="00F15015" w:rsidRDefault="00F15015" w:rsidP="00F15015">
            <w:pPr>
              <w:widowControl/>
              <w:autoSpaceDE/>
              <w:autoSpaceDN/>
              <w:adjustRightInd/>
              <w:spacing w:line="240" w:lineRule="auto"/>
              <w:jc w:val="both"/>
              <w:rPr>
                <w:rFonts w:eastAsia="Calibri" w:cs="Times New Roman"/>
                <w:color w:val="000000"/>
                <w:spacing w:val="-2"/>
                <w:sz w:val="22"/>
                <w:szCs w:val="22"/>
                <w:lang w:eastAsia="en-US"/>
              </w:rPr>
            </w:pPr>
            <w:r w:rsidRPr="00F15015">
              <w:rPr>
                <w:rFonts w:eastAsia="Calibri" w:cs="Times New Roman"/>
                <w:color w:val="000000"/>
                <w:spacing w:val="-2"/>
                <w:sz w:val="22"/>
                <w:szCs w:val="22"/>
                <w:lang w:eastAsia="en-US"/>
              </w:rPr>
              <w:t>9.</w:t>
            </w:r>
            <w:r w:rsidRPr="00F15015">
              <w:rPr>
                <w:rFonts w:eastAsia="Calibri" w:cs="Times New Roman"/>
                <w:color w:val="000000"/>
                <w:spacing w:val="-2"/>
                <w:sz w:val="22"/>
                <w:szCs w:val="22"/>
                <w:lang w:eastAsia="en-US"/>
              </w:rPr>
              <w:tab/>
              <w:t xml:space="preserve">Polska Izba Informatyki Medycznej, </w:t>
            </w:r>
          </w:p>
          <w:p w14:paraId="05142AEE" w14:textId="77777777" w:rsidR="00F15015" w:rsidRPr="00F15015" w:rsidRDefault="00F15015" w:rsidP="00F15015">
            <w:pPr>
              <w:widowControl/>
              <w:autoSpaceDE/>
              <w:autoSpaceDN/>
              <w:adjustRightInd/>
              <w:spacing w:line="240" w:lineRule="auto"/>
              <w:jc w:val="both"/>
              <w:rPr>
                <w:rFonts w:eastAsia="Calibri" w:cs="Times New Roman"/>
                <w:color w:val="000000"/>
                <w:spacing w:val="-2"/>
                <w:sz w:val="22"/>
                <w:szCs w:val="22"/>
                <w:lang w:eastAsia="en-US"/>
              </w:rPr>
            </w:pPr>
            <w:r w:rsidRPr="00F15015">
              <w:rPr>
                <w:rFonts w:eastAsia="Calibri" w:cs="Times New Roman"/>
                <w:color w:val="000000"/>
                <w:spacing w:val="-2"/>
                <w:sz w:val="22"/>
                <w:szCs w:val="22"/>
                <w:lang w:eastAsia="en-US"/>
              </w:rPr>
              <w:t>10.</w:t>
            </w:r>
            <w:r w:rsidRPr="00F15015">
              <w:rPr>
                <w:rFonts w:eastAsia="Calibri" w:cs="Times New Roman"/>
                <w:color w:val="000000"/>
                <w:spacing w:val="-2"/>
                <w:sz w:val="22"/>
                <w:szCs w:val="22"/>
                <w:lang w:eastAsia="en-US"/>
              </w:rPr>
              <w:tab/>
              <w:t xml:space="preserve">Ogólnopolskie Porozumienie Organizacji Samorządowych, </w:t>
            </w:r>
          </w:p>
          <w:p w14:paraId="71BFA09C" w14:textId="77777777" w:rsidR="00F15015" w:rsidRPr="00F15015" w:rsidRDefault="00F15015" w:rsidP="00F15015">
            <w:pPr>
              <w:widowControl/>
              <w:autoSpaceDE/>
              <w:autoSpaceDN/>
              <w:adjustRightInd/>
              <w:spacing w:line="240" w:lineRule="auto"/>
              <w:jc w:val="both"/>
              <w:rPr>
                <w:rFonts w:eastAsia="Calibri" w:cs="Times New Roman"/>
                <w:color w:val="000000"/>
                <w:spacing w:val="-2"/>
                <w:sz w:val="22"/>
                <w:szCs w:val="22"/>
                <w:lang w:eastAsia="en-US"/>
              </w:rPr>
            </w:pPr>
            <w:r w:rsidRPr="00F15015">
              <w:rPr>
                <w:rFonts w:eastAsia="Calibri" w:cs="Times New Roman"/>
                <w:color w:val="000000"/>
                <w:spacing w:val="-2"/>
                <w:sz w:val="22"/>
                <w:szCs w:val="22"/>
                <w:lang w:eastAsia="en-US"/>
              </w:rPr>
              <w:t>11.</w:t>
            </w:r>
            <w:r w:rsidRPr="00F15015">
              <w:rPr>
                <w:rFonts w:eastAsia="Calibri" w:cs="Times New Roman"/>
                <w:color w:val="000000"/>
                <w:spacing w:val="-2"/>
                <w:sz w:val="22"/>
                <w:szCs w:val="22"/>
                <w:lang w:eastAsia="en-US"/>
              </w:rPr>
              <w:tab/>
              <w:t>Konfederacja Lewiatan,</w:t>
            </w:r>
          </w:p>
          <w:p w14:paraId="5F816AB2" w14:textId="77777777" w:rsidR="00F15015" w:rsidRPr="00F15015" w:rsidRDefault="00F15015" w:rsidP="00F15015">
            <w:pPr>
              <w:widowControl/>
              <w:autoSpaceDE/>
              <w:autoSpaceDN/>
              <w:adjustRightInd/>
              <w:spacing w:line="240" w:lineRule="auto"/>
              <w:jc w:val="both"/>
              <w:rPr>
                <w:rFonts w:eastAsia="Calibri" w:cs="Times New Roman"/>
                <w:color w:val="000000"/>
                <w:spacing w:val="-2"/>
                <w:sz w:val="22"/>
                <w:szCs w:val="22"/>
                <w:lang w:eastAsia="en-US"/>
              </w:rPr>
            </w:pPr>
            <w:r w:rsidRPr="00F15015">
              <w:rPr>
                <w:rFonts w:eastAsia="Calibri" w:cs="Times New Roman"/>
                <w:color w:val="000000"/>
                <w:spacing w:val="-2"/>
                <w:sz w:val="22"/>
                <w:szCs w:val="22"/>
                <w:lang w:eastAsia="en-US"/>
              </w:rPr>
              <w:t>12.</w:t>
            </w:r>
            <w:r w:rsidRPr="00F15015">
              <w:rPr>
                <w:rFonts w:eastAsia="Calibri" w:cs="Times New Roman"/>
                <w:color w:val="000000"/>
                <w:spacing w:val="-2"/>
                <w:sz w:val="22"/>
                <w:szCs w:val="22"/>
                <w:lang w:eastAsia="en-US"/>
              </w:rPr>
              <w:tab/>
              <w:t>Unia Metropolii Polskich,</w:t>
            </w:r>
          </w:p>
          <w:p w14:paraId="02E70968" w14:textId="77777777" w:rsidR="00F15015" w:rsidRPr="00F15015" w:rsidRDefault="00F15015" w:rsidP="00F15015">
            <w:pPr>
              <w:widowControl/>
              <w:autoSpaceDE/>
              <w:autoSpaceDN/>
              <w:adjustRightInd/>
              <w:spacing w:line="240" w:lineRule="auto"/>
              <w:jc w:val="both"/>
              <w:rPr>
                <w:rFonts w:eastAsia="Calibri" w:cs="Times New Roman"/>
                <w:color w:val="000000"/>
                <w:spacing w:val="-2"/>
                <w:sz w:val="22"/>
                <w:szCs w:val="22"/>
                <w:lang w:eastAsia="en-US"/>
              </w:rPr>
            </w:pPr>
            <w:r w:rsidRPr="00F15015">
              <w:rPr>
                <w:rFonts w:eastAsia="Calibri" w:cs="Times New Roman"/>
                <w:color w:val="000000"/>
                <w:spacing w:val="-2"/>
                <w:sz w:val="22"/>
                <w:szCs w:val="22"/>
                <w:lang w:eastAsia="en-US"/>
              </w:rPr>
              <w:t>13.</w:t>
            </w:r>
            <w:r w:rsidRPr="00F15015">
              <w:rPr>
                <w:rFonts w:eastAsia="Calibri" w:cs="Times New Roman"/>
                <w:color w:val="000000"/>
                <w:spacing w:val="-2"/>
                <w:sz w:val="22"/>
                <w:szCs w:val="22"/>
                <w:lang w:eastAsia="en-US"/>
              </w:rPr>
              <w:tab/>
              <w:t>Unia Miasteczek Polskich,</w:t>
            </w:r>
          </w:p>
          <w:p w14:paraId="74608CFB" w14:textId="77777777" w:rsidR="00F15015" w:rsidRPr="00F15015" w:rsidRDefault="00F15015" w:rsidP="00F15015">
            <w:pPr>
              <w:widowControl/>
              <w:autoSpaceDE/>
              <w:autoSpaceDN/>
              <w:adjustRightInd/>
              <w:spacing w:line="240" w:lineRule="auto"/>
              <w:jc w:val="both"/>
              <w:rPr>
                <w:rFonts w:eastAsia="Calibri" w:cs="Times New Roman"/>
                <w:color w:val="000000"/>
                <w:spacing w:val="-2"/>
                <w:sz w:val="22"/>
                <w:szCs w:val="22"/>
                <w:lang w:eastAsia="en-US"/>
              </w:rPr>
            </w:pPr>
            <w:r w:rsidRPr="00F15015">
              <w:rPr>
                <w:rFonts w:eastAsia="Calibri" w:cs="Times New Roman"/>
                <w:color w:val="000000"/>
                <w:spacing w:val="-2"/>
                <w:sz w:val="22"/>
                <w:szCs w:val="22"/>
                <w:lang w:eastAsia="en-US"/>
              </w:rPr>
              <w:t>14.</w:t>
            </w:r>
            <w:r w:rsidRPr="00F15015">
              <w:rPr>
                <w:rFonts w:eastAsia="Calibri" w:cs="Times New Roman"/>
                <w:color w:val="000000"/>
                <w:spacing w:val="-2"/>
                <w:sz w:val="22"/>
                <w:szCs w:val="22"/>
                <w:lang w:eastAsia="en-US"/>
              </w:rPr>
              <w:tab/>
              <w:t xml:space="preserve">Związek Miast Polskich, </w:t>
            </w:r>
          </w:p>
          <w:p w14:paraId="370D6DDA" w14:textId="77777777" w:rsidR="00F15015" w:rsidRPr="00F15015" w:rsidRDefault="00F15015" w:rsidP="00F15015">
            <w:pPr>
              <w:widowControl/>
              <w:autoSpaceDE/>
              <w:autoSpaceDN/>
              <w:adjustRightInd/>
              <w:spacing w:line="240" w:lineRule="auto"/>
              <w:jc w:val="both"/>
              <w:rPr>
                <w:rFonts w:eastAsia="Calibri" w:cs="Times New Roman"/>
                <w:color w:val="000000"/>
                <w:spacing w:val="-2"/>
                <w:sz w:val="22"/>
                <w:szCs w:val="22"/>
                <w:lang w:eastAsia="en-US"/>
              </w:rPr>
            </w:pPr>
            <w:r w:rsidRPr="00F15015">
              <w:rPr>
                <w:rFonts w:eastAsia="Calibri" w:cs="Times New Roman"/>
                <w:color w:val="000000"/>
                <w:spacing w:val="-2"/>
                <w:sz w:val="22"/>
                <w:szCs w:val="22"/>
                <w:lang w:eastAsia="en-US"/>
              </w:rPr>
              <w:t>15.</w:t>
            </w:r>
            <w:r w:rsidRPr="00F15015">
              <w:rPr>
                <w:rFonts w:eastAsia="Calibri" w:cs="Times New Roman"/>
                <w:color w:val="000000"/>
                <w:spacing w:val="-2"/>
                <w:sz w:val="22"/>
                <w:szCs w:val="22"/>
                <w:lang w:eastAsia="en-US"/>
              </w:rPr>
              <w:tab/>
              <w:t xml:space="preserve">Związek Powiatów Polskich, </w:t>
            </w:r>
          </w:p>
          <w:p w14:paraId="193C078F" w14:textId="77777777" w:rsidR="00F15015" w:rsidRPr="00F15015" w:rsidRDefault="00F15015" w:rsidP="00F15015">
            <w:pPr>
              <w:widowControl/>
              <w:autoSpaceDE/>
              <w:autoSpaceDN/>
              <w:adjustRightInd/>
              <w:spacing w:line="240" w:lineRule="auto"/>
              <w:jc w:val="both"/>
              <w:rPr>
                <w:rFonts w:eastAsia="Calibri" w:cs="Times New Roman"/>
                <w:color w:val="000000"/>
                <w:spacing w:val="-2"/>
                <w:sz w:val="22"/>
                <w:szCs w:val="22"/>
                <w:lang w:eastAsia="en-US"/>
              </w:rPr>
            </w:pPr>
            <w:r w:rsidRPr="00F15015">
              <w:rPr>
                <w:rFonts w:eastAsia="Calibri" w:cs="Times New Roman"/>
                <w:color w:val="000000"/>
                <w:spacing w:val="-2"/>
                <w:sz w:val="22"/>
                <w:szCs w:val="22"/>
                <w:lang w:eastAsia="en-US"/>
              </w:rPr>
              <w:t>16.</w:t>
            </w:r>
            <w:r w:rsidRPr="00F15015">
              <w:rPr>
                <w:rFonts w:eastAsia="Calibri" w:cs="Times New Roman"/>
                <w:color w:val="000000"/>
                <w:spacing w:val="-2"/>
                <w:sz w:val="22"/>
                <w:szCs w:val="22"/>
                <w:lang w:eastAsia="en-US"/>
              </w:rPr>
              <w:tab/>
              <w:t xml:space="preserve">Związek Województw RP, </w:t>
            </w:r>
          </w:p>
          <w:p w14:paraId="2EFAB7BE" w14:textId="77777777" w:rsidR="00F15015" w:rsidRPr="00F15015" w:rsidRDefault="00F15015" w:rsidP="00F15015">
            <w:pPr>
              <w:widowControl/>
              <w:autoSpaceDE/>
              <w:autoSpaceDN/>
              <w:adjustRightInd/>
              <w:spacing w:line="240" w:lineRule="auto"/>
              <w:jc w:val="both"/>
              <w:rPr>
                <w:rFonts w:eastAsia="Calibri" w:cs="Times New Roman"/>
                <w:color w:val="000000"/>
                <w:spacing w:val="-2"/>
                <w:sz w:val="22"/>
                <w:szCs w:val="22"/>
                <w:lang w:eastAsia="en-US"/>
              </w:rPr>
            </w:pPr>
            <w:r w:rsidRPr="00F15015">
              <w:rPr>
                <w:rFonts w:eastAsia="Calibri" w:cs="Times New Roman"/>
                <w:color w:val="000000"/>
                <w:spacing w:val="-2"/>
                <w:sz w:val="22"/>
                <w:szCs w:val="22"/>
                <w:lang w:eastAsia="en-US"/>
              </w:rPr>
              <w:t>17.</w:t>
            </w:r>
            <w:r w:rsidRPr="00F15015">
              <w:rPr>
                <w:rFonts w:eastAsia="Calibri" w:cs="Times New Roman"/>
                <w:color w:val="000000"/>
                <w:spacing w:val="-2"/>
                <w:sz w:val="22"/>
                <w:szCs w:val="22"/>
                <w:lang w:eastAsia="en-US"/>
              </w:rPr>
              <w:tab/>
              <w:t>Fundacja Centrum Cyfrowe,</w:t>
            </w:r>
          </w:p>
          <w:p w14:paraId="6367AFBD" w14:textId="77777777" w:rsidR="00F15015" w:rsidRPr="00F15015" w:rsidRDefault="00F15015" w:rsidP="00F15015">
            <w:pPr>
              <w:widowControl/>
              <w:autoSpaceDE/>
              <w:autoSpaceDN/>
              <w:adjustRightInd/>
              <w:spacing w:line="240" w:lineRule="auto"/>
              <w:jc w:val="both"/>
              <w:rPr>
                <w:rFonts w:eastAsia="Calibri" w:cs="Times New Roman"/>
                <w:color w:val="000000"/>
                <w:spacing w:val="-2"/>
                <w:sz w:val="22"/>
                <w:szCs w:val="22"/>
                <w:lang w:eastAsia="en-US"/>
              </w:rPr>
            </w:pPr>
            <w:r w:rsidRPr="00F15015">
              <w:rPr>
                <w:rFonts w:eastAsia="Calibri" w:cs="Times New Roman"/>
                <w:color w:val="000000"/>
                <w:spacing w:val="-2"/>
                <w:sz w:val="22"/>
                <w:szCs w:val="22"/>
                <w:lang w:eastAsia="en-US"/>
              </w:rPr>
              <w:t>18.</w:t>
            </w:r>
            <w:r w:rsidRPr="00F15015">
              <w:rPr>
                <w:rFonts w:eastAsia="Calibri" w:cs="Times New Roman"/>
                <w:color w:val="000000"/>
                <w:spacing w:val="-2"/>
                <w:sz w:val="22"/>
                <w:szCs w:val="22"/>
                <w:lang w:eastAsia="en-US"/>
              </w:rPr>
              <w:tab/>
              <w:t>Fundacja Moje Państwo,</w:t>
            </w:r>
          </w:p>
          <w:p w14:paraId="1BCDDCF3" w14:textId="77777777" w:rsidR="00F15015" w:rsidRPr="00F15015" w:rsidRDefault="00F15015" w:rsidP="00F15015">
            <w:pPr>
              <w:widowControl/>
              <w:autoSpaceDE/>
              <w:autoSpaceDN/>
              <w:adjustRightInd/>
              <w:spacing w:line="240" w:lineRule="auto"/>
              <w:jc w:val="both"/>
              <w:rPr>
                <w:rFonts w:eastAsia="Calibri" w:cs="Times New Roman"/>
                <w:color w:val="000000"/>
                <w:spacing w:val="-2"/>
                <w:sz w:val="22"/>
                <w:szCs w:val="22"/>
                <w:lang w:eastAsia="en-US"/>
              </w:rPr>
            </w:pPr>
            <w:r w:rsidRPr="00F15015">
              <w:rPr>
                <w:rFonts w:eastAsia="Calibri" w:cs="Times New Roman"/>
                <w:color w:val="000000"/>
                <w:spacing w:val="-2"/>
                <w:sz w:val="22"/>
                <w:szCs w:val="22"/>
                <w:lang w:eastAsia="en-US"/>
              </w:rPr>
              <w:t>19.</w:t>
            </w:r>
            <w:r w:rsidRPr="00F15015">
              <w:rPr>
                <w:rFonts w:eastAsia="Calibri" w:cs="Times New Roman"/>
                <w:color w:val="000000"/>
                <w:spacing w:val="-2"/>
                <w:sz w:val="22"/>
                <w:szCs w:val="22"/>
                <w:lang w:eastAsia="en-US"/>
              </w:rPr>
              <w:tab/>
              <w:t xml:space="preserve">Fundacja na Rzecz Nauki Polskiej, </w:t>
            </w:r>
          </w:p>
          <w:p w14:paraId="43A21059" w14:textId="77777777" w:rsidR="00F15015" w:rsidRPr="00F15015" w:rsidRDefault="00F15015" w:rsidP="00F15015">
            <w:pPr>
              <w:widowControl/>
              <w:autoSpaceDE/>
              <w:autoSpaceDN/>
              <w:adjustRightInd/>
              <w:spacing w:line="240" w:lineRule="auto"/>
              <w:jc w:val="both"/>
              <w:rPr>
                <w:rFonts w:eastAsia="Calibri" w:cs="Times New Roman"/>
                <w:color w:val="000000"/>
                <w:spacing w:val="-2"/>
                <w:sz w:val="22"/>
                <w:szCs w:val="22"/>
                <w:lang w:eastAsia="en-US"/>
              </w:rPr>
            </w:pPr>
            <w:r w:rsidRPr="00F15015">
              <w:rPr>
                <w:rFonts w:eastAsia="Calibri" w:cs="Times New Roman"/>
                <w:color w:val="000000"/>
                <w:spacing w:val="-2"/>
                <w:sz w:val="22"/>
                <w:szCs w:val="22"/>
                <w:lang w:eastAsia="en-US"/>
              </w:rPr>
              <w:t>20.</w:t>
            </w:r>
            <w:r w:rsidRPr="00F15015">
              <w:rPr>
                <w:rFonts w:eastAsia="Calibri" w:cs="Times New Roman"/>
                <w:color w:val="000000"/>
                <w:spacing w:val="-2"/>
                <w:sz w:val="22"/>
                <w:szCs w:val="22"/>
                <w:lang w:eastAsia="en-US"/>
              </w:rPr>
              <w:tab/>
              <w:t>Fundacja Nowoczesna Polska,</w:t>
            </w:r>
          </w:p>
          <w:p w14:paraId="3B59F768" w14:textId="77777777" w:rsidR="00F15015" w:rsidRDefault="00F15015" w:rsidP="00F15015">
            <w:pPr>
              <w:widowControl/>
              <w:autoSpaceDE/>
              <w:autoSpaceDN/>
              <w:adjustRightInd/>
              <w:spacing w:line="240" w:lineRule="auto"/>
              <w:jc w:val="both"/>
              <w:rPr>
                <w:rFonts w:eastAsia="Calibri" w:cs="Times New Roman"/>
                <w:color w:val="000000"/>
                <w:spacing w:val="-2"/>
                <w:sz w:val="22"/>
                <w:szCs w:val="22"/>
                <w:lang w:eastAsia="en-US"/>
              </w:rPr>
            </w:pPr>
            <w:r w:rsidRPr="00F15015">
              <w:rPr>
                <w:rFonts w:eastAsia="Calibri" w:cs="Times New Roman"/>
                <w:color w:val="000000"/>
                <w:spacing w:val="-2"/>
                <w:sz w:val="22"/>
                <w:szCs w:val="22"/>
                <w:lang w:eastAsia="en-US"/>
              </w:rPr>
              <w:t>21.</w:t>
            </w:r>
            <w:r w:rsidRPr="00F15015">
              <w:rPr>
                <w:rFonts w:eastAsia="Calibri" w:cs="Times New Roman"/>
                <w:color w:val="000000"/>
                <w:spacing w:val="-2"/>
                <w:sz w:val="22"/>
                <w:szCs w:val="22"/>
                <w:lang w:eastAsia="en-US"/>
              </w:rPr>
              <w:tab/>
              <w:t>Fundacja Panoptykon.</w:t>
            </w:r>
          </w:p>
          <w:p w14:paraId="723213A4" w14:textId="77777777" w:rsidR="00A9414C" w:rsidRPr="00F15015" w:rsidRDefault="00A9414C" w:rsidP="00F15015">
            <w:pPr>
              <w:widowControl/>
              <w:autoSpaceDE/>
              <w:autoSpaceDN/>
              <w:adjustRightInd/>
              <w:spacing w:line="240" w:lineRule="auto"/>
              <w:jc w:val="both"/>
              <w:rPr>
                <w:rFonts w:eastAsia="Calibri" w:cs="Times New Roman"/>
                <w:color w:val="000000"/>
                <w:spacing w:val="-2"/>
                <w:sz w:val="22"/>
                <w:szCs w:val="22"/>
                <w:lang w:eastAsia="en-US"/>
              </w:rPr>
            </w:pPr>
          </w:p>
          <w:p w14:paraId="057518CB" w14:textId="77777777" w:rsidR="00F15015" w:rsidRPr="00F15015" w:rsidRDefault="00F15015" w:rsidP="00F15015">
            <w:pPr>
              <w:widowControl/>
              <w:autoSpaceDE/>
              <w:autoSpaceDN/>
              <w:adjustRightInd/>
              <w:spacing w:line="240" w:lineRule="auto"/>
              <w:jc w:val="both"/>
              <w:rPr>
                <w:rFonts w:eastAsia="Calibri" w:cs="Times New Roman"/>
                <w:color w:val="000000"/>
                <w:spacing w:val="-2"/>
                <w:sz w:val="22"/>
                <w:szCs w:val="22"/>
                <w:lang w:eastAsia="en-US"/>
              </w:rPr>
            </w:pPr>
            <w:r w:rsidRPr="00F15015">
              <w:rPr>
                <w:rFonts w:eastAsia="Calibri" w:cs="Times New Roman"/>
                <w:color w:val="000000"/>
                <w:spacing w:val="-2"/>
                <w:sz w:val="22"/>
                <w:szCs w:val="22"/>
                <w:lang w:eastAsia="en-US"/>
              </w:rPr>
              <w:t>Udostępnienie projektu na ww. stronach internetowych pozwoli także innym podmiotom zgłaszać uwagi do przedmiotowego projektu.</w:t>
            </w:r>
          </w:p>
          <w:p w14:paraId="7844C636" w14:textId="77777777" w:rsidR="00F15015" w:rsidRPr="00F15015" w:rsidRDefault="00F15015" w:rsidP="00F15015">
            <w:pPr>
              <w:widowControl/>
              <w:autoSpaceDE/>
              <w:autoSpaceDN/>
              <w:adjustRightInd/>
              <w:spacing w:line="240" w:lineRule="auto"/>
              <w:jc w:val="both"/>
              <w:rPr>
                <w:rFonts w:eastAsia="Calibri" w:cs="Times New Roman"/>
                <w:color w:val="000000"/>
                <w:spacing w:val="-2"/>
                <w:sz w:val="22"/>
                <w:szCs w:val="22"/>
                <w:lang w:eastAsia="en-US"/>
              </w:rPr>
            </w:pPr>
          </w:p>
        </w:tc>
      </w:tr>
      <w:tr w:rsidR="00F15015" w:rsidRPr="00F15015" w14:paraId="1AFCB98F" w14:textId="77777777" w:rsidTr="00F15015">
        <w:trPr>
          <w:gridAfter w:val="1"/>
          <w:wAfter w:w="10" w:type="dxa"/>
          <w:trHeight w:val="363"/>
          <w:jc w:val="center"/>
        </w:trPr>
        <w:tc>
          <w:tcPr>
            <w:tcW w:w="10937" w:type="dxa"/>
            <w:gridSpan w:val="29"/>
            <w:shd w:val="clear" w:color="auto" w:fill="99CCFF"/>
            <w:vAlign w:val="center"/>
          </w:tcPr>
          <w:p w14:paraId="7EDDB885" w14:textId="77777777" w:rsidR="00F15015" w:rsidRPr="00F15015" w:rsidRDefault="00F15015" w:rsidP="00E64753">
            <w:pPr>
              <w:widowControl/>
              <w:numPr>
                <w:ilvl w:val="0"/>
                <w:numId w:val="12"/>
              </w:numPr>
              <w:autoSpaceDE/>
              <w:autoSpaceDN/>
              <w:adjustRightInd/>
              <w:spacing w:before="60" w:after="60" w:line="240" w:lineRule="auto"/>
              <w:ind w:left="318" w:hanging="284"/>
              <w:jc w:val="both"/>
              <w:rPr>
                <w:rFonts w:eastAsia="Calibri" w:cs="Times New Roman"/>
                <w:b/>
                <w:color w:val="000000"/>
                <w:sz w:val="22"/>
                <w:szCs w:val="22"/>
                <w:lang w:eastAsia="en-US"/>
              </w:rPr>
            </w:pPr>
            <w:r w:rsidRPr="00F15015">
              <w:rPr>
                <w:rFonts w:eastAsia="Calibri" w:cs="Times New Roman"/>
                <w:b/>
                <w:color w:val="000000"/>
                <w:sz w:val="22"/>
                <w:szCs w:val="22"/>
                <w:lang w:eastAsia="en-US"/>
              </w:rPr>
              <w:t xml:space="preserve"> Wpływ na sektor finansów publicznych</w:t>
            </w:r>
          </w:p>
        </w:tc>
      </w:tr>
      <w:tr w:rsidR="00F15015" w:rsidRPr="00F15015" w14:paraId="4F9D846E" w14:textId="77777777" w:rsidTr="00F15015">
        <w:trPr>
          <w:gridAfter w:val="1"/>
          <w:wAfter w:w="10" w:type="dxa"/>
          <w:trHeight w:val="142"/>
          <w:jc w:val="center"/>
        </w:trPr>
        <w:tc>
          <w:tcPr>
            <w:tcW w:w="3133" w:type="dxa"/>
            <w:gridSpan w:val="4"/>
            <w:vMerge w:val="restart"/>
            <w:shd w:val="clear" w:color="auto" w:fill="FFFFFF"/>
          </w:tcPr>
          <w:p w14:paraId="6C676FE6" w14:textId="77777777" w:rsidR="00F15015" w:rsidRPr="00F15015" w:rsidRDefault="00F15015" w:rsidP="00F15015">
            <w:pPr>
              <w:widowControl/>
              <w:autoSpaceDE/>
              <w:autoSpaceDN/>
              <w:adjustRightInd/>
              <w:spacing w:before="40" w:after="40" w:line="276" w:lineRule="auto"/>
              <w:rPr>
                <w:rFonts w:eastAsia="Calibri" w:cs="Times New Roman"/>
                <w:i/>
                <w:color w:val="000000"/>
                <w:sz w:val="21"/>
                <w:szCs w:val="21"/>
                <w:lang w:eastAsia="en-US"/>
              </w:rPr>
            </w:pPr>
            <w:r w:rsidRPr="00F15015">
              <w:rPr>
                <w:rFonts w:eastAsia="Calibri" w:cs="Times New Roman"/>
                <w:color w:val="000000"/>
                <w:sz w:val="21"/>
                <w:szCs w:val="21"/>
                <w:lang w:eastAsia="en-US"/>
              </w:rPr>
              <w:t>(ceny stałe z …… r.)</w:t>
            </w:r>
          </w:p>
        </w:tc>
        <w:tc>
          <w:tcPr>
            <w:tcW w:w="7804" w:type="dxa"/>
            <w:gridSpan w:val="25"/>
            <w:shd w:val="clear" w:color="auto" w:fill="FFFFFF"/>
          </w:tcPr>
          <w:p w14:paraId="573CB94C" w14:textId="77777777" w:rsidR="00F15015" w:rsidRPr="00F15015" w:rsidRDefault="00F15015" w:rsidP="00F15015">
            <w:pPr>
              <w:widowControl/>
              <w:autoSpaceDE/>
              <w:autoSpaceDN/>
              <w:adjustRightInd/>
              <w:spacing w:before="40" w:after="40" w:line="240" w:lineRule="auto"/>
              <w:jc w:val="center"/>
              <w:rPr>
                <w:rFonts w:eastAsia="Calibri" w:cs="Times New Roman"/>
                <w:i/>
                <w:color w:val="000000"/>
                <w:spacing w:val="-2"/>
                <w:sz w:val="21"/>
                <w:szCs w:val="21"/>
                <w:lang w:eastAsia="en-US"/>
              </w:rPr>
            </w:pPr>
            <w:r w:rsidRPr="00F15015">
              <w:rPr>
                <w:rFonts w:eastAsia="Calibri" w:cs="Times New Roman"/>
                <w:color w:val="000000"/>
                <w:sz w:val="21"/>
                <w:szCs w:val="21"/>
                <w:lang w:eastAsia="en-US"/>
              </w:rPr>
              <w:t>Skutki w okresie 10 lat od wejścia w życie zmian [mln zł]</w:t>
            </w:r>
          </w:p>
        </w:tc>
      </w:tr>
      <w:tr w:rsidR="00F15015" w:rsidRPr="00F15015" w14:paraId="31336018" w14:textId="77777777" w:rsidTr="00F15015">
        <w:trPr>
          <w:gridAfter w:val="1"/>
          <w:wAfter w:w="10" w:type="dxa"/>
          <w:trHeight w:val="142"/>
          <w:jc w:val="center"/>
        </w:trPr>
        <w:tc>
          <w:tcPr>
            <w:tcW w:w="3133" w:type="dxa"/>
            <w:gridSpan w:val="4"/>
            <w:vMerge/>
            <w:shd w:val="clear" w:color="auto" w:fill="FFFFFF"/>
          </w:tcPr>
          <w:p w14:paraId="68EE5869" w14:textId="77777777" w:rsidR="00F15015" w:rsidRPr="00F15015" w:rsidRDefault="00F15015" w:rsidP="00F15015">
            <w:pPr>
              <w:widowControl/>
              <w:autoSpaceDE/>
              <w:autoSpaceDN/>
              <w:adjustRightInd/>
              <w:spacing w:before="40" w:after="40" w:line="240" w:lineRule="auto"/>
              <w:rPr>
                <w:rFonts w:eastAsia="Calibri" w:cs="Times New Roman"/>
                <w:i/>
                <w:color w:val="000000"/>
                <w:sz w:val="21"/>
                <w:szCs w:val="21"/>
                <w:lang w:eastAsia="en-US"/>
              </w:rPr>
            </w:pPr>
          </w:p>
        </w:tc>
        <w:tc>
          <w:tcPr>
            <w:tcW w:w="569" w:type="dxa"/>
            <w:gridSpan w:val="2"/>
            <w:shd w:val="clear" w:color="auto" w:fill="FFFFFF"/>
          </w:tcPr>
          <w:p w14:paraId="1AC295EE" w14:textId="77777777" w:rsidR="00F15015" w:rsidRPr="00F15015" w:rsidRDefault="00F15015" w:rsidP="00F15015">
            <w:pPr>
              <w:widowControl/>
              <w:autoSpaceDE/>
              <w:autoSpaceDN/>
              <w:adjustRightInd/>
              <w:spacing w:line="240" w:lineRule="auto"/>
              <w:jc w:val="center"/>
              <w:rPr>
                <w:rFonts w:eastAsia="Calibri" w:cs="Times New Roman"/>
                <w:color w:val="000000"/>
                <w:sz w:val="21"/>
                <w:szCs w:val="21"/>
                <w:lang w:eastAsia="en-US"/>
              </w:rPr>
            </w:pPr>
            <w:r w:rsidRPr="00F15015">
              <w:rPr>
                <w:rFonts w:eastAsia="Calibri" w:cs="Times New Roman"/>
                <w:color w:val="000000"/>
                <w:sz w:val="21"/>
                <w:szCs w:val="21"/>
                <w:lang w:eastAsia="en-US"/>
              </w:rPr>
              <w:t>0</w:t>
            </w:r>
          </w:p>
        </w:tc>
        <w:tc>
          <w:tcPr>
            <w:tcW w:w="570" w:type="dxa"/>
            <w:gridSpan w:val="2"/>
            <w:shd w:val="clear" w:color="auto" w:fill="FFFFFF"/>
          </w:tcPr>
          <w:p w14:paraId="35FE8083" w14:textId="77777777" w:rsidR="00F15015" w:rsidRPr="00F15015" w:rsidRDefault="00F15015" w:rsidP="00F15015">
            <w:pPr>
              <w:widowControl/>
              <w:autoSpaceDE/>
              <w:autoSpaceDN/>
              <w:adjustRightInd/>
              <w:spacing w:line="240" w:lineRule="auto"/>
              <w:jc w:val="center"/>
              <w:rPr>
                <w:rFonts w:eastAsia="Calibri" w:cs="Times New Roman"/>
                <w:color w:val="000000"/>
                <w:sz w:val="21"/>
                <w:szCs w:val="21"/>
                <w:lang w:eastAsia="en-US"/>
              </w:rPr>
            </w:pPr>
            <w:r w:rsidRPr="00F15015">
              <w:rPr>
                <w:rFonts w:eastAsia="Calibri" w:cs="Times New Roman"/>
                <w:color w:val="000000"/>
                <w:sz w:val="21"/>
                <w:szCs w:val="21"/>
                <w:lang w:eastAsia="en-US"/>
              </w:rPr>
              <w:t>1</w:t>
            </w:r>
          </w:p>
        </w:tc>
        <w:tc>
          <w:tcPr>
            <w:tcW w:w="570" w:type="dxa"/>
            <w:gridSpan w:val="2"/>
            <w:shd w:val="clear" w:color="auto" w:fill="FFFFFF"/>
          </w:tcPr>
          <w:p w14:paraId="7F94EC24" w14:textId="77777777" w:rsidR="00F15015" w:rsidRPr="00F15015" w:rsidRDefault="00F15015" w:rsidP="00F15015">
            <w:pPr>
              <w:widowControl/>
              <w:autoSpaceDE/>
              <w:autoSpaceDN/>
              <w:adjustRightInd/>
              <w:spacing w:line="240" w:lineRule="auto"/>
              <w:jc w:val="center"/>
              <w:rPr>
                <w:rFonts w:eastAsia="Calibri" w:cs="Times New Roman"/>
                <w:color w:val="000000"/>
                <w:sz w:val="21"/>
                <w:szCs w:val="21"/>
                <w:lang w:eastAsia="en-US"/>
              </w:rPr>
            </w:pPr>
            <w:r w:rsidRPr="00F15015">
              <w:rPr>
                <w:rFonts w:eastAsia="Calibri" w:cs="Times New Roman"/>
                <w:color w:val="000000"/>
                <w:sz w:val="21"/>
                <w:szCs w:val="21"/>
                <w:lang w:eastAsia="en-US"/>
              </w:rPr>
              <w:t>2</w:t>
            </w:r>
          </w:p>
        </w:tc>
        <w:tc>
          <w:tcPr>
            <w:tcW w:w="569" w:type="dxa"/>
            <w:gridSpan w:val="3"/>
            <w:shd w:val="clear" w:color="auto" w:fill="FFFFFF"/>
          </w:tcPr>
          <w:p w14:paraId="0F341705" w14:textId="77777777" w:rsidR="00F15015" w:rsidRPr="00F15015" w:rsidRDefault="00F15015" w:rsidP="00F15015">
            <w:pPr>
              <w:widowControl/>
              <w:autoSpaceDE/>
              <w:autoSpaceDN/>
              <w:adjustRightInd/>
              <w:spacing w:line="240" w:lineRule="auto"/>
              <w:jc w:val="center"/>
              <w:rPr>
                <w:rFonts w:eastAsia="Calibri" w:cs="Times New Roman"/>
                <w:color w:val="000000"/>
                <w:sz w:val="21"/>
                <w:szCs w:val="21"/>
                <w:lang w:eastAsia="en-US"/>
              </w:rPr>
            </w:pPr>
            <w:r w:rsidRPr="00F15015">
              <w:rPr>
                <w:rFonts w:eastAsia="Calibri" w:cs="Times New Roman"/>
                <w:color w:val="000000"/>
                <w:sz w:val="21"/>
                <w:szCs w:val="21"/>
                <w:lang w:eastAsia="en-US"/>
              </w:rPr>
              <w:t>3</w:t>
            </w:r>
          </w:p>
        </w:tc>
        <w:tc>
          <w:tcPr>
            <w:tcW w:w="570" w:type="dxa"/>
            <w:gridSpan w:val="2"/>
            <w:shd w:val="clear" w:color="auto" w:fill="FFFFFF"/>
          </w:tcPr>
          <w:p w14:paraId="5C63CAB2" w14:textId="77777777" w:rsidR="00F15015" w:rsidRPr="00F15015" w:rsidRDefault="00F15015" w:rsidP="00F15015">
            <w:pPr>
              <w:widowControl/>
              <w:autoSpaceDE/>
              <w:autoSpaceDN/>
              <w:adjustRightInd/>
              <w:spacing w:line="240" w:lineRule="auto"/>
              <w:jc w:val="center"/>
              <w:rPr>
                <w:rFonts w:eastAsia="Calibri" w:cs="Times New Roman"/>
                <w:color w:val="000000"/>
                <w:sz w:val="21"/>
                <w:szCs w:val="21"/>
                <w:lang w:eastAsia="en-US"/>
              </w:rPr>
            </w:pPr>
            <w:r w:rsidRPr="00F15015">
              <w:rPr>
                <w:rFonts w:eastAsia="Calibri" w:cs="Times New Roman"/>
                <w:color w:val="000000"/>
                <w:sz w:val="21"/>
                <w:szCs w:val="21"/>
                <w:lang w:eastAsia="en-US"/>
              </w:rPr>
              <w:t>4</w:t>
            </w:r>
          </w:p>
        </w:tc>
        <w:tc>
          <w:tcPr>
            <w:tcW w:w="570" w:type="dxa"/>
            <w:shd w:val="clear" w:color="auto" w:fill="FFFFFF"/>
          </w:tcPr>
          <w:p w14:paraId="7B63EB1F" w14:textId="77777777" w:rsidR="00F15015" w:rsidRPr="00F15015" w:rsidRDefault="00F15015" w:rsidP="00F15015">
            <w:pPr>
              <w:widowControl/>
              <w:autoSpaceDE/>
              <w:autoSpaceDN/>
              <w:adjustRightInd/>
              <w:spacing w:line="240" w:lineRule="auto"/>
              <w:jc w:val="center"/>
              <w:rPr>
                <w:rFonts w:eastAsia="Calibri" w:cs="Times New Roman"/>
                <w:color w:val="000000"/>
                <w:sz w:val="21"/>
                <w:szCs w:val="21"/>
                <w:lang w:eastAsia="en-US"/>
              </w:rPr>
            </w:pPr>
            <w:r w:rsidRPr="00F15015">
              <w:rPr>
                <w:rFonts w:eastAsia="Calibri" w:cs="Times New Roman"/>
                <w:color w:val="000000"/>
                <w:sz w:val="21"/>
                <w:szCs w:val="21"/>
                <w:lang w:eastAsia="en-US"/>
              </w:rPr>
              <w:t>5</w:t>
            </w:r>
          </w:p>
        </w:tc>
        <w:tc>
          <w:tcPr>
            <w:tcW w:w="570" w:type="dxa"/>
            <w:gridSpan w:val="3"/>
            <w:shd w:val="clear" w:color="auto" w:fill="FFFFFF"/>
          </w:tcPr>
          <w:p w14:paraId="43400A02" w14:textId="77777777" w:rsidR="00F15015" w:rsidRPr="00F15015" w:rsidRDefault="00F15015" w:rsidP="00F15015">
            <w:pPr>
              <w:widowControl/>
              <w:autoSpaceDE/>
              <w:autoSpaceDN/>
              <w:adjustRightInd/>
              <w:spacing w:line="240" w:lineRule="auto"/>
              <w:jc w:val="center"/>
              <w:rPr>
                <w:rFonts w:eastAsia="Calibri" w:cs="Times New Roman"/>
                <w:color w:val="000000"/>
                <w:sz w:val="21"/>
                <w:szCs w:val="21"/>
                <w:lang w:eastAsia="en-US"/>
              </w:rPr>
            </w:pPr>
            <w:r w:rsidRPr="00F15015">
              <w:rPr>
                <w:rFonts w:eastAsia="Calibri" w:cs="Times New Roman"/>
                <w:color w:val="000000"/>
                <w:sz w:val="21"/>
                <w:szCs w:val="21"/>
                <w:lang w:eastAsia="en-US"/>
              </w:rPr>
              <w:t>6</w:t>
            </w:r>
          </w:p>
        </w:tc>
        <w:tc>
          <w:tcPr>
            <w:tcW w:w="569" w:type="dxa"/>
            <w:gridSpan w:val="3"/>
            <w:shd w:val="clear" w:color="auto" w:fill="FFFFFF"/>
          </w:tcPr>
          <w:p w14:paraId="0ACCD169" w14:textId="77777777" w:rsidR="00F15015" w:rsidRPr="00F15015" w:rsidRDefault="00F15015" w:rsidP="00F15015">
            <w:pPr>
              <w:widowControl/>
              <w:autoSpaceDE/>
              <w:autoSpaceDN/>
              <w:adjustRightInd/>
              <w:spacing w:line="240" w:lineRule="auto"/>
              <w:jc w:val="center"/>
              <w:rPr>
                <w:rFonts w:eastAsia="Calibri" w:cs="Times New Roman"/>
                <w:color w:val="000000"/>
                <w:sz w:val="21"/>
                <w:szCs w:val="21"/>
                <w:lang w:eastAsia="en-US"/>
              </w:rPr>
            </w:pPr>
            <w:r w:rsidRPr="00F15015">
              <w:rPr>
                <w:rFonts w:eastAsia="Calibri" w:cs="Times New Roman"/>
                <w:color w:val="000000"/>
                <w:sz w:val="21"/>
                <w:szCs w:val="21"/>
                <w:lang w:eastAsia="en-US"/>
              </w:rPr>
              <w:t>7</w:t>
            </w:r>
          </w:p>
        </w:tc>
        <w:tc>
          <w:tcPr>
            <w:tcW w:w="570" w:type="dxa"/>
            <w:gridSpan w:val="2"/>
            <w:shd w:val="clear" w:color="auto" w:fill="FFFFFF"/>
          </w:tcPr>
          <w:p w14:paraId="6E8A6516" w14:textId="77777777" w:rsidR="00F15015" w:rsidRPr="00F15015" w:rsidRDefault="00F15015" w:rsidP="00F15015">
            <w:pPr>
              <w:widowControl/>
              <w:autoSpaceDE/>
              <w:autoSpaceDN/>
              <w:adjustRightInd/>
              <w:spacing w:line="240" w:lineRule="auto"/>
              <w:jc w:val="center"/>
              <w:rPr>
                <w:rFonts w:eastAsia="Calibri" w:cs="Times New Roman"/>
                <w:color w:val="000000"/>
                <w:sz w:val="21"/>
                <w:szCs w:val="21"/>
                <w:lang w:eastAsia="en-US"/>
              </w:rPr>
            </w:pPr>
            <w:r w:rsidRPr="00F15015">
              <w:rPr>
                <w:rFonts w:eastAsia="Calibri" w:cs="Times New Roman"/>
                <w:color w:val="000000"/>
                <w:sz w:val="21"/>
                <w:szCs w:val="21"/>
                <w:lang w:eastAsia="en-US"/>
              </w:rPr>
              <w:t>8</w:t>
            </w:r>
          </w:p>
        </w:tc>
        <w:tc>
          <w:tcPr>
            <w:tcW w:w="570" w:type="dxa"/>
            <w:gridSpan w:val="2"/>
            <w:shd w:val="clear" w:color="auto" w:fill="FFFFFF"/>
          </w:tcPr>
          <w:p w14:paraId="4E54E2D2" w14:textId="77777777" w:rsidR="00F15015" w:rsidRPr="00F15015" w:rsidRDefault="00F15015" w:rsidP="00F15015">
            <w:pPr>
              <w:widowControl/>
              <w:autoSpaceDE/>
              <w:autoSpaceDN/>
              <w:adjustRightInd/>
              <w:spacing w:line="240" w:lineRule="auto"/>
              <w:jc w:val="center"/>
              <w:rPr>
                <w:rFonts w:eastAsia="Calibri" w:cs="Times New Roman"/>
                <w:color w:val="000000"/>
                <w:sz w:val="21"/>
                <w:szCs w:val="21"/>
                <w:lang w:eastAsia="en-US"/>
              </w:rPr>
            </w:pPr>
            <w:r w:rsidRPr="00F15015">
              <w:rPr>
                <w:rFonts w:eastAsia="Calibri" w:cs="Times New Roman"/>
                <w:color w:val="000000"/>
                <w:sz w:val="21"/>
                <w:szCs w:val="21"/>
                <w:lang w:eastAsia="en-US"/>
              </w:rPr>
              <w:t>9</w:t>
            </w:r>
          </w:p>
        </w:tc>
        <w:tc>
          <w:tcPr>
            <w:tcW w:w="668" w:type="dxa"/>
            <w:shd w:val="clear" w:color="auto" w:fill="FFFFFF"/>
          </w:tcPr>
          <w:p w14:paraId="298E666F" w14:textId="77777777" w:rsidR="00F15015" w:rsidRPr="00F15015" w:rsidRDefault="00F15015" w:rsidP="00F15015">
            <w:pPr>
              <w:widowControl/>
              <w:autoSpaceDE/>
              <w:autoSpaceDN/>
              <w:adjustRightInd/>
              <w:spacing w:line="240" w:lineRule="auto"/>
              <w:jc w:val="center"/>
              <w:rPr>
                <w:rFonts w:eastAsia="Calibri" w:cs="Times New Roman"/>
                <w:color w:val="000000"/>
                <w:sz w:val="21"/>
                <w:szCs w:val="21"/>
                <w:lang w:eastAsia="en-US"/>
              </w:rPr>
            </w:pPr>
            <w:r w:rsidRPr="00F15015">
              <w:rPr>
                <w:rFonts w:eastAsia="Calibri" w:cs="Times New Roman"/>
                <w:color w:val="000000"/>
                <w:sz w:val="21"/>
                <w:szCs w:val="21"/>
                <w:lang w:eastAsia="en-US"/>
              </w:rPr>
              <w:t>10</w:t>
            </w:r>
          </w:p>
        </w:tc>
        <w:tc>
          <w:tcPr>
            <w:tcW w:w="1439" w:type="dxa"/>
            <w:gridSpan w:val="2"/>
            <w:shd w:val="clear" w:color="auto" w:fill="FFFFFF"/>
          </w:tcPr>
          <w:p w14:paraId="56FC897D" w14:textId="77777777" w:rsidR="00F15015" w:rsidRPr="00F15015" w:rsidRDefault="00F15015" w:rsidP="00F15015">
            <w:pPr>
              <w:widowControl/>
              <w:autoSpaceDE/>
              <w:autoSpaceDN/>
              <w:adjustRightInd/>
              <w:spacing w:before="40" w:after="40" w:line="240" w:lineRule="auto"/>
              <w:jc w:val="center"/>
              <w:rPr>
                <w:rFonts w:eastAsia="Calibri" w:cs="Times New Roman"/>
                <w:i/>
                <w:color w:val="000000"/>
                <w:spacing w:val="-2"/>
                <w:sz w:val="21"/>
                <w:szCs w:val="21"/>
                <w:lang w:eastAsia="en-US"/>
              </w:rPr>
            </w:pPr>
            <w:r w:rsidRPr="00F15015">
              <w:rPr>
                <w:rFonts w:eastAsia="Calibri" w:cs="Times New Roman"/>
                <w:i/>
                <w:color w:val="000000"/>
                <w:spacing w:val="-2"/>
                <w:sz w:val="21"/>
                <w:szCs w:val="21"/>
                <w:lang w:eastAsia="en-US"/>
              </w:rPr>
              <w:t>Łącznie (0-10)</w:t>
            </w:r>
          </w:p>
        </w:tc>
      </w:tr>
      <w:tr w:rsidR="00F15015" w:rsidRPr="00F15015" w14:paraId="37666066" w14:textId="77777777" w:rsidTr="00F15015">
        <w:trPr>
          <w:trHeight w:val="321"/>
          <w:jc w:val="center"/>
        </w:trPr>
        <w:tc>
          <w:tcPr>
            <w:tcW w:w="3133" w:type="dxa"/>
            <w:gridSpan w:val="4"/>
            <w:shd w:val="clear" w:color="auto" w:fill="FFFFFF"/>
            <w:vAlign w:val="center"/>
          </w:tcPr>
          <w:p w14:paraId="1AFA50D6" w14:textId="77777777" w:rsidR="00F15015" w:rsidRPr="00F15015" w:rsidRDefault="00F15015" w:rsidP="00F15015">
            <w:pPr>
              <w:widowControl/>
              <w:autoSpaceDE/>
              <w:autoSpaceDN/>
              <w:adjustRightInd/>
              <w:spacing w:line="240" w:lineRule="auto"/>
              <w:rPr>
                <w:rFonts w:eastAsia="Calibri" w:cs="Times New Roman"/>
                <w:color w:val="000000"/>
                <w:sz w:val="21"/>
                <w:szCs w:val="21"/>
                <w:lang w:eastAsia="en-US"/>
              </w:rPr>
            </w:pPr>
            <w:r w:rsidRPr="00F15015">
              <w:rPr>
                <w:rFonts w:eastAsia="Calibri" w:cs="Times New Roman"/>
                <w:b/>
                <w:color w:val="000000"/>
                <w:sz w:val="21"/>
                <w:szCs w:val="21"/>
                <w:lang w:eastAsia="en-US"/>
              </w:rPr>
              <w:t>Dochody ogółem</w:t>
            </w:r>
          </w:p>
        </w:tc>
        <w:tc>
          <w:tcPr>
            <w:tcW w:w="569" w:type="dxa"/>
            <w:gridSpan w:val="2"/>
            <w:shd w:val="clear" w:color="auto" w:fill="FFFFFF"/>
          </w:tcPr>
          <w:p w14:paraId="0FFBEC99" w14:textId="77777777" w:rsidR="00F15015" w:rsidRPr="00F15015" w:rsidRDefault="00F15015" w:rsidP="00F15015">
            <w:pPr>
              <w:widowControl/>
              <w:autoSpaceDE/>
              <w:autoSpaceDN/>
              <w:adjustRightInd/>
              <w:spacing w:line="240" w:lineRule="auto"/>
              <w:jc w:val="center"/>
              <w:rPr>
                <w:rFonts w:eastAsia="Calibri" w:cs="Times New Roman"/>
                <w:color w:val="000000"/>
                <w:sz w:val="16"/>
                <w:szCs w:val="16"/>
                <w:lang w:eastAsia="en-US"/>
              </w:rPr>
            </w:pPr>
            <w:r w:rsidRPr="00F15015">
              <w:rPr>
                <w:rFonts w:eastAsia="Calibri" w:cs="Times New Roman"/>
                <w:color w:val="000000"/>
                <w:sz w:val="16"/>
                <w:szCs w:val="16"/>
                <w:lang w:eastAsia="en-US"/>
              </w:rPr>
              <w:t>2023</w:t>
            </w:r>
          </w:p>
        </w:tc>
        <w:tc>
          <w:tcPr>
            <w:tcW w:w="570" w:type="dxa"/>
            <w:gridSpan w:val="2"/>
            <w:shd w:val="clear" w:color="auto" w:fill="FFFFFF"/>
          </w:tcPr>
          <w:p w14:paraId="4EB06EAA" w14:textId="77777777" w:rsidR="00F15015" w:rsidRPr="00F15015" w:rsidRDefault="00F15015" w:rsidP="00F15015">
            <w:pPr>
              <w:widowControl/>
              <w:autoSpaceDE/>
              <w:autoSpaceDN/>
              <w:adjustRightInd/>
              <w:spacing w:line="240" w:lineRule="auto"/>
              <w:jc w:val="center"/>
              <w:rPr>
                <w:rFonts w:eastAsia="Calibri" w:cs="Times New Roman"/>
                <w:color w:val="000000"/>
                <w:sz w:val="16"/>
                <w:szCs w:val="16"/>
                <w:lang w:eastAsia="en-US"/>
              </w:rPr>
            </w:pPr>
            <w:r w:rsidRPr="00F15015">
              <w:rPr>
                <w:rFonts w:eastAsia="Calibri" w:cs="Times New Roman"/>
                <w:color w:val="000000"/>
                <w:sz w:val="16"/>
                <w:szCs w:val="16"/>
                <w:lang w:eastAsia="en-US"/>
              </w:rPr>
              <w:t>2024</w:t>
            </w:r>
          </w:p>
        </w:tc>
        <w:tc>
          <w:tcPr>
            <w:tcW w:w="570" w:type="dxa"/>
            <w:gridSpan w:val="2"/>
            <w:shd w:val="clear" w:color="auto" w:fill="FFFFFF"/>
          </w:tcPr>
          <w:p w14:paraId="61925BBA" w14:textId="77777777" w:rsidR="00F15015" w:rsidRPr="00F15015" w:rsidRDefault="00F15015" w:rsidP="00F15015">
            <w:pPr>
              <w:widowControl/>
              <w:autoSpaceDE/>
              <w:autoSpaceDN/>
              <w:adjustRightInd/>
              <w:spacing w:line="240" w:lineRule="auto"/>
              <w:jc w:val="center"/>
              <w:rPr>
                <w:rFonts w:eastAsia="Calibri" w:cs="Times New Roman"/>
                <w:color w:val="000000"/>
                <w:sz w:val="16"/>
                <w:szCs w:val="16"/>
                <w:lang w:eastAsia="en-US"/>
              </w:rPr>
            </w:pPr>
            <w:r w:rsidRPr="00F15015">
              <w:rPr>
                <w:rFonts w:eastAsia="Calibri" w:cs="Times New Roman"/>
                <w:color w:val="000000"/>
                <w:sz w:val="16"/>
                <w:szCs w:val="16"/>
                <w:lang w:eastAsia="en-US"/>
              </w:rPr>
              <w:t>2025</w:t>
            </w:r>
          </w:p>
        </w:tc>
        <w:tc>
          <w:tcPr>
            <w:tcW w:w="569" w:type="dxa"/>
            <w:gridSpan w:val="3"/>
            <w:shd w:val="clear" w:color="auto" w:fill="FFFFFF"/>
          </w:tcPr>
          <w:p w14:paraId="46D5E4F5" w14:textId="77777777" w:rsidR="00F15015" w:rsidRPr="00F15015" w:rsidRDefault="00F15015" w:rsidP="00F15015">
            <w:pPr>
              <w:widowControl/>
              <w:autoSpaceDE/>
              <w:autoSpaceDN/>
              <w:adjustRightInd/>
              <w:spacing w:line="240" w:lineRule="auto"/>
              <w:jc w:val="center"/>
              <w:rPr>
                <w:rFonts w:eastAsia="Calibri" w:cs="Times New Roman"/>
                <w:color w:val="000000"/>
                <w:sz w:val="16"/>
                <w:szCs w:val="16"/>
                <w:lang w:eastAsia="en-US"/>
              </w:rPr>
            </w:pPr>
            <w:r w:rsidRPr="00F15015">
              <w:rPr>
                <w:rFonts w:eastAsia="Calibri" w:cs="Times New Roman"/>
                <w:color w:val="000000"/>
                <w:sz w:val="16"/>
                <w:szCs w:val="16"/>
                <w:lang w:eastAsia="en-US"/>
              </w:rPr>
              <w:t>2026</w:t>
            </w:r>
          </w:p>
        </w:tc>
        <w:tc>
          <w:tcPr>
            <w:tcW w:w="570" w:type="dxa"/>
            <w:gridSpan w:val="2"/>
            <w:shd w:val="clear" w:color="auto" w:fill="FFFFFF"/>
          </w:tcPr>
          <w:p w14:paraId="16BD648C" w14:textId="77777777" w:rsidR="00F15015" w:rsidRPr="00F15015" w:rsidRDefault="00F15015" w:rsidP="00F15015">
            <w:pPr>
              <w:widowControl/>
              <w:autoSpaceDE/>
              <w:autoSpaceDN/>
              <w:adjustRightInd/>
              <w:spacing w:line="240" w:lineRule="auto"/>
              <w:jc w:val="center"/>
              <w:rPr>
                <w:rFonts w:eastAsia="Calibri" w:cs="Times New Roman"/>
                <w:color w:val="000000"/>
                <w:sz w:val="16"/>
                <w:szCs w:val="16"/>
                <w:lang w:eastAsia="en-US"/>
              </w:rPr>
            </w:pPr>
            <w:r w:rsidRPr="00F15015">
              <w:rPr>
                <w:rFonts w:eastAsia="Calibri" w:cs="Times New Roman"/>
                <w:color w:val="000000"/>
                <w:sz w:val="16"/>
                <w:szCs w:val="16"/>
                <w:lang w:eastAsia="en-US"/>
              </w:rPr>
              <w:t>2027</w:t>
            </w:r>
          </w:p>
        </w:tc>
        <w:tc>
          <w:tcPr>
            <w:tcW w:w="570" w:type="dxa"/>
            <w:shd w:val="clear" w:color="auto" w:fill="FFFFFF"/>
          </w:tcPr>
          <w:p w14:paraId="7AC704A8" w14:textId="77777777" w:rsidR="00F15015" w:rsidRPr="00F15015" w:rsidRDefault="00F15015" w:rsidP="00F15015">
            <w:pPr>
              <w:widowControl/>
              <w:autoSpaceDE/>
              <w:autoSpaceDN/>
              <w:adjustRightInd/>
              <w:spacing w:line="240" w:lineRule="auto"/>
              <w:jc w:val="center"/>
              <w:rPr>
                <w:rFonts w:eastAsia="Calibri" w:cs="Times New Roman"/>
                <w:color w:val="000000"/>
                <w:sz w:val="16"/>
                <w:szCs w:val="16"/>
                <w:lang w:eastAsia="en-US"/>
              </w:rPr>
            </w:pPr>
            <w:r w:rsidRPr="00F15015">
              <w:rPr>
                <w:rFonts w:eastAsia="Calibri" w:cs="Times New Roman"/>
                <w:color w:val="000000"/>
                <w:sz w:val="16"/>
                <w:szCs w:val="16"/>
                <w:lang w:eastAsia="en-US"/>
              </w:rPr>
              <w:t>2028</w:t>
            </w:r>
          </w:p>
        </w:tc>
        <w:tc>
          <w:tcPr>
            <w:tcW w:w="570" w:type="dxa"/>
            <w:gridSpan w:val="3"/>
            <w:shd w:val="clear" w:color="auto" w:fill="FFFFFF"/>
          </w:tcPr>
          <w:p w14:paraId="400A8AE8" w14:textId="77777777" w:rsidR="00F15015" w:rsidRPr="00F15015" w:rsidRDefault="00F15015" w:rsidP="00F15015">
            <w:pPr>
              <w:widowControl/>
              <w:autoSpaceDE/>
              <w:autoSpaceDN/>
              <w:adjustRightInd/>
              <w:spacing w:line="240" w:lineRule="auto"/>
              <w:jc w:val="center"/>
              <w:rPr>
                <w:rFonts w:eastAsia="Calibri" w:cs="Times New Roman"/>
                <w:color w:val="000000"/>
                <w:sz w:val="16"/>
                <w:szCs w:val="16"/>
                <w:lang w:eastAsia="en-US"/>
              </w:rPr>
            </w:pPr>
            <w:r w:rsidRPr="00F15015">
              <w:rPr>
                <w:rFonts w:eastAsia="Calibri" w:cs="Times New Roman"/>
                <w:color w:val="000000"/>
                <w:sz w:val="16"/>
                <w:szCs w:val="16"/>
                <w:lang w:eastAsia="en-US"/>
              </w:rPr>
              <w:t>2029</w:t>
            </w:r>
          </w:p>
        </w:tc>
        <w:tc>
          <w:tcPr>
            <w:tcW w:w="569" w:type="dxa"/>
            <w:gridSpan w:val="3"/>
            <w:shd w:val="clear" w:color="auto" w:fill="FFFFFF"/>
          </w:tcPr>
          <w:p w14:paraId="6F7FB315" w14:textId="77777777" w:rsidR="00F15015" w:rsidRPr="00F15015" w:rsidRDefault="00F15015" w:rsidP="00F15015">
            <w:pPr>
              <w:widowControl/>
              <w:autoSpaceDE/>
              <w:autoSpaceDN/>
              <w:adjustRightInd/>
              <w:spacing w:line="240" w:lineRule="auto"/>
              <w:jc w:val="center"/>
              <w:rPr>
                <w:rFonts w:eastAsia="Calibri" w:cs="Times New Roman"/>
                <w:color w:val="000000"/>
                <w:sz w:val="16"/>
                <w:szCs w:val="16"/>
                <w:lang w:eastAsia="en-US"/>
              </w:rPr>
            </w:pPr>
            <w:r w:rsidRPr="00F15015">
              <w:rPr>
                <w:rFonts w:eastAsia="Calibri" w:cs="Times New Roman"/>
                <w:color w:val="000000"/>
                <w:sz w:val="16"/>
                <w:szCs w:val="16"/>
                <w:lang w:eastAsia="en-US"/>
              </w:rPr>
              <w:t>2030</w:t>
            </w:r>
          </w:p>
        </w:tc>
        <w:tc>
          <w:tcPr>
            <w:tcW w:w="570" w:type="dxa"/>
            <w:gridSpan w:val="2"/>
            <w:shd w:val="clear" w:color="auto" w:fill="FFFFFF"/>
          </w:tcPr>
          <w:p w14:paraId="11060D70" w14:textId="77777777" w:rsidR="00F15015" w:rsidRPr="00F15015" w:rsidRDefault="00F15015" w:rsidP="00F15015">
            <w:pPr>
              <w:widowControl/>
              <w:autoSpaceDE/>
              <w:autoSpaceDN/>
              <w:adjustRightInd/>
              <w:spacing w:line="240" w:lineRule="auto"/>
              <w:jc w:val="center"/>
              <w:rPr>
                <w:rFonts w:eastAsia="Calibri" w:cs="Times New Roman"/>
                <w:color w:val="000000"/>
                <w:sz w:val="16"/>
                <w:szCs w:val="16"/>
                <w:lang w:eastAsia="en-US"/>
              </w:rPr>
            </w:pPr>
            <w:r w:rsidRPr="00F15015">
              <w:rPr>
                <w:rFonts w:eastAsia="Calibri" w:cs="Times New Roman"/>
                <w:color w:val="000000"/>
                <w:sz w:val="16"/>
                <w:szCs w:val="16"/>
                <w:lang w:eastAsia="en-US"/>
              </w:rPr>
              <w:t>2031</w:t>
            </w:r>
          </w:p>
        </w:tc>
        <w:tc>
          <w:tcPr>
            <w:tcW w:w="570" w:type="dxa"/>
            <w:gridSpan w:val="2"/>
            <w:shd w:val="clear" w:color="auto" w:fill="FFFFFF"/>
          </w:tcPr>
          <w:p w14:paraId="303E4F3D" w14:textId="77777777" w:rsidR="00F15015" w:rsidRPr="00F15015" w:rsidRDefault="00F15015" w:rsidP="00F15015">
            <w:pPr>
              <w:widowControl/>
              <w:autoSpaceDE/>
              <w:autoSpaceDN/>
              <w:adjustRightInd/>
              <w:spacing w:line="240" w:lineRule="auto"/>
              <w:jc w:val="center"/>
              <w:rPr>
                <w:rFonts w:eastAsia="Calibri" w:cs="Times New Roman"/>
                <w:i/>
                <w:color w:val="000000"/>
                <w:spacing w:val="-2"/>
                <w:sz w:val="16"/>
                <w:szCs w:val="16"/>
                <w:lang w:eastAsia="en-US"/>
              </w:rPr>
            </w:pPr>
            <w:r w:rsidRPr="00F15015">
              <w:rPr>
                <w:rFonts w:eastAsia="Calibri" w:cs="Times New Roman"/>
                <w:i/>
                <w:color w:val="000000"/>
                <w:spacing w:val="-2"/>
                <w:sz w:val="16"/>
                <w:szCs w:val="16"/>
                <w:lang w:eastAsia="en-US"/>
              </w:rPr>
              <w:t>2032</w:t>
            </w:r>
          </w:p>
        </w:tc>
        <w:tc>
          <w:tcPr>
            <w:tcW w:w="668" w:type="dxa"/>
            <w:shd w:val="clear" w:color="auto" w:fill="FFFFFF"/>
          </w:tcPr>
          <w:p w14:paraId="6172B0EC" w14:textId="77777777" w:rsidR="00F15015" w:rsidRPr="00F15015" w:rsidRDefault="00F15015" w:rsidP="00F15015">
            <w:pPr>
              <w:widowControl/>
              <w:autoSpaceDE/>
              <w:autoSpaceDN/>
              <w:adjustRightInd/>
              <w:spacing w:line="240" w:lineRule="auto"/>
              <w:jc w:val="center"/>
              <w:rPr>
                <w:rFonts w:eastAsia="Calibri" w:cs="Times New Roman"/>
                <w:i/>
                <w:color w:val="000000"/>
                <w:spacing w:val="-2"/>
                <w:sz w:val="16"/>
                <w:szCs w:val="16"/>
                <w:lang w:eastAsia="en-US"/>
              </w:rPr>
            </w:pPr>
            <w:r w:rsidRPr="00F15015">
              <w:rPr>
                <w:rFonts w:eastAsia="Calibri" w:cs="Times New Roman"/>
                <w:i/>
                <w:color w:val="000000"/>
                <w:spacing w:val="-2"/>
                <w:sz w:val="16"/>
                <w:szCs w:val="16"/>
                <w:lang w:eastAsia="en-US"/>
              </w:rPr>
              <w:t>2033</w:t>
            </w:r>
          </w:p>
        </w:tc>
        <w:tc>
          <w:tcPr>
            <w:tcW w:w="1449" w:type="dxa"/>
            <w:gridSpan w:val="3"/>
            <w:shd w:val="clear" w:color="auto" w:fill="FFFFFF"/>
          </w:tcPr>
          <w:p w14:paraId="07FA3ECE" w14:textId="77777777" w:rsidR="00F15015" w:rsidRPr="00F15015" w:rsidRDefault="00F15015" w:rsidP="00F15015">
            <w:pPr>
              <w:widowControl/>
              <w:autoSpaceDE/>
              <w:autoSpaceDN/>
              <w:adjustRightInd/>
              <w:spacing w:line="240" w:lineRule="auto"/>
              <w:jc w:val="center"/>
              <w:rPr>
                <w:rFonts w:eastAsia="Calibri" w:cs="Times New Roman"/>
                <w:i/>
                <w:color w:val="000000"/>
                <w:spacing w:val="-2"/>
                <w:sz w:val="20"/>
                <w:lang w:eastAsia="en-US"/>
              </w:rPr>
            </w:pPr>
            <w:r w:rsidRPr="00F15015">
              <w:rPr>
                <w:rFonts w:eastAsia="Calibri" w:cs="Times New Roman"/>
                <w:i/>
                <w:color w:val="000000"/>
                <w:spacing w:val="-2"/>
                <w:sz w:val="20"/>
                <w:lang w:eastAsia="en-US"/>
              </w:rPr>
              <w:t>Łącznie (0-10)</w:t>
            </w:r>
          </w:p>
          <w:p w14:paraId="26481BFC" w14:textId="77777777" w:rsidR="00F15015" w:rsidRPr="00F15015" w:rsidRDefault="00F15015" w:rsidP="00F15015">
            <w:pPr>
              <w:widowControl/>
              <w:autoSpaceDE/>
              <w:autoSpaceDN/>
              <w:adjustRightInd/>
              <w:spacing w:line="240" w:lineRule="auto"/>
              <w:jc w:val="center"/>
              <w:rPr>
                <w:rFonts w:eastAsia="Calibri" w:cs="Times New Roman"/>
                <w:color w:val="000000"/>
                <w:sz w:val="20"/>
                <w:lang w:eastAsia="en-US"/>
              </w:rPr>
            </w:pPr>
            <w:r w:rsidRPr="00F15015">
              <w:rPr>
                <w:rFonts w:eastAsia="Calibri" w:cs="Times New Roman"/>
                <w:i/>
                <w:color w:val="000000"/>
                <w:spacing w:val="-2"/>
                <w:sz w:val="20"/>
                <w:lang w:eastAsia="en-US"/>
              </w:rPr>
              <w:t>2022 -2032</w:t>
            </w:r>
          </w:p>
        </w:tc>
      </w:tr>
      <w:tr w:rsidR="00F15015" w:rsidRPr="00F15015" w14:paraId="0C227278" w14:textId="77777777" w:rsidTr="00F15015">
        <w:trPr>
          <w:trHeight w:val="321"/>
          <w:jc w:val="center"/>
        </w:trPr>
        <w:tc>
          <w:tcPr>
            <w:tcW w:w="3133" w:type="dxa"/>
            <w:gridSpan w:val="4"/>
            <w:shd w:val="clear" w:color="auto" w:fill="FFFFFF"/>
            <w:vAlign w:val="center"/>
          </w:tcPr>
          <w:p w14:paraId="6D8CF854" w14:textId="77777777" w:rsidR="00F15015" w:rsidRPr="00F15015" w:rsidRDefault="00F15015" w:rsidP="00F15015">
            <w:pPr>
              <w:widowControl/>
              <w:autoSpaceDE/>
              <w:autoSpaceDN/>
              <w:adjustRightInd/>
              <w:spacing w:line="240" w:lineRule="auto"/>
              <w:rPr>
                <w:rFonts w:eastAsia="Calibri" w:cs="Times New Roman"/>
                <w:color w:val="000000"/>
                <w:sz w:val="21"/>
                <w:szCs w:val="21"/>
                <w:lang w:eastAsia="en-US"/>
              </w:rPr>
            </w:pPr>
            <w:r w:rsidRPr="00F15015">
              <w:rPr>
                <w:rFonts w:eastAsia="Calibri" w:cs="Times New Roman"/>
                <w:color w:val="000000"/>
                <w:sz w:val="21"/>
                <w:szCs w:val="21"/>
                <w:lang w:eastAsia="en-US"/>
              </w:rPr>
              <w:t>budżet państwa</w:t>
            </w:r>
          </w:p>
        </w:tc>
        <w:tc>
          <w:tcPr>
            <w:tcW w:w="569" w:type="dxa"/>
            <w:gridSpan w:val="2"/>
            <w:shd w:val="clear" w:color="auto" w:fill="FFFFFF"/>
          </w:tcPr>
          <w:p w14:paraId="541F8F19"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r w:rsidRPr="00F15015">
              <w:rPr>
                <w:rFonts w:eastAsia="Calibri" w:cs="Times New Roman"/>
                <w:sz w:val="16"/>
                <w:szCs w:val="16"/>
                <w:lang w:eastAsia="en-US"/>
              </w:rPr>
              <w:t>-4,4</w:t>
            </w:r>
          </w:p>
        </w:tc>
        <w:tc>
          <w:tcPr>
            <w:tcW w:w="570" w:type="dxa"/>
            <w:gridSpan w:val="2"/>
            <w:shd w:val="clear" w:color="auto" w:fill="FFFFFF"/>
          </w:tcPr>
          <w:p w14:paraId="59C1912A" w14:textId="77777777" w:rsidR="00F15015" w:rsidRPr="00F15015" w:rsidRDefault="00F15015" w:rsidP="00F15015">
            <w:pPr>
              <w:widowControl/>
              <w:autoSpaceDE/>
              <w:autoSpaceDN/>
              <w:adjustRightInd/>
              <w:spacing w:line="276" w:lineRule="auto"/>
              <w:rPr>
                <w:rFonts w:eastAsia="Calibri" w:cs="Times New Roman"/>
                <w:sz w:val="16"/>
                <w:szCs w:val="16"/>
                <w:lang w:eastAsia="en-US"/>
              </w:rPr>
            </w:pPr>
            <w:r w:rsidRPr="00F15015">
              <w:rPr>
                <w:rFonts w:eastAsia="Calibri" w:cs="Times New Roman"/>
                <w:sz w:val="16"/>
                <w:szCs w:val="16"/>
                <w:lang w:eastAsia="en-US"/>
              </w:rPr>
              <w:t>-5,8</w:t>
            </w:r>
          </w:p>
        </w:tc>
        <w:tc>
          <w:tcPr>
            <w:tcW w:w="570" w:type="dxa"/>
            <w:gridSpan w:val="2"/>
            <w:shd w:val="clear" w:color="auto" w:fill="FFFFFF"/>
          </w:tcPr>
          <w:p w14:paraId="71EAE55A" w14:textId="77777777" w:rsidR="00F15015" w:rsidRPr="00F15015" w:rsidRDefault="00F15015" w:rsidP="00F15015">
            <w:pPr>
              <w:widowControl/>
              <w:autoSpaceDE/>
              <w:autoSpaceDN/>
              <w:adjustRightInd/>
              <w:spacing w:line="276" w:lineRule="auto"/>
              <w:rPr>
                <w:rFonts w:eastAsia="Calibri" w:cs="Times New Roman"/>
                <w:sz w:val="16"/>
                <w:szCs w:val="16"/>
                <w:lang w:eastAsia="en-US"/>
              </w:rPr>
            </w:pPr>
            <w:r w:rsidRPr="00F15015">
              <w:rPr>
                <w:rFonts w:eastAsia="Calibri" w:cs="Times New Roman"/>
                <w:sz w:val="16"/>
                <w:szCs w:val="16"/>
                <w:lang w:eastAsia="en-US"/>
              </w:rPr>
              <w:t>-5,8</w:t>
            </w:r>
          </w:p>
        </w:tc>
        <w:tc>
          <w:tcPr>
            <w:tcW w:w="569" w:type="dxa"/>
            <w:gridSpan w:val="3"/>
            <w:shd w:val="clear" w:color="auto" w:fill="FFFFFF"/>
          </w:tcPr>
          <w:p w14:paraId="5B6D9984" w14:textId="77777777" w:rsidR="00F15015" w:rsidRPr="00F15015" w:rsidRDefault="00F15015" w:rsidP="00F15015">
            <w:pPr>
              <w:widowControl/>
              <w:autoSpaceDE/>
              <w:autoSpaceDN/>
              <w:adjustRightInd/>
              <w:spacing w:line="276" w:lineRule="auto"/>
              <w:rPr>
                <w:rFonts w:eastAsia="Calibri" w:cs="Times New Roman"/>
                <w:sz w:val="16"/>
                <w:szCs w:val="16"/>
                <w:lang w:eastAsia="en-US"/>
              </w:rPr>
            </w:pPr>
            <w:r w:rsidRPr="00F15015">
              <w:rPr>
                <w:rFonts w:eastAsia="Calibri" w:cs="Times New Roman"/>
                <w:sz w:val="16"/>
                <w:szCs w:val="16"/>
                <w:lang w:eastAsia="en-US"/>
              </w:rPr>
              <w:t>-5,8</w:t>
            </w:r>
          </w:p>
        </w:tc>
        <w:tc>
          <w:tcPr>
            <w:tcW w:w="570" w:type="dxa"/>
            <w:gridSpan w:val="2"/>
            <w:shd w:val="clear" w:color="auto" w:fill="FFFFFF"/>
          </w:tcPr>
          <w:p w14:paraId="16A7457B" w14:textId="77777777" w:rsidR="00F15015" w:rsidRPr="00F15015" w:rsidRDefault="00F15015" w:rsidP="00F15015">
            <w:pPr>
              <w:widowControl/>
              <w:autoSpaceDE/>
              <w:autoSpaceDN/>
              <w:adjustRightInd/>
              <w:spacing w:line="276" w:lineRule="auto"/>
              <w:rPr>
                <w:rFonts w:eastAsia="Calibri" w:cs="Times New Roman"/>
                <w:sz w:val="16"/>
                <w:szCs w:val="16"/>
                <w:lang w:eastAsia="en-US"/>
              </w:rPr>
            </w:pPr>
            <w:r w:rsidRPr="00F15015">
              <w:rPr>
                <w:rFonts w:eastAsia="Calibri" w:cs="Times New Roman"/>
                <w:sz w:val="16"/>
                <w:szCs w:val="16"/>
                <w:lang w:eastAsia="en-US"/>
              </w:rPr>
              <w:t>-5,8</w:t>
            </w:r>
          </w:p>
        </w:tc>
        <w:tc>
          <w:tcPr>
            <w:tcW w:w="570" w:type="dxa"/>
            <w:shd w:val="clear" w:color="auto" w:fill="FFFFFF"/>
          </w:tcPr>
          <w:p w14:paraId="2A214212" w14:textId="77777777" w:rsidR="00F15015" w:rsidRPr="00F15015" w:rsidRDefault="00F15015" w:rsidP="00F15015">
            <w:pPr>
              <w:widowControl/>
              <w:autoSpaceDE/>
              <w:autoSpaceDN/>
              <w:adjustRightInd/>
              <w:spacing w:line="276" w:lineRule="auto"/>
              <w:rPr>
                <w:rFonts w:eastAsia="Calibri" w:cs="Times New Roman"/>
                <w:sz w:val="16"/>
                <w:szCs w:val="16"/>
                <w:lang w:eastAsia="en-US"/>
              </w:rPr>
            </w:pPr>
            <w:r w:rsidRPr="00F15015">
              <w:rPr>
                <w:rFonts w:eastAsia="Calibri" w:cs="Times New Roman"/>
                <w:sz w:val="16"/>
                <w:szCs w:val="16"/>
                <w:lang w:eastAsia="en-US"/>
              </w:rPr>
              <w:t>-5,8</w:t>
            </w:r>
          </w:p>
        </w:tc>
        <w:tc>
          <w:tcPr>
            <w:tcW w:w="570" w:type="dxa"/>
            <w:gridSpan w:val="3"/>
            <w:shd w:val="clear" w:color="auto" w:fill="FFFFFF"/>
          </w:tcPr>
          <w:p w14:paraId="58F083D4" w14:textId="77777777" w:rsidR="00F15015" w:rsidRPr="00F15015" w:rsidRDefault="00F15015" w:rsidP="00F15015">
            <w:pPr>
              <w:widowControl/>
              <w:autoSpaceDE/>
              <w:autoSpaceDN/>
              <w:adjustRightInd/>
              <w:spacing w:line="276" w:lineRule="auto"/>
              <w:rPr>
                <w:rFonts w:eastAsia="Calibri" w:cs="Times New Roman"/>
                <w:sz w:val="16"/>
                <w:szCs w:val="16"/>
                <w:lang w:eastAsia="en-US"/>
              </w:rPr>
            </w:pPr>
            <w:r w:rsidRPr="00F15015">
              <w:rPr>
                <w:rFonts w:eastAsia="Calibri" w:cs="Times New Roman"/>
                <w:sz w:val="16"/>
                <w:szCs w:val="16"/>
                <w:lang w:eastAsia="en-US"/>
              </w:rPr>
              <w:t>-5,8</w:t>
            </w:r>
          </w:p>
        </w:tc>
        <w:tc>
          <w:tcPr>
            <w:tcW w:w="569" w:type="dxa"/>
            <w:gridSpan w:val="3"/>
            <w:shd w:val="clear" w:color="auto" w:fill="FFFFFF"/>
          </w:tcPr>
          <w:p w14:paraId="1DFE4D4F"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r w:rsidRPr="00F15015">
              <w:rPr>
                <w:rFonts w:eastAsia="Calibri" w:cs="Times New Roman"/>
                <w:sz w:val="16"/>
                <w:szCs w:val="16"/>
                <w:lang w:eastAsia="en-US"/>
              </w:rPr>
              <w:t>-5,8</w:t>
            </w:r>
          </w:p>
        </w:tc>
        <w:tc>
          <w:tcPr>
            <w:tcW w:w="570" w:type="dxa"/>
            <w:gridSpan w:val="2"/>
            <w:shd w:val="clear" w:color="auto" w:fill="FFFFFF"/>
          </w:tcPr>
          <w:p w14:paraId="3FE89BC0"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r w:rsidRPr="00F15015">
              <w:rPr>
                <w:rFonts w:eastAsia="Calibri" w:cs="Times New Roman"/>
                <w:sz w:val="16"/>
                <w:szCs w:val="16"/>
                <w:lang w:eastAsia="en-US"/>
              </w:rPr>
              <w:t>-5,8</w:t>
            </w:r>
          </w:p>
        </w:tc>
        <w:tc>
          <w:tcPr>
            <w:tcW w:w="570" w:type="dxa"/>
            <w:gridSpan w:val="2"/>
            <w:shd w:val="clear" w:color="auto" w:fill="FFFFFF"/>
          </w:tcPr>
          <w:p w14:paraId="59ABFC99"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r w:rsidRPr="00F15015">
              <w:rPr>
                <w:rFonts w:eastAsia="Calibri" w:cs="Times New Roman"/>
                <w:sz w:val="16"/>
                <w:szCs w:val="16"/>
                <w:lang w:eastAsia="en-US"/>
              </w:rPr>
              <w:t>-5,8</w:t>
            </w:r>
          </w:p>
        </w:tc>
        <w:tc>
          <w:tcPr>
            <w:tcW w:w="668" w:type="dxa"/>
            <w:shd w:val="clear" w:color="auto" w:fill="FFFFFF"/>
          </w:tcPr>
          <w:p w14:paraId="36067058"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r w:rsidRPr="00F15015">
              <w:rPr>
                <w:rFonts w:eastAsia="Calibri" w:cs="Times New Roman"/>
                <w:sz w:val="16"/>
                <w:szCs w:val="16"/>
                <w:lang w:eastAsia="en-US"/>
              </w:rPr>
              <w:t>-5,8</w:t>
            </w:r>
          </w:p>
        </w:tc>
        <w:tc>
          <w:tcPr>
            <w:tcW w:w="1449" w:type="dxa"/>
            <w:gridSpan w:val="3"/>
            <w:shd w:val="clear" w:color="auto" w:fill="FFFFFF"/>
          </w:tcPr>
          <w:p w14:paraId="3010B5FD" w14:textId="77777777" w:rsidR="00F15015" w:rsidRPr="00F15015" w:rsidRDefault="00F15015" w:rsidP="00F15015">
            <w:pPr>
              <w:widowControl/>
              <w:autoSpaceDE/>
              <w:autoSpaceDN/>
              <w:adjustRightInd/>
              <w:spacing w:line="240" w:lineRule="auto"/>
              <w:rPr>
                <w:rFonts w:eastAsia="Calibri" w:cs="Times New Roman"/>
                <w:color w:val="000000"/>
                <w:sz w:val="21"/>
                <w:szCs w:val="21"/>
                <w:lang w:eastAsia="en-US"/>
              </w:rPr>
            </w:pPr>
            <w:r w:rsidRPr="00F15015">
              <w:rPr>
                <w:rFonts w:eastAsia="Calibri" w:cs="Times New Roman"/>
                <w:color w:val="000000"/>
                <w:sz w:val="21"/>
                <w:szCs w:val="21"/>
                <w:lang w:eastAsia="en-US"/>
              </w:rPr>
              <w:t>-56,6</w:t>
            </w:r>
          </w:p>
        </w:tc>
      </w:tr>
      <w:tr w:rsidR="00F15015" w:rsidRPr="00F15015" w14:paraId="094FBB7F" w14:textId="77777777" w:rsidTr="00F15015">
        <w:trPr>
          <w:trHeight w:val="344"/>
          <w:jc w:val="center"/>
        </w:trPr>
        <w:tc>
          <w:tcPr>
            <w:tcW w:w="3133" w:type="dxa"/>
            <w:gridSpan w:val="4"/>
            <w:shd w:val="clear" w:color="auto" w:fill="FFFFFF"/>
            <w:vAlign w:val="center"/>
          </w:tcPr>
          <w:p w14:paraId="208E2AFB" w14:textId="77777777" w:rsidR="00F15015" w:rsidRPr="00F15015" w:rsidRDefault="00F15015" w:rsidP="00F15015">
            <w:pPr>
              <w:widowControl/>
              <w:autoSpaceDE/>
              <w:autoSpaceDN/>
              <w:adjustRightInd/>
              <w:spacing w:line="240" w:lineRule="auto"/>
              <w:rPr>
                <w:rFonts w:eastAsia="Calibri" w:cs="Times New Roman"/>
                <w:color w:val="000000"/>
                <w:sz w:val="21"/>
                <w:szCs w:val="21"/>
                <w:lang w:eastAsia="en-US"/>
              </w:rPr>
            </w:pPr>
            <w:r w:rsidRPr="00F15015">
              <w:rPr>
                <w:rFonts w:eastAsia="Calibri" w:cs="Times New Roman"/>
                <w:color w:val="000000"/>
                <w:sz w:val="21"/>
                <w:szCs w:val="21"/>
                <w:lang w:eastAsia="en-US"/>
              </w:rPr>
              <w:t>JST</w:t>
            </w:r>
          </w:p>
        </w:tc>
        <w:tc>
          <w:tcPr>
            <w:tcW w:w="569" w:type="dxa"/>
            <w:gridSpan w:val="2"/>
            <w:shd w:val="clear" w:color="auto" w:fill="FFFFFF"/>
          </w:tcPr>
          <w:p w14:paraId="09139A4E"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p>
        </w:tc>
        <w:tc>
          <w:tcPr>
            <w:tcW w:w="570" w:type="dxa"/>
            <w:gridSpan w:val="2"/>
            <w:shd w:val="clear" w:color="auto" w:fill="FFFFFF"/>
          </w:tcPr>
          <w:p w14:paraId="501361E0"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p>
        </w:tc>
        <w:tc>
          <w:tcPr>
            <w:tcW w:w="570" w:type="dxa"/>
            <w:gridSpan w:val="2"/>
            <w:shd w:val="clear" w:color="auto" w:fill="FFFFFF"/>
          </w:tcPr>
          <w:p w14:paraId="129EA96A"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p>
        </w:tc>
        <w:tc>
          <w:tcPr>
            <w:tcW w:w="569" w:type="dxa"/>
            <w:gridSpan w:val="3"/>
            <w:shd w:val="clear" w:color="auto" w:fill="FFFFFF"/>
          </w:tcPr>
          <w:p w14:paraId="6BD61595"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p>
        </w:tc>
        <w:tc>
          <w:tcPr>
            <w:tcW w:w="570" w:type="dxa"/>
            <w:gridSpan w:val="2"/>
            <w:shd w:val="clear" w:color="auto" w:fill="FFFFFF"/>
          </w:tcPr>
          <w:p w14:paraId="0F06D950"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p>
        </w:tc>
        <w:tc>
          <w:tcPr>
            <w:tcW w:w="570" w:type="dxa"/>
            <w:shd w:val="clear" w:color="auto" w:fill="FFFFFF"/>
          </w:tcPr>
          <w:p w14:paraId="14CB7FFF"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p>
        </w:tc>
        <w:tc>
          <w:tcPr>
            <w:tcW w:w="570" w:type="dxa"/>
            <w:gridSpan w:val="3"/>
            <w:shd w:val="clear" w:color="auto" w:fill="FFFFFF"/>
          </w:tcPr>
          <w:p w14:paraId="5DFA1A60"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p>
        </w:tc>
        <w:tc>
          <w:tcPr>
            <w:tcW w:w="569" w:type="dxa"/>
            <w:gridSpan w:val="3"/>
            <w:shd w:val="clear" w:color="auto" w:fill="FFFFFF"/>
          </w:tcPr>
          <w:p w14:paraId="5ED2AC51"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p>
        </w:tc>
        <w:tc>
          <w:tcPr>
            <w:tcW w:w="570" w:type="dxa"/>
            <w:gridSpan w:val="2"/>
            <w:shd w:val="clear" w:color="auto" w:fill="FFFFFF"/>
          </w:tcPr>
          <w:p w14:paraId="5329784A"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p>
        </w:tc>
        <w:tc>
          <w:tcPr>
            <w:tcW w:w="570" w:type="dxa"/>
            <w:gridSpan w:val="2"/>
            <w:shd w:val="clear" w:color="auto" w:fill="FFFFFF"/>
          </w:tcPr>
          <w:p w14:paraId="78F8990E"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p>
        </w:tc>
        <w:tc>
          <w:tcPr>
            <w:tcW w:w="668" w:type="dxa"/>
            <w:shd w:val="clear" w:color="auto" w:fill="FFFFFF"/>
          </w:tcPr>
          <w:p w14:paraId="741496AF"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p>
        </w:tc>
        <w:tc>
          <w:tcPr>
            <w:tcW w:w="1449" w:type="dxa"/>
            <w:gridSpan w:val="3"/>
            <w:shd w:val="clear" w:color="auto" w:fill="FFFFFF"/>
          </w:tcPr>
          <w:p w14:paraId="54E5A74B" w14:textId="77777777" w:rsidR="00F15015" w:rsidRPr="00F15015" w:rsidRDefault="00F15015" w:rsidP="00F15015">
            <w:pPr>
              <w:widowControl/>
              <w:autoSpaceDE/>
              <w:autoSpaceDN/>
              <w:adjustRightInd/>
              <w:spacing w:line="240" w:lineRule="auto"/>
              <w:rPr>
                <w:rFonts w:eastAsia="Calibri" w:cs="Times New Roman"/>
                <w:color w:val="000000"/>
                <w:sz w:val="21"/>
                <w:szCs w:val="21"/>
                <w:lang w:eastAsia="en-US"/>
              </w:rPr>
            </w:pPr>
          </w:p>
        </w:tc>
      </w:tr>
      <w:tr w:rsidR="00F15015" w:rsidRPr="00F15015" w14:paraId="2721DD75" w14:textId="77777777" w:rsidTr="00F15015">
        <w:trPr>
          <w:trHeight w:val="344"/>
          <w:jc w:val="center"/>
        </w:trPr>
        <w:tc>
          <w:tcPr>
            <w:tcW w:w="3133" w:type="dxa"/>
            <w:gridSpan w:val="4"/>
            <w:shd w:val="clear" w:color="auto" w:fill="FFFFFF"/>
            <w:vAlign w:val="center"/>
          </w:tcPr>
          <w:p w14:paraId="52D8A30B" w14:textId="77777777" w:rsidR="00F15015" w:rsidRPr="00F15015" w:rsidRDefault="00F15015" w:rsidP="00F15015">
            <w:pPr>
              <w:widowControl/>
              <w:autoSpaceDE/>
              <w:autoSpaceDN/>
              <w:adjustRightInd/>
              <w:spacing w:line="240" w:lineRule="auto"/>
              <w:rPr>
                <w:rFonts w:eastAsia="Calibri" w:cs="Times New Roman"/>
                <w:color w:val="000000"/>
                <w:sz w:val="21"/>
                <w:szCs w:val="21"/>
                <w:lang w:eastAsia="en-US"/>
              </w:rPr>
            </w:pPr>
            <w:r w:rsidRPr="00F15015">
              <w:rPr>
                <w:rFonts w:eastAsia="Calibri" w:cs="Times New Roman"/>
                <w:color w:val="000000"/>
                <w:sz w:val="21"/>
                <w:szCs w:val="21"/>
                <w:lang w:eastAsia="en-US"/>
              </w:rPr>
              <w:t>Fundusz Ewidencji i Rejestrów</w:t>
            </w:r>
          </w:p>
        </w:tc>
        <w:tc>
          <w:tcPr>
            <w:tcW w:w="569" w:type="dxa"/>
            <w:gridSpan w:val="2"/>
            <w:shd w:val="clear" w:color="auto" w:fill="FFFFFF"/>
          </w:tcPr>
          <w:p w14:paraId="5BF3C7C4"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r w:rsidRPr="00F15015">
              <w:rPr>
                <w:rFonts w:eastAsia="Calibri" w:cs="Times New Roman"/>
                <w:sz w:val="16"/>
                <w:szCs w:val="16"/>
                <w:lang w:eastAsia="en-US"/>
              </w:rPr>
              <w:t>4,4</w:t>
            </w:r>
          </w:p>
        </w:tc>
        <w:tc>
          <w:tcPr>
            <w:tcW w:w="570" w:type="dxa"/>
            <w:gridSpan w:val="2"/>
            <w:shd w:val="clear" w:color="auto" w:fill="FFFFFF"/>
          </w:tcPr>
          <w:p w14:paraId="3243A430"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r w:rsidRPr="00F15015">
              <w:rPr>
                <w:rFonts w:eastAsia="Calibri" w:cs="Times New Roman"/>
                <w:sz w:val="16"/>
                <w:szCs w:val="16"/>
                <w:lang w:eastAsia="en-US"/>
              </w:rPr>
              <w:t>5,8</w:t>
            </w:r>
          </w:p>
        </w:tc>
        <w:tc>
          <w:tcPr>
            <w:tcW w:w="570" w:type="dxa"/>
            <w:gridSpan w:val="2"/>
            <w:shd w:val="clear" w:color="auto" w:fill="FFFFFF"/>
          </w:tcPr>
          <w:p w14:paraId="67FE942F"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r w:rsidRPr="00F15015">
              <w:rPr>
                <w:rFonts w:eastAsia="Calibri" w:cs="Times New Roman"/>
                <w:sz w:val="16"/>
                <w:szCs w:val="16"/>
                <w:lang w:eastAsia="en-US"/>
              </w:rPr>
              <w:t>5,8</w:t>
            </w:r>
          </w:p>
        </w:tc>
        <w:tc>
          <w:tcPr>
            <w:tcW w:w="569" w:type="dxa"/>
            <w:gridSpan w:val="3"/>
            <w:shd w:val="clear" w:color="auto" w:fill="FFFFFF"/>
          </w:tcPr>
          <w:p w14:paraId="2C87CB9B"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r w:rsidRPr="00F15015">
              <w:rPr>
                <w:rFonts w:eastAsia="Calibri" w:cs="Times New Roman"/>
                <w:sz w:val="16"/>
                <w:szCs w:val="16"/>
                <w:lang w:eastAsia="en-US"/>
              </w:rPr>
              <w:t>5,8</w:t>
            </w:r>
          </w:p>
        </w:tc>
        <w:tc>
          <w:tcPr>
            <w:tcW w:w="570" w:type="dxa"/>
            <w:gridSpan w:val="2"/>
            <w:shd w:val="clear" w:color="auto" w:fill="FFFFFF"/>
          </w:tcPr>
          <w:p w14:paraId="709ACECD"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r w:rsidRPr="00F15015">
              <w:rPr>
                <w:rFonts w:eastAsia="Calibri" w:cs="Times New Roman"/>
                <w:sz w:val="16"/>
                <w:szCs w:val="16"/>
                <w:lang w:eastAsia="en-US"/>
              </w:rPr>
              <w:t>5,8</w:t>
            </w:r>
          </w:p>
        </w:tc>
        <w:tc>
          <w:tcPr>
            <w:tcW w:w="570" w:type="dxa"/>
            <w:shd w:val="clear" w:color="auto" w:fill="FFFFFF"/>
          </w:tcPr>
          <w:p w14:paraId="7DFC71F9"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r w:rsidRPr="00F15015">
              <w:rPr>
                <w:rFonts w:eastAsia="Calibri" w:cs="Times New Roman"/>
                <w:sz w:val="16"/>
                <w:szCs w:val="16"/>
                <w:lang w:eastAsia="en-US"/>
              </w:rPr>
              <w:t>5,8</w:t>
            </w:r>
          </w:p>
        </w:tc>
        <w:tc>
          <w:tcPr>
            <w:tcW w:w="570" w:type="dxa"/>
            <w:gridSpan w:val="3"/>
            <w:shd w:val="clear" w:color="auto" w:fill="FFFFFF"/>
          </w:tcPr>
          <w:p w14:paraId="58AD660D"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r w:rsidRPr="00F15015">
              <w:rPr>
                <w:rFonts w:eastAsia="Calibri" w:cs="Times New Roman"/>
                <w:sz w:val="16"/>
                <w:szCs w:val="16"/>
                <w:lang w:eastAsia="en-US"/>
              </w:rPr>
              <w:t>5,8</w:t>
            </w:r>
          </w:p>
        </w:tc>
        <w:tc>
          <w:tcPr>
            <w:tcW w:w="569" w:type="dxa"/>
            <w:gridSpan w:val="3"/>
            <w:shd w:val="clear" w:color="auto" w:fill="FFFFFF"/>
          </w:tcPr>
          <w:p w14:paraId="0F30DFA9"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r w:rsidRPr="00F15015">
              <w:rPr>
                <w:rFonts w:eastAsia="Calibri" w:cs="Times New Roman"/>
                <w:sz w:val="16"/>
                <w:szCs w:val="16"/>
                <w:lang w:eastAsia="en-US"/>
              </w:rPr>
              <w:t>5,8</w:t>
            </w:r>
          </w:p>
        </w:tc>
        <w:tc>
          <w:tcPr>
            <w:tcW w:w="570" w:type="dxa"/>
            <w:gridSpan w:val="2"/>
            <w:shd w:val="clear" w:color="auto" w:fill="FFFFFF"/>
          </w:tcPr>
          <w:p w14:paraId="61010F30"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r w:rsidRPr="00F15015">
              <w:rPr>
                <w:rFonts w:eastAsia="Calibri" w:cs="Times New Roman"/>
                <w:sz w:val="16"/>
                <w:szCs w:val="16"/>
                <w:lang w:eastAsia="en-US"/>
              </w:rPr>
              <w:t>5,8</w:t>
            </w:r>
          </w:p>
        </w:tc>
        <w:tc>
          <w:tcPr>
            <w:tcW w:w="570" w:type="dxa"/>
            <w:gridSpan w:val="2"/>
            <w:shd w:val="clear" w:color="auto" w:fill="FFFFFF"/>
          </w:tcPr>
          <w:p w14:paraId="00B09881"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r w:rsidRPr="00F15015">
              <w:rPr>
                <w:rFonts w:eastAsia="Calibri" w:cs="Times New Roman"/>
                <w:sz w:val="16"/>
                <w:szCs w:val="16"/>
                <w:lang w:eastAsia="en-US"/>
              </w:rPr>
              <w:t>5,8</w:t>
            </w:r>
          </w:p>
        </w:tc>
        <w:tc>
          <w:tcPr>
            <w:tcW w:w="668" w:type="dxa"/>
            <w:shd w:val="clear" w:color="auto" w:fill="FFFFFF"/>
          </w:tcPr>
          <w:p w14:paraId="11D74E34"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r w:rsidRPr="00F15015">
              <w:rPr>
                <w:rFonts w:eastAsia="Calibri" w:cs="Times New Roman"/>
                <w:sz w:val="16"/>
                <w:szCs w:val="16"/>
                <w:lang w:eastAsia="en-US"/>
              </w:rPr>
              <w:t>5,8</w:t>
            </w:r>
          </w:p>
        </w:tc>
        <w:tc>
          <w:tcPr>
            <w:tcW w:w="1449" w:type="dxa"/>
            <w:gridSpan w:val="3"/>
            <w:shd w:val="clear" w:color="auto" w:fill="FFFFFF"/>
          </w:tcPr>
          <w:p w14:paraId="0BDFE35B" w14:textId="77777777" w:rsidR="00F15015" w:rsidRPr="00F15015" w:rsidRDefault="00F15015" w:rsidP="00F15015">
            <w:pPr>
              <w:widowControl/>
              <w:autoSpaceDE/>
              <w:autoSpaceDN/>
              <w:adjustRightInd/>
              <w:spacing w:line="240" w:lineRule="auto"/>
              <w:rPr>
                <w:rFonts w:eastAsia="Calibri" w:cs="Times New Roman"/>
                <w:color w:val="000000"/>
                <w:sz w:val="21"/>
                <w:szCs w:val="21"/>
                <w:lang w:eastAsia="en-US"/>
              </w:rPr>
            </w:pPr>
            <w:r w:rsidRPr="00F15015">
              <w:rPr>
                <w:rFonts w:eastAsia="Calibri" w:cs="Times New Roman"/>
                <w:color w:val="000000"/>
                <w:sz w:val="21"/>
                <w:szCs w:val="21"/>
                <w:lang w:eastAsia="en-US"/>
              </w:rPr>
              <w:t>56,6</w:t>
            </w:r>
          </w:p>
        </w:tc>
      </w:tr>
      <w:tr w:rsidR="00F15015" w:rsidRPr="00F15015" w14:paraId="110D83B4" w14:textId="77777777" w:rsidTr="00F15015">
        <w:trPr>
          <w:trHeight w:val="330"/>
          <w:jc w:val="center"/>
        </w:trPr>
        <w:tc>
          <w:tcPr>
            <w:tcW w:w="3133" w:type="dxa"/>
            <w:gridSpan w:val="4"/>
            <w:shd w:val="clear" w:color="auto" w:fill="FFFFFF"/>
            <w:vAlign w:val="center"/>
          </w:tcPr>
          <w:p w14:paraId="5939A6F5" w14:textId="77777777" w:rsidR="00F15015" w:rsidRPr="00F15015" w:rsidRDefault="00F15015" w:rsidP="00F15015">
            <w:pPr>
              <w:widowControl/>
              <w:autoSpaceDE/>
              <w:autoSpaceDN/>
              <w:adjustRightInd/>
              <w:spacing w:line="240" w:lineRule="auto"/>
              <w:rPr>
                <w:rFonts w:eastAsia="Calibri" w:cs="Times New Roman"/>
                <w:color w:val="000000"/>
                <w:sz w:val="21"/>
                <w:szCs w:val="21"/>
                <w:lang w:eastAsia="en-US"/>
              </w:rPr>
            </w:pPr>
            <w:r w:rsidRPr="00F15015">
              <w:rPr>
                <w:rFonts w:eastAsia="Calibri" w:cs="Times New Roman"/>
                <w:b/>
                <w:color w:val="000000"/>
                <w:sz w:val="21"/>
                <w:szCs w:val="21"/>
                <w:lang w:eastAsia="en-US"/>
              </w:rPr>
              <w:lastRenderedPageBreak/>
              <w:t>Wydatki ogółem</w:t>
            </w:r>
          </w:p>
        </w:tc>
        <w:tc>
          <w:tcPr>
            <w:tcW w:w="569" w:type="dxa"/>
            <w:gridSpan w:val="2"/>
            <w:shd w:val="clear" w:color="auto" w:fill="FFFFFF"/>
          </w:tcPr>
          <w:p w14:paraId="13C6F836"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r w:rsidRPr="00F15015">
              <w:rPr>
                <w:rFonts w:eastAsia="Calibri" w:cs="Times New Roman"/>
                <w:sz w:val="16"/>
                <w:szCs w:val="16"/>
                <w:lang w:eastAsia="en-US"/>
              </w:rPr>
              <w:t>0,5</w:t>
            </w:r>
          </w:p>
        </w:tc>
        <w:tc>
          <w:tcPr>
            <w:tcW w:w="570" w:type="dxa"/>
            <w:gridSpan w:val="2"/>
            <w:shd w:val="clear" w:color="auto" w:fill="FFFFFF"/>
          </w:tcPr>
          <w:p w14:paraId="532CDA53"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r w:rsidRPr="00F15015">
              <w:rPr>
                <w:rFonts w:eastAsia="Calibri" w:cs="Times New Roman"/>
                <w:sz w:val="16"/>
                <w:szCs w:val="16"/>
                <w:lang w:eastAsia="en-US"/>
              </w:rPr>
              <w:t>0</w:t>
            </w:r>
          </w:p>
        </w:tc>
        <w:tc>
          <w:tcPr>
            <w:tcW w:w="570" w:type="dxa"/>
            <w:gridSpan w:val="2"/>
            <w:shd w:val="clear" w:color="auto" w:fill="FFFFFF"/>
          </w:tcPr>
          <w:p w14:paraId="7AC09085"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r w:rsidRPr="00F15015">
              <w:rPr>
                <w:rFonts w:eastAsia="Calibri" w:cs="Times New Roman"/>
                <w:sz w:val="16"/>
                <w:szCs w:val="16"/>
                <w:lang w:eastAsia="en-US"/>
              </w:rPr>
              <w:t>0</w:t>
            </w:r>
          </w:p>
        </w:tc>
        <w:tc>
          <w:tcPr>
            <w:tcW w:w="569" w:type="dxa"/>
            <w:gridSpan w:val="3"/>
            <w:shd w:val="clear" w:color="auto" w:fill="FFFFFF"/>
          </w:tcPr>
          <w:p w14:paraId="48752D83"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r w:rsidRPr="00F15015">
              <w:rPr>
                <w:rFonts w:eastAsia="Calibri" w:cs="Times New Roman"/>
                <w:sz w:val="16"/>
                <w:szCs w:val="16"/>
                <w:lang w:eastAsia="en-US"/>
              </w:rPr>
              <w:t>0</w:t>
            </w:r>
          </w:p>
        </w:tc>
        <w:tc>
          <w:tcPr>
            <w:tcW w:w="570" w:type="dxa"/>
            <w:gridSpan w:val="2"/>
            <w:shd w:val="clear" w:color="auto" w:fill="FFFFFF"/>
          </w:tcPr>
          <w:p w14:paraId="525FC358"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r w:rsidRPr="00F15015">
              <w:rPr>
                <w:rFonts w:eastAsia="Calibri" w:cs="Times New Roman"/>
                <w:sz w:val="16"/>
                <w:szCs w:val="16"/>
                <w:lang w:eastAsia="en-US"/>
              </w:rPr>
              <w:t>0</w:t>
            </w:r>
          </w:p>
        </w:tc>
        <w:tc>
          <w:tcPr>
            <w:tcW w:w="570" w:type="dxa"/>
            <w:shd w:val="clear" w:color="auto" w:fill="FFFFFF"/>
          </w:tcPr>
          <w:p w14:paraId="3ED5EF1F"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r w:rsidRPr="00F15015">
              <w:rPr>
                <w:rFonts w:eastAsia="Calibri" w:cs="Times New Roman"/>
                <w:sz w:val="16"/>
                <w:szCs w:val="16"/>
                <w:lang w:eastAsia="en-US"/>
              </w:rPr>
              <w:t>0</w:t>
            </w:r>
          </w:p>
        </w:tc>
        <w:tc>
          <w:tcPr>
            <w:tcW w:w="570" w:type="dxa"/>
            <w:gridSpan w:val="3"/>
            <w:shd w:val="clear" w:color="auto" w:fill="FFFFFF"/>
          </w:tcPr>
          <w:p w14:paraId="30433E2C"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r w:rsidRPr="00F15015">
              <w:rPr>
                <w:rFonts w:eastAsia="Calibri" w:cs="Times New Roman"/>
                <w:sz w:val="16"/>
                <w:szCs w:val="16"/>
                <w:lang w:eastAsia="en-US"/>
              </w:rPr>
              <w:t>0</w:t>
            </w:r>
          </w:p>
        </w:tc>
        <w:tc>
          <w:tcPr>
            <w:tcW w:w="569" w:type="dxa"/>
            <w:gridSpan w:val="3"/>
            <w:shd w:val="clear" w:color="auto" w:fill="FFFFFF"/>
          </w:tcPr>
          <w:p w14:paraId="1EB4E385"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r w:rsidRPr="00F15015">
              <w:rPr>
                <w:rFonts w:eastAsia="Calibri" w:cs="Times New Roman"/>
                <w:sz w:val="16"/>
                <w:szCs w:val="16"/>
                <w:lang w:eastAsia="en-US"/>
              </w:rPr>
              <w:t>0</w:t>
            </w:r>
          </w:p>
        </w:tc>
        <w:tc>
          <w:tcPr>
            <w:tcW w:w="570" w:type="dxa"/>
            <w:gridSpan w:val="2"/>
            <w:shd w:val="clear" w:color="auto" w:fill="FFFFFF"/>
          </w:tcPr>
          <w:p w14:paraId="1C892E60"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r w:rsidRPr="00F15015">
              <w:rPr>
                <w:rFonts w:eastAsia="Calibri" w:cs="Times New Roman"/>
                <w:sz w:val="16"/>
                <w:szCs w:val="16"/>
                <w:lang w:eastAsia="en-US"/>
              </w:rPr>
              <w:t>0</w:t>
            </w:r>
          </w:p>
        </w:tc>
        <w:tc>
          <w:tcPr>
            <w:tcW w:w="570" w:type="dxa"/>
            <w:gridSpan w:val="2"/>
            <w:shd w:val="clear" w:color="auto" w:fill="FFFFFF"/>
          </w:tcPr>
          <w:p w14:paraId="55C4D02C"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r w:rsidRPr="00F15015">
              <w:rPr>
                <w:rFonts w:eastAsia="Calibri" w:cs="Times New Roman"/>
                <w:sz w:val="16"/>
                <w:szCs w:val="16"/>
                <w:lang w:eastAsia="en-US"/>
              </w:rPr>
              <w:t>0</w:t>
            </w:r>
          </w:p>
        </w:tc>
        <w:tc>
          <w:tcPr>
            <w:tcW w:w="668" w:type="dxa"/>
            <w:shd w:val="clear" w:color="auto" w:fill="FFFFFF"/>
          </w:tcPr>
          <w:p w14:paraId="7A7303C5"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r w:rsidRPr="00F15015">
              <w:rPr>
                <w:rFonts w:eastAsia="Calibri" w:cs="Times New Roman"/>
                <w:sz w:val="16"/>
                <w:szCs w:val="16"/>
                <w:lang w:eastAsia="en-US"/>
              </w:rPr>
              <w:t>0</w:t>
            </w:r>
          </w:p>
        </w:tc>
        <w:tc>
          <w:tcPr>
            <w:tcW w:w="1449" w:type="dxa"/>
            <w:gridSpan w:val="3"/>
            <w:shd w:val="clear" w:color="auto" w:fill="FFFFFF"/>
          </w:tcPr>
          <w:p w14:paraId="296489F7" w14:textId="77777777" w:rsidR="00F15015" w:rsidRPr="00F15015" w:rsidRDefault="00F15015" w:rsidP="00F15015">
            <w:pPr>
              <w:widowControl/>
              <w:autoSpaceDE/>
              <w:autoSpaceDN/>
              <w:adjustRightInd/>
              <w:spacing w:line="240" w:lineRule="auto"/>
              <w:rPr>
                <w:rFonts w:eastAsia="Calibri" w:cs="Times New Roman"/>
                <w:color w:val="000000"/>
                <w:sz w:val="21"/>
                <w:szCs w:val="21"/>
                <w:lang w:eastAsia="en-US"/>
              </w:rPr>
            </w:pPr>
            <w:r w:rsidRPr="00F15015">
              <w:rPr>
                <w:rFonts w:eastAsia="Calibri" w:cs="Times New Roman"/>
                <w:color w:val="000000"/>
                <w:sz w:val="21"/>
                <w:szCs w:val="21"/>
                <w:lang w:eastAsia="en-US"/>
              </w:rPr>
              <w:t>0,5</w:t>
            </w:r>
          </w:p>
        </w:tc>
      </w:tr>
      <w:tr w:rsidR="00F15015" w:rsidRPr="00F15015" w14:paraId="20F7B346" w14:textId="77777777" w:rsidTr="00F15015">
        <w:trPr>
          <w:trHeight w:val="330"/>
          <w:jc w:val="center"/>
        </w:trPr>
        <w:tc>
          <w:tcPr>
            <w:tcW w:w="3133" w:type="dxa"/>
            <w:gridSpan w:val="4"/>
            <w:shd w:val="clear" w:color="auto" w:fill="FFFFFF"/>
            <w:vAlign w:val="center"/>
          </w:tcPr>
          <w:p w14:paraId="4E8241FE" w14:textId="77777777" w:rsidR="00F15015" w:rsidRPr="00F15015" w:rsidRDefault="00F15015" w:rsidP="00F15015">
            <w:pPr>
              <w:widowControl/>
              <w:autoSpaceDE/>
              <w:autoSpaceDN/>
              <w:adjustRightInd/>
              <w:spacing w:line="240" w:lineRule="auto"/>
              <w:rPr>
                <w:rFonts w:eastAsia="Calibri" w:cs="Times New Roman"/>
                <w:color w:val="000000"/>
                <w:sz w:val="21"/>
                <w:szCs w:val="21"/>
                <w:lang w:eastAsia="en-US"/>
              </w:rPr>
            </w:pPr>
            <w:r w:rsidRPr="00F15015">
              <w:rPr>
                <w:rFonts w:eastAsia="Calibri" w:cs="Times New Roman"/>
                <w:color w:val="000000"/>
                <w:sz w:val="21"/>
                <w:szCs w:val="21"/>
                <w:lang w:eastAsia="en-US"/>
              </w:rPr>
              <w:t>budżet państwa</w:t>
            </w:r>
          </w:p>
        </w:tc>
        <w:tc>
          <w:tcPr>
            <w:tcW w:w="569" w:type="dxa"/>
            <w:gridSpan w:val="2"/>
            <w:shd w:val="clear" w:color="auto" w:fill="FFFFFF"/>
          </w:tcPr>
          <w:p w14:paraId="762A908D"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r w:rsidRPr="00F15015">
              <w:rPr>
                <w:rFonts w:eastAsia="Calibri" w:cs="Times New Roman"/>
                <w:sz w:val="16"/>
                <w:szCs w:val="16"/>
                <w:lang w:eastAsia="en-US"/>
              </w:rPr>
              <w:t>0,5</w:t>
            </w:r>
          </w:p>
        </w:tc>
        <w:tc>
          <w:tcPr>
            <w:tcW w:w="570" w:type="dxa"/>
            <w:gridSpan w:val="2"/>
            <w:shd w:val="clear" w:color="auto" w:fill="FFFFFF"/>
          </w:tcPr>
          <w:p w14:paraId="59F864E9"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r w:rsidRPr="00F15015">
              <w:rPr>
                <w:rFonts w:eastAsia="Calibri" w:cs="Times New Roman"/>
                <w:sz w:val="16"/>
                <w:szCs w:val="16"/>
                <w:lang w:eastAsia="en-US"/>
              </w:rPr>
              <w:t>0</w:t>
            </w:r>
          </w:p>
        </w:tc>
        <w:tc>
          <w:tcPr>
            <w:tcW w:w="570" w:type="dxa"/>
            <w:gridSpan w:val="2"/>
            <w:shd w:val="clear" w:color="auto" w:fill="FFFFFF"/>
          </w:tcPr>
          <w:p w14:paraId="294429DE"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r w:rsidRPr="00F15015">
              <w:rPr>
                <w:rFonts w:eastAsia="Calibri" w:cs="Times New Roman"/>
                <w:sz w:val="16"/>
                <w:szCs w:val="16"/>
                <w:lang w:eastAsia="en-US"/>
              </w:rPr>
              <w:t>0</w:t>
            </w:r>
          </w:p>
        </w:tc>
        <w:tc>
          <w:tcPr>
            <w:tcW w:w="569" w:type="dxa"/>
            <w:gridSpan w:val="3"/>
            <w:shd w:val="clear" w:color="auto" w:fill="FFFFFF"/>
          </w:tcPr>
          <w:p w14:paraId="370700B7"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r w:rsidRPr="00F15015">
              <w:rPr>
                <w:rFonts w:eastAsia="Calibri" w:cs="Times New Roman"/>
                <w:sz w:val="16"/>
                <w:szCs w:val="16"/>
                <w:lang w:eastAsia="en-US"/>
              </w:rPr>
              <w:t>0</w:t>
            </w:r>
          </w:p>
        </w:tc>
        <w:tc>
          <w:tcPr>
            <w:tcW w:w="570" w:type="dxa"/>
            <w:gridSpan w:val="2"/>
            <w:shd w:val="clear" w:color="auto" w:fill="FFFFFF"/>
          </w:tcPr>
          <w:p w14:paraId="22B348DF"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r w:rsidRPr="00F15015">
              <w:rPr>
                <w:rFonts w:eastAsia="Calibri" w:cs="Times New Roman"/>
                <w:sz w:val="16"/>
                <w:szCs w:val="16"/>
                <w:lang w:eastAsia="en-US"/>
              </w:rPr>
              <w:t>0</w:t>
            </w:r>
          </w:p>
        </w:tc>
        <w:tc>
          <w:tcPr>
            <w:tcW w:w="570" w:type="dxa"/>
            <w:shd w:val="clear" w:color="auto" w:fill="FFFFFF"/>
          </w:tcPr>
          <w:p w14:paraId="52FF4510"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r w:rsidRPr="00F15015">
              <w:rPr>
                <w:rFonts w:eastAsia="Calibri" w:cs="Times New Roman"/>
                <w:sz w:val="16"/>
                <w:szCs w:val="16"/>
                <w:lang w:eastAsia="en-US"/>
              </w:rPr>
              <w:t>0</w:t>
            </w:r>
          </w:p>
        </w:tc>
        <w:tc>
          <w:tcPr>
            <w:tcW w:w="570" w:type="dxa"/>
            <w:gridSpan w:val="3"/>
            <w:shd w:val="clear" w:color="auto" w:fill="FFFFFF"/>
          </w:tcPr>
          <w:p w14:paraId="26095D8B"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r w:rsidRPr="00F15015">
              <w:rPr>
                <w:rFonts w:eastAsia="Calibri" w:cs="Times New Roman"/>
                <w:sz w:val="16"/>
                <w:szCs w:val="16"/>
                <w:lang w:eastAsia="en-US"/>
              </w:rPr>
              <w:t>0</w:t>
            </w:r>
          </w:p>
        </w:tc>
        <w:tc>
          <w:tcPr>
            <w:tcW w:w="569" w:type="dxa"/>
            <w:gridSpan w:val="3"/>
            <w:shd w:val="clear" w:color="auto" w:fill="FFFFFF"/>
          </w:tcPr>
          <w:p w14:paraId="50565218"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r w:rsidRPr="00F15015">
              <w:rPr>
                <w:rFonts w:eastAsia="Calibri" w:cs="Times New Roman"/>
                <w:sz w:val="16"/>
                <w:szCs w:val="16"/>
                <w:lang w:eastAsia="en-US"/>
              </w:rPr>
              <w:t>0</w:t>
            </w:r>
          </w:p>
        </w:tc>
        <w:tc>
          <w:tcPr>
            <w:tcW w:w="570" w:type="dxa"/>
            <w:gridSpan w:val="2"/>
            <w:shd w:val="clear" w:color="auto" w:fill="FFFFFF"/>
          </w:tcPr>
          <w:p w14:paraId="1A985031"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r w:rsidRPr="00F15015">
              <w:rPr>
                <w:rFonts w:eastAsia="Calibri" w:cs="Times New Roman"/>
                <w:sz w:val="16"/>
                <w:szCs w:val="16"/>
                <w:lang w:eastAsia="en-US"/>
              </w:rPr>
              <w:t>0</w:t>
            </w:r>
          </w:p>
        </w:tc>
        <w:tc>
          <w:tcPr>
            <w:tcW w:w="570" w:type="dxa"/>
            <w:gridSpan w:val="2"/>
            <w:shd w:val="clear" w:color="auto" w:fill="FFFFFF"/>
          </w:tcPr>
          <w:p w14:paraId="604929BC"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r w:rsidRPr="00F15015">
              <w:rPr>
                <w:rFonts w:eastAsia="Calibri" w:cs="Times New Roman"/>
                <w:sz w:val="16"/>
                <w:szCs w:val="16"/>
                <w:lang w:eastAsia="en-US"/>
              </w:rPr>
              <w:t>0</w:t>
            </w:r>
          </w:p>
        </w:tc>
        <w:tc>
          <w:tcPr>
            <w:tcW w:w="668" w:type="dxa"/>
            <w:shd w:val="clear" w:color="auto" w:fill="FFFFFF"/>
          </w:tcPr>
          <w:p w14:paraId="71D30B81"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r w:rsidRPr="00F15015">
              <w:rPr>
                <w:rFonts w:eastAsia="Calibri" w:cs="Times New Roman"/>
                <w:sz w:val="16"/>
                <w:szCs w:val="16"/>
                <w:lang w:eastAsia="en-US"/>
              </w:rPr>
              <w:t>0</w:t>
            </w:r>
          </w:p>
        </w:tc>
        <w:tc>
          <w:tcPr>
            <w:tcW w:w="1449" w:type="dxa"/>
            <w:gridSpan w:val="3"/>
            <w:shd w:val="clear" w:color="auto" w:fill="FFFFFF"/>
          </w:tcPr>
          <w:p w14:paraId="486D3785" w14:textId="77777777" w:rsidR="00F15015" w:rsidRPr="00F15015" w:rsidRDefault="00F15015" w:rsidP="00F15015">
            <w:pPr>
              <w:widowControl/>
              <w:autoSpaceDE/>
              <w:autoSpaceDN/>
              <w:adjustRightInd/>
              <w:spacing w:line="240" w:lineRule="auto"/>
              <w:rPr>
                <w:rFonts w:eastAsia="Calibri" w:cs="Times New Roman"/>
                <w:color w:val="000000"/>
                <w:sz w:val="21"/>
                <w:szCs w:val="21"/>
                <w:lang w:eastAsia="en-US"/>
              </w:rPr>
            </w:pPr>
            <w:r w:rsidRPr="00F15015">
              <w:rPr>
                <w:rFonts w:eastAsia="Calibri" w:cs="Times New Roman"/>
                <w:color w:val="000000"/>
                <w:sz w:val="21"/>
                <w:szCs w:val="21"/>
                <w:lang w:eastAsia="en-US"/>
              </w:rPr>
              <w:t>0,5</w:t>
            </w:r>
          </w:p>
        </w:tc>
      </w:tr>
      <w:tr w:rsidR="00F15015" w:rsidRPr="00F15015" w14:paraId="3CF0B261" w14:textId="77777777" w:rsidTr="00F15015">
        <w:trPr>
          <w:trHeight w:val="351"/>
          <w:jc w:val="center"/>
        </w:trPr>
        <w:tc>
          <w:tcPr>
            <w:tcW w:w="3133" w:type="dxa"/>
            <w:gridSpan w:val="4"/>
            <w:shd w:val="clear" w:color="auto" w:fill="FFFFFF"/>
            <w:vAlign w:val="center"/>
          </w:tcPr>
          <w:p w14:paraId="59A5429E" w14:textId="77777777" w:rsidR="00F15015" w:rsidRPr="00F15015" w:rsidRDefault="00F15015" w:rsidP="00F15015">
            <w:pPr>
              <w:widowControl/>
              <w:autoSpaceDE/>
              <w:autoSpaceDN/>
              <w:adjustRightInd/>
              <w:spacing w:line="240" w:lineRule="auto"/>
              <w:rPr>
                <w:rFonts w:eastAsia="Calibri" w:cs="Times New Roman"/>
                <w:color w:val="000000"/>
                <w:sz w:val="21"/>
                <w:szCs w:val="21"/>
                <w:lang w:eastAsia="en-US"/>
              </w:rPr>
            </w:pPr>
            <w:r w:rsidRPr="00F15015">
              <w:rPr>
                <w:rFonts w:eastAsia="Calibri" w:cs="Times New Roman"/>
                <w:color w:val="000000"/>
                <w:sz w:val="21"/>
                <w:szCs w:val="21"/>
                <w:lang w:eastAsia="en-US"/>
              </w:rPr>
              <w:t>JST</w:t>
            </w:r>
          </w:p>
        </w:tc>
        <w:tc>
          <w:tcPr>
            <w:tcW w:w="569" w:type="dxa"/>
            <w:gridSpan w:val="2"/>
            <w:shd w:val="clear" w:color="auto" w:fill="FFFFFF"/>
          </w:tcPr>
          <w:p w14:paraId="33F99E76"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p>
        </w:tc>
        <w:tc>
          <w:tcPr>
            <w:tcW w:w="570" w:type="dxa"/>
            <w:gridSpan w:val="2"/>
            <w:shd w:val="clear" w:color="auto" w:fill="FFFFFF"/>
          </w:tcPr>
          <w:p w14:paraId="0A40E066"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p>
        </w:tc>
        <w:tc>
          <w:tcPr>
            <w:tcW w:w="570" w:type="dxa"/>
            <w:gridSpan w:val="2"/>
            <w:shd w:val="clear" w:color="auto" w:fill="FFFFFF"/>
          </w:tcPr>
          <w:p w14:paraId="75ED6020"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p>
        </w:tc>
        <w:tc>
          <w:tcPr>
            <w:tcW w:w="569" w:type="dxa"/>
            <w:gridSpan w:val="3"/>
            <w:shd w:val="clear" w:color="auto" w:fill="FFFFFF"/>
          </w:tcPr>
          <w:p w14:paraId="2E8D98DF"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p>
        </w:tc>
        <w:tc>
          <w:tcPr>
            <w:tcW w:w="570" w:type="dxa"/>
            <w:gridSpan w:val="2"/>
            <w:shd w:val="clear" w:color="auto" w:fill="FFFFFF"/>
          </w:tcPr>
          <w:p w14:paraId="092E768F"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p>
        </w:tc>
        <w:tc>
          <w:tcPr>
            <w:tcW w:w="570" w:type="dxa"/>
            <w:shd w:val="clear" w:color="auto" w:fill="FFFFFF"/>
          </w:tcPr>
          <w:p w14:paraId="568713BB"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p>
        </w:tc>
        <w:tc>
          <w:tcPr>
            <w:tcW w:w="570" w:type="dxa"/>
            <w:gridSpan w:val="3"/>
            <w:shd w:val="clear" w:color="auto" w:fill="FFFFFF"/>
          </w:tcPr>
          <w:p w14:paraId="170CC73A"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p>
        </w:tc>
        <w:tc>
          <w:tcPr>
            <w:tcW w:w="569" w:type="dxa"/>
            <w:gridSpan w:val="3"/>
            <w:shd w:val="clear" w:color="auto" w:fill="FFFFFF"/>
          </w:tcPr>
          <w:p w14:paraId="6043AAD3"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p>
        </w:tc>
        <w:tc>
          <w:tcPr>
            <w:tcW w:w="570" w:type="dxa"/>
            <w:gridSpan w:val="2"/>
            <w:shd w:val="clear" w:color="auto" w:fill="FFFFFF"/>
          </w:tcPr>
          <w:p w14:paraId="1EFD47AE"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p>
        </w:tc>
        <w:tc>
          <w:tcPr>
            <w:tcW w:w="570" w:type="dxa"/>
            <w:gridSpan w:val="2"/>
            <w:shd w:val="clear" w:color="auto" w:fill="FFFFFF"/>
          </w:tcPr>
          <w:p w14:paraId="75B3AEAE"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p>
        </w:tc>
        <w:tc>
          <w:tcPr>
            <w:tcW w:w="668" w:type="dxa"/>
            <w:shd w:val="clear" w:color="auto" w:fill="FFFFFF"/>
          </w:tcPr>
          <w:p w14:paraId="09414C90"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p>
        </w:tc>
        <w:tc>
          <w:tcPr>
            <w:tcW w:w="1449" w:type="dxa"/>
            <w:gridSpan w:val="3"/>
            <w:shd w:val="clear" w:color="auto" w:fill="FFFFFF"/>
          </w:tcPr>
          <w:p w14:paraId="2922F3D3" w14:textId="77777777" w:rsidR="00F15015" w:rsidRPr="00F15015" w:rsidRDefault="00F15015" w:rsidP="00F15015">
            <w:pPr>
              <w:widowControl/>
              <w:autoSpaceDE/>
              <w:autoSpaceDN/>
              <w:adjustRightInd/>
              <w:spacing w:line="240" w:lineRule="auto"/>
              <w:rPr>
                <w:rFonts w:eastAsia="Calibri" w:cs="Times New Roman"/>
                <w:color w:val="000000"/>
                <w:sz w:val="21"/>
                <w:szCs w:val="21"/>
                <w:lang w:eastAsia="en-US"/>
              </w:rPr>
            </w:pPr>
          </w:p>
        </w:tc>
      </w:tr>
      <w:tr w:rsidR="00F15015" w:rsidRPr="00F15015" w14:paraId="53FE4206" w14:textId="77777777" w:rsidTr="00F15015">
        <w:trPr>
          <w:trHeight w:val="351"/>
          <w:jc w:val="center"/>
        </w:trPr>
        <w:tc>
          <w:tcPr>
            <w:tcW w:w="3133" w:type="dxa"/>
            <w:gridSpan w:val="4"/>
            <w:shd w:val="clear" w:color="auto" w:fill="FFFFFF"/>
            <w:vAlign w:val="center"/>
          </w:tcPr>
          <w:p w14:paraId="78F80D13" w14:textId="77777777" w:rsidR="00F15015" w:rsidRPr="00F15015" w:rsidRDefault="00F15015" w:rsidP="00F15015">
            <w:pPr>
              <w:widowControl/>
              <w:autoSpaceDE/>
              <w:autoSpaceDN/>
              <w:adjustRightInd/>
              <w:spacing w:line="240" w:lineRule="auto"/>
              <w:rPr>
                <w:rFonts w:eastAsia="Calibri" w:cs="Times New Roman"/>
                <w:color w:val="000000"/>
                <w:sz w:val="21"/>
                <w:szCs w:val="21"/>
                <w:lang w:eastAsia="en-US"/>
              </w:rPr>
            </w:pPr>
            <w:r w:rsidRPr="00F15015">
              <w:rPr>
                <w:rFonts w:eastAsia="Calibri" w:cs="Times New Roman"/>
                <w:color w:val="000000"/>
                <w:sz w:val="21"/>
                <w:szCs w:val="21"/>
                <w:lang w:eastAsia="en-US"/>
              </w:rPr>
              <w:t>pozostałe jednostki (oddzielnie)</w:t>
            </w:r>
          </w:p>
        </w:tc>
        <w:tc>
          <w:tcPr>
            <w:tcW w:w="569" w:type="dxa"/>
            <w:gridSpan w:val="2"/>
            <w:shd w:val="clear" w:color="auto" w:fill="FFFFFF"/>
          </w:tcPr>
          <w:p w14:paraId="5F1A89F0"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p>
        </w:tc>
        <w:tc>
          <w:tcPr>
            <w:tcW w:w="570" w:type="dxa"/>
            <w:gridSpan w:val="2"/>
            <w:shd w:val="clear" w:color="auto" w:fill="FFFFFF"/>
          </w:tcPr>
          <w:p w14:paraId="182A95BB"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p>
        </w:tc>
        <w:tc>
          <w:tcPr>
            <w:tcW w:w="570" w:type="dxa"/>
            <w:gridSpan w:val="2"/>
            <w:shd w:val="clear" w:color="auto" w:fill="FFFFFF"/>
          </w:tcPr>
          <w:p w14:paraId="34BEDCBC"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p>
        </w:tc>
        <w:tc>
          <w:tcPr>
            <w:tcW w:w="569" w:type="dxa"/>
            <w:gridSpan w:val="3"/>
            <w:shd w:val="clear" w:color="auto" w:fill="FFFFFF"/>
          </w:tcPr>
          <w:p w14:paraId="1926DBCF"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p>
        </w:tc>
        <w:tc>
          <w:tcPr>
            <w:tcW w:w="570" w:type="dxa"/>
            <w:gridSpan w:val="2"/>
            <w:shd w:val="clear" w:color="auto" w:fill="FFFFFF"/>
          </w:tcPr>
          <w:p w14:paraId="02CB60EE"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p>
        </w:tc>
        <w:tc>
          <w:tcPr>
            <w:tcW w:w="570" w:type="dxa"/>
            <w:shd w:val="clear" w:color="auto" w:fill="FFFFFF"/>
          </w:tcPr>
          <w:p w14:paraId="4F523DF0"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p>
        </w:tc>
        <w:tc>
          <w:tcPr>
            <w:tcW w:w="570" w:type="dxa"/>
            <w:gridSpan w:val="3"/>
            <w:shd w:val="clear" w:color="auto" w:fill="FFFFFF"/>
          </w:tcPr>
          <w:p w14:paraId="211EF1DD"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p>
        </w:tc>
        <w:tc>
          <w:tcPr>
            <w:tcW w:w="569" w:type="dxa"/>
            <w:gridSpan w:val="3"/>
            <w:shd w:val="clear" w:color="auto" w:fill="FFFFFF"/>
          </w:tcPr>
          <w:p w14:paraId="3B317551"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p>
        </w:tc>
        <w:tc>
          <w:tcPr>
            <w:tcW w:w="570" w:type="dxa"/>
            <w:gridSpan w:val="2"/>
            <w:shd w:val="clear" w:color="auto" w:fill="FFFFFF"/>
          </w:tcPr>
          <w:p w14:paraId="736E6995"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p>
        </w:tc>
        <w:tc>
          <w:tcPr>
            <w:tcW w:w="570" w:type="dxa"/>
            <w:gridSpan w:val="2"/>
            <w:shd w:val="clear" w:color="auto" w:fill="FFFFFF"/>
          </w:tcPr>
          <w:p w14:paraId="6DD56C11"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p>
        </w:tc>
        <w:tc>
          <w:tcPr>
            <w:tcW w:w="668" w:type="dxa"/>
            <w:shd w:val="clear" w:color="auto" w:fill="FFFFFF"/>
          </w:tcPr>
          <w:p w14:paraId="2F9FBA98"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p>
        </w:tc>
        <w:tc>
          <w:tcPr>
            <w:tcW w:w="1449" w:type="dxa"/>
            <w:gridSpan w:val="3"/>
            <w:shd w:val="clear" w:color="auto" w:fill="FFFFFF"/>
          </w:tcPr>
          <w:p w14:paraId="1DC61AC9" w14:textId="77777777" w:rsidR="00F15015" w:rsidRPr="00F15015" w:rsidRDefault="00F15015" w:rsidP="00F15015">
            <w:pPr>
              <w:widowControl/>
              <w:autoSpaceDE/>
              <w:autoSpaceDN/>
              <w:adjustRightInd/>
              <w:spacing w:line="240" w:lineRule="auto"/>
              <w:rPr>
                <w:rFonts w:eastAsia="Calibri" w:cs="Times New Roman"/>
                <w:color w:val="000000"/>
                <w:sz w:val="21"/>
                <w:szCs w:val="21"/>
                <w:lang w:eastAsia="en-US"/>
              </w:rPr>
            </w:pPr>
          </w:p>
        </w:tc>
      </w:tr>
      <w:tr w:rsidR="00F15015" w:rsidRPr="00F15015" w14:paraId="3ACD6C69" w14:textId="77777777" w:rsidTr="00F15015">
        <w:trPr>
          <w:trHeight w:val="360"/>
          <w:jc w:val="center"/>
        </w:trPr>
        <w:tc>
          <w:tcPr>
            <w:tcW w:w="3133" w:type="dxa"/>
            <w:gridSpan w:val="4"/>
            <w:shd w:val="clear" w:color="auto" w:fill="FFFFFF"/>
            <w:vAlign w:val="center"/>
          </w:tcPr>
          <w:p w14:paraId="5C37B213" w14:textId="77777777" w:rsidR="00F15015" w:rsidRPr="00F15015" w:rsidRDefault="00F15015" w:rsidP="00F15015">
            <w:pPr>
              <w:widowControl/>
              <w:autoSpaceDE/>
              <w:autoSpaceDN/>
              <w:adjustRightInd/>
              <w:spacing w:line="240" w:lineRule="auto"/>
              <w:rPr>
                <w:rFonts w:eastAsia="Calibri" w:cs="Times New Roman"/>
                <w:color w:val="000000"/>
                <w:sz w:val="21"/>
                <w:szCs w:val="21"/>
                <w:lang w:eastAsia="en-US"/>
              </w:rPr>
            </w:pPr>
            <w:r w:rsidRPr="00F15015">
              <w:rPr>
                <w:rFonts w:eastAsia="Calibri" w:cs="Times New Roman"/>
                <w:b/>
                <w:color w:val="000000"/>
                <w:sz w:val="21"/>
                <w:szCs w:val="21"/>
                <w:lang w:eastAsia="en-US"/>
              </w:rPr>
              <w:t>Saldo ogółem</w:t>
            </w:r>
          </w:p>
        </w:tc>
        <w:tc>
          <w:tcPr>
            <w:tcW w:w="569" w:type="dxa"/>
            <w:gridSpan w:val="2"/>
            <w:shd w:val="clear" w:color="auto" w:fill="FFFFFF"/>
          </w:tcPr>
          <w:p w14:paraId="5FB77132"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r w:rsidRPr="00F15015">
              <w:rPr>
                <w:rFonts w:eastAsia="Calibri" w:cs="Times New Roman"/>
                <w:sz w:val="16"/>
                <w:szCs w:val="16"/>
                <w:lang w:eastAsia="en-US"/>
              </w:rPr>
              <w:t>-0,5</w:t>
            </w:r>
          </w:p>
        </w:tc>
        <w:tc>
          <w:tcPr>
            <w:tcW w:w="570" w:type="dxa"/>
            <w:gridSpan w:val="2"/>
            <w:shd w:val="clear" w:color="auto" w:fill="FFFFFF"/>
          </w:tcPr>
          <w:p w14:paraId="1B7E7364"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r w:rsidRPr="00F15015">
              <w:rPr>
                <w:rFonts w:eastAsia="Calibri" w:cs="Times New Roman"/>
                <w:sz w:val="16"/>
                <w:szCs w:val="16"/>
                <w:lang w:eastAsia="en-US"/>
              </w:rPr>
              <w:t>0</w:t>
            </w:r>
          </w:p>
        </w:tc>
        <w:tc>
          <w:tcPr>
            <w:tcW w:w="570" w:type="dxa"/>
            <w:gridSpan w:val="2"/>
            <w:shd w:val="clear" w:color="auto" w:fill="FFFFFF"/>
          </w:tcPr>
          <w:p w14:paraId="5D1D9034"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r w:rsidRPr="00F15015">
              <w:rPr>
                <w:rFonts w:eastAsia="Calibri" w:cs="Times New Roman"/>
                <w:sz w:val="16"/>
                <w:szCs w:val="16"/>
                <w:lang w:eastAsia="en-US"/>
              </w:rPr>
              <w:t>0</w:t>
            </w:r>
          </w:p>
        </w:tc>
        <w:tc>
          <w:tcPr>
            <w:tcW w:w="569" w:type="dxa"/>
            <w:gridSpan w:val="3"/>
            <w:shd w:val="clear" w:color="auto" w:fill="FFFFFF"/>
          </w:tcPr>
          <w:p w14:paraId="523202AA"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r w:rsidRPr="00F15015">
              <w:rPr>
                <w:rFonts w:eastAsia="Calibri" w:cs="Times New Roman"/>
                <w:sz w:val="16"/>
                <w:szCs w:val="16"/>
                <w:lang w:eastAsia="en-US"/>
              </w:rPr>
              <w:t>0</w:t>
            </w:r>
          </w:p>
        </w:tc>
        <w:tc>
          <w:tcPr>
            <w:tcW w:w="570" w:type="dxa"/>
            <w:gridSpan w:val="2"/>
            <w:shd w:val="clear" w:color="auto" w:fill="FFFFFF"/>
          </w:tcPr>
          <w:p w14:paraId="639D238D"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r w:rsidRPr="00F15015">
              <w:rPr>
                <w:rFonts w:eastAsia="Calibri" w:cs="Times New Roman"/>
                <w:sz w:val="16"/>
                <w:szCs w:val="16"/>
                <w:lang w:eastAsia="en-US"/>
              </w:rPr>
              <w:t>0</w:t>
            </w:r>
          </w:p>
        </w:tc>
        <w:tc>
          <w:tcPr>
            <w:tcW w:w="570" w:type="dxa"/>
            <w:shd w:val="clear" w:color="auto" w:fill="FFFFFF"/>
          </w:tcPr>
          <w:p w14:paraId="1E69B25D"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r w:rsidRPr="00F15015">
              <w:rPr>
                <w:rFonts w:eastAsia="Calibri" w:cs="Times New Roman"/>
                <w:sz w:val="16"/>
                <w:szCs w:val="16"/>
                <w:lang w:eastAsia="en-US"/>
              </w:rPr>
              <w:t>0</w:t>
            </w:r>
          </w:p>
        </w:tc>
        <w:tc>
          <w:tcPr>
            <w:tcW w:w="570" w:type="dxa"/>
            <w:gridSpan w:val="3"/>
            <w:shd w:val="clear" w:color="auto" w:fill="FFFFFF"/>
          </w:tcPr>
          <w:p w14:paraId="57EC60F7"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r w:rsidRPr="00F15015">
              <w:rPr>
                <w:rFonts w:eastAsia="Calibri" w:cs="Times New Roman"/>
                <w:sz w:val="16"/>
                <w:szCs w:val="16"/>
                <w:lang w:eastAsia="en-US"/>
              </w:rPr>
              <w:t>0</w:t>
            </w:r>
          </w:p>
        </w:tc>
        <w:tc>
          <w:tcPr>
            <w:tcW w:w="569" w:type="dxa"/>
            <w:gridSpan w:val="3"/>
            <w:shd w:val="clear" w:color="auto" w:fill="FFFFFF"/>
          </w:tcPr>
          <w:p w14:paraId="2250D300"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r w:rsidRPr="00F15015">
              <w:rPr>
                <w:rFonts w:eastAsia="Calibri" w:cs="Times New Roman"/>
                <w:sz w:val="16"/>
                <w:szCs w:val="16"/>
                <w:lang w:eastAsia="en-US"/>
              </w:rPr>
              <w:t>0</w:t>
            </w:r>
          </w:p>
        </w:tc>
        <w:tc>
          <w:tcPr>
            <w:tcW w:w="570" w:type="dxa"/>
            <w:gridSpan w:val="2"/>
            <w:shd w:val="clear" w:color="auto" w:fill="FFFFFF"/>
          </w:tcPr>
          <w:p w14:paraId="11BB76BA"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r w:rsidRPr="00F15015">
              <w:rPr>
                <w:rFonts w:eastAsia="Calibri" w:cs="Times New Roman"/>
                <w:sz w:val="16"/>
                <w:szCs w:val="16"/>
                <w:lang w:eastAsia="en-US"/>
              </w:rPr>
              <w:t>0</w:t>
            </w:r>
          </w:p>
        </w:tc>
        <w:tc>
          <w:tcPr>
            <w:tcW w:w="570" w:type="dxa"/>
            <w:gridSpan w:val="2"/>
            <w:shd w:val="clear" w:color="auto" w:fill="FFFFFF"/>
          </w:tcPr>
          <w:p w14:paraId="5FC67B3C"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r w:rsidRPr="00F15015">
              <w:rPr>
                <w:rFonts w:eastAsia="Calibri" w:cs="Times New Roman"/>
                <w:sz w:val="16"/>
                <w:szCs w:val="16"/>
                <w:lang w:eastAsia="en-US"/>
              </w:rPr>
              <w:t>0</w:t>
            </w:r>
          </w:p>
        </w:tc>
        <w:tc>
          <w:tcPr>
            <w:tcW w:w="668" w:type="dxa"/>
            <w:shd w:val="clear" w:color="auto" w:fill="FFFFFF"/>
          </w:tcPr>
          <w:p w14:paraId="5C729971"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r w:rsidRPr="00F15015">
              <w:rPr>
                <w:rFonts w:eastAsia="Calibri" w:cs="Times New Roman"/>
                <w:sz w:val="16"/>
                <w:szCs w:val="16"/>
                <w:lang w:eastAsia="en-US"/>
              </w:rPr>
              <w:t>0</w:t>
            </w:r>
          </w:p>
        </w:tc>
        <w:tc>
          <w:tcPr>
            <w:tcW w:w="1449" w:type="dxa"/>
            <w:gridSpan w:val="3"/>
            <w:shd w:val="clear" w:color="auto" w:fill="FFFFFF"/>
          </w:tcPr>
          <w:p w14:paraId="33756C6D" w14:textId="77777777" w:rsidR="00F15015" w:rsidRPr="00F15015" w:rsidRDefault="00F15015" w:rsidP="00F15015">
            <w:pPr>
              <w:widowControl/>
              <w:autoSpaceDE/>
              <w:autoSpaceDN/>
              <w:adjustRightInd/>
              <w:spacing w:line="240" w:lineRule="auto"/>
              <w:rPr>
                <w:rFonts w:eastAsia="Calibri" w:cs="Times New Roman"/>
                <w:color w:val="000000"/>
                <w:sz w:val="21"/>
                <w:szCs w:val="21"/>
                <w:lang w:eastAsia="en-US"/>
              </w:rPr>
            </w:pPr>
            <w:r w:rsidRPr="00F15015">
              <w:rPr>
                <w:rFonts w:eastAsia="Calibri" w:cs="Times New Roman"/>
                <w:color w:val="000000"/>
                <w:sz w:val="21"/>
                <w:szCs w:val="21"/>
                <w:lang w:eastAsia="en-US"/>
              </w:rPr>
              <w:t>-0,5</w:t>
            </w:r>
          </w:p>
        </w:tc>
      </w:tr>
      <w:tr w:rsidR="00F15015" w:rsidRPr="00F15015" w14:paraId="257410C0" w14:textId="77777777" w:rsidTr="00F15015">
        <w:trPr>
          <w:trHeight w:val="360"/>
          <w:jc w:val="center"/>
        </w:trPr>
        <w:tc>
          <w:tcPr>
            <w:tcW w:w="3133" w:type="dxa"/>
            <w:gridSpan w:val="4"/>
            <w:shd w:val="clear" w:color="auto" w:fill="FFFFFF"/>
            <w:vAlign w:val="center"/>
          </w:tcPr>
          <w:p w14:paraId="75C4D7AD" w14:textId="77777777" w:rsidR="00F15015" w:rsidRPr="00F15015" w:rsidRDefault="00F15015" w:rsidP="00F15015">
            <w:pPr>
              <w:widowControl/>
              <w:autoSpaceDE/>
              <w:autoSpaceDN/>
              <w:adjustRightInd/>
              <w:spacing w:line="240" w:lineRule="auto"/>
              <w:rPr>
                <w:rFonts w:eastAsia="Calibri" w:cs="Times New Roman"/>
                <w:color w:val="000000"/>
                <w:sz w:val="21"/>
                <w:szCs w:val="21"/>
                <w:lang w:eastAsia="en-US"/>
              </w:rPr>
            </w:pPr>
            <w:r w:rsidRPr="00F15015">
              <w:rPr>
                <w:rFonts w:eastAsia="Calibri" w:cs="Times New Roman"/>
                <w:color w:val="000000"/>
                <w:sz w:val="21"/>
                <w:szCs w:val="21"/>
                <w:lang w:eastAsia="en-US"/>
              </w:rPr>
              <w:t>budżet państwa</w:t>
            </w:r>
          </w:p>
        </w:tc>
        <w:tc>
          <w:tcPr>
            <w:tcW w:w="569" w:type="dxa"/>
            <w:gridSpan w:val="2"/>
            <w:shd w:val="clear" w:color="auto" w:fill="FFFFFF"/>
          </w:tcPr>
          <w:p w14:paraId="1B92F864"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p>
        </w:tc>
        <w:tc>
          <w:tcPr>
            <w:tcW w:w="570" w:type="dxa"/>
            <w:gridSpan w:val="2"/>
            <w:shd w:val="clear" w:color="auto" w:fill="FFFFFF"/>
          </w:tcPr>
          <w:p w14:paraId="704FE792"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p>
        </w:tc>
        <w:tc>
          <w:tcPr>
            <w:tcW w:w="570" w:type="dxa"/>
            <w:gridSpan w:val="2"/>
            <w:shd w:val="clear" w:color="auto" w:fill="FFFFFF"/>
          </w:tcPr>
          <w:p w14:paraId="4473C4AC"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p>
        </w:tc>
        <w:tc>
          <w:tcPr>
            <w:tcW w:w="569" w:type="dxa"/>
            <w:gridSpan w:val="3"/>
            <w:shd w:val="clear" w:color="auto" w:fill="FFFFFF"/>
          </w:tcPr>
          <w:p w14:paraId="284CE569"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p>
        </w:tc>
        <w:tc>
          <w:tcPr>
            <w:tcW w:w="570" w:type="dxa"/>
            <w:gridSpan w:val="2"/>
            <w:shd w:val="clear" w:color="auto" w:fill="FFFFFF"/>
          </w:tcPr>
          <w:p w14:paraId="2909A857"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p>
        </w:tc>
        <w:tc>
          <w:tcPr>
            <w:tcW w:w="570" w:type="dxa"/>
            <w:shd w:val="clear" w:color="auto" w:fill="FFFFFF"/>
          </w:tcPr>
          <w:p w14:paraId="728BD81C"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p>
        </w:tc>
        <w:tc>
          <w:tcPr>
            <w:tcW w:w="570" w:type="dxa"/>
            <w:gridSpan w:val="3"/>
            <w:shd w:val="clear" w:color="auto" w:fill="FFFFFF"/>
          </w:tcPr>
          <w:p w14:paraId="79EEA773"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p>
        </w:tc>
        <w:tc>
          <w:tcPr>
            <w:tcW w:w="569" w:type="dxa"/>
            <w:gridSpan w:val="3"/>
            <w:shd w:val="clear" w:color="auto" w:fill="FFFFFF"/>
          </w:tcPr>
          <w:p w14:paraId="539ADB97"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p>
        </w:tc>
        <w:tc>
          <w:tcPr>
            <w:tcW w:w="570" w:type="dxa"/>
            <w:gridSpan w:val="2"/>
            <w:shd w:val="clear" w:color="auto" w:fill="FFFFFF"/>
          </w:tcPr>
          <w:p w14:paraId="76E71096"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p>
        </w:tc>
        <w:tc>
          <w:tcPr>
            <w:tcW w:w="570" w:type="dxa"/>
            <w:gridSpan w:val="2"/>
            <w:shd w:val="clear" w:color="auto" w:fill="FFFFFF"/>
          </w:tcPr>
          <w:p w14:paraId="19743771"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p>
        </w:tc>
        <w:tc>
          <w:tcPr>
            <w:tcW w:w="668" w:type="dxa"/>
            <w:shd w:val="clear" w:color="auto" w:fill="FFFFFF"/>
          </w:tcPr>
          <w:p w14:paraId="1A7FA1BA"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p>
        </w:tc>
        <w:tc>
          <w:tcPr>
            <w:tcW w:w="1449" w:type="dxa"/>
            <w:gridSpan w:val="3"/>
            <w:shd w:val="clear" w:color="auto" w:fill="FFFFFF"/>
          </w:tcPr>
          <w:p w14:paraId="2D6C0E79" w14:textId="77777777" w:rsidR="00F15015" w:rsidRPr="00F15015" w:rsidRDefault="00F15015" w:rsidP="00F15015">
            <w:pPr>
              <w:widowControl/>
              <w:autoSpaceDE/>
              <w:autoSpaceDN/>
              <w:adjustRightInd/>
              <w:spacing w:line="240" w:lineRule="auto"/>
              <w:rPr>
                <w:rFonts w:eastAsia="Calibri" w:cs="Times New Roman"/>
                <w:color w:val="000000"/>
                <w:sz w:val="21"/>
                <w:szCs w:val="21"/>
                <w:lang w:eastAsia="en-US"/>
              </w:rPr>
            </w:pPr>
          </w:p>
        </w:tc>
      </w:tr>
      <w:tr w:rsidR="00F15015" w:rsidRPr="00F15015" w14:paraId="773A4771" w14:textId="77777777" w:rsidTr="00F15015">
        <w:trPr>
          <w:trHeight w:val="357"/>
          <w:jc w:val="center"/>
        </w:trPr>
        <w:tc>
          <w:tcPr>
            <w:tcW w:w="3133" w:type="dxa"/>
            <w:gridSpan w:val="4"/>
            <w:shd w:val="clear" w:color="auto" w:fill="FFFFFF"/>
            <w:vAlign w:val="center"/>
          </w:tcPr>
          <w:p w14:paraId="70B35297" w14:textId="77777777" w:rsidR="00F15015" w:rsidRPr="00F15015" w:rsidRDefault="00F15015" w:rsidP="00F15015">
            <w:pPr>
              <w:widowControl/>
              <w:autoSpaceDE/>
              <w:autoSpaceDN/>
              <w:adjustRightInd/>
              <w:spacing w:line="240" w:lineRule="auto"/>
              <w:rPr>
                <w:rFonts w:eastAsia="Calibri" w:cs="Times New Roman"/>
                <w:color w:val="000000"/>
                <w:sz w:val="21"/>
                <w:szCs w:val="21"/>
                <w:lang w:eastAsia="en-US"/>
              </w:rPr>
            </w:pPr>
            <w:r w:rsidRPr="00F15015">
              <w:rPr>
                <w:rFonts w:eastAsia="Calibri" w:cs="Times New Roman"/>
                <w:color w:val="000000"/>
                <w:sz w:val="21"/>
                <w:szCs w:val="21"/>
                <w:lang w:eastAsia="en-US"/>
              </w:rPr>
              <w:t>JST</w:t>
            </w:r>
          </w:p>
        </w:tc>
        <w:tc>
          <w:tcPr>
            <w:tcW w:w="569" w:type="dxa"/>
            <w:gridSpan w:val="2"/>
            <w:shd w:val="clear" w:color="auto" w:fill="FFFFFF"/>
          </w:tcPr>
          <w:p w14:paraId="2A745794"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p>
        </w:tc>
        <w:tc>
          <w:tcPr>
            <w:tcW w:w="570" w:type="dxa"/>
            <w:gridSpan w:val="2"/>
            <w:shd w:val="clear" w:color="auto" w:fill="FFFFFF"/>
          </w:tcPr>
          <w:p w14:paraId="4C5091D2"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p>
        </w:tc>
        <w:tc>
          <w:tcPr>
            <w:tcW w:w="570" w:type="dxa"/>
            <w:gridSpan w:val="2"/>
            <w:shd w:val="clear" w:color="auto" w:fill="FFFFFF"/>
          </w:tcPr>
          <w:p w14:paraId="49F702F3"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p>
        </w:tc>
        <w:tc>
          <w:tcPr>
            <w:tcW w:w="569" w:type="dxa"/>
            <w:gridSpan w:val="3"/>
            <w:shd w:val="clear" w:color="auto" w:fill="FFFFFF"/>
          </w:tcPr>
          <w:p w14:paraId="24390011"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p>
        </w:tc>
        <w:tc>
          <w:tcPr>
            <w:tcW w:w="570" w:type="dxa"/>
            <w:gridSpan w:val="2"/>
            <w:shd w:val="clear" w:color="auto" w:fill="FFFFFF"/>
          </w:tcPr>
          <w:p w14:paraId="39C45335"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p>
        </w:tc>
        <w:tc>
          <w:tcPr>
            <w:tcW w:w="570" w:type="dxa"/>
            <w:shd w:val="clear" w:color="auto" w:fill="FFFFFF"/>
          </w:tcPr>
          <w:p w14:paraId="3BB8F996"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p>
        </w:tc>
        <w:tc>
          <w:tcPr>
            <w:tcW w:w="570" w:type="dxa"/>
            <w:gridSpan w:val="3"/>
            <w:shd w:val="clear" w:color="auto" w:fill="FFFFFF"/>
          </w:tcPr>
          <w:p w14:paraId="424BC775"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p>
        </w:tc>
        <w:tc>
          <w:tcPr>
            <w:tcW w:w="569" w:type="dxa"/>
            <w:gridSpan w:val="3"/>
            <w:shd w:val="clear" w:color="auto" w:fill="FFFFFF"/>
          </w:tcPr>
          <w:p w14:paraId="702FB6C8"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p>
        </w:tc>
        <w:tc>
          <w:tcPr>
            <w:tcW w:w="570" w:type="dxa"/>
            <w:gridSpan w:val="2"/>
            <w:shd w:val="clear" w:color="auto" w:fill="FFFFFF"/>
          </w:tcPr>
          <w:p w14:paraId="71840A58"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p>
        </w:tc>
        <w:tc>
          <w:tcPr>
            <w:tcW w:w="570" w:type="dxa"/>
            <w:gridSpan w:val="2"/>
            <w:shd w:val="clear" w:color="auto" w:fill="FFFFFF"/>
          </w:tcPr>
          <w:p w14:paraId="718DBD30"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p>
        </w:tc>
        <w:tc>
          <w:tcPr>
            <w:tcW w:w="668" w:type="dxa"/>
            <w:shd w:val="clear" w:color="auto" w:fill="FFFFFF"/>
          </w:tcPr>
          <w:p w14:paraId="659FD7F1"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p>
        </w:tc>
        <w:tc>
          <w:tcPr>
            <w:tcW w:w="1449" w:type="dxa"/>
            <w:gridSpan w:val="3"/>
            <w:shd w:val="clear" w:color="auto" w:fill="FFFFFF"/>
          </w:tcPr>
          <w:p w14:paraId="402C1BFB" w14:textId="77777777" w:rsidR="00F15015" w:rsidRPr="00F15015" w:rsidRDefault="00F15015" w:rsidP="00F15015">
            <w:pPr>
              <w:widowControl/>
              <w:autoSpaceDE/>
              <w:autoSpaceDN/>
              <w:adjustRightInd/>
              <w:spacing w:line="240" w:lineRule="auto"/>
              <w:rPr>
                <w:rFonts w:eastAsia="Calibri" w:cs="Times New Roman"/>
                <w:color w:val="000000"/>
                <w:sz w:val="21"/>
                <w:szCs w:val="21"/>
                <w:lang w:eastAsia="en-US"/>
              </w:rPr>
            </w:pPr>
          </w:p>
        </w:tc>
      </w:tr>
      <w:tr w:rsidR="00F15015" w:rsidRPr="00F15015" w14:paraId="1173E94C" w14:textId="77777777" w:rsidTr="00F15015">
        <w:trPr>
          <w:trHeight w:val="357"/>
          <w:jc w:val="center"/>
        </w:trPr>
        <w:tc>
          <w:tcPr>
            <w:tcW w:w="3133" w:type="dxa"/>
            <w:gridSpan w:val="4"/>
            <w:shd w:val="clear" w:color="auto" w:fill="FFFFFF"/>
            <w:vAlign w:val="center"/>
          </w:tcPr>
          <w:p w14:paraId="11D3C366" w14:textId="77777777" w:rsidR="00F15015" w:rsidRPr="00F15015" w:rsidRDefault="00F15015" w:rsidP="00F15015">
            <w:pPr>
              <w:widowControl/>
              <w:autoSpaceDE/>
              <w:autoSpaceDN/>
              <w:adjustRightInd/>
              <w:spacing w:line="240" w:lineRule="auto"/>
              <w:rPr>
                <w:rFonts w:eastAsia="Calibri" w:cs="Times New Roman"/>
                <w:color w:val="000000"/>
                <w:sz w:val="21"/>
                <w:szCs w:val="21"/>
                <w:lang w:eastAsia="en-US"/>
              </w:rPr>
            </w:pPr>
            <w:r w:rsidRPr="00F15015">
              <w:rPr>
                <w:rFonts w:eastAsia="Calibri" w:cs="Times New Roman"/>
                <w:color w:val="000000"/>
                <w:sz w:val="21"/>
                <w:szCs w:val="21"/>
                <w:lang w:eastAsia="en-US"/>
              </w:rPr>
              <w:t>pozostałe jednostki (oddzielnie)</w:t>
            </w:r>
          </w:p>
        </w:tc>
        <w:tc>
          <w:tcPr>
            <w:tcW w:w="569" w:type="dxa"/>
            <w:gridSpan w:val="2"/>
            <w:shd w:val="clear" w:color="auto" w:fill="FFFFFF"/>
          </w:tcPr>
          <w:p w14:paraId="03FBD196"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p>
        </w:tc>
        <w:tc>
          <w:tcPr>
            <w:tcW w:w="570" w:type="dxa"/>
            <w:gridSpan w:val="2"/>
            <w:shd w:val="clear" w:color="auto" w:fill="FFFFFF"/>
          </w:tcPr>
          <w:p w14:paraId="6EA41D70"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p>
        </w:tc>
        <w:tc>
          <w:tcPr>
            <w:tcW w:w="570" w:type="dxa"/>
            <w:gridSpan w:val="2"/>
            <w:shd w:val="clear" w:color="auto" w:fill="FFFFFF"/>
          </w:tcPr>
          <w:p w14:paraId="290A4980"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p>
        </w:tc>
        <w:tc>
          <w:tcPr>
            <w:tcW w:w="569" w:type="dxa"/>
            <w:gridSpan w:val="3"/>
            <w:shd w:val="clear" w:color="auto" w:fill="FFFFFF"/>
          </w:tcPr>
          <w:p w14:paraId="0AB27810"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p>
        </w:tc>
        <w:tc>
          <w:tcPr>
            <w:tcW w:w="570" w:type="dxa"/>
            <w:gridSpan w:val="2"/>
            <w:shd w:val="clear" w:color="auto" w:fill="FFFFFF"/>
          </w:tcPr>
          <w:p w14:paraId="7BB4B901"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p>
        </w:tc>
        <w:tc>
          <w:tcPr>
            <w:tcW w:w="570" w:type="dxa"/>
            <w:shd w:val="clear" w:color="auto" w:fill="FFFFFF"/>
          </w:tcPr>
          <w:p w14:paraId="5F2A483C"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p>
        </w:tc>
        <w:tc>
          <w:tcPr>
            <w:tcW w:w="570" w:type="dxa"/>
            <w:gridSpan w:val="3"/>
            <w:shd w:val="clear" w:color="auto" w:fill="FFFFFF"/>
          </w:tcPr>
          <w:p w14:paraId="7421FCC9"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p>
        </w:tc>
        <w:tc>
          <w:tcPr>
            <w:tcW w:w="569" w:type="dxa"/>
            <w:gridSpan w:val="3"/>
            <w:shd w:val="clear" w:color="auto" w:fill="FFFFFF"/>
          </w:tcPr>
          <w:p w14:paraId="56EBA6CD"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p>
        </w:tc>
        <w:tc>
          <w:tcPr>
            <w:tcW w:w="570" w:type="dxa"/>
            <w:gridSpan w:val="2"/>
            <w:shd w:val="clear" w:color="auto" w:fill="FFFFFF"/>
          </w:tcPr>
          <w:p w14:paraId="296AE303"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p>
        </w:tc>
        <w:tc>
          <w:tcPr>
            <w:tcW w:w="570" w:type="dxa"/>
            <w:gridSpan w:val="2"/>
            <w:shd w:val="clear" w:color="auto" w:fill="FFFFFF"/>
          </w:tcPr>
          <w:p w14:paraId="0493AA15"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p>
        </w:tc>
        <w:tc>
          <w:tcPr>
            <w:tcW w:w="668" w:type="dxa"/>
            <w:shd w:val="clear" w:color="auto" w:fill="FFFFFF"/>
          </w:tcPr>
          <w:p w14:paraId="2FF09FC0" w14:textId="77777777" w:rsidR="00F15015" w:rsidRPr="00F15015" w:rsidRDefault="00F15015" w:rsidP="00F15015">
            <w:pPr>
              <w:widowControl/>
              <w:autoSpaceDE/>
              <w:autoSpaceDN/>
              <w:adjustRightInd/>
              <w:spacing w:line="240" w:lineRule="auto"/>
              <w:rPr>
                <w:rFonts w:eastAsia="Calibri" w:cs="Times New Roman"/>
                <w:sz w:val="16"/>
                <w:szCs w:val="16"/>
                <w:lang w:eastAsia="en-US"/>
              </w:rPr>
            </w:pPr>
          </w:p>
        </w:tc>
        <w:tc>
          <w:tcPr>
            <w:tcW w:w="1449" w:type="dxa"/>
            <w:gridSpan w:val="3"/>
            <w:shd w:val="clear" w:color="auto" w:fill="FFFFFF"/>
          </w:tcPr>
          <w:p w14:paraId="3D2D6476" w14:textId="77777777" w:rsidR="00F15015" w:rsidRPr="00F15015" w:rsidRDefault="00F15015" w:rsidP="00F15015">
            <w:pPr>
              <w:widowControl/>
              <w:autoSpaceDE/>
              <w:autoSpaceDN/>
              <w:adjustRightInd/>
              <w:spacing w:line="240" w:lineRule="auto"/>
              <w:rPr>
                <w:rFonts w:eastAsia="Calibri" w:cs="Times New Roman"/>
                <w:color w:val="000000"/>
                <w:sz w:val="21"/>
                <w:szCs w:val="21"/>
                <w:lang w:eastAsia="en-US"/>
              </w:rPr>
            </w:pPr>
          </w:p>
        </w:tc>
      </w:tr>
      <w:tr w:rsidR="00F15015" w:rsidRPr="00F15015" w14:paraId="4065A775" w14:textId="77777777" w:rsidTr="00F15015">
        <w:trPr>
          <w:gridAfter w:val="1"/>
          <w:wAfter w:w="10" w:type="dxa"/>
          <w:trHeight w:val="348"/>
          <w:jc w:val="center"/>
        </w:trPr>
        <w:tc>
          <w:tcPr>
            <w:tcW w:w="2243" w:type="dxa"/>
            <w:gridSpan w:val="2"/>
            <w:shd w:val="clear" w:color="auto" w:fill="FFFFFF"/>
            <w:vAlign w:val="center"/>
          </w:tcPr>
          <w:p w14:paraId="26C9C7B3" w14:textId="77777777" w:rsidR="00F15015" w:rsidRPr="00F15015" w:rsidRDefault="00F15015" w:rsidP="00F15015">
            <w:pPr>
              <w:widowControl/>
              <w:autoSpaceDE/>
              <w:autoSpaceDN/>
              <w:adjustRightInd/>
              <w:spacing w:line="240" w:lineRule="auto"/>
              <w:rPr>
                <w:rFonts w:eastAsia="Calibri" w:cs="Times New Roman"/>
                <w:color w:val="000000"/>
                <w:sz w:val="21"/>
                <w:szCs w:val="21"/>
                <w:lang w:eastAsia="en-US"/>
              </w:rPr>
            </w:pPr>
            <w:r w:rsidRPr="00F15015">
              <w:rPr>
                <w:rFonts w:eastAsia="Calibri" w:cs="Times New Roman"/>
                <w:color w:val="000000"/>
                <w:sz w:val="21"/>
                <w:szCs w:val="21"/>
                <w:lang w:eastAsia="en-US"/>
              </w:rPr>
              <w:t xml:space="preserve">Źródła finansowania </w:t>
            </w:r>
          </w:p>
        </w:tc>
        <w:tc>
          <w:tcPr>
            <w:tcW w:w="8694" w:type="dxa"/>
            <w:gridSpan w:val="27"/>
            <w:shd w:val="clear" w:color="auto" w:fill="FFFFFF"/>
            <w:vAlign w:val="center"/>
          </w:tcPr>
          <w:p w14:paraId="25FEF59F" w14:textId="77777777" w:rsidR="00F15015" w:rsidRPr="00F15015" w:rsidRDefault="00F15015" w:rsidP="00F15015">
            <w:pPr>
              <w:widowControl/>
              <w:autoSpaceDE/>
              <w:autoSpaceDN/>
              <w:adjustRightInd/>
              <w:spacing w:line="240" w:lineRule="auto"/>
              <w:jc w:val="both"/>
              <w:rPr>
                <w:rFonts w:eastAsia="Calibri" w:cs="Times New Roman"/>
                <w:color w:val="000000"/>
                <w:sz w:val="21"/>
                <w:szCs w:val="21"/>
                <w:lang w:eastAsia="en-US"/>
              </w:rPr>
            </w:pPr>
            <w:r w:rsidRPr="00F15015">
              <w:rPr>
                <w:rFonts w:eastAsia="Calibri" w:cs="Times New Roman"/>
                <w:color w:val="000000"/>
                <w:sz w:val="21"/>
                <w:szCs w:val="21"/>
                <w:lang w:eastAsia="en-US"/>
              </w:rPr>
              <w:t xml:space="preserve">Źródłem finansowania ww. kosztów przekształcenia COI w Agencję Informatyzacji będzie budżet państwa – cz.. 27 (dotacja podmiotowa dla Agencji przekazywana przez Ministra). Niniejsza ustawa nie będzie podstawą ubiegania się o dodatkowe środki z budżetu państwa. </w:t>
            </w:r>
          </w:p>
          <w:p w14:paraId="41219533" w14:textId="77777777" w:rsidR="00F15015" w:rsidRPr="00F15015" w:rsidRDefault="00F15015" w:rsidP="00F15015">
            <w:pPr>
              <w:widowControl/>
              <w:autoSpaceDE/>
              <w:autoSpaceDN/>
              <w:adjustRightInd/>
              <w:spacing w:line="240" w:lineRule="auto"/>
              <w:jc w:val="both"/>
              <w:rPr>
                <w:rFonts w:eastAsia="Calibri" w:cs="Times New Roman"/>
                <w:color w:val="000000"/>
                <w:sz w:val="21"/>
                <w:szCs w:val="21"/>
                <w:lang w:eastAsia="en-US"/>
              </w:rPr>
            </w:pPr>
          </w:p>
        </w:tc>
      </w:tr>
      <w:tr w:rsidR="00F15015" w:rsidRPr="00F15015" w14:paraId="661135CF" w14:textId="77777777" w:rsidTr="00F15015">
        <w:trPr>
          <w:gridAfter w:val="1"/>
          <w:wAfter w:w="10" w:type="dxa"/>
          <w:trHeight w:val="416"/>
          <w:jc w:val="center"/>
        </w:trPr>
        <w:tc>
          <w:tcPr>
            <w:tcW w:w="2243" w:type="dxa"/>
            <w:gridSpan w:val="2"/>
            <w:shd w:val="clear" w:color="auto" w:fill="FFFFFF"/>
          </w:tcPr>
          <w:p w14:paraId="16D61CDB" w14:textId="77777777" w:rsidR="00F15015" w:rsidRPr="00F15015" w:rsidRDefault="00F15015" w:rsidP="00F15015">
            <w:pPr>
              <w:widowControl/>
              <w:autoSpaceDE/>
              <w:autoSpaceDN/>
              <w:adjustRightInd/>
              <w:spacing w:line="240" w:lineRule="auto"/>
              <w:rPr>
                <w:rFonts w:eastAsia="Calibri" w:cs="Times New Roman"/>
                <w:color w:val="000000"/>
                <w:sz w:val="21"/>
                <w:szCs w:val="21"/>
                <w:lang w:eastAsia="en-US"/>
              </w:rPr>
            </w:pPr>
            <w:r w:rsidRPr="00F15015">
              <w:rPr>
                <w:rFonts w:eastAsia="Calibri" w:cs="Times New Roman"/>
                <w:color w:val="000000"/>
                <w:sz w:val="21"/>
                <w:szCs w:val="21"/>
                <w:lang w:eastAsia="en-US"/>
              </w:rPr>
              <w:t>Dodatkowe informacje, w tym wskazanie źródeł danych i przyjętych do obliczeń założeń</w:t>
            </w:r>
          </w:p>
        </w:tc>
        <w:tc>
          <w:tcPr>
            <w:tcW w:w="8694" w:type="dxa"/>
            <w:gridSpan w:val="27"/>
            <w:shd w:val="clear" w:color="auto" w:fill="FFFFFF"/>
          </w:tcPr>
          <w:p w14:paraId="2F1DBFDF" w14:textId="77777777" w:rsidR="00F15015" w:rsidRPr="00F15015" w:rsidRDefault="00F15015" w:rsidP="00F15015">
            <w:pPr>
              <w:widowControl/>
              <w:autoSpaceDE/>
              <w:autoSpaceDN/>
              <w:adjustRightInd/>
              <w:spacing w:line="240" w:lineRule="auto"/>
              <w:jc w:val="both"/>
              <w:rPr>
                <w:rFonts w:eastAsia="Calibri" w:cs="Times New Roman"/>
                <w:color w:val="000000"/>
                <w:sz w:val="21"/>
                <w:szCs w:val="21"/>
                <w:lang w:eastAsia="en-US"/>
              </w:rPr>
            </w:pPr>
            <w:r w:rsidRPr="00F15015">
              <w:rPr>
                <w:rFonts w:eastAsia="Calibri" w:cs="Times New Roman"/>
                <w:color w:val="000000"/>
                <w:sz w:val="21"/>
                <w:szCs w:val="21"/>
                <w:lang w:eastAsia="en-US"/>
              </w:rPr>
              <w:t>Koszt przekształcenia COI w Agencję Informatyzacji został oszacowany na 500 tys. PLN i obejmuje usługi obce m.in. zmiany elementów identyfikacji wizualnej (np. nowy logotyp, zmiana wizytówek, pieczątek, strony www). Zdecydowana większość czynności zostanie zrealizowana przez pracowników zatrudnionych w KPRM i COI (np. aneksowanie umów, zmiana regulacji wewnętrznych, migracja danych kadrowo-płacowych) i nie będzie się wiązała z dodatkowymi wydatkami.</w:t>
            </w:r>
          </w:p>
          <w:p w14:paraId="23569E56" w14:textId="77777777" w:rsidR="00F15015" w:rsidRPr="00F15015" w:rsidRDefault="00F15015" w:rsidP="00F15015">
            <w:pPr>
              <w:widowControl/>
              <w:autoSpaceDE/>
              <w:autoSpaceDN/>
              <w:adjustRightInd/>
              <w:spacing w:line="240" w:lineRule="auto"/>
              <w:jc w:val="both"/>
              <w:rPr>
                <w:rFonts w:eastAsia="Calibri" w:cs="Times New Roman"/>
                <w:color w:val="000000"/>
                <w:sz w:val="21"/>
                <w:szCs w:val="21"/>
                <w:lang w:eastAsia="en-US"/>
              </w:rPr>
            </w:pPr>
          </w:p>
          <w:p w14:paraId="4D05184B" w14:textId="77777777" w:rsidR="00F15015" w:rsidRPr="00F15015" w:rsidRDefault="00F15015" w:rsidP="00F15015">
            <w:pPr>
              <w:widowControl/>
              <w:autoSpaceDE/>
              <w:autoSpaceDN/>
              <w:adjustRightInd/>
              <w:spacing w:line="240" w:lineRule="auto"/>
              <w:jc w:val="both"/>
              <w:rPr>
                <w:rFonts w:eastAsia="Calibri" w:cs="Times New Roman"/>
                <w:color w:val="000000"/>
                <w:sz w:val="21"/>
                <w:szCs w:val="21"/>
                <w:lang w:eastAsia="en-US"/>
              </w:rPr>
            </w:pPr>
            <w:r w:rsidRPr="00F15015">
              <w:rPr>
                <w:rFonts w:eastAsia="Calibri" w:cs="Times New Roman"/>
                <w:color w:val="000000"/>
                <w:sz w:val="21"/>
                <w:szCs w:val="21"/>
                <w:lang w:eastAsia="en-US"/>
              </w:rPr>
              <w:t xml:space="preserve">Źródłem danych o nowych dochodach (biorąc pod uwagę dotychczasowe dochody przekształconego Funduszu </w:t>
            </w:r>
            <w:proofErr w:type="spellStart"/>
            <w:r w:rsidRPr="00F15015">
              <w:rPr>
                <w:rFonts w:eastAsia="Calibri" w:cs="Times New Roman"/>
                <w:color w:val="000000"/>
                <w:sz w:val="21"/>
                <w:szCs w:val="21"/>
                <w:lang w:eastAsia="en-US"/>
              </w:rPr>
              <w:t>CEPiK</w:t>
            </w:r>
            <w:proofErr w:type="spellEnd"/>
            <w:r w:rsidRPr="00F15015">
              <w:rPr>
                <w:rFonts w:eastAsia="Calibri" w:cs="Times New Roman"/>
                <w:color w:val="000000"/>
                <w:sz w:val="21"/>
                <w:szCs w:val="21"/>
                <w:lang w:eastAsia="en-US"/>
              </w:rPr>
              <w:t>) Funduszu Ewidencji i Rejestrów są dane z wystawionych wezwaniach do zapłaty z tytułu opłat za udostępnienie danych, w trybie teletransmisji, które wyniosły w 2021 r.:</w:t>
            </w:r>
          </w:p>
          <w:p w14:paraId="5781C0EC" w14:textId="77777777" w:rsidR="00F15015" w:rsidRPr="00F15015" w:rsidRDefault="00F15015" w:rsidP="00F15015">
            <w:pPr>
              <w:widowControl/>
              <w:autoSpaceDE/>
              <w:autoSpaceDN/>
              <w:adjustRightInd/>
              <w:spacing w:line="240" w:lineRule="auto"/>
              <w:jc w:val="both"/>
              <w:rPr>
                <w:rFonts w:eastAsia="Calibri" w:cs="Times New Roman"/>
                <w:color w:val="000000"/>
                <w:sz w:val="21"/>
                <w:szCs w:val="21"/>
                <w:lang w:eastAsia="en-US"/>
              </w:rPr>
            </w:pPr>
            <w:r w:rsidRPr="00F15015">
              <w:rPr>
                <w:rFonts w:eastAsia="Calibri" w:cs="Times New Roman"/>
                <w:color w:val="000000"/>
                <w:sz w:val="21"/>
                <w:szCs w:val="21"/>
                <w:lang w:eastAsia="en-US"/>
              </w:rPr>
              <w:t>- dla Rejestru PESEL - 2 582 523,60 zł</w:t>
            </w:r>
          </w:p>
          <w:p w14:paraId="27D3091C" w14:textId="77777777" w:rsidR="00F15015" w:rsidRPr="00F15015" w:rsidRDefault="00F15015" w:rsidP="00F15015">
            <w:pPr>
              <w:widowControl/>
              <w:autoSpaceDE/>
              <w:autoSpaceDN/>
              <w:adjustRightInd/>
              <w:spacing w:line="240" w:lineRule="auto"/>
              <w:jc w:val="both"/>
              <w:rPr>
                <w:rFonts w:eastAsia="Calibri" w:cs="Times New Roman"/>
                <w:color w:val="000000"/>
                <w:sz w:val="21"/>
                <w:szCs w:val="21"/>
                <w:lang w:eastAsia="en-US"/>
              </w:rPr>
            </w:pPr>
            <w:r w:rsidRPr="00F15015">
              <w:rPr>
                <w:rFonts w:eastAsia="Calibri" w:cs="Times New Roman"/>
                <w:color w:val="000000"/>
                <w:sz w:val="21"/>
                <w:szCs w:val="21"/>
                <w:lang w:eastAsia="en-US"/>
              </w:rPr>
              <w:t>- dla Rejestru Dowodów Osobistych - 3 210 755,70 zł</w:t>
            </w:r>
          </w:p>
        </w:tc>
      </w:tr>
      <w:tr w:rsidR="00F15015" w:rsidRPr="00F15015" w14:paraId="64A138EB" w14:textId="77777777" w:rsidTr="00F15015">
        <w:trPr>
          <w:gridAfter w:val="1"/>
          <w:wAfter w:w="10" w:type="dxa"/>
          <w:trHeight w:val="345"/>
          <w:jc w:val="center"/>
        </w:trPr>
        <w:tc>
          <w:tcPr>
            <w:tcW w:w="10937" w:type="dxa"/>
            <w:gridSpan w:val="29"/>
            <w:shd w:val="clear" w:color="auto" w:fill="99CCFF"/>
          </w:tcPr>
          <w:p w14:paraId="3D4A40B5" w14:textId="77777777" w:rsidR="00F15015" w:rsidRPr="00F15015" w:rsidRDefault="00F15015" w:rsidP="00E64753">
            <w:pPr>
              <w:widowControl/>
              <w:numPr>
                <w:ilvl w:val="0"/>
                <w:numId w:val="12"/>
              </w:numPr>
              <w:autoSpaceDE/>
              <w:autoSpaceDN/>
              <w:adjustRightInd/>
              <w:spacing w:before="120" w:after="120" w:line="240" w:lineRule="auto"/>
              <w:jc w:val="both"/>
              <w:rPr>
                <w:rFonts w:eastAsia="Calibri" w:cs="Times New Roman"/>
                <w:b/>
                <w:color w:val="000000"/>
                <w:spacing w:val="-2"/>
                <w:sz w:val="22"/>
                <w:szCs w:val="22"/>
                <w:lang w:eastAsia="en-US"/>
              </w:rPr>
            </w:pPr>
            <w:r w:rsidRPr="00F15015">
              <w:rPr>
                <w:rFonts w:eastAsia="Calibri" w:cs="Times New Roman"/>
                <w:b/>
                <w:color w:val="000000"/>
                <w:spacing w:val="-2"/>
                <w:sz w:val="22"/>
                <w:szCs w:val="22"/>
                <w:lang w:eastAsia="en-US"/>
              </w:rPr>
              <w:t xml:space="preserve">Wpływ na </w:t>
            </w:r>
            <w:r w:rsidRPr="00F15015">
              <w:rPr>
                <w:rFonts w:eastAsia="Calibri" w:cs="Times New Roman"/>
                <w:b/>
                <w:color w:val="000000"/>
                <w:sz w:val="22"/>
                <w:szCs w:val="22"/>
                <w:lang w:eastAsia="en-US"/>
              </w:rPr>
              <w:t xml:space="preserve">konkurencyjność gospodarki i przedsiębiorczość, w tym funkcjonowanie przedsiębiorców oraz na rodzinę, obywateli i gospodarstwa domowe </w:t>
            </w:r>
          </w:p>
        </w:tc>
      </w:tr>
      <w:tr w:rsidR="00F15015" w:rsidRPr="00F15015" w14:paraId="6FDE4433" w14:textId="77777777" w:rsidTr="00F15015">
        <w:trPr>
          <w:gridAfter w:val="1"/>
          <w:wAfter w:w="10" w:type="dxa"/>
          <w:trHeight w:val="142"/>
          <w:jc w:val="center"/>
        </w:trPr>
        <w:tc>
          <w:tcPr>
            <w:tcW w:w="10937" w:type="dxa"/>
            <w:gridSpan w:val="29"/>
            <w:shd w:val="clear" w:color="auto" w:fill="FFFFFF"/>
          </w:tcPr>
          <w:p w14:paraId="18116F0F" w14:textId="77777777" w:rsidR="00F15015" w:rsidRPr="00F15015" w:rsidRDefault="00F15015" w:rsidP="00F15015">
            <w:pPr>
              <w:widowControl/>
              <w:autoSpaceDE/>
              <w:autoSpaceDN/>
              <w:adjustRightInd/>
              <w:spacing w:line="240" w:lineRule="auto"/>
              <w:jc w:val="center"/>
              <w:rPr>
                <w:rFonts w:eastAsia="Calibri" w:cs="Times New Roman"/>
                <w:color w:val="000000"/>
                <w:spacing w:val="-2"/>
                <w:sz w:val="21"/>
                <w:szCs w:val="21"/>
                <w:lang w:eastAsia="en-US"/>
              </w:rPr>
            </w:pPr>
            <w:r w:rsidRPr="00F15015">
              <w:rPr>
                <w:rFonts w:eastAsia="Calibri" w:cs="Times New Roman"/>
                <w:color w:val="000000"/>
                <w:spacing w:val="-2"/>
                <w:sz w:val="21"/>
                <w:szCs w:val="21"/>
                <w:lang w:eastAsia="en-US"/>
              </w:rPr>
              <w:t>Skutki</w:t>
            </w:r>
          </w:p>
        </w:tc>
      </w:tr>
      <w:tr w:rsidR="00F15015" w:rsidRPr="00F15015" w14:paraId="116A7F64" w14:textId="77777777" w:rsidTr="00F15015">
        <w:trPr>
          <w:gridAfter w:val="1"/>
          <w:wAfter w:w="10" w:type="dxa"/>
          <w:trHeight w:val="142"/>
          <w:jc w:val="center"/>
        </w:trPr>
        <w:tc>
          <w:tcPr>
            <w:tcW w:w="3889" w:type="dxa"/>
            <w:gridSpan w:val="7"/>
            <w:shd w:val="clear" w:color="auto" w:fill="FFFFFF"/>
          </w:tcPr>
          <w:p w14:paraId="3CEB49BF" w14:textId="77777777" w:rsidR="00F15015" w:rsidRPr="00F15015" w:rsidRDefault="00F15015" w:rsidP="00F15015">
            <w:pPr>
              <w:widowControl/>
              <w:autoSpaceDE/>
              <w:autoSpaceDN/>
              <w:adjustRightInd/>
              <w:spacing w:line="240" w:lineRule="auto"/>
              <w:rPr>
                <w:rFonts w:eastAsia="Calibri" w:cs="Times New Roman"/>
                <w:color w:val="000000"/>
                <w:sz w:val="21"/>
                <w:szCs w:val="21"/>
                <w:lang w:eastAsia="en-US"/>
              </w:rPr>
            </w:pPr>
            <w:r w:rsidRPr="00F15015">
              <w:rPr>
                <w:rFonts w:eastAsia="Calibri" w:cs="Times New Roman"/>
                <w:color w:val="000000"/>
                <w:sz w:val="21"/>
                <w:szCs w:val="21"/>
                <w:lang w:eastAsia="en-US"/>
              </w:rPr>
              <w:t>Czas w latach od wejścia w życie zmian</w:t>
            </w:r>
          </w:p>
        </w:tc>
        <w:tc>
          <w:tcPr>
            <w:tcW w:w="937" w:type="dxa"/>
            <w:gridSpan w:val="2"/>
            <w:shd w:val="clear" w:color="auto" w:fill="FFFFFF"/>
          </w:tcPr>
          <w:p w14:paraId="2978E98C" w14:textId="77777777" w:rsidR="00F15015" w:rsidRPr="00F15015" w:rsidRDefault="00F15015" w:rsidP="00F15015">
            <w:pPr>
              <w:widowControl/>
              <w:autoSpaceDE/>
              <w:autoSpaceDN/>
              <w:adjustRightInd/>
              <w:spacing w:line="240" w:lineRule="auto"/>
              <w:jc w:val="center"/>
              <w:rPr>
                <w:rFonts w:eastAsia="Calibri" w:cs="Times New Roman"/>
                <w:color w:val="000000"/>
                <w:sz w:val="21"/>
                <w:szCs w:val="21"/>
                <w:lang w:eastAsia="en-US"/>
              </w:rPr>
            </w:pPr>
            <w:r w:rsidRPr="00F15015">
              <w:rPr>
                <w:rFonts w:eastAsia="Calibri" w:cs="Times New Roman"/>
                <w:color w:val="000000"/>
                <w:sz w:val="21"/>
                <w:szCs w:val="21"/>
                <w:lang w:eastAsia="en-US"/>
              </w:rPr>
              <w:t>0</w:t>
            </w:r>
          </w:p>
        </w:tc>
        <w:tc>
          <w:tcPr>
            <w:tcW w:w="938" w:type="dxa"/>
            <w:gridSpan w:val="5"/>
            <w:shd w:val="clear" w:color="auto" w:fill="FFFFFF"/>
          </w:tcPr>
          <w:p w14:paraId="1EA46C70" w14:textId="77777777" w:rsidR="00F15015" w:rsidRPr="00F15015" w:rsidRDefault="00F15015" w:rsidP="00F15015">
            <w:pPr>
              <w:widowControl/>
              <w:autoSpaceDE/>
              <w:autoSpaceDN/>
              <w:adjustRightInd/>
              <w:spacing w:line="240" w:lineRule="auto"/>
              <w:jc w:val="center"/>
              <w:rPr>
                <w:rFonts w:eastAsia="Calibri" w:cs="Times New Roman"/>
                <w:color w:val="000000"/>
                <w:sz w:val="21"/>
                <w:szCs w:val="21"/>
                <w:lang w:eastAsia="en-US"/>
              </w:rPr>
            </w:pPr>
            <w:r w:rsidRPr="00F15015">
              <w:rPr>
                <w:rFonts w:eastAsia="Calibri" w:cs="Times New Roman"/>
                <w:color w:val="000000"/>
                <w:sz w:val="21"/>
                <w:szCs w:val="21"/>
                <w:lang w:eastAsia="en-US"/>
              </w:rPr>
              <w:t>1</w:t>
            </w:r>
          </w:p>
        </w:tc>
        <w:tc>
          <w:tcPr>
            <w:tcW w:w="938" w:type="dxa"/>
            <w:gridSpan w:val="4"/>
            <w:shd w:val="clear" w:color="auto" w:fill="FFFFFF"/>
          </w:tcPr>
          <w:p w14:paraId="24E0D098" w14:textId="77777777" w:rsidR="00F15015" w:rsidRPr="00F15015" w:rsidRDefault="00F15015" w:rsidP="00F15015">
            <w:pPr>
              <w:widowControl/>
              <w:autoSpaceDE/>
              <w:autoSpaceDN/>
              <w:adjustRightInd/>
              <w:spacing w:line="240" w:lineRule="auto"/>
              <w:jc w:val="center"/>
              <w:rPr>
                <w:rFonts w:eastAsia="Calibri" w:cs="Times New Roman"/>
                <w:color w:val="000000"/>
                <w:sz w:val="21"/>
                <w:szCs w:val="21"/>
                <w:lang w:eastAsia="en-US"/>
              </w:rPr>
            </w:pPr>
            <w:r w:rsidRPr="00F15015">
              <w:rPr>
                <w:rFonts w:eastAsia="Calibri" w:cs="Times New Roman"/>
                <w:color w:val="000000"/>
                <w:sz w:val="21"/>
                <w:szCs w:val="21"/>
                <w:lang w:eastAsia="en-US"/>
              </w:rPr>
              <w:t>2</w:t>
            </w:r>
          </w:p>
        </w:tc>
        <w:tc>
          <w:tcPr>
            <w:tcW w:w="937" w:type="dxa"/>
            <w:gridSpan w:val="3"/>
            <w:shd w:val="clear" w:color="auto" w:fill="FFFFFF"/>
          </w:tcPr>
          <w:p w14:paraId="5FAF0AC5" w14:textId="77777777" w:rsidR="00F15015" w:rsidRPr="00F15015" w:rsidRDefault="00F15015" w:rsidP="00F15015">
            <w:pPr>
              <w:widowControl/>
              <w:autoSpaceDE/>
              <w:autoSpaceDN/>
              <w:adjustRightInd/>
              <w:spacing w:line="240" w:lineRule="auto"/>
              <w:jc w:val="center"/>
              <w:rPr>
                <w:rFonts w:eastAsia="Calibri" w:cs="Times New Roman"/>
                <w:color w:val="000000"/>
                <w:sz w:val="21"/>
                <w:szCs w:val="21"/>
                <w:lang w:eastAsia="en-US"/>
              </w:rPr>
            </w:pPr>
            <w:r w:rsidRPr="00F15015">
              <w:rPr>
                <w:rFonts w:eastAsia="Calibri" w:cs="Times New Roman"/>
                <w:color w:val="000000"/>
                <w:sz w:val="21"/>
                <w:szCs w:val="21"/>
                <w:lang w:eastAsia="en-US"/>
              </w:rPr>
              <w:t>3</w:t>
            </w:r>
          </w:p>
        </w:tc>
        <w:tc>
          <w:tcPr>
            <w:tcW w:w="938" w:type="dxa"/>
            <w:gridSpan w:val="4"/>
            <w:shd w:val="clear" w:color="auto" w:fill="FFFFFF"/>
          </w:tcPr>
          <w:p w14:paraId="593D0035" w14:textId="77777777" w:rsidR="00F15015" w:rsidRPr="00F15015" w:rsidRDefault="00F15015" w:rsidP="00F15015">
            <w:pPr>
              <w:widowControl/>
              <w:autoSpaceDE/>
              <w:autoSpaceDN/>
              <w:adjustRightInd/>
              <w:spacing w:line="240" w:lineRule="auto"/>
              <w:jc w:val="center"/>
              <w:rPr>
                <w:rFonts w:eastAsia="Calibri" w:cs="Times New Roman"/>
                <w:color w:val="000000"/>
                <w:sz w:val="21"/>
                <w:szCs w:val="21"/>
                <w:lang w:eastAsia="en-US"/>
              </w:rPr>
            </w:pPr>
            <w:r w:rsidRPr="00F15015">
              <w:rPr>
                <w:rFonts w:eastAsia="Calibri" w:cs="Times New Roman"/>
                <w:color w:val="000000"/>
                <w:sz w:val="21"/>
                <w:szCs w:val="21"/>
                <w:lang w:eastAsia="en-US"/>
              </w:rPr>
              <w:t>5</w:t>
            </w:r>
          </w:p>
        </w:tc>
        <w:tc>
          <w:tcPr>
            <w:tcW w:w="938" w:type="dxa"/>
            <w:gridSpan w:val="3"/>
            <w:shd w:val="clear" w:color="auto" w:fill="FFFFFF"/>
          </w:tcPr>
          <w:p w14:paraId="143DC686" w14:textId="77777777" w:rsidR="00F15015" w:rsidRPr="00F15015" w:rsidRDefault="00F15015" w:rsidP="00F15015">
            <w:pPr>
              <w:widowControl/>
              <w:autoSpaceDE/>
              <w:autoSpaceDN/>
              <w:adjustRightInd/>
              <w:spacing w:line="240" w:lineRule="auto"/>
              <w:jc w:val="center"/>
              <w:rPr>
                <w:rFonts w:eastAsia="Calibri" w:cs="Times New Roman"/>
                <w:color w:val="000000"/>
                <w:sz w:val="21"/>
                <w:szCs w:val="21"/>
                <w:lang w:eastAsia="en-US"/>
              </w:rPr>
            </w:pPr>
            <w:r w:rsidRPr="00F15015">
              <w:rPr>
                <w:rFonts w:eastAsia="Calibri" w:cs="Times New Roman"/>
                <w:color w:val="000000"/>
                <w:sz w:val="21"/>
                <w:szCs w:val="21"/>
                <w:lang w:eastAsia="en-US"/>
              </w:rPr>
              <w:t>10</w:t>
            </w:r>
          </w:p>
        </w:tc>
        <w:tc>
          <w:tcPr>
            <w:tcW w:w="1422" w:type="dxa"/>
            <w:shd w:val="clear" w:color="auto" w:fill="FFFFFF"/>
          </w:tcPr>
          <w:p w14:paraId="20F5D148" w14:textId="77777777" w:rsidR="00F15015" w:rsidRPr="00F15015" w:rsidRDefault="00F15015" w:rsidP="00F15015">
            <w:pPr>
              <w:widowControl/>
              <w:autoSpaceDE/>
              <w:autoSpaceDN/>
              <w:adjustRightInd/>
              <w:spacing w:line="240" w:lineRule="auto"/>
              <w:jc w:val="center"/>
              <w:rPr>
                <w:rFonts w:eastAsia="Calibri" w:cs="Times New Roman"/>
                <w:i/>
                <w:color w:val="000000"/>
                <w:spacing w:val="-2"/>
                <w:sz w:val="21"/>
                <w:szCs w:val="21"/>
                <w:lang w:eastAsia="en-US"/>
              </w:rPr>
            </w:pPr>
            <w:r w:rsidRPr="00F15015">
              <w:rPr>
                <w:rFonts w:eastAsia="Calibri" w:cs="Times New Roman"/>
                <w:i/>
                <w:color w:val="000000"/>
                <w:spacing w:val="-2"/>
                <w:sz w:val="21"/>
                <w:szCs w:val="21"/>
                <w:lang w:eastAsia="en-US"/>
              </w:rPr>
              <w:t>Łącznie</w:t>
            </w:r>
            <w:r w:rsidRPr="00F15015" w:rsidDel="0073273A">
              <w:rPr>
                <w:rFonts w:eastAsia="Calibri" w:cs="Times New Roman"/>
                <w:i/>
                <w:color w:val="000000"/>
                <w:spacing w:val="-2"/>
                <w:sz w:val="21"/>
                <w:szCs w:val="21"/>
                <w:lang w:eastAsia="en-US"/>
              </w:rPr>
              <w:t xml:space="preserve"> </w:t>
            </w:r>
            <w:r w:rsidRPr="00F15015">
              <w:rPr>
                <w:rFonts w:eastAsia="Calibri" w:cs="Times New Roman"/>
                <w:i/>
                <w:color w:val="000000"/>
                <w:spacing w:val="-2"/>
                <w:sz w:val="21"/>
                <w:szCs w:val="21"/>
                <w:lang w:eastAsia="en-US"/>
              </w:rPr>
              <w:t>(0-10)</w:t>
            </w:r>
          </w:p>
        </w:tc>
      </w:tr>
      <w:tr w:rsidR="00F15015" w:rsidRPr="00F15015" w14:paraId="4F8D85B1" w14:textId="77777777" w:rsidTr="00F15015">
        <w:trPr>
          <w:gridAfter w:val="1"/>
          <w:wAfter w:w="10" w:type="dxa"/>
          <w:trHeight w:val="142"/>
          <w:jc w:val="center"/>
        </w:trPr>
        <w:tc>
          <w:tcPr>
            <w:tcW w:w="1596" w:type="dxa"/>
            <w:vMerge w:val="restart"/>
            <w:shd w:val="clear" w:color="auto" w:fill="FFFFFF"/>
          </w:tcPr>
          <w:p w14:paraId="3DA5D6B3" w14:textId="77777777" w:rsidR="00F15015" w:rsidRPr="00F15015" w:rsidRDefault="00F15015" w:rsidP="00F15015">
            <w:pPr>
              <w:widowControl/>
              <w:autoSpaceDE/>
              <w:autoSpaceDN/>
              <w:adjustRightInd/>
              <w:spacing w:line="276" w:lineRule="auto"/>
              <w:rPr>
                <w:rFonts w:eastAsia="Calibri" w:cs="Times New Roman"/>
                <w:color w:val="000000"/>
                <w:sz w:val="21"/>
                <w:szCs w:val="21"/>
                <w:lang w:eastAsia="en-US"/>
              </w:rPr>
            </w:pPr>
            <w:r w:rsidRPr="00F15015">
              <w:rPr>
                <w:rFonts w:eastAsia="Calibri" w:cs="Times New Roman"/>
                <w:color w:val="000000"/>
                <w:sz w:val="21"/>
                <w:szCs w:val="21"/>
                <w:lang w:eastAsia="en-US"/>
              </w:rPr>
              <w:t>W ujęciu pieniężnym</w:t>
            </w:r>
          </w:p>
          <w:p w14:paraId="1E2A73C9" w14:textId="77777777" w:rsidR="00F15015" w:rsidRPr="00F15015" w:rsidRDefault="00F15015" w:rsidP="00F15015">
            <w:pPr>
              <w:widowControl/>
              <w:autoSpaceDE/>
              <w:autoSpaceDN/>
              <w:adjustRightInd/>
              <w:spacing w:line="276" w:lineRule="auto"/>
              <w:rPr>
                <w:rFonts w:eastAsia="Calibri" w:cs="Times New Roman"/>
                <w:spacing w:val="-2"/>
                <w:sz w:val="21"/>
                <w:szCs w:val="21"/>
                <w:lang w:eastAsia="en-US"/>
              </w:rPr>
            </w:pPr>
            <w:r w:rsidRPr="00F15015">
              <w:rPr>
                <w:rFonts w:eastAsia="Calibri" w:cs="Times New Roman"/>
                <w:spacing w:val="-2"/>
                <w:sz w:val="21"/>
                <w:szCs w:val="21"/>
                <w:lang w:eastAsia="en-US"/>
              </w:rPr>
              <w:t xml:space="preserve">(w mln zł, </w:t>
            </w:r>
          </w:p>
          <w:p w14:paraId="5DA8A8EE" w14:textId="77777777" w:rsidR="00F15015" w:rsidRPr="00F15015" w:rsidRDefault="00F15015" w:rsidP="00F15015">
            <w:pPr>
              <w:widowControl/>
              <w:autoSpaceDE/>
              <w:autoSpaceDN/>
              <w:adjustRightInd/>
              <w:spacing w:line="240" w:lineRule="auto"/>
              <w:rPr>
                <w:rFonts w:eastAsia="Calibri" w:cs="Times New Roman"/>
                <w:color w:val="000000"/>
                <w:sz w:val="21"/>
                <w:szCs w:val="21"/>
                <w:lang w:eastAsia="en-US"/>
              </w:rPr>
            </w:pPr>
            <w:r w:rsidRPr="00F15015">
              <w:rPr>
                <w:rFonts w:eastAsia="Calibri" w:cs="Times New Roman"/>
                <w:spacing w:val="-2"/>
                <w:sz w:val="21"/>
                <w:szCs w:val="21"/>
                <w:lang w:eastAsia="en-US"/>
              </w:rPr>
              <w:t>ceny stałe z …… r.)</w:t>
            </w:r>
          </w:p>
        </w:tc>
        <w:tc>
          <w:tcPr>
            <w:tcW w:w="2293" w:type="dxa"/>
            <w:gridSpan w:val="6"/>
            <w:shd w:val="clear" w:color="auto" w:fill="FFFFFF"/>
          </w:tcPr>
          <w:p w14:paraId="2A65942B" w14:textId="77777777" w:rsidR="00F15015" w:rsidRPr="00F15015" w:rsidRDefault="00F15015" w:rsidP="00F15015">
            <w:pPr>
              <w:widowControl/>
              <w:autoSpaceDE/>
              <w:autoSpaceDN/>
              <w:adjustRightInd/>
              <w:spacing w:line="240" w:lineRule="auto"/>
              <w:rPr>
                <w:rFonts w:eastAsia="Calibri" w:cs="Times New Roman"/>
                <w:color w:val="000000"/>
                <w:sz w:val="21"/>
                <w:szCs w:val="21"/>
                <w:lang w:eastAsia="en-US"/>
              </w:rPr>
            </w:pPr>
            <w:r w:rsidRPr="00F15015">
              <w:rPr>
                <w:rFonts w:eastAsia="Calibri" w:cs="Times New Roman"/>
                <w:color w:val="000000"/>
                <w:sz w:val="21"/>
                <w:szCs w:val="21"/>
                <w:lang w:eastAsia="en-US"/>
              </w:rPr>
              <w:t>duże przedsiębiorstwa</w:t>
            </w:r>
          </w:p>
        </w:tc>
        <w:tc>
          <w:tcPr>
            <w:tcW w:w="937" w:type="dxa"/>
            <w:gridSpan w:val="2"/>
            <w:shd w:val="clear" w:color="auto" w:fill="FFFFFF"/>
          </w:tcPr>
          <w:p w14:paraId="15F20A11" w14:textId="77777777" w:rsidR="00F15015" w:rsidRPr="00F15015" w:rsidRDefault="00F15015" w:rsidP="00F15015">
            <w:pPr>
              <w:widowControl/>
              <w:autoSpaceDE/>
              <w:autoSpaceDN/>
              <w:adjustRightInd/>
              <w:spacing w:line="240" w:lineRule="auto"/>
              <w:rPr>
                <w:rFonts w:eastAsia="Calibri" w:cs="Times New Roman"/>
                <w:color w:val="000000"/>
                <w:sz w:val="21"/>
                <w:szCs w:val="21"/>
                <w:lang w:eastAsia="en-US"/>
              </w:rPr>
            </w:pPr>
          </w:p>
        </w:tc>
        <w:tc>
          <w:tcPr>
            <w:tcW w:w="938" w:type="dxa"/>
            <w:gridSpan w:val="5"/>
            <w:shd w:val="clear" w:color="auto" w:fill="FFFFFF"/>
          </w:tcPr>
          <w:p w14:paraId="0178FCDB" w14:textId="77777777" w:rsidR="00F15015" w:rsidRPr="00F15015" w:rsidRDefault="00F15015" w:rsidP="00F15015">
            <w:pPr>
              <w:widowControl/>
              <w:autoSpaceDE/>
              <w:autoSpaceDN/>
              <w:adjustRightInd/>
              <w:spacing w:line="240" w:lineRule="auto"/>
              <w:rPr>
                <w:rFonts w:eastAsia="Calibri" w:cs="Times New Roman"/>
                <w:color w:val="000000"/>
                <w:sz w:val="21"/>
                <w:szCs w:val="21"/>
                <w:lang w:eastAsia="en-US"/>
              </w:rPr>
            </w:pPr>
          </w:p>
        </w:tc>
        <w:tc>
          <w:tcPr>
            <w:tcW w:w="938" w:type="dxa"/>
            <w:gridSpan w:val="4"/>
            <w:shd w:val="clear" w:color="auto" w:fill="FFFFFF"/>
          </w:tcPr>
          <w:p w14:paraId="19890666" w14:textId="77777777" w:rsidR="00F15015" w:rsidRPr="00F15015" w:rsidRDefault="00F15015" w:rsidP="00F15015">
            <w:pPr>
              <w:widowControl/>
              <w:autoSpaceDE/>
              <w:autoSpaceDN/>
              <w:adjustRightInd/>
              <w:spacing w:line="240" w:lineRule="auto"/>
              <w:rPr>
                <w:rFonts w:eastAsia="Calibri" w:cs="Times New Roman"/>
                <w:color w:val="000000"/>
                <w:sz w:val="21"/>
                <w:szCs w:val="21"/>
                <w:lang w:eastAsia="en-US"/>
              </w:rPr>
            </w:pPr>
          </w:p>
        </w:tc>
        <w:tc>
          <w:tcPr>
            <w:tcW w:w="937" w:type="dxa"/>
            <w:gridSpan w:val="3"/>
            <w:shd w:val="clear" w:color="auto" w:fill="FFFFFF"/>
          </w:tcPr>
          <w:p w14:paraId="38C72A4F" w14:textId="77777777" w:rsidR="00F15015" w:rsidRPr="00F15015" w:rsidRDefault="00F15015" w:rsidP="00F15015">
            <w:pPr>
              <w:widowControl/>
              <w:autoSpaceDE/>
              <w:autoSpaceDN/>
              <w:adjustRightInd/>
              <w:spacing w:line="240" w:lineRule="auto"/>
              <w:rPr>
                <w:rFonts w:eastAsia="Calibri" w:cs="Times New Roman"/>
                <w:color w:val="000000"/>
                <w:sz w:val="21"/>
                <w:szCs w:val="21"/>
                <w:lang w:eastAsia="en-US"/>
              </w:rPr>
            </w:pPr>
          </w:p>
        </w:tc>
        <w:tc>
          <w:tcPr>
            <w:tcW w:w="938" w:type="dxa"/>
            <w:gridSpan w:val="4"/>
            <w:shd w:val="clear" w:color="auto" w:fill="FFFFFF"/>
          </w:tcPr>
          <w:p w14:paraId="4BAEE0F8" w14:textId="77777777" w:rsidR="00F15015" w:rsidRPr="00F15015" w:rsidRDefault="00F15015" w:rsidP="00F15015">
            <w:pPr>
              <w:widowControl/>
              <w:autoSpaceDE/>
              <w:autoSpaceDN/>
              <w:adjustRightInd/>
              <w:spacing w:line="240" w:lineRule="auto"/>
              <w:rPr>
                <w:rFonts w:eastAsia="Calibri" w:cs="Times New Roman"/>
                <w:color w:val="000000"/>
                <w:sz w:val="21"/>
                <w:szCs w:val="21"/>
                <w:lang w:eastAsia="en-US"/>
              </w:rPr>
            </w:pPr>
          </w:p>
        </w:tc>
        <w:tc>
          <w:tcPr>
            <w:tcW w:w="938" w:type="dxa"/>
            <w:gridSpan w:val="3"/>
            <w:shd w:val="clear" w:color="auto" w:fill="FFFFFF"/>
          </w:tcPr>
          <w:p w14:paraId="0EF9582C" w14:textId="77777777" w:rsidR="00F15015" w:rsidRPr="00F15015" w:rsidRDefault="00F15015" w:rsidP="00F15015">
            <w:pPr>
              <w:widowControl/>
              <w:autoSpaceDE/>
              <w:autoSpaceDN/>
              <w:adjustRightInd/>
              <w:spacing w:line="240" w:lineRule="auto"/>
              <w:rPr>
                <w:rFonts w:eastAsia="Calibri" w:cs="Times New Roman"/>
                <w:color w:val="000000"/>
                <w:sz w:val="21"/>
                <w:szCs w:val="21"/>
                <w:lang w:eastAsia="en-US"/>
              </w:rPr>
            </w:pPr>
          </w:p>
        </w:tc>
        <w:tc>
          <w:tcPr>
            <w:tcW w:w="1422" w:type="dxa"/>
            <w:shd w:val="clear" w:color="auto" w:fill="FFFFFF"/>
          </w:tcPr>
          <w:p w14:paraId="0EB84DCE" w14:textId="77777777" w:rsidR="00F15015" w:rsidRPr="00F15015" w:rsidRDefault="00F15015" w:rsidP="00F15015">
            <w:pPr>
              <w:widowControl/>
              <w:autoSpaceDE/>
              <w:autoSpaceDN/>
              <w:adjustRightInd/>
              <w:spacing w:line="240" w:lineRule="auto"/>
              <w:rPr>
                <w:rFonts w:eastAsia="Calibri" w:cs="Times New Roman"/>
                <w:color w:val="000000"/>
                <w:spacing w:val="-2"/>
                <w:sz w:val="21"/>
                <w:szCs w:val="21"/>
                <w:lang w:eastAsia="en-US"/>
              </w:rPr>
            </w:pPr>
          </w:p>
        </w:tc>
      </w:tr>
      <w:tr w:rsidR="00F15015" w:rsidRPr="00F15015" w14:paraId="5E489A7A" w14:textId="77777777" w:rsidTr="00F15015">
        <w:trPr>
          <w:gridAfter w:val="1"/>
          <w:wAfter w:w="10" w:type="dxa"/>
          <w:trHeight w:val="142"/>
          <w:jc w:val="center"/>
        </w:trPr>
        <w:tc>
          <w:tcPr>
            <w:tcW w:w="1596" w:type="dxa"/>
            <w:vMerge/>
            <w:shd w:val="clear" w:color="auto" w:fill="FFFFFF"/>
          </w:tcPr>
          <w:p w14:paraId="034EB770" w14:textId="77777777" w:rsidR="00F15015" w:rsidRPr="00F15015" w:rsidRDefault="00F15015" w:rsidP="00F15015">
            <w:pPr>
              <w:widowControl/>
              <w:autoSpaceDE/>
              <w:autoSpaceDN/>
              <w:adjustRightInd/>
              <w:spacing w:line="240" w:lineRule="auto"/>
              <w:rPr>
                <w:rFonts w:eastAsia="Calibri" w:cs="Times New Roman"/>
                <w:color w:val="000000"/>
                <w:sz w:val="21"/>
                <w:szCs w:val="21"/>
                <w:lang w:eastAsia="en-US"/>
              </w:rPr>
            </w:pPr>
          </w:p>
        </w:tc>
        <w:tc>
          <w:tcPr>
            <w:tcW w:w="2293" w:type="dxa"/>
            <w:gridSpan w:val="6"/>
            <w:shd w:val="clear" w:color="auto" w:fill="FFFFFF"/>
          </w:tcPr>
          <w:p w14:paraId="7DDFF8E2" w14:textId="77777777" w:rsidR="00F15015" w:rsidRPr="00F15015" w:rsidRDefault="00F15015" w:rsidP="00F15015">
            <w:pPr>
              <w:widowControl/>
              <w:autoSpaceDE/>
              <w:autoSpaceDN/>
              <w:adjustRightInd/>
              <w:spacing w:line="240" w:lineRule="auto"/>
              <w:rPr>
                <w:rFonts w:eastAsia="Calibri" w:cs="Times New Roman"/>
                <w:color w:val="000000"/>
                <w:sz w:val="21"/>
                <w:szCs w:val="21"/>
                <w:lang w:eastAsia="en-US"/>
              </w:rPr>
            </w:pPr>
            <w:r w:rsidRPr="00F15015">
              <w:rPr>
                <w:rFonts w:eastAsia="Calibri" w:cs="Times New Roman"/>
                <w:color w:val="000000"/>
                <w:sz w:val="21"/>
                <w:szCs w:val="21"/>
                <w:lang w:eastAsia="en-US"/>
              </w:rPr>
              <w:t>sektor mikro-, małych i średnich przedsiębiorstw</w:t>
            </w:r>
          </w:p>
        </w:tc>
        <w:tc>
          <w:tcPr>
            <w:tcW w:w="937" w:type="dxa"/>
            <w:gridSpan w:val="2"/>
            <w:shd w:val="clear" w:color="auto" w:fill="FFFFFF"/>
          </w:tcPr>
          <w:p w14:paraId="145BF4F6" w14:textId="77777777" w:rsidR="00F15015" w:rsidRPr="00F15015" w:rsidRDefault="00F15015" w:rsidP="00F15015">
            <w:pPr>
              <w:widowControl/>
              <w:autoSpaceDE/>
              <w:autoSpaceDN/>
              <w:adjustRightInd/>
              <w:spacing w:line="240" w:lineRule="auto"/>
              <w:rPr>
                <w:rFonts w:eastAsia="Calibri" w:cs="Times New Roman"/>
                <w:color w:val="000000"/>
                <w:sz w:val="21"/>
                <w:szCs w:val="21"/>
                <w:lang w:eastAsia="en-US"/>
              </w:rPr>
            </w:pPr>
          </w:p>
        </w:tc>
        <w:tc>
          <w:tcPr>
            <w:tcW w:w="938" w:type="dxa"/>
            <w:gridSpan w:val="5"/>
            <w:shd w:val="clear" w:color="auto" w:fill="FFFFFF"/>
          </w:tcPr>
          <w:p w14:paraId="26D13957" w14:textId="77777777" w:rsidR="00F15015" w:rsidRPr="00F15015" w:rsidRDefault="00F15015" w:rsidP="00F15015">
            <w:pPr>
              <w:widowControl/>
              <w:autoSpaceDE/>
              <w:autoSpaceDN/>
              <w:adjustRightInd/>
              <w:spacing w:line="240" w:lineRule="auto"/>
              <w:rPr>
                <w:rFonts w:eastAsia="Calibri" w:cs="Times New Roman"/>
                <w:color w:val="000000"/>
                <w:sz w:val="21"/>
                <w:szCs w:val="21"/>
                <w:lang w:eastAsia="en-US"/>
              </w:rPr>
            </w:pPr>
          </w:p>
        </w:tc>
        <w:tc>
          <w:tcPr>
            <w:tcW w:w="938" w:type="dxa"/>
            <w:gridSpan w:val="4"/>
            <w:shd w:val="clear" w:color="auto" w:fill="FFFFFF"/>
          </w:tcPr>
          <w:p w14:paraId="43918C62" w14:textId="77777777" w:rsidR="00F15015" w:rsidRPr="00F15015" w:rsidRDefault="00F15015" w:rsidP="00F15015">
            <w:pPr>
              <w:widowControl/>
              <w:autoSpaceDE/>
              <w:autoSpaceDN/>
              <w:adjustRightInd/>
              <w:spacing w:line="240" w:lineRule="auto"/>
              <w:rPr>
                <w:rFonts w:eastAsia="Calibri" w:cs="Times New Roman"/>
                <w:color w:val="000000"/>
                <w:sz w:val="21"/>
                <w:szCs w:val="21"/>
                <w:lang w:eastAsia="en-US"/>
              </w:rPr>
            </w:pPr>
          </w:p>
        </w:tc>
        <w:tc>
          <w:tcPr>
            <w:tcW w:w="937" w:type="dxa"/>
            <w:gridSpan w:val="3"/>
            <w:shd w:val="clear" w:color="auto" w:fill="FFFFFF"/>
          </w:tcPr>
          <w:p w14:paraId="41C353E8" w14:textId="77777777" w:rsidR="00F15015" w:rsidRPr="00F15015" w:rsidRDefault="00F15015" w:rsidP="00F15015">
            <w:pPr>
              <w:widowControl/>
              <w:autoSpaceDE/>
              <w:autoSpaceDN/>
              <w:adjustRightInd/>
              <w:spacing w:line="240" w:lineRule="auto"/>
              <w:rPr>
                <w:rFonts w:eastAsia="Calibri" w:cs="Times New Roman"/>
                <w:color w:val="000000"/>
                <w:sz w:val="21"/>
                <w:szCs w:val="21"/>
                <w:lang w:eastAsia="en-US"/>
              </w:rPr>
            </w:pPr>
          </w:p>
        </w:tc>
        <w:tc>
          <w:tcPr>
            <w:tcW w:w="938" w:type="dxa"/>
            <w:gridSpan w:val="4"/>
            <w:shd w:val="clear" w:color="auto" w:fill="FFFFFF"/>
          </w:tcPr>
          <w:p w14:paraId="7D76CFFB" w14:textId="77777777" w:rsidR="00F15015" w:rsidRPr="00F15015" w:rsidRDefault="00F15015" w:rsidP="00F15015">
            <w:pPr>
              <w:widowControl/>
              <w:autoSpaceDE/>
              <w:autoSpaceDN/>
              <w:adjustRightInd/>
              <w:spacing w:line="240" w:lineRule="auto"/>
              <w:rPr>
                <w:rFonts w:eastAsia="Calibri" w:cs="Times New Roman"/>
                <w:color w:val="000000"/>
                <w:sz w:val="21"/>
                <w:szCs w:val="21"/>
                <w:lang w:eastAsia="en-US"/>
              </w:rPr>
            </w:pPr>
          </w:p>
        </w:tc>
        <w:tc>
          <w:tcPr>
            <w:tcW w:w="938" w:type="dxa"/>
            <w:gridSpan w:val="3"/>
            <w:shd w:val="clear" w:color="auto" w:fill="FFFFFF"/>
          </w:tcPr>
          <w:p w14:paraId="5215D52E" w14:textId="77777777" w:rsidR="00F15015" w:rsidRPr="00F15015" w:rsidRDefault="00F15015" w:rsidP="00F15015">
            <w:pPr>
              <w:widowControl/>
              <w:autoSpaceDE/>
              <w:autoSpaceDN/>
              <w:adjustRightInd/>
              <w:spacing w:line="240" w:lineRule="auto"/>
              <w:rPr>
                <w:rFonts w:eastAsia="Calibri" w:cs="Times New Roman"/>
                <w:color w:val="000000"/>
                <w:sz w:val="21"/>
                <w:szCs w:val="21"/>
                <w:lang w:eastAsia="en-US"/>
              </w:rPr>
            </w:pPr>
          </w:p>
        </w:tc>
        <w:tc>
          <w:tcPr>
            <w:tcW w:w="1422" w:type="dxa"/>
            <w:shd w:val="clear" w:color="auto" w:fill="FFFFFF"/>
          </w:tcPr>
          <w:p w14:paraId="2AA02F70" w14:textId="77777777" w:rsidR="00F15015" w:rsidRPr="00F15015" w:rsidRDefault="00F15015" w:rsidP="00F15015">
            <w:pPr>
              <w:widowControl/>
              <w:autoSpaceDE/>
              <w:autoSpaceDN/>
              <w:adjustRightInd/>
              <w:spacing w:line="240" w:lineRule="auto"/>
              <w:rPr>
                <w:rFonts w:eastAsia="Calibri" w:cs="Times New Roman"/>
                <w:color w:val="000000"/>
                <w:spacing w:val="-2"/>
                <w:sz w:val="21"/>
                <w:szCs w:val="21"/>
                <w:lang w:eastAsia="en-US"/>
              </w:rPr>
            </w:pPr>
          </w:p>
        </w:tc>
      </w:tr>
      <w:tr w:rsidR="00F15015" w:rsidRPr="00F15015" w14:paraId="0E8460FE" w14:textId="77777777" w:rsidTr="00F15015">
        <w:trPr>
          <w:gridAfter w:val="1"/>
          <w:wAfter w:w="10" w:type="dxa"/>
          <w:trHeight w:val="142"/>
          <w:jc w:val="center"/>
        </w:trPr>
        <w:tc>
          <w:tcPr>
            <w:tcW w:w="1596" w:type="dxa"/>
            <w:vMerge/>
            <w:shd w:val="clear" w:color="auto" w:fill="FFFFFF"/>
          </w:tcPr>
          <w:p w14:paraId="225B1C67" w14:textId="77777777" w:rsidR="00F15015" w:rsidRPr="00F15015" w:rsidRDefault="00F15015" w:rsidP="00F15015">
            <w:pPr>
              <w:widowControl/>
              <w:autoSpaceDE/>
              <w:autoSpaceDN/>
              <w:adjustRightInd/>
              <w:spacing w:line="240" w:lineRule="auto"/>
              <w:rPr>
                <w:rFonts w:eastAsia="Calibri" w:cs="Times New Roman"/>
                <w:color w:val="000000"/>
                <w:sz w:val="21"/>
                <w:szCs w:val="21"/>
                <w:lang w:eastAsia="en-US"/>
              </w:rPr>
            </w:pPr>
          </w:p>
        </w:tc>
        <w:tc>
          <w:tcPr>
            <w:tcW w:w="2293" w:type="dxa"/>
            <w:gridSpan w:val="6"/>
            <w:shd w:val="clear" w:color="auto" w:fill="FFFFFF"/>
          </w:tcPr>
          <w:p w14:paraId="1C5D6C58" w14:textId="77777777" w:rsidR="00F15015" w:rsidRPr="00F15015" w:rsidRDefault="00F15015" w:rsidP="00F15015">
            <w:pPr>
              <w:widowControl/>
              <w:autoSpaceDE/>
              <w:autoSpaceDN/>
              <w:adjustRightInd/>
              <w:spacing w:line="240" w:lineRule="auto"/>
              <w:rPr>
                <w:rFonts w:eastAsia="Calibri" w:cs="Times New Roman"/>
                <w:color w:val="000000"/>
                <w:sz w:val="21"/>
                <w:szCs w:val="21"/>
                <w:lang w:eastAsia="en-US"/>
              </w:rPr>
            </w:pPr>
            <w:r w:rsidRPr="00F15015">
              <w:rPr>
                <w:rFonts w:eastAsia="Calibri" w:cs="Times New Roman"/>
                <w:sz w:val="21"/>
                <w:szCs w:val="21"/>
                <w:lang w:eastAsia="en-US"/>
              </w:rPr>
              <w:t>rodzina, obywatele oraz gospodarstwa domowe</w:t>
            </w:r>
          </w:p>
        </w:tc>
        <w:tc>
          <w:tcPr>
            <w:tcW w:w="937" w:type="dxa"/>
            <w:gridSpan w:val="2"/>
            <w:shd w:val="clear" w:color="auto" w:fill="FFFFFF"/>
          </w:tcPr>
          <w:p w14:paraId="4712260A" w14:textId="77777777" w:rsidR="00F15015" w:rsidRPr="00F15015" w:rsidRDefault="00F15015" w:rsidP="00F15015">
            <w:pPr>
              <w:widowControl/>
              <w:autoSpaceDE/>
              <w:autoSpaceDN/>
              <w:adjustRightInd/>
              <w:spacing w:line="240" w:lineRule="auto"/>
              <w:rPr>
                <w:rFonts w:eastAsia="Calibri" w:cs="Times New Roman"/>
                <w:color w:val="000000"/>
                <w:sz w:val="21"/>
                <w:szCs w:val="21"/>
                <w:lang w:eastAsia="en-US"/>
              </w:rPr>
            </w:pPr>
          </w:p>
        </w:tc>
        <w:tc>
          <w:tcPr>
            <w:tcW w:w="938" w:type="dxa"/>
            <w:gridSpan w:val="5"/>
            <w:shd w:val="clear" w:color="auto" w:fill="FFFFFF"/>
          </w:tcPr>
          <w:p w14:paraId="1E4A1EB5" w14:textId="77777777" w:rsidR="00F15015" w:rsidRPr="00F15015" w:rsidRDefault="00F15015" w:rsidP="00F15015">
            <w:pPr>
              <w:widowControl/>
              <w:autoSpaceDE/>
              <w:autoSpaceDN/>
              <w:adjustRightInd/>
              <w:spacing w:line="240" w:lineRule="auto"/>
              <w:rPr>
                <w:rFonts w:eastAsia="Calibri" w:cs="Times New Roman"/>
                <w:color w:val="000000"/>
                <w:sz w:val="21"/>
                <w:szCs w:val="21"/>
                <w:lang w:eastAsia="en-US"/>
              </w:rPr>
            </w:pPr>
          </w:p>
        </w:tc>
        <w:tc>
          <w:tcPr>
            <w:tcW w:w="938" w:type="dxa"/>
            <w:gridSpan w:val="4"/>
            <w:shd w:val="clear" w:color="auto" w:fill="FFFFFF"/>
          </w:tcPr>
          <w:p w14:paraId="1C88CDC3" w14:textId="77777777" w:rsidR="00F15015" w:rsidRPr="00F15015" w:rsidRDefault="00F15015" w:rsidP="00F15015">
            <w:pPr>
              <w:widowControl/>
              <w:autoSpaceDE/>
              <w:autoSpaceDN/>
              <w:adjustRightInd/>
              <w:spacing w:line="240" w:lineRule="auto"/>
              <w:rPr>
                <w:rFonts w:eastAsia="Calibri" w:cs="Times New Roman"/>
                <w:color w:val="000000"/>
                <w:sz w:val="21"/>
                <w:szCs w:val="21"/>
                <w:lang w:eastAsia="en-US"/>
              </w:rPr>
            </w:pPr>
          </w:p>
        </w:tc>
        <w:tc>
          <w:tcPr>
            <w:tcW w:w="937" w:type="dxa"/>
            <w:gridSpan w:val="3"/>
            <w:shd w:val="clear" w:color="auto" w:fill="FFFFFF"/>
          </w:tcPr>
          <w:p w14:paraId="474A7AAC" w14:textId="77777777" w:rsidR="00F15015" w:rsidRPr="00F15015" w:rsidRDefault="00F15015" w:rsidP="00F15015">
            <w:pPr>
              <w:widowControl/>
              <w:autoSpaceDE/>
              <w:autoSpaceDN/>
              <w:adjustRightInd/>
              <w:spacing w:line="240" w:lineRule="auto"/>
              <w:rPr>
                <w:rFonts w:eastAsia="Calibri" w:cs="Times New Roman"/>
                <w:color w:val="000000"/>
                <w:sz w:val="21"/>
                <w:szCs w:val="21"/>
                <w:lang w:eastAsia="en-US"/>
              </w:rPr>
            </w:pPr>
          </w:p>
        </w:tc>
        <w:tc>
          <w:tcPr>
            <w:tcW w:w="938" w:type="dxa"/>
            <w:gridSpan w:val="4"/>
            <w:shd w:val="clear" w:color="auto" w:fill="FFFFFF"/>
          </w:tcPr>
          <w:p w14:paraId="0F50E13E" w14:textId="77777777" w:rsidR="00F15015" w:rsidRPr="00F15015" w:rsidRDefault="00F15015" w:rsidP="00F15015">
            <w:pPr>
              <w:widowControl/>
              <w:autoSpaceDE/>
              <w:autoSpaceDN/>
              <w:adjustRightInd/>
              <w:spacing w:line="240" w:lineRule="auto"/>
              <w:rPr>
                <w:rFonts w:eastAsia="Calibri" w:cs="Times New Roman"/>
                <w:color w:val="000000"/>
                <w:sz w:val="21"/>
                <w:szCs w:val="21"/>
                <w:lang w:eastAsia="en-US"/>
              </w:rPr>
            </w:pPr>
          </w:p>
        </w:tc>
        <w:tc>
          <w:tcPr>
            <w:tcW w:w="938" w:type="dxa"/>
            <w:gridSpan w:val="3"/>
            <w:shd w:val="clear" w:color="auto" w:fill="FFFFFF"/>
          </w:tcPr>
          <w:p w14:paraId="2CDDC950" w14:textId="77777777" w:rsidR="00F15015" w:rsidRPr="00F15015" w:rsidRDefault="00F15015" w:rsidP="00F15015">
            <w:pPr>
              <w:widowControl/>
              <w:autoSpaceDE/>
              <w:autoSpaceDN/>
              <w:adjustRightInd/>
              <w:spacing w:line="240" w:lineRule="auto"/>
              <w:rPr>
                <w:rFonts w:eastAsia="Calibri" w:cs="Times New Roman"/>
                <w:color w:val="000000"/>
                <w:sz w:val="21"/>
                <w:szCs w:val="21"/>
                <w:lang w:eastAsia="en-US"/>
              </w:rPr>
            </w:pPr>
          </w:p>
        </w:tc>
        <w:tc>
          <w:tcPr>
            <w:tcW w:w="1422" w:type="dxa"/>
            <w:shd w:val="clear" w:color="auto" w:fill="FFFFFF"/>
          </w:tcPr>
          <w:p w14:paraId="5380C7F8" w14:textId="77777777" w:rsidR="00F15015" w:rsidRPr="00F15015" w:rsidRDefault="00F15015" w:rsidP="00F15015">
            <w:pPr>
              <w:widowControl/>
              <w:autoSpaceDE/>
              <w:autoSpaceDN/>
              <w:adjustRightInd/>
              <w:spacing w:line="240" w:lineRule="auto"/>
              <w:rPr>
                <w:rFonts w:eastAsia="Calibri" w:cs="Times New Roman"/>
                <w:color w:val="000000"/>
                <w:spacing w:val="-2"/>
                <w:sz w:val="21"/>
                <w:szCs w:val="21"/>
                <w:lang w:eastAsia="en-US"/>
              </w:rPr>
            </w:pPr>
          </w:p>
        </w:tc>
      </w:tr>
      <w:tr w:rsidR="00F15015" w:rsidRPr="00F15015" w14:paraId="7AF25CA3" w14:textId="77777777" w:rsidTr="00F15015">
        <w:trPr>
          <w:gridAfter w:val="1"/>
          <w:wAfter w:w="10" w:type="dxa"/>
          <w:trHeight w:val="142"/>
          <w:jc w:val="center"/>
        </w:trPr>
        <w:tc>
          <w:tcPr>
            <w:tcW w:w="1596" w:type="dxa"/>
            <w:vMerge/>
            <w:shd w:val="clear" w:color="auto" w:fill="FFFFFF"/>
          </w:tcPr>
          <w:p w14:paraId="0789B955" w14:textId="77777777" w:rsidR="00F15015" w:rsidRPr="00F15015" w:rsidRDefault="00F15015" w:rsidP="00F15015">
            <w:pPr>
              <w:widowControl/>
              <w:autoSpaceDE/>
              <w:autoSpaceDN/>
              <w:adjustRightInd/>
              <w:spacing w:line="240" w:lineRule="auto"/>
              <w:rPr>
                <w:rFonts w:eastAsia="Calibri" w:cs="Times New Roman"/>
                <w:color w:val="000000"/>
                <w:sz w:val="21"/>
                <w:szCs w:val="21"/>
                <w:lang w:eastAsia="en-US"/>
              </w:rPr>
            </w:pPr>
          </w:p>
        </w:tc>
        <w:tc>
          <w:tcPr>
            <w:tcW w:w="2293" w:type="dxa"/>
            <w:gridSpan w:val="6"/>
            <w:shd w:val="clear" w:color="auto" w:fill="FFFFFF"/>
          </w:tcPr>
          <w:p w14:paraId="4997A92D" w14:textId="77777777" w:rsidR="00F15015" w:rsidRPr="00F15015" w:rsidRDefault="00F15015" w:rsidP="00F15015">
            <w:pPr>
              <w:widowControl/>
              <w:autoSpaceDE/>
              <w:autoSpaceDN/>
              <w:adjustRightInd/>
              <w:spacing w:line="240" w:lineRule="auto"/>
              <w:rPr>
                <w:rFonts w:eastAsia="Calibri" w:cs="Times New Roman"/>
                <w:color w:val="000000"/>
                <w:sz w:val="21"/>
                <w:szCs w:val="21"/>
                <w:lang w:eastAsia="en-US"/>
              </w:rPr>
            </w:pPr>
            <w:r w:rsidRPr="00F15015">
              <w:rPr>
                <w:rFonts w:eastAsia="Calibri" w:cs="Times New Roman"/>
                <w:color w:val="000000"/>
                <w:sz w:val="21"/>
                <w:szCs w:val="21"/>
                <w:lang w:eastAsia="en-US"/>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F15015">
              <w:rPr>
                <w:rFonts w:eastAsia="Calibri" w:cs="Times New Roman"/>
                <w:color w:val="000000"/>
                <w:sz w:val="21"/>
                <w:szCs w:val="21"/>
                <w:lang w:eastAsia="en-US"/>
              </w:rPr>
              <w:instrText xml:space="preserve"> FORMTEXT </w:instrText>
            </w:r>
            <w:r w:rsidRPr="00F15015">
              <w:rPr>
                <w:rFonts w:eastAsia="Calibri" w:cs="Times New Roman"/>
                <w:color w:val="000000"/>
                <w:sz w:val="21"/>
                <w:szCs w:val="21"/>
                <w:lang w:eastAsia="en-US"/>
              </w:rPr>
            </w:r>
            <w:r w:rsidRPr="00F15015">
              <w:rPr>
                <w:rFonts w:eastAsia="Calibri" w:cs="Times New Roman"/>
                <w:color w:val="000000"/>
                <w:sz w:val="21"/>
                <w:szCs w:val="21"/>
                <w:lang w:eastAsia="en-US"/>
              </w:rPr>
              <w:fldChar w:fldCharType="separate"/>
            </w:r>
            <w:r w:rsidRPr="00F15015">
              <w:rPr>
                <w:rFonts w:eastAsia="Calibri" w:cs="Times New Roman"/>
                <w:noProof/>
                <w:color w:val="000000"/>
                <w:sz w:val="21"/>
                <w:szCs w:val="21"/>
                <w:lang w:eastAsia="en-US"/>
              </w:rPr>
              <w:t>(dodaj/usuń)</w:t>
            </w:r>
            <w:r w:rsidRPr="00F15015">
              <w:rPr>
                <w:rFonts w:eastAsia="Calibri" w:cs="Times New Roman"/>
                <w:color w:val="000000"/>
                <w:sz w:val="21"/>
                <w:szCs w:val="21"/>
                <w:lang w:eastAsia="en-US"/>
              </w:rPr>
              <w:fldChar w:fldCharType="end"/>
            </w:r>
          </w:p>
        </w:tc>
        <w:tc>
          <w:tcPr>
            <w:tcW w:w="937" w:type="dxa"/>
            <w:gridSpan w:val="2"/>
            <w:shd w:val="clear" w:color="auto" w:fill="FFFFFF"/>
          </w:tcPr>
          <w:p w14:paraId="5A41FF22" w14:textId="77777777" w:rsidR="00F15015" w:rsidRPr="00F15015" w:rsidRDefault="00F15015" w:rsidP="00F15015">
            <w:pPr>
              <w:widowControl/>
              <w:autoSpaceDE/>
              <w:autoSpaceDN/>
              <w:adjustRightInd/>
              <w:spacing w:line="240" w:lineRule="auto"/>
              <w:rPr>
                <w:rFonts w:eastAsia="Calibri" w:cs="Times New Roman"/>
                <w:color w:val="000000"/>
                <w:sz w:val="21"/>
                <w:szCs w:val="21"/>
                <w:lang w:eastAsia="en-US"/>
              </w:rPr>
            </w:pPr>
          </w:p>
        </w:tc>
        <w:tc>
          <w:tcPr>
            <w:tcW w:w="938" w:type="dxa"/>
            <w:gridSpan w:val="5"/>
            <w:shd w:val="clear" w:color="auto" w:fill="FFFFFF"/>
          </w:tcPr>
          <w:p w14:paraId="30E5A8C0" w14:textId="77777777" w:rsidR="00F15015" w:rsidRPr="00F15015" w:rsidRDefault="00F15015" w:rsidP="00F15015">
            <w:pPr>
              <w:widowControl/>
              <w:autoSpaceDE/>
              <w:autoSpaceDN/>
              <w:adjustRightInd/>
              <w:spacing w:line="240" w:lineRule="auto"/>
              <w:rPr>
                <w:rFonts w:eastAsia="Calibri" w:cs="Times New Roman"/>
                <w:color w:val="000000"/>
                <w:sz w:val="21"/>
                <w:szCs w:val="21"/>
                <w:lang w:eastAsia="en-US"/>
              </w:rPr>
            </w:pPr>
          </w:p>
        </w:tc>
        <w:tc>
          <w:tcPr>
            <w:tcW w:w="938" w:type="dxa"/>
            <w:gridSpan w:val="4"/>
            <w:shd w:val="clear" w:color="auto" w:fill="FFFFFF"/>
          </w:tcPr>
          <w:p w14:paraId="758788B7" w14:textId="77777777" w:rsidR="00F15015" w:rsidRPr="00F15015" w:rsidRDefault="00F15015" w:rsidP="00F15015">
            <w:pPr>
              <w:widowControl/>
              <w:autoSpaceDE/>
              <w:autoSpaceDN/>
              <w:adjustRightInd/>
              <w:spacing w:line="240" w:lineRule="auto"/>
              <w:rPr>
                <w:rFonts w:eastAsia="Calibri" w:cs="Times New Roman"/>
                <w:color w:val="000000"/>
                <w:sz w:val="21"/>
                <w:szCs w:val="21"/>
                <w:lang w:eastAsia="en-US"/>
              </w:rPr>
            </w:pPr>
          </w:p>
        </w:tc>
        <w:tc>
          <w:tcPr>
            <w:tcW w:w="937" w:type="dxa"/>
            <w:gridSpan w:val="3"/>
            <w:shd w:val="clear" w:color="auto" w:fill="FFFFFF"/>
          </w:tcPr>
          <w:p w14:paraId="6B94D2CF" w14:textId="77777777" w:rsidR="00F15015" w:rsidRPr="00F15015" w:rsidRDefault="00F15015" w:rsidP="00F15015">
            <w:pPr>
              <w:widowControl/>
              <w:autoSpaceDE/>
              <w:autoSpaceDN/>
              <w:adjustRightInd/>
              <w:spacing w:line="240" w:lineRule="auto"/>
              <w:rPr>
                <w:rFonts w:eastAsia="Calibri" w:cs="Times New Roman"/>
                <w:color w:val="000000"/>
                <w:sz w:val="21"/>
                <w:szCs w:val="21"/>
                <w:lang w:eastAsia="en-US"/>
              </w:rPr>
            </w:pPr>
          </w:p>
        </w:tc>
        <w:tc>
          <w:tcPr>
            <w:tcW w:w="938" w:type="dxa"/>
            <w:gridSpan w:val="4"/>
            <w:shd w:val="clear" w:color="auto" w:fill="FFFFFF"/>
          </w:tcPr>
          <w:p w14:paraId="476832A1" w14:textId="77777777" w:rsidR="00F15015" w:rsidRPr="00F15015" w:rsidRDefault="00F15015" w:rsidP="00F15015">
            <w:pPr>
              <w:widowControl/>
              <w:autoSpaceDE/>
              <w:autoSpaceDN/>
              <w:adjustRightInd/>
              <w:spacing w:line="240" w:lineRule="auto"/>
              <w:rPr>
                <w:rFonts w:eastAsia="Calibri" w:cs="Times New Roman"/>
                <w:color w:val="000000"/>
                <w:sz w:val="21"/>
                <w:szCs w:val="21"/>
                <w:lang w:eastAsia="en-US"/>
              </w:rPr>
            </w:pPr>
          </w:p>
        </w:tc>
        <w:tc>
          <w:tcPr>
            <w:tcW w:w="938" w:type="dxa"/>
            <w:gridSpan w:val="3"/>
            <w:shd w:val="clear" w:color="auto" w:fill="FFFFFF"/>
          </w:tcPr>
          <w:p w14:paraId="036B25D4" w14:textId="77777777" w:rsidR="00F15015" w:rsidRPr="00F15015" w:rsidRDefault="00F15015" w:rsidP="00F15015">
            <w:pPr>
              <w:widowControl/>
              <w:autoSpaceDE/>
              <w:autoSpaceDN/>
              <w:adjustRightInd/>
              <w:spacing w:line="240" w:lineRule="auto"/>
              <w:rPr>
                <w:rFonts w:eastAsia="Calibri" w:cs="Times New Roman"/>
                <w:color w:val="000000"/>
                <w:sz w:val="21"/>
                <w:szCs w:val="21"/>
                <w:lang w:eastAsia="en-US"/>
              </w:rPr>
            </w:pPr>
          </w:p>
        </w:tc>
        <w:tc>
          <w:tcPr>
            <w:tcW w:w="1422" w:type="dxa"/>
            <w:shd w:val="clear" w:color="auto" w:fill="FFFFFF"/>
          </w:tcPr>
          <w:p w14:paraId="4096F99A" w14:textId="77777777" w:rsidR="00F15015" w:rsidRPr="00F15015" w:rsidRDefault="00F15015" w:rsidP="00F15015">
            <w:pPr>
              <w:widowControl/>
              <w:autoSpaceDE/>
              <w:autoSpaceDN/>
              <w:adjustRightInd/>
              <w:spacing w:line="240" w:lineRule="auto"/>
              <w:rPr>
                <w:rFonts w:eastAsia="Calibri" w:cs="Times New Roman"/>
                <w:color w:val="000000"/>
                <w:spacing w:val="-2"/>
                <w:sz w:val="21"/>
                <w:szCs w:val="21"/>
                <w:lang w:eastAsia="en-US"/>
              </w:rPr>
            </w:pPr>
          </w:p>
        </w:tc>
      </w:tr>
      <w:tr w:rsidR="00F15015" w:rsidRPr="00F15015" w14:paraId="7C10D789" w14:textId="77777777" w:rsidTr="00F15015">
        <w:trPr>
          <w:gridAfter w:val="1"/>
          <w:wAfter w:w="10" w:type="dxa"/>
          <w:trHeight w:val="142"/>
          <w:jc w:val="center"/>
        </w:trPr>
        <w:tc>
          <w:tcPr>
            <w:tcW w:w="1596" w:type="dxa"/>
            <w:vMerge w:val="restart"/>
            <w:shd w:val="clear" w:color="auto" w:fill="FFFFFF"/>
          </w:tcPr>
          <w:p w14:paraId="3ED8D54C" w14:textId="77777777" w:rsidR="00F15015" w:rsidRPr="00F15015" w:rsidRDefault="00F15015" w:rsidP="00F15015">
            <w:pPr>
              <w:widowControl/>
              <w:autoSpaceDE/>
              <w:autoSpaceDN/>
              <w:adjustRightInd/>
              <w:spacing w:line="240" w:lineRule="auto"/>
              <w:rPr>
                <w:rFonts w:eastAsia="Calibri" w:cs="Times New Roman"/>
                <w:color w:val="000000"/>
                <w:sz w:val="21"/>
                <w:szCs w:val="21"/>
                <w:lang w:eastAsia="en-US"/>
              </w:rPr>
            </w:pPr>
            <w:r w:rsidRPr="00F15015">
              <w:rPr>
                <w:rFonts w:eastAsia="Calibri" w:cs="Times New Roman"/>
                <w:color w:val="000000"/>
                <w:sz w:val="21"/>
                <w:szCs w:val="21"/>
                <w:lang w:eastAsia="en-US"/>
              </w:rPr>
              <w:t>W ujęciu niepieniężnym</w:t>
            </w:r>
          </w:p>
        </w:tc>
        <w:tc>
          <w:tcPr>
            <w:tcW w:w="2293" w:type="dxa"/>
            <w:gridSpan w:val="6"/>
            <w:shd w:val="clear" w:color="auto" w:fill="FFFFFF"/>
          </w:tcPr>
          <w:p w14:paraId="1F7B96A8" w14:textId="77777777" w:rsidR="00F15015" w:rsidRPr="00F15015" w:rsidRDefault="00F15015" w:rsidP="00F15015">
            <w:pPr>
              <w:widowControl/>
              <w:autoSpaceDE/>
              <w:autoSpaceDN/>
              <w:adjustRightInd/>
              <w:spacing w:line="240" w:lineRule="auto"/>
              <w:rPr>
                <w:rFonts w:eastAsia="Calibri" w:cs="Times New Roman"/>
                <w:color w:val="000000"/>
                <w:sz w:val="21"/>
                <w:szCs w:val="21"/>
                <w:lang w:eastAsia="en-US"/>
              </w:rPr>
            </w:pPr>
            <w:r w:rsidRPr="00F15015">
              <w:rPr>
                <w:rFonts w:eastAsia="Calibri" w:cs="Times New Roman"/>
                <w:color w:val="000000"/>
                <w:sz w:val="21"/>
                <w:szCs w:val="21"/>
                <w:lang w:eastAsia="en-US"/>
              </w:rPr>
              <w:t>duże przedsiębiorstwa</w:t>
            </w:r>
          </w:p>
        </w:tc>
        <w:tc>
          <w:tcPr>
            <w:tcW w:w="7048" w:type="dxa"/>
            <w:gridSpan w:val="22"/>
            <w:shd w:val="clear" w:color="auto" w:fill="FFFFFF"/>
          </w:tcPr>
          <w:p w14:paraId="634F80E6" w14:textId="77777777" w:rsidR="00F15015" w:rsidRPr="00F15015" w:rsidRDefault="00F15015" w:rsidP="00F15015">
            <w:pPr>
              <w:widowControl/>
              <w:autoSpaceDE/>
              <w:autoSpaceDN/>
              <w:adjustRightInd/>
              <w:spacing w:line="240" w:lineRule="auto"/>
              <w:rPr>
                <w:rFonts w:eastAsia="Calibri" w:cs="Times New Roman"/>
                <w:color w:val="000000"/>
                <w:spacing w:val="-2"/>
                <w:sz w:val="21"/>
                <w:szCs w:val="21"/>
                <w:lang w:eastAsia="en-US"/>
              </w:rPr>
            </w:pPr>
          </w:p>
        </w:tc>
      </w:tr>
      <w:tr w:rsidR="00F15015" w:rsidRPr="00F15015" w14:paraId="24F3E16A" w14:textId="77777777" w:rsidTr="00F15015">
        <w:trPr>
          <w:gridAfter w:val="1"/>
          <w:wAfter w:w="10" w:type="dxa"/>
          <w:trHeight w:val="142"/>
          <w:jc w:val="center"/>
        </w:trPr>
        <w:tc>
          <w:tcPr>
            <w:tcW w:w="1596" w:type="dxa"/>
            <w:vMerge/>
            <w:shd w:val="clear" w:color="auto" w:fill="FFFFFF"/>
          </w:tcPr>
          <w:p w14:paraId="2D2996C3" w14:textId="77777777" w:rsidR="00F15015" w:rsidRPr="00F15015" w:rsidRDefault="00F15015" w:rsidP="00F15015">
            <w:pPr>
              <w:widowControl/>
              <w:autoSpaceDE/>
              <w:autoSpaceDN/>
              <w:adjustRightInd/>
              <w:spacing w:line="240" w:lineRule="auto"/>
              <w:rPr>
                <w:rFonts w:eastAsia="Calibri" w:cs="Times New Roman"/>
                <w:color w:val="000000"/>
                <w:sz w:val="21"/>
                <w:szCs w:val="21"/>
                <w:lang w:eastAsia="en-US"/>
              </w:rPr>
            </w:pPr>
          </w:p>
        </w:tc>
        <w:tc>
          <w:tcPr>
            <w:tcW w:w="2293" w:type="dxa"/>
            <w:gridSpan w:val="6"/>
            <w:shd w:val="clear" w:color="auto" w:fill="FFFFFF"/>
          </w:tcPr>
          <w:p w14:paraId="2F897136" w14:textId="77777777" w:rsidR="00F15015" w:rsidRPr="00F15015" w:rsidRDefault="00F15015" w:rsidP="00F15015">
            <w:pPr>
              <w:widowControl/>
              <w:autoSpaceDE/>
              <w:autoSpaceDN/>
              <w:adjustRightInd/>
              <w:spacing w:line="240" w:lineRule="auto"/>
              <w:rPr>
                <w:rFonts w:eastAsia="Calibri" w:cs="Times New Roman"/>
                <w:color w:val="000000"/>
                <w:sz w:val="21"/>
                <w:szCs w:val="21"/>
                <w:lang w:eastAsia="en-US"/>
              </w:rPr>
            </w:pPr>
            <w:r w:rsidRPr="00F15015">
              <w:rPr>
                <w:rFonts w:eastAsia="Calibri" w:cs="Times New Roman"/>
                <w:color w:val="000000"/>
                <w:sz w:val="21"/>
                <w:szCs w:val="21"/>
                <w:lang w:eastAsia="en-US"/>
              </w:rPr>
              <w:t>sektor mikro-, małych i średnich przedsiębiorstw</w:t>
            </w:r>
          </w:p>
        </w:tc>
        <w:tc>
          <w:tcPr>
            <w:tcW w:w="7048" w:type="dxa"/>
            <w:gridSpan w:val="22"/>
            <w:shd w:val="clear" w:color="auto" w:fill="FFFFFF"/>
          </w:tcPr>
          <w:p w14:paraId="46C8EB33" w14:textId="77777777" w:rsidR="00F15015" w:rsidRPr="00F15015" w:rsidRDefault="00F15015" w:rsidP="00F15015">
            <w:pPr>
              <w:widowControl/>
              <w:autoSpaceDE/>
              <w:autoSpaceDN/>
              <w:adjustRightInd/>
              <w:spacing w:line="240" w:lineRule="auto"/>
              <w:rPr>
                <w:rFonts w:eastAsia="Calibri" w:cs="Times New Roman"/>
                <w:color w:val="000000"/>
                <w:spacing w:val="-2"/>
                <w:sz w:val="21"/>
                <w:szCs w:val="21"/>
                <w:lang w:eastAsia="en-US"/>
              </w:rPr>
            </w:pPr>
          </w:p>
        </w:tc>
      </w:tr>
      <w:tr w:rsidR="00F15015" w:rsidRPr="00F15015" w14:paraId="7A2A485D" w14:textId="77777777" w:rsidTr="00F15015">
        <w:trPr>
          <w:gridAfter w:val="1"/>
          <w:wAfter w:w="10" w:type="dxa"/>
          <w:trHeight w:val="596"/>
          <w:jc w:val="center"/>
        </w:trPr>
        <w:tc>
          <w:tcPr>
            <w:tcW w:w="1596" w:type="dxa"/>
            <w:vMerge/>
            <w:shd w:val="clear" w:color="auto" w:fill="FFFFFF"/>
          </w:tcPr>
          <w:p w14:paraId="3B1B69D6" w14:textId="77777777" w:rsidR="00F15015" w:rsidRPr="00F15015" w:rsidRDefault="00F15015" w:rsidP="00F15015">
            <w:pPr>
              <w:widowControl/>
              <w:autoSpaceDE/>
              <w:autoSpaceDN/>
              <w:adjustRightInd/>
              <w:spacing w:line="240" w:lineRule="auto"/>
              <w:rPr>
                <w:rFonts w:eastAsia="Calibri" w:cs="Times New Roman"/>
                <w:color w:val="000000"/>
                <w:sz w:val="21"/>
                <w:szCs w:val="21"/>
                <w:lang w:eastAsia="en-US"/>
              </w:rPr>
            </w:pPr>
          </w:p>
        </w:tc>
        <w:tc>
          <w:tcPr>
            <w:tcW w:w="2293" w:type="dxa"/>
            <w:gridSpan w:val="6"/>
            <w:shd w:val="clear" w:color="auto" w:fill="FFFFFF"/>
          </w:tcPr>
          <w:p w14:paraId="25B817C7" w14:textId="77777777" w:rsidR="00F15015" w:rsidRPr="00F15015" w:rsidRDefault="00F15015" w:rsidP="00F15015">
            <w:pPr>
              <w:widowControl/>
              <w:tabs>
                <w:tab w:val="right" w:pos="1936"/>
              </w:tabs>
              <w:autoSpaceDE/>
              <w:autoSpaceDN/>
              <w:adjustRightInd/>
              <w:spacing w:line="240" w:lineRule="auto"/>
              <w:rPr>
                <w:rFonts w:eastAsia="Calibri" w:cs="Times New Roman"/>
                <w:color w:val="000000"/>
                <w:sz w:val="21"/>
                <w:szCs w:val="21"/>
                <w:lang w:eastAsia="en-US"/>
              </w:rPr>
            </w:pPr>
            <w:r w:rsidRPr="00F15015">
              <w:rPr>
                <w:rFonts w:eastAsia="Calibri" w:cs="Times New Roman"/>
                <w:sz w:val="21"/>
                <w:szCs w:val="21"/>
                <w:lang w:eastAsia="en-US"/>
              </w:rPr>
              <w:t>rodzina, obywatele oraz gospodarstwa domowe</w:t>
            </w:r>
            <w:r w:rsidRPr="00F15015">
              <w:rPr>
                <w:rFonts w:eastAsia="Calibri" w:cs="Times New Roman"/>
                <w:color w:val="000000"/>
                <w:sz w:val="21"/>
                <w:szCs w:val="21"/>
                <w:lang w:eastAsia="en-US"/>
              </w:rPr>
              <w:t xml:space="preserve"> </w:t>
            </w:r>
          </w:p>
        </w:tc>
        <w:tc>
          <w:tcPr>
            <w:tcW w:w="7048" w:type="dxa"/>
            <w:gridSpan w:val="22"/>
            <w:shd w:val="clear" w:color="auto" w:fill="FFFFFF"/>
          </w:tcPr>
          <w:p w14:paraId="2274E963" w14:textId="77777777" w:rsidR="00F15015" w:rsidRPr="00F15015" w:rsidRDefault="00F15015" w:rsidP="00F15015">
            <w:pPr>
              <w:widowControl/>
              <w:autoSpaceDE/>
              <w:autoSpaceDN/>
              <w:adjustRightInd/>
              <w:spacing w:line="240" w:lineRule="auto"/>
              <w:rPr>
                <w:rFonts w:eastAsia="Calibri" w:cs="Times New Roman"/>
                <w:color w:val="000000"/>
                <w:spacing w:val="-2"/>
                <w:sz w:val="21"/>
                <w:szCs w:val="21"/>
                <w:lang w:eastAsia="en-US"/>
              </w:rPr>
            </w:pPr>
          </w:p>
        </w:tc>
      </w:tr>
      <w:tr w:rsidR="00F15015" w:rsidRPr="00F15015" w14:paraId="6976C59F" w14:textId="77777777" w:rsidTr="00F15015">
        <w:trPr>
          <w:gridAfter w:val="1"/>
          <w:wAfter w:w="10" w:type="dxa"/>
          <w:trHeight w:val="240"/>
          <w:jc w:val="center"/>
        </w:trPr>
        <w:tc>
          <w:tcPr>
            <w:tcW w:w="1596" w:type="dxa"/>
            <w:vMerge/>
            <w:shd w:val="clear" w:color="auto" w:fill="FFFFFF"/>
          </w:tcPr>
          <w:p w14:paraId="432709FA" w14:textId="77777777" w:rsidR="00F15015" w:rsidRPr="00F15015" w:rsidRDefault="00F15015" w:rsidP="00F15015">
            <w:pPr>
              <w:widowControl/>
              <w:autoSpaceDE/>
              <w:autoSpaceDN/>
              <w:adjustRightInd/>
              <w:spacing w:line="240" w:lineRule="auto"/>
              <w:rPr>
                <w:rFonts w:eastAsia="Calibri" w:cs="Times New Roman"/>
                <w:color w:val="000000"/>
                <w:sz w:val="21"/>
                <w:szCs w:val="21"/>
                <w:lang w:eastAsia="en-US"/>
              </w:rPr>
            </w:pPr>
          </w:p>
        </w:tc>
        <w:tc>
          <w:tcPr>
            <w:tcW w:w="2293" w:type="dxa"/>
            <w:gridSpan w:val="6"/>
            <w:shd w:val="clear" w:color="auto" w:fill="FFFFFF"/>
          </w:tcPr>
          <w:p w14:paraId="4BB68EC4" w14:textId="77777777" w:rsidR="00F15015" w:rsidRPr="00F15015" w:rsidRDefault="00F15015" w:rsidP="00F15015">
            <w:pPr>
              <w:widowControl/>
              <w:tabs>
                <w:tab w:val="right" w:pos="1936"/>
              </w:tabs>
              <w:autoSpaceDE/>
              <w:autoSpaceDN/>
              <w:adjustRightInd/>
              <w:spacing w:line="276" w:lineRule="auto"/>
              <w:rPr>
                <w:rFonts w:eastAsia="Calibri" w:cs="Times New Roman"/>
                <w:sz w:val="21"/>
                <w:szCs w:val="21"/>
                <w:lang w:eastAsia="en-US"/>
              </w:rPr>
            </w:pPr>
            <w:r w:rsidRPr="00F15015">
              <w:rPr>
                <w:rFonts w:eastAsia="Calibri" w:cs="Times New Roman"/>
                <w:color w:val="000000"/>
                <w:sz w:val="21"/>
                <w:szCs w:val="21"/>
                <w:lang w:eastAsia="en-US"/>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F15015">
              <w:rPr>
                <w:rFonts w:eastAsia="Calibri" w:cs="Times New Roman"/>
                <w:color w:val="000000"/>
                <w:sz w:val="21"/>
                <w:szCs w:val="21"/>
                <w:lang w:eastAsia="en-US"/>
              </w:rPr>
              <w:instrText xml:space="preserve"> FORMTEXT </w:instrText>
            </w:r>
            <w:r w:rsidRPr="00F15015">
              <w:rPr>
                <w:rFonts w:eastAsia="Calibri" w:cs="Times New Roman"/>
                <w:color w:val="000000"/>
                <w:sz w:val="21"/>
                <w:szCs w:val="21"/>
                <w:lang w:eastAsia="en-US"/>
              </w:rPr>
            </w:r>
            <w:r w:rsidRPr="00F15015">
              <w:rPr>
                <w:rFonts w:eastAsia="Calibri" w:cs="Times New Roman"/>
                <w:color w:val="000000"/>
                <w:sz w:val="21"/>
                <w:szCs w:val="21"/>
                <w:lang w:eastAsia="en-US"/>
              </w:rPr>
              <w:fldChar w:fldCharType="separate"/>
            </w:r>
            <w:r w:rsidRPr="00F15015">
              <w:rPr>
                <w:rFonts w:eastAsia="Calibri" w:cs="Times New Roman"/>
                <w:noProof/>
                <w:color w:val="000000"/>
                <w:sz w:val="21"/>
                <w:szCs w:val="21"/>
                <w:lang w:eastAsia="en-US"/>
              </w:rPr>
              <w:t>(dodaj/usuń)</w:t>
            </w:r>
            <w:r w:rsidRPr="00F15015">
              <w:rPr>
                <w:rFonts w:eastAsia="Calibri" w:cs="Times New Roman"/>
                <w:color w:val="000000"/>
                <w:sz w:val="21"/>
                <w:szCs w:val="21"/>
                <w:lang w:eastAsia="en-US"/>
              </w:rPr>
              <w:fldChar w:fldCharType="end"/>
            </w:r>
          </w:p>
        </w:tc>
        <w:tc>
          <w:tcPr>
            <w:tcW w:w="7048" w:type="dxa"/>
            <w:gridSpan w:val="22"/>
            <w:shd w:val="clear" w:color="auto" w:fill="FFFFFF"/>
          </w:tcPr>
          <w:p w14:paraId="358FD1F7" w14:textId="77777777" w:rsidR="00F15015" w:rsidRPr="00F15015" w:rsidRDefault="00F15015" w:rsidP="00F15015">
            <w:pPr>
              <w:widowControl/>
              <w:tabs>
                <w:tab w:val="left" w:pos="3000"/>
              </w:tabs>
              <w:autoSpaceDE/>
              <w:autoSpaceDN/>
              <w:adjustRightInd/>
              <w:spacing w:line="276" w:lineRule="auto"/>
              <w:rPr>
                <w:rFonts w:eastAsia="Calibri" w:cs="Times New Roman"/>
                <w:color w:val="000000"/>
                <w:spacing w:val="-2"/>
                <w:sz w:val="21"/>
                <w:szCs w:val="21"/>
                <w:lang w:eastAsia="en-US"/>
              </w:rPr>
            </w:pPr>
          </w:p>
        </w:tc>
      </w:tr>
      <w:tr w:rsidR="00F15015" w:rsidRPr="00F15015" w14:paraId="1B98E78B" w14:textId="77777777" w:rsidTr="00F15015">
        <w:trPr>
          <w:gridAfter w:val="1"/>
          <w:wAfter w:w="10" w:type="dxa"/>
          <w:trHeight w:val="142"/>
          <w:jc w:val="center"/>
        </w:trPr>
        <w:tc>
          <w:tcPr>
            <w:tcW w:w="1596" w:type="dxa"/>
            <w:vMerge w:val="restart"/>
            <w:shd w:val="clear" w:color="auto" w:fill="FFFFFF"/>
          </w:tcPr>
          <w:p w14:paraId="0C885D40" w14:textId="77777777" w:rsidR="00F15015" w:rsidRPr="00F15015" w:rsidRDefault="00F15015" w:rsidP="00F15015">
            <w:pPr>
              <w:widowControl/>
              <w:autoSpaceDE/>
              <w:autoSpaceDN/>
              <w:adjustRightInd/>
              <w:spacing w:line="240" w:lineRule="auto"/>
              <w:rPr>
                <w:rFonts w:eastAsia="Calibri" w:cs="Times New Roman"/>
                <w:color w:val="000000"/>
                <w:sz w:val="21"/>
                <w:szCs w:val="21"/>
                <w:lang w:eastAsia="en-US"/>
              </w:rPr>
            </w:pPr>
            <w:r w:rsidRPr="00F15015">
              <w:rPr>
                <w:rFonts w:eastAsia="Calibri" w:cs="Times New Roman"/>
                <w:color w:val="000000"/>
                <w:sz w:val="21"/>
                <w:szCs w:val="21"/>
                <w:lang w:eastAsia="en-US"/>
              </w:rPr>
              <w:t>Niemierzalne</w:t>
            </w:r>
          </w:p>
        </w:tc>
        <w:tc>
          <w:tcPr>
            <w:tcW w:w="2293" w:type="dxa"/>
            <w:gridSpan w:val="6"/>
            <w:shd w:val="clear" w:color="auto" w:fill="FFFFFF"/>
          </w:tcPr>
          <w:p w14:paraId="666E16B9" w14:textId="77777777" w:rsidR="00F15015" w:rsidRPr="00F15015" w:rsidRDefault="00F15015" w:rsidP="00F15015">
            <w:pPr>
              <w:widowControl/>
              <w:autoSpaceDE/>
              <w:autoSpaceDN/>
              <w:adjustRightInd/>
              <w:spacing w:line="240" w:lineRule="auto"/>
              <w:rPr>
                <w:rFonts w:eastAsia="Calibri" w:cs="Times New Roman"/>
                <w:color w:val="000000"/>
                <w:sz w:val="21"/>
                <w:szCs w:val="21"/>
                <w:lang w:eastAsia="en-US"/>
              </w:rPr>
            </w:pPr>
            <w:r w:rsidRPr="00F15015">
              <w:rPr>
                <w:rFonts w:eastAsia="Calibri" w:cs="Times New Roman"/>
                <w:color w:val="000000"/>
                <w:sz w:val="21"/>
                <w:szCs w:val="21"/>
                <w:lang w:eastAsia="en-US"/>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F15015">
              <w:rPr>
                <w:rFonts w:eastAsia="Calibri" w:cs="Times New Roman"/>
                <w:color w:val="000000"/>
                <w:sz w:val="21"/>
                <w:szCs w:val="21"/>
                <w:lang w:eastAsia="en-US"/>
              </w:rPr>
              <w:instrText xml:space="preserve"> FORMTEXT </w:instrText>
            </w:r>
            <w:r w:rsidRPr="00F15015">
              <w:rPr>
                <w:rFonts w:eastAsia="Calibri" w:cs="Times New Roman"/>
                <w:color w:val="000000"/>
                <w:sz w:val="21"/>
                <w:szCs w:val="21"/>
                <w:lang w:eastAsia="en-US"/>
              </w:rPr>
            </w:r>
            <w:r w:rsidRPr="00F15015">
              <w:rPr>
                <w:rFonts w:eastAsia="Calibri" w:cs="Times New Roman"/>
                <w:color w:val="000000"/>
                <w:sz w:val="21"/>
                <w:szCs w:val="21"/>
                <w:lang w:eastAsia="en-US"/>
              </w:rPr>
              <w:fldChar w:fldCharType="separate"/>
            </w:r>
            <w:r w:rsidRPr="00F15015">
              <w:rPr>
                <w:rFonts w:eastAsia="Calibri" w:cs="Times New Roman"/>
                <w:noProof/>
                <w:color w:val="000000"/>
                <w:sz w:val="21"/>
                <w:szCs w:val="21"/>
                <w:lang w:eastAsia="en-US"/>
              </w:rPr>
              <w:t>(dodaj/usuń)</w:t>
            </w:r>
            <w:r w:rsidRPr="00F15015">
              <w:rPr>
                <w:rFonts w:eastAsia="Calibri" w:cs="Times New Roman"/>
                <w:color w:val="000000"/>
                <w:sz w:val="21"/>
                <w:szCs w:val="21"/>
                <w:lang w:eastAsia="en-US"/>
              </w:rPr>
              <w:fldChar w:fldCharType="end"/>
            </w:r>
          </w:p>
        </w:tc>
        <w:tc>
          <w:tcPr>
            <w:tcW w:w="7048" w:type="dxa"/>
            <w:gridSpan w:val="22"/>
            <w:shd w:val="clear" w:color="auto" w:fill="FFFFFF"/>
          </w:tcPr>
          <w:p w14:paraId="286A9312" w14:textId="77777777" w:rsidR="00F15015" w:rsidRPr="00F15015" w:rsidRDefault="00F15015" w:rsidP="00F15015">
            <w:pPr>
              <w:widowControl/>
              <w:autoSpaceDE/>
              <w:autoSpaceDN/>
              <w:adjustRightInd/>
              <w:spacing w:line="240" w:lineRule="auto"/>
              <w:rPr>
                <w:rFonts w:eastAsia="Calibri" w:cs="Times New Roman"/>
                <w:color w:val="000000"/>
                <w:spacing w:val="-2"/>
                <w:sz w:val="21"/>
                <w:szCs w:val="21"/>
                <w:lang w:eastAsia="en-US"/>
              </w:rPr>
            </w:pPr>
          </w:p>
        </w:tc>
      </w:tr>
      <w:tr w:rsidR="00F15015" w:rsidRPr="00F15015" w14:paraId="4F7A1B96" w14:textId="77777777" w:rsidTr="00F15015">
        <w:trPr>
          <w:gridAfter w:val="1"/>
          <w:wAfter w:w="10" w:type="dxa"/>
          <w:trHeight w:val="142"/>
          <w:jc w:val="center"/>
        </w:trPr>
        <w:tc>
          <w:tcPr>
            <w:tcW w:w="1596" w:type="dxa"/>
            <w:vMerge/>
            <w:shd w:val="clear" w:color="auto" w:fill="FFFFFF"/>
          </w:tcPr>
          <w:p w14:paraId="53F77658" w14:textId="77777777" w:rsidR="00F15015" w:rsidRPr="00F15015" w:rsidRDefault="00F15015" w:rsidP="00F15015">
            <w:pPr>
              <w:widowControl/>
              <w:autoSpaceDE/>
              <w:autoSpaceDN/>
              <w:adjustRightInd/>
              <w:spacing w:line="240" w:lineRule="auto"/>
              <w:rPr>
                <w:rFonts w:eastAsia="Calibri" w:cs="Times New Roman"/>
                <w:color w:val="000000"/>
                <w:sz w:val="21"/>
                <w:szCs w:val="21"/>
                <w:lang w:eastAsia="en-US"/>
              </w:rPr>
            </w:pPr>
          </w:p>
        </w:tc>
        <w:tc>
          <w:tcPr>
            <w:tcW w:w="2293" w:type="dxa"/>
            <w:gridSpan w:val="6"/>
            <w:shd w:val="clear" w:color="auto" w:fill="FFFFFF"/>
          </w:tcPr>
          <w:p w14:paraId="5783E64F" w14:textId="77777777" w:rsidR="00F15015" w:rsidRPr="00F15015" w:rsidRDefault="00F15015" w:rsidP="00F15015">
            <w:pPr>
              <w:widowControl/>
              <w:autoSpaceDE/>
              <w:autoSpaceDN/>
              <w:adjustRightInd/>
              <w:spacing w:line="240" w:lineRule="auto"/>
              <w:rPr>
                <w:rFonts w:eastAsia="Calibri" w:cs="Times New Roman"/>
                <w:color w:val="000000"/>
                <w:sz w:val="21"/>
                <w:szCs w:val="21"/>
                <w:lang w:eastAsia="en-US"/>
              </w:rPr>
            </w:pPr>
            <w:r w:rsidRPr="00F15015">
              <w:rPr>
                <w:rFonts w:eastAsia="Calibri" w:cs="Times New Roman"/>
                <w:color w:val="000000"/>
                <w:sz w:val="21"/>
                <w:szCs w:val="21"/>
                <w:lang w:eastAsia="en-US"/>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F15015">
              <w:rPr>
                <w:rFonts w:eastAsia="Calibri" w:cs="Times New Roman"/>
                <w:color w:val="000000"/>
                <w:sz w:val="21"/>
                <w:szCs w:val="21"/>
                <w:lang w:eastAsia="en-US"/>
              </w:rPr>
              <w:instrText xml:space="preserve"> FORMTEXT </w:instrText>
            </w:r>
            <w:r w:rsidRPr="00F15015">
              <w:rPr>
                <w:rFonts w:eastAsia="Calibri" w:cs="Times New Roman"/>
                <w:color w:val="000000"/>
                <w:sz w:val="21"/>
                <w:szCs w:val="21"/>
                <w:lang w:eastAsia="en-US"/>
              </w:rPr>
            </w:r>
            <w:r w:rsidRPr="00F15015">
              <w:rPr>
                <w:rFonts w:eastAsia="Calibri" w:cs="Times New Roman"/>
                <w:color w:val="000000"/>
                <w:sz w:val="21"/>
                <w:szCs w:val="21"/>
                <w:lang w:eastAsia="en-US"/>
              </w:rPr>
              <w:fldChar w:fldCharType="separate"/>
            </w:r>
            <w:r w:rsidRPr="00F15015">
              <w:rPr>
                <w:rFonts w:eastAsia="Calibri" w:cs="Times New Roman"/>
                <w:noProof/>
                <w:color w:val="000000"/>
                <w:sz w:val="21"/>
                <w:szCs w:val="21"/>
                <w:lang w:eastAsia="en-US"/>
              </w:rPr>
              <w:t>(dodaj/usuń)</w:t>
            </w:r>
            <w:r w:rsidRPr="00F15015">
              <w:rPr>
                <w:rFonts w:eastAsia="Calibri" w:cs="Times New Roman"/>
                <w:color w:val="000000"/>
                <w:sz w:val="21"/>
                <w:szCs w:val="21"/>
                <w:lang w:eastAsia="en-US"/>
              </w:rPr>
              <w:fldChar w:fldCharType="end"/>
            </w:r>
          </w:p>
        </w:tc>
        <w:tc>
          <w:tcPr>
            <w:tcW w:w="7048" w:type="dxa"/>
            <w:gridSpan w:val="22"/>
            <w:shd w:val="clear" w:color="auto" w:fill="FFFFFF"/>
          </w:tcPr>
          <w:p w14:paraId="7A274474" w14:textId="77777777" w:rsidR="00F15015" w:rsidRPr="00F15015" w:rsidRDefault="00F15015" w:rsidP="00F15015">
            <w:pPr>
              <w:widowControl/>
              <w:autoSpaceDE/>
              <w:autoSpaceDN/>
              <w:adjustRightInd/>
              <w:spacing w:line="240" w:lineRule="auto"/>
              <w:rPr>
                <w:rFonts w:eastAsia="Calibri" w:cs="Times New Roman"/>
                <w:color w:val="000000"/>
                <w:spacing w:val="-2"/>
                <w:sz w:val="21"/>
                <w:szCs w:val="21"/>
                <w:lang w:eastAsia="en-US"/>
              </w:rPr>
            </w:pPr>
          </w:p>
        </w:tc>
      </w:tr>
      <w:tr w:rsidR="00F15015" w:rsidRPr="00F15015" w14:paraId="51373365" w14:textId="77777777" w:rsidTr="00F15015">
        <w:trPr>
          <w:gridAfter w:val="1"/>
          <w:wAfter w:w="10" w:type="dxa"/>
          <w:trHeight w:val="1643"/>
          <w:jc w:val="center"/>
        </w:trPr>
        <w:tc>
          <w:tcPr>
            <w:tcW w:w="2243" w:type="dxa"/>
            <w:gridSpan w:val="2"/>
            <w:shd w:val="clear" w:color="auto" w:fill="FFFFFF"/>
          </w:tcPr>
          <w:p w14:paraId="1A8136AA" w14:textId="77777777" w:rsidR="00F15015" w:rsidRPr="00F15015" w:rsidRDefault="00F15015" w:rsidP="00F15015">
            <w:pPr>
              <w:widowControl/>
              <w:autoSpaceDE/>
              <w:autoSpaceDN/>
              <w:adjustRightInd/>
              <w:spacing w:line="240" w:lineRule="auto"/>
              <w:rPr>
                <w:rFonts w:eastAsia="Calibri" w:cs="Times New Roman"/>
                <w:color w:val="000000"/>
                <w:sz w:val="21"/>
                <w:szCs w:val="21"/>
                <w:lang w:eastAsia="en-US"/>
              </w:rPr>
            </w:pPr>
            <w:r w:rsidRPr="00F15015">
              <w:rPr>
                <w:rFonts w:eastAsia="Calibri" w:cs="Times New Roman"/>
                <w:color w:val="000000"/>
                <w:sz w:val="21"/>
                <w:szCs w:val="21"/>
                <w:lang w:eastAsia="en-US"/>
              </w:rPr>
              <w:t xml:space="preserve">Dodatkowe informacje, w tym wskazanie źródeł danych i przyjętych do obliczeń założeń </w:t>
            </w:r>
          </w:p>
        </w:tc>
        <w:tc>
          <w:tcPr>
            <w:tcW w:w="8694" w:type="dxa"/>
            <w:gridSpan w:val="27"/>
            <w:shd w:val="clear" w:color="auto" w:fill="FFFFFF"/>
            <w:vAlign w:val="center"/>
          </w:tcPr>
          <w:p w14:paraId="6A1AE42F" w14:textId="77777777" w:rsidR="00F15015" w:rsidRPr="00F15015" w:rsidRDefault="00F15015" w:rsidP="00F15015">
            <w:pPr>
              <w:widowControl/>
              <w:autoSpaceDE/>
              <w:autoSpaceDN/>
              <w:adjustRightInd/>
              <w:spacing w:line="240" w:lineRule="auto"/>
              <w:jc w:val="both"/>
              <w:rPr>
                <w:rFonts w:eastAsia="Calibri" w:cs="Times New Roman"/>
                <w:color w:val="000000"/>
                <w:sz w:val="21"/>
                <w:szCs w:val="21"/>
                <w:lang w:eastAsia="en-US"/>
              </w:rPr>
            </w:pPr>
          </w:p>
          <w:p w14:paraId="24B0C368" w14:textId="77777777" w:rsidR="00F15015" w:rsidRPr="00F15015" w:rsidRDefault="00F15015" w:rsidP="00F15015">
            <w:pPr>
              <w:widowControl/>
              <w:autoSpaceDE/>
              <w:autoSpaceDN/>
              <w:adjustRightInd/>
              <w:spacing w:line="240" w:lineRule="auto"/>
              <w:jc w:val="both"/>
              <w:rPr>
                <w:rFonts w:eastAsia="Calibri" w:cs="Times New Roman"/>
                <w:color w:val="000000"/>
                <w:sz w:val="21"/>
                <w:szCs w:val="21"/>
                <w:lang w:eastAsia="en-US"/>
              </w:rPr>
            </w:pPr>
            <w:r w:rsidRPr="00F15015">
              <w:rPr>
                <w:rFonts w:eastAsia="Calibri" w:cs="Times New Roman"/>
                <w:color w:val="000000"/>
                <w:sz w:val="21"/>
                <w:szCs w:val="21"/>
                <w:lang w:eastAsia="en-US"/>
              </w:rPr>
              <w:t>Ustawa nie będzie miała wpływu na konkurencyjność gospodarki i przedsiębiorczość, w tym funkcjonowanie przedsiębiorców oraz na rodzinę, obywateli i gospodarstwa domowe. Brak wpływu projektowanej regulacji na sytuację ekonomiczną i społeczną rodziny, a także osób niepełnosprawnych oraz osób starszych.</w:t>
            </w:r>
          </w:p>
          <w:p w14:paraId="2C452893" w14:textId="77777777" w:rsidR="00F15015" w:rsidRPr="00F15015" w:rsidRDefault="00F15015" w:rsidP="00F15015">
            <w:pPr>
              <w:widowControl/>
              <w:autoSpaceDE/>
              <w:autoSpaceDN/>
              <w:adjustRightInd/>
              <w:spacing w:line="240" w:lineRule="auto"/>
              <w:jc w:val="both"/>
              <w:rPr>
                <w:rFonts w:eastAsia="Calibri" w:cs="Times New Roman"/>
                <w:color w:val="000000"/>
                <w:sz w:val="21"/>
                <w:szCs w:val="21"/>
                <w:lang w:eastAsia="en-US"/>
              </w:rPr>
            </w:pPr>
          </w:p>
          <w:p w14:paraId="7432674A" w14:textId="77777777" w:rsidR="00F15015" w:rsidRPr="00F15015" w:rsidRDefault="00F15015" w:rsidP="00F15015">
            <w:pPr>
              <w:widowControl/>
              <w:autoSpaceDE/>
              <w:autoSpaceDN/>
              <w:adjustRightInd/>
              <w:spacing w:line="240" w:lineRule="auto"/>
              <w:jc w:val="both"/>
              <w:rPr>
                <w:rFonts w:eastAsia="Calibri" w:cs="Times New Roman"/>
                <w:color w:val="000000"/>
                <w:sz w:val="21"/>
                <w:szCs w:val="21"/>
                <w:lang w:eastAsia="en-US"/>
              </w:rPr>
            </w:pPr>
          </w:p>
          <w:p w14:paraId="4CB1848F" w14:textId="77777777" w:rsidR="00F15015" w:rsidRPr="00F15015" w:rsidRDefault="00F15015" w:rsidP="00F15015">
            <w:pPr>
              <w:widowControl/>
              <w:autoSpaceDE/>
              <w:autoSpaceDN/>
              <w:adjustRightInd/>
              <w:spacing w:line="240" w:lineRule="auto"/>
              <w:jc w:val="both"/>
              <w:rPr>
                <w:rFonts w:eastAsia="Calibri" w:cs="Times New Roman"/>
                <w:color w:val="000000"/>
                <w:sz w:val="21"/>
                <w:szCs w:val="21"/>
                <w:lang w:eastAsia="en-US"/>
              </w:rPr>
            </w:pPr>
          </w:p>
        </w:tc>
      </w:tr>
      <w:tr w:rsidR="00F15015" w:rsidRPr="00F15015" w14:paraId="303E4CB9" w14:textId="77777777" w:rsidTr="00F15015">
        <w:trPr>
          <w:gridAfter w:val="1"/>
          <w:wAfter w:w="10" w:type="dxa"/>
          <w:trHeight w:val="342"/>
          <w:jc w:val="center"/>
        </w:trPr>
        <w:tc>
          <w:tcPr>
            <w:tcW w:w="10937" w:type="dxa"/>
            <w:gridSpan w:val="29"/>
            <w:shd w:val="clear" w:color="auto" w:fill="99CCFF"/>
            <w:vAlign w:val="center"/>
          </w:tcPr>
          <w:p w14:paraId="4DBB948A" w14:textId="77777777" w:rsidR="00F15015" w:rsidRPr="00F15015" w:rsidRDefault="00F15015" w:rsidP="00E64753">
            <w:pPr>
              <w:widowControl/>
              <w:numPr>
                <w:ilvl w:val="0"/>
                <w:numId w:val="12"/>
              </w:numPr>
              <w:autoSpaceDE/>
              <w:autoSpaceDN/>
              <w:adjustRightInd/>
              <w:spacing w:before="60" w:after="60" w:line="240" w:lineRule="auto"/>
              <w:ind w:left="318" w:hanging="284"/>
              <w:jc w:val="both"/>
              <w:rPr>
                <w:rFonts w:eastAsia="Calibri" w:cs="Times New Roman"/>
                <w:b/>
                <w:color w:val="000000"/>
                <w:sz w:val="22"/>
                <w:szCs w:val="22"/>
                <w:lang w:eastAsia="en-US"/>
              </w:rPr>
            </w:pPr>
            <w:r w:rsidRPr="00F15015">
              <w:rPr>
                <w:rFonts w:eastAsia="Calibri" w:cs="Times New Roman"/>
                <w:b/>
                <w:color w:val="000000"/>
                <w:sz w:val="22"/>
                <w:szCs w:val="22"/>
                <w:lang w:eastAsia="en-US"/>
              </w:rPr>
              <w:lastRenderedPageBreak/>
              <w:t xml:space="preserve"> Zmiana obciążeń regulacyjnych (w tym obowiązków informacyjnych) wynikających z projektu</w:t>
            </w:r>
          </w:p>
        </w:tc>
      </w:tr>
      <w:tr w:rsidR="00F15015" w:rsidRPr="00F15015" w14:paraId="0F5C2B4A" w14:textId="77777777" w:rsidTr="00F15015">
        <w:trPr>
          <w:gridAfter w:val="1"/>
          <w:wAfter w:w="10" w:type="dxa"/>
          <w:trHeight w:val="151"/>
          <w:jc w:val="center"/>
        </w:trPr>
        <w:tc>
          <w:tcPr>
            <w:tcW w:w="10937" w:type="dxa"/>
            <w:gridSpan w:val="29"/>
            <w:shd w:val="clear" w:color="auto" w:fill="FFFFFF"/>
          </w:tcPr>
          <w:p w14:paraId="61121FD5" w14:textId="77777777" w:rsidR="00F15015" w:rsidRPr="00F15015" w:rsidRDefault="00F15015" w:rsidP="00F15015">
            <w:pPr>
              <w:widowControl/>
              <w:autoSpaceDE/>
              <w:autoSpaceDN/>
              <w:adjustRightInd/>
              <w:spacing w:line="240" w:lineRule="auto"/>
              <w:rPr>
                <w:rFonts w:eastAsia="Calibri" w:cs="Times New Roman"/>
                <w:color w:val="000000"/>
                <w:sz w:val="22"/>
                <w:szCs w:val="22"/>
                <w:lang w:eastAsia="en-US"/>
              </w:rPr>
            </w:pPr>
            <w:r w:rsidRPr="00F15015">
              <w:rPr>
                <w:rFonts w:eastAsia="Calibri" w:cs="Times New Roman"/>
                <w:b/>
                <w:color w:val="000000"/>
                <w:szCs w:val="24"/>
                <w:highlight w:val="lightGray"/>
                <w:bdr w:val="single" w:sz="4" w:space="0" w:color="auto"/>
                <w:lang w:eastAsia="en-US"/>
              </w:rPr>
              <w:t>X</w:t>
            </w:r>
            <w:r w:rsidRPr="00F15015">
              <w:rPr>
                <w:rFonts w:eastAsia="Calibri" w:cs="Times New Roman"/>
                <w:b/>
                <w:color w:val="000000"/>
                <w:szCs w:val="24"/>
                <w:bdr w:val="single" w:sz="4" w:space="0" w:color="auto"/>
                <w:lang w:eastAsia="en-US"/>
              </w:rPr>
              <w:t xml:space="preserve"> </w:t>
            </w:r>
            <w:r w:rsidRPr="00F15015">
              <w:rPr>
                <w:rFonts w:eastAsia="Calibri" w:cs="Times New Roman"/>
                <w:color w:val="000000"/>
                <w:spacing w:val="-2"/>
                <w:sz w:val="22"/>
                <w:szCs w:val="22"/>
                <w:lang w:eastAsia="en-US"/>
              </w:rPr>
              <w:t>nie dotyczy</w:t>
            </w:r>
          </w:p>
        </w:tc>
      </w:tr>
      <w:tr w:rsidR="00F15015" w:rsidRPr="00F15015" w14:paraId="549B0123" w14:textId="77777777" w:rsidTr="00F15015">
        <w:trPr>
          <w:gridAfter w:val="1"/>
          <w:wAfter w:w="10" w:type="dxa"/>
          <w:trHeight w:val="946"/>
          <w:jc w:val="center"/>
        </w:trPr>
        <w:tc>
          <w:tcPr>
            <w:tcW w:w="5111" w:type="dxa"/>
            <w:gridSpan w:val="12"/>
            <w:shd w:val="clear" w:color="auto" w:fill="FFFFFF"/>
          </w:tcPr>
          <w:p w14:paraId="5DF5617D" w14:textId="77777777" w:rsidR="00F15015" w:rsidRPr="00F15015" w:rsidRDefault="00F15015" w:rsidP="00F15015">
            <w:pPr>
              <w:widowControl/>
              <w:autoSpaceDE/>
              <w:autoSpaceDN/>
              <w:adjustRightInd/>
              <w:spacing w:line="276" w:lineRule="auto"/>
              <w:rPr>
                <w:rFonts w:eastAsia="Calibri" w:cs="Times New Roman"/>
                <w:color w:val="000000"/>
                <w:spacing w:val="-2"/>
                <w:sz w:val="22"/>
                <w:szCs w:val="22"/>
                <w:lang w:eastAsia="en-US"/>
              </w:rPr>
            </w:pPr>
            <w:r w:rsidRPr="00F15015">
              <w:rPr>
                <w:rFonts w:eastAsia="Calibri" w:cs="Times New Roman"/>
                <w:color w:val="000000"/>
                <w:spacing w:val="-2"/>
                <w:sz w:val="22"/>
                <w:szCs w:val="22"/>
                <w:lang w:eastAsia="en-US"/>
              </w:rPr>
              <w:t xml:space="preserve">Wprowadzane są obciążenia poza bezwzględnie wymaganymi przez UE </w:t>
            </w:r>
            <w:r w:rsidRPr="00F15015">
              <w:rPr>
                <w:rFonts w:eastAsia="Calibri" w:cs="Times New Roman"/>
                <w:color w:val="000000"/>
                <w:sz w:val="22"/>
                <w:szCs w:val="22"/>
                <w:lang w:eastAsia="en-US"/>
              </w:rPr>
              <w:t>(szczegóły w odwróconej tabeli zgodności).</w:t>
            </w:r>
          </w:p>
        </w:tc>
        <w:tc>
          <w:tcPr>
            <w:tcW w:w="5826" w:type="dxa"/>
            <w:gridSpan w:val="17"/>
            <w:shd w:val="clear" w:color="auto" w:fill="FFFFFF"/>
          </w:tcPr>
          <w:p w14:paraId="29A9EDAD" w14:textId="77777777" w:rsidR="00F15015" w:rsidRPr="00F15015" w:rsidRDefault="00F15015" w:rsidP="00F15015">
            <w:pPr>
              <w:widowControl/>
              <w:autoSpaceDE/>
              <w:autoSpaceDN/>
              <w:adjustRightInd/>
              <w:spacing w:line="240" w:lineRule="auto"/>
              <w:rPr>
                <w:rFonts w:eastAsia="Calibri" w:cs="Times New Roman"/>
                <w:color w:val="000000"/>
                <w:sz w:val="22"/>
                <w:szCs w:val="22"/>
                <w:lang w:eastAsia="en-US"/>
              </w:rPr>
            </w:pPr>
            <w:r w:rsidRPr="00F15015">
              <w:rPr>
                <w:rFonts w:eastAsia="Calibri" w:cs="Times New Roman"/>
                <w:color w:val="000000"/>
                <w:sz w:val="22"/>
                <w:szCs w:val="22"/>
                <w:lang w:eastAsia="en-US"/>
              </w:rPr>
              <w:fldChar w:fldCharType="begin">
                <w:ffData>
                  <w:name w:val="Wybór1"/>
                  <w:enabled/>
                  <w:calcOnExit w:val="0"/>
                  <w:checkBox>
                    <w:sizeAuto/>
                    <w:default w:val="0"/>
                  </w:checkBox>
                </w:ffData>
              </w:fldChar>
            </w:r>
            <w:r w:rsidRPr="00F15015">
              <w:rPr>
                <w:rFonts w:eastAsia="Calibri" w:cs="Times New Roman"/>
                <w:color w:val="000000"/>
                <w:sz w:val="22"/>
                <w:szCs w:val="22"/>
                <w:lang w:eastAsia="en-US"/>
              </w:rPr>
              <w:instrText xml:space="preserve"> FORMCHECKBOX </w:instrText>
            </w:r>
            <w:r w:rsidR="009F0938">
              <w:rPr>
                <w:rFonts w:eastAsia="Calibri" w:cs="Times New Roman"/>
                <w:color w:val="000000"/>
                <w:sz w:val="22"/>
                <w:szCs w:val="22"/>
                <w:lang w:eastAsia="en-US"/>
              </w:rPr>
            </w:r>
            <w:r w:rsidR="009F0938">
              <w:rPr>
                <w:rFonts w:eastAsia="Calibri" w:cs="Times New Roman"/>
                <w:color w:val="000000"/>
                <w:sz w:val="22"/>
                <w:szCs w:val="22"/>
                <w:lang w:eastAsia="en-US"/>
              </w:rPr>
              <w:fldChar w:fldCharType="separate"/>
            </w:r>
            <w:r w:rsidRPr="00F15015">
              <w:rPr>
                <w:rFonts w:eastAsia="Calibri" w:cs="Times New Roman"/>
                <w:color w:val="000000"/>
                <w:sz w:val="22"/>
                <w:szCs w:val="22"/>
                <w:lang w:eastAsia="en-US"/>
              </w:rPr>
              <w:fldChar w:fldCharType="end"/>
            </w:r>
            <w:r w:rsidRPr="00F15015">
              <w:rPr>
                <w:rFonts w:eastAsia="Calibri" w:cs="Times New Roman"/>
                <w:color w:val="000000"/>
                <w:sz w:val="22"/>
                <w:szCs w:val="22"/>
                <w:lang w:eastAsia="en-US"/>
              </w:rPr>
              <w:t xml:space="preserve"> tak</w:t>
            </w:r>
          </w:p>
          <w:p w14:paraId="770FC396" w14:textId="77777777" w:rsidR="00F15015" w:rsidRPr="00F15015" w:rsidRDefault="00F15015" w:rsidP="00F15015">
            <w:pPr>
              <w:widowControl/>
              <w:autoSpaceDE/>
              <w:autoSpaceDN/>
              <w:adjustRightInd/>
              <w:spacing w:line="240" w:lineRule="auto"/>
              <w:rPr>
                <w:rFonts w:eastAsia="Calibri" w:cs="Times New Roman"/>
                <w:color w:val="000000"/>
                <w:sz w:val="22"/>
                <w:szCs w:val="22"/>
                <w:lang w:eastAsia="en-US"/>
              </w:rPr>
            </w:pPr>
            <w:r w:rsidRPr="00F15015">
              <w:rPr>
                <w:rFonts w:eastAsia="Calibri" w:cs="Times New Roman"/>
                <w:color w:val="000000"/>
                <w:sz w:val="22"/>
                <w:szCs w:val="22"/>
                <w:lang w:eastAsia="en-US"/>
              </w:rPr>
              <w:fldChar w:fldCharType="begin">
                <w:ffData>
                  <w:name w:val="Wybór1"/>
                  <w:enabled/>
                  <w:calcOnExit w:val="0"/>
                  <w:checkBox>
                    <w:sizeAuto/>
                    <w:default w:val="0"/>
                  </w:checkBox>
                </w:ffData>
              </w:fldChar>
            </w:r>
            <w:r w:rsidRPr="00F15015">
              <w:rPr>
                <w:rFonts w:eastAsia="Calibri" w:cs="Times New Roman"/>
                <w:color w:val="000000"/>
                <w:sz w:val="22"/>
                <w:szCs w:val="22"/>
                <w:lang w:eastAsia="en-US"/>
              </w:rPr>
              <w:instrText xml:space="preserve"> FORMCHECKBOX </w:instrText>
            </w:r>
            <w:r w:rsidR="009F0938">
              <w:rPr>
                <w:rFonts w:eastAsia="Calibri" w:cs="Times New Roman"/>
                <w:color w:val="000000"/>
                <w:sz w:val="22"/>
                <w:szCs w:val="22"/>
                <w:lang w:eastAsia="en-US"/>
              </w:rPr>
            </w:r>
            <w:r w:rsidR="009F0938">
              <w:rPr>
                <w:rFonts w:eastAsia="Calibri" w:cs="Times New Roman"/>
                <w:color w:val="000000"/>
                <w:sz w:val="22"/>
                <w:szCs w:val="22"/>
                <w:lang w:eastAsia="en-US"/>
              </w:rPr>
              <w:fldChar w:fldCharType="separate"/>
            </w:r>
            <w:r w:rsidRPr="00F15015">
              <w:rPr>
                <w:rFonts w:eastAsia="Calibri" w:cs="Times New Roman"/>
                <w:color w:val="000000"/>
                <w:sz w:val="22"/>
                <w:szCs w:val="22"/>
                <w:lang w:eastAsia="en-US"/>
              </w:rPr>
              <w:fldChar w:fldCharType="end"/>
            </w:r>
            <w:r w:rsidRPr="00F15015">
              <w:rPr>
                <w:rFonts w:eastAsia="Calibri" w:cs="Times New Roman"/>
                <w:color w:val="000000"/>
                <w:sz w:val="22"/>
                <w:szCs w:val="22"/>
                <w:lang w:eastAsia="en-US"/>
              </w:rPr>
              <w:t xml:space="preserve"> nie</w:t>
            </w:r>
          </w:p>
          <w:p w14:paraId="32CF451C" w14:textId="77777777" w:rsidR="00F15015" w:rsidRPr="00F15015" w:rsidRDefault="00F15015" w:rsidP="00F15015">
            <w:pPr>
              <w:widowControl/>
              <w:autoSpaceDE/>
              <w:autoSpaceDN/>
              <w:adjustRightInd/>
              <w:spacing w:line="276" w:lineRule="auto"/>
              <w:rPr>
                <w:rFonts w:eastAsia="Calibri" w:cs="Times New Roman"/>
                <w:color w:val="000000"/>
                <w:sz w:val="22"/>
                <w:szCs w:val="22"/>
                <w:lang w:eastAsia="en-US"/>
              </w:rPr>
            </w:pPr>
            <w:r w:rsidRPr="00F15015">
              <w:rPr>
                <w:rFonts w:eastAsia="Calibri" w:cs="Times New Roman"/>
                <w:color w:val="000000"/>
                <w:sz w:val="22"/>
                <w:szCs w:val="22"/>
                <w:lang w:eastAsia="en-US"/>
              </w:rPr>
              <w:fldChar w:fldCharType="begin">
                <w:ffData>
                  <w:name w:val="Wybór1"/>
                  <w:enabled/>
                  <w:calcOnExit w:val="0"/>
                  <w:checkBox>
                    <w:sizeAuto/>
                    <w:default w:val="0"/>
                  </w:checkBox>
                </w:ffData>
              </w:fldChar>
            </w:r>
            <w:r w:rsidRPr="00F15015">
              <w:rPr>
                <w:rFonts w:eastAsia="Calibri" w:cs="Times New Roman"/>
                <w:color w:val="000000"/>
                <w:sz w:val="22"/>
                <w:szCs w:val="22"/>
                <w:lang w:eastAsia="en-US"/>
              </w:rPr>
              <w:instrText xml:space="preserve"> FORMCHECKBOX </w:instrText>
            </w:r>
            <w:r w:rsidR="009F0938">
              <w:rPr>
                <w:rFonts w:eastAsia="Calibri" w:cs="Times New Roman"/>
                <w:color w:val="000000"/>
                <w:sz w:val="22"/>
                <w:szCs w:val="22"/>
                <w:lang w:eastAsia="en-US"/>
              </w:rPr>
            </w:r>
            <w:r w:rsidR="009F0938">
              <w:rPr>
                <w:rFonts w:eastAsia="Calibri" w:cs="Times New Roman"/>
                <w:color w:val="000000"/>
                <w:sz w:val="22"/>
                <w:szCs w:val="22"/>
                <w:lang w:eastAsia="en-US"/>
              </w:rPr>
              <w:fldChar w:fldCharType="separate"/>
            </w:r>
            <w:r w:rsidRPr="00F15015">
              <w:rPr>
                <w:rFonts w:eastAsia="Calibri" w:cs="Times New Roman"/>
                <w:color w:val="000000"/>
                <w:sz w:val="22"/>
                <w:szCs w:val="22"/>
                <w:lang w:eastAsia="en-US"/>
              </w:rPr>
              <w:fldChar w:fldCharType="end"/>
            </w:r>
            <w:r w:rsidRPr="00F15015">
              <w:rPr>
                <w:rFonts w:eastAsia="Calibri" w:cs="Times New Roman"/>
                <w:color w:val="000000"/>
                <w:sz w:val="22"/>
                <w:szCs w:val="22"/>
                <w:lang w:eastAsia="en-US"/>
              </w:rPr>
              <w:t xml:space="preserve"> nie dotyczy</w:t>
            </w:r>
          </w:p>
        </w:tc>
      </w:tr>
      <w:tr w:rsidR="00F15015" w:rsidRPr="00F15015" w14:paraId="7D5D0230" w14:textId="77777777" w:rsidTr="00F15015">
        <w:trPr>
          <w:gridAfter w:val="1"/>
          <w:wAfter w:w="10" w:type="dxa"/>
          <w:trHeight w:val="1245"/>
          <w:jc w:val="center"/>
        </w:trPr>
        <w:tc>
          <w:tcPr>
            <w:tcW w:w="5111" w:type="dxa"/>
            <w:gridSpan w:val="12"/>
            <w:shd w:val="clear" w:color="auto" w:fill="FFFFFF"/>
          </w:tcPr>
          <w:p w14:paraId="59877DDF" w14:textId="77777777" w:rsidR="00F15015" w:rsidRPr="00F15015" w:rsidRDefault="00F15015" w:rsidP="00F15015">
            <w:pPr>
              <w:widowControl/>
              <w:autoSpaceDE/>
              <w:autoSpaceDN/>
              <w:adjustRightInd/>
              <w:spacing w:line="240" w:lineRule="auto"/>
              <w:rPr>
                <w:rFonts w:eastAsia="Calibri" w:cs="Times New Roman"/>
                <w:color w:val="000000"/>
                <w:spacing w:val="-2"/>
                <w:sz w:val="22"/>
                <w:szCs w:val="22"/>
                <w:lang w:eastAsia="en-US"/>
              </w:rPr>
            </w:pPr>
            <w:r w:rsidRPr="00F15015">
              <w:rPr>
                <w:rFonts w:eastAsia="Calibri" w:cs="Times New Roman"/>
                <w:color w:val="000000"/>
                <w:sz w:val="22"/>
                <w:szCs w:val="22"/>
                <w:lang w:eastAsia="en-US"/>
              </w:rPr>
              <w:fldChar w:fldCharType="begin">
                <w:ffData>
                  <w:name w:val="Wybór1"/>
                  <w:enabled/>
                  <w:calcOnExit w:val="0"/>
                  <w:checkBox>
                    <w:sizeAuto/>
                    <w:default w:val="0"/>
                  </w:checkBox>
                </w:ffData>
              </w:fldChar>
            </w:r>
            <w:r w:rsidRPr="00F15015">
              <w:rPr>
                <w:rFonts w:eastAsia="Calibri" w:cs="Times New Roman"/>
                <w:color w:val="000000"/>
                <w:sz w:val="22"/>
                <w:szCs w:val="22"/>
                <w:lang w:eastAsia="en-US"/>
              </w:rPr>
              <w:instrText xml:space="preserve"> FORMCHECKBOX </w:instrText>
            </w:r>
            <w:r w:rsidR="009F0938">
              <w:rPr>
                <w:rFonts w:eastAsia="Calibri" w:cs="Times New Roman"/>
                <w:color w:val="000000"/>
                <w:sz w:val="22"/>
                <w:szCs w:val="22"/>
                <w:lang w:eastAsia="en-US"/>
              </w:rPr>
            </w:r>
            <w:r w:rsidR="009F0938">
              <w:rPr>
                <w:rFonts w:eastAsia="Calibri" w:cs="Times New Roman"/>
                <w:color w:val="000000"/>
                <w:sz w:val="22"/>
                <w:szCs w:val="22"/>
                <w:lang w:eastAsia="en-US"/>
              </w:rPr>
              <w:fldChar w:fldCharType="separate"/>
            </w:r>
            <w:r w:rsidRPr="00F15015">
              <w:rPr>
                <w:rFonts w:eastAsia="Calibri" w:cs="Times New Roman"/>
                <w:color w:val="000000"/>
                <w:sz w:val="22"/>
                <w:szCs w:val="22"/>
                <w:lang w:eastAsia="en-US"/>
              </w:rPr>
              <w:fldChar w:fldCharType="end"/>
            </w:r>
            <w:r w:rsidRPr="00F15015">
              <w:rPr>
                <w:rFonts w:eastAsia="Calibri" w:cs="Times New Roman"/>
                <w:color w:val="000000"/>
                <w:sz w:val="20"/>
                <w:lang w:eastAsia="en-US"/>
              </w:rPr>
              <w:t xml:space="preserve"> </w:t>
            </w:r>
            <w:r w:rsidRPr="00F15015">
              <w:rPr>
                <w:rFonts w:eastAsia="Calibri" w:cs="Times New Roman"/>
                <w:color w:val="000000"/>
                <w:spacing w:val="-2"/>
                <w:sz w:val="22"/>
                <w:szCs w:val="22"/>
                <w:lang w:eastAsia="en-US"/>
              </w:rPr>
              <w:t xml:space="preserve">zmniejszenie liczby dokumentów </w:t>
            </w:r>
          </w:p>
          <w:p w14:paraId="3DF4ABE7" w14:textId="77777777" w:rsidR="00F15015" w:rsidRPr="00F15015" w:rsidRDefault="00F15015" w:rsidP="00F15015">
            <w:pPr>
              <w:widowControl/>
              <w:autoSpaceDE/>
              <w:autoSpaceDN/>
              <w:adjustRightInd/>
              <w:spacing w:line="240" w:lineRule="auto"/>
              <w:rPr>
                <w:rFonts w:eastAsia="Calibri" w:cs="Times New Roman"/>
                <w:color w:val="000000"/>
                <w:spacing w:val="-2"/>
                <w:sz w:val="22"/>
                <w:szCs w:val="22"/>
                <w:lang w:eastAsia="en-US"/>
              </w:rPr>
            </w:pPr>
            <w:r w:rsidRPr="00F15015">
              <w:rPr>
                <w:rFonts w:eastAsia="Calibri" w:cs="Times New Roman"/>
                <w:color w:val="000000"/>
                <w:sz w:val="22"/>
                <w:szCs w:val="22"/>
                <w:lang w:eastAsia="en-US"/>
              </w:rPr>
              <w:fldChar w:fldCharType="begin">
                <w:ffData>
                  <w:name w:val="Wybór1"/>
                  <w:enabled/>
                  <w:calcOnExit w:val="0"/>
                  <w:checkBox>
                    <w:sizeAuto/>
                    <w:default w:val="0"/>
                  </w:checkBox>
                </w:ffData>
              </w:fldChar>
            </w:r>
            <w:r w:rsidRPr="00F15015">
              <w:rPr>
                <w:rFonts w:eastAsia="Calibri" w:cs="Times New Roman"/>
                <w:color w:val="000000"/>
                <w:sz w:val="22"/>
                <w:szCs w:val="22"/>
                <w:lang w:eastAsia="en-US"/>
              </w:rPr>
              <w:instrText xml:space="preserve"> FORMCHECKBOX </w:instrText>
            </w:r>
            <w:r w:rsidR="009F0938">
              <w:rPr>
                <w:rFonts w:eastAsia="Calibri" w:cs="Times New Roman"/>
                <w:color w:val="000000"/>
                <w:sz w:val="22"/>
                <w:szCs w:val="22"/>
                <w:lang w:eastAsia="en-US"/>
              </w:rPr>
            </w:r>
            <w:r w:rsidR="009F0938">
              <w:rPr>
                <w:rFonts w:eastAsia="Calibri" w:cs="Times New Roman"/>
                <w:color w:val="000000"/>
                <w:sz w:val="22"/>
                <w:szCs w:val="22"/>
                <w:lang w:eastAsia="en-US"/>
              </w:rPr>
              <w:fldChar w:fldCharType="separate"/>
            </w:r>
            <w:r w:rsidRPr="00F15015">
              <w:rPr>
                <w:rFonts w:eastAsia="Calibri" w:cs="Times New Roman"/>
                <w:color w:val="000000"/>
                <w:sz w:val="22"/>
                <w:szCs w:val="22"/>
                <w:lang w:eastAsia="en-US"/>
              </w:rPr>
              <w:fldChar w:fldCharType="end"/>
            </w:r>
            <w:r w:rsidRPr="00F15015">
              <w:rPr>
                <w:rFonts w:eastAsia="Calibri" w:cs="Times New Roman"/>
                <w:color w:val="000000"/>
                <w:sz w:val="20"/>
                <w:lang w:eastAsia="en-US"/>
              </w:rPr>
              <w:t xml:space="preserve"> </w:t>
            </w:r>
            <w:r w:rsidRPr="00F15015">
              <w:rPr>
                <w:rFonts w:eastAsia="Calibri" w:cs="Times New Roman"/>
                <w:color w:val="000000"/>
                <w:spacing w:val="-2"/>
                <w:sz w:val="22"/>
                <w:szCs w:val="22"/>
                <w:lang w:eastAsia="en-US"/>
              </w:rPr>
              <w:t>zmniejszenie liczby procedur</w:t>
            </w:r>
          </w:p>
          <w:p w14:paraId="6E73993A" w14:textId="77777777" w:rsidR="00F15015" w:rsidRPr="00F15015" w:rsidRDefault="00F15015" w:rsidP="00F15015">
            <w:pPr>
              <w:widowControl/>
              <w:autoSpaceDE/>
              <w:autoSpaceDN/>
              <w:adjustRightInd/>
              <w:spacing w:line="240" w:lineRule="auto"/>
              <w:rPr>
                <w:rFonts w:eastAsia="Calibri" w:cs="Times New Roman"/>
                <w:color w:val="000000"/>
                <w:spacing w:val="-2"/>
                <w:sz w:val="22"/>
                <w:szCs w:val="22"/>
                <w:lang w:eastAsia="en-US"/>
              </w:rPr>
            </w:pPr>
            <w:r w:rsidRPr="00F15015">
              <w:rPr>
                <w:rFonts w:eastAsia="Calibri" w:cs="Times New Roman"/>
                <w:color w:val="000000"/>
                <w:sz w:val="22"/>
                <w:szCs w:val="22"/>
                <w:lang w:eastAsia="en-US"/>
              </w:rPr>
              <w:fldChar w:fldCharType="begin">
                <w:ffData>
                  <w:name w:val=""/>
                  <w:enabled/>
                  <w:calcOnExit w:val="0"/>
                  <w:checkBox>
                    <w:sizeAuto/>
                    <w:default w:val="0"/>
                  </w:checkBox>
                </w:ffData>
              </w:fldChar>
            </w:r>
            <w:r w:rsidRPr="00F15015">
              <w:rPr>
                <w:rFonts w:eastAsia="Calibri" w:cs="Times New Roman"/>
                <w:color w:val="000000"/>
                <w:sz w:val="22"/>
                <w:szCs w:val="22"/>
                <w:lang w:eastAsia="en-US"/>
              </w:rPr>
              <w:instrText xml:space="preserve"> FORMCHECKBOX </w:instrText>
            </w:r>
            <w:r w:rsidR="009F0938">
              <w:rPr>
                <w:rFonts w:eastAsia="Calibri" w:cs="Times New Roman"/>
                <w:color w:val="000000"/>
                <w:sz w:val="22"/>
                <w:szCs w:val="22"/>
                <w:lang w:eastAsia="en-US"/>
              </w:rPr>
            </w:r>
            <w:r w:rsidR="009F0938">
              <w:rPr>
                <w:rFonts w:eastAsia="Calibri" w:cs="Times New Roman"/>
                <w:color w:val="000000"/>
                <w:sz w:val="22"/>
                <w:szCs w:val="22"/>
                <w:lang w:eastAsia="en-US"/>
              </w:rPr>
              <w:fldChar w:fldCharType="separate"/>
            </w:r>
            <w:r w:rsidRPr="00F15015">
              <w:rPr>
                <w:rFonts w:eastAsia="Calibri" w:cs="Times New Roman"/>
                <w:color w:val="000000"/>
                <w:sz w:val="22"/>
                <w:szCs w:val="22"/>
                <w:lang w:eastAsia="en-US"/>
              </w:rPr>
              <w:fldChar w:fldCharType="end"/>
            </w:r>
            <w:r w:rsidRPr="00F15015">
              <w:rPr>
                <w:rFonts w:eastAsia="Calibri" w:cs="Times New Roman"/>
                <w:color w:val="000000"/>
                <w:sz w:val="20"/>
                <w:lang w:eastAsia="en-US"/>
              </w:rPr>
              <w:t xml:space="preserve"> </w:t>
            </w:r>
            <w:r w:rsidRPr="00F15015">
              <w:rPr>
                <w:rFonts w:eastAsia="Calibri" w:cs="Times New Roman"/>
                <w:color w:val="000000"/>
                <w:spacing w:val="-2"/>
                <w:sz w:val="22"/>
                <w:szCs w:val="22"/>
                <w:lang w:eastAsia="en-US"/>
              </w:rPr>
              <w:t>skrócenie czasu na załatwienie sprawy</w:t>
            </w:r>
          </w:p>
          <w:p w14:paraId="63CA3DE1" w14:textId="77777777" w:rsidR="00F15015" w:rsidRPr="00F15015" w:rsidRDefault="00F15015" w:rsidP="00F15015">
            <w:pPr>
              <w:widowControl/>
              <w:autoSpaceDE/>
              <w:autoSpaceDN/>
              <w:adjustRightInd/>
              <w:spacing w:line="276" w:lineRule="auto"/>
              <w:rPr>
                <w:rFonts w:eastAsia="Calibri" w:cs="Times New Roman"/>
                <w:b/>
                <w:color w:val="000000"/>
                <w:spacing w:val="-2"/>
                <w:sz w:val="22"/>
                <w:szCs w:val="22"/>
                <w:lang w:eastAsia="en-US"/>
              </w:rPr>
            </w:pPr>
            <w:r w:rsidRPr="00F15015">
              <w:rPr>
                <w:rFonts w:eastAsia="Calibri" w:cs="Times New Roman"/>
                <w:color w:val="000000"/>
                <w:sz w:val="22"/>
                <w:szCs w:val="22"/>
                <w:lang w:eastAsia="en-US"/>
              </w:rPr>
              <w:fldChar w:fldCharType="begin">
                <w:ffData>
                  <w:name w:val="Wybór1"/>
                  <w:enabled/>
                  <w:calcOnExit w:val="0"/>
                  <w:checkBox>
                    <w:sizeAuto/>
                    <w:default w:val="0"/>
                  </w:checkBox>
                </w:ffData>
              </w:fldChar>
            </w:r>
            <w:r w:rsidRPr="00F15015">
              <w:rPr>
                <w:rFonts w:eastAsia="Calibri" w:cs="Times New Roman"/>
                <w:color w:val="000000"/>
                <w:sz w:val="22"/>
                <w:szCs w:val="22"/>
                <w:lang w:eastAsia="en-US"/>
              </w:rPr>
              <w:instrText xml:space="preserve"> FORMCHECKBOX </w:instrText>
            </w:r>
            <w:r w:rsidR="009F0938">
              <w:rPr>
                <w:rFonts w:eastAsia="Calibri" w:cs="Times New Roman"/>
                <w:color w:val="000000"/>
                <w:sz w:val="22"/>
                <w:szCs w:val="22"/>
                <w:lang w:eastAsia="en-US"/>
              </w:rPr>
            </w:r>
            <w:r w:rsidR="009F0938">
              <w:rPr>
                <w:rFonts w:eastAsia="Calibri" w:cs="Times New Roman"/>
                <w:color w:val="000000"/>
                <w:sz w:val="22"/>
                <w:szCs w:val="22"/>
                <w:lang w:eastAsia="en-US"/>
              </w:rPr>
              <w:fldChar w:fldCharType="separate"/>
            </w:r>
            <w:r w:rsidRPr="00F15015">
              <w:rPr>
                <w:rFonts w:eastAsia="Calibri" w:cs="Times New Roman"/>
                <w:color w:val="000000"/>
                <w:sz w:val="22"/>
                <w:szCs w:val="22"/>
                <w:lang w:eastAsia="en-US"/>
              </w:rPr>
              <w:fldChar w:fldCharType="end"/>
            </w:r>
            <w:r w:rsidRPr="00F15015">
              <w:rPr>
                <w:rFonts w:eastAsia="Calibri" w:cs="Times New Roman"/>
                <w:color w:val="000000"/>
                <w:sz w:val="20"/>
                <w:lang w:eastAsia="en-US"/>
              </w:rPr>
              <w:t xml:space="preserve"> </w:t>
            </w:r>
            <w:r w:rsidRPr="00F15015">
              <w:rPr>
                <w:rFonts w:eastAsia="Calibri" w:cs="Times New Roman"/>
                <w:color w:val="000000"/>
                <w:spacing w:val="-2"/>
                <w:sz w:val="22"/>
                <w:szCs w:val="22"/>
                <w:lang w:eastAsia="en-US"/>
              </w:rPr>
              <w:t>inne:</w:t>
            </w:r>
            <w:r w:rsidRPr="00F15015">
              <w:rPr>
                <w:rFonts w:eastAsia="Calibri" w:cs="Times New Roman"/>
                <w:color w:val="000000"/>
                <w:sz w:val="22"/>
                <w:szCs w:val="22"/>
                <w:lang w:eastAsia="en-US"/>
              </w:rPr>
              <w:t xml:space="preserve"> </w:t>
            </w:r>
            <w:r w:rsidRPr="00F15015">
              <w:rPr>
                <w:rFonts w:eastAsia="Calibri" w:cs="Times New Roman"/>
                <w:color w:val="000000"/>
                <w:sz w:val="22"/>
                <w:szCs w:val="22"/>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F15015">
              <w:rPr>
                <w:rFonts w:eastAsia="Calibri" w:cs="Times New Roman"/>
                <w:color w:val="000000"/>
                <w:sz w:val="22"/>
                <w:szCs w:val="22"/>
                <w:lang w:eastAsia="en-US"/>
              </w:rPr>
              <w:instrText xml:space="preserve"> FORMTEXT </w:instrText>
            </w:r>
            <w:r w:rsidRPr="00F15015">
              <w:rPr>
                <w:rFonts w:eastAsia="Calibri" w:cs="Times New Roman"/>
                <w:color w:val="000000"/>
                <w:sz w:val="22"/>
                <w:szCs w:val="22"/>
                <w:lang w:eastAsia="en-US"/>
              </w:rPr>
            </w:r>
            <w:r w:rsidRPr="00F15015">
              <w:rPr>
                <w:rFonts w:eastAsia="Calibri" w:cs="Times New Roman"/>
                <w:color w:val="000000"/>
                <w:sz w:val="22"/>
                <w:szCs w:val="22"/>
                <w:lang w:eastAsia="en-US"/>
              </w:rPr>
              <w:fldChar w:fldCharType="separate"/>
            </w:r>
            <w:r w:rsidRPr="00F15015">
              <w:rPr>
                <w:rFonts w:eastAsia="Calibri" w:hAnsi="Calibri" w:cs="Times New Roman"/>
                <w:noProof/>
                <w:color w:val="000000"/>
                <w:sz w:val="22"/>
                <w:szCs w:val="22"/>
                <w:lang w:eastAsia="en-US"/>
              </w:rPr>
              <w:t> </w:t>
            </w:r>
            <w:r w:rsidRPr="00F15015">
              <w:rPr>
                <w:rFonts w:eastAsia="Calibri" w:hAnsi="Calibri" w:cs="Times New Roman"/>
                <w:noProof/>
                <w:color w:val="000000"/>
                <w:sz w:val="22"/>
                <w:szCs w:val="22"/>
                <w:lang w:eastAsia="en-US"/>
              </w:rPr>
              <w:t> </w:t>
            </w:r>
            <w:r w:rsidRPr="00F15015">
              <w:rPr>
                <w:rFonts w:eastAsia="Calibri" w:hAnsi="Calibri" w:cs="Times New Roman"/>
                <w:noProof/>
                <w:color w:val="000000"/>
                <w:sz w:val="22"/>
                <w:szCs w:val="22"/>
                <w:lang w:eastAsia="en-US"/>
              </w:rPr>
              <w:t> </w:t>
            </w:r>
            <w:r w:rsidRPr="00F15015">
              <w:rPr>
                <w:rFonts w:eastAsia="Calibri" w:hAnsi="Calibri" w:cs="Times New Roman"/>
                <w:noProof/>
                <w:color w:val="000000"/>
                <w:sz w:val="22"/>
                <w:szCs w:val="22"/>
                <w:lang w:eastAsia="en-US"/>
              </w:rPr>
              <w:t> </w:t>
            </w:r>
            <w:r w:rsidRPr="00F15015">
              <w:rPr>
                <w:rFonts w:eastAsia="Calibri" w:hAnsi="Calibri" w:cs="Times New Roman"/>
                <w:noProof/>
                <w:color w:val="000000"/>
                <w:sz w:val="22"/>
                <w:szCs w:val="22"/>
                <w:lang w:eastAsia="en-US"/>
              </w:rPr>
              <w:t> </w:t>
            </w:r>
            <w:r w:rsidRPr="00F15015">
              <w:rPr>
                <w:rFonts w:eastAsia="Calibri" w:cs="Times New Roman"/>
                <w:color w:val="000000"/>
                <w:sz w:val="22"/>
                <w:szCs w:val="22"/>
                <w:lang w:eastAsia="en-US"/>
              </w:rPr>
              <w:fldChar w:fldCharType="end"/>
            </w:r>
          </w:p>
        </w:tc>
        <w:tc>
          <w:tcPr>
            <w:tcW w:w="5826" w:type="dxa"/>
            <w:gridSpan w:val="17"/>
            <w:shd w:val="clear" w:color="auto" w:fill="FFFFFF"/>
          </w:tcPr>
          <w:p w14:paraId="60B4CBA9" w14:textId="77777777" w:rsidR="00F15015" w:rsidRPr="00F15015" w:rsidRDefault="00F15015" w:rsidP="00F15015">
            <w:pPr>
              <w:widowControl/>
              <w:autoSpaceDE/>
              <w:autoSpaceDN/>
              <w:adjustRightInd/>
              <w:spacing w:line="240" w:lineRule="auto"/>
              <w:rPr>
                <w:rFonts w:eastAsia="Calibri" w:cs="Times New Roman"/>
                <w:color w:val="000000"/>
                <w:spacing w:val="-2"/>
                <w:sz w:val="22"/>
                <w:szCs w:val="22"/>
                <w:lang w:eastAsia="en-US"/>
              </w:rPr>
            </w:pPr>
            <w:r w:rsidRPr="00F15015">
              <w:rPr>
                <w:rFonts w:eastAsia="Calibri" w:cs="Times New Roman"/>
                <w:color w:val="000000"/>
                <w:sz w:val="22"/>
                <w:szCs w:val="22"/>
                <w:lang w:eastAsia="en-US"/>
              </w:rPr>
              <w:fldChar w:fldCharType="begin">
                <w:ffData>
                  <w:name w:val="Wybór1"/>
                  <w:enabled/>
                  <w:calcOnExit w:val="0"/>
                  <w:checkBox>
                    <w:sizeAuto/>
                    <w:default w:val="0"/>
                  </w:checkBox>
                </w:ffData>
              </w:fldChar>
            </w:r>
            <w:r w:rsidRPr="00F15015">
              <w:rPr>
                <w:rFonts w:eastAsia="Calibri" w:cs="Times New Roman"/>
                <w:color w:val="000000"/>
                <w:sz w:val="22"/>
                <w:szCs w:val="22"/>
                <w:lang w:eastAsia="en-US"/>
              </w:rPr>
              <w:instrText xml:space="preserve"> FORMCHECKBOX </w:instrText>
            </w:r>
            <w:r w:rsidR="009F0938">
              <w:rPr>
                <w:rFonts w:eastAsia="Calibri" w:cs="Times New Roman"/>
                <w:color w:val="000000"/>
                <w:sz w:val="22"/>
                <w:szCs w:val="22"/>
                <w:lang w:eastAsia="en-US"/>
              </w:rPr>
            </w:r>
            <w:r w:rsidR="009F0938">
              <w:rPr>
                <w:rFonts w:eastAsia="Calibri" w:cs="Times New Roman"/>
                <w:color w:val="000000"/>
                <w:sz w:val="22"/>
                <w:szCs w:val="22"/>
                <w:lang w:eastAsia="en-US"/>
              </w:rPr>
              <w:fldChar w:fldCharType="separate"/>
            </w:r>
            <w:r w:rsidRPr="00F15015">
              <w:rPr>
                <w:rFonts w:eastAsia="Calibri" w:cs="Times New Roman"/>
                <w:color w:val="000000"/>
                <w:sz w:val="22"/>
                <w:szCs w:val="22"/>
                <w:lang w:eastAsia="en-US"/>
              </w:rPr>
              <w:fldChar w:fldCharType="end"/>
            </w:r>
            <w:r w:rsidRPr="00F15015">
              <w:rPr>
                <w:rFonts w:eastAsia="Calibri" w:cs="Times New Roman"/>
                <w:color w:val="000000"/>
                <w:sz w:val="20"/>
                <w:lang w:eastAsia="en-US"/>
              </w:rPr>
              <w:t xml:space="preserve"> </w:t>
            </w:r>
            <w:r w:rsidRPr="00F15015">
              <w:rPr>
                <w:rFonts w:eastAsia="Calibri" w:cs="Times New Roman"/>
                <w:color w:val="000000"/>
                <w:spacing w:val="-2"/>
                <w:sz w:val="22"/>
                <w:szCs w:val="22"/>
                <w:lang w:eastAsia="en-US"/>
              </w:rPr>
              <w:t>zwiększenie liczby dokumentów</w:t>
            </w:r>
          </w:p>
          <w:p w14:paraId="12F5F3F4" w14:textId="77777777" w:rsidR="00F15015" w:rsidRPr="00F15015" w:rsidRDefault="00F15015" w:rsidP="00F15015">
            <w:pPr>
              <w:widowControl/>
              <w:autoSpaceDE/>
              <w:autoSpaceDN/>
              <w:adjustRightInd/>
              <w:spacing w:line="240" w:lineRule="auto"/>
              <w:rPr>
                <w:rFonts w:eastAsia="Calibri" w:cs="Times New Roman"/>
                <w:color w:val="000000"/>
                <w:spacing w:val="-2"/>
                <w:sz w:val="22"/>
                <w:szCs w:val="22"/>
                <w:lang w:eastAsia="en-US"/>
              </w:rPr>
            </w:pPr>
            <w:r w:rsidRPr="00F15015">
              <w:rPr>
                <w:rFonts w:eastAsia="Calibri" w:cs="Times New Roman"/>
                <w:color w:val="000000"/>
                <w:sz w:val="22"/>
                <w:szCs w:val="22"/>
                <w:lang w:eastAsia="en-US"/>
              </w:rPr>
              <w:fldChar w:fldCharType="begin">
                <w:ffData>
                  <w:name w:val="Wybór1"/>
                  <w:enabled/>
                  <w:calcOnExit w:val="0"/>
                  <w:checkBox>
                    <w:sizeAuto/>
                    <w:default w:val="0"/>
                  </w:checkBox>
                </w:ffData>
              </w:fldChar>
            </w:r>
            <w:r w:rsidRPr="00F15015">
              <w:rPr>
                <w:rFonts w:eastAsia="Calibri" w:cs="Times New Roman"/>
                <w:color w:val="000000"/>
                <w:sz w:val="22"/>
                <w:szCs w:val="22"/>
                <w:lang w:eastAsia="en-US"/>
              </w:rPr>
              <w:instrText xml:space="preserve"> FORMCHECKBOX </w:instrText>
            </w:r>
            <w:r w:rsidR="009F0938">
              <w:rPr>
                <w:rFonts w:eastAsia="Calibri" w:cs="Times New Roman"/>
                <w:color w:val="000000"/>
                <w:sz w:val="22"/>
                <w:szCs w:val="22"/>
                <w:lang w:eastAsia="en-US"/>
              </w:rPr>
            </w:r>
            <w:r w:rsidR="009F0938">
              <w:rPr>
                <w:rFonts w:eastAsia="Calibri" w:cs="Times New Roman"/>
                <w:color w:val="000000"/>
                <w:sz w:val="22"/>
                <w:szCs w:val="22"/>
                <w:lang w:eastAsia="en-US"/>
              </w:rPr>
              <w:fldChar w:fldCharType="separate"/>
            </w:r>
            <w:r w:rsidRPr="00F15015">
              <w:rPr>
                <w:rFonts w:eastAsia="Calibri" w:cs="Times New Roman"/>
                <w:color w:val="000000"/>
                <w:sz w:val="22"/>
                <w:szCs w:val="22"/>
                <w:lang w:eastAsia="en-US"/>
              </w:rPr>
              <w:fldChar w:fldCharType="end"/>
            </w:r>
            <w:r w:rsidRPr="00F15015">
              <w:rPr>
                <w:rFonts w:eastAsia="Calibri" w:cs="Times New Roman"/>
                <w:color w:val="000000"/>
                <w:sz w:val="20"/>
                <w:lang w:eastAsia="en-US"/>
              </w:rPr>
              <w:t xml:space="preserve"> </w:t>
            </w:r>
            <w:r w:rsidRPr="00F15015">
              <w:rPr>
                <w:rFonts w:eastAsia="Calibri" w:cs="Times New Roman"/>
                <w:color w:val="000000"/>
                <w:spacing w:val="-2"/>
                <w:sz w:val="22"/>
                <w:szCs w:val="22"/>
                <w:lang w:eastAsia="en-US"/>
              </w:rPr>
              <w:t>zwiększenie liczby procedur</w:t>
            </w:r>
          </w:p>
          <w:p w14:paraId="009C9E27" w14:textId="77777777" w:rsidR="00F15015" w:rsidRPr="00F15015" w:rsidRDefault="00F15015" w:rsidP="00F15015">
            <w:pPr>
              <w:widowControl/>
              <w:autoSpaceDE/>
              <w:autoSpaceDN/>
              <w:adjustRightInd/>
              <w:spacing w:line="240" w:lineRule="auto"/>
              <w:rPr>
                <w:rFonts w:eastAsia="Calibri" w:cs="Times New Roman"/>
                <w:color w:val="000000"/>
                <w:spacing w:val="-2"/>
                <w:sz w:val="22"/>
                <w:szCs w:val="22"/>
                <w:lang w:eastAsia="en-US"/>
              </w:rPr>
            </w:pPr>
            <w:r w:rsidRPr="00F15015">
              <w:rPr>
                <w:rFonts w:eastAsia="Calibri" w:cs="Times New Roman"/>
                <w:color w:val="000000"/>
                <w:sz w:val="22"/>
                <w:szCs w:val="22"/>
                <w:lang w:eastAsia="en-US"/>
              </w:rPr>
              <w:fldChar w:fldCharType="begin">
                <w:ffData>
                  <w:name w:val="Wybór1"/>
                  <w:enabled/>
                  <w:calcOnExit w:val="0"/>
                  <w:checkBox>
                    <w:sizeAuto/>
                    <w:default w:val="0"/>
                  </w:checkBox>
                </w:ffData>
              </w:fldChar>
            </w:r>
            <w:r w:rsidRPr="00F15015">
              <w:rPr>
                <w:rFonts w:eastAsia="Calibri" w:cs="Times New Roman"/>
                <w:color w:val="000000"/>
                <w:sz w:val="22"/>
                <w:szCs w:val="22"/>
                <w:lang w:eastAsia="en-US"/>
              </w:rPr>
              <w:instrText xml:space="preserve"> FORMCHECKBOX </w:instrText>
            </w:r>
            <w:r w:rsidR="009F0938">
              <w:rPr>
                <w:rFonts w:eastAsia="Calibri" w:cs="Times New Roman"/>
                <w:color w:val="000000"/>
                <w:sz w:val="22"/>
                <w:szCs w:val="22"/>
                <w:lang w:eastAsia="en-US"/>
              </w:rPr>
            </w:r>
            <w:r w:rsidR="009F0938">
              <w:rPr>
                <w:rFonts w:eastAsia="Calibri" w:cs="Times New Roman"/>
                <w:color w:val="000000"/>
                <w:sz w:val="22"/>
                <w:szCs w:val="22"/>
                <w:lang w:eastAsia="en-US"/>
              </w:rPr>
              <w:fldChar w:fldCharType="separate"/>
            </w:r>
            <w:r w:rsidRPr="00F15015">
              <w:rPr>
                <w:rFonts w:eastAsia="Calibri" w:cs="Times New Roman"/>
                <w:color w:val="000000"/>
                <w:sz w:val="22"/>
                <w:szCs w:val="22"/>
                <w:lang w:eastAsia="en-US"/>
              </w:rPr>
              <w:fldChar w:fldCharType="end"/>
            </w:r>
            <w:r w:rsidRPr="00F15015">
              <w:rPr>
                <w:rFonts w:eastAsia="Calibri" w:cs="Times New Roman"/>
                <w:color w:val="000000"/>
                <w:sz w:val="20"/>
                <w:lang w:eastAsia="en-US"/>
              </w:rPr>
              <w:t xml:space="preserve"> </w:t>
            </w:r>
            <w:r w:rsidRPr="00F15015">
              <w:rPr>
                <w:rFonts w:eastAsia="Calibri" w:cs="Times New Roman"/>
                <w:color w:val="000000"/>
                <w:spacing w:val="-2"/>
                <w:sz w:val="22"/>
                <w:szCs w:val="22"/>
                <w:lang w:eastAsia="en-US"/>
              </w:rPr>
              <w:t>wydłużenie czasu na załatwienie sprawy</w:t>
            </w:r>
          </w:p>
          <w:p w14:paraId="136BEEB9" w14:textId="77777777" w:rsidR="00F15015" w:rsidRPr="00F15015" w:rsidRDefault="00F15015" w:rsidP="00F15015">
            <w:pPr>
              <w:widowControl/>
              <w:autoSpaceDE/>
              <w:autoSpaceDN/>
              <w:adjustRightInd/>
              <w:spacing w:line="240" w:lineRule="auto"/>
              <w:rPr>
                <w:rFonts w:eastAsia="Calibri" w:cs="Times New Roman"/>
                <w:color w:val="000000"/>
                <w:sz w:val="22"/>
                <w:szCs w:val="22"/>
                <w:lang w:eastAsia="en-US"/>
              </w:rPr>
            </w:pPr>
            <w:r w:rsidRPr="00F15015">
              <w:rPr>
                <w:rFonts w:eastAsia="Calibri" w:cs="Times New Roman"/>
                <w:color w:val="000000"/>
                <w:sz w:val="22"/>
                <w:szCs w:val="22"/>
                <w:lang w:eastAsia="en-US"/>
              </w:rPr>
              <w:fldChar w:fldCharType="begin">
                <w:ffData>
                  <w:name w:val="Wybór1"/>
                  <w:enabled/>
                  <w:calcOnExit w:val="0"/>
                  <w:checkBox>
                    <w:sizeAuto/>
                    <w:default w:val="0"/>
                  </w:checkBox>
                </w:ffData>
              </w:fldChar>
            </w:r>
            <w:r w:rsidRPr="00F15015">
              <w:rPr>
                <w:rFonts w:eastAsia="Calibri" w:cs="Times New Roman"/>
                <w:color w:val="000000"/>
                <w:sz w:val="22"/>
                <w:szCs w:val="22"/>
                <w:lang w:eastAsia="en-US"/>
              </w:rPr>
              <w:instrText xml:space="preserve"> FORMCHECKBOX </w:instrText>
            </w:r>
            <w:r w:rsidR="009F0938">
              <w:rPr>
                <w:rFonts w:eastAsia="Calibri" w:cs="Times New Roman"/>
                <w:color w:val="000000"/>
                <w:sz w:val="22"/>
                <w:szCs w:val="22"/>
                <w:lang w:eastAsia="en-US"/>
              </w:rPr>
            </w:r>
            <w:r w:rsidR="009F0938">
              <w:rPr>
                <w:rFonts w:eastAsia="Calibri" w:cs="Times New Roman"/>
                <w:color w:val="000000"/>
                <w:sz w:val="22"/>
                <w:szCs w:val="22"/>
                <w:lang w:eastAsia="en-US"/>
              </w:rPr>
              <w:fldChar w:fldCharType="separate"/>
            </w:r>
            <w:r w:rsidRPr="00F15015">
              <w:rPr>
                <w:rFonts w:eastAsia="Calibri" w:cs="Times New Roman"/>
                <w:color w:val="000000"/>
                <w:sz w:val="22"/>
                <w:szCs w:val="22"/>
                <w:lang w:eastAsia="en-US"/>
              </w:rPr>
              <w:fldChar w:fldCharType="end"/>
            </w:r>
            <w:r w:rsidRPr="00F15015">
              <w:rPr>
                <w:rFonts w:eastAsia="Calibri" w:cs="Times New Roman"/>
                <w:color w:val="000000"/>
                <w:sz w:val="20"/>
                <w:lang w:eastAsia="en-US"/>
              </w:rPr>
              <w:t xml:space="preserve"> </w:t>
            </w:r>
            <w:r w:rsidRPr="00F15015">
              <w:rPr>
                <w:rFonts w:eastAsia="Calibri" w:cs="Times New Roman"/>
                <w:color w:val="000000"/>
                <w:spacing w:val="-2"/>
                <w:sz w:val="22"/>
                <w:szCs w:val="22"/>
                <w:lang w:eastAsia="en-US"/>
              </w:rPr>
              <w:t>inne:</w:t>
            </w:r>
            <w:r w:rsidRPr="00F15015">
              <w:rPr>
                <w:rFonts w:eastAsia="Calibri" w:cs="Times New Roman"/>
                <w:color w:val="000000"/>
                <w:sz w:val="22"/>
                <w:szCs w:val="22"/>
                <w:lang w:eastAsia="en-US"/>
              </w:rPr>
              <w:t xml:space="preserve"> </w:t>
            </w:r>
            <w:r w:rsidRPr="00F15015">
              <w:rPr>
                <w:rFonts w:eastAsia="Calibri" w:cs="Times New Roman"/>
                <w:color w:val="000000"/>
                <w:sz w:val="22"/>
                <w:szCs w:val="22"/>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F15015">
              <w:rPr>
                <w:rFonts w:eastAsia="Calibri" w:cs="Times New Roman"/>
                <w:color w:val="000000"/>
                <w:sz w:val="22"/>
                <w:szCs w:val="22"/>
                <w:lang w:eastAsia="en-US"/>
              </w:rPr>
              <w:instrText xml:space="preserve"> FORMTEXT </w:instrText>
            </w:r>
            <w:r w:rsidRPr="00F15015">
              <w:rPr>
                <w:rFonts w:eastAsia="Calibri" w:cs="Times New Roman"/>
                <w:color w:val="000000"/>
                <w:sz w:val="22"/>
                <w:szCs w:val="22"/>
                <w:lang w:eastAsia="en-US"/>
              </w:rPr>
            </w:r>
            <w:r w:rsidRPr="00F15015">
              <w:rPr>
                <w:rFonts w:eastAsia="Calibri" w:cs="Times New Roman"/>
                <w:color w:val="000000"/>
                <w:sz w:val="22"/>
                <w:szCs w:val="22"/>
                <w:lang w:eastAsia="en-US"/>
              </w:rPr>
              <w:fldChar w:fldCharType="separate"/>
            </w:r>
            <w:r w:rsidRPr="00F15015">
              <w:rPr>
                <w:rFonts w:eastAsia="Calibri" w:hAnsi="Calibri" w:cs="Times New Roman"/>
                <w:noProof/>
                <w:color w:val="000000"/>
                <w:sz w:val="22"/>
                <w:szCs w:val="22"/>
                <w:lang w:eastAsia="en-US"/>
              </w:rPr>
              <w:t> </w:t>
            </w:r>
            <w:r w:rsidRPr="00F15015">
              <w:rPr>
                <w:rFonts w:eastAsia="Calibri" w:hAnsi="Calibri" w:cs="Times New Roman"/>
                <w:noProof/>
                <w:color w:val="000000"/>
                <w:sz w:val="22"/>
                <w:szCs w:val="22"/>
                <w:lang w:eastAsia="en-US"/>
              </w:rPr>
              <w:t> </w:t>
            </w:r>
            <w:r w:rsidRPr="00F15015">
              <w:rPr>
                <w:rFonts w:eastAsia="Calibri" w:hAnsi="Calibri" w:cs="Times New Roman"/>
                <w:noProof/>
                <w:color w:val="000000"/>
                <w:sz w:val="22"/>
                <w:szCs w:val="22"/>
                <w:lang w:eastAsia="en-US"/>
              </w:rPr>
              <w:t> </w:t>
            </w:r>
            <w:r w:rsidRPr="00F15015">
              <w:rPr>
                <w:rFonts w:eastAsia="Calibri" w:hAnsi="Calibri" w:cs="Times New Roman"/>
                <w:noProof/>
                <w:color w:val="000000"/>
                <w:sz w:val="22"/>
                <w:szCs w:val="22"/>
                <w:lang w:eastAsia="en-US"/>
              </w:rPr>
              <w:t> </w:t>
            </w:r>
            <w:r w:rsidRPr="00F15015">
              <w:rPr>
                <w:rFonts w:eastAsia="Calibri" w:hAnsi="Calibri" w:cs="Times New Roman"/>
                <w:noProof/>
                <w:color w:val="000000"/>
                <w:sz w:val="22"/>
                <w:szCs w:val="22"/>
                <w:lang w:eastAsia="en-US"/>
              </w:rPr>
              <w:t> </w:t>
            </w:r>
            <w:r w:rsidRPr="00F15015">
              <w:rPr>
                <w:rFonts w:eastAsia="Calibri" w:cs="Times New Roman"/>
                <w:color w:val="000000"/>
                <w:sz w:val="22"/>
                <w:szCs w:val="22"/>
                <w:lang w:eastAsia="en-US"/>
              </w:rPr>
              <w:fldChar w:fldCharType="end"/>
            </w:r>
          </w:p>
          <w:p w14:paraId="2EB1FDA9" w14:textId="77777777" w:rsidR="00F15015" w:rsidRPr="00F15015" w:rsidRDefault="00F15015" w:rsidP="00F15015">
            <w:pPr>
              <w:widowControl/>
              <w:autoSpaceDE/>
              <w:autoSpaceDN/>
              <w:adjustRightInd/>
              <w:spacing w:line="240" w:lineRule="auto"/>
              <w:rPr>
                <w:rFonts w:eastAsia="Calibri" w:cs="Times New Roman"/>
                <w:color w:val="000000"/>
                <w:sz w:val="22"/>
                <w:szCs w:val="22"/>
                <w:lang w:eastAsia="en-US"/>
              </w:rPr>
            </w:pPr>
          </w:p>
        </w:tc>
      </w:tr>
      <w:tr w:rsidR="00F15015" w:rsidRPr="00F15015" w14:paraId="5A3B7DC9" w14:textId="77777777" w:rsidTr="00F15015">
        <w:trPr>
          <w:gridAfter w:val="1"/>
          <w:wAfter w:w="10" w:type="dxa"/>
          <w:trHeight w:val="870"/>
          <w:jc w:val="center"/>
        </w:trPr>
        <w:tc>
          <w:tcPr>
            <w:tcW w:w="5111" w:type="dxa"/>
            <w:gridSpan w:val="12"/>
            <w:shd w:val="clear" w:color="auto" w:fill="FFFFFF"/>
          </w:tcPr>
          <w:p w14:paraId="7429E00F" w14:textId="77777777" w:rsidR="00F15015" w:rsidRPr="00F15015" w:rsidRDefault="00F15015" w:rsidP="00F15015">
            <w:pPr>
              <w:widowControl/>
              <w:autoSpaceDE/>
              <w:autoSpaceDN/>
              <w:adjustRightInd/>
              <w:spacing w:line="240" w:lineRule="auto"/>
              <w:rPr>
                <w:rFonts w:eastAsia="Calibri" w:cs="Times New Roman"/>
                <w:color w:val="000000"/>
                <w:sz w:val="22"/>
                <w:szCs w:val="22"/>
                <w:lang w:eastAsia="en-US"/>
              </w:rPr>
            </w:pPr>
            <w:r w:rsidRPr="00F15015">
              <w:rPr>
                <w:rFonts w:eastAsia="Calibri" w:cs="Times New Roman"/>
                <w:color w:val="000000"/>
                <w:spacing w:val="-2"/>
                <w:sz w:val="22"/>
                <w:szCs w:val="22"/>
                <w:lang w:eastAsia="en-US"/>
              </w:rPr>
              <w:t xml:space="preserve">Wprowadzane obciążenia są przystosowane do ich elektronizacji. </w:t>
            </w:r>
          </w:p>
        </w:tc>
        <w:tc>
          <w:tcPr>
            <w:tcW w:w="5826" w:type="dxa"/>
            <w:gridSpan w:val="17"/>
            <w:shd w:val="clear" w:color="auto" w:fill="FFFFFF"/>
          </w:tcPr>
          <w:p w14:paraId="0585A859" w14:textId="77777777" w:rsidR="00F15015" w:rsidRPr="00F15015" w:rsidRDefault="00F15015" w:rsidP="00F15015">
            <w:pPr>
              <w:widowControl/>
              <w:autoSpaceDE/>
              <w:autoSpaceDN/>
              <w:adjustRightInd/>
              <w:spacing w:line="240" w:lineRule="auto"/>
              <w:rPr>
                <w:rFonts w:eastAsia="Calibri" w:cs="Times New Roman"/>
                <w:color w:val="000000"/>
                <w:sz w:val="22"/>
                <w:szCs w:val="22"/>
                <w:lang w:eastAsia="en-US"/>
              </w:rPr>
            </w:pPr>
            <w:r w:rsidRPr="00F15015">
              <w:rPr>
                <w:rFonts w:eastAsia="Calibri" w:cs="Times New Roman"/>
                <w:color w:val="000000"/>
                <w:sz w:val="22"/>
                <w:szCs w:val="22"/>
                <w:lang w:eastAsia="en-US"/>
              </w:rPr>
              <w:fldChar w:fldCharType="begin">
                <w:ffData>
                  <w:name w:val="Wybór1"/>
                  <w:enabled/>
                  <w:calcOnExit w:val="0"/>
                  <w:checkBox>
                    <w:sizeAuto/>
                    <w:default w:val="0"/>
                  </w:checkBox>
                </w:ffData>
              </w:fldChar>
            </w:r>
            <w:r w:rsidRPr="00F15015">
              <w:rPr>
                <w:rFonts w:eastAsia="Calibri" w:cs="Times New Roman"/>
                <w:color w:val="000000"/>
                <w:sz w:val="22"/>
                <w:szCs w:val="22"/>
                <w:lang w:eastAsia="en-US"/>
              </w:rPr>
              <w:instrText xml:space="preserve"> FORMCHECKBOX </w:instrText>
            </w:r>
            <w:r w:rsidR="009F0938">
              <w:rPr>
                <w:rFonts w:eastAsia="Calibri" w:cs="Times New Roman"/>
                <w:color w:val="000000"/>
                <w:sz w:val="22"/>
                <w:szCs w:val="22"/>
                <w:lang w:eastAsia="en-US"/>
              </w:rPr>
            </w:r>
            <w:r w:rsidR="009F0938">
              <w:rPr>
                <w:rFonts w:eastAsia="Calibri" w:cs="Times New Roman"/>
                <w:color w:val="000000"/>
                <w:sz w:val="22"/>
                <w:szCs w:val="22"/>
                <w:lang w:eastAsia="en-US"/>
              </w:rPr>
              <w:fldChar w:fldCharType="separate"/>
            </w:r>
            <w:r w:rsidRPr="00F15015">
              <w:rPr>
                <w:rFonts w:eastAsia="Calibri" w:cs="Times New Roman"/>
                <w:color w:val="000000"/>
                <w:sz w:val="22"/>
                <w:szCs w:val="22"/>
                <w:lang w:eastAsia="en-US"/>
              </w:rPr>
              <w:fldChar w:fldCharType="end"/>
            </w:r>
            <w:r w:rsidRPr="00F15015">
              <w:rPr>
                <w:rFonts w:eastAsia="Calibri" w:cs="Times New Roman"/>
                <w:color w:val="000000"/>
                <w:sz w:val="22"/>
                <w:szCs w:val="22"/>
                <w:lang w:eastAsia="en-US"/>
              </w:rPr>
              <w:t xml:space="preserve"> tak</w:t>
            </w:r>
          </w:p>
          <w:p w14:paraId="73980C69" w14:textId="77777777" w:rsidR="00F15015" w:rsidRPr="00F15015" w:rsidRDefault="00F15015" w:rsidP="00F15015">
            <w:pPr>
              <w:widowControl/>
              <w:autoSpaceDE/>
              <w:autoSpaceDN/>
              <w:adjustRightInd/>
              <w:spacing w:line="240" w:lineRule="auto"/>
              <w:rPr>
                <w:rFonts w:eastAsia="Calibri" w:cs="Times New Roman"/>
                <w:color w:val="000000"/>
                <w:sz w:val="22"/>
                <w:szCs w:val="22"/>
                <w:lang w:eastAsia="en-US"/>
              </w:rPr>
            </w:pPr>
            <w:r w:rsidRPr="00F15015">
              <w:rPr>
                <w:rFonts w:eastAsia="Calibri" w:cs="Times New Roman"/>
                <w:color w:val="000000"/>
                <w:sz w:val="22"/>
                <w:szCs w:val="22"/>
                <w:lang w:eastAsia="en-US"/>
              </w:rPr>
              <w:fldChar w:fldCharType="begin">
                <w:ffData>
                  <w:name w:val="Wybór1"/>
                  <w:enabled/>
                  <w:calcOnExit w:val="0"/>
                  <w:checkBox>
                    <w:sizeAuto/>
                    <w:default w:val="0"/>
                  </w:checkBox>
                </w:ffData>
              </w:fldChar>
            </w:r>
            <w:r w:rsidRPr="00F15015">
              <w:rPr>
                <w:rFonts w:eastAsia="Calibri" w:cs="Times New Roman"/>
                <w:color w:val="000000"/>
                <w:sz w:val="22"/>
                <w:szCs w:val="22"/>
                <w:lang w:eastAsia="en-US"/>
              </w:rPr>
              <w:instrText xml:space="preserve"> FORMCHECKBOX </w:instrText>
            </w:r>
            <w:r w:rsidR="009F0938">
              <w:rPr>
                <w:rFonts w:eastAsia="Calibri" w:cs="Times New Roman"/>
                <w:color w:val="000000"/>
                <w:sz w:val="22"/>
                <w:szCs w:val="22"/>
                <w:lang w:eastAsia="en-US"/>
              </w:rPr>
            </w:r>
            <w:r w:rsidR="009F0938">
              <w:rPr>
                <w:rFonts w:eastAsia="Calibri" w:cs="Times New Roman"/>
                <w:color w:val="000000"/>
                <w:sz w:val="22"/>
                <w:szCs w:val="22"/>
                <w:lang w:eastAsia="en-US"/>
              </w:rPr>
              <w:fldChar w:fldCharType="separate"/>
            </w:r>
            <w:r w:rsidRPr="00F15015">
              <w:rPr>
                <w:rFonts w:eastAsia="Calibri" w:cs="Times New Roman"/>
                <w:color w:val="000000"/>
                <w:sz w:val="22"/>
                <w:szCs w:val="22"/>
                <w:lang w:eastAsia="en-US"/>
              </w:rPr>
              <w:fldChar w:fldCharType="end"/>
            </w:r>
            <w:r w:rsidRPr="00F15015">
              <w:rPr>
                <w:rFonts w:eastAsia="Calibri" w:cs="Times New Roman"/>
                <w:color w:val="000000"/>
                <w:sz w:val="22"/>
                <w:szCs w:val="22"/>
                <w:lang w:eastAsia="en-US"/>
              </w:rPr>
              <w:t xml:space="preserve"> nie</w:t>
            </w:r>
          </w:p>
          <w:p w14:paraId="2B210D2F" w14:textId="77777777" w:rsidR="00F15015" w:rsidRPr="00F15015" w:rsidRDefault="00F15015" w:rsidP="00F15015">
            <w:pPr>
              <w:widowControl/>
              <w:autoSpaceDE/>
              <w:autoSpaceDN/>
              <w:adjustRightInd/>
              <w:spacing w:line="240" w:lineRule="auto"/>
              <w:rPr>
                <w:rFonts w:eastAsia="Calibri" w:cs="Times New Roman"/>
                <w:color w:val="000000"/>
                <w:sz w:val="22"/>
                <w:szCs w:val="22"/>
                <w:lang w:eastAsia="en-US"/>
              </w:rPr>
            </w:pPr>
            <w:r w:rsidRPr="00F15015">
              <w:rPr>
                <w:rFonts w:eastAsia="Calibri" w:cs="Times New Roman"/>
                <w:color w:val="000000"/>
                <w:sz w:val="22"/>
                <w:szCs w:val="22"/>
                <w:lang w:eastAsia="en-US"/>
              </w:rPr>
              <w:fldChar w:fldCharType="begin">
                <w:ffData>
                  <w:name w:val="Wybór1"/>
                  <w:enabled/>
                  <w:calcOnExit w:val="0"/>
                  <w:checkBox>
                    <w:sizeAuto/>
                    <w:default w:val="0"/>
                  </w:checkBox>
                </w:ffData>
              </w:fldChar>
            </w:r>
            <w:r w:rsidRPr="00F15015">
              <w:rPr>
                <w:rFonts w:eastAsia="Calibri" w:cs="Times New Roman"/>
                <w:color w:val="000000"/>
                <w:sz w:val="22"/>
                <w:szCs w:val="22"/>
                <w:lang w:eastAsia="en-US"/>
              </w:rPr>
              <w:instrText xml:space="preserve"> FORMCHECKBOX </w:instrText>
            </w:r>
            <w:r w:rsidR="009F0938">
              <w:rPr>
                <w:rFonts w:eastAsia="Calibri" w:cs="Times New Roman"/>
                <w:color w:val="000000"/>
                <w:sz w:val="22"/>
                <w:szCs w:val="22"/>
                <w:lang w:eastAsia="en-US"/>
              </w:rPr>
            </w:r>
            <w:r w:rsidR="009F0938">
              <w:rPr>
                <w:rFonts w:eastAsia="Calibri" w:cs="Times New Roman"/>
                <w:color w:val="000000"/>
                <w:sz w:val="22"/>
                <w:szCs w:val="22"/>
                <w:lang w:eastAsia="en-US"/>
              </w:rPr>
              <w:fldChar w:fldCharType="separate"/>
            </w:r>
            <w:r w:rsidRPr="00F15015">
              <w:rPr>
                <w:rFonts w:eastAsia="Calibri" w:cs="Times New Roman"/>
                <w:color w:val="000000"/>
                <w:sz w:val="22"/>
                <w:szCs w:val="22"/>
                <w:lang w:eastAsia="en-US"/>
              </w:rPr>
              <w:fldChar w:fldCharType="end"/>
            </w:r>
            <w:r w:rsidRPr="00F15015">
              <w:rPr>
                <w:rFonts w:eastAsia="Calibri" w:cs="Times New Roman"/>
                <w:color w:val="000000"/>
                <w:sz w:val="22"/>
                <w:szCs w:val="22"/>
                <w:lang w:eastAsia="en-US"/>
              </w:rPr>
              <w:t xml:space="preserve"> nie dotyczy</w:t>
            </w:r>
          </w:p>
          <w:p w14:paraId="2E03936D" w14:textId="77777777" w:rsidR="00F15015" w:rsidRPr="00F15015" w:rsidRDefault="00F15015" w:rsidP="00F15015">
            <w:pPr>
              <w:widowControl/>
              <w:autoSpaceDE/>
              <w:autoSpaceDN/>
              <w:adjustRightInd/>
              <w:spacing w:line="240" w:lineRule="auto"/>
              <w:rPr>
                <w:rFonts w:eastAsia="Calibri" w:cs="Times New Roman"/>
                <w:color w:val="000000"/>
                <w:sz w:val="22"/>
                <w:szCs w:val="22"/>
                <w:lang w:eastAsia="en-US"/>
              </w:rPr>
            </w:pPr>
          </w:p>
        </w:tc>
      </w:tr>
      <w:tr w:rsidR="00F15015" w:rsidRPr="00F15015" w14:paraId="281B9914" w14:textId="77777777" w:rsidTr="00F15015">
        <w:trPr>
          <w:gridAfter w:val="1"/>
          <w:wAfter w:w="10" w:type="dxa"/>
          <w:trHeight w:val="630"/>
          <w:jc w:val="center"/>
        </w:trPr>
        <w:tc>
          <w:tcPr>
            <w:tcW w:w="10937" w:type="dxa"/>
            <w:gridSpan w:val="29"/>
            <w:shd w:val="clear" w:color="auto" w:fill="FFFFFF"/>
          </w:tcPr>
          <w:p w14:paraId="375562E9" w14:textId="77777777" w:rsidR="00F15015" w:rsidRPr="00F15015" w:rsidRDefault="00F15015" w:rsidP="00F15015">
            <w:pPr>
              <w:widowControl/>
              <w:autoSpaceDE/>
              <w:autoSpaceDN/>
              <w:adjustRightInd/>
              <w:spacing w:line="240" w:lineRule="auto"/>
              <w:jc w:val="both"/>
              <w:rPr>
                <w:rFonts w:eastAsia="Calibri" w:cs="Times New Roman"/>
                <w:color w:val="000000"/>
                <w:sz w:val="22"/>
                <w:szCs w:val="22"/>
                <w:lang w:eastAsia="en-US"/>
              </w:rPr>
            </w:pPr>
            <w:r w:rsidRPr="00F15015">
              <w:rPr>
                <w:rFonts w:eastAsia="Calibri" w:cs="Times New Roman"/>
                <w:color w:val="000000"/>
                <w:sz w:val="22"/>
                <w:szCs w:val="22"/>
                <w:lang w:eastAsia="en-US"/>
              </w:rPr>
              <w:t>Komentarz:</w:t>
            </w:r>
          </w:p>
          <w:p w14:paraId="61C044C8" w14:textId="77777777" w:rsidR="00F15015" w:rsidRPr="00F15015" w:rsidRDefault="00F15015" w:rsidP="00F15015">
            <w:pPr>
              <w:widowControl/>
              <w:autoSpaceDE/>
              <w:autoSpaceDN/>
              <w:adjustRightInd/>
              <w:spacing w:line="240" w:lineRule="auto"/>
              <w:jc w:val="both"/>
              <w:rPr>
                <w:rFonts w:eastAsia="Calibri" w:cs="Times New Roman"/>
                <w:color w:val="000000"/>
                <w:sz w:val="22"/>
                <w:szCs w:val="22"/>
                <w:lang w:eastAsia="en-US"/>
              </w:rPr>
            </w:pPr>
          </w:p>
        </w:tc>
      </w:tr>
      <w:tr w:rsidR="00F15015" w:rsidRPr="00F15015" w14:paraId="4DB47E79" w14:textId="77777777" w:rsidTr="00F15015">
        <w:trPr>
          <w:gridAfter w:val="1"/>
          <w:wAfter w:w="10" w:type="dxa"/>
          <w:trHeight w:val="142"/>
          <w:jc w:val="center"/>
        </w:trPr>
        <w:tc>
          <w:tcPr>
            <w:tcW w:w="10937" w:type="dxa"/>
            <w:gridSpan w:val="29"/>
            <w:shd w:val="clear" w:color="auto" w:fill="99CCFF"/>
          </w:tcPr>
          <w:p w14:paraId="45CC67BC" w14:textId="77777777" w:rsidR="00F15015" w:rsidRPr="00F15015" w:rsidRDefault="00F15015" w:rsidP="00E64753">
            <w:pPr>
              <w:widowControl/>
              <w:numPr>
                <w:ilvl w:val="0"/>
                <w:numId w:val="12"/>
              </w:numPr>
              <w:autoSpaceDE/>
              <w:autoSpaceDN/>
              <w:adjustRightInd/>
              <w:spacing w:before="60" w:after="60" w:line="240" w:lineRule="auto"/>
              <w:jc w:val="both"/>
              <w:rPr>
                <w:rFonts w:eastAsia="Calibri" w:cs="Times New Roman"/>
                <w:b/>
                <w:color w:val="000000"/>
                <w:sz w:val="22"/>
                <w:szCs w:val="22"/>
                <w:lang w:eastAsia="en-US"/>
              </w:rPr>
            </w:pPr>
            <w:r w:rsidRPr="00F15015">
              <w:rPr>
                <w:rFonts w:eastAsia="Calibri" w:cs="Times New Roman"/>
                <w:b/>
                <w:color w:val="000000"/>
                <w:sz w:val="22"/>
                <w:szCs w:val="22"/>
                <w:lang w:eastAsia="en-US"/>
              </w:rPr>
              <w:t xml:space="preserve">Wpływ na rynek pracy </w:t>
            </w:r>
          </w:p>
        </w:tc>
      </w:tr>
      <w:tr w:rsidR="00F15015" w:rsidRPr="00F15015" w14:paraId="01FF8D61" w14:textId="77777777" w:rsidTr="00F15015">
        <w:trPr>
          <w:gridAfter w:val="1"/>
          <w:wAfter w:w="10" w:type="dxa"/>
          <w:trHeight w:val="142"/>
          <w:jc w:val="center"/>
        </w:trPr>
        <w:tc>
          <w:tcPr>
            <w:tcW w:w="10937" w:type="dxa"/>
            <w:gridSpan w:val="29"/>
            <w:shd w:val="clear" w:color="auto" w:fill="auto"/>
          </w:tcPr>
          <w:p w14:paraId="2064C65E" w14:textId="77777777" w:rsidR="00F15015" w:rsidRPr="00F15015" w:rsidRDefault="00F15015" w:rsidP="00F15015">
            <w:pPr>
              <w:widowControl/>
              <w:autoSpaceDE/>
              <w:autoSpaceDN/>
              <w:adjustRightInd/>
              <w:spacing w:line="240" w:lineRule="auto"/>
              <w:jc w:val="both"/>
              <w:rPr>
                <w:rFonts w:eastAsia="Calibri" w:cs="Times New Roman"/>
                <w:color w:val="000000"/>
                <w:sz w:val="22"/>
                <w:szCs w:val="22"/>
                <w:lang w:eastAsia="en-US"/>
              </w:rPr>
            </w:pPr>
            <w:r w:rsidRPr="00F15015">
              <w:rPr>
                <w:rFonts w:eastAsia="Calibri" w:cs="Times New Roman"/>
                <w:color w:val="000000"/>
                <w:sz w:val="22"/>
                <w:szCs w:val="22"/>
                <w:lang w:eastAsia="en-US"/>
              </w:rPr>
              <w:t xml:space="preserve">Nie dotyczy szeroko pojętego rynku pracy, ale będzie mieć wpływ ten rynek w zakresie IT przez politykę kadrową prowadzoną w Agencji i KPRM. Dla właściwego działania Agencji istotna jest wysokokwalifikowana i doświadczona kadra IT, w związku z czym jednym z zadań Prezesa Agencji będzie odpowiednie kształtowanie polityki kadrowej Agencji. W ramach tego zadania, Prezes Agencji będzie ustalać regulamin pracy oraz regulamin wynagradzania, a także ogłaszać na stronie internetowej Agencji oraz w Biuletynu Informacji Publicznej Agencji do dnia 30 marca roczny raport dotyczący zatrudnienia w Agencji, który zawierać będzie w szczególności informację o wysokości średniego wynagrodzeń pracowników zatrudnionych na takim samym stanowisku. Prowadząc politykę kadrową Prezes Agencji będzie obowiązany m.in.: zapewnić, aby liczba, jak i poziom wiedzy i kwalifikacji pracowników realizujących zadania w obszarze rozwoju i utrzymania systemów teleinformatycznych oraz bezpieczeństwa środowiska teleinformatycznego pozwalały na bezpieczną i poprawną eksploatację całości środowiska teleinformatycznego, rozwój systemów teleinformatycznych oraz osiąganie oczekiwanych poziomów dostępności tych systemów, podejmować działania mające na celu minimalizację ryzyka związanego z zakończeniem stosunku pracy pracowników wymienionych wykazie kluczowych pracowników Agencji. </w:t>
            </w:r>
            <w:r w:rsidRPr="00F15015">
              <w:rPr>
                <w:rFonts w:eastAsia="Calibri" w:cs="Times New Roman"/>
                <w:sz w:val="22"/>
                <w:szCs w:val="22"/>
                <w:lang w:eastAsia="en-US"/>
              </w:rPr>
              <w:t xml:space="preserve">W Agencji zostaną zatrudnieni dotychczasowi pracownicy COI, oraz pracownicy KPRM, których zakres dotychczas wykonywanych obowiązków wiąże się z zadaniami przekazanymi Agencji. </w:t>
            </w:r>
          </w:p>
          <w:p w14:paraId="551AD8E4" w14:textId="77777777" w:rsidR="00F15015" w:rsidRPr="00F15015" w:rsidRDefault="00F15015" w:rsidP="00F15015">
            <w:pPr>
              <w:widowControl/>
              <w:autoSpaceDE/>
              <w:autoSpaceDN/>
              <w:adjustRightInd/>
              <w:spacing w:line="240" w:lineRule="auto"/>
              <w:jc w:val="both"/>
              <w:rPr>
                <w:rFonts w:eastAsia="Calibri" w:cs="Times New Roman"/>
                <w:color w:val="000000"/>
                <w:sz w:val="22"/>
                <w:szCs w:val="22"/>
                <w:lang w:eastAsia="en-US"/>
              </w:rPr>
            </w:pPr>
          </w:p>
        </w:tc>
      </w:tr>
      <w:tr w:rsidR="00F15015" w:rsidRPr="00F15015" w14:paraId="7062EBC1" w14:textId="77777777" w:rsidTr="00F15015">
        <w:trPr>
          <w:gridAfter w:val="1"/>
          <w:wAfter w:w="10" w:type="dxa"/>
          <w:trHeight w:val="142"/>
          <w:jc w:val="center"/>
        </w:trPr>
        <w:tc>
          <w:tcPr>
            <w:tcW w:w="10937" w:type="dxa"/>
            <w:gridSpan w:val="29"/>
            <w:shd w:val="clear" w:color="auto" w:fill="99CCFF"/>
          </w:tcPr>
          <w:p w14:paraId="43DF80F4" w14:textId="77777777" w:rsidR="00F15015" w:rsidRPr="00F15015" w:rsidRDefault="00F15015" w:rsidP="00E64753">
            <w:pPr>
              <w:widowControl/>
              <w:numPr>
                <w:ilvl w:val="0"/>
                <w:numId w:val="12"/>
              </w:numPr>
              <w:autoSpaceDE/>
              <w:autoSpaceDN/>
              <w:adjustRightInd/>
              <w:spacing w:before="60" w:after="60" w:line="240" w:lineRule="auto"/>
              <w:jc w:val="both"/>
              <w:rPr>
                <w:rFonts w:eastAsia="Calibri" w:cs="Times New Roman"/>
                <w:b/>
                <w:color w:val="000000"/>
                <w:sz w:val="22"/>
                <w:szCs w:val="22"/>
                <w:lang w:eastAsia="en-US"/>
              </w:rPr>
            </w:pPr>
            <w:r w:rsidRPr="00F15015">
              <w:rPr>
                <w:rFonts w:eastAsia="Calibri" w:cs="Times New Roman"/>
                <w:b/>
                <w:color w:val="000000"/>
                <w:sz w:val="22"/>
                <w:szCs w:val="22"/>
                <w:lang w:eastAsia="en-US"/>
              </w:rPr>
              <w:t>Wpływ na pozostałe obszary</w:t>
            </w:r>
          </w:p>
        </w:tc>
      </w:tr>
      <w:tr w:rsidR="00F15015" w:rsidRPr="00F15015" w14:paraId="6CFBEBA1" w14:textId="77777777" w:rsidTr="00F15015">
        <w:trPr>
          <w:gridAfter w:val="1"/>
          <w:wAfter w:w="10" w:type="dxa"/>
          <w:trHeight w:val="1031"/>
          <w:jc w:val="center"/>
        </w:trPr>
        <w:tc>
          <w:tcPr>
            <w:tcW w:w="3547" w:type="dxa"/>
            <w:gridSpan w:val="5"/>
            <w:shd w:val="clear" w:color="auto" w:fill="FFFFFF"/>
          </w:tcPr>
          <w:p w14:paraId="1DFB372A" w14:textId="77777777" w:rsidR="00F15015" w:rsidRPr="00F15015" w:rsidRDefault="00F15015" w:rsidP="00F15015">
            <w:pPr>
              <w:widowControl/>
              <w:autoSpaceDE/>
              <w:autoSpaceDN/>
              <w:adjustRightInd/>
              <w:spacing w:line="240" w:lineRule="auto"/>
              <w:rPr>
                <w:rFonts w:eastAsia="Calibri" w:cs="Times New Roman"/>
                <w:color w:val="000000"/>
                <w:sz w:val="22"/>
                <w:szCs w:val="22"/>
                <w:lang w:eastAsia="en-US"/>
              </w:rPr>
            </w:pPr>
          </w:p>
          <w:p w14:paraId="497FF709" w14:textId="77777777" w:rsidR="00F15015" w:rsidRPr="00F15015" w:rsidRDefault="00F15015" w:rsidP="00F15015">
            <w:pPr>
              <w:widowControl/>
              <w:autoSpaceDE/>
              <w:autoSpaceDN/>
              <w:adjustRightInd/>
              <w:spacing w:line="240" w:lineRule="auto"/>
              <w:rPr>
                <w:rFonts w:eastAsia="Calibri" w:cs="Times New Roman"/>
                <w:color w:val="000000"/>
                <w:spacing w:val="-2"/>
                <w:sz w:val="22"/>
                <w:szCs w:val="22"/>
                <w:lang w:eastAsia="en-US"/>
              </w:rPr>
            </w:pPr>
            <w:r w:rsidRPr="00F15015">
              <w:rPr>
                <w:rFonts w:eastAsia="Calibri" w:cs="Times New Roman"/>
                <w:color w:val="000000"/>
                <w:sz w:val="22"/>
                <w:szCs w:val="22"/>
                <w:lang w:eastAsia="en-US"/>
              </w:rPr>
              <w:fldChar w:fldCharType="begin">
                <w:ffData>
                  <w:name w:val="Wybór1"/>
                  <w:enabled/>
                  <w:calcOnExit w:val="0"/>
                  <w:checkBox>
                    <w:sizeAuto/>
                    <w:default w:val="0"/>
                  </w:checkBox>
                </w:ffData>
              </w:fldChar>
            </w:r>
            <w:r w:rsidRPr="00F15015">
              <w:rPr>
                <w:rFonts w:eastAsia="Calibri" w:cs="Times New Roman"/>
                <w:color w:val="000000"/>
                <w:sz w:val="22"/>
                <w:szCs w:val="22"/>
                <w:lang w:eastAsia="en-US"/>
              </w:rPr>
              <w:instrText xml:space="preserve"> FORMCHECKBOX </w:instrText>
            </w:r>
            <w:r w:rsidR="009F0938">
              <w:rPr>
                <w:rFonts w:eastAsia="Calibri" w:cs="Times New Roman"/>
                <w:color w:val="000000"/>
                <w:sz w:val="22"/>
                <w:szCs w:val="22"/>
                <w:lang w:eastAsia="en-US"/>
              </w:rPr>
            </w:r>
            <w:r w:rsidR="009F0938">
              <w:rPr>
                <w:rFonts w:eastAsia="Calibri" w:cs="Times New Roman"/>
                <w:color w:val="000000"/>
                <w:sz w:val="22"/>
                <w:szCs w:val="22"/>
                <w:lang w:eastAsia="en-US"/>
              </w:rPr>
              <w:fldChar w:fldCharType="separate"/>
            </w:r>
            <w:r w:rsidRPr="00F15015">
              <w:rPr>
                <w:rFonts w:eastAsia="Calibri" w:cs="Times New Roman"/>
                <w:color w:val="000000"/>
                <w:sz w:val="22"/>
                <w:szCs w:val="22"/>
                <w:lang w:eastAsia="en-US"/>
              </w:rPr>
              <w:fldChar w:fldCharType="end"/>
            </w:r>
            <w:r w:rsidRPr="00F15015">
              <w:rPr>
                <w:rFonts w:eastAsia="Calibri" w:cs="Times New Roman"/>
                <w:color w:val="000000"/>
                <w:sz w:val="20"/>
                <w:lang w:eastAsia="en-US"/>
              </w:rPr>
              <w:t xml:space="preserve"> </w:t>
            </w:r>
            <w:r w:rsidRPr="00F15015">
              <w:rPr>
                <w:rFonts w:eastAsia="Calibri" w:cs="Times New Roman"/>
                <w:color w:val="000000"/>
                <w:spacing w:val="-2"/>
                <w:sz w:val="22"/>
                <w:szCs w:val="22"/>
                <w:lang w:eastAsia="en-US"/>
              </w:rPr>
              <w:t>środowisko naturalne</w:t>
            </w:r>
          </w:p>
          <w:p w14:paraId="4D34F7A0" w14:textId="77777777" w:rsidR="00F15015" w:rsidRPr="00F15015" w:rsidRDefault="00F15015" w:rsidP="00F15015">
            <w:pPr>
              <w:widowControl/>
              <w:autoSpaceDE/>
              <w:autoSpaceDN/>
              <w:adjustRightInd/>
              <w:spacing w:line="240" w:lineRule="auto"/>
              <w:rPr>
                <w:rFonts w:eastAsia="Calibri" w:cs="Times New Roman"/>
                <w:color w:val="000000"/>
                <w:sz w:val="22"/>
                <w:szCs w:val="22"/>
                <w:lang w:eastAsia="en-US"/>
              </w:rPr>
            </w:pPr>
            <w:r w:rsidRPr="00F15015">
              <w:rPr>
                <w:rFonts w:eastAsia="Calibri" w:cs="Times New Roman"/>
                <w:color w:val="000000"/>
                <w:sz w:val="22"/>
                <w:szCs w:val="22"/>
                <w:lang w:eastAsia="en-US"/>
              </w:rPr>
              <w:fldChar w:fldCharType="begin">
                <w:ffData>
                  <w:name w:val=""/>
                  <w:enabled/>
                  <w:calcOnExit w:val="0"/>
                  <w:checkBox>
                    <w:sizeAuto/>
                    <w:default w:val="0"/>
                  </w:checkBox>
                </w:ffData>
              </w:fldChar>
            </w:r>
            <w:r w:rsidRPr="00F15015">
              <w:rPr>
                <w:rFonts w:eastAsia="Calibri" w:cs="Times New Roman"/>
                <w:color w:val="000000"/>
                <w:sz w:val="22"/>
                <w:szCs w:val="22"/>
                <w:lang w:eastAsia="en-US"/>
              </w:rPr>
              <w:instrText xml:space="preserve"> FORMCHECKBOX </w:instrText>
            </w:r>
            <w:r w:rsidR="009F0938">
              <w:rPr>
                <w:rFonts w:eastAsia="Calibri" w:cs="Times New Roman"/>
                <w:color w:val="000000"/>
                <w:sz w:val="22"/>
                <w:szCs w:val="22"/>
                <w:lang w:eastAsia="en-US"/>
              </w:rPr>
            </w:r>
            <w:r w:rsidR="009F0938">
              <w:rPr>
                <w:rFonts w:eastAsia="Calibri" w:cs="Times New Roman"/>
                <w:color w:val="000000"/>
                <w:sz w:val="22"/>
                <w:szCs w:val="22"/>
                <w:lang w:eastAsia="en-US"/>
              </w:rPr>
              <w:fldChar w:fldCharType="separate"/>
            </w:r>
            <w:r w:rsidRPr="00F15015">
              <w:rPr>
                <w:rFonts w:eastAsia="Calibri" w:cs="Times New Roman"/>
                <w:color w:val="000000"/>
                <w:sz w:val="22"/>
                <w:szCs w:val="22"/>
                <w:lang w:eastAsia="en-US"/>
              </w:rPr>
              <w:fldChar w:fldCharType="end"/>
            </w:r>
            <w:r w:rsidRPr="00F15015">
              <w:rPr>
                <w:rFonts w:eastAsia="Calibri" w:cs="Times New Roman"/>
                <w:color w:val="000000"/>
                <w:sz w:val="20"/>
                <w:lang w:eastAsia="en-US"/>
              </w:rPr>
              <w:t xml:space="preserve"> </w:t>
            </w:r>
            <w:r w:rsidRPr="00F15015">
              <w:rPr>
                <w:rFonts w:eastAsia="Calibri" w:cs="Times New Roman"/>
                <w:color w:val="000000"/>
                <w:sz w:val="22"/>
                <w:szCs w:val="22"/>
                <w:lang w:eastAsia="en-US"/>
              </w:rPr>
              <w:t>sytuacja i rozwój regionalny</w:t>
            </w:r>
          </w:p>
          <w:p w14:paraId="040C896C" w14:textId="77777777" w:rsidR="00F15015" w:rsidRPr="00F15015" w:rsidRDefault="00F15015" w:rsidP="00F15015">
            <w:pPr>
              <w:widowControl/>
              <w:autoSpaceDE/>
              <w:autoSpaceDN/>
              <w:adjustRightInd/>
              <w:spacing w:line="240" w:lineRule="auto"/>
              <w:rPr>
                <w:rFonts w:eastAsia="Calibri" w:cs="Times New Roman"/>
                <w:color w:val="000000"/>
                <w:sz w:val="22"/>
                <w:szCs w:val="22"/>
                <w:lang w:eastAsia="en-US"/>
              </w:rPr>
            </w:pPr>
            <w:r w:rsidRPr="00F15015">
              <w:rPr>
                <w:rFonts w:eastAsia="Calibri" w:cs="Times New Roman"/>
                <w:color w:val="000000"/>
                <w:sz w:val="22"/>
                <w:szCs w:val="22"/>
                <w:lang w:eastAsia="en-US"/>
              </w:rPr>
              <w:fldChar w:fldCharType="begin">
                <w:ffData>
                  <w:name w:val="Wybór1"/>
                  <w:enabled/>
                  <w:calcOnExit w:val="0"/>
                  <w:checkBox>
                    <w:sizeAuto/>
                    <w:default w:val="0"/>
                  </w:checkBox>
                </w:ffData>
              </w:fldChar>
            </w:r>
            <w:r w:rsidRPr="00F15015">
              <w:rPr>
                <w:rFonts w:eastAsia="Calibri" w:cs="Times New Roman"/>
                <w:color w:val="000000"/>
                <w:sz w:val="22"/>
                <w:szCs w:val="22"/>
                <w:lang w:eastAsia="en-US"/>
              </w:rPr>
              <w:instrText xml:space="preserve"> FORMCHECKBOX </w:instrText>
            </w:r>
            <w:r w:rsidR="009F0938">
              <w:rPr>
                <w:rFonts w:eastAsia="Calibri" w:cs="Times New Roman"/>
                <w:color w:val="000000"/>
                <w:sz w:val="22"/>
                <w:szCs w:val="22"/>
                <w:lang w:eastAsia="en-US"/>
              </w:rPr>
            </w:r>
            <w:r w:rsidR="009F0938">
              <w:rPr>
                <w:rFonts w:eastAsia="Calibri" w:cs="Times New Roman"/>
                <w:color w:val="000000"/>
                <w:sz w:val="22"/>
                <w:szCs w:val="22"/>
                <w:lang w:eastAsia="en-US"/>
              </w:rPr>
              <w:fldChar w:fldCharType="separate"/>
            </w:r>
            <w:r w:rsidRPr="00F15015">
              <w:rPr>
                <w:rFonts w:eastAsia="Calibri" w:cs="Times New Roman"/>
                <w:color w:val="000000"/>
                <w:sz w:val="22"/>
                <w:szCs w:val="22"/>
                <w:lang w:eastAsia="en-US"/>
              </w:rPr>
              <w:fldChar w:fldCharType="end"/>
            </w:r>
            <w:r w:rsidRPr="00F15015">
              <w:rPr>
                <w:rFonts w:eastAsia="Calibri" w:cs="Times New Roman"/>
                <w:color w:val="000000"/>
                <w:sz w:val="20"/>
                <w:lang w:eastAsia="en-US"/>
              </w:rPr>
              <w:t xml:space="preserve"> </w:t>
            </w:r>
            <w:r w:rsidRPr="00F15015">
              <w:rPr>
                <w:rFonts w:eastAsia="Calibri" w:cs="Times New Roman"/>
                <w:spacing w:val="-2"/>
                <w:sz w:val="22"/>
                <w:szCs w:val="22"/>
                <w:lang w:eastAsia="en-US"/>
              </w:rPr>
              <w:t>sądy powszechne, administracyjne lub wojskowe</w:t>
            </w:r>
          </w:p>
        </w:tc>
        <w:tc>
          <w:tcPr>
            <w:tcW w:w="3687" w:type="dxa"/>
            <w:gridSpan w:val="15"/>
            <w:shd w:val="clear" w:color="auto" w:fill="FFFFFF"/>
          </w:tcPr>
          <w:p w14:paraId="7000B4F8" w14:textId="77777777" w:rsidR="00F15015" w:rsidRPr="00F15015" w:rsidRDefault="00F15015" w:rsidP="00F15015">
            <w:pPr>
              <w:widowControl/>
              <w:autoSpaceDE/>
              <w:autoSpaceDN/>
              <w:adjustRightInd/>
              <w:spacing w:line="240" w:lineRule="auto"/>
              <w:rPr>
                <w:rFonts w:eastAsia="Calibri" w:cs="Times New Roman"/>
                <w:color w:val="000000"/>
                <w:sz w:val="22"/>
                <w:szCs w:val="22"/>
                <w:lang w:eastAsia="en-US"/>
              </w:rPr>
            </w:pPr>
          </w:p>
          <w:p w14:paraId="662B8BE5" w14:textId="77777777" w:rsidR="00F15015" w:rsidRPr="00F15015" w:rsidRDefault="00F15015" w:rsidP="00F15015">
            <w:pPr>
              <w:widowControl/>
              <w:autoSpaceDE/>
              <w:autoSpaceDN/>
              <w:adjustRightInd/>
              <w:spacing w:line="240" w:lineRule="auto"/>
              <w:rPr>
                <w:rFonts w:eastAsia="Calibri" w:cs="Times New Roman"/>
                <w:color w:val="000000"/>
                <w:spacing w:val="-2"/>
                <w:sz w:val="22"/>
                <w:szCs w:val="22"/>
                <w:lang w:eastAsia="en-US"/>
              </w:rPr>
            </w:pPr>
            <w:r w:rsidRPr="00F15015">
              <w:rPr>
                <w:rFonts w:eastAsia="Calibri" w:cs="Times New Roman"/>
                <w:color w:val="000000"/>
                <w:sz w:val="22"/>
                <w:szCs w:val="22"/>
                <w:lang w:eastAsia="en-US"/>
              </w:rPr>
              <w:fldChar w:fldCharType="begin">
                <w:ffData>
                  <w:name w:val="Wybór1"/>
                  <w:enabled/>
                  <w:calcOnExit w:val="0"/>
                  <w:checkBox>
                    <w:sizeAuto/>
                    <w:default w:val="0"/>
                  </w:checkBox>
                </w:ffData>
              </w:fldChar>
            </w:r>
            <w:r w:rsidRPr="00F15015">
              <w:rPr>
                <w:rFonts w:eastAsia="Calibri" w:cs="Times New Roman"/>
                <w:color w:val="000000"/>
                <w:sz w:val="22"/>
                <w:szCs w:val="22"/>
                <w:lang w:eastAsia="en-US"/>
              </w:rPr>
              <w:instrText xml:space="preserve"> FORMCHECKBOX </w:instrText>
            </w:r>
            <w:r w:rsidR="009F0938">
              <w:rPr>
                <w:rFonts w:eastAsia="Calibri" w:cs="Times New Roman"/>
                <w:color w:val="000000"/>
                <w:sz w:val="22"/>
                <w:szCs w:val="22"/>
                <w:lang w:eastAsia="en-US"/>
              </w:rPr>
            </w:r>
            <w:r w:rsidR="009F0938">
              <w:rPr>
                <w:rFonts w:eastAsia="Calibri" w:cs="Times New Roman"/>
                <w:color w:val="000000"/>
                <w:sz w:val="22"/>
                <w:szCs w:val="22"/>
                <w:lang w:eastAsia="en-US"/>
              </w:rPr>
              <w:fldChar w:fldCharType="separate"/>
            </w:r>
            <w:r w:rsidRPr="00F15015">
              <w:rPr>
                <w:rFonts w:eastAsia="Calibri" w:cs="Times New Roman"/>
                <w:color w:val="000000"/>
                <w:sz w:val="22"/>
                <w:szCs w:val="22"/>
                <w:lang w:eastAsia="en-US"/>
              </w:rPr>
              <w:fldChar w:fldCharType="end"/>
            </w:r>
            <w:r w:rsidRPr="00F15015">
              <w:rPr>
                <w:rFonts w:eastAsia="Calibri" w:cs="Times New Roman"/>
                <w:color w:val="000000"/>
                <w:sz w:val="20"/>
                <w:lang w:eastAsia="en-US"/>
              </w:rPr>
              <w:t xml:space="preserve"> </w:t>
            </w:r>
            <w:r w:rsidRPr="00F15015">
              <w:rPr>
                <w:rFonts w:eastAsia="Calibri" w:cs="Times New Roman"/>
                <w:color w:val="000000"/>
                <w:spacing w:val="-2"/>
                <w:sz w:val="22"/>
                <w:szCs w:val="22"/>
                <w:lang w:eastAsia="en-US"/>
              </w:rPr>
              <w:t>demografia</w:t>
            </w:r>
          </w:p>
          <w:p w14:paraId="2FA2CF7F" w14:textId="77777777" w:rsidR="00F15015" w:rsidRPr="00F15015" w:rsidRDefault="00F15015" w:rsidP="00F15015">
            <w:pPr>
              <w:widowControl/>
              <w:autoSpaceDE/>
              <w:autoSpaceDN/>
              <w:adjustRightInd/>
              <w:spacing w:line="240" w:lineRule="auto"/>
              <w:rPr>
                <w:rFonts w:eastAsia="Calibri" w:cs="Times New Roman"/>
                <w:color w:val="000000"/>
                <w:sz w:val="22"/>
                <w:szCs w:val="22"/>
                <w:lang w:eastAsia="en-US"/>
              </w:rPr>
            </w:pPr>
            <w:r w:rsidRPr="00F15015">
              <w:rPr>
                <w:rFonts w:eastAsia="Calibri" w:cs="Times New Roman"/>
                <w:color w:val="000000"/>
                <w:sz w:val="22"/>
                <w:szCs w:val="22"/>
                <w:lang w:eastAsia="en-US"/>
              </w:rPr>
              <w:fldChar w:fldCharType="begin">
                <w:ffData>
                  <w:name w:val=""/>
                  <w:enabled/>
                  <w:calcOnExit w:val="0"/>
                  <w:checkBox>
                    <w:sizeAuto/>
                    <w:default w:val="0"/>
                  </w:checkBox>
                </w:ffData>
              </w:fldChar>
            </w:r>
            <w:r w:rsidRPr="00F15015">
              <w:rPr>
                <w:rFonts w:eastAsia="Calibri" w:cs="Times New Roman"/>
                <w:color w:val="000000"/>
                <w:sz w:val="22"/>
                <w:szCs w:val="22"/>
                <w:lang w:eastAsia="en-US"/>
              </w:rPr>
              <w:instrText xml:space="preserve"> FORMCHECKBOX </w:instrText>
            </w:r>
            <w:r w:rsidR="009F0938">
              <w:rPr>
                <w:rFonts w:eastAsia="Calibri" w:cs="Times New Roman"/>
                <w:color w:val="000000"/>
                <w:sz w:val="22"/>
                <w:szCs w:val="22"/>
                <w:lang w:eastAsia="en-US"/>
              </w:rPr>
            </w:r>
            <w:r w:rsidR="009F0938">
              <w:rPr>
                <w:rFonts w:eastAsia="Calibri" w:cs="Times New Roman"/>
                <w:color w:val="000000"/>
                <w:sz w:val="22"/>
                <w:szCs w:val="22"/>
                <w:lang w:eastAsia="en-US"/>
              </w:rPr>
              <w:fldChar w:fldCharType="separate"/>
            </w:r>
            <w:r w:rsidRPr="00F15015">
              <w:rPr>
                <w:rFonts w:eastAsia="Calibri" w:cs="Times New Roman"/>
                <w:color w:val="000000"/>
                <w:sz w:val="22"/>
                <w:szCs w:val="22"/>
                <w:lang w:eastAsia="en-US"/>
              </w:rPr>
              <w:fldChar w:fldCharType="end"/>
            </w:r>
            <w:r w:rsidRPr="00F15015">
              <w:rPr>
                <w:rFonts w:eastAsia="Calibri" w:cs="Times New Roman"/>
                <w:color w:val="000000"/>
                <w:sz w:val="20"/>
                <w:lang w:eastAsia="en-US"/>
              </w:rPr>
              <w:t xml:space="preserve"> </w:t>
            </w:r>
            <w:r w:rsidRPr="00F15015">
              <w:rPr>
                <w:rFonts w:eastAsia="Calibri" w:cs="Times New Roman"/>
                <w:color w:val="000000"/>
                <w:sz w:val="22"/>
                <w:szCs w:val="22"/>
                <w:lang w:eastAsia="en-US"/>
              </w:rPr>
              <w:t>mienie państwowe</w:t>
            </w:r>
          </w:p>
          <w:p w14:paraId="13FF05EB" w14:textId="77777777" w:rsidR="00F15015" w:rsidRPr="00F15015" w:rsidRDefault="00F15015" w:rsidP="00F15015">
            <w:pPr>
              <w:widowControl/>
              <w:autoSpaceDE/>
              <w:autoSpaceDN/>
              <w:adjustRightInd/>
              <w:spacing w:line="240" w:lineRule="auto"/>
              <w:rPr>
                <w:rFonts w:eastAsia="Calibri" w:cs="Times New Roman"/>
                <w:color w:val="000000"/>
                <w:sz w:val="22"/>
                <w:szCs w:val="22"/>
                <w:lang w:eastAsia="en-US"/>
              </w:rPr>
            </w:pPr>
            <w:r w:rsidRPr="00F15015">
              <w:rPr>
                <w:rFonts w:eastAsia="Calibri" w:cs="Times New Roman"/>
                <w:color w:val="000000"/>
                <w:sz w:val="22"/>
                <w:szCs w:val="22"/>
                <w:lang w:eastAsia="en-US"/>
              </w:rPr>
              <w:fldChar w:fldCharType="begin">
                <w:ffData>
                  <w:name w:val="Wybór1"/>
                  <w:enabled/>
                  <w:calcOnExit w:val="0"/>
                  <w:checkBox>
                    <w:sizeAuto/>
                    <w:default w:val="0"/>
                  </w:checkBox>
                </w:ffData>
              </w:fldChar>
            </w:r>
            <w:r w:rsidRPr="00F15015">
              <w:rPr>
                <w:rFonts w:eastAsia="Calibri" w:cs="Times New Roman"/>
                <w:color w:val="000000"/>
                <w:sz w:val="22"/>
                <w:szCs w:val="22"/>
                <w:lang w:eastAsia="en-US"/>
              </w:rPr>
              <w:instrText xml:space="preserve"> FORMCHECKBOX </w:instrText>
            </w:r>
            <w:r w:rsidR="009F0938">
              <w:rPr>
                <w:rFonts w:eastAsia="Calibri" w:cs="Times New Roman"/>
                <w:color w:val="000000"/>
                <w:sz w:val="22"/>
                <w:szCs w:val="22"/>
                <w:lang w:eastAsia="en-US"/>
              </w:rPr>
            </w:r>
            <w:r w:rsidR="009F0938">
              <w:rPr>
                <w:rFonts w:eastAsia="Calibri" w:cs="Times New Roman"/>
                <w:color w:val="000000"/>
                <w:sz w:val="22"/>
                <w:szCs w:val="22"/>
                <w:lang w:eastAsia="en-US"/>
              </w:rPr>
              <w:fldChar w:fldCharType="separate"/>
            </w:r>
            <w:r w:rsidRPr="00F15015">
              <w:rPr>
                <w:rFonts w:eastAsia="Calibri" w:cs="Times New Roman"/>
                <w:color w:val="000000"/>
                <w:sz w:val="22"/>
                <w:szCs w:val="22"/>
                <w:lang w:eastAsia="en-US"/>
              </w:rPr>
              <w:fldChar w:fldCharType="end"/>
            </w:r>
            <w:r w:rsidRPr="00F15015">
              <w:rPr>
                <w:rFonts w:eastAsia="Calibri" w:cs="Times New Roman"/>
                <w:color w:val="000000"/>
                <w:sz w:val="20"/>
                <w:lang w:eastAsia="en-US"/>
              </w:rPr>
              <w:t xml:space="preserve"> </w:t>
            </w:r>
            <w:r w:rsidRPr="00F15015">
              <w:rPr>
                <w:rFonts w:eastAsia="Calibri" w:cs="Times New Roman"/>
                <w:color w:val="000000"/>
                <w:spacing w:val="-2"/>
                <w:sz w:val="22"/>
                <w:szCs w:val="22"/>
                <w:lang w:eastAsia="en-US"/>
              </w:rPr>
              <w:t xml:space="preserve">inne: </w:t>
            </w:r>
            <w:r w:rsidRPr="00F15015">
              <w:rPr>
                <w:rFonts w:eastAsia="Calibri" w:cs="Times New Roman"/>
                <w:color w:val="000000"/>
                <w:sz w:val="22"/>
                <w:szCs w:val="22"/>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F15015">
              <w:rPr>
                <w:rFonts w:eastAsia="Calibri" w:cs="Times New Roman"/>
                <w:color w:val="000000"/>
                <w:sz w:val="22"/>
                <w:szCs w:val="22"/>
                <w:lang w:eastAsia="en-US"/>
              </w:rPr>
              <w:instrText xml:space="preserve"> FORMTEXT </w:instrText>
            </w:r>
            <w:r w:rsidRPr="00F15015">
              <w:rPr>
                <w:rFonts w:eastAsia="Calibri" w:cs="Times New Roman"/>
                <w:color w:val="000000"/>
                <w:sz w:val="22"/>
                <w:szCs w:val="22"/>
                <w:lang w:eastAsia="en-US"/>
              </w:rPr>
            </w:r>
            <w:r w:rsidRPr="00F15015">
              <w:rPr>
                <w:rFonts w:eastAsia="Calibri" w:cs="Times New Roman"/>
                <w:color w:val="000000"/>
                <w:sz w:val="22"/>
                <w:szCs w:val="22"/>
                <w:lang w:eastAsia="en-US"/>
              </w:rPr>
              <w:fldChar w:fldCharType="separate"/>
            </w:r>
            <w:r w:rsidRPr="00F15015">
              <w:rPr>
                <w:rFonts w:eastAsia="Calibri" w:hAnsi="Calibri" w:cs="Times New Roman"/>
                <w:noProof/>
                <w:color w:val="000000"/>
                <w:sz w:val="22"/>
                <w:szCs w:val="22"/>
                <w:lang w:eastAsia="en-US"/>
              </w:rPr>
              <w:t> </w:t>
            </w:r>
            <w:r w:rsidRPr="00F15015">
              <w:rPr>
                <w:rFonts w:eastAsia="Calibri" w:hAnsi="Calibri" w:cs="Times New Roman"/>
                <w:noProof/>
                <w:color w:val="000000"/>
                <w:sz w:val="22"/>
                <w:szCs w:val="22"/>
                <w:lang w:eastAsia="en-US"/>
              </w:rPr>
              <w:t> </w:t>
            </w:r>
            <w:r w:rsidRPr="00F15015">
              <w:rPr>
                <w:rFonts w:eastAsia="Calibri" w:hAnsi="Calibri" w:cs="Times New Roman"/>
                <w:noProof/>
                <w:color w:val="000000"/>
                <w:sz w:val="22"/>
                <w:szCs w:val="22"/>
                <w:lang w:eastAsia="en-US"/>
              </w:rPr>
              <w:t> </w:t>
            </w:r>
            <w:r w:rsidRPr="00F15015">
              <w:rPr>
                <w:rFonts w:eastAsia="Calibri" w:hAnsi="Calibri" w:cs="Times New Roman"/>
                <w:noProof/>
                <w:color w:val="000000"/>
                <w:sz w:val="22"/>
                <w:szCs w:val="22"/>
                <w:lang w:eastAsia="en-US"/>
              </w:rPr>
              <w:t> </w:t>
            </w:r>
            <w:r w:rsidRPr="00F15015">
              <w:rPr>
                <w:rFonts w:eastAsia="Calibri" w:hAnsi="Calibri" w:cs="Times New Roman"/>
                <w:noProof/>
                <w:color w:val="000000"/>
                <w:sz w:val="22"/>
                <w:szCs w:val="22"/>
                <w:lang w:eastAsia="en-US"/>
              </w:rPr>
              <w:t> </w:t>
            </w:r>
            <w:r w:rsidRPr="00F15015">
              <w:rPr>
                <w:rFonts w:eastAsia="Calibri" w:cs="Times New Roman"/>
                <w:color w:val="000000"/>
                <w:sz w:val="22"/>
                <w:szCs w:val="22"/>
                <w:lang w:eastAsia="en-US"/>
              </w:rPr>
              <w:fldChar w:fldCharType="end"/>
            </w:r>
          </w:p>
        </w:tc>
        <w:tc>
          <w:tcPr>
            <w:tcW w:w="3703" w:type="dxa"/>
            <w:gridSpan w:val="9"/>
            <w:shd w:val="clear" w:color="auto" w:fill="FFFFFF"/>
          </w:tcPr>
          <w:p w14:paraId="3992C67D" w14:textId="77777777" w:rsidR="00F15015" w:rsidRPr="00F15015" w:rsidRDefault="00F15015" w:rsidP="00F15015">
            <w:pPr>
              <w:widowControl/>
              <w:autoSpaceDE/>
              <w:autoSpaceDN/>
              <w:adjustRightInd/>
              <w:spacing w:line="240" w:lineRule="auto"/>
              <w:rPr>
                <w:rFonts w:eastAsia="Calibri" w:cs="Times New Roman"/>
                <w:color w:val="000000"/>
                <w:sz w:val="22"/>
                <w:szCs w:val="22"/>
                <w:lang w:eastAsia="en-US"/>
              </w:rPr>
            </w:pPr>
          </w:p>
          <w:p w14:paraId="4ED57324" w14:textId="77777777" w:rsidR="00F15015" w:rsidRPr="00F15015" w:rsidRDefault="00F15015" w:rsidP="00F15015">
            <w:pPr>
              <w:widowControl/>
              <w:autoSpaceDE/>
              <w:autoSpaceDN/>
              <w:adjustRightInd/>
              <w:spacing w:line="240" w:lineRule="auto"/>
              <w:rPr>
                <w:rFonts w:eastAsia="Calibri" w:cs="Times New Roman"/>
                <w:color w:val="000000"/>
                <w:spacing w:val="-2"/>
                <w:sz w:val="22"/>
                <w:szCs w:val="22"/>
                <w:lang w:eastAsia="en-US"/>
              </w:rPr>
            </w:pPr>
            <w:r w:rsidRPr="00F15015">
              <w:rPr>
                <w:rFonts w:eastAsia="Calibri" w:cs="Times New Roman"/>
                <w:b/>
                <w:color w:val="000000"/>
                <w:szCs w:val="24"/>
                <w:highlight w:val="lightGray"/>
                <w:bdr w:val="single" w:sz="4" w:space="0" w:color="auto"/>
                <w:lang w:eastAsia="en-US"/>
              </w:rPr>
              <w:t>X</w:t>
            </w:r>
            <w:r w:rsidRPr="00F15015">
              <w:rPr>
                <w:rFonts w:eastAsia="Calibri" w:cs="Times New Roman"/>
                <w:b/>
                <w:color w:val="000000"/>
                <w:szCs w:val="24"/>
                <w:bdr w:val="single" w:sz="4" w:space="0" w:color="auto"/>
                <w:lang w:eastAsia="en-US"/>
              </w:rPr>
              <w:t xml:space="preserve"> </w:t>
            </w:r>
            <w:r w:rsidRPr="00F15015">
              <w:rPr>
                <w:rFonts w:eastAsia="Calibri" w:cs="Times New Roman"/>
                <w:color w:val="000000"/>
                <w:spacing w:val="-2"/>
                <w:sz w:val="22"/>
                <w:szCs w:val="22"/>
                <w:lang w:eastAsia="en-US"/>
              </w:rPr>
              <w:t>informatyzacja</w:t>
            </w:r>
          </w:p>
          <w:p w14:paraId="6DAEFBB9" w14:textId="77777777" w:rsidR="00F15015" w:rsidRPr="00F15015" w:rsidRDefault="00F15015" w:rsidP="00F15015">
            <w:pPr>
              <w:widowControl/>
              <w:autoSpaceDE/>
              <w:autoSpaceDN/>
              <w:adjustRightInd/>
              <w:spacing w:line="240" w:lineRule="auto"/>
              <w:rPr>
                <w:rFonts w:eastAsia="Calibri" w:cs="Times New Roman"/>
                <w:color w:val="000000"/>
                <w:sz w:val="22"/>
                <w:szCs w:val="22"/>
                <w:lang w:eastAsia="en-US"/>
              </w:rPr>
            </w:pPr>
            <w:r w:rsidRPr="00F15015">
              <w:rPr>
                <w:rFonts w:eastAsia="Calibri" w:cs="Times New Roman"/>
                <w:color w:val="000000"/>
                <w:sz w:val="22"/>
                <w:szCs w:val="22"/>
                <w:lang w:eastAsia="en-US"/>
              </w:rPr>
              <w:fldChar w:fldCharType="begin">
                <w:ffData>
                  <w:name w:val="Wybór1"/>
                  <w:enabled/>
                  <w:calcOnExit w:val="0"/>
                  <w:checkBox>
                    <w:sizeAuto/>
                    <w:default w:val="0"/>
                  </w:checkBox>
                </w:ffData>
              </w:fldChar>
            </w:r>
            <w:r w:rsidRPr="00F15015">
              <w:rPr>
                <w:rFonts w:eastAsia="Calibri" w:cs="Times New Roman"/>
                <w:color w:val="000000"/>
                <w:sz w:val="22"/>
                <w:szCs w:val="22"/>
                <w:lang w:eastAsia="en-US"/>
              </w:rPr>
              <w:instrText xml:space="preserve"> FORMCHECKBOX </w:instrText>
            </w:r>
            <w:r w:rsidR="009F0938">
              <w:rPr>
                <w:rFonts w:eastAsia="Calibri" w:cs="Times New Roman"/>
                <w:color w:val="000000"/>
                <w:sz w:val="22"/>
                <w:szCs w:val="22"/>
                <w:lang w:eastAsia="en-US"/>
              </w:rPr>
            </w:r>
            <w:r w:rsidR="009F0938">
              <w:rPr>
                <w:rFonts w:eastAsia="Calibri" w:cs="Times New Roman"/>
                <w:color w:val="000000"/>
                <w:sz w:val="22"/>
                <w:szCs w:val="22"/>
                <w:lang w:eastAsia="en-US"/>
              </w:rPr>
              <w:fldChar w:fldCharType="separate"/>
            </w:r>
            <w:r w:rsidRPr="00F15015">
              <w:rPr>
                <w:rFonts w:eastAsia="Calibri" w:cs="Times New Roman"/>
                <w:color w:val="000000"/>
                <w:sz w:val="22"/>
                <w:szCs w:val="22"/>
                <w:lang w:eastAsia="en-US"/>
              </w:rPr>
              <w:fldChar w:fldCharType="end"/>
            </w:r>
            <w:r w:rsidRPr="00F15015">
              <w:rPr>
                <w:rFonts w:eastAsia="Calibri" w:cs="Times New Roman"/>
                <w:color w:val="000000"/>
                <w:sz w:val="20"/>
                <w:lang w:eastAsia="en-US"/>
              </w:rPr>
              <w:t xml:space="preserve"> </w:t>
            </w:r>
            <w:r w:rsidRPr="00F15015">
              <w:rPr>
                <w:rFonts w:eastAsia="Calibri" w:cs="Times New Roman"/>
                <w:color w:val="000000"/>
                <w:spacing w:val="-2"/>
                <w:sz w:val="22"/>
                <w:szCs w:val="22"/>
                <w:lang w:eastAsia="en-US"/>
              </w:rPr>
              <w:t>zdrowie</w:t>
            </w:r>
          </w:p>
        </w:tc>
      </w:tr>
      <w:tr w:rsidR="00F15015" w:rsidRPr="00F15015" w14:paraId="1B587622" w14:textId="77777777" w:rsidTr="00F15015">
        <w:trPr>
          <w:gridAfter w:val="1"/>
          <w:wAfter w:w="10" w:type="dxa"/>
          <w:trHeight w:val="712"/>
          <w:jc w:val="center"/>
        </w:trPr>
        <w:tc>
          <w:tcPr>
            <w:tcW w:w="2243" w:type="dxa"/>
            <w:gridSpan w:val="2"/>
            <w:shd w:val="clear" w:color="auto" w:fill="FFFFFF"/>
            <w:vAlign w:val="center"/>
          </w:tcPr>
          <w:p w14:paraId="178B7068" w14:textId="77777777" w:rsidR="00F15015" w:rsidRPr="00F15015" w:rsidRDefault="00F15015" w:rsidP="00F15015">
            <w:pPr>
              <w:widowControl/>
              <w:autoSpaceDE/>
              <w:autoSpaceDN/>
              <w:adjustRightInd/>
              <w:spacing w:line="240" w:lineRule="auto"/>
              <w:rPr>
                <w:rFonts w:eastAsia="Calibri" w:cs="Times New Roman"/>
                <w:color w:val="000000"/>
                <w:sz w:val="22"/>
                <w:szCs w:val="22"/>
                <w:lang w:eastAsia="en-US"/>
              </w:rPr>
            </w:pPr>
            <w:r w:rsidRPr="00F15015">
              <w:rPr>
                <w:rFonts w:eastAsia="Calibri" w:cs="Times New Roman"/>
                <w:color w:val="000000"/>
                <w:sz w:val="22"/>
                <w:szCs w:val="22"/>
                <w:lang w:eastAsia="en-US"/>
              </w:rPr>
              <w:t>Omówienie wpływu</w:t>
            </w:r>
          </w:p>
        </w:tc>
        <w:tc>
          <w:tcPr>
            <w:tcW w:w="8694" w:type="dxa"/>
            <w:gridSpan w:val="27"/>
            <w:shd w:val="clear" w:color="auto" w:fill="FFFFFF"/>
            <w:vAlign w:val="center"/>
          </w:tcPr>
          <w:p w14:paraId="5B64156E" w14:textId="77777777" w:rsidR="00F15015" w:rsidRPr="00F15015" w:rsidRDefault="00F15015" w:rsidP="00F15015">
            <w:pPr>
              <w:widowControl/>
              <w:autoSpaceDE/>
              <w:autoSpaceDN/>
              <w:adjustRightInd/>
              <w:spacing w:line="240" w:lineRule="auto"/>
              <w:jc w:val="both"/>
              <w:rPr>
                <w:rFonts w:eastAsia="Calibri" w:cs="Times New Roman"/>
                <w:color w:val="000000"/>
                <w:sz w:val="22"/>
                <w:szCs w:val="22"/>
                <w:lang w:eastAsia="en-US"/>
              </w:rPr>
            </w:pPr>
            <w:r w:rsidRPr="00F15015">
              <w:rPr>
                <w:rFonts w:eastAsia="Calibri" w:cs="Times New Roman"/>
                <w:color w:val="000000"/>
                <w:spacing w:val="-2"/>
                <w:sz w:val="22"/>
                <w:szCs w:val="22"/>
                <w:lang w:eastAsia="en-US"/>
              </w:rPr>
              <w:t xml:space="preserve">Wejście w życie ustawy ma na celu </w:t>
            </w:r>
            <w:r w:rsidRPr="00F15015">
              <w:rPr>
                <w:rFonts w:eastAsia="Calibri" w:cs="Times New Roman"/>
                <w:color w:val="000000"/>
                <w:sz w:val="22"/>
                <w:szCs w:val="22"/>
                <w:lang w:eastAsia="en-US"/>
              </w:rPr>
              <w:t xml:space="preserve">zapewnienie rozwoju i niezawodne funkcjonowanie systemów informatycznych na potrzeby zadań stawianych przed administracją publiczną. </w:t>
            </w:r>
          </w:p>
          <w:p w14:paraId="2996FA06" w14:textId="77777777" w:rsidR="00F15015" w:rsidRPr="00F15015" w:rsidRDefault="00F15015" w:rsidP="00F15015">
            <w:pPr>
              <w:widowControl/>
              <w:autoSpaceDE/>
              <w:autoSpaceDN/>
              <w:adjustRightInd/>
              <w:spacing w:line="240" w:lineRule="auto"/>
              <w:jc w:val="both"/>
              <w:rPr>
                <w:rFonts w:eastAsia="Calibri" w:cs="Times New Roman"/>
                <w:color w:val="000000"/>
                <w:spacing w:val="-2"/>
                <w:sz w:val="22"/>
                <w:szCs w:val="22"/>
                <w:lang w:eastAsia="en-US"/>
              </w:rPr>
            </w:pPr>
            <w:r w:rsidRPr="00F15015">
              <w:rPr>
                <w:rFonts w:eastAsia="Calibri" w:cs="Times New Roman"/>
                <w:color w:val="000000"/>
                <w:sz w:val="22"/>
                <w:szCs w:val="22"/>
                <w:lang w:eastAsia="en-US"/>
              </w:rPr>
              <w:t>Wejście w życie ustawy</w:t>
            </w:r>
            <w:r w:rsidRPr="00F15015">
              <w:rPr>
                <w:rFonts w:eastAsia="Calibri" w:cs="Times New Roman"/>
                <w:color w:val="000000"/>
                <w:spacing w:val="-2"/>
                <w:sz w:val="22"/>
                <w:szCs w:val="22"/>
                <w:lang w:eastAsia="en-US"/>
              </w:rPr>
              <w:t xml:space="preserve"> nie będzie miało istotnego wpływu na sytuację i rozwój regionalny oraz na pozostałe obszary wymienione w pkt 10.</w:t>
            </w:r>
          </w:p>
          <w:p w14:paraId="20028296" w14:textId="77777777" w:rsidR="00F15015" w:rsidRPr="00F15015" w:rsidRDefault="00F15015" w:rsidP="00F15015">
            <w:pPr>
              <w:widowControl/>
              <w:autoSpaceDE/>
              <w:autoSpaceDN/>
              <w:adjustRightInd/>
              <w:spacing w:line="240" w:lineRule="auto"/>
              <w:jc w:val="both"/>
              <w:rPr>
                <w:rFonts w:eastAsia="Calibri" w:cs="Times New Roman"/>
                <w:color w:val="000000"/>
                <w:spacing w:val="-2"/>
                <w:sz w:val="22"/>
                <w:szCs w:val="22"/>
                <w:lang w:eastAsia="en-US"/>
              </w:rPr>
            </w:pPr>
          </w:p>
        </w:tc>
      </w:tr>
      <w:tr w:rsidR="00F15015" w:rsidRPr="00F15015" w14:paraId="670473ED" w14:textId="77777777" w:rsidTr="00F15015">
        <w:trPr>
          <w:gridAfter w:val="1"/>
          <w:wAfter w:w="10" w:type="dxa"/>
          <w:trHeight w:val="142"/>
          <w:jc w:val="center"/>
        </w:trPr>
        <w:tc>
          <w:tcPr>
            <w:tcW w:w="10937" w:type="dxa"/>
            <w:gridSpan w:val="29"/>
            <w:shd w:val="clear" w:color="auto" w:fill="99CCFF"/>
          </w:tcPr>
          <w:p w14:paraId="2BB8AE53" w14:textId="77777777" w:rsidR="00F15015" w:rsidRPr="00F15015" w:rsidRDefault="00F15015" w:rsidP="00E64753">
            <w:pPr>
              <w:widowControl/>
              <w:numPr>
                <w:ilvl w:val="0"/>
                <w:numId w:val="12"/>
              </w:numPr>
              <w:autoSpaceDE/>
              <w:autoSpaceDN/>
              <w:adjustRightInd/>
              <w:spacing w:before="60" w:after="60" w:line="240" w:lineRule="auto"/>
              <w:ind w:left="318" w:hanging="284"/>
              <w:jc w:val="both"/>
              <w:rPr>
                <w:rFonts w:eastAsia="Calibri" w:cs="Times New Roman"/>
                <w:b/>
                <w:sz w:val="22"/>
                <w:szCs w:val="22"/>
                <w:lang w:eastAsia="en-US"/>
              </w:rPr>
            </w:pPr>
            <w:r w:rsidRPr="00F15015">
              <w:rPr>
                <w:rFonts w:eastAsia="Calibri" w:cs="Times New Roman"/>
                <w:b/>
                <w:spacing w:val="-2"/>
                <w:sz w:val="21"/>
                <w:szCs w:val="21"/>
                <w:lang w:eastAsia="en-US"/>
              </w:rPr>
              <w:t>Planowane wykonanie przepisów aktu prawnego</w:t>
            </w:r>
          </w:p>
        </w:tc>
      </w:tr>
      <w:tr w:rsidR="00F15015" w:rsidRPr="00F15015" w14:paraId="2514F8E9" w14:textId="77777777" w:rsidTr="00F15015">
        <w:trPr>
          <w:gridAfter w:val="1"/>
          <w:wAfter w:w="10" w:type="dxa"/>
          <w:trHeight w:val="142"/>
          <w:jc w:val="center"/>
        </w:trPr>
        <w:tc>
          <w:tcPr>
            <w:tcW w:w="10937" w:type="dxa"/>
            <w:gridSpan w:val="29"/>
            <w:shd w:val="clear" w:color="auto" w:fill="FFFFFF"/>
          </w:tcPr>
          <w:p w14:paraId="30E039C5" w14:textId="77777777" w:rsidR="00F15015" w:rsidRPr="00F15015" w:rsidRDefault="00F15015" w:rsidP="00F15015">
            <w:pPr>
              <w:widowControl/>
              <w:autoSpaceDE/>
              <w:autoSpaceDN/>
              <w:adjustRightInd/>
              <w:spacing w:line="240" w:lineRule="auto"/>
              <w:jc w:val="both"/>
              <w:rPr>
                <w:rFonts w:eastAsia="Calibri" w:cs="Times New Roman"/>
                <w:spacing w:val="-2"/>
                <w:sz w:val="22"/>
                <w:szCs w:val="22"/>
                <w:lang w:eastAsia="en-US"/>
              </w:rPr>
            </w:pPr>
            <w:r w:rsidRPr="00F15015">
              <w:rPr>
                <w:rFonts w:eastAsia="Calibri" w:cs="Times New Roman"/>
                <w:spacing w:val="-2"/>
                <w:sz w:val="22"/>
                <w:szCs w:val="22"/>
                <w:lang w:eastAsia="en-US"/>
              </w:rPr>
              <w:lastRenderedPageBreak/>
              <w:t>Ustawa wejdzie w życie z dniem 1 stycznia 2023 r., z wyłączeniem niektórych przepisów, które wejdą wcześniej ze względu na konieczność rozpoczęcia przygotowań do przekształcenia COI w Agencję.</w:t>
            </w:r>
          </w:p>
        </w:tc>
      </w:tr>
      <w:tr w:rsidR="00F15015" w:rsidRPr="00F15015" w14:paraId="2E188CA8" w14:textId="77777777" w:rsidTr="00F15015">
        <w:trPr>
          <w:gridAfter w:val="1"/>
          <w:wAfter w:w="10" w:type="dxa"/>
          <w:trHeight w:val="142"/>
          <w:jc w:val="center"/>
        </w:trPr>
        <w:tc>
          <w:tcPr>
            <w:tcW w:w="10937" w:type="dxa"/>
            <w:gridSpan w:val="29"/>
            <w:shd w:val="clear" w:color="auto" w:fill="99CCFF"/>
          </w:tcPr>
          <w:p w14:paraId="309DBAEB" w14:textId="77777777" w:rsidR="00F15015" w:rsidRPr="00F15015" w:rsidRDefault="00F15015" w:rsidP="00E64753">
            <w:pPr>
              <w:widowControl/>
              <w:numPr>
                <w:ilvl w:val="0"/>
                <w:numId w:val="12"/>
              </w:numPr>
              <w:autoSpaceDE/>
              <w:autoSpaceDN/>
              <w:adjustRightInd/>
              <w:spacing w:before="60" w:after="60" w:line="240" w:lineRule="auto"/>
              <w:ind w:left="318" w:hanging="284"/>
              <w:jc w:val="both"/>
              <w:rPr>
                <w:rFonts w:eastAsia="Calibri" w:cs="Times New Roman"/>
                <w:b/>
                <w:color w:val="000000"/>
                <w:sz w:val="22"/>
                <w:szCs w:val="22"/>
                <w:lang w:eastAsia="en-US"/>
              </w:rPr>
            </w:pPr>
            <w:r w:rsidRPr="00F15015">
              <w:rPr>
                <w:rFonts w:eastAsia="Calibri" w:cs="Times New Roman"/>
                <w:b/>
                <w:color w:val="000000"/>
                <w:sz w:val="22"/>
                <w:szCs w:val="22"/>
                <w:lang w:eastAsia="en-US"/>
              </w:rPr>
              <w:t xml:space="preserve"> </w:t>
            </w:r>
            <w:r w:rsidRPr="00F15015">
              <w:rPr>
                <w:rFonts w:eastAsia="Calibri" w:cs="Times New Roman"/>
                <w:b/>
                <w:spacing w:val="-2"/>
                <w:sz w:val="21"/>
                <w:szCs w:val="21"/>
                <w:lang w:eastAsia="en-US"/>
              </w:rPr>
              <w:t>W jaki sposób i kiedy nastąpi ewaluacja efektów projektu oraz jakie mierniki zostaną zastosowane?</w:t>
            </w:r>
          </w:p>
        </w:tc>
      </w:tr>
      <w:tr w:rsidR="00F15015" w:rsidRPr="00F15015" w14:paraId="622B0F2E" w14:textId="77777777" w:rsidTr="00F15015">
        <w:trPr>
          <w:gridAfter w:val="1"/>
          <w:wAfter w:w="10" w:type="dxa"/>
          <w:trHeight w:val="142"/>
          <w:jc w:val="center"/>
        </w:trPr>
        <w:tc>
          <w:tcPr>
            <w:tcW w:w="10937" w:type="dxa"/>
            <w:gridSpan w:val="29"/>
            <w:shd w:val="clear" w:color="auto" w:fill="FFFFFF"/>
          </w:tcPr>
          <w:p w14:paraId="7ED8E736" w14:textId="77777777" w:rsidR="00F15015" w:rsidRPr="00F15015" w:rsidRDefault="00F15015" w:rsidP="00F15015">
            <w:pPr>
              <w:widowControl/>
              <w:autoSpaceDE/>
              <w:autoSpaceDN/>
              <w:adjustRightInd/>
              <w:spacing w:line="240" w:lineRule="auto"/>
              <w:jc w:val="both"/>
              <w:rPr>
                <w:rFonts w:eastAsia="Calibri" w:cs="Times New Roman"/>
                <w:color w:val="000000"/>
                <w:spacing w:val="-2"/>
                <w:sz w:val="22"/>
                <w:szCs w:val="22"/>
                <w:lang w:eastAsia="en-US"/>
              </w:rPr>
            </w:pPr>
            <w:r w:rsidRPr="00F15015">
              <w:rPr>
                <w:rFonts w:eastAsia="Calibri" w:cs="Times New Roman"/>
                <w:color w:val="000000"/>
                <w:spacing w:val="-2"/>
                <w:sz w:val="22"/>
                <w:szCs w:val="22"/>
                <w:lang w:eastAsia="en-US"/>
              </w:rPr>
              <w:t>Monitorowane będą wskaźniki dostępności systemów IT utrzymywanych przez Agencje.</w:t>
            </w:r>
          </w:p>
        </w:tc>
      </w:tr>
      <w:tr w:rsidR="00F15015" w:rsidRPr="00F15015" w14:paraId="72BF0DB7" w14:textId="77777777" w:rsidTr="00F15015">
        <w:trPr>
          <w:gridAfter w:val="1"/>
          <w:wAfter w:w="10" w:type="dxa"/>
          <w:trHeight w:val="142"/>
          <w:jc w:val="center"/>
        </w:trPr>
        <w:tc>
          <w:tcPr>
            <w:tcW w:w="10937" w:type="dxa"/>
            <w:gridSpan w:val="29"/>
            <w:shd w:val="clear" w:color="auto" w:fill="99CCFF"/>
          </w:tcPr>
          <w:p w14:paraId="28F24EA0" w14:textId="77777777" w:rsidR="00F15015" w:rsidRPr="00F15015" w:rsidRDefault="00F15015" w:rsidP="00E64753">
            <w:pPr>
              <w:widowControl/>
              <w:numPr>
                <w:ilvl w:val="0"/>
                <w:numId w:val="12"/>
              </w:numPr>
              <w:autoSpaceDE/>
              <w:autoSpaceDN/>
              <w:adjustRightInd/>
              <w:spacing w:before="60" w:after="60" w:line="240" w:lineRule="auto"/>
              <w:ind w:left="318" w:hanging="284"/>
              <w:jc w:val="both"/>
              <w:rPr>
                <w:rFonts w:eastAsia="Calibri" w:cs="Times New Roman"/>
                <w:b/>
                <w:color w:val="000000"/>
                <w:spacing w:val="-2"/>
                <w:sz w:val="22"/>
                <w:szCs w:val="22"/>
                <w:lang w:eastAsia="en-US"/>
              </w:rPr>
            </w:pPr>
            <w:r w:rsidRPr="00F15015">
              <w:rPr>
                <w:rFonts w:eastAsia="Calibri" w:cs="Times New Roman"/>
                <w:b/>
                <w:color w:val="000000"/>
                <w:spacing w:val="-2"/>
                <w:sz w:val="22"/>
                <w:szCs w:val="22"/>
                <w:lang w:eastAsia="en-US"/>
              </w:rPr>
              <w:t xml:space="preserve">Załączniki </w:t>
            </w:r>
            <w:r w:rsidRPr="00F15015">
              <w:rPr>
                <w:rFonts w:eastAsia="Calibri" w:cs="Times New Roman"/>
                <w:b/>
                <w:spacing w:val="-2"/>
                <w:sz w:val="21"/>
                <w:szCs w:val="21"/>
                <w:lang w:eastAsia="en-US"/>
              </w:rPr>
              <w:t>(istotne dokumenty źródłowe, badania, analizy itp.</w:t>
            </w:r>
            <w:r w:rsidRPr="00F15015">
              <w:rPr>
                <w:rFonts w:eastAsia="Calibri" w:cs="Times New Roman"/>
                <w:b/>
                <w:color w:val="000000"/>
                <w:spacing w:val="-2"/>
                <w:sz w:val="22"/>
                <w:szCs w:val="22"/>
                <w:lang w:eastAsia="en-US"/>
              </w:rPr>
              <w:t xml:space="preserve">) </w:t>
            </w:r>
          </w:p>
        </w:tc>
      </w:tr>
      <w:tr w:rsidR="00F15015" w:rsidRPr="00F15015" w14:paraId="4C7EEA1A" w14:textId="77777777" w:rsidTr="00F15015">
        <w:trPr>
          <w:gridAfter w:val="1"/>
          <w:wAfter w:w="10" w:type="dxa"/>
          <w:trHeight w:val="142"/>
          <w:jc w:val="center"/>
        </w:trPr>
        <w:tc>
          <w:tcPr>
            <w:tcW w:w="10937" w:type="dxa"/>
            <w:gridSpan w:val="29"/>
            <w:shd w:val="clear" w:color="auto" w:fill="FFFFFF"/>
          </w:tcPr>
          <w:p w14:paraId="267E0B29" w14:textId="77777777" w:rsidR="00F15015" w:rsidRPr="00F15015" w:rsidRDefault="00F15015" w:rsidP="00F15015">
            <w:pPr>
              <w:widowControl/>
              <w:autoSpaceDE/>
              <w:autoSpaceDN/>
              <w:adjustRightInd/>
              <w:spacing w:line="240" w:lineRule="auto"/>
              <w:jc w:val="both"/>
              <w:rPr>
                <w:rFonts w:eastAsia="Calibri" w:cs="Times New Roman"/>
                <w:color w:val="000000"/>
                <w:spacing w:val="-2"/>
                <w:sz w:val="22"/>
                <w:szCs w:val="22"/>
                <w:lang w:eastAsia="en-US"/>
              </w:rPr>
            </w:pPr>
            <w:r w:rsidRPr="00F15015">
              <w:rPr>
                <w:rFonts w:eastAsia="Calibri" w:cs="Times New Roman"/>
                <w:color w:val="000000"/>
                <w:spacing w:val="-2"/>
                <w:sz w:val="22"/>
                <w:szCs w:val="22"/>
                <w:lang w:eastAsia="en-US"/>
              </w:rPr>
              <w:t>Nie dotyczy</w:t>
            </w:r>
          </w:p>
        </w:tc>
      </w:tr>
    </w:tbl>
    <w:p w14:paraId="4B67DE35" w14:textId="5500F3A4" w:rsidR="00F15015" w:rsidRPr="00737F6A" w:rsidRDefault="00F15015" w:rsidP="005D6E30">
      <w:pPr>
        <w:pStyle w:val="PKTpunkt"/>
      </w:pPr>
    </w:p>
    <w:sectPr w:rsidR="00F15015" w:rsidRPr="00737F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5282A" w14:textId="77777777" w:rsidR="009F0938" w:rsidRDefault="009F0938">
      <w:r>
        <w:separator/>
      </w:r>
    </w:p>
  </w:endnote>
  <w:endnote w:type="continuationSeparator" w:id="0">
    <w:p w14:paraId="4055258C" w14:textId="77777777" w:rsidR="009F0938" w:rsidRDefault="009F0938">
      <w:r>
        <w:continuationSeparator/>
      </w:r>
    </w:p>
  </w:endnote>
  <w:endnote w:type="continuationNotice" w:id="1">
    <w:p w14:paraId="72ECFA09" w14:textId="77777777" w:rsidR="009F0938" w:rsidRDefault="009F093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F9644" w14:textId="77777777" w:rsidR="00F91394" w:rsidRDefault="00F913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21056" w14:textId="77777777" w:rsidR="009F0938" w:rsidRDefault="009F0938">
      <w:r>
        <w:separator/>
      </w:r>
    </w:p>
  </w:footnote>
  <w:footnote w:type="continuationSeparator" w:id="0">
    <w:p w14:paraId="3A45E3AF" w14:textId="77777777" w:rsidR="009F0938" w:rsidRDefault="009F0938">
      <w:r>
        <w:continuationSeparator/>
      </w:r>
    </w:p>
  </w:footnote>
  <w:footnote w:type="continuationNotice" w:id="1">
    <w:p w14:paraId="7B2C7AF6" w14:textId="77777777" w:rsidR="009F0938" w:rsidRDefault="009F0938">
      <w:pPr>
        <w:spacing w:line="240" w:lineRule="auto"/>
      </w:pPr>
    </w:p>
  </w:footnote>
  <w:footnote w:id="2">
    <w:p w14:paraId="7575057C" w14:textId="3C8A1267" w:rsidR="00F91394" w:rsidRPr="005D0E62" w:rsidRDefault="00F91394" w:rsidP="0001658B">
      <w:pPr>
        <w:pStyle w:val="ODNONIKtreodnonika"/>
      </w:pPr>
      <w:r>
        <w:rPr>
          <w:rStyle w:val="Odwoanieprzypisudolnego"/>
        </w:rPr>
        <w:footnoteRef/>
      </w:r>
      <w:r>
        <w:rPr>
          <w:rStyle w:val="IGindeksgrny"/>
        </w:rPr>
        <w:t>)</w:t>
      </w:r>
      <w:r>
        <w:tab/>
      </w:r>
      <w:r w:rsidRPr="0001658B">
        <w:rPr>
          <w:rStyle w:val="IDindeksdolny"/>
          <w:vertAlign w:val="baseline"/>
        </w:rPr>
        <w:t xml:space="preserve">Niniejszą ustawą zmienia się ustawy: ustawę z dnia 26 maja 1982 r. o adwokaturze, ustawę z dnia 6 lipca 1982 r. o radcach prawnych, ustawę z dnia 6 kwietnia 1990 r. o Policji, ustawę z dnia 14 lutego 1991 r. </w:t>
      </w:r>
      <w:r>
        <w:rPr>
          <w:rStyle w:val="IDindeksdolny"/>
          <w:vertAlign w:val="baseline"/>
        </w:rPr>
        <w:t>–</w:t>
      </w:r>
      <w:r>
        <w:rPr>
          <w:rStyle w:val="IDindeksdolny"/>
        </w:rPr>
        <w:t xml:space="preserve"> </w:t>
      </w:r>
      <w:r w:rsidRPr="0001658B">
        <w:rPr>
          <w:rStyle w:val="IDindeksdolny"/>
          <w:vertAlign w:val="baseline"/>
        </w:rPr>
        <w:t>Prawo o notariacie,</w:t>
      </w:r>
      <w:r w:rsidRPr="002279ED">
        <w:t xml:space="preserve"> ustawę z dnia </w:t>
      </w:r>
      <w:r w:rsidRPr="00CD4256">
        <w:t>15 lutego 1992 r. o podatku dochodowym od osób prawnych</w:t>
      </w:r>
      <w:r>
        <w:t>,</w:t>
      </w:r>
      <w:r w:rsidRPr="0001658B">
        <w:rPr>
          <w:rStyle w:val="IDindeksdolny"/>
          <w:vertAlign w:val="baseline"/>
        </w:rPr>
        <w:t xml:space="preserve"> ustawę z dnia 20 czerwca 1997 r. – Prawo o ruchu drogowym, </w:t>
      </w:r>
      <w:r w:rsidRPr="0001658B">
        <w:t>ustawę z dnia 4 września 1997 r. o działach administracji rządowej, ustawę z dnia 6 września 2001 r. o transporcie drogowym,</w:t>
      </w:r>
      <w:r w:rsidRPr="0001658B" w:rsidDel="00FC16B9">
        <w:t xml:space="preserve"> </w:t>
      </w:r>
      <w:r w:rsidRPr="0001658B">
        <w:rPr>
          <w:rStyle w:val="IDindeksdolny"/>
          <w:vertAlign w:val="baseline"/>
        </w:rPr>
        <w:t xml:space="preserve">ustawę z dnia 24 maja 2002 r. o Agencji Bezpieczeństwa Wewnętrznego oraz Agencji Wywiadu, ustawę z dnia 28 lutego 2003 r. </w:t>
      </w:r>
      <w:r>
        <w:rPr>
          <w:rStyle w:val="IDindeksdolny"/>
          <w:vertAlign w:val="baseline"/>
        </w:rPr>
        <w:t>–</w:t>
      </w:r>
      <w:r>
        <w:rPr>
          <w:rStyle w:val="IDindeksdolny"/>
        </w:rPr>
        <w:t xml:space="preserve"> </w:t>
      </w:r>
      <w:r w:rsidRPr="0001658B">
        <w:rPr>
          <w:rStyle w:val="IDindeksdolny"/>
          <w:vertAlign w:val="baseline"/>
        </w:rPr>
        <w:t xml:space="preserve">Prawo upadłościowe, </w:t>
      </w:r>
      <w:r>
        <w:t>ustawę</w:t>
      </w:r>
      <w:r w:rsidRPr="00BA4393">
        <w:t xml:space="preserve"> </w:t>
      </w:r>
      <w:r>
        <w:t>z dnia 22 maja 2003 r. o</w:t>
      </w:r>
      <w:r w:rsidRPr="00BA4393">
        <w:t xml:space="preserve"> ubezpieczeniach obowiązkowych, ubezpieczeniowym Funduszu</w:t>
      </w:r>
      <w:r>
        <w:t xml:space="preserve"> Gwarancyjnym i Polskim Biurze U</w:t>
      </w:r>
      <w:r w:rsidRPr="00BA4393">
        <w:t>bezpieczycieli Komunikacyjnych</w:t>
      </w:r>
      <w:r>
        <w:t>,</w:t>
      </w:r>
      <w:r w:rsidRPr="00BA4393">
        <w:t xml:space="preserve"> </w:t>
      </w:r>
      <w:r w:rsidRPr="0001658B">
        <w:rPr>
          <w:rStyle w:val="IDindeksdolny"/>
          <w:vertAlign w:val="baseline"/>
        </w:rPr>
        <w:t xml:space="preserve">ustawę z dnia 17 lutego 2005 r. o informatyzacji działalności podmiotów realizujących zadania publiczne, </w:t>
      </w:r>
      <w:r w:rsidRPr="002279ED">
        <w:t xml:space="preserve">ustawę z dnia </w:t>
      </w:r>
      <w:r w:rsidRPr="00090AA6">
        <w:t>18 października 2006 r. o ujawnianiu informacji o dokumentach organów bezpieczeństwa państwa z lat 1944-1990 oraz treści tych dokumentów</w:t>
      </w:r>
      <w:r>
        <w:t>,</w:t>
      </w:r>
      <w:r w:rsidRPr="00090AA6">
        <w:t xml:space="preserve"> </w:t>
      </w:r>
      <w:r w:rsidRPr="0001658B">
        <w:rPr>
          <w:rStyle w:val="IDindeksdolny"/>
          <w:vertAlign w:val="baseline"/>
        </w:rPr>
        <w:t>ustawę z dnia 7 wr</w:t>
      </w:r>
      <w:r>
        <w:rPr>
          <w:rStyle w:val="IDindeksdolny"/>
          <w:vertAlign w:val="baseline"/>
        </w:rPr>
        <w:t>ześnia 2007 r.</w:t>
      </w:r>
      <w:r w:rsidRPr="0001658B">
        <w:rPr>
          <w:rStyle w:val="IDindeksdolny"/>
          <w:vertAlign w:val="baseline"/>
        </w:rPr>
        <w:t xml:space="preserve"> o pomocy osobom uprawionym do alimentów, ustawę z dnia 5 listopada 2009 r. o spółdzielczych kasach oszczędnościowo-kredytowych, ustawę z dnia 6 sierpnia 2010 r. o dowodach osobistych,</w:t>
      </w:r>
      <w:r w:rsidRPr="000A2CFA">
        <w:t xml:space="preserve"> </w:t>
      </w:r>
      <w:r w:rsidRPr="005B5934">
        <w:t>ustawę</w:t>
      </w:r>
      <w:r w:rsidRPr="000C4449">
        <w:t xml:space="preserve"> z dnia 24 września 2010 r. o ewidencji ludności</w:t>
      </w:r>
      <w:r w:rsidRPr="005D0E62">
        <w:t>,</w:t>
      </w:r>
      <w:r w:rsidRPr="00633B90">
        <w:rPr>
          <w:rStyle w:val="IDindeksdolny"/>
          <w:vertAlign w:val="baseline"/>
        </w:rPr>
        <w:t xml:space="preserve"> ustawę z dnia 5 stycznia 2011 r. </w:t>
      </w:r>
      <w:r>
        <w:rPr>
          <w:rStyle w:val="IDindeksdolny"/>
          <w:vertAlign w:val="baseline"/>
        </w:rPr>
        <w:t>–</w:t>
      </w:r>
      <w:r>
        <w:rPr>
          <w:rStyle w:val="IDindeksdolny"/>
        </w:rPr>
        <w:t xml:space="preserve"> </w:t>
      </w:r>
      <w:r w:rsidRPr="00633B90">
        <w:rPr>
          <w:rStyle w:val="IDindeksdolny"/>
          <w:vertAlign w:val="baseline"/>
        </w:rPr>
        <w:t xml:space="preserve">Kodeks wyborczy, </w:t>
      </w:r>
      <w:r w:rsidRPr="0001658B">
        <w:t xml:space="preserve">ustawę z dnia 5 stycznia 2011 r. o kierujących pojazdami, ustawę z dnia 19 sierpnia 2011 r. o przewozie towarów niebezpiecznych, </w:t>
      </w:r>
      <w:r w:rsidRPr="0001658B">
        <w:rPr>
          <w:rStyle w:val="IDindeksdolny"/>
          <w:vertAlign w:val="baseline"/>
        </w:rPr>
        <w:t xml:space="preserve">ustawę z dnia 28 listopada 2014 r. </w:t>
      </w:r>
      <w:r>
        <w:rPr>
          <w:rStyle w:val="IDindeksdolny"/>
          <w:vertAlign w:val="baseline"/>
        </w:rPr>
        <w:t>–</w:t>
      </w:r>
      <w:r>
        <w:rPr>
          <w:rStyle w:val="IDindeksdolny"/>
        </w:rPr>
        <w:t xml:space="preserve"> </w:t>
      </w:r>
      <w:r w:rsidRPr="0001658B">
        <w:rPr>
          <w:rStyle w:val="IDindeksdolny"/>
          <w:vertAlign w:val="baseline"/>
        </w:rPr>
        <w:t>Prawo o aktach stanu cywilnego, ustawę z dnia 5 września 2016 r. o usługach zaufania oraz identyfikacji elektronicznej, ustawę z dnia 15 grudnia 2016 r. o Prokuratorii Generalnej Rzeczypospolitej Polskiej,</w:t>
      </w:r>
      <w:r w:rsidRPr="0001658B">
        <w:t xml:space="preserve"> ustawę z dnia 27 października 2017 r. o Ogólnopolskiej Sieci Edukacji, ustawę z dnia 9 maja 2018 r. o zmianie ustawy – Prawo o ruchu drogowym oraz niektórych innych ustaw,</w:t>
      </w:r>
      <w:r w:rsidRPr="0001658B">
        <w:rPr>
          <w:rStyle w:val="IDindeksdolny"/>
          <w:vertAlign w:val="baseline"/>
        </w:rPr>
        <w:t xml:space="preserve"> </w:t>
      </w:r>
      <w:r w:rsidRPr="0001658B">
        <w:t xml:space="preserve">ustawę z dnia 11 września 2019 r. </w:t>
      </w:r>
      <w:r>
        <w:t xml:space="preserve">– </w:t>
      </w:r>
      <w:r w:rsidRPr="0001658B">
        <w:t xml:space="preserve">Prawo zamówień publicznych, </w:t>
      </w:r>
      <w:r w:rsidRPr="0001658B">
        <w:rPr>
          <w:rStyle w:val="IDindeksdolny"/>
          <w:vertAlign w:val="baseline"/>
        </w:rPr>
        <w:t>ustawę z dnia 2 marca 2020 r. o szczególnych rozwiązaniach związanych z zapobieganiem, przeciwdziałaniem i zwalczaniem COVID-19, innych chorób zakaźnych oraz wywołanych nimi sytuacji kryzysowych, ustawę z dnia 11 sierpnia 2021 r. o otwartych danych i ponownym wykorzystywaniu informacji sektora publicznego</w:t>
      </w:r>
      <w:r w:rsidRPr="00506BE5">
        <w:rPr>
          <w:rStyle w:val="IDindeksdolny"/>
          <w:vertAlign w:val="baseline"/>
        </w:rPr>
        <w:t xml:space="preserve">, </w:t>
      </w:r>
      <w:r w:rsidRPr="0001658B">
        <w:t xml:space="preserve">ustawę dnia 2 grudnia 2021 r. o zmianie ustawy </w:t>
      </w:r>
      <w:r>
        <w:t>–</w:t>
      </w:r>
      <w:r w:rsidRPr="0001658B">
        <w:t xml:space="preserve"> Prawo o ruchu drogowym oraz niektórych innych ustaw</w:t>
      </w:r>
      <w:r w:rsidRPr="00506BE5">
        <w:rPr>
          <w:rStyle w:val="IDindeksdolny"/>
          <w:vertAlign w:val="baseline"/>
        </w:rPr>
        <w:t xml:space="preserve">, </w:t>
      </w:r>
      <w:r w:rsidRPr="0001658B">
        <w:rPr>
          <w:rStyle w:val="IDindeksdolny"/>
          <w:vertAlign w:val="baseline"/>
        </w:rPr>
        <w:t>ustawę z dnia 27 stycznia 2022 r. o dokumentach paszportowych</w:t>
      </w:r>
      <w:r w:rsidRPr="0001658B">
        <w:t xml:space="preserve"> </w:t>
      </w:r>
      <w:r w:rsidRPr="000A2CFA">
        <w:t>oraz ustawę</w:t>
      </w:r>
      <w:r w:rsidRPr="005B5934">
        <w:t xml:space="preserve"> z dnia 12 marca 2022 r. o pomocy obywatelom Ukrainy w związku z konfliktem zbrojnym na terytorium teg</w:t>
      </w:r>
      <w:r w:rsidRPr="000C4449">
        <w:t>o państwa</w:t>
      </w:r>
      <w:r w:rsidRPr="000C4449">
        <w:rPr>
          <w:rStyle w:val="IDindeksdolny"/>
          <w:vertAlign w:val="baseline"/>
        </w:rPr>
        <w:t>.</w:t>
      </w:r>
    </w:p>
  </w:footnote>
  <w:footnote w:id="3">
    <w:p w14:paraId="391C42E2" w14:textId="77777777" w:rsidR="00F91394" w:rsidRPr="006137D3" w:rsidRDefault="00F91394" w:rsidP="006320E4">
      <w:pPr>
        <w:pStyle w:val="ODNONIKtreodnonika"/>
      </w:pPr>
      <w:r>
        <w:rPr>
          <w:rStyle w:val="Odwoanieprzypisudolnego"/>
        </w:rPr>
        <w:footnoteRef/>
      </w:r>
      <w:r>
        <w:rPr>
          <w:rStyle w:val="IGindeksgrny"/>
        </w:rPr>
        <w:t>)</w:t>
      </w:r>
      <w:r>
        <w:tab/>
        <w:t>Zmiany wymienionej ustawy zostały ogłoszone w Dz. U. z 2022 r. poz. 682, 683, 684, 830, 930, 1002, 1087 i 1383.</w:t>
      </w:r>
    </w:p>
  </w:footnote>
  <w:footnote w:id="4">
    <w:p w14:paraId="0D8453D9" w14:textId="17F0BCEE" w:rsidR="00F91394" w:rsidRPr="00347175" w:rsidRDefault="00F91394" w:rsidP="003F2628">
      <w:pPr>
        <w:pStyle w:val="ODNONIKtreodnonika"/>
      </w:pPr>
      <w:r>
        <w:rPr>
          <w:rStyle w:val="Odwoanieprzypisudolnego"/>
        </w:rPr>
        <w:footnoteRef/>
      </w:r>
      <w:r>
        <w:rPr>
          <w:rStyle w:val="IGindeksgrny"/>
        </w:rPr>
        <w:t>)</w:t>
      </w:r>
      <w:r>
        <w:tab/>
      </w:r>
      <w:r w:rsidRPr="00347175">
        <w:t>Zmiany tekstu jednolitego wymienionej ustawy zostały ogłoszone w Dz. U</w:t>
      </w:r>
      <w:r>
        <w:t>. z 2021 r. poz. 1598, 2076, 2105, 2262 i 2328 oraz z 2022 r. poz. 835, 974,1265 i 1301.</w:t>
      </w:r>
    </w:p>
  </w:footnote>
  <w:footnote w:id="5">
    <w:p w14:paraId="765FE59D" w14:textId="22B777E2" w:rsidR="00F91394" w:rsidRPr="009D0F2F" w:rsidRDefault="00F91394" w:rsidP="00631E20">
      <w:pPr>
        <w:pStyle w:val="ODNONIKtreodnonika"/>
      </w:pPr>
      <w:r>
        <w:rPr>
          <w:rStyle w:val="Odwoanieprzypisudolnego"/>
        </w:rPr>
        <w:footnoteRef/>
      </w:r>
      <w:r>
        <w:rPr>
          <w:rStyle w:val="IGindeksgrny"/>
        </w:rPr>
        <w:t>)</w:t>
      </w:r>
      <w:r>
        <w:tab/>
        <w:t xml:space="preserve">Zmiany tekstu jednolitego wymienionej ustawy zostały opublikowane w Dz. U. z 2021 r. poz. 1927, 2105, 2106, 2269 i 2427 oraz z 2022 r. poz. 583, 655, 830, 872, 1079, 1265 i 1561.  </w:t>
      </w:r>
    </w:p>
  </w:footnote>
  <w:footnote w:id="6">
    <w:p w14:paraId="289160A9" w14:textId="64D147C8" w:rsidR="00F91394" w:rsidRPr="005D0E62" w:rsidRDefault="00F91394" w:rsidP="00112C5D">
      <w:pPr>
        <w:pStyle w:val="ODNONIKtreodnonika"/>
      </w:pPr>
      <w:r>
        <w:rPr>
          <w:rStyle w:val="Odwoanieprzypisudolnego"/>
        </w:rPr>
        <w:footnoteRef/>
      </w:r>
      <w:r>
        <w:rPr>
          <w:rStyle w:val="IGindeksgrny"/>
        </w:rPr>
        <w:t>)</w:t>
      </w:r>
      <w:r>
        <w:tab/>
      </w:r>
      <w:r w:rsidRPr="005D0E62">
        <w:t>Zmiany tekstu jednolitego wymienionej ustawy zostały ogłoszone w Dz. U. z 2021 r.</w:t>
      </w:r>
      <w:r>
        <w:t xml:space="preserve"> poz. </w:t>
      </w:r>
      <w:r w:rsidRPr="005D0E62">
        <w:t>2368 i 2469 oraz z 2022 r. poz. 350, 807</w:t>
      </w:r>
      <w:r>
        <w:t>,</w:t>
      </w:r>
      <w:r w:rsidRPr="005D0E62">
        <w:t xml:space="preserve"> 847</w:t>
      </w:r>
      <w:r>
        <w:t xml:space="preserve"> </w:t>
      </w:r>
      <w:r w:rsidRPr="005D0E62">
        <w:t>i 1390</w:t>
      </w:r>
      <w:r>
        <w:t>.</w:t>
      </w:r>
    </w:p>
  </w:footnote>
  <w:footnote w:id="7">
    <w:p w14:paraId="6B3A26EE" w14:textId="77777777" w:rsidR="00F91394" w:rsidRPr="00053191" w:rsidRDefault="00F91394" w:rsidP="003F2628">
      <w:pPr>
        <w:pStyle w:val="ODNONIKtreodnonika"/>
      </w:pPr>
      <w:r>
        <w:rPr>
          <w:rStyle w:val="Odwoanieprzypisudolnego"/>
        </w:rPr>
        <w:footnoteRef/>
      </w:r>
      <w:r>
        <w:rPr>
          <w:rStyle w:val="IGindeksgrny"/>
        </w:rPr>
        <w:t>)</w:t>
      </w:r>
      <w:r>
        <w:tab/>
        <w:t>Zmiany tekstu jednolitego wymienionej ustawy zostały ogłoszone w Dz. U. z 2021 r. poz. 1997, 2269, 2328 i 2490 oraz z 2022 r. poz. 655 i 1002.</w:t>
      </w:r>
    </w:p>
  </w:footnote>
  <w:footnote w:id="8">
    <w:p w14:paraId="4892609F" w14:textId="2052F0DD" w:rsidR="00F91394" w:rsidRPr="00BA1EB6" w:rsidRDefault="00F91394" w:rsidP="00FF60A9">
      <w:pPr>
        <w:pStyle w:val="ODNONIKtreodnonika"/>
      </w:pPr>
      <w:r>
        <w:rPr>
          <w:rStyle w:val="Odwoanieprzypisudolnego"/>
        </w:rPr>
        <w:footnoteRef/>
      </w:r>
      <w:r>
        <w:rPr>
          <w:rStyle w:val="IGindeksgrny"/>
        </w:rPr>
        <w:t>)</w:t>
      </w:r>
      <w:r>
        <w:tab/>
      </w:r>
      <w:r w:rsidRPr="00BA1EB6">
        <w:t>Zmiany tekstu jednolitego wymienionej ustawy zostały ogłoszone w Dz. U. z 2019 r. poz. 730, z 2020 r. poz. 1517, z 2021 r. poz. 1997 i 2328 oraz z 2022 r. poz. 1002</w:t>
      </w:r>
      <w:r>
        <w:t>.</w:t>
      </w:r>
    </w:p>
  </w:footnote>
  <w:footnote w:id="9">
    <w:p w14:paraId="2D0DEBC8" w14:textId="56F65221" w:rsidR="00F91394" w:rsidRPr="00362EDF" w:rsidRDefault="00F91394" w:rsidP="003F2628">
      <w:pPr>
        <w:pStyle w:val="ODNONIKtreodnonika"/>
      </w:pPr>
      <w:r>
        <w:rPr>
          <w:rStyle w:val="Odwoanieprzypisudolnego"/>
        </w:rPr>
        <w:footnoteRef/>
      </w:r>
      <w:r>
        <w:rPr>
          <w:rStyle w:val="IGindeksgrny"/>
        </w:rPr>
        <w:t>)</w:t>
      </w:r>
      <w:r>
        <w:tab/>
      </w:r>
      <w:r w:rsidRPr="00362EDF">
        <w:t>Zmiany tekstu jednolitego wymienionej ustawy zostały ogłoszone w Dz. U. z 2021 r. poz. 2120, 2133, 2262, 2269, 2317, 2368 i 2459 oraz</w:t>
      </w:r>
      <w:r>
        <w:t xml:space="preserve"> z 2022 r. poz.</w:t>
      </w:r>
      <w:r w:rsidR="003359CC">
        <w:t xml:space="preserve"> </w:t>
      </w:r>
      <w:r>
        <w:t xml:space="preserve">202, 218, 655, 830, 1301 i 1370. </w:t>
      </w:r>
    </w:p>
  </w:footnote>
  <w:footnote w:id="10">
    <w:p w14:paraId="0A1B3339" w14:textId="77777777" w:rsidR="00F91394" w:rsidRPr="00226C4F" w:rsidRDefault="00F91394" w:rsidP="003F2628">
      <w:pPr>
        <w:pStyle w:val="ODNONIKtreodnonika"/>
      </w:pPr>
      <w:r>
        <w:rPr>
          <w:rStyle w:val="Odwoanieprzypisudolnego"/>
        </w:rPr>
        <w:footnoteRef/>
      </w:r>
      <w:r>
        <w:rPr>
          <w:rStyle w:val="IGindeksgrny"/>
        </w:rPr>
        <w:t>)</w:t>
      </w:r>
      <w:r>
        <w:tab/>
        <w:t>Zmiany wymienionej ustawy zostały ogłoszone w Dz. U. z 2022r. poz. 682, 683, 684, 830, 930, 1002, 1087 i 1383.</w:t>
      </w:r>
    </w:p>
  </w:footnote>
  <w:footnote w:id="11">
    <w:p w14:paraId="19B77580" w14:textId="77777777" w:rsidR="00F91394" w:rsidRPr="00485E23" w:rsidRDefault="00F91394" w:rsidP="00485E23">
      <w:pPr>
        <w:pStyle w:val="Tekstprzypisudolnego"/>
        <w:spacing w:line="240" w:lineRule="auto"/>
        <w:rPr>
          <w:rFonts w:ascii="Times New Roman" w:hAnsi="Times New Roman"/>
          <w:sz w:val="20"/>
          <w:szCs w:val="20"/>
        </w:rPr>
      </w:pPr>
      <w:r w:rsidRPr="00485E23">
        <w:rPr>
          <w:rStyle w:val="Odwoanieprzypisudolnego"/>
          <w:rFonts w:ascii="Times New Roman" w:hAnsi="Times New Roman"/>
          <w:sz w:val="20"/>
          <w:szCs w:val="20"/>
        </w:rPr>
        <w:footnoteRef/>
      </w:r>
      <w:r w:rsidRPr="00485E23">
        <w:rPr>
          <w:rFonts w:ascii="Times New Roman" w:hAnsi="Times New Roman"/>
          <w:sz w:val="20"/>
          <w:szCs w:val="20"/>
        </w:rPr>
        <w:t xml:space="preserve"> Dyrektywa Parlamentu Europejskiego i Rady 2014/24/UE z dnia 26 lutego 2014 r. w sprawie zamówień publicznych, uchylającej dyrektywę 2004/18/WE (Dz. Urz. UE L 94 z 28.03.2014, str. 65, z </w:t>
      </w:r>
      <w:proofErr w:type="spellStart"/>
      <w:r w:rsidRPr="00485E23">
        <w:rPr>
          <w:rFonts w:ascii="Times New Roman" w:hAnsi="Times New Roman"/>
          <w:sz w:val="20"/>
          <w:szCs w:val="20"/>
        </w:rPr>
        <w:t>późn</w:t>
      </w:r>
      <w:proofErr w:type="spellEnd"/>
      <w:r w:rsidRPr="00485E23">
        <w:rPr>
          <w:rFonts w:ascii="Times New Roman" w:hAnsi="Times New Roman"/>
          <w:sz w:val="20"/>
          <w:szCs w:val="20"/>
        </w:rPr>
        <w:t>. zm.)</w:t>
      </w:r>
    </w:p>
  </w:footnote>
  <w:footnote w:id="12">
    <w:p w14:paraId="2E237569" w14:textId="77777777" w:rsidR="00F91394" w:rsidRPr="005D0E62" w:rsidRDefault="00F91394" w:rsidP="00F15015">
      <w:pPr>
        <w:pStyle w:val="ODNONIKtreodnonika"/>
      </w:pPr>
      <w:r>
        <w:rPr>
          <w:rStyle w:val="Odwoanieprzypisudolnego"/>
        </w:rPr>
        <w:footnoteRef/>
      </w:r>
      <w:r>
        <w:rPr>
          <w:rStyle w:val="IGindeksgrny"/>
        </w:rPr>
        <w:t>)</w:t>
      </w:r>
      <w:r>
        <w:tab/>
      </w:r>
      <w:r w:rsidRPr="005D0E62">
        <w:t>Zmiany tekstu jednolitego wymienionej ustawy zostały ogłoszone w Dz. U. z 2021 r.</w:t>
      </w:r>
      <w:r>
        <w:t xml:space="preserve"> poz. </w:t>
      </w:r>
      <w:r w:rsidRPr="005D0E62">
        <w:t>2368 i 2469 oraz z 2022 r. poz. 350, 807</w:t>
      </w:r>
      <w:r>
        <w:t>,</w:t>
      </w:r>
      <w:r w:rsidRPr="005D0E62">
        <w:t xml:space="preserve"> 847</w:t>
      </w:r>
      <w:r>
        <w:t xml:space="preserve"> </w:t>
      </w:r>
      <w:r w:rsidRPr="005D0E62">
        <w:t>i 1390</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8C3D5" w14:textId="605CAC7C" w:rsidR="00F91394" w:rsidRPr="00B371CC" w:rsidRDefault="00F91394" w:rsidP="00B371CC">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AFD28"/>
    <w:multiLevelType w:val="hybridMultilevel"/>
    <w:tmpl w:val="527EFDC0"/>
    <w:lvl w:ilvl="0" w:tplc="70246F16">
      <w:start w:val="1"/>
      <w:numFmt w:val="decimal"/>
      <w:lvlText w:val="%1)"/>
      <w:lvlJc w:val="left"/>
      <w:pPr>
        <w:ind w:left="720" w:hanging="360"/>
      </w:pPr>
    </w:lvl>
    <w:lvl w:ilvl="1" w:tplc="FE20959C">
      <w:start w:val="1"/>
      <w:numFmt w:val="lowerLetter"/>
      <w:lvlText w:val="%2."/>
      <w:lvlJc w:val="left"/>
      <w:pPr>
        <w:ind w:left="1440" w:hanging="360"/>
      </w:pPr>
    </w:lvl>
    <w:lvl w:ilvl="2" w:tplc="2F54F0FA">
      <w:start w:val="1"/>
      <w:numFmt w:val="lowerRoman"/>
      <w:lvlText w:val="%3."/>
      <w:lvlJc w:val="right"/>
      <w:pPr>
        <w:ind w:left="2160" w:hanging="180"/>
      </w:pPr>
    </w:lvl>
    <w:lvl w:ilvl="3" w:tplc="550E600A">
      <w:start w:val="1"/>
      <w:numFmt w:val="decimal"/>
      <w:lvlText w:val="%4."/>
      <w:lvlJc w:val="left"/>
      <w:pPr>
        <w:ind w:left="2880" w:hanging="360"/>
      </w:pPr>
    </w:lvl>
    <w:lvl w:ilvl="4" w:tplc="DB481B6A">
      <w:start w:val="1"/>
      <w:numFmt w:val="lowerLetter"/>
      <w:lvlText w:val="%5."/>
      <w:lvlJc w:val="left"/>
      <w:pPr>
        <w:ind w:left="3600" w:hanging="360"/>
      </w:pPr>
    </w:lvl>
    <w:lvl w:ilvl="5" w:tplc="230A79CA">
      <w:start w:val="1"/>
      <w:numFmt w:val="lowerRoman"/>
      <w:lvlText w:val="%6."/>
      <w:lvlJc w:val="right"/>
      <w:pPr>
        <w:ind w:left="4320" w:hanging="180"/>
      </w:pPr>
    </w:lvl>
    <w:lvl w:ilvl="6" w:tplc="DDA0E432">
      <w:start w:val="1"/>
      <w:numFmt w:val="decimal"/>
      <w:lvlText w:val="%7."/>
      <w:lvlJc w:val="left"/>
      <w:pPr>
        <w:ind w:left="5040" w:hanging="360"/>
      </w:pPr>
    </w:lvl>
    <w:lvl w:ilvl="7" w:tplc="FF505B12">
      <w:start w:val="1"/>
      <w:numFmt w:val="lowerLetter"/>
      <w:lvlText w:val="%8."/>
      <w:lvlJc w:val="left"/>
      <w:pPr>
        <w:ind w:left="5760" w:hanging="360"/>
      </w:pPr>
    </w:lvl>
    <w:lvl w:ilvl="8" w:tplc="3D32238C">
      <w:start w:val="1"/>
      <w:numFmt w:val="lowerRoman"/>
      <w:lvlText w:val="%9."/>
      <w:lvlJc w:val="right"/>
      <w:pPr>
        <w:ind w:left="6480" w:hanging="180"/>
      </w:pPr>
    </w:lvl>
  </w:abstractNum>
  <w:abstractNum w:abstractNumId="1" w15:restartNumberingAfterBreak="0">
    <w:nsid w:val="0C2A611D"/>
    <w:multiLevelType w:val="hybridMultilevel"/>
    <w:tmpl w:val="6B3E94EE"/>
    <w:lvl w:ilvl="0" w:tplc="04150011">
      <w:start w:val="1"/>
      <w:numFmt w:val="decimal"/>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2" w15:restartNumberingAfterBreak="0">
    <w:nsid w:val="0D24AA23"/>
    <w:multiLevelType w:val="hybridMultilevel"/>
    <w:tmpl w:val="95322172"/>
    <w:lvl w:ilvl="0" w:tplc="659C66B0">
      <w:start w:val="1"/>
      <w:numFmt w:val="lowerLetter"/>
      <w:lvlText w:val="%1)"/>
      <w:lvlJc w:val="left"/>
      <w:pPr>
        <w:ind w:left="1212" w:hanging="360"/>
      </w:pPr>
      <w:rPr>
        <w:rFonts w:ascii="Times New Roman" w:eastAsiaTheme="minorHAnsi" w:hAnsi="Times New Roman" w:cs="Times New Roman"/>
      </w:rPr>
    </w:lvl>
    <w:lvl w:ilvl="1" w:tplc="46A240FE">
      <w:start w:val="1"/>
      <w:numFmt w:val="bullet"/>
      <w:lvlText w:val="o"/>
      <w:lvlJc w:val="left"/>
      <w:pPr>
        <w:ind w:left="1440" w:hanging="360"/>
      </w:pPr>
      <w:rPr>
        <w:rFonts w:ascii="Courier New" w:hAnsi="Courier New" w:hint="default"/>
      </w:rPr>
    </w:lvl>
    <w:lvl w:ilvl="2" w:tplc="AA96F212">
      <w:start w:val="1"/>
      <w:numFmt w:val="bullet"/>
      <w:lvlText w:val=""/>
      <w:lvlJc w:val="left"/>
      <w:pPr>
        <w:ind w:left="2160" w:hanging="360"/>
      </w:pPr>
      <w:rPr>
        <w:rFonts w:ascii="Wingdings" w:hAnsi="Wingdings" w:hint="default"/>
      </w:rPr>
    </w:lvl>
    <w:lvl w:ilvl="3" w:tplc="4FD4E632">
      <w:start w:val="1"/>
      <w:numFmt w:val="bullet"/>
      <w:lvlText w:val=""/>
      <w:lvlJc w:val="left"/>
      <w:pPr>
        <w:ind w:left="2880" w:hanging="360"/>
      </w:pPr>
      <w:rPr>
        <w:rFonts w:ascii="Symbol" w:hAnsi="Symbol" w:hint="default"/>
      </w:rPr>
    </w:lvl>
    <w:lvl w:ilvl="4" w:tplc="BF269FFE">
      <w:start w:val="1"/>
      <w:numFmt w:val="bullet"/>
      <w:lvlText w:val="o"/>
      <w:lvlJc w:val="left"/>
      <w:pPr>
        <w:ind w:left="3600" w:hanging="360"/>
      </w:pPr>
      <w:rPr>
        <w:rFonts w:ascii="Courier New" w:hAnsi="Courier New" w:hint="default"/>
      </w:rPr>
    </w:lvl>
    <w:lvl w:ilvl="5" w:tplc="45ECC644">
      <w:start w:val="1"/>
      <w:numFmt w:val="bullet"/>
      <w:lvlText w:val=""/>
      <w:lvlJc w:val="left"/>
      <w:pPr>
        <w:ind w:left="4320" w:hanging="360"/>
      </w:pPr>
      <w:rPr>
        <w:rFonts w:ascii="Wingdings" w:hAnsi="Wingdings" w:hint="default"/>
      </w:rPr>
    </w:lvl>
    <w:lvl w:ilvl="6" w:tplc="A336D66C">
      <w:start w:val="1"/>
      <w:numFmt w:val="bullet"/>
      <w:lvlText w:val=""/>
      <w:lvlJc w:val="left"/>
      <w:pPr>
        <w:ind w:left="5040" w:hanging="360"/>
      </w:pPr>
      <w:rPr>
        <w:rFonts w:ascii="Symbol" w:hAnsi="Symbol" w:hint="default"/>
      </w:rPr>
    </w:lvl>
    <w:lvl w:ilvl="7" w:tplc="74B82C16">
      <w:start w:val="1"/>
      <w:numFmt w:val="bullet"/>
      <w:lvlText w:val="o"/>
      <w:lvlJc w:val="left"/>
      <w:pPr>
        <w:ind w:left="5760" w:hanging="360"/>
      </w:pPr>
      <w:rPr>
        <w:rFonts w:ascii="Courier New" w:hAnsi="Courier New" w:hint="default"/>
      </w:rPr>
    </w:lvl>
    <w:lvl w:ilvl="8" w:tplc="AE06A218">
      <w:start w:val="1"/>
      <w:numFmt w:val="bullet"/>
      <w:lvlText w:val=""/>
      <w:lvlJc w:val="left"/>
      <w:pPr>
        <w:ind w:left="6480" w:hanging="360"/>
      </w:pPr>
      <w:rPr>
        <w:rFonts w:ascii="Wingdings" w:hAnsi="Wingdings" w:hint="default"/>
      </w:rPr>
    </w:lvl>
  </w:abstractNum>
  <w:abstractNum w:abstractNumId="3" w15:restartNumberingAfterBreak="0">
    <w:nsid w:val="0DD83E0E"/>
    <w:multiLevelType w:val="hybridMultilevel"/>
    <w:tmpl w:val="7188073C"/>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F8727E"/>
    <w:multiLevelType w:val="hybridMultilevel"/>
    <w:tmpl w:val="527EFDC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CDB2153"/>
    <w:multiLevelType w:val="hybridMultilevel"/>
    <w:tmpl w:val="70C2202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8961FF"/>
    <w:multiLevelType w:val="hybridMultilevel"/>
    <w:tmpl w:val="9E06D242"/>
    <w:lvl w:ilvl="0" w:tplc="0428E6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B370C1"/>
    <w:multiLevelType w:val="hybridMultilevel"/>
    <w:tmpl w:val="B4A008D6"/>
    <w:lvl w:ilvl="0" w:tplc="0428E6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460080C"/>
    <w:multiLevelType w:val="hybridMultilevel"/>
    <w:tmpl w:val="957AE3DE"/>
    <w:lvl w:ilvl="0" w:tplc="3702A54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392A41E7"/>
    <w:multiLevelType w:val="hybridMultilevel"/>
    <w:tmpl w:val="ABDA3D66"/>
    <w:lvl w:ilvl="0" w:tplc="680E46FE">
      <w:start w:val="1"/>
      <w:numFmt w:val="decimal"/>
      <w:lvlText w:val="%1."/>
      <w:lvlJc w:val="left"/>
      <w:pPr>
        <w:tabs>
          <w:tab w:val="num" w:pos="360"/>
        </w:tabs>
        <w:ind w:left="360" w:hanging="360"/>
      </w:pPr>
      <w:rPr>
        <w:rFonts w:hint="default"/>
        <w:b/>
      </w:rPr>
    </w:lvl>
    <w:lvl w:ilvl="1" w:tplc="FC7A8D5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2607E5E"/>
    <w:multiLevelType w:val="hybridMultilevel"/>
    <w:tmpl w:val="4DD41B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DD625C4"/>
    <w:multiLevelType w:val="hybridMultilevel"/>
    <w:tmpl w:val="CD1AD656"/>
    <w:lvl w:ilvl="0" w:tplc="D03E7F7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7E24012B"/>
    <w:multiLevelType w:val="hybridMultilevel"/>
    <w:tmpl w:val="1FCC344E"/>
    <w:lvl w:ilvl="0" w:tplc="D5D0325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7E8A4301"/>
    <w:multiLevelType w:val="hybridMultilevel"/>
    <w:tmpl w:val="3CEC9400"/>
    <w:lvl w:ilvl="0" w:tplc="FFFFFFFF">
      <w:start w:val="1"/>
      <w:numFmt w:val="decimal"/>
      <w:lvlText w:val="%1)"/>
      <w:lvlJc w:val="left"/>
      <w:pPr>
        <w:ind w:left="785" w:hanging="360"/>
      </w:pPr>
      <w:rPr>
        <w:rFonts w:hint="default"/>
      </w:rPr>
    </w:lvl>
    <w:lvl w:ilvl="1" w:tplc="FFFFFFFF">
      <w:start w:val="1"/>
      <w:numFmt w:val="bullet"/>
      <w:lvlText w:val="o"/>
      <w:lvlJc w:val="left"/>
      <w:pPr>
        <w:ind w:left="1505" w:hanging="360"/>
      </w:pPr>
      <w:rPr>
        <w:rFonts w:ascii="Courier New" w:hAnsi="Courier New" w:hint="default"/>
      </w:rPr>
    </w:lvl>
    <w:lvl w:ilvl="2" w:tplc="FFFFFFFF">
      <w:start w:val="1"/>
      <w:numFmt w:val="bullet"/>
      <w:lvlText w:val=""/>
      <w:lvlJc w:val="left"/>
      <w:pPr>
        <w:ind w:left="2225" w:hanging="360"/>
      </w:pPr>
      <w:rPr>
        <w:rFonts w:ascii="Wingdings" w:hAnsi="Wingdings" w:hint="default"/>
      </w:rPr>
    </w:lvl>
    <w:lvl w:ilvl="3" w:tplc="FFFFFFFF">
      <w:start w:val="1"/>
      <w:numFmt w:val="bullet"/>
      <w:lvlText w:val=""/>
      <w:lvlJc w:val="left"/>
      <w:pPr>
        <w:ind w:left="2945" w:hanging="360"/>
      </w:pPr>
      <w:rPr>
        <w:rFonts w:ascii="Symbol" w:hAnsi="Symbol" w:hint="default"/>
      </w:rPr>
    </w:lvl>
    <w:lvl w:ilvl="4" w:tplc="FFFFFFFF">
      <w:start w:val="1"/>
      <w:numFmt w:val="bullet"/>
      <w:lvlText w:val="o"/>
      <w:lvlJc w:val="left"/>
      <w:pPr>
        <w:ind w:left="3665" w:hanging="360"/>
      </w:pPr>
      <w:rPr>
        <w:rFonts w:ascii="Courier New" w:hAnsi="Courier New" w:hint="default"/>
      </w:rPr>
    </w:lvl>
    <w:lvl w:ilvl="5" w:tplc="FFFFFFFF">
      <w:start w:val="1"/>
      <w:numFmt w:val="bullet"/>
      <w:lvlText w:val=""/>
      <w:lvlJc w:val="left"/>
      <w:pPr>
        <w:ind w:left="4385" w:hanging="360"/>
      </w:pPr>
      <w:rPr>
        <w:rFonts w:ascii="Wingdings" w:hAnsi="Wingdings" w:hint="default"/>
      </w:rPr>
    </w:lvl>
    <w:lvl w:ilvl="6" w:tplc="FFFFFFFF">
      <w:start w:val="1"/>
      <w:numFmt w:val="bullet"/>
      <w:lvlText w:val=""/>
      <w:lvlJc w:val="left"/>
      <w:pPr>
        <w:ind w:left="5105" w:hanging="360"/>
      </w:pPr>
      <w:rPr>
        <w:rFonts w:ascii="Symbol" w:hAnsi="Symbol" w:hint="default"/>
      </w:rPr>
    </w:lvl>
    <w:lvl w:ilvl="7" w:tplc="FFFFFFFF">
      <w:start w:val="1"/>
      <w:numFmt w:val="bullet"/>
      <w:lvlText w:val="o"/>
      <w:lvlJc w:val="left"/>
      <w:pPr>
        <w:ind w:left="5825" w:hanging="360"/>
      </w:pPr>
      <w:rPr>
        <w:rFonts w:ascii="Courier New" w:hAnsi="Courier New" w:hint="default"/>
      </w:rPr>
    </w:lvl>
    <w:lvl w:ilvl="8" w:tplc="FFFFFFFF">
      <w:start w:val="1"/>
      <w:numFmt w:val="bullet"/>
      <w:lvlText w:val=""/>
      <w:lvlJc w:val="left"/>
      <w:pPr>
        <w:ind w:left="6545" w:hanging="360"/>
      </w:pPr>
      <w:rPr>
        <w:rFonts w:ascii="Wingdings" w:hAnsi="Wingdings" w:hint="default"/>
      </w:rPr>
    </w:lvl>
  </w:abstractNum>
  <w:num w:numId="1">
    <w:abstractNumId w:val="2"/>
  </w:num>
  <w:num w:numId="2">
    <w:abstractNumId w:val="0"/>
  </w:num>
  <w:num w:numId="3">
    <w:abstractNumId w:val="11"/>
  </w:num>
  <w:num w:numId="4">
    <w:abstractNumId w:val="1"/>
  </w:num>
  <w:num w:numId="5">
    <w:abstractNumId w:val="10"/>
  </w:num>
  <w:num w:numId="6">
    <w:abstractNumId w:val="3"/>
  </w:num>
  <w:num w:numId="7">
    <w:abstractNumId w:val="5"/>
  </w:num>
  <w:num w:numId="8">
    <w:abstractNumId w:val="8"/>
  </w:num>
  <w:num w:numId="9">
    <w:abstractNumId w:val="12"/>
  </w:num>
  <w:num w:numId="10">
    <w:abstractNumId w:val="4"/>
  </w:num>
  <w:num w:numId="11">
    <w:abstractNumId w:val="13"/>
  </w:num>
  <w:num w:numId="12">
    <w:abstractNumId w:val="9"/>
  </w:num>
  <w:num w:numId="13">
    <w:abstractNumId w:val="6"/>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styleLockTheme/>
  <w:styleLockQFSet/>
  <w:defaultTabStop w:val="170"/>
  <w:hyphenationZone w:val="425"/>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628"/>
    <w:rsid w:val="000012DA"/>
    <w:rsid w:val="0000246E"/>
    <w:rsid w:val="00003862"/>
    <w:rsid w:val="00010A86"/>
    <w:rsid w:val="00012989"/>
    <w:rsid w:val="00012A35"/>
    <w:rsid w:val="00013E65"/>
    <w:rsid w:val="00016099"/>
    <w:rsid w:val="0001658B"/>
    <w:rsid w:val="00017DC2"/>
    <w:rsid w:val="00021522"/>
    <w:rsid w:val="00023471"/>
    <w:rsid w:val="00023F13"/>
    <w:rsid w:val="00030634"/>
    <w:rsid w:val="000310AE"/>
    <w:rsid w:val="000319C1"/>
    <w:rsid w:val="00031A8B"/>
    <w:rsid w:val="00031BCA"/>
    <w:rsid w:val="000330FA"/>
    <w:rsid w:val="0003362F"/>
    <w:rsid w:val="0003470C"/>
    <w:rsid w:val="00034FE6"/>
    <w:rsid w:val="00036B63"/>
    <w:rsid w:val="00037E1A"/>
    <w:rsid w:val="00043495"/>
    <w:rsid w:val="00046A75"/>
    <w:rsid w:val="00047312"/>
    <w:rsid w:val="000508BD"/>
    <w:rsid w:val="000517AB"/>
    <w:rsid w:val="0005339C"/>
    <w:rsid w:val="0005571B"/>
    <w:rsid w:val="00057AB3"/>
    <w:rsid w:val="00060076"/>
    <w:rsid w:val="00060432"/>
    <w:rsid w:val="00060D87"/>
    <w:rsid w:val="000615A5"/>
    <w:rsid w:val="000625BB"/>
    <w:rsid w:val="00064E4C"/>
    <w:rsid w:val="00066901"/>
    <w:rsid w:val="00071BEE"/>
    <w:rsid w:val="00072448"/>
    <w:rsid w:val="000736CD"/>
    <w:rsid w:val="0007533B"/>
    <w:rsid w:val="0007545D"/>
    <w:rsid w:val="00075A31"/>
    <w:rsid w:val="000760BF"/>
    <w:rsid w:val="0007613E"/>
    <w:rsid w:val="00076BFC"/>
    <w:rsid w:val="00080CDE"/>
    <w:rsid w:val="000814A7"/>
    <w:rsid w:val="000818AF"/>
    <w:rsid w:val="0008557B"/>
    <w:rsid w:val="00085CE7"/>
    <w:rsid w:val="000869A9"/>
    <w:rsid w:val="000906EE"/>
    <w:rsid w:val="00090AA6"/>
    <w:rsid w:val="00091BA2"/>
    <w:rsid w:val="0009285F"/>
    <w:rsid w:val="000944EF"/>
    <w:rsid w:val="00096B05"/>
    <w:rsid w:val="0009732D"/>
    <w:rsid w:val="000973F0"/>
    <w:rsid w:val="000A1296"/>
    <w:rsid w:val="000A1C27"/>
    <w:rsid w:val="000A1DAD"/>
    <w:rsid w:val="000A2649"/>
    <w:rsid w:val="000A2CFA"/>
    <w:rsid w:val="000A323B"/>
    <w:rsid w:val="000B298D"/>
    <w:rsid w:val="000B3BFA"/>
    <w:rsid w:val="000B5B2D"/>
    <w:rsid w:val="000B5DCE"/>
    <w:rsid w:val="000B7DCA"/>
    <w:rsid w:val="000C05BA"/>
    <w:rsid w:val="000C0E8F"/>
    <w:rsid w:val="000C0F89"/>
    <w:rsid w:val="000C1D8F"/>
    <w:rsid w:val="000C239E"/>
    <w:rsid w:val="000C4449"/>
    <w:rsid w:val="000C4BC4"/>
    <w:rsid w:val="000D0110"/>
    <w:rsid w:val="000D2468"/>
    <w:rsid w:val="000D318A"/>
    <w:rsid w:val="000D4711"/>
    <w:rsid w:val="000D6173"/>
    <w:rsid w:val="000D6F83"/>
    <w:rsid w:val="000E25CC"/>
    <w:rsid w:val="000E3694"/>
    <w:rsid w:val="000E490F"/>
    <w:rsid w:val="000E4EC6"/>
    <w:rsid w:val="000E6241"/>
    <w:rsid w:val="000F2BE3"/>
    <w:rsid w:val="000F330B"/>
    <w:rsid w:val="000F3D0D"/>
    <w:rsid w:val="000F6ED4"/>
    <w:rsid w:val="000F7A6E"/>
    <w:rsid w:val="001042BA"/>
    <w:rsid w:val="00106D03"/>
    <w:rsid w:val="00110465"/>
    <w:rsid w:val="00110628"/>
    <w:rsid w:val="0011245A"/>
    <w:rsid w:val="00112C5D"/>
    <w:rsid w:val="0011493E"/>
    <w:rsid w:val="00115B72"/>
    <w:rsid w:val="001209EC"/>
    <w:rsid w:val="00120A9E"/>
    <w:rsid w:val="00123FB6"/>
    <w:rsid w:val="00125A9C"/>
    <w:rsid w:val="001270A2"/>
    <w:rsid w:val="00130AE0"/>
    <w:rsid w:val="00131237"/>
    <w:rsid w:val="00131269"/>
    <w:rsid w:val="001329AC"/>
    <w:rsid w:val="00134CA0"/>
    <w:rsid w:val="0013721C"/>
    <w:rsid w:val="0013792D"/>
    <w:rsid w:val="0014010A"/>
    <w:rsid w:val="0014026F"/>
    <w:rsid w:val="00146B03"/>
    <w:rsid w:val="00147A47"/>
    <w:rsid w:val="00147AA1"/>
    <w:rsid w:val="001520CF"/>
    <w:rsid w:val="00154480"/>
    <w:rsid w:val="0015667C"/>
    <w:rsid w:val="00157110"/>
    <w:rsid w:val="0015742A"/>
    <w:rsid w:val="00157DA1"/>
    <w:rsid w:val="00161AC5"/>
    <w:rsid w:val="00163147"/>
    <w:rsid w:val="00164C57"/>
    <w:rsid w:val="00164C9D"/>
    <w:rsid w:val="00165CB9"/>
    <w:rsid w:val="00167A5F"/>
    <w:rsid w:val="00171F16"/>
    <w:rsid w:val="00172F7A"/>
    <w:rsid w:val="00173150"/>
    <w:rsid w:val="00173390"/>
    <w:rsid w:val="001736F0"/>
    <w:rsid w:val="00173BB3"/>
    <w:rsid w:val="001740D0"/>
    <w:rsid w:val="00174F2C"/>
    <w:rsid w:val="00180F2A"/>
    <w:rsid w:val="001816EB"/>
    <w:rsid w:val="00184B91"/>
    <w:rsid w:val="00184D4A"/>
    <w:rsid w:val="00186EC1"/>
    <w:rsid w:val="0019116F"/>
    <w:rsid w:val="00191E1F"/>
    <w:rsid w:val="0019473B"/>
    <w:rsid w:val="001952B1"/>
    <w:rsid w:val="00196E39"/>
    <w:rsid w:val="00197649"/>
    <w:rsid w:val="001A01FB"/>
    <w:rsid w:val="001A10E9"/>
    <w:rsid w:val="001A183D"/>
    <w:rsid w:val="001A2292"/>
    <w:rsid w:val="001A2B65"/>
    <w:rsid w:val="001A2BD4"/>
    <w:rsid w:val="001A3CD3"/>
    <w:rsid w:val="001A4782"/>
    <w:rsid w:val="001A5BEF"/>
    <w:rsid w:val="001A7F15"/>
    <w:rsid w:val="001B342E"/>
    <w:rsid w:val="001B36F7"/>
    <w:rsid w:val="001C1832"/>
    <w:rsid w:val="001C188C"/>
    <w:rsid w:val="001C2655"/>
    <w:rsid w:val="001C4838"/>
    <w:rsid w:val="001D1783"/>
    <w:rsid w:val="001D53CD"/>
    <w:rsid w:val="001D55A3"/>
    <w:rsid w:val="001D5AF5"/>
    <w:rsid w:val="001E0AA6"/>
    <w:rsid w:val="001E1E73"/>
    <w:rsid w:val="001E4A8A"/>
    <w:rsid w:val="001E4E0C"/>
    <w:rsid w:val="001E526D"/>
    <w:rsid w:val="001E5655"/>
    <w:rsid w:val="001F1832"/>
    <w:rsid w:val="001F220F"/>
    <w:rsid w:val="001F25B3"/>
    <w:rsid w:val="001F6616"/>
    <w:rsid w:val="00202BD4"/>
    <w:rsid w:val="00204A97"/>
    <w:rsid w:val="00205386"/>
    <w:rsid w:val="002114EF"/>
    <w:rsid w:val="00212945"/>
    <w:rsid w:val="00215F0A"/>
    <w:rsid w:val="002166AD"/>
    <w:rsid w:val="00217871"/>
    <w:rsid w:val="00221ED8"/>
    <w:rsid w:val="002230AE"/>
    <w:rsid w:val="002231EA"/>
    <w:rsid w:val="00223FDF"/>
    <w:rsid w:val="00224BE3"/>
    <w:rsid w:val="002264AC"/>
    <w:rsid w:val="002270DB"/>
    <w:rsid w:val="002279C0"/>
    <w:rsid w:val="002279ED"/>
    <w:rsid w:val="00235CBC"/>
    <w:rsid w:val="0023727E"/>
    <w:rsid w:val="002378A6"/>
    <w:rsid w:val="00242081"/>
    <w:rsid w:val="00243777"/>
    <w:rsid w:val="002441CD"/>
    <w:rsid w:val="002501A3"/>
    <w:rsid w:val="0025166C"/>
    <w:rsid w:val="002518A7"/>
    <w:rsid w:val="002555D4"/>
    <w:rsid w:val="00257A26"/>
    <w:rsid w:val="00261A16"/>
    <w:rsid w:val="00261B77"/>
    <w:rsid w:val="00263522"/>
    <w:rsid w:val="00264EC6"/>
    <w:rsid w:val="00264F64"/>
    <w:rsid w:val="00271013"/>
    <w:rsid w:val="002711CF"/>
    <w:rsid w:val="0027185A"/>
    <w:rsid w:val="00273FE4"/>
    <w:rsid w:val="002765B4"/>
    <w:rsid w:val="00276A94"/>
    <w:rsid w:val="00277DC6"/>
    <w:rsid w:val="0028043C"/>
    <w:rsid w:val="002809F8"/>
    <w:rsid w:val="00280E16"/>
    <w:rsid w:val="00290283"/>
    <w:rsid w:val="00292275"/>
    <w:rsid w:val="0029328F"/>
    <w:rsid w:val="00293FAA"/>
    <w:rsid w:val="0029405D"/>
    <w:rsid w:val="00294FA6"/>
    <w:rsid w:val="00295A6F"/>
    <w:rsid w:val="002A20C4"/>
    <w:rsid w:val="002A570F"/>
    <w:rsid w:val="002A7292"/>
    <w:rsid w:val="002A7358"/>
    <w:rsid w:val="002A7902"/>
    <w:rsid w:val="002B0F6B"/>
    <w:rsid w:val="002B23B8"/>
    <w:rsid w:val="002B2A57"/>
    <w:rsid w:val="002B4429"/>
    <w:rsid w:val="002B5F81"/>
    <w:rsid w:val="002B68A6"/>
    <w:rsid w:val="002B7FAF"/>
    <w:rsid w:val="002C007A"/>
    <w:rsid w:val="002D0C4F"/>
    <w:rsid w:val="002D1364"/>
    <w:rsid w:val="002D4BA2"/>
    <w:rsid w:val="002D4D30"/>
    <w:rsid w:val="002D5000"/>
    <w:rsid w:val="002D598D"/>
    <w:rsid w:val="002D7188"/>
    <w:rsid w:val="002E1C44"/>
    <w:rsid w:val="002E1DE3"/>
    <w:rsid w:val="002E2AB6"/>
    <w:rsid w:val="002E3F34"/>
    <w:rsid w:val="002E5F79"/>
    <w:rsid w:val="002E64FA"/>
    <w:rsid w:val="002E6DA1"/>
    <w:rsid w:val="002F04D0"/>
    <w:rsid w:val="002F089C"/>
    <w:rsid w:val="002F0A00"/>
    <w:rsid w:val="002F0CFA"/>
    <w:rsid w:val="002F669F"/>
    <w:rsid w:val="00301C97"/>
    <w:rsid w:val="003041CC"/>
    <w:rsid w:val="0031004C"/>
    <w:rsid w:val="003101F6"/>
    <w:rsid w:val="003105F6"/>
    <w:rsid w:val="00311297"/>
    <w:rsid w:val="003113BE"/>
    <w:rsid w:val="003122CA"/>
    <w:rsid w:val="003148FD"/>
    <w:rsid w:val="00317652"/>
    <w:rsid w:val="00321080"/>
    <w:rsid w:val="00322D45"/>
    <w:rsid w:val="00322F03"/>
    <w:rsid w:val="00323DB3"/>
    <w:rsid w:val="00324F45"/>
    <w:rsid w:val="0032569A"/>
    <w:rsid w:val="00325A1F"/>
    <w:rsid w:val="003268F9"/>
    <w:rsid w:val="00330BAF"/>
    <w:rsid w:val="003335AB"/>
    <w:rsid w:val="003338D6"/>
    <w:rsid w:val="00334E3A"/>
    <w:rsid w:val="003359CC"/>
    <w:rsid w:val="003361DD"/>
    <w:rsid w:val="00341A6A"/>
    <w:rsid w:val="00345B9C"/>
    <w:rsid w:val="00346E66"/>
    <w:rsid w:val="00352DAE"/>
    <w:rsid w:val="003537A0"/>
    <w:rsid w:val="003548E4"/>
    <w:rsid w:val="00354EB9"/>
    <w:rsid w:val="003602AE"/>
    <w:rsid w:val="00360929"/>
    <w:rsid w:val="003647D5"/>
    <w:rsid w:val="003674B0"/>
    <w:rsid w:val="00370B9F"/>
    <w:rsid w:val="0037727C"/>
    <w:rsid w:val="00377E70"/>
    <w:rsid w:val="00380904"/>
    <w:rsid w:val="003823EE"/>
    <w:rsid w:val="00382960"/>
    <w:rsid w:val="00382EF0"/>
    <w:rsid w:val="00383643"/>
    <w:rsid w:val="003846F7"/>
    <w:rsid w:val="003851ED"/>
    <w:rsid w:val="00385B39"/>
    <w:rsid w:val="00386785"/>
    <w:rsid w:val="00386A63"/>
    <w:rsid w:val="00390E89"/>
    <w:rsid w:val="00391B1A"/>
    <w:rsid w:val="00394423"/>
    <w:rsid w:val="00396942"/>
    <w:rsid w:val="00396B49"/>
    <w:rsid w:val="00396E3E"/>
    <w:rsid w:val="003A1087"/>
    <w:rsid w:val="003A306E"/>
    <w:rsid w:val="003A579C"/>
    <w:rsid w:val="003A60DC"/>
    <w:rsid w:val="003A6A46"/>
    <w:rsid w:val="003A7A63"/>
    <w:rsid w:val="003B000C"/>
    <w:rsid w:val="003B0F1D"/>
    <w:rsid w:val="003B4A57"/>
    <w:rsid w:val="003C05F7"/>
    <w:rsid w:val="003C0AD9"/>
    <w:rsid w:val="003C0ED0"/>
    <w:rsid w:val="003C1D49"/>
    <w:rsid w:val="003C35C4"/>
    <w:rsid w:val="003C7B90"/>
    <w:rsid w:val="003D0E05"/>
    <w:rsid w:val="003D12C2"/>
    <w:rsid w:val="003D31B9"/>
    <w:rsid w:val="003D3867"/>
    <w:rsid w:val="003E0D1A"/>
    <w:rsid w:val="003E2DA3"/>
    <w:rsid w:val="003F020D"/>
    <w:rsid w:val="003F03D9"/>
    <w:rsid w:val="003F1948"/>
    <w:rsid w:val="003F2628"/>
    <w:rsid w:val="003F2676"/>
    <w:rsid w:val="003F2FBE"/>
    <w:rsid w:val="003F318D"/>
    <w:rsid w:val="003F3666"/>
    <w:rsid w:val="003F5BAE"/>
    <w:rsid w:val="003F68D4"/>
    <w:rsid w:val="003F6ED7"/>
    <w:rsid w:val="00401C84"/>
    <w:rsid w:val="00403210"/>
    <w:rsid w:val="004035BB"/>
    <w:rsid w:val="004035EB"/>
    <w:rsid w:val="004040FB"/>
    <w:rsid w:val="00407332"/>
    <w:rsid w:val="00407828"/>
    <w:rsid w:val="00413D8E"/>
    <w:rsid w:val="004140F2"/>
    <w:rsid w:val="00415EA0"/>
    <w:rsid w:val="00417631"/>
    <w:rsid w:val="00417B22"/>
    <w:rsid w:val="00421085"/>
    <w:rsid w:val="00421FC6"/>
    <w:rsid w:val="0042465E"/>
    <w:rsid w:val="00424DF7"/>
    <w:rsid w:val="00432496"/>
    <w:rsid w:val="00432B76"/>
    <w:rsid w:val="0043378F"/>
    <w:rsid w:val="00434D01"/>
    <w:rsid w:val="00435D26"/>
    <w:rsid w:val="00440C99"/>
    <w:rsid w:val="0044175C"/>
    <w:rsid w:val="00442BD0"/>
    <w:rsid w:val="00445F4D"/>
    <w:rsid w:val="00447B18"/>
    <w:rsid w:val="004504C0"/>
    <w:rsid w:val="004550FB"/>
    <w:rsid w:val="00456444"/>
    <w:rsid w:val="0046111A"/>
    <w:rsid w:val="00462946"/>
    <w:rsid w:val="00462F5C"/>
    <w:rsid w:val="00463F43"/>
    <w:rsid w:val="00464B94"/>
    <w:rsid w:val="00464F72"/>
    <w:rsid w:val="004653A8"/>
    <w:rsid w:val="00465A0B"/>
    <w:rsid w:val="0047077C"/>
    <w:rsid w:val="00470B05"/>
    <w:rsid w:val="00470D63"/>
    <w:rsid w:val="0047207C"/>
    <w:rsid w:val="004725BF"/>
    <w:rsid w:val="00472989"/>
    <w:rsid w:val="00472CD6"/>
    <w:rsid w:val="00474E3C"/>
    <w:rsid w:val="00480A58"/>
    <w:rsid w:val="00482151"/>
    <w:rsid w:val="00485E23"/>
    <w:rsid w:val="00485FAD"/>
    <w:rsid w:val="00487AED"/>
    <w:rsid w:val="004906A6"/>
    <w:rsid w:val="00491EDF"/>
    <w:rsid w:val="00492A3F"/>
    <w:rsid w:val="00494F62"/>
    <w:rsid w:val="004A2001"/>
    <w:rsid w:val="004A3434"/>
    <w:rsid w:val="004A3590"/>
    <w:rsid w:val="004A3B9B"/>
    <w:rsid w:val="004B00A7"/>
    <w:rsid w:val="004B25E2"/>
    <w:rsid w:val="004B34D7"/>
    <w:rsid w:val="004B5037"/>
    <w:rsid w:val="004B5B2F"/>
    <w:rsid w:val="004B5C08"/>
    <w:rsid w:val="004B626A"/>
    <w:rsid w:val="004B660E"/>
    <w:rsid w:val="004B7F82"/>
    <w:rsid w:val="004C05BD"/>
    <w:rsid w:val="004C1A36"/>
    <w:rsid w:val="004C3B06"/>
    <w:rsid w:val="004C3F97"/>
    <w:rsid w:val="004C7EE7"/>
    <w:rsid w:val="004D2DEE"/>
    <w:rsid w:val="004D2E1F"/>
    <w:rsid w:val="004D7FD9"/>
    <w:rsid w:val="004E1324"/>
    <w:rsid w:val="004E19A5"/>
    <w:rsid w:val="004E37E5"/>
    <w:rsid w:val="004E3FDB"/>
    <w:rsid w:val="004E7060"/>
    <w:rsid w:val="004E7AB8"/>
    <w:rsid w:val="004F1F4A"/>
    <w:rsid w:val="004F296D"/>
    <w:rsid w:val="004F508B"/>
    <w:rsid w:val="004F539D"/>
    <w:rsid w:val="004F583B"/>
    <w:rsid w:val="004F695F"/>
    <w:rsid w:val="004F6CA4"/>
    <w:rsid w:val="00500752"/>
    <w:rsid w:val="00501A50"/>
    <w:rsid w:val="0050222D"/>
    <w:rsid w:val="0050384A"/>
    <w:rsid w:val="00503AF3"/>
    <w:rsid w:val="005044DC"/>
    <w:rsid w:val="0050494F"/>
    <w:rsid w:val="0050696D"/>
    <w:rsid w:val="00506BE5"/>
    <w:rsid w:val="0051094B"/>
    <w:rsid w:val="005110D7"/>
    <w:rsid w:val="00511D99"/>
    <w:rsid w:val="00511DBC"/>
    <w:rsid w:val="005128D3"/>
    <w:rsid w:val="005147E8"/>
    <w:rsid w:val="005158F2"/>
    <w:rsid w:val="0052616F"/>
    <w:rsid w:val="00526175"/>
    <w:rsid w:val="00526DFC"/>
    <w:rsid w:val="00526F43"/>
    <w:rsid w:val="00527651"/>
    <w:rsid w:val="005307C5"/>
    <w:rsid w:val="005363AB"/>
    <w:rsid w:val="00544EF4"/>
    <w:rsid w:val="00545E53"/>
    <w:rsid w:val="005479D9"/>
    <w:rsid w:val="00555687"/>
    <w:rsid w:val="005572BD"/>
    <w:rsid w:val="00557A12"/>
    <w:rsid w:val="00560214"/>
    <w:rsid w:val="00560AC7"/>
    <w:rsid w:val="00561AFB"/>
    <w:rsid w:val="00561FA8"/>
    <w:rsid w:val="005635ED"/>
    <w:rsid w:val="005649FA"/>
    <w:rsid w:val="00565253"/>
    <w:rsid w:val="00570191"/>
    <w:rsid w:val="00570570"/>
    <w:rsid w:val="00572512"/>
    <w:rsid w:val="00573EE6"/>
    <w:rsid w:val="0057547F"/>
    <w:rsid w:val="005754EE"/>
    <w:rsid w:val="0057617E"/>
    <w:rsid w:val="00576497"/>
    <w:rsid w:val="005771DF"/>
    <w:rsid w:val="0058308C"/>
    <w:rsid w:val="005835E7"/>
    <w:rsid w:val="0058397F"/>
    <w:rsid w:val="00583BF8"/>
    <w:rsid w:val="00583E27"/>
    <w:rsid w:val="00585F33"/>
    <w:rsid w:val="00587B04"/>
    <w:rsid w:val="00590167"/>
    <w:rsid w:val="00590250"/>
    <w:rsid w:val="00591124"/>
    <w:rsid w:val="005922EA"/>
    <w:rsid w:val="00597024"/>
    <w:rsid w:val="00597238"/>
    <w:rsid w:val="005A0274"/>
    <w:rsid w:val="005A095C"/>
    <w:rsid w:val="005A4818"/>
    <w:rsid w:val="005A60BA"/>
    <w:rsid w:val="005A669D"/>
    <w:rsid w:val="005A75D8"/>
    <w:rsid w:val="005B3C02"/>
    <w:rsid w:val="005B4CA0"/>
    <w:rsid w:val="005B5934"/>
    <w:rsid w:val="005B713E"/>
    <w:rsid w:val="005C03B6"/>
    <w:rsid w:val="005C348E"/>
    <w:rsid w:val="005C68E1"/>
    <w:rsid w:val="005C7270"/>
    <w:rsid w:val="005D0E62"/>
    <w:rsid w:val="005D29A6"/>
    <w:rsid w:val="005D3763"/>
    <w:rsid w:val="005D55E1"/>
    <w:rsid w:val="005D6E30"/>
    <w:rsid w:val="005E0865"/>
    <w:rsid w:val="005E19F7"/>
    <w:rsid w:val="005E4F04"/>
    <w:rsid w:val="005E62C2"/>
    <w:rsid w:val="005E6C71"/>
    <w:rsid w:val="005E7B04"/>
    <w:rsid w:val="005F0963"/>
    <w:rsid w:val="005F2824"/>
    <w:rsid w:val="005F2EBA"/>
    <w:rsid w:val="005F35ED"/>
    <w:rsid w:val="005F6982"/>
    <w:rsid w:val="005F6CCB"/>
    <w:rsid w:val="005F7812"/>
    <w:rsid w:val="005F7A88"/>
    <w:rsid w:val="00603A1A"/>
    <w:rsid w:val="006046D5"/>
    <w:rsid w:val="00604F72"/>
    <w:rsid w:val="00607A93"/>
    <w:rsid w:val="00610C08"/>
    <w:rsid w:val="00611EB9"/>
    <w:rsid w:val="00611F74"/>
    <w:rsid w:val="00615772"/>
    <w:rsid w:val="006176AE"/>
    <w:rsid w:val="00617C80"/>
    <w:rsid w:val="00617F14"/>
    <w:rsid w:val="00621256"/>
    <w:rsid w:val="00621FCC"/>
    <w:rsid w:val="0062241C"/>
    <w:rsid w:val="00622E4B"/>
    <w:rsid w:val="00631CE0"/>
    <w:rsid w:val="00631E20"/>
    <w:rsid w:val="006320E4"/>
    <w:rsid w:val="006333DA"/>
    <w:rsid w:val="00633B90"/>
    <w:rsid w:val="00635134"/>
    <w:rsid w:val="006356E2"/>
    <w:rsid w:val="00640739"/>
    <w:rsid w:val="00641268"/>
    <w:rsid w:val="00642A65"/>
    <w:rsid w:val="00645DCE"/>
    <w:rsid w:val="006465AC"/>
    <w:rsid w:val="006465BF"/>
    <w:rsid w:val="00653B22"/>
    <w:rsid w:val="00657BF4"/>
    <w:rsid w:val="006603FB"/>
    <w:rsid w:val="006608DF"/>
    <w:rsid w:val="00661EF5"/>
    <w:rsid w:val="0066200D"/>
    <w:rsid w:val="006623AC"/>
    <w:rsid w:val="006626FC"/>
    <w:rsid w:val="00666DA9"/>
    <w:rsid w:val="006678AF"/>
    <w:rsid w:val="006701EF"/>
    <w:rsid w:val="00670290"/>
    <w:rsid w:val="00673BA5"/>
    <w:rsid w:val="00680058"/>
    <w:rsid w:val="00680131"/>
    <w:rsid w:val="006806AA"/>
    <w:rsid w:val="006806BA"/>
    <w:rsid w:val="00681F9F"/>
    <w:rsid w:val="006840EA"/>
    <w:rsid w:val="006844E2"/>
    <w:rsid w:val="00685267"/>
    <w:rsid w:val="00686527"/>
    <w:rsid w:val="006872AE"/>
    <w:rsid w:val="00690082"/>
    <w:rsid w:val="00690252"/>
    <w:rsid w:val="00692986"/>
    <w:rsid w:val="006946BB"/>
    <w:rsid w:val="006969FA"/>
    <w:rsid w:val="00697545"/>
    <w:rsid w:val="006A09F4"/>
    <w:rsid w:val="006A35D5"/>
    <w:rsid w:val="006A67CF"/>
    <w:rsid w:val="006A748A"/>
    <w:rsid w:val="006B0F3F"/>
    <w:rsid w:val="006B3707"/>
    <w:rsid w:val="006B5AD5"/>
    <w:rsid w:val="006B6929"/>
    <w:rsid w:val="006B74C3"/>
    <w:rsid w:val="006C419E"/>
    <w:rsid w:val="006C4A31"/>
    <w:rsid w:val="006C5AC2"/>
    <w:rsid w:val="006C6AFB"/>
    <w:rsid w:val="006D2735"/>
    <w:rsid w:val="006D45B2"/>
    <w:rsid w:val="006E0FCC"/>
    <w:rsid w:val="006E1E96"/>
    <w:rsid w:val="006E3293"/>
    <w:rsid w:val="006E3B93"/>
    <w:rsid w:val="006E5E21"/>
    <w:rsid w:val="006F055B"/>
    <w:rsid w:val="006F2648"/>
    <w:rsid w:val="006F26B4"/>
    <w:rsid w:val="006F2F10"/>
    <w:rsid w:val="006F482B"/>
    <w:rsid w:val="006F6311"/>
    <w:rsid w:val="0070051A"/>
    <w:rsid w:val="00701952"/>
    <w:rsid w:val="00702556"/>
    <w:rsid w:val="0070277E"/>
    <w:rsid w:val="00704156"/>
    <w:rsid w:val="007069FC"/>
    <w:rsid w:val="00711221"/>
    <w:rsid w:val="00712675"/>
    <w:rsid w:val="00713808"/>
    <w:rsid w:val="007151B6"/>
    <w:rsid w:val="0071520D"/>
    <w:rsid w:val="00715EDB"/>
    <w:rsid w:val="007160D5"/>
    <w:rsid w:val="007163FB"/>
    <w:rsid w:val="007165D1"/>
    <w:rsid w:val="00717AB3"/>
    <w:rsid w:val="00717C2E"/>
    <w:rsid w:val="007204FA"/>
    <w:rsid w:val="00720AED"/>
    <w:rsid w:val="007213B3"/>
    <w:rsid w:val="00722101"/>
    <w:rsid w:val="00723322"/>
    <w:rsid w:val="0072457F"/>
    <w:rsid w:val="00725406"/>
    <w:rsid w:val="0072621B"/>
    <w:rsid w:val="00726A71"/>
    <w:rsid w:val="00730555"/>
    <w:rsid w:val="007312CC"/>
    <w:rsid w:val="00736A64"/>
    <w:rsid w:val="00737F6A"/>
    <w:rsid w:val="007410B6"/>
    <w:rsid w:val="00744510"/>
    <w:rsid w:val="00744C6F"/>
    <w:rsid w:val="00744F53"/>
    <w:rsid w:val="007457F6"/>
    <w:rsid w:val="00745ABB"/>
    <w:rsid w:val="00746A3F"/>
    <w:rsid w:val="00746E38"/>
    <w:rsid w:val="00747C59"/>
    <w:rsid w:val="00747C79"/>
    <w:rsid w:val="00747CD5"/>
    <w:rsid w:val="0075309F"/>
    <w:rsid w:val="00753B51"/>
    <w:rsid w:val="007542BB"/>
    <w:rsid w:val="00756629"/>
    <w:rsid w:val="007575D2"/>
    <w:rsid w:val="00757B4F"/>
    <w:rsid w:val="00757B6A"/>
    <w:rsid w:val="007610E0"/>
    <w:rsid w:val="00761889"/>
    <w:rsid w:val="007621AA"/>
    <w:rsid w:val="0076260A"/>
    <w:rsid w:val="00764A67"/>
    <w:rsid w:val="007666D2"/>
    <w:rsid w:val="00770F6B"/>
    <w:rsid w:val="00771883"/>
    <w:rsid w:val="007728F6"/>
    <w:rsid w:val="00776DC2"/>
    <w:rsid w:val="00780122"/>
    <w:rsid w:val="0078214B"/>
    <w:rsid w:val="0078264D"/>
    <w:rsid w:val="0078498A"/>
    <w:rsid w:val="007878FE"/>
    <w:rsid w:val="00792207"/>
    <w:rsid w:val="00792B64"/>
    <w:rsid w:val="00792E29"/>
    <w:rsid w:val="0079379A"/>
    <w:rsid w:val="00793F63"/>
    <w:rsid w:val="00794953"/>
    <w:rsid w:val="00794AED"/>
    <w:rsid w:val="007A1F2F"/>
    <w:rsid w:val="007A2A5C"/>
    <w:rsid w:val="007A3DB7"/>
    <w:rsid w:val="007A5150"/>
    <w:rsid w:val="007A5373"/>
    <w:rsid w:val="007A789F"/>
    <w:rsid w:val="007B0392"/>
    <w:rsid w:val="007B41C7"/>
    <w:rsid w:val="007B75BC"/>
    <w:rsid w:val="007C0BD6"/>
    <w:rsid w:val="007C3806"/>
    <w:rsid w:val="007C41CE"/>
    <w:rsid w:val="007C5BB7"/>
    <w:rsid w:val="007C73F9"/>
    <w:rsid w:val="007D07D5"/>
    <w:rsid w:val="007D1C43"/>
    <w:rsid w:val="007D1C64"/>
    <w:rsid w:val="007D32DD"/>
    <w:rsid w:val="007D533E"/>
    <w:rsid w:val="007D6429"/>
    <w:rsid w:val="007D6DCE"/>
    <w:rsid w:val="007D72C4"/>
    <w:rsid w:val="007E0BD6"/>
    <w:rsid w:val="007E2CFE"/>
    <w:rsid w:val="007E59C9"/>
    <w:rsid w:val="007E669D"/>
    <w:rsid w:val="007F0072"/>
    <w:rsid w:val="007F2EB6"/>
    <w:rsid w:val="007F54C3"/>
    <w:rsid w:val="007F5E70"/>
    <w:rsid w:val="00802949"/>
    <w:rsid w:val="0080301E"/>
    <w:rsid w:val="0080365F"/>
    <w:rsid w:val="008048A4"/>
    <w:rsid w:val="008053BE"/>
    <w:rsid w:val="00812BE5"/>
    <w:rsid w:val="00814512"/>
    <w:rsid w:val="008165AF"/>
    <w:rsid w:val="00817429"/>
    <w:rsid w:val="00821514"/>
    <w:rsid w:val="00821E35"/>
    <w:rsid w:val="00824591"/>
    <w:rsid w:val="00824AED"/>
    <w:rsid w:val="00827820"/>
    <w:rsid w:val="00831B8B"/>
    <w:rsid w:val="0083405D"/>
    <w:rsid w:val="008352D4"/>
    <w:rsid w:val="00836DB9"/>
    <w:rsid w:val="00837C67"/>
    <w:rsid w:val="008415B0"/>
    <w:rsid w:val="00842028"/>
    <w:rsid w:val="0084312A"/>
    <w:rsid w:val="008436B8"/>
    <w:rsid w:val="00844616"/>
    <w:rsid w:val="00845073"/>
    <w:rsid w:val="008460B6"/>
    <w:rsid w:val="00846540"/>
    <w:rsid w:val="00850C9D"/>
    <w:rsid w:val="00852B59"/>
    <w:rsid w:val="008541B1"/>
    <w:rsid w:val="00856272"/>
    <w:rsid w:val="008563FF"/>
    <w:rsid w:val="0086018B"/>
    <w:rsid w:val="00860536"/>
    <w:rsid w:val="008611DD"/>
    <w:rsid w:val="008620DE"/>
    <w:rsid w:val="0086293F"/>
    <w:rsid w:val="00866867"/>
    <w:rsid w:val="008706E9"/>
    <w:rsid w:val="00872257"/>
    <w:rsid w:val="008753E6"/>
    <w:rsid w:val="0087738C"/>
    <w:rsid w:val="008802AF"/>
    <w:rsid w:val="00881926"/>
    <w:rsid w:val="00882594"/>
    <w:rsid w:val="00882F06"/>
    <w:rsid w:val="0088318F"/>
    <w:rsid w:val="0088331D"/>
    <w:rsid w:val="008852B0"/>
    <w:rsid w:val="00885AE7"/>
    <w:rsid w:val="00886B60"/>
    <w:rsid w:val="00887889"/>
    <w:rsid w:val="008901CD"/>
    <w:rsid w:val="008920FF"/>
    <w:rsid w:val="008926E8"/>
    <w:rsid w:val="00894F19"/>
    <w:rsid w:val="00896A10"/>
    <w:rsid w:val="008971B5"/>
    <w:rsid w:val="008A30F1"/>
    <w:rsid w:val="008A5D26"/>
    <w:rsid w:val="008A691D"/>
    <w:rsid w:val="008A6969"/>
    <w:rsid w:val="008A6B13"/>
    <w:rsid w:val="008A6ECB"/>
    <w:rsid w:val="008B0BF9"/>
    <w:rsid w:val="008B2866"/>
    <w:rsid w:val="008B3859"/>
    <w:rsid w:val="008B436D"/>
    <w:rsid w:val="008B4DC5"/>
    <w:rsid w:val="008B4E49"/>
    <w:rsid w:val="008B5B3A"/>
    <w:rsid w:val="008B7712"/>
    <w:rsid w:val="008B7B26"/>
    <w:rsid w:val="008C16D1"/>
    <w:rsid w:val="008C3524"/>
    <w:rsid w:val="008C4061"/>
    <w:rsid w:val="008C4229"/>
    <w:rsid w:val="008C5BE0"/>
    <w:rsid w:val="008C65C9"/>
    <w:rsid w:val="008C7233"/>
    <w:rsid w:val="008D045C"/>
    <w:rsid w:val="008D0575"/>
    <w:rsid w:val="008D1B0C"/>
    <w:rsid w:val="008D2434"/>
    <w:rsid w:val="008D5274"/>
    <w:rsid w:val="008E171D"/>
    <w:rsid w:val="008E2686"/>
    <w:rsid w:val="008E2785"/>
    <w:rsid w:val="008E33A5"/>
    <w:rsid w:val="008E468D"/>
    <w:rsid w:val="008E78A3"/>
    <w:rsid w:val="008F0654"/>
    <w:rsid w:val="008F06CB"/>
    <w:rsid w:val="008F1FCE"/>
    <w:rsid w:val="008F2E83"/>
    <w:rsid w:val="008F49B4"/>
    <w:rsid w:val="008F612A"/>
    <w:rsid w:val="0090180B"/>
    <w:rsid w:val="0090293D"/>
    <w:rsid w:val="009034DE"/>
    <w:rsid w:val="0090465B"/>
    <w:rsid w:val="00905396"/>
    <w:rsid w:val="0090605D"/>
    <w:rsid w:val="00906419"/>
    <w:rsid w:val="00912889"/>
    <w:rsid w:val="00913A42"/>
    <w:rsid w:val="00914167"/>
    <w:rsid w:val="009143DB"/>
    <w:rsid w:val="00915065"/>
    <w:rsid w:val="00917CE5"/>
    <w:rsid w:val="009205A5"/>
    <w:rsid w:val="009217C0"/>
    <w:rsid w:val="00925241"/>
    <w:rsid w:val="00925CEC"/>
    <w:rsid w:val="00926A3F"/>
    <w:rsid w:val="0092794E"/>
    <w:rsid w:val="00930D30"/>
    <w:rsid w:val="009332A2"/>
    <w:rsid w:val="00935F26"/>
    <w:rsid w:val="00937598"/>
    <w:rsid w:val="0093790B"/>
    <w:rsid w:val="00943751"/>
    <w:rsid w:val="00946DD0"/>
    <w:rsid w:val="009509E6"/>
    <w:rsid w:val="00950EC7"/>
    <w:rsid w:val="00952018"/>
    <w:rsid w:val="00952800"/>
    <w:rsid w:val="0095300D"/>
    <w:rsid w:val="00956812"/>
    <w:rsid w:val="0095719A"/>
    <w:rsid w:val="009623E9"/>
    <w:rsid w:val="00963EEB"/>
    <w:rsid w:val="009648BC"/>
    <w:rsid w:val="00964AAB"/>
    <w:rsid w:val="00964C2F"/>
    <w:rsid w:val="00965F88"/>
    <w:rsid w:val="00984E03"/>
    <w:rsid w:val="00987E85"/>
    <w:rsid w:val="009A0D12"/>
    <w:rsid w:val="009A1987"/>
    <w:rsid w:val="009A2BEE"/>
    <w:rsid w:val="009A5081"/>
    <w:rsid w:val="009A5289"/>
    <w:rsid w:val="009A7A53"/>
    <w:rsid w:val="009B0402"/>
    <w:rsid w:val="009B0B75"/>
    <w:rsid w:val="009B1392"/>
    <w:rsid w:val="009B16DF"/>
    <w:rsid w:val="009B3EC0"/>
    <w:rsid w:val="009B4CB2"/>
    <w:rsid w:val="009B6701"/>
    <w:rsid w:val="009B6EF7"/>
    <w:rsid w:val="009B7000"/>
    <w:rsid w:val="009B739C"/>
    <w:rsid w:val="009B7C71"/>
    <w:rsid w:val="009C04EC"/>
    <w:rsid w:val="009C328C"/>
    <w:rsid w:val="009C4444"/>
    <w:rsid w:val="009C79AD"/>
    <w:rsid w:val="009C7CA6"/>
    <w:rsid w:val="009D0F2F"/>
    <w:rsid w:val="009D0FB1"/>
    <w:rsid w:val="009D1510"/>
    <w:rsid w:val="009D3316"/>
    <w:rsid w:val="009D55AA"/>
    <w:rsid w:val="009D5C69"/>
    <w:rsid w:val="009D7D9D"/>
    <w:rsid w:val="009E3E77"/>
    <w:rsid w:val="009E3FAB"/>
    <w:rsid w:val="009E447B"/>
    <w:rsid w:val="009E5B3F"/>
    <w:rsid w:val="009E7D90"/>
    <w:rsid w:val="009F0938"/>
    <w:rsid w:val="009F17DD"/>
    <w:rsid w:val="009F1AB0"/>
    <w:rsid w:val="009F442A"/>
    <w:rsid w:val="009F501D"/>
    <w:rsid w:val="009F69D9"/>
    <w:rsid w:val="00A039D5"/>
    <w:rsid w:val="00A03A69"/>
    <w:rsid w:val="00A046AD"/>
    <w:rsid w:val="00A079C1"/>
    <w:rsid w:val="00A12520"/>
    <w:rsid w:val="00A130FD"/>
    <w:rsid w:val="00A1379F"/>
    <w:rsid w:val="00A13D6D"/>
    <w:rsid w:val="00A14769"/>
    <w:rsid w:val="00A152ED"/>
    <w:rsid w:val="00A16151"/>
    <w:rsid w:val="00A166F1"/>
    <w:rsid w:val="00A16EC6"/>
    <w:rsid w:val="00A17C06"/>
    <w:rsid w:val="00A2122F"/>
    <w:rsid w:val="00A2126E"/>
    <w:rsid w:val="00A21706"/>
    <w:rsid w:val="00A22958"/>
    <w:rsid w:val="00A22F9E"/>
    <w:rsid w:val="00A24FCC"/>
    <w:rsid w:val="00A26349"/>
    <w:rsid w:val="00A26A90"/>
    <w:rsid w:val="00A26B27"/>
    <w:rsid w:val="00A30E4F"/>
    <w:rsid w:val="00A32253"/>
    <w:rsid w:val="00A32C70"/>
    <w:rsid w:val="00A3310E"/>
    <w:rsid w:val="00A333A0"/>
    <w:rsid w:val="00A37E70"/>
    <w:rsid w:val="00A437E1"/>
    <w:rsid w:val="00A4685E"/>
    <w:rsid w:val="00A50CD4"/>
    <w:rsid w:val="00A51191"/>
    <w:rsid w:val="00A52F8E"/>
    <w:rsid w:val="00A53C85"/>
    <w:rsid w:val="00A53F99"/>
    <w:rsid w:val="00A56D62"/>
    <w:rsid w:val="00A56F07"/>
    <w:rsid w:val="00A5762C"/>
    <w:rsid w:val="00A600FC"/>
    <w:rsid w:val="00A60BCA"/>
    <w:rsid w:val="00A62708"/>
    <w:rsid w:val="00A638DA"/>
    <w:rsid w:val="00A65B41"/>
    <w:rsid w:val="00A65E00"/>
    <w:rsid w:val="00A66A78"/>
    <w:rsid w:val="00A66FCD"/>
    <w:rsid w:val="00A701B9"/>
    <w:rsid w:val="00A70A1E"/>
    <w:rsid w:val="00A70F2A"/>
    <w:rsid w:val="00A73F55"/>
    <w:rsid w:val="00A7436E"/>
    <w:rsid w:val="00A74E96"/>
    <w:rsid w:val="00A75A8E"/>
    <w:rsid w:val="00A7605F"/>
    <w:rsid w:val="00A779F6"/>
    <w:rsid w:val="00A824DD"/>
    <w:rsid w:val="00A83676"/>
    <w:rsid w:val="00A83B7B"/>
    <w:rsid w:val="00A84274"/>
    <w:rsid w:val="00A850F3"/>
    <w:rsid w:val="00A864E3"/>
    <w:rsid w:val="00A90179"/>
    <w:rsid w:val="00A9414C"/>
    <w:rsid w:val="00A94574"/>
    <w:rsid w:val="00A9586C"/>
    <w:rsid w:val="00A95936"/>
    <w:rsid w:val="00A96265"/>
    <w:rsid w:val="00A96346"/>
    <w:rsid w:val="00A97084"/>
    <w:rsid w:val="00AA1468"/>
    <w:rsid w:val="00AA1C2C"/>
    <w:rsid w:val="00AA35F6"/>
    <w:rsid w:val="00AA667C"/>
    <w:rsid w:val="00AA6E91"/>
    <w:rsid w:val="00AA7439"/>
    <w:rsid w:val="00AB047E"/>
    <w:rsid w:val="00AB0B0A"/>
    <w:rsid w:val="00AB0BB7"/>
    <w:rsid w:val="00AB22C6"/>
    <w:rsid w:val="00AB2AD0"/>
    <w:rsid w:val="00AB5CAA"/>
    <w:rsid w:val="00AB67FC"/>
    <w:rsid w:val="00AC00F2"/>
    <w:rsid w:val="00AC31B5"/>
    <w:rsid w:val="00AC4E2A"/>
    <w:rsid w:val="00AC4EA1"/>
    <w:rsid w:val="00AC5381"/>
    <w:rsid w:val="00AC5920"/>
    <w:rsid w:val="00AD0DFA"/>
    <w:rsid w:val="00AD0E65"/>
    <w:rsid w:val="00AD2203"/>
    <w:rsid w:val="00AD2BF2"/>
    <w:rsid w:val="00AD4E90"/>
    <w:rsid w:val="00AD5422"/>
    <w:rsid w:val="00AE4179"/>
    <w:rsid w:val="00AE4425"/>
    <w:rsid w:val="00AE4FBE"/>
    <w:rsid w:val="00AE650F"/>
    <w:rsid w:val="00AE6555"/>
    <w:rsid w:val="00AE7D16"/>
    <w:rsid w:val="00AF2A13"/>
    <w:rsid w:val="00AF4CAA"/>
    <w:rsid w:val="00AF571A"/>
    <w:rsid w:val="00AF60A0"/>
    <w:rsid w:val="00AF67FC"/>
    <w:rsid w:val="00AF7DF5"/>
    <w:rsid w:val="00B006E5"/>
    <w:rsid w:val="00B00C23"/>
    <w:rsid w:val="00B019CE"/>
    <w:rsid w:val="00B024C2"/>
    <w:rsid w:val="00B02D28"/>
    <w:rsid w:val="00B06D02"/>
    <w:rsid w:val="00B07700"/>
    <w:rsid w:val="00B13921"/>
    <w:rsid w:val="00B1528C"/>
    <w:rsid w:val="00B16ACD"/>
    <w:rsid w:val="00B21487"/>
    <w:rsid w:val="00B221BC"/>
    <w:rsid w:val="00B232D1"/>
    <w:rsid w:val="00B237C9"/>
    <w:rsid w:val="00B24DB5"/>
    <w:rsid w:val="00B31F9E"/>
    <w:rsid w:val="00B3268F"/>
    <w:rsid w:val="00B32C2C"/>
    <w:rsid w:val="00B33A1A"/>
    <w:rsid w:val="00B33E6C"/>
    <w:rsid w:val="00B371CC"/>
    <w:rsid w:val="00B41CD9"/>
    <w:rsid w:val="00B427E6"/>
    <w:rsid w:val="00B428A6"/>
    <w:rsid w:val="00B43E1F"/>
    <w:rsid w:val="00B44D12"/>
    <w:rsid w:val="00B45FBC"/>
    <w:rsid w:val="00B50BCC"/>
    <w:rsid w:val="00B51A7D"/>
    <w:rsid w:val="00B51D07"/>
    <w:rsid w:val="00B535C2"/>
    <w:rsid w:val="00B55544"/>
    <w:rsid w:val="00B60665"/>
    <w:rsid w:val="00B63E23"/>
    <w:rsid w:val="00B642FC"/>
    <w:rsid w:val="00B64D26"/>
    <w:rsid w:val="00B64FBB"/>
    <w:rsid w:val="00B65673"/>
    <w:rsid w:val="00B702F0"/>
    <w:rsid w:val="00B70E22"/>
    <w:rsid w:val="00B774CB"/>
    <w:rsid w:val="00B80402"/>
    <w:rsid w:val="00B80B9A"/>
    <w:rsid w:val="00B830B7"/>
    <w:rsid w:val="00B848EA"/>
    <w:rsid w:val="00B84B2B"/>
    <w:rsid w:val="00B90500"/>
    <w:rsid w:val="00B9176C"/>
    <w:rsid w:val="00B93386"/>
    <w:rsid w:val="00B935A4"/>
    <w:rsid w:val="00B95086"/>
    <w:rsid w:val="00BA1EB6"/>
    <w:rsid w:val="00BA4393"/>
    <w:rsid w:val="00BA43B4"/>
    <w:rsid w:val="00BA561A"/>
    <w:rsid w:val="00BB0DC6"/>
    <w:rsid w:val="00BB15E4"/>
    <w:rsid w:val="00BB1E19"/>
    <w:rsid w:val="00BB21D1"/>
    <w:rsid w:val="00BB32F2"/>
    <w:rsid w:val="00BB3693"/>
    <w:rsid w:val="00BB4338"/>
    <w:rsid w:val="00BB6C0E"/>
    <w:rsid w:val="00BB7B38"/>
    <w:rsid w:val="00BC11E5"/>
    <w:rsid w:val="00BC4790"/>
    <w:rsid w:val="00BC4BC6"/>
    <w:rsid w:val="00BC52FD"/>
    <w:rsid w:val="00BC5C90"/>
    <w:rsid w:val="00BC6E62"/>
    <w:rsid w:val="00BC7443"/>
    <w:rsid w:val="00BD0648"/>
    <w:rsid w:val="00BD1040"/>
    <w:rsid w:val="00BD2950"/>
    <w:rsid w:val="00BD34AA"/>
    <w:rsid w:val="00BD69BE"/>
    <w:rsid w:val="00BD77FE"/>
    <w:rsid w:val="00BE0C44"/>
    <w:rsid w:val="00BE1B8B"/>
    <w:rsid w:val="00BE2A18"/>
    <w:rsid w:val="00BE2C01"/>
    <w:rsid w:val="00BE41EC"/>
    <w:rsid w:val="00BE56FB"/>
    <w:rsid w:val="00BE7309"/>
    <w:rsid w:val="00BE798B"/>
    <w:rsid w:val="00BF0DBE"/>
    <w:rsid w:val="00BF1919"/>
    <w:rsid w:val="00BF3DDE"/>
    <w:rsid w:val="00BF6589"/>
    <w:rsid w:val="00BF6E0C"/>
    <w:rsid w:val="00BF6F7F"/>
    <w:rsid w:val="00C00647"/>
    <w:rsid w:val="00C02764"/>
    <w:rsid w:val="00C04CEF"/>
    <w:rsid w:val="00C0662F"/>
    <w:rsid w:val="00C10551"/>
    <w:rsid w:val="00C11943"/>
    <w:rsid w:val="00C12E96"/>
    <w:rsid w:val="00C14763"/>
    <w:rsid w:val="00C16141"/>
    <w:rsid w:val="00C16AF5"/>
    <w:rsid w:val="00C2165B"/>
    <w:rsid w:val="00C226B7"/>
    <w:rsid w:val="00C228AD"/>
    <w:rsid w:val="00C2363F"/>
    <w:rsid w:val="00C236C8"/>
    <w:rsid w:val="00C253B0"/>
    <w:rsid w:val="00C25883"/>
    <w:rsid w:val="00C260B1"/>
    <w:rsid w:val="00C26E56"/>
    <w:rsid w:val="00C31406"/>
    <w:rsid w:val="00C318F4"/>
    <w:rsid w:val="00C34E36"/>
    <w:rsid w:val="00C37194"/>
    <w:rsid w:val="00C40637"/>
    <w:rsid w:val="00C409F2"/>
    <w:rsid w:val="00C40F6C"/>
    <w:rsid w:val="00C43826"/>
    <w:rsid w:val="00C44426"/>
    <w:rsid w:val="00C445F3"/>
    <w:rsid w:val="00C44E16"/>
    <w:rsid w:val="00C44FD7"/>
    <w:rsid w:val="00C451F4"/>
    <w:rsid w:val="00C45EB1"/>
    <w:rsid w:val="00C506CC"/>
    <w:rsid w:val="00C50F07"/>
    <w:rsid w:val="00C54A3A"/>
    <w:rsid w:val="00C55566"/>
    <w:rsid w:val="00C56448"/>
    <w:rsid w:val="00C60CB8"/>
    <w:rsid w:val="00C667BE"/>
    <w:rsid w:val="00C6766B"/>
    <w:rsid w:val="00C72223"/>
    <w:rsid w:val="00C74DFE"/>
    <w:rsid w:val="00C76417"/>
    <w:rsid w:val="00C767F4"/>
    <w:rsid w:val="00C7726F"/>
    <w:rsid w:val="00C80460"/>
    <w:rsid w:val="00C81535"/>
    <w:rsid w:val="00C823DA"/>
    <w:rsid w:val="00C8259F"/>
    <w:rsid w:val="00C82746"/>
    <w:rsid w:val="00C8312F"/>
    <w:rsid w:val="00C83951"/>
    <w:rsid w:val="00C84C47"/>
    <w:rsid w:val="00C8588B"/>
    <w:rsid w:val="00C858A4"/>
    <w:rsid w:val="00C86AFA"/>
    <w:rsid w:val="00C9083F"/>
    <w:rsid w:val="00C90BE1"/>
    <w:rsid w:val="00CA16E7"/>
    <w:rsid w:val="00CA3096"/>
    <w:rsid w:val="00CA6DDD"/>
    <w:rsid w:val="00CB09A6"/>
    <w:rsid w:val="00CB0BA2"/>
    <w:rsid w:val="00CB18D0"/>
    <w:rsid w:val="00CB1C8A"/>
    <w:rsid w:val="00CB24F5"/>
    <w:rsid w:val="00CB2663"/>
    <w:rsid w:val="00CB3BBE"/>
    <w:rsid w:val="00CB52AD"/>
    <w:rsid w:val="00CB52F8"/>
    <w:rsid w:val="00CB59E9"/>
    <w:rsid w:val="00CC0D6A"/>
    <w:rsid w:val="00CC3831"/>
    <w:rsid w:val="00CC3E3D"/>
    <w:rsid w:val="00CC519B"/>
    <w:rsid w:val="00CD12C1"/>
    <w:rsid w:val="00CD1BA1"/>
    <w:rsid w:val="00CD214E"/>
    <w:rsid w:val="00CD41D0"/>
    <w:rsid w:val="00CD4256"/>
    <w:rsid w:val="00CD46FA"/>
    <w:rsid w:val="00CD5973"/>
    <w:rsid w:val="00CE293D"/>
    <w:rsid w:val="00CE31A6"/>
    <w:rsid w:val="00CF09AA"/>
    <w:rsid w:val="00CF2151"/>
    <w:rsid w:val="00CF2B0A"/>
    <w:rsid w:val="00CF4813"/>
    <w:rsid w:val="00CF5233"/>
    <w:rsid w:val="00CF67AC"/>
    <w:rsid w:val="00D00A03"/>
    <w:rsid w:val="00D00B3B"/>
    <w:rsid w:val="00D01401"/>
    <w:rsid w:val="00D029B8"/>
    <w:rsid w:val="00D02F60"/>
    <w:rsid w:val="00D03EF5"/>
    <w:rsid w:val="00D03F88"/>
    <w:rsid w:val="00D0464E"/>
    <w:rsid w:val="00D04A96"/>
    <w:rsid w:val="00D0676F"/>
    <w:rsid w:val="00D07A7B"/>
    <w:rsid w:val="00D10E06"/>
    <w:rsid w:val="00D15197"/>
    <w:rsid w:val="00D16820"/>
    <w:rsid w:val="00D169C8"/>
    <w:rsid w:val="00D16F14"/>
    <w:rsid w:val="00D1793F"/>
    <w:rsid w:val="00D22AF5"/>
    <w:rsid w:val="00D235EA"/>
    <w:rsid w:val="00D247A9"/>
    <w:rsid w:val="00D32643"/>
    <w:rsid w:val="00D32721"/>
    <w:rsid w:val="00D328DC"/>
    <w:rsid w:val="00D33387"/>
    <w:rsid w:val="00D402FB"/>
    <w:rsid w:val="00D461B9"/>
    <w:rsid w:val="00D47D7A"/>
    <w:rsid w:val="00D50ABD"/>
    <w:rsid w:val="00D55290"/>
    <w:rsid w:val="00D55AEA"/>
    <w:rsid w:val="00D569A7"/>
    <w:rsid w:val="00D57791"/>
    <w:rsid w:val="00D6046A"/>
    <w:rsid w:val="00D62328"/>
    <w:rsid w:val="00D62870"/>
    <w:rsid w:val="00D64BC0"/>
    <w:rsid w:val="00D655D9"/>
    <w:rsid w:val="00D6565D"/>
    <w:rsid w:val="00D65872"/>
    <w:rsid w:val="00D676F3"/>
    <w:rsid w:val="00D70EF5"/>
    <w:rsid w:val="00D71024"/>
    <w:rsid w:val="00D71710"/>
    <w:rsid w:val="00D71A25"/>
    <w:rsid w:val="00D71FCF"/>
    <w:rsid w:val="00D72A54"/>
    <w:rsid w:val="00D72CC1"/>
    <w:rsid w:val="00D7399D"/>
    <w:rsid w:val="00D76EC9"/>
    <w:rsid w:val="00D80DA6"/>
    <w:rsid w:val="00D80E7D"/>
    <w:rsid w:val="00D81397"/>
    <w:rsid w:val="00D848B9"/>
    <w:rsid w:val="00D85F38"/>
    <w:rsid w:val="00D90E69"/>
    <w:rsid w:val="00D91368"/>
    <w:rsid w:val="00D92AD4"/>
    <w:rsid w:val="00D93106"/>
    <w:rsid w:val="00D933E9"/>
    <w:rsid w:val="00D9505D"/>
    <w:rsid w:val="00D953D0"/>
    <w:rsid w:val="00D95572"/>
    <w:rsid w:val="00D959F5"/>
    <w:rsid w:val="00D96884"/>
    <w:rsid w:val="00D96A1D"/>
    <w:rsid w:val="00DA2CB3"/>
    <w:rsid w:val="00DA3FDD"/>
    <w:rsid w:val="00DA482E"/>
    <w:rsid w:val="00DA7017"/>
    <w:rsid w:val="00DA7028"/>
    <w:rsid w:val="00DB1AD2"/>
    <w:rsid w:val="00DB2B58"/>
    <w:rsid w:val="00DB5206"/>
    <w:rsid w:val="00DB6276"/>
    <w:rsid w:val="00DB63F5"/>
    <w:rsid w:val="00DC1C6B"/>
    <w:rsid w:val="00DC2C2E"/>
    <w:rsid w:val="00DC3E73"/>
    <w:rsid w:val="00DC4AF0"/>
    <w:rsid w:val="00DC7886"/>
    <w:rsid w:val="00DD0959"/>
    <w:rsid w:val="00DD0CF2"/>
    <w:rsid w:val="00DE1554"/>
    <w:rsid w:val="00DE2901"/>
    <w:rsid w:val="00DE590F"/>
    <w:rsid w:val="00DE7DC1"/>
    <w:rsid w:val="00DF2865"/>
    <w:rsid w:val="00DF3F7E"/>
    <w:rsid w:val="00DF7648"/>
    <w:rsid w:val="00E00E29"/>
    <w:rsid w:val="00E02BAB"/>
    <w:rsid w:val="00E032AD"/>
    <w:rsid w:val="00E04CEB"/>
    <w:rsid w:val="00E060BC"/>
    <w:rsid w:val="00E06AE1"/>
    <w:rsid w:val="00E10453"/>
    <w:rsid w:val="00E11420"/>
    <w:rsid w:val="00E12755"/>
    <w:rsid w:val="00E132FB"/>
    <w:rsid w:val="00E170B7"/>
    <w:rsid w:val="00E177DD"/>
    <w:rsid w:val="00E20900"/>
    <w:rsid w:val="00E20C7F"/>
    <w:rsid w:val="00E2396E"/>
    <w:rsid w:val="00E2442B"/>
    <w:rsid w:val="00E24728"/>
    <w:rsid w:val="00E256E7"/>
    <w:rsid w:val="00E276AC"/>
    <w:rsid w:val="00E333C2"/>
    <w:rsid w:val="00E34A35"/>
    <w:rsid w:val="00E37C2F"/>
    <w:rsid w:val="00E400B4"/>
    <w:rsid w:val="00E41C28"/>
    <w:rsid w:val="00E46308"/>
    <w:rsid w:val="00E518C7"/>
    <w:rsid w:val="00E51E17"/>
    <w:rsid w:val="00E52DAB"/>
    <w:rsid w:val="00E539B0"/>
    <w:rsid w:val="00E55994"/>
    <w:rsid w:val="00E60606"/>
    <w:rsid w:val="00E60C66"/>
    <w:rsid w:val="00E6164D"/>
    <w:rsid w:val="00E618C9"/>
    <w:rsid w:val="00E62774"/>
    <w:rsid w:val="00E6307C"/>
    <w:rsid w:val="00E636FA"/>
    <w:rsid w:val="00E644E7"/>
    <w:rsid w:val="00E64753"/>
    <w:rsid w:val="00E65D82"/>
    <w:rsid w:val="00E6607F"/>
    <w:rsid w:val="00E66C50"/>
    <w:rsid w:val="00E679D3"/>
    <w:rsid w:val="00E71208"/>
    <w:rsid w:val="00E71444"/>
    <w:rsid w:val="00E71C91"/>
    <w:rsid w:val="00E71CED"/>
    <w:rsid w:val="00E720A1"/>
    <w:rsid w:val="00E74F64"/>
    <w:rsid w:val="00E75DDA"/>
    <w:rsid w:val="00E773E8"/>
    <w:rsid w:val="00E83ADD"/>
    <w:rsid w:val="00E84F38"/>
    <w:rsid w:val="00E85623"/>
    <w:rsid w:val="00E85881"/>
    <w:rsid w:val="00E87441"/>
    <w:rsid w:val="00E87D2B"/>
    <w:rsid w:val="00E9096D"/>
    <w:rsid w:val="00E91FAE"/>
    <w:rsid w:val="00E947A1"/>
    <w:rsid w:val="00E96E3F"/>
    <w:rsid w:val="00EA270C"/>
    <w:rsid w:val="00EA4974"/>
    <w:rsid w:val="00EA532E"/>
    <w:rsid w:val="00EB011F"/>
    <w:rsid w:val="00EB06D9"/>
    <w:rsid w:val="00EB192B"/>
    <w:rsid w:val="00EB19ED"/>
    <w:rsid w:val="00EB1CAB"/>
    <w:rsid w:val="00EB2006"/>
    <w:rsid w:val="00EB203F"/>
    <w:rsid w:val="00EB468F"/>
    <w:rsid w:val="00EC0F5A"/>
    <w:rsid w:val="00EC4265"/>
    <w:rsid w:val="00EC4CEB"/>
    <w:rsid w:val="00EC659E"/>
    <w:rsid w:val="00ED16D5"/>
    <w:rsid w:val="00ED1DCC"/>
    <w:rsid w:val="00ED2072"/>
    <w:rsid w:val="00ED2AE0"/>
    <w:rsid w:val="00ED5553"/>
    <w:rsid w:val="00ED5E36"/>
    <w:rsid w:val="00ED6961"/>
    <w:rsid w:val="00EE0F57"/>
    <w:rsid w:val="00EE6419"/>
    <w:rsid w:val="00EF0B96"/>
    <w:rsid w:val="00EF3486"/>
    <w:rsid w:val="00EF47AF"/>
    <w:rsid w:val="00EF53B6"/>
    <w:rsid w:val="00EF5F86"/>
    <w:rsid w:val="00F00B73"/>
    <w:rsid w:val="00F05F10"/>
    <w:rsid w:val="00F107E6"/>
    <w:rsid w:val="00F115CA"/>
    <w:rsid w:val="00F1332C"/>
    <w:rsid w:val="00F14817"/>
    <w:rsid w:val="00F14EBA"/>
    <w:rsid w:val="00F15015"/>
    <w:rsid w:val="00F1510F"/>
    <w:rsid w:val="00F1533A"/>
    <w:rsid w:val="00F15E5A"/>
    <w:rsid w:val="00F17F0A"/>
    <w:rsid w:val="00F2209A"/>
    <w:rsid w:val="00F2668F"/>
    <w:rsid w:val="00F2742F"/>
    <w:rsid w:val="00F2753B"/>
    <w:rsid w:val="00F33F8B"/>
    <w:rsid w:val="00F340B2"/>
    <w:rsid w:val="00F36F73"/>
    <w:rsid w:val="00F4085C"/>
    <w:rsid w:val="00F43390"/>
    <w:rsid w:val="00F443B2"/>
    <w:rsid w:val="00F458D8"/>
    <w:rsid w:val="00F50237"/>
    <w:rsid w:val="00F509E3"/>
    <w:rsid w:val="00F53596"/>
    <w:rsid w:val="00F55BA8"/>
    <w:rsid w:val="00F55DB1"/>
    <w:rsid w:val="00F56ACA"/>
    <w:rsid w:val="00F600FE"/>
    <w:rsid w:val="00F620B7"/>
    <w:rsid w:val="00F6242F"/>
    <w:rsid w:val="00F62E4D"/>
    <w:rsid w:val="00F64D25"/>
    <w:rsid w:val="00F66559"/>
    <w:rsid w:val="00F66B34"/>
    <w:rsid w:val="00F675B9"/>
    <w:rsid w:val="00F711C9"/>
    <w:rsid w:val="00F74722"/>
    <w:rsid w:val="00F74C59"/>
    <w:rsid w:val="00F75C3A"/>
    <w:rsid w:val="00F76B50"/>
    <w:rsid w:val="00F81965"/>
    <w:rsid w:val="00F81D4F"/>
    <w:rsid w:val="00F82E30"/>
    <w:rsid w:val="00F831CB"/>
    <w:rsid w:val="00F83E6E"/>
    <w:rsid w:val="00F848A3"/>
    <w:rsid w:val="00F84ACF"/>
    <w:rsid w:val="00F85742"/>
    <w:rsid w:val="00F85BF8"/>
    <w:rsid w:val="00F871CE"/>
    <w:rsid w:val="00F87802"/>
    <w:rsid w:val="00F879AD"/>
    <w:rsid w:val="00F91394"/>
    <w:rsid w:val="00F91C4B"/>
    <w:rsid w:val="00F92C0A"/>
    <w:rsid w:val="00F9415B"/>
    <w:rsid w:val="00FA13C2"/>
    <w:rsid w:val="00FA7F91"/>
    <w:rsid w:val="00FB04CC"/>
    <w:rsid w:val="00FB05F1"/>
    <w:rsid w:val="00FB121C"/>
    <w:rsid w:val="00FB1CDD"/>
    <w:rsid w:val="00FB1FBF"/>
    <w:rsid w:val="00FB2C2F"/>
    <w:rsid w:val="00FB305C"/>
    <w:rsid w:val="00FB4F05"/>
    <w:rsid w:val="00FC2E3D"/>
    <w:rsid w:val="00FC3BDE"/>
    <w:rsid w:val="00FC5E6F"/>
    <w:rsid w:val="00FD1DBE"/>
    <w:rsid w:val="00FD25A7"/>
    <w:rsid w:val="00FD27B6"/>
    <w:rsid w:val="00FD3689"/>
    <w:rsid w:val="00FD42A3"/>
    <w:rsid w:val="00FD4C8C"/>
    <w:rsid w:val="00FD7468"/>
    <w:rsid w:val="00FD7CE0"/>
    <w:rsid w:val="00FD7D20"/>
    <w:rsid w:val="00FE0B3B"/>
    <w:rsid w:val="00FE1BE2"/>
    <w:rsid w:val="00FE2399"/>
    <w:rsid w:val="00FE2E2C"/>
    <w:rsid w:val="00FE2F17"/>
    <w:rsid w:val="00FE42BA"/>
    <w:rsid w:val="00FE67AD"/>
    <w:rsid w:val="00FE730A"/>
    <w:rsid w:val="00FF1A16"/>
    <w:rsid w:val="00FF1DD7"/>
    <w:rsid w:val="00FF2651"/>
    <w:rsid w:val="00FF4453"/>
    <w:rsid w:val="00FF4E8A"/>
    <w:rsid w:val="00FF60A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8EC721"/>
  <w15:docId w15:val="{569CA9BA-F340-4D79-81C6-27F8F348D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emiHidden/>
    <w:qFormat/>
    <w:locked/>
    <w:rsid w:val="002279ED"/>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9"/>
    <w:semiHidden/>
    <w:unhideWhenUsed/>
    <w:qFormat/>
    <w:rsid w:val="003F262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next w:val="Normalny"/>
    <w:link w:val="Nagwek4Znak"/>
    <w:uiPriority w:val="99"/>
    <w:semiHidden/>
    <w:unhideWhenUsed/>
    <w:qFormat/>
    <w:rsid w:val="003F262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customStyle="1" w:styleId="Nagwek2Znak">
    <w:name w:val="Nagłówek 2 Znak"/>
    <w:basedOn w:val="Domylnaczcionkaakapitu"/>
    <w:link w:val="Nagwek2"/>
    <w:uiPriority w:val="99"/>
    <w:semiHidden/>
    <w:rsid w:val="003F2628"/>
    <w:rPr>
      <w:rFonts w:asciiTheme="majorHAnsi" w:eastAsiaTheme="majorEastAsia" w:hAnsiTheme="majorHAnsi" w:cstheme="majorBidi"/>
      <w:color w:val="365F91" w:themeColor="accent1" w:themeShade="BF"/>
      <w:sz w:val="26"/>
      <w:szCs w:val="26"/>
    </w:rPr>
  </w:style>
  <w:style w:type="character" w:customStyle="1" w:styleId="Nagwek4Znak">
    <w:name w:val="Nagłówek 4 Znak"/>
    <w:basedOn w:val="Domylnaczcionkaakapitu"/>
    <w:link w:val="Nagwek4"/>
    <w:uiPriority w:val="99"/>
    <w:semiHidden/>
    <w:rsid w:val="003F2628"/>
    <w:rPr>
      <w:rFonts w:asciiTheme="majorHAnsi" w:eastAsiaTheme="majorEastAsia" w:hAnsiTheme="majorHAnsi" w:cstheme="majorBidi"/>
      <w:i/>
      <w:iCs/>
      <w:color w:val="365F91" w:themeColor="accent1" w:themeShade="BF"/>
      <w:szCs w:val="20"/>
    </w:rPr>
  </w:style>
  <w:style w:type="paragraph" w:styleId="Akapitzlist">
    <w:name w:val="List Paragraph"/>
    <w:basedOn w:val="Normalny"/>
    <w:link w:val="AkapitzlistZnak"/>
    <w:uiPriority w:val="34"/>
    <w:qFormat/>
    <w:rsid w:val="003F2628"/>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paragraph" w:styleId="Poprawka">
    <w:name w:val="Revision"/>
    <w:hidden/>
    <w:uiPriority w:val="99"/>
    <w:semiHidden/>
    <w:rsid w:val="003F2628"/>
    <w:pPr>
      <w:spacing w:line="240" w:lineRule="auto"/>
    </w:pPr>
    <w:rPr>
      <w:rFonts w:ascii="Times New Roman" w:eastAsiaTheme="minorEastAsia" w:hAnsi="Times New Roman" w:cs="Arial"/>
      <w:szCs w:val="20"/>
    </w:rPr>
  </w:style>
  <w:style w:type="character" w:styleId="Hipercze">
    <w:name w:val="Hyperlink"/>
    <w:basedOn w:val="Domylnaczcionkaakapitu"/>
    <w:uiPriority w:val="99"/>
    <w:unhideWhenUsed/>
    <w:rsid w:val="003F2628"/>
    <w:rPr>
      <w:color w:val="0000FF" w:themeColor="hyperlink"/>
      <w:u w:val="single"/>
    </w:rPr>
  </w:style>
  <w:style w:type="paragraph" w:styleId="NormalnyWeb">
    <w:name w:val="Normal (Web)"/>
    <w:basedOn w:val="Normalny"/>
    <w:uiPriority w:val="99"/>
    <w:semiHidden/>
    <w:unhideWhenUsed/>
    <w:rsid w:val="003F2628"/>
    <w:pPr>
      <w:widowControl/>
      <w:autoSpaceDE/>
      <w:autoSpaceDN/>
      <w:adjustRightInd/>
      <w:spacing w:before="100" w:beforeAutospacing="1" w:after="100" w:afterAutospacing="1" w:line="240" w:lineRule="auto"/>
    </w:pPr>
    <w:rPr>
      <w:rFonts w:eastAsia="Times New Roman" w:cs="Times New Roman"/>
      <w:szCs w:val="24"/>
    </w:rPr>
  </w:style>
  <w:style w:type="character" w:styleId="Pogrubienie">
    <w:name w:val="Strong"/>
    <w:basedOn w:val="Domylnaczcionkaakapitu"/>
    <w:uiPriority w:val="22"/>
    <w:qFormat/>
    <w:rsid w:val="003F2628"/>
    <w:rPr>
      <w:b/>
      <w:bCs/>
    </w:rPr>
  </w:style>
  <w:style w:type="character" w:styleId="UyteHipercze">
    <w:name w:val="FollowedHyperlink"/>
    <w:basedOn w:val="Domylnaczcionkaakapitu"/>
    <w:uiPriority w:val="99"/>
    <w:semiHidden/>
    <w:unhideWhenUsed/>
    <w:rsid w:val="003F2628"/>
    <w:rPr>
      <w:color w:val="800080" w:themeColor="followedHyperlink"/>
      <w:u w:val="single"/>
    </w:rPr>
  </w:style>
  <w:style w:type="character" w:customStyle="1" w:styleId="Nierozpoznanawzmianka1">
    <w:name w:val="Nierozpoznana wzmianka1"/>
    <w:basedOn w:val="Domylnaczcionkaakapitu"/>
    <w:uiPriority w:val="99"/>
    <w:semiHidden/>
    <w:unhideWhenUsed/>
    <w:rsid w:val="00FB05F1"/>
    <w:rPr>
      <w:color w:val="605E5C"/>
      <w:shd w:val="clear" w:color="auto" w:fill="E1DFDD"/>
    </w:rPr>
  </w:style>
  <w:style w:type="character" w:customStyle="1" w:styleId="AkapitzlistZnak">
    <w:name w:val="Akapit z listą Znak"/>
    <w:basedOn w:val="Domylnaczcionkaakapitu"/>
    <w:link w:val="Akapitzlist"/>
    <w:uiPriority w:val="34"/>
    <w:locked/>
    <w:rsid w:val="00F1501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843763">
      <w:bodyDiv w:val="1"/>
      <w:marLeft w:val="0"/>
      <w:marRight w:val="0"/>
      <w:marTop w:val="0"/>
      <w:marBottom w:val="0"/>
      <w:divBdr>
        <w:top w:val="none" w:sz="0" w:space="0" w:color="auto"/>
        <w:left w:val="none" w:sz="0" w:space="0" w:color="auto"/>
        <w:bottom w:val="none" w:sz="0" w:space="0" w:color="auto"/>
        <w:right w:val="none" w:sz="0" w:space="0" w:color="auto"/>
      </w:divBdr>
    </w:div>
    <w:div w:id="1597178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sip.legalis.pl/document-view.seam?documentId=mfrxilrtg4ytgnjtgmydaltqmfyc4nbygm3tambyh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dzikowski\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39345E-F378-4273-91ED-0D24D8B96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18</TotalTime>
  <Pages>1</Pages>
  <Words>23700</Words>
  <Characters>142204</Characters>
  <Application>Microsoft Office Word</Application>
  <DocSecurity>0</DocSecurity>
  <Lines>1185</Lines>
  <Paragraphs>331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165573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cp:keywords/>
  <dc:description/>
  <cp:lastModifiedBy>Witkowska-Krzymowska Magdalena</cp:lastModifiedBy>
  <cp:revision>13</cp:revision>
  <cp:lastPrinted>2022-08-30T15:00:00Z</cp:lastPrinted>
  <dcterms:created xsi:type="dcterms:W3CDTF">2022-09-07T12:44:00Z</dcterms:created>
  <dcterms:modified xsi:type="dcterms:W3CDTF">2022-09-07T14:35:00Z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y fmtid="{D5CDD505-2E9C-101B-9397-08002B2CF9AE}" pid="4" name="MFCATEGORY">
    <vt:lpwstr>InformacjePubliczneInformacjeSektoraPublicznego</vt:lpwstr>
  </property>
  <property fmtid="{D5CDD505-2E9C-101B-9397-08002B2CF9AE}" pid="5" name="MFClassifiedBy">
    <vt:lpwstr>MF\AWJF;Wójtowicz Maria</vt:lpwstr>
  </property>
  <property fmtid="{D5CDD505-2E9C-101B-9397-08002B2CF9AE}" pid="6" name="MFClassificationDate">
    <vt:lpwstr>2022-07-28T21:44:27.1346869+02:00</vt:lpwstr>
  </property>
  <property fmtid="{D5CDD505-2E9C-101B-9397-08002B2CF9AE}" pid="7" name="MFClassifiedBySID">
    <vt:lpwstr>MF\S-1-5-21-1525952054-1005573771-2909822258-25352</vt:lpwstr>
  </property>
  <property fmtid="{D5CDD505-2E9C-101B-9397-08002B2CF9AE}" pid="8" name="MFGRNItemId">
    <vt:lpwstr>GRN-3a813d54-97fb-4edf-8802-7b0dc65fc5db</vt:lpwstr>
  </property>
  <property fmtid="{D5CDD505-2E9C-101B-9397-08002B2CF9AE}" pid="9" name="MFHash">
    <vt:lpwstr>afJ4IXpxJ3MvYI5sNSNVd+7bgfM94drXROikmBgAptA=</vt:lpwstr>
  </property>
  <property fmtid="{D5CDD505-2E9C-101B-9397-08002B2CF9AE}" pid="10" name="DLPManualFileClassification">
    <vt:lpwstr>{2755b7d9-e53d-4779-a40c-03797dcf43b3}</vt:lpwstr>
  </property>
  <property fmtid="{D5CDD505-2E9C-101B-9397-08002B2CF9AE}" pid="11" name="MFRefresh">
    <vt:lpwstr>False</vt:lpwstr>
  </property>
</Properties>
</file>