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4D94E" w14:textId="200D1892" w:rsidR="00E90767" w:rsidRDefault="00046536" w:rsidP="00353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8"/>
          <w:sz w:val="28"/>
          <w:szCs w:val="24"/>
          <w:lang w:eastAsia="pl-PL"/>
        </w:rPr>
      </w:pPr>
      <w:r w:rsidRPr="004E38FB">
        <w:rPr>
          <w:rFonts w:ascii="Times New Roman" w:eastAsia="Times New Roman" w:hAnsi="Times New Roman" w:cs="Times New Roman"/>
          <w:b/>
          <w:smallCaps/>
          <w:color w:val="000000"/>
          <w:spacing w:val="8"/>
          <w:sz w:val="28"/>
          <w:szCs w:val="24"/>
          <w:lang w:eastAsia="pl-PL"/>
        </w:rPr>
        <w:t>UZASADNIENIE</w:t>
      </w:r>
    </w:p>
    <w:p w14:paraId="6E79CA1C" w14:textId="77777777" w:rsidR="000B767D" w:rsidRPr="00E6637A" w:rsidRDefault="000B767D" w:rsidP="00353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8"/>
          <w:sz w:val="28"/>
          <w:szCs w:val="24"/>
          <w:lang w:eastAsia="pl-PL"/>
        </w:rPr>
      </w:pPr>
    </w:p>
    <w:p w14:paraId="0310C3EE" w14:textId="7DDB1EC8" w:rsidR="00E44796" w:rsidRPr="00E44796" w:rsidRDefault="00520C82" w:rsidP="008807F3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4796">
        <w:rPr>
          <w:rFonts w:ascii="Times New Roman" w:hAnsi="Times New Roman" w:cs="Times New Roman"/>
          <w:sz w:val="24"/>
        </w:rPr>
        <w:t>Projektowane rozporządzenie realizuje upoważnienie zawarte w art. </w:t>
      </w:r>
      <w:r w:rsidR="00E44796">
        <w:rPr>
          <w:rFonts w:ascii="Times New Roman" w:hAnsi="Times New Roman" w:cs="Times New Roman"/>
          <w:sz w:val="24"/>
        </w:rPr>
        <w:t>8 ust. 2</w:t>
      </w:r>
      <w:r w:rsidRPr="00E44796">
        <w:rPr>
          <w:rFonts w:ascii="Times New Roman" w:hAnsi="Times New Roman" w:cs="Times New Roman"/>
          <w:sz w:val="24"/>
        </w:rPr>
        <w:t xml:space="preserve"> </w:t>
      </w:r>
      <w:r w:rsidR="008807F3">
        <w:rPr>
          <w:rFonts w:ascii="Times New Roman" w:hAnsi="Times New Roman" w:cs="Times New Roman"/>
          <w:sz w:val="24"/>
        </w:rPr>
        <w:t xml:space="preserve">ustawy </w:t>
      </w:r>
      <w:r w:rsidR="00711A1C">
        <w:rPr>
          <w:rFonts w:ascii="Times New Roman" w:hAnsi="Times New Roman" w:cs="Times New Roman"/>
          <w:sz w:val="24"/>
        </w:rPr>
        <w:br/>
      </w:r>
      <w:r w:rsidR="008807F3">
        <w:rPr>
          <w:rFonts w:ascii="Times New Roman" w:hAnsi="Times New Roman" w:cs="Times New Roman"/>
          <w:sz w:val="24"/>
        </w:rPr>
        <w:t xml:space="preserve">z dnia </w:t>
      </w:r>
      <w:r w:rsidR="00CC6594">
        <w:rPr>
          <w:rFonts w:ascii="Times New Roman" w:hAnsi="Times New Roman" w:cs="Times New Roman"/>
          <w:sz w:val="24"/>
        </w:rPr>
        <w:t xml:space="preserve">20 października </w:t>
      </w:r>
      <w:r w:rsidR="00E44796" w:rsidRPr="00E44796">
        <w:rPr>
          <w:rFonts w:ascii="Times New Roman" w:hAnsi="Times New Roman" w:cs="Times New Roman"/>
          <w:sz w:val="24"/>
        </w:rPr>
        <w:t>2022 r. o zakupie preferencyjnym paliwa stałego przez gospodarstwa domowe (Dz. U. poz. …)</w:t>
      </w:r>
      <w:r w:rsidRPr="00E44796">
        <w:rPr>
          <w:rFonts w:ascii="Times New Roman" w:hAnsi="Times New Roman" w:cs="Times New Roman"/>
          <w:sz w:val="24"/>
        </w:rPr>
        <w:t xml:space="preserve">, zgodnie z którym </w:t>
      </w:r>
      <w:r w:rsidR="00E44796">
        <w:rPr>
          <w:rFonts w:ascii="Times New Roman" w:hAnsi="Times New Roman" w:cs="Times New Roman"/>
          <w:sz w:val="24"/>
        </w:rPr>
        <w:t>m</w:t>
      </w:r>
      <w:r w:rsidR="00E44796" w:rsidRPr="00E44796">
        <w:rPr>
          <w:rFonts w:ascii="Times New Roman" w:hAnsi="Times New Roman" w:cs="Times New Roman"/>
          <w:sz w:val="24"/>
        </w:rPr>
        <w:t>inister właściwy do spraw aktywów państwowych określi, w drodze rozporządzenia, ilość paliwa stałego dostępną dla jednego gospodarstwa domowego w ramach zakupu preferencyjnego odpowiednio w okresie:</w:t>
      </w:r>
    </w:p>
    <w:p w14:paraId="35392B6C" w14:textId="77777777" w:rsidR="00E44796" w:rsidRPr="00E44796" w:rsidRDefault="00E44796" w:rsidP="0035394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E44796">
        <w:rPr>
          <w:rFonts w:ascii="Times New Roman" w:hAnsi="Times New Roman" w:cs="Times New Roman"/>
          <w:sz w:val="24"/>
        </w:rPr>
        <w:t>1)</w:t>
      </w:r>
      <w:r w:rsidRPr="00E44796">
        <w:rPr>
          <w:rFonts w:ascii="Times New Roman" w:hAnsi="Times New Roman" w:cs="Times New Roman"/>
          <w:sz w:val="24"/>
        </w:rPr>
        <w:tab/>
        <w:t>do dnia 31 grudnia 2022 r.,</w:t>
      </w:r>
    </w:p>
    <w:p w14:paraId="6D439D49" w14:textId="77777777" w:rsidR="00E44796" w:rsidRPr="00E44796" w:rsidRDefault="00E44796" w:rsidP="0035394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E44796">
        <w:rPr>
          <w:rFonts w:ascii="Times New Roman" w:hAnsi="Times New Roman" w:cs="Times New Roman"/>
          <w:sz w:val="24"/>
        </w:rPr>
        <w:t>2)</w:t>
      </w:r>
      <w:r w:rsidRPr="00E44796">
        <w:rPr>
          <w:rFonts w:ascii="Times New Roman" w:hAnsi="Times New Roman" w:cs="Times New Roman"/>
          <w:sz w:val="24"/>
        </w:rPr>
        <w:tab/>
        <w:t>od dnia 1 stycznia 2023 r.</w:t>
      </w:r>
    </w:p>
    <w:p w14:paraId="4D1BFEFA" w14:textId="60BBF308" w:rsidR="00520C82" w:rsidRDefault="00E44796" w:rsidP="0035394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E44796">
        <w:rPr>
          <w:rFonts w:ascii="Times New Roman" w:hAnsi="Times New Roman" w:cs="Times New Roman"/>
          <w:sz w:val="24"/>
        </w:rPr>
        <w:t xml:space="preserve">– uwzględniając ilość paliwa stałego będącego w posiadaniu podmiotów wprowadzających do obrotu oraz konieczność zaspokojenia podstawowych potrzeb gospodarstw domowych </w:t>
      </w:r>
      <w:r w:rsidR="00711A1C">
        <w:rPr>
          <w:rFonts w:ascii="Times New Roman" w:hAnsi="Times New Roman" w:cs="Times New Roman"/>
          <w:sz w:val="24"/>
        </w:rPr>
        <w:br/>
      </w:r>
      <w:r w:rsidRPr="00E44796">
        <w:rPr>
          <w:rFonts w:ascii="Times New Roman" w:hAnsi="Times New Roman" w:cs="Times New Roman"/>
          <w:sz w:val="24"/>
        </w:rPr>
        <w:t>w odniesieni</w:t>
      </w:r>
      <w:r>
        <w:rPr>
          <w:rFonts w:ascii="Times New Roman" w:hAnsi="Times New Roman" w:cs="Times New Roman"/>
          <w:sz w:val="24"/>
        </w:rPr>
        <w:t>u do dostępności paliwa stałego</w:t>
      </w:r>
      <w:r w:rsidR="00520C82" w:rsidRPr="00E44796">
        <w:rPr>
          <w:rFonts w:ascii="Times New Roman" w:hAnsi="Times New Roman" w:cs="Times New Roman"/>
          <w:sz w:val="24"/>
        </w:rPr>
        <w:t xml:space="preserve">. </w:t>
      </w:r>
    </w:p>
    <w:p w14:paraId="462FA54A" w14:textId="6E64AA99" w:rsidR="00603F7A" w:rsidRDefault="00603F7A" w:rsidP="0035394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FB">
        <w:rPr>
          <w:rFonts w:ascii="Times New Roman" w:hAnsi="Times New Roman" w:cs="Times New Roman"/>
          <w:sz w:val="24"/>
          <w:szCs w:val="24"/>
        </w:rPr>
        <w:t xml:space="preserve">W 2022 r. na rynku unijnym i krajowym obserwuje się znaczący wzrost cen nośników energii, który jest wynikiem oddziaływania szeregu nakładających się na siebie czynników, </w:t>
      </w:r>
      <w:r>
        <w:rPr>
          <w:rFonts w:ascii="Times New Roman" w:hAnsi="Times New Roman" w:cs="Times New Roman"/>
          <w:sz w:val="24"/>
          <w:szCs w:val="24"/>
        </w:rPr>
        <w:t>przede wszystkim</w:t>
      </w:r>
      <w:r w:rsidRPr="004E38FB">
        <w:rPr>
          <w:rFonts w:ascii="Times New Roman" w:hAnsi="Times New Roman" w:cs="Times New Roman"/>
          <w:sz w:val="24"/>
          <w:szCs w:val="24"/>
        </w:rPr>
        <w:t xml:space="preserve"> ożywienia gospodarczego po pandemii 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4E38FB">
        <w:rPr>
          <w:rFonts w:ascii="Times New Roman" w:hAnsi="Times New Roman" w:cs="Times New Roman"/>
          <w:sz w:val="24"/>
          <w:szCs w:val="24"/>
        </w:rPr>
        <w:t>-19 oraz inwazji zbrojnej</w:t>
      </w:r>
      <w:r>
        <w:rPr>
          <w:rFonts w:ascii="Times New Roman" w:hAnsi="Times New Roman" w:cs="Times New Roman"/>
          <w:sz w:val="24"/>
          <w:szCs w:val="24"/>
        </w:rPr>
        <w:t xml:space="preserve"> Rosji na Ukrainę. W rezultacie z jednej strony</w:t>
      </w:r>
      <w:r w:rsidRPr="004E38FB">
        <w:rPr>
          <w:rFonts w:ascii="Times New Roman" w:hAnsi="Times New Roman" w:cs="Times New Roman"/>
          <w:sz w:val="24"/>
          <w:szCs w:val="24"/>
        </w:rPr>
        <w:t xml:space="preserve"> ożywienie gospodarcze skutkujące zwiększeniem popytu na wszystkie paliwa, w tym na węgiel, wywołało presję na ich ceny. </w:t>
      </w:r>
      <w:r w:rsidR="00711A1C">
        <w:rPr>
          <w:rFonts w:ascii="Times New Roman" w:hAnsi="Times New Roman" w:cs="Times New Roman"/>
          <w:sz w:val="24"/>
          <w:szCs w:val="24"/>
        </w:rPr>
        <w:br/>
      </w:r>
      <w:r w:rsidRPr="004E38FB">
        <w:rPr>
          <w:rFonts w:ascii="Times New Roman" w:hAnsi="Times New Roman" w:cs="Times New Roman"/>
          <w:sz w:val="24"/>
          <w:szCs w:val="24"/>
        </w:rPr>
        <w:t>Z drugiej strony decyzja Polski i innych państw o zap</w:t>
      </w:r>
      <w:r>
        <w:rPr>
          <w:rFonts w:ascii="Times New Roman" w:hAnsi="Times New Roman" w:cs="Times New Roman"/>
          <w:sz w:val="24"/>
          <w:szCs w:val="24"/>
        </w:rPr>
        <w:t>rzestaniu importu węgla z Rosji</w:t>
      </w:r>
      <w:r w:rsidRPr="004E38FB">
        <w:rPr>
          <w:rFonts w:ascii="Times New Roman" w:hAnsi="Times New Roman" w:cs="Times New Roman"/>
          <w:sz w:val="24"/>
          <w:szCs w:val="24"/>
        </w:rPr>
        <w:t xml:space="preserve"> przełożyła się na trudną do zre</w:t>
      </w:r>
      <w:r>
        <w:rPr>
          <w:rFonts w:ascii="Times New Roman" w:hAnsi="Times New Roman" w:cs="Times New Roman"/>
          <w:sz w:val="24"/>
          <w:szCs w:val="24"/>
        </w:rPr>
        <w:t>kompensowania w krótkim okresie</w:t>
      </w:r>
      <w:r w:rsidRPr="004E38FB">
        <w:rPr>
          <w:rFonts w:ascii="Times New Roman" w:hAnsi="Times New Roman" w:cs="Times New Roman"/>
          <w:sz w:val="24"/>
          <w:szCs w:val="24"/>
        </w:rPr>
        <w:t xml:space="preserve"> potrzebę </w:t>
      </w:r>
      <w:r>
        <w:rPr>
          <w:rFonts w:ascii="Times New Roman" w:hAnsi="Times New Roman" w:cs="Times New Roman"/>
          <w:sz w:val="24"/>
          <w:szCs w:val="24"/>
        </w:rPr>
        <w:t xml:space="preserve">stałych </w:t>
      </w:r>
      <w:r w:rsidRPr="004E38FB">
        <w:rPr>
          <w:rFonts w:ascii="Times New Roman" w:hAnsi="Times New Roman" w:cs="Times New Roman"/>
          <w:sz w:val="24"/>
          <w:szCs w:val="24"/>
        </w:rPr>
        <w:t>dostaw z innych</w:t>
      </w:r>
      <w:r>
        <w:rPr>
          <w:rFonts w:ascii="Times New Roman" w:hAnsi="Times New Roman" w:cs="Times New Roman"/>
          <w:sz w:val="24"/>
          <w:szCs w:val="24"/>
        </w:rPr>
        <w:t xml:space="preserve"> państw</w:t>
      </w:r>
      <w:r w:rsidRPr="004E38FB">
        <w:rPr>
          <w:rFonts w:ascii="Times New Roman" w:hAnsi="Times New Roman" w:cs="Times New Roman"/>
          <w:sz w:val="24"/>
          <w:szCs w:val="24"/>
        </w:rPr>
        <w:t xml:space="preserve"> niż Rosja. </w:t>
      </w:r>
    </w:p>
    <w:p w14:paraId="2CE4D3F0" w14:textId="37B18638" w:rsidR="00603F7A" w:rsidRDefault="00603F7A" w:rsidP="0035394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Obecnie, nawet mimo dostępności surowca, istnieje problem jego dystrybucji do indywidualnych gospodarstw domowych. Wiele osób mieszkających w domach oddalonych od gęstych zabudowań i jednocześnie korzystających z instalacji zasilanych węglem kamiennym jako głównym źródłem ogrzewania może nie być w stanie złożyć zamówienia bezpośrednio </w:t>
      </w:r>
      <w:r w:rsidR="00711A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72251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u wprowadzającego</w:t>
      </w:r>
      <w:r w:rsidRPr="00C72251">
        <w:rPr>
          <w:rFonts w:ascii="Times New Roman" w:hAnsi="Times New Roman" w:cs="Times New Roman"/>
          <w:sz w:val="24"/>
          <w:szCs w:val="24"/>
        </w:rPr>
        <w:t xml:space="preserve"> do obrotu </w:t>
      </w:r>
      <w:r>
        <w:rPr>
          <w:rFonts w:ascii="Times New Roman" w:hAnsi="Times New Roman" w:cs="Times New Roman"/>
          <w:sz w:val="24"/>
          <w:szCs w:val="24"/>
        </w:rPr>
        <w:t xml:space="preserve">z uwagi na wielkość tego zamówienia i potrzebne do realizacji środki finansowe. Równie istotnym problemem może być to, że duża część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gospodarstw znajduje się poza dostępem do sieci internetowej, która stanowi obecnie główny sposób składania zamówień w kopalniach i u </w:t>
      </w:r>
      <w:r w:rsidRPr="00C72251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72251">
        <w:rPr>
          <w:rFonts w:ascii="Times New Roman" w:hAnsi="Times New Roman" w:cs="Times New Roman"/>
          <w:sz w:val="24"/>
          <w:szCs w:val="24"/>
        </w:rPr>
        <w:t xml:space="preserve"> wprowadzający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C72251">
        <w:rPr>
          <w:rFonts w:ascii="Times New Roman" w:hAnsi="Times New Roman" w:cs="Times New Roman"/>
          <w:sz w:val="24"/>
          <w:szCs w:val="24"/>
        </w:rPr>
        <w:t xml:space="preserve"> do obrotu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69DE4" w14:textId="64B67084" w:rsidR="00603F7A" w:rsidRPr="00603F7A" w:rsidRDefault="00603F7A" w:rsidP="0035394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Projektowane rozporządzenie </w:t>
      </w:r>
      <w:r w:rsidR="005417B9">
        <w:rPr>
          <w:rFonts w:ascii="Times New Roman" w:hAnsi="Times New Roman" w:cs="Times New Roman"/>
          <w:sz w:val="24"/>
          <w:szCs w:val="24"/>
        </w:rPr>
        <w:t>określa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7B9">
        <w:rPr>
          <w:rFonts w:ascii="Times New Roman" w:hAnsi="Times New Roman" w:cs="Times New Roman"/>
          <w:sz w:val="24"/>
          <w:szCs w:val="24"/>
        </w:rPr>
        <w:t>ilość paliwa stałego dostępnego</w:t>
      </w:r>
      <w:r w:rsidRPr="00603F7A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jednego gospodarstwa domowego </w:t>
      </w:r>
      <w:r w:rsidRPr="00603F7A">
        <w:rPr>
          <w:rFonts w:ascii="Times New Roman" w:hAnsi="Times New Roman" w:cs="Times New Roman"/>
          <w:sz w:val="24"/>
          <w:szCs w:val="24"/>
        </w:rPr>
        <w:t>w</w:t>
      </w:r>
      <w:r w:rsidR="005417B9">
        <w:rPr>
          <w:rFonts w:ascii="Times New Roman" w:hAnsi="Times New Roman" w:cs="Times New Roman"/>
          <w:sz w:val="24"/>
          <w:szCs w:val="24"/>
        </w:rPr>
        <w:t xml:space="preserve"> ramach zakupu preferencyjnego. B</w:t>
      </w:r>
      <w:r>
        <w:rPr>
          <w:rFonts w:ascii="Times New Roman" w:hAnsi="Times New Roman" w:cs="Times New Roman"/>
          <w:sz w:val="24"/>
          <w:szCs w:val="24"/>
        </w:rPr>
        <w:t>ędzie</w:t>
      </w:r>
      <w:r w:rsidR="005417B9">
        <w:rPr>
          <w:rFonts w:ascii="Times New Roman" w:hAnsi="Times New Roman" w:cs="Times New Roman"/>
          <w:sz w:val="24"/>
          <w:szCs w:val="24"/>
        </w:rPr>
        <w:t xml:space="preserve"> ona</w:t>
      </w:r>
      <w:r>
        <w:rPr>
          <w:rFonts w:ascii="Times New Roman" w:hAnsi="Times New Roman" w:cs="Times New Roman"/>
          <w:sz w:val="24"/>
          <w:szCs w:val="24"/>
        </w:rPr>
        <w:t xml:space="preserve"> wynosiła</w:t>
      </w:r>
      <w:r w:rsidRPr="00603F7A">
        <w:rPr>
          <w:rFonts w:ascii="Times New Roman" w:hAnsi="Times New Roman" w:cs="Times New Roman"/>
          <w:sz w:val="24"/>
          <w:szCs w:val="24"/>
        </w:rPr>
        <w:t>:</w:t>
      </w:r>
    </w:p>
    <w:p w14:paraId="41E3F5EA" w14:textId="77777777" w:rsidR="00603F7A" w:rsidRPr="00603F7A" w:rsidRDefault="00603F7A" w:rsidP="0035394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F7A">
        <w:rPr>
          <w:rFonts w:ascii="Times New Roman" w:hAnsi="Times New Roman" w:cs="Times New Roman"/>
          <w:sz w:val="24"/>
          <w:szCs w:val="24"/>
        </w:rPr>
        <w:t>1)</w:t>
      </w:r>
      <w:r w:rsidRPr="00603F7A">
        <w:rPr>
          <w:rFonts w:ascii="Times New Roman" w:hAnsi="Times New Roman" w:cs="Times New Roman"/>
          <w:sz w:val="24"/>
          <w:szCs w:val="24"/>
        </w:rPr>
        <w:tab/>
        <w:t>1500 kg – do dnia 31 grudnia 2022 r.;</w:t>
      </w:r>
    </w:p>
    <w:p w14:paraId="0668B72D" w14:textId="615DF3CA" w:rsidR="00603F7A" w:rsidRDefault="00603F7A" w:rsidP="0035394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F7A">
        <w:rPr>
          <w:rFonts w:ascii="Times New Roman" w:hAnsi="Times New Roman" w:cs="Times New Roman"/>
          <w:sz w:val="24"/>
          <w:szCs w:val="24"/>
        </w:rPr>
        <w:t>2)</w:t>
      </w:r>
      <w:r w:rsidRPr="00603F7A">
        <w:rPr>
          <w:rFonts w:ascii="Times New Roman" w:hAnsi="Times New Roman" w:cs="Times New Roman"/>
          <w:sz w:val="24"/>
          <w:szCs w:val="24"/>
        </w:rPr>
        <w:tab/>
        <w:t>1500 kg – od dnia 1 stycznia 2023 r.</w:t>
      </w:r>
    </w:p>
    <w:p w14:paraId="43055F50" w14:textId="0404F483" w:rsidR="00603F7A" w:rsidRDefault="00B10886" w:rsidP="0035394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Wyżej wymienione</w:t>
      </w:r>
      <w:r w:rsidR="00603F7A">
        <w:rPr>
          <w:rFonts w:ascii="Times New Roman" w:hAnsi="Times New Roman" w:cs="Times New Roman"/>
          <w:sz w:val="24"/>
        </w:rPr>
        <w:t xml:space="preserve"> ilości zostały </w:t>
      </w:r>
      <w:r w:rsidR="005417B9">
        <w:rPr>
          <w:rFonts w:ascii="Times New Roman" w:hAnsi="Times New Roman" w:cs="Times New Roman"/>
          <w:sz w:val="24"/>
        </w:rPr>
        <w:t>wyznaczone</w:t>
      </w:r>
      <w:r w:rsidR="00603F7A">
        <w:rPr>
          <w:rFonts w:ascii="Times New Roman" w:hAnsi="Times New Roman" w:cs="Times New Roman"/>
          <w:sz w:val="24"/>
        </w:rPr>
        <w:t xml:space="preserve"> na podstawie</w:t>
      </w:r>
      <w:r w:rsidR="005417B9">
        <w:rPr>
          <w:rFonts w:ascii="Times New Roman" w:hAnsi="Times New Roman" w:cs="Times New Roman"/>
          <w:sz w:val="24"/>
        </w:rPr>
        <w:t xml:space="preserve"> danych dotyczących</w:t>
      </w:r>
      <w:r w:rsidR="00603F7A">
        <w:rPr>
          <w:rFonts w:ascii="Times New Roman" w:hAnsi="Times New Roman" w:cs="Times New Roman"/>
          <w:sz w:val="24"/>
        </w:rPr>
        <w:t xml:space="preserve"> wielkości paliwa stałego dostępnego do dystrybucji, w </w:t>
      </w:r>
      <w:r w:rsidR="00515490">
        <w:rPr>
          <w:rFonts w:ascii="Times New Roman" w:hAnsi="Times New Roman" w:cs="Times New Roman"/>
          <w:sz w:val="24"/>
        </w:rPr>
        <w:t xml:space="preserve">tym w </w:t>
      </w:r>
      <w:r w:rsidR="00603F7A">
        <w:rPr>
          <w:rFonts w:ascii="Times New Roman" w:hAnsi="Times New Roman" w:cs="Times New Roman"/>
          <w:sz w:val="24"/>
        </w:rPr>
        <w:t xml:space="preserve">związku z importem paliwa stałego </w:t>
      </w:r>
      <w:r w:rsidR="00711A1C">
        <w:rPr>
          <w:rFonts w:ascii="Times New Roman" w:hAnsi="Times New Roman" w:cs="Times New Roman"/>
          <w:sz w:val="24"/>
        </w:rPr>
        <w:br/>
      </w:r>
      <w:r w:rsidR="00603F7A">
        <w:rPr>
          <w:rFonts w:ascii="Times New Roman" w:hAnsi="Times New Roman" w:cs="Times New Roman"/>
          <w:sz w:val="24"/>
        </w:rPr>
        <w:t xml:space="preserve">z państw trzecich. </w:t>
      </w:r>
    </w:p>
    <w:p w14:paraId="11CEC313" w14:textId="77777777" w:rsidR="00603F7A" w:rsidRPr="00603F7A" w:rsidRDefault="00603F7A" w:rsidP="0035394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F7A">
        <w:rPr>
          <w:rFonts w:ascii="Times New Roman" w:hAnsi="Times New Roman" w:cs="Times New Roman"/>
          <w:bCs/>
          <w:sz w:val="24"/>
          <w:szCs w:val="24"/>
        </w:rPr>
        <w:t>Projekt rozporządzenia jest zgodny z przepisami prawa Unii Europejskiej.</w:t>
      </w:r>
    </w:p>
    <w:p w14:paraId="441E6D58" w14:textId="3A0CF945" w:rsidR="00603F7A" w:rsidRPr="00603F7A" w:rsidRDefault="00603F7A" w:rsidP="0035394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F7A">
        <w:rPr>
          <w:rFonts w:ascii="Times New Roman" w:hAnsi="Times New Roman" w:cs="Times New Roman"/>
          <w:bCs/>
          <w:sz w:val="24"/>
          <w:szCs w:val="24"/>
        </w:rPr>
        <w:t xml:space="preserve">Projekt nie podlega opiniowaniu, konsultacjom ani uzgodnieniom z organami </w:t>
      </w:r>
      <w:r w:rsidR="00711A1C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 w:rsidRPr="00603F7A">
        <w:rPr>
          <w:rFonts w:ascii="Times New Roman" w:hAnsi="Times New Roman" w:cs="Times New Roman"/>
          <w:bCs/>
          <w:sz w:val="24"/>
          <w:szCs w:val="24"/>
        </w:rPr>
        <w:t>i instytucjami Unii Europejskiej, w tym z Europejskim Bankiem Centralnym.</w:t>
      </w:r>
    </w:p>
    <w:p w14:paraId="5E55A0B5" w14:textId="77777777" w:rsidR="00603F7A" w:rsidRPr="00603F7A" w:rsidRDefault="00603F7A" w:rsidP="0035394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F7A">
        <w:rPr>
          <w:rFonts w:ascii="Times New Roman" w:hAnsi="Times New Roman" w:cs="Times New Roman"/>
          <w:bCs/>
          <w:sz w:val="24"/>
          <w:szCs w:val="24"/>
        </w:rPr>
        <w:t>Projekt rozporządzenia nie zawiera przepisów technicznych i nie wymaga notyfikacji zgodnie z § 4 rozporządzenia Rady Ministrów z dnia 23 grudnia 2002 r. w sprawie sposobu funkcjonowania krajowego systemu notyfikacji norm i aktów prawnych (Dz. U. poz. 2039 oraz z 2004 r.  poz. 597).</w:t>
      </w:r>
    </w:p>
    <w:p w14:paraId="2800F35A" w14:textId="40A426D8" w:rsidR="00B10886" w:rsidRPr="00046536" w:rsidRDefault="00B10886" w:rsidP="00B1088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F7A">
        <w:rPr>
          <w:rFonts w:ascii="Times New Roman" w:hAnsi="Times New Roman" w:cs="Times New Roman"/>
          <w:bCs/>
          <w:sz w:val="24"/>
          <w:szCs w:val="24"/>
        </w:rPr>
        <w:t xml:space="preserve">Termin wejścia w życie rozporządzenia został określony </w:t>
      </w:r>
      <w:r>
        <w:rPr>
          <w:rFonts w:ascii="Times New Roman" w:hAnsi="Times New Roman" w:cs="Times New Roman"/>
          <w:bCs/>
          <w:sz w:val="24"/>
          <w:szCs w:val="24"/>
        </w:rPr>
        <w:t>na dzień</w:t>
      </w:r>
      <w:r w:rsidRPr="00542403">
        <w:rPr>
          <w:rFonts w:ascii="Times New Roman" w:hAnsi="Times New Roman" w:cs="Times New Roman"/>
          <w:bCs/>
          <w:sz w:val="24"/>
          <w:szCs w:val="24"/>
        </w:rPr>
        <w:t xml:space="preserve"> następującym po dniu ogłoszenia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C6594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CC6594" w:rsidRPr="00000B6C">
        <w:rPr>
          <w:rFonts w:ascii="Times New Roman" w:hAnsi="Times New Roman" w:cs="Times New Roman"/>
          <w:bCs/>
          <w:sz w:val="24"/>
          <w:szCs w:val="24"/>
        </w:rPr>
        <w:t>kreślenie takiego terminu w przypadku</w:t>
      </w:r>
      <w:r w:rsidR="00CC6594">
        <w:rPr>
          <w:rFonts w:ascii="Times New Roman" w:hAnsi="Times New Roman" w:cs="Times New Roman"/>
          <w:bCs/>
          <w:sz w:val="24"/>
          <w:szCs w:val="24"/>
        </w:rPr>
        <w:t xml:space="preserve"> aktu wykonawczego</w:t>
      </w:r>
      <w:r w:rsidR="00CC6594" w:rsidRPr="00000B6C">
        <w:rPr>
          <w:rFonts w:ascii="Times New Roman" w:hAnsi="Times New Roman" w:cs="Times New Roman"/>
          <w:bCs/>
          <w:sz w:val="24"/>
          <w:szCs w:val="24"/>
        </w:rPr>
        <w:t xml:space="preserve">, którego wejście w życie </w:t>
      </w:r>
      <w:r w:rsidR="00CC6594">
        <w:rPr>
          <w:rFonts w:ascii="Times New Roman" w:hAnsi="Times New Roman" w:cs="Times New Roman"/>
          <w:bCs/>
          <w:sz w:val="24"/>
          <w:szCs w:val="24"/>
        </w:rPr>
        <w:t xml:space="preserve">jest korzystne z punktu widzenia </w:t>
      </w:r>
      <w:r w:rsidR="00CC6594" w:rsidRPr="00000B6C">
        <w:rPr>
          <w:rFonts w:ascii="Times New Roman" w:hAnsi="Times New Roman" w:cs="Times New Roman"/>
          <w:bCs/>
          <w:sz w:val="24"/>
          <w:szCs w:val="24"/>
        </w:rPr>
        <w:t>adresatów rozporządzenia, nie narusza zasad demokratycznego państwa prawnego.</w:t>
      </w:r>
    </w:p>
    <w:p w14:paraId="07578007" w14:textId="2C753863" w:rsidR="00046536" w:rsidRPr="00046536" w:rsidRDefault="00046536" w:rsidP="00B1088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46536" w:rsidRPr="00046536" w:rsidSect="004E3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89BFC" w14:textId="77777777" w:rsidR="00815E57" w:rsidRDefault="00815E57" w:rsidP="00F71AD1">
      <w:pPr>
        <w:spacing w:after="0" w:line="240" w:lineRule="auto"/>
      </w:pPr>
      <w:r>
        <w:separator/>
      </w:r>
    </w:p>
  </w:endnote>
  <w:endnote w:type="continuationSeparator" w:id="0">
    <w:p w14:paraId="7C15A3BA" w14:textId="77777777" w:rsidR="00815E57" w:rsidRDefault="00815E57" w:rsidP="00F7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61CF" w14:textId="77777777" w:rsidR="005A5905" w:rsidRDefault="005A59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076537"/>
      <w:docPartObj>
        <w:docPartGallery w:val="Page Numbers (Bottom of Page)"/>
        <w:docPartUnique/>
      </w:docPartObj>
    </w:sdtPr>
    <w:sdtEndPr/>
    <w:sdtContent>
      <w:p w14:paraId="69206C2A" w14:textId="2480662E" w:rsidR="005A5905" w:rsidRDefault="005A59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1C">
          <w:rPr>
            <w:noProof/>
          </w:rPr>
          <w:t>1</w:t>
        </w:r>
        <w:r>
          <w:fldChar w:fldCharType="end"/>
        </w:r>
      </w:p>
    </w:sdtContent>
  </w:sdt>
  <w:p w14:paraId="1BE27242" w14:textId="77777777" w:rsidR="005A5905" w:rsidRDefault="005A59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329D" w14:textId="77777777" w:rsidR="005A5905" w:rsidRDefault="005A5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558D" w14:textId="77777777" w:rsidR="00815E57" w:rsidRDefault="00815E57" w:rsidP="00F71AD1">
      <w:pPr>
        <w:spacing w:after="0" w:line="240" w:lineRule="auto"/>
      </w:pPr>
      <w:r>
        <w:separator/>
      </w:r>
    </w:p>
  </w:footnote>
  <w:footnote w:type="continuationSeparator" w:id="0">
    <w:p w14:paraId="5C2808A8" w14:textId="77777777" w:rsidR="00815E57" w:rsidRDefault="00815E57" w:rsidP="00F7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1B37" w14:textId="77777777" w:rsidR="005A5905" w:rsidRDefault="005A59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86FB" w14:textId="77777777" w:rsidR="005A5905" w:rsidRDefault="005A59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2D95" w14:textId="77777777" w:rsidR="005A5905" w:rsidRDefault="005A59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10"/>
    <w:rsid w:val="00000081"/>
    <w:rsid w:val="000029A4"/>
    <w:rsid w:val="000236B6"/>
    <w:rsid w:val="00023774"/>
    <w:rsid w:val="00044D04"/>
    <w:rsid w:val="00046536"/>
    <w:rsid w:val="000600A2"/>
    <w:rsid w:val="000615A8"/>
    <w:rsid w:val="00062622"/>
    <w:rsid w:val="0006430F"/>
    <w:rsid w:val="00064575"/>
    <w:rsid w:val="0007798E"/>
    <w:rsid w:val="00092514"/>
    <w:rsid w:val="00094748"/>
    <w:rsid w:val="000B3CC6"/>
    <w:rsid w:val="000B767D"/>
    <w:rsid w:val="000C627B"/>
    <w:rsid w:val="000C67EB"/>
    <w:rsid w:val="000D3FC2"/>
    <w:rsid w:val="000F5C4A"/>
    <w:rsid w:val="0011348E"/>
    <w:rsid w:val="00120EB1"/>
    <w:rsid w:val="001322AE"/>
    <w:rsid w:val="001408C2"/>
    <w:rsid w:val="001438AD"/>
    <w:rsid w:val="001552D3"/>
    <w:rsid w:val="001563BA"/>
    <w:rsid w:val="001A3EB4"/>
    <w:rsid w:val="001B1632"/>
    <w:rsid w:val="001C33C2"/>
    <w:rsid w:val="001D5304"/>
    <w:rsid w:val="001F10EE"/>
    <w:rsid w:val="001F4841"/>
    <w:rsid w:val="00202778"/>
    <w:rsid w:val="00202B3B"/>
    <w:rsid w:val="00204A1D"/>
    <w:rsid w:val="00212640"/>
    <w:rsid w:val="00220558"/>
    <w:rsid w:val="00242F0F"/>
    <w:rsid w:val="00280CA3"/>
    <w:rsid w:val="00286BA2"/>
    <w:rsid w:val="002A02D2"/>
    <w:rsid w:val="002A4255"/>
    <w:rsid w:val="002A7723"/>
    <w:rsid w:val="002D2612"/>
    <w:rsid w:val="002D36E4"/>
    <w:rsid w:val="002D7B71"/>
    <w:rsid w:val="002E33B5"/>
    <w:rsid w:val="002E568D"/>
    <w:rsid w:val="002E7F46"/>
    <w:rsid w:val="002F7B42"/>
    <w:rsid w:val="003324BA"/>
    <w:rsid w:val="00353946"/>
    <w:rsid w:val="003755FB"/>
    <w:rsid w:val="00381E9E"/>
    <w:rsid w:val="00382A24"/>
    <w:rsid w:val="003934E3"/>
    <w:rsid w:val="003940F8"/>
    <w:rsid w:val="00396ED1"/>
    <w:rsid w:val="003A6A42"/>
    <w:rsid w:val="003B1684"/>
    <w:rsid w:val="003B58C2"/>
    <w:rsid w:val="003B667A"/>
    <w:rsid w:val="003D5E3E"/>
    <w:rsid w:val="003D7C02"/>
    <w:rsid w:val="003E6258"/>
    <w:rsid w:val="003F2857"/>
    <w:rsid w:val="00451578"/>
    <w:rsid w:val="004517DE"/>
    <w:rsid w:val="0046140B"/>
    <w:rsid w:val="00480E14"/>
    <w:rsid w:val="00481C91"/>
    <w:rsid w:val="0048561E"/>
    <w:rsid w:val="00487A05"/>
    <w:rsid w:val="004C59B4"/>
    <w:rsid w:val="004C773C"/>
    <w:rsid w:val="004D5A61"/>
    <w:rsid w:val="004E38FB"/>
    <w:rsid w:val="004E6370"/>
    <w:rsid w:val="004F0B7F"/>
    <w:rsid w:val="004F3074"/>
    <w:rsid w:val="0050271B"/>
    <w:rsid w:val="00515490"/>
    <w:rsid w:val="00520C82"/>
    <w:rsid w:val="00526FED"/>
    <w:rsid w:val="005417B9"/>
    <w:rsid w:val="00542EEA"/>
    <w:rsid w:val="005759B8"/>
    <w:rsid w:val="0057716E"/>
    <w:rsid w:val="005812CC"/>
    <w:rsid w:val="00594905"/>
    <w:rsid w:val="005A5905"/>
    <w:rsid w:val="005E4519"/>
    <w:rsid w:val="005F5D33"/>
    <w:rsid w:val="0060365A"/>
    <w:rsid w:val="00603F7A"/>
    <w:rsid w:val="00612D0A"/>
    <w:rsid w:val="00615BA4"/>
    <w:rsid w:val="00623E6E"/>
    <w:rsid w:val="00625948"/>
    <w:rsid w:val="0066582D"/>
    <w:rsid w:val="00672A69"/>
    <w:rsid w:val="006C2500"/>
    <w:rsid w:val="006C79F2"/>
    <w:rsid w:val="006D5BE6"/>
    <w:rsid w:val="006E7F2E"/>
    <w:rsid w:val="00705F22"/>
    <w:rsid w:val="007064FE"/>
    <w:rsid w:val="00711A1C"/>
    <w:rsid w:val="00722510"/>
    <w:rsid w:val="0073532A"/>
    <w:rsid w:val="00736C8F"/>
    <w:rsid w:val="00742A68"/>
    <w:rsid w:val="007435C3"/>
    <w:rsid w:val="00747365"/>
    <w:rsid w:val="0075709E"/>
    <w:rsid w:val="007A045F"/>
    <w:rsid w:val="007C50BE"/>
    <w:rsid w:val="007F144F"/>
    <w:rsid w:val="00815E57"/>
    <w:rsid w:val="0082481E"/>
    <w:rsid w:val="008454B5"/>
    <w:rsid w:val="00851CA0"/>
    <w:rsid w:val="00853120"/>
    <w:rsid w:val="00853795"/>
    <w:rsid w:val="008552C1"/>
    <w:rsid w:val="008807F3"/>
    <w:rsid w:val="008B12BE"/>
    <w:rsid w:val="008D5B86"/>
    <w:rsid w:val="008E6CA8"/>
    <w:rsid w:val="008F14C2"/>
    <w:rsid w:val="008F1F33"/>
    <w:rsid w:val="00900A0F"/>
    <w:rsid w:val="00922A15"/>
    <w:rsid w:val="00930791"/>
    <w:rsid w:val="00936D02"/>
    <w:rsid w:val="00960C08"/>
    <w:rsid w:val="00985C71"/>
    <w:rsid w:val="009A1262"/>
    <w:rsid w:val="009A6365"/>
    <w:rsid w:val="009B173D"/>
    <w:rsid w:val="009D27A6"/>
    <w:rsid w:val="009E0125"/>
    <w:rsid w:val="009F31B2"/>
    <w:rsid w:val="00A332AE"/>
    <w:rsid w:val="00A33E74"/>
    <w:rsid w:val="00A35D4B"/>
    <w:rsid w:val="00A619E5"/>
    <w:rsid w:val="00AD12FD"/>
    <w:rsid w:val="00AE2358"/>
    <w:rsid w:val="00AF61BE"/>
    <w:rsid w:val="00B0137F"/>
    <w:rsid w:val="00B0465D"/>
    <w:rsid w:val="00B10886"/>
    <w:rsid w:val="00B15552"/>
    <w:rsid w:val="00B47FA5"/>
    <w:rsid w:val="00B57824"/>
    <w:rsid w:val="00B620EF"/>
    <w:rsid w:val="00B65FA7"/>
    <w:rsid w:val="00BA53F3"/>
    <w:rsid w:val="00BA7DEF"/>
    <w:rsid w:val="00BB2FBC"/>
    <w:rsid w:val="00BB62AB"/>
    <w:rsid w:val="00BC3EDB"/>
    <w:rsid w:val="00BD05BF"/>
    <w:rsid w:val="00BE0CE3"/>
    <w:rsid w:val="00BE4763"/>
    <w:rsid w:val="00BF208A"/>
    <w:rsid w:val="00C32C14"/>
    <w:rsid w:val="00C3410F"/>
    <w:rsid w:val="00C42364"/>
    <w:rsid w:val="00C54ED6"/>
    <w:rsid w:val="00C6153B"/>
    <w:rsid w:val="00C6258B"/>
    <w:rsid w:val="00C67E6A"/>
    <w:rsid w:val="00C67F62"/>
    <w:rsid w:val="00C72251"/>
    <w:rsid w:val="00C72D10"/>
    <w:rsid w:val="00C75B2A"/>
    <w:rsid w:val="00C93B54"/>
    <w:rsid w:val="00C96B31"/>
    <w:rsid w:val="00CA68A8"/>
    <w:rsid w:val="00CB6A36"/>
    <w:rsid w:val="00CC6594"/>
    <w:rsid w:val="00D31412"/>
    <w:rsid w:val="00D527F6"/>
    <w:rsid w:val="00D5413F"/>
    <w:rsid w:val="00D55E04"/>
    <w:rsid w:val="00D77B93"/>
    <w:rsid w:val="00D77E07"/>
    <w:rsid w:val="00D8429A"/>
    <w:rsid w:val="00D917AB"/>
    <w:rsid w:val="00DA55F7"/>
    <w:rsid w:val="00DB1C73"/>
    <w:rsid w:val="00DB39B9"/>
    <w:rsid w:val="00DC1B1C"/>
    <w:rsid w:val="00DC261F"/>
    <w:rsid w:val="00DC6D2C"/>
    <w:rsid w:val="00DD4F9E"/>
    <w:rsid w:val="00E17B6D"/>
    <w:rsid w:val="00E2110B"/>
    <w:rsid w:val="00E2741A"/>
    <w:rsid w:val="00E44796"/>
    <w:rsid w:val="00E6637A"/>
    <w:rsid w:val="00E67174"/>
    <w:rsid w:val="00E86AF2"/>
    <w:rsid w:val="00E90767"/>
    <w:rsid w:val="00EB2150"/>
    <w:rsid w:val="00ED3907"/>
    <w:rsid w:val="00EE6EB9"/>
    <w:rsid w:val="00EF140A"/>
    <w:rsid w:val="00F003CB"/>
    <w:rsid w:val="00F01F10"/>
    <w:rsid w:val="00F0358F"/>
    <w:rsid w:val="00F16CB7"/>
    <w:rsid w:val="00F24FD8"/>
    <w:rsid w:val="00F47868"/>
    <w:rsid w:val="00F6290D"/>
    <w:rsid w:val="00F71AD1"/>
    <w:rsid w:val="00F741B1"/>
    <w:rsid w:val="00F90CE2"/>
    <w:rsid w:val="00F97568"/>
    <w:rsid w:val="00FC16C0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8E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84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2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99"/>
    <w:qFormat/>
    <w:rsid w:val="00B620E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25948"/>
    <w:rPr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A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1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2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A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A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A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D1"/>
  </w:style>
  <w:style w:type="paragraph" w:styleId="Stopka">
    <w:name w:val="footer"/>
    <w:basedOn w:val="Normalny"/>
    <w:link w:val="StopkaZnak"/>
    <w:uiPriority w:val="99"/>
    <w:unhideWhenUsed/>
    <w:rsid w:val="00F7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AD1"/>
  </w:style>
  <w:style w:type="paragraph" w:customStyle="1" w:styleId="LITlitera">
    <w:name w:val="LIT – litera"/>
    <w:basedOn w:val="Normalny"/>
    <w:uiPriority w:val="14"/>
    <w:qFormat/>
    <w:rsid w:val="00CB6A36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4736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05F2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9"/>
    <w:qFormat/>
    <w:rsid w:val="00705F22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92E5-E92B-4ACC-A0B5-14A9968D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2022-10-13T15:28:00Z</dcterms:created>
  <dcterms:modified xsi:type="dcterms:W3CDTF">2022-10-25T13:10:00Z</dcterms:modified>
</cp:coreProperties>
</file>