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3" w:type="dxa"/>
        <w:jc w:val="center"/>
        <w:tblLayout w:type="fixed"/>
        <w:tblLook w:val="04A0" w:firstRow="1" w:lastRow="0" w:firstColumn="1" w:lastColumn="0" w:noHBand="0" w:noVBand="1"/>
      </w:tblPr>
      <w:tblGrid>
        <w:gridCol w:w="1605"/>
        <w:gridCol w:w="650"/>
        <w:gridCol w:w="428"/>
        <w:gridCol w:w="468"/>
        <w:gridCol w:w="417"/>
        <w:gridCol w:w="156"/>
        <w:gridCol w:w="189"/>
        <w:gridCol w:w="385"/>
        <w:gridCol w:w="558"/>
        <w:gridCol w:w="16"/>
        <w:gridCol w:w="119"/>
        <w:gridCol w:w="152"/>
        <w:gridCol w:w="302"/>
        <w:gridCol w:w="355"/>
        <w:gridCol w:w="219"/>
        <w:gridCol w:w="262"/>
        <w:gridCol w:w="312"/>
        <w:gridCol w:w="151"/>
        <w:gridCol w:w="423"/>
        <w:gridCol w:w="113"/>
        <w:gridCol w:w="407"/>
        <w:gridCol w:w="53"/>
        <w:gridCol w:w="267"/>
        <w:gridCol w:w="307"/>
        <w:gridCol w:w="317"/>
        <w:gridCol w:w="257"/>
        <w:gridCol w:w="574"/>
        <w:gridCol w:w="113"/>
        <w:gridCol w:w="1524"/>
        <w:gridCol w:w="14"/>
      </w:tblGrid>
      <w:tr w:rsidR="006E77CB" w:rsidRPr="00B2169B" w14:paraId="02E551F3" w14:textId="77777777" w:rsidTr="003F655E">
        <w:trPr>
          <w:gridAfter w:val="1"/>
          <w:wAfter w:w="14" w:type="dxa"/>
          <w:trHeight w:val="753"/>
          <w:jc w:val="center"/>
        </w:trPr>
        <w:tc>
          <w:tcPr>
            <w:tcW w:w="62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2CF34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bookmarkStart w:id="0" w:name="t1"/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Nazwa projektu:</w:t>
            </w:r>
          </w:p>
          <w:p w14:paraId="33B3DC74" w14:textId="77777777" w:rsidR="006E77CB" w:rsidRDefault="006E77CB" w:rsidP="008356C5">
            <w:pPr>
              <w:widowControl/>
              <w:suppressAutoHyphens/>
              <w:spacing w:line="240" w:lineRule="auto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Rozporządzenie </w:t>
            </w:r>
            <w:r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Ministra Zdrowia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zmieniające </w:t>
            </w:r>
            <w:r w:rsidR="0074143C" w:rsidRPr="00051256">
              <w:rPr>
                <w:rFonts w:cs="Times New Roman"/>
                <w:bCs/>
                <w:color w:val="000000"/>
                <w:sz w:val="22"/>
                <w:szCs w:val="22"/>
              </w:rPr>
              <w:t>rozporządzeni</w:t>
            </w:r>
            <w:r w:rsidR="0074143C">
              <w:rPr>
                <w:rFonts w:cs="Times New Roman"/>
                <w:bCs/>
                <w:color w:val="000000"/>
                <w:sz w:val="22"/>
                <w:szCs w:val="22"/>
              </w:rPr>
              <w:t>e</w:t>
            </w:r>
            <w:r w:rsidR="0074143C"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AE52A6">
              <w:rPr>
                <w:rFonts w:cs="Times New Roman"/>
                <w:bCs/>
                <w:color w:val="000000"/>
                <w:sz w:val="22"/>
                <w:szCs w:val="22"/>
              </w:rPr>
              <w:br/>
            </w:r>
            <w:r w:rsidR="0074143C">
              <w:rPr>
                <w:rFonts w:cs="Times New Roman"/>
                <w:bCs/>
                <w:color w:val="000000"/>
                <w:sz w:val="22"/>
                <w:szCs w:val="22"/>
              </w:rPr>
              <w:t>w</w:t>
            </w:r>
            <w:r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 sprawie wykazu </w:t>
            </w:r>
            <w:r>
              <w:rPr>
                <w:rFonts w:cs="Times New Roman"/>
                <w:bCs/>
                <w:color w:val="000000"/>
                <w:sz w:val="22"/>
                <w:szCs w:val="22"/>
              </w:rPr>
              <w:t xml:space="preserve">substancji psychotropowych, </w:t>
            </w:r>
            <w:r w:rsidRPr="00051256">
              <w:rPr>
                <w:rFonts w:cs="Times New Roman"/>
                <w:bCs/>
                <w:color w:val="000000"/>
                <w:sz w:val="22"/>
                <w:szCs w:val="22"/>
              </w:rPr>
              <w:t xml:space="preserve">środków odurzających oraz nowych substancji psychoaktywnych </w:t>
            </w:r>
          </w:p>
          <w:p w14:paraId="76D9CA62" w14:textId="77777777" w:rsidR="00765723" w:rsidRDefault="00765723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</w:pPr>
          </w:p>
          <w:p w14:paraId="73270CCF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Ministerstwo wiodące i ministerstwa współpracujące</w:t>
            </w:r>
            <w:bookmarkEnd w:id="0"/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:</w:t>
            </w:r>
          </w:p>
          <w:p w14:paraId="3C234707" w14:textId="77777777" w:rsidR="006E77CB" w:rsidRDefault="002A41D9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left="-34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Ministerstwo Zdrowia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br/>
            </w:r>
            <w:r w:rsidR="006E77CB"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Główny Inspektorat Sanitarny </w:t>
            </w:r>
          </w:p>
          <w:p w14:paraId="3068ABB0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left="-34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  <w:p w14:paraId="3A8F581A" w14:textId="64F45010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Osoba </w:t>
            </w:r>
            <w:r w:rsidRPr="008B391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odpowiedzialna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 za projekt w randze Ministra, Sekretarza</w:t>
            </w:r>
            <w:r w:rsidR="00B212DA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Stanu lub Podsekretarza Stanu: </w:t>
            </w:r>
          </w:p>
          <w:p w14:paraId="2833BD21" w14:textId="0F289AE6" w:rsidR="006E77CB" w:rsidRPr="00A24816" w:rsidRDefault="00C8200C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Główny Inspektor Sanitarny wz. Pan </w:t>
            </w:r>
            <w:r w:rsidR="006A3EF0">
              <w:rPr>
                <w:rFonts w:eastAsia="Calibri" w:cs="Times New Roman"/>
                <w:sz w:val="22"/>
                <w:szCs w:val="22"/>
                <w:lang w:eastAsia="ar-SA"/>
              </w:rPr>
              <w:t>Krzysztof Saczka</w:t>
            </w:r>
            <w:r w:rsidR="00A24816">
              <w:rPr>
                <w:rFonts w:eastAsia="Calibri" w:cs="Times New Roman"/>
                <w:color w:val="000000"/>
                <w:szCs w:val="22"/>
                <w:lang w:eastAsia="ar-SA"/>
              </w:rPr>
              <w:t xml:space="preserve"> Zastępca </w:t>
            </w:r>
            <w:r w:rsidR="00A24816">
              <w:rPr>
                <w:rFonts w:eastAsia="Calibri" w:cs="Times New Roman"/>
                <w:sz w:val="22"/>
                <w:szCs w:val="22"/>
                <w:lang w:eastAsia="ar-SA"/>
              </w:rPr>
              <w:t>Głównego</w:t>
            </w:r>
            <w:r w:rsidR="006E77CB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Inspektor</w:t>
            </w:r>
            <w:r w:rsidR="00A24816">
              <w:rPr>
                <w:rFonts w:eastAsia="Calibri" w:cs="Times New Roman"/>
                <w:sz w:val="22"/>
                <w:szCs w:val="22"/>
                <w:lang w:eastAsia="ar-SA"/>
              </w:rPr>
              <w:t>a Sanitarnego</w:t>
            </w:r>
            <w:r w:rsidR="006E77CB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  <w:p w14:paraId="63EB731A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</w:p>
          <w:p w14:paraId="5AAB9DA9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hanging="45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Kontakt do opiekuna merytorycznego projektu:</w:t>
            </w:r>
          </w:p>
          <w:p w14:paraId="04CC47D8" w14:textId="2BCFDEAC" w:rsidR="006E77CB" w:rsidRPr="00317FDE" w:rsidRDefault="006A3EF0" w:rsidP="00273B97">
            <w:pPr>
              <w:widowControl/>
              <w:suppressAutoHyphens/>
              <w:autoSpaceDE/>
              <w:autoSpaceDN/>
              <w:adjustRightInd/>
              <w:spacing w:line="240" w:lineRule="auto"/>
              <w:ind w:left="32"/>
              <w:rPr>
                <w:rFonts w:eastAsia="Calibri" w:cs="Times New Roman"/>
                <w:sz w:val="22"/>
                <w:szCs w:val="22"/>
                <w:lang w:eastAsia="ar-SA"/>
              </w:rPr>
            </w:pPr>
            <w:bookmarkStart w:id="1" w:name="t3"/>
            <w:bookmarkEnd w:id="1"/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Pani </w:t>
            </w:r>
            <w:r w:rsidR="006E77CB">
              <w:rPr>
                <w:rFonts w:eastAsia="Calibri" w:cs="Times New Roman"/>
                <w:sz w:val="22"/>
                <w:szCs w:val="22"/>
                <w:lang w:eastAsia="ar-SA"/>
              </w:rPr>
              <w:t>Romualda Wąsik</w:t>
            </w:r>
            <w:r w:rsidR="006E77CB" w:rsidRPr="00317FDE">
              <w:rPr>
                <w:rFonts w:eastAsia="Calibri" w:cs="Times New Roman"/>
                <w:sz w:val="22"/>
                <w:szCs w:val="22"/>
                <w:lang w:eastAsia="ar-SA"/>
              </w:rPr>
              <w:t xml:space="preserve"> – Departament Nadzoru nad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Chemikaliami</w:t>
            </w:r>
            <w:r w:rsidR="006E77CB" w:rsidRPr="00317FDE">
              <w:rPr>
                <w:rFonts w:eastAsia="Calibri" w:cs="Times New Roman"/>
                <w:sz w:val="22"/>
                <w:szCs w:val="22"/>
                <w:lang w:eastAsia="ar-SA"/>
              </w:rPr>
              <w:t>,</w:t>
            </w:r>
            <w:r w:rsidR="00273B97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6E77CB" w:rsidRPr="00317FDE">
              <w:rPr>
                <w:rFonts w:eastAsia="Calibri" w:cs="Times New Roman"/>
                <w:sz w:val="22"/>
                <w:szCs w:val="22"/>
                <w:lang w:eastAsia="ar-SA"/>
              </w:rPr>
              <w:t>Główny Inspektorat Sanitarny</w:t>
            </w:r>
          </w:p>
          <w:p w14:paraId="2BECEF14" w14:textId="6A945FD4" w:rsidR="006E77CB" w:rsidRPr="006A3EF0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val="en-US" w:eastAsia="ar-SA"/>
              </w:rPr>
            </w:pPr>
            <w:r w:rsidRPr="00317FDE">
              <w:rPr>
                <w:rFonts w:eastAsia="Calibri" w:cs="Times New Roman"/>
                <w:sz w:val="22"/>
                <w:szCs w:val="22"/>
                <w:lang w:val="en-US" w:eastAsia="ar-SA"/>
              </w:rPr>
              <w:t xml:space="preserve">Tel.(22) </w:t>
            </w:r>
            <w:r w:rsidR="006A3EF0" w:rsidRPr="006A3EF0">
              <w:rPr>
                <w:rFonts w:eastAsia="Calibri" w:cs="Times New Roman"/>
                <w:sz w:val="22"/>
                <w:szCs w:val="22"/>
                <w:lang w:val="en-US" w:eastAsia="ar-SA"/>
              </w:rPr>
              <w:t>345 3</w:t>
            </w:r>
            <w:r w:rsidR="006A3EF0" w:rsidRPr="006A3EF0">
              <w:rPr>
                <w:rFonts w:eastAsia="Calibri" w:cs="Times New Roman"/>
                <w:bCs/>
                <w:sz w:val="22"/>
                <w:szCs w:val="22"/>
                <w:lang w:val="en-US" w:eastAsia="ar-SA"/>
              </w:rPr>
              <w:t>5 57</w:t>
            </w:r>
            <w:r w:rsidRPr="00317FDE">
              <w:rPr>
                <w:rFonts w:eastAsia="Calibri" w:cs="Times New Roman"/>
                <w:sz w:val="22"/>
                <w:szCs w:val="22"/>
                <w:lang w:val="en-US" w:eastAsia="ar-SA"/>
              </w:rPr>
              <w:t xml:space="preserve">; e-mail: </w:t>
            </w:r>
            <w:hyperlink r:id="rId5" w:history="1">
              <w:r w:rsidR="007A7B0F" w:rsidRPr="007A7B0F">
                <w:rPr>
                  <w:rStyle w:val="Hipercze"/>
                  <w:rFonts w:eastAsia="Calibri" w:cs="Times New Roman"/>
                  <w:sz w:val="22"/>
                  <w:szCs w:val="22"/>
                  <w:lang w:val="en-US" w:eastAsia="ar-SA"/>
                </w:rPr>
                <w:t>romualda.wasik@sanepid.gov.pl</w:t>
              </w:r>
            </w:hyperlink>
          </w:p>
        </w:tc>
        <w:tc>
          <w:tcPr>
            <w:tcW w:w="48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CA24A" w14:textId="02679FA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>Data sporządzenia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br/>
            </w:r>
            <w:r w:rsidR="0058337D">
              <w:rPr>
                <w:rFonts w:eastAsia="Calibri" w:cs="Times New Roman"/>
                <w:sz w:val="22"/>
                <w:szCs w:val="22"/>
                <w:lang w:eastAsia="ar-SA"/>
              </w:rPr>
              <w:t>2</w:t>
            </w:r>
            <w:r w:rsidR="00411B37">
              <w:rPr>
                <w:rFonts w:eastAsia="Calibri" w:cs="Times New Roman"/>
                <w:sz w:val="22"/>
                <w:szCs w:val="22"/>
                <w:lang w:eastAsia="ar-SA"/>
              </w:rPr>
              <w:t>1</w:t>
            </w:r>
            <w:r w:rsidR="0058337D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D33A49">
              <w:rPr>
                <w:rFonts w:eastAsia="Calibri" w:cs="Times New Roman"/>
                <w:sz w:val="22"/>
                <w:szCs w:val="22"/>
                <w:lang w:eastAsia="ar-SA"/>
              </w:rPr>
              <w:t>października</w:t>
            </w:r>
            <w:r w:rsidR="00E753AE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B212DA">
              <w:rPr>
                <w:rFonts w:eastAsia="Calibri" w:cs="Times New Roman"/>
                <w:sz w:val="22"/>
                <w:szCs w:val="22"/>
                <w:lang w:eastAsia="ar-SA"/>
              </w:rPr>
              <w:t>2022</w:t>
            </w:r>
            <w:r w:rsidR="00A2549A">
              <w:rPr>
                <w:rFonts w:eastAsia="Calibri" w:cs="Times New Roman"/>
                <w:sz w:val="22"/>
                <w:szCs w:val="22"/>
                <w:lang w:eastAsia="ar-SA"/>
              </w:rPr>
              <w:t xml:space="preserve"> r.</w:t>
            </w:r>
            <w:r w:rsidR="004873B7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  <w:p w14:paraId="030ACA6D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</w:p>
          <w:p w14:paraId="50046D65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Źródło: </w:t>
            </w:r>
          </w:p>
          <w:p w14:paraId="54E5A591" w14:textId="6957AECA" w:rsidR="006E77CB" w:rsidRPr="00317FDE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317FDE">
              <w:rPr>
                <w:rFonts w:eastAsia="Calibri" w:cs="Times New Roman"/>
                <w:sz w:val="22"/>
                <w:szCs w:val="22"/>
                <w:lang w:eastAsia="ar-SA"/>
              </w:rPr>
              <w:t xml:space="preserve">art. 44f ustawy z dnia 29 lipca 2005 r. </w:t>
            </w:r>
            <w:r w:rsidRPr="00317FDE">
              <w:rPr>
                <w:rFonts w:eastAsia="Calibri" w:cs="Times New Roman"/>
                <w:sz w:val="22"/>
                <w:szCs w:val="22"/>
                <w:lang w:eastAsia="ar-SA"/>
              </w:rPr>
              <w:br/>
              <w:t xml:space="preserve">o przeciwdziałaniu narkomanii </w:t>
            </w:r>
            <w:r w:rsidRPr="00317FD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(Dz. U. z </w:t>
            </w:r>
            <w:r w:rsidR="00E4298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2020</w:t>
            </w:r>
            <w:r w:rsidRPr="00317FD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r. poz. </w:t>
            </w:r>
            <w:r w:rsidR="00E4298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2050</w:t>
            </w:r>
            <w:r w:rsidR="00C8200C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,</w:t>
            </w:r>
            <w:r w:rsidR="002E19D9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z późn. zm.</w:t>
            </w:r>
            <w:r w:rsidR="00C8200C" w:rsidRPr="00E723CA">
              <w:rPr>
                <w:rFonts w:cs="Times"/>
                <w:szCs w:val="24"/>
              </w:rPr>
              <w:t>)</w:t>
            </w:r>
          </w:p>
          <w:p w14:paraId="090D8F69" w14:textId="77777777" w:rsidR="006E77CB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cs="Times New Roman"/>
              </w:rPr>
            </w:pPr>
          </w:p>
          <w:p w14:paraId="6843598D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Nr w wykazie prac legislacyjnych Ministra Zdrowia:</w:t>
            </w:r>
          </w:p>
          <w:sdt>
            <w:sdtPr>
              <w:rPr>
                <w:rFonts w:eastAsia="Calibri" w:cs="Times New Roman"/>
                <w:strike/>
                <w:color w:val="FFFFFF"/>
                <w:szCs w:val="22"/>
                <w:lang w:eastAsia="ar-SA"/>
              </w:rPr>
              <w:id w:val="-1142806576"/>
              <w:placeholder>
                <w:docPart w:val="DefaultPlaceholder_-1854013440"/>
              </w:placeholder>
            </w:sdtPr>
            <w:sdtContent>
              <w:p w14:paraId="7ACF6F14" w14:textId="7BF48A39" w:rsidR="006E77CB" w:rsidRPr="00B212DA" w:rsidRDefault="00E753AE" w:rsidP="008356C5">
                <w:pPr>
                  <w:widowControl/>
                  <w:suppressAutoHyphens/>
                  <w:autoSpaceDE/>
                  <w:autoSpaceDN/>
                  <w:adjustRightInd/>
                  <w:spacing w:line="240" w:lineRule="auto"/>
                  <w:rPr>
                    <w:rFonts w:eastAsia="Calibri" w:cs="Times New Roman"/>
                    <w:strike/>
                    <w:color w:val="FFFFFF"/>
                    <w:szCs w:val="22"/>
                    <w:lang w:eastAsia="ar-SA"/>
                  </w:rPr>
                </w:pPr>
                <w:r w:rsidRPr="004444FD">
                  <w:rPr>
                    <w:rFonts w:eastAsia="Calibri" w:cs="Times New Roman"/>
                    <w:sz w:val="22"/>
                    <w:lang w:eastAsia="ar-SA"/>
                  </w:rPr>
                  <w:t>MZ 1389</w:t>
                </w:r>
              </w:p>
            </w:sdtContent>
          </w:sdt>
        </w:tc>
      </w:tr>
      <w:tr w:rsidR="006E77CB" w:rsidRPr="00B2169B" w14:paraId="455FFFDC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285782C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ind w:left="57"/>
              <w:jc w:val="center"/>
              <w:rPr>
                <w:rFonts w:eastAsia="Calibri" w:cs="Times New Roman"/>
                <w:b/>
                <w:sz w:val="32"/>
                <w:szCs w:val="3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FFFFFF"/>
                <w:sz w:val="32"/>
                <w:szCs w:val="32"/>
                <w:lang w:eastAsia="ar-SA"/>
              </w:rPr>
              <w:t>OCENA SKUTKÓW REGULACJI</w:t>
            </w:r>
          </w:p>
        </w:tc>
      </w:tr>
      <w:tr w:rsidR="006E77CB" w:rsidRPr="00B2169B" w14:paraId="61C77F61" w14:textId="77777777" w:rsidTr="003F655E">
        <w:trPr>
          <w:gridAfter w:val="1"/>
          <w:wAfter w:w="14" w:type="dxa"/>
          <w:trHeight w:val="15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0EE77D88" w14:textId="77777777" w:rsidR="006E77CB" w:rsidRPr="00051256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>Jaki problem jest rozwiązywany?</w:t>
            </w:r>
            <w:bookmarkStart w:id="2" w:name="Wyb%2525252525252525C3%2525252525252525B"/>
            <w:bookmarkEnd w:id="2"/>
          </w:p>
        </w:tc>
      </w:tr>
      <w:tr w:rsidR="006E77CB" w:rsidRPr="00B2169B" w14:paraId="19A8D597" w14:textId="77777777" w:rsidTr="003F655E">
        <w:trPr>
          <w:gridAfter w:val="1"/>
          <w:wAfter w:w="14" w:type="dxa"/>
          <w:trHeight w:val="905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E9630" w14:textId="1FF4E8A0" w:rsidR="00203DCE" w:rsidRPr="0097179E" w:rsidRDefault="00203DCE" w:rsidP="008A2CBE">
            <w:pPr>
              <w:widowControl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97179E">
              <w:rPr>
                <w:sz w:val="22"/>
                <w:szCs w:val="22"/>
              </w:rPr>
              <w:t>W związku z szybkim tempem pojawiania się na rynku nowych narkotyków, które są coraz częściej substancjami o ostrej toksyczności, mając na względzie dostępność tych substancji, m.in. za pośrednictwem różnych internetowych kanałów dystrybucji, konieczne jest wprowadzenie zmian do rozporządzenia Ministra Zdrowia z dnia 17 sierpnia 2018 r. w sprawie wykazu substancji psychotropowych, środków odurzających oraz nowych substancji psychoaktywnych (Dz. U. z 202</w:t>
            </w:r>
            <w:r w:rsidR="008F1997" w:rsidRPr="0097179E">
              <w:rPr>
                <w:sz w:val="22"/>
                <w:szCs w:val="22"/>
              </w:rPr>
              <w:t>2</w:t>
            </w:r>
            <w:r w:rsidRPr="0097179E">
              <w:rPr>
                <w:sz w:val="22"/>
                <w:szCs w:val="22"/>
              </w:rPr>
              <w:t xml:space="preserve"> r. poz</w:t>
            </w:r>
            <w:r w:rsidR="0074143C" w:rsidRPr="0097179E">
              <w:rPr>
                <w:sz w:val="22"/>
                <w:szCs w:val="22"/>
              </w:rPr>
              <w:t xml:space="preserve">. </w:t>
            </w:r>
            <w:r w:rsidR="008F1997" w:rsidRPr="0097179E">
              <w:rPr>
                <w:sz w:val="22"/>
                <w:szCs w:val="22"/>
              </w:rPr>
              <w:t>1665</w:t>
            </w:r>
            <w:r w:rsidR="0074143C" w:rsidRPr="0097179E">
              <w:rPr>
                <w:sz w:val="22"/>
                <w:szCs w:val="22"/>
              </w:rPr>
              <w:t>). Zmiany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te uwzględniają: postanowienia Konwencji Narodów Zjednoczonych o kontroli narkotyków, w tym decyzje </w:t>
            </w:r>
            <w:r w:rsidR="00B212DA" w:rsidRPr="0097179E">
              <w:rPr>
                <w:rFonts w:cs="Times New Roman"/>
                <w:sz w:val="22"/>
                <w:szCs w:val="22"/>
              </w:rPr>
              <w:t>65</w:t>
            </w:r>
            <w:r w:rsidR="007926DB" w:rsidRPr="0097179E">
              <w:rPr>
                <w:rFonts w:cs="Times New Roman"/>
                <w:sz w:val="22"/>
                <w:szCs w:val="22"/>
              </w:rPr>
              <w:t>.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Sesj</w:t>
            </w:r>
            <w:r w:rsidR="00384F49" w:rsidRPr="0097179E">
              <w:rPr>
                <w:rFonts w:cs="Times New Roman"/>
                <w:sz w:val="22"/>
                <w:szCs w:val="22"/>
              </w:rPr>
              <w:t>i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Komisji </w:t>
            </w:r>
            <w:r w:rsidR="001E207D" w:rsidRPr="0097179E">
              <w:rPr>
                <w:rFonts w:cs="Times New Roman"/>
                <w:sz w:val="22"/>
                <w:szCs w:val="22"/>
              </w:rPr>
              <w:t xml:space="preserve">ds. 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Środków Odurzających (CND) – Wiedeń, </w:t>
            </w:r>
            <w:r w:rsidR="00B212DA" w:rsidRPr="0097179E">
              <w:rPr>
                <w:rFonts w:cs="Times New Roman"/>
                <w:sz w:val="22"/>
                <w:szCs w:val="22"/>
              </w:rPr>
              <w:t>14-18</w:t>
            </w:r>
            <w:r w:rsidR="006E77CB" w:rsidRPr="0097179E">
              <w:rPr>
                <w:rFonts w:cs="Times New Roman"/>
                <w:sz w:val="22"/>
                <w:szCs w:val="22"/>
              </w:rPr>
              <w:t>.03.202</w:t>
            </w:r>
            <w:r w:rsidR="00B212DA" w:rsidRPr="0097179E">
              <w:rPr>
                <w:rFonts w:cs="Times New Roman"/>
                <w:sz w:val="22"/>
                <w:szCs w:val="22"/>
              </w:rPr>
              <w:t>2</w:t>
            </w:r>
            <w:r w:rsidR="008356C5" w:rsidRPr="0097179E">
              <w:rPr>
                <w:rFonts w:cs="Times New Roman"/>
                <w:sz w:val="22"/>
                <w:szCs w:val="22"/>
              </w:rPr>
              <w:t xml:space="preserve"> </w:t>
            </w:r>
            <w:r w:rsidR="00A2010D" w:rsidRPr="0097179E">
              <w:rPr>
                <w:rFonts w:cs="Times New Roman"/>
                <w:sz w:val="22"/>
                <w:szCs w:val="22"/>
              </w:rPr>
              <w:t>r.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 oraz </w:t>
            </w:r>
            <w:r w:rsidR="00B212DA" w:rsidRPr="0097179E">
              <w:rPr>
                <w:rFonts w:cs="Times New Roman"/>
                <w:sz w:val="22"/>
                <w:szCs w:val="22"/>
              </w:rPr>
              <w:t xml:space="preserve">rekomendacje </w:t>
            </w:r>
            <w:r w:rsidR="006E77CB" w:rsidRPr="0097179E">
              <w:rPr>
                <w:rFonts w:cs="Times New Roman"/>
                <w:sz w:val="22"/>
                <w:szCs w:val="22"/>
              </w:rPr>
              <w:t xml:space="preserve">Zespołu do spraw oceny ryzyka zagrożeń dla zdrowia lub życia ludzi związanych z używaniem nowych substancji psychoaktywnych. </w:t>
            </w:r>
          </w:p>
          <w:p w14:paraId="33EE8BFD" w14:textId="1FE6555A" w:rsidR="00FF5AC4" w:rsidRPr="0097179E" w:rsidRDefault="006E77CB" w:rsidP="00A527A9">
            <w:pPr>
              <w:widowControl/>
              <w:spacing w:line="240" w:lineRule="auto"/>
              <w:jc w:val="both"/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</w:pPr>
            <w:r w:rsidRPr="0097179E">
              <w:rPr>
                <w:rFonts w:cs="Times New Roman"/>
                <w:sz w:val="22"/>
                <w:szCs w:val="22"/>
              </w:rPr>
              <w:t>W</w:t>
            </w:r>
            <w:r w:rsidRPr="0097179E">
              <w:rPr>
                <w:sz w:val="22"/>
                <w:szCs w:val="22"/>
              </w:rPr>
              <w:t xml:space="preserve"> projekcie rozporządzenia zostaj</w:t>
            </w:r>
            <w:r w:rsidR="005E2BA6" w:rsidRPr="0097179E">
              <w:rPr>
                <w:sz w:val="22"/>
                <w:szCs w:val="22"/>
              </w:rPr>
              <w:t>e</w:t>
            </w:r>
            <w:r w:rsidRPr="0097179E">
              <w:rPr>
                <w:sz w:val="22"/>
                <w:szCs w:val="22"/>
              </w:rPr>
              <w:t xml:space="preserve"> rozszerzon</w:t>
            </w:r>
            <w:r w:rsidR="005E2BA6" w:rsidRPr="0097179E">
              <w:rPr>
                <w:sz w:val="22"/>
                <w:szCs w:val="22"/>
              </w:rPr>
              <w:t>y</w:t>
            </w:r>
            <w:r w:rsidR="008975FC" w:rsidRPr="0097179E">
              <w:rPr>
                <w:sz w:val="22"/>
                <w:szCs w:val="22"/>
              </w:rPr>
              <w:t>: „Wykaz substancji psychotropowych z podziałem na grupy, o których mowa w art. 32 ustawy z dnia 29 lipca 2005 r. o przeciwdziałaniu narkomanii”, zawarty w załączniku nr 1</w:t>
            </w:r>
            <w:r w:rsidR="00A2549A" w:rsidRPr="0097179E">
              <w:rPr>
                <w:sz w:val="22"/>
                <w:szCs w:val="22"/>
              </w:rPr>
              <w:t>,</w:t>
            </w:r>
            <w:r w:rsidR="008975FC" w:rsidRPr="0097179E">
              <w:rPr>
                <w:sz w:val="22"/>
                <w:szCs w:val="22"/>
              </w:rPr>
              <w:t xml:space="preserve"> </w:t>
            </w:r>
            <w:r w:rsidR="005C7E2B" w:rsidRPr="0097179E">
              <w:rPr>
                <w:sz w:val="22"/>
                <w:szCs w:val="22"/>
              </w:rPr>
              <w:t>w części „</w:t>
            </w:r>
            <w:r w:rsidR="00FF5AC4" w:rsidRPr="0097179E">
              <w:rPr>
                <w:sz w:val="22"/>
                <w:szCs w:val="22"/>
              </w:rPr>
              <w:t>2</w:t>
            </w:r>
            <w:r w:rsidR="005C7E2B" w:rsidRPr="0097179E">
              <w:rPr>
                <w:sz w:val="22"/>
                <w:szCs w:val="22"/>
              </w:rPr>
              <w:t>. Substancje psychotropowe grupy I</w:t>
            </w:r>
            <w:r w:rsidR="00FF5AC4" w:rsidRPr="0097179E">
              <w:rPr>
                <w:sz w:val="22"/>
                <w:szCs w:val="22"/>
              </w:rPr>
              <w:t>I</w:t>
            </w:r>
            <w:r w:rsidR="005C7E2B" w:rsidRPr="0097179E">
              <w:rPr>
                <w:sz w:val="22"/>
                <w:szCs w:val="22"/>
              </w:rPr>
              <w:t xml:space="preserve">-P” </w:t>
            </w:r>
            <w:r w:rsidR="008975FC" w:rsidRPr="0097179E">
              <w:rPr>
                <w:sz w:val="22"/>
                <w:szCs w:val="22"/>
              </w:rPr>
              <w:t xml:space="preserve">o </w:t>
            </w:r>
            <w:r w:rsidR="00286633" w:rsidRPr="0097179E">
              <w:rPr>
                <w:sz w:val="22"/>
                <w:szCs w:val="22"/>
              </w:rPr>
              <w:t>dwa</w:t>
            </w:r>
            <w:r w:rsidR="00FF5AC4" w:rsidRPr="0097179E">
              <w:rPr>
                <w:sz w:val="22"/>
                <w:szCs w:val="22"/>
              </w:rPr>
              <w:t xml:space="preserve"> związk</w:t>
            </w:r>
            <w:r w:rsidR="00286633" w:rsidRPr="0097179E">
              <w:rPr>
                <w:sz w:val="22"/>
                <w:szCs w:val="22"/>
              </w:rPr>
              <w:t>i</w:t>
            </w:r>
            <w:r w:rsidR="008975FC" w:rsidRPr="0097179E">
              <w:rPr>
                <w:sz w:val="22"/>
                <w:szCs w:val="22"/>
              </w:rPr>
              <w:t xml:space="preserve"> chemiczn</w:t>
            </w:r>
            <w:r w:rsidR="00286633" w:rsidRPr="0097179E">
              <w:rPr>
                <w:sz w:val="22"/>
                <w:szCs w:val="22"/>
              </w:rPr>
              <w:t>e</w:t>
            </w:r>
            <w:r w:rsidR="008975FC" w:rsidRPr="0097179E">
              <w:rPr>
                <w:sz w:val="22"/>
                <w:szCs w:val="22"/>
              </w:rPr>
              <w:t xml:space="preserve">: </w:t>
            </w:r>
            <w:r w:rsidR="00FF5AC4" w:rsidRPr="0097179E">
              <w:rPr>
                <w:sz w:val="22"/>
                <w:szCs w:val="22"/>
              </w:rPr>
              <w:t>EUTYLON</w:t>
            </w:r>
            <w:r w:rsidR="00286633" w:rsidRPr="0097179E">
              <w:rPr>
                <w:sz w:val="22"/>
                <w:szCs w:val="22"/>
              </w:rPr>
              <w:t xml:space="preserve"> i </w:t>
            </w:r>
            <w:r w:rsidR="00286633" w:rsidRPr="0097179E">
              <w:rPr>
                <w:bCs/>
                <w:sz w:val="22"/>
                <w:szCs w:val="22"/>
              </w:rPr>
              <w:t xml:space="preserve">α-PHiP, w części „4. Substancje psychotropowe grupy IV-P” o jeden związek chemiczny: </w:t>
            </w:r>
            <w:r w:rsidR="006D5218" w:rsidRPr="0097179E">
              <w:rPr>
                <w:bCs/>
                <w:sz w:val="22"/>
                <w:szCs w:val="22"/>
              </w:rPr>
              <w:t>ESZOPIKLON</w:t>
            </w:r>
            <w:r w:rsidR="005E2C48" w:rsidRPr="0097179E">
              <w:rPr>
                <w:sz w:val="22"/>
                <w:szCs w:val="22"/>
              </w:rPr>
              <w:t>.</w:t>
            </w:r>
            <w:r w:rsidR="007E0F34" w:rsidRPr="0097179E">
              <w:rPr>
                <w:sz w:val="22"/>
                <w:szCs w:val="22"/>
              </w:rPr>
              <w:t xml:space="preserve"> </w:t>
            </w:r>
            <w:r w:rsidR="00316693" w:rsidRPr="0097179E">
              <w:rPr>
                <w:sz w:val="22"/>
                <w:szCs w:val="22"/>
              </w:rPr>
              <w:t>Ponadto,</w:t>
            </w:r>
            <w:r w:rsidR="005E2C48" w:rsidRPr="0097179E">
              <w:rPr>
                <w:sz w:val="22"/>
                <w:szCs w:val="22"/>
              </w:rPr>
              <w:t xml:space="preserve"> uzupełnia się </w:t>
            </w:r>
            <w:r w:rsidR="00E60A35" w:rsidRPr="0097179E">
              <w:rPr>
                <w:sz w:val="22"/>
                <w:szCs w:val="22"/>
              </w:rPr>
              <w:t xml:space="preserve">„Wykaz środków odurzających z podziałem na grupy, o których mowa w art. 31 ustawy z dnia 29 lipca 2005 r. </w:t>
            </w:r>
            <w:r w:rsidR="00105347" w:rsidRPr="0097179E">
              <w:rPr>
                <w:sz w:val="22"/>
                <w:szCs w:val="22"/>
              </w:rPr>
              <w:t>o</w:t>
            </w:r>
            <w:r w:rsidR="00E60A35" w:rsidRPr="0097179E">
              <w:rPr>
                <w:sz w:val="22"/>
                <w:szCs w:val="22"/>
              </w:rPr>
              <w:t xml:space="preserve"> przeciwdziałaniu narkomanii, oraz ze wskazaniem środków odurzających grupy </w:t>
            </w:r>
            <w:r w:rsidR="00E67D9B" w:rsidRPr="0097179E">
              <w:rPr>
                <w:sz w:val="22"/>
                <w:szCs w:val="22"/>
              </w:rPr>
              <w:t xml:space="preserve">IV-N </w:t>
            </w:r>
            <w:r w:rsidR="00E60A35" w:rsidRPr="0097179E">
              <w:rPr>
                <w:sz w:val="22"/>
                <w:szCs w:val="22"/>
              </w:rPr>
              <w:t>dopuszczonych do stosowania w lecznictwie zwierząt zgodnie z art. 33 ust. 2 tej ustawy”, zawarty w załączniku nr 2</w:t>
            </w:r>
            <w:r w:rsidR="00A2549A" w:rsidRPr="0097179E">
              <w:rPr>
                <w:sz w:val="22"/>
                <w:szCs w:val="22"/>
              </w:rPr>
              <w:t>,</w:t>
            </w:r>
            <w:r w:rsidR="00E60A35" w:rsidRPr="0097179E">
              <w:rPr>
                <w:sz w:val="22"/>
                <w:szCs w:val="22"/>
              </w:rPr>
              <w:t xml:space="preserve"> w części „1. Środki odurzające grupy I-N”</w:t>
            </w:r>
            <w:r w:rsidR="009A7977" w:rsidRPr="0097179E">
              <w:rPr>
                <w:sz w:val="22"/>
                <w:szCs w:val="22"/>
              </w:rPr>
              <w:t xml:space="preserve"> </w:t>
            </w:r>
            <w:r w:rsidR="00E60A35" w:rsidRPr="0097179E">
              <w:rPr>
                <w:sz w:val="22"/>
                <w:szCs w:val="22"/>
              </w:rPr>
              <w:t xml:space="preserve">o </w:t>
            </w:r>
            <w:r w:rsidR="009A7977" w:rsidRPr="0097179E">
              <w:rPr>
                <w:sz w:val="22"/>
                <w:szCs w:val="22"/>
              </w:rPr>
              <w:t>dwa związki</w:t>
            </w:r>
            <w:r w:rsidR="00E60A35" w:rsidRPr="0097179E">
              <w:rPr>
                <w:sz w:val="22"/>
                <w:szCs w:val="22"/>
              </w:rPr>
              <w:t xml:space="preserve"> chemiczn</w:t>
            </w:r>
            <w:r w:rsidR="009A7977" w:rsidRPr="0097179E">
              <w:rPr>
                <w:sz w:val="22"/>
                <w:szCs w:val="22"/>
              </w:rPr>
              <w:t>e</w:t>
            </w:r>
            <w:r w:rsidR="00E60A35" w:rsidRPr="0097179E">
              <w:rPr>
                <w:sz w:val="22"/>
                <w:szCs w:val="22"/>
              </w:rPr>
              <w:t xml:space="preserve">: </w:t>
            </w:r>
            <w:r w:rsidR="009A7977" w:rsidRPr="0097179E">
              <w:rPr>
                <w:sz w:val="22"/>
                <w:szCs w:val="22"/>
              </w:rPr>
              <w:t>BRORFINĘ, ME</w:t>
            </w:r>
            <w:r w:rsidR="00E60A35" w:rsidRPr="0097179E">
              <w:rPr>
                <w:sz w:val="22"/>
                <w:szCs w:val="22"/>
              </w:rPr>
              <w:t>TONITAZEN</w:t>
            </w:r>
            <w:r w:rsidR="009A7977" w:rsidRPr="0097179E">
              <w:rPr>
                <w:sz w:val="22"/>
                <w:szCs w:val="22"/>
              </w:rPr>
              <w:t>.</w:t>
            </w:r>
            <w:r w:rsidR="007E0F34" w:rsidRPr="0097179E">
              <w:rPr>
                <w:sz w:val="22"/>
                <w:szCs w:val="22"/>
              </w:rPr>
              <w:t xml:space="preserve"> </w:t>
            </w:r>
            <w:r w:rsidR="009A7977" w:rsidRPr="0097179E">
              <w:rPr>
                <w:rFonts w:cs="Times New Roman"/>
                <w:sz w:val="22"/>
                <w:szCs w:val="22"/>
              </w:rPr>
              <w:t>Nowelizacja wprowadza także zmiany do</w:t>
            </w:r>
            <w:r w:rsidR="008975FC" w:rsidRPr="0097179E">
              <w:rPr>
                <w:rFonts w:cs="Times New Roman"/>
                <w:sz w:val="22"/>
                <w:szCs w:val="22"/>
              </w:rPr>
              <w:t xml:space="preserve"> </w:t>
            </w:r>
            <w:r w:rsidRPr="0097179E">
              <w:rPr>
                <w:rFonts w:cs="Times New Roman"/>
                <w:sz w:val="22"/>
                <w:szCs w:val="22"/>
              </w:rPr>
              <w:t>„Wykaz</w:t>
            </w:r>
            <w:r w:rsidR="009A7977" w:rsidRPr="0097179E">
              <w:rPr>
                <w:rFonts w:cs="Times New Roman"/>
                <w:sz w:val="22"/>
                <w:szCs w:val="22"/>
              </w:rPr>
              <w:t>u</w:t>
            </w:r>
            <w:r w:rsidRPr="0097179E">
              <w:rPr>
                <w:rFonts w:cs="Times New Roman"/>
                <w:sz w:val="22"/>
                <w:szCs w:val="22"/>
              </w:rPr>
              <w:t xml:space="preserve"> nowych substancji psychoaktywnych”, </w:t>
            </w:r>
            <w:r w:rsidR="00794123" w:rsidRPr="0097179E">
              <w:rPr>
                <w:rFonts w:cs="Times New Roman"/>
                <w:sz w:val="22"/>
                <w:szCs w:val="22"/>
              </w:rPr>
              <w:t>zawartego</w:t>
            </w:r>
            <w:r w:rsidRPr="0097179E">
              <w:rPr>
                <w:rFonts w:cs="Times New Roman"/>
                <w:sz w:val="22"/>
                <w:szCs w:val="22"/>
              </w:rPr>
              <w:t xml:space="preserve"> w </w:t>
            </w:r>
            <w:r w:rsidR="0074143C" w:rsidRPr="0097179E">
              <w:rPr>
                <w:rFonts w:cs="Times New Roman"/>
                <w:sz w:val="22"/>
                <w:szCs w:val="22"/>
              </w:rPr>
              <w:t>załączniku nr</w:t>
            </w:r>
            <w:r w:rsidRPr="0097179E">
              <w:rPr>
                <w:rFonts w:cs="Times New Roman"/>
                <w:sz w:val="22"/>
                <w:szCs w:val="22"/>
              </w:rPr>
              <w:t xml:space="preserve"> 3 do rozporządzenia, poprzez dodanie </w:t>
            </w:r>
            <w:r w:rsidR="00FF5AC4" w:rsidRPr="0097179E">
              <w:rPr>
                <w:rFonts w:cs="Times New Roman"/>
                <w:sz w:val="22"/>
                <w:szCs w:val="22"/>
              </w:rPr>
              <w:t>trzech</w:t>
            </w:r>
            <w:r w:rsidRPr="0097179E">
              <w:rPr>
                <w:rFonts w:cs="Times New Roman"/>
                <w:sz w:val="22"/>
                <w:szCs w:val="22"/>
              </w:rPr>
              <w:t xml:space="preserve"> związków chemicznych: </w:t>
            </w:r>
            <w:r w:rsidR="005E2C48" w:rsidRPr="0097179E">
              <w:rPr>
                <w:rFonts w:cs="Times New Roman"/>
                <w:sz w:val="22"/>
                <w:szCs w:val="22"/>
              </w:rPr>
              <w:t>3D-MXE, MXPr, MXiPr</w:t>
            </w:r>
            <w:r w:rsidR="00F201AB" w:rsidRPr="0097179E">
              <w:rPr>
                <w:rFonts w:cs="Times New Roman"/>
                <w:sz w:val="22"/>
                <w:szCs w:val="22"/>
              </w:rPr>
              <w:t>.</w:t>
            </w:r>
            <w:r w:rsidR="00794123" w:rsidRPr="0097179E">
              <w:rPr>
                <w:rFonts w:cs="Times New Roman"/>
                <w:sz w:val="22"/>
                <w:szCs w:val="22"/>
              </w:rPr>
              <w:t xml:space="preserve"> oraz z</w:t>
            </w:r>
            <w:r w:rsidR="00D47242" w:rsidRPr="0097179E">
              <w:rPr>
                <w:rFonts w:cs="Times New Roman"/>
                <w:sz w:val="22"/>
                <w:szCs w:val="22"/>
              </w:rPr>
              <w:t xml:space="preserve">mianę brzmienia lit. a w </w:t>
            </w:r>
            <w:r w:rsidR="00466C6E" w:rsidRPr="0097179E">
              <w:rPr>
                <w:rFonts w:cs="Times New Roman"/>
                <w:sz w:val="22"/>
                <w:szCs w:val="22"/>
              </w:rPr>
              <w:t xml:space="preserve">punkcie 2.2. w 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części „</w:t>
            </w:r>
            <w:r w:rsidR="00466C6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2. 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Pochodne 2-fenyloetyloaminy </w:t>
            </w:r>
            <w:r w:rsidR="00EA00DD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–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grupa I-NPS” pozwalając</w:t>
            </w:r>
            <w:r w:rsidR="00466C6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ą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FD528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doprecyzować 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grupę substancji pochodnych</w:t>
            </w:r>
            <w:r w:rsidR="00FD528E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wywierających działanie na ośrodkowy układ </w:t>
            </w:r>
            <w:r w:rsidR="00254B84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nerwowy</w:t>
            </w:r>
            <w:r w:rsidR="00794123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r w:rsidR="00D33A49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Projekt rozporządzenia </w:t>
            </w:r>
            <w:r w:rsidR="008A0072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wdraża </w:t>
            </w:r>
            <w:r w:rsidR="00D33A49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dyrektywę delegowaną Komisji (UE) 2022/1326 z dnia 18 marca 2022 r. zmieniającą załącznik do decyzji ramowej Rady 2004/757/WSiSW w odniesieniu do włączenia nowych substancji psychoaktywnych do definicji narkotyku (Dz. Urz. UE L 200 z 29.7.2022, str. 148)</w:t>
            </w:r>
            <w:r w:rsidR="0058337D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: 2-(metyloamino)-1-(3-metylofenylo)propan-1-on (3-MMC) oraz 1-(3-chlorofenylo)-2-(metyloamino)propan-1-on (3-CMC)</w:t>
            </w:r>
            <w:r w:rsidR="00D33A49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FC164A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527A9" w:rsidRPr="0097179E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 xml:space="preserve">Substancje 2-(metyloamino)-1-(3-metylofenylo)propan-1-on (3-MMC) oraz 1-(3-chlorofenylo)-2-(metyloamino)propan-1-on (3-CMC) są ujęte w rozporządzeniu Ministra Zdrowia z dnia 17 sierpnia 2018 r. w sprawie wykazu substancji psychotropowych, środków odurzających oraz nowych substancji psychoaktywnych </w:t>
            </w:r>
            <w:r w:rsidR="0097179E" w:rsidRPr="0097179E">
              <w:rPr>
                <w:sz w:val="22"/>
                <w:szCs w:val="22"/>
              </w:rPr>
              <w:t xml:space="preserve">w załączniku nr 1 w części „1. SUBSTANCJE PSYCHOTROPOWE GRUPY I-P” (w tabeli odpowiednio w lp. 51 i 7). </w:t>
            </w:r>
          </w:p>
          <w:p w14:paraId="275F3519" w14:textId="38C737D9" w:rsidR="00316693" w:rsidRDefault="00FD528E" w:rsidP="008A2CBE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</w:t>
            </w:r>
            <w:r w:rsidR="00466C6E">
              <w:rPr>
                <w:sz w:val="22"/>
                <w:szCs w:val="22"/>
              </w:rPr>
              <w:t xml:space="preserve">projekcie </w:t>
            </w:r>
            <w:r>
              <w:rPr>
                <w:sz w:val="22"/>
                <w:szCs w:val="22"/>
              </w:rPr>
              <w:t>rozporządz</w:t>
            </w:r>
            <w:r w:rsidR="00466C6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ni</w:t>
            </w:r>
            <w:r w:rsidR="00466C6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zaktualizowano nazewnictwo chemiczne dwóch substancji: CUMYL-PEGA</w:t>
            </w:r>
            <w:r w:rsidR="0067050C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LONE oraz 1cP-LSD ujętych odpowiednio w </w:t>
            </w:r>
            <w:r w:rsidRPr="008975FC">
              <w:rPr>
                <w:sz w:val="22"/>
                <w:szCs w:val="22"/>
              </w:rPr>
              <w:t>części „</w:t>
            </w:r>
            <w:r>
              <w:rPr>
                <w:sz w:val="22"/>
                <w:szCs w:val="22"/>
              </w:rPr>
              <w:t>2</w:t>
            </w:r>
            <w:r w:rsidRPr="008975FC">
              <w:rPr>
                <w:sz w:val="22"/>
                <w:szCs w:val="22"/>
              </w:rPr>
              <w:t>. Substancje psychotropowe grupy I</w:t>
            </w:r>
            <w:r>
              <w:rPr>
                <w:sz w:val="22"/>
                <w:szCs w:val="22"/>
              </w:rPr>
              <w:t>I</w:t>
            </w:r>
            <w:r w:rsidRPr="008975FC">
              <w:rPr>
                <w:sz w:val="22"/>
                <w:szCs w:val="22"/>
              </w:rPr>
              <w:t>-P”</w:t>
            </w:r>
            <w:r>
              <w:rPr>
                <w:sz w:val="22"/>
                <w:szCs w:val="22"/>
              </w:rPr>
              <w:t xml:space="preserve"> </w:t>
            </w:r>
            <w:r w:rsidR="00466C6E">
              <w:rPr>
                <w:sz w:val="22"/>
                <w:szCs w:val="22"/>
              </w:rPr>
              <w:t xml:space="preserve">w </w:t>
            </w:r>
            <w:r w:rsidR="006802C6">
              <w:rPr>
                <w:sz w:val="22"/>
                <w:szCs w:val="22"/>
              </w:rPr>
              <w:t xml:space="preserve">załączniku </w:t>
            </w:r>
            <w:r>
              <w:rPr>
                <w:sz w:val="22"/>
                <w:szCs w:val="22"/>
              </w:rPr>
              <w:t xml:space="preserve">nr 1 oraz w części </w:t>
            </w:r>
            <w:r w:rsidRPr="000E60E4">
              <w:rPr>
                <w:sz w:val="22"/>
                <w:szCs w:val="22"/>
              </w:rPr>
              <w:t>„</w:t>
            </w:r>
            <w:r w:rsidR="00466C6E">
              <w:rPr>
                <w:sz w:val="22"/>
                <w:szCs w:val="22"/>
              </w:rPr>
              <w:t xml:space="preserve">1. </w:t>
            </w:r>
            <w:r w:rsidRPr="000E60E4">
              <w:rPr>
                <w:sz w:val="22"/>
                <w:szCs w:val="22"/>
              </w:rPr>
              <w:t>Wykaz nowych substancji psychoaktywnych”</w:t>
            </w:r>
            <w:r w:rsidR="00466C6E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załącznik</w:t>
            </w:r>
            <w:r w:rsidR="00466C6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 nr 3. </w:t>
            </w:r>
          </w:p>
          <w:p w14:paraId="34A78512" w14:textId="1CD5E517" w:rsidR="006E77CB" w:rsidRPr="00DC5025" w:rsidRDefault="00203DCE" w:rsidP="00E67D9B">
            <w:pPr>
              <w:widowControl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Substancje te </w:t>
            </w:r>
            <w:r w:rsidRPr="000E60E4">
              <w:rPr>
                <w:sz w:val="22"/>
                <w:szCs w:val="22"/>
              </w:rPr>
              <w:t>wykazują działanie na ośrodkowy układ nerwowy</w:t>
            </w:r>
            <w:r>
              <w:rPr>
                <w:sz w:val="22"/>
                <w:szCs w:val="22"/>
              </w:rPr>
              <w:t>, mogą stanowić potencjalne zagrożenie dla zdrowia i życia ludzi oraz powodować szkody społeczne, a z</w:t>
            </w:r>
            <w:r w:rsidRPr="000E60E4">
              <w:rPr>
                <w:sz w:val="22"/>
                <w:szCs w:val="22"/>
              </w:rPr>
              <w:t xml:space="preserve">ważywszy na </w:t>
            </w:r>
            <w:r>
              <w:rPr>
                <w:sz w:val="22"/>
                <w:szCs w:val="22"/>
              </w:rPr>
              <w:t xml:space="preserve">brak </w:t>
            </w:r>
            <w:r w:rsidRPr="000E60E4">
              <w:rPr>
                <w:sz w:val="22"/>
                <w:szCs w:val="22"/>
              </w:rPr>
              <w:t>powszechn</w:t>
            </w:r>
            <w:r>
              <w:rPr>
                <w:sz w:val="22"/>
                <w:szCs w:val="22"/>
              </w:rPr>
              <w:t>ej</w:t>
            </w:r>
            <w:r w:rsidRPr="000E60E4">
              <w:rPr>
                <w:sz w:val="22"/>
                <w:szCs w:val="22"/>
              </w:rPr>
              <w:t xml:space="preserve"> świadomoś</w:t>
            </w:r>
            <w:r>
              <w:rPr>
                <w:sz w:val="22"/>
                <w:szCs w:val="22"/>
              </w:rPr>
              <w:t>ci</w:t>
            </w:r>
            <w:r w:rsidRPr="000E60E4">
              <w:rPr>
                <w:sz w:val="22"/>
                <w:szCs w:val="22"/>
              </w:rPr>
              <w:t xml:space="preserve"> co do zagrożeń związanych </w:t>
            </w:r>
            <w:r w:rsidR="00AE52A6">
              <w:rPr>
                <w:sz w:val="22"/>
                <w:szCs w:val="22"/>
              </w:rPr>
              <w:br/>
            </w:r>
            <w:r w:rsidRPr="000E60E4">
              <w:rPr>
                <w:sz w:val="22"/>
                <w:szCs w:val="22"/>
              </w:rPr>
              <w:t>z nowymi substancjami psychoaktywnymi, nieodzowne jest bezzwłoczne ograniczenie ich dostępności. Substancje te zostały zidentyfikowane nie tylko na terytorium Rzeczyp</w:t>
            </w:r>
            <w:r>
              <w:rPr>
                <w:sz w:val="22"/>
                <w:szCs w:val="22"/>
              </w:rPr>
              <w:t xml:space="preserve">ospolitej Polskiej, ale również </w:t>
            </w:r>
            <w:r w:rsidRPr="000E60E4">
              <w:rPr>
                <w:sz w:val="22"/>
                <w:szCs w:val="22"/>
              </w:rPr>
              <w:t>wyst</w:t>
            </w:r>
            <w:r>
              <w:rPr>
                <w:sz w:val="22"/>
                <w:szCs w:val="22"/>
              </w:rPr>
              <w:t>ępują na obszarze innych państw Unii Europejskiej.</w:t>
            </w:r>
            <w:r w:rsidRPr="000E60E4">
              <w:rPr>
                <w:sz w:val="22"/>
                <w:szCs w:val="22"/>
              </w:rPr>
              <w:t xml:space="preserve"> Zagrożenia związane z nowymi substancjami psychoaktywnymi dotyczą grup szczególnie wrażliwych, zwłaszcza ludzi młodych</w:t>
            </w:r>
            <w:r>
              <w:rPr>
                <w:sz w:val="22"/>
                <w:szCs w:val="22"/>
              </w:rPr>
              <w:t>.</w:t>
            </w:r>
            <w:r w:rsidRPr="000E60E4">
              <w:rPr>
                <w:sz w:val="22"/>
                <w:szCs w:val="22"/>
              </w:rPr>
              <w:t xml:space="preserve"> Brak wprowadzenia zakazu stosowania danej substancji może wywołać błędne wrażenie o jej </w:t>
            </w:r>
            <w:r w:rsidRPr="000E60E4">
              <w:rPr>
                <w:sz w:val="22"/>
                <w:szCs w:val="22"/>
              </w:rPr>
              <w:lastRenderedPageBreak/>
              <w:t>nieszkodliwości. Nieuprawnione posiadanie</w:t>
            </w:r>
            <w:r>
              <w:rPr>
                <w:sz w:val="22"/>
                <w:szCs w:val="22"/>
              </w:rPr>
              <w:t xml:space="preserve"> nowych substancji psychoaktywnych</w:t>
            </w:r>
            <w:r w:rsidRPr="000E60E4">
              <w:rPr>
                <w:sz w:val="22"/>
                <w:szCs w:val="22"/>
              </w:rPr>
              <w:t xml:space="preserve"> objęte jest odpowiedzialnością karną. </w:t>
            </w:r>
            <w:r>
              <w:rPr>
                <w:sz w:val="22"/>
                <w:szCs w:val="22"/>
              </w:rPr>
              <w:t>O</w:t>
            </w:r>
            <w:r w:rsidRPr="000E60E4">
              <w:rPr>
                <w:sz w:val="22"/>
                <w:szCs w:val="22"/>
              </w:rPr>
              <w:t xml:space="preserve">rgany Państwowej Inspekcji Sanitarnej przy współpracy z </w:t>
            </w:r>
            <w:r>
              <w:rPr>
                <w:sz w:val="22"/>
                <w:szCs w:val="22"/>
              </w:rPr>
              <w:t>Prezesem Biura</w:t>
            </w:r>
            <w:r w:rsidRPr="000E60E4">
              <w:rPr>
                <w:sz w:val="22"/>
                <w:szCs w:val="22"/>
              </w:rPr>
              <w:t xml:space="preserve"> do spraw Substancji Chemicznych są zobowiązane do sprawowania nadzoru nad legalnym zastosowaniem nowych substancji psychoaktywnych.</w:t>
            </w:r>
          </w:p>
        </w:tc>
      </w:tr>
      <w:tr w:rsidR="006E77CB" w:rsidRPr="00B2169B" w14:paraId="6A9EF667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7D16B15B" w14:textId="77777777" w:rsidR="006E77CB" w:rsidRPr="00AC12B1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AC12B1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Rekomendowane rozwiązanie, w tym planowane narzędzia interwencji, i oczekiwany efekt</w:t>
            </w:r>
          </w:p>
        </w:tc>
      </w:tr>
      <w:tr w:rsidR="006E77CB" w:rsidRPr="00B2169B" w14:paraId="478E7362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C17B" w14:textId="4DCDB73F" w:rsidR="006E77CB" w:rsidRPr="007E0F34" w:rsidRDefault="006E77CB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sz w:val="22"/>
                <w:szCs w:val="22"/>
              </w:rPr>
            </w:pP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</w:t>
            </w:r>
            <w:r w:rsidRPr="00AC12B1">
              <w:rPr>
                <w:rFonts w:cs="Times New Roman"/>
                <w:spacing w:val="-2"/>
                <w:sz w:val="22"/>
                <w:szCs w:val="22"/>
                <w:lang w:eastAsia="ar-SA"/>
              </w:rPr>
              <w:t xml:space="preserve">czekiwanym efektem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będzie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dalsze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ograniczenie zagrożeń zdrowia publicznego, wyrażające się zmniejszeniem liczby przypadków zatruć nowymi narkotykami. Występowanie i rozpowszechnienie coraz to nowszych chemicznych wariantów substancji psychoaktywnych stanowi zagrożenie dla zdrowia lub życia ludzi. Aby zwiększyć efektywność oddziaływania, rekomendowanym </w:t>
            </w:r>
            <w:r w:rsidR="0074143C"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rozwiązaniem jest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włączenie kolejnych substancji do wykazów narkotyków.</w:t>
            </w:r>
            <w:r w:rsidR="006C749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 w:rsidR="00D303A7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a podstawie </w:t>
            </w:r>
            <w:r w:rsidRPr="00AC12B1">
              <w:rPr>
                <w:rFonts w:cs="Times New Roman"/>
                <w:sz w:val="22"/>
                <w:szCs w:val="22"/>
              </w:rPr>
              <w:t>uchwał</w:t>
            </w:r>
            <w:r w:rsidR="007E0F34">
              <w:rPr>
                <w:rFonts w:cs="Times New Roman"/>
                <w:sz w:val="22"/>
                <w:szCs w:val="22"/>
              </w:rPr>
              <w:t>y</w:t>
            </w:r>
            <w:r w:rsidRPr="00AC12B1">
              <w:rPr>
                <w:rFonts w:cs="Times New Roman"/>
                <w:sz w:val="22"/>
                <w:szCs w:val="22"/>
              </w:rPr>
              <w:t xml:space="preserve"> Zespołu do spraw oceny ryzyka zagrożeń dla zdr</w:t>
            </w:r>
            <w:r w:rsidR="0074143C">
              <w:rPr>
                <w:rFonts w:cs="Times New Roman"/>
                <w:sz w:val="22"/>
                <w:szCs w:val="22"/>
              </w:rPr>
              <w:t xml:space="preserve">owia lub życia ludzi związanych </w:t>
            </w:r>
            <w:r w:rsidRPr="00AC12B1">
              <w:rPr>
                <w:rFonts w:cs="Times New Roman"/>
                <w:sz w:val="22"/>
                <w:szCs w:val="22"/>
              </w:rPr>
              <w:t>z używaniem nowych substancji psychoaktywnych,</w:t>
            </w:r>
            <w:r w:rsidRPr="00AC12B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rozszerzono wykaz nowych substancji psychoaktywnych o </w:t>
            </w:r>
            <w:r w:rsidR="0074143C"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kolejne </w:t>
            </w:r>
            <w:r w:rsidR="007671A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trzy </w:t>
            </w:r>
            <w:r w:rsidR="00E60A35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związki chemiczne.</w:t>
            </w:r>
            <w:r w:rsidRPr="00AC12B1">
              <w:rPr>
                <w:sz w:val="22"/>
                <w:szCs w:val="22"/>
              </w:rPr>
              <w:t xml:space="preserve">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Projektowane rozporządzenie przy</w:t>
            </w:r>
            <w:r w:rsidR="007671A9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ś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piesza (na wzór innych krajów</w:t>
            </w:r>
            <w:r w:rsidRPr="00AC12B1">
              <w:rPr>
                <w:rFonts w:eastAsia="Calibri" w:cs="Times New Roman"/>
                <w:i/>
                <w:iCs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europejskich) umieszczanie substancji w wykazach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 Z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uwagi na aktualnie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utrzymującą się dynamikę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rynku nowych narkotyków, które stanowią jedno z największych wyzwań dla zdrowia i bezpieczeństwa publicznego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,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o</w:t>
            </w:r>
            <w:r w:rsidRPr="00AC12B1">
              <w:rPr>
                <w:rFonts w:eastAsia="Calibri" w:cs="Times New Roman"/>
                <w:sz w:val="22"/>
                <w:szCs w:val="22"/>
                <w:lang w:eastAsia="ar-SA"/>
              </w:rPr>
              <w:t>graniczanie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dostępności do tych substancji</w:t>
            </w:r>
            <w:r w:rsidRPr="00AC12B1">
              <w:rPr>
                <w:rFonts w:eastAsia="Calibri" w:cs="Times New Roman"/>
                <w:sz w:val="22"/>
                <w:szCs w:val="22"/>
                <w:lang w:eastAsia="ar-SA"/>
              </w:rPr>
              <w:t xml:space="preserve"> w rezultacie objęcia ich prawem karnym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, u</w:t>
            </w:r>
            <w:r w:rsidRPr="00AC12B1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możliwia skuteczniejszą oraz szybszą ochronę społeczeństwa prz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ed niebezpiecznymi substancjami.</w:t>
            </w:r>
          </w:p>
        </w:tc>
      </w:tr>
      <w:tr w:rsidR="006E77CB" w:rsidRPr="00B2169B" w14:paraId="3372B6DC" w14:textId="77777777" w:rsidTr="003F655E">
        <w:trPr>
          <w:gridAfter w:val="1"/>
          <w:wAfter w:w="14" w:type="dxa"/>
          <w:trHeight w:val="144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3EED5F6D" w14:textId="77777777" w:rsidR="006E77CB" w:rsidRPr="00AC12B1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</w:pP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>Jak problem został rozwiązany w innych krajach, w szczególności krajach członkowskich OECD/UE</w:t>
            </w:r>
            <w:r w:rsidRPr="00AC12B1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?</w:t>
            </w:r>
            <w:r w:rsidRPr="00AC12B1">
              <w:rPr>
                <w:rFonts w:eastAsia="Calibri" w:cs="Times New Roman"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6E77CB" w:rsidRPr="00B2169B" w14:paraId="2469BE5D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DCBA" w14:textId="1921CC01" w:rsidR="006E77CB" w:rsidRPr="00AC12B1" w:rsidRDefault="002A41D9" w:rsidP="008356C5">
            <w:pPr>
              <w:widowControl/>
              <w:suppressAutoHyphens/>
              <w:spacing w:line="240" w:lineRule="auto"/>
              <w:jc w:val="both"/>
              <w:rPr>
                <w:rFonts w:ascii="Times" w:hAnsi="Times"/>
                <w:sz w:val="22"/>
                <w:szCs w:val="22"/>
              </w:rPr>
            </w:pPr>
            <w:r w:rsidRPr="00AC12B1">
              <w:rPr>
                <w:sz w:val="22"/>
                <w:szCs w:val="22"/>
              </w:rPr>
              <w:t xml:space="preserve">W innych krajach, </w:t>
            </w:r>
            <w:r w:rsidRPr="00AC12B1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w szczególności krajach członkowskich OECD/UE,</w:t>
            </w: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podobnie jak w Rzeczypospolitej Polskiej,</w:t>
            </w: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podejmowane są działania w celu</w:t>
            </w:r>
            <w:r w:rsidRPr="00AC12B1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</w:t>
            </w:r>
            <w:r w:rsidRPr="00AC12B1">
              <w:rPr>
                <w:sz w:val="22"/>
                <w:szCs w:val="22"/>
              </w:rPr>
              <w:t xml:space="preserve">skutecznego zmniejszenia dostępności substancji psychoaktywnych stwarzających poważne zagrożenia dla zdrowia publicznego oraz, w stosownych przypadkach, poważne zagrożenia społeczne, a także </w:t>
            </w:r>
            <w:r w:rsidR="00E6671E">
              <w:rPr>
                <w:sz w:val="22"/>
                <w:szCs w:val="22"/>
              </w:rPr>
              <w:t xml:space="preserve">działania w celu </w:t>
            </w:r>
            <w:r w:rsidRPr="00AC12B1">
              <w:rPr>
                <w:sz w:val="22"/>
                <w:szCs w:val="22"/>
              </w:rPr>
              <w:t>powstrzym</w:t>
            </w:r>
            <w:r w:rsidR="00E6671E">
              <w:rPr>
                <w:sz w:val="22"/>
                <w:szCs w:val="22"/>
              </w:rPr>
              <w:t>ania</w:t>
            </w:r>
            <w:r w:rsidRPr="00AC12B1">
              <w:rPr>
                <w:sz w:val="22"/>
                <w:szCs w:val="22"/>
              </w:rPr>
              <w:t xml:space="preserve"> handl</w:t>
            </w:r>
            <w:r w:rsidR="00E6671E">
              <w:rPr>
                <w:sz w:val="22"/>
                <w:szCs w:val="22"/>
              </w:rPr>
              <w:t>u</w:t>
            </w:r>
            <w:r w:rsidRPr="00AC12B1">
              <w:rPr>
                <w:sz w:val="22"/>
                <w:szCs w:val="22"/>
              </w:rPr>
              <w:t xml:space="preserve"> tymi substancjami.</w:t>
            </w:r>
          </w:p>
        </w:tc>
      </w:tr>
      <w:tr w:rsidR="006E77CB" w:rsidRPr="00B2169B" w14:paraId="53D4AEE8" w14:textId="77777777" w:rsidTr="003F655E">
        <w:trPr>
          <w:gridAfter w:val="1"/>
          <w:wAfter w:w="14" w:type="dxa"/>
          <w:trHeight w:val="168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07B8B3C1" w14:textId="77777777" w:rsidR="006E77CB" w:rsidRPr="00051256" w:rsidRDefault="006E77CB" w:rsidP="008356C5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Podmioty, na które oddziałuje projekt</w:t>
            </w:r>
          </w:p>
        </w:tc>
      </w:tr>
      <w:tr w:rsidR="006E77CB" w:rsidRPr="00B2169B" w14:paraId="198A1591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6D22D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Grupa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F9BE4C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Wielkość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063B0E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Źródło danych 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72EF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Oddziaływanie </w:t>
            </w:r>
          </w:p>
        </w:tc>
      </w:tr>
      <w:tr w:rsidR="006E77CB" w:rsidRPr="00B2169B" w14:paraId="0DEAF164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A0DE0" w14:textId="54796CDB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Państwow</w:t>
            </w:r>
            <w:r w:rsidR="00B94ED4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Inspekcj</w:t>
            </w:r>
            <w:r w:rsidR="00B94ED4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Sanitarn</w:t>
            </w:r>
            <w:r w:rsidR="00B94ED4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3CA33F0A" w14:textId="1B0965D1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Policj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5DB6355A" w14:textId="729D109B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Prokuratur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3229ABEA" w14:textId="0F2AA73C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Krajowa Administracja Skarbowa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03B51145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Biuro ds. Substancji Chemicznych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642EB3" w14:textId="6339DF4F" w:rsidR="006E77CB" w:rsidRPr="00051256" w:rsidRDefault="00FE70C4" w:rsidP="008356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74C7A" w14:textId="0AAEFC1F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</w:pPr>
            <w:r w:rsidRPr="0070231C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ustawa z dnia 14 marca 1985 r. o Państwowej Inspekcji Sanitarnej (Dz. U. z 2021 r. poz. 195</w:t>
            </w:r>
            <w:r w:rsidR="006E7063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,</w:t>
            </w:r>
            <w:r w:rsidR="007E0F34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 z</w:t>
            </w:r>
            <w:r w:rsidR="006E7063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 późn. </w:t>
            </w:r>
            <w:r w:rsidR="007E0F34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 zm.</w:t>
            </w:r>
            <w:r w:rsidRPr="0070231C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)</w:t>
            </w:r>
            <w:r w:rsidR="00E753AE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,</w:t>
            </w:r>
          </w:p>
          <w:p w14:paraId="69F32F75" w14:textId="12F05A15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0231C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ustawa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z dnia 6 kwietnia 1990 r. o Policji</w:t>
            </w:r>
            <w:r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(Dz. U. z </w:t>
            </w:r>
            <w:r w:rsidR="005054F2">
              <w:rPr>
                <w:rFonts w:cs="Times New Roman"/>
                <w:sz w:val="22"/>
                <w:szCs w:val="22"/>
                <w:shd w:val="clear" w:color="auto" w:fill="FFFFFF"/>
              </w:rPr>
              <w:t>2021 r. poz. 1882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z późn. </w:t>
            </w:r>
            <w:r w:rsidR="00453479">
              <w:rPr>
                <w:rFonts w:cs="Times New Roman"/>
                <w:sz w:val="22"/>
                <w:szCs w:val="22"/>
                <w:shd w:val="clear" w:color="auto" w:fill="FFFFFF"/>
              </w:rPr>
              <w:t>zm.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="00E753AE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7D906003" w14:textId="0584F4C7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ustawa z dnia 28 stycznia 2016 r. – Prawo o prokuraturze (Dz. U. z 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202</w:t>
            </w:r>
            <w:r w:rsidR="008B1E38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r. poz. 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>1247</w:t>
            </w:r>
            <w:r w:rsidR="005054F2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53479">
              <w:rPr>
                <w:rFonts w:cs="Times New Roman"/>
                <w:sz w:val="22"/>
                <w:szCs w:val="22"/>
                <w:shd w:val="clear" w:color="auto" w:fill="FFFFFF"/>
              </w:rPr>
              <w:t>z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późn. </w:t>
            </w:r>
            <w:r w:rsidR="005054F2">
              <w:rPr>
                <w:rFonts w:cs="Times New Roman"/>
                <w:sz w:val="22"/>
                <w:szCs w:val="22"/>
                <w:shd w:val="clear" w:color="auto" w:fill="FFFFFF"/>
              </w:rPr>
              <w:t>zm.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="00E753AE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1875F4AD" w14:textId="255DC9FD" w:rsidR="003F655E" w:rsidRPr="0070231C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ustawa z dnia 16 listopada 2016 r. o Krajowej Administracji Skarbowej (Dz. U. z 202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r. poz. 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>813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453479">
              <w:rPr>
                <w:rFonts w:cs="Times New Roman"/>
                <w:sz w:val="22"/>
                <w:szCs w:val="22"/>
                <w:shd w:val="clear" w:color="auto" w:fill="FFFFFF"/>
              </w:rPr>
              <w:t>z</w:t>
            </w:r>
            <w:r w:rsidR="006E7063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późn.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zm.)</w:t>
            </w:r>
            <w:r w:rsidR="00E753AE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260706E" w14:textId="6FC9BEBC" w:rsidR="006E77CB" w:rsidRPr="00051256" w:rsidRDefault="003F655E" w:rsidP="0070231C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ustawa z dnia 25 lutego 2011 r. o substancjach chemicznych i ich mieszaninach (Dz. U. z 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202</w:t>
            </w:r>
            <w:r w:rsidR="008B1E38">
              <w:rPr>
                <w:rFonts w:cs="Times New Roman"/>
                <w:sz w:val="22"/>
                <w:szCs w:val="22"/>
                <w:shd w:val="clear" w:color="auto" w:fill="FFFFFF"/>
              </w:rPr>
              <w:t>2</w:t>
            </w:r>
            <w:r w:rsidR="008B1E38"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r. poz. </w:t>
            </w:r>
            <w:r w:rsidR="008B1E38">
              <w:rPr>
                <w:rFonts w:cs="Times New Roman"/>
                <w:sz w:val="22"/>
                <w:szCs w:val="22"/>
                <w:shd w:val="clear" w:color="auto" w:fill="FFFFFF"/>
              </w:rPr>
              <w:t>1816</w:t>
            </w:r>
            <w:r w:rsidRPr="0070231C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  <w:r w:rsidRPr="0070231C">
              <w:rPr>
                <w:rFonts w:ascii="Arial" w:hAnsi="Arial"/>
                <w:sz w:val="21"/>
                <w:szCs w:val="21"/>
                <w:shd w:val="clear" w:color="auto" w:fill="FFFFFF"/>
              </w:rPr>
              <w:t xml:space="preserve">  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F8E9" w14:textId="77777777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Zwiększenie efektywności nadzoru sprawowanego przez Państwową Inspekcję Sanitarną oraz inn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organ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y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państwa, 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tym </w:t>
            </w:r>
            <w:r w:rsidR="0074143C"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Policj</w:t>
            </w:r>
            <w:r w:rsidR="0074143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ę</w:t>
            </w:r>
            <w:r w:rsidR="0074143C"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 działające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obszarze przeciwdziałania narkomanii.</w:t>
            </w:r>
          </w:p>
        </w:tc>
      </w:tr>
      <w:tr w:rsidR="006E77CB" w:rsidRPr="00B2169B" w14:paraId="6053FD1F" w14:textId="77777777" w:rsidTr="003F655E">
        <w:trPr>
          <w:gridAfter w:val="1"/>
          <w:wAfter w:w="14" w:type="dxa"/>
          <w:trHeight w:val="871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B4EA4" w14:textId="4D6F9B3D" w:rsidR="006E77CB" w:rsidRPr="00051256" w:rsidRDefault="006E77CB" w:rsidP="00936AAE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Laboratoria badawcze</w:t>
            </w:r>
            <w:r w:rsidR="00936A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uprawnione do przeprowadzania badań mających na celu ustalenie, czy dany produkt jest środkiem zastępczym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449DBA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3D298" w14:textId="77777777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Ministerstwo Zdrowia,</w:t>
            </w:r>
          </w:p>
          <w:p w14:paraId="2292EBE2" w14:textId="426FC534" w:rsidR="006E77CB" w:rsidRDefault="000F656E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l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aboratoria</w:t>
            </w:r>
            <w:r w:rsidR="006E77CB"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toksykologiczne</w:t>
            </w:r>
            <w:r w:rsidR="006E77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79700EB2" w14:textId="2BE83076" w:rsidR="006E77CB" w:rsidRPr="00051256" w:rsidRDefault="000F656E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instytuty</w:t>
            </w:r>
            <w:r w:rsidR="006E77CB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badawcze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0BB72" w14:textId="77777777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ar-SA"/>
              </w:rPr>
              <w:t>Prow</w:t>
            </w:r>
            <w:r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ar-SA"/>
              </w:rPr>
              <w:t>adzenie prac badawczych dotyczących</w:t>
            </w:r>
            <w:r w:rsidRPr="00051256">
              <w:rPr>
                <w:rFonts w:eastAsia="Calibri" w:cs="Times New Roman"/>
                <w:bCs/>
                <w:color w:val="000000"/>
                <w:spacing w:val="-2"/>
                <w:sz w:val="22"/>
                <w:szCs w:val="22"/>
                <w:lang w:eastAsia="ar-SA"/>
              </w:rPr>
              <w:t xml:space="preserve"> substancji stwarzających zagrożenie życia lub zdrowia ludzi.</w:t>
            </w:r>
          </w:p>
        </w:tc>
      </w:tr>
      <w:tr w:rsidR="006E77CB" w:rsidRPr="00B2169B" w14:paraId="3942FE80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28002" w14:textId="40A922F9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Krajowe </w:t>
            </w:r>
            <w:r w:rsidR="00453479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Centrum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Przeciwdziałania </w:t>
            </w:r>
            <w:r w:rsidR="00453479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Uzależnieniom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,</w:t>
            </w:r>
          </w:p>
          <w:p w14:paraId="739575DC" w14:textId="5414CDD3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Państwowa Inspekcja Sanitarna</w:t>
            </w:r>
            <w:r w:rsidR="00E753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47D76E69" w14:textId="3477166A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Policja</w:t>
            </w:r>
            <w:r w:rsidR="00E753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2EB384CB" w14:textId="11B47A42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Prokuratura</w:t>
            </w:r>
            <w:r w:rsidR="00E753A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,</w:t>
            </w:r>
          </w:p>
          <w:p w14:paraId="37FA20A3" w14:textId="77777777" w:rsidR="006E77CB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t>Krajowa Administracja Skarbowa</w:t>
            </w:r>
          </w:p>
          <w:p w14:paraId="11C2CC3C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  <w:p w14:paraId="7921C40E" w14:textId="77777777" w:rsidR="006E77CB" w:rsidRPr="00051256" w:rsidRDefault="006E77CB" w:rsidP="00921B12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B3803" w14:textId="77777777" w:rsidR="006E77CB" w:rsidRPr="00051256" w:rsidRDefault="006E77CB" w:rsidP="008356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5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50865B" w14:textId="44449F36" w:rsidR="006E77CB" w:rsidRPr="00051256" w:rsidRDefault="00453479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Krajowe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Centrum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Przeciwdziałania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Uzależnieniom</w:t>
            </w: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F44E5" w14:textId="52663708" w:rsidR="006E77CB" w:rsidRPr="00051256" w:rsidRDefault="006E77CB" w:rsidP="003122C5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Zwiększenie efektywności </w:t>
            </w:r>
            <w:r w:rsidR="00A6256C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w zakresie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przeciwdziałania narkomanii, przez współdziałanie Państwowej Inspekcji Sanitarnej i innych jednostek w ramach Europejskiej Sieci Informacji o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Narkotykach i Narkomanii (</w:t>
            </w:r>
            <w:r w:rsidR="003C146E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fr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.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lastRenderedPageBreak/>
              <w:t>REITOX) z Europejskim Centrum Monitorowania Narkotyków i Narkomanii (ang. EMCDDA).</w:t>
            </w:r>
          </w:p>
        </w:tc>
      </w:tr>
      <w:tr w:rsidR="00586224" w:rsidRPr="00B2169B" w14:paraId="4B324647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A1EA9" w14:textId="7C615B8A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t xml:space="preserve">Konsultant </w:t>
            </w:r>
            <w:r w:rsidR="00E753AE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</w:t>
            </w:r>
            <w:r w:rsidR="00E753AE"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rajowy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dzie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dzinie toksykologii klinicznej</w:t>
            </w:r>
          </w:p>
        </w:tc>
        <w:tc>
          <w:tcPr>
            <w:tcW w:w="2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70B4A" w14:textId="6B81250C" w:rsidR="00586224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7B3F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Ministerstwo Zdrowia</w:t>
            </w:r>
          </w:p>
          <w:p w14:paraId="4249042D" w14:textId="77777777" w:rsidR="00586224" w:rsidRPr="00051256" w:rsidRDefault="00586224" w:rsidP="00D303A7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</w:p>
        </w:tc>
        <w:tc>
          <w:tcPr>
            <w:tcW w:w="3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1A94" w14:textId="03C3041B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Przepływ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informacji dotyczących przypadków zatruć.</w:t>
            </w:r>
          </w:p>
        </w:tc>
      </w:tr>
      <w:tr w:rsidR="00586224" w:rsidRPr="00B2169B" w14:paraId="6882590D" w14:textId="77777777" w:rsidTr="003F655E">
        <w:trPr>
          <w:gridAfter w:val="1"/>
          <w:wAfter w:w="14" w:type="dxa"/>
          <w:trHeight w:val="141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22887878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Informacje na temat zakresu, czasu trwania i podsumowanie wyników konsultacji</w:t>
            </w:r>
          </w:p>
        </w:tc>
      </w:tr>
      <w:tr w:rsidR="00586224" w:rsidRPr="00B2169B" w14:paraId="7DFA4815" w14:textId="77777777" w:rsidTr="003F655E">
        <w:trPr>
          <w:gridAfter w:val="1"/>
          <w:wAfter w:w="14" w:type="dxa"/>
          <w:trHeight w:val="160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9F302C" w14:textId="58CBEB0A" w:rsidR="00586224" w:rsidRPr="00051256" w:rsidRDefault="00765932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D</w:t>
            </w:r>
            <w:r w:rsidR="00586224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o projektu rozporządzenia nie były prowadzone </w:t>
            </w:r>
            <w:proofErr w:type="spellStart"/>
            <w:r w:rsidR="00586224" w:rsidRPr="00051256">
              <w:rPr>
                <w:rFonts w:eastAsia="Calibri" w:cs="Times New Roman"/>
                <w:sz w:val="22"/>
                <w:szCs w:val="22"/>
                <w:lang w:eastAsia="ar-SA"/>
              </w:rPr>
              <w:t>pre</w:t>
            </w:r>
            <w:proofErr w:type="spellEnd"/>
            <w:r w:rsidR="00586224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-konsultacje. </w:t>
            </w:r>
          </w:p>
          <w:p w14:paraId="5507E9C4" w14:textId="538CA98B" w:rsidR="00586224" w:rsidRPr="0097179E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bCs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Projekt rozporządzenia </w:t>
            </w:r>
            <w:r w:rsidR="0058337D">
              <w:rPr>
                <w:rFonts w:eastAsia="Calibri" w:cs="Times New Roman"/>
                <w:sz w:val="22"/>
                <w:szCs w:val="22"/>
                <w:lang w:eastAsia="ar-SA"/>
              </w:rPr>
              <w:t>został</w:t>
            </w:r>
            <w:r w:rsidR="0058337D"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przekazany do konsultacji publicznych i opiniowania</w:t>
            </w:r>
            <w:r w:rsidRPr="00483EE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483EEF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 xml:space="preserve">z </w:t>
            </w:r>
            <w:r w:rsidR="00D33A49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>14</w:t>
            </w:r>
            <w:r w:rsidRPr="00483EEF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>-dnio</w:t>
            </w:r>
            <w:r>
              <w:rPr>
                <w:rFonts w:eastAsia="Calibri" w:cs="Times New Roman"/>
                <w:bCs/>
                <w:sz w:val="22"/>
                <w:szCs w:val="22"/>
                <w:lang w:eastAsia="ar-SA"/>
              </w:rPr>
              <w:t xml:space="preserve">wym terminem na zgłaszanie </w:t>
            </w:r>
            <w:r w:rsidRPr="0097179E">
              <w:rPr>
                <w:rFonts w:eastAsia="Calibri" w:cs="Times New Roman"/>
                <w:bCs/>
                <w:sz w:val="22"/>
                <w:szCs w:val="22"/>
                <w:lang w:eastAsia="ar-SA"/>
              </w:rPr>
              <w:t xml:space="preserve">uwag </w:t>
            </w: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następującym podmiotom:</w:t>
            </w:r>
          </w:p>
          <w:p w14:paraId="7E58A569" w14:textId="73C509AE" w:rsidR="00844BF6" w:rsidRPr="0097179E" w:rsidRDefault="00844BF6" w:rsidP="001612C8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Prezesowi Urzędu Ochrony Konkurencji i Konsumentów;</w:t>
            </w:r>
          </w:p>
          <w:p w14:paraId="29CEB6F0" w14:textId="22D455DC" w:rsidR="00844BF6" w:rsidRPr="0097179E" w:rsidRDefault="00844BF6" w:rsidP="001612C8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Prezesowi Urzędu Ochrony Danych Osobowych;</w:t>
            </w:r>
          </w:p>
          <w:p w14:paraId="2B171C32" w14:textId="1AA3B96A" w:rsidR="00844BF6" w:rsidRPr="0097179E" w:rsidRDefault="00844BF6" w:rsidP="001612C8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 xml:space="preserve">Prokuratorii Generalnej Rzeczypospolitej Polskiej; </w:t>
            </w:r>
          </w:p>
          <w:p w14:paraId="75E06181" w14:textId="5E24211C" w:rsidR="007E0F34" w:rsidRPr="0097179E" w:rsidRDefault="007E0F34" w:rsidP="001612C8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47" w:hanging="425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Naczelnej Radzie Lekarskiej;</w:t>
            </w:r>
          </w:p>
          <w:p w14:paraId="3C0975D1" w14:textId="77777777" w:rsidR="007E0F34" w:rsidRPr="0097179E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Naczelnej Radzie Pielęgniarek i Położnych;</w:t>
            </w:r>
          </w:p>
          <w:p w14:paraId="51F9B8C1" w14:textId="77777777" w:rsidR="007E0F34" w:rsidRPr="0097179E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Naczelnej Radzie Aptekarskiej;</w:t>
            </w:r>
          </w:p>
          <w:p w14:paraId="7431982E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97179E">
              <w:rPr>
                <w:rFonts w:eastAsia="Calibri" w:cs="Times New Roman"/>
                <w:sz w:val="22"/>
                <w:szCs w:val="22"/>
                <w:lang w:eastAsia="ar-SA"/>
              </w:rPr>
              <w:t>Krajowej Radzie Fizjoterapeutów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;</w:t>
            </w:r>
          </w:p>
          <w:p w14:paraId="2DA8154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Krajowej Radzie Diagnostów Laboratoryjnych;</w:t>
            </w:r>
          </w:p>
          <w:p w14:paraId="2444DBF3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Instytutowi Psychiatrii i Neurologii w Warszawie;</w:t>
            </w:r>
          </w:p>
          <w:p w14:paraId="00B6B1A1" w14:textId="40F6DF1E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Krajowemu </w:t>
            </w:r>
            <w:r w:rsidR="00653C2F">
              <w:rPr>
                <w:rFonts w:eastAsia="Calibri" w:cs="Times New Roman"/>
                <w:sz w:val="22"/>
                <w:szCs w:val="22"/>
                <w:lang w:eastAsia="ar-SA"/>
              </w:rPr>
              <w:t>Centrum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Przeciwdziałania </w:t>
            </w:r>
            <w:r w:rsidR="00653C2F">
              <w:rPr>
                <w:rFonts w:eastAsia="Calibri" w:cs="Times New Roman"/>
                <w:sz w:val="22"/>
                <w:szCs w:val="22"/>
                <w:lang w:eastAsia="ar-SA"/>
              </w:rPr>
              <w:t>Uzależnieniom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;</w:t>
            </w:r>
          </w:p>
          <w:p w14:paraId="6BAC904D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Helsińskiej Fundacji Praw Człowieka; </w:t>
            </w:r>
          </w:p>
          <w:p w14:paraId="5628CC1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Fundacji Batorego;</w:t>
            </w:r>
          </w:p>
          <w:p w14:paraId="762A5A68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Monar;</w:t>
            </w:r>
          </w:p>
          <w:p w14:paraId="51DB2FA2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Polskiej Sieci Polityki Narkotykowej;</w:t>
            </w:r>
          </w:p>
          <w:p w14:paraId="60BF2A6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Polskiemu Towarzystwu Zapobiegania Narkomanii;</w:t>
            </w:r>
          </w:p>
          <w:p w14:paraId="20CA6F03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Konsultantowi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k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rajowemu w dziedzinie psychiatrii;</w:t>
            </w:r>
          </w:p>
          <w:p w14:paraId="11118568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Konsultantowi 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k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rajowemu w dziedzinie toksykologii klinicznej;</w:t>
            </w:r>
          </w:p>
          <w:p w14:paraId="6837ACE9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Gdańskiemu Uniwersytetowi Medycznemu;</w:t>
            </w:r>
          </w:p>
          <w:p w14:paraId="3AF16772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Polskiej Izbie Przemysłu Chemicznego;</w:t>
            </w:r>
          </w:p>
          <w:p w14:paraId="5A1A6378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Polskiemu Stowarzyszeniu Przemysłu Kosmetycznego i Detergentowego;</w:t>
            </w:r>
          </w:p>
          <w:p w14:paraId="4166D161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Inżynierów i Techników Przemysłu Chemicznego;</w:t>
            </w:r>
          </w:p>
          <w:p w14:paraId="207B4776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Polskiemu Związkowi Przetwórców Tworzyw Sztucznych;</w:t>
            </w:r>
          </w:p>
          <w:p w14:paraId="34714FD0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Sieci Badawczej Łukasiewicz – Instytut Chemii Przemysłowej im. prof. Ignacego Mościckiego; </w:t>
            </w:r>
          </w:p>
          <w:p w14:paraId="7A0F9F26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FC2E17">
              <w:rPr>
                <w:rFonts w:eastAsia="Calibri" w:cs="Times New Roman"/>
                <w:sz w:val="22"/>
                <w:szCs w:val="22"/>
                <w:lang w:eastAsia="ar-SA"/>
              </w:rPr>
              <w:t>Sieci Badawczej Łukasiewicz – Instytutowi Przemysłu Organicznego;</w:t>
            </w:r>
          </w:p>
          <w:p w14:paraId="445964AC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Narodowemu Instytutowi Leków;</w:t>
            </w:r>
          </w:p>
          <w:p w14:paraId="3477FBAB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Instytutowi Włókien Naturalnych i Roślin Zielarskich;</w:t>
            </w:r>
          </w:p>
          <w:p w14:paraId="79FE9926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Polskiej Izbie Lnu i Konopi;</w:t>
            </w:r>
          </w:p>
          <w:p w14:paraId="37463254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Instytutowi Ekspertyz Sądowych w Krakowie;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  <w:p w14:paraId="1B058D2B" w14:textId="77777777" w:rsidR="007E0F34" w:rsidRPr="003B0C1F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Warszawskiemu Uniwersytetowi Medycznemu;</w:t>
            </w:r>
          </w:p>
          <w:p w14:paraId="3F057D7E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Federacji Związków Pracodawców Ochrony Zdrowia „Porozumienie Zielonogórskie”;</w:t>
            </w:r>
          </w:p>
          <w:p w14:paraId="50AC2091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Ogólnopolskiemu Związkowi Zawodowemu Lekarzy;</w:t>
            </w:r>
          </w:p>
          <w:p w14:paraId="766A33B0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Ogólnopolskiemu Związkowi Zawodowemu Pielęgniarek i Położnych;</w:t>
            </w:r>
          </w:p>
          <w:p w14:paraId="634DDF0C" w14:textId="77777777" w:rsidR="007E0F34" w:rsidRPr="00C000CE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Niezależne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mu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Samorządne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mu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Związk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owi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Zawodowe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mu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„Solidarność”;</w:t>
            </w:r>
          </w:p>
          <w:p w14:paraId="3D72AFCB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8925CC">
              <w:rPr>
                <w:rFonts w:eastAsia="Calibri" w:cs="Times New Roman"/>
                <w:sz w:val="22"/>
                <w:szCs w:val="22"/>
                <w:lang w:eastAsia="ar-SA"/>
              </w:rPr>
              <w:t>KK NSZZ „Solidarność 80”;</w:t>
            </w:r>
          </w:p>
          <w:p w14:paraId="73CECFD1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Ogólnopolskiemu Porozumieniu Związków Zawodowych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;</w:t>
            </w:r>
          </w:p>
          <w:p w14:paraId="6007734B" w14:textId="77777777" w:rsidR="007E0F34" w:rsidRPr="003B0C1F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Forum Związków Zawodowych;</w:t>
            </w:r>
          </w:p>
          <w:p w14:paraId="18DEF384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left="426" w:hanging="42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Federacji Związków Zawodowych Pracowników Ochrony Zdrowia i Pomocy Społecznej;</w:t>
            </w:r>
          </w:p>
          <w:p w14:paraId="3C30DEAD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Business Centre Club;</w:t>
            </w:r>
          </w:p>
          <w:p w14:paraId="39DB76E1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Konfederacji Lewiatan;</w:t>
            </w:r>
          </w:p>
          <w:p w14:paraId="336C5C06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Pracodawcom Rzeczypospolitej Polskiej;</w:t>
            </w:r>
          </w:p>
          <w:p w14:paraId="5F131431" w14:textId="77777777" w:rsidR="007E0F34" w:rsidRPr="00DB1FF3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3B0C1F">
              <w:rPr>
                <w:rFonts w:eastAsia="Calibri" w:cs="Times New Roman"/>
                <w:sz w:val="22"/>
                <w:szCs w:val="22"/>
                <w:lang w:eastAsia="ar-SA"/>
              </w:rPr>
              <w:t>Związkowi Przedsiębiorców i Pracodawców;</w:t>
            </w:r>
          </w:p>
          <w:p w14:paraId="79FA769C" w14:textId="77777777" w:rsidR="007E0F34" w:rsidRPr="00531BC1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lastRenderedPageBreak/>
              <w:t xml:space="preserve">Radzie Dialogu Społecznego; </w:t>
            </w:r>
          </w:p>
          <w:p w14:paraId="18A54492" w14:textId="77777777" w:rsidR="007E0F34" w:rsidRPr="00DC5920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Związkowi Rzemiosła Polskiego; </w:t>
            </w:r>
          </w:p>
          <w:p w14:paraId="17445F4C" w14:textId="77777777" w:rsidR="007E0F34" w:rsidRPr="00C45447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Federacji Przedsiębiorców Polskich;</w:t>
            </w:r>
          </w:p>
          <w:p w14:paraId="35089A50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Izbie Gospodarczej „Apteka Polska”;</w:t>
            </w:r>
          </w:p>
          <w:p w14:paraId="2614AF47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Izbie Gospodarczej Właścicieli Punktów Aptecznych i Aptek;</w:t>
            </w:r>
          </w:p>
          <w:p w14:paraId="029503D3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Izbie Gospodarczej „Farmacja Polska”;</w:t>
            </w:r>
          </w:p>
          <w:p w14:paraId="29C05EA4" w14:textId="77777777" w:rsidR="007E0F34" w:rsidRPr="00FC2E17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 w:val="22"/>
                <w:szCs w:val="22"/>
                <w:lang w:eastAsia="ar-SA"/>
              </w:rPr>
            </w:pPr>
            <w:r w:rsidRPr="00FC2E17">
              <w:rPr>
                <w:rFonts w:eastAsia="Calibri" w:cs="Times New Roman"/>
                <w:sz w:val="22"/>
                <w:szCs w:val="22"/>
                <w:lang w:eastAsia="ar-SA"/>
              </w:rPr>
              <w:t>Polskiej Izbie Zielarsko-Medycznej;</w:t>
            </w:r>
          </w:p>
          <w:p w14:paraId="53FB7AC4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FC2E17">
              <w:rPr>
                <w:rFonts w:eastAsia="Calibri" w:cs="Times New Roman"/>
                <w:sz w:val="22"/>
                <w:szCs w:val="22"/>
                <w:lang w:eastAsia="ar-SA"/>
              </w:rPr>
              <w:t xml:space="preserve">Polskiemu 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Związkowi Pracodawców Przemysłu Farmaceutycznego;</w:t>
            </w:r>
          </w:p>
          <w:p w14:paraId="71A1A317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Polskiemu Związkowi Producentów Leków bez Recepty PASMI;</w:t>
            </w:r>
          </w:p>
          <w:p w14:paraId="60FAAD27" w14:textId="718CED2C" w:rsidR="007E0F34" w:rsidRPr="00051256" w:rsidRDefault="00653C2F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Polskiemu </w:t>
            </w:r>
            <w:r w:rsidR="007E0F34"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Farmaceutów Szpitalnych;</w:t>
            </w:r>
          </w:p>
          <w:p w14:paraId="0BD19E7E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Stowarzyszeniu Importerów Równoległych Produktów Leczniczych;</w:t>
            </w:r>
          </w:p>
          <w:p w14:paraId="03B9FBC7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Związkowi Pracodawców Innowacyjnych Firm Farmaceutycznych „INFARMA”;</w:t>
            </w:r>
          </w:p>
          <w:p w14:paraId="10FCB705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Narodowemu Funduszowi Zdrowia;</w:t>
            </w:r>
          </w:p>
          <w:p w14:paraId="4A05F75C" w14:textId="77777777" w:rsidR="007E0F34" w:rsidRPr="00051256" w:rsidRDefault="007E0F34" w:rsidP="007E0F34">
            <w:pPr>
              <w:widowControl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E/>
              <w:autoSpaceDN/>
              <w:adjustRightInd/>
              <w:spacing w:line="240" w:lineRule="auto"/>
              <w:ind w:hanging="786"/>
              <w:contextualSpacing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Centralnemu Laboratorium Kryminalistycznemu Policji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. </w:t>
            </w:r>
          </w:p>
          <w:p w14:paraId="701F33FA" w14:textId="77777777" w:rsidR="007E0F34" w:rsidRDefault="007E0F34" w:rsidP="00586224">
            <w:pPr>
              <w:widowControl/>
              <w:suppressAutoHyphens/>
              <w:spacing w:line="24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14:paraId="73DBB9EB" w14:textId="7C40E516" w:rsidR="00586224" w:rsidRPr="00051256" w:rsidRDefault="00586224" w:rsidP="00586224">
            <w:pPr>
              <w:widowControl/>
              <w:suppressAutoHyphens/>
              <w:spacing w:line="240" w:lineRule="auto"/>
              <w:jc w:val="both"/>
              <w:rPr>
                <w:rFonts w:cs="Times New Roman"/>
                <w:bCs/>
                <w:szCs w:val="22"/>
              </w:rPr>
            </w:pPr>
            <w:r w:rsidRPr="00051256">
              <w:rPr>
                <w:rFonts w:cs="Times New Roman"/>
                <w:bCs/>
                <w:sz w:val="22"/>
                <w:szCs w:val="22"/>
              </w:rPr>
              <w:t xml:space="preserve">Projekt rozporządzenia </w:t>
            </w:r>
            <w:r w:rsidR="0058337D">
              <w:rPr>
                <w:rFonts w:cs="Times New Roman"/>
                <w:bCs/>
                <w:sz w:val="22"/>
                <w:szCs w:val="22"/>
              </w:rPr>
              <w:t>został</w:t>
            </w:r>
            <w:r w:rsidR="0058337D" w:rsidRPr="0005125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51256">
              <w:rPr>
                <w:rFonts w:cs="Times New Roman"/>
                <w:bCs/>
                <w:sz w:val="22"/>
                <w:szCs w:val="22"/>
              </w:rPr>
              <w:t xml:space="preserve">udostępniony w Biuletynie Informacji Publicznej </w:t>
            </w:r>
            <w:r w:rsidRPr="0014353B">
              <w:rPr>
                <w:rFonts w:cs="Times New Roman"/>
                <w:bCs/>
                <w:sz w:val="22"/>
                <w:szCs w:val="22"/>
              </w:rPr>
              <w:t xml:space="preserve">na stronie podmiotowej </w:t>
            </w:r>
            <w:r w:rsidRPr="00051256">
              <w:rPr>
                <w:rFonts w:cs="Times New Roman"/>
                <w:bCs/>
                <w:sz w:val="22"/>
                <w:szCs w:val="22"/>
              </w:rPr>
              <w:t>Rządowego Centrum Legislacji</w:t>
            </w:r>
            <w:r w:rsidRPr="0014353B">
              <w:rPr>
                <w:rFonts w:cs="Times New Roman"/>
                <w:sz w:val="22"/>
                <w:szCs w:val="22"/>
              </w:rPr>
              <w:t xml:space="preserve"> </w:t>
            </w:r>
            <w:r w:rsidRPr="0014353B">
              <w:rPr>
                <w:rFonts w:cs="Times New Roman"/>
                <w:bCs/>
                <w:sz w:val="22"/>
                <w:szCs w:val="22"/>
              </w:rPr>
              <w:t>w serwisie Rządowy Proces Legislacyjny</w:t>
            </w:r>
            <w:r w:rsidRPr="00051256">
              <w:rPr>
                <w:rFonts w:cs="Times New Roman"/>
                <w:bCs/>
                <w:sz w:val="22"/>
                <w:szCs w:val="22"/>
              </w:rPr>
              <w:t>, zgodnie z § 52 ust. 1 uchwały nr 190 Rady Ministrów z dnia 29 października 2013 r. – Regul</w:t>
            </w:r>
            <w:r>
              <w:rPr>
                <w:rFonts w:cs="Times New Roman"/>
                <w:bCs/>
                <w:sz w:val="22"/>
                <w:szCs w:val="22"/>
              </w:rPr>
              <w:t>amin pracy Rady Ministrów (M.P. </w:t>
            </w:r>
            <w:r w:rsidRPr="00051256">
              <w:rPr>
                <w:rFonts w:cs="Times New Roman"/>
                <w:bCs/>
                <w:sz w:val="22"/>
                <w:szCs w:val="22"/>
              </w:rPr>
              <w:t>z</w:t>
            </w:r>
            <w:r>
              <w:rPr>
                <w:rFonts w:cs="Times New Roman"/>
                <w:bCs/>
                <w:sz w:val="22"/>
                <w:szCs w:val="22"/>
              </w:rPr>
              <w:t> </w:t>
            </w:r>
            <w:r w:rsidRPr="00051256">
              <w:rPr>
                <w:rFonts w:cs="Times New Roman"/>
                <w:bCs/>
                <w:sz w:val="22"/>
                <w:szCs w:val="22"/>
              </w:rPr>
              <w:t>20</w:t>
            </w:r>
            <w:r w:rsidR="005F409D">
              <w:rPr>
                <w:rFonts w:cs="Times New Roman"/>
                <w:bCs/>
                <w:sz w:val="22"/>
                <w:szCs w:val="22"/>
              </w:rPr>
              <w:t>22</w:t>
            </w:r>
            <w:r w:rsidRPr="00051256">
              <w:rPr>
                <w:rFonts w:cs="Times New Roman"/>
                <w:bCs/>
                <w:sz w:val="22"/>
                <w:szCs w:val="22"/>
              </w:rPr>
              <w:t xml:space="preserve"> r. poz.</w:t>
            </w:r>
            <w:r w:rsidR="005F409D">
              <w:rPr>
                <w:rFonts w:cs="Times New Roman"/>
                <w:bCs/>
                <w:sz w:val="22"/>
                <w:szCs w:val="22"/>
              </w:rPr>
              <w:t xml:space="preserve"> 348</w:t>
            </w:r>
            <w:r w:rsidRPr="00051256">
              <w:rPr>
                <w:rFonts w:cs="Times New Roman"/>
                <w:bCs/>
                <w:sz w:val="22"/>
                <w:szCs w:val="22"/>
              </w:rPr>
              <w:t>) oraz na stronie podmiotowej urzędu obsługującego Ministra Zdrowia, zgo</w:t>
            </w:r>
            <w:r>
              <w:rPr>
                <w:rFonts w:cs="Times New Roman"/>
                <w:bCs/>
                <w:sz w:val="22"/>
                <w:szCs w:val="22"/>
              </w:rPr>
              <w:t>dnie z </w:t>
            </w:r>
            <w:r w:rsidRPr="00051256">
              <w:rPr>
                <w:rFonts w:cs="Times New Roman"/>
                <w:bCs/>
                <w:sz w:val="22"/>
                <w:szCs w:val="22"/>
              </w:rPr>
              <w:t xml:space="preserve">art. 5 ustawy z dnia 7 lipca 2005 r. o działalności lobbingowej w procesie stanowienia prawa (Dz. U. z 2017 r. poz. 248). </w:t>
            </w:r>
          </w:p>
          <w:p w14:paraId="6C390853" w14:textId="77777777" w:rsidR="00E13925" w:rsidRDefault="00E13925" w:rsidP="00E13925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14:paraId="70B8D618" w14:textId="22F92FDB" w:rsidR="00586224" w:rsidRPr="00051256" w:rsidRDefault="00E13925" w:rsidP="00E13925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</w:rPr>
              <w:t xml:space="preserve">Wyniki konsultacji publicznych </w:t>
            </w:r>
            <w:r>
              <w:rPr>
                <w:rFonts w:eastAsia="Calibri" w:cs="Times New Roman"/>
                <w:sz w:val="22"/>
                <w:szCs w:val="22"/>
              </w:rPr>
              <w:t>i opiniowania zosta</w:t>
            </w:r>
            <w:r w:rsidR="003D016E">
              <w:rPr>
                <w:rFonts w:eastAsia="Calibri" w:cs="Times New Roman"/>
                <w:sz w:val="22"/>
                <w:szCs w:val="22"/>
              </w:rPr>
              <w:t>ną</w:t>
            </w:r>
            <w:r w:rsidRPr="00051256">
              <w:rPr>
                <w:rFonts w:eastAsia="Calibri" w:cs="Times New Roman"/>
                <w:sz w:val="22"/>
                <w:szCs w:val="22"/>
              </w:rPr>
              <w:t xml:space="preserve"> przedstawione w </w:t>
            </w:r>
            <w:r>
              <w:rPr>
                <w:rFonts w:eastAsia="Calibri" w:cs="Times New Roman"/>
                <w:sz w:val="22"/>
                <w:szCs w:val="22"/>
              </w:rPr>
              <w:t xml:space="preserve">raporcie </w:t>
            </w:r>
            <w:r w:rsidRPr="00051256">
              <w:rPr>
                <w:rFonts w:eastAsia="Calibri" w:cs="Times New Roman"/>
                <w:sz w:val="22"/>
                <w:szCs w:val="22"/>
              </w:rPr>
              <w:t>z</w:t>
            </w:r>
            <w:r>
              <w:rPr>
                <w:rFonts w:eastAsia="Calibri" w:cs="Times New Roman"/>
                <w:sz w:val="22"/>
                <w:szCs w:val="22"/>
              </w:rPr>
              <w:t> </w:t>
            </w:r>
            <w:r w:rsidRPr="00051256">
              <w:rPr>
                <w:rFonts w:eastAsia="Calibri" w:cs="Times New Roman"/>
                <w:sz w:val="22"/>
                <w:szCs w:val="22"/>
              </w:rPr>
              <w:t>konsultacji</w:t>
            </w:r>
            <w:r w:rsidR="00273B97">
              <w:rPr>
                <w:rFonts w:eastAsia="Calibri" w:cs="Times New Roman"/>
                <w:sz w:val="22"/>
                <w:szCs w:val="22"/>
              </w:rPr>
              <w:t xml:space="preserve"> publicznych</w:t>
            </w:r>
            <w:r w:rsidRPr="00051256">
              <w:rPr>
                <w:rFonts w:eastAsia="Calibri" w:cs="Times New Roman"/>
                <w:sz w:val="22"/>
                <w:szCs w:val="22"/>
              </w:rPr>
              <w:t xml:space="preserve"> i opiniowania dołączonym do Oce</w:t>
            </w:r>
            <w:r>
              <w:rPr>
                <w:rFonts w:eastAsia="Calibri" w:cs="Times New Roman"/>
                <w:sz w:val="22"/>
                <w:szCs w:val="22"/>
              </w:rPr>
              <w:t>ny Skutków Regulacji</w:t>
            </w:r>
            <w:r w:rsidRPr="00051256">
              <w:rPr>
                <w:rFonts w:eastAsia="Calibri" w:cs="Times New Roman"/>
                <w:sz w:val="22"/>
                <w:szCs w:val="22"/>
              </w:rPr>
              <w:t>.</w:t>
            </w:r>
          </w:p>
        </w:tc>
      </w:tr>
      <w:tr w:rsidR="00586224" w:rsidRPr="00B2169B" w14:paraId="3D3001C4" w14:textId="77777777" w:rsidTr="003F655E">
        <w:trPr>
          <w:gridAfter w:val="1"/>
          <w:wAfter w:w="14" w:type="dxa"/>
          <w:trHeight w:val="170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05AC4717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lastRenderedPageBreak/>
              <w:t xml:space="preserve"> Wpływ na sektor finansów publicznych</w:t>
            </w:r>
          </w:p>
        </w:tc>
      </w:tr>
      <w:tr w:rsidR="00586224" w:rsidRPr="00B2169B" w14:paraId="613125A9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31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C08FD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(ceny stałe z … r.)</w:t>
            </w:r>
          </w:p>
        </w:tc>
        <w:tc>
          <w:tcPr>
            <w:tcW w:w="794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A606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Skutki w okresie 10 lat od wejścia w życie zmian [mln zł]</w:t>
            </w:r>
          </w:p>
        </w:tc>
      </w:tr>
      <w:tr w:rsidR="00586224" w:rsidRPr="00B2169B" w14:paraId="712997B4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3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7EA0EF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F0B0D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BBFA0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747A1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7BEA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F1EB4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DB218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A2677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7891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202D07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03EC9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97959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52F264" w14:textId="77777777" w:rsidR="00586224" w:rsidRPr="00B2169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szCs w:val="22"/>
              </w:rPr>
            </w:pPr>
            <w:r w:rsidRPr="00B2169B">
              <w:rPr>
                <w:sz w:val="22"/>
                <w:szCs w:val="22"/>
              </w:rPr>
              <w:t>Łącznie (0–10)</w:t>
            </w:r>
          </w:p>
        </w:tc>
      </w:tr>
      <w:tr w:rsidR="00586224" w:rsidRPr="00B2169B" w14:paraId="45B12A4B" w14:textId="77777777" w:rsidTr="003F655E">
        <w:trPr>
          <w:trHeight w:val="150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3ADC92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Dochody ogółem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09D0D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9D26B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E2075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3FEFB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DD17C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E5F94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98ACF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2FBAC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1DF9C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032C3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C32DC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C07E1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149C2CC" w14:textId="77777777" w:rsidTr="003F655E">
        <w:trPr>
          <w:trHeight w:val="150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8B04A1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budżet państwa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78C8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7030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BB807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C3CA1D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D1A511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A57CA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ABED6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BF875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B82FA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082C9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2CB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5C843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802C5FA" w14:textId="77777777" w:rsidTr="003F655E">
        <w:trPr>
          <w:trHeight w:val="161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5C2D89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JST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FCC3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1F6DF2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DACD4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3010F6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AB8C5A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82517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7CCB0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5A23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AADB7C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70414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E8547E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23BC7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E977BF6" w14:textId="77777777" w:rsidTr="003F655E">
        <w:trPr>
          <w:trHeight w:val="161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D71D4F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pozostałe jednostki (oddzielnie)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0517E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573980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E9CB9A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D8A5B5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DDCF4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587A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11AF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E7D93D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9EDFD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FE823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D55D0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5EBD7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253876C3" w14:textId="77777777" w:rsidTr="003F655E">
        <w:trPr>
          <w:trHeight w:val="15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47B5E4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Wydatki ogółem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DC1EA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90151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856D3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9BBC5B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9D35E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28D34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63D284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33EE02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2AAA3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CFC1B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48426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27717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2D5DD96" w14:textId="77777777" w:rsidTr="003F655E">
        <w:trPr>
          <w:trHeight w:val="15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230E7D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budżet państwa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3AE42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4F2C6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66FE1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D2E018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8FCB39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181854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E22F3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3901B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6042CB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5255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6E6CD9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A79F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DC7AFE3" w14:textId="77777777" w:rsidTr="003F655E">
        <w:trPr>
          <w:trHeight w:val="16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A289B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JST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389796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C0476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39A12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E7896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88F8F3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75CD1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049568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8893FD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635A9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2986A1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C2AD69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77175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60B33048" w14:textId="77777777" w:rsidTr="003F655E">
        <w:trPr>
          <w:trHeight w:val="164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0B3694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pozostałe jednostki (oddzielnie)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DAFCD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22D6D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497E7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2AAD8F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F52DE6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2A679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AD3D2D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4D09B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A18A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11A06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7437D6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2F17D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5E154F9F" w14:textId="77777777" w:rsidTr="003F655E">
        <w:trPr>
          <w:trHeight w:val="168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550206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Saldo ogółem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DF919D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8612CF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305D95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26EC20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15887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B2015F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F87AE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F90C53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EAB72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A80594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ED24E0" w14:textId="2EFBA4CE" w:rsidR="00586224" w:rsidRPr="00051256" w:rsidRDefault="00EA00DD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AC6E6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719DADA5" w14:textId="77777777" w:rsidTr="003F655E">
        <w:trPr>
          <w:trHeight w:val="168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29C628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budżet państwa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D824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DFAD8F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B6193F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5E1E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A67B12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7052B3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C58DB3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DDAF5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E9C232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FC54F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549FD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84A43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9DAE1F8" w14:textId="77777777" w:rsidTr="003F655E">
        <w:trPr>
          <w:trHeight w:val="167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1B8BF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JST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0D4D09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53904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3D359C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E26DFA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601A9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E9AAF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4F91F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7A0070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3A5DE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7312FF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0A411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70F7B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775F093E" w14:textId="77777777" w:rsidTr="003F655E">
        <w:trPr>
          <w:trHeight w:val="167"/>
          <w:jc w:val="center"/>
        </w:trPr>
        <w:tc>
          <w:tcPr>
            <w:tcW w:w="3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1BC86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pozostałe jednostki (oddzielnie)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DE4D59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E1D8B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944CC4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F5DEF8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1B9D95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D2CDC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2CD42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5D306D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BB9AAD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CDBBA0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47C295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4A81B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416B1F78" w14:textId="77777777" w:rsidTr="003F655E">
        <w:trPr>
          <w:gridAfter w:val="1"/>
          <w:wAfter w:w="14" w:type="dxa"/>
          <w:trHeight w:val="1466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F27F7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Źródła finansowania </w:t>
            </w: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0E074" w14:textId="3EC4B3DE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Cs/>
                <w:sz w:val="22"/>
                <w:szCs w:val="22"/>
                <w:lang w:eastAsia="ar-SA"/>
              </w:rPr>
            </w:pPr>
            <w:r w:rsidRPr="00EA2D25">
              <w:rPr>
                <w:rFonts w:cs="Times New Roman"/>
                <w:sz w:val="22"/>
                <w:szCs w:val="22"/>
                <w:lang w:eastAsia="ar-SA"/>
              </w:rPr>
              <w:t>W</w:t>
            </w:r>
            <w:r w:rsidRPr="00EA2D25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ejście w życie rozporządzenia będzie miało wpływ na sektor finansów publicznych przez wpływ na budżet państwa</w:t>
            </w:r>
            <w:r w:rsidR="00BD6A88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, w szczególności w zakresie dochodów</w:t>
            </w:r>
            <w:r w:rsidR="004444FD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,</w:t>
            </w:r>
            <w:r w:rsidR="00BD6A88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 xml:space="preserve"> </w:t>
            </w:r>
            <w:r w:rsidRPr="00EA2D25"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nie będzie miało wpływu na budżety jednostek samorządu terytorialnego.</w:t>
            </w:r>
            <w:r w:rsidRPr="00EA2D25">
              <w:rPr>
                <w:rFonts w:cs="Times New Roman"/>
                <w:sz w:val="22"/>
                <w:szCs w:val="22"/>
                <w:lang w:eastAsia="ar-SA"/>
              </w:rPr>
              <w:t xml:space="preserve"> </w:t>
            </w:r>
          </w:p>
          <w:p w14:paraId="777FB561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iCs/>
                <w:sz w:val="22"/>
                <w:szCs w:val="22"/>
                <w:lang w:eastAsia="ar-SA"/>
              </w:rPr>
            </w:pPr>
          </w:p>
          <w:p w14:paraId="795E3203" w14:textId="04F9F207" w:rsidR="00586224" w:rsidRPr="00947A38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 w:rsidRPr="00947A38">
              <w:rPr>
                <w:color w:val="000000"/>
                <w:sz w:val="22"/>
                <w:szCs w:val="22"/>
              </w:rPr>
              <w:t>Dochodem budżetu państwa będą wpływy uzyskane z tytułu ponoszenia przez przedsiębiorców opłat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47A38">
              <w:rPr>
                <w:color w:val="000000"/>
                <w:sz w:val="22"/>
                <w:szCs w:val="22"/>
              </w:rPr>
              <w:t xml:space="preserve"> określonych w ustawie </w:t>
            </w:r>
            <w:r w:rsidRPr="000E0D4F">
              <w:rPr>
                <w:rFonts w:eastAsia="Calibri" w:cs="Times New Roman"/>
                <w:sz w:val="22"/>
                <w:szCs w:val="22"/>
                <w:lang w:eastAsia="ar-SA"/>
              </w:rPr>
              <w:t xml:space="preserve">z </w:t>
            </w:r>
            <w:r w:rsidRPr="003565E5">
              <w:rPr>
                <w:rFonts w:eastAsia="Calibri" w:cs="Times New Roman"/>
                <w:sz w:val="22"/>
                <w:szCs w:val="22"/>
                <w:lang w:eastAsia="ar-SA"/>
              </w:rPr>
              <w:t>dnia 29 lipca 2005 r.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Pr="003565E5">
              <w:rPr>
                <w:rFonts w:eastAsia="Calibri" w:cs="Times New Roman"/>
                <w:sz w:val="22"/>
                <w:szCs w:val="22"/>
                <w:lang w:eastAsia="ar-SA"/>
              </w:rPr>
              <w:t xml:space="preserve">o przeciwdziałaniu narkomanii oraz wpływy z nakładanych kar. </w:t>
            </w:r>
          </w:p>
          <w:p w14:paraId="2DB18CF6" w14:textId="77777777" w:rsidR="00586224" w:rsidRPr="00947A38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</w:p>
          <w:p w14:paraId="0F797430" w14:textId="60A1886F" w:rsidR="00586224" w:rsidRPr="0078445F" w:rsidRDefault="008B7112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86224" w:rsidRPr="00947A38">
              <w:rPr>
                <w:sz w:val="22"/>
                <w:szCs w:val="22"/>
              </w:rPr>
              <w:t>ielkoś</w:t>
            </w:r>
            <w:r>
              <w:rPr>
                <w:sz w:val="22"/>
                <w:szCs w:val="22"/>
              </w:rPr>
              <w:t>ć</w:t>
            </w:r>
            <w:r w:rsidR="00586224" w:rsidRPr="00947A38">
              <w:rPr>
                <w:sz w:val="22"/>
                <w:szCs w:val="22"/>
              </w:rPr>
              <w:t xml:space="preserve"> wpływów do budżetu państwa</w:t>
            </w:r>
            <w:r>
              <w:rPr>
                <w:sz w:val="22"/>
                <w:szCs w:val="22"/>
              </w:rPr>
              <w:t xml:space="preserve"> jest </w:t>
            </w:r>
            <w:r w:rsidR="00B03BF2">
              <w:rPr>
                <w:sz w:val="22"/>
                <w:szCs w:val="22"/>
              </w:rPr>
              <w:t xml:space="preserve">uzależniona od liczby wniosków </w:t>
            </w:r>
            <w:r w:rsidR="0045088E">
              <w:rPr>
                <w:sz w:val="22"/>
                <w:szCs w:val="22"/>
              </w:rPr>
              <w:t>o wydanie</w:t>
            </w:r>
            <w:r w:rsidR="00B03BF2">
              <w:rPr>
                <w:sz w:val="22"/>
                <w:szCs w:val="22"/>
              </w:rPr>
              <w:t xml:space="preserve"> zezwoleń wynikających z przepisów </w:t>
            </w:r>
            <w:r w:rsidR="008F1997">
              <w:rPr>
                <w:sz w:val="22"/>
                <w:szCs w:val="22"/>
              </w:rPr>
              <w:t xml:space="preserve">ww. ustawy </w:t>
            </w:r>
            <w:r w:rsidR="009E666C" w:rsidRPr="000E0D4F">
              <w:rPr>
                <w:rFonts w:eastAsia="Calibri" w:cs="Times New Roman"/>
                <w:sz w:val="22"/>
                <w:szCs w:val="22"/>
                <w:lang w:eastAsia="ar-SA"/>
              </w:rPr>
              <w:t xml:space="preserve">z </w:t>
            </w:r>
            <w:r w:rsidR="009E666C" w:rsidRPr="003565E5">
              <w:rPr>
                <w:rFonts w:eastAsia="Calibri" w:cs="Times New Roman"/>
                <w:sz w:val="22"/>
                <w:szCs w:val="22"/>
                <w:lang w:eastAsia="ar-SA"/>
              </w:rPr>
              <w:t>dnia 29 lipca 2005 r.</w:t>
            </w:r>
            <w:r w:rsidR="009E666C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  <w:r w:rsidR="009E666C" w:rsidRPr="003565E5">
              <w:rPr>
                <w:rFonts w:eastAsia="Calibri" w:cs="Times New Roman"/>
                <w:sz w:val="22"/>
                <w:szCs w:val="22"/>
                <w:lang w:eastAsia="ar-SA"/>
              </w:rPr>
              <w:t xml:space="preserve">o przeciwdziałaniu narkomanii </w:t>
            </w:r>
            <w:r w:rsidR="00B03BF2">
              <w:rPr>
                <w:sz w:val="22"/>
                <w:szCs w:val="22"/>
              </w:rPr>
              <w:t xml:space="preserve">oraz potencjalnych </w:t>
            </w:r>
            <w:r w:rsidR="008F1997">
              <w:rPr>
                <w:sz w:val="22"/>
                <w:szCs w:val="22"/>
              </w:rPr>
              <w:t xml:space="preserve">ich </w:t>
            </w:r>
            <w:r w:rsidR="00B03BF2">
              <w:rPr>
                <w:sz w:val="22"/>
                <w:szCs w:val="22"/>
              </w:rPr>
              <w:t>naruszeń.</w:t>
            </w:r>
            <w:r w:rsidR="00586224" w:rsidRPr="00947A38">
              <w:rPr>
                <w:sz w:val="22"/>
                <w:szCs w:val="22"/>
              </w:rPr>
              <w:t xml:space="preserve"> Podanie przykładowej wielkości szacunku mogłoby wzbudzić wątpliwości, co do rzetelności przedstawionych danych.</w:t>
            </w:r>
          </w:p>
        </w:tc>
      </w:tr>
      <w:tr w:rsidR="00586224" w:rsidRPr="00B2169B" w14:paraId="66A9F5CD" w14:textId="77777777" w:rsidTr="003F655E">
        <w:trPr>
          <w:gridAfter w:val="1"/>
          <w:wAfter w:w="14" w:type="dxa"/>
          <w:trHeight w:val="901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A303C1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t>Dodatkowe informacje, w tym wskazanie źródeł danych i przyjętych do obliczeń założeń</w:t>
            </w:r>
          </w:p>
          <w:p w14:paraId="19D3CFB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38533" w14:textId="77777777" w:rsidR="00586224" w:rsidRPr="00A64403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sz w:val="22"/>
                <w:szCs w:val="22"/>
                <w:lang w:eastAsia="ar-SA"/>
              </w:rPr>
            </w:pPr>
          </w:p>
        </w:tc>
      </w:tr>
      <w:tr w:rsidR="00586224" w:rsidRPr="00B2169B" w14:paraId="577CF596" w14:textId="77777777" w:rsidTr="003F655E">
        <w:trPr>
          <w:gridAfter w:val="1"/>
          <w:wAfter w:w="14" w:type="dxa"/>
          <w:trHeight w:val="161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2147B87A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t xml:space="preserve">Wpływ na </w:t>
            </w: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586224" w:rsidRPr="00B2169B" w14:paraId="767500BB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E6707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Skutki</w:t>
            </w:r>
          </w:p>
        </w:tc>
      </w:tr>
      <w:tr w:rsidR="00586224" w:rsidRPr="00B2169B" w14:paraId="205C62D9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3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1AA0A0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Czas w latach od wejścia w życie zmian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4FB7B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448978A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EA724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2E21B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D1793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3245B9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center"/>
              <w:rPr>
                <w:rFonts w:eastAsia="Calibri" w:cs="Times New Roman"/>
                <w:i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D9BE0A" w14:textId="77777777" w:rsidR="00586224" w:rsidRPr="00B2169B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ind w:left="-70"/>
              <w:jc w:val="center"/>
              <w:rPr>
                <w:szCs w:val="22"/>
              </w:rPr>
            </w:pPr>
            <w:r w:rsidRPr="00B2169B">
              <w:rPr>
                <w:sz w:val="22"/>
                <w:szCs w:val="22"/>
              </w:rPr>
              <w:t>Łącznie (0–10)</w:t>
            </w:r>
          </w:p>
        </w:tc>
      </w:tr>
      <w:tr w:rsidR="00586224" w:rsidRPr="00B2169B" w14:paraId="28153812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48D0D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 ujęciu pieniężnym</w:t>
            </w:r>
          </w:p>
          <w:p w14:paraId="6B7F74F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 xml:space="preserve">(w mln zł, </w:t>
            </w:r>
          </w:p>
          <w:p w14:paraId="13B6BA1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ceny stałe z</w:t>
            </w:r>
            <w:r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 … </w:t>
            </w:r>
            <w:r w:rsidRPr="00051256">
              <w:rPr>
                <w:rFonts w:eastAsia="Calibri" w:cs="Times New Roman"/>
                <w:spacing w:val="-2"/>
                <w:sz w:val="22"/>
                <w:szCs w:val="22"/>
                <w:lang w:eastAsia="ar-SA"/>
              </w:rPr>
              <w:t>r.)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0DCB2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duże przedsiębiorstwa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037D6B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933DBE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880F1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FB7322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20CE63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3E91EE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5369F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1C73F995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14D072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68D915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sektor mikro-, małych i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średnich przedsiębiorstw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00C731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8A9239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BC600B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61719B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417CA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572AD2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12773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645C230F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3A8DFD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965F9FA" w14:textId="746F1750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rodzina, obywatele</w:t>
            </w:r>
            <w:r>
              <w:rPr>
                <w:rFonts w:eastAsia="Calibri" w:cs="Times New Roman"/>
                <w:sz w:val="22"/>
                <w:szCs w:val="22"/>
                <w:lang w:eastAsia="ar-SA"/>
              </w:rPr>
              <w:t>, w tym osoby starsze i niepełnosprawne,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oraz gospodarstwa domowe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33C836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9471A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D993D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809C6C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A1C475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9EAB105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95FEC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center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0</w:t>
            </w:r>
          </w:p>
        </w:tc>
      </w:tr>
      <w:tr w:rsidR="00586224" w:rsidRPr="00B2169B" w14:paraId="63FDA11B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B9DF93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C2DE2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D21AA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56066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E40C06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5217281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327ED9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394FA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2A1F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586224" w:rsidRPr="00B2169B" w14:paraId="5E920070" w14:textId="77777777" w:rsidTr="003F655E">
        <w:trPr>
          <w:gridAfter w:val="1"/>
          <w:wAfter w:w="14" w:type="dxa"/>
          <w:trHeight w:val="625"/>
          <w:jc w:val="center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1A711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 ujęciu niepieniężnym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572130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duże przedsiębiorstwa</w:t>
            </w:r>
          </w:p>
        </w:tc>
        <w:tc>
          <w:tcPr>
            <w:tcW w:w="7186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50641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Projektowana regulacja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umożliwia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funkcjonowanie rynku w zakresie legalnych zastosowań substancji psychoaktywnych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zarówno w przemyśle, jak </w:t>
            </w:r>
            <w:r w:rsidRPr="004A35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 w badaniach naukowych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</w:p>
          <w:p w14:paraId="6B1D4FF9" w14:textId="77777777" w:rsidR="00586224" w:rsidRPr="00051256" w:rsidRDefault="00586224" w:rsidP="00586224">
            <w:pPr>
              <w:suppressAutoHyphens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586224" w:rsidRPr="00B2169B" w14:paraId="199E1DCE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7A1A1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570684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sektor mikro-, małych i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 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średnich przedsiębiorstw</w:t>
            </w:r>
          </w:p>
        </w:tc>
        <w:tc>
          <w:tcPr>
            <w:tcW w:w="7186" w:type="dxa"/>
            <w:gridSpan w:val="2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5CDD2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D303A7" w:rsidRPr="00B2169B" w14:paraId="247279BA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D8DF39" w14:textId="77777777" w:rsidR="00D303A7" w:rsidRPr="00051256" w:rsidRDefault="00D303A7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F882F7" w14:textId="7DEEC633" w:rsidR="00D303A7" w:rsidRPr="00051256" w:rsidRDefault="00D303A7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>rodzina, obywatele oraz gospodarstwa domowe</w:t>
            </w:r>
          </w:p>
        </w:tc>
        <w:tc>
          <w:tcPr>
            <w:tcW w:w="7186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54846" w14:textId="597154C3" w:rsidR="00D303A7" w:rsidRPr="00051256" w:rsidRDefault="00D303A7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581E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Projektowana regulacja wpływa na ochronę życia i zdrowia konsumentów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  <w:r w:rsidRPr="00581E4A">
              <w:rPr>
                <w:rFonts w:cs="Times New Roman"/>
                <w:sz w:val="22"/>
                <w:szCs w:val="22"/>
                <w:lang w:eastAsia="ar-SA"/>
              </w:rPr>
              <w:t xml:space="preserve"> Projektowana regulacja nie będzie miała natomiast wpływu na sytuację ekonomiczną i społeczną rodziny</w:t>
            </w:r>
            <w:r>
              <w:rPr>
                <w:rFonts w:cs="Times New Roman"/>
                <w:sz w:val="22"/>
                <w:szCs w:val="22"/>
                <w:lang w:eastAsia="ar-SA"/>
              </w:rPr>
              <w:t xml:space="preserve"> oraz gospodarstw domowych.</w:t>
            </w:r>
          </w:p>
        </w:tc>
      </w:tr>
      <w:tr w:rsidR="00586224" w:rsidRPr="00B2169B" w14:paraId="0FB0FDB4" w14:textId="77777777" w:rsidTr="003F655E">
        <w:trPr>
          <w:gridAfter w:val="1"/>
          <w:wAfter w:w="14" w:type="dxa"/>
          <w:trHeight w:val="279"/>
          <w:jc w:val="center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EA377C" w14:textId="77777777" w:rsidR="00586224" w:rsidRPr="00051256" w:rsidRDefault="00586224" w:rsidP="00586224">
            <w:pPr>
              <w:widowControl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5F6D1B" w14:textId="7AB0285C" w:rsidR="00586224" w:rsidRPr="00051256" w:rsidRDefault="00586224" w:rsidP="00586224">
            <w:pPr>
              <w:widowControl/>
              <w:tabs>
                <w:tab w:val="right" w:pos="1936"/>
              </w:tabs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 xml:space="preserve"> osoby starsze i niepełnosprawne,</w:t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1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99593" w14:textId="77777777" w:rsidR="00586224" w:rsidRPr="00581E4A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</w:pPr>
            <w:r w:rsidRPr="00581E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Projektowana regulacja wpływa na ochronę życia i zdrowia konsumentów, </w:t>
            </w:r>
            <w:r w:rsidRPr="00581E4A">
              <w:rPr>
                <w:rFonts w:cs="Times New Roman"/>
                <w:color w:val="000000"/>
                <w:spacing w:val="-2"/>
                <w:sz w:val="22"/>
                <w:szCs w:val="22"/>
              </w:rPr>
              <w:t>w tym osób niepełnosprawnych oraz osób starszych</w:t>
            </w:r>
            <w:r w:rsidRPr="00581E4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.</w:t>
            </w:r>
          </w:p>
          <w:p w14:paraId="401C107A" w14:textId="396F9B09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581E4A">
              <w:rPr>
                <w:rFonts w:cs="Times New Roman"/>
                <w:sz w:val="22"/>
                <w:szCs w:val="22"/>
                <w:lang w:eastAsia="ar-SA"/>
              </w:rPr>
              <w:t>Projektowana regulacja nie będzie miała wpływu na sytuację ekonomiczną i społeczną osób niepełnosprawnych oraz osób starszych.</w:t>
            </w:r>
          </w:p>
        </w:tc>
      </w:tr>
      <w:tr w:rsidR="00586224" w:rsidRPr="00B2169B" w14:paraId="4F9A0FFF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4018CA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Niemierzalne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7DA73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  <w:tc>
          <w:tcPr>
            <w:tcW w:w="718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53DA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</w:p>
        </w:tc>
      </w:tr>
      <w:tr w:rsidR="00586224" w:rsidRPr="00B2169B" w14:paraId="0B1CB7EE" w14:textId="77777777" w:rsidTr="003F655E">
        <w:trPr>
          <w:gridAfter w:val="1"/>
          <w:wAfter w:w="14" w:type="dxa"/>
          <w:trHeight w:val="768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64808D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49608" w14:textId="64DE520C" w:rsidR="00586224" w:rsidRPr="00A64403" w:rsidRDefault="00586224" w:rsidP="00586224">
            <w:pPr>
              <w:widowControl/>
              <w:suppressAutoHyphens/>
              <w:spacing w:line="240" w:lineRule="auto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A64403">
              <w:rPr>
                <w:rFonts w:cs="Times New Roman"/>
                <w:sz w:val="22"/>
                <w:szCs w:val="22"/>
                <w:lang w:eastAsia="ar-SA"/>
              </w:rPr>
              <w:t>Znajdujące się</w:t>
            </w:r>
            <w:r>
              <w:rPr>
                <w:rFonts w:cs="Times New Roman"/>
                <w:sz w:val="22"/>
                <w:szCs w:val="22"/>
                <w:lang w:eastAsia="ar-SA"/>
              </w:rPr>
              <w:t xml:space="preserve"> w</w:t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 xml:space="preserve"> wykazach substancje psychotropowe, środki odurzające i nowe substancje psychoaktywne, posiadane bez uprawnienia podlegają zabezpieczeniu przez organy ścigania </w:t>
            </w:r>
            <w:r>
              <w:rPr>
                <w:rFonts w:cs="Times New Roman"/>
                <w:sz w:val="22"/>
                <w:szCs w:val="22"/>
                <w:lang w:eastAsia="ar-SA"/>
              </w:rPr>
              <w:br/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>lub organy celne w trybie określonym w przepisach o postępowaniu karnym</w:t>
            </w:r>
            <w:r w:rsidRPr="00A64403"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 (</w:t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>na podstawie art. 34 ust. 2 ustawy</w:t>
            </w:r>
            <w:r>
              <w:t xml:space="preserve"> </w:t>
            </w:r>
            <w:r w:rsidRPr="00B63C99">
              <w:rPr>
                <w:rFonts w:cs="Times New Roman"/>
                <w:sz w:val="22"/>
                <w:szCs w:val="22"/>
                <w:lang w:eastAsia="ar-SA"/>
              </w:rPr>
              <w:t>z dnia 29 lipca 2005 r.</w:t>
            </w:r>
            <w:r w:rsidRPr="00A64403">
              <w:rPr>
                <w:rFonts w:cs="Times New Roman"/>
                <w:sz w:val="22"/>
                <w:szCs w:val="22"/>
                <w:lang w:eastAsia="ar-SA"/>
              </w:rPr>
              <w:t xml:space="preserve"> o przeciwdziałaniu narkomanii). </w:t>
            </w:r>
          </w:p>
        </w:tc>
      </w:tr>
      <w:tr w:rsidR="00586224" w:rsidRPr="00B2169B" w14:paraId="210EABA7" w14:textId="77777777" w:rsidTr="003F655E">
        <w:trPr>
          <w:gridAfter w:val="1"/>
          <w:wAfter w:w="14" w:type="dxa"/>
          <w:trHeight w:val="160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14:paraId="67C8E539" w14:textId="77777777" w:rsidR="00586224" w:rsidRPr="00051256" w:rsidRDefault="00586224" w:rsidP="00586224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ind w:left="318" w:hanging="284"/>
              <w:jc w:val="both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 xml:space="preserve"> Zmiana obciążeń regulacyjnych (w tym obowiązków informacyjnych) wynikających z projektu</w:t>
            </w:r>
          </w:p>
        </w:tc>
      </w:tr>
      <w:tr w:rsidR="00586224" w:rsidRPr="00B2169B" w14:paraId="7148598A" w14:textId="77777777" w:rsidTr="003F655E">
        <w:trPr>
          <w:gridAfter w:val="1"/>
          <w:wAfter w:w="14" w:type="dxa"/>
          <w:trHeight w:val="71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DBE761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nie dotyczy</w:t>
            </w:r>
          </w:p>
        </w:tc>
      </w:tr>
      <w:tr w:rsidR="00586224" w:rsidRPr="00B2169B" w14:paraId="32EBA44D" w14:textId="77777777" w:rsidTr="003F655E">
        <w:trPr>
          <w:gridAfter w:val="1"/>
          <w:wAfter w:w="14" w:type="dxa"/>
          <w:trHeight w:val="442"/>
          <w:jc w:val="center"/>
        </w:trPr>
        <w:tc>
          <w:tcPr>
            <w:tcW w:w="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F9FF326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Wprowadzane są obciążenia poza bezwzględnie wymaganymi przez UE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(szczegóły w odwróconej tabeli zgodności).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3FE7ED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tak</w:t>
            </w:r>
          </w:p>
          <w:p w14:paraId="4CB130F6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</w:t>
            </w:r>
          </w:p>
          <w:p w14:paraId="44B01A3E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 dotyczy</w:t>
            </w:r>
          </w:p>
        </w:tc>
      </w:tr>
      <w:tr w:rsidR="00586224" w:rsidRPr="00B2169B" w14:paraId="5925F267" w14:textId="77777777" w:rsidTr="003F655E">
        <w:trPr>
          <w:gridAfter w:val="1"/>
          <w:wAfter w:w="14" w:type="dxa"/>
          <w:trHeight w:val="582"/>
          <w:jc w:val="center"/>
        </w:trPr>
        <w:tc>
          <w:tcPr>
            <w:tcW w:w="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0AE768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zmniejszenie liczby dokumentów </w:t>
            </w:r>
          </w:p>
          <w:p w14:paraId="5E5C348E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zmniejszenie liczby procedur</w:t>
            </w:r>
          </w:p>
          <w:p w14:paraId="12591922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skrócenie czasu na załatwienie sprawy</w:t>
            </w:r>
          </w:p>
          <w:p w14:paraId="7F25F641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inne: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511B3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zwiększenie liczby dokumentów</w:t>
            </w:r>
          </w:p>
          <w:p w14:paraId="3664E40F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zwiększenie liczby procedur</w:t>
            </w:r>
          </w:p>
          <w:p w14:paraId="578DD9CE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wydłużenie czasu na załatwienie sprawy</w:t>
            </w:r>
          </w:p>
          <w:p w14:paraId="77E9A32D" w14:textId="77777777" w:rsidR="00586224" w:rsidRPr="00051256" w:rsidRDefault="00586224" w:rsidP="00586224">
            <w:pPr>
              <w:keepNext/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inne: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86224" w:rsidRPr="00B2169B" w14:paraId="1E83B1D7" w14:textId="77777777" w:rsidTr="003F655E">
        <w:trPr>
          <w:gridAfter w:val="1"/>
          <w:wAfter w:w="14" w:type="dxa"/>
          <w:trHeight w:val="407"/>
          <w:jc w:val="center"/>
        </w:trPr>
        <w:tc>
          <w:tcPr>
            <w:tcW w:w="5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FD13967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Wprowadzane obciążenia są przystosowane do ich elektronizacji. </w:t>
            </w:r>
          </w:p>
        </w:tc>
        <w:tc>
          <w:tcPr>
            <w:tcW w:w="595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93F20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tak</w:t>
            </w:r>
          </w:p>
          <w:p w14:paraId="1EB970B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</w:t>
            </w:r>
          </w:p>
          <w:p w14:paraId="4B267C84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nie dotyczy</w:t>
            </w:r>
          </w:p>
        </w:tc>
      </w:tr>
      <w:tr w:rsidR="00586224" w:rsidRPr="00B2169B" w14:paraId="66D6365B" w14:textId="77777777" w:rsidTr="003F655E">
        <w:trPr>
          <w:gridAfter w:val="1"/>
          <w:wAfter w:w="14" w:type="dxa"/>
          <w:trHeight w:val="295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A4F6F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Komentarz:</w:t>
            </w:r>
          </w:p>
        </w:tc>
      </w:tr>
      <w:tr w:rsidR="00586224" w:rsidRPr="00B2169B" w14:paraId="118F4C5B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2F02384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 xml:space="preserve">Wpływ na rynek pracy </w:t>
            </w:r>
          </w:p>
        </w:tc>
      </w:tr>
      <w:tr w:rsidR="00586224" w:rsidRPr="00B2169B" w14:paraId="28BB796A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0AE3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jc w:val="both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Wprowadzenie projektowanego rozporządzenia w życie nie ma wpływu na rynek pracy.</w:t>
            </w:r>
          </w:p>
        </w:tc>
      </w:tr>
      <w:tr w:rsidR="00586224" w:rsidRPr="00B2169B" w14:paraId="5DA9D22C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B2D8DE8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Wpływ na pozostałe obszary</w:t>
            </w:r>
          </w:p>
        </w:tc>
      </w:tr>
      <w:tr w:rsidR="00586224" w:rsidRPr="00B2169B" w14:paraId="7372A700" w14:textId="77777777" w:rsidTr="003F655E">
        <w:trPr>
          <w:gridAfter w:val="1"/>
          <w:wAfter w:w="14" w:type="dxa"/>
          <w:trHeight w:val="482"/>
          <w:jc w:val="center"/>
        </w:trPr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F0DA78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środowisko naturalne</w:t>
            </w:r>
          </w:p>
          <w:p w14:paraId="70FA0A6D" w14:textId="0C9AD4CF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sytuacja i rozwój regionalny</w:t>
            </w:r>
          </w:p>
          <w:p w14:paraId="436EF9D3" w14:textId="1A28402A" w:rsidR="00586224" w:rsidRPr="00DC1367" w:rsidRDefault="00DC1367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DC136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36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DC1367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DC1367">
              <w:rPr>
                <w:rFonts w:eastAsia="Calibri" w:cs="Times New Roman"/>
                <w:color w:val="000000"/>
                <w:sz w:val="20"/>
                <w:lang w:eastAsia="en-US"/>
              </w:rPr>
              <w:t xml:space="preserve"> </w:t>
            </w:r>
            <w:r w:rsidRPr="00DC1367">
              <w:rPr>
                <w:rFonts w:eastAsia="Calibri" w:cs="Times New Roman"/>
                <w:spacing w:val="-2"/>
                <w:sz w:val="22"/>
                <w:szCs w:val="22"/>
                <w:lang w:eastAsia="en-US"/>
              </w:rPr>
              <w:t>sądy powszechne, administracyjne lub wojskowe</w:t>
            </w:r>
          </w:p>
        </w:tc>
        <w:tc>
          <w:tcPr>
            <w:tcW w:w="371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72E1C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demografia</w:t>
            </w:r>
          </w:p>
          <w:p w14:paraId="6E8DDFC6" w14:textId="77777777" w:rsidR="00586224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mienie państwowe</w:t>
            </w:r>
          </w:p>
          <w:p w14:paraId="394D609F" w14:textId="466B0DA7" w:rsidR="00DC1367" w:rsidRPr="00051256" w:rsidRDefault="00DC1367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inne: 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FORMTEXT </w:instrTex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noProof/>
                <w:color w:val="000000"/>
                <w:sz w:val="22"/>
                <w:szCs w:val="22"/>
                <w:lang w:eastAsia="ar-SA"/>
              </w:rPr>
              <w:t> </w:t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</w:p>
        </w:tc>
        <w:tc>
          <w:tcPr>
            <w:tcW w:w="3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083D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informatyzacja</w:t>
            </w:r>
          </w:p>
          <w:p w14:paraId="254F6F6E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051256">
              <w:rPr>
                <w:rFonts w:eastAsia="Calibri" w:cs="Times New Roman"/>
                <w:sz w:val="22"/>
                <w:szCs w:val="22"/>
                <w:lang w:eastAsia="ar-SA"/>
              </w:rPr>
              <w:instrText xml:space="preserve"> FORMCHECKBOX </w:instrText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</w:r>
            <w:r w:rsidR="00000000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separate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fldChar w:fldCharType="end"/>
            </w: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zdrowie</w:t>
            </w:r>
          </w:p>
        </w:tc>
      </w:tr>
      <w:tr w:rsidR="00586224" w:rsidRPr="00B2169B" w14:paraId="191FEA7B" w14:textId="77777777" w:rsidTr="003F655E">
        <w:trPr>
          <w:gridAfter w:val="1"/>
          <w:wAfter w:w="14" w:type="dxa"/>
          <w:trHeight w:val="333"/>
          <w:jc w:val="center"/>
        </w:trPr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07D9540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pacing w:line="240" w:lineRule="auto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z w:val="22"/>
                <w:szCs w:val="22"/>
                <w:lang w:eastAsia="ar-SA"/>
              </w:rPr>
              <w:t>Omówienie wpływu</w:t>
            </w:r>
          </w:p>
        </w:tc>
        <w:tc>
          <w:tcPr>
            <w:tcW w:w="88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3819B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Projektowana regulacja przyczyni się do ograniczania szkód zdrowotnych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(zmniejszenie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przypadków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zatruć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 związku z ograniczeniem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liczby substancji psychoaktywnych wprowadza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nych</w:t>
            </w:r>
            <w:r w:rsidRPr="0094268A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do obrotu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).</w:t>
            </w:r>
          </w:p>
        </w:tc>
      </w:tr>
      <w:tr w:rsidR="00586224" w:rsidRPr="00B2169B" w14:paraId="77D12170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8733BFC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spacing w:val="-2"/>
                <w:szCs w:val="22"/>
                <w:lang w:eastAsia="ar-SA"/>
              </w:rPr>
            </w:pPr>
            <w:r w:rsidRPr="00C77E9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Planowane</w:t>
            </w:r>
            <w:r w:rsidRPr="00051256">
              <w:rPr>
                <w:rFonts w:eastAsia="Calibri" w:cs="Times New Roman"/>
                <w:b/>
                <w:spacing w:val="-2"/>
                <w:sz w:val="22"/>
                <w:szCs w:val="22"/>
                <w:lang w:eastAsia="ar-SA"/>
              </w:rPr>
              <w:t xml:space="preserve"> wykonanie przepisów aktu prawnego</w:t>
            </w:r>
          </w:p>
        </w:tc>
      </w:tr>
      <w:tr w:rsidR="00586224" w:rsidRPr="00B2169B" w14:paraId="774398F4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CBF4C" w14:textId="77777777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Przewiduje się, że projektowana regulacja wejdzie w życie po upływie 14 dni od dnia ogłoszenia.</w:t>
            </w:r>
          </w:p>
        </w:tc>
      </w:tr>
      <w:tr w:rsidR="00586224" w:rsidRPr="00B2169B" w14:paraId="48AE1140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74FBA61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szCs w:val="22"/>
                <w:lang w:eastAsia="ar-SA"/>
              </w:rPr>
            </w:pP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W </w:t>
            </w:r>
            <w:r w:rsidRPr="00C77E9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jaki</w:t>
            </w:r>
            <w:r w:rsidRPr="00051256">
              <w:rPr>
                <w:rFonts w:eastAsia="Calibri" w:cs="Times New Roman"/>
                <w:b/>
                <w:sz w:val="22"/>
                <w:szCs w:val="22"/>
                <w:lang w:eastAsia="ar-SA"/>
              </w:rPr>
              <w:t xml:space="preserve"> sposób i kiedy nastąpi ewaluacja efektów projektu oraz jakie mierniki zostaną zastosowane?</w:t>
            </w:r>
          </w:p>
        </w:tc>
      </w:tr>
      <w:tr w:rsidR="00586224" w:rsidRPr="00B2169B" w14:paraId="09B42457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8A162" w14:textId="3B07D836" w:rsidR="00586224" w:rsidRPr="00051256" w:rsidRDefault="00586224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P</w:t>
            </w:r>
            <w:r w:rsidRPr="00E04ED4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rojekt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owana regulacja wpłynie na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ograniczenie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wprowadza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nia</w:t>
            </w:r>
            <w:r w:rsidRPr="00051256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do obrotu substancji psychoaktywnych oraz zmniejszenie przypadków zatruć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. </w:t>
            </w:r>
            <w:r w:rsidRPr="00E51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Ewaluacja efektów wyrazi się zmniejszeniem liczby wprowadzan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ych</w:t>
            </w:r>
            <w:r w:rsidRPr="00E51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do obrotu substancji psychoaktywnych oraz zmniejszeniem liczby zatruć</w:t>
            </w: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 związanych z tymi substancjami</w:t>
            </w:r>
            <w:r w:rsidRPr="00E51E60"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 xml:space="preserve">. </w:t>
            </w:r>
          </w:p>
        </w:tc>
      </w:tr>
      <w:tr w:rsidR="00586224" w:rsidRPr="00B2169B" w14:paraId="3FFD12F9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EE2DB1F" w14:textId="77777777" w:rsidR="00586224" w:rsidRPr="00051256" w:rsidRDefault="00586224" w:rsidP="00586224">
            <w:pPr>
              <w:widowControl/>
              <w:numPr>
                <w:ilvl w:val="0"/>
                <w:numId w:val="1"/>
              </w:numPr>
              <w:tabs>
                <w:tab w:val="clear" w:pos="502"/>
              </w:tabs>
              <w:suppressAutoHyphens/>
              <w:autoSpaceDE/>
              <w:autoSpaceDN/>
              <w:adjustRightInd/>
              <w:spacing w:line="240" w:lineRule="auto"/>
              <w:ind w:left="588" w:hanging="446"/>
              <w:jc w:val="both"/>
              <w:rPr>
                <w:rFonts w:eastAsia="Calibri" w:cs="Times New Roman"/>
                <w:b/>
                <w:color w:val="000000"/>
                <w:spacing w:val="-2"/>
                <w:szCs w:val="22"/>
                <w:lang w:eastAsia="ar-SA"/>
              </w:rPr>
            </w:pPr>
            <w:r w:rsidRPr="00C77E9F">
              <w:rPr>
                <w:rFonts w:eastAsia="Calibri" w:cs="Times New Roman"/>
                <w:b/>
                <w:color w:val="000000"/>
                <w:sz w:val="22"/>
                <w:szCs w:val="22"/>
                <w:lang w:eastAsia="ar-SA"/>
              </w:rPr>
              <w:t>Załączniki</w:t>
            </w:r>
            <w:r w:rsidRPr="00051256">
              <w:rPr>
                <w:rFonts w:eastAsia="Calibri" w:cs="Times New Roman"/>
                <w:b/>
                <w:color w:val="000000"/>
                <w:spacing w:val="-2"/>
                <w:sz w:val="22"/>
                <w:szCs w:val="22"/>
                <w:lang w:eastAsia="ar-SA"/>
              </w:rPr>
              <w:t xml:space="preserve"> (istotne dokumenty źródłowe, badania, analizy itp.)</w:t>
            </w:r>
          </w:p>
        </w:tc>
      </w:tr>
      <w:tr w:rsidR="00586224" w:rsidRPr="00B2169B" w14:paraId="6E34B42E" w14:textId="77777777" w:rsidTr="003F655E">
        <w:trPr>
          <w:gridAfter w:val="1"/>
          <w:wAfter w:w="14" w:type="dxa"/>
          <w:trHeight w:val="66"/>
          <w:jc w:val="center"/>
        </w:trPr>
        <w:tc>
          <w:tcPr>
            <w:tcW w:w="1109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DA4B5" w14:textId="54707BD5" w:rsidR="00586224" w:rsidRPr="00051256" w:rsidRDefault="00603450" w:rsidP="00586224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jc w:val="both"/>
              <w:rPr>
                <w:rFonts w:eastAsia="Calibri" w:cs="Times New Roman"/>
                <w:color w:val="000000"/>
                <w:spacing w:val="-2"/>
                <w:szCs w:val="22"/>
                <w:lang w:eastAsia="ar-SA"/>
              </w:rPr>
            </w:pPr>
            <w:r>
              <w:rPr>
                <w:rFonts w:eastAsia="Calibri" w:cs="Times New Roman"/>
                <w:color w:val="000000"/>
                <w:spacing w:val="-2"/>
                <w:sz w:val="22"/>
                <w:szCs w:val="22"/>
                <w:lang w:eastAsia="ar-SA"/>
              </w:rPr>
              <w:t>Brak.</w:t>
            </w:r>
          </w:p>
        </w:tc>
      </w:tr>
    </w:tbl>
    <w:p w14:paraId="5F2FCBB8" w14:textId="3C10BDCC" w:rsidR="008356C5" w:rsidRDefault="008356C5" w:rsidP="00F27741"/>
    <w:sectPr w:rsidR="0083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1" w15:restartNumberingAfterBreak="0">
    <w:nsid w:val="503C511F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2" w15:restartNumberingAfterBreak="0">
    <w:nsid w:val="7D5B6906"/>
    <w:multiLevelType w:val="hybridMultilevel"/>
    <w:tmpl w:val="AD5C5450"/>
    <w:lvl w:ilvl="0" w:tplc="9E861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433239">
    <w:abstractNumId w:val="0"/>
    <w:lvlOverride w:ilvl="0">
      <w:startOverride w:val="1"/>
    </w:lvlOverride>
  </w:num>
  <w:num w:numId="2" w16cid:durableId="1973367809">
    <w:abstractNumId w:val="1"/>
  </w:num>
  <w:num w:numId="3" w16cid:durableId="940800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CB"/>
    <w:rsid w:val="000247A5"/>
    <w:rsid w:val="000D135B"/>
    <w:rsid w:val="000F656E"/>
    <w:rsid w:val="001027AB"/>
    <w:rsid w:val="00105347"/>
    <w:rsid w:val="00111A5F"/>
    <w:rsid w:val="00135664"/>
    <w:rsid w:val="001612C8"/>
    <w:rsid w:val="00163125"/>
    <w:rsid w:val="00163FA6"/>
    <w:rsid w:val="0019571B"/>
    <w:rsid w:val="001D5392"/>
    <w:rsid w:val="001E207D"/>
    <w:rsid w:val="001F707F"/>
    <w:rsid w:val="00201AD4"/>
    <w:rsid w:val="00203DCE"/>
    <w:rsid w:val="0020661D"/>
    <w:rsid w:val="00224027"/>
    <w:rsid w:val="0023332C"/>
    <w:rsid w:val="00242863"/>
    <w:rsid w:val="00254B84"/>
    <w:rsid w:val="00255574"/>
    <w:rsid w:val="00267779"/>
    <w:rsid w:val="00273B97"/>
    <w:rsid w:val="00286633"/>
    <w:rsid w:val="002A17F0"/>
    <w:rsid w:val="002A41D9"/>
    <w:rsid w:val="002C1269"/>
    <w:rsid w:val="002E19D9"/>
    <w:rsid w:val="002E5F6B"/>
    <w:rsid w:val="003122C5"/>
    <w:rsid w:val="00316693"/>
    <w:rsid w:val="00321235"/>
    <w:rsid w:val="0033229D"/>
    <w:rsid w:val="0033615D"/>
    <w:rsid w:val="00377F76"/>
    <w:rsid w:val="00384F49"/>
    <w:rsid w:val="003C146E"/>
    <w:rsid w:val="003D016E"/>
    <w:rsid w:val="003D04F2"/>
    <w:rsid w:val="003F55F6"/>
    <w:rsid w:val="003F655E"/>
    <w:rsid w:val="0040022D"/>
    <w:rsid w:val="00411B37"/>
    <w:rsid w:val="004444FD"/>
    <w:rsid w:val="0045088E"/>
    <w:rsid w:val="00453479"/>
    <w:rsid w:val="00466C6E"/>
    <w:rsid w:val="004873B7"/>
    <w:rsid w:val="00497F6B"/>
    <w:rsid w:val="004B0942"/>
    <w:rsid w:val="004C66D2"/>
    <w:rsid w:val="004C6965"/>
    <w:rsid w:val="004E23F1"/>
    <w:rsid w:val="004F22A6"/>
    <w:rsid w:val="0050385C"/>
    <w:rsid w:val="005054F2"/>
    <w:rsid w:val="00551D59"/>
    <w:rsid w:val="00565028"/>
    <w:rsid w:val="00566B04"/>
    <w:rsid w:val="00574987"/>
    <w:rsid w:val="00583230"/>
    <w:rsid w:val="0058337D"/>
    <w:rsid w:val="00586224"/>
    <w:rsid w:val="005B02F4"/>
    <w:rsid w:val="005C6DCD"/>
    <w:rsid w:val="005C7E2B"/>
    <w:rsid w:val="005E2BA6"/>
    <w:rsid w:val="005E2C48"/>
    <w:rsid w:val="005F409D"/>
    <w:rsid w:val="00603450"/>
    <w:rsid w:val="00643379"/>
    <w:rsid w:val="00653C2F"/>
    <w:rsid w:val="0067050C"/>
    <w:rsid w:val="006802C6"/>
    <w:rsid w:val="006A3EF0"/>
    <w:rsid w:val="006C7499"/>
    <w:rsid w:val="006D3CFE"/>
    <w:rsid w:val="006D5218"/>
    <w:rsid w:val="006E268D"/>
    <w:rsid w:val="006E7063"/>
    <w:rsid w:val="006E77CB"/>
    <w:rsid w:val="006F3211"/>
    <w:rsid w:val="0070231C"/>
    <w:rsid w:val="00710C36"/>
    <w:rsid w:val="00727B45"/>
    <w:rsid w:val="0074143C"/>
    <w:rsid w:val="00762115"/>
    <w:rsid w:val="00765723"/>
    <w:rsid w:val="00765932"/>
    <w:rsid w:val="007671A9"/>
    <w:rsid w:val="00775788"/>
    <w:rsid w:val="0078445F"/>
    <w:rsid w:val="00790D0A"/>
    <w:rsid w:val="007926DB"/>
    <w:rsid w:val="00794123"/>
    <w:rsid w:val="007A7B0F"/>
    <w:rsid w:val="007B3945"/>
    <w:rsid w:val="007E0F34"/>
    <w:rsid w:val="008308EB"/>
    <w:rsid w:val="008356C5"/>
    <w:rsid w:val="0083738E"/>
    <w:rsid w:val="00837B06"/>
    <w:rsid w:val="00844BF6"/>
    <w:rsid w:val="00891108"/>
    <w:rsid w:val="008975FC"/>
    <w:rsid w:val="008A0072"/>
    <w:rsid w:val="008A2CBE"/>
    <w:rsid w:val="008B1E38"/>
    <w:rsid w:val="008B7112"/>
    <w:rsid w:val="008E4568"/>
    <w:rsid w:val="008F1997"/>
    <w:rsid w:val="009171EC"/>
    <w:rsid w:val="00921B12"/>
    <w:rsid w:val="00935EFF"/>
    <w:rsid w:val="00936AAE"/>
    <w:rsid w:val="0097179E"/>
    <w:rsid w:val="00994CE3"/>
    <w:rsid w:val="009A7977"/>
    <w:rsid w:val="009B5608"/>
    <w:rsid w:val="009E666C"/>
    <w:rsid w:val="009F3F5D"/>
    <w:rsid w:val="00A02BDA"/>
    <w:rsid w:val="00A2010D"/>
    <w:rsid w:val="00A24816"/>
    <w:rsid w:val="00A2549A"/>
    <w:rsid w:val="00A527A9"/>
    <w:rsid w:val="00A60A73"/>
    <w:rsid w:val="00A6256C"/>
    <w:rsid w:val="00A805CC"/>
    <w:rsid w:val="00AA733A"/>
    <w:rsid w:val="00AB7B0D"/>
    <w:rsid w:val="00AC7185"/>
    <w:rsid w:val="00AE0529"/>
    <w:rsid w:val="00AE1F2D"/>
    <w:rsid w:val="00AE52A6"/>
    <w:rsid w:val="00B03BF2"/>
    <w:rsid w:val="00B20797"/>
    <w:rsid w:val="00B212DA"/>
    <w:rsid w:val="00B44B21"/>
    <w:rsid w:val="00B76835"/>
    <w:rsid w:val="00B94ED4"/>
    <w:rsid w:val="00BA3249"/>
    <w:rsid w:val="00BB1FCC"/>
    <w:rsid w:val="00BD6A88"/>
    <w:rsid w:val="00BE48BF"/>
    <w:rsid w:val="00C2760E"/>
    <w:rsid w:val="00C8200C"/>
    <w:rsid w:val="00CA217D"/>
    <w:rsid w:val="00CF5051"/>
    <w:rsid w:val="00D303A7"/>
    <w:rsid w:val="00D33A49"/>
    <w:rsid w:val="00D34133"/>
    <w:rsid w:val="00D359D4"/>
    <w:rsid w:val="00D47242"/>
    <w:rsid w:val="00D57311"/>
    <w:rsid w:val="00D7317D"/>
    <w:rsid w:val="00DC1367"/>
    <w:rsid w:val="00E03180"/>
    <w:rsid w:val="00E13925"/>
    <w:rsid w:val="00E42980"/>
    <w:rsid w:val="00E60A35"/>
    <w:rsid w:val="00E6671E"/>
    <w:rsid w:val="00E67D9B"/>
    <w:rsid w:val="00E734EF"/>
    <w:rsid w:val="00E753AE"/>
    <w:rsid w:val="00E86B40"/>
    <w:rsid w:val="00EA00DD"/>
    <w:rsid w:val="00ED2FC8"/>
    <w:rsid w:val="00ED4ADA"/>
    <w:rsid w:val="00EF193B"/>
    <w:rsid w:val="00F16795"/>
    <w:rsid w:val="00F201AB"/>
    <w:rsid w:val="00F27741"/>
    <w:rsid w:val="00F85CFC"/>
    <w:rsid w:val="00FA31A7"/>
    <w:rsid w:val="00FB1166"/>
    <w:rsid w:val="00FC164A"/>
    <w:rsid w:val="00FD528E"/>
    <w:rsid w:val="00FE70C4"/>
    <w:rsid w:val="00FF041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AC5E"/>
  <w15:chartTrackingRefBased/>
  <w15:docId w15:val="{1EC99958-8DBE-4C16-9C3F-A2D7FF5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qFormat/>
    <w:rsid w:val="006E77CB"/>
    <w:pPr>
      <w:widowControl/>
      <w:suppressAutoHyphens/>
      <w:ind w:firstLine="510"/>
      <w:jc w:val="both"/>
    </w:pPr>
    <w:rPr>
      <w:rFonts w:ascii="Times" w:hAnsi="Times"/>
      <w:bCs/>
    </w:rPr>
  </w:style>
  <w:style w:type="character" w:customStyle="1" w:styleId="Ppogrubienie">
    <w:name w:val="_P_ – pogrubienie"/>
    <w:uiPriority w:val="1"/>
    <w:qFormat/>
    <w:rsid w:val="006E77CB"/>
    <w:rPr>
      <w:b/>
    </w:rPr>
  </w:style>
  <w:style w:type="character" w:styleId="Hipercze">
    <w:name w:val="Hyperlink"/>
    <w:uiPriority w:val="99"/>
    <w:unhideWhenUsed/>
    <w:rsid w:val="006E77CB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0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32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32C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2C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3CF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4ED4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35664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NONIKtreodnonika">
    <w:name w:val="ODNOŚNIK – treść odnośnika"/>
    <w:uiPriority w:val="99"/>
    <w:qFormat/>
    <w:rsid w:val="004F22A6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Kkursywa">
    <w:name w:val="_K_ – kursywa"/>
    <w:basedOn w:val="Domylnaczcionkaakapitu"/>
    <w:uiPriority w:val="1"/>
    <w:qFormat/>
    <w:rsid w:val="004F22A6"/>
    <w:rPr>
      <w:i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027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5C7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ualda.wasik@sanepid.gov.p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76BD75-261E-49B2-809E-8E9B3718787B}"/>
      </w:docPartPr>
      <w:docPartBody>
        <w:p w:rsidR="00945562" w:rsidRDefault="00D51C36">
          <w:r w:rsidRPr="00CB6414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36"/>
    <w:rsid w:val="0007020F"/>
    <w:rsid w:val="0007222E"/>
    <w:rsid w:val="000826FA"/>
    <w:rsid w:val="000C02EA"/>
    <w:rsid w:val="00154491"/>
    <w:rsid w:val="0016325A"/>
    <w:rsid w:val="0016681B"/>
    <w:rsid w:val="00196FDE"/>
    <w:rsid w:val="001B5E58"/>
    <w:rsid w:val="001C5D0E"/>
    <w:rsid w:val="002539D0"/>
    <w:rsid w:val="002754EE"/>
    <w:rsid w:val="002A3A9F"/>
    <w:rsid w:val="002F250F"/>
    <w:rsid w:val="00341902"/>
    <w:rsid w:val="00370C45"/>
    <w:rsid w:val="003A146F"/>
    <w:rsid w:val="003B683D"/>
    <w:rsid w:val="0044447B"/>
    <w:rsid w:val="00495C38"/>
    <w:rsid w:val="004C521C"/>
    <w:rsid w:val="00586682"/>
    <w:rsid w:val="005A31FE"/>
    <w:rsid w:val="005F3366"/>
    <w:rsid w:val="0067284D"/>
    <w:rsid w:val="006B3023"/>
    <w:rsid w:val="00741EA3"/>
    <w:rsid w:val="007E4F0F"/>
    <w:rsid w:val="008174A5"/>
    <w:rsid w:val="00844273"/>
    <w:rsid w:val="00847E36"/>
    <w:rsid w:val="00865A4F"/>
    <w:rsid w:val="008A1DA4"/>
    <w:rsid w:val="00907576"/>
    <w:rsid w:val="00945562"/>
    <w:rsid w:val="00A42FFA"/>
    <w:rsid w:val="00A50C34"/>
    <w:rsid w:val="00A718C8"/>
    <w:rsid w:val="00B20CDE"/>
    <w:rsid w:val="00B20E18"/>
    <w:rsid w:val="00B40078"/>
    <w:rsid w:val="00B405BA"/>
    <w:rsid w:val="00B85107"/>
    <w:rsid w:val="00BB28AD"/>
    <w:rsid w:val="00BF05B2"/>
    <w:rsid w:val="00C07A82"/>
    <w:rsid w:val="00CA6479"/>
    <w:rsid w:val="00CB6B32"/>
    <w:rsid w:val="00CD53BE"/>
    <w:rsid w:val="00D51C36"/>
    <w:rsid w:val="00D547FB"/>
    <w:rsid w:val="00DB1E78"/>
    <w:rsid w:val="00DE0A77"/>
    <w:rsid w:val="00DF789E"/>
    <w:rsid w:val="00E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1C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2490</Words>
  <Characters>14942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Klaudia</dc:creator>
  <cp:keywords/>
  <dc:description/>
  <cp:lastModifiedBy>Jakubik Anna</cp:lastModifiedBy>
  <cp:revision>41</cp:revision>
  <cp:lastPrinted>2022-10-04T08:12:00Z</cp:lastPrinted>
  <dcterms:created xsi:type="dcterms:W3CDTF">2022-09-09T10:49:00Z</dcterms:created>
  <dcterms:modified xsi:type="dcterms:W3CDTF">2022-10-23T15:58:00Z</dcterms:modified>
</cp:coreProperties>
</file>