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D0" w:rsidRDefault="008A47D0" w:rsidP="00F84D9E">
      <w:pPr>
        <w:pStyle w:val="OZNPROJEKTUwskazaniedatylubwersjiprojektu"/>
      </w:pPr>
      <w:r w:rsidRPr="008A47D0">
        <w:t>Projekt z dnia</w:t>
      </w:r>
      <w:r w:rsidR="00E427F8">
        <w:t xml:space="preserve"> </w:t>
      </w:r>
      <w:r w:rsidR="00D00A75">
        <w:t>18</w:t>
      </w:r>
      <w:r w:rsidR="003B24EF" w:rsidRPr="008A47D0">
        <w:t xml:space="preserve"> </w:t>
      </w:r>
      <w:r w:rsidRPr="008A47D0">
        <w:t>października 2022 r.</w:t>
      </w:r>
    </w:p>
    <w:p w:rsidR="009F4396" w:rsidRPr="009F4396" w:rsidRDefault="009F4396" w:rsidP="009F4396">
      <w:pPr>
        <w:pStyle w:val="OZNRODZAKTUtznustawalubrozporzdzenieiorganwydajcy"/>
      </w:pPr>
    </w:p>
    <w:p w:rsidR="008A47D0" w:rsidRPr="008A47D0" w:rsidRDefault="008A47D0" w:rsidP="00DA0AF9">
      <w:pPr>
        <w:pStyle w:val="OZNRODZAKTUtznustawalubrozporzdzenieiorganwydajcy"/>
      </w:pPr>
      <w:r w:rsidRPr="008A47D0">
        <w:t>Ustawa</w:t>
      </w:r>
    </w:p>
    <w:p w:rsidR="008A47D0" w:rsidRPr="008A47D0" w:rsidRDefault="00BA40D6" w:rsidP="00F84D9E">
      <w:pPr>
        <w:pStyle w:val="DATAAKTUdatauchwalenialubwydaniaaktu"/>
      </w:pPr>
      <w:r>
        <w:t>z dnia …………</w:t>
      </w:r>
      <w:r w:rsidR="008A47D0" w:rsidRPr="008A47D0">
        <w:t>. 2022 r.</w:t>
      </w:r>
    </w:p>
    <w:p w:rsidR="008A47D0" w:rsidRPr="008A47D0" w:rsidRDefault="008A47D0" w:rsidP="00F84D9E">
      <w:pPr>
        <w:pStyle w:val="TYTUAKTUprzedmiotregulacjiustawylubrozporzdzenia"/>
        <w:rPr>
          <w:vertAlign w:val="superscript"/>
        </w:rPr>
      </w:pPr>
      <w:r w:rsidRPr="008A47D0">
        <w:t>o zmianie ustawy – Kodeks wyborczy oraz niektórych innych ustaw</w:t>
      </w:r>
      <w:r w:rsidRPr="008A47D0">
        <w:rPr>
          <w:rFonts w:cs="Times New Roman"/>
          <w:vertAlign w:val="superscript"/>
        </w:rPr>
        <w:footnoteReference w:id="1"/>
      </w:r>
      <w:r w:rsidRPr="008A47D0">
        <w:rPr>
          <w:vertAlign w:val="superscript"/>
        </w:rPr>
        <w:t>)</w:t>
      </w:r>
    </w:p>
    <w:p w:rsidR="008A47D0" w:rsidRPr="008A47D0" w:rsidRDefault="008A47D0" w:rsidP="001C2678">
      <w:pPr>
        <w:pStyle w:val="ARTartustawynprozporzdzenia"/>
      </w:pPr>
      <w:r w:rsidRPr="008A47D0">
        <w:rPr>
          <w:b/>
        </w:rPr>
        <w:t>Art. 1.</w:t>
      </w:r>
      <w:r w:rsidRPr="008A47D0">
        <w:t xml:space="preserve"> W ustawie z dnia 5 stycznia 2011 r. – Ko</w:t>
      </w:r>
      <w:r w:rsidR="00F26699">
        <w:t>deks wyborczy (Dz. U. z 2022 r.</w:t>
      </w:r>
      <w:r w:rsidRPr="008A47D0">
        <w:t xml:space="preserve"> poz. 1277) wprowadza się następujące zmiany: </w:t>
      </w:r>
    </w:p>
    <w:p w:rsidR="008A47D0" w:rsidRPr="008A47D0" w:rsidRDefault="008A47D0" w:rsidP="00F84D9E">
      <w:pPr>
        <w:pStyle w:val="PKTpunkt"/>
      </w:pPr>
      <w:r w:rsidRPr="008A47D0">
        <w:t>1)</w:t>
      </w:r>
      <w:r w:rsidRPr="008A47D0">
        <w:tab/>
        <w:t xml:space="preserve">w art. 5: </w:t>
      </w:r>
    </w:p>
    <w:p w:rsidR="008A47D0" w:rsidRPr="008A47D0" w:rsidRDefault="008A47D0" w:rsidP="00F84D9E">
      <w:pPr>
        <w:pStyle w:val="LITlitera"/>
      </w:pPr>
      <w:r w:rsidRPr="008A47D0">
        <w:t>a)</w:t>
      </w:r>
      <w:r w:rsidRPr="008A47D0">
        <w:tab/>
        <w:t>pkt 10 otrzymuje brzmienie:</w:t>
      </w:r>
    </w:p>
    <w:p w:rsidR="008A47D0" w:rsidRPr="008A47D0" w:rsidRDefault="00B717BB" w:rsidP="008A47D0">
      <w:pPr>
        <w:widowControl/>
        <w:autoSpaceDE/>
        <w:autoSpaceDN/>
        <w:adjustRightInd/>
        <w:ind w:left="1020" w:hanging="510"/>
        <w:jc w:val="both"/>
        <w:rPr>
          <w:rFonts w:ascii="Times" w:hAnsi="Times"/>
          <w:bCs/>
        </w:rPr>
      </w:pPr>
      <w:r>
        <w:rPr>
          <w:rFonts w:ascii="Times" w:hAnsi="Times"/>
          <w:bCs/>
        </w:rPr>
        <w:t>„</w:t>
      </w:r>
      <w:r w:rsidR="008A47D0" w:rsidRPr="008A47D0">
        <w:rPr>
          <w:rFonts w:ascii="Times" w:hAnsi="Times"/>
          <w:bCs/>
        </w:rPr>
        <w:t>10)</w:t>
      </w:r>
      <w:r w:rsidR="00F26699">
        <w:rPr>
          <w:rFonts w:ascii="Times" w:hAnsi="Times"/>
          <w:bCs/>
        </w:rPr>
        <w:tab/>
      </w:r>
      <w:r w:rsidR="008A47D0" w:rsidRPr="008A47D0">
        <w:rPr>
          <w:rFonts w:ascii="Times" w:hAnsi="Times"/>
          <w:bCs/>
        </w:rPr>
        <w:t>numerze ewidencyjnym PESEL - należy przez to rozumieć numer PESEL nadawany w trybie ustawy z dnia 24 września 2010 r. o ewidencji ludności (Dz. U. z 2022 r., poz. 1191);</w:t>
      </w:r>
      <w:r>
        <w:rPr>
          <w:rFonts w:ascii="Times" w:hAnsi="Times"/>
          <w:bCs/>
        </w:rPr>
        <w:t>”</w:t>
      </w:r>
      <w:r w:rsidR="00131B5A">
        <w:rPr>
          <w:rFonts w:ascii="Times" w:hAnsi="Times"/>
          <w:bCs/>
        </w:rPr>
        <w:t>,</w:t>
      </w:r>
    </w:p>
    <w:p w:rsidR="008A47D0" w:rsidRPr="001C2678" w:rsidRDefault="008A47D0" w:rsidP="001C2678">
      <w:pPr>
        <w:pStyle w:val="LITlitera"/>
      </w:pPr>
      <w:r w:rsidRPr="001C2678">
        <w:t>b)</w:t>
      </w:r>
      <w:r w:rsidR="001C2678">
        <w:tab/>
      </w:r>
      <w:r w:rsidRPr="001C2678">
        <w:t xml:space="preserve">w pkt 13 kropkę zastępuje się </w:t>
      </w:r>
      <w:r w:rsidR="00131B5A">
        <w:t xml:space="preserve">średnikiem </w:t>
      </w:r>
      <w:r w:rsidRPr="001C2678">
        <w:t>i dodaje się pkt 14 w brzmieniu:</w:t>
      </w:r>
    </w:p>
    <w:p w:rsidR="008A47D0" w:rsidRPr="008A47D0" w:rsidRDefault="00B717BB" w:rsidP="008A47D0">
      <w:pPr>
        <w:widowControl/>
        <w:autoSpaceDE/>
        <w:autoSpaceDN/>
        <w:adjustRightInd/>
        <w:ind w:left="1020" w:hanging="510"/>
        <w:jc w:val="both"/>
        <w:rPr>
          <w:rFonts w:ascii="Times" w:hAnsi="Times"/>
          <w:bCs/>
        </w:rPr>
      </w:pPr>
      <w:r>
        <w:rPr>
          <w:rFonts w:ascii="Times" w:hAnsi="Times"/>
          <w:bCs/>
        </w:rPr>
        <w:t>„</w:t>
      </w:r>
      <w:r w:rsidR="008A47D0" w:rsidRPr="008A47D0">
        <w:rPr>
          <w:rFonts w:ascii="Times" w:hAnsi="Times"/>
          <w:bCs/>
        </w:rPr>
        <w:t>14)</w:t>
      </w:r>
      <w:r w:rsidR="00F26699">
        <w:rPr>
          <w:rFonts w:ascii="Times" w:hAnsi="Times"/>
          <w:bCs/>
        </w:rPr>
        <w:tab/>
      </w:r>
      <w:r w:rsidR="008A47D0" w:rsidRPr="008A47D0">
        <w:rPr>
          <w:rFonts w:ascii="Times" w:hAnsi="Times"/>
          <w:bCs/>
        </w:rPr>
        <w:t>adresie zamieszkania – należy przez to rozumieć adres, pod którym dana osoba faktycznie stale zamieszkuje i pod tym adresem ujęta jest w Centralnym Rejestrze Wyborców w stałym obwodzie głosowania zgodnie z adresem zameldowania na pobyt stały albo adresem stałego zamieszkania.</w:t>
      </w:r>
      <w:r>
        <w:rPr>
          <w:rFonts w:ascii="Times" w:hAnsi="Times"/>
          <w:bCs/>
        </w:rPr>
        <w:t>”</w:t>
      </w:r>
      <w:r w:rsidR="00F26699">
        <w:rPr>
          <w:rFonts w:ascii="Times" w:hAnsi="Times"/>
          <w:bCs/>
        </w:rPr>
        <w:t>;</w:t>
      </w:r>
    </w:p>
    <w:p w:rsidR="008A47D0" w:rsidRPr="008A47D0" w:rsidRDefault="001C2678" w:rsidP="003112C4">
      <w:pPr>
        <w:pStyle w:val="PKTpunkt"/>
      </w:pPr>
      <w:r>
        <w:t>2)</w:t>
      </w:r>
      <w:r>
        <w:tab/>
        <w:t>w art.</w:t>
      </w:r>
      <w:r w:rsidR="00131B5A">
        <w:t xml:space="preserve"> </w:t>
      </w:r>
      <w:r>
        <w:t>10</w:t>
      </w:r>
      <w:r w:rsidR="008A47D0" w:rsidRPr="008A47D0">
        <w:t xml:space="preserve"> w § 1 w pkt 3 lit. a otrzymuje brzmienie: </w:t>
      </w:r>
    </w:p>
    <w:p w:rsidR="008A47D0" w:rsidRPr="008A47D0" w:rsidRDefault="00B717BB" w:rsidP="008A47D0">
      <w:pPr>
        <w:widowControl/>
        <w:autoSpaceDE/>
        <w:autoSpaceDN/>
        <w:adjustRightInd/>
        <w:ind w:left="986" w:hanging="476"/>
        <w:jc w:val="both"/>
        <w:rPr>
          <w:rFonts w:ascii="Times" w:hAnsi="Times"/>
          <w:bCs/>
        </w:rPr>
      </w:pPr>
      <w:r>
        <w:rPr>
          <w:rFonts w:ascii="Times" w:hAnsi="Times"/>
          <w:bCs/>
        </w:rPr>
        <w:t>„</w:t>
      </w:r>
      <w:r w:rsidR="008A47D0" w:rsidRPr="008A47D0">
        <w:rPr>
          <w:rFonts w:ascii="Times" w:hAnsi="Times"/>
          <w:bCs/>
        </w:rPr>
        <w:t>a)</w:t>
      </w:r>
      <w:r w:rsidR="008A47D0" w:rsidRPr="008A47D0">
        <w:rPr>
          <w:rFonts w:ascii="Times" w:hAnsi="Times"/>
          <w:bCs/>
        </w:rPr>
        <w:tab/>
        <w:t>rady gminy – obywatel polski, obywatel Unii Europejskiej niebędący obywatelem polskim oraz obywatel Zjednoczonego Królestwa Wielkiej Brytanii i Irlandii Północnej, który najpóźniej w dniu głosowania kończy 18 lat, oraz stale zamieszkuje na obszarze tej gminy,</w:t>
      </w:r>
      <w:r>
        <w:rPr>
          <w:rFonts w:ascii="Times" w:hAnsi="Times"/>
          <w:bCs/>
        </w:rPr>
        <w:t>”</w:t>
      </w:r>
      <w:r w:rsidR="00F26699">
        <w:rPr>
          <w:rFonts w:ascii="Times" w:hAnsi="Times"/>
          <w:bCs/>
        </w:rPr>
        <w:t>;</w:t>
      </w:r>
    </w:p>
    <w:p w:rsidR="008A47D0" w:rsidRPr="008A47D0" w:rsidRDefault="008A47D0" w:rsidP="003112C4">
      <w:pPr>
        <w:pStyle w:val="PKTpunkt"/>
      </w:pPr>
      <w:r w:rsidRPr="008A47D0">
        <w:t>3)</w:t>
      </w:r>
      <w:r w:rsidRPr="008A47D0">
        <w:tab/>
        <w:t xml:space="preserve">w art. 12: </w:t>
      </w:r>
    </w:p>
    <w:p w:rsidR="008A47D0" w:rsidRPr="00CF7E26" w:rsidRDefault="008A47D0" w:rsidP="00CF7E26">
      <w:pPr>
        <w:pStyle w:val="LITlitera"/>
      </w:pPr>
      <w:r w:rsidRPr="00CF7E26">
        <w:t>a)</w:t>
      </w:r>
      <w:r w:rsidRPr="00CF7E26">
        <w:tab/>
        <w:t xml:space="preserve">§ 5 otrzymuje brzmienie: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xml:space="preserve">§ 5. W wyborach do rady gminy lub wyborach wójta odrębny obwód głosowania w jednostce, o której mowa w § 4, położonej na obszarze gminy, w której przeprowadzane są wybory, tworzy się, jeżeli w dniu wyborów będzie w niej przebywać co najmniej 15 </w:t>
      </w:r>
      <w:r w:rsidR="008A47D0" w:rsidRPr="008A47D0">
        <w:rPr>
          <w:rFonts w:ascii="Times" w:hAnsi="Times"/>
        </w:rPr>
        <w:lastRenderedPageBreak/>
        <w:t>wyborców ujętych w Centralnym Rejestrze Wyborców w stałych obwodach głosowania na obszarze gminy, na terenie  której położona jest dana jednostka.</w:t>
      </w:r>
      <w:r>
        <w:rPr>
          <w:rFonts w:ascii="Times" w:hAnsi="Times"/>
        </w:rPr>
        <w:t>”</w:t>
      </w:r>
      <w:r w:rsidR="008A47D0" w:rsidRPr="008A47D0">
        <w:rPr>
          <w:rFonts w:ascii="Times" w:hAnsi="Times"/>
        </w:rPr>
        <w:t>,</w:t>
      </w:r>
    </w:p>
    <w:p w:rsidR="008A47D0" w:rsidRPr="00CF7E26" w:rsidRDefault="00CF7E26" w:rsidP="00CF7E26">
      <w:pPr>
        <w:pStyle w:val="LITlitera"/>
      </w:pPr>
      <w:r>
        <w:t>b</w:t>
      </w:r>
      <w:r w:rsidRPr="00CF7E26">
        <w:t>)</w:t>
      </w:r>
      <w:r w:rsidR="003112C4" w:rsidRPr="00CF7E26">
        <w:tab/>
      </w:r>
      <w:r w:rsidR="008A47D0" w:rsidRPr="00CF7E26">
        <w:t xml:space="preserve">po § 5 dodaje się § 5a i 5b w brzmieniu: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5a. W wyborach do rady powiatu odrębny obwód głosowania w jednostce, o której mowa w § 4, położonej na obszarze powiatu, w którym przeprowadzane są wybory, tworzy się, jeżeli w dniu wyborów będzie w niej przebywać co najmniej 15 wyborców ujętych w Centralnym Rejestrze Wyborców w stałych obwodach głosowania gmin położonych na terenie tego powiatu.</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5b. </w:t>
      </w:r>
      <w:r w:rsidR="00CF7E26">
        <w:rPr>
          <w:rFonts w:ascii="Times" w:hAnsi="Times"/>
        </w:rPr>
        <w:t>W wyborach do</w:t>
      </w:r>
      <w:r w:rsidRPr="008A47D0">
        <w:rPr>
          <w:rFonts w:ascii="Times" w:hAnsi="Times"/>
        </w:rPr>
        <w:t xml:space="preserve"> sejmiku województwa odrębny obwód głosowania w jednostce, o której mowa w § 4, położonej na obszarze województwa, w którym przeprowadzane są wybory, tworzy się, jeżeli w dniu wyborów będzie w niej przebywać co najmniej 15 wyborców ujętych w Centralnym Rejestrze Wyborców w stałych obwodach głosowania gmin położonych na terenie tego województwa.</w:t>
      </w:r>
      <w:r w:rsidR="00B717BB">
        <w:rPr>
          <w:rFonts w:ascii="Times" w:hAnsi="Times"/>
        </w:rPr>
        <w:t>”</w:t>
      </w:r>
      <w:r w:rsidRPr="008A47D0">
        <w:rPr>
          <w:rFonts w:ascii="Times" w:hAnsi="Times"/>
        </w:rPr>
        <w:t>,</w:t>
      </w:r>
    </w:p>
    <w:p w:rsidR="008A47D0" w:rsidRPr="00CF7E26" w:rsidRDefault="008A47D0" w:rsidP="00CF7E26">
      <w:pPr>
        <w:pStyle w:val="LITlitera"/>
      </w:pPr>
      <w:r w:rsidRPr="00CF7E26">
        <w:t>c)</w:t>
      </w:r>
      <w:r w:rsidR="003112C4" w:rsidRPr="00CF7E26">
        <w:tab/>
      </w:r>
      <w:r w:rsidRPr="00CF7E26">
        <w:t>w § 11 dodaje się zdanie drugie w brzmieniu:</w:t>
      </w:r>
    </w:p>
    <w:p w:rsidR="008A47D0" w:rsidRPr="008A47D0" w:rsidRDefault="00B717BB" w:rsidP="005070FA">
      <w:pPr>
        <w:pStyle w:val="ZLITUSTzmustliter"/>
      </w:pPr>
      <w:r>
        <w:t>„</w:t>
      </w:r>
      <w:r w:rsidR="008A47D0" w:rsidRPr="008A47D0">
        <w:t xml:space="preserve">Granice obwodów ustala się z uwzględnieniem identyfikatorów krajowego rejestru urzędowego podziału terytorialnego kraju </w:t>
      </w:r>
      <w:r>
        <w:t>„</w:t>
      </w:r>
      <w:r w:rsidR="008A47D0" w:rsidRPr="008A47D0">
        <w:t>TERYT</w:t>
      </w:r>
      <w:r>
        <w:t>”</w:t>
      </w:r>
      <w:r w:rsidR="008A47D0" w:rsidRPr="008A47D0">
        <w:t>.</w:t>
      </w:r>
      <w:r>
        <w:t>”</w:t>
      </w:r>
      <w:r w:rsidR="008A47D0" w:rsidRPr="008A47D0">
        <w:t>,</w:t>
      </w:r>
    </w:p>
    <w:p w:rsidR="008A47D0" w:rsidRPr="008A47D0" w:rsidRDefault="008A47D0" w:rsidP="00CF7E26">
      <w:pPr>
        <w:pStyle w:val="LITlitera"/>
      </w:pPr>
      <w:r w:rsidRPr="008A47D0">
        <w:t>d</w:t>
      </w:r>
      <w:r w:rsidR="008E3DF3">
        <w:t>)</w:t>
      </w:r>
      <w:r w:rsidR="001C2678">
        <w:tab/>
      </w:r>
      <w:r w:rsidR="00F26699">
        <w:t>dodaje się § 15</w:t>
      </w:r>
      <w:r w:rsidRPr="008A47D0">
        <w:t xml:space="preserve"> w brzmieniu: </w:t>
      </w:r>
    </w:p>
    <w:p w:rsidR="008A47D0" w:rsidRPr="008A47D0" w:rsidRDefault="008A47D0" w:rsidP="005070FA">
      <w:pPr>
        <w:pStyle w:val="ZLITUSTzmustliter"/>
      </w:pPr>
      <w:r w:rsidRPr="008A47D0">
        <w:t>„§ 15. Postanowienie komisarza wyborczego o utworzeniu obwodów głosowania jest podstawą dla właściwego dyrektora delegatury Krajowego Biura Wyborczego do wprowadzenia danych o obwodach głosowania, o których mowa w § 11</w:t>
      </w:r>
      <w:r w:rsidR="00F26699">
        <w:t>,</w:t>
      </w:r>
      <w:r w:rsidRPr="008A47D0">
        <w:t xml:space="preserve"> do Centralnego Rejestru Wyborców.”;</w:t>
      </w:r>
    </w:p>
    <w:p w:rsidR="008A47D0" w:rsidRPr="008A47D0" w:rsidRDefault="008A47D0" w:rsidP="008A47D0">
      <w:r w:rsidRPr="008A47D0">
        <w:t>4)</w:t>
      </w:r>
      <w:r w:rsidRPr="008A47D0">
        <w:tab/>
        <w:t xml:space="preserve">w art. 13 § 3 otrzymuje brzmienie:  </w:t>
      </w:r>
    </w:p>
    <w:p w:rsidR="008A47D0" w:rsidRPr="008A47D0" w:rsidRDefault="008A47D0" w:rsidP="005070FA">
      <w:pPr>
        <w:pStyle w:val="ZARTzmartartykuempunktem"/>
      </w:pPr>
      <w:r w:rsidRPr="008A47D0">
        <w:t>„§ 3. Do zmian w podziale na stałe obwody głosowania przepisy art. 12 § 11–15 stosuje się odpowiednio.”</w:t>
      </w:r>
      <w:r w:rsidR="00CF7E26">
        <w:t>;</w:t>
      </w:r>
    </w:p>
    <w:p w:rsidR="008A47D0" w:rsidRPr="008A47D0" w:rsidRDefault="008A47D0" w:rsidP="008A47D0">
      <w:r w:rsidRPr="008A47D0">
        <w:t>5)</w:t>
      </w:r>
      <w:r w:rsidRPr="008A47D0">
        <w:tab/>
        <w:t xml:space="preserve">w art. 13a § 3 otrzymuje brzmienie: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3. Do zmian siedzib obwodowych komisji wyborczych przepisy art. 12 § 11–15 stosuje się odpowiednio, przy czym w przypadku, o którym mowa w § 2a, nie stosuje się przepisów art. 12 § 13 i 14.”; </w:t>
      </w:r>
    </w:p>
    <w:p w:rsidR="008A47D0" w:rsidRPr="008A47D0" w:rsidRDefault="008A47D0" w:rsidP="008A47D0">
      <w:r w:rsidRPr="008A47D0">
        <w:t>6)</w:t>
      </w:r>
      <w:r w:rsidRPr="008A47D0">
        <w:tab/>
        <w:t xml:space="preserve">w dziale I w rozdziale 4 tytuł otrzymuje brzmienie: </w:t>
      </w:r>
    </w:p>
    <w:p w:rsidR="008A47D0" w:rsidRPr="008A47D0" w:rsidRDefault="008A47D0" w:rsidP="001C2678">
      <w:pPr>
        <w:pStyle w:val="ZROZDZODDZOZNzmoznrozdzoddzartykuempunktem"/>
        <w:rPr>
          <w:rFonts w:eastAsia="Times New Roman"/>
        </w:rPr>
      </w:pPr>
      <w:r w:rsidRPr="008A47D0">
        <w:rPr>
          <w:rFonts w:eastAsia="Times New Roman"/>
        </w:rPr>
        <w:t xml:space="preserve">„Centralny Rejestr Wyborców” </w:t>
      </w:r>
    </w:p>
    <w:p w:rsidR="008A47D0" w:rsidRPr="008A47D0" w:rsidRDefault="008A47D0" w:rsidP="00367E7C">
      <w:pPr>
        <w:pStyle w:val="PKTpunkt"/>
      </w:pPr>
      <w:r w:rsidRPr="008A47D0">
        <w:t>7)</w:t>
      </w:r>
      <w:r w:rsidRPr="008A47D0">
        <w:tab/>
        <w:t xml:space="preserve">art. 18 otrzymuje brzmienie: </w:t>
      </w:r>
    </w:p>
    <w:p w:rsidR="008A47D0" w:rsidRPr="008A47D0" w:rsidRDefault="008A47D0" w:rsidP="001C2678">
      <w:pPr>
        <w:pStyle w:val="ZARTzmartartykuempunktem"/>
      </w:pPr>
      <w:r w:rsidRPr="008A47D0">
        <w:t>„Art. 18 § 1. Centralny Rejestr Wyborców, obejmuje:</w:t>
      </w:r>
    </w:p>
    <w:p w:rsidR="008A47D0" w:rsidRPr="008A47D0" w:rsidRDefault="008A47D0" w:rsidP="0034769A">
      <w:pPr>
        <w:pStyle w:val="ZLITPKTzmpktliter"/>
      </w:pPr>
      <w:r w:rsidRPr="008A47D0">
        <w:lastRenderedPageBreak/>
        <w:t>1)</w:t>
      </w:r>
      <w:r w:rsidRPr="008A47D0">
        <w:tab/>
        <w:t>osoby stale zamieszkałe na obszarze Rzeczypospolitej Polskiej, którym przysługuje prawo wybierania;</w:t>
      </w:r>
    </w:p>
    <w:p w:rsidR="008A47D0" w:rsidRPr="008A47D0" w:rsidRDefault="008A47D0" w:rsidP="0034769A">
      <w:pPr>
        <w:pStyle w:val="ZLITPKTzmpktliter"/>
      </w:pPr>
      <w:r w:rsidRPr="008A47D0">
        <w:t>2)</w:t>
      </w:r>
      <w:r w:rsidRPr="008A47D0">
        <w:tab/>
        <w:t xml:space="preserve">osoby niemające tego prawa z przyczyn określonych w art. 10 § 2. </w:t>
      </w:r>
    </w:p>
    <w:p w:rsidR="008A47D0" w:rsidRPr="001C2678" w:rsidRDefault="008A47D0" w:rsidP="001C2678">
      <w:pPr>
        <w:pStyle w:val="ZUSTzmustartykuempunktem"/>
      </w:pPr>
      <w:r w:rsidRPr="001C2678">
        <w:t xml:space="preserve">§ 2. Centralny Rejestr Wyborców potwierdza prawo wybierania i prawo wybieralności w zakresie posiadania prawa wybierania. </w:t>
      </w:r>
    </w:p>
    <w:p w:rsidR="008A47D0" w:rsidRPr="001C2678" w:rsidRDefault="008A47D0" w:rsidP="001C2678">
      <w:pPr>
        <w:pStyle w:val="ZUSTzmustartykuempunktem"/>
      </w:pPr>
      <w:r w:rsidRPr="001C2678">
        <w:t>§ 3. Centralny Rejestr Wyborców służy do :</w:t>
      </w:r>
    </w:p>
    <w:p w:rsidR="008A47D0" w:rsidRPr="008A47D0" w:rsidRDefault="008A47D0" w:rsidP="0034769A">
      <w:pPr>
        <w:pStyle w:val="ZLITPKTzmpktliter"/>
      </w:pPr>
      <w:r w:rsidRPr="008A47D0">
        <w:t>1)</w:t>
      </w:r>
      <w:r w:rsidRPr="008A47D0">
        <w:tab/>
        <w:t xml:space="preserve">sporządzania spisów wyborców; </w:t>
      </w:r>
    </w:p>
    <w:p w:rsidR="008A47D0" w:rsidRPr="008A47D0" w:rsidRDefault="008A47D0" w:rsidP="0034769A">
      <w:pPr>
        <w:pStyle w:val="ZLITPKTzmpktliter"/>
      </w:pPr>
      <w:r w:rsidRPr="008A47D0">
        <w:t>2)</w:t>
      </w:r>
      <w:r w:rsidRPr="008A47D0">
        <w:tab/>
        <w:t xml:space="preserve">sporządzania spisów osób uprawnionych do udziału w referendum; </w:t>
      </w:r>
    </w:p>
    <w:p w:rsidR="008A47D0" w:rsidRPr="008A47D0" w:rsidRDefault="008A47D0" w:rsidP="0034769A">
      <w:pPr>
        <w:pStyle w:val="ZLITPKTzmpktliter"/>
      </w:pPr>
      <w:r w:rsidRPr="008A47D0">
        <w:t>3)</w:t>
      </w:r>
      <w:r w:rsidRPr="008A47D0">
        <w:tab/>
        <w:t xml:space="preserve">ustalania liczby wyborców; </w:t>
      </w:r>
    </w:p>
    <w:p w:rsidR="008A47D0" w:rsidRPr="008A47D0" w:rsidRDefault="008A47D0" w:rsidP="0034769A">
      <w:pPr>
        <w:pStyle w:val="ZLITPKTzmpktliter"/>
      </w:pPr>
      <w:r w:rsidRPr="008A47D0">
        <w:t>4)</w:t>
      </w:r>
      <w:r w:rsidRPr="008A47D0">
        <w:tab/>
        <w:t>sprawdzania posiadania prawa wybierania przy okazji weryfikacji  podpisów złożonych właściwemu organowi w związku z zamiarem przeprowadzenia referendum lub zgłoszeniem inicjatywy ustawodawczej przez obywateli;</w:t>
      </w:r>
    </w:p>
    <w:p w:rsidR="008A47D0" w:rsidRPr="008A47D0" w:rsidRDefault="008A47D0" w:rsidP="0034769A">
      <w:pPr>
        <w:pStyle w:val="ZLITPKTzmpktliter"/>
      </w:pPr>
      <w:r w:rsidRPr="008A47D0">
        <w:t>5)</w:t>
      </w:r>
      <w:r w:rsidRPr="008A47D0">
        <w:tab/>
        <w:t xml:space="preserve">innych zadań określonych we właściwych ustawach. </w:t>
      </w:r>
    </w:p>
    <w:p w:rsidR="008A47D0" w:rsidRPr="008A47D0" w:rsidRDefault="008A47D0" w:rsidP="001C2678">
      <w:pPr>
        <w:pStyle w:val="ZUSTzmustartykuempunktem"/>
      </w:pPr>
      <w:r w:rsidRPr="008A47D0">
        <w:t>§ 4. Utrzymanie i rozwój Centralnego Rejestru Wyborców, w celu realizacji zadań określonych w kodeksie, zapewnia minister właściwy do spraw informatyzacji, w tym:</w:t>
      </w:r>
    </w:p>
    <w:p w:rsidR="008A47D0" w:rsidRPr="008A47D0" w:rsidRDefault="008A47D0" w:rsidP="0034769A">
      <w:pPr>
        <w:pStyle w:val="ZLITPKTzmpktliter"/>
      </w:pPr>
      <w:r w:rsidRPr="008A47D0">
        <w:t>1)</w:t>
      </w:r>
      <w:r w:rsidR="00CF7E26">
        <w:tab/>
      </w:r>
      <w:r w:rsidRPr="008A47D0">
        <w:t xml:space="preserve">zapewnia ochronę przed nieuprawnionym dostępem do rejestru; </w:t>
      </w:r>
    </w:p>
    <w:p w:rsidR="008A47D0" w:rsidRPr="008A47D0" w:rsidRDefault="008A47D0" w:rsidP="0034769A">
      <w:pPr>
        <w:pStyle w:val="ZLITPKTzmpktliter"/>
      </w:pPr>
      <w:r w:rsidRPr="008A47D0">
        <w:t>2)</w:t>
      </w:r>
      <w:r w:rsidR="00CF7E26">
        <w:tab/>
      </w:r>
      <w:r w:rsidRPr="008A47D0">
        <w:t>zapewnia integralność danych w rejestrze;</w:t>
      </w:r>
    </w:p>
    <w:p w:rsidR="008A47D0" w:rsidRPr="008A47D0" w:rsidRDefault="008A47D0" w:rsidP="0034769A">
      <w:pPr>
        <w:pStyle w:val="ZLITPKTzmpktliter"/>
      </w:pPr>
      <w:r w:rsidRPr="008A47D0">
        <w:t>3)</w:t>
      </w:r>
      <w:r w:rsidR="00CF7E26">
        <w:tab/>
      </w:r>
      <w:r w:rsidRPr="008A47D0">
        <w:t>zapewnia dostępność systemu teleinformatycznego, w którym rejestr jest prowadzony, dla podmiotów przetwarzających dane w tym rejestrze;</w:t>
      </w:r>
    </w:p>
    <w:p w:rsidR="008A47D0" w:rsidRPr="008A47D0" w:rsidRDefault="008A47D0" w:rsidP="0034769A">
      <w:pPr>
        <w:pStyle w:val="ZLITPKTzmpktliter"/>
      </w:pPr>
      <w:r w:rsidRPr="008A47D0">
        <w:t>4)</w:t>
      </w:r>
      <w:r w:rsidR="00CF7E26">
        <w:tab/>
      </w:r>
      <w:r w:rsidRPr="008A47D0">
        <w:t>przeciwdziała uszkodzeniom systemu teleinformatycznego, w którym rejestr jest prowadzony;</w:t>
      </w:r>
    </w:p>
    <w:p w:rsidR="008A47D0" w:rsidRPr="008A47D0" w:rsidRDefault="008A47D0" w:rsidP="0034769A">
      <w:pPr>
        <w:pStyle w:val="ZLITPKTzmpktliter"/>
      </w:pPr>
      <w:r w:rsidRPr="008A47D0">
        <w:t>5)</w:t>
      </w:r>
      <w:r w:rsidR="00CF7E26">
        <w:tab/>
      </w:r>
      <w:r w:rsidRPr="008A47D0">
        <w:t>określa zasady bezpieczeństwa przetwarzanych danych, w tym danych osobowych;</w:t>
      </w:r>
    </w:p>
    <w:p w:rsidR="008A47D0" w:rsidRPr="008A47D0" w:rsidRDefault="008A47D0" w:rsidP="0034769A">
      <w:pPr>
        <w:pStyle w:val="ZLITPKTzmpktliter"/>
      </w:pPr>
      <w:r w:rsidRPr="008A47D0">
        <w:t>6)</w:t>
      </w:r>
      <w:r w:rsidR="00CF7E26">
        <w:tab/>
      </w:r>
      <w:r w:rsidRPr="008A47D0">
        <w:t>określa zasady zgłaszania naruszenia ochrony danych osobowych;</w:t>
      </w:r>
    </w:p>
    <w:p w:rsidR="008A47D0" w:rsidRPr="008A47D0" w:rsidRDefault="008A47D0" w:rsidP="0034769A">
      <w:pPr>
        <w:pStyle w:val="ZLITPKTzmpktliter"/>
      </w:pPr>
      <w:r w:rsidRPr="008A47D0">
        <w:t>7)</w:t>
      </w:r>
      <w:r w:rsidR="00CF7E26">
        <w:tab/>
      </w:r>
      <w:r w:rsidRPr="008A47D0">
        <w:t>zapewnia rozliczalność działań dokonyw</w:t>
      </w:r>
      <w:r w:rsidR="00CF7E26">
        <w:t xml:space="preserve">anych na danych zgromadzonych </w:t>
      </w:r>
      <w:r w:rsidR="00885C8B">
        <w:t>w r</w:t>
      </w:r>
      <w:r w:rsidR="00885C8B" w:rsidRPr="008A47D0">
        <w:t>ejestrze</w:t>
      </w:r>
      <w:r w:rsidRPr="008A47D0">
        <w:t>;</w:t>
      </w:r>
    </w:p>
    <w:p w:rsidR="008A47D0" w:rsidRPr="008A47D0" w:rsidRDefault="008A47D0" w:rsidP="0034769A">
      <w:pPr>
        <w:pStyle w:val="ZLITPKTzmpktliter"/>
      </w:pPr>
      <w:r w:rsidRPr="008A47D0">
        <w:t>8)</w:t>
      </w:r>
      <w:r w:rsidR="00CF7E26">
        <w:tab/>
      </w:r>
      <w:r w:rsidRPr="008A47D0">
        <w:t xml:space="preserve">zapewnia poprawność danych przetwarzanych w </w:t>
      </w:r>
      <w:r w:rsidR="00CF7E26">
        <w:t>rejestrze</w:t>
      </w:r>
      <w:r w:rsidRPr="008A47D0">
        <w:t xml:space="preserve">. </w:t>
      </w:r>
    </w:p>
    <w:p w:rsidR="008A47D0" w:rsidRPr="001C2678" w:rsidRDefault="008A47D0" w:rsidP="001C2678">
      <w:pPr>
        <w:pStyle w:val="ZARTzmartartykuempunktem"/>
      </w:pPr>
      <w:r w:rsidRPr="001C2678">
        <w:t>§ 5. Minister właściwy do spraw wewnętrznych zapewnia funkcjonowanie wydzielonej sieci umożliwiającej dostęp do Centralnego Rejestru Wyborców organom</w:t>
      </w:r>
      <w:r w:rsidR="00885C8B">
        <w:t>, o których mowa w § 8 pkt 1-4.</w:t>
      </w:r>
    </w:p>
    <w:p w:rsidR="008A47D0" w:rsidRPr="001C2678" w:rsidRDefault="008A47D0" w:rsidP="001C2678">
      <w:pPr>
        <w:pStyle w:val="ZARTzmartartykuempunktem"/>
      </w:pPr>
      <w:r w:rsidRPr="001C2678">
        <w:t>§ 6. Minister właściwy do spraw zagranicznych zapewnia funkcjonowanie wydzielonej sieci umożliwiającej konsulom dostęp do C</w:t>
      </w:r>
      <w:r w:rsidR="00885C8B">
        <w:t>entralnego Rejestru Wyborczego.</w:t>
      </w:r>
    </w:p>
    <w:p w:rsidR="008A47D0" w:rsidRPr="001C2678" w:rsidRDefault="008A47D0" w:rsidP="001C2678">
      <w:pPr>
        <w:pStyle w:val="ZARTzmartartykuempunktem"/>
      </w:pPr>
      <w:r w:rsidRPr="001C2678">
        <w:lastRenderedPageBreak/>
        <w:t xml:space="preserve">§ 7. 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C2678">
        <w:t>późn</w:t>
      </w:r>
      <w:proofErr w:type="spellEnd"/>
      <w:r w:rsidRPr="001C2678">
        <w:t xml:space="preserve">. zm.). </w:t>
      </w:r>
    </w:p>
    <w:p w:rsidR="008A47D0" w:rsidRPr="001C2678" w:rsidRDefault="008A47D0" w:rsidP="001C2678">
      <w:pPr>
        <w:pStyle w:val="ZARTzmartartykuempunktem"/>
      </w:pPr>
      <w:r w:rsidRPr="001C2678">
        <w:t>§ 8. W celu realizacji zadań określonych w kodeksie dostęp do Centralnego Rejestru Wyborców posiadają:</w:t>
      </w:r>
    </w:p>
    <w:p w:rsidR="008A47D0" w:rsidRPr="008A47D0" w:rsidRDefault="008A47D0" w:rsidP="0034769A">
      <w:pPr>
        <w:pStyle w:val="ZLITPKTzmpktliter"/>
      </w:pPr>
      <w:r w:rsidRPr="008A47D0">
        <w:t>1)</w:t>
      </w:r>
      <w:r w:rsidRPr="008A47D0">
        <w:tab/>
        <w:t>wójtowie;</w:t>
      </w:r>
    </w:p>
    <w:p w:rsidR="008A47D0" w:rsidRPr="008A47D0" w:rsidRDefault="008A47D0" w:rsidP="0034769A">
      <w:pPr>
        <w:pStyle w:val="ZLITPKTzmpktliter"/>
      </w:pPr>
      <w:r w:rsidRPr="008A47D0">
        <w:t>2)</w:t>
      </w:r>
      <w:r w:rsidRPr="008A47D0">
        <w:tab/>
        <w:t>Państwowa Komisja Wyborcza i komisarze wyborczy, za pośrednictwem Krajowego Biura Wyborczego;</w:t>
      </w:r>
    </w:p>
    <w:p w:rsidR="008A47D0" w:rsidRPr="008A47D0" w:rsidRDefault="008A47D0" w:rsidP="0034769A">
      <w:pPr>
        <w:pStyle w:val="ZLITPKTzmpktliter"/>
      </w:pPr>
      <w:r w:rsidRPr="008A47D0">
        <w:t>3)</w:t>
      </w:r>
      <w:r w:rsidRPr="008A47D0">
        <w:tab/>
        <w:t>minister właściwy do spraw informatyzacji;</w:t>
      </w:r>
    </w:p>
    <w:p w:rsidR="008A47D0" w:rsidRPr="008A47D0" w:rsidRDefault="008A47D0" w:rsidP="0034769A">
      <w:pPr>
        <w:pStyle w:val="ZLITPKTzmpktliter"/>
      </w:pPr>
      <w:r w:rsidRPr="008A47D0">
        <w:t>4)</w:t>
      </w:r>
      <w:r w:rsidRPr="008A47D0">
        <w:tab/>
        <w:t xml:space="preserve">minister właściwy do spraw zagranicznych; </w:t>
      </w:r>
    </w:p>
    <w:p w:rsidR="008A47D0" w:rsidRPr="008A47D0" w:rsidRDefault="008A47D0" w:rsidP="0034769A">
      <w:pPr>
        <w:pStyle w:val="ZLITPKTzmpktliter"/>
      </w:pPr>
      <w:r w:rsidRPr="008A47D0">
        <w:t>5)</w:t>
      </w:r>
      <w:r w:rsidRPr="008A47D0">
        <w:tab/>
        <w:t>konsulowie.</w:t>
      </w:r>
    </w:p>
    <w:p w:rsidR="008A47D0" w:rsidRPr="001C2678" w:rsidRDefault="008A47D0" w:rsidP="001C2678">
      <w:pPr>
        <w:pStyle w:val="ZARTzmartartykuempunktem"/>
      </w:pPr>
      <w:r w:rsidRPr="001C2678">
        <w:t xml:space="preserve">§ 9. Aktualizacja danych zgromadzonych w Centralnym Rejestrze Wyborców przez gminę jest zadaniem zleconym gminie. </w:t>
      </w:r>
    </w:p>
    <w:p w:rsidR="008A47D0" w:rsidRPr="001C2678" w:rsidRDefault="008A47D0" w:rsidP="001C2678">
      <w:pPr>
        <w:pStyle w:val="ZARTzmartartykuempunktem"/>
      </w:pPr>
      <w:r w:rsidRPr="001C2678">
        <w:t>§ 10. Centralny Rejestr Wyborców służy do ustalania liczby mieszkańców dla potrzeb określonych w art. 12 § 3, art. 182 § 1a, art. 202 § 1, art. 203 § 4, art. 260 § 3, art. 261 § 1 i 2, art.  373 § 2, art. 375 § 1, art. 378 § 3,  art. 419 § 2, art. 463 § 1 i art. 476 § 4.</w:t>
      </w:r>
    </w:p>
    <w:p w:rsidR="008A47D0" w:rsidRPr="001C2678" w:rsidRDefault="008A47D0" w:rsidP="001C2678">
      <w:pPr>
        <w:pStyle w:val="ZARTzmartartykuempunktem"/>
      </w:pPr>
      <w:r w:rsidRPr="001C2678">
        <w:t xml:space="preserve">§ 11. W celu ustalania liczby mieszkańców, o której mowa w § 10, w Centralnym Rejestrze Wyborców przetwarza się dane: </w:t>
      </w:r>
    </w:p>
    <w:p w:rsidR="008A47D0" w:rsidRPr="008A47D0" w:rsidRDefault="008A47D0" w:rsidP="001C2678">
      <w:pPr>
        <w:pStyle w:val="ZARTzmartartykuempunktem"/>
      </w:pPr>
      <w:r w:rsidRPr="008A47D0">
        <w:t>1)</w:t>
      </w:r>
      <w:r w:rsidRPr="008A47D0">
        <w:tab/>
        <w:t xml:space="preserve">małoletnich obywateli polskich – w zakresie adresu zameldowania </w:t>
      </w:r>
      <w:r w:rsidR="00301BEE">
        <w:t>na pobyt stały i daty urodzenia;</w:t>
      </w:r>
    </w:p>
    <w:p w:rsidR="008A47D0" w:rsidRPr="008A47D0" w:rsidRDefault="008A47D0" w:rsidP="001C2678">
      <w:pPr>
        <w:pStyle w:val="ZARTzmartartykuempunktem"/>
      </w:pPr>
      <w:r w:rsidRPr="008A47D0">
        <w:t>2)</w:t>
      </w:r>
      <w:r w:rsidRPr="008A47D0">
        <w:tab/>
        <w:t xml:space="preserve">obywateli Unii Europejskiej niebędących obywatelami polskimi i obywateli Zjednoczonego Królestwa Wielkiej Brytanii i Irlandii Północnej nieujętych w części B rejestru i obywateli państw trzecich – w zakresie adresu zameldowania na pobyt stały </w:t>
      </w:r>
    </w:p>
    <w:p w:rsidR="008A47D0" w:rsidRPr="008A47D0" w:rsidRDefault="008A47D0" w:rsidP="001C2678">
      <w:pPr>
        <w:pStyle w:val="ZARTzmartartykuempunktem"/>
      </w:pPr>
      <w:r w:rsidRPr="008A47D0">
        <w:t>- które są przekazywane do t</w:t>
      </w:r>
      <w:r w:rsidR="00885C8B">
        <w:t>ego rejestru z rejestru PESEL.</w:t>
      </w:r>
    </w:p>
    <w:p w:rsidR="008A47D0" w:rsidRPr="008A47D0" w:rsidRDefault="008A47D0" w:rsidP="001C2678">
      <w:pPr>
        <w:pStyle w:val="ZARTzmartartykuempunktem"/>
      </w:pPr>
      <w:r w:rsidRPr="008A47D0">
        <w:t>§ 12. Zapisy w dziennikach systemów (logach) Centralnego Rejestru Wyborców przechowywane są przez 5 lat od dnia ich utworzenia.”</w:t>
      </w:r>
    </w:p>
    <w:p w:rsidR="008A47D0" w:rsidRPr="008A47D0" w:rsidRDefault="008A47D0" w:rsidP="008A47D0">
      <w:pPr>
        <w:widowControl/>
        <w:autoSpaceDE/>
        <w:autoSpaceDN/>
        <w:adjustRightInd/>
        <w:jc w:val="both"/>
        <w:rPr>
          <w:rFonts w:ascii="Times" w:hAnsi="Times"/>
          <w:bCs/>
        </w:rPr>
      </w:pPr>
      <w:r w:rsidRPr="008A47D0">
        <w:rPr>
          <w:rFonts w:ascii="Times" w:hAnsi="Times"/>
          <w:bCs/>
        </w:rPr>
        <w:t>8)</w:t>
      </w:r>
      <w:r w:rsidRPr="008A47D0">
        <w:rPr>
          <w:rFonts w:ascii="Times" w:hAnsi="Times"/>
          <w:bCs/>
        </w:rPr>
        <w:tab/>
        <w:t xml:space="preserve">po art. 18 dodaje się art. 18a–18c w brzmieniu: </w:t>
      </w:r>
    </w:p>
    <w:p w:rsidR="008A47D0" w:rsidRPr="008A47D0" w:rsidRDefault="00B717BB" w:rsidP="0034769A">
      <w:pPr>
        <w:pStyle w:val="ZARTzmartartykuempunktem"/>
      </w:pPr>
      <w:r>
        <w:t>„</w:t>
      </w:r>
      <w:r w:rsidR="008A47D0" w:rsidRPr="008A47D0">
        <w:t xml:space="preserve">Art. 18a § 1. Centralny Rejestr Wyborców dzieli się na część A i część B. </w:t>
      </w:r>
    </w:p>
    <w:p w:rsidR="008A47D0" w:rsidRPr="008A47D0" w:rsidRDefault="008A47D0" w:rsidP="0034769A">
      <w:pPr>
        <w:pStyle w:val="ZARTzmartartykuempunktem"/>
      </w:pPr>
      <w:r w:rsidRPr="008A47D0">
        <w:t>§ 2. W Centralnym Rejestrze Wyborców</w:t>
      </w:r>
      <w:r w:rsidR="00301BEE">
        <w:t xml:space="preserve"> w części A</w:t>
      </w:r>
      <w:r w:rsidRPr="008A47D0">
        <w:t xml:space="preserve"> gromadzi się dane obywateli polskich, o których mowa w art. 18 § 1, w zakresie obejmującym:</w:t>
      </w:r>
    </w:p>
    <w:p w:rsidR="008A47D0" w:rsidRPr="008A47D0" w:rsidRDefault="008A47D0" w:rsidP="0034769A">
      <w:pPr>
        <w:pStyle w:val="ZLITPKTzmpktliter"/>
      </w:pPr>
      <w:r w:rsidRPr="008A47D0">
        <w:lastRenderedPageBreak/>
        <w:t>1)</w:t>
      </w:r>
      <w:r w:rsidR="00CF7E26">
        <w:tab/>
      </w:r>
      <w:r w:rsidRPr="008A47D0">
        <w:t>imię (imiona);</w:t>
      </w:r>
    </w:p>
    <w:p w:rsidR="008A47D0" w:rsidRPr="008A47D0" w:rsidRDefault="008A47D0" w:rsidP="0034769A">
      <w:pPr>
        <w:pStyle w:val="ZLITPKTzmpktliter"/>
      </w:pPr>
      <w:r w:rsidRPr="008A47D0">
        <w:t>2)</w:t>
      </w:r>
      <w:r w:rsidR="00CF7E26">
        <w:tab/>
      </w:r>
      <w:r w:rsidRPr="008A47D0">
        <w:t>nazwisko;</w:t>
      </w:r>
    </w:p>
    <w:p w:rsidR="008A47D0" w:rsidRPr="008A47D0" w:rsidRDefault="008A47D0" w:rsidP="0034769A">
      <w:pPr>
        <w:pStyle w:val="ZLITPKTzmpktliter"/>
      </w:pPr>
      <w:r w:rsidRPr="008A47D0">
        <w:t>3)</w:t>
      </w:r>
      <w:r w:rsidR="00CF7E26">
        <w:tab/>
      </w:r>
      <w:r w:rsidRPr="008A47D0">
        <w:t>numer ewidencyjny PESEL;</w:t>
      </w:r>
    </w:p>
    <w:p w:rsidR="008A47D0" w:rsidRPr="008A47D0" w:rsidRDefault="008A47D0" w:rsidP="0034769A">
      <w:pPr>
        <w:pStyle w:val="ZLITPKTzmpktliter"/>
      </w:pPr>
      <w:r w:rsidRPr="008A47D0">
        <w:t>4)</w:t>
      </w:r>
      <w:r w:rsidR="00CF7E26">
        <w:tab/>
      </w:r>
      <w:r w:rsidRPr="008A47D0">
        <w:t>imię ojca;</w:t>
      </w:r>
    </w:p>
    <w:p w:rsidR="008A47D0" w:rsidRPr="008A47D0" w:rsidRDefault="008A47D0" w:rsidP="0034769A">
      <w:pPr>
        <w:pStyle w:val="ZLITPKTzmpktliter"/>
      </w:pPr>
      <w:r w:rsidRPr="008A47D0">
        <w:t>5)</w:t>
      </w:r>
      <w:r w:rsidR="00CF7E26">
        <w:tab/>
      </w:r>
      <w:r w:rsidRPr="008A47D0">
        <w:t>datę urodzenia;</w:t>
      </w:r>
    </w:p>
    <w:p w:rsidR="008A47D0" w:rsidRPr="008A47D0" w:rsidRDefault="008A47D0" w:rsidP="0034769A">
      <w:pPr>
        <w:pStyle w:val="ZLITPKTzmpktliter"/>
      </w:pPr>
      <w:r w:rsidRPr="008A47D0">
        <w:t>6)</w:t>
      </w:r>
      <w:r w:rsidR="00CF7E26">
        <w:tab/>
      </w:r>
      <w:r w:rsidRPr="008A47D0">
        <w:t>adres zameldowania na pobyt stały;</w:t>
      </w:r>
    </w:p>
    <w:p w:rsidR="008A47D0" w:rsidRPr="008A47D0" w:rsidRDefault="008A47D0" w:rsidP="0034769A">
      <w:pPr>
        <w:pStyle w:val="ZLITPKTzmpktliter"/>
      </w:pPr>
      <w:r w:rsidRPr="008A47D0">
        <w:t>7)</w:t>
      </w:r>
      <w:r w:rsidR="00CF7E26">
        <w:tab/>
      </w:r>
      <w:r w:rsidRPr="008A47D0">
        <w:t>adres stałego zamieszkania zarejestrowany w związku ze złożeniem wniosku</w:t>
      </w:r>
      <w:r w:rsidR="00885C8B">
        <w:t xml:space="preserve"> w trybie określonym w art. 19;</w:t>
      </w:r>
    </w:p>
    <w:p w:rsidR="008A47D0" w:rsidRPr="008A47D0" w:rsidRDefault="008A47D0" w:rsidP="0034769A">
      <w:pPr>
        <w:pStyle w:val="ZLITPKTzmpktliter"/>
      </w:pPr>
      <w:r w:rsidRPr="008A47D0">
        <w:t>8)</w:t>
      </w:r>
      <w:r w:rsidR="00CF7E26">
        <w:tab/>
      </w:r>
      <w:r w:rsidRPr="008A47D0">
        <w:t xml:space="preserve">informację o pozbawieniu prawa wybierania, z przyczyn o których mowa w art. 10 § 2, okres pozbawienia prawa wybierania, oznaczenie sądu, sygnaturę akt, datę wydania oraz datę uprawomocnienia się orzeczenia, na podstawie którego nastąpiło pozbawienie prawa wybierania; </w:t>
      </w:r>
    </w:p>
    <w:p w:rsidR="008A47D0" w:rsidRPr="008A47D0" w:rsidRDefault="008A47D0" w:rsidP="0034769A">
      <w:pPr>
        <w:pStyle w:val="ZLITPKTzmpktliter"/>
      </w:pPr>
      <w:r w:rsidRPr="008A47D0">
        <w:t>9)</w:t>
      </w:r>
      <w:r w:rsidR="00CF7E26">
        <w:tab/>
      </w:r>
      <w:r w:rsidRPr="008A47D0">
        <w:t>informację o okręgu wyborczym właściwym w wyborach do Sejmu, Senatu, Parlamentu Europejskiego i do organów stanowiących jednostek samorządu terytorialnego;</w:t>
      </w:r>
    </w:p>
    <w:p w:rsidR="008A47D0" w:rsidRPr="008A47D0" w:rsidRDefault="008A47D0" w:rsidP="0034769A">
      <w:pPr>
        <w:pStyle w:val="ZLITPKTzmpktliter"/>
      </w:pPr>
      <w:r w:rsidRPr="008A47D0">
        <w:t>10)</w:t>
      </w:r>
      <w:r w:rsidR="00CF7E26">
        <w:tab/>
      </w:r>
      <w:r w:rsidRPr="008A47D0">
        <w:t xml:space="preserve">informację o obwodzie głosowania właściwym ze względu na adres, o którym mowa w pkt 6 albo 7; </w:t>
      </w:r>
    </w:p>
    <w:p w:rsidR="008A47D0" w:rsidRPr="008A47D0" w:rsidRDefault="008A47D0" w:rsidP="0034769A">
      <w:pPr>
        <w:pStyle w:val="ZLITPKTzmpktliter"/>
      </w:pPr>
      <w:r w:rsidRPr="008A47D0">
        <w:t>11)</w:t>
      </w:r>
      <w:r w:rsidR="00CF7E26">
        <w:tab/>
      </w:r>
      <w:r w:rsidRPr="008A47D0">
        <w:t>informację o obwodzie głosowania, w którym wyborca ma zostać ujęty w spisie wyborców sporządzonym dla danych wyborów, jeżeli jest to obwód inny niż wskazany w pkt 10</w:t>
      </w:r>
      <w:r w:rsidR="00CF7E26">
        <w:t>.</w:t>
      </w:r>
    </w:p>
    <w:p w:rsidR="008A47D0" w:rsidRPr="008A47D0" w:rsidRDefault="008A47D0" w:rsidP="0034769A">
      <w:pPr>
        <w:pStyle w:val="ZUSTzmustartykuempunktem"/>
      </w:pPr>
      <w:r w:rsidRPr="008A47D0">
        <w:t>§ 3. Dane, o których mowa w § 2 pkt 1–6, przekazywane są do Centralnego Rejestru Wyborców z rejestru PESEL, po osiągnięciu przez osobę pełnoletności, lub w przypadku osiągnięcia pełnoletności w okresie między zarządzeniem wyborów a dniem wyborów – przed sporządzeniem spisu wyborców.</w:t>
      </w:r>
    </w:p>
    <w:p w:rsidR="008A47D0" w:rsidRPr="008A47D0" w:rsidRDefault="008A47D0" w:rsidP="0034769A">
      <w:pPr>
        <w:pStyle w:val="ZUSTzmustartykuempunktem"/>
      </w:pPr>
      <w:r w:rsidRPr="008A47D0">
        <w:t>§ 4. Dane, o</w:t>
      </w:r>
      <w:r w:rsidR="00885C8B">
        <w:t xml:space="preserve"> których mowa w § 2 pkt 7 i 8, </w:t>
      </w:r>
      <w:r w:rsidRPr="008A47D0">
        <w:t>wprowadzane są do Centralnego Rejestru Wyborców przez wójta bezpośrednio, w trybie teletransmisji.</w:t>
      </w:r>
    </w:p>
    <w:p w:rsidR="008A47D0" w:rsidRPr="008A47D0" w:rsidRDefault="008A47D0" w:rsidP="0034769A">
      <w:pPr>
        <w:pStyle w:val="ZUSTzmustartykuempunktem"/>
      </w:pPr>
      <w:r w:rsidRPr="008A47D0">
        <w:t>§ 5. W Centralnym Rejestrze Wyborców w części B gromadzi się dane obywateli Unii Europejskiej niebędących obywatelami polskimi oraz dane obywateli Zjednoczonego Królestwa Wielkiej Brytanii i Irlandii Północnej, uprawnionych do korzystania z praw wyborczych w Rzeczypospolitej Polskiej w zakresie obejmującym:</w:t>
      </w:r>
    </w:p>
    <w:p w:rsidR="008A47D0" w:rsidRPr="008A47D0" w:rsidRDefault="008A47D0" w:rsidP="0034769A">
      <w:pPr>
        <w:pStyle w:val="ZLITPKTzmpktliter"/>
      </w:pPr>
      <w:r w:rsidRPr="008A47D0">
        <w:t>1)</w:t>
      </w:r>
      <w:r w:rsidR="00CF7E26">
        <w:tab/>
      </w:r>
      <w:r w:rsidRPr="008A47D0">
        <w:t>imię (imiona);</w:t>
      </w:r>
    </w:p>
    <w:p w:rsidR="008A47D0" w:rsidRPr="008A47D0" w:rsidRDefault="008A47D0" w:rsidP="0034769A">
      <w:pPr>
        <w:pStyle w:val="ZLITPKTzmpktliter"/>
      </w:pPr>
      <w:r w:rsidRPr="008A47D0">
        <w:t>2)</w:t>
      </w:r>
      <w:r w:rsidR="00CF7E26">
        <w:tab/>
      </w:r>
      <w:r w:rsidRPr="008A47D0">
        <w:t>nazwisko;</w:t>
      </w:r>
    </w:p>
    <w:p w:rsidR="008A47D0" w:rsidRPr="008A47D0" w:rsidRDefault="008A47D0" w:rsidP="0034769A">
      <w:pPr>
        <w:pStyle w:val="ZLITPKTzmpktliter"/>
      </w:pPr>
      <w:r w:rsidRPr="008A47D0">
        <w:t>3)</w:t>
      </w:r>
      <w:r w:rsidR="00CF7E26">
        <w:tab/>
      </w:r>
      <w:r w:rsidRPr="008A47D0">
        <w:t xml:space="preserve">numer ewidencyjny PESEL; </w:t>
      </w:r>
    </w:p>
    <w:p w:rsidR="008A47D0" w:rsidRPr="008A47D0" w:rsidRDefault="008A47D0" w:rsidP="0034769A">
      <w:pPr>
        <w:pStyle w:val="ZLITPKTzmpktliter"/>
      </w:pPr>
      <w:r w:rsidRPr="008A47D0">
        <w:lastRenderedPageBreak/>
        <w:t>4)</w:t>
      </w:r>
      <w:r w:rsidR="00CF7E26">
        <w:tab/>
      </w:r>
      <w:r w:rsidRPr="008A47D0">
        <w:t>imię ojca;</w:t>
      </w:r>
    </w:p>
    <w:p w:rsidR="008A47D0" w:rsidRPr="008A47D0" w:rsidRDefault="008A47D0" w:rsidP="0034769A">
      <w:pPr>
        <w:pStyle w:val="ZLITPKTzmpktliter"/>
      </w:pPr>
      <w:r w:rsidRPr="008A47D0">
        <w:t>5)</w:t>
      </w:r>
      <w:r w:rsidR="00CF7E26">
        <w:tab/>
      </w:r>
      <w:r w:rsidRPr="008A47D0">
        <w:t>datę urodzenia;</w:t>
      </w:r>
    </w:p>
    <w:p w:rsidR="008A47D0" w:rsidRPr="008A47D0" w:rsidRDefault="008A47D0" w:rsidP="0034769A">
      <w:pPr>
        <w:pStyle w:val="ZLITPKTzmpktliter"/>
      </w:pPr>
      <w:r w:rsidRPr="008A47D0">
        <w:t>6)</w:t>
      </w:r>
      <w:r w:rsidR="00CF7E26">
        <w:tab/>
      </w:r>
      <w:r w:rsidRPr="008A47D0">
        <w:t>obywatelstwo;</w:t>
      </w:r>
    </w:p>
    <w:p w:rsidR="008A47D0" w:rsidRPr="008A47D0" w:rsidRDefault="00CF7E26" w:rsidP="0034769A">
      <w:pPr>
        <w:pStyle w:val="ZLITPKTzmpktliter"/>
      </w:pPr>
      <w:r>
        <w:t>7)</w:t>
      </w:r>
      <w:r>
        <w:tab/>
      </w:r>
      <w:r w:rsidR="008A47D0" w:rsidRPr="008A47D0">
        <w:t>numer paszportu lub innego dokumentu stwierdzającego tożsamość;</w:t>
      </w:r>
    </w:p>
    <w:p w:rsidR="008A47D0" w:rsidRPr="008A47D0" w:rsidRDefault="008A47D0" w:rsidP="0034769A">
      <w:pPr>
        <w:pStyle w:val="ZLITPKTzmpktliter"/>
      </w:pPr>
      <w:r w:rsidRPr="008A47D0">
        <w:t>8)</w:t>
      </w:r>
      <w:r w:rsidR="00CF7E26">
        <w:tab/>
      </w:r>
      <w:r w:rsidRPr="008A47D0">
        <w:t>adres stałego zamieszkania zarejestrowany w związku ze złożeniem wniosku w trybie określonym w art. 19a;</w:t>
      </w:r>
    </w:p>
    <w:p w:rsidR="008A47D0" w:rsidRPr="008A47D0" w:rsidRDefault="008A47D0" w:rsidP="0034769A">
      <w:pPr>
        <w:pStyle w:val="ZLITPKTzmpktliter"/>
      </w:pPr>
      <w:r w:rsidRPr="008A47D0">
        <w:t>9)</w:t>
      </w:r>
      <w:r w:rsidR="00CF7E26">
        <w:tab/>
      </w:r>
      <w:r w:rsidRPr="008A47D0">
        <w:t>informację o pozbawieniu prawa wybierania, z przyczyn o których mowa w art. 10 § 2, okres pozbawienia prawa wybierania, oznaczenie sądu, sygnaturę akt, datę wydania oraz datę uprawomocnienia się orzeczenia, na podstawie którego nastąpiło pozbawienie prawa wybierania;</w:t>
      </w:r>
    </w:p>
    <w:p w:rsidR="008A47D0" w:rsidRPr="008A47D0" w:rsidRDefault="008A47D0" w:rsidP="0034769A">
      <w:pPr>
        <w:pStyle w:val="ZLITPKTzmpktliter"/>
      </w:pPr>
      <w:r w:rsidRPr="008A47D0">
        <w:t>10)</w:t>
      </w:r>
      <w:r w:rsidR="00CF7E26">
        <w:tab/>
      </w:r>
      <w:r w:rsidRPr="008A47D0">
        <w:t>informację o okręgu wyborczym właściwym w wyborach do Parlamentu Europejskiego i do rady gminy;</w:t>
      </w:r>
    </w:p>
    <w:p w:rsidR="008A47D0" w:rsidRPr="008A47D0" w:rsidRDefault="008A47D0" w:rsidP="0034769A">
      <w:pPr>
        <w:pStyle w:val="ZLITPKTzmpktliter"/>
      </w:pPr>
      <w:r w:rsidRPr="008A47D0">
        <w:t>11)</w:t>
      </w:r>
      <w:r w:rsidR="00CF7E26">
        <w:tab/>
      </w:r>
      <w:r w:rsidRPr="008A47D0">
        <w:t xml:space="preserve">informację o obwodzie głosowania właściwym zgodnie z adresem stałego zamieszkania wskazanym we wniosku, o którym mowa w § 19a; </w:t>
      </w:r>
    </w:p>
    <w:p w:rsidR="008A47D0" w:rsidRPr="008A47D0" w:rsidRDefault="008A47D0" w:rsidP="0034769A">
      <w:pPr>
        <w:pStyle w:val="ZLITPKTzmpktliter"/>
      </w:pPr>
      <w:r w:rsidRPr="008A47D0">
        <w:t>12)</w:t>
      </w:r>
      <w:r w:rsidR="00CF7E26">
        <w:tab/>
      </w:r>
      <w:r w:rsidRPr="008A47D0">
        <w:t>informację o obwodzie głosowania, w którym wyborca ma zostać ujęty w spisie wyborców sporządzonym dla danych wyborów jeżeli jest to obwód inny niż wskazany w pkt 11.</w:t>
      </w:r>
    </w:p>
    <w:p w:rsidR="008A47D0" w:rsidRPr="008A47D0" w:rsidRDefault="008A47D0" w:rsidP="0034769A">
      <w:pPr>
        <w:pStyle w:val="ZUSTzmustartykuempunktem"/>
      </w:pPr>
      <w:r w:rsidRPr="008A47D0">
        <w:t>§ 6. Dane, o których mowa w § 5 pkt 1–9, wprowadzane są do Centralnego Rejestru Wyborców przez wójta</w:t>
      </w:r>
      <w:r w:rsidR="00673907">
        <w:t xml:space="preserve"> </w:t>
      </w:r>
      <w:r w:rsidR="00673907" w:rsidRPr="008A47D0">
        <w:t>bezpośrednio, w trybie teletransmisji</w:t>
      </w:r>
      <w:r w:rsidRPr="008A47D0">
        <w:t>.</w:t>
      </w:r>
    </w:p>
    <w:p w:rsidR="008A47D0" w:rsidRPr="008A47D0" w:rsidRDefault="008A47D0" w:rsidP="0034769A">
      <w:pPr>
        <w:pStyle w:val="ZUSTzmustartykuempunktem"/>
      </w:pPr>
      <w:r w:rsidRPr="008A47D0">
        <w:t>Art. 18b § 1. Dane z części A Centralnego Rejestru Wyborców usuwa się w przypadku:</w:t>
      </w:r>
    </w:p>
    <w:p w:rsidR="008A47D0" w:rsidRPr="008A47D0" w:rsidRDefault="008A47D0" w:rsidP="0034769A">
      <w:pPr>
        <w:pStyle w:val="ZLITPKTzmpktliter"/>
      </w:pPr>
      <w:r w:rsidRPr="008A47D0">
        <w:t>1)</w:t>
      </w:r>
      <w:r w:rsidR="00CF7E26">
        <w:tab/>
      </w:r>
      <w:r w:rsidRPr="008A47D0">
        <w:t>śmierci;</w:t>
      </w:r>
    </w:p>
    <w:p w:rsidR="008A47D0" w:rsidRPr="008A47D0" w:rsidRDefault="008A47D0" w:rsidP="0034769A">
      <w:pPr>
        <w:pStyle w:val="ZLITPKTzmpktliter"/>
      </w:pPr>
      <w:r w:rsidRPr="008A47D0">
        <w:t>2)</w:t>
      </w:r>
      <w:r w:rsidR="00CF7E26">
        <w:tab/>
      </w:r>
      <w:r w:rsidRPr="008A47D0">
        <w:t xml:space="preserve">utraty obywatelstwa polskiego; </w:t>
      </w:r>
    </w:p>
    <w:p w:rsidR="008A47D0" w:rsidRPr="008A47D0" w:rsidRDefault="008A47D0" w:rsidP="0034769A">
      <w:pPr>
        <w:pStyle w:val="ZLITPKTzmpktliter"/>
      </w:pPr>
      <w:r w:rsidRPr="008A47D0">
        <w:t>3)</w:t>
      </w:r>
      <w:r w:rsidR="00CF7E26">
        <w:tab/>
      </w:r>
      <w:r w:rsidRPr="008A47D0">
        <w:t xml:space="preserve">anulowania numeru ewidencyjnego PESEL. </w:t>
      </w:r>
    </w:p>
    <w:p w:rsidR="008A47D0" w:rsidRPr="008A47D0" w:rsidRDefault="008A47D0" w:rsidP="0034769A">
      <w:pPr>
        <w:pStyle w:val="ZUSTzmustartykuempunktem"/>
      </w:pPr>
      <w:r w:rsidRPr="008A47D0">
        <w:t>§ 2. Dane, z przyczyn o których mowa w § 1, podlegają niezwłocznie usunięciu na podstawie przekazanej przez rejestr PESEL informacji o zarejestrowaniu zdarzenia.</w:t>
      </w:r>
    </w:p>
    <w:p w:rsidR="008A47D0" w:rsidRPr="008A47D0" w:rsidRDefault="008A47D0" w:rsidP="0034769A">
      <w:pPr>
        <w:pStyle w:val="ZUSTzmustartykuempunktem"/>
      </w:pPr>
      <w:r w:rsidRPr="008A47D0">
        <w:t xml:space="preserve">§ 3. W Centralnym Rejestrze Wyborców w części A w przypadku zmiany danych, o których mowa w art. 18a § 2 pkt 1–6, w rejestrze PESEL następuje ich automatyczna aktualizacja w Centralnym Rejestrze Wyborców. </w:t>
      </w:r>
    </w:p>
    <w:p w:rsidR="008A47D0" w:rsidRPr="008A47D0" w:rsidRDefault="008A47D0" w:rsidP="0034769A">
      <w:pPr>
        <w:pStyle w:val="ZUSTzmustartykuempunktem"/>
      </w:pPr>
      <w:r w:rsidRPr="008A47D0">
        <w:t>§ 4. W przypadku stwierdzenia nieprawidłowości w danych osobowych przez obywatela polskiego zastosowanie ma art. 11 ustawy z dnia 24 września 2010 r. o ewidencji ludności (D</w:t>
      </w:r>
      <w:r w:rsidR="00885C8B">
        <w:t>z. U. z 2022</w:t>
      </w:r>
      <w:r w:rsidRPr="008A47D0">
        <w:t xml:space="preserve"> r. poz. </w:t>
      </w:r>
      <w:r w:rsidR="00885C8B">
        <w:t>1191</w:t>
      </w:r>
      <w:r w:rsidRPr="008A47D0">
        <w:t xml:space="preserve">). </w:t>
      </w:r>
    </w:p>
    <w:p w:rsidR="008A47D0" w:rsidRPr="008A47D0" w:rsidRDefault="008A47D0" w:rsidP="0034769A">
      <w:pPr>
        <w:pStyle w:val="ZUSTzmustartykuempunktem"/>
      </w:pPr>
      <w:r w:rsidRPr="008A47D0">
        <w:lastRenderedPageBreak/>
        <w:t>Art. 18c § 1. Dane z części B Centralnego Rejestru Wyborców usuwa się w przypadku:</w:t>
      </w:r>
    </w:p>
    <w:p w:rsidR="008A47D0" w:rsidRPr="008A47D0" w:rsidRDefault="00CF7E26" w:rsidP="0034769A">
      <w:pPr>
        <w:pStyle w:val="ZLITPKTzmpktliter"/>
      </w:pPr>
      <w:r>
        <w:t>1)</w:t>
      </w:r>
      <w:r>
        <w:tab/>
      </w:r>
      <w:r w:rsidR="008A47D0" w:rsidRPr="008A47D0">
        <w:t xml:space="preserve">śmierci; </w:t>
      </w:r>
    </w:p>
    <w:p w:rsidR="008A47D0" w:rsidRPr="008A47D0" w:rsidRDefault="00CF7E26" w:rsidP="0034769A">
      <w:pPr>
        <w:pStyle w:val="ZLITPKTzmpktliter"/>
      </w:pPr>
      <w:r>
        <w:t>2)</w:t>
      </w:r>
      <w:r>
        <w:tab/>
      </w:r>
      <w:r w:rsidR="008A47D0" w:rsidRPr="008A47D0">
        <w:t>utraty obywatelstwa Zjednoczonego Królestwa Wielkiej Brytanii i Irlandii Północnej lub państwa członkowskiego Unii Europejskiej innego niż Rzeczypospolita Polska ;</w:t>
      </w:r>
    </w:p>
    <w:p w:rsidR="008A47D0" w:rsidRPr="008A47D0" w:rsidRDefault="00CF7E26" w:rsidP="0034769A">
      <w:pPr>
        <w:pStyle w:val="ZLITPKTzmpktliter"/>
      </w:pPr>
      <w:r>
        <w:t>3)</w:t>
      </w:r>
      <w:r>
        <w:tab/>
      </w:r>
      <w:r w:rsidR="008A47D0" w:rsidRPr="008A47D0">
        <w:t>anulowania numeru ewidencyjnego PESEL;</w:t>
      </w:r>
    </w:p>
    <w:p w:rsidR="008A47D0" w:rsidRPr="008A47D0" w:rsidRDefault="00CF7E26" w:rsidP="0034769A">
      <w:pPr>
        <w:pStyle w:val="ZLITPKTzmpktliter"/>
      </w:pPr>
      <w:r>
        <w:t>4)</w:t>
      </w:r>
      <w:r>
        <w:tab/>
      </w:r>
      <w:r w:rsidR="008A47D0" w:rsidRPr="008A47D0">
        <w:t>złożenia wniosku o skreślenie z Centralnego Rejestru Wyborców.</w:t>
      </w:r>
    </w:p>
    <w:p w:rsidR="008A47D0" w:rsidRPr="008A47D0" w:rsidRDefault="008A47D0" w:rsidP="0034769A">
      <w:pPr>
        <w:pStyle w:val="ZUSTzmustartykuempunktem"/>
      </w:pPr>
      <w:r w:rsidRPr="008A47D0">
        <w:t xml:space="preserve">§ 2. Dane, z przyczyn o których mowa w § 1 pkt 1–3, podlegają niezwłocznie usunięciu na podstawie przekazanej przez rejestr PESEL informacji o zarejestrowaniu zdarzenia. </w:t>
      </w:r>
    </w:p>
    <w:p w:rsidR="008A47D0" w:rsidRPr="008A47D0" w:rsidRDefault="008A47D0" w:rsidP="0034769A">
      <w:pPr>
        <w:pStyle w:val="ZUSTzmustartykuempunktem"/>
      </w:pPr>
      <w:r w:rsidRPr="008A47D0">
        <w:t>§ 3. W Centralnym Rejestrze Wyborców w części B w przypadku zmiany danych, o których mowa w art. 18a § 5 pkt 1–7, w rejestrze PESEL następuje ich automatyczna aktualizacja w Centralnym Rejestrze Wyborców.</w:t>
      </w:r>
      <w:r w:rsidR="00B717BB">
        <w:t>”</w:t>
      </w:r>
      <w:r w:rsidRPr="008A47D0">
        <w:t>;</w:t>
      </w:r>
    </w:p>
    <w:p w:rsidR="008A47D0" w:rsidRPr="008A47D0" w:rsidRDefault="008A47D0" w:rsidP="00367E7C">
      <w:pPr>
        <w:pStyle w:val="PKTpunkt"/>
      </w:pPr>
      <w:r w:rsidRPr="008A47D0">
        <w:t>9)</w:t>
      </w:r>
      <w:r w:rsidRPr="008A47D0">
        <w:tab/>
        <w:t xml:space="preserve">art. 19 otrzymuje brzmienie: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xml:space="preserve">Art. 19 § 1. W Centralnym Rejestrze Wyborców można być ujętym tylko w jednym stałym obwodzie głosowania.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2. W Centralnym Rejestrze Wyborców w części A wyborcy zameldowani na pobyt stały na obszarze danej gminy są z urzędu ujmowani w stałym obwodzie głosowania właściwym dla adresu zameldowania na pobyt stały.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3. W Centralnym Rejestrze Wyborców w części A wyborcy stale zamieszkali na obszarze gminy bez zameldowania na pobyt stały w tej gminie ujmowani są w stałym obwodzie głosowania właściwym dla adresu stałego zamieszkania, jeżeli złożą w tej sprawie wniosek do urzędu gminy właściwego dla miejsca zamieszkania najpóźniej na 5 dni przed dniem wyborów lub referendum. </w:t>
      </w:r>
    </w:p>
    <w:p w:rsidR="008A47D0" w:rsidRPr="008A47D0" w:rsidRDefault="008A47D0" w:rsidP="008A47D0">
      <w:pPr>
        <w:widowControl/>
        <w:suppressAutoHyphens/>
        <w:ind w:left="510" w:firstLine="510"/>
        <w:jc w:val="both"/>
        <w:rPr>
          <w:rFonts w:ascii="Times" w:hAnsi="Times"/>
        </w:rPr>
      </w:pPr>
      <w:r w:rsidRPr="008A47D0">
        <w:rPr>
          <w:rFonts w:ascii="Times" w:hAnsi="Times"/>
        </w:rPr>
        <w:t>§ 4. Przepis § 3 stosuje się odpowiednio do wyborcy stale zamieszkałego na obszarze gminy pod innym adresem aniżeli adres zamel</w:t>
      </w:r>
      <w:r w:rsidR="00301BEE">
        <w:rPr>
          <w:rFonts w:ascii="Times" w:hAnsi="Times"/>
        </w:rPr>
        <w:t xml:space="preserve">dowania na pobyt stały </w:t>
      </w:r>
      <w:r w:rsidRPr="008A47D0">
        <w:rPr>
          <w:rFonts w:ascii="Times" w:hAnsi="Times"/>
        </w:rPr>
        <w:t>w tej gminie.</w:t>
      </w:r>
    </w:p>
    <w:p w:rsidR="008A47D0" w:rsidRPr="008A47D0" w:rsidRDefault="008A47D0" w:rsidP="008A47D0">
      <w:pPr>
        <w:widowControl/>
        <w:suppressAutoHyphens/>
        <w:ind w:left="510" w:firstLine="510"/>
        <w:jc w:val="both"/>
        <w:rPr>
          <w:rFonts w:ascii="Times" w:hAnsi="Times"/>
        </w:rPr>
      </w:pPr>
      <w:r w:rsidRPr="008A47D0">
        <w:rPr>
          <w:rFonts w:ascii="Times" w:hAnsi="Times"/>
        </w:rPr>
        <w:t>§ 5. Wniosek, o którym mowa w § 3, powinien zawierać nazwisko, imię (imiona), imię ojca, datę urodzenia oraz numer ewidencyjny PESEL wnioskodawcy i oświadczenie co do adresu stałego zamieszkania.</w:t>
      </w:r>
    </w:p>
    <w:p w:rsidR="008A47D0" w:rsidRPr="008A47D0" w:rsidRDefault="008A47D0" w:rsidP="008A47D0">
      <w:pPr>
        <w:widowControl/>
        <w:suppressAutoHyphens/>
        <w:ind w:left="510" w:firstLine="510"/>
        <w:jc w:val="both"/>
        <w:rPr>
          <w:rFonts w:ascii="Times" w:hAnsi="Times"/>
        </w:rPr>
      </w:pPr>
      <w:r w:rsidRPr="008A47D0">
        <w:rPr>
          <w:rFonts w:ascii="Times" w:hAnsi="Times"/>
        </w:rPr>
        <w:t>§ 6. Wniosek, o którym mowa w § 3, może zostać złożony na piśmie utrwalonym w postaci papierowej, opatrzon</w:t>
      </w:r>
      <w:r w:rsidR="00CF7E26">
        <w:rPr>
          <w:rFonts w:ascii="Times" w:hAnsi="Times"/>
        </w:rPr>
        <w:t>ym</w:t>
      </w:r>
      <w:r w:rsidRPr="008A47D0">
        <w:rPr>
          <w:rFonts w:ascii="Times" w:hAnsi="Times"/>
        </w:rPr>
        <w:t xml:space="preserve"> własnoręcznym podpisem albo przy użyciu usługi elektronicznej udostępnionej przez ministra właściwego do spraw informatyzacji, po </w:t>
      </w:r>
      <w:r w:rsidRPr="008A47D0">
        <w:rPr>
          <w:rFonts w:ascii="Times" w:hAnsi="Times"/>
        </w:rPr>
        <w:lastRenderedPageBreak/>
        <w:t xml:space="preserve">uwierzytelnieniu wnioskodawcy w sposób określony w art. 20a ust. 1 ustawy z dnia 17 lutego 2005 r. o informatyzacji działalności podmiotów realizujących zadania publiczne (Dz. U. z 2021 r. poz. </w:t>
      </w:r>
      <w:r w:rsidR="00732CA4">
        <w:rPr>
          <w:rFonts w:ascii="Times" w:hAnsi="Times"/>
        </w:rPr>
        <w:t>2070 oraz 2022 r. poz. 1087</w:t>
      </w:r>
      <w:r w:rsidRPr="008A47D0">
        <w:rPr>
          <w:rFonts w:ascii="Times" w:hAnsi="Times"/>
        </w:rPr>
        <w:t>),</w:t>
      </w:r>
      <w:r w:rsidR="00CF7E26" w:rsidRPr="00CF7E26">
        <w:t xml:space="preserve"> </w:t>
      </w:r>
      <w:r w:rsidR="00CF7E26" w:rsidRPr="00CF7E26">
        <w:rPr>
          <w:rFonts w:ascii="Times" w:hAnsi="Times"/>
        </w:rPr>
        <w:t xml:space="preserve">w postaci </w:t>
      </w:r>
      <w:r w:rsidR="002D3CA0">
        <w:rPr>
          <w:rFonts w:ascii="Times" w:hAnsi="Times"/>
        </w:rPr>
        <w:t>elektronicznej</w:t>
      </w:r>
      <w:r w:rsidR="00CF7E26" w:rsidRPr="00CF7E26">
        <w:rPr>
          <w:rFonts w:ascii="Times" w:hAnsi="Times"/>
        </w:rPr>
        <w:t>,</w:t>
      </w:r>
      <w:r w:rsidR="002D3CA0">
        <w:rPr>
          <w:rFonts w:ascii="Times" w:hAnsi="Times"/>
        </w:rPr>
        <w:t xml:space="preserve"> </w:t>
      </w:r>
      <w:r w:rsidRPr="008A47D0">
        <w:rPr>
          <w:rFonts w:ascii="Times" w:hAnsi="Times"/>
        </w:rPr>
        <w:t>opatrzonym kwalifikowanym podpisem elektronicznym, podpisem zaufanym albo podpisem osobistym.</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7. Wyborca ujęty w stałym obwodzie głosowania na swój wniosek, który zostanie następnie zameldowany na pobyt stały pod innym adresem, jest z urzędu ujmowany w stałym obwodzie właściwym dla adresu zameldowania na pobyt stały. </w:t>
      </w:r>
    </w:p>
    <w:p w:rsidR="008A47D0" w:rsidRPr="008A47D0" w:rsidRDefault="008A47D0" w:rsidP="008A47D0">
      <w:pPr>
        <w:widowControl/>
        <w:suppressAutoHyphens/>
        <w:ind w:left="510" w:firstLine="510"/>
        <w:jc w:val="both"/>
        <w:rPr>
          <w:rFonts w:ascii="Times" w:hAnsi="Times"/>
        </w:rPr>
      </w:pPr>
      <w:r w:rsidRPr="008A47D0">
        <w:rPr>
          <w:rFonts w:ascii="Times" w:hAnsi="Times"/>
        </w:rPr>
        <w:t>§ 8. Przepis § 1–7 stosuje się odpowiednio do wyborcy nigdzie niezamieszkałego, przebywającego stale na obszarze gminy.</w:t>
      </w:r>
      <w:r w:rsidR="00B717BB">
        <w:rPr>
          <w:rFonts w:ascii="Times" w:hAnsi="Times"/>
        </w:rPr>
        <w:t>”</w:t>
      </w:r>
      <w:r w:rsidRPr="008A47D0">
        <w:rPr>
          <w:rFonts w:ascii="Times" w:hAnsi="Times"/>
        </w:rPr>
        <w:t>;</w:t>
      </w:r>
    </w:p>
    <w:p w:rsidR="008A47D0" w:rsidRPr="008A47D0" w:rsidRDefault="00244C79" w:rsidP="00367E7C">
      <w:pPr>
        <w:pStyle w:val="PKTpunkt"/>
      </w:pPr>
      <w:r>
        <w:t>10)</w:t>
      </w:r>
      <w:r>
        <w:tab/>
      </w:r>
      <w:r w:rsidR="008A47D0" w:rsidRPr="008A47D0">
        <w:t xml:space="preserve">po art. 19 dodaje się art. 19a w brzmieniu: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xml:space="preserve">Art. 19a § 1. W Centralnym Rejestrze Wyborców w części B, wyborcy stale zamieszkali na obszarze gminy ujmowani są w obwodzie właściwym dla adresu stałego zamieszkania jeżeli złożą w tej sprawie wniosek do urzędu gminy właściwego dla miejsca zamieszkania najpóźniej na 5 dni przed dniem wyborów lub referendum. </w:t>
      </w:r>
    </w:p>
    <w:p w:rsidR="008A47D0" w:rsidRPr="008A47D0" w:rsidRDefault="0034769A" w:rsidP="008A47D0">
      <w:pPr>
        <w:widowControl/>
        <w:suppressAutoHyphens/>
        <w:ind w:left="510" w:firstLine="510"/>
        <w:jc w:val="both"/>
        <w:rPr>
          <w:rFonts w:ascii="Times" w:hAnsi="Times"/>
        </w:rPr>
      </w:pPr>
      <w:r w:rsidRPr="0034769A">
        <w:t>§</w:t>
      </w:r>
      <w:r w:rsidR="008A47D0" w:rsidRPr="008A47D0">
        <w:rPr>
          <w:rFonts w:ascii="Times" w:hAnsi="Times"/>
        </w:rPr>
        <w:t xml:space="preserve"> 2. Wniosek, o którym mowa w §</w:t>
      </w:r>
      <w:r w:rsidR="00E31568">
        <w:rPr>
          <w:rFonts w:ascii="Times" w:hAnsi="Times"/>
        </w:rPr>
        <w:t xml:space="preserve"> </w:t>
      </w:r>
      <w:r w:rsidR="008A47D0" w:rsidRPr="008A47D0">
        <w:rPr>
          <w:rFonts w:ascii="Times" w:hAnsi="Times"/>
        </w:rPr>
        <w:t>1, powinien zawierać nazwisko, imię (imiona), imię ojca, datę urodzenia, obywatelstwo, numer paszportu lub innego dokumentu stwierdzającego tożsamość wnioskodawcy, numer ewidencyjny PESEL wnioskodawcy i oświadczenie co do adresu stałego zamieszkania.</w:t>
      </w:r>
    </w:p>
    <w:p w:rsidR="008A47D0" w:rsidRPr="008A47D0" w:rsidRDefault="008A47D0" w:rsidP="008A47D0">
      <w:pPr>
        <w:widowControl/>
        <w:suppressAutoHyphens/>
        <w:ind w:left="510" w:firstLine="510"/>
        <w:jc w:val="both"/>
        <w:rPr>
          <w:rFonts w:ascii="Times" w:hAnsi="Times"/>
        </w:rPr>
      </w:pPr>
      <w:r w:rsidRPr="008A47D0">
        <w:rPr>
          <w:rFonts w:ascii="Times" w:hAnsi="Times"/>
        </w:rPr>
        <w:t>§ 3. Jeżeli w chwili złożenia wniosku, o którym mowa w § 2, wnioskodawca nie ma nadanego numeru PESEL, w celu nadania numeru PESEL wniosek powinien zawierać dodatkowo dane, o któryc</w:t>
      </w:r>
      <w:r w:rsidR="00301BEE">
        <w:rPr>
          <w:rFonts w:ascii="Times" w:hAnsi="Times"/>
        </w:rPr>
        <w:t>h mowa w art. 8 pkt 9–11, 14–17 i</w:t>
      </w:r>
      <w:r w:rsidRPr="008A47D0">
        <w:rPr>
          <w:rFonts w:ascii="Times" w:hAnsi="Times"/>
        </w:rPr>
        <w:t xml:space="preserve"> 24a ustawy z dnia 24 września 2010 r. o ewidencji ludności oraz, jeżeli są dostępne, dane, o których mowa w art. 8 pkt 3, 3a, 5, 7, 8, 12, 13</w:t>
      </w:r>
      <w:r w:rsidR="00301BEE">
        <w:rPr>
          <w:rFonts w:ascii="Times" w:hAnsi="Times"/>
        </w:rPr>
        <w:t xml:space="preserve"> i</w:t>
      </w:r>
      <w:r w:rsidRPr="008A47D0">
        <w:rPr>
          <w:rFonts w:ascii="Times" w:hAnsi="Times"/>
        </w:rPr>
        <w:t xml:space="preserve"> 18–21 ustawy z dnia 24 września 2010 r. o ewidencji ludności.</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4. Wniosek, o którym mowa w § 1, może zostać złożony na piśmie utrwalonym w postaci papierowej opatrzonym własnoręcznym podpisem albo przy użyciu usługi elektronicznej udostępnionej przez ministra właściwego do spraw informatyzacji, po uwierzytelnieniu tej osoby w sposób określony w art. 20a ust. 1 ustawy z dnia 17 lutego 2005 r. o informatyzacji działalności podmiotów realizujących zadania publiczne, </w:t>
      </w:r>
      <w:r w:rsidR="002D3CA0" w:rsidRPr="00CF7E26">
        <w:rPr>
          <w:rFonts w:ascii="Times" w:hAnsi="Times"/>
        </w:rPr>
        <w:t xml:space="preserve">w postaci </w:t>
      </w:r>
      <w:r w:rsidR="002D3CA0">
        <w:rPr>
          <w:rFonts w:ascii="Times" w:hAnsi="Times"/>
        </w:rPr>
        <w:t>elektronicznej</w:t>
      </w:r>
      <w:r w:rsidR="002D3CA0" w:rsidRPr="00CF7E26">
        <w:rPr>
          <w:rFonts w:ascii="Times" w:hAnsi="Times"/>
        </w:rPr>
        <w:t>,</w:t>
      </w:r>
      <w:r w:rsidR="002D3CA0">
        <w:rPr>
          <w:rFonts w:ascii="Times" w:hAnsi="Times"/>
        </w:rPr>
        <w:t xml:space="preserve"> </w:t>
      </w:r>
      <w:r w:rsidRPr="008A47D0">
        <w:rPr>
          <w:rFonts w:ascii="Times" w:hAnsi="Times"/>
        </w:rPr>
        <w:t>opatrzonym kwalifikowanym podpisem elektronicznym, podpisem zaufanym albo podpisem osobistym.</w:t>
      </w:r>
    </w:p>
    <w:p w:rsidR="008A47D0" w:rsidRPr="008A47D0" w:rsidRDefault="008A47D0" w:rsidP="008A47D0">
      <w:pPr>
        <w:widowControl/>
        <w:suppressAutoHyphens/>
        <w:ind w:left="510" w:firstLine="510"/>
        <w:jc w:val="both"/>
        <w:rPr>
          <w:rFonts w:ascii="Times" w:hAnsi="Times"/>
        </w:rPr>
      </w:pPr>
      <w:r w:rsidRPr="008A47D0">
        <w:rPr>
          <w:rFonts w:ascii="Times" w:hAnsi="Times"/>
        </w:rPr>
        <w:lastRenderedPageBreak/>
        <w:t xml:space="preserve">§ 5. Wyborca, którego dane są zamieszczone w Centralnym Rejestrze Wyborców w części B, może na swój wniosek złożony do urzędu gminy właściwego dla miejsca zamieszkania zostać skreślony z Centralnego Rejestru Wyborców.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6. Wniosek, o którym mowa w § 5, może zostać złożony na piśmie utrwalonym w postaci papierowej opatrzonym własnoręcznym podpisem albo w postaci 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 </w:t>
      </w:r>
    </w:p>
    <w:p w:rsidR="008A47D0" w:rsidRPr="008A47D0" w:rsidRDefault="008A47D0" w:rsidP="008A47D0">
      <w:pPr>
        <w:widowControl/>
        <w:suppressAutoHyphens/>
        <w:ind w:left="510" w:firstLine="510"/>
        <w:jc w:val="both"/>
        <w:rPr>
          <w:rFonts w:ascii="Times" w:hAnsi="Times"/>
        </w:rPr>
      </w:pPr>
      <w:r w:rsidRPr="008A47D0">
        <w:rPr>
          <w:rFonts w:ascii="Times" w:hAnsi="Times"/>
        </w:rPr>
        <w:t>§ 7. W przypadku rozbieżności danych we wniosku, o których mowa w § 2, z danymi w rejestrze PESEL rozbieżności wyjaśnia się w terminie 30 dni.”;</w:t>
      </w:r>
    </w:p>
    <w:p w:rsidR="008A47D0" w:rsidRPr="008A47D0" w:rsidRDefault="008A47D0" w:rsidP="00367E7C">
      <w:pPr>
        <w:pStyle w:val="PKTpunkt"/>
      </w:pPr>
      <w:r w:rsidRPr="008A47D0">
        <w:t>11)</w:t>
      </w:r>
      <w:r w:rsidRPr="008A47D0">
        <w:tab/>
        <w:t xml:space="preserve">w art. 20 § 1–4 otrzymują brzmienie: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xml:space="preserve">§ 1. Decyzję o ujęciu lub o odmowie ujęcia w stałym obwodzie głosowania wydaje wójt w terminie 5 dni od dnia wniesienia wniosku, o którym mowa w art. 19 i art. 19a, lub w terminie 5 dni od dnia wyjaśnienia rozbieżności w trybie określonym w art. 19a § 7.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2. Wójt przed wydaniem decyzji, o której mowa w § 1, jest obowiązany sprawdzić, czy osoba wnosząca wniosek o ujęcie w stałym obwodzie głosowania spełnia warunki stałego zamieszkania pod adresem wskazanym we wniosku. </w:t>
      </w:r>
    </w:p>
    <w:p w:rsidR="008A47D0" w:rsidRPr="008A47D0" w:rsidRDefault="008A47D0" w:rsidP="008A47D0">
      <w:pPr>
        <w:widowControl/>
        <w:suppressAutoHyphens/>
        <w:ind w:left="510" w:firstLine="510"/>
        <w:jc w:val="both"/>
        <w:rPr>
          <w:rFonts w:ascii="Times" w:hAnsi="Times"/>
        </w:rPr>
      </w:pPr>
      <w:r w:rsidRPr="008A47D0">
        <w:rPr>
          <w:rFonts w:ascii="Times" w:hAnsi="Times"/>
        </w:rPr>
        <w:t>§ 3. Decyzja uwzględniająca wniosek skutkuje ujęciem wyborcy w stałym obwodzie głosowania. Decyzję o odmowie ujęcia w stałym obwodzie głosowania, wraz z uzasadnieniem, niezwłocznie doręcza się wnioskodawcy.</w:t>
      </w:r>
    </w:p>
    <w:p w:rsidR="008A47D0" w:rsidRPr="008A47D0" w:rsidRDefault="008A47D0" w:rsidP="008A47D0">
      <w:pPr>
        <w:widowControl/>
        <w:suppressAutoHyphens/>
        <w:ind w:left="510" w:firstLine="510"/>
        <w:jc w:val="both"/>
        <w:rPr>
          <w:rFonts w:ascii="Times" w:hAnsi="Times"/>
        </w:rPr>
      </w:pPr>
      <w:r w:rsidRPr="008A47D0">
        <w:rPr>
          <w:rFonts w:ascii="Times" w:hAnsi="Times"/>
        </w:rPr>
        <w:t>§ 4. Od decyzji w sprawie odmowy ujęcia w stałym obwodzie głosowania przysługuje prawo wniesienia skargi do właściwego miejscowo sądu rejonowego. Skargę wnosi się za pośrednictwem wójta w terminie 3 dni od dnia doręczenia decyzji. Wójt przekazuje sądowi niezwłocznie skargę wraz z decyzją i aktami sprawy. Wójt może też niezwłocznie zmienić albo uchylić swoją decyzję, jeżeli uzna skargę w całości za zasadną.</w:t>
      </w:r>
      <w:r w:rsidR="00B717BB">
        <w:rPr>
          <w:rFonts w:ascii="Times" w:hAnsi="Times"/>
        </w:rPr>
        <w:t>”</w:t>
      </w:r>
      <w:r w:rsidRPr="008A47D0">
        <w:rPr>
          <w:rFonts w:ascii="Times" w:hAnsi="Times"/>
        </w:rPr>
        <w:t>;</w:t>
      </w:r>
    </w:p>
    <w:p w:rsidR="008A47D0" w:rsidRPr="008A47D0" w:rsidRDefault="00244C79" w:rsidP="00367E7C">
      <w:pPr>
        <w:pStyle w:val="PKTpunkt"/>
      </w:pPr>
      <w:r>
        <w:t>12)</w:t>
      </w:r>
      <w:r>
        <w:tab/>
      </w:r>
      <w:r w:rsidR="008A47D0" w:rsidRPr="008A47D0">
        <w:t>art. 21–23 otrzymują brzmienie:</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xml:space="preserve">Art. 21 § 1. Informacje o pozbawieniu prawa wybierania, z przyczyn określonych w art. 10 § 2, rejestruje się w Centralnym Rejestrze Wyborców na podstawie przekazywanych gminom zawiadomień sądu albo Trybunału Stanu. </w:t>
      </w:r>
    </w:p>
    <w:p w:rsidR="008A47D0" w:rsidRPr="008A47D0" w:rsidRDefault="008A47D0" w:rsidP="008A47D0">
      <w:pPr>
        <w:widowControl/>
        <w:suppressAutoHyphens/>
        <w:ind w:left="510" w:firstLine="510"/>
        <w:jc w:val="both"/>
        <w:rPr>
          <w:rFonts w:ascii="Times" w:hAnsi="Times"/>
        </w:rPr>
      </w:pPr>
      <w:r w:rsidRPr="008A47D0">
        <w:rPr>
          <w:rFonts w:ascii="Times" w:hAnsi="Times"/>
        </w:rPr>
        <w:lastRenderedPageBreak/>
        <w:t xml:space="preserve">§ 2. Rejestracji danych, o których w mowa w § 1, dokonuje wójt właściwy, ze względu na siedzibę sądu wydającego orzeczenie o pozbawienia prawa wybierania.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3. W przypadku czasowego pozbawienia prawa wybierania wyborcy nie są ujmowani w spisach wyborców do czasu wygaśnięcia przyczyny pozbawienia prawa wybierania. </w:t>
      </w:r>
    </w:p>
    <w:p w:rsidR="008A47D0" w:rsidRPr="008A47D0" w:rsidRDefault="008A47D0" w:rsidP="008A47D0">
      <w:pPr>
        <w:widowControl/>
        <w:suppressAutoHyphens/>
        <w:ind w:left="510" w:firstLine="510"/>
        <w:jc w:val="both"/>
        <w:rPr>
          <w:rFonts w:ascii="Times" w:hAnsi="Times"/>
        </w:rPr>
      </w:pPr>
      <w:r w:rsidRPr="008A47D0">
        <w:rPr>
          <w:rFonts w:ascii="Times" w:hAnsi="Times"/>
        </w:rPr>
        <w:t>§ 4. Minister Sprawiedliwości, po zasięgnięciu opinii Państwowej Komisji Wyborczej, określi, w drodze rozporządzenia, tryb i terminy zawiadamiania wójta właściwego, ze względu na siedzibę sądu wydającego orzeczenie o pozbawienia prawa wybierania, o osobach pozbawionych prawa wybierania i okresie, na jaki osoby te zostają pozbawione prawa wybierania, oraz o wygaśnięciu przyczyny pozbawienia prawa wybierania, a także wzory zawiadomień w tych sprawach, tak aby zapewnić bieżącą aktualizację informacji w Centralnym Rejestrze Wyborców danych o osobach pozbawionych prawa wybierania i posiadających prawo wybierania.</w:t>
      </w:r>
    </w:p>
    <w:p w:rsidR="008A47D0" w:rsidRPr="008A47D0" w:rsidRDefault="008A47D0" w:rsidP="008A47D0">
      <w:pPr>
        <w:widowControl/>
        <w:suppressAutoHyphens/>
        <w:ind w:left="510" w:firstLine="510"/>
        <w:jc w:val="both"/>
        <w:rPr>
          <w:rFonts w:ascii="Times" w:hAnsi="Times"/>
        </w:rPr>
      </w:pPr>
      <w:r w:rsidRPr="008A47D0">
        <w:rPr>
          <w:rFonts w:ascii="Times" w:hAnsi="Times"/>
        </w:rPr>
        <w:t>Art. 22 § 1. Wyborca może wnieść do właściwego miejscowo wójta reklamację na nieprawidłowości w Centralnym Rejestrze Wyborców w związku z nieprawidłowym ujęciem wyborcy w obwodzie głosowania.</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2. Reklamację wnosi się ustnie do protokołu, na piśmie utrwalonym w postaci papierowej opatrzonym własnoręcznym podpisem albo w postaci 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 do urzędu gminy właściwego ze względu na miejsce zameldowania na pobyt stały lub zamieszkania.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3. Wójt obowiązany jest rozpatrzyć reklamację w terminie 3 dni od dnia jej wniesienia i wydać decyzję w sprawie.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4. W celu rozpatrzenia reklamacji dane wyborcy mogą być sprawdzane w rejestrze PESEL. </w:t>
      </w:r>
    </w:p>
    <w:p w:rsidR="008A47D0" w:rsidRPr="008A47D0" w:rsidRDefault="008A47D0" w:rsidP="008A47D0">
      <w:pPr>
        <w:widowControl/>
        <w:suppressAutoHyphens/>
        <w:ind w:left="510" w:firstLine="510"/>
        <w:jc w:val="both"/>
        <w:rPr>
          <w:rFonts w:ascii="Times" w:hAnsi="Times"/>
        </w:rPr>
      </w:pPr>
      <w:r w:rsidRPr="008A47D0">
        <w:rPr>
          <w:rFonts w:ascii="Times" w:hAnsi="Times"/>
        </w:rPr>
        <w:t>§ 5. Decyzję, wraz z uzasadnieniem, doręcza się niezwłocznie wnoszącemu reklamację.</w:t>
      </w:r>
    </w:p>
    <w:p w:rsidR="008A47D0" w:rsidRPr="008A47D0" w:rsidRDefault="008A47D0" w:rsidP="008A47D0">
      <w:pPr>
        <w:widowControl/>
        <w:suppressAutoHyphens/>
        <w:ind w:left="510" w:firstLine="510"/>
        <w:jc w:val="both"/>
        <w:rPr>
          <w:rFonts w:ascii="Times" w:hAnsi="Times"/>
        </w:rPr>
      </w:pPr>
      <w:r w:rsidRPr="008A47D0">
        <w:rPr>
          <w:rFonts w:ascii="Times" w:hAnsi="Times"/>
        </w:rPr>
        <w:t>§ 6. Na decyzję nieuwzględniającą reklamacji lub powodującą skreślenie z obwodu wnoszący reklamację może wnieść, w terminie 3 dni od dnia doręczenia decyzji, skargę za pośrednictwem wójta do właściwego miejscowo sądu rejonowego. Przepisy art. 20 § 4 i 5 stosuje się odpowiednio.</w:t>
      </w:r>
    </w:p>
    <w:p w:rsidR="008A47D0" w:rsidRPr="008A47D0" w:rsidRDefault="008A47D0" w:rsidP="008A47D0">
      <w:pPr>
        <w:widowControl/>
        <w:suppressAutoHyphens/>
        <w:ind w:left="510" w:firstLine="510"/>
        <w:jc w:val="both"/>
        <w:rPr>
          <w:rFonts w:ascii="Times" w:hAnsi="Times"/>
        </w:rPr>
      </w:pPr>
      <w:r w:rsidRPr="008A47D0">
        <w:rPr>
          <w:rFonts w:ascii="Times" w:hAnsi="Times"/>
        </w:rPr>
        <w:lastRenderedPageBreak/>
        <w:t xml:space="preserve">Art. 23 § 1. Dane o obywatelach Unii Europejskiej niebędących obywatelami polskimi, korzystających z praw wyborczych w Rzeczypospolitej Polskiej w związku ze zgłoszeniem wniosku, o którym mowa w art. 19a § 1, minister właściwy do spraw informatyzacji przekazuje właściwym organom państw członkowskich Unii Europejskiej nie później niż na 5 dni przed dniem wyborów do Parlamentu Europejskiego w Rzeczypospolitej Polskiej.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2. Minister właściwy do spraw informatyzacji przesyła właściwemu organowi państwa członkowskiego Unii Europejskiej informację o skreśleniu z Centralnego Rejestru Wyborców osoby, o ile przesłał uprzednio do tego organu, informację o której mowa w § 1.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3. Minister właściwy do spraw informatyzacji przekazuje właściwym organom państw członkowskich Unii Europejskiej, na ich wniosek, dane dotyczące obywateli polskich chcących korzystać z praw wyborczych na terytorium innego państwa członkowskiego Unii Europejskiej, w zakresie niezbędnym do korzystania z tych praw. </w:t>
      </w:r>
    </w:p>
    <w:p w:rsidR="008A47D0" w:rsidRPr="008A47D0" w:rsidRDefault="008A47D0" w:rsidP="008A47D0">
      <w:pPr>
        <w:widowControl/>
        <w:suppressAutoHyphens/>
        <w:ind w:left="510" w:firstLine="510"/>
        <w:jc w:val="both"/>
        <w:rPr>
          <w:rFonts w:ascii="Times" w:hAnsi="Times"/>
        </w:rPr>
      </w:pPr>
      <w:r w:rsidRPr="008A47D0">
        <w:rPr>
          <w:rFonts w:ascii="Times" w:hAnsi="Times"/>
        </w:rPr>
        <w:t>§ 4. Informacje, o których mowa w § 1–3, przesyła się, przy wykorzystaniu środków komunikacji elektronicznej.</w:t>
      </w:r>
      <w:r w:rsidR="00B717BB">
        <w:rPr>
          <w:rFonts w:ascii="Times" w:hAnsi="Times"/>
        </w:rPr>
        <w:t>”</w:t>
      </w:r>
      <w:r w:rsidRPr="008A47D0">
        <w:rPr>
          <w:rFonts w:ascii="Times" w:hAnsi="Times"/>
        </w:rPr>
        <w:t xml:space="preserve">; </w:t>
      </w:r>
    </w:p>
    <w:p w:rsidR="008A47D0" w:rsidRPr="008A47D0" w:rsidRDefault="008A47D0" w:rsidP="00367E7C">
      <w:pPr>
        <w:pStyle w:val="PKTpunkt"/>
      </w:pPr>
      <w:r w:rsidRPr="008A47D0">
        <w:t>13)</w:t>
      </w:r>
      <w:r w:rsidRPr="008A47D0">
        <w:tab/>
        <w:t xml:space="preserve">uchyla się art. 24 i art. 25; </w:t>
      </w:r>
    </w:p>
    <w:p w:rsidR="008A47D0" w:rsidRPr="008A47D0" w:rsidRDefault="008A47D0" w:rsidP="00367E7C">
      <w:pPr>
        <w:pStyle w:val="PKTpunkt"/>
      </w:pPr>
      <w:r w:rsidRPr="008A47D0">
        <w:t>14)</w:t>
      </w:r>
      <w:r w:rsidRPr="008A47D0">
        <w:tab/>
        <w:t>po art. 25 dodaje się art. 25a:</w:t>
      </w:r>
    </w:p>
    <w:p w:rsidR="008A47D0" w:rsidRPr="008A47D0" w:rsidRDefault="00B717BB" w:rsidP="00367E7C">
      <w:pPr>
        <w:pStyle w:val="ZARTzmartartykuempunktem"/>
      </w:pPr>
      <w:r>
        <w:t>„</w:t>
      </w:r>
      <w:r w:rsidR="008A47D0" w:rsidRPr="008A47D0">
        <w:t xml:space="preserve">Art. 25a § 1.W celu organizacji wyborów do organów jednostek pomocniczych i jednostek niższego rzędu, o których mowa w art. 35 ustawy z dnia 8 marca 1990 r. o samorządzie gminnym (Dz. U. z 2022 r. poz. 559, 583, 1005 i 1079) przed organizacją tych wyborów  z Centralnego Rejestru Wyborców mogą być przekazywane do systemu teleinformatycznego prowadzonego przez gminę: </w:t>
      </w:r>
    </w:p>
    <w:p w:rsidR="008A47D0" w:rsidRPr="008A47D0" w:rsidRDefault="008A47D0" w:rsidP="000C7162">
      <w:pPr>
        <w:widowControl/>
        <w:numPr>
          <w:ilvl w:val="0"/>
          <w:numId w:val="1"/>
        </w:numPr>
        <w:suppressAutoHyphens/>
        <w:jc w:val="both"/>
        <w:rPr>
          <w:rFonts w:ascii="Times" w:hAnsi="Times"/>
        </w:rPr>
      </w:pPr>
      <w:r w:rsidRPr="008A47D0">
        <w:rPr>
          <w:rFonts w:ascii="Times" w:hAnsi="Times"/>
        </w:rPr>
        <w:t>dane, o których mowa w art. 18a § 2 i § 5, dotyczące osób, które wykonały obowiązek meldunkowy na terenie danej gminy lub posiadają adres stałego zamieszkania w tej gminie;</w:t>
      </w:r>
    </w:p>
    <w:p w:rsidR="008A47D0" w:rsidRPr="008A47D0" w:rsidRDefault="00B717BB" w:rsidP="000C7162">
      <w:pPr>
        <w:widowControl/>
        <w:numPr>
          <w:ilvl w:val="0"/>
          <w:numId w:val="1"/>
        </w:numPr>
        <w:suppressAutoHyphens/>
        <w:jc w:val="both"/>
        <w:rPr>
          <w:rFonts w:ascii="Times" w:hAnsi="Times"/>
        </w:rPr>
      </w:pPr>
      <w:r>
        <w:t>n</w:t>
      </w:r>
      <w:r w:rsidR="008A47D0" w:rsidRPr="008A47D0">
        <w:rPr>
          <w:rFonts w:ascii="Times" w:hAnsi="Times"/>
        </w:rPr>
        <w:t xml:space="preserve">umery i granice stałych obwodów głosowania ustalone dla tej gminy oraz numery i granice okręgów wyborczych ustalone na potrzeby do wyborów do rady gminy.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2. Dane, o których mowa w § 1, udostępniane są w trybie teletransmisji danych, po złożeniu wniosku przez wójta do ministra właściwego do spraw informatyzacji. Do wniosku wójt załącza oświadczenie o posiadaniu przez gminę zabezpieczeń technicznych i organizacyjnych właściwych dla przetwarzania danych osobowych, w szczególności </w:t>
      </w:r>
      <w:r w:rsidRPr="008A47D0">
        <w:rPr>
          <w:rFonts w:ascii="Times" w:hAnsi="Times"/>
        </w:rPr>
        <w:lastRenderedPageBreak/>
        <w:t>uniemożliwiających dostęp osób nieuprawnionych do przetwarzania danych osobowych i wykorzystanie danych niezgodnie z celem ich uzyskania oraz dokumenty, z których wynika data planowanego przeprowadzenia wyborów.</w:t>
      </w:r>
    </w:p>
    <w:p w:rsidR="008A47D0" w:rsidRPr="008A47D0" w:rsidRDefault="000C4C47" w:rsidP="008A47D0">
      <w:pPr>
        <w:widowControl/>
        <w:suppressAutoHyphens/>
        <w:ind w:left="510" w:firstLine="510"/>
        <w:jc w:val="both"/>
        <w:rPr>
          <w:rFonts w:ascii="Times" w:hAnsi="Times"/>
        </w:rPr>
      </w:pPr>
      <w:r w:rsidRPr="008A47D0">
        <w:rPr>
          <w:rFonts w:ascii="Times" w:hAnsi="Times"/>
        </w:rPr>
        <w:t>§</w:t>
      </w:r>
      <w:r w:rsidR="008A47D0" w:rsidRPr="008A47D0">
        <w:rPr>
          <w:rFonts w:ascii="Times" w:hAnsi="Times"/>
        </w:rPr>
        <w:t xml:space="preserve"> 3</w:t>
      </w:r>
      <w:r>
        <w:rPr>
          <w:rFonts w:ascii="Times" w:hAnsi="Times"/>
        </w:rPr>
        <w:t xml:space="preserve">. </w:t>
      </w:r>
      <w:r w:rsidR="008A47D0" w:rsidRPr="008A47D0">
        <w:rPr>
          <w:rFonts w:ascii="Times" w:hAnsi="Times"/>
        </w:rPr>
        <w:t>Dane, o których mowa w §</w:t>
      </w:r>
      <w:r w:rsidR="00301BEE">
        <w:rPr>
          <w:rFonts w:ascii="Times" w:hAnsi="Times"/>
        </w:rPr>
        <w:t xml:space="preserve"> </w:t>
      </w:r>
      <w:r w:rsidR="008A47D0" w:rsidRPr="008A47D0">
        <w:rPr>
          <w:rFonts w:ascii="Times" w:hAnsi="Times"/>
        </w:rPr>
        <w:t>1</w:t>
      </w:r>
      <w:r w:rsidR="00DC610F">
        <w:rPr>
          <w:rFonts w:ascii="Times" w:hAnsi="Times"/>
        </w:rPr>
        <w:t>,</w:t>
      </w:r>
      <w:r w:rsidR="008A47D0" w:rsidRPr="008A47D0">
        <w:rPr>
          <w:rFonts w:ascii="Times" w:hAnsi="Times"/>
        </w:rPr>
        <w:t xml:space="preserve"> po przeprowadzeniu wyborów do organów jednostek pomocniczych i jednostek niższego rzędu gmina usuwa z systemu teleinformatycznego.</w:t>
      </w:r>
      <w:r w:rsidR="00301BEE" w:rsidRPr="00301BEE">
        <w:rPr>
          <w:rFonts w:ascii="Times" w:hAnsi="Times"/>
        </w:rPr>
        <w:t xml:space="preserve"> </w:t>
      </w:r>
      <w:r w:rsidR="00301BEE">
        <w:rPr>
          <w:rFonts w:ascii="Times" w:hAnsi="Times"/>
        </w:rPr>
        <w:t>”;</w:t>
      </w:r>
    </w:p>
    <w:p w:rsidR="008A47D0" w:rsidRPr="008A47D0" w:rsidRDefault="00244C79" w:rsidP="00B717BB">
      <w:pPr>
        <w:pStyle w:val="PKTpunkt"/>
      </w:pPr>
      <w:r>
        <w:t>15)</w:t>
      </w:r>
      <w:r>
        <w:tab/>
      </w:r>
      <w:r w:rsidR="008A47D0" w:rsidRPr="008A47D0">
        <w:t xml:space="preserve">art. 26 otrzymuje brzmienie: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„Art. 26 § 1. Wyborców, którym przysługuje prawo wybierania, ujmuje się w spisie wyborców sporządzanym w Centralnym Rejestrze Wyborców w stałym obwodzie głosowania, w którym dana osoba jest ujęta z urzędu lub na wniosek.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2. Spis wyborców jest sporządzany i aktualizowany przez gminę jako zadanie zlecone odrębnie na każde zarządzone wybory, z zastrzeżeniem art. 34 § 1 i art. 35 § 1. </w:t>
      </w:r>
    </w:p>
    <w:p w:rsidR="008A47D0" w:rsidRPr="008A47D0" w:rsidRDefault="008A47D0" w:rsidP="008A47D0">
      <w:pPr>
        <w:widowControl/>
        <w:suppressAutoHyphens/>
        <w:ind w:left="510" w:firstLine="510"/>
        <w:jc w:val="both"/>
        <w:rPr>
          <w:rFonts w:ascii="Times" w:hAnsi="Times"/>
        </w:rPr>
      </w:pPr>
      <w:r w:rsidRPr="008A47D0">
        <w:rPr>
          <w:rFonts w:ascii="Times" w:hAnsi="Times"/>
        </w:rPr>
        <w:t>§ 3. Spis wyborców służy do przeprowadzania głosowania w wyborach, które zostały zarządzone.</w:t>
      </w:r>
    </w:p>
    <w:p w:rsidR="008A47D0" w:rsidRPr="008A47D0" w:rsidRDefault="008A47D0" w:rsidP="008A47D0">
      <w:pPr>
        <w:widowControl/>
        <w:suppressAutoHyphens/>
        <w:ind w:left="510" w:firstLine="510"/>
        <w:jc w:val="both"/>
        <w:rPr>
          <w:rFonts w:ascii="Times" w:hAnsi="Times"/>
        </w:rPr>
      </w:pPr>
      <w:r w:rsidRPr="008A47D0">
        <w:rPr>
          <w:rFonts w:ascii="Times" w:hAnsi="Times"/>
        </w:rPr>
        <w:t>§ 4. Wyborca może być ujęty tylko w jednym spisie wyborców.</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5. W zależności od zarządzonych wyborów spis wyborców składa się z części A lub części A i części B: </w:t>
      </w:r>
    </w:p>
    <w:p w:rsidR="008A47D0" w:rsidRPr="008A47D0" w:rsidRDefault="008A47D0" w:rsidP="008A47D0">
      <w:pPr>
        <w:widowControl/>
        <w:suppressAutoHyphens/>
        <w:ind w:left="510" w:firstLine="510"/>
        <w:jc w:val="both"/>
        <w:rPr>
          <w:rFonts w:ascii="Times" w:hAnsi="Times"/>
        </w:rPr>
      </w:pPr>
      <w:r w:rsidRPr="008A47D0">
        <w:rPr>
          <w:rFonts w:ascii="Times" w:hAnsi="Times"/>
        </w:rPr>
        <w:t>1) części A – w wyborach do Sejmu i do Senatu, w wyborach Prezydenta Rzeczypospolitej oraz w wyborach do rad powiatów i sejmików województw;</w:t>
      </w:r>
    </w:p>
    <w:p w:rsidR="008A47D0" w:rsidRPr="008A47D0" w:rsidRDefault="008A47D0" w:rsidP="008A47D0">
      <w:pPr>
        <w:widowControl/>
        <w:suppressAutoHyphens/>
        <w:ind w:left="510" w:firstLine="510"/>
        <w:jc w:val="both"/>
        <w:rPr>
          <w:rFonts w:ascii="Times" w:hAnsi="Times"/>
        </w:rPr>
      </w:pPr>
      <w:r w:rsidRPr="008A47D0">
        <w:rPr>
          <w:rFonts w:ascii="Times" w:hAnsi="Times"/>
        </w:rPr>
        <w:t>2) części A i części B – w wyborach do Parlamentu Europejskiego w Rzeczypospolitej Polskiej, w wyborach do rad gmin oraz w wyborach wójta.</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6. W spisie wyborców, w części A, zamieszcza się dane obywateli polskich w zakresie: </w:t>
      </w:r>
    </w:p>
    <w:p w:rsidR="008A47D0" w:rsidRPr="008A47D0" w:rsidRDefault="008A47D0" w:rsidP="008A47D0">
      <w:pPr>
        <w:widowControl/>
        <w:suppressAutoHyphens/>
        <w:ind w:left="510" w:firstLine="510"/>
        <w:jc w:val="both"/>
        <w:rPr>
          <w:rFonts w:ascii="Times" w:hAnsi="Times"/>
        </w:rPr>
      </w:pPr>
      <w:r w:rsidRPr="008A47D0">
        <w:rPr>
          <w:rFonts w:ascii="Times" w:hAnsi="Times"/>
        </w:rPr>
        <w:t>1)</w:t>
      </w:r>
      <w:r w:rsidRPr="008A47D0">
        <w:rPr>
          <w:rFonts w:ascii="Times" w:hAnsi="Times"/>
        </w:rPr>
        <w:tab/>
        <w:t>nazwiska;</w:t>
      </w:r>
    </w:p>
    <w:p w:rsidR="008A47D0" w:rsidRPr="008A47D0" w:rsidRDefault="008A47D0" w:rsidP="008A47D0">
      <w:pPr>
        <w:widowControl/>
        <w:suppressAutoHyphens/>
        <w:ind w:left="510" w:firstLine="510"/>
        <w:jc w:val="both"/>
        <w:rPr>
          <w:rFonts w:ascii="Times" w:hAnsi="Times"/>
        </w:rPr>
      </w:pPr>
      <w:r w:rsidRPr="008A47D0">
        <w:rPr>
          <w:rFonts w:ascii="Times" w:hAnsi="Times"/>
        </w:rPr>
        <w:t>2)</w:t>
      </w:r>
      <w:r w:rsidRPr="008A47D0">
        <w:rPr>
          <w:rFonts w:ascii="Times" w:hAnsi="Times"/>
        </w:rPr>
        <w:tab/>
        <w:t>imienia (imion);</w:t>
      </w:r>
    </w:p>
    <w:p w:rsidR="008A47D0" w:rsidRPr="008A47D0" w:rsidRDefault="008A47D0" w:rsidP="008A47D0">
      <w:pPr>
        <w:widowControl/>
        <w:suppressAutoHyphens/>
        <w:ind w:left="510" w:firstLine="510"/>
        <w:jc w:val="both"/>
        <w:rPr>
          <w:rFonts w:ascii="Times" w:hAnsi="Times"/>
        </w:rPr>
      </w:pPr>
      <w:r w:rsidRPr="008A47D0">
        <w:rPr>
          <w:rFonts w:ascii="Times" w:hAnsi="Times"/>
        </w:rPr>
        <w:t>3)</w:t>
      </w:r>
      <w:r w:rsidRPr="008A47D0">
        <w:rPr>
          <w:rFonts w:ascii="Times" w:hAnsi="Times"/>
        </w:rPr>
        <w:tab/>
        <w:t>imienia ojca;</w:t>
      </w:r>
    </w:p>
    <w:p w:rsidR="008A47D0" w:rsidRPr="008A47D0" w:rsidRDefault="008A47D0" w:rsidP="008A47D0">
      <w:pPr>
        <w:widowControl/>
        <w:suppressAutoHyphens/>
        <w:ind w:left="510" w:firstLine="510"/>
        <w:jc w:val="both"/>
        <w:rPr>
          <w:rFonts w:ascii="Times" w:hAnsi="Times"/>
        </w:rPr>
      </w:pPr>
      <w:r w:rsidRPr="008A47D0">
        <w:rPr>
          <w:rFonts w:ascii="Times" w:hAnsi="Times"/>
        </w:rPr>
        <w:t>4)</w:t>
      </w:r>
      <w:r w:rsidRPr="008A47D0">
        <w:rPr>
          <w:rFonts w:ascii="Times" w:hAnsi="Times"/>
        </w:rPr>
        <w:tab/>
        <w:t>daty urodzenia;</w:t>
      </w:r>
    </w:p>
    <w:p w:rsidR="008A47D0" w:rsidRPr="008A47D0" w:rsidRDefault="008A47D0" w:rsidP="008A47D0">
      <w:pPr>
        <w:widowControl/>
        <w:suppressAutoHyphens/>
        <w:ind w:left="510" w:firstLine="510"/>
        <w:jc w:val="both"/>
        <w:rPr>
          <w:rFonts w:ascii="Times" w:hAnsi="Times"/>
        </w:rPr>
      </w:pPr>
      <w:r w:rsidRPr="008A47D0">
        <w:rPr>
          <w:rFonts w:ascii="Times" w:hAnsi="Times"/>
        </w:rPr>
        <w:t>5)</w:t>
      </w:r>
      <w:r w:rsidRPr="008A47D0">
        <w:rPr>
          <w:rFonts w:ascii="Times" w:hAnsi="Times"/>
        </w:rPr>
        <w:tab/>
        <w:t>numeru ewidencyjnego PESEL;</w:t>
      </w:r>
    </w:p>
    <w:p w:rsidR="008A47D0" w:rsidRPr="008A47D0" w:rsidRDefault="008A47D0" w:rsidP="008A47D0">
      <w:pPr>
        <w:widowControl/>
        <w:suppressAutoHyphens/>
        <w:ind w:left="510" w:firstLine="510"/>
        <w:jc w:val="both"/>
        <w:rPr>
          <w:rFonts w:ascii="Times" w:hAnsi="Times"/>
        </w:rPr>
      </w:pPr>
      <w:r w:rsidRPr="008A47D0">
        <w:rPr>
          <w:rFonts w:ascii="Times" w:hAnsi="Times"/>
        </w:rPr>
        <w:t>6)</w:t>
      </w:r>
      <w:r w:rsidRPr="008A47D0">
        <w:rPr>
          <w:rFonts w:ascii="Times" w:hAnsi="Times"/>
        </w:rPr>
        <w:tab/>
        <w:t>adresu zamieszkania.</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7. W spisie wyborców, w części B, zamieszcza się dane obywateli Unii Europejskiej niebędących obywatelami polskimi, uprawnionych do korzystania z praw wyborczych w wyborach, które zostały zarządzone w Rzeczypospolitej Polskiej, w zakresie: </w:t>
      </w:r>
    </w:p>
    <w:p w:rsidR="008A47D0" w:rsidRPr="008A47D0" w:rsidRDefault="008A47D0" w:rsidP="008A47D0">
      <w:pPr>
        <w:widowControl/>
        <w:suppressAutoHyphens/>
        <w:ind w:left="510" w:firstLine="510"/>
        <w:jc w:val="both"/>
        <w:rPr>
          <w:rFonts w:ascii="Times" w:hAnsi="Times"/>
        </w:rPr>
      </w:pPr>
      <w:r w:rsidRPr="008A47D0">
        <w:rPr>
          <w:rFonts w:ascii="Times" w:hAnsi="Times"/>
        </w:rPr>
        <w:lastRenderedPageBreak/>
        <w:t>1)</w:t>
      </w:r>
      <w:r w:rsidRPr="008A47D0">
        <w:rPr>
          <w:rFonts w:ascii="Times" w:hAnsi="Times"/>
        </w:rPr>
        <w:tab/>
        <w:t>nazwiska;</w:t>
      </w:r>
    </w:p>
    <w:p w:rsidR="008A47D0" w:rsidRPr="008A47D0" w:rsidRDefault="008A47D0" w:rsidP="008A47D0">
      <w:pPr>
        <w:widowControl/>
        <w:suppressAutoHyphens/>
        <w:ind w:left="510" w:firstLine="510"/>
        <w:jc w:val="both"/>
        <w:rPr>
          <w:rFonts w:ascii="Times" w:hAnsi="Times"/>
        </w:rPr>
      </w:pPr>
      <w:r w:rsidRPr="008A47D0">
        <w:rPr>
          <w:rFonts w:ascii="Times" w:hAnsi="Times"/>
        </w:rPr>
        <w:t>2)</w:t>
      </w:r>
      <w:r w:rsidRPr="008A47D0">
        <w:rPr>
          <w:rFonts w:ascii="Times" w:hAnsi="Times"/>
        </w:rPr>
        <w:tab/>
        <w:t xml:space="preserve"> imienia (imion);</w:t>
      </w:r>
    </w:p>
    <w:p w:rsidR="008A47D0" w:rsidRPr="008A47D0" w:rsidRDefault="008A47D0" w:rsidP="008A47D0">
      <w:pPr>
        <w:widowControl/>
        <w:suppressAutoHyphens/>
        <w:ind w:left="510" w:firstLine="510"/>
        <w:jc w:val="both"/>
        <w:rPr>
          <w:rFonts w:ascii="Times" w:hAnsi="Times"/>
        </w:rPr>
      </w:pPr>
      <w:r w:rsidRPr="008A47D0">
        <w:rPr>
          <w:rFonts w:ascii="Times" w:hAnsi="Times"/>
        </w:rPr>
        <w:t>3)</w:t>
      </w:r>
      <w:r w:rsidRPr="008A47D0">
        <w:rPr>
          <w:rFonts w:ascii="Times" w:hAnsi="Times"/>
        </w:rPr>
        <w:tab/>
        <w:t>imienia ojca;</w:t>
      </w:r>
    </w:p>
    <w:p w:rsidR="008A47D0" w:rsidRPr="008A47D0" w:rsidRDefault="008A47D0" w:rsidP="008A47D0">
      <w:pPr>
        <w:widowControl/>
        <w:suppressAutoHyphens/>
        <w:ind w:left="510" w:firstLine="510"/>
        <w:jc w:val="both"/>
        <w:rPr>
          <w:rFonts w:ascii="Times" w:hAnsi="Times"/>
        </w:rPr>
      </w:pPr>
      <w:r w:rsidRPr="008A47D0">
        <w:rPr>
          <w:rFonts w:ascii="Times" w:hAnsi="Times"/>
        </w:rPr>
        <w:t>4)</w:t>
      </w:r>
      <w:r w:rsidRPr="008A47D0">
        <w:rPr>
          <w:rFonts w:ascii="Times" w:hAnsi="Times"/>
        </w:rPr>
        <w:tab/>
        <w:t>daty urodzenia;</w:t>
      </w:r>
    </w:p>
    <w:p w:rsidR="008A47D0" w:rsidRPr="008A47D0" w:rsidRDefault="008A47D0" w:rsidP="008A47D0">
      <w:pPr>
        <w:widowControl/>
        <w:suppressAutoHyphens/>
        <w:ind w:left="510" w:firstLine="510"/>
        <w:jc w:val="both"/>
        <w:rPr>
          <w:rFonts w:ascii="Times" w:hAnsi="Times"/>
        </w:rPr>
      </w:pPr>
      <w:r w:rsidRPr="008A47D0">
        <w:rPr>
          <w:rFonts w:ascii="Times" w:hAnsi="Times"/>
        </w:rPr>
        <w:t>5)</w:t>
      </w:r>
      <w:r w:rsidRPr="008A47D0">
        <w:rPr>
          <w:rFonts w:ascii="Times" w:hAnsi="Times"/>
        </w:rPr>
        <w:tab/>
        <w:t xml:space="preserve">numeru ewidencyjnego PESEL; </w:t>
      </w:r>
    </w:p>
    <w:p w:rsidR="008A47D0" w:rsidRPr="008A47D0" w:rsidRDefault="008A47D0" w:rsidP="008A47D0">
      <w:pPr>
        <w:widowControl/>
        <w:suppressAutoHyphens/>
        <w:ind w:left="510" w:firstLine="510"/>
        <w:jc w:val="both"/>
        <w:rPr>
          <w:rFonts w:ascii="Times" w:hAnsi="Times"/>
        </w:rPr>
      </w:pPr>
      <w:r w:rsidRPr="008A47D0">
        <w:rPr>
          <w:rFonts w:ascii="Times" w:hAnsi="Times"/>
        </w:rPr>
        <w:t>6)</w:t>
      </w:r>
      <w:r w:rsidRPr="008A47D0">
        <w:rPr>
          <w:rFonts w:ascii="Times" w:hAnsi="Times"/>
        </w:rPr>
        <w:tab/>
        <w:t xml:space="preserve"> obywatelstwa;</w:t>
      </w:r>
    </w:p>
    <w:p w:rsidR="008A47D0" w:rsidRPr="008A47D0" w:rsidRDefault="008A47D0" w:rsidP="008A47D0">
      <w:pPr>
        <w:widowControl/>
        <w:suppressAutoHyphens/>
        <w:ind w:left="510" w:firstLine="510"/>
        <w:jc w:val="both"/>
        <w:rPr>
          <w:rFonts w:ascii="Times" w:hAnsi="Times"/>
        </w:rPr>
      </w:pPr>
      <w:r w:rsidRPr="008A47D0">
        <w:rPr>
          <w:rFonts w:ascii="Times" w:hAnsi="Times"/>
        </w:rPr>
        <w:t>7)</w:t>
      </w:r>
      <w:r w:rsidRPr="008A47D0">
        <w:rPr>
          <w:rFonts w:ascii="Times" w:hAnsi="Times"/>
        </w:rPr>
        <w:tab/>
        <w:t>numeru paszportu lub innego dokumentu stwierdzającego tożsamość;</w:t>
      </w:r>
    </w:p>
    <w:p w:rsidR="008A47D0" w:rsidRPr="008A47D0" w:rsidRDefault="008A47D0" w:rsidP="008A47D0">
      <w:pPr>
        <w:widowControl/>
        <w:suppressAutoHyphens/>
        <w:ind w:left="510" w:firstLine="510"/>
        <w:jc w:val="both"/>
        <w:rPr>
          <w:rFonts w:ascii="Times" w:hAnsi="Times"/>
        </w:rPr>
      </w:pPr>
      <w:r w:rsidRPr="008A47D0">
        <w:rPr>
          <w:rFonts w:ascii="Times" w:hAnsi="Times"/>
        </w:rPr>
        <w:t>8)</w:t>
      </w:r>
      <w:r w:rsidRPr="008A47D0">
        <w:rPr>
          <w:rFonts w:ascii="Times" w:hAnsi="Times"/>
        </w:rPr>
        <w:tab/>
        <w:t>adresu zamieszkania.</w:t>
      </w:r>
    </w:p>
    <w:p w:rsidR="008A47D0" w:rsidRPr="008A47D0" w:rsidRDefault="008A47D0" w:rsidP="008A47D0">
      <w:pPr>
        <w:widowControl/>
        <w:suppressAutoHyphens/>
        <w:ind w:left="510" w:firstLine="510"/>
        <w:jc w:val="both"/>
        <w:rPr>
          <w:rFonts w:ascii="Times" w:hAnsi="Times"/>
        </w:rPr>
      </w:pPr>
      <w:r w:rsidRPr="008A47D0">
        <w:rPr>
          <w:rFonts w:ascii="Times" w:hAnsi="Times"/>
        </w:rPr>
        <w:t>§ 8. W wyborach do rad gmin i wyborach wójta § 7 stosuje się odpowiednio również do obywateli Zjednoczonego Królestwa Wielkiej Brytanii i Irlandii Północnej, uprawnionych do korzystania z praw wyborczych.</w:t>
      </w:r>
    </w:p>
    <w:p w:rsidR="008A47D0" w:rsidRPr="008A47D0" w:rsidRDefault="008A47D0" w:rsidP="008A47D0">
      <w:pPr>
        <w:widowControl/>
        <w:suppressAutoHyphens/>
        <w:ind w:left="510" w:firstLine="510"/>
        <w:jc w:val="both"/>
        <w:rPr>
          <w:rFonts w:ascii="Times" w:hAnsi="Times"/>
        </w:rPr>
      </w:pPr>
      <w:r w:rsidRPr="008A47D0">
        <w:t>§ 9</w:t>
      </w:r>
      <w:r w:rsidRPr="008A47D0">
        <w:rPr>
          <w:rFonts w:ascii="Times" w:hAnsi="Times"/>
        </w:rPr>
        <w:t xml:space="preserve">. Spis wyborców sporządza się nie później niż na dwa dni przed dniem wyborów w dwóch egzemplarzach w formie wydruku, oddzielnie dla każdego obwodu głosowania. </w:t>
      </w:r>
    </w:p>
    <w:p w:rsidR="008A47D0" w:rsidRPr="008A47D0" w:rsidRDefault="008A47D0" w:rsidP="008A47D0">
      <w:pPr>
        <w:widowControl/>
        <w:suppressAutoHyphens/>
        <w:ind w:left="510" w:firstLine="510"/>
        <w:jc w:val="both"/>
        <w:rPr>
          <w:rFonts w:ascii="Times" w:hAnsi="Times"/>
        </w:rPr>
      </w:pPr>
      <w:r w:rsidRPr="008A47D0">
        <w:rPr>
          <w:rFonts w:ascii="Times" w:hAnsi="Times"/>
        </w:rPr>
        <w:t>§ 10. Jeden egzemplarz spisu wyborców przekazuje się w przeddzień wyborów przewodniczącemu właściwej obwodowej komisji wyborczej ds. przeprowadzenia głosowania w obwodzie.</w:t>
      </w:r>
      <w:r w:rsidR="00B717BB">
        <w:rPr>
          <w:rFonts w:ascii="Times" w:hAnsi="Times"/>
        </w:rPr>
        <w:t>”</w:t>
      </w:r>
      <w:r w:rsidRPr="008A47D0">
        <w:rPr>
          <w:rFonts w:ascii="Times" w:hAnsi="Times"/>
        </w:rPr>
        <w:t>;</w:t>
      </w:r>
    </w:p>
    <w:p w:rsidR="008A47D0" w:rsidRPr="008A47D0" w:rsidRDefault="008A47D0" w:rsidP="00B717BB">
      <w:pPr>
        <w:pStyle w:val="PKTpunkt"/>
      </w:pPr>
      <w:r w:rsidRPr="008A47D0">
        <w:t>16)</w:t>
      </w:r>
      <w:r w:rsidRPr="008A47D0">
        <w:tab/>
        <w:t xml:space="preserve">po art. 26 dodaje się art. 26a w brzmieniu: </w:t>
      </w:r>
    </w:p>
    <w:p w:rsidR="008A47D0" w:rsidRPr="00B717BB" w:rsidRDefault="00B717BB" w:rsidP="008A47D0">
      <w:pPr>
        <w:widowControl/>
        <w:suppressAutoHyphens/>
        <w:ind w:left="510" w:firstLine="510"/>
        <w:jc w:val="both"/>
        <w:rPr>
          <w:rFonts w:ascii="Times" w:hAnsi="Times"/>
        </w:rPr>
      </w:pPr>
      <w:r w:rsidRPr="00B717BB">
        <w:t>„</w:t>
      </w:r>
      <w:r w:rsidR="008A47D0" w:rsidRPr="00B717BB">
        <w:rPr>
          <w:rFonts w:ascii="Times" w:hAnsi="Times"/>
        </w:rPr>
        <w:t xml:space="preserve">Art. 26a § 1. Wyborca niepełnosprawny ujmowany jest, po złożeniu </w:t>
      </w:r>
      <w:bookmarkStart w:id="0" w:name="_Hlk116027156"/>
      <w:r w:rsidR="008A47D0" w:rsidRPr="00B717BB">
        <w:rPr>
          <w:rFonts w:ascii="Times" w:hAnsi="Times"/>
        </w:rPr>
        <w:t>wniosku o jednorazową zmianę miejsca głosowania</w:t>
      </w:r>
      <w:bookmarkEnd w:id="0"/>
      <w:r w:rsidR="008A47D0" w:rsidRPr="00B717BB">
        <w:rPr>
          <w:rFonts w:ascii="Times" w:hAnsi="Times"/>
        </w:rPr>
        <w:t>, w spisie wyborców w wybranym przez wyborcę stałym obwodzie głosowania gminy właściwej dla adresu zameldowania na pobyt stały lub adresu stałego zamieszkania, w którym lokal obwodowej komisji wyborczej dostosowany jest do potrzeb wyborców niepełnosprawnych, jeżeli lokal obwodowej komisji wyborczej właściwej dla adresu zameldowania na pobyt stały lub adresu stałego zamieszkania wyborcy nie spełnia tych warunków. Przepisy art. 28 § 1 i 4-7 stosuje się odpowiednio.</w:t>
      </w:r>
    </w:p>
    <w:p w:rsidR="008A47D0" w:rsidRPr="008A47D0" w:rsidRDefault="008A47D0" w:rsidP="008A47D0">
      <w:pPr>
        <w:widowControl/>
        <w:suppressAutoHyphens/>
        <w:ind w:left="510" w:firstLine="510"/>
        <w:jc w:val="both"/>
        <w:rPr>
          <w:rFonts w:ascii="Times" w:hAnsi="Times"/>
        </w:rPr>
      </w:pPr>
      <w:r w:rsidRPr="00B717BB">
        <w:rPr>
          <w:rFonts w:ascii="Times" w:hAnsi="Times"/>
        </w:rPr>
        <w:t xml:space="preserve">§ 2. W wyborach do organów stanowiących jednostek samorządu terytorialnego wniosek, o którym mowa w § 1, może dotyczyć wyłącznie lokalu obwodowej komisji wyborczej dostosowanego do potrzeb wyborców niepełnosprawnych położonego w okręgu wyborczym właściwym dla adresu zameldowania na pobyt stały lub adresu stałego zamieszkania wyborcy. Jedynie w przypadku, gdy w tym okręgu wyborczym nie ma takiego lokalu wyborczego, wniosek może dotyczyć lokalu obwodowej komisji wyborczej dostosowanego do potrzeb wyborców niepełnosprawnych </w:t>
      </w:r>
      <w:r w:rsidRPr="008A47D0">
        <w:rPr>
          <w:rFonts w:ascii="Times" w:hAnsi="Times"/>
        </w:rPr>
        <w:t>położonego w innym okręgu wyborczym.</w:t>
      </w:r>
      <w:r w:rsidR="00B717BB">
        <w:rPr>
          <w:rFonts w:ascii="Times" w:hAnsi="Times"/>
        </w:rPr>
        <w:t>”</w:t>
      </w:r>
      <w:r w:rsidRPr="008A47D0">
        <w:rPr>
          <w:rFonts w:ascii="Times" w:hAnsi="Times"/>
        </w:rPr>
        <w:t>;</w:t>
      </w:r>
    </w:p>
    <w:p w:rsidR="008A47D0" w:rsidRPr="008A47D0" w:rsidRDefault="008A47D0" w:rsidP="00B717BB">
      <w:pPr>
        <w:pStyle w:val="PKTpunkt"/>
      </w:pPr>
      <w:r w:rsidRPr="008A47D0">
        <w:lastRenderedPageBreak/>
        <w:t>17)</w:t>
      </w:r>
      <w:r w:rsidRPr="008A47D0">
        <w:tab/>
        <w:t>art. 28 otrzymuje brzmienie:</w:t>
      </w:r>
    </w:p>
    <w:p w:rsidR="008A47D0" w:rsidRPr="008A47D0" w:rsidRDefault="00244C79" w:rsidP="008A47D0">
      <w:pPr>
        <w:widowControl/>
        <w:suppressAutoHyphens/>
        <w:ind w:left="510" w:firstLine="510"/>
        <w:jc w:val="both"/>
        <w:rPr>
          <w:rFonts w:ascii="Times" w:hAnsi="Times"/>
        </w:rPr>
      </w:pPr>
      <w:r w:rsidRPr="00B717BB">
        <w:t>„</w:t>
      </w:r>
      <w:r w:rsidR="008A47D0" w:rsidRPr="008A47D0">
        <w:rPr>
          <w:rFonts w:ascii="Times" w:hAnsi="Times"/>
        </w:rPr>
        <w:t xml:space="preserve">Art. 28 § 1. Wyborca jednorazowo, na dane wybory, może zmienić miejsce głosowania. Wniosek w tej sprawie składa w okresie od 44 dnia przed dniem wyborów do 2 dnia przed dniem wyborów. </w:t>
      </w:r>
    </w:p>
    <w:p w:rsidR="008A47D0" w:rsidRPr="008A47D0" w:rsidRDefault="008A47D0" w:rsidP="008A47D0">
      <w:pPr>
        <w:widowControl/>
        <w:suppressAutoHyphens/>
        <w:ind w:left="510" w:firstLine="510"/>
        <w:jc w:val="both"/>
        <w:rPr>
          <w:rFonts w:ascii="Times" w:hAnsi="Times"/>
        </w:rPr>
      </w:pPr>
      <w:r w:rsidRPr="008A47D0">
        <w:rPr>
          <w:rFonts w:ascii="Times" w:hAnsi="Times"/>
        </w:rPr>
        <w:t>§ 2. Przepisu § 1 nie stosuje się w wyborach do organów stanowiących jednostek samorządu terytorialnego oraz w wyborach wójta.</w:t>
      </w:r>
    </w:p>
    <w:p w:rsidR="008A47D0" w:rsidRPr="008A47D0" w:rsidRDefault="008A47D0" w:rsidP="008A47D0">
      <w:pPr>
        <w:widowControl/>
        <w:suppressAutoHyphens/>
        <w:ind w:left="510" w:firstLine="510"/>
        <w:jc w:val="both"/>
        <w:rPr>
          <w:rFonts w:ascii="Times" w:hAnsi="Times"/>
        </w:rPr>
      </w:pPr>
      <w:r w:rsidRPr="008A47D0">
        <w:rPr>
          <w:rFonts w:ascii="Times" w:hAnsi="Times"/>
        </w:rPr>
        <w:t>§ 3. W wyborach uzupełniających do Senatu przepis § 1 ma zastosowanie tylko do wyborców stale zamieszkałych na obszarze okręgu wyborczego, w którym przeprowadza się wybory uzupełniające.</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4. Wniosek, o którym mowa w § 1, może zostać złożony na piśmie utrwalonym w postaci papierowej opatrzonym własnoręcznym podpisem do urzędu gminy właściwego dla wybranego stałego obwodu głosowania na obszarze gminy, w której wyborca przebywać będzie w dniu wyborów </w:t>
      </w:r>
      <w:r w:rsidR="00196542">
        <w:rPr>
          <w:rFonts w:ascii="Times" w:hAnsi="Times"/>
        </w:rPr>
        <w:t>albo</w:t>
      </w:r>
      <w:r w:rsidR="00196542" w:rsidRPr="008A47D0">
        <w:rPr>
          <w:rFonts w:ascii="Times" w:hAnsi="Times"/>
        </w:rPr>
        <w:t xml:space="preserve"> </w:t>
      </w:r>
      <w:r w:rsidRPr="008A47D0">
        <w:rPr>
          <w:rFonts w:ascii="Times" w:hAnsi="Times"/>
        </w:rPr>
        <w:t>przy użyciu usługi elektronicznej udostępnionej przez ministra właściwego do spraw informatyzacji, po uwierzytelnieniu tej osoby w sposób określony w art. 20a ust. 1 ustawy z dnia 17 lutego 2005 r. o informatyzacji działalności podmiotów realizujących zadania publiczne,</w:t>
      </w:r>
      <w:r w:rsidR="00244C79">
        <w:rPr>
          <w:rFonts w:ascii="Times" w:hAnsi="Times"/>
        </w:rPr>
        <w:t xml:space="preserve"> w postaci elektronicznej</w:t>
      </w:r>
      <w:r w:rsidRPr="008A47D0">
        <w:rPr>
          <w:rFonts w:ascii="Times" w:hAnsi="Times"/>
        </w:rPr>
        <w:t xml:space="preserve"> opatrzonym kwalifikowanym podpisem elektronicznym, podpisem zaufanym albo podpisem osobistym. </w:t>
      </w:r>
    </w:p>
    <w:p w:rsidR="008A47D0" w:rsidRPr="008A47D0" w:rsidRDefault="008A47D0" w:rsidP="008A47D0">
      <w:pPr>
        <w:widowControl/>
        <w:suppressAutoHyphens/>
        <w:ind w:left="510" w:firstLine="510"/>
        <w:jc w:val="both"/>
        <w:rPr>
          <w:rFonts w:ascii="Times" w:hAnsi="Times"/>
        </w:rPr>
      </w:pPr>
      <w:r w:rsidRPr="008A47D0">
        <w:rPr>
          <w:rFonts w:ascii="Times" w:hAnsi="Times"/>
        </w:rPr>
        <w:t>§ 5. Wniosek, o którym mowa w §</w:t>
      </w:r>
      <w:r w:rsidR="00301BEE">
        <w:rPr>
          <w:rFonts w:ascii="Times" w:hAnsi="Times"/>
        </w:rPr>
        <w:t xml:space="preserve"> </w:t>
      </w:r>
      <w:r w:rsidRPr="008A47D0">
        <w:rPr>
          <w:rFonts w:ascii="Times" w:hAnsi="Times"/>
        </w:rPr>
        <w:t xml:space="preserve">1, powinien zawierać nazwisko, imię (imiona), obywatelstwo, numer ewidencyjny PESEL wnioskodawcy i adres przebywania w dniu wyborów.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6. Złożenie wniosku o jednorazową zmianę miejsca głosowania, skutkuje ujęciem wyborcy w spisie w obwodzie właściwym dla adresu przebywania i skreśleniem ze spisu w stałym obwodzie głosowania właściwym dla adresu zameldowania na pobyt stały lub adresu stałego zamieszkania. </w:t>
      </w:r>
    </w:p>
    <w:p w:rsidR="008A47D0" w:rsidRPr="008A47D0" w:rsidRDefault="008A47D0" w:rsidP="008A47D0">
      <w:pPr>
        <w:widowControl/>
        <w:suppressAutoHyphens/>
        <w:ind w:left="510" w:firstLine="510"/>
        <w:jc w:val="both"/>
        <w:rPr>
          <w:rFonts w:ascii="Times" w:hAnsi="Times"/>
        </w:rPr>
      </w:pPr>
      <w:r w:rsidRPr="008A47D0">
        <w:rPr>
          <w:rFonts w:ascii="Times" w:hAnsi="Times"/>
        </w:rPr>
        <w:t>§</w:t>
      </w:r>
      <w:r w:rsidR="00244C79">
        <w:rPr>
          <w:rFonts w:ascii="Times" w:hAnsi="Times"/>
        </w:rPr>
        <w:t xml:space="preserve"> </w:t>
      </w:r>
      <w:r w:rsidRPr="008A47D0">
        <w:rPr>
          <w:rFonts w:ascii="Times" w:hAnsi="Times"/>
        </w:rPr>
        <w:t>7. W wyborach Prezydenta Rzeczypospolitej Polskiej, w których przeprowadza się głosowanie ponowne, w okresie między 13 a 2 dniem przed ponownym głosowaniem wyborca może zmienić miejsce głosowania na swój wniosek złożony w sposób określony w § 4. Przepis § 6 stosuje się odpowiednio.</w:t>
      </w:r>
      <w:r w:rsidR="00B717BB">
        <w:rPr>
          <w:rFonts w:ascii="Times" w:hAnsi="Times"/>
        </w:rPr>
        <w:t>”</w:t>
      </w:r>
      <w:r w:rsidRPr="008A47D0">
        <w:rPr>
          <w:rFonts w:ascii="Times" w:hAnsi="Times"/>
        </w:rPr>
        <w:t>;</w:t>
      </w:r>
    </w:p>
    <w:p w:rsidR="008A47D0" w:rsidRPr="008A47D0" w:rsidRDefault="008A47D0" w:rsidP="00B717BB">
      <w:pPr>
        <w:pStyle w:val="PKTpunkt"/>
      </w:pPr>
      <w:r w:rsidRPr="008A47D0">
        <w:t>18)</w:t>
      </w:r>
      <w:r w:rsidRPr="008A47D0">
        <w:tab/>
        <w:t xml:space="preserve">po art. 29 dodaje się art. 29a w brzmieniu: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„Art. 29a. Wyborcy ujęci w spisie sporządzonym przez gminę dla obwodu odrębnego, wyborcy, o których mowa w art. 30 oraz wyborcy ujęci w spisach sporządzanych na podstawie art. 34 i art. 35, zostają skreśleni ze spisu w stałym obwodzie </w:t>
      </w:r>
      <w:r w:rsidRPr="008A47D0">
        <w:rPr>
          <w:rFonts w:ascii="Times" w:hAnsi="Times"/>
        </w:rPr>
        <w:lastRenderedPageBreak/>
        <w:t>głosowania właściwym dla adresu zameldowania na pobyt stały lub adresu stałego zamieszkania.</w:t>
      </w:r>
      <w:r w:rsidR="00B717BB">
        <w:rPr>
          <w:rFonts w:ascii="Times" w:hAnsi="Times"/>
        </w:rPr>
        <w:t>”</w:t>
      </w:r>
      <w:r w:rsidRPr="008A47D0">
        <w:rPr>
          <w:rFonts w:ascii="Times" w:hAnsi="Times"/>
        </w:rPr>
        <w:t xml:space="preserve">;  </w:t>
      </w:r>
    </w:p>
    <w:p w:rsidR="008A47D0" w:rsidRPr="008A47D0" w:rsidRDefault="008A47D0" w:rsidP="00B717BB">
      <w:pPr>
        <w:pStyle w:val="PKTpunkt"/>
      </w:pPr>
      <w:r w:rsidRPr="008A47D0">
        <w:t>19)</w:t>
      </w:r>
      <w:r w:rsidRPr="008A47D0">
        <w:tab/>
        <w:t xml:space="preserve">w art. 30 § 1 otrzymuje brzmienie: </w:t>
      </w:r>
    </w:p>
    <w:p w:rsidR="008A47D0" w:rsidRPr="008A47D0" w:rsidRDefault="00B717BB" w:rsidP="008A47D0">
      <w:pPr>
        <w:widowControl/>
        <w:suppressAutoHyphens/>
        <w:ind w:firstLine="510"/>
        <w:jc w:val="both"/>
        <w:rPr>
          <w:rFonts w:ascii="Times" w:hAnsi="Times"/>
          <w:bCs/>
        </w:rPr>
      </w:pPr>
      <w:r>
        <w:rPr>
          <w:rFonts w:ascii="Times" w:hAnsi="Times"/>
          <w:bCs/>
        </w:rPr>
        <w:t>„</w:t>
      </w:r>
      <w:r w:rsidR="008A47D0" w:rsidRPr="008A47D0">
        <w:rPr>
          <w:rFonts w:ascii="Times" w:hAnsi="Times"/>
          <w:bCs/>
        </w:rPr>
        <w:t>§ 1. Żołnierze pełniący zasadniczą służbę wojskową albo odbywający ćwiczenia wojskowe, a także ratownicy odbywający zasadniczą służbę w obronie cywilnej poza miejscem stałego zamieszkania na wniosek o jednorazową zmianę miejsca głosowania są ujmowani w spisie wyborców gminy, w której odbywają służbę, z zastrzeżeniem § 2. Przepisy art. 28 stosuje się odpowiednio.”;</w:t>
      </w:r>
    </w:p>
    <w:p w:rsidR="008A47D0" w:rsidRPr="008A47D0" w:rsidRDefault="008A47D0" w:rsidP="00B717BB">
      <w:pPr>
        <w:pStyle w:val="PKTpunkt"/>
      </w:pPr>
      <w:r w:rsidRPr="008A47D0">
        <w:t>20)</w:t>
      </w:r>
      <w:r w:rsidRPr="008A47D0">
        <w:tab/>
        <w:t>uchyla się art. 31;</w:t>
      </w:r>
    </w:p>
    <w:p w:rsidR="008A47D0" w:rsidRPr="008A47D0" w:rsidRDefault="008A47D0" w:rsidP="00B717BB">
      <w:pPr>
        <w:pStyle w:val="PKTpunkt"/>
      </w:pPr>
      <w:r w:rsidRPr="008A47D0">
        <w:t>21)</w:t>
      </w:r>
      <w:r w:rsidRPr="008A47D0">
        <w:tab/>
        <w:t xml:space="preserve">art. 32 otrzymuje brzmienie: </w:t>
      </w:r>
    </w:p>
    <w:p w:rsidR="008A47D0" w:rsidRPr="008A47D0" w:rsidRDefault="008A47D0" w:rsidP="008A47D0">
      <w:pPr>
        <w:widowControl/>
        <w:suppressAutoHyphens/>
        <w:ind w:left="510" w:firstLine="510"/>
        <w:jc w:val="both"/>
        <w:rPr>
          <w:rFonts w:ascii="Times" w:hAnsi="Times"/>
        </w:rPr>
      </w:pPr>
      <w:r w:rsidRPr="008A47D0">
        <w:rPr>
          <w:rFonts w:ascii="Times" w:hAnsi="Times"/>
        </w:rPr>
        <w:t>„Art. 32 § 1. Wyborca zmieniający miejsce pobytu przed dniem wyborów otrzymuje na wniosek złożony do dowolnie wybranego urzędu gminy, zaświadczenie o prawie do głosowania w miejscu pobytu w dniu wyborów.</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2. Wniosek, o którym mowa w § 1, składa się na piśmie utrwalonym w postaci papierowej opatrzonym własnoręcznym podpisem albo w postaci 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 w okresie od 44 dnia przed dniem wyborów do 2 dnia przed dniem wyborów.  </w:t>
      </w:r>
    </w:p>
    <w:p w:rsidR="008A47D0" w:rsidRPr="008A47D0" w:rsidRDefault="008A47D0" w:rsidP="008A47D0">
      <w:pPr>
        <w:widowControl/>
        <w:suppressAutoHyphens/>
        <w:ind w:left="510" w:firstLine="510"/>
        <w:jc w:val="both"/>
        <w:rPr>
          <w:rFonts w:ascii="Times" w:hAnsi="Times"/>
        </w:rPr>
      </w:pPr>
      <w:r w:rsidRPr="008A47D0">
        <w:rPr>
          <w:rFonts w:ascii="Times" w:hAnsi="Times"/>
        </w:rPr>
        <w:t>§ 3. Odbiór zaświadczenia o prawie do głosowania wydanego przez wójta wybranej gminy następuje przez wyborcę lub upoważnioną przez niego osobę w urzędzie gminy, do którego złożono wniosek.</w:t>
      </w:r>
    </w:p>
    <w:p w:rsidR="008A47D0" w:rsidRPr="008A47D0" w:rsidRDefault="00244C79" w:rsidP="008A47D0">
      <w:pPr>
        <w:widowControl/>
        <w:suppressAutoHyphens/>
        <w:ind w:left="510" w:firstLine="510"/>
        <w:jc w:val="both"/>
        <w:rPr>
          <w:rFonts w:ascii="Times" w:hAnsi="Times"/>
        </w:rPr>
      </w:pPr>
      <w:r w:rsidRPr="008A47D0">
        <w:rPr>
          <w:rFonts w:ascii="Times" w:hAnsi="Times"/>
        </w:rPr>
        <w:t xml:space="preserve">§ </w:t>
      </w:r>
      <w:r w:rsidR="008A47D0" w:rsidRPr="008A47D0">
        <w:rPr>
          <w:rFonts w:ascii="Times" w:hAnsi="Times"/>
        </w:rPr>
        <w:t xml:space="preserve">4. Wyborca, któremu wydano zaświadczenie o prawie do głosowania, jest skreślany ze spisu wyborców, w którym został on ujęty.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 5. Zaświadczenie o prawie do głosowania zawiera dane wyborcy: </w:t>
      </w:r>
    </w:p>
    <w:p w:rsidR="008A47D0" w:rsidRPr="008A47D0" w:rsidRDefault="008A47D0" w:rsidP="008A47D0">
      <w:pPr>
        <w:widowControl/>
        <w:suppressAutoHyphens/>
        <w:ind w:left="510" w:firstLine="510"/>
        <w:jc w:val="both"/>
        <w:rPr>
          <w:rFonts w:ascii="Times" w:hAnsi="Times"/>
        </w:rPr>
      </w:pPr>
      <w:r w:rsidRPr="008A47D0">
        <w:rPr>
          <w:rFonts w:ascii="Times" w:hAnsi="Times"/>
        </w:rPr>
        <w:t>1)</w:t>
      </w:r>
      <w:r w:rsidRPr="008A47D0">
        <w:rPr>
          <w:rFonts w:ascii="Times" w:hAnsi="Times"/>
        </w:rPr>
        <w:tab/>
        <w:t xml:space="preserve">imię (imiona); </w:t>
      </w:r>
    </w:p>
    <w:p w:rsidR="008A47D0" w:rsidRPr="008A47D0" w:rsidRDefault="008A47D0" w:rsidP="008A47D0">
      <w:pPr>
        <w:widowControl/>
        <w:suppressAutoHyphens/>
        <w:ind w:left="510" w:firstLine="510"/>
        <w:jc w:val="both"/>
        <w:rPr>
          <w:rFonts w:ascii="Times" w:hAnsi="Times"/>
        </w:rPr>
      </w:pPr>
      <w:r w:rsidRPr="008A47D0">
        <w:rPr>
          <w:rFonts w:ascii="Times" w:hAnsi="Times"/>
        </w:rPr>
        <w:t>2)</w:t>
      </w:r>
      <w:r w:rsidRPr="008A47D0">
        <w:rPr>
          <w:rFonts w:ascii="Times" w:hAnsi="Times"/>
        </w:rPr>
        <w:tab/>
        <w:t xml:space="preserve">nazwisko; </w:t>
      </w:r>
    </w:p>
    <w:p w:rsidR="008A47D0" w:rsidRPr="008A47D0" w:rsidRDefault="008A47D0" w:rsidP="008A47D0">
      <w:pPr>
        <w:widowControl/>
        <w:suppressAutoHyphens/>
        <w:ind w:left="510" w:firstLine="510"/>
        <w:jc w:val="both"/>
        <w:rPr>
          <w:rFonts w:ascii="Times" w:hAnsi="Times"/>
        </w:rPr>
      </w:pPr>
      <w:r w:rsidRPr="008A47D0">
        <w:rPr>
          <w:rFonts w:ascii="Times" w:hAnsi="Times"/>
        </w:rPr>
        <w:t>3)</w:t>
      </w:r>
      <w:r w:rsidRPr="008A47D0">
        <w:rPr>
          <w:rFonts w:ascii="Times" w:hAnsi="Times"/>
        </w:rPr>
        <w:tab/>
        <w:t xml:space="preserve">imię ojca; </w:t>
      </w:r>
    </w:p>
    <w:p w:rsidR="008A47D0" w:rsidRPr="008A47D0" w:rsidRDefault="008A47D0" w:rsidP="008A47D0">
      <w:pPr>
        <w:widowControl/>
        <w:suppressAutoHyphens/>
        <w:ind w:left="510" w:firstLine="510"/>
        <w:jc w:val="both"/>
        <w:rPr>
          <w:rFonts w:ascii="Times" w:hAnsi="Times"/>
        </w:rPr>
      </w:pPr>
      <w:r w:rsidRPr="008A47D0">
        <w:rPr>
          <w:rFonts w:ascii="Times" w:hAnsi="Times"/>
        </w:rPr>
        <w:t>4) datę urodzenia;</w:t>
      </w:r>
    </w:p>
    <w:p w:rsidR="008A47D0" w:rsidRPr="008A47D0" w:rsidRDefault="008A47D0" w:rsidP="008A47D0">
      <w:pPr>
        <w:widowControl/>
        <w:suppressAutoHyphens/>
        <w:ind w:left="510" w:firstLine="510"/>
        <w:jc w:val="both"/>
        <w:rPr>
          <w:rFonts w:ascii="Times" w:hAnsi="Times"/>
        </w:rPr>
      </w:pPr>
      <w:r w:rsidRPr="008A47D0">
        <w:rPr>
          <w:rFonts w:ascii="Times" w:hAnsi="Times"/>
        </w:rPr>
        <w:t>5)</w:t>
      </w:r>
      <w:r w:rsidRPr="008A47D0">
        <w:rPr>
          <w:rFonts w:ascii="Times" w:hAnsi="Times"/>
        </w:rPr>
        <w:tab/>
        <w:t xml:space="preserve">numer ewidencyjny PESEL; </w:t>
      </w:r>
    </w:p>
    <w:p w:rsidR="008A47D0" w:rsidRPr="008A47D0" w:rsidRDefault="008A47D0" w:rsidP="008A47D0">
      <w:pPr>
        <w:widowControl/>
        <w:suppressAutoHyphens/>
        <w:ind w:left="510" w:firstLine="510"/>
        <w:jc w:val="both"/>
        <w:rPr>
          <w:rFonts w:ascii="Times" w:hAnsi="Times"/>
        </w:rPr>
      </w:pPr>
      <w:r w:rsidRPr="008A47D0">
        <w:rPr>
          <w:rFonts w:ascii="Times" w:hAnsi="Times"/>
        </w:rPr>
        <w:t>6)</w:t>
      </w:r>
      <w:r w:rsidRPr="008A47D0">
        <w:rPr>
          <w:rFonts w:ascii="Times" w:hAnsi="Times"/>
        </w:rPr>
        <w:tab/>
        <w:t>adres zamieszkania;</w:t>
      </w:r>
    </w:p>
    <w:p w:rsidR="008A47D0" w:rsidRPr="008A47D0" w:rsidRDefault="008A47D0" w:rsidP="008A47D0">
      <w:pPr>
        <w:widowControl/>
        <w:suppressAutoHyphens/>
        <w:ind w:left="510" w:firstLine="510"/>
        <w:jc w:val="both"/>
        <w:rPr>
          <w:rFonts w:ascii="Times" w:hAnsi="Times"/>
        </w:rPr>
      </w:pPr>
      <w:r w:rsidRPr="008A47D0">
        <w:rPr>
          <w:rFonts w:ascii="Times" w:hAnsi="Times"/>
        </w:rPr>
        <w:t>7)</w:t>
      </w:r>
      <w:r w:rsidRPr="008A47D0">
        <w:rPr>
          <w:rFonts w:ascii="Times" w:hAnsi="Times"/>
        </w:rPr>
        <w:tab/>
        <w:t xml:space="preserve">wskazanie w jakich wyborach wyborca jest uprawniony do głosowania; </w:t>
      </w:r>
    </w:p>
    <w:p w:rsidR="008A47D0" w:rsidRPr="008A47D0" w:rsidRDefault="008A47D0" w:rsidP="008A47D0">
      <w:pPr>
        <w:widowControl/>
        <w:suppressAutoHyphens/>
        <w:ind w:left="510" w:firstLine="510"/>
        <w:jc w:val="both"/>
        <w:rPr>
          <w:rFonts w:ascii="Times" w:hAnsi="Times"/>
        </w:rPr>
      </w:pPr>
      <w:r w:rsidRPr="008A47D0">
        <w:rPr>
          <w:rFonts w:ascii="Times" w:hAnsi="Times"/>
        </w:rPr>
        <w:lastRenderedPageBreak/>
        <w:t>8)</w:t>
      </w:r>
      <w:r w:rsidRPr="008A47D0">
        <w:rPr>
          <w:rFonts w:ascii="Times" w:hAnsi="Times"/>
        </w:rPr>
        <w:tab/>
        <w:t xml:space="preserve">obywatelstwo i numer paszportu lub innego dokumentu stwierdzającego tożsamość, jeżeli zaświadczenie wydawane obywatelowi Unii Europejskiej niebędącemu obywatelem polskim uprawnionym do głosowania w wyborach do Parlamentu Europejskiego. </w:t>
      </w:r>
    </w:p>
    <w:p w:rsidR="008A47D0" w:rsidRPr="008A47D0" w:rsidRDefault="008A47D0" w:rsidP="008A47D0">
      <w:pPr>
        <w:widowControl/>
        <w:suppressAutoHyphens/>
        <w:ind w:left="510" w:firstLine="510"/>
        <w:jc w:val="both"/>
        <w:rPr>
          <w:rFonts w:ascii="Times" w:hAnsi="Times"/>
        </w:rPr>
      </w:pPr>
      <w:r w:rsidRPr="008A47D0">
        <w:rPr>
          <w:rFonts w:ascii="Times" w:hAnsi="Times"/>
        </w:rPr>
        <w:t>§ 6. Przepisu § 1 nie stosuje się w wyborach do organów stanowiących jednostek samorządu terytorialnego oraz w wyborach wójta.</w:t>
      </w:r>
    </w:p>
    <w:p w:rsidR="008A47D0" w:rsidRPr="008A47D0" w:rsidRDefault="008A47D0" w:rsidP="008A47D0">
      <w:pPr>
        <w:widowControl/>
        <w:suppressAutoHyphens/>
        <w:ind w:left="510" w:firstLine="510"/>
        <w:jc w:val="both"/>
        <w:rPr>
          <w:rFonts w:ascii="Times" w:hAnsi="Times"/>
        </w:rPr>
      </w:pPr>
      <w:r w:rsidRPr="008A47D0">
        <w:rPr>
          <w:rFonts w:ascii="Times" w:hAnsi="Times"/>
        </w:rPr>
        <w:t>§ 7. W wyborach uzupełniających do Senatu przepis § 1 ma zastosowanie tylko do wyborców stale zamieszkałych na obszarze okręgu wyborczego, w którym przeprowadza się wybory uzupełniające.</w:t>
      </w:r>
    </w:p>
    <w:p w:rsidR="008A47D0" w:rsidRPr="008A47D0" w:rsidRDefault="008A47D0" w:rsidP="008A47D0">
      <w:pPr>
        <w:widowControl/>
        <w:suppressAutoHyphens/>
        <w:ind w:left="510" w:firstLine="510"/>
        <w:jc w:val="both"/>
        <w:rPr>
          <w:rFonts w:ascii="Times" w:hAnsi="Times"/>
        </w:rPr>
      </w:pPr>
      <w:r w:rsidRPr="008A47D0">
        <w:rPr>
          <w:rFonts w:ascii="Times" w:hAnsi="Times"/>
        </w:rPr>
        <w:t>§ 8. W wyborach Prezydenta Rzeczypospolitej Polskiej wyborca zmieniający miejsce pobytu przed dniem wyborów otrzymuje na swoje żądanie dwa zaświadczenia o prawie do głosowania: jedno z oznaczeniem prawa do głosowania w dniu pierwszego głosowania oraz drugie z oznaczeniem prawa do głosowania w dniu ponownego głosowania.</w:t>
      </w:r>
    </w:p>
    <w:p w:rsidR="008A47D0" w:rsidRPr="008A47D0" w:rsidRDefault="008A47D0" w:rsidP="008A47D0">
      <w:pPr>
        <w:widowControl/>
        <w:suppressAutoHyphens/>
        <w:ind w:left="510" w:firstLine="510"/>
        <w:jc w:val="both"/>
        <w:rPr>
          <w:rFonts w:ascii="Times" w:hAnsi="Times"/>
        </w:rPr>
      </w:pPr>
      <w:r w:rsidRPr="008A47D0">
        <w:rPr>
          <w:rFonts w:ascii="Times" w:hAnsi="Times"/>
        </w:rPr>
        <w:t>§ 9. W wyborach Prezydenta Rzeczypospolitej Polskiej wyborca zmieniający miejsce pobytu po dniu pierwszego głosowania, a przed ponownym głosowaniem, otrzymuje na swoje żądanie zaświadczenie o prawie do głosowania z oznaczeniem prawa do głosowania w dniu ponownego głosowania.”;</w:t>
      </w:r>
    </w:p>
    <w:p w:rsidR="008A47D0" w:rsidRPr="008A47D0" w:rsidRDefault="008A47D0" w:rsidP="00B717BB">
      <w:pPr>
        <w:pStyle w:val="PKTpunkt"/>
      </w:pPr>
      <w:r w:rsidRPr="008A47D0">
        <w:t>22)</w:t>
      </w:r>
      <w:r w:rsidRPr="008A47D0">
        <w:tab/>
        <w:t>po art. 32 dodaje się art. 32a i art. 32b w brzmieniu:</w:t>
      </w:r>
    </w:p>
    <w:p w:rsidR="008A47D0" w:rsidRPr="008A47D0" w:rsidRDefault="008A47D0" w:rsidP="008A47D0">
      <w:pPr>
        <w:widowControl/>
        <w:suppressAutoHyphens/>
        <w:ind w:left="510" w:firstLine="510"/>
        <w:jc w:val="both"/>
        <w:rPr>
          <w:rFonts w:ascii="Times" w:hAnsi="Times"/>
        </w:rPr>
      </w:pPr>
      <w:r w:rsidRPr="008A47D0">
        <w:rPr>
          <w:rFonts w:ascii="Times" w:hAnsi="Times"/>
        </w:rPr>
        <w:t>„Art. 32a. Minister właściwy do spraw informatyzacji, po zasięgnięciu opinii Państwowej Komisji Wyborczej, określi, w drodze rozporządzenia:</w:t>
      </w:r>
    </w:p>
    <w:p w:rsidR="008A47D0" w:rsidRPr="008A47D0" w:rsidRDefault="00244C79" w:rsidP="008A47D0">
      <w:pPr>
        <w:widowControl/>
        <w:suppressAutoHyphens/>
        <w:ind w:left="510" w:firstLine="510"/>
        <w:jc w:val="both"/>
        <w:rPr>
          <w:rFonts w:ascii="Times" w:hAnsi="Times"/>
        </w:rPr>
      </w:pPr>
      <w:r>
        <w:rPr>
          <w:rFonts w:ascii="Times" w:hAnsi="Times"/>
        </w:rPr>
        <w:t>1</w:t>
      </w:r>
      <w:r w:rsidR="008A47D0" w:rsidRPr="008A47D0">
        <w:rPr>
          <w:rFonts w:ascii="Times" w:hAnsi="Times"/>
        </w:rPr>
        <w:t>)</w:t>
      </w:r>
      <w:r w:rsidR="008A47D0" w:rsidRPr="008A47D0">
        <w:rPr>
          <w:rFonts w:ascii="Times" w:hAnsi="Times"/>
        </w:rPr>
        <w:tab/>
        <w:t>wzór spisu wyborc</w:t>
      </w:r>
      <w:r w:rsidR="00B6657C">
        <w:rPr>
          <w:rFonts w:ascii="Times" w:hAnsi="Times"/>
        </w:rPr>
        <w:t>ów;</w:t>
      </w:r>
    </w:p>
    <w:p w:rsidR="008A47D0" w:rsidRPr="008A47D0" w:rsidRDefault="008A47D0" w:rsidP="008A47D0">
      <w:pPr>
        <w:widowControl/>
        <w:suppressAutoHyphens/>
        <w:ind w:left="510" w:firstLine="510"/>
        <w:jc w:val="both"/>
        <w:rPr>
          <w:rFonts w:ascii="Times" w:hAnsi="Times"/>
        </w:rPr>
      </w:pPr>
      <w:r w:rsidRPr="008A47D0">
        <w:rPr>
          <w:rFonts w:ascii="Times" w:hAnsi="Times"/>
        </w:rPr>
        <w:t>2)</w:t>
      </w:r>
      <w:r w:rsidRPr="008A47D0">
        <w:rPr>
          <w:rFonts w:ascii="Times" w:hAnsi="Times"/>
        </w:rPr>
        <w:tab/>
        <w:t>sposób i tryb sporządzania spisu wyborców, w tym spo</w:t>
      </w:r>
      <w:r w:rsidR="00B6657C">
        <w:rPr>
          <w:rFonts w:ascii="Times" w:hAnsi="Times"/>
        </w:rPr>
        <w:t>sób aktualizacji spisu wyborców;</w:t>
      </w:r>
    </w:p>
    <w:p w:rsidR="008A47D0" w:rsidRPr="008A47D0" w:rsidRDefault="008A47D0" w:rsidP="008A47D0">
      <w:pPr>
        <w:widowControl/>
        <w:suppressAutoHyphens/>
        <w:ind w:left="510" w:firstLine="510"/>
        <w:jc w:val="both"/>
        <w:rPr>
          <w:rFonts w:ascii="Times" w:hAnsi="Times"/>
        </w:rPr>
      </w:pPr>
      <w:r w:rsidRPr="008A47D0">
        <w:rPr>
          <w:rFonts w:ascii="Times" w:hAnsi="Times"/>
        </w:rPr>
        <w:t>3)</w:t>
      </w:r>
      <w:r w:rsidRPr="008A47D0">
        <w:rPr>
          <w:rFonts w:ascii="Times" w:hAnsi="Times"/>
        </w:rPr>
        <w:tab/>
        <w:t>wzór wykazu wyborców przebywających w zakładach leczniczych, domach pomocy społecznej, zakładach karnych i aresztach śledczych oraz oddziałach zewnętrznych takich zakładów i aresztów, w który</w:t>
      </w:r>
      <w:r w:rsidR="00B6657C">
        <w:rPr>
          <w:rFonts w:ascii="Times" w:hAnsi="Times"/>
        </w:rPr>
        <w:t>ch utworzono obwody głosowania</w:t>
      </w:r>
    </w:p>
    <w:p w:rsidR="008A47D0" w:rsidRPr="008A47D0" w:rsidRDefault="00B6657C" w:rsidP="008A47D0">
      <w:pPr>
        <w:widowControl/>
        <w:suppressAutoHyphens/>
        <w:ind w:left="510" w:firstLine="510"/>
        <w:jc w:val="both"/>
        <w:rPr>
          <w:rFonts w:ascii="Times" w:hAnsi="Times"/>
        </w:rPr>
      </w:pPr>
      <w:r>
        <w:rPr>
          <w:rFonts w:ascii="Times" w:hAnsi="Times"/>
        </w:rPr>
        <w:t xml:space="preserve">- uwzględniając zakres </w:t>
      </w:r>
      <w:r w:rsidR="008A47D0" w:rsidRPr="008A47D0">
        <w:rPr>
          <w:rFonts w:ascii="Times" w:hAnsi="Times"/>
        </w:rPr>
        <w:t>danyc</w:t>
      </w:r>
      <w:r>
        <w:rPr>
          <w:rFonts w:ascii="Times" w:hAnsi="Times"/>
        </w:rPr>
        <w:t xml:space="preserve">h wymaganych w spisie wyborców </w:t>
      </w:r>
      <w:r w:rsidR="008A47D0" w:rsidRPr="008A47D0">
        <w:rPr>
          <w:rFonts w:ascii="Times" w:hAnsi="Times"/>
        </w:rPr>
        <w:t xml:space="preserve">oraz konieczność zapewnienia ochrony danych osobowych. </w:t>
      </w:r>
    </w:p>
    <w:p w:rsidR="008A47D0" w:rsidRPr="008A47D0" w:rsidRDefault="008A47D0" w:rsidP="008A47D0">
      <w:pPr>
        <w:widowControl/>
        <w:suppressAutoHyphens/>
        <w:ind w:left="510" w:firstLine="510"/>
        <w:jc w:val="both"/>
        <w:rPr>
          <w:rFonts w:ascii="Times" w:hAnsi="Times"/>
        </w:rPr>
      </w:pPr>
      <w:r w:rsidRPr="008A47D0">
        <w:rPr>
          <w:rFonts w:ascii="Times" w:hAnsi="Times"/>
        </w:rPr>
        <w:t>Art. 32b</w:t>
      </w:r>
      <w:r w:rsidR="00244C79">
        <w:rPr>
          <w:rFonts w:ascii="Times" w:hAnsi="Times"/>
        </w:rPr>
        <w:t>.</w:t>
      </w:r>
      <w:r w:rsidRPr="008A47D0">
        <w:rPr>
          <w:rFonts w:ascii="Times" w:hAnsi="Times"/>
        </w:rPr>
        <w:t xml:space="preserve"> Minister właściwy do spraw wewnętrznych określi: </w:t>
      </w:r>
    </w:p>
    <w:p w:rsidR="008A47D0" w:rsidRPr="008A47D0" w:rsidRDefault="008A47D0" w:rsidP="008A47D0">
      <w:pPr>
        <w:widowControl/>
        <w:suppressAutoHyphens/>
        <w:ind w:left="510" w:firstLine="510"/>
        <w:jc w:val="both"/>
        <w:rPr>
          <w:rFonts w:ascii="Times" w:hAnsi="Times"/>
        </w:rPr>
      </w:pPr>
      <w:r w:rsidRPr="008A47D0">
        <w:rPr>
          <w:rFonts w:ascii="Times" w:hAnsi="Times"/>
        </w:rPr>
        <w:t>1)</w:t>
      </w:r>
      <w:r w:rsidR="00244C79">
        <w:rPr>
          <w:rFonts w:ascii="Times" w:hAnsi="Times"/>
        </w:rPr>
        <w:tab/>
      </w:r>
      <w:r w:rsidRPr="008A47D0">
        <w:rPr>
          <w:rFonts w:ascii="Times" w:hAnsi="Times"/>
        </w:rPr>
        <w:t xml:space="preserve">wzór wniosku o ujęcie w obwodzie głosowania, o którym mowa w art. 19 § 3 </w:t>
      </w:r>
      <w:r w:rsidR="00244C79">
        <w:rPr>
          <w:rFonts w:ascii="Times" w:hAnsi="Times"/>
        </w:rPr>
        <w:t>i art. 19a § 1;</w:t>
      </w:r>
    </w:p>
    <w:p w:rsidR="008A47D0" w:rsidRPr="008A47D0" w:rsidRDefault="00244C79" w:rsidP="008A47D0">
      <w:pPr>
        <w:widowControl/>
        <w:suppressAutoHyphens/>
        <w:ind w:left="510" w:firstLine="510"/>
        <w:jc w:val="both"/>
        <w:rPr>
          <w:rFonts w:ascii="Times" w:hAnsi="Times"/>
        </w:rPr>
      </w:pPr>
      <w:r>
        <w:rPr>
          <w:rFonts w:ascii="Times" w:hAnsi="Times"/>
        </w:rPr>
        <w:lastRenderedPageBreak/>
        <w:t>2)</w:t>
      </w:r>
      <w:r>
        <w:rPr>
          <w:rFonts w:ascii="Times" w:hAnsi="Times"/>
        </w:rPr>
        <w:tab/>
      </w:r>
      <w:r w:rsidR="008A47D0" w:rsidRPr="008A47D0">
        <w:rPr>
          <w:rFonts w:ascii="Times" w:hAnsi="Times"/>
        </w:rPr>
        <w:t>wzór wniosku o skreślenie wyborcy, o którym mowa w art. 19a § 4, z Centralnego Rejestru Wyborców</w:t>
      </w:r>
      <w:r>
        <w:rPr>
          <w:rFonts w:ascii="Times" w:hAnsi="Times"/>
        </w:rPr>
        <w:t>;</w:t>
      </w:r>
    </w:p>
    <w:p w:rsidR="008A47D0" w:rsidRPr="008A47D0" w:rsidRDefault="00244C79" w:rsidP="008A47D0">
      <w:pPr>
        <w:widowControl/>
        <w:suppressAutoHyphens/>
        <w:ind w:left="510" w:firstLine="510"/>
        <w:jc w:val="both"/>
        <w:rPr>
          <w:rFonts w:ascii="Times" w:hAnsi="Times"/>
        </w:rPr>
      </w:pPr>
      <w:r>
        <w:rPr>
          <w:rFonts w:ascii="Times" w:hAnsi="Times"/>
        </w:rPr>
        <w:t>3)</w:t>
      </w:r>
      <w:r>
        <w:rPr>
          <w:rFonts w:ascii="Times" w:hAnsi="Times"/>
        </w:rPr>
        <w:tab/>
      </w:r>
      <w:r w:rsidR="008A47D0" w:rsidRPr="008A47D0">
        <w:rPr>
          <w:rFonts w:ascii="Times" w:hAnsi="Times"/>
        </w:rPr>
        <w:t>wzór wniosku o jednorazową zmianę miejsca głosowania, o którym mowa w art. 28 § 1;</w:t>
      </w:r>
    </w:p>
    <w:p w:rsidR="004607DB" w:rsidRDefault="008A47D0" w:rsidP="008A47D0">
      <w:pPr>
        <w:widowControl/>
        <w:suppressAutoHyphens/>
        <w:ind w:left="510" w:firstLine="510"/>
        <w:jc w:val="both"/>
        <w:rPr>
          <w:rFonts w:ascii="Times" w:hAnsi="Times"/>
        </w:rPr>
      </w:pPr>
      <w:r w:rsidRPr="008A47D0">
        <w:rPr>
          <w:rFonts w:ascii="Times" w:hAnsi="Times"/>
        </w:rPr>
        <w:t>4) wzór zaświadczenia o prawie do głosowania</w:t>
      </w:r>
    </w:p>
    <w:p w:rsidR="008A47D0" w:rsidRPr="008A47D0" w:rsidRDefault="004607DB" w:rsidP="008A47D0">
      <w:pPr>
        <w:widowControl/>
        <w:suppressAutoHyphens/>
        <w:ind w:left="510" w:firstLine="510"/>
        <w:jc w:val="both"/>
        <w:rPr>
          <w:rFonts w:ascii="Times" w:hAnsi="Times"/>
        </w:rPr>
      </w:pPr>
      <w:r>
        <w:rPr>
          <w:rFonts w:ascii="Times" w:hAnsi="Times"/>
        </w:rPr>
        <w:t xml:space="preserve">- uwzględniając zakres danych wymaganych na wnioskach, a dla zaświadczenia o prawie do głosowania </w:t>
      </w:r>
      <w:r w:rsidR="00132DB3">
        <w:rPr>
          <w:rFonts w:ascii="Times" w:hAnsi="Times"/>
        </w:rPr>
        <w:t>także</w:t>
      </w:r>
      <w:r w:rsidR="008A47D0" w:rsidRPr="008A47D0">
        <w:rPr>
          <w:rFonts w:ascii="Times" w:hAnsi="Times"/>
        </w:rPr>
        <w:t xml:space="preserve"> sposób wydawania</w:t>
      </w:r>
      <w:r w:rsidR="00301BEE">
        <w:rPr>
          <w:rFonts w:ascii="Times" w:hAnsi="Times"/>
        </w:rPr>
        <w:t xml:space="preserve"> i ewidencjonowania zaświadczeń oraz</w:t>
      </w:r>
      <w:r w:rsidR="008A47D0" w:rsidRPr="008A47D0">
        <w:rPr>
          <w:rFonts w:ascii="Times" w:hAnsi="Times"/>
        </w:rPr>
        <w:t xml:space="preserve"> mając na względzie konieczność zapewnienia identyfikacji osoby, której zaświadczenie dotyczy oraz zabezpieczenia zaświadczenia przed sfałszowaniem.</w:t>
      </w:r>
      <w:r w:rsidR="00B717BB">
        <w:rPr>
          <w:rFonts w:ascii="Times" w:hAnsi="Times"/>
        </w:rPr>
        <w:t>”</w:t>
      </w:r>
      <w:r w:rsidR="008A47D0" w:rsidRPr="008A47D0">
        <w:rPr>
          <w:rFonts w:ascii="Times" w:hAnsi="Times"/>
        </w:rPr>
        <w:t>;</w:t>
      </w:r>
    </w:p>
    <w:p w:rsidR="008A47D0" w:rsidRPr="008A47D0" w:rsidRDefault="008A47D0" w:rsidP="00B717BB">
      <w:pPr>
        <w:pStyle w:val="PKTpunkt"/>
      </w:pPr>
      <w:r w:rsidRPr="008A47D0">
        <w:t>23)</w:t>
      </w:r>
      <w:r w:rsidRPr="008A47D0">
        <w:tab/>
        <w:t>uchyla się art. 33;</w:t>
      </w:r>
    </w:p>
    <w:p w:rsidR="008A47D0" w:rsidRPr="008A47D0" w:rsidRDefault="008A47D0" w:rsidP="00B717BB">
      <w:pPr>
        <w:pStyle w:val="PKTpunkt"/>
      </w:pPr>
      <w:r w:rsidRPr="008A47D0">
        <w:t>24)</w:t>
      </w:r>
      <w:r w:rsidRPr="008A47D0">
        <w:tab/>
        <w:t xml:space="preserve">w art. 34: </w:t>
      </w:r>
    </w:p>
    <w:p w:rsidR="008A47D0" w:rsidRPr="008A47D0" w:rsidRDefault="008A47D0" w:rsidP="00B717BB">
      <w:pPr>
        <w:pStyle w:val="LITlitera"/>
      </w:pPr>
      <w:r w:rsidRPr="008A47D0">
        <w:t>a)</w:t>
      </w:r>
      <w:r w:rsidRPr="008A47D0">
        <w:tab/>
        <w:t>§ 2</w:t>
      </w:r>
      <w:r w:rsidR="004C00A0">
        <w:t xml:space="preserve"> i 3</w:t>
      </w:r>
      <w:r w:rsidR="00B6657C">
        <w:t xml:space="preserve"> otrzymują</w:t>
      </w:r>
      <w:r w:rsidRPr="008A47D0">
        <w:t xml:space="preserve"> brzmienie</w:t>
      </w:r>
      <w:r w:rsidR="00B6657C">
        <w:t>:</w:t>
      </w:r>
    </w:p>
    <w:p w:rsidR="008A47D0" w:rsidRPr="008A47D0" w:rsidRDefault="008A47D0" w:rsidP="00B717BB">
      <w:pPr>
        <w:pStyle w:val="ZLITUSTzmustliter"/>
      </w:pPr>
      <w:r w:rsidRPr="008A47D0">
        <w:t>„§ 2. Wpisu dokonuje się na podstawie wniosku wyborcy zgłoszonego najpóźniej w 3 dniu przed dniem wyborów. Wniosek powinien zawierać nazwisko i imię (imiona),</w:t>
      </w:r>
      <w:r w:rsidR="00B6657C">
        <w:t xml:space="preserve"> imię ojca, datę urodzenia oraz</w:t>
      </w:r>
      <w:r w:rsidRPr="008A47D0">
        <w:t xml:space="preserve"> numer ewidencyjny PESEL.</w:t>
      </w:r>
    </w:p>
    <w:p w:rsidR="008A47D0" w:rsidRPr="008A47D0" w:rsidRDefault="008A47D0" w:rsidP="00B717BB">
      <w:pPr>
        <w:pStyle w:val="ZLITUSTzmustliter"/>
      </w:pPr>
      <w:r w:rsidRPr="008A47D0">
        <w:t>§ 3. Przepis </w:t>
      </w:r>
      <w:hyperlink r:id="rId9" w:history="1">
        <w:r w:rsidRPr="008A47D0">
          <w:t>art. 32 § 1</w:t>
        </w:r>
      </w:hyperlink>
      <w:r w:rsidR="00B6657C">
        <w:t xml:space="preserve">, 4-5 i 8-9 </w:t>
      </w:r>
      <w:r w:rsidRPr="008A47D0">
        <w:t>stosuje się odpowiednio do wyborców przebywających na polskich statkach morskich, z tym że zaświadczenie wydaje kapitan statku, który sporządził spis wyborców.</w:t>
      </w:r>
      <w:r w:rsidR="00B717BB">
        <w:t>”</w:t>
      </w:r>
      <w:r w:rsidRPr="008A47D0">
        <w:t xml:space="preserve">, </w:t>
      </w:r>
    </w:p>
    <w:p w:rsidR="008A47D0" w:rsidRPr="008A47D0" w:rsidRDefault="00B6657C" w:rsidP="00B717BB">
      <w:pPr>
        <w:pStyle w:val="LITlitera"/>
      </w:pPr>
      <w:r>
        <w:t>b)</w:t>
      </w:r>
      <w:r>
        <w:tab/>
      </w:r>
      <w:r w:rsidR="008A47D0" w:rsidRPr="008A47D0">
        <w:t xml:space="preserve">po § 3 dodaje się § 3a i 3b w brzmieniu: </w:t>
      </w:r>
    </w:p>
    <w:p w:rsidR="008A47D0" w:rsidRPr="008A47D0" w:rsidRDefault="00B717BB" w:rsidP="00B717BB">
      <w:pPr>
        <w:pStyle w:val="ZLITUSTzmustliter"/>
      </w:pPr>
      <w:r>
        <w:t>„</w:t>
      </w:r>
      <w:r w:rsidR="008A47D0" w:rsidRPr="008A47D0">
        <w:t>§ 3a. Kapitan statku powiadamia o ujęciu  wyborcy w spisie wyborców burmistrza dzielnicy Śródmieście m.st. Warszawy. Powiadomienie zawiera nazwisko i imię (imiona), imię ojca, datę urodzenia oraz numer ewidencyjny PESEL wyborcy.</w:t>
      </w:r>
    </w:p>
    <w:p w:rsidR="008A47D0" w:rsidRPr="008A47D0" w:rsidRDefault="008A47D0" w:rsidP="00B717BB">
      <w:pPr>
        <w:pStyle w:val="ZLITUSTzmustliter"/>
      </w:pPr>
      <w:r w:rsidRPr="008A47D0">
        <w:t>§ 3b. Burmistrz dzielnicy Śródmieście m.st. Warszawy niezwłocznie zamieszcza w Centralnym Rejestrze Wyborców informację o ujęciu wyborcy w spisie wyborców spo</w:t>
      </w:r>
      <w:r w:rsidR="00B6657C">
        <w:t>rządzonym przez kapitana statku.”</w:t>
      </w:r>
      <w:r w:rsidRPr="008A47D0">
        <w:t xml:space="preserve">; </w:t>
      </w:r>
    </w:p>
    <w:p w:rsidR="008A47D0" w:rsidRPr="008A47D0" w:rsidRDefault="00B6657C" w:rsidP="00B717BB">
      <w:pPr>
        <w:pStyle w:val="LITlitera"/>
      </w:pPr>
      <w:r>
        <w:t>c)</w:t>
      </w:r>
      <w:r>
        <w:tab/>
      </w:r>
      <w:r w:rsidR="008A47D0" w:rsidRPr="008A47D0">
        <w:t>§ 4 otrzymuje brzmienie:</w:t>
      </w:r>
    </w:p>
    <w:p w:rsidR="008A47D0" w:rsidRPr="008A47D0" w:rsidRDefault="008A47D0" w:rsidP="00B717BB">
      <w:pPr>
        <w:pStyle w:val="ZLITUSTzmustliter"/>
      </w:pPr>
      <w:r w:rsidRPr="008A47D0">
        <w:t>„§ 4. Minister właściwy do spraw gospodarki morskiej, po zasięgnięciu opinii Państwowej Komisji Wyborczej, określi, w drodze rozporządzenia:</w:t>
      </w:r>
    </w:p>
    <w:p w:rsidR="008A47D0" w:rsidRPr="008A47D0" w:rsidRDefault="00244C79" w:rsidP="00B717BB">
      <w:pPr>
        <w:pStyle w:val="ZLITUSTzmustliter"/>
      </w:pPr>
      <w:r>
        <w:t>1)</w:t>
      </w:r>
      <w:r>
        <w:tab/>
      </w:r>
      <w:r>
        <w:tab/>
      </w:r>
      <w:r w:rsidR="008A47D0" w:rsidRPr="008A47D0">
        <w:t>wzór spisu wyborców, o którym mowa w § 1, oraz sposób j</w:t>
      </w:r>
      <w:r w:rsidR="00301BEE">
        <w:t>ego sporządzania i aktualizacji;</w:t>
      </w:r>
    </w:p>
    <w:p w:rsidR="008A47D0" w:rsidRPr="008A47D0" w:rsidRDefault="00244C79" w:rsidP="00B717BB">
      <w:pPr>
        <w:pStyle w:val="ZLITUSTzmustliter"/>
      </w:pPr>
      <w:r>
        <w:t>2)</w:t>
      </w:r>
      <w:r>
        <w:tab/>
      </w:r>
      <w:r>
        <w:tab/>
      </w:r>
      <w:r w:rsidR="008A47D0" w:rsidRPr="008A47D0">
        <w:t>wzór powi</w:t>
      </w:r>
      <w:r w:rsidR="00B6657C">
        <w:t>adomienia, o którym mowa w § 3a;</w:t>
      </w:r>
    </w:p>
    <w:p w:rsidR="008A47D0" w:rsidRPr="008A47D0" w:rsidRDefault="00244C79" w:rsidP="00B717BB">
      <w:pPr>
        <w:pStyle w:val="ZLITUSTzmustliter"/>
      </w:pPr>
      <w:r>
        <w:lastRenderedPageBreak/>
        <w:t>3)</w:t>
      </w:r>
      <w:r>
        <w:tab/>
      </w:r>
      <w:r w:rsidR="00E31568">
        <w:tab/>
      </w:r>
      <w:r w:rsidR="008A47D0" w:rsidRPr="008A47D0">
        <w:t>wzór zaświadczenia o prawie do głosowania oraz sposób wydawania i ewidencjonowania tych zaświadczeń</w:t>
      </w:r>
    </w:p>
    <w:p w:rsidR="008A47D0" w:rsidRPr="008A47D0" w:rsidRDefault="008A47D0" w:rsidP="00B717BB">
      <w:pPr>
        <w:pStyle w:val="ZLITUSTzmustliter"/>
      </w:pPr>
      <w:r w:rsidRPr="008A47D0">
        <w:t xml:space="preserve">- mając na względzie konieczność zapewnienia możliwości weryfikacji danych zawartych w spisie wyborców, bezpieczeństwa wprowadzania i przetwarzania tych danych, ich przekazywania i odbioru, zabezpieczenia zaświadczenia przed sfałszowaniem oraz zasadę, zgodnie z którą można być wpisanym tylko do jednego spisu wyborców.”; </w:t>
      </w:r>
    </w:p>
    <w:p w:rsidR="008A47D0" w:rsidRPr="008A47D0" w:rsidRDefault="00E02D65" w:rsidP="00E02D65">
      <w:pPr>
        <w:pStyle w:val="PKTpunkt"/>
      </w:pPr>
      <w:r>
        <w:t>25)</w:t>
      </w:r>
      <w:r>
        <w:tab/>
        <w:t xml:space="preserve">w art. 35 </w:t>
      </w:r>
      <w:r w:rsidR="008A47D0" w:rsidRPr="008A47D0">
        <w:t xml:space="preserve">§ 2 </w:t>
      </w:r>
      <w:r w:rsidR="00763191">
        <w:t xml:space="preserve">– 4 </w:t>
      </w:r>
      <w:r w:rsidR="008A47D0" w:rsidRPr="008A47D0">
        <w:t>otrzymuj</w:t>
      </w:r>
      <w:r w:rsidR="00763191">
        <w:t xml:space="preserve">ą </w:t>
      </w:r>
      <w:r w:rsidR="008A47D0" w:rsidRPr="008A47D0">
        <w:t xml:space="preserve"> brzmienie:  </w:t>
      </w:r>
    </w:p>
    <w:p w:rsidR="008A47D0" w:rsidRPr="008A47D0" w:rsidRDefault="008A47D0" w:rsidP="00B717BB">
      <w:pPr>
        <w:pStyle w:val="LITlitera"/>
      </w:pPr>
      <w:r w:rsidRPr="008A47D0">
        <w:t>„§ 2. Wpisu dokonuje si</w:t>
      </w:r>
      <w:r w:rsidR="00B6657C">
        <w:t xml:space="preserve">ę na podstawie wniosku wyborcy </w:t>
      </w:r>
      <w:r w:rsidRPr="008A47D0">
        <w:t xml:space="preserve">wniesionego na piśmie utrwalonym w postaci papierowej opatrzonym własnoręcznym podpisem,  albo przy użyciu usługi elektronicznej udostępnionej przez ministra właściwego do spraw zagranicznych, po uwierzytelnieniu tej osoby w sposób określony w art. 20a ust. 1 ustawy z dnia 17 lutego 2005 r. o informatyzacji działalności podmiotów realizujących zadania publiczne, </w:t>
      </w:r>
      <w:r w:rsidR="00244C79">
        <w:t>w postaci elektronicznej</w:t>
      </w:r>
      <w:r w:rsidRPr="008A47D0">
        <w:t xml:space="preserve"> opatrzonym kwalifikowanym podpisem elektronicznym, podpisem zaufanym albo podpisem osobistym. Zgłoszenie zawiera nazwisko i imię (imiona), imię ojca, datę urodzenia, numer ewidencyjny PESEL, oznaczenie miejsca pobytu wyborcy za granicą, numer ważnego polskiego paszportu a także miejsce i datę jego wydania. W przypadku obywateli Unii Europejskiej niebędących obywatelami polskimi, wniosek powinien zawierać numer paszportu lub innego dokumentu stwierdzającego tożsamość a także miejsce i datę jego wydania. Zgłoszenia można dokonać najpóźniej w 3 dniu przed dniem wyborów. </w:t>
      </w:r>
    </w:p>
    <w:p w:rsidR="008A47D0" w:rsidRPr="008A47D0" w:rsidRDefault="008A47D0" w:rsidP="00131B5A">
      <w:pPr>
        <w:pStyle w:val="ZARTzmartartykuempunktem"/>
      </w:pPr>
      <w:r w:rsidRPr="008A47D0">
        <w:t xml:space="preserve">§ 3. Przepis </w:t>
      </w:r>
      <w:hyperlink r:id="rId10" w:history="1">
        <w:r w:rsidRPr="008A47D0">
          <w:t>art. 32 § 1</w:t>
        </w:r>
      </w:hyperlink>
      <w:r w:rsidRPr="008A47D0">
        <w:t>, 3-5 i 8-9 stosuje się odpowiednio do wyborców, o których mowa w § 1, z tym że zaświadczenie wydaje konsul, który sporządził spis wyborców.</w:t>
      </w:r>
    </w:p>
    <w:p w:rsidR="008A47D0" w:rsidRPr="008A47D0" w:rsidRDefault="008A47D0" w:rsidP="00131B5A">
      <w:pPr>
        <w:pStyle w:val="ZARTzmartartykuempunktem"/>
      </w:pPr>
      <w:r w:rsidRPr="008A47D0">
        <w:t>§ 4. Minister właściwy do spraw zagranicznych, po zasięgnięciu opinii Państwowej Komisji Wyborczej, oraz w porozumieniu z ministrem właściwym do spraw informatyzacji, określi, w drodze rozporządzenia:</w:t>
      </w:r>
    </w:p>
    <w:p w:rsidR="008A47D0" w:rsidRPr="008A47D0" w:rsidRDefault="00244C79" w:rsidP="005C5A8A">
      <w:pPr>
        <w:pStyle w:val="ZLITPKTzmpktliter"/>
      </w:pPr>
      <w:r>
        <w:t>1)</w:t>
      </w:r>
      <w:r>
        <w:tab/>
      </w:r>
      <w:r w:rsidR="008A47D0" w:rsidRPr="008A47D0">
        <w:t>wzór spisu wyborców, o którym mowa w § 1, oraz sposób j</w:t>
      </w:r>
      <w:r w:rsidR="00B6657C">
        <w:t>ego sporządzania i aktualizacji;</w:t>
      </w:r>
    </w:p>
    <w:p w:rsidR="008A47D0" w:rsidRPr="008A47D0" w:rsidRDefault="00244C79" w:rsidP="005C5A8A">
      <w:pPr>
        <w:pStyle w:val="ZLITPKTzmpktliter"/>
      </w:pPr>
      <w:r>
        <w:t>2)</w:t>
      </w:r>
      <w:r>
        <w:tab/>
      </w:r>
      <w:r w:rsidR="008A47D0" w:rsidRPr="008A47D0">
        <w:t>wzór zaświadczenia o prawie do głosowania oraz sposób wydawania i ewidencjonowania tych zaświadczeń</w:t>
      </w:r>
    </w:p>
    <w:p w:rsidR="008A47D0" w:rsidRPr="008A47D0" w:rsidRDefault="008A47D0" w:rsidP="005C5A8A">
      <w:pPr>
        <w:pStyle w:val="ZLITCZWSPPKTzmczciwsppktliter"/>
      </w:pPr>
      <w:r w:rsidRPr="008A47D0">
        <w:t xml:space="preserve">- mając na względzie konieczność zapewnienia możliwości weryfikacji danych zawartych w spisie wyborców, bezpieczeństwa wprowadzania i przetwarzania tych </w:t>
      </w:r>
      <w:r w:rsidRPr="008A47D0">
        <w:lastRenderedPageBreak/>
        <w:t>danych, zabezpieczenia zaświadczenia przed sfałszowaniem oraz zasadę, zgodnie z którą można być wpisanym tylko do jednego spisu wyborców.</w:t>
      </w:r>
      <w:r w:rsidR="00B717BB">
        <w:t>”</w:t>
      </w:r>
      <w:r w:rsidRPr="008A47D0">
        <w:t>;</w:t>
      </w:r>
    </w:p>
    <w:p w:rsidR="008A47D0" w:rsidRPr="008A47D0" w:rsidRDefault="008A47D0" w:rsidP="005C5A8A">
      <w:pPr>
        <w:pStyle w:val="PKTpunkt"/>
      </w:pPr>
      <w:r w:rsidRPr="008A47D0">
        <w:t>26)</w:t>
      </w:r>
      <w:r w:rsidRPr="008A47D0">
        <w:tab/>
        <w:t>art. 36 otrzymuje brzmienie:</w:t>
      </w:r>
    </w:p>
    <w:p w:rsidR="008A47D0" w:rsidRPr="008A47D0" w:rsidRDefault="008A47D0" w:rsidP="005C5A8A">
      <w:pPr>
        <w:pStyle w:val="ZARTzmartartykuempunktem"/>
      </w:pPr>
      <w:r w:rsidRPr="008A47D0">
        <w:t xml:space="preserve">„Art. 36 § 1. Osobie, której dane są przetwarzane w Centralnym Rejestrze Wyborców, umożliwia się wgląd do rejestru w zakresie danych, o których mowa w art. 18a § 2 i § 5, dotyczących tej osoby, przy użyciu usługi elektronicznej udostępnionej przez ministra właściwego do spraw informatyzacji, po uwierzytelnieniu tej osoby w sposób określony w art. 20a ust. 1 ustawy z dnia 17 lutego 2005 r. o informatyzacji działalności podmiotów realizujących zadania publiczne, z zastrzeżeniem § 2. </w:t>
      </w:r>
    </w:p>
    <w:p w:rsidR="008A47D0" w:rsidRPr="008A47D0" w:rsidRDefault="008A47D0" w:rsidP="005C5A8A">
      <w:pPr>
        <w:pStyle w:val="ZARTzmartartykuempunktem"/>
      </w:pPr>
      <w:r w:rsidRPr="008A47D0">
        <w:t xml:space="preserve">§ 2. </w:t>
      </w:r>
      <w:r w:rsidRPr="00131B5A">
        <w:t>Zakres udostępnianiach danych o osobie</w:t>
      </w:r>
      <w:r w:rsidR="00B6657C">
        <w:t>,</w:t>
      </w:r>
      <w:r w:rsidRPr="00131B5A">
        <w:t xml:space="preserve"> o której mowa w § 1, w okresie od 44 dnia przed dniem wyborów do</w:t>
      </w:r>
      <w:r w:rsidRPr="008A47D0">
        <w:t xml:space="preserve"> dnia wyborów ulega rozszerzeniu o dane przetwarzane w spisie wyborców, ze wskazaniem obwodu, w którym spis został sporządzony. </w:t>
      </w:r>
    </w:p>
    <w:p w:rsidR="008A47D0" w:rsidRPr="008A47D0" w:rsidRDefault="008A47D0" w:rsidP="005C5A8A">
      <w:pPr>
        <w:pStyle w:val="ZARTzmartartykuempunktem"/>
      </w:pPr>
      <w:r w:rsidRPr="008A47D0">
        <w:t>§ 3. Osobie, której dane są przetwarzane w Centralnym Rejestrze Wyborców</w:t>
      </w:r>
      <w:r w:rsidR="00B6657C">
        <w:t>,</w:t>
      </w:r>
      <w:r w:rsidRPr="008A47D0">
        <w:t xml:space="preserve"> umożliwia się pobranie z Centralnego Rejestru Wyborców  informacji o danych przetwarzanych w tym r</w:t>
      </w:r>
      <w:r w:rsidR="00B6657C">
        <w:t>ejestrze,</w:t>
      </w:r>
      <w:r w:rsidRPr="008A47D0">
        <w:t xml:space="preserve"> zawieraj</w:t>
      </w:r>
      <w:r w:rsidR="00B6657C">
        <w:t xml:space="preserve">ącej dane określone w § 1 lub </w:t>
      </w:r>
      <w:r w:rsidRPr="008A47D0">
        <w:t xml:space="preserve">2. Pobranie informacji następuje przy użyciu usługi elektronicznej udostępnionej przez ministra właściwego do spraw informatyzacji, po uwierzytelnieniu w sposób określony w art. 20a ust. 1 ustawy z dnia 17 lutego 2005 r. o informatyzacji działalności podmiotów realizujących zadania publiczne. </w:t>
      </w:r>
    </w:p>
    <w:p w:rsidR="008A47D0" w:rsidRPr="008A47D0" w:rsidRDefault="008A47D0" w:rsidP="005C5A8A">
      <w:pPr>
        <w:pStyle w:val="ZARTzmartartykuempunktem"/>
      </w:pPr>
      <w:r w:rsidRPr="008A47D0">
        <w:t xml:space="preserve">§ 4. Informacja pobrana przy użyciu usługi, o której mowa w § 3, jest opatrywana zaawansowaną pieczęcią elektroniczną ministra właściwego do spraw informatyzacji opartą na kwalifikowanym certyfikacie </w:t>
      </w:r>
      <w:r w:rsidR="00AE3D5D">
        <w:t>pieczęci</w:t>
      </w:r>
      <w:r w:rsidR="00AE3D5D" w:rsidRPr="008A47D0">
        <w:t xml:space="preserve"> elektronicznej</w:t>
      </w:r>
      <w:r w:rsidRPr="008A47D0">
        <w:t>.</w:t>
      </w:r>
    </w:p>
    <w:p w:rsidR="008A47D0" w:rsidRPr="008A47D0" w:rsidRDefault="008A47D0" w:rsidP="005C5A8A">
      <w:pPr>
        <w:pStyle w:val="ZARTzmartartykuempunktem"/>
      </w:pPr>
      <w:r w:rsidRPr="008A47D0">
        <w:t>§ 5. Osobie, której dane są przetwarzane w Centralnym Rejestrze Wyborców, na wniosek tej osoby złożony na piśmie utrwalonym w postaci papierowej, opatrzonym własnoręcznym podpisem lub w postaci 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 wójt obowiązany jest udostępnić informację zawier</w:t>
      </w:r>
      <w:r w:rsidR="00B6657C">
        <w:t>ającą dane określone w § 1 lub</w:t>
      </w:r>
      <w:r w:rsidRPr="008A47D0">
        <w:t xml:space="preserve"> 2, z zastrzeżeniem § 6. </w:t>
      </w:r>
    </w:p>
    <w:p w:rsidR="008A47D0" w:rsidRPr="008A47D0" w:rsidRDefault="008A47D0" w:rsidP="005C5A8A">
      <w:pPr>
        <w:pStyle w:val="ZARTzmartartykuempunktem"/>
      </w:pPr>
      <w:r w:rsidRPr="008A47D0">
        <w:t xml:space="preserve">§ 6. W przypadku zarządzonych wyborów wniosek o udostępnienie informacji o danych, o którym mowa w § 5, może być złożony nie później niż do 5 dnia przed dniem wyborów. </w:t>
      </w:r>
    </w:p>
    <w:p w:rsidR="008A47D0" w:rsidRPr="008A47D0" w:rsidRDefault="008A47D0" w:rsidP="005C5A8A">
      <w:pPr>
        <w:pStyle w:val="ZARTzmartartykuempunktem"/>
      </w:pPr>
      <w:r w:rsidRPr="008A47D0">
        <w:lastRenderedPageBreak/>
        <w:t>§ 7. Informacja o danych, o którym mowa w § 5, jest  udostępniania , w zależności od żądania wnioskodawcy, na piśmie utrwalonym w postaci papierowej, opatrzonym własnoręcznym podpisem lub w postaci elektronicznej, opatrzonym kwalifikowanym podpisem elektronicznym, podpisem zaufanym albo podpisem osobistym.</w:t>
      </w:r>
    </w:p>
    <w:p w:rsidR="008A47D0" w:rsidRPr="008A47D0" w:rsidRDefault="008A47D0" w:rsidP="005C5A8A">
      <w:pPr>
        <w:pStyle w:val="ZARTzmartartykuempunktem"/>
      </w:pPr>
      <w:r w:rsidRPr="008A47D0">
        <w:t>§ 8. Informacja o danych, o którym mowa w § 5, może mieć postać wydruku z systemu teleinformatycznego.</w:t>
      </w:r>
    </w:p>
    <w:p w:rsidR="008A47D0" w:rsidRPr="008A47D0" w:rsidRDefault="008A47D0" w:rsidP="005C5A8A">
      <w:pPr>
        <w:pStyle w:val="ZARTzmartartykuempunktem"/>
      </w:pPr>
      <w:r w:rsidRPr="008A47D0">
        <w:t xml:space="preserve">§ 9. W okresie od 44 dnia przed dniem wyborów do 5 dnia wyborów każdy wyborca może złożyć pisemny wniosek utrwalony w postaci papierowej i opatrzony własnoręcznym podpisem w urzędzie gminy, w której spis wyborców został sporządzony, o udzielenie informacji, czy został w spisie ujęty. </w:t>
      </w:r>
    </w:p>
    <w:p w:rsidR="008A47D0" w:rsidRPr="008A47D0" w:rsidRDefault="008A47D0" w:rsidP="005C5A8A">
      <w:pPr>
        <w:pStyle w:val="ZARTzmartartykuempunktem"/>
      </w:pPr>
      <w:r w:rsidRPr="008A47D0">
        <w:t xml:space="preserve">§ 10. Udostępnianie informacji, o której mowa w § 9, następuje przez udzielenie informacji, że osoba wskazana we wniosku jest ujęta w spisie wyborców lub nie figuruje w spisie. Na żądanie wnioskodawcy udzielona informacja jest potwierdzana przez wójta na piśmie utrwalonym w postaci papierowej, opatrzonym własnoręcznym podpisem. </w:t>
      </w:r>
    </w:p>
    <w:p w:rsidR="008A47D0" w:rsidRPr="008A47D0" w:rsidRDefault="008A47D0" w:rsidP="005C5A8A">
      <w:pPr>
        <w:pStyle w:val="ZARTzmartartykuempunktem"/>
      </w:pPr>
      <w:r w:rsidRPr="008A47D0">
        <w:t>§ 11. Przepisy § 9 i 10 stosuje się odpowiednio do innych organów, które sporządziły spis wyborców.”;</w:t>
      </w:r>
    </w:p>
    <w:p w:rsidR="008A47D0" w:rsidRPr="008A47D0" w:rsidRDefault="008A47D0" w:rsidP="005C5A8A">
      <w:pPr>
        <w:pStyle w:val="PKTpunkt"/>
      </w:pPr>
      <w:r w:rsidRPr="008A47D0">
        <w:t>27)</w:t>
      </w:r>
      <w:r w:rsidRPr="008A47D0">
        <w:tab/>
        <w:t xml:space="preserve">w art. 37a w § 1: </w:t>
      </w:r>
    </w:p>
    <w:p w:rsidR="008A47D0" w:rsidRPr="008A47D0" w:rsidRDefault="008A47D0" w:rsidP="00131B5A">
      <w:pPr>
        <w:pStyle w:val="LITlitera"/>
      </w:pPr>
      <w:r w:rsidRPr="008A47D0">
        <w:t>a)</w:t>
      </w:r>
      <w:r w:rsidRPr="008A47D0">
        <w:tab/>
        <w:t xml:space="preserve">wprowadzenie do wyliczenia otrzymuje brzmienie: </w:t>
      </w:r>
    </w:p>
    <w:p w:rsidR="008A47D0" w:rsidRPr="008A47D0" w:rsidRDefault="008A47D0" w:rsidP="008A47D0">
      <w:pPr>
        <w:widowControl/>
        <w:suppressAutoHyphens/>
        <w:ind w:left="510" w:firstLine="510"/>
        <w:jc w:val="both"/>
        <w:rPr>
          <w:rFonts w:ascii="Times" w:hAnsi="Times"/>
        </w:rPr>
      </w:pPr>
      <w:r w:rsidRPr="008A47D0">
        <w:rPr>
          <w:rFonts w:ascii="Times" w:hAnsi="Times"/>
        </w:rPr>
        <w:t>„Wyborca niepełnosprawny ujęty w obwodzie głosowania w danej gminie właściwym dla adresu  zameldowania na pobyt stały lub adresu stałego zamieszkania  ma prawo do uzyskiwania informacji o:”;</w:t>
      </w:r>
    </w:p>
    <w:p w:rsidR="008A47D0" w:rsidRPr="008A47D0" w:rsidRDefault="008A47D0" w:rsidP="00131B5A">
      <w:pPr>
        <w:pStyle w:val="LITlitera"/>
      </w:pPr>
      <w:r w:rsidRPr="008A47D0">
        <w:t>b)</w:t>
      </w:r>
      <w:r w:rsidRPr="008A47D0">
        <w:tab/>
        <w:t xml:space="preserve">pkt 3 otrzymuje brzmienie: </w:t>
      </w:r>
    </w:p>
    <w:p w:rsidR="008A47D0" w:rsidRPr="008A47D0" w:rsidRDefault="008A47D0" w:rsidP="008A47D0">
      <w:pPr>
        <w:widowControl/>
        <w:suppressAutoHyphens/>
        <w:ind w:left="510" w:firstLine="510"/>
        <w:jc w:val="both"/>
        <w:rPr>
          <w:rFonts w:ascii="Times" w:hAnsi="Times"/>
        </w:rPr>
      </w:pPr>
      <w:r w:rsidRPr="008A47D0">
        <w:rPr>
          <w:rFonts w:ascii="Times" w:hAnsi="Times"/>
        </w:rPr>
        <w:t>„3) warunkach ujęcia wyborcy w spisie wyborców w obwodzie głosowania, w którym lokal obwodowej komisji wyborczej dostosowany jest do potrzeb wyborców niepełnosprawnych;”;</w:t>
      </w:r>
    </w:p>
    <w:p w:rsidR="008A47D0" w:rsidRPr="008A47D0" w:rsidRDefault="008A47D0" w:rsidP="005C5A8A">
      <w:pPr>
        <w:pStyle w:val="PKTpunkt"/>
      </w:pPr>
      <w:r w:rsidRPr="008A47D0">
        <w:t>28)</w:t>
      </w:r>
      <w:r w:rsidRPr="008A47D0">
        <w:tab/>
        <w:t>w art. 51:</w:t>
      </w:r>
    </w:p>
    <w:p w:rsidR="008A47D0" w:rsidRPr="008A47D0" w:rsidRDefault="008A47D0" w:rsidP="005C5A8A">
      <w:pPr>
        <w:pStyle w:val="LITlitera"/>
      </w:pPr>
      <w:r w:rsidRPr="008A47D0">
        <w:t>a)</w:t>
      </w:r>
      <w:r w:rsidRPr="008A47D0">
        <w:tab/>
        <w:t>w § 2</w:t>
      </w:r>
      <w:r w:rsidR="00AE3D5D">
        <w:t xml:space="preserve"> </w:t>
      </w:r>
      <w:r w:rsidRPr="008A47D0">
        <w:t xml:space="preserve">pkt 2 otrzymuje brzmienie: </w:t>
      </w:r>
    </w:p>
    <w:p w:rsidR="008A47D0" w:rsidRPr="008A47D0" w:rsidRDefault="008A47D0" w:rsidP="000E3844">
      <w:pPr>
        <w:pStyle w:val="ZLITPKTzmpktliter"/>
      </w:pPr>
      <w:r w:rsidRPr="008A47D0">
        <w:t>„2</w:t>
      </w:r>
      <w:r w:rsidR="00AE3D5D" w:rsidRPr="008A47D0">
        <w:t>)</w:t>
      </w:r>
      <w:r w:rsidR="00AE3D5D">
        <w:tab/>
      </w:r>
      <w:r w:rsidRPr="008A47D0">
        <w:t>osobę pominiętą w spisie, jeżeli wójt potwierdzi, że pominięcie w spisie jest wynikiem omyłki</w:t>
      </w:r>
      <w:r w:rsidR="00AE3D5D">
        <w:t>;</w:t>
      </w:r>
      <w:r w:rsidRPr="008A47D0">
        <w:t>”,</w:t>
      </w:r>
    </w:p>
    <w:p w:rsidR="008A47D0" w:rsidRPr="008A47D0" w:rsidRDefault="008A47D0" w:rsidP="005C5A8A">
      <w:pPr>
        <w:pStyle w:val="LITlitera"/>
      </w:pPr>
      <w:r w:rsidRPr="008A47D0">
        <w:t>b)</w:t>
      </w:r>
      <w:r w:rsidRPr="008A47D0">
        <w:tab/>
        <w:t xml:space="preserve">w § 3 zdanie pierwsze otrzymuje brzmienie: </w:t>
      </w:r>
    </w:p>
    <w:p w:rsidR="008A47D0" w:rsidRPr="008A47D0" w:rsidRDefault="00B6657C" w:rsidP="008A47D0">
      <w:pPr>
        <w:widowControl/>
        <w:suppressAutoHyphens/>
        <w:ind w:left="510" w:firstLine="510"/>
        <w:jc w:val="both"/>
        <w:rPr>
          <w:rFonts w:ascii="Times" w:hAnsi="Times"/>
        </w:rPr>
      </w:pPr>
      <w:r>
        <w:rPr>
          <w:rFonts w:ascii="Times" w:hAnsi="Times"/>
        </w:rPr>
        <w:t>„</w:t>
      </w:r>
      <w:r w:rsidR="008A47D0" w:rsidRPr="008A47D0">
        <w:rPr>
          <w:rFonts w:ascii="Times" w:hAnsi="Times"/>
        </w:rPr>
        <w:t xml:space="preserve">W wyborach do Sejmu i do Senatu, wyborach Prezydenta Rzeczypospolitej oraz w wyborach do Parlamentu Europejskiego w Rzeczypospolitej Polskiej obwodowa komisja wyborcza ds. przeprowadzenia głosowania w obwodzie dopisuje w dniu głosowania do </w:t>
      </w:r>
      <w:r w:rsidR="008A47D0" w:rsidRPr="008A47D0">
        <w:rPr>
          <w:rFonts w:ascii="Times" w:hAnsi="Times"/>
        </w:rPr>
        <w:lastRenderedPageBreak/>
        <w:t>spisu wyborców również obywatela polskiego stale zamieszkującego za granicą, a głosującego w kraju na podstawie ważnego polskiego paszportu, jeżeli udokumentuje, iż stale zamieszkuje za granicą, a wójt  potwierdzi, że nie został on ujęty w spisie wyborców w innym obwodzie tej gminy albo w spisie sporządzonym przez inną gminę, konsula lub kapitana statku.’’;</w:t>
      </w:r>
    </w:p>
    <w:p w:rsidR="008A47D0" w:rsidRPr="008A47D0" w:rsidRDefault="008A47D0" w:rsidP="005C5A8A">
      <w:pPr>
        <w:pStyle w:val="PKTpunkt"/>
      </w:pPr>
      <w:r w:rsidRPr="008A47D0">
        <w:t>29)</w:t>
      </w:r>
      <w:r w:rsidRPr="008A47D0">
        <w:tab/>
        <w:t xml:space="preserve">w art. 53b § 2-3 otrzymują brzmienie: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xml:space="preserve">§ 2. Zgłoszenie, o którym mowa w § 1, może być dokonane ustnie, na piśmie utrwalonym w postaci papierowej opatrzonym własnoręcznym podpisem, a także przy użyciu usługi elektronicznej udostępnionej przez ministra właściwego do spraw informatyzacji, po uwierzytelnieniu tej osoby w sposób określony w art. 20a ust. 1 ustawy z dnia 17 lutego 2005 r. o informatyzacji działalności podmiotów realizujących zadania publiczne, na </w:t>
      </w:r>
      <w:r w:rsidR="00AE3D5D">
        <w:rPr>
          <w:rFonts w:ascii="Times" w:hAnsi="Times"/>
        </w:rPr>
        <w:t>w postaci elektronicznej</w:t>
      </w:r>
      <w:r w:rsidR="00AE3D5D" w:rsidRPr="008A47D0">
        <w:rPr>
          <w:rFonts w:ascii="Times" w:hAnsi="Times"/>
        </w:rPr>
        <w:t xml:space="preserve"> </w:t>
      </w:r>
      <w:r w:rsidR="008A47D0" w:rsidRPr="008A47D0">
        <w:rPr>
          <w:rFonts w:ascii="Times" w:hAnsi="Times"/>
        </w:rPr>
        <w:t>opatrzonym kwalifikowanym podpisem elektronicznym, podpisem zaufanym albo podpisem osobistym.</w:t>
      </w:r>
    </w:p>
    <w:p w:rsidR="008A47D0" w:rsidRPr="008A47D0" w:rsidRDefault="008A47D0" w:rsidP="008A47D0">
      <w:pPr>
        <w:widowControl/>
        <w:suppressAutoHyphens/>
        <w:ind w:left="510" w:firstLine="510"/>
        <w:jc w:val="both"/>
        <w:rPr>
          <w:rFonts w:ascii="Times" w:hAnsi="Times"/>
        </w:rPr>
      </w:pPr>
      <w:r w:rsidRPr="008A47D0">
        <w:rPr>
          <w:rFonts w:ascii="Times" w:hAnsi="Times"/>
        </w:rPr>
        <w:t>§ 2a. Zgłoszenie, o którym mowa w § 1, komisarz wyborczy niezwłocznie przekazuje właściwemu urzędnikowi wyborczemu w gminie, w której wyborca jest ujęty w obwodzie głosowania zgodnie adresem zameldowania na pobyt stały lub adresem stałego zamieszkania.</w:t>
      </w:r>
    </w:p>
    <w:p w:rsidR="008A47D0" w:rsidRPr="008A47D0" w:rsidRDefault="008A47D0" w:rsidP="008A47D0">
      <w:pPr>
        <w:widowControl/>
        <w:suppressAutoHyphens/>
        <w:ind w:left="510" w:firstLine="510"/>
        <w:jc w:val="both"/>
        <w:rPr>
          <w:rFonts w:ascii="Times" w:hAnsi="Times"/>
        </w:rPr>
      </w:pPr>
      <w:r w:rsidRPr="008A47D0">
        <w:rPr>
          <w:rFonts w:ascii="Times" w:hAnsi="Times"/>
        </w:rPr>
        <w:t>§ 3. Zgłoszenie, o którym mowa w § 1, powinno zawierać nazwisko i imię (imiona), imię ojca, datę urodzenia, numer ewidencyjny PESEL wyborcy, oznaczenie wyborów, których dotyczy zgłoszenie, a także wskazanie adresu, na który ma być wysłany pakiet wyborczy.</w:t>
      </w:r>
      <w:r w:rsidR="00B717BB">
        <w:rPr>
          <w:rFonts w:ascii="Times" w:hAnsi="Times"/>
        </w:rPr>
        <w:t>”</w:t>
      </w:r>
      <w:r w:rsidRPr="008A47D0">
        <w:rPr>
          <w:rFonts w:ascii="Times" w:hAnsi="Times"/>
        </w:rPr>
        <w:t>;</w:t>
      </w:r>
    </w:p>
    <w:p w:rsidR="008A47D0" w:rsidRPr="008A47D0" w:rsidRDefault="008A47D0" w:rsidP="005C5A8A">
      <w:pPr>
        <w:pStyle w:val="PKTpunkt"/>
      </w:pPr>
      <w:r w:rsidRPr="008A47D0">
        <w:t>30)</w:t>
      </w:r>
      <w:r w:rsidRPr="008A47D0">
        <w:tab/>
        <w:t xml:space="preserve">w art. 55 uchyla się § 1; </w:t>
      </w:r>
    </w:p>
    <w:p w:rsidR="008A47D0" w:rsidRPr="008A47D0" w:rsidRDefault="008A47D0" w:rsidP="005C5A8A">
      <w:pPr>
        <w:pStyle w:val="PKTpunkt"/>
      </w:pPr>
      <w:r w:rsidRPr="008A47D0">
        <w:t>31)</w:t>
      </w:r>
      <w:r w:rsidRPr="008A47D0">
        <w:tab/>
        <w:t>w art. 56:</w:t>
      </w:r>
    </w:p>
    <w:p w:rsidR="008A47D0" w:rsidRPr="008A47D0" w:rsidRDefault="00244C79" w:rsidP="00E4271F">
      <w:pPr>
        <w:pStyle w:val="LITlitera"/>
      </w:pPr>
      <w:r>
        <w:t>a)</w:t>
      </w:r>
      <w:r>
        <w:tab/>
      </w:r>
      <w:r w:rsidR="008A47D0" w:rsidRPr="008A47D0">
        <w:t xml:space="preserve">w § 2 zdanie pierwsze otrzymuje brzmienie: </w:t>
      </w:r>
    </w:p>
    <w:p w:rsidR="008A47D0" w:rsidRPr="008A47D0" w:rsidRDefault="00B717BB" w:rsidP="000E3844">
      <w:pPr>
        <w:pStyle w:val="ZLITUSTzmustliter"/>
      </w:pPr>
      <w:r>
        <w:t>„</w:t>
      </w:r>
      <w:r w:rsidR="008A47D0" w:rsidRPr="008A47D0">
        <w:t>Akt pełnomocnictwa do głosowania sporządza się na wniosek wyborcy wniesiony do wójta gminy, w której wyborca jest ujęty w obwodzie głosowania właściwym dla adresu zameldowania na pobyt stały lub adresu stałego zamieszkania najpóźniej w 9 dniu przed dniem wyborów.</w:t>
      </w:r>
      <w:r>
        <w:t>”</w:t>
      </w:r>
      <w:r w:rsidR="008A47D0" w:rsidRPr="008A47D0">
        <w:t>,</w:t>
      </w:r>
    </w:p>
    <w:p w:rsidR="008A47D0" w:rsidRPr="008A47D0" w:rsidRDefault="008A47D0" w:rsidP="00E4271F">
      <w:pPr>
        <w:pStyle w:val="LITlitera"/>
      </w:pPr>
      <w:r w:rsidRPr="008A47D0">
        <w:t>b)</w:t>
      </w:r>
      <w:r w:rsidRPr="008A47D0">
        <w:tab/>
        <w:t xml:space="preserve">dodaje się § 2a w brzmieniu: </w:t>
      </w:r>
    </w:p>
    <w:p w:rsidR="008A47D0" w:rsidRPr="008A47D0" w:rsidRDefault="00B717BB" w:rsidP="00131B5A">
      <w:pPr>
        <w:pStyle w:val="ZLITUSTzmustliter"/>
      </w:pPr>
      <w:r>
        <w:t>„</w:t>
      </w:r>
      <w:r w:rsidR="008A47D0" w:rsidRPr="008A47D0">
        <w:t xml:space="preserve">2a. Wniosek, o którym mowa w § 1, może być złożony ustnie, na piśmie utrwalonym w postaci papierowej opatrzonym własnoręcznym podpisem, a także przy użyciu usługi elektronicznej udostępnionej przez ministra właściwego do spraw informatyzacji, po uwierzytelnieniu tej osoby w sposób określony w art. 20a ust. 1 </w:t>
      </w:r>
      <w:r w:rsidR="008A47D0" w:rsidRPr="008A47D0">
        <w:lastRenderedPageBreak/>
        <w:t xml:space="preserve">ustawy z dnia 17 lutego 2005 r. o informatyzacji działalności podmiotów realizujących zadania publiczne, </w:t>
      </w:r>
      <w:r w:rsidR="00244C79">
        <w:t>w postaci elektronicznej</w:t>
      </w:r>
      <w:r w:rsidR="008A47D0" w:rsidRPr="008A47D0">
        <w:t xml:space="preserve"> opatrzonym kwalifikowanym podpisem elektronicznym, podpisem zaufanym albo podpisem osobistym.</w:t>
      </w:r>
      <w:r>
        <w:t>”</w:t>
      </w:r>
      <w:r w:rsidR="008A47D0" w:rsidRPr="008A47D0">
        <w:t>,</w:t>
      </w:r>
    </w:p>
    <w:p w:rsidR="008A47D0" w:rsidRPr="008A47D0" w:rsidRDefault="008A47D0" w:rsidP="00E4271F">
      <w:pPr>
        <w:pStyle w:val="LITlitera"/>
      </w:pPr>
      <w:r w:rsidRPr="008A47D0">
        <w:t>c)</w:t>
      </w:r>
      <w:r w:rsidRPr="008A47D0">
        <w:tab/>
        <w:t>w § 3 uchyla się pkt 3,</w:t>
      </w:r>
    </w:p>
    <w:p w:rsidR="008A47D0" w:rsidRPr="008A47D0" w:rsidRDefault="008A47D0" w:rsidP="00E4271F">
      <w:pPr>
        <w:pStyle w:val="LITlitera"/>
      </w:pPr>
      <w:r w:rsidRPr="008A47D0">
        <w:t>d)</w:t>
      </w:r>
      <w:r w:rsidRPr="008A47D0">
        <w:tab/>
        <w:t xml:space="preserve">po § 3 dodaje się § 3a w brzmieniu: </w:t>
      </w:r>
    </w:p>
    <w:p w:rsidR="008A47D0" w:rsidRPr="008A47D0" w:rsidRDefault="00B717BB" w:rsidP="000E3844">
      <w:pPr>
        <w:pStyle w:val="ZLITUSTzmustliter"/>
      </w:pPr>
      <w:r>
        <w:t>„</w:t>
      </w:r>
      <w:r w:rsidR="008A47D0" w:rsidRPr="008A47D0">
        <w:t>3a. W wyborach Prezydenta Rzeczypospolitej Polskiej akt pełnomocnictwa sporządza się na pierwsze oraz ponowne głosowanie odrębnie.</w:t>
      </w:r>
      <w:r>
        <w:t>”</w:t>
      </w:r>
      <w:r w:rsidR="008A47D0" w:rsidRPr="008A47D0">
        <w:t>;</w:t>
      </w:r>
    </w:p>
    <w:p w:rsidR="008A47D0" w:rsidRPr="008A47D0" w:rsidRDefault="008A47D0" w:rsidP="005C5A8A">
      <w:pPr>
        <w:pStyle w:val="PKTpunkt"/>
      </w:pPr>
      <w:r w:rsidRPr="008A47D0">
        <w:t>32)</w:t>
      </w:r>
      <w:r w:rsidRPr="008A47D0">
        <w:tab/>
        <w:t xml:space="preserve">w art. 160 w § 1 pkt 2 otrzymuje brzmienie: </w:t>
      </w:r>
    </w:p>
    <w:p w:rsidR="008A47D0" w:rsidRPr="008A47D0" w:rsidRDefault="00B717BB" w:rsidP="000E3844">
      <w:pPr>
        <w:pStyle w:val="ZPKTzmpktartykuempunktem"/>
      </w:pPr>
      <w:r>
        <w:t>„</w:t>
      </w:r>
      <w:r w:rsidR="00244C79">
        <w:t>2)</w:t>
      </w:r>
      <w:r w:rsidR="00244C79">
        <w:tab/>
      </w:r>
      <w:r w:rsidR="008A47D0" w:rsidRPr="008A47D0">
        <w:t>sprawowanie nadzoru nad aktualizowaniem danych zgromadzonych w Centralnym Rejestrze Wyborców oraz sporządzaniem spisów wyborców;</w:t>
      </w:r>
      <w:r>
        <w:t>”</w:t>
      </w:r>
      <w:r w:rsidR="008A47D0" w:rsidRPr="008A47D0">
        <w:t>;</w:t>
      </w:r>
    </w:p>
    <w:p w:rsidR="008A47D0" w:rsidRPr="008A47D0" w:rsidRDefault="008A47D0" w:rsidP="005C5A8A">
      <w:pPr>
        <w:pStyle w:val="PKTpunkt"/>
      </w:pPr>
      <w:r w:rsidRPr="008A47D0">
        <w:t>33)</w:t>
      </w:r>
      <w:r w:rsidRPr="008A47D0">
        <w:tab/>
        <w:t xml:space="preserve">w art. 162: </w:t>
      </w:r>
    </w:p>
    <w:p w:rsidR="008A47D0" w:rsidRPr="008A47D0" w:rsidRDefault="008A47D0" w:rsidP="00E4271F">
      <w:pPr>
        <w:pStyle w:val="LITlitera"/>
      </w:pPr>
      <w:r w:rsidRPr="008A47D0">
        <w:t>a)</w:t>
      </w:r>
      <w:r w:rsidRPr="008A47D0">
        <w:tab/>
        <w:t xml:space="preserve">§ 2 i 3 otrzymują brzmienie: </w:t>
      </w:r>
    </w:p>
    <w:p w:rsidR="008A47D0" w:rsidRPr="008A47D0" w:rsidRDefault="00B717BB" w:rsidP="000E3844">
      <w:pPr>
        <w:pStyle w:val="ZLITUSTzmustliter"/>
      </w:pPr>
      <w:r>
        <w:t>„</w:t>
      </w:r>
      <w:r w:rsidR="008A47D0" w:rsidRPr="008A47D0">
        <w:t>§ 2. System teleinformatyczny, służący elektronicznej obsłudze czynności, o których mowa w § 1, tworzy się zgodnie z wymaganiami ustalonymi przez Państwową Komisję Wyborczą i pod jej nadzorem.</w:t>
      </w:r>
    </w:p>
    <w:p w:rsidR="008A47D0" w:rsidRPr="008A47D0" w:rsidRDefault="008A47D0" w:rsidP="000E3844">
      <w:pPr>
        <w:pStyle w:val="ZLITUSTzmustliter"/>
      </w:pPr>
      <w:r w:rsidRPr="008A47D0">
        <w:t>§ 3. Do obsługi czynności, o których mowa w § 1, można stosować jedynie system teleinformatyczny,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Utrzymanie i rozwój systemu nie mogą być powierzane podmiotom zewnętrznym w stosunku do Krajowego Biura Wyborczego.</w:t>
      </w:r>
      <w:r w:rsidR="00B717BB">
        <w:t>”</w:t>
      </w:r>
      <w:r w:rsidRPr="008A47D0">
        <w:t xml:space="preserve">, </w:t>
      </w:r>
    </w:p>
    <w:p w:rsidR="008A47D0" w:rsidRPr="008A47D0" w:rsidRDefault="008A47D0" w:rsidP="00E4271F">
      <w:pPr>
        <w:pStyle w:val="LITlitera"/>
      </w:pPr>
      <w:r w:rsidRPr="008A47D0">
        <w:t>b)</w:t>
      </w:r>
      <w:r w:rsidRPr="008A47D0">
        <w:tab/>
        <w:t xml:space="preserve">dodaje się § 4 w brzmieniu: </w:t>
      </w:r>
    </w:p>
    <w:p w:rsidR="008A47D0" w:rsidRPr="008A47D0" w:rsidRDefault="00B717BB" w:rsidP="000E3844">
      <w:pPr>
        <w:pStyle w:val="ZLITUSTzmustliter"/>
      </w:pPr>
      <w:r>
        <w:t>„</w:t>
      </w:r>
      <w:r w:rsidR="008A47D0" w:rsidRPr="008A47D0">
        <w:t>§ 4. System teleinformatyczny, o którym mowa w § 2, zasilany jest danymi Centralnego Rejestru Wyborców w zakresie numerów i granic obwodów głosowania, numerów i granic okręgów wyborczych oraz danymi oraz danymi co do liczby mieszkańców i liczby wyborców.</w:t>
      </w:r>
      <w:r>
        <w:t>”</w:t>
      </w:r>
      <w:r w:rsidR="008A47D0" w:rsidRPr="008A47D0">
        <w:t>;</w:t>
      </w:r>
    </w:p>
    <w:p w:rsidR="008A47D0" w:rsidRPr="008A47D0" w:rsidRDefault="008A47D0" w:rsidP="005C5A8A">
      <w:pPr>
        <w:pStyle w:val="PKTpunkt"/>
      </w:pPr>
      <w:r w:rsidRPr="008A47D0">
        <w:t>34)</w:t>
      </w:r>
      <w:r w:rsidRPr="008A47D0">
        <w:tab/>
        <w:t xml:space="preserve">w art. 165: </w:t>
      </w:r>
    </w:p>
    <w:p w:rsidR="008A47D0" w:rsidRPr="008A47D0" w:rsidRDefault="008A47D0" w:rsidP="00E4271F">
      <w:pPr>
        <w:pStyle w:val="LITlitera"/>
      </w:pPr>
      <w:r w:rsidRPr="008A47D0">
        <w:t>a)</w:t>
      </w:r>
      <w:r w:rsidRPr="008A47D0">
        <w:tab/>
        <w:t xml:space="preserve">§ 1 otrzymuje brzmienie: </w:t>
      </w:r>
    </w:p>
    <w:p w:rsidR="008A47D0" w:rsidRPr="008A47D0" w:rsidRDefault="00B717BB" w:rsidP="008A47D0">
      <w:pPr>
        <w:widowControl/>
        <w:suppressAutoHyphens/>
        <w:ind w:left="510" w:firstLine="510"/>
        <w:jc w:val="both"/>
        <w:rPr>
          <w:rFonts w:ascii="Times" w:hAnsi="Times"/>
        </w:rPr>
      </w:pPr>
      <w:r>
        <w:rPr>
          <w:rFonts w:ascii="Times" w:hAnsi="Times"/>
        </w:rPr>
        <w:lastRenderedPageBreak/>
        <w:t>„</w:t>
      </w:r>
      <w:r w:rsidR="008A47D0" w:rsidRPr="008A47D0">
        <w:rPr>
          <w:rFonts w:ascii="Times" w:hAnsi="Times"/>
        </w:rPr>
        <w:t>§ 1. Państwowa Komisja Wyborcza wykonując czynności wynikające ze sprawowanego nadzoru nad aktualizowaniem danych zgromadzonych w Centralnym Rejestrze Wyborców oraz sporządzaniem spisów wyborców:</w:t>
      </w:r>
    </w:p>
    <w:p w:rsidR="008A47D0" w:rsidRPr="008A47D0" w:rsidRDefault="008A47D0" w:rsidP="008A47D0">
      <w:pPr>
        <w:widowControl/>
        <w:suppressAutoHyphens/>
        <w:ind w:left="510" w:firstLine="510"/>
        <w:jc w:val="both"/>
        <w:rPr>
          <w:rFonts w:ascii="Times" w:hAnsi="Times"/>
        </w:rPr>
      </w:pPr>
      <w:r w:rsidRPr="008A47D0">
        <w:rPr>
          <w:rFonts w:ascii="Times" w:hAnsi="Times"/>
        </w:rPr>
        <w:t>1)</w:t>
      </w:r>
      <w:r w:rsidR="00131B5A">
        <w:rPr>
          <w:rFonts w:ascii="Times" w:hAnsi="Times"/>
        </w:rPr>
        <w:tab/>
      </w:r>
      <w:r w:rsidRPr="008A47D0">
        <w:rPr>
          <w:rFonts w:ascii="Times" w:hAnsi="Times"/>
        </w:rPr>
        <w:t xml:space="preserve">nadzoruje prawidłowość aktualizowania Centralnego Rejestru Wyborców oraz sporządzania spisów wyborców przez gminy; </w:t>
      </w:r>
    </w:p>
    <w:p w:rsidR="008A47D0" w:rsidRPr="008A47D0" w:rsidRDefault="00131B5A" w:rsidP="008A47D0">
      <w:pPr>
        <w:widowControl/>
        <w:suppressAutoHyphens/>
        <w:ind w:left="510" w:firstLine="510"/>
        <w:jc w:val="both"/>
        <w:rPr>
          <w:rFonts w:ascii="Times" w:hAnsi="Times"/>
        </w:rPr>
      </w:pPr>
      <w:r>
        <w:rPr>
          <w:rFonts w:ascii="Times" w:hAnsi="Times"/>
        </w:rPr>
        <w:t>2)</w:t>
      </w:r>
      <w:r>
        <w:rPr>
          <w:rFonts w:ascii="Times" w:hAnsi="Times"/>
        </w:rPr>
        <w:tab/>
      </w:r>
      <w:r w:rsidR="008A47D0" w:rsidRPr="008A47D0">
        <w:rPr>
          <w:rFonts w:ascii="Times" w:hAnsi="Times"/>
        </w:rPr>
        <w:t>występuje z urzędu do właściwych organów o wykreślenie wyborców z obwodu lub spisu wyborców osób, które zostały ujęte w obwodzie lub wpisane do spisu z naruszeniem przepisów prawa;</w:t>
      </w:r>
    </w:p>
    <w:p w:rsidR="008A47D0" w:rsidRPr="008A47D0" w:rsidRDefault="00131B5A" w:rsidP="008A47D0">
      <w:pPr>
        <w:widowControl/>
        <w:suppressAutoHyphens/>
        <w:ind w:left="510" w:firstLine="510"/>
        <w:jc w:val="both"/>
        <w:rPr>
          <w:rFonts w:ascii="Times" w:hAnsi="Times"/>
        </w:rPr>
      </w:pPr>
      <w:r>
        <w:rPr>
          <w:rFonts w:ascii="Times" w:hAnsi="Times"/>
        </w:rPr>
        <w:t>3)</w:t>
      </w:r>
      <w:r>
        <w:rPr>
          <w:rFonts w:ascii="Times" w:hAnsi="Times"/>
        </w:rPr>
        <w:tab/>
      </w:r>
      <w:r w:rsidR="008A47D0" w:rsidRPr="008A47D0">
        <w:rPr>
          <w:rFonts w:ascii="Times" w:hAnsi="Times"/>
        </w:rPr>
        <w:t>podaje do publicznej wiadomości, nie rzadziej niż raz na kwartał, informację o liczbie wyborców ujętych w Centralnym Rejestrze Wyborców w podziale na gminy;</w:t>
      </w:r>
    </w:p>
    <w:p w:rsidR="008A47D0" w:rsidRPr="008A47D0" w:rsidRDefault="00131B5A" w:rsidP="008A47D0">
      <w:pPr>
        <w:widowControl/>
        <w:suppressAutoHyphens/>
        <w:ind w:left="510" w:firstLine="510"/>
        <w:jc w:val="both"/>
        <w:rPr>
          <w:rFonts w:ascii="Times" w:hAnsi="Times"/>
        </w:rPr>
      </w:pPr>
      <w:r>
        <w:rPr>
          <w:rFonts w:ascii="Times" w:hAnsi="Times"/>
        </w:rPr>
        <w:t>4)</w:t>
      </w:r>
      <w:r>
        <w:rPr>
          <w:rFonts w:ascii="Times" w:hAnsi="Times"/>
        </w:rPr>
        <w:tab/>
      </w:r>
      <w:r w:rsidR="008A47D0" w:rsidRPr="008A47D0">
        <w:rPr>
          <w:rFonts w:ascii="Times" w:hAnsi="Times"/>
        </w:rPr>
        <w:t>podaje do publicznej wiadomości, w podziale na gminy gmin, informację o liczbie wyborców wpisanych do spisów wyborców według stanu na dzień ich sporządzenia dla danych wyborów;</w:t>
      </w:r>
    </w:p>
    <w:p w:rsidR="008A47D0" w:rsidRPr="008A47D0" w:rsidRDefault="00131B5A" w:rsidP="008A47D0">
      <w:pPr>
        <w:widowControl/>
        <w:suppressAutoHyphens/>
        <w:ind w:left="510" w:firstLine="510"/>
        <w:jc w:val="both"/>
        <w:rPr>
          <w:rFonts w:ascii="Times" w:hAnsi="Times"/>
        </w:rPr>
      </w:pPr>
      <w:r>
        <w:rPr>
          <w:rFonts w:ascii="Times" w:hAnsi="Times"/>
        </w:rPr>
        <w:t>5)</w:t>
      </w:r>
      <w:r>
        <w:rPr>
          <w:rFonts w:ascii="Times" w:hAnsi="Times"/>
        </w:rPr>
        <w:tab/>
      </w:r>
      <w:r w:rsidR="008A47D0" w:rsidRPr="008A47D0">
        <w:rPr>
          <w:rFonts w:ascii="Times" w:hAnsi="Times"/>
        </w:rPr>
        <w:t>podaje do publicznej wiadomości, nie rzadziej niż raz na kwartał, informację o liczbie mieszkańców w podziale na gminy</w:t>
      </w:r>
    </w:p>
    <w:p w:rsidR="008A47D0" w:rsidRPr="008A47D0" w:rsidRDefault="00131B5A" w:rsidP="008A47D0">
      <w:pPr>
        <w:widowControl/>
        <w:suppressAutoHyphens/>
        <w:ind w:left="510" w:firstLine="510"/>
        <w:jc w:val="both"/>
        <w:rPr>
          <w:rFonts w:ascii="Times" w:hAnsi="Times"/>
        </w:rPr>
      </w:pPr>
      <w:r>
        <w:rPr>
          <w:rFonts w:ascii="Times" w:hAnsi="Times"/>
        </w:rPr>
        <w:t>6)</w:t>
      </w:r>
      <w:r>
        <w:rPr>
          <w:rFonts w:ascii="Times" w:hAnsi="Times"/>
        </w:rPr>
        <w:tab/>
      </w:r>
      <w:r w:rsidR="008A47D0" w:rsidRPr="008A47D0">
        <w:rPr>
          <w:rFonts w:ascii="Times" w:hAnsi="Times"/>
        </w:rPr>
        <w:t xml:space="preserve">współpracuje z organami ewidencji ludności oraz wojewodami; </w:t>
      </w:r>
    </w:p>
    <w:p w:rsidR="008A47D0" w:rsidRPr="008A47D0" w:rsidRDefault="008A47D0" w:rsidP="008A47D0">
      <w:pPr>
        <w:widowControl/>
        <w:suppressAutoHyphens/>
        <w:ind w:left="510" w:firstLine="510"/>
        <w:jc w:val="both"/>
        <w:rPr>
          <w:rFonts w:ascii="Times" w:hAnsi="Times"/>
        </w:rPr>
      </w:pPr>
      <w:r w:rsidRPr="008A47D0">
        <w:rPr>
          <w:rFonts w:ascii="Times" w:hAnsi="Times"/>
        </w:rPr>
        <w:t>7)</w:t>
      </w:r>
      <w:r w:rsidRPr="008A47D0">
        <w:rPr>
          <w:rFonts w:ascii="Times" w:hAnsi="Times"/>
        </w:rPr>
        <w:tab/>
        <w:t>wykonuje inne zadania wynikające z przepisów właściwych ustaw.</w:t>
      </w:r>
      <w:r w:rsidR="00B717BB">
        <w:rPr>
          <w:rFonts w:ascii="Times" w:hAnsi="Times"/>
        </w:rPr>
        <w:t>”</w:t>
      </w:r>
      <w:r w:rsidRPr="008A47D0">
        <w:rPr>
          <w:rFonts w:ascii="Times" w:hAnsi="Times"/>
        </w:rPr>
        <w:t>,</w:t>
      </w:r>
    </w:p>
    <w:p w:rsidR="008A47D0" w:rsidRPr="008A47D0" w:rsidRDefault="00244C79" w:rsidP="008A47D0">
      <w:r>
        <w:t>b)</w:t>
      </w:r>
      <w:r>
        <w:tab/>
      </w:r>
      <w:r w:rsidR="008A47D0" w:rsidRPr="008A47D0">
        <w:t xml:space="preserve">po § 1 dodaje się § 1a w brzmieniu: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1a. Organy ewidencji ludności i wojewodowie przekazują Państwowej Komisji Wyborczej informacje i udostępniają dokumenty niezbędne do wykonywania czynności, o których w § 1.</w:t>
      </w:r>
      <w:r>
        <w:rPr>
          <w:rFonts w:ascii="Times" w:hAnsi="Times"/>
        </w:rPr>
        <w:t>”</w:t>
      </w:r>
      <w:r w:rsidR="00131B5A">
        <w:rPr>
          <w:rFonts w:ascii="Times" w:hAnsi="Times"/>
        </w:rPr>
        <w:t>,</w:t>
      </w:r>
    </w:p>
    <w:p w:rsidR="008A47D0" w:rsidRPr="008A47D0" w:rsidRDefault="00917FA8" w:rsidP="008A47D0">
      <w:r>
        <w:t>c</w:t>
      </w:r>
      <w:r w:rsidR="00244C79">
        <w:t>)</w:t>
      </w:r>
      <w:r w:rsidR="00244C79">
        <w:tab/>
      </w:r>
      <w:r w:rsidR="008A47D0" w:rsidRPr="008A47D0">
        <w:t xml:space="preserve">§ 3 otrzymuje brzmienie: </w:t>
      </w:r>
    </w:p>
    <w:p w:rsidR="008A47D0" w:rsidRPr="008A47D0" w:rsidRDefault="00B717BB" w:rsidP="00917FA8">
      <w:pPr>
        <w:pStyle w:val="ZLITUSTzmustliter"/>
      </w:pPr>
      <w:r>
        <w:t>„</w:t>
      </w:r>
      <w:r w:rsidR="008A47D0" w:rsidRPr="008A47D0">
        <w:t>§ 3. Minister właściwy do spraw wewnętrznych określi, po zasięgnięciu opinii Państwowej Komisji Wyborczej, w drodze rozporządzenia, szczegółowe warunki  współpracy organów ewidencji ludności i wojewodów z Krajowym Biurem Wyborczym, mając na względzie konieczność zapewnienia bezpieczeństwa przetwarzania danych osobowych.</w:t>
      </w:r>
      <w:r>
        <w:t>”</w:t>
      </w:r>
      <w:r w:rsidR="008A47D0" w:rsidRPr="008A47D0">
        <w:t>;</w:t>
      </w:r>
    </w:p>
    <w:p w:rsidR="008A47D0" w:rsidRPr="008A47D0" w:rsidRDefault="008A47D0" w:rsidP="008A47D0">
      <w:r w:rsidRPr="008A47D0">
        <w:t>35)</w:t>
      </w:r>
      <w:r w:rsidRPr="008A47D0">
        <w:tab/>
      </w:r>
      <w:r w:rsidR="00244C79">
        <w:t>a</w:t>
      </w:r>
      <w:r w:rsidRPr="008A47D0">
        <w:t xml:space="preserve">rt. 199 otrzymuje brzmienie: </w:t>
      </w:r>
    </w:p>
    <w:p w:rsidR="008A47D0" w:rsidRPr="008A47D0" w:rsidRDefault="00B717BB" w:rsidP="00917FA8">
      <w:pPr>
        <w:pStyle w:val="ZUSTzmustartykuempunktem"/>
      </w:pPr>
      <w:r>
        <w:t>„</w:t>
      </w:r>
      <w:r w:rsidR="008A47D0" w:rsidRPr="008A47D0">
        <w:t>Art. 199 § 1. W wyborach do Sejmu komitety wyborcze mogą wydatkować na agitację wyborczą wyłącznie kwoty ograniczone limitami, ustalonymi w następujący sposób:</w:t>
      </w:r>
    </w:p>
    <w:p w:rsidR="008A47D0" w:rsidRPr="008A47D0" w:rsidRDefault="00131B5A" w:rsidP="00917FA8">
      <w:pPr>
        <w:pStyle w:val="ZPKTzmpktartykuempunktem"/>
      </w:pPr>
      <w:r>
        <w:t>1)</w:t>
      </w:r>
      <w:r>
        <w:tab/>
      </w:r>
      <w:r w:rsidR="008A47D0" w:rsidRPr="008A47D0">
        <w:t>wysokość limitu wyznaczona jest kwotą 97 groszy przypadającą na każdego wyborcę w kraju ujętego w Centralnym Rejestrze Wyborców;</w:t>
      </w:r>
    </w:p>
    <w:p w:rsidR="008A47D0" w:rsidRPr="008A47D0" w:rsidRDefault="00131B5A" w:rsidP="00917FA8">
      <w:pPr>
        <w:pStyle w:val="ZPKTzmpktartykuempunktem"/>
      </w:pPr>
      <w:r>
        <w:lastRenderedPageBreak/>
        <w:t>2)</w:t>
      </w:r>
      <w:r>
        <w:tab/>
      </w:r>
      <w:r w:rsidR="008A47D0" w:rsidRPr="008A47D0">
        <w:t>limit wydatków dla danego komitetu oblicza się według wzoru:</w:t>
      </w:r>
    </w:p>
    <w:p w:rsidR="008A47D0" w:rsidRPr="008A47D0" w:rsidRDefault="008A47D0" w:rsidP="00917FA8">
      <w:pPr>
        <w:pStyle w:val="ZPKTzmpktartykuempunktem"/>
      </w:pPr>
      <w:r w:rsidRPr="008A47D0">
        <w:t>L = (w × k × m)/460,</w:t>
      </w:r>
    </w:p>
    <w:p w:rsidR="008A47D0" w:rsidRPr="008A47D0" w:rsidRDefault="008A47D0" w:rsidP="00917FA8">
      <w:pPr>
        <w:pStyle w:val="ZPKTzmpktartykuempunktem"/>
      </w:pPr>
      <w:r w:rsidRPr="008A47D0">
        <w:t>gdzie poszczególne symbole oznaczają:</w:t>
      </w:r>
    </w:p>
    <w:p w:rsidR="008A47D0" w:rsidRPr="008A47D0" w:rsidRDefault="008A47D0" w:rsidP="00917FA8">
      <w:pPr>
        <w:pStyle w:val="ZPKTzmpktartykuempunktem"/>
      </w:pPr>
      <w:r w:rsidRPr="008A47D0">
        <w:t>L - limit wydatków,</w:t>
      </w:r>
    </w:p>
    <w:p w:rsidR="008A47D0" w:rsidRPr="008A47D0" w:rsidRDefault="008A47D0" w:rsidP="00917FA8">
      <w:pPr>
        <w:pStyle w:val="ZPKTzmpktartykuempunktem"/>
      </w:pPr>
      <w:r w:rsidRPr="008A47D0">
        <w:t xml:space="preserve">w - liczbę wyborców w kraju ujętych w Centralnym Rejestrze Wyborców, </w:t>
      </w:r>
    </w:p>
    <w:p w:rsidR="008A47D0" w:rsidRPr="008A47D0" w:rsidRDefault="008A47D0" w:rsidP="00917FA8">
      <w:pPr>
        <w:pStyle w:val="ZPKTzmpktartykuempunktem"/>
      </w:pPr>
      <w:r w:rsidRPr="008A47D0">
        <w:t>k - kwotę przypadającą na każdego wyborcę w kraju ujętego w Centralnym Rejestrze Wyborców, o której mowa w pkt 1,</w:t>
      </w:r>
    </w:p>
    <w:p w:rsidR="008A47D0" w:rsidRPr="008A47D0" w:rsidRDefault="008A47D0" w:rsidP="00917FA8">
      <w:pPr>
        <w:pStyle w:val="ZPKTzmpktartykuempunktem"/>
      </w:pPr>
      <w:r w:rsidRPr="008A47D0">
        <w:t>m - łączną liczbę posłów wybieranych we wszystkich okręgach wyborczych, w których komitet zarejestrował listy kandydatów.</w:t>
      </w:r>
    </w:p>
    <w:p w:rsidR="008A47D0" w:rsidRPr="008A47D0" w:rsidRDefault="008A47D0" w:rsidP="00917FA8">
      <w:pPr>
        <w:pStyle w:val="ZUSTzmustartykuempunktem"/>
      </w:pPr>
      <w:r w:rsidRPr="008A47D0">
        <w:t xml:space="preserve">§ 2. Państwowa Komisja Wyborcza, w terminie 14 dni od dnia zarządzenia wyborów do Sejmu, ogłasza w formie komunikatu w Dzienniku Urzędowym Rzeczypospolitej Polskiej </w:t>
      </w:r>
      <w:r w:rsidR="00B717BB">
        <w:t>„</w:t>
      </w:r>
      <w:r w:rsidRPr="008A47D0">
        <w:t>Monitor Polski</w:t>
      </w:r>
      <w:r w:rsidR="00B717BB">
        <w:t>”</w:t>
      </w:r>
      <w:r w:rsidRPr="008A47D0">
        <w:t xml:space="preserve"> i zamieszcza w Biuletynie Informacji Publicznej liczbę wyborców ujętych w Centralnym Rejestrze Wyborców według stanu na koniec kwartału poprzedzającego dzień ogłoszenia postanowienia o zarządzeniu wyborów do Sejmu. ”; </w:t>
      </w:r>
    </w:p>
    <w:p w:rsidR="008A47D0" w:rsidRPr="008A47D0" w:rsidRDefault="008A47D0" w:rsidP="00917FA8">
      <w:pPr>
        <w:pStyle w:val="PKTpunkt"/>
      </w:pPr>
      <w:r w:rsidRPr="008A47D0">
        <w:t>36)</w:t>
      </w:r>
      <w:r w:rsidRPr="008A47D0">
        <w:tab/>
        <w:t xml:space="preserve">w art. 202 dodaje się § 4 w brzmieniu: </w:t>
      </w:r>
    </w:p>
    <w:p w:rsidR="008A47D0" w:rsidRPr="008A47D0" w:rsidRDefault="008A47D0" w:rsidP="008A47D0">
      <w:pPr>
        <w:widowControl/>
        <w:suppressAutoHyphens/>
        <w:ind w:left="510" w:firstLine="510"/>
        <w:jc w:val="both"/>
        <w:rPr>
          <w:rFonts w:ascii="Times" w:hAnsi="Times"/>
        </w:rPr>
      </w:pPr>
      <w:r w:rsidRPr="008A47D0">
        <w:rPr>
          <w:rFonts w:ascii="Times" w:hAnsi="Times"/>
        </w:rPr>
        <w:t>„§ 4. Informację o numerach i granicach okręgów wyborczych wprowadza do Centralnego Rejestru Wyborców dyrektor delegatury Krajowego Biura Wyborczego właściwej dla siedziby okręgowej komisji wyborczej.”;</w:t>
      </w:r>
    </w:p>
    <w:p w:rsidR="008A47D0" w:rsidRPr="008A47D0" w:rsidRDefault="008A47D0" w:rsidP="00917FA8">
      <w:pPr>
        <w:pStyle w:val="PKTpunkt"/>
      </w:pPr>
      <w:r w:rsidRPr="008A47D0">
        <w:t>37)</w:t>
      </w:r>
      <w:r w:rsidRPr="008A47D0">
        <w:tab/>
        <w:t xml:space="preserve">w art. 203 § 4 otrzymuje brzmienie: </w:t>
      </w:r>
    </w:p>
    <w:p w:rsidR="008A47D0" w:rsidRPr="008A47D0" w:rsidRDefault="008A47D0" w:rsidP="008A47D0">
      <w:pPr>
        <w:widowControl/>
        <w:suppressAutoHyphens/>
        <w:ind w:left="510" w:firstLine="510"/>
        <w:jc w:val="both"/>
        <w:rPr>
          <w:rFonts w:ascii="Times" w:hAnsi="Times"/>
        </w:rPr>
      </w:pPr>
      <w:r w:rsidRPr="008A47D0">
        <w:rPr>
          <w:rFonts w:ascii="Times" w:hAnsi="Times"/>
        </w:rPr>
        <w:t>„§ 4. Ustalenie liczby mieszkańców, o której mowa w § 1, następuje na podstawie danych według stanu na koniec trzeciego kwartału roku poprzedzającego rok w którym upływa kadencja Sejmu.”;</w:t>
      </w:r>
    </w:p>
    <w:p w:rsidR="008A47D0" w:rsidRPr="008A47D0" w:rsidRDefault="008A47D0" w:rsidP="00917FA8">
      <w:pPr>
        <w:pStyle w:val="PKTpunkt"/>
      </w:pPr>
      <w:r w:rsidRPr="008A47D0">
        <w:t>38)</w:t>
      </w:r>
      <w:r w:rsidRPr="008A47D0">
        <w:tab/>
        <w:t>w art. 217 § 1 otrzymuje brzmienie:</w:t>
      </w:r>
    </w:p>
    <w:p w:rsidR="008A47D0" w:rsidRPr="008A47D0" w:rsidRDefault="008A47D0" w:rsidP="00917FA8">
      <w:pPr>
        <w:pStyle w:val="ZUSTzmustartykuempunktem"/>
      </w:pPr>
      <w:r w:rsidRPr="008A47D0">
        <w:t xml:space="preserve">„§ 1. W razie uzasadnionych wątpliwości co do prawdziwości danych zawartych w wykazie podpisów bądź wiarygodności podpisów okręgowa komisja wyborcza dokonuje w terminie 3 dni sprawdzenia danych, w oparciu o dane zawarte w Centralnym Rejestrze Wyborców, lub sprawdzenia wiarygodności podpisów w oparciu o dostępne urzędowo dokumenty, a w miarę potrzeby występuje o wyjaśnienia wyborców. O wszczęciu postępowania wyjaśniającego zawiadamia się niezwłocznie osobę zgłaszającą listę.”; </w:t>
      </w:r>
    </w:p>
    <w:p w:rsidR="008A47D0" w:rsidRPr="008A47D0" w:rsidRDefault="008A47D0" w:rsidP="00917FA8">
      <w:pPr>
        <w:pStyle w:val="PKTpunkt"/>
      </w:pPr>
      <w:r w:rsidRPr="008A47D0">
        <w:t>39)</w:t>
      </w:r>
      <w:r w:rsidRPr="008A47D0">
        <w:tab/>
        <w:t xml:space="preserve">w art. 259 § 1 otrzymuje brzmienie: </w:t>
      </w:r>
    </w:p>
    <w:p w:rsidR="008A47D0" w:rsidRPr="008A47D0" w:rsidRDefault="000001E0" w:rsidP="00917FA8">
      <w:pPr>
        <w:pStyle w:val="ZARTzmartartykuempunktem"/>
      </w:pPr>
      <w:r>
        <w:t>„</w:t>
      </w:r>
      <w:r w:rsidR="008A47D0" w:rsidRPr="008A47D0">
        <w:t>§ 1. W wyborach do Senatu komitety wyborcze mogą wydatkować na agitację wyborczą wyłącznie kwoty ograniczone limitami, ustalonymi w następujący sposób:</w:t>
      </w:r>
    </w:p>
    <w:p w:rsidR="008A47D0" w:rsidRPr="008A47D0" w:rsidRDefault="00131B5A" w:rsidP="00917FA8">
      <w:pPr>
        <w:pStyle w:val="ZPKTzmpktartykuempunktem"/>
      </w:pPr>
      <w:r>
        <w:lastRenderedPageBreak/>
        <w:t>1)</w:t>
      </w:r>
      <w:r>
        <w:tab/>
      </w:r>
      <w:r w:rsidR="008A47D0" w:rsidRPr="008A47D0">
        <w:t>wysokość limitu wyznaczona jest kwotą 21 groszy przypadającą na każdego wyborcę w kraju ujętego w Centralnym Rejestrze Wyborców;</w:t>
      </w:r>
    </w:p>
    <w:p w:rsidR="008A47D0" w:rsidRPr="008A47D0" w:rsidRDefault="00131B5A" w:rsidP="00917FA8">
      <w:pPr>
        <w:pStyle w:val="ZPKTzmpktartykuempunktem"/>
      </w:pPr>
      <w:r>
        <w:t>2)</w:t>
      </w:r>
      <w:r>
        <w:tab/>
      </w:r>
      <w:r w:rsidR="008A47D0" w:rsidRPr="008A47D0">
        <w:t>limit wydatków dla danego komitetu oblicza się według wzoru:</w:t>
      </w:r>
    </w:p>
    <w:p w:rsidR="008A47D0" w:rsidRPr="008A47D0" w:rsidRDefault="008A47D0" w:rsidP="00917FA8">
      <w:pPr>
        <w:pStyle w:val="ZPKTzmpktartykuempunktem"/>
      </w:pPr>
      <w:r w:rsidRPr="008A47D0">
        <w:t>L = (w × k × s)/100,</w:t>
      </w:r>
    </w:p>
    <w:p w:rsidR="008A47D0" w:rsidRPr="008A47D0" w:rsidRDefault="008A47D0" w:rsidP="00917FA8">
      <w:pPr>
        <w:pStyle w:val="ZPKTzmpktartykuempunktem"/>
      </w:pPr>
      <w:r w:rsidRPr="008A47D0">
        <w:t>gdzie poszczególne symbole oznaczają:</w:t>
      </w:r>
    </w:p>
    <w:p w:rsidR="008A47D0" w:rsidRPr="008A47D0" w:rsidRDefault="008A47D0" w:rsidP="00917FA8">
      <w:pPr>
        <w:pStyle w:val="ZPKTzmpktartykuempunktem"/>
      </w:pPr>
      <w:r w:rsidRPr="008A47D0">
        <w:t>L - limit wydatków,</w:t>
      </w:r>
    </w:p>
    <w:p w:rsidR="008A47D0" w:rsidRPr="008A47D0" w:rsidRDefault="008A47D0" w:rsidP="00917FA8">
      <w:pPr>
        <w:pStyle w:val="ZPKTzmpktartykuempunktem"/>
      </w:pPr>
      <w:r w:rsidRPr="008A47D0">
        <w:t xml:space="preserve">w - liczbę wyborców w kraju ujętych w Centralnym Rejestrze Wyborców; </w:t>
      </w:r>
    </w:p>
    <w:p w:rsidR="008A47D0" w:rsidRPr="008A47D0" w:rsidRDefault="008A47D0" w:rsidP="00917FA8">
      <w:pPr>
        <w:pStyle w:val="ZPKTzmpktartykuempunktem"/>
      </w:pPr>
      <w:r w:rsidRPr="008A47D0">
        <w:t>k - kwotę przypadającą na każdego wyborcę w kraju ujętego w Centralnym Rejestrze Wyborców, o której mowa w pkt 1,</w:t>
      </w:r>
    </w:p>
    <w:p w:rsidR="008A47D0" w:rsidRPr="008A47D0" w:rsidRDefault="008A47D0" w:rsidP="00917FA8">
      <w:pPr>
        <w:pStyle w:val="ZPKTzmpktartykuempunktem"/>
      </w:pPr>
      <w:r w:rsidRPr="008A47D0">
        <w:t>s - liczbę okręgów wyborczych, w których komitet zarejestrował kandydatów na senatorów.</w:t>
      </w:r>
      <w:r w:rsidR="00B717BB">
        <w:t>”</w:t>
      </w:r>
      <w:r w:rsidRPr="008A47D0">
        <w:t xml:space="preserve">; </w:t>
      </w:r>
    </w:p>
    <w:p w:rsidR="008A47D0" w:rsidRPr="008A47D0" w:rsidRDefault="008A47D0" w:rsidP="000E3844">
      <w:pPr>
        <w:pStyle w:val="PKTpunkt"/>
      </w:pPr>
      <w:r w:rsidRPr="008A47D0">
        <w:t>40)</w:t>
      </w:r>
      <w:r w:rsidRPr="008A47D0">
        <w:tab/>
      </w:r>
      <w:r w:rsidR="00244C79">
        <w:t>w</w:t>
      </w:r>
      <w:r w:rsidRPr="008A47D0">
        <w:t xml:space="preserve"> art. 261 po § 4a dodaje się § 4b w brzmieniu: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4b. Informację o numerach i granicach okręgów wyborczych wprowadza do Centralnego Rejestru Wyborców dyrektor delegatury Krajowego Biura Wyborczego właściwej dla siedziby okręgowej komisji wyborczej.</w:t>
      </w:r>
      <w:r>
        <w:rPr>
          <w:rFonts w:ascii="Times" w:hAnsi="Times"/>
        </w:rPr>
        <w:t>”</w:t>
      </w:r>
      <w:r w:rsidR="008A47D0" w:rsidRPr="008A47D0">
        <w:rPr>
          <w:rFonts w:ascii="Times" w:hAnsi="Times"/>
        </w:rPr>
        <w:t>;</w:t>
      </w:r>
    </w:p>
    <w:p w:rsidR="008A47D0" w:rsidRPr="008A47D0" w:rsidRDefault="008A47D0" w:rsidP="000E3844">
      <w:pPr>
        <w:pStyle w:val="PKTpunkt"/>
      </w:pPr>
      <w:r w:rsidRPr="008A47D0">
        <w:t>41)</w:t>
      </w:r>
      <w:r w:rsidRPr="008A47D0">
        <w:tab/>
        <w:t xml:space="preserve">w art. 327 § 1 i 2 otrzymują brzmienie: </w:t>
      </w:r>
    </w:p>
    <w:p w:rsidR="008A47D0" w:rsidRPr="008A47D0" w:rsidRDefault="00B717BB" w:rsidP="000E3844">
      <w:pPr>
        <w:pStyle w:val="ZARTzmartartykuempunktem"/>
      </w:pPr>
      <w:r>
        <w:t>„</w:t>
      </w:r>
      <w:r w:rsidR="008A47D0" w:rsidRPr="008A47D0">
        <w:t>§ 1. Komitety wyborcze mogą wydatkować na kampanię wyborczą wyłącznie kwoty ograniczone limitem, którego wysokość jest wyznaczona kwotą 64 groszy przypadającą na każdego wyborcę w kraju ujętego w Centralnym Rejestrze Wyborców.</w:t>
      </w:r>
    </w:p>
    <w:p w:rsidR="008A47D0" w:rsidRPr="008A47D0" w:rsidRDefault="008A47D0" w:rsidP="000E3844">
      <w:pPr>
        <w:pStyle w:val="ZARTzmartartykuempunktem"/>
      </w:pPr>
      <w:r w:rsidRPr="008A47D0">
        <w:t xml:space="preserve">§ 2. Państwowa Komisja Wyborcza, w terminie 14 dni od dnia zarządzenia wyborów, ogłasza, w formie komunikatu, w Dzienniku Urzędowym Rzeczypospolitej Polskiej </w:t>
      </w:r>
      <w:r w:rsidR="00B717BB">
        <w:t>„</w:t>
      </w:r>
      <w:r w:rsidRPr="008A47D0">
        <w:t>Monitor Polski</w:t>
      </w:r>
      <w:r w:rsidR="00B717BB">
        <w:t>”</w:t>
      </w:r>
      <w:r w:rsidRPr="008A47D0">
        <w:t xml:space="preserve"> i podaje do publicznej wiadomości liczbę wyborców ujętych w Centralnym Rejestrze Wyborców według stanu na koniec kwartału poprzedzającego dzień ogłoszenia postanowienia o zarządzeniu wyborów.</w:t>
      </w:r>
      <w:r w:rsidR="00B717BB">
        <w:t>”</w:t>
      </w:r>
      <w:r w:rsidRPr="008A47D0">
        <w:t>;</w:t>
      </w:r>
    </w:p>
    <w:p w:rsidR="008A47D0" w:rsidRPr="008A47D0" w:rsidRDefault="008A47D0" w:rsidP="000E3844">
      <w:pPr>
        <w:pStyle w:val="PKTpunkt"/>
      </w:pPr>
      <w:r w:rsidRPr="008A47D0">
        <w:t>42)</w:t>
      </w:r>
      <w:r w:rsidRPr="008A47D0">
        <w:tab/>
        <w:t xml:space="preserve">w art. 337 § 1 i 2 otrzymują brzmienie: </w:t>
      </w:r>
    </w:p>
    <w:p w:rsidR="008A47D0" w:rsidRPr="008A47D0" w:rsidRDefault="00B717BB" w:rsidP="000E3844">
      <w:pPr>
        <w:pStyle w:val="ZARTzmartartykuempunktem"/>
      </w:pPr>
      <w:r>
        <w:t>„</w:t>
      </w:r>
      <w:r w:rsidR="008A47D0" w:rsidRPr="008A47D0">
        <w:t>§ 1. W wyborach do Parlamentu Europejskiego komitety wyborcze mogą wydatkować na agitację wyborczą wyłącznie kwoty ograniczone limitami, ustalonymi w następujący sposób:</w:t>
      </w:r>
    </w:p>
    <w:p w:rsidR="008A47D0" w:rsidRPr="008A47D0" w:rsidRDefault="00131B5A" w:rsidP="000E3844">
      <w:pPr>
        <w:pStyle w:val="ZPKTzmpktartykuempunktem"/>
      </w:pPr>
      <w:r>
        <w:t>1)</w:t>
      </w:r>
      <w:r>
        <w:tab/>
      </w:r>
      <w:r w:rsidR="008A47D0" w:rsidRPr="008A47D0">
        <w:t>wysokość limitu wyznaczona jest kwotą 71 groszy przypadającą na każdego wyborcę w kraju ujętego w Centralnym Rejestrze Wyborców;</w:t>
      </w:r>
    </w:p>
    <w:p w:rsidR="008A47D0" w:rsidRPr="008A47D0" w:rsidRDefault="00131B5A" w:rsidP="000E3844">
      <w:pPr>
        <w:pStyle w:val="ZPKTzmpktartykuempunktem"/>
      </w:pPr>
      <w:r>
        <w:t>2)</w:t>
      </w:r>
      <w:r>
        <w:tab/>
      </w:r>
      <w:r w:rsidR="008A47D0" w:rsidRPr="008A47D0">
        <w:t>limit wydatków dla danego komitetu oblicza się według wzoru:</w:t>
      </w:r>
    </w:p>
    <w:p w:rsidR="008A47D0" w:rsidRPr="008A47D0" w:rsidRDefault="008A47D0" w:rsidP="000E3844">
      <w:pPr>
        <w:pStyle w:val="ZPKTzmpktartykuempunktem"/>
      </w:pPr>
      <w:r w:rsidRPr="008A47D0">
        <w:t>L = w × k,</w:t>
      </w:r>
    </w:p>
    <w:p w:rsidR="008A47D0" w:rsidRPr="008A47D0" w:rsidRDefault="008A47D0" w:rsidP="000E3844">
      <w:pPr>
        <w:pStyle w:val="ZPKTzmpktartykuempunktem"/>
      </w:pPr>
      <w:r w:rsidRPr="008A47D0">
        <w:t>gdzie poszczególne symbole oznaczają:</w:t>
      </w:r>
    </w:p>
    <w:p w:rsidR="008A47D0" w:rsidRPr="008A47D0" w:rsidRDefault="008A47D0" w:rsidP="000E3844">
      <w:pPr>
        <w:pStyle w:val="ZPKTzmpktartykuempunktem"/>
      </w:pPr>
      <w:r w:rsidRPr="008A47D0">
        <w:lastRenderedPageBreak/>
        <w:t>L - limit wydatków,</w:t>
      </w:r>
    </w:p>
    <w:p w:rsidR="008A47D0" w:rsidRPr="008A47D0" w:rsidRDefault="008A47D0" w:rsidP="000E3844">
      <w:pPr>
        <w:pStyle w:val="ZPKTzmpktartykuempunktem"/>
      </w:pPr>
      <w:r w:rsidRPr="008A47D0">
        <w:t>w - liczbę wyborców w kraju ujętych w Centralnym Rejestrze Wyborców w obwodach głosowania w okręgach wyborczych, w których komitet zarejestrował listy kandydatów,</w:t>
      </w:r>
    </w:p>
    <w:p w:rsidR="008A47D0" w:rsidRPr="008A47D0" w:rsidRDefault="008A47D0" w:rsidP="000E3844">
      <w:pPr>
        <w:pStyle w:val="ZPKTzmpktartykuempunktem"/>
      </w:pPr>
      <w:r w:rsidRPr="008A47D0">
        <w:t>k - kwotę przypadającą na każdego wyborcę w kraju ujętego w Centralnym Rejestrze Wyborców, o której mowa w pkt 1.</w:t>
      </w:r>
    </w:p>
    <w:p w:rsidR="008A47D0" w:rsidRPr="008A47D0" w:rsidRDefault="008A47D0" w:rsidP="000E3844">
      <w:pPr>
        <w:pStyle w:val="ZUSTzmustartykuempunktem"/>
      </w:pPr>
      <w:r w:rsidRPr="008A47D0">
        <w:t xml:space="preserve">§ 2. Państwowa Komisja Wyborcza, w terminie 14 dni od dnia zarządzenia wyborów, ogłasza w formie komunikatu w Dzienniku Urzędowym Rzeczypospolitej Polskiej </w:t>
      </w:r>
      <w:r w:rsidR="00B717BB">
        <w:t>„</w:t>
      </w:r>
      <w:r w:rsidRPr="008A47D0">
        <w:t>Monitor Polski</w:t>
      </w:r>
      <w:r w:rsidR="00B717BB">
        <w:t>”</w:t>
      </w:r>
      <w:r w:rsidRPr="008A47D0">
        <w:t xml:space="preserve"> i zamieszcza w Biuletynie Informacji Publicznej liczbę wyborców ujętych w Centralnym Rejestrze Wyborców na terenie całego kraju oraz w obwodach głosowania w poszczególnych okręgach wyborczych według stanu na koniec kwartału poprzedzającego dzień ogłoszenia postanowienia o zarządzeniu wyborów.</w:t>
      </w:r>
      <w:r w:rsidR="00B717BB">
        <w:t>”</w:t>
      </w:r>
      <w:r w:rsidRPr="008A47D0">
        <w:t xml:space="preserve">; </w:t>
      </w:r>
    </w:p>
    <w:p w:rsidR="008A47D0" w:rsidRPr="008A47D0" w:rsidRDefault="00244C79" w:rsidP="000E3844">
      <w:pPr>
        <w:pStyle w:val="PKTpunkt"/>
      </w:pPr>
      <w:r>
        <w:t>43)</w:t>
      </w:r>
      <w:r>
        <w:tab/>
        <w:t>w</w:t>
      </w:r>
      <w:r w:rsidR="008A47D0" w:rsidRPr="008A47D0">
        <w:t xml:space="preserve"> art. 340 dodaje się § 4 w brzmieniu:</w:t>
      </w:r>
    </w:p>
    <w:p w:rsidR="008A47D0" w:rsidRPr="008A47D0" w:rsidRDefault="00B717BB" w:rsidP="000E3844">
      <w:pPr>
        <w:pStyle w:val="ZUSTzmustartykuempunktem"/>
      </w:pPr>
      <w:r>
        <w:t>„</w:t>
      </w:r>
      <w:r w:rsidR="008A47D0" w:rsidRPr="008A47D0">
        <w:t>§ 4. Informację o numerach i granicach okręgów wyborczych wprowadza do Centralnego Rejestru Wyborców dyrektor delegatury Krajowego Biura Wyborczego właściwej dla siedziby okręgowej komisji wyborczej.</w:t>
      </w:r>
      <w:r>
        <w:t>”</w:t>
      </w:r>
      <w:r w:rsidR="008A47D0" w:rsidRPr="008A47D0">
        <w:t xml:space="preserve">; </w:t>
      </w:r>
    </w:p>
    <w:p w:rsidR="008A47D0" w:rsidRPr="008A47D0" w:rsidRDefault="008A47D0" w:rsidP="000E3844">
      <w:pPr>
        <w:pStyle w:val="PKTpunkt"/>
      </w:pPr>
      <w:r w:rsidRPr="008A47D0">
        <w:t>44)</w:t>
      </w:r>
      <w:r w:rsidRPr="008A47D0">
        <w:tab/>
        <w:t>w art. 373 § 2 otrzymuje brzmienie:</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2. Ustalenie liczby radnych dla każdej rady następuje na podstawie ustalonej w Centralnym Rejestrze Wyborców liczby mieszkańców tej gminy na koniec roku poprzedzającego rok, w którym wybory mają być przeprowadzone.</w:t>
      </w:r>
      <w:r>
        <w:rPr>
          <w:rFonts w:ascii="Times" w:hAnsi="Times"/>
        </w:rPr>
        <w:t>”</w:t>
      </w:r>
      <w:r w:rsidR="008A47D0" w:rsidRPr="008A47D0">
        <w:rPr>
          <w:rFonts w:ascii="Times" w:hAnsi="Times"/>
        </w:rPr>
        <w:t>;</w:t>
      </w:r>
    </w:p>
    <w:p w:rsidR="008A47D0" w:rsidRPr="008A47D0" w:rsidRDefault="008A47D0" w:rsidP="000E3844">
      <w:pPr>
        <w:pStyle w:val="PKTpunkt"/>
      </w:pPr>
      <w:r w:rsidRPr="008A47D0">
        <w:t>45)</w:t>
      </w:r>
      <w:r w:rsidRPr="008A47D0">
        <w:tab/>
        <w:t xml:space="preserve">w art. 375 § 1 otrzymuje brzmienie: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1. W przypadku, o którym mowa w art. 372, wojewoda, po porozumieniu z komisarzem wyborczym, ustala liczbę radnych wybieranych do danej rady na podstawie ustalonej w Centralnym Rejestrze Wyborców liczby mieszkańców tej gminy na koniec kwartału poprzedzającego zarządzenie o wyborach.</w:t>
      </w:r>
      <w:r>
        <w:rPr>
          <w:rFonts w:ascii="Times" w:hAnsi="Times"/>
        </w:rPr>
        <w:t>”</w:t>
      </w:r>
      <w:r w:rsidR="008A47D0" w:rsidRPr="008A47D0">
        <w:rPr>
          <w:rFonts w:ascii="Times" w:hAnsi="Times"/>
        </w:rPr>
        <w:t xml:space="preserve">; </w:t>
      </w:r>
    </w:p>
    <w:p w:rsidR="008A47D0" w:rsidRPr="008A47D0" w:rsidRDefault="008A47D0" w:rsidP="000E3844">
      <w:pPr>
        <w:pStyle w:val="PKTpunkt"/>
      </w:pPr>
      <w:r w:rsidRPr="008A47D0">
        <w:t>46)</w:t>
      </w:r>
      <w:r w:rsidRPr="008A47D0">
        <w:tab/>
        <w:t>w art. 419:</w:t>
      </w:r>
    </w:p>
    <w:p w:rsidR="008A47D0" w:rsidRPr="008A47D0" w:rsidRDefault="008A47D0" w:rsidP="000E3844">
      <w:pPr>
        <w:pStyle w:val="LITlitera"/>
      </w:pPr>
      <w:r w:rsidRPr="008A47D0">
        <w:t>a)</w:t>
      </w:r>
      <w:r w:rsidR="0008607E">
        <w:tab/>
      </w:r>
      <w:r w:rsidRPr="008A47D0">
        <w:t xml:space="preserve">po § 2 dodaje się § 2a w brzmieniu: </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xml:space="preserve">§ 2a. Granice okręgów wyborczych ustala się z uwzględnieniem identyfikatorów krajowego rejestru urzędowego podziału terytorialnego kraju </w:t>
      </w:r>
      <w:r>
        <w:rPr>
          <w:rFonts w:ascii="Times" w:hAnsi="Times"/>
        </w:rPr>
        <w:t>„</w:t>
      </w:r>
      <w:r w:rsidR="008A47D0" w:rsidRPr="008A47D0">
        <w:rPr>
          <w:rFonts w:ascii="Times" w:hAnsi="Times"/>
        </w:rPr>
        <w:t>TERYT</w:t>
      </w:r>
      <w:r>
        <w:rPr>
          <w:rFonts w:ascii="Times" w:hAnsi="Times"/>
        </w:rPr>
        <w:t>”</w:t>
      </w:r>
      <w:r w:rsidR="008A47D0" w:rsidRPr="008A47D0">
        <w:rPr>
          <w:rFonts w:ascii="Times" w:hAnsi="Times"/>
        </w:rPr>
        <w:t>.</w:t>
      </w:r>
      <w:r>
        <w:rPr>
          <w:rFonts w:ascii="Times" w:hAnsi="Times"/>
        </w:rPr>
        <w:t>”</w:t>
      </w:r>
      <w:r w:rsidR="008A47D0" w:rsidRPr="008A47D0">
        <w:rPr>
          <w:rFonts w:ascii="Times" w:hAnsi="Times"/>
        </w:rPr>
        <w:t>,</w:t>
      </w:r>
    </w:p>
    <w:p w:rsidR="008A47D0" w:rsidRPr="008A47D0" w:rsidRDefault="0008607E" w:rsidP="000E3844">
      <w:pPr>
        <w:pStyle w:val="LITlitera"/>
      </w:pPr>
      <w:r>
        <w:t>b)</w:t>
      </w:r>
      <w:r>
        <w:tab/>
      </w:r>
      <w:r w:rsidR="008A47D0" w:rsidRPr="008A47D0">
        <w:t>dodaje się § 5 w brzmieniu:</w:t>
      </w:r>
    </w:p>
    <w:p w:rsidR="008A47D0" w:rsidRPr="008A47D0" w:rsidRDefault="00B717BB" w:rsidP="008A47D0">
      <w:pPr>
        <w:widowControl/>
        <w:suppressAutoHyphens/>
        <w:ind w:left="510" w:firstLine="510"/>
        <w:jc w:val="both"/>
        <w:rPr>
          <w:rFonts w:ascii="Times" w:hAnsi="Times"/>
        </w:rPr>
      </w:pPr>
      <w:r>
        <w:rPr>
          <w:rFonts w:ascii="Times" w:hAnsi="Times"/>
        </w:rPr>
        <w:t>„</w:t>
      </w:r>
      <w:r w:rsidR="008A47D0" w:rsidRPr="008A47D0">
        <w:rPr>
          <w:rFonts w:ascii="Times" w:hAnsi="Times"/>
        </w:rPr>
        <w:t xml:space="preserve">§ 5. Postanowienie komisarza wyborczego w sprawie okręgów wyborczych jest podstawą dla właściwego dyrektora delegatury Krajowego Biura Wyborczego do </w:t>
      </w:r>
      <w:r w:rsidR="008A47D0" w:rsidRPr="008A47D0">
        <w:rPr>
          <w:rFonts w:ascii="Times" w:hAnsi="Times"/>
        </w:rPr>
        <w:lastRenderedPageBreak/>
        <w:t xml:space="preserve">wprowadzenia danych o numerach i granicach okręgów  wyborczych do Centralnego Rejestru Wyborców.”; </w:t>
      </w:r>
    </w:p>
    <w:p w:rsidR="008A47D0" w:rsidRPr="008A47D0" w:rsidRDefault="008A47D0" w:rsidP="000E3844">
      <w:pPr>
        <w:pStyle w:val="PKTpunkt"/>
      </w:pPr>
      <w:r w:rsidRPr="008A47D0">
        <w:t>47)</w:t>
      </w:r>
      <w:r w:rsidRPr="008A47D0">
        <w:tab/>
        <w:t xml:space="preserve">w art. 421 § 2 otrzymuje  brzmienie : </w:t>
      </w:r>
    </w:p>
    <w:p w:rsidR="008A47D0" w:rsidRPr="008A47D0" w:rsidRDefault="008A47D0" w:rsidP="00131B5A">
      <w:pPr>
        <w:pStyle w:val="ZLITUSTzmustliter"/>
      </w:pPr>
      <w:r w:rsidRPr="008A47D0">
        <w:t xml:space="preserve">„§ 2. Do zmian w podziale na okręgi wyborcze, o których mowa w § 1, stosuje się odpowiednio przepisy art. 419 § 2-5 oraz art. 420.”; </w:t>
      </w:r>
    </w:p>
    <w:p w:rsidR="008A47D0" w:rsidRPr="008A47D0" w:rsidRDefault="008A47D0" w:rsidP="000E3844">
      <w:pPr>
        <w:pStyle w:val="PKTpunkt"/>
      </w:pPr>
      <w:r w:rsidRPr="008A47D0">
        <w:t>48)</w:t>
      </w:r>
      <w:r w:rsidRPr="008A47D0">
        <w:tab/>
        <w:t>w art. 478 w § 4 wprowadzenie do wyliczenia otrzymuje brzmienie:</w:t>
      </w:r>
    </w:p>
    <w:p w:rsidR="008A47D0" w:rsidRPr="008A47D0" w:rsidRDefault="00244C79" w:rsidP="000E3844">
      <w:pPr>
        <w:pStyle w:val="ZUSTzmustartykuempunktem"/>
      </w:pPr>
      <w:r>
        <w:t>„</w:t>
      </w:r>
      <w:r w:rsidR="008A47D0" w:rsidRPr="008A47D0">
        <w:t>Jeżeli w wyborach przedterminowych wybiera się tylko wójta, przepisów § 2 nie stosuje się. W takim przypadku w celu zgłoszenia kandydata na wójta komitet wyborczy musi uzyskać poparcie, ujętych w Centralnym Rejestrze Wyborców w obwo</w:t>
      </w:r>
      <w:r w:rsidR="000001E0">
        <w:t>dach głosowania</w:t>
      </w:r>
      <w:r w:rsidR="008A47D0" w:rsidRPr="008A47D0">
        <w:t xml:space="preserve"> gminy, co najmniej:”.</w:t>
      </w:r>
    </w:p>
    <w:p w:rsidR="008A47D0" w:rsidRPr="008A47D0" w:rsidRDefault="008A47D0" w:rsidP="00011A40">
      <w:pPr>
        <w:pStyle w:val="ARTartustawynprozporzdzenia"/>
      </w:pPr>
      <w:r w:rsidRPr="008A47D0">
        <w:rPr>
          <w:b/>
        </w:rPr>
        <w:t>Art. 2.</w:t>
      </w:r>
      <w:r w:rsidRPr="008A47D0">
        <w:t xml:space="preserve"> W ustawie z dnia 15 września 2000 r. o referendum lokalnym (Dz. U. z 2019 r. poz. 741) w art. 12 ust. 5 otrzymuje brzmienie: </w:t>
      </w:r>
    </w:p>
    <w:p w:rsidR="008A47D0" w:rsidRPr="008A47D0" w:rsidRDefault="008A47D0" w:rsidP="000E3844">
      <w:pPr>
        <w:pStyle w:val="ZUSTzmustartykuempunktem"/>
      </w:pPr>
      <w:r w:rsidRPr="008A47D0">
        <w:t xml:space="preserve">„5. Na wniosek inicjatora referendum, złożony na piśmie utrwalonym w postaci papierowej, opatrzonym własnoręcznym podpisem przewodniczący zarządu jednostki samorządu terytorialnego, a w gminie wójt (burmistrz, prezydent miasta), w ciągu 14 dni od otrzymania wniosku powiadamia, </w:t>
      </w:r>
      <w:r w:rsidR="00867C5D" w:rsidRPr="00867C5D">
        <w:t>na piśmie utrwalonym w postaci papierowej</w:t>
      </w:r>
      <w:r w:rsidRPr="008A47D0">
        <w:t>, inicjatora referendum lub jego pełnomocnika o liczbie wyborców, ujętych w Centralnym Rejestrze Wyborców w obwodach danej gminy na koniec kwartału poprzedzającego złożenie wniosku. Liczbę tę dla powiatów oraz województw ustalają i niezwłocznie przekazują właściwym starostom i marszałkom województw komisarze wyborczy na podstawie danych zgromadzonych w Centralnym Rejestrze Wyborców do 10 dnia miesiąca następującego po zakończeniu kwartału.”.</w:t>
      </w:r>
    </w:p>
    <w:p w:rsidR="008A47D0" w:rsidRPr="008A47D0" w:rsidRDefault="008A47D0" w:rsidP="00011A40">
      <w:pPr>
        <w:pStyle w:val="ARTartustawynprozporzdzenia"/>
      </w:pPr>
      <w:r w:rsidRPr="008A47D0">
        <w:rPr>
          <w:b/>
        </w:rPr>
        <w:t>Art. 3.</w:t>
      </w:r>
      <w:r w:rsidRPr="008A47D0">
        <w:t xml:space="preserve"> W ustawie z dnia 14 marca 2003 r. o referendum ogólnokrajowym (Dz. U. z 2020 r. poz. 851) w art. 9: </w:t>
      </w:r>
    </w:p>
    <w:p w:rsidR="008A47D0" w:rsidRPr="008A47D0" w:rsidRDefault="008A47D0" w:rsidP="00011A40">
      <w:pPr>
        <w:pStyle w:val="PKTpunkt"/>
      </w:pPr>
      <w:r w:rsidRPr="008A47D0">
        <w:t>1)</w:t>
      </w:r>
      <w:r w:rsidRPr="008A47D0">
        <w:tab/>
        <w:t>ust. 1 otrzymuje brzmienie:</w:t>
      </w:r>
    </w:p>
    <w:p w:rsidR="008A47D0" w:rsidRPr="008A47D0" w:rsidRDefault="008A47D0" w:rsidP="008A47D0">
      <w:pPr>
        <w:widowControl/>
        <w:suppressAutoHyphens/>
        <w:ind w:left="510" w:firstLine="510"/>
        <w:jc w:val="both"/>
        <w:rPr>
          <w:rFonts w:ascii="Times" w:hAnsi="Times"/>
        </w:rPr>
      </w:pPr>
      <w:r w:rsidRPr="008A47D0">
        <w:rPr>
          <w:rFonts w:ascii="Times" w:hAnsi="Times"/>
        </w:rPr>
        <w:t>„1. Spis osób uprawnionych do udziału w referendum jest sporządzany i aktualizowany przez gminę jako zadanie zlecone, z zastrzeżeniem ust. 2. Spis jest sporządzany na podstawie Centralnego Rejestru Wyborców, prowadzonego na zasadach określonych w przepisach ustawy z dnia 5 stycznia 2011 r. – Kodeks wyborczy.”;</w:t>
      </w:r>
    </w:p>
    <w:p w:rsidR="008A47D0" w:rsidRPr="008A47D0" w:rsidRDefault="008A47D0" w:rsidP="000E3844">
      <w:pPr>
        <w:pStyle w:val="PKTpunkt"/>
      </w:pPr>
      <w:r w:rsidRPr="008A47D0">
        <w:t>2)</w:t>
      </w:r>
      <w:r w:rsidRPr="008A47D0">
        <w:tab/>
        <w:t>uchyla się ust. 6.</w:t>
      </w:r>
    </w:p>
    <w:p w:rsidR="008A47D0" w:rsidRPr="00181927" w:rsidRDefault="008A47D0" w:rsidP="000E3844">
      <w:pPr>
        <w:pStyle w:val="PKTpunkt"/>
      </w:pPr>
      <w:r w:rsidRPr="00181927">
        <w:t>3)</w:t>
      </w:r>
      <w:r w:rsidR="00852ABE">
        <w:tab/>
      </w:r>
      <w:r w:rsidRPr="00181927">
        <w:t xml:space="preserve">ust. 9 i 10 otrzymują brzmienie: </w:t>
      </w:r>
    </w:p>
    <w:p w:rsidR="008A47D0" w:rsidRPr="008A47D0" w:rsidRDefault="00B717BB" w:rsidP="008A47D0">
      <w:pPr>
        <w:widowControl/>
        <w:suppressAutoHyphens/>
        <w:ind w:left="510" w:firstLine="510"/>
        <w:jc w:val="both"/>
        <w:rPr>
          <w:rFonts w:ascii="Times" w:hAnsi="Times"/>
        </w:rPr>
      </w:pPr>
      <w:r>
        <w:rPr>
          <w:rFonts w:ascii="Times" w:hAnsi="Times"/>
        </w:rPr>
        <w:lastRenderedPageBreak/>
        <w:t>„</w:t>
      </w:r>
      <w:r w:rsidR="008A47D0" w:rsidRPr="008A47D0">
        <w:rPr>
          <w:rFonts w:ascii="Times" w:hAnsi="Times"/>
        </w:rPr>
        <w:t>9. Minister właściwy do spraw gospodarki morskiej, po porozumieniu z Państwową Komisją Wyborczą, określi, w drodze rozporządzenia, sposób sporządzania i aktualizacji spisu osób uprawnionych do udziału w referendum, przebywających na polskich statkach morskich znajdujących się w podróży w dniu referendum, a także sposób powiadamiania burmistrza dzielnicy Śródmieście m.</w:t>
      </w:r>
      <w:r w:rsidR="00C60EC9">
        <w:rPr>
          <w:rFonts w:ascii="Times" w:hAnsi="Times"/>
        </w:rPr>
        <w:t xml:space="preserve"> </w:t>
      </w:r>
      <w:r w:rsidR="008A47D0" w:rsidRPr="008A47D0">
        <w:rPr>
          <w:rFonts w:ascii="Times" w:hAnsi="Times"/>
        </w:rPr>
        <w:t>st. Warszawy o objętych spisem osobach stale zamieszkałych w kraju i sposób wydawania zaświadczeń o prawie do głosowania.</w:t>
      </w:r>
    </w:p>
    <w:p w:rsidR="008A47D0" w:rsidRPr="008A47D0" w:rsidRDefault="008A47D0" w:rsidP="008A47D0">
      <w:pPr>
        <w:widowControl/>
        <w:suppressAutoHyphens/>
        <w:ind w:left="510" w:firstLine="510"/>
        <w:jc w:val="both"/>
        <w:rPr>
          <w:rFonts w:ascii="Times" w:hAnsi="Times"/>
        </w:rPr>
      </w:pPr>
      <w:r w:rsidRPr="008A47D0">
        <w:rPr>
          <w:rFonts w:ascii="Times" w:hAnsi="Times"/>
        </w:rPr>
        <w:t>10. Minister właściwy do spraw zagranicznych, po porozumieniu z Państwową Komisją Wyborczą, określi, w drodze rozporządzenia, sposób sporządzania i aktualizacji spisu osób uprawnionych do udziału w referendum, przebywających za granicą i posiadających ważne polskie paszporty i sposób wydawania zaświadczeń o prawie do głosowania.</w:t>
      </w:r>
      <w:r w:rsidR="00B717BB">
        <w:rPr>
          <w:rFonts w:ascii="Times" w:hAnsi="Times"/>
        </w:rPr>
        <w:t>”</w:t>
      </w:r>
      <w:r w:rsidRPr="008A47D0">
        <w:rPr>
          <w:rFonts w:ascii="Times" w:hAnsi="Times"/>
        </w:rPr>
        <w:t>.</w:t>
      </w:r>
    </w:p>
    <w:p w:rsidR="008A47D0" w:rsidRPr="008A47D0" w:rsidRDefault="008A47D0" w:rsidP="008A47D0">
      <w:pPr>
        <w:widowControl/>
        <w:suppressAutoHyphens/>
        <w:spacing w:before="120"/>
        <w:ind w:firstLine="510"/>
        <w:jc w:val="both"/>
        <w:rPr>
          <w:rFonts w:ascii="Times" w:hAnsi="Times"/>
        </w:rPr>
      </w:pPr>
      <w:r w:rsidRPr="008A47D0">
        <w:rPr>
          <w:rFonts w:ascii="Times" w:hAnsi="Times"/>
          <w:b/>
        </w:rPr>
        <w:t>Art. 4.</w:t>
      </w:r>
      <w:r w:rsidRPr="008A47D0">
        <w:rPr>
          <w:rFonts w:ascii="Times" w:hAnsi="Times"/>
        </w:rPr>
        <w:t xml:space="preserve"> W ustawie z dnia 27 sierpnia 2009 r. o finansach publicznych (Dz. U. z 202</w:t>
      </w:r>
      <w:r w:rsidR="005C1480">
        <w:rPr>
          <w:rFonts w:ascii="Times" w:hAnsi="Times"/>
        </w:rPr>
        <w:t>2</w:t>
      </w:r>
      <w:r w:rsidRPr="008A47D0">
        <w:rPr>
          <w:rFonts w:ascii="Times" w:hAnsi="Times"/>
        </w:rPr>
        <w:t xml:space="preserve"> r. poz. </w:t>
      </w:r>
      <w:r w:rsidR="005C1480">
        <w:rPr>
          <w:rFonts w:ascii="Times" w:hAnsi="Times"/>
        </w:rPr>
        <w:t xml:space="preserve">1634 z </w:t>
      </w:r>
      <w:proofErr w:type="spellStart"/>
      <w:r w:rsidR="005C1480">
        <w:rPr>
          <w:rFonts w:ascii="Times" w:hAnsi="Times"/>
        </w:rPr>
        <w:t>późn</w:t>
      </w:r>
      <w:proofErr w:type="spellEnd"/>
      <w:r w:rsidR="005C1480">
        <w:rPr>
          <w:rFonts w:ascii="Times" w:hAnsi="Times"/>
        </w:rPr>
        <w:t>. zm.</w:t>
      </w:r>
      <w:r w:rsidR="005C1480">
        <w:rPr>
          <w:rStyle w:val="Odwoanieprzypisudolnego"/>
          <w:rFonts w:ascii="Times" w:hAnsi="Times"/>
        </w:rPr>
        <w:footnoteReference w:id="2"/>
      </w:r>
      <w:r w:rsidR="004B3D0B">
        <w:rPr>
          <w:rStyle w:val="IGindeksgrny"/>
        </w:rPr>
        <w:t>)</w:t>
      </w:r>
      <w:r w:rsidR="005C1480">
        <w:rPr>
          <w:rFonts w:ascii="Times" w:hAnsi="Times"/>
        </w:rPr>
        <w:t>)</w:t>
      </w:r>
      <w:r w:rsidRPr="008A47D0">
        <w:rPr>
          <w:rFonts w:ascii="Times" w:hAnsi="Times"/>
        </w:rPr>
        <w:t xml:space="preserve">w art. 149 </w:t>
      </w:r>
      <w:r w:rsidR="00821F67">
        <w:rPr>
          <w:rFonts w:ascii="Times" w:hAnsi="Times"/>
        </w:rPr>
        <w:t xml:space="preserve">w </w:t>
      </w:r>
      <w:r w:rsidRPr="008A47D0">
        <w:rPr>
          <w:rFonts w:ascii="Times" w:hAnsi="Times"/>
        </w:rPr>
        <w:t xml:space="preserve">ust. 2 pkt 1 otrzymuje brzmienie: </w:t>
      </w:r>
    </w:p>
    <w:p w:rsidR="008A47D0" w:rsidRPr="008A47D0" w:rsidRDefault="00B717BB" w:rsidP="000E3844">
      <w:pPr>
        <w:widowControl/>
        <w:suppressAutoHyphens/>
        <w:ind w:left="510" w:firstLine="510"/>
        <w:jc w:val="both"/>
        <w:rPr>
          <w:rFonts w:ascii="Times" w:hAnsi="Times"/>
        </w:rPr>
      </w:pPr>
      <w:r>
        <w:rPr>
          <w:rFonts w:ascii="Times" w:hAnsi="Times"/>
        </w:rPr>
        <w:t>„</w:t>
      </w:r>
      <w:r w:rsidR="000001E0">
        <w:rPr>
          <w:rFonts w:ascii="Times" w:hAnsi="Times"/>
        </w:rPr>
        <w:t>1)</w:t>
      </w:r>
      <w:r w:rsidR="000001E0">
        <w:rPr>
          <w:rFonts w:ascii="Times" w:hAnsi="Times"/>
        </w:rPr>
        <w:tab/>
      </w:r>
      <w:r w:rsidR="008A47D0" w:rsidRPr="008A47D0">
        <w:rPr>
          <w:rFonts w:ascii="Times" w:hAnsi="Times"/>
        </w:rPr>
        <w:t>Szefa Krajowego Biura Wyborczego lub działających z jego upoważnienia dyrektorów zespołów i delegatur Krajowego Biura Wyborczego na finansowanie zadań związanych z aktualizowaniem Centralnego Rejestru Wyborców oraz organizacją i przeprowadzaniem wyborów i referendów;</w:t>
      </w:r>
      <w:r>
        <w:rPr>
          <w:rFonts w:ascii="Times" w:hAnsi="Times"/>
        </w:rPr>
        <w:t>”</w:t>
      </w:r>
      <w:r w:rsidR="008A47D0" w:rsidRPr="008A47D0">
        <w:rPr>
          <w:rFonts w:ascii="Times" w:hAnsi="Times"/>
        </w:rPr>
        <w:t xml:space="preserve">. </w:t>
      </w:r>
    </w:p>
    <w:p w:rsidR="008A47D0" w:rsidRPr="008A47D0" w:rsidRDefault="008A47D0" w:rsidP="008A47D0">
      <w:pPr>
        <w:widowControl/>
        <w:suppressAutoHyphens/>
        <w:spacing w:before="120"/>
        <w:ind w:firstLine="510"/>
        <w:jc w:val="both"/>
        <w:rPr>
          <w:rFonts w:ascii="Times" w:hAnsi="Times"/>
        </w:rPr>
      </w:pPr>
      <w:r w:rsidRPr="008A47D0">
        <w:rPr>
          <w:rFonts w:ascii="Times" w:hAnsi="Times"/>
          <w:b/>
        </w:rPr>
        <w:t xml:space="preserve">Art. 5. </w:t>
      </w:r>
      <w:r w:rsidRPr="008A47D0">
        <w:rPr>
          <w:rFonts w:ascii="Times" w:hAnsi="Times"/>
        </w:rPr>
        <w:t>W ustawie z dnia 24 września 2010 r. o ewidencji ludności (Dz. U. z 2022</w:t>
      </w:r>
      <w:r w:rsidR="005C1480">
        <w:rPr>
          <w:rFonts w:ascii="Times" w:hAnsi="Times"/>
        </w:rPr>
        <w:t xml:space="preserve"> r.</w:t>
      </w:r>
      <w:r w:rsidRPr="008A47D0">
        <w:rPr>
          <w:rFonts w:ascii="Times" w:hAnsi="Times"/>
        </w:rPr>
        <w:t xml:space="preserve"> poz. 1191)</w:t>
      </w:r>
      <w:r w:rsidR="00BE422D">
        <w:t xml:space="preserve"> </w:t>
      </w:r>
      <w:r w:rsidR="00BE422D" w:rsidRPr="00BE422D">
        <w:t>wprowadza się następujące zmiany:</w:t>
      </w:r>
    </w:p>
    <w:p w:rsidR="008A47D0" w:rsidRPr="008A47D0" w:rsidRDefault="008A47D0" w:rsidP="00011A40">
      <w:pPr>
        <w:pStyle w:val="PKTpunkt"/>
      </w:pPr>
      <w:r w:rsidRPr="008A47D0">
        <w:t>1)</w:t>
      </w:r>
      <w:r w:rsidRPr="008A47D0">
        <w:tab/>
        <w:t xml:space="preserve">w art. 10: </w:t>
      </w:r>
    </w:p>
    <w:p w:rsidR="008A47D0" w:rsidRPr="008A47D0" w:rsidRDefault="00131B5A" w:rsidP="008A47D0">
      <w:pPr>
        <w:widowControl/>
        <w:autoSpaceDE/>
        <w:autoSpaceDN/>
        <w:adjustRightInd/>
        <w:ind w:left="986" w:hanging="476"/>
        <w:jc w:val="both"/>
        <w:rPr>
          <w:rFonts w:ascii="Times" w:hAnsi="Times"/>
          <w:bCs/>
        </w:rPr>
      </w:pPr>
      <w:r>
        <w:rPr>
          <w:rFonts w:ascii="Times" w:hAnsi="Times"/>
          <w:bCs/>
        </w:rPr>
        <w:t>a)</w:t>
      </w:r>
      <w:r>
        <w:rPr>
          <w:rFonts w:ascii="Times" w:hAnsi="Times"/>
          <w:bCs/>
        </w:rPr>
        <w:tab/>
        <w:t xml:space="preserve">w ust. 1 </w:t>
      </w:r>
      <w:r w:rsidR="008A47D0" w:rsidRPr="008A47D0">
        <w:rPr>
          <w:rFonts w:ascii="Times" w:hAnsi="Times"/>
          <w:bCs/>
        </w:rPr>
        <w:t xml:space="preserve">po pkt 9 dodaje się pkt 9a w brzmieniu: </w:t>
      </w:r>
    </w:p>
    <w:p w:rsidR="008A47D0" w:rsidRPr="008A47D0" w:rsidRDefault="00131B5A" w:rsidP="000E3844">
      <w:pPr>
        <w:pStyle w:val="ZLITPKTzmpktliter"/>
      </w:pPr>
      <w:r>
        <w:t>„9a)</w:t>
      </w:r>
      <w:r w:rsidR="000001E0">
        <w:tab/>
      </w:r>
      <w:r w:rsidR="008A47D0" w:rsidRPr="008A47D0">
        <w:t xml:space="preserve">organ gminy właściwy do dopisania cudzoziemca do stałego obwodu głosowania w Centralnym Rejestrze Wyborców w trybie określonym w przepisach ustawy z dnia 5 stycznia 2011 r. – Kodeks wyborczy (Dz. U. </w:t>
      </w:r>
      <w:r w:rsidRPr="00131B5A">
        <w:t>z 2022 r.</w:t>
      </w:r>
      <w:r>
        <w:t xml:space="preserve"> </w:t>
      </w:r>
      <w:r w:rsidRPr="00131B5A">
        <w:t>poz. 1277</w:t>
      </w:r>
      <w:r>
        <w:t xml:space="preserve"> i </w:t>
      </w:r>
      <w:r w:rsidR="008A47D0" w:rsidRPr="008A47D0">
        <w:t>…) – w zakresie danych, o których mowa w art. 8 pkt 1, 3-21, 24, 24a i 26;”,</w:t>
      </w:r>
    </w:p>
    <w:p w:rsidR="008A47D0" w:rsidRPr="008A47D0" w:rsidRDefault="008A47D0" w:rsidP="008A47D0">
      <w:pPr>
        <w:widowControl/>
        <w:autoSpaceDE/>
        <w:autoSpaceDN/>
        <w:adjustRightInd/>
        <w:ind w:left="986" w:hanging="476"/>
        <w:jc w:val="both"/>
        <w:rPr>
          <w:rFonts w:ascii="Times" w:hAnsi="Times"/>
          <w:bCs/>
        </w:rPr>
      </w:pPr>
      <w:r w:rsidRPr="008A47D0">
        <w:rPr>
          <w:rFonts w:ascii="Times" w:hAnsi="Times"/>
          <w:bCs/>
        </w:rPr>
        <w:t>b)</w:t>
      </w:r>
      <w:r w:rsidRPr="008A47D0">
        <w:rPr>
          <w:rFonts w:ascii="Times" w:hAnsi="Times"/>
          <w:bCs/>
        </w:rPr>
        <w:tab/>
        <w:t xml:space="preserve">ust. 3 otrzymuje brzmienie: </w:t>
      </w:r>
    </w:p>
    <w:p w:rsidR="008A47D0" w:rsidRPr="008A47D0" w:rsidRDefault="008A47D0" w:rsidP="000E3844">
      <w:pPr>
        <w:pStyle w:val="ZLITUSTzmustliter"/>
      </w:pPr>
      <w:r w:rsidRPr="008A47D0">
        <w:t>„3. Dane z rejestru PESEL są przekazywane do rejestrów mieszkańców oraz do rejestrów centralnych, o których mowa w ust. 2</w:t>
      </w:r>
      <w:r w:rsidR="00EF7306">
        <w:t>,</w:t>
      </w:r>
      <w:r w:rsidRPr="008A47D0">
        <w:t xml:space="preserve"> oraz do Centralnego Rejestru </w:t>
      </w:r>
      <w:r w:rsidRPr="008A47D0">
        <w:lastRenderedPageBreak/>
        <w:t>Wyborców, o którym mowa w przepisach ustawy z dnia 5 stycznia 2011 r. – Kodeks wyborczy.”;</w:t>
      </w:r>
    </w:p>
    <w:p w:rsidR="008A47D0" w:rsidRPr="008A47D0" w:rsidRDefault="008A47D0" w:rsidP="00011A40">
      <w:pPr>
        <w:pStyle w:val="PKTpunkt"/>
      </w:pPr>
      <w:r w:rsidRPr="008A47D0">
        <w:t>2)</w:t>
      </w:r>
      <w:r w:rsidRPr="008A47D0">
        <w:tab/>
        <w:t xml:space="preserve">w art. 12 ust. 1 otrzymuje brzmienie: </w:t>
      </w:r>
    </w:p>
    <w:p w:rsidR="008A47D0" w:rsidRPr="008A47D0" w:rsidRDefault="000001E0" w:rsidP="000E3844">
      <w:pPr>
        <w:pStyle w:val="ZUSTzmustartykuempunktem"/>
      </w:pPr>
      <w:r>
        <w:t>„</w:t>
      </w:r>
      <w:r w:rsidR="008A47D0" w:rsidRPr="008A47D0">
        <w:t>1. Dane, o których mowa w art. 8 pkt 6, 16, 20-21 i 24a, są gromadzone na podstawie oświadczenia osoby, której dotyczą, złożonego przed organem gminy właściwym do zameldowania na pobyt stały cudzoziemca, organem gminy właściwym do dopisania cudzoziemca do stałego obwodu głosowania w Centralnym Rejestrze Wyborców w trybie określonym w przepisach ustawy z dnia 5 stycznia 2011 r. – Kodeks wyborczy lub organem gminy właściwym do złożenia wniosku o nadanie numeru PESEL, a w przypadku danych, o których mowa w art. 8 pkt 24a, tylko wtedy, gdy nie wynikają one z innych dokumentów.”;</w:t>
      </w:r>
    </w:p>
    <w:p w:rsidR="008A47D0" w:rsidRPr="008A47D0" w:rsidRDefault="00C60EC9" w:rsidP="00011A40">
      <w:pPr>
        <w:pStyle w:val="PKTpunkt"/>
      </w:pPr>
      <w:r>
        <w:t>3)</w:t>
      </w:r>
      <w:r>
        <w:tab/>
        <w:t>w art. 17 w ust. 1 po</w:t>
      </w:r>
      <w:r w:rsidR="008A47D0" w:rsidRPr="008A47D0">
        <w:t xml:space="preserve"> pkt 2 dodaje się pkt 2a w brzmieniu: </w:t>
      </w:r>
    </w:p>
    <w:p w:rsidR="008A47D0" w:rsidRPr="008A47D0" w:rsidRDefault="008A47D0" w:rsidP="008A47D0">
      <w:pPr>
        <w:widowControl/>
        <w:suppressAutoHyphens/>
        <w:ind w:left="510" w:firstLine="510"/>
        <w:jc w:val="both"/>
        <w:rPr>
          <w:rFonts w:ascii="Times" w:hAnsi="Times"/>
        </w:rPr>
      </w:pPr>
      <w:r w:rsidRPr="008A47D0">
        <w:rPr>
          <w:rFonts w:ascii="Times" w:hAnsi="Times"/>
        </w:rPr>
        <w:t xml:space="preserve">„2a) organ gminy właściwy do dopisania cudzoziemca do stałego obwodu głosowania w Centralnym Rejestrze Wyborców w trybie określonym w przepisach ustawy z dnia 5 stycznia 2011 r. – Kodeks wyborczy - w stosunku do osób, o których mowa w art. 7 ust. 1 pkt  3 będących obywatelami państwa członkowskiego Unii Europejskiej lub Zjednoczonego Królestwa Wielkiej Brytanii i Irlandii Północnej, którzy złożyli wniosek o wpisanie do Centralnego Rejestru Wyborców, a dotychczas nie posiadali numeru PESEL.”. </w:t>
      </w:r>
    </w:p>
    <w:p w:rsidR="008A47D0" w:rsidRPr="008A47D0" w:rsidRDefault="008A47D0" w:rsidP="008A47D0">
      <w:pPr>
        <w:widowControl/>
        <w:suppressAutoHyphens/>
        <w:spacing w:before="120"/>
        <w:ind w:firstLine="510"/>
        <w:jc w:val="both"/>
        <w:rPr>
          <w:rFonts w:ascii="Times" w:hAnsi="Times"/>
        </w:rPr>
      </w:pPr>
      <w:r w:rsidRPr="008A47D0">
        <w:rPr>
          <w:rFonts w:ascii="Times" w:hAnsi="Times"/>
          <w:b/>
        </w:rPr>
        <w:t>Art. 6.</w:t>
      </w:r>
      <w:r w:rsidRPr="008A47D0">
        <w:rPr>
          <w:rFonts w:ascii="Times" w:hAnsi="Times"/>
        </w:rPr>
        <w:t xml:space="preserve"> Prezes Rady Ministrów, po uzyskaniu pozytywnej opinii Państwowej Komisji Wyborczej, ogłasza w Dzienniku Ustaw Rzeczypospolitej Polskiej </w:t>
      </w:r>
      <w:r w:rsidR="0005603A">
        <w:rPr>
          <w:rFonts w:ascii="Times" w:hAnsi="Times"/>
        </w:rPr>
        <w:t>komunikaty</w:t>
      </w:r>
      <w:r w:rsidRPr="008A47D0">
        <w:rPr>
          <w:rFonts w:ascii="Times" w:hAnsi="Times"/>
        </w:rPr>
        <w:t xml:space="preserve"> określające termin</w:t>
      </w:r>
      <w:r w:rsidR="0005603A">
        <w:rPr>
          <w:rFonts w:ascii="Times" w:hAnsi="Times"/>
        </w:rPr>
        <w:t>y</w:t>
      </w:r>
      <w:r w:rsidRPr="008A47D0">
        <w:rPr>
          <w:rFonts w:ascii="Times" w:hAnsi="Times"/>
        </w:rPr>
        <w:t>:</w:t>
      </w:r>
    </w:p>
    <w:p w:rsidR="008A47D0" w:rsidRPr="008A47D0" w:rsidRDefault="008A47D0" w:rsidP="00B27ABC">
      <w:pPr>
        <w:pStyle w:val="PKTpunkt"/>
      </w:pPr>
      <w:r w:rsidRPr="008A47D0">
        <w:t>1)</w:t>
      </w:r>
      <w:r w:rsidRPr="008A47D0">
        <w:tab/>
        <w:t>przekazania przez gminy do Państwowej Komisji Wyborczej danych o wyborcach wpisanych na swój wniosek do rejestru wyborców w zakresie obejmującym: numer ewidencyjny PESEL, adres stałego zamieszkania i datę wpisania do rejestru oraz dane o wyborcach pozbawionych prawa wybierania w zakresie obejmującym: okres pozbawienia prawa wybierania, oznaczenie sądu, sygnaturę akt, datę wydania oraz datę uprawomocnienia się orzeczenia ;</w:t>
      </w:r>
    </w:p>
    <w:p w:rsidR="008A47D0" w:rsidRPr="008A47D0" w:rsidRDefault="008A47D0" w:rsidP="00B27ABC">
      <w:pPr>
        <w:pStyle w:val="PKTpunkt"/>
      </w:pPr>
      <w:r w:rsidRPr="008A47D0">
        <w:t>2)</w:t>
      </w:r>
      <w:r w:rsidRPr="008A47D0">
        <w:tab/>
        <w:t>uaktualnienia przez komisarzy wyborczych opisów granic obwodów głosowania oraz okręgów wyborczych;</w:t>
      </w:r>
    </w:p>
    <w:p w:rsidR="008A47D0" w:rsidRPr="008A47D0" w:rsidRDefault="008A47D0" w:rsidP="00B27ABC">
      <w:pPr>
        <w:pStyle w:val="PKTpunkt"/>
      </w:pPr>
      <w:r w:rsidRPr="008A47D0">
        <w:t>3)</w:t>
      </w:r>
      <w:r w:rsidRPr="008A47D0">
        <w:tab/>
        <w:t>uzupełnienia Centralnego Rejestru Wyborców o numery i granice obwodów głosowania i okręgów wyborczych, przekazane przez Państwową Komisję Wyborczą;</w:t>
      </w:r>
    </w:p>
    <w:p w:rsidR="008A47D0" w:rsidRPr="008A47D0" w:rsidRDefault="008A47D0" w:rsidP="00B27ABC">
      <w:pPr>
        <w:pStyle w:val="PKTpunkt"/>
      </w:pPr>
      <w:r w:rsidRPr="008A47D0">
        <w:lastRenderedPageBreak/>
        <w:t>4)</w:t>
      </w:r>
      <w:r w:rsidRPr="008A47D0">
        <w:tab/>
        <w:t>zasilenia Centralnego Rejestru Wyborców danymi z rejestru PESEL i danymi przekazanymi przez Państwową Komisję Wyborczą;</w:t>
      </w:r>
    </w:p>
    <w:p w:rsidR="008A47D0" w:rsidRPr="008A47D0" w:rsidRDefault="008A47D0" w:rsidP="00B27ABC">
      <w:pPr>
        <w:pStyle w:val="PKTpunkt"/>
      </w:pPr>
      <w:r w:rsidRPr="008A47D0">
        <w:t>5)</w:t>
      </w:r>
      <w:r w:rsidRPr="008A47D0">
        <w:tab/>
        <w:t>dokonania przez gminy weryfikacji poprawności danych w Centralnym Rejestrze Wyborców;</w:t>
      </w:r>
    </w:p>
    <w:p w:rsidR="008A47D0" w:rsidRPr="00F41CFE" w:rsidRDefault="008A47D0" w:rsidP="00B27ABC">
      <w:pPr>
        <w:pStyle w:val="PKTpunkt"/>
      </w:pPr>
      <w:r w:rsidRPr="008A47D0">
        <w:t>6)</w:t>
      </w:r>
      <w:r w:rsidRPr="008A47D0">
        <w:tab/>
      </w:r>
      <w:r w:rsidRPr="00F41CFE">
        <w:t xml:space="preserve">wprowadzenia przez gminy do Centralnego Rejestru Wyborców zmian danych w zakresie, w jakim wiążą się z pozbawieniem prawa wybierania i wpisaniem do rejestru wyborców na wniosek, a które zaszły  po wykonaniu czynności w terminie określonym w komunikacie, o którym mowa w pkt 1; </w:t>
      </w:r>
    </w:p>
    <w:p w:rsidR="008A47D0" w:rsidRDefault="008A47D0" w:rsidP="00B27ABC">
      <w:pPr>
        <w:pStyle w:val="PKTpunkt"/>
      </w:pPr>
      <w:r w:rsidRPr="008A47D0">
        <w:t>7)</w:t>
      </w:r>
      <w:r w:rsidRPr="008A47D0">
        <w:tab/>
        <w:t>uruchomienia Centralnego Rejestru Wyborców.</w:t>
      </w:r>
    </w:p>
    <w:p w:rsidR="0088242F" w:rsidRPr="0088242F" w:rsidRDefault="00E53733" w:rsidP="0088242F">
      <w:pPr>
        <w:pStyle w:val="ARTartustawynprozporzdzenia"/>
      </w:pPr>
      <w:r w:rsidRPr="000E3844">
        <w:rPr>
          <w:rStyle w:val="Ppogrubienie"/>
        </w:rPr>
        <w:t>Art. 7</w:t>
      </w:r>
      <w:r w:rsidRPr="008A47D0">
        <w:rPr>
          <w:b/>
        </w:rPr>
        <w:t>.</w:t>
      </w:r>
      <w:r w:rsidRPr="008A47D0">
        <w:t xml:space="preserve"> </w:t>
      </w:r>
      <w:r w:rsidR="0098313D">
        <w:t xml:space="preserve">W latach </w:t>
      </w:r>
      <w:r w:rsidR="00F41CFE">
        <w:t>2022</w:t>
      </w:r>
      <w:r w:rsidR="0098313D">
        <w:t xml:space="preserve"> </w:t>
      </w:r>
      <w:r w:rsidR="00F41CFE">
        <w:t>- 2031</w:t>
      </w:r>
      <w:r w:rsidR="0098313D" w:rsidRPr="0098313D">
        <w:t xml:space="preserve"> </w:t>
      </w:r>
      <w:r w:rsidR="0098313D">
        <w:t>m</w:t>
      </w:r>
      <w:r w:rsidR="0098313D" w:rsidRPr="0088242F">
        <w:t xml:space="preserve">aksymalny limit wydatków budżetu państwa </w:t>
      </w:r>
      <w:r w:rsidR="0088242F" w:rsidRPr="0088242F">
        <w:t>będący skutkiem finansowym ustawy</w:t>
      </w:r>
      <w:r w:rsidR="0098313D" w:rsidRPr="0098313D">
        <w:t xml:space="preserve"> </w:t>
      </w:r>
      <w:r w:rsidR="0088242F" w:rsidRPr="0088242F">
        <w:t xml:space="preserve">wynosi </w:t>
      </w:r>
      <w:r w:rsidR="0032737D">
        <w:t>81,7</w:t>
      </w:r>
      <w:r w:rsidR="0088242F">
        <w:t>2</w:t>
      </w:r>
      <w:r w:rsidR="0098313D">
        <w:t xml:space="preserve"> mln, z tego</w:t>
      </w:r>
      <w:r w:rsidR="0098313D" w:rsidRPr="0098313D">
        <w:t>:</w:t>
      </w:r>
    </w:p>
    <w:p w:rsidR="0088242F" w:rsidRPr="0088242F" w:rsidRDefault="0088242F" w:rsidP="00F41CFE">
      <w:pPr>
        <w:pStyle w:val="PKTpunkt"/>
      </w:pPr>
      <w:r>
        <w:t>1)</w:t>
      </w:r>
      <w:r w:rsidR="00F41CFE">
        <w:tab/>
      </w:r>
      <w:r>
        <w:t>w 2022 r. – 2,3</w:t>
      </w:r>
      <w:r w:rsidRPr="0088242F">
        <w:t xml:space="preserve"> mln zł;</w:t>
      </w:r>
    </w:p>
    <w:p w:rsidR="0088242F" w:rsidRPr="0088242F" w:rsidRDefault="0088242F" w:rsidP="00F41CFE">
      <w:pPr>
        <w:pStyle w:val="PKTpunkt"/>
      </w:pPr>
      <w:r>
        <w:t>2)</w:t>
      </w:r>
      <w:r w:rsidR="00F41CFE">
        <w:tab/>
      </w:r>
      <w:r>
        <w:t>w 2023 r. – 18,9</w:t>
      </w:r>
      <w:r w:rsidRPr="0088242F">
        <w:t xml:space="preserve"> mln zł;</w:t>
      </w:r>
    </w:p>
    <w:p w:rsidR="0088242F" w:rsidRPr="0088242F" w:rsidRDefault="0088242F" w:rsidP="00F41CFE">
      <w:pPr>
        <w:pStyle w:val="PKTpunkt"/>
      </w:pPr>
      <w:r>
        <w:t>3)</w:t>
      </w:r>
      <w:r w:rsidR="00F41CFE">
        <w:tab/>
      </w:r>
      <w:r>
        <w:t>w 2024 r. – 7,6</w:t>
      </w:r>
      <w:r w:rsidRPr="0088242F">
        <w:t xml:space="preserve"> mln zł;</w:t>
      </w:r>
    </w:p>
    <w:p w:rsidR="0088242F" w:rsidRPr="0088242F" w:rsidRDefault="0088242F" w:rsidP="00F41CFE">
      <w:pPr>
        <w:pStyle w:val="PKTpunkt"/>
      </w:pPr>
      <w:r w:rsidRPr="0088242F">
        <w:t>4)</w:t>
      </w:r>
      <w:r w:rsidR="00F41CFE">
        <w:tab/>
      </w:r>
      <w:r w:rsidRPr="0088242F">
        <w:t>w 2025 r. – 7,56 mln zł;</w:t>
      </w:r>
    </w:p>
    <w:p w:rsidR="0088242F" w:rsidRPr="0088242F" w:rsidRDefault="0088242F" w:rsidP="00F41CFE">
      <w:pPr>
        <w:pStyle w:val="PKTpunkt"/>
      </w:pPr>
      <w:r w:rsidRPr="0088242F">
        <w:t>5)</w:t>
      </w:r>
      <w:r w:rsidR="00F41CFE">
        <w:tab/>
      </w:r>
      <w:r w:rsidRPr="0088242F">
        <w:t>w 2026 r. – 7,56 mln zł;</w:t>
      </w:r>
    </w:p>
    <w:p w:rsidR="0088242F" w:rsidRPr="0088242F" w:rsidRDefault="0088242F" w:rsidP="00F41CFE">
      <w:pPr>
        <w:pStyle w:val="PKTpunkt"/>
      </w:pPr>
      <w:r w:rsidRPr="0088242F">
        <w:t>6)</w:t>
      </w:r>
      <w:r w:rsidR="00F41CFE">
        <w:tab/>
      </w:r>
      <w:r w:rsidRPr="0088242F">
        <w:t>w 2027 r. – 7,56 mln zł;</w:t>
      </w:r>
    </w:p>
    <w:p w:rsidR="0088242F" w:rsidRPr="0088242F" w:rsidRDefault="0088242F" w:rsidP="00F41CFE">
      <w:pPr>
        <w:pStyle w:val="PKTpunkt"/>
      </w:pPr>
      <w:r w:rsidRPr="0088242F">
        <w:t>7)</w:t>
      </w:r>
      <w:r w:rsidR="00F41CFE">
        <w:tab/>
      </w:r>
      <w:r w:rsidRPr="0088242F">
        <w:t>w 2028 r. – 7,56 mln zł;</w:t>
      </w:r>
    </w:p>
    <w:p w:rsidR="0088242F" w:rsidRPr="0088242F" w:rsidRDefault="0088242F" w:rsidP="00F41CFE">
      <w:pPr>
        <w:pStyle w:val="PKTpunkt"/>
      </w:pPr>
      <w:r w:rsidRPr="0088242F">
        <w:t>8)</w:t>
      </w:r>
      <w:r w:rsidR="00F41CFE">
        <w:tab/>
      </w:r>
      <w:r w:rsidRPr="0088242F">
        <w:t>w 2029 r. – 7,56 mln zł;</w:t>
      </w:r>
    </w:p>
    <w:p w:rsidR="0088242F" w:rsidRPr="0088242F" w:rsidRDefault="0088242F" w:rsidP="00F41CFE">
      <w:pPr>
        <w:pStyle w:val="PKTpunkt"/>
      </w:pPr>
      <w:r w:rsidRPr="0088242F">
        <w:t>9)</w:t>
      </w:r>
      <w:r w:rsidR="00F41CFE">
        <w:tab/>
      </w:r>
      <w:r w:rsidRPr="0088242F">
        <w:t>w 2030 r. – 7,56 mln zł;</w:t>
      </w:r>
    </w:p>
    <w:p w:rsidR="0088242F" w:rsidRPr="0088242F" w:rsidRDefault="0088242F" w:rsidP="00F41CFE">
      <w:pPr>
        <w:pStyle w:val="PKTpunkt"/>
      </w:pPr>
      <w:r w:rsidRPr="0088242F">
        <w:t>10)</w:t>
      </w:r>
      <w:r w:rsidR="00F41CFE">
        <w:tab/>
      </w:r>
      <w:r w:rsidRPr="0088242F">
        <w:t>w 2031 r. – 7,56 mln zł.</w:t>
      </w:r>
    </w:p>
    <w:p w:rsidR="0088242F" w:rsidRPr="0088242F" w:rsidRDefault="0088242F" w:rsidP="00D07546">
      <w:pPr>
        <w:pStyle w:val="ARTartustawynprozporzdzenia"/>
      </w:pPr>
      <w:bookmarkStart w:id="1" w:name="mip60853867"/>
      <w:bookmarkEnd w:id="1"/>
      <w:r w:rsidRPr="0088242F">
        <w:t>2. Minister właściwy do spraw informatyzacji monitoruje wykorzystanie limitu wydatków, o którym mowa w ust. 1, i dokonuje oceny wykorzystania tego limitu według stanu na koniec każdego kwartału</w:t>
      </w:r>
      <w:r w:rsidR="00120C88">
        <w:t>,</w:t>
      </w:r>
      <w:r w:rsidRPr="0088242F">
        <w:t xml:space="preserve"> a w przypadku IV kwartału - według stanu na dzień 20 listopada danego roku</w:t>
      </w:r>
      <w:r w:rsidR="00120C88">
        <w:t>.</w:t>
      </w:r>
    </w:p>
    <w:p w:rsidR="0088242F" w:rsidRPr="0088242F" w:rsidRDefault="006459D4" w:rsidP="0088242F">
      <w:pPr>
        <w:pStyle w:val="ARTartustawynprozporzdzenia"/>
      </w:pPr>
      <w:bookmarkStart w:id="2" w:name="mip60853868"/>
      <w:bookmarkEnd w:id="2"/>
      <w:r w:rsidRPr="006459D4">
        <w:t>3. W przypadku gdy wielkość wydatków, o których mowa w ust. 1, po trzech kwartałach wyniesie łącznie więcej niż 75% limitu przewidzianego na ten rok, wielkość wydatków w IV kwartale obniża się o kwotę przekroczenia, określając zakres ograniczeń dla poszczególnych zadań realizowanych na podstawie ustawy.</w:t>
      </w:r>
    </w:p>
    <w:p w:rsidR="00E53733" w:rsidRPr="008A47D0" w:rsidRDefault="0088242F" w:rsidP="0098313D">
      <w:pPr>
        <w:pStyle w:val="ARTartustawynprozporzdzenia"/>
      </w:pPr>
      <w:r w:rsidRPr="0088242F">
        <w:t>4. Organem właściwym do wdrożenia mechanizmu korygującego, o którym mowa w ust. 3, jest minister właściwy do spraw informatyzacji.</w:t>
      </w:r>
    </w:p>
    <w:p w:rsidR="00BE1D3C" w:rsidRDefault="00B27ABC" w:rsidP="003209B2">
      <w:pPr>
        <w:pStyle w:val="ARTartustawynprozporzdzenia"/>
      </w:pPr>
      <w:r w:rsidRPr="000E3844">
        <w:rPr>
          <w:rStyle w:val="Ppogrubienie"/>
        </w:rPr>
        <w:lastRenderedPageBreak/>
        <w:t>A</w:t>
      </w:r>
      <w:r w:rsidR="008A47D0" w:rsidRPr="000E3844">
        <w:rPr>
          <w:rStyle w:val="Ppogrubienie"/>
        </w:rPr>
        <w:t xml:space="preserve">rt. </w:t>
      </w:r>
      <w:r w:rsidR="00E53733">
        <w:rPr>
          <w:rStyle w:val="Ppogrubienie"/>
        </w:rPr>
        <w:t>8</w:t>
      </w:r>
      <w:r w:rsidR="008A47D0" w:rsidRPr="008A47D0">
        <w:rPr>
          <w:b/>
        </w:rPr>
        <w:t>.</w:t>
      </w:r>
      <w:r w:rsidR="008A47D0" w:rsidRPr="008A47D0">
        <w:t xml:space="preserve"> Ustawa wchodzi w życie</w:t>
      </w:r>
      <w:r w:rsidR="00BE1D3C">
        <w:t xml:space="preserve"> </w:t>
      </w:r>
      <w:r w:rsidR="009A3A55">
        <w:t>po upływie 14 dni od dnia</w:t>
      </w:r>
      <w:r w:rsidR="00BE1D3C">
        <w:t xml:space="preserve"> ogłoszenia, z wyjątkiem art. 1-5, które wchodzą w życie w terminie określonym w komunikacie </w:t>
      </w:r>
      <w:r w:rsidR="00BE1D3C" w:rsidRPr="008A47D0">
        <w:t>Prezesa Rady Ministrów wydany</w:t>
      </w:r>
      <w:r w:rsidR="0098313D">
        <w:t>m</w:t>
      </w:r>
      <w:r w:rsidR="00BE1D3C" w:rsidRPr="008A47D0">
        <w:t xml:space="preserve"> na podstawie art. 6</w:t>
      </w:r>
      <w:r w:rsidR="00BE1D3C">
        <w:t xml:space="preserve"> pkt 7. </w:t>
      </w:r>
    </w:p>
    <w:p w:rsidR="00867C5D" w:rsidRDefault="00867C5D" w:rsidP="003209B2">
      <w:pPr>
        <w:pStyle w:val="ARTartustawynprozporzdzenia"/>
      </w:pPr>
    </w:p>
    <w:p w:rsidR="000001E0" w:rsidRDefault="000001E0" w:rsidP="003209B2">
      <w:pPr>
        <w:pStyle w:val="ARTartustawynprozporzdzenia"/>
      </w:pPr>
    </w:p>
    <w:p w:rsidR="000001E0" w:rsidRDefault="000001E0" w:rsidP="003209B2">
      <w:pPr>
        <w:pStyle w:val="ARTartustawynprozporzdzenia"/>
      </w:pPr>
    </w:p>
    <w:p w:rsidR="000001E0" w:rsidRDefault="000001E0" w:rsidP="003209B2">
      <w:pPr>
        <w:pStyle w:val="ARTartustawynprozporzdzenia"/>
      </w:pPr>
    </w:p>
    <w:p w:rsidR="000001E0" w:rsidRDefault="000001E0" w:rsidP="003209B2">
      <w:pPr>
        <w:pStyle w:val="ARTartustawynprozporzdzenia"/>
      </w:pPr>
    </w:p>
    <w:p w:rsidR="000001E0" w:rsidRDefault="000001E0" w:rsidP="003209B2">
      <w:pPr>
        <w:pStyle w:val="ARTartustawynprozporzdzenia"/>
      </w:pPr>
    </w:p>
    <w:p w:rsidR="000001E0" w:rsidRDefault="000001E0" w:rsidP="003209B2">
      <w:pPr>
        <w:pStyle w:val="ARTartustawynprozporzdzenia"/>
      </w:pPr>
    </w:p>
    <w:p w:rsidR="000001E0" w:rsidRDefault="000001E0" w:rsidP="003209B2">
      <w:pPr>
        <w:pStyle w:val="ARTartustawynprozporzdzenia"/>
      </w:pPr>
    </w:p>
    <w:p w:rsidR="002B1773" w:rsidRDefault="002B1773" w:rsidP="002B1773">
      <w:pPr>
        <w:pStyle w:val="OZNPARAFYADNOTACJE"/>
      </w:pPr>
      <w:r>
        <w:t>ZA ZGODNOŚĆ POD WZGLĘDEM PRAWNYM,</w:t>
      </w:r>
    </w:p>
    <w:p w:rsidR="002B1773" w:rsidRDefault="002B1773" w:rsidP="002B1773">
      <w:pPr>
        <w:pStyle w:val="OZNPARAFYADNOTACJE"/>
      </w:pPr>
      <w:r>
        <w:t>LEGISLACYJNYM I REDAKCYJNYM</w:t>
      </w:r>
    </w:p>
    <w:p w:rsidR="002B1773" w:rsidRDefault="002B1773" w:rsidP="002B1773">
      <w:pPr>
        <w:pStyle w:val="OZNPARAFYADNOTACJE"/>
      </w:pPr>
      <w:r>
        <w:t>Magdalena Witkowska-Krzymowska</w:t>
      </w:r>
    </w:p>
    <w:p w:rsidR="002B1773" w:rsidRDefault="002B1773" w:rsidP="002B1773">
      <w:pPr>
        <w:pStyle w:val="OZNPARAFYADNOTACJE"/>
      </w:pPr>
      <w:r>
        <w:t>Dyrektor Departamentu Regulacji Cyfrowych</w:t>
      </w:r>
    </w:p>
    <w:p w:rsidR="002B1773" w:rsidRDefault="002B1773" w:rsidP="002B1773">
      <w:pPr>
        <w:pStyle w:val="OZNPARAFYADNOTACJE"/>
      </w:pPr>
      <w:r>
        <w:t>w Kancelarii Prezesa Rady Ministrów</w:t>
      </w:r>
    </w:p>
    <w:p w:rsidR="002B1773" w:rsidRDefault="002B1773" w:rsidP="002B1773">
      <w:pPr>
        <w:pStyle w:val="OZNPARAFYADNOTACJE"/>
      </w:pPr>
      <w:r>
        <w:t>/- podpisano elektronicznie/</w:t>
      </w:r>
    </w:p>
    <w:p w:rsidR="002B1773" w:rsidRDefault="002B1773" w:rsidP="00867C5D"/>
    <w:p w:rsidR="002B1773" w:rsidRPr="008A47D0" w:rsidRDefault="002B1773" w:rsidP="00867C5D"/>
    <w:p w:rsidR="008A47D0" w:rsidRPr="008A47D0" w:rsidRDefault="008A47D0" w:rsidP="008A47D0">
      <w:pPr>
        <w:sectPr w:rsidR="008A47D0" w:rsidRPr="008A47D0" w:rsidSect="001A7F15">
          <w:headerReference w:type="default" r:id="rId11"/>
          <w:footnotePr>
            <w:numRestart w:val="eachSect"/>
          </w:footnotePr>
          <w:pgSz w:w="11906" w:h="16838"/>
          <w:pgMar w:top="1560" w:right="1434" w:bottom="1560" w:left="1418" w:header="709" w:footer="709" w:gutter="0"/>
          <w:cols w:space="708"/>
          <w:titlePg/>
          <w:docGrid w:linePitch="254"/>
        </w:sectPr>
      </w:pPr>
    </w:p>
    <w:p w:rsidR="005B1F3A" w:rsidRDefault="005B1F3A" w:rsidP="00D00A75">
      <w:pPr>
        <w:pStyle w:val="NIEARTTEKSTtekstnieartykuowanynppodstprawnarozplubpreambua"/>
        <w:jc w:val="center"/>
        <w:rPr>
          <w:b/>
        </w:rPr>
      </w:pPr>
      <w:r w:rsidRPr="00D00A75">
        <w:rPr>
          <w:b/>
        </w:rPr>
        <w:lastRenderedPageBreak/>
        <w:t>UZASADNIENIE</w:t>
      </w:r>
    </w:p>
    <w:p w:rsidR="00CC27B7" w:rsidRPr="00CC27B7" w:rsidRDefault="00CC27B7" w:rsidP="00CC27B7">
      <w:pPr>
        <w:pStyle w:val="ARTartustawynprozporzdzenia"/>
      </w:pPr>
    </w:p>
    <w:p w:rsidR="005B1F3A" w:rsidRPr="00D00A75" w:rsidRDefault="005B1F3A" w:rsidP="00D00A75">
      <w:pPr>
        <w:pStyle w:val="NIEARTTEKSTtekstnieartykuowanynppodstprawnarozplubpreambua"/>
        <w:rPr>
          <w:rFonts w:ascii="Times New Roman" w:hAnsi="Times New Roman"/>
          <w:b/>
        </w:rPr>
      </w:pPr>
      <w:r w:rsidRPr="00D00A75">
        <w:rPr>
          <w:rFonts w:ascii="Times New Roman" w:hAnsi="Times New Roman"/>
          <w:b/>
        </w:rPr>
        <w:t xml:space="preserve">Potrzeba i cel </w:t>
      </w:r>
      <w:r w:rsidR="00D00A75">
        <w:rPr>
          <w:rFonts w:ascii="Times New Roman" w:hAnsi="Times New Roman"/>
          <w:b/>
        </w:rPr>
        <w:t xml:space="preserve">uchwalenia </w:t>
      </w:r>
      <w:r w:rsidR="0005603A" w:rsidRPr="00D00A75">
        <w:rPr>
          <w:rFonts w:ascii="Times New Roman" w:hAnsi="Times New Roman"/>
          <w:b/>
        </w:rPr>
        <w:t>ustawy</w:t>
      </w:r>
    </w:p>
    <w:p w:rsidR="005B1F3A" w:rsidRDefault="005B1F3A" w:rsidP="00D00A75">
      <w:pPr>
        <w:pStyle w:val="NIEARTTEKSTtekstnieartykuowanynppodstprawnarozplubpreambua"/>
      </w:pPr>
      <w:r w:rsidRPr="004104BF">
        <w:t xml:space="preserve">Bezpośrednim powodem konieczności podjęcia inicjatywy legislacyjnej w zakresie zmiany ustawy </w:t>
      </w:r>
      <w:r w:rsidR="000001E0">
        <w:t xml:space="preserve">z </w:t>
      </w:r>
      <w:r w:rsidR="000001E0" w:rsidRPr="000001E0">
        <w:t xml:space="preserve">dnia 5 stycznia 2011 r. – Kodeks wyborczy </w:t>
      </w:r>
      <w:r w:rsidRPr="004104BF">
        <w:t>jest budowa Centralnego Rejestru Wyborców.</w:t>
      </w:r>
    </w:p>
    <w:p w:rsidR="005B1F3A" w:rsidRPr="004104BF" w:rsidRDefault="005B1F3A" w:rsidP="00D00A75">
      <w:pPr>
        <w:pStyle w:val="NIEARTTEKSTtekstnieartykuowanynppodstprawnarozplubpreambua"/>
      </w:pPr>
      <w:r w:rsidRPr="004104BF">
        <w:t xml:space="preserve">Aktualnie </w:t>
      </w:r>
      <w:r w:rsidRPr="004104BF">
        <w:rPr>
          <w:iCs/>
        </w:rPr>
        <w:t>gminy prowadzą lokalne rejestry wyborców, przy pomocy których sporządzają spisy wyborców na poszczególne wybory, z wykorzystaniem różnych systemów informatycznych. W efekcie w rożny sposób gminy obsługują proces organizacji wyborów, przekazywania danych do Państwowej Komisji Wyborczej,  a także proces obsługi obywateli zamierzających korzystać z praw wyborczych.</w:t>
      </w:r>
    </w:p>
    <w:p w:rsidR="005B1F3A" w:rsidRPr="004104BF" w:rsidRDefault="005B1F3A" w:rsidP="00D00A75">
      <w:pPr>
        <w:pStyle w:val="NIEARTTEKSTtekstnieartykuowanynppodstprawnarozplubpreambua"/>
        <w:rPr>
          <w:iCs/>
        </w:rPr>
      </w:pPr>
      <w:r w:rsidRPr="004104BF">
        <w:rPr>
          <w:iCs/>
        </w:rPr>
        <w:t>Decentralizacja rozwiązań (blisko 2,5 tys. baz danych o wybo</w:t>
      </w:r>
      <w:r w:rsidR="00CC27B7">
        <w:rPr>
          <w:iCs/>
        </w:rPr>
        <w:t xml:space="preserve">rcach) przede wszystkim jednak </w:t>
      </w:r>
      <w:r w:rsidRPr="004104BF">
        <w:rPr>
          <w:iCs/>
        </w:rPr>
        <w:t xml:space="preserve">generuje liczne problemy z organizacją wyborów, w związku z uprawnieniami wyborców w zakresie: </w:t>
      </w:r>
    </w:p>
    <w:p w:rsidR="005B1F3A" w:rsidRPr="004104BF" w:rsidRDefault="005B1F3A" w:rsidP="000C7162">
      <w:pPr>
        <w:pStyle w:val="NIEARTTEKSTtekstnieartykuowanynppodstprawnarozplubpreambua"/>
        <w:numPr>
          <w:ilvl w:val="1"/>
          <w:numId w:val="7"/>
        </w:numPr>
        <w:rPr>
          <w:iCs/>
        </w:rPr>
      </w:pPr>
      <w:r w:rsidRPr="004104BF">
        <w:rPr>
          <w:iCs/>
        </w:rPr>
        <w:t>możliwości wyboru  jako  stałego miejsca na głosowan</w:t>
      </w:r>
      <w:r w:rsidR="00EF7306">
        <w:rPr>
          <w:iCs/>
        </w:rPr>
        <w:t>ie gminy miejsca zamieszkania, innej</w:t>
      </w:r>
      <w:r w:rsidRPr="004104BF">
        <w:rPr>
          <w:iCs/>
        </w:rPr>
        <w:t xml:space="preserve"> niż gmina miejsca zameldowania; </w:t>
      </w:r>
    </w:p>
    <w:p w:rsidR="005B1F3A" w:rsidRDefault="005B1F3A" w:rsidP="000C7162">
      <w:pPr>
        <w:pStyle w:val="NIEARTTEKSTtekstnieartykuowanynppodstprawnarozplubpreambua"/>
        <w:numPr>
          <w:ilvl w:val="1"/>
          <w:numId w:val="7"/>
        </w:numPr>
        <w:rPr>
          <w:iCs/>
        </w:rPr>
      </w:pPr>
      <w:r w:rsidRPr="004104BF">
        <w:rPr>
          <w:iCs/>
        </w:rPr>
        <w:t>możliwości zmiany miejsca g</w:t>
      </w:r>
      <w:r w:rsidR="00EF7306">
        <w:rPr>
          <w:iCs/>
        </w:rPr>
        <w:t>łosowania na konkretne wybory.</w:t>
      </w:r>
    </w:p>
    <w:p w:rsidR="005B1F3A" w:rsidRPr="004104BF" w:rsidRDefault="005B1F3A" w:rsidP="00D00A75">
      <w:pPr>
        <w:pStyle w:val="NIEARTTEKSTtekstnieartykuowanynppodstprawnarozplubpreambua"/>
        <w:rPr>
          <w:iCs/>
        </w:rPr>
      </w:pPr>
      <w:r w:rsidRPr="004104BF">
        <w:rPr>
          <w:iCs/>
        </w:rPr>
        <w:t>Konieczność przekazywania zawiadomień między gminami o zmiana</w:t>
      </w:r>
      <w:r w:rsidR="000001E0">
        <w:rPr>
          <w:iCs/>
        </w:rPr>
        <w:t xml:space="preserve">ch miejsca głosowania wyborców </w:t>
      </w:r>
      <w:r w:rsidRPr="004104BF">
        <w:rPr>
          <w:iCs/>
        </w:rPr>
        <w:t xml:space="preserve">wymaga bardzo dużego zaangażowania urzędników samorządowych w proces dopisywania oraz skreślania wyborców ze spisów wyborców przed wyborami a także powiadamiania wyborców o dokonanych czynnościach. Wiąże się to się także z ryzykiem figurowania danego wyborcy w więcej niż jednym rejestrze lub spisie wyborców. </w:t>
      </w:r>
    </w:p>
    <w:p w:rsidR="005B1F3A" w:rsidRPr="004104BF" w:rsidRDefault="005B1F3A" w:rsidP="00D00A75">
      <w:pPr>
        <w:pStyle w:val="NIEARTTEKSTtekstnieartykuowanynppodstprawnarozplubpreambua"/>
        <w:rPr>
          <w:iCs/>
        </w:rPr>
      </w:pPr>
      <w:r w:rsidRPr="004104BF">
        <w:rPr>
          <w:iCs/>
        </w:rPr>
        <w:t xml:space="preserve">Rozproszenie informacji utrudnia również proces organizacji wyborów za granicą. Każdy wyborca, który zgłasza się do konsula z wnioskiem o dopisanie go do spisu wyborców w wyborach parlamentarnych i wyborach Prezydenta Rzeczypospolitej musi zostać zweryfikowany w zakresie posiadania czynnego prawa wyborczego, co rodzi konieczność wymiany informacji z gminą w kraju. Ponadto gmina jest zobowiązana do wykreślenia wyborcy przebywającego za granicą ze spisu wyborców w tej gminie. Bardzo krótki czas na weryfikację danych rodzi ryzyko nieuprawnionego głosowania i </w:t>
      </w:r>
      <w:proofErr w:type="spellStart"/>
      <w:r w:rsidRPr="004104BF">
        <w:rPr>
          <w:iCs/>
        </w:rPr>
        <w:t>niewykreślenia</w:t>
      </w:r>
      <w:proofErr w:type="spellEnd"/>
      <w:r w:rsidRPr="004104BF">
        <w:rPr>
          <w:iCs/>
        </w:rPr>
        <w:t xml:space="preserve"> wyborcy ze spisu w kraju.  </w:t>
      </w:r>
    </w:p>
    <w:p w:rsidR="005B1F3A" w:rsidRPr="004104BF" w:rsidRDefault="005B1F3A" w:rsidP="00D00A75">
      <w:pPr>
        <w:pStyle w:val="NIEARTTEKSTtekstnieartykuowanynppodstprawnarozplubpreambua"/>
        <w:rPr>
          <w:iCs/>
        </w:rPr>
      </w:pPr>
      <w:r w:rsidRPr="004104BF">
        <w:rPr>
          <w:iCs/>
        </w:rPr>
        <w:lastRenderedPageBreak/>
        <w:t xml:space="preserve">Dodatkowo istnieje ryzyko niespójności w danych wyborców z uwagi na wielokrotne ich powielanie (lokalne rejestry wyborców bazują na danych zgromadzonych w rejestrach mieszkańców gminy, a te z kolei rejestry zasilane są przez rejestr PESEL). </w:t>
      </w:r>
    </w:p>
    <w:p w:rsidR="005B1F3A" w:rsidRPr="004104BF" w:rsidRDefault="005B1F3A" w:rsidP="00D00A75">
      <w:pPr>
        <w:pStyle w:val="NIEARTTEKSTtekstnieartykuowanynppodstprawnarozplubpreambua"/>
      </w:pPr>
      <w:r w:rsidRPr="004104BF">
        <w:t>Remedium na powyższe probl</w:t>
      </w:r>
      <w:r w:rsidR="00D00A75">
        <w:t xml:space="preserve">emy jest </w:t>
      </w:r>
      <w:r w:rsidRPr="004104BF">
        <w:t>budowa Centralnego Rejestru Wyborców, który daje następujące korzyści:</w:t>
      </w:r>
    </w:p>
    <w:p w:rsidR="005B1F3A" w:rsidRPr="004104BF" w:rsidRDefault="000001E0" w:rsidP="000C7162">
      <w:pPr>
        <w:pStyle w:val="NIEARTTEKSTtekstnieartykuowanynppodstprawnarozplubpreambua"/>
        <w:numPr>
          <w:ilvl w:val="1"/>
          <w:numId w:val="6"/>
        </w:numPr>
        <w:rPr>
          <w:rFonts w:ascii="Times New Roman" w:hAnsi="Times New Roman"/>
        </w:rPr>
      </w:pPr>
      <w:r>
        <w:rPr>
          <w:rFonts w:ascii="Times New Roman" w:hAnsi="Times New Roman"/>
        </w:rPr>
        <w:t>j</w:t>
      </w:r>
      <w:r w:rsidR="005B1F3A" w:rsidRPr="004104BF">
        <w:rPr>
          <w:rFonts w:ascii="Times New Roman" w:hAnsi="Times New Roman"/>
        </w:rPr>
        <w:t>ednolite rozwiązanie informatyczne dla wszystkich gmin przy organizacji wyborów - centralnie zebrane dane o wyborcach, w tym obecnie dopisanych do gminnych  rejestrów wyborców</w:t>
      </w:r>
      <w:r>
        <w:rPr>
          <w:rFonts w:ascii="Times New Roman" w:hAnsi="Times New Roman"/>
        </w:rPr>
        <w:t>;</w:t>
      </w:r>
    </w:p>
    <w:p w:rsidR="005B1F3A" w:rsidRPr="004104BF" w:rsidRDefault="000001E0" w:rsidP="000C7162">
      <w:pPr>
        <w:pStyle w:val="NIEARTTEKSTtekstnieartykuowanynppodstprawnarozplubpreambua"/>
        <w:numPr>
          <w:ilvl w:val="1"/>
          <w:numId w:val="6"/>
        </w:numPr>
        <w:rPr>
          <w:rFonts w:ascii="Times New Roman" w:hAnsi="Times New Roman"/>
        </w:rPr>
      </w:pPr>
      <w:r>
        <w:rPr>
          <w:rFonts w:ascii="Times New Roman" w:hAnsi="Times New Roman"/>
        </w:rPr>
        <w:t>k</w:t>
      </w:r>
      <w:r w:rsidR="005B1F3A" w:rsidRPr="004104BF">
        <w:rPr>
          <w:rFonts w:ascii="Times New Roman" w:hAnsi="Times New Roman"/>
        </w:rPr>
        <w:t xml:space="preserve">ażdy wyborca w jednym rejestrze wpisany </w:t>
      </w:r>
      <w:r>
        <w:rPr>
          <w:rFonts w:ascii="Times New Roman" w:hAnsi="Times New Roman"/>
        </w:rPr>
        <w:t>do konkretnego obwodu i okręgu;</w:t>
      </w:r>
    </w:p>
    <w:p w:rsidR="005B1F3A" w:rsidRPr="004104BF" w:rsidRDefault="000001E0" w:rsidP="000C7162">
      <w:pPr>
        <w:pStyle w:val="NIEARTTEKSTtekstnieartykuowanynppodstprawnarozplubpreambua"/>
        <w:numPr>
          <w:ilvl w:val="1"/>
          <w:numId w:val="6"/>
        </w:numPr>
        <w:rPr>
          <w:rFonts w:ascii="Times New Roman" w:hAnsi="Times New Roman"/>
        </w:rPr>
      </w:pPr>
      <w:r>
        <w:rPr>
          <w:rFonts w:ascii="Times New Roman" w:hAnsi="Times New Roman"/>
        </w:rPr>
        <w:t xml:space="preserve">dostęp i obsługa </w:t>
      </w:r>
      <w:r w:rsidR="005B1F3A" w:rsidRPr="004104BF">
        <w:rPr>
          <w:rFonts w:ascii="Times New Roman" w:hAnsi="Times New Roman"/>
        </w:rPr>
        <w:t>centralnego rejestru przez gminy oraz organów w</w:t>
      </w:r>
      <w:r>
        <w:rPr>
          <w:rFonts w:ascii="Times New Roman" w:hAnsi="Times New Roman"/>
        </w:rPr>
        <w:t>yborczych w trybie rzeczywistym;</w:t>
      </w:r>
    </w:p>
    <w:p w:rsidR="005B1F3A" w:rsidRPr="004104BF" w:rsidRDefault="000001E0" w:rsidP="000C7162">
      <w:pPr>
        <w:pStyle w:val="NIEARTTEKSTtekstnieartykuowanynppodstprawnarozplubpreambua"/>
        <w:numPr>
          <w:ilvl w:val="1"/>
          <w:numId w:val="6"/>
        </w:numPr>
        <w:rPr>
          <w:rFonts w:ascii="Times New Roman" w:hAnsi="Times New Roman"/>
        </w:rPr>
      </w:pPr>
      <w:r>
        <w:rPr>
          <w:rFonts w:ascii="Times New Roman" w:hAnsi="Times New Roman"/>
        </w:rPr>
        <w:t>i</w:t>
      </w:r>
      <w:r w:rsidR="005B1F3A" w:rsidRPr="004104BF">
        <w:rPr>
          <w:rFonts w:ascii="Times New Roman" w:hAnsi="Times New Roman"/>
        </w:rPr>
        <w:t xml:space="preserve">ntegracja z rejestrem PESEL jako rejestrem referencyjnym – automatyczne dopisanie wyborcy do obwodu głosowania na podstawie adresu zameldowania; </w:t>
      </w:r>
    </w:p>
    <w:p w:rsidR="005B1F3A" w:rsidRPr="004104BF" w:rsidRDefault="000001E0" w:rsidP="000C7162">
      <w:pPr>
        <w:pStyle w:val="NIEARTTEKSTtekstnieartykuowanynppodstprawnarozplubpreambua"/>
        <w:numPr>
          <w:ilvl w:val="1"/>
          <w:numId w:val="6"/>
        </w:numPr>
        <w:rPr>
          <w:rFonts w:ascii="Times New Roman" w:hAnsi="Times New Roman"/>
        </w:rPr>
      </w:pPr>
      <w:r>
        <w:rPr>
          <w:rFonts w:ascii="Times New Roman" w:hAnsi="Times New Roman"/>
        </w:rPr>
        <w:t>b</w:t>
      </w:r>
      <w:r w:rsidR="005B1F3A" w:rsidRPr="004104BF">
        <w:rPr>
          <w:rFonts w:ascii="Times New Roman" w:hAnsi="Times New Roman"/>
        </w:rPr>
        <w:t xml:space="preserve">rak konieczności wzajemnego zawiadamiania się gmin o dopisaniu wyborcy do obwodu według miejsca zamieszkania co eliminuje ryzyko podwójnego figurowania wyborcy w dwóch miejscach i obniża koszty obsługi wyborów; </w:t>
      </w:r>
    </w:p>
    <w:p w:rsidR="005B1F3A" w:rsidRPr="004104BF" w:rsidRDefault="000001E0" w:rsidP="000C7162">
      <w:pPr>
        <w:pStyle w:val="NIEARTTEKSTtekstnieartykuowanynppodstprawnarozplubpreambua"/>
        <w:numPr>
          <w:ilvl w:val="1"/>
          <w:numId w:val="6"/>
        </w:numPr>
        <w:rPr>
          <w:rFonts w:ascii="Times New Roman" w:hAnsi="Times New Roman"/>
        </w:rPr>
      </w:pPr>
      <w:r>
        <w:rPr>
          <w:rFonts w:ascii="Times New Roman" w:hAnsi="Times New Roman"/>
        </w:rPr>
        <w:t>o</w:t>
      </w:r>
      <w:r w:rsidR="005B1F3A" w:rsidRPr="004104BF">
        <w:rPr>
          <w:rFonts w:ascii="Times New Roman" w:hAnsi="Times New Roman"/>
        </w:rPr>
        <w:t>dmiejscowienie wydawania zaświadczeń o prawie do głosowania;</w:t>
      </w:r>
    </w:p>
    <w:p w:rsidR="005B1F3A" w:rsidRPr="004104BF" w:rsidRDefault="005B1F3A" w:rsidP="00D00A75">
      <w:pPr>
        <w:pStyle w:val="NIEARTTEKSTtekstnieartykuowanynppodstprawnarozplubpreambua"/>
        <w:rPr>
          <w:rFonts w:ascii="Times New Roman" w:hAnsi="Times New Roman"/>
        </w:rPr>
      </w:pPr>
      <w:r w:rsidRPr="004104BF">
        <w:rPr>
          <w:rFonts w:ascii="Times New Roman" w:hAnsi="Times New Roman"/>
        </w:rPr>
        <w:t>Centralny Rejestr Wyborców wejdzie w skład Systemu Rejestrów Państwowych – kluczowego systemu zawierającego następujące rejestry: rejestr PESEL, Rejestr Dowodów Osobistych, Rejestr Stanu Cywilnego, Rejestr Danych Kontaktowych, Centralny Rejestr Sprzeciwów, System Odznaczeń Państwowych (oraz od 27 marca 2022 r. Rejestr Dokumentów Paszportowych).</w:t>
      </w:r>
    </w:p>
    <w:p w:rsidR="00FC5657" w:rsidRPr="004104BF" w:rsidRDefault="00FC5657" w:rsidP="00D00A75">
      <w:pPr>
        <w:pStyle w:val="NIEARTTEKSTtekstnieartykuowanynppodstprawnarozplubpreambua"/>
        <w:rPr>
          <w:rFonts w:ascii="Times New Roman" w:hAnsi="Times New Roman"/>
        </w:rPr>
      </w:pPr>
    </w:p>
    <w:p w:rsidR="00CC27B7" w:rsidRPr="00CC27B7" w:rsidRDefault="005B1F3A" w:rsidP="00CC27B7">
      <w:pPr>
        <w:pStyle w:val="NIEARTTEKSTtekstnieartykuowanynppodstprawnarozplubpreambua"/>
        <w:rPr>
          <w:rFonts w:ascii="Times New Roman" w:hAnsi="Times New Roman"/>
          <w:b/>
          <w:iCs/>
        </w:rPr>
      </w:pPr>
      <w:r w:rsidRPr="00CC27B7">
        <w:rPr>
          <w:rFonts w:ascii="Times New Roman" w:hAnsi="Times New Roman"/>
          <w:b/>
          <w:iCs/>
        </w:rPr>
        <w:t xml:space="preserve">Rozwiązania w innych państwach europejskich </w:t>
      </w:r>
    </w:p>
    <w:p w:rsidR="005B1F3A" w:rsidRPr="004104BF" w:rsidRDefault="005B1F3A" w:rsidP="00D00A75">
      <w:pPr>
        <w:pStyle w:val="NIEARTTEKSTtekstnieartykuowanynppodstprawnarozplubpreambua"/>
        <w:rPr>
          <w:iCs/>
        </w:rPr>
      </w:pPr>
      <w:r w:rsidRPr="004104BF">
        <w:rPr>
          <w:iCs/>
        </w:rPr>
        <w:t xml:space="preserve">Dla oceny projektowanych rozwiązań zebrano informacje dotyczące organizacji wyborów w innych państwach europejskich (Słowenia, Belgia, Holandia, Litwa, Francja, Słowacja, Irlandia, Estonia).  </w:t>
      </w:r>
    </w:p>
    <w:p w:rsidR="005B1F3A" w:rsidRPr="004104BF" w:rsidRDefault="005B1F3A" w:rsidP="00D00A75">
      <w:pPr>
        <w:pStyle w:val="NIEARTTEKSTtekstnieartykuowanynppodstprawnarozplubpreambua"/>
        <w:rPr>
          <w:iCs/>
        </w:rPr>
      </w:pPr>
    </w:p>
    <w:p w:rsidR="005B1F3A" w:rsidRPr="004104BF" w:rsidRDefault="005B1F3A" w:rsidP="00D00A75">
      <w:pPr>
        <w:pStyle w:val="NIEARTTEKSTtekstnieartykuowanynppodstprawnarozplubpreambua"/>
        <w:rPr>
          <w:iCs/>
        </w:rPr>
      </w:pPr>
      <w:r w:rsidRPr="004104BF">
        <w:rPr>
          <w:iCs/>
        </w:rPr>
        <w:lastRenderedPageBreak/>
        <w:t xml:space="preserve">W każdym z analizowanych państw funkcjonuje stały rejestr wyborców: albo jako rejestr centralny (Belgia, Holandia, Francja, Litwa, Słowenia, Estonia) albo jako rejestry zdecentralizowane (Słowacja, Irlandia). W każdym przypadku rejestry prowadzone są elektronicznie.  Budowa rejestru wyborców w Polsce jako rejestru centralnego odpowiada zatem tendencjom europejskim, gdyż właśnie takie rejestry w badanych państwach dominują.  </w:t>
      </w:r>
    </w:p>
    <w:p w:rsidR="005B1F3A" w:rsidRDefault="005B1F3A" w:rsidP="00D00A75">
      <w:pPr>
        <w:pStyle w:val="NIEARTTEKSTtekstnieartykuowanynppodstprawnarozplubpreambua"/>
        <w:rPr>
          <w:iCs/>
        </w:rPr>
      </w:pPr>
      <w:r w:rsidRPr="004104BF">
        <w:rPr>
          <w:iCs/>
        </w:rPr>
        <w:t>Regułą jest automatyczne wpisywanie wyborców na listę wyborców na konkretne wybory, na</w:t>
      </w:r>
      <w:r w:rsidR="000001E0">
        <w:rPr>
          <w:iCs/>
        </w:rPr>
        <w:t xml:space="preserve"> podstawie rejestrów wyborców. </w:t>
      </w:r>
      <w:r w:rsidRPr="004104BF">
        <w:rPr>
          <w:iCs/>
        </w:rPr>
        <w:t>W zakresie zmiany miejsca głosowania regulacje są jednak zróżn</w:t>
      </w:r>
      <w:r w:rsidR="000001E0">
        <w:rPr>
          <w:iCs/>
        </w:rPr>
        <w:t>icowane.</w:t>
      </w:r>
    </w:p>
    <w:p w:rsidR="005B1F3A" w:rsidRPr="004104BF" w:rsidRDefault="005B1F3A" w:rsidP="00D00A75">
      <w:pPr>
        <w:pStyle w:val="NIEARTTEKSTtekstnieartykuowanynppodstprawnarozplubpreambua"/>
        <w:rPr>
          <w:iCs/>
        </w:rPr>
      </w:pPr>
      <w:r w:rsidRPr="004104BF">
        <w:rPr>
          <w:iCs/>
        </w:rPr>
        <w:t xml:space="preserve">Przypisanie do danego miejsca głosowania powiązanego z miejscem zamieszkania jest stałe bez możliwości zmiany w następujących Państwach: Francji, Belgii, Litwie, Słowenii, Irlandii. W Irlandii wyborcy niepełnosprawni mogą oddać głos w innym lokalu dostosowanym do potrzeb osób niepełnosprawnych. W Estonii dla wyborców, którzy nie mogą głosować w swoim okręgu w dniu wyborów organizuje się przed wyborami specjalne punkty do głosowania poza okręgiem, a na jedną dobę przed wyborami możliwe jest głosowanie elektroniczne. Na Słowacji wydawana jest karta wyborcy, z którą wyborca może udać się do dowolnego obwodu wyborczego. W Holandii natomiast wymagane jest złożenie wniosku w tej sprawie. </w:t>
      </w:r>
    </w:p>
    <w:p w:rsidR="005B1F3A" w:rsidRDefault="005B1F3A" w:rsidP="00D00A75">
      <w:pPr>
        <w:pStyle w:val="NIEARTTEKSTtekstnieartykuowanynppodstprawnarozplubpreambua"/>
        <w:rPr>
          <w:iCs/>
        </w:rPr>
      </w:pPr>
      <w:r w:rsidRPr="004104BF">
        <w:rPr>
          <w:iCs/>
        </w:rPr>
        <w:t xml:space="preserve">Zróżnicowane są również regulacje odnoszące się do głosowania korespondencyjnego oraz </w:t>
      </w:r>
      <w:r w:rsidR="000001E0">
        <w:rPr>
          <w:iCs/>
        </w:rPr>
        <w:t>głosowania przez pełnomocnika.</w:t>
      </w:r>
    </w:p>
    <w:p w:rsidR="005B1F3A" w:rsidRPr="004104BF" w:rsidRDefault="005B1F3A" w:rsidP="00D00A75">
      <w:pPr>
        <w:pStyle w:val="NIEARTTEKSTtekstnieartykuowanynppodstprawnarozplubpreambua"/>
        <w:rPr>
          <w:iCs/>
        </w:rPr>
      </w:pPr>
      <w:r w:rsidRPr="004104BF">
        <w:rPr>
          <w:iCs/>
        </w:rPr>
        <w:t xml:space="preserve">Głosowanie korespondencyjne nie jest możliwe w Belgii i Holandii. W tych dwóch państwach zastrzeżone jest to tylko dla wyborców przebywających za granicą,  W związku z COVID w Holandii w 2021 r. wyjątkowo umożliwiono głosowanie korespondencyjne osobom starszym. W innych państwach głosowanie korespondencyjne, jest zastrzeżone dla szczególnych kategorii wyborców. </w:t>
      </w:r>
    </w:p>
    <w:p w:rsidR="005B1F3A" w:rsidRPr="004104BF" w:rsidRDefault="005B1F3A" w:rsidP="00D00A75">
      <w:pPr>
        <w:pStyle w:val="NIEARTTEKSTtekstnieartykuowanynppodstprawnarozplubpreambua"/>
        <w:rPr>
          <w:iCs/>
        </w:rPr>
      </w:pPr>
      <w:r w:rsidRPr="004104BF">
        <w:rPr>
          <w:iCs/>
        </w:rPr>
        <w:t xml:space="preserve">Głosowanie przez pełnomocnika zdecydowanie jest wykluczone na Słowacji, na Litwie, Słowenii i Irlandii. W Estonii jest to dopuszczalne tylko ze względu na niepełnosprawność wyborcy.  Głosowanie przez pełnomocnika jest zaś dopuszczone w Belgii, Holandii i Francji.  </w:t>
      </w:r>
    </w:p>
    <w:p w:rsidR="005B1F3A" w:rsidRPr="004104BF" w:rsidRDefault="005B1F3A" w:rsidP="00D00A75">
      <w:pPr>
        <w:pStyle w:val="NIEARTTEKSTtekstnieartykuowanynppodstprawnarozplubpreambua"/>
        <w:rPr>
          <w:iCs/>
        </w:rPr>
      </w:pPr>
      <w:r w:rsidRPr="004104BF">
        <w:rPr>
          <w:iCs/>
        </w:rPr>
        <w:t>Odnośnie ud</w:t>
      </w:r>
      <w:r w:rsidR="000001E0">
        <w:rPr>
          <w:iCs/>
        </w:rPr>
        <w:t xml:space="preserve">ostępniania danych o wyborcach </w:t>
      </w:r>
      <w:r w:rsidRPr="004104BF">
        <w:rPr>
          <w:iCs/>
        </w:rPr>
        <w:t xml:space="preserve">należy podkreślić, że zasadą jest, że dane są udostępniane innym podmiotom tylko dla realizacji ich ustawowych zadań i organom przeprowadzającym wybory. Poza tym dane są udostępniane tylko osobom, których dane dotyczą. </w:t>
      </w:r>
    </w:p>
    <w:p w:rsidR="005B1F3A" w:rsidRPr="004104BF" w:rsidRDefault="005B1F3A" w:rsidP="00D00A75">
      <w:pPr>
        <w:pStyle w:val="NIEARTTEKSTtekstnieartykuowanynppodstprawnarozplubpreambua"/>
        <w:rPr>
          <w:iCs/>
        </w:rPr>
      </w:pPr>
      <w:r w:rsidRPr="004104BF">
        <w:rPr>
          <w:iCs/>
        </w:rPr>
        <w:lastRenderedPageBreak/>
        <w:t>W żadnym z państw, które analizowano, rejestr wyborców nie potwierdza prawa kandydowania w wyborach. Bierne prawo  wyborcze jest tylko stwierdzane pośrednio, ponieważ tylko osoby uprawnione do głosowania</w:t>
      </w:r>
      <w:r w:rsidR="000001E0">
        <w:rPr>
          <w:iCs/>
        </w:rPr>
        <w:t xml:space="preserve"> również mogą zostać wybrane. </w:t>
      </w:r>
      <w:r w:rsidRPr="004104BF">
        <w:rPr>
          <w:iCs/>
        </w:rPr>
        <w:t xml:space="preserve">Listy kandydatów są prowadzone poza rejestrem wyborców. </w:t>
      </w:r>
    </w:p>
    <w:p w:rsidR="005B1F3A" w:rsidRPr="004104BF" w:rsidRDefault="005B1F3A" w:rsidP="00D00A75">
      <w:pPr>
        <w:pStyle w:val="NIEARTTEKSTtekstnieartykuowanynppodstprawnarozplubpreambua"/>
        <w:rPr>
          <w:iCs/>
        </w:rPr>
      </w:pPr>
      <w:r w:rsidRPr="004104BF">
        <w:rPr>
          <w:iCs/>
        </w:rPr>
        <w:t xml:space="preserve">Elektroniczne usługi dla wyborców, w obszarze związanym w wyborami są uzależnione od rozwiązań przyjętych w zakresie organizacji wyborów. Przykładowe e-usługi w innych państwach:   </w:t>
      </w:r>
    </w:p>
    <w:p w:rsidR="005B1F3A" w:rsidRPr="004104BF" w:rsidRDefault="005B1F3A" w:rsidP="000C7162">
      <w:pPr>
        <w:pStyle w:val="NIEARTTEKSTtekstnieartykuowanynppodstprawnarozplubpreambua"/>
        <w:numPr>
          <w:ilvl w:val="1"/>
          <w:numId w:val="8"/>
        </w:numPr>
        <w:rPr>
          <w:iCs/>
        </w:rPr>
      </w:pPr>
      <w:r w:rsidRPr="004104BF">
        <w:rPr>
          <w:iCs/>
        </w:rPr>
        <w:t>w Słowacji i Holandii, gdzie możliwe jest zmiana miejsca głosownia możliwe jest złożenie wniosku w tej sprawie</w:t>
      </w:r>
      <w:r w:rsidR="000001E0">
        <w:rPr>
          <w:iCs/>
        </w:rPr>
        <w:t xml:space="preserve"> drogą elektroniczną;</w:t>
      </w:r>
    </w:p>
    <w:p w:rsidR="005B1F3A" w:rsidRPr="004104BF" w:rsidRDefault="005B1F3A" w:rsidP="000C7162">
      <w:pPr>
        <w:pStyle w:val="NIEARTTEKSTtekstnieartykuowanynppodstprawnarozplubpreambua"/>
        <w:numPr>
          <w:ilvl w:val="1"/>
          <w:numId w:val="8"/>
        </w:numPr>
        <w:rPr>
          <w:iCs/>
        </w:rPr>
      </w:pPr>
      <w:r w:rsidRPr="004104BF">
        <w:rPr>
          <w:iCs/>
        </w:rPr>
        <w:t>we Francji i Irlandii drogą elektroniczną można złożyć wniosek o dopisanie do listy wyborców/ korektę danych ale wniosek jest adresowany z</w:t>
      </w:r>
      <w:r w:rsidR="000001E0">
        <w:rPr>
          <w:iCs/>
        </w:rPr>
        <w:t>godnie z miejscem zamieszkania;</w:t>
      </w:r>
    </w:p>
    <w:p w:rsidR="005B1F3A" w:rsidRPr="004104BF" w:rsidRDefault="005B1F3A" w:rsidP="000C7162">
      <w:pPr>
        <w:pStyle w:val="NIEARTTEKSTtekstnieartykuowanynppodstprawnarozplubpreambua"/>
        <w:numPr>
          <w:ilvl w:val="1"/>
          <w:numId w:val="8"/>
        </w:numPr>
        <w:rPr>
          <w:iCs/>
        </w:rPr>
      </w:pPr>
      <w:r w:rsidRPr="004104BF">
        <w:rPr>
          <w:iCs/>
        </w:rPr>
        <w:t>w Irlandii istnieje możliwość weryfikacji, czy figuruje się na li</w:t>
      </w:r>
      <w:r w:rsidR="000001E0">
        <w:rPr>
          <w:iCs/>
        </w:rPr>
        <w:t>ście wyborców w spisie wyborców;</w:t>
      </w:r>
    </w:p>
    <w:p w:rsidR="005B1F3A" w:rsidRPr="004104BF" w:rsidRDefault="005B1F3A" w:rsidP="000C7162">
      <w:pPr>
        <w:pStyle w:val="NIEARTTEKSTtekstnieartykuowanynppodstprawnarozplubpreambua"/>
        <w:numPr>
          <w:ilvl w:val="1"/>
          <w:numId w:val="8"/>
        </w:numPr>
        <w:rPr>
          <w:iCs/>
        </w:rPr>
      </w:pPr>
      <w:r w:rsidRPr="004104BF">
        <w:rPr>
          <w:iCs/>
        </w:rPr>
        <w:t xml:space="preserve">w Estonii można drogą elektroniczną zgłaszać zamiar głosowania korespondencyjnego. </w:t>
      </w:r>
    </w:p>
    <w:p w:rsidR="00CC27B7" w:rsidRDefault="00CC27B7" w:rsidP="00D00A75">
      <w:pPr>
        <w:pStyle w:val="NIEARTTEKSTtekstnieartykuowanynppodstprawnarozplubpreambua"/>
        <w:rPr>
          <w:rFonts w:ascii="Times New Roman" w:hAnsi="Times New Roman"/>
          <w:b/>
        </w:rPr>
      </w:pPr>
    </w:p>
    <w:p w:rsidR="005B1F3A" w:rsidRPr="00CC27B7" w:rsidRDefault="005B1F3A" w:rsidP="00D00A75">
      <w:pPr>
        <w:pStyle w:val="NIEARTTEKSTtekstnieartykuowanynppodstprawnarozplubpreambua"/>
        <w:rPr>
          <w:rFonts w:ascii="Times New Roman" w:hAnsi="Times New Roman"/>
          <w:b/>
        </w:rPr>
      </w:pPr>
      <w:r w:rsidRPr="00CC27B7">
        <w:rPr>
          <w:rFonts w:ascii="Times New Roman" w:hAnsi="Times New Roman"/>
          <w:b/>
        </w:rPr>
        <w:t xml:space="preserve">Propozycje szczegółowe - zmiany w Kodeksie wyborczym </w:t>
      </w:r>
    </w:p>
    <w:p w:rsidR="005B1F3A" w:rsidRPr="004104BF" w:rsidRDefault="005B1F3A" w:rsidP="00D00A75">
      <w:pPr>
        <w:pStyle w:val="NIEARTTEKSTtekstnieartykuowanynppodstprawnarozplubpreambua"/>
        <w:rPr>
          <w:iCs/>
        </w:rPr>
      </w:pPr>
      <w:r w:rsidRPr="004104BF">
        <w:rPr>
          <w:iCs/>
        </w:rPr>
        <w:t xml:space="preserve">Niniejszy projekt nie wprowadza zmian w zakresie zasad prawa wyborczego. Zmiany dotyczą jedynie niezbędnego zakresu przepisów w celu umożliwienia przetwarzania danych w CRW i obsługi wyborców z wykorzystaniem tego rejestru. </w:t>
      </w:r>
    </w:p>
    <w:p w:rsidR="005B1F3A" w:rsidRPr="00CC27B7" w:rsidRDefault="005B1F3A" w:rsidP="00D00A75">
      <w:pPr>
        <w:pStyle w:val="NIEARTTEKSTtekstnieartykuowanynppodstprawnarozplubpreambua"/>
        <w:rPr>
          <w:b/>
        </w:rPr>
      </w:pPr>
      <w:r w:rsidRPr="00CC27B7">
        <w:rPr>
          <w:b/>
        </w:rPr>
        <w:t xml:space="preserve">Art. 5 </w:t>
      </w:r>
    </w:p>
    <w:p w:rsidR="005B1F3A" w:rsidRPr="004104BF" w:rsidRDefault="000001E0" w:rsidP="00D00A75">
      <w:pPr>
        <w:pStyle w:val="NIEARTTEKSTtekstnieartykuowanynppodstprawnarozplubpreambua"/>
      </w:pPr>
      <w:r>
        <w:t xml:space="preserve">Zmiana w pkt </w:t>
      </w:r>
      <w:r w:rsidR="005B1F3A" w:rsidRPr="004104BF">
        <w:t xml:space="preserve">10, który obecnie określa, że przez numer PESEL należy rozumieć w stosunku do obywateli Unii Europejskiej numer paszportu lub innego dokumentu stwierdzającego tożsamość wiąże się z wprowadzeniem regulacji nakładającej obowiązek posiadania numeru PESEL przez każdą osobą uprawnioną do głosowania w jakichkolwiek wyborach odbywających się na terytorium Rzeczypospolitej Polskiej.  </w:t>
      </w:r>
    </w:p>
    <w:p w:rsidR="005B1F3A" w:rsidRPr="004104BF" w:rsidRDefault="005B1F3A" w:rsidP="00D00A75">
      <w:pPr>
        <w:pStyle w:val="NIEARTTEKSTtekstnieartykuowanynppodstprawnarozplubpreambua"/>
      </w:pPr>
      <w:r w:rsidRPr="004104BF">
        <w:t xml:space="preserve">Obowiązek posiadania numeru PESEL w praktyce oznaczać będzie wiązać się z  obowiązkiem porównywana danych we wniosku o ujęcie w stałym obwodzie głosowania z danymi już przetwarzanymi w rejestrze PESEL (w sytuacji gdy numer PESEL został nadany </w:t>
      </w:r>
      <w:r w:rsidRPr="004104BF">
        <w:lastRenderedPageBreak/>
        <w:t>już wcześniej z innych powodów) albo nadania numeru PESEL z urzędu w związku ze złożeniem wniosku o ujęcie w stałym obwodzie głosowania. Możliwa będzie także automatyczna aktualizacja danych w CRW, jeżeli dane osobowe zostaną zaktualizowane w rejestrze PESEL.   Kwestie proceduralne zostały określone w art. 19 oraz w ustawie z dnia 24 wrześni</w:t>
      </w:r>
      <w:r w:rsidR="00050148">
        <w:t>a 2010 r. o ewidencji ludności.</w:t>
      </w:r>
      <w:r w:rsidRPr="004104BF">
        <w:t xml:space="preserve"> Tym samym wyeliminowane zostanie ryzyko figurowania danej osoby w dwóch państwowych rejestrach pod różnymi danymi.  Ponadto zapewniona zostanie możliwość jednoznacznej identyfikacji osoby w tych rejestrach.  </w:t>
      </w:r>
    </w:p>
    <w:p w:rsidR="005B1F3A" w:rsidRPr="004104BF" w:rsidRDefault="005B1F3A" w:rsidP="00D00A75">
      <w:pPr>
        <w:pStyle w:val="NIEARTTEKSTtekstnieartykuowanynppodstprawnarozplubpreambua"/>
        <w:rPr>
          <w:rStyle w:val="articletitle"/>
          <w:rFonts w:cs="Times New Roman"/>
          <w:bCs w:val="0"/>
          <w:szCs w:val="24"/>
        </w:rPr>
      </w:pPr>
      <w:r w:rsidRPr="004104BF">
        <w:t>W art. 5 dodaje się natomiast pkt 14, który definiuje pojęcie adresu zamieszkania. Adresem zamieszkania jest adres</w:t>
      </w:r>
      <w:r w:rsidRPr="004104BF">
        <w:rPr>
          <w:rStyle w:val="articletitle"/>
          <w:rFonts w:cs="Times New Roman"/>
          <w:szCs w:val="24"/>
        </w:rPr>
        <w:t xml:space="preserve">, pod którym dana osoba faktycznie stale zamieszkuje i pod tym adresem ujęta jest w Centralnym Rejestrze Wyborców w stałym obwodzie głosowania zgodnie z adresem zameldowania na pobyt stały albo  adresem stałego zamieszkania. Powyższy przepis ma na celu wyeliminowanie wątpliwości interpretacyjnych przy ustalaniu tego pojęcia dla rożnych celów wyborczych. </w:t>
      </w:r>
    </w:p>
    <w:p w:rsidR="005B1F3A" w:rsidRPr="00CC27B7" w:rsidRDefault="005B1F3A" w:rsidP="00D00A75">
      <w:pPr>
        <w:pStyle w:val="NIEARTTEKSTtekstnieartykuowanynppodstprawnarozplubpreambua"/>
        <w:rPr>
          <w:b/>
        </w:rPr>
      </w:pPr>
      <w:r w:rsidRPr="00CC27B7">
        <w:rPr>
          <w:b/>
        </w:rPr>
        <w:t xml:space="preserve">Art. 10 </w:t>
      </w:r>
    </w:p>
    <w:p w:rsidR="005B1F3A" w:rsidRPr="004104BF" w:rsidRDefault="005B1F3A" w:rsidP="00D00A75">
      <w:pPr>
        <w:pStyle w:val="NIEARTTEKSTtekstnieartykuowanynppodstprawnarozplubpreambua"/>
      </w:pPr>
      <w:r w:rsidRPr="004104BF">
        <w:t xml:space="preserve">Wyszczególnienie </w:t>
      </w:r>
      <w:r w:rsidRPr="004104BF">
        <w:rPr>
          <w:rFonts w:eastAsia="Times New Roman"/>
          <w:color w:val="333333"/>
        </w:rPr>
        <w:t xml:space="preserve">obywateli </w:t>
      </w:r>
      <w:r w:rsidRPr="004104BF">
        <w:t xml:space="preserve">Zjednoczonego Królestwa Wielkiej Brytanii i Irlandii Północnej jako uprawnionych do udziału w wyborach rady gminy (i w konsekwencji w wyborach wójta, burmistrza, prezydenta miasta) jest konsekwencją umowy między Rzecząpospolitą Polską a Zjednoczonym Królestwem Wielkiej Brytanii i Irlandii Północnej w sprawie udziału w niektórych wyborach przez obywateli jednego Państwa zamieszkujących na terytorium drugiego Państwa, podpisanej w Warszawie dnia 29 maja 2020 r.  Na mocy tej umowy mogą oni dalej brać udział w tych wyborach, co oznacza zachowanie ciągłości uprawnień do głosowania po wyjściu Wielkiej Brytanii z Unii Europejskiej.  </w:t>
      </w:r>
    </w:p>
    <w:p w:rsidR="005B1F3A" w:rsidRPr="00CC27B7" w:rsidRDefault="005B1F3A" w:rsidP="00D00A75">
      <w:pPr>
        <w:pStyle w:val="NIEARTTEKSTtekstnieartykuowanynppodstprawnarozplubpreambua"/>
        <w:rPr>
          <w:b/>
        </w:rPr>
      </w:pPr>
      <w:r w:rsidRPr="00CC27B7">
        <w:rPr>
          <w:b/>
        </w:rPr>
        <w:t xml:space="preserve">Art. 12 </w:t>
      </w:r>
    </w:p>
    <w:p w:rsidR="005B1F3A" w:rsidRPr="004104BF" w:rsidRDefault="005B1F3A" w:rsidP="00D00A75">
      <w:pPr>
        <w:pStyle w:val="NIEARTTEKSTtekstnieartykuowanynppodstprawnarozplubpreambua"/>
        <w:rPr>
          <w:color w:val="333333"/>
          <w:shd w:val="clear" w:color="auto" w:fill="FFFFFF"/>
        </w:rPr>
      </w:pPr>
      <w:r w:rsidRPr="004104BF">
        <w:rPr>
          <w:color w:val="333333"/>
          <w:shd w:val="clear" w:color="auto" w:fill="FFFFFF"/>
        </w:rPr>
        <w:t>Obecnie art. 12 § 5 przesądza, że w wyborach do organów stanowiących jednostek samorządu terytorialnego oraz w wyborach wójta odrębny obwód głosowania w jednostce, takiej jak zakład leczniczy, dom pomocy społecznej, zakład karny i areszt śledczy oraz oddział zewnętr</w:t>
      </w:r>
      <w:r w:rsidR="00050148">
        <w:rPr>
          <w:color w:val="333333"/>
          <w:shd w:val="clear" w:color="auto" w:fill="FFFFFF"/>
        </w:rPr>
        <w:t xml:space="preserve">zny takiego zakładu i aresztu, </w:t>
      </w:r>
      <w:r w:rsidRPr="004104BF">
        <w:rPr>
          <w:color w:val="333333"/>
          <w:shd w:val="clear" w:color="auto" w:fill="FFFFFF"/>
        </w:rPr>
        <w:t xml:space="preserve">tworzy się, jeżeli w dniu wyborów będzie w niej przebywać co najmniej 15 wyborców ujętych w rejestrze wyborców prowadzonym w gminie, na terenie której położona jest dana jednostka.  </w:t>
      </w:r>
    </w:p>
    <w:p w:rsidR="005B1F3A" w:rsidRPr="004104BF" w:rsidRDefault="005B1F3A" w:rsidP="00D00A75">
      <w:pPr>
        <w:pStyle w:val="NIEARTTEKSTtekstnieartykuowanynppodstprawnarozplubpreambua"/>
        <w:rPr>
          <w:color w:val="333333"/>
          <w:shd w:val="clear" w:color="auto" w:fill="FFFFFF"/>
        </w:rPr>
      </w:pPr>
      <w:r w:rsidRPr="004104BF">
        <w:rPr>
          <w:color w:val="333333"/>
          <w:shd w:val="clear" w:color="auto" w:fill="FFFFFF"/>
        </w:rPr>
        <w:t xml:space="preserve">Takie rozwiązanie wynika z faktu, że gmina może zweryfikować dane osób ujętych wyłącznie w prowadzonym przez nią rejestrze wyborców. Obowiązująca regulacja ogranicza </w:t>
      </w:r>
      <w:r w:rsidRPr="004104BF">
        <w:rPr>
          <w:color w:val="333333"/>
          <w:shd w:val="clear" w:color="auto" w:fill="FFFFFF"/>
        </w:rPr>
        <w:lastRenderedPageBreak/>
        <w:t xml:space="preserve">jednak prawo oddania głosu. Należy podkreślić, że w tego typu jednostkach przebywają osoby nie tylko z danej gminy ale i z całego województwa.  Utworzenie CRW znosi dotychczasowe ograniczenia. </w:t>
      </w:r>
    </w:p>
    <w:p w:rsidR="005B1F3A" w:rsidRPr="004104BF" w:rsidRDefault="005B1F3A" w:rsidP="00D00A75">
      <w:pPr>
        <w:pStyle w:val="NIEARTTEKSTtekstnieartykuowanynppodstprawnarozplubpreambua"/>
        <w:rPr>
          <w:color w:val="333333"/>
          <w:shd w:val="clear" w:color="auto" w:fill="FFFFFF"/>
        </w:rPr>
      </w:pPr>
      <w:r w:rsidRPr="004104BF">
        <w:rPr>
          <w:color w:val="333333"/>
          <w:shd w:val="clear" w:color="auto" w:fill="FFFFFF"/>
        </w:rPr>
        <w:t xml:space="preserve">W wyborach do rady gminy obwód odrębny utworzony zostanie, jeżeli w dniu wyborów będą w jednostce przebywać wyborcy ujęci w stałych obwodach głosowania położonych na terenie tej gminy.  </w:t>
      </w:r>
    </w:p>
    <w:p w:rsidR="005B1F3A" w:rsidRPr="004104BF" w:rsidRDefault="005B1F3A" w:rsidP="00D00A75">
      <w:pPr>
        <w:pStyle w:val="NIEARTTEKSTtekstnieartykuowanynppodstprawnarozplubpreambua"/>
        <w:rPr>
          <w:color w:val="333333"/>
          <w:shd w:val="clear" w:color="auto" w:fill="FFFFFF"/>
        </w:rPr>
      </w:pPr>
      <w:r w:rsidRPr="004104BF">
        <w:rPr>
          <w:color w:val="333333"/>
          <w:shd w:val="clear" w:color="auto" w:fill="FFFFFF"/>
        </w:rPr>
        <w:t xml:space="preserve">W wyborach do rady powiatu obwód odrębny utworzony zostanie, jeżeli w dniu wyborów będą w jednostce przebywać wyborcy ujęci w stałych obwodach głosowania położonych na terenie tego powiatu.  </w:t>
      </w:r>
    </w:p>
    <w:p w:rsidR="005B1F3A" w:rsidRPr="004104BF" w:rsidRDefault="005B1F3A" w:rsidP="00D00A75">
      <w:pPr>
        <w:pStyle w:val="NIEARTTEKSTtekstnieartykuowanynppodstprawnarozplubpreambua"/>
        <w:rPr>
          <w:color w:val="333333"/>
          <w:shd w:val="clear" w:color="auto" w:fill="FFFFFF"/>
        </w:rPr>
      </w:pPr>
      <w:r w:rsidRPr="004104BF">
        <w:rPr>
          <w:color w:val="333333"/>
          <w:shd w:val="clear" w:color="auto" w:fill="FFFFFF"/>
        </w:rPr>
        <w:t xml:space="preserve">W wyborach do sejmiku województwa obwód odrębny utworzony zostanie, jeżeli w dniu wyborów będą w jednostce przebywać wyborcy ujęci w stałych obwodach głosowania położonych na terenie tego województwa. </w:t>
      </w:r>
    </w:p>
    <w:p w:rsidR="005B1F3A" w:rsidRPr="004104BF" w:rsidRDefault="005B1F3A" w:rsidP="00D00A75">
      <w:pPr>
        <w:pStyle w:val="NIEARTTEKSTtekstnieartykuowanynppodstprawnarozplubpreambua"/>
        <w:rPr>
          <w:color w:val="333333"/>
          <w:shd w:val="clear" w:color="auto" w:fill="FFFFFF"/>
        </w:rPr>
      </w:pPr>
      <w:r w:rsidRPr="004104BF">
        <w:rPr>
          <w:color w:val="333333"/>
          <w:shd w:val="clear" w:color="auto" w:fill="FFFFFF"/>
        </w:rPr>
        <w:t xml:space="preserve">W procesie tworzenia stałych obwodów głosowania wprowadza się obowiązek dla właściwego dyrektora delegatury Krajowego Biura Wyborczego do wprowadzania do CRW danych dotyczących tworzonego obwodu głosowania na podstawie postanowienia komisarza wyborczego. Granice obwodów będą opisywane z uwzględnieniem </w:t>
      </w:r>
      <w:r w:rsidRPr="004104BF">
        <w:t>identyfikatorów krajowego rejestru urzędowego podziału terytorialnego kraju „TERYT”.”,</w:t>
      </w:r>
    </w:p>
    <w:p w:rsidR="005B1F3A" w:rsidRPr="00CC27B7" w:rsidRDefault="005B1F3A" w:rsidP="00D00A75">
      <w:pPr>
        <w:pStyle w:val="NIEARTTEKSTtekstnieartykuowanynppodstprawnarozplubpreambua"/>
        <w:rPr>
          <w:b/>
        </w:rPr>
      </w:pPr>
      <w:r w:rsidRPr="00CC27B7">
        <w:rPr>
          <w:b/>
        </w:rPr>
        <w:t xml:space="preserve">Art. 13 </w:t>
      </w:r>
    </w:p>
    <w:p w:rsidR="005B1F3A" w:rsidRPr="004104BF" w:rsidRDefault="005B1F3A" w:rsidP="00D00A75">
      <w:pPr>
        <w:pStyle w:val="NIEARTTEKSTtekstnieartykuowanynppodstprawnarozplubpreambua"/>
      </w:pPr>
      <w:r w:rsidRPr="004104BF">
        <w:t xml:space="preserve">Zmiana w § 3 ma na celu zobowiązanie </w:t>
      </w:r>
      <w:r w:rsidRPr="004104BF">
        <w:rPr>
          <w:color w:val="333333"/>
          <w:shd w:val="clear" w:color="auto" w:fill="FFFFFF"/>
        </w:rPr>
        <w:t xml:space="preserve">właściwego dyrektora delegatury Krajowego Biura Wyborczego do wprowadzania do CRW danych dotyczących zmian w granicach stałych obwodów głosowania. </w:t>
      </w:r>
    </w:p>
    <w:p w:rsidR="005B1F3A" w:rsidRPr="00CC27B7" w:rsidRDefault="005B1F3A" w:rsidP="00D00A75">
      <w:pPr>
        <w:pStyle w:val="NIEARTTEKSTtekstnieartykuowanynppodstprawnarozplubpreambua"/>
        <w:rPr>
          <w:b/>
        </w:rPr>
      </w:pPr>
      <w:r w:rsidRPr="00CC27B7">
        <w:rPr>
          <w:b/>
        </w:rPr>
        <w:t>Art. 13a</w:t>
      </w:r>
    </w:p>
    <w:p w:rsidR="005B1F3A" w:rsidRPr="004104BF" w:rsidRDefault="005B1F3A" w:rsidP="00D00A75">
      <w:pPr>
        <w:pStyle w:val="NIEARTTEKSTtekstnieartykuowanynppodstprawnarozplubpreambua"/>
      </w:pPr>
      <w:r w:rsidRPr="004104BF">
        <w:t xml:space="preserve">Zmiana w § 3 ma na celu zobowiązanie właściwego dyrektora delegatury Krajowego Biura Wyborczego do wprowadzania do CRW informacji o tymczasowej siedzibie obwodowej komisji wyborczej, jeżeli  wskutek nadzwyczajnych wydarzeń głosowanie w ustalonej przez komisarza wyborczego siedzibie obwodowej komisji wyborczej byłoby niemożliwe. </w:t>
      </w:r>
    </w:p>
    <w:p w:rsidR="005B1F3A" w:rsidRPr="00CC27B7" w:rsidRDefault="00D6422C" w:rsidP="00D00A75">
      <w:pPr>
        <w:pStyle w:val="NIEARTTEKSTtekstnieartykuowanynppodstprawnarozplubpreambua"/>
        <w:rPr>
          <w:b/>
        </w:rPr>
      </w:pPr>
      <w:r w:rsidRPr="00CC27B7">
        <w:rPr>
          <w:b/>
        </w:rPr>
        <w:t>Art. 18</w:t>
      </w:r>
      <w:r w:rsidR="005B1F3A" w:rsidRPr="00CC27B7">
        <w:rPr>
          <w:b/>
        </w:rPr>
        <w:t xml:space="preserve"> </w:t>
      </w:r>
    </w:p>
    <w:p w:rsidR="005B1F3A" w:rsidRPr="004104BF" w:rsidRDefault="005B1F3A" w:rsidP="00D00A75">
      <w:pPr>
        <w:pStyle w:val="NIEARTTEKSTtekstnieartykuowanynppodstprawnarozplubpreambua"/>
      </w:pPr>
      <w:r w:rsidRPr="004104BF">
        <w:t xml:space="preserve">Nowe brzmienie art. 18 określa cel prowadzenia CRW,  zadania związane z prowadzeniem tego rejestru i podmioty, które zadania te realizują. Definiuje się ponadto zakres organów mających bezpośredni dostęp do rejestru. </w:t>
      </w:r>
    </w:p>
    <w:p w:rsidR="005B1F3A" w:rsidRPr="004104BF" w:rsidRDefault="005B1F3A" w:rsidP="00D00A75">
      <w:pPr>
        <w:pStyle w:val="NIEARTTEKSTtekstnieartykuowanynppodstprawnarozplubpreambua"/>
      </w:pPr>
      <w:r w:rsidRPr="004104BF">
        <w:lastRenderedPageBreak/>
        <w:t xml:space="preserve">Celem prowadzenia rejestru jest gromadzenie danych o wyborcach oraz posiadaniu bądź nieposiadaniu przez nich prawa wybierania zarówno w celu potwierdzenia możliwości udziału w wyborach, jak i w związku ze sprawdzaniem podpisów złożonych właściwemu organowi w związku z zamiarem przeprowadzenia referendum lub zgłoszeniem inicjatywy ustawodawczej przez obywateli. </w:t>
      </w:r>
    </w:p>
    <w:p w:rsidR="005B1F3A" w:rsidRPr="004104BF" w:rsidRDefault="005B1F3A" w:rsidP="00D00A75">
      <w:pPr>
        <w:pStyle w:val="NIEARTTEKSTtekstnieartykuowanynppodstprawnarozplubpreambua"/>
      </w:pPr>
      <w:bookmarkStart w:id="3" w:name="mip55172981"/>
      <w:bookmarkEnd w:id="3"/>
      <w:r w:rsidRPr="004104BF">
        <w:t xml:space="preserve">CRW umożliwi ustalenie liczby wyborców oraz sporządzanie spisów wyborców. </w:t>
      </w:r>
    </w:p>
    <w:p w:rsidR="005B1F3A" w:rsidRPr="004104BF" w:rsidRDefault="005B1F3A" w:rsidP="00D00A75">
      <w:pPr>
        <w:pStyle w:val="NIEARTTEKSTtekstnieartykuowanynppodstprawnarozplubpreambua"/>
      </w:pPr>
      <w:r w:rsidRPr="004104BF">
        <w:t xml:space="preserve">CRW jako kolejny rejestr dołączany do systemu rejestrów państwowych będzie utrzymywany przez ministra właściwego do spraw informatyzacji, w taki sposób aby zapewnić bezpieczeństwo danych osobowych. Dostęp do rejestru będzie możliwy poza siecią Internet, tj. poprzez sieć udostępnioną na potrzeby systemu rejestru państwowych przez ministra właściwego do spraw wewnętrznych. </w:t>
      </w:r>
    </w:p>
    <w:p w:rsidR="005B1F3A" w:rsidRPr="004104BF" w:rsidRDefault="005B1F3A" w:rsidP="00D00A75">
      <w:pPr>
        <w:pStyle w:val="NIEARTTEKSTtekstnieartykuowanynppodstprawnarozplubpreambua"/>
      </w:pPr>
      <w:r w:rsidRPr="004104BF">
        <w:t xml:space="preserve">Dostęp do rejestru będą posiadać wójtowie, stałe organy wyborcze, minister właściwy do spraw informatyzacji, minister właściwy do spraw zagranicznych, konsulowie. Dostęp do rejestru jest związany z potrzebą realizacji zadań wynikających z Kodeksu wyborczego.  </w:t>
      </w:r>
    </w:p>
    <w:p w:rsidR="005B1F3A" w:rsidRPr="004104BF" w:rsidRDefault="005B1F3A" w:rsidP="00D00A75">
      <w:pPr>
        <w:pStyle w:val="NIEARTTEKSTtekstnieartykuowanynppodstprawnarozplubpreambua"/>
      </w:pPr>
      <w:r w:rsidRPr="004104BF">
        <w:t xml:space="preserve">Aktualizacji  rejestru będą dokonywać gminy jako zadania zlecone. Środki na realizację tego zadania, tak jak dotychczas na prowadzenie lokalnego rejestru wyborców, będzie przekazywać Państwowa Komisja Wyborcza.  </w:t>
      </w:r>
    </w:p>
    <w:p w:rsidR="005B1F3A" w:rsidRPr="004104BF" w:rsidRDefault="005B1F3A" w:rsidP="00D00A75">
      <w:pPr>
        <w:pStyle w:val="NIEARTTEKSTtekstnieartykuowanynppodstprawnarozplubpreambua"/>
      </w:pPr>
      <w:r w:rsidRPr="004104BF">
        <w:t xml:space="preserve">Ze względu na fakt, że liczne przepisy Kodeksu wyborczego uzależniają określone działania od liczby mieszkańców niezbędne jest również wykorzystywanie CRW do ustalenia liczby mieszkańców w stałych obwodach głosowania oraz okręgach wyborczych. </w:t>
      </w:r>
    </w:p>
    <w:p w:rsidR="005B1F3A" w:rsidRPr="004104BF" w:rsidRDefault="005B1F3A" w:rsidP="00D00A75">
      <w:pPr>
        <w:pStyle w:val="NIEARTTEKSTtekstnieartykuowanynppodstprawnarozplubpreambua"/>
      </w:pPr>
      <w:r w:rsidRPr="004104BF">
        <w:t xml:space="preserve">CRW będzie dotyczył tylko wyborców, a więc osób posiadających prawo wybierania. Nie będą w nim przetwarzane informacje o kandydowaniu przez daną osobę w zarządzonych wyborach. Jednakże,  z uwagi na fakt, że jedną z przesłanek umożliwiających realizację prawa wybieralności jest posiadanie prawa wybierania, w tym zakresie przesłanka ta może być weryfikowana w oparciu o dane zawarte w CRW.  </w:t>
      </w:r>
    </w:p>
    <w:p w:rsidR="005B1F3A" w:rsidRPr="00CC27B7" w:rsidRDefault="005B1F3A" w:rsidP="00D00A75">
      <w:pPr>
        <w:pStyle w:val="NIEARTTEKSTtekstnieartykuowanynppodstprawnarozplubpreambua"/>
        <w:rPr>
          <w:b/>
        </w:rPr>
      </w:pPr>
      <w:r w:rsidRPr="00CC27B7">
        <w:rPr>
          <w:b/>
        </w:rPr>
        <w:t>Art. 18a-18c</w:t>
      </w:r>
    </w:p>
    <w:p w:rsidR="005B1F3A" w:rsidRPr="004104BF" w:rsidRDefault="005B1F3A" w:rsidP="00D00A75">
      <w:pPr>
        <w:pStyle w:val="NIEARTTEKSTtekstnieartykuowanynppodstprawnarozplubpreambua"/>
      </w:pPr>
      <w:r w:rsidRPr="004104BF">
        <w:t xml:space="preserve">Projektowane przepisy określają zakresy danych osobowych przetwarzanych w CRW. Sam zakres przetwarzanych danych nie podlega zmianom w stosunku do stanu aktualnego. Są to: </w:t>
      </w:r>
    </w:p>
    <w:p w:rsidR="005B1F3A" w:rsidRPr="004104BF" w:rsidRDefault="005B1F3A" w:rsidP="000C7162">
      <w:pPr>
        <w:pStyle w:val="NIEARTTEKSTtekstnieartykuowanynppodstprawnarozplubpreambua"/>
        <w:numPr>
          <w:ilvl w:val="1"/>
          <w:numId w:val="9"/>
        </w:numPr>
        <w:rPr>
          <w:rFonts w:ascii="Times New Roman" w:hAnsi="Times New Roman"/>
        </w:rPr>
      </w:pPr>
      <w:r w:rsidRPr="004104BF">
        <w:rPr>
          <w:rFonts w:ascii="Times New Roman" w:hAnsi="Times New Roman"/>
        </w:rPr>
        <w:t>imię (imiona),</w:t>
      </w:r>
    </w:p>
    <w:p w:rsidR="005B1F3A" w:rsidRPr="004104BF" w:rsidRDefault="005B1F3A" w:rsidP="000C7162">
      <w:pPr>
        <w:pStyle w:val="NIEARTTEKSTtekstnieartykuowanynppodstprawnarozplubpreambua"/>
        <w:numPr>
          <w:ilvl w:val="1"/>
          <w:numId w:val="9"/>
        </w:numPr>
        <w:rPr>
          <w:rFonts w:ascii="Times New Roman" w:hAnsi="Times New Roman"/>
        </w:rPr>
      </w:pPr>
      <w:r w:rsidRPr="004104BF">
        <w:rPr>
          <w:rFonts w:ascii="Times New Roman" w:hAnsi="Times New Roman"/>
        </w:rPr>
        <w:lastRenderedPageBreak/>
        <w:t>nazwisko,</w:t>
      </w:r>
    </w:p>
    <w:p w:rsidR="005B1F3A" w:rsidRPr="004104BF" w:rsidRDefault="005B1F3A" w:rsidP="000C7162">
      <w:pPr>
        <w:pStyle w:val="NIEARTTEKSTtekstnieartykuowanynppodstprawnarozplubpreambua"/>
        <w:numPr>
          <w:ilvl w:val="1"/>
          <w:numId w:val="9"/>
        </w:numPr>
        <w:rPr>
          <w:rFonts w:ascii="Times New Roman" w:hAnsi="Times New Roman"/>
        </w:rPr>
      </w:pPr>
      <w:r w:rsidRPr="004104BF">
        <w:rPr>
          <w:rFonts w:ascii="Times New Roman" w:hAnsi="Times New Roman"/>
        </w:rPr>
        <w:t>numer ewidencyjny PESEL ,</w:t>
      </w:r>
    </w:p>
    <w:p w:rsidR="005B1F3A" w:rsidRPr="004104BF" w:rsidRDefault="005B1F3A" w:rsidP="000C7162">
      <w:pPr>
        <w:pStyle w:val="NIEARTTEKSTtekstnieartykuowanynppodstprawnarozplubpreambua"/>
        <w:numPr>
          <w:ilvl w:val="1"/>
          <w:numId w:val="9"/>
        </w:numPr>
        <w:rPr>
          <w:rFonts w:ascii="Times New Roman" w:hAnsi="Times New Roman"/>
        </w:rPr>
      </w:pPr>
      <w:r w:rsidRPr="004104BF">
        <w:rPr>
          <w:rFonts w:ascii="Times New Roman" w:hAnsi="Times New Roman"/>
        </w:rPr>
        <w:t>imię ojca,</w:t>
      </w:r>
    </w:p>
    <w:p w:rsidR="005B1F3A" w:rsidRPr="004104BF" w:rsidRDefault="005B1F3A" w:rsidP="000C7162">
      <w:pPr>
        <w:pStyle w:val="NIEARTTEKSTtekstnieartykuowanynppodstprawnarozplubpreambua"/>
        <w:numPr>
          <w:ilvl w:val="1"/>
          <w:numId w:val="9"/>
        </w:numPr>
        <w:rPr>
          <w:rFonts w:ascii="Times New Roman" w:hAnsi="Times New Roman"/>
        </w:rPr>
      </w:pPr>
      <w:r w:rsidRPr="004104BF">
        <w:rPr>
          <w:rFonts w:ascii="Times New Roman" w:hAnsi="Times New Roman"/>
        </w:rPr>
        <w:t>data urodzenia,</w:t>
      </w:r>
    </w:p>
    <w:p w:rsidR="005B1F3A" w:rsidRPr="004104BF" w:rsidRDefault="005B1F3A" w:rsidP="000C7162">
      <w:pPr>
        <w:pStyle w:val="NIEARTTEKSTtekstnieartykuowanynppodstprawnarozplubpreambua"/>
        <w:numPr>
          <w:ilvl w:val="1"/>
          <w:numId w:val="9"/>
        </w:numPr>
        <w:rPr>
          <w:rFonts w:ascii="Times New Roman" w:hAnsi="Times New Roman"/>
        </w:rPr>
      </w:pPr>
      <w:r w:rsidRPr="004104BF">
        <w:rPr>
          <w:rFonts w:ascii="Times New Roman" w:hAnsi="Times New Roman"/>
        </w:rPr>
        <w:t xml:space="preserve">adres zameldowania na pobyt stały </w:t>
      </w:r>
    </w:p>
    <w:p w:rsidR="005B1F3A" w:rsidRPr="004104BF" w:rsidRDefault="000001E0" w:rsidP="000C7162">
      <w:pPr>
        <w:pStyle w:val="NIEARTTEKSTtekstnieartykuowanynppodstprawnarozplubpreambua"/>
        <w:numPr>
          <w:ilvl w:val="1"/>
          <w:numId w:val="9"/>
        </w:numPr>
        <w:rPr>
          <w:rFonts w:ascii="Times New Roman" w:hAnsi="Times New Roman"/>
        </w:rPr>
      </w:pPr>
      <w:r>
        <w:rPr>
          <w:rFonts w:ascii="Times New Roman" w:hAnsi="Times New Roman"/>
        </w:rPr>
        <w:t>adres</w:t>
      </w:r>
      <w:r w:rsidR="005B1F3A" w:rsidRPr="004104BF">
        <w:rPr>
          <w:rFonts w:ascii="Times New Roman" w:hAnsi="Times New Roman"/>
        </w:rPr>
        <w:t xml:space="preserve"> stałego zamieszkania zarejestrowany w związku ze zmianą obwodu głosowania,</w:t>
      </w:r>
    </w:p>
    <w:p w:rsidR="005B1F3A" w:rsidRPr="004104BF" w:rsidRDefault="005B1F3A" w:rsidP="000C7162">
      <w:pPr>
        <w:pStyle w:val="NIEARTTEKSTtekstnieartykuowanynppodstprawnarozplubpreambua"/>
        <w:numPr>
          <w:ilvl w:val="1"/>
          <w:numId w:val="9"/>
        </w:numPr>
        <w:rPr>
          <w:rFonts w:ascii="Times New Roman" w:hAnsi="Times New Roman"/>
        </w:rPr>
      </w:pPr>
      <w:r w:rsidRPr="004104BF">
        <w:rPr>
          <w:rFonts w:ascii="Times New Roman" w:hAnsi="Times New Roman"/>
        </w:rPr>
        <w:t>informacja o pozbawieniu prawa wybierania.</w:t>
      </w:r>
    </w:p>
    <w:p w:rsidR="005B1F3A" w:rsidRPr="004104BF" w:rsidRDefault="005B1F3A" w:rsidP="00D00A75">
      <w:pPr>
        <w:pStyle w:val="NIEARTTEKSTtekstnieartykuowanynppodstprawnarozplubpreambua"/>
      </w:pPr>
      <w:r w:rsidRPr="004104BF">
        <w:t xml:space="preserve">Określenie w centralnym rejestrze granic wszystkich obwodów i okręgów umożliwi gromadzenie przy każdej osobie dodatkowo informacji: </w:t>
      </w:r>
    </w:p>
    <w:p w:rsidR="005B1F3A" w:rsidRPr="004104BF" w:rsidRDefault="005B1F3A" w:rsidP="000C7162">
      <w:pPr>
        <w:pStyle w:val="NIEARTTEKSTtekstnieartykuowanynppodstprawnarozplubpreambua"/>
        <w:numPr>
          <w:ilvl w:val="1"/>
          <w:numId w:val="10"/>
        </w:numPr>
        <w:rPr>
          <w:rFonts w:ascii="Times New Roman" w:hAnsi="Times New Roman"/>
        </w:rPr>
      </w:pPr>
      <w:r w:rsidRPr="004104BF">
        <w:rPr>
          <w:rFonts w:ascii="Times New Roman" w:hAnsi="Times New Roman"/>
        </w:rPr>
        <w:t>obwodzie głosowania właściwym dla osoby ze względu na miejsce zameldowania lub</w:t>
      </w:r>
      <w:r w:rsidR="000001E0">
        <w:rPr>
          <w:rFonts w:ascii="Times New Roman" w:hAnsi="Times New Roman"/>
        </w:rPr>
        <w:t xml:space="preserve"> zamieszkania,</w:t>
      </w:r>
    </w:p>
    <w:p w:rsidR="005B1F3A" w:rsidRPr="004104BF" w:rsidRDefault="005B1F3A" w:rsidP="000C7162">
      <w:pPr>
        <w:pStyle w:val="NIEARTTEKSTtekstnieartykuowanynppodstprawnarozplubpreambua"/>
        <w:numPr>
          <w:ilvl w:val="1"/>
          <w:numId w:val="10"/>
        </w:numPr>
        <w:rPr>
          <w:rFonts w:ascii="Times New Roman" w:hAnsi="Times New Roman"/>
        </w:rPr>
      </w:pPr>
      <w:r w:rsidRPr="004104BF">
        <w:rPr>
          <w:rFonts w:ascii="Times New Roman" w:hAnsi="Times New Roman"/>
        </w:rPr>
        <w:t xml:space="preserve">okręgu wyborczym właściwym w wyborach do Sejmu, Senatu, Parlamentu Europejskiego i rad gmin, rad powiatów i sejmików województw. </w:t>
      </w:r>
    </w:p>
    <w:p w:rsidR="005B1F3A" w:rsidRPr="004104BF" w:rsidRDefault="005B1F3A" w:rsidP="00D00A75">
      <w:pPr>
        <w:pStyle w:val="NIEARTTEKSTtekstnieartykuowanynppodstprawnarozplubpreambua"/>
      </w:pPr>
      <w:r w:rsidRPr="004104BF">
        <w:t xml:space="preserve">Przypisanie do obwodu i okręgu będzie następować poprzez adres zameldowania lub zamieszkania. W praktyce oznacza to, że osoba głosuje w tym obwodzie i okręgu, którego granice obejmują dany adres. </w:t>
      </w:r>
    </w:p>
    <w:p w:rsidR="005B1F3A" w:rsidRPr="004104BF" w:rsidRDefault="005B1F3A" w:rsidP="00D00A75">
      <w:pPr>
        <w:pStyle w:val="NIEARTTEKSTtekstnieartykuowanynppodstprawnarozplubpreambua"/>
      </w:pPr>
      <w:r w:rsidRPr="004104BF">
        <w:t>Nie zmienia się również zasada podziału rejestru na część A i B. W części A przetwarzane są dane obywateli polskich, w części B - dane obywateli państw członkowskich Unii Europejskiej, którzy mogą w Polsce brać udział w wyborach do Parlamentu Europejs</w:t>
      </w:r>
      <w:r w:rsidR="00050148">
        <w:t>kiego i wyborach do rady gminy.</w:t>
      </w:r>
      <w:r w:rsidRPr="004104BF">
        <w:t xml:space="preserve"> W części B dodatkowo będą przetwarzane dane obywateli Zjednoczonego Królestwa Wielkiej Brytanii i Irlandii Północnej. </w:t>
      </w:r>
    </w:p>
    <w:p w:rsidR="005B1F3A" w:rsidRPr="004104BF" w:rsidRDefault="005B1F3A" w:rsidP="00D00A75">
      <w:pPr>
        <w:pStyle w:val="NIEARTTEKSTtekstnieartykuowanynppodstprawnarozplubpreambua"/>
      </w:pPr>
      <w:r w:rsidRPr="004104BF">
        <w:t xml:space="preserve">W celu zapewnienia prawidłowości danych osobowych w całym systemie rejestrów państwowych dane osobowe będą przekazywane do CRW z rejestru PESEL. Dane każdej osoby, która skończy 18 lat automatycznie zasilą CRW. W przypadku zmiany danych w rejestrze PESEL automatycznie zmiana zostanie rozpropagowana również w CRW. </w:t>
      </w:r>
    </w:p>
    <w:p w:rsidR="005B1F3A" w:rsidRPr="004104BF" w:rsidRDefault="005B1F3A" w:rsidP="00D00A75">
      <w:pPr>
        <w:pStyle w:val="NIEARTTEKSTtekstnieartykuowanynppodstprawnarozplubpreambua"/>
      </w:pPr>
      <w:r w:rsidRPr="004104BF">
        <w:t xml:space="preserve">Dane wynikające ze składanych wniosków przez wyborców czy wynikające z wyroków sądowych będą wprowadzane przez wójta.  </w:t>
      </w:r>
    </w:p>
    <w:p w:rsidR="005B1F3A" w:rsidRPr="004104BF" w:rsidRDefault="005B1F3A" w:rsidP="00D00A75">
      <w:pPr>
        <w:pStyle w:val="NIEARTTEKSTtekstnieartykuowanynppodstprawnarozplubpreambua"/>
      </w:pPr>
      <w:r w:rsidRPr="004104BF">
        <w:t>Dane z rejestru będą usuwane w przypadku:</w:t>
      </w:r>
    </w:p>
    <w:p w:rsidR="005B1F3A" w:rsidRPr="004104BF" w:rsidRDefault="005B1F3A" w:rsidP="00D00A75">
      <w:pPr>
        <w:pStyle w:val="NIEARTTEKSTtekstnieartykuowanynppodstprawnarozplubpreambua"/>
      </w:pPr>
      <w:r w:rsidRPr="004104BF">
        <w:lastRenderedPageBreak/>
        <w:t xml:space="preserve">1) z urzędu w przypadku zgonu osoby,  </w:t>
      </w:r>
    </w:p>
    <w:p w:rsidR="005B1F3A" w:rsidRPr="004104BF" w:rsidRDefault="005B1F3A" w:rsidP="00D00A75">
      <w:pPr>
        <w:pStyle w:val="NIEARTTEKSTtekstnieartykuowanynppodstprawnarozplubpreambua"/>
      </w:pPr>
      <w:r w:rsidRPr="004104BF">
        <w:t>2) z urzędu w przypadku utraty obywatelstwa polskiego  albo obywatelstwa państwa członkowskiego Unii Europejskiej lub Zjednoczonego Królestwa Wielkiej Brytanii i Irlandii Północnej;</w:t>
      </w:r>
    </w:p>
    <w:p w:rsidR="005B1F3A" w:rsidRPr="004104BF" w:rsidRDefault="005B1F3A" w:rsidP="00D00A75">
      <w:pPr>
        <w:pStyle w:val="NIEARTTEKSTtekstnieartykuowanynppodstprawnarozplubpreambua"/>
      </w:pPr>
      <w:r w:rsidRPr="004104BF">
        <w:t xml:space="preserve">3) anulowania numeru ewidencyjnego PESEL osoby, </w:t>
      </w:r>
    </w:p>
    <w:p w:rsidR="005B1F3A" w:rsidRPr="004104BF" w:rsidRDefault="005B1F3A" w:rsidP="00D00A75">
      <w:pPr>
        <w:pStyle w:val="NIEARTTEKSTtekstnieartykuowanynppodstprawnarozplubpreambua"/>
      </w:pPr>
      <w:r w:rsidRPr="004104BF">
        <w:t>4) na wniosek wyborcy – obywatela państwa członkowskiego Unii Europejskiej lub Zjednoczonego Królestwa Wielkiej Brytanii i Irlandii Północnej</w:t>
      </w:r>
      <w:r w:rsidR="00050148">
        <w:t>.</w:t>
      </w:r>
    </w:p>
    <w:p w:rsidR="005B1F3A" w:rsidRPr="004104BF" w:rsidRDefault="005B1F3A" w:rsidP="00D00A75">
      <w:pPr>
        <w:pStyle w:val="NIEARTTEKSTtekstnieartykuowanynppodstprawnarozplubpreambua"/>
      </w:pPr>
      <w:r w:rsidRPr="004104BF">
        <w:t xml:space="preserve">Powyższe oznacza, że w CRW przetwarzane są dane obywateli polskich przez okres od ukończenia 18 roku życia do czasu zgonu/utraty obywatelstwa polskiego, tj. przez całe dorosłe życie. Dane obywatela państwa członkowskiego Unii Europejskiej lub Zjednoczonego Królestwa Wielkiej Brytanii i Irlandii Północnej przetwarza się od momentu złożenia wniosku o ujęcie w stałym obwodzie głosowania do momentu złożenia wniosku o wykreślenie z tego rejestru albo do czasu zgonu/utraty obywatelstwa któregoś z tych państw. </w:t>
      </w:r>
    </w:p>
    <w:p w:rsidR="005B1F3A" w:rsidRPr="004104BF" w:rsidRDefault="005B1F3A" w:rsidP="00D00A75">
      <w:pPr>
        <w:pStyle w:val="NIEARTTEKSTtekstnieartykuowanynppodstprawnarozplubpreambua"/>
      </w:pPr>
      <w:r w:rsidRPr="004104BF">
        <w:t xml:space="preserve">Anulowanie numeru PESEL oznacza w praktyce, że w rejestrze PESEL były zawarte dane nieprawidłowe/niezgodne z rzeczywistością i w konsekwencji muszą również ulec usunięciu z CRW. </w:t>
      </w:r>
    </w:p>
    <w:p w:rsidR="005B1F3A" w:rsidRPr="00CC27B7" w:rsidRDefault="005B1F3A" w:rsidP="00D00A75">
      <w:pPr>
        <w:pStyle w:val="NIEARTTEKSTtekstnieartykuowanynppodstprawnarozplubpreambua"/>
        <w:rPr>
          <w:b/>
        </w:rPr>
      </w:pPr>
      <w:r w:rsidRPr="00CC27B7">
        <w:rPr>
          <w:b/>
        </w:rPr>
        <w:t>Art. 19 i art. 19a</w:t>
      </w:r>
    </w:p>
    <w:p w:rsidR="005B1F3A" w:rsidRPr="004104BF" w:rsidRDefault="005B1F3A" w:rsidP="00D00A75">
      <w:pPr>
        <w:pStyle w:val="NIEARTTEKSTtekstnieartykuowanynppodstprawnarozplubpreambua"/>
      </w:pPr>
      <w:r w:rsidRPr="004104BF">
        <w:t xml:space="preserve">Zachowana zostaje kluczowa zasada, iż można być ujętym w jednym stałym obwodzie głosowania (dotychczas w jednym rejestrze wyborców).  </w:t>
      </w:r>
    </w:p>
    <w:p w:rsidR="005B1F3A" w:rsidRPr="004104BF" w:rsidRDefault="005B1F3A" w:rsidP="00D00A75">
      <w:pPr>
        <w:pStyle w:val="NIEARTTEKSTtekstnieartykuowanynppodstprawnarozplubpreambua"/>
      </w:pPr>
      <w:r w:rsidRPr="004104BF">
        <w:t xml:space="preserve">Projektowane przepisy art. 19 i art. 19a  określają zasady ujmowania wyborców do obwodów wyborczych. Tak, jak dotychczas podstawową zasadą jest zasada ujęcia z urzędu do obwodu właściwego ze względu na miejsce stałego  zameldowania. </w:t>
      </w:r>
    </w:p>
    <w:p w:rsidR="005B1F3A" w:rsidRPr="004104BF" w:rsidRDefault="005B1F3A" w:rsidP="00D00A75">
      <w:pPr>
        <w:pStyle w:val="NIEARTTEKSTtekstnieartykuowanynppodstprawnarozplubpreambua"/>
      </w:pPr>
      <w:r w:rsidRPr="004104BF">
        <w:t>Zachowana zostaje również możliwość ujęcia wyborcy w obwodzie głosowania wynikającego z miejsca zamieszkania, innego niż miejsce zameldowania. Może to mieć miejsce tylko na wniosek osoby, która mieszka na stałe w gminie innej niż jest zameldowana. Na swój wniosek ujmowani w obwodach są także obywatele państw członkowskich Unii Europejskiej oraz obywatele Zjednoczonego Królestwa Wielkiej Brytanii i Irlandii Północnej.</w:t>
      </w:r>
    </w:p>
    <w:p w:rsidR="005B1F3A" w:rsidRPr="004104BF" w:rsidRDefault="005B1F3A" w:rsidP="00D00A75">
      <w:pPr>
        <w:pStyle w:val="NIEARTTEKSTtekstnieartykuowanynppodstprawnarozplubpreambua"/>
      </w:pPr>
      <w:r w:rsidRPr="004104BF">
        <w:t xml:space="preserve">Wyborcy bezdomni, nigdzie niezamieszkali, ale którzy stale w danej gminie przebywają, również mogą na swój wniosek zostać ujęci w obwodzie głosowania zgodnego z miejscem przebywania w tej gminie. </w:t>
      </w:r>
    </w:p>
    <w:p w:rsidR="005B1F3A" w:rsidRPr="004104BF" w:rsidRDefault="005B1F3A" w:rsidP="00D00A75">
      <w:pPr>
        <w:pStyle w:val="NIEARTTEKSTtekstnieartykuowanynppodstprawnarozplubpreambua"/>
      </w:pPr>
      <w:r w:rsidRPr="004104BF">
        <w:lastRenderedPageBreak/>
        <w:t xml:space="preserve">Wniosek o ujęcie w stałym obwodzie głosowania  będzie można złożyć, tak jak dotychczas tradycyjnie w urzędzie w postaci papierowej lub skorzystać z e-usługi. Niezależnie od tego w jaki sposób wniosek zostanie złożony każdorazowo musi on podlegać weryfikacji. </w:t>
      </w:r>
    </w:p>
    <w:p w:rsidR="005B1F3A" w:rsidRPr="004104BF" w:rsidRDefault="005B1F3A" w:rsidP="00D00A75">
      <w:pPr>
        <w:pStyle w:val="NIEARTTEKSTtekstnieartykuowanynppodstprawnarozplubpreambua"/>
        <w:rPr>
          <w:shd w:val="clear" w:color="auto" w:fill="FFFFFF"/>
        </w:rPr>
      </w:pPr>
      <w:r w:rsidRPr="004104BF">
        <w:rPr>
          <w:shd w:val="clear" w:color="auto" w:fill="FFFFFF"/>
        </w:rPr>
        <w:t>W</w:t>
      </w:r>
      <w:r w:rsidRPr="004104BF">
        <w:t>niosek można składać w każdym czasie, ale w sytuacji zbliżających się wyborów wniosek taki</w:t>
      </w:r>
      <w:r w:rsidRPr="004104BF">
        <w:rPr>
          <w:shd w:val="clear" w:color="auto" w:fill="FFFFFF"/>
        </w:rPr>
        <w:t xml:space="preserve"> można złożyć najpóźniej na 5 dni przed wyborami. Należy podkreślić, że w okresie przedwyborczym urzędy gmin mają bardzo dużo pracy z przygotowaniem wyborów i spisów wyborców. Stąd też dla wykluczenia sytuacji, że wnioski pozostałyby z braku czasu nieobsłużone zawiesza się możliwość ich składania. </w:t>
      </w:r>
    </w:p>
    <w:p w:rsidR="005B1F3A" w:rsidRPr="004104BF" w:rsidRDefault="005B1F3A" w:rsidP="00D00A75">
      <w:pPr>
        <w:pStyle w:val="NIEARTTEKSTtekstnieartykuowanynppodstprawnarozplubpreambua"/>
        <w:rPr>
          <w:shd w:val="clear" w:color="auto" w:fill="FFFFFF"/>
        </w:rPr>
      </w:pPr>
      <w:r w:rsidRPr="004104BF">
        <w:t xml:space="preserve">W przepisach doprecyzowuje się, że </w:t>
      </w:r>
      <w:r w:rsidRPr="004104BF">
        <w:rPr>
          <w:shd w:val="clear" w:color="auto" w:fill="FFFFFF"/>
        </w:rPr>
        <w:t xml:space="preserve">wyborca ujęty na swój </w:t>
      </w:r>
      <w:r w:rsidR="000001E0">
        <w:rPr>
          <w:shd w:val="clear" w:color="auto" w:fill="FFFFFF"/>
        </w:rPr>
        <w:t>wniosek w obwodzie głosowania w</w:t>
      </w:r>
      <w:r w:rsidRPr="004104BF">
        <w:rPr>
          <w:shd w:val="clear" w:color="auto" w:fill="FFFFFF"/>
        </w:rPr>
        <w:t xml:space="preserve"> gminie innej niż gmina miejsca zameldowania na pobyt stały, który zostanie następnie zameldowany na pobyt stały w kolejnej gminie, jest z urzędu ujmowany w obwodzie w gminie miejsca stałego zameldowania.  W praktyce oznacza to, że czynność zameldowania, która zostanie dokonana po ujęciu wyborcy w  obwodzie znosi skutki złożonego wniosku. Wyborca zostaje przeniesiony od obwodu właściwego dla  miejsca zameldowania.  Jeżeli wyborca w praktyce nie zmienił miejsca zamieszkania i dalej właśnie w tym miejscu chciałby realizować swoje prawo wybierania będzie zobowiązany do złożenia wniosku o ujęcie w obwodzie głosowania. </w:t>
      </w:r>
    </w:p>
    <w:p w:rsidR="005B1F3A" w:rsidRPr="004104BF" w:rsidRDefault="005B1F3A" w:rsidP="00D00A75">
      <w:pPr>
        <w:pStyle w:val="NIEARTTEKSTtekstnieartykuowanynppodstprawnarozplubpreambua"/>
        <w:rPr>
          <w:shd w:val="clear" w:color="auto" w:fill="FFFFFF"/>
        </w:rPr>
      </w:pPr>
      <w:r w:rsidRPr="004104BF">
        <w:rPr>
          <w:shd w:val="clear" w:color="auto" w:fill="FFFFFF"/>
        </w:rPr>
        <w:t xml:space="preserve">Wyborca, który zamieszkuje w gminie pod adresem innym niż adres zameldowania również w ramach tej gminy może złożyć wniosek o przypisanie go obwodu zgodnie z miejscem zamieszkania. </w:t>
      </w:r>
    </w:p>
    <w:p w:rsidR="005B1F3A" w:rsidRPr="004104BF" w:rsidRDefault="005B1F3A" w:rsidP="00D00A75">
      <w:pPr>
        <w:pStyle w:val="NIEARTTEKSTtekstnieartykuowanynppodstprawnarozplubpreambua"/>
        <w:rPr>
          <w:shd w:val="clear" w:color="auto" w:fill="FFFFFF"/>
        </w:rPr>
      </w:pPr>
      <w:r w:rsidRPr="004104BF">
        <w:rPr>
          <w:shd w:val="clear" w:color="auto" w:fill="FFFFFF"/>
        </w:rPr>
        <w:t xml:space="preserve">Wyborcy, których dane są przetwarzane w części B,  ujmowani są w obwodach głosowania wyłącznie na swój wniosek oraz zgodnie z miejscem zamieszkania. Jeżeli w chwili złożenia wniosku osoba nie posiada numeru PESEL jest zobowiązana do podania danych, które nie tylko są wymagane dla realizacji prawa głosowania, ale również danych wymaganych ustawą o ewidencji ludności do nadania numeru PESEL. </w:t>
      </w:r>
    </w:p>
    <w:p w:rsidR="005B1F3A" w:rsidRPr="004104BF" w:rsidRDefault="005B1F3A" w:rsidP="00D00A75">
      <w:pPr>
        <w:pStyle w:val="NIEARTTEKSTtekstnieartykuowanynppodstprawnarozplubpreambua"/>
      </w:pPr>
      <w:r w:rsidRPr="004104BF">
        <w:rPr>
          <w:shd w:val="clear" w:color="auto" w:fill="FFFFFF"/>
        </w:rPr>
        <w:t xml:space="preserve">Jeżeli osoba posiada numer PESEL w chwili złożenia wniosku, a dane podane przez nią we wniosku różnią się od tych przetwarzanych w rejestrze PESEL, koniecznym jest wyjaśnienie tych rozbieżności. </w:t>
      </w:r>
    </w:p>
    <w:p w:rsidR="005B1F3A" w:rsidRPr="00CC27B7" w:rsidRDefault="005B1F3A" w:rsidP="00D00A75">
      <w:pPr>
        <w:pStyle w:val="NIEARTTEKSTtekstnieartykuowanynppodstprawnarozplubpreambua"/>
        <w:rPr>
          <w:b/>
        </w:rPr>
      </w:pPr>
      <w:r w:rsidRPr="00CC27B7">
        <w:rPr>
          <w:b/>
        </w:rPr>
        <w:t xml:space="preserve">Art. 20 </w:t>
      </w:r>
    </w:p>
    <w:p w:rsidR="005B1F3A" w:rsidRPr="004104BF" w:rsidRDefault="005B1F3A" w:rsidP="00D00A75">
      <w:pPr>
        <w:pStyle w:val="NIEARTTEKSTtekstnieartykuowanynppodstprawnarozplubpreambua"/>
      </w:pPr>
      <w:r w:rsidRPr="004104BF">
        <w:t xml:space="preserve">Pozostawia się formę decyzji wójta do rozpatrzenia wniosku o zmianę obwodu głosowania. Decyzja ma charakter deklaratoryjny, potwierdza, że wyborca występujący z takim </w:t>
      </w:r>
      <w:r w:rsidRPr="004104BF">
        <w:lastRenderedPageBreak/>
        <w:t xml:space="preserve">wnioskiem spełnia wymaganie stałego zamieszkiwania na obszarze gminy i w konsekwencji spełnia wymaganie do zaliczenia go w poczet stałych wyborców tej gminy. Odmowa przypisania do obwodu danego wyborcy również następuje w formie decyzji. </w:t>
      </w:r>
    </w:p>
    <w:p w:rsidR="005B1F3A" w:rsidRPr="004104BF" w:rsidRDefault="005B1F3A" w:rsidP="00D00A75">
      <w:pPr>
        <w:pStyle w:val="NIEARTTEKSTtekstnieartykuowanynppodstprawnarozplubpreambua"/>
      </w:pPr>
      <w:r w:rsidRPr="004104BF">
        <w:t xml:space="preserve">Tak jak dotychczas, sposób weryfikacji deklaracji co do miejsca zamieszkania wyborcy, pozostawia się do określenia organowi, który jest zobowiązany przeprowadzić postępowanie wyjaśniające. Przyjmuje się, że weryfikacja powinna polegać zarówno na sprawdzeniu faktu zamieszkania pod wskazanym adresem lub przebywania we wskazanym miejscu na obszarze gminy, jak i na nadaniu okoliczności mogących świadczyć o zamiarze stałego pobytu w takim miejscu. </w:t>
      </w:r>
    </w:p>
    <w:p w:rsidR="005B1F3A" w:rsidRPr="004104BF" w:rsidRDefault="005B1F3A" w:rsidP="00D00A75">
      <w:pPr>
        <w:pStyle w:val="NIEARTTEKSTtekstnieartykuowanynppodstprawnarozplubpreambua"/>
      </w:pPr>
      <w:r w:rsidRPr="004104BF">
        <w:t xml:space="preserve">Zachowany zostaje odrębny tryb wydawania takiej decyzji, tj. taki, do którego nie mają zastosowania przepisy Kodeksu postępowania administracyjnego.  Zachowany zostaje również termin na wydanie takiej decyzji i obowiązek weryfikacji, czy wnioskodawca faktycznie zamieszkuje na stałe na terenie danej gminy. W przypadku wydania decyzji odmownej, tak jak dotychczas istnieje możliwość wniesienia skargi  do sądu rejonowego. </w:t>
      </w:r>
    </w:p>
    <w:p w:rsidR="005B1F3A" w:rsidRPr="004104BF" w:rsidRDefault="005B1F3A" w:rsidP="00D00A75">
      <w:pPr>
        <w:pStyle w:val="NIEARTTEKSTtekstnieartykuowanynppodstprawnarozplubpreambua"/>
      </w:pPr>
      <w:r w:rsidRPr="004104BF">
        <w:t xml:space="preserve">W związku z budową CRW nie będzie natomiast potrzeby zawiadamiania, o ujęciu wyborcy na jego wniosek do obwodu, urzędu gminy właściwego ze względu na ostatnie miejsce zameldowania wnioskodawcy na pobyt stały. Zawiadomienie miało na celu skreślenie wyborcy z listy wyborców przez zawiadamianą gminę. Centralny rejestr zapewni, że wyborca automatycznie zostanie przeniesiony między obwodami.    </w:t>
      </w:r>
    </w:p>
    <w:p w:rsidR="005B1F3A" w:rsidRPr="00CC27B7" w:rsidRDefault="00D6422C" w:rsidP="00D00A75">
      <w:pPr>
        <w:pStyle w:val="NIEARTTEKSTtekstnieartykuowanynppodstprawnarozplubpreambua"/>
        <w:rPr>
          <w:b/>
        </w:rPr>
      </w:pPr>
      <w:r w:rsidRPr="00CC27B7">
        <w:rPr>
          <w:b/>
        </w:rPr>
        <w:t>Art. 21</w:t>
      </w:r>
    </w:p>
    <w:p w:rsidR="005B1F3A" w:rsidRPr="004104BF" w:rsidRDefault="005B1F3A" w:rsidP="00D00A75">
      <w:pPr>
        <w:pStyle w:val="NIEARTTEKSTtekstnieartykuowanynppodstprawnarozplubpreambua"/>
      </w:pPr>
      <w:r w:rsidRPr="004104BF">
        <w:t xml:space="preserve">W CRW przyjęto założenie, że przechowuje on dane wszystkich wyborców, niezależnie od faktu, czy wyrokiem sądu określone osoby zostały pozbawione realizacji czynnego prawa wyborczego. W danych o każdej osobie przechowywana będzie informacja o posiadaniu czy też o nieposiadaniu prawa wybierania (stałym lub czasowym). Osoby pozbawione prawa wybierania nie będą ujmowane w spisach wyborców. </w:t>
      </w:r>
    </w:p>
    <w:p w:rsidR="005B1F3A" w:rsidRPr="004104BF" w:rsidRDefault="005B1F3A" w:rsidP="00D00A75">
      <w:pPr>
        <w:pStyle w:val="NIEARTTEKSTtekstnieartykuowanynppodstprawnarozplubpreambua"/>
      </w:pPr>
      <w:r w:rsidRPr="004104BF">
        <w:t xml:space="preserve">Tryb przekazywania powiadomień o pozbawieniu prawa wybierania będzie jednak </w:t>
      </w:r>
      <w:proofErr w:type="spellStart"/>
      <w:r w:rsidRPr="004104BF">
        <w:t>odmiejscowiony</w:t>
      </w:r>
      <w:proofErr w:type="spellEnd"/>
      <w:r w:rsidRPr="004104BF">
        <w:t>, tj. nie będzie powiązany z miejscem zameldowania danej osoby. Informacje w tym zakresie będą przekazywane</w:t>
      </w:r>
      <w:r w:rsidRPr="004104BF">
        <w:rPr>
          <w:rFonts w:eastAsia="Times New Roman"/>
        </w:rPr>
        <w:t xml:space="preserve"> </w:t>
      </w:r>
      <w:r w:rsidRPr="004104BF">
        <w:t xml:space="preserve">do wójta gminy właściwego, ze względu na siedzibę sądu wydającego orzeczenie o pozbawienia prawa wybierania. </w:t>
      </w:r>
    </w:p>
    <w:p w:rsidR="005B1F3A" w:rsidRPr="004104BF" w:rsidRDefault="005B1F3A" w:rsidP="00D00A75">
      <w:pPr>
        <w:pStyle w:val="NIEARTTEKSTtekstnieartykuowanynppodstprawnarozplubpreambua"/>
      </w:pPr>
      <w:r w:rsidRPr="004104BF">
        <w:t xml:space="preserve">Tak jak dotychczas do określenia szczegółowego trybu przekazywania tych powiadomień będzie upoważniony Minister Sprawiedliwości. </w:t>
      </w:r>
    </w:p>
    <w:p w:rsidR="005B1F3A" w:rsidRPr="00CC27B7" w:rsidRDefault="005B1F3A" w:rsidP="00D00A75">
      <w:pPr>
        <w:pStyle w:val="NIEARTTEKSTtekstnieartykuowanynppodstprawnarozplubpreambua"/>
        <w:rPr>
          <w:b/>
        </w:rPr>
      </w:pPr>
      <w:r w:rsidRPr="00CC27B7">
        <w:rPr>
          <w:b/>
        </w:rPr>
        <w:lastRenderedPageBreak/>
        <w:t xml:space="preserve">Art. 22 </w:t>
      </w:r>
    </w:p>
    <w:p w:rsidR="005B1F3A" w:rsidRPr="004104BF" w:rsidRDefault="005B1F3A" w:rsidP="00D00A75">
      <w:pPr>
        <w:pStyle w:val="NIEARTTEKSTtekstnieartykuowanynppodstprawnarozplubpreambua"/>
      </w:pPr>
      <w:r w:rsidRPr="004104BF">
        <w:t xml:space="preserve">W świetle dotychczasowych przepisów rejestry wyborców prowadzone przez gminy mogą być szeroko udostępniane i każdy ma prawo do domagania się usunięcia nieprawidłowości w tym rejestrze. </w:t>
      </w:r>
    </w:p>
    <w:p w:rsidR="005B1F3A" w:rsidRPr="004104BF" w:rsidRDefault="005B1F3A" w:rsidP="00D00A75">
      <w:pPr>
        <w:pStyle w:val="NIEARTTEKSTtekstnieartykuowanynppodstprawnarozplubpreambua"/>
      </w:pPr>
      <w:r w:rsidRPr="004104BF">
        <w:t>W projektowanych przepisach, z uwagi na ochronę danych osobowych, przewiduje się, że  dostęp do danych zawartych w CRW, będzie ograniczony tylko do danych własnych. W przypadku stwierdzenia nieprawidłowości w danych osobowych nie będzie miał już jednak zastosowania tryb reklamacyjny. W tym zakresie bowiem CRW będzie zasilany danymi z rejestru PESEL i w przypadku niezgodności dane będą musiały wpierw być poprawione w tamtym rejestrze.  Prawo do wniesienia reklamacji w związku z tym będzie dotyczyło tylko nieprawidłowości związanych w nieprawi</w:t>
      </w:r>
      <w:r w:rsidR="00150135">
        <w:t xml:space="preserve">dłowym przypisaniem do obwodu. </w:t>
      </w:r>
      <w:r w:rsidRPr="004104BF">
        <w:t xml:space="preserve">Tryb rozpatrywania reklamacji nie podlega zmianom. </w:t>
      </w:r>
    </w:p>
    <w:p w:rsidR="005B1F3A" w:rsidRPr="00CC27B7" w:rsidRDefault="005B1F3A" w:rsidP="00D00A75">
      <w:pPr>
        <w:pStyle w:val="NIEARTTEKSTtekstnieartykuowanynppodstprawnarozplubpreambua"/>
        <w:rPr>
          <w:b/>
        </w:rPr>
      </w:pPr>
      <w:r w:rsidRPr="00CC27B7">
        <w:rPr>
          <w:b/>
        </w:rPr>
        <w:t xml:space="preserve">Art. 23 </w:t>
      </w:r>
    </w:p>
    <w:p w:rsidR="005B1F3A" w:rsidRPr="004104BF" w:rsidRDefault="005B1F3A" w:rsidP="00D00A75">
      <w:pPr>
        <w:pStyle w:val="NIEARTTEKSTtekstnieartykuowanynppodstprawnarozplubpreambua"/>
      </w:pPr>
      <w:r w:rsidRPr="004104BF">
        <w:t xml:space="preserve">Prawa wyborcze w Polsce mają również obywatele państw członkowskich Unii Europejskiej. Jest to konsekwencją obywatelstwa Unii Europejskiej, które obejmuje m. in. prawo do głosowania i kandydowania w wyborach do Parlamentu Europejskiego oraz w wyborach lokalnych w państwie członkowskim miejsca zamieszkania na takich samych warunkach  jak obywatele tego państwa. </w:t>
      </w:r>
    </w:p>
    <w:p w:rsidR="005B1F3A" w:rsidRPr="004104BF" w:rsidRDefault="005B1F3A" w:rsidP="00D00A75">
      <w:pPr>
        <w:pStyle w:val="NIEARTTEKSTtekstnieartykuowanynppodstprawnarozplubpreambua"/>
      </w:pPr>
      <w:r w:rsidRPr="004104BF">
        <w:t xml:space="preserve">Z uwagi na konieczność wykluczenia z wykonywania prawa wybierania w więcej niż jednym państwie członkowskim ma miejsce wymiana informacji między państwem zamieszkania a państwem pochodzenia wyborcy unijnego. Obowiązek przekazywania informacji spoczywa na ministrze właściwym do spraw informatyzacji i obejmuje przekazanie informacji o dopisaniu się wyborcy unijnego do rejestru w Polsce albo o skreśleniu go z tego rejestru, jeżeli taki wniosek zostanie przez niego złożony. </w:t>
      </w:r>
    </w:p>
    <w:p w:rsidR="005B1F3A" w:rsidRPr="004104BF" w:rsidRDefault="005B1F3A" w:rsidP="00D00A75">
      <w:pPr>
        <w:pStyle w:val="NIEARTTEKSTtekstnieartykuowanynppodstprawnarozplubpreambua"/>
      </w:pPr>
      <w:r w:rsidRPr="004104BF">
        <w:t xml:space="preserve">W chwili obecnej obieg informacji o wyborcach unijnych w kraju jest skomplikowany. Wójt jest zobowiązany przekazać dane w tym zakresie do wojewody. Zbiorcze informacje z województwa za pośrednictwem wojewody trafiają do ministra właściwego do spraw informatyzacji.   Budowa CRW sprawi, że obieg informacji będzie uproszczony. Dane o wyborcach unijnych będą rejestrowane w gminie bezpośrednio w CRW, a minister właściwy do spraw informatyzacji będzie je przekazywał z tego rejestru właściwym organom państw członkowskich Unii Europejskiej. </w:t>
      </w:r>
    </w:p>
    <w:p w:rsidR="005B1F3A" w:rsidRPr="00CC27B7" w:rsidRDefault="005B1F3A" w:rsidP="00D00A75">
      <w:pPr>
        <w:pStyle w:val="NIEARTTEKSTtekstnieartykuowanynppodstprawnarozplubpreambua"/>
        <w:rPr>
          <w:b/>
        </w:rPr>
      </w:pPr>
      <w:r w:rsidRPr="00CC27B7">
        <w:rPr>
          <w:b/>
        </w:rPr>
        <w:lastRenderedPageBreak/>
        <w:t xml:space="preserve">Art. 24 i art. 25 </w:t>
      </w:r>
    </w:p>
    <w:p w:rsidR="005B1F3A" w:rsidRPr="004104BF" w:rsidRDefault="005B1F3A" w:rsidP="00D00A75">
      <w:pPr>
        <w:pStyle w:val="NIEARTTEKSTtekstnieartykuowanynppodstprawnarozplubpreambua"/>
      </w:pPr>
      <w:r w:rsidRPr="004104BF">
        <w:t xml:space="preserve">Uchylenie art. 24 ma związek z nowym brzmieniem art. 23, który konsumuje jego treść. </w:t>
      </w:r>
    </w:p>
    <w:p w:rsidR="005B1F3A" w:rsidRPr="004104BF" w:rsidRDefault="005B1F3A" w:rsidP="00D00A75">
      <w:pPr>
        <w:pStyle w:val="NIEARTTEKSTtekstnieartykuowanynppodstprawnarozplubpreambua"/>
      </w:pPr>
      <w:r w:rsidRPr="004104BF">
        <w:t xml:space="preserve">Uchylenie art. 25 jest związane natomiast z faktem wdrożenia CRW. Dla określenia sposobu prowadzenia CRW i określenia wzorów niektórych dokumentów wprowadza się  nowe upoważnienie do wydawania rozporządzenia w art. 32a i 32b. </w:t>
      </w:r>
    </w:p>
    <w:p w:rsidR="005B1F3A" w:rsidRPr="00CC27B7" w:rsidRDefault="005B1F3A" w:rsidP="00D00A75">
      <w:pPr>
        <w:pStyle w:val="NIEARTTEKSTtekstnieartykuowanynppodstprawnarozplubpreambua"/>
        <w:rPr>
          <w:b/>
        </w:rPr>
      </w:pPr>
      <w:r w:rsidRPr="00CC27B7">
        <w:rPr>
          <w:b/>
        </w:rPr>
        <w:t xml:space="preserve">Art. 25a </w:t>
      </w:r>
    </w:p>
    <w:p w:rsidR="005B1F3A" w:rsidRPr="004104BF" w:rsidRDefault="005B1F3A" w:rsidP="00D00A75">
      <w:pPr>
        <w:pStyle w:val="NIEARTTEKSTtekstnieartykuowanynppodstprawnarozplubpreambua"/>
      </w:pPr>
      <w:r w:rsidRPr="004104BF">
        <w:t xml:space="preserve">Projektowane przepisy pozwalają gminom pozyskać dane z CRW, które mogą być wykorzystywane do przeprowadzania wyborów do organów jednostek pomocniczych gminy. Należy podkreślić, że  zgodnie z art. 35 ustawy o samorządzie gminnym zasady i tryb wyborów organów jednostki pomocniczej określa statut jednostki pomocniczej, który określa rady gminy po przeprowadzeniu konsultacji z mieszkańcami. </w:t>
      </w:r>
    </w:p>
    <w:p w:rsidR="005B1F3A" w:rsidRPr="00CC27B7" w:rsidRDefault="00D6422C" w:rsidP="00D00A75">
      <w:pPr>
        <w:pStyle w:val="NIEARTTEKSTtekstnieartykuowanynppodstprawnarozplubpreambua"/>
        <w:rPr>
          <w:b/>
        </w:rPr>
      </w:pPr>
      <w:r w:rsidRPr="00CC27B7">
        <w:rPr>
          <w:b/>
        </w:rPr>
        <w:t>Art. 26</w:t>
      </w:r>
    </w:p>
    <w:p w:rsidR="005B1F3A" w:rsidRPr="004104BF" w:rsidRDefault="005B1F3A" w:rsidP="00D00A75">
      <w:pPr>
        <w:pStyle w:val="NIEARTTEKSTtekstnieartykuowanynppodstprawnarozplubpreambua"/>
      </w:pPr>
      <w:r w:rsidRPr="004104BF">
        <w:t xml:space="preserve">Dokumentem sporządzanym na każde wybory, stanowiącym ewidencję wyborców uprawnionych do oddania głosu pozostaje spis wyborców. </w:t>
      </w:r>
    </w:p>
    <w:p w:rsidR="005B1F3A" w:rsidRPr="004104BF" w:rsidRDefault="005B1F3A" w:rsidP="00D00A75">
      <w:pPr>
        <w:pStyle w:val="NIEARTTEKSTtekstnieartykuowanynppodstprawnarozplubpreambua"/>
      </w:pPr>
      <w:r w:rsidRPr="004104BF">
        <w:t xml:space="preserve">Spisy wyborców będą sporządzane w Centralnym Rejestrze Wyborców w oparciu o dane wyborców ujętych w obwodach głosowania zgodnie z miejscem zameldowania lub miejscem zamieszkania. </w:t>
      </w:r>
    </w:p>
    <w:p w:rsidR="005B1F3A" w:rsidRPr="00CC27B7" w:rsidRDefault="005B1F3A" w:rsidP="00D00A75">
      <w:pPr>
        <w:pStyle w:val="NIEARTTEKSTtekstnieartykuowanynppodstprawnarozplubpreambua"/>
        <w:rPr>
          <w:b/>
        </w:rPr>
      </w:pPr>
      <w:r w:rsidRPr="00CC27B7">
        <w:rPr>
          <w:b/>
        </w:rPr>
        <w:t>Art. 26a</w:t>
      </w:r>
    </w:p>
    <w:p w:rsidR="005B1F3A" w:rsidRPr="004104BF" w:rsidRDefault="005B1F3A" w:rsidP="00D00A75">
      <w:pPr>
        <w:pStyle w:val="NIEARTTEKSTtekstnieartykuowanynppodstprawnarozplubpreambua"/>
      </w:pPr>
      <w:r w:rsidRPr="004104BF">
        <w:t xml:space="preserve">Przepis wychodzi naprzeciw potrzebom osób z niepełnosprawnościami i umożliwia złożenie wniosku o zmianę miejsca głosowania w danych wyborach w lokalu wyborczym odpowiednio przystosowanym. </w:t>
      </w:r>
    </w:p>
    <w:p w:rsidR="005B1F3A" w:rsidRPr="00CC27B7" w:rsidRDefault="00D6422C" w:rsidP="00D00A75">
      <w:pPr>
        <w:pStyle w:val="NIEARTTEKSTtekstnieartykuowanynppodstprawnarozplubpreambua"/>
        <w:rPr>
          <w:b/>
        </w:rPr>
      </w:pPr>
      <w:r w:rsidRPr="00CC27B7">
        <w:rPr>
          <w:b/>
        </w:rPr>
        <w:t>Art. 28</w:t>
      </w:r>
      <w:r w:rsidR="005B1F3A" w:rsidRPr="00CC27B7">
        <w:rPr>
          <w:b/>
        </w:rPr>
        <w:t xml:space="preserve"> </w:t>
      </w:r>
    </w:p>
    <w:p w:rsidR="005B1F3A" w:rsidRPr="004104BF" w:rsidRDefault="005B1F3A" w:rsidP="00D00A75">
      <w:pPr>
        <w:pStyle w:val="NIEARTTEKSTtekstnieartykuowanynppodstprawnarozplubpreambua"/>
      </w:pPr>
      <w:r w:rsidRPr="004104BF">
        <w:t xml:space="preserve">Zmiana miejsca głosowania w kraju wynika najczęściej z faktu przebywania w dniu wyborów w innym miejscu niż miejsce zamieszkania. Utworzenie e-usługi umożliwiającej złożenie wniosku o jednorazową zmianę miejsca głosowania w miejscu czasowego pobytu bardzo ułatwiło wyborcom zmianę miejsca głosowania. Usługa jest masowo wykorzystywana. W wyborach Prezydenta Rzeczypospolitej Polskiej w 2020 r. z usługi skorzystało 600 tys. osób.  </w:t>
      </w:r>
    </w:p>
    <w:p w:rsidR="005B1F3A" w:rsidRPr="004104BF" w:rsidRDefault="005B1F3A" w:rsidP="00D00A75">
      <w:pPr>
        <w:pStyle w:val="NIEARTTEKSTtekstnieartykuowanynppodstprawnarozplubpreambua"/>
      </w:pPr>
      <w:r w:rsidRPr="004104BF">
        <w:t>Zmiana miejsca głosowania jest jednak trudna do obsłużenia przez gminy, które muszą między sobą przekazywać zawiadomienia o tym fakcie. Ma to miejsce w ciągu kilku dni tuż przed samymi wyborami i rodzi ryzyko figurowania wyborcy w dwóch spisach wyborców.</w:t>
      </w:r>
    </w:p>
    <w:p w:rsidR="005B1F3A" w:rsidRPr="004104BF" w:rsidRDefault="005B1F3A" w:rsidP="00D00A75">
      <w:pPr>
        <w:pStyle w:val="NIEARTTEKSTtekstnieartykuowanynppodstprawnarozplubpreambua"/>
      </w:pPr>
      <w:r w:rsidRPr="004104BF">
        <w:lastRenderedPageBreak/>
        <w:t xml:space="preserve">Budowa Centralnego Rejestru Wyborców umożliwia budowę nowej usługi elektronicznej, która pozostawi wyborcom możliwość jednorazowej zmiany miejsca głosowania na konkretne wybory, a ponadto zapewnione będzie automatyczne przeniesienie wyborcy między spisami wyborców, z uwagi na fakt sporządzania ich w tym samym rejestrze. Uruchomienie usługi będzie  następować po 45 dniu przed dniem wyborów, tj. po upływie terminu na zmianę siedzib obwodowych komisji wyborczych. W praktyce oznacza to, że obwody głosowania są ukształtowane na wybory. </w:t>
      </w:r>
    </w:p>
    <w:p w:rsidR="005B1F3A" w:rsidRPr="004104BF" w:rsidRDefault="005B1F3A" w:rsidP="00D00A75">
      <w:pPr>
        <w:pStyle w:val="NIEARTTEKSTtekstnieartykuowanynppodstprawnarozplubpreambua"/>
      </w:pPr>
      <w:r w:rsidRPr="004104BF">
        <w:t>Pozostawia się wyborcom także możliwość złożenia pisemnego wniosku  jednorazową zmianę miejsca głosowania do urzędu gminy właściwego dla wybranego obwodu głosowania na obszarze gminy</w:t>
      </w:r>
      <w:bookmarkStart w:id="4" w:name="mip55173056"/>
      <w:bookmarkStart w:id="5" w:name="mip55173057"/>
      <w:bookmarkEnd w:id="4"/>
      <w:bookmarkEnd w:id="5"/>
      <w:r w:rsidRPr="004104BF">
        <w:t xml:space="preserve"> w której wyborca przebywać będzie w dniu wyborów. </w:t>
      </w:r>
    </w:p>
    <w:p w:rsidR="005B1F3A" w:rsidRPr="004104BF" w:rsidRDefault="005B1F3A" w:rsidP="00D00A75">
      <w:pPr>
        <w:pStyle w:val="NIEARTTEKSTtekstnieartykuowanynppodstprawnarozplubpreambua"/>
      </w:pPr>
      <w:r w:rsidRPr="004104BF">
        <w:t xml:space="preserve">W projektowanym przepisie doprecyzowuje się, że wyborach Prezydenta Rzeczypospolitej Polskiej, w których możliwa jest druga tura wyborów, możliwe jest dopisanie się do spisów wyborców także przed 2 turą wyborów. </w:t>
      </w:r>
    </w:p>
    <w:p w:rsidR="005B1F3A" w:rsidRPr="00CC27B7" w:rsidRDefault="005B1F3A" w:rsidP="00D00A75">
      <w:pPr>
        <w:pStyle w:val="NIEARTTEKSTtekstnieartykuowanynppodstprawnarozplubpreambua"/>
        <w:rPr>
          <w:rFonts w:eastAsia="Times New Roman"/>
          <w:b/>
        </w:rPr>
      </w:pPr>
      <w:r w:rsidRPr="00CC27B7">
        <w:rPr>
          <w:rFonts w:eastAsia="Times New Roman"/>
          <w:b/>
        </w:rPr>
        <w:t>Art. 29a</w:t>
      </w:r>
    </w:p>
    <w:p w:rsidR="005B1F3A" w:rsidRPr="004104BF" w:rsidRDefault="005B1F3A" w:rsidP="00D00A75">
      <w:pPr>
        <w:pStyle w:val="NIEARTTEKSTtekstnieartykuowanynppodstprawnarozplubpreambua"/>
        <w:rPr>
          <w:rFonts w:eastAsia="Times New Roman"/>
        </w:rPr>
      </w:pPr>
      <w:r w:rsidRPr="004104BF">
        <w:rPr>
          <w:rFonts w:eastAsia="Times New Roman"/>
        </w:rPr>
        <w:t>W art. 29</w:t>
      </w:r>
      <w:r w:rsidR="00CC27B7">
        <w:rPr>
          <w:rFonts w:eastAsia="Times New Roman"/>
        </w:rPr>
        <w:t>a</w:t>
      </w:r>
      <w:r w:rsidRPr="004104BF">
        <w:rPr>
          <w:rFonts w:eastAsia="Times New Roman"/>
        </w:rPr>
        <w:t xml:space="preserve"> doprecyzowuje się, że osoby ujęte w innych spisach, np. w spisie wyborców sporządzonym:</w:t>
      </w:r>
    </w:p>
    <w:p w:rsidR="005B1F3A" w:rsidRPr="004104BF" w:rsidRDefault="005B1F3A" w:rsidP="000C7162">
      <w:pPr>
        <w:pStyle w:val="NIEARTTEKSTtekstnieartykuowanynppodstprawnarozplubpreambua"/>
        <w:numPr>
          <w:ilvl w:val="1"/>
          <w:numId w:val="11"/>
        </w:numPr>
        <w:rPr>
          <w:rFonts w:ascii="Times New Roman" w:hAnsi="Times New Roman"/>
        </w:rPr>
      </w:pPr>
      <w:r w:rsidRPr="004104BF">
        <w:rPr>
          <w:rFonts w:ascii="Times New Roman" w:eastAsia="Times New Roman" w:hAnsi="Times New Roman"/>
        </w:rPr>
        <w:t xml:space="preserve">dla </w:t>
      </w:r>
      <w:r w:rsidRPr="004104BF">
        <w:rPr>
          <w:rFonts w:ascii="Times New Roman" w:hAnsi="Times New Roman"/>
        </w:rPr>
        <w:t>zakładu leczniczego, domu pomocy społecznej, zakładu karnego i aresztu śledczym oraz oddziału zewnętrznego takiego zakładu i aresztu</w:t>
      </w:r>
    </w:p>
    <w:p w:rsidR="005B1F3A" w:rsidRPr="004104BF" w:rsidRDefault="005B1F3A" w:rsidP="000C7162">
      <w:pPr>
        <w:pStyle w:val="NIEARTTEKSTtekstnieartykuowanynppodstprawnarozplubpreambua"/>
        <w:numPr>
          <w:ilvl w:val="1"/>
          <w:numId w:val="11"/>
        </w:numPr>
        <w:rPr>
          <w:rFonts w:ascii="Times New Roman" w:hAnsi="Times New Roman"/>
        </w:rPr>
      </w:pPr>
      <w:r w:rsidRPr="004104BF">
        <w:rPr>
          <w:rFonts w:ascii="Times New Roman" w:hAnsi="Times New Roman"/>
        </w:rPr>
        <w:t xml:space="preserve">na statku morskim lub za granicą </w:t>
      </w:r>
    </w:p>
    <w:p w:rsidR="005B1F3A" w:rsidRPr="004104BF" w:rsidRDefault="00150135" w:rsidP="000C7162">
      <w:pPr>
        <w:pStyle w:val="NIEARTTEKSTtekstnieartykuowanynppodstprawnarozplubpreambua"/>
        <w:numPr>
          <w:ilvl w:val="1"/>
          <w:numId w:val="11"/>
        </w:numPr>
        <w:rPr>
          <w:rFonts w:eastAsia="Times New Roman"/>
        </w:rPr>
      </w:pPr>
      <w:r>
        <w:rPr>
          <w:rFonts w:eastAsia="Times New Roman"/>
        </w:rPr>
        <w:t>zostają skreślone</w:t>
      </w:r>
      <w:r w:rsidR="005B1F3A" w:rsidRPr="004104BF">
        <w:rPr>
          <w:rFonts w:eastAsia="Times New Roman"/>
        </w:rPr>
        <w:t xml:space="preserve"> ze spisu w obwodzie właściwym dla miejsca zameldowania lub zamieszkania. </w:t>
      </w:r>
    </w:p>
    <w:p w:rsidR="005B1F3A" w:rsidRPr="00CC27B7" w:rsidRDefault="005B1F3A" w:rsidP="00D00A75">
      <w:pPr>
        <w:pStyle w:val="NIEARTTEKSTtekstnieartykuowanynppodstprawnarozplubpreambua"/>
        <w:rPr>
          <w:b/>
        </w:rPr>
      </w:pPr>
      <w:r w:rsidRPr="00CC27B7">
        <w:rPr>
          <w:b/>
        </w:rPr>
        <w:t>Art. 30</w:t>
      </w:r>
    </w:p>
    <w:p w:rsidR="005B1F3A" w:rsidRPr="004104BF" w:rsidRDefault="005B1F3A" w:rsidP="00D00A75">
      <w:pPr>
        <w:pStyle w:val="NIEARTTEKSTtekstnieartykuowanynppodstprawnarozplubpreambua"/>
      </w:pPr>
      <w:r w:rsidRPr="004104BF">
        <w:t xml:space="preserve">W stosunku do żołnierzy doprecyzowuje się, iż ma zastosowanie art.  28, dla zmiany miejsca głosowania. </w:t>
      </w:r>
    </w:p>
    <w:p w:rsidR="005B1F3A" w:rsidRPr="00CC27B7" w:rsidRDefault="005B1F3A" w:rsidP="00D00A75">
      <w:pPr>
        <w:pStyle w:val="NIEARTTEKSTtekstnieartykuowanynppodstprawnarozplubpreambua"/>
        <w:rPr>
          <w:b/>
        </w:rPr>
      </w:pPr>
      <w:r w:rsidRPr="00CC27B7">
        <w:rPr>
          <w:b/>
        </w:rPr>
        <w:t xml:space="preserve">Art. 31  </w:t>
      </w:r>
    </w:p>
    <w:p w:rsidR="005B1F3A" w:rsidRPr="004104BF" w:rsidRDefault="005B1F3A" w:rsidP="00D00A75">
      <w:pPr>
        <w:pStyle w:val="NIEARTTEKSTtekstnieartykuowanynppodstprawnarozplubpreambua"/>
      </w:pPr>
      <w:r w:rsidRPr="004104BF">
        <w:t xml:space="preserve">Uchylany przepis nakłada obowiązek przekazywania powiadomień między organami sporządzającymi spisy wyborców o zmianie miejsca głosowania wyborcy. Należy podkreślić, że dzięki budowie CRW przekazywanie tego rodzaju zaświadczeń będzie zbędne. Organy sporządzające spisy wyborcze będą mieć dostęp do CRW, a powiadomienia będą przekazywane systemowo.  </w:t>
      </w:r>
    </w:p>
    <w:p w:rsidR="005B1F3A" w:rsidRPr="00CC27B7" w:rsidRDefault="00D6422C" w:rsidP="00D00A75">
      <w:pPr>
        <w:pStyle w:val="NIEARTTEKSTtekstnieartykuowanynppodstprawnarozplubpreambua"/>
        <w:rPr>
          <w:b/>
        </w:rPr>
      </w:pPr>
      <w:r w:rsidRPr="00CC27B7">
        <w:rPr>
          <w:b/>
        </w:rPr>
        <w:lastRenderedPageBreak/>
        <w:t>Art. 32</w:t>
      </w:r>
    </w:p>
    <w:p w:rsidR="005B1F3A" w:rsidRPr="004104BF" w:rsidRDefault="005B1F3A" w:rsidP="00D00A75">
      <w:pPr>
        <w:pStyle w:val="NIEARTTEKSTtekstnieartykuowanynppodstprawnarozplubpreambua"/>
      </w:pPr>
      <w:r w:rsidRPr="004104BF">
        <w:t xml:space="preserve">W zakresie wydawania zaświadczenia o prawie do głosowania, w związku z budową CRW, możliwe jest odmiejscowienie wydawania takiego zaświadczenia.  Informacje o wyborcy dostępne stają się bowiem dla każdego urzędu gminy, a nie tylko tego, który prowadzi lokalny rejestr wyborców, jak jest to obecnie. </w:t>
      </w:r>
    </w:p>
    <w:p w:rsidR="005B1F3A" w:rsidRPr="004104BF" w:rsidRDefault="005B1F3A" w:rsidP="00D00A75">
      <w:pPr>
        <w:pStyle w:val="NIEARTTEKSTtekstnieartykuowanynppodstprawnarozplubpreambua"/>
      </w:pPr>
      <w:r w:rsidRPr="004104BF">
        <w:t xml:space="preserve">W przepisach doprecyzowuje się, że wyborca, któremu wydano zaświadczenie o prawie do głosowania, nie jest ujmowany przed wyborami w spisie wyborców. Zostanie od dopisany do spisu wyborców w obwodzie, który zostanie przez niego wybrany jako miejsce głosowania. </w:t>
      </w:r>
    </w:p>
    <w:p w:rsidR="005B1F3A" w:rsidRPr="004104BF" w:rsidRDefault="005B1F3A" w:rsidP="00D00A75">
      <w:pPr>
        <w:pStyle w:val="NIEARTTEKSTtekstnieartykuowanynppodstprawnarozplubpreambua"/>
      </w:pPr>
      <w:r w:rsidRPr="004104BF">
        <w:t xml:space="preserve">Projektowany przepis przesądza jednocześnie o zasadach wydawania zaświadczeń w przypadku wyboru </w:t>
      </w:r>
      <w:bookmarkStart w:id="6" w:name="mip29911698"/>
      <w:bookmarkEnd w:id="6"/>
      <w:r w:rsidRPr="004104BF">
        <w:t xml:space="preserve">Prezydenta Rzeczypospolitej Polskiej. Przewiduje się możliwość wydawania zaświadczenia od razu na dwa głosowania, jak również tylko na ponowne głosowanie. </w:t>
      </w:r>
    </w:p>
    <w:p w:rsidR="005B1F3A" w:rsidRPr="00CC27B7" w:rsidRDefault="005B1F3A" w:rsidP="00D00A75">
      <w:pPr>
        <w:pStyle w:val="NIEARTTEKSTtekstnieartykuowanynppodstprawnarozplubpreambua"/>
        <w:rPr>
          <w:b/>
        </w:rPr>
      </w:pPr>
      <w:r w:rsidRPr="00CC27B7">
        <w:rPr>
          <w:b/>
        </w:rPr>
        <w:t xml:space="preserve">Art. 32a i art. 32b </w:t>
      </w:r>
    </w:p>
    <w:p w:rsidR="005B1F3A" w:rsidRPr="004104BF" w:rsidRDefault="005B1F3A" w:rsidP="00D00A75">
      <w:pPr>
        <w:pStyle w:val="NIEARTTEKSTtekstnieartykuowanynppodstprawnarozplubpreambua"/>
      </w:pPr>
      <w:r w:rsidRPr="004104BF">
        <w:t xml:space="preserve">Projektowane przepisy wprowadzają nowe upoważnienia do wydania aktów wykonawczych. </w:t>
      </w:r>
    </w:p>
    <w:p w:rsidR="005B1F3A" w:rsidRPr="004104BF" w:rsidRDefault="005B1F3A" w:rsidP="00D00A75">
      <w:pPr>
        <w:pStyle w:val="NIEARTTEKSTtekstnieartykuowanynppodstprawnarozplubpreambua"/>
      </w:pPr>
      <w:r w:rsidRPr="004104BF">
        <w:t xml:space="preserve">Należy podkreślić, że nie jest możliwe utrzymanie dotychczasowych aktów wykonawczych w mocy, gdyż nawet ich odpowiednie stosowanie nie pozwoli osiągnąć celu zmian.  </w:t>
      </w:r>
    </w:p>
    <w:p w:rsidR="005B1F3A" w:rsidRPr="00CC27B7" w:rsidRDefault="005B1F3A" w:rsidP="00D00A75">
      <w:pPr>
        <w:pStyle w:val="NIEARTTEKSTtekstnieartykuowanynppodstprawnarozplubpreambua"/>
        <w:rPr>
          <w:b/>
        </w:rPr>
      </w:pPr>
      <w:r w:rsidRPr="00CC27B7">
        <w:rPr>
          <w:b/>
        </w:rPr>
        <w:t xml:space="preserve">Art. 33 </w:t>
      </w:r>
    </w:p>
    <w:p w:rsidR="005B1F3A" w:rsidRPr="004104BF" w:rsidRDefault="005B1F3A" w:rsidP="00D00A75">
      <w:pPr>
        <w:pStyle w:val="NIEARTTEKSTtekstnieartykuowanynppodstprawnarozplubpreambua"/>
      </w:pPr>
      <w:r w:rsidRPr="004104BF">
        <w:t>Przewiduje się uchylenie art. 33. Uchylenie art. 33 jest związane z nowym ukształtowaniem upoważnień do wydania aktów wykonawczych w art.</w:t>
      </w:r>
      <w:r w:rsidR="00CC27B7">
        <w:t xml:space="preserve"> </w:t>
      </w:r>
      <w:r w:rsidRPr="004104BF">
        <w:t xml:space="preserve">32a i 32b. </w:t>
      </w:r>
    </w:p>
    <w:p w:rsidR="005B1F3A" w:rsidRPr="00CC27B7" w:rsidRDefault="005B1F3A" w:rsidP="00D00A75">
      <w:pPr>
        <w:pStyle w:val="NIEARTTEKSTtekstnieartykuowanynppodstprawnarozplubpreambua"/>
        <w:rPr>
          <w:b/>
        </w:rPr>
      </w:pPr>
      <w:r w:rsidRPr="00CC27B7">
        <w:rPr>
          <w:b/>
        </w:rPr>
        <w:t xml:space="preserve">Art. 34 </w:t>
      </w:r>
    </w:p>
    <w:p w:rsidR="005B1F3A" w:rsidRPr="004104BF" w:rsidRDefault="005B1F3A" w:rsidP="00D00A75">
      <w:pPr>
        <w:pStyle w:val="NIEARTTEKSTtekstnieartykuowanynppodstprawnarozplubpreambua"/>
      </w:pPr>
      <w:r w:rsidRPr="004104BF">
        <w:t xml:space="preserve">W wyborach do Sejmu i Senatu, wyborach Prezydenta Rzeczypospolitej Polskiej i wyborach do Parlamentu Europejskiego możliwe jest głosowanie na polskich statkach morskich. W przepisie określa się zakres danych podawanych we wniosku, którego złożenie jest wymagane do realizacji prawa głosowania na statku. Ponadto nakłada się na kapitana statku obowiązek powiadomienia urzędu dzielnicy Śródmieście m.st. Warszawy o ujęciu wyborcy w spisie wyborców sporządzanym na statku. Jest to konieczne do wpisania tej informacji do CRW, co skutkować będzie skreśleniem tego wyborcy ze spisu w gminie właściwej ze względu na adres zameldowania lub zamieszkania.  W konsekwencji zatem modyfikacji podlega zakres </w:t>
      </w:r>
      <w:r w:rsidRPr="004104BF">
        <w:lastRenderedPageBreak/>
        <w:t xml:space="preserve">upoważnienia ustawowego zawartego w art. 34 § 4 do wydania rozporządzenia przez ministra właściwego do spraw gospodarki morskiej. </w:t>
      </w:r>
    </w:p>
    <w:p w:rsidR="005B1F3A" w:rsidRPr="00CC27B7" w:rsidRDefault="005B1F3A" w:rsidP="00D00A75">
      <w:pPr>
        <w:pStyle w:val="NIEARTTEKSTtekstnieartykuowanynppodstprawnarozplubpreambua"/>
        <w:rPr>
          <w:b/>
        </w:rPr>
      </w:pPr>
      <w:r w:rsidRPr="00CC27B7">
        <w:rPr>
          <w:b/>
        </w:rPr>
        <w:t xml:space="preserve">Art. 35 </w:t>
      </w:r>
    </w:p>
    <w:p w:rsidR="005B1F3A" w:rsidRPr="004104BF" w:rsidRDefault="005B1F3A" w:rsidP="00D00A75">
      <w:pPr>
        <w:pStyle w:val="NIEARTTEKSTtekstnieartykuowanynppodstprawnarozplubpreambua"/>
      </w:pPr>
      <w:r w:rsidRPr="004104BF">
        <w:t xml:space="preserve">W celu przeprowadzenia wyborów do Sejmu i Senatu, wyborów Prezydenta Rzeczypospolitej Polskiej i wyborów do Parlamentu Europejskiego dla obywateli polskich przebywających za granicą tworzone są obwody głosowania, a wyborcy którzy chcą wziąć udział w wyborach zobowiązani są do złożenia wniosku do konsula o dopisanie się do spisu wyborców. </w:t>
      </w:r>
    </w:p>
    <w:p w:rsidR="005B1F3A" w:rsidRPr="004104BF" w:rsidRDefault="005B1F3A" w:rsidP="00D00A75">
      <w:pPr>
        <w:pStyle w:val="NIEARTTEKSTtekstnieartykuowanynppodstprawnarozplubpreambua"/>
      </w:pPr>
      <w:r w:rsidRPr="004104BF">
        <w:t xml:space="preserve">Dla złożenia wniosku pozostawia się szeroki wachlarz możliwości, przy czym rezygnuje się z możliwości składania wniosku telegraficznie lub telefaksem z uwagi na archaiczność takich rozwiązań. Wyborca, który tylko czasowo przebywa za granicą nie będzie musiał już podawać miejsca wpisania do rejestru wyborcy, gdyż jego dane będą przetwarzane w CRW. Konsul bez pośrednictwa gminy będzie mógł zweryfikować dane tego wyborcy i oznaczyć w CRW, że wyborca ten głosuje za granicą.  W konsekwencji nie ma także potrzeby, aby minister właściwy do spraw zagranicznych określał wzór zawiadomienia o wpisaniu wyborcy do spisu wyborców  w innym obwodzie głosowania oraz sposób powiadamiania  urzędów gmin o objętych spisem wyborców osobach stale zamieszkałych w kraju. W konsekwencji zatem modyfikacji podlega zakres upoważnienia ustawowego zawartego w art. 35  § 4 do wydania rozporządzenia przez ministra właściwego do spraw zagranicznych. </w:t>
      </w:r>
    </w:p>
    <w:p w:rsidR="005B1F3A" w:rsidRPr="00CC27B7" w:rsidRDefault="00D6422C" w:rsidP="00D00A75">
      <w:pPr>
        <w:pStyle w:val="NIEARTTEKSTtekstnieartykuowanynppodstprawnarozplubpreambua"/>
        <w:rPr>
          <w:b/>
        </w:rPr>
      </w:pPr>
      <w:r w:rsidRPr="00CC27B7">
        <w:rPr>
          <w:b/>
        </w:rPr>
        <w:t>Art. 36</w:t>
      </w:r>
    </w:p>
    <w:p w:rsidR="005B1F3A" w:rsidRPr="004104BF" w:rsidRDefault="005B1F3A" w:rsidP="00D00A75">
      <w:pPr>
        <w:pStyle w:val="NIEARTTEKSTtekstnieartykuowanynppodstprawnarozplubpreambua"/>
        <w:rPr>
          <w:rStyle w:val="articletitle"/>
          <w:rFonts w:cs="Times New Roman"/>
          <w:bCs w:val="0"/>
          <w:szCs w:val="24"/>
        </w:rPr>
      </w:pPr>
      <w:r w:rsidRPr="004104BF">
        <w:rPr>
          <w:rStyle w:val="articletitle"/>
          <w:rFonts w:cs="Times New Roman"/>
          <w:szCs w:val="24"/>
        </w:rPr>
        <w:t xml:space="preserve">W związku z przetwarzaniem  danych w CRW w nowy sposób muszą zostać określone zasady udostępniania danych osobom, których dane w tym rejestrze są przetwarzane. </w:t>
      </w:r>
    </w:p>
    <w:p w:rsidR="005B1F3A" w:rsidRPr="004104BF" w:rsidRDefault="005B1F3A" w:rsidP="00D00A75">
      <w:pPr>
        <w:pStyle w:val="NIEARTTEKSTtekstnieartykuowanynppodstprawnarozplubpreambua"/>
        <w:rPr>
          <w:rStyle w:val="articletitle"/>
          <w:rFonts w:cs="Times New Roman"/>
          <w:bCs w:val="0"/>
          <w:szCs w:val="24"/>
        </w:rPr>
      </w:pPr>
      <w:r w:rsidRPr="004104BF">
        <w:rPr>
          <w:rStyle w:val="articletitle"/>
          <w:rFonts w:cs="Times New Roman"/>
          <w:szCs w:val="24"/>
        </w:rPr>
        <w:t xml:space="preserve">W pierwszej kolejności należy podkreślić, że możliwy będzie wgląd do CRW w zakresie danych własnych przy wykorzystaniu e-usługi. Zakres danych w okresie przed wyborami będzie ulegał rozszerzeniu o dane zawarte w spisie wyborców.  Osoba, której dane dotyczą może zostać udostępniony dokument  opatrzony pieczęcią ministra do spraw cyfryzacji.  Udostępnienia informacji może dokonać również wójt dowolnie wybranej gminy. W okresie przedwyborczym zastrzega się jednak możliwość składania wniosku w tych sprawach wyłącznie do 5 dnia przed dniem wyborów. Wynika to z konieczności podjęcia przez urzędników działań związanych z organizacją wyborów. </w:t>
      </w:r>
    </w:p>
    <w:p w:rsidR="005B1F3A" w:rsidRPr="004104BF" w:rsidRDefault="005B1F3A" w:rsidP="00D00A75">
      <w:pPr>
        <w:pStyle w:val="NIEARTTEKSTtekstnieartykuowanynppodstprawnarozplubpreambua"/>
        <w:rPr>
          <w:rStyle w:val="articletitle"/>
          <w:rFonts w:cs="Times New Roman"/>
          <w:bCs w:val="0"/>
          <w:szCs w:val="24"/>
        </w:rPr>
      </w:pPr>
      <w:r w:rsidRPr="004104BF">
        <w:rPr>
          <w:rStyle w:val="articletitle"/>
          <w:rFonts w:cs="Times New Roman"/>
          <w:szCs w:val="24"/>
        </w:rPr>
        <w:lastRenderedPageBreak/>
        <w:t>W okresie przedwyborczym</w:t>
      </w:r>
      <w:r w:rsidRPr="004104BF">
        <w:rPr>
          <w:rFonts w:eastAsia="Times New Roman"/>
        </w:rPr>
        <w:t xml:space="preserve"> w urzędzie gminy wyborca może zweryfikować, czy został uwzględniony w spisie wyborców na konkretne wybory. Wyborcy udzielana jest informacja, że jest </w:t>
      </w:r>
      <w:r w:rsidRPr="004104BF">
        <w:t xml:space="preserve">ujęty w spisie wyborców lub nie figuruje w spisie wyborców. </w:t>
      </w:r>
    </w:p>
    <w:p w:rsidR="005B1F3A" w:rsidRPr="00CC27B7" w:rsidRDefault="005B1F3A" w:rsidP="00D00A75">
      <w:pPr>
        <w:pStyle w:val="NIEARTTEKSTtekstnieartykuowanynppodstprawnarozplubpreambua"/>
        <w:rPr>
          <w:b/>
        </w:rPr>
      </w:pPr>
      <w:r w:rsidRPr="00CC27B7">
        <w:rPr>
          <w:b/>
        </w:rPr>
        <w:t xml:space="preserve">Art. 37 </w:t>
      </w:r>
    </w:p>
    <w:p w:rsidR="005B1F3A" w:rsidRPr="004104BF" w:rsidRDefault="005B1F3A" w:rsidP="00D00A75">
      <w:pPr>
        <w:pStyle w:val="NIEARTTEKSTtekstnieartykuowanynppodstprawnarozplubpreambua"/>
      </w:pPr>
      <w:r w:rsidRPr="004104BF">
        <w:t xml:space="preserve">Zmiana ma charakter formalny w związku z utworzeniem CRW i nie wpływa na zakres uprawnień osób niepełnosprawnych. </w:t>
      </w:r>
    </w:p>
    <w:p w:rsidR="005B1F3A" w:rsidRPr="00CC27B7" w:rsidRDefault="005B1F3A" w:rsidP="00D00A75">
      <w:pPr>
        <w:pStyle w:val="NIEARTTEKSTtekstnieartykuowanynppodstprawnarozplubpreambua"/>
        <w:rPr>
          <w:b/>
        </w:rPr>
      </w:pPr>
      <w:r w:rsidRPr="00CC27B7">
        <w:rPr>
          <w:b/>
        </w:rPr>
        <w:t xml:space="preserve">Art. 51 </w:t>
      </w:r>
    </w:p>
    <w:p w:rsidR="005B1F3A" w:rsidRPr="004104BF" w:rsidRDefault="005B1F3A" w:rsidP="00D00A75">
      <w:pPr>
        <w:pStyle w:val="NIEARTTEKSTtekstnieartykuowanynppodstprawnarozplubpreambua"/>
      </w:pPr>
      <w:r w:rsidRPr="004104BF">
        <w:t xml:space="preserve">Przetwarzanie danych w CRW upraszcza procedurę sporządzania spisu wyborców, niemniej nie można wykluczyć że omyłkowo wyborca nie zostanie w nim umieszczony. Z tego względu wprowadza się możliwość poprawienia takiej omyłki przez obwodową komisję wyborczą w dniu wyborów. </w:t>
      </w:r>
    </w:p>
    <w:p w:rsidR="005B1F3A" w:rsidRPr="004104BF" w:rsidRDefault="005B1F3A" w:rsidP="00D00A75">
      <w:pPr>
        <w:pStyle w:val="NIEARTTEKSTtekstnieartykuowanynppodstprawnarozplubpreambua"/>
      </w:pPr>
      <w:r w:rsidRPr="004104BF">
        <w:t xml:space="preserve">W przypadku wyrażenia chęci głosowania w dniu wyborów przez osobę zamieszkującą stale za granicą koniecznym jest potwierdzenie, że osoba ta nie została już ujęta w innym spisie wyborców. Wymaga to weryfikacji informacji o tej osobie w CRW. </w:t>
      </w:r>
    </w:p>
    <w:p w:rsidR="005B1F3A" w:rsidRPr="00CC27B7" w:rsidRDefault="005B1F3A" w:rsidP="00D00A75">
      <w:pPr>
        <w:pStyle w:val="NIEARTTEKSTtekstnieartykuowanynppodstprawnarozplubpreambua"/>
        <w:rPr>
          <w:rStyle w:val="articletitle"/>
          <w:rFonts w:cs="Times New Roman"/>
          <w:b/>
          <w:bCs w:val="0"/>
          <w:szCs w:val="24"/>
        </w:rPr>
      </w:pPr>
      <w:r w:rsidRPr="00CC27B7">
        <w:rPr>
          <w:b/>
        </w:rPr>
        <w:t>Art.</w:t>
      </w:r>
      <w:r w:rsidRPr="00CC27B7">
        <w:rPr>
          <w:rStyle w:val="articletitle"/>
          <w:rFonts w:cs="Times New Roman"/>
          <w:b/>
          <w:szCs w:val="24"/>
        </w:rPr>
        <w:t xml:space="preserve"> 5</w:t>
      </w:r>
      <w:bookmarkStart w:id="7" w:name="mip55173345"/>
      <w:bookmarkStart w:id="8" w:name="mip55173348"/>
      <w:bookmarkEnd w:id="7"/>
      <w:bookmarkEnd w:id="8"/>
      <w:r w:rsidRPr="00CC27B7">
        <w:rPr>
          <w:rStyle w:val="articletitle"/>
          <w:rFonts w:cs="Times New Roman"/>
          <w:b/>
          <w:szCs w:val="24"/>
        </w:rPr>
        <w:t>3b</w:t>
      </w:r>
    </w:p>
    <w:p w:rsidR="005B1F3A" w:rsidRPr="004104BF" w:rsidRDefault="005B1F3A" w:rsidP="00D00A75">
      <w:pPr>
        <w:pStyle w:val="NIEARTTEKSTtekstnieartykuowanynppodstprawnarozplubpreambua"/>
      </w:pPr>
      <w:r w:rsidRPr="004104BF">
        <w:t xml:space="preserve">W art. 53b ust. 2 przewiduje się rezygnację ze zgłaszania zamiaru głosowania korespondencyjnego drogą telegraficzną lub telefaksem z uwagi na archaiczność takiego rozwiązania. Jednocześnie doprecyzowuje się wprost, ze takiego zgłoszenia można dokonać z wykorzystaniem e-usługi. W zgłoszeniu nie ma już potrzeby zamieszczania oświadczenia o wpisaniu tego wyborcy do rejestru wyborców w danej gminie, gdyż dane wyborcy będą przetwarzane w CRW. </w:t>
      </w:r>
    </w:p>
    <w:p w:rsidR="005B1F3A" w:rsidRPr="00CC27B7" w:rsidRDefault="00D6422C" w:rsidP="00D00A75">
      <w:pPr>
        <w:pStyle w:val="NIEARTTEKSTtekstnieartykuowanynppodstprawnarozplubpreambua"/>
        <w:rPr>
          <w:b/>
        </w:rPr>
      </w:pPr>
      <w:r w:rsidRPr="00CC27B7">
        <w:rPr>
          <w:b/>
        </w:rPr>
        <w:t>Art. 55</w:t>
      </w:r>
    </w:p>
    <w:p w:rsidR="005B1F3A" w:rsidRPr="004104BF" w:rsidRDefault="005B1F3A" w:rsidP="00D00A75">
      <w:pPr>
        <w:pStyle w:val="NIEARTTEKSTtekstnieartykuowanynppodstprawnarozplubpreambua"/>
      </w:pPr>
      <w:r w:rsidRPr="004104BF">
        <w:t xml:space="preserve">Propozycja uchylenia § 1 związana jest z wprowadzeniem możliwości udzielenia pełnomocnictwa każdej osobie, nie tylko głosującej w tej samej gminie co udzielający pełnomocnictwa. Dane pełnomocnika mogą zostać zweryfikowane w CRW, niezależnie do jakiego obwodu głosowania jest on przypisany. </w:t>
      </w:r>
    </w:p>
    <w:p w:rsidR="005B1F3A" w:rsidRPr="00CC27B7" w:rsidRDefault="00D6422C" w:rsidP="00D00A75">
      <w:pPr>
        <w:pStyle w:val="NIEARTTEKSTtekstnieartykuowanynppodstprawnarozplubpreambua"/>
        <w:rPr>
          <w:b/>
        </w:rPr>
      </w:pPr>
      <w:r w:rsidRPr="00CC27B7">
        <w:rPr>
          <w:b/>
        </w:rPr>
        <w:t>Art. 56</w:t>
      </w:r>
    </w:p>
    <w:p w:rsidR="005B1F3A" w:rsidRPr="004104BF" w:rsidRDefault="005B1F3A" w:rsidP="00D00A75">
      <w:pPr>
        <w:pStyle w:val="NIEARTTEKSTtekstnieartykuowanynppodstprawnarozplubpreambua"/>
      </w:pPr>
      <w:r w:rsidRPr="004104BF">
        <w:t xml:space="preserve">W związku z budową CRW doprecyzowuje się, że akt pełnomocnictwa do głosowania sporządza się na wniosek wyborcy wniesiony do wójta gminy w której wyborca jest przypisany </w:t>
      </w:r>
      <w:r w:rsidRPr="004104BF">
        <w:lastRenderedPageBreak/>
        <w:t xml:space="preserve">do obwodu głosowania zgodnie z miejscem zameldowania lub miejscem zamieszkania. Doprecyzowuje się także sposób złożenia wniosku, w tym wskazując również na e-usługę. </w:t>
      </w:r>
    </w:p>
    <w:p w:rsidR="005B1F3A" w:rsidRPr="00CC27B7" w:rsidRDefault="005B1F3A" w:rsidP="00D00A75">
      <w:pPr>
        <w:pStyle w:val="NIEARTTEKSTtekstnieartykuowanynppodstprawnarozplubpreambua"/>
        <w:rPr>
          <w:b/>
        </w:rPr>
      </w:pPr>
      <w:r w:rsidRPr="00CC27B7">
        <w:rPr>
          <w:b/>
        </w:rPr>
        <w:t xml:space="preserve">Art. 160 i art. 165 </w:t>
      </w:r>
    </w:p>
    <w:p w:rsidR="005B1F3A" w:rsidRPr="004104BF" w:rsidRDefault="005B1F3A" w:rsidP="00D00A75">
      <w:pPr>
        <w:pStyle w:val="NIEARTTEKSTtekstnieartykuowanynppodstprawnarozplubpreambua"/>
      </w:pPr>
      <w:r w:rsidRPr="004104BF">
        <w:t>Proponowana zmiana art. 160 § 1 pkt2  modyfikuje zadania Państwowej Komisji Wyborczej. Po uruchomieniu CRW Państwowa Komisja Wyborcza będzie sprawować nadzór nad poprawnością aktualizacji wpisów w tym rejestrze.  Zakres uprawnień Państwowej Komisji Wyborczej w tym obszarze określa art. 165. Zgodnie z proponowanymi zmianami Państwowa Komisja Wyborcza będzie</w:t>
      </w:r>
      <w:bookmarkStart w:id="9" w:name="mip55174054"/>
      <w:bookmarkEnd w:id="9"/>
      <w:r w:rsidRPr="004104BF">
        <w:t xml:space="preserve"> mogła nadzorować prawidłowość aktualizowania CRW oraz sporządzania spisów wyborców przez gminy</w:t>
      </w:r>
      <w:bookmarkStart w:id="10" w:name="mip55174055"/>
      <w:bookmarkStart w:id="11" w:name="mip55174056"/>
      <w:bookmarkEnd w:id="10"/>
      <w:bookmarkEnd w:id="11"/>
      <w:r w:rsidRPr="004104BF">
        <w:t xml:space="preserve"> i występować z urzędu do właściwych organów o wykreślenie z obwodu wyborców lub spisu wyborców osób, które zostały przypisane do obwodu lub wpisane do spisu z naruszeniem przepisów prawa. </w:t>
      </w:r>
    </w:p>
    <w:p w:rsidR="005B1F3A" w:rsidRPr="004104BF" w:rsidRDefault="005B1F3A" w:rsidP="00D00A75">
      <w:pPr>
        <w:pStyle w:val="NIEARTTEKSTtekstnieartykuowanynppodstprawnarozplubpreambua"/>
      </w:pPr>
      <w:r w:rsidRPr="004104BF">
        <w:t xml:space="preserve">W obszarze zadań informacyjnych o liczbie wyborców i liczbie mieszkańców Państwowa Komisja Wyborcza bazować będzie na danych z CRW, co odciąży gminy z obowiązku przekazywania danych statystycznych do Komisji.   </w:t>
      </w:r>
    </w:p>
    <w:p w:rsidR="005B1F3A" w:rsidRPr="00CC27B7" w:rsidRDefault="005B1F3A" w:rsidP="00D00A75">
      <w:pPr>
        <w:pStyle w:val="NIEARTTEKSTtekstnieartykuowanynppodstprawnarozplubpreambua"/>
        <w:rPr>
          <w:b/>
        </w:rPr>
      </w:pPr>
      <w:r w:rsidRPr="00CC27B7">
        <w:rPr>
          <w:b/>
        </w:rPr>
        <w:t xml:space="preserve">Art. 162 </w:t>
      </w:r>
    </w:p>
    <w:p w:rsidR="005B1F3A" w:rsidRPr="004104BF" w:rsidRDefault="005B1F3A" w:rsidP="00D00A75">
      <w:pPr>
        <w:pStyle w:val="NIEARTTEKSTtekstnieartykuowanynppodstprawnarozplubpreambua"/>
      </w:pPr>
      <w:r w:rsidRPr="004104BF">
        <w:t xml:space="preserve">Zmiana w § 2 i 3 polegająca na zmianie słowa „oprogramowanie” na „ system teleinformatyczny” wiąże się z dodaniem § 4, który przesądza, że system teleinformatyczny prowadzony pod nadzorem Państwowej Komisji Wyborczej zasilany jest danymi Centralnego Rejestru Wyborców w zakresie numerów i granic obwodów głosowania, numerów i granic okręgów wyborczych oraz danymi oraz danymi co do liczby mieszkańców i liczby wyborców.  Przekazywanie danych może mieć miejsce między systemami, a nie między systemem a oprogramowaniem. </w:t>
      </w:r>
    </w:p>
    <w:p w:rsidR="005B1F3A" w:rsidRPr="00CC27B7" w:rsidRDefault="005B1F3A" w:rsidP="00D00A75">
      <w:pPr>
        <w:pStyle w:val="NIEARTTEKSTtekstnieartykuowanynppodstprawnarozplubpreambua"/>
        <w:rPr>
          <w:b/>
        </w:rPr>
      </w:pPr>
      <w:r w:rsidRPr="00CC27B7">
        <w:rPr>
          <w:b/>
        </w:rPr>
        <w:t xml:space="preserve">Art. 199, art. 259, art. 337 </w:t>
      </w:r>
    </w:p>
    <w:p w:rsidR="005B1F3A" w:rsidRPr="004104BF" w:rsidRDefault="005B1F3A" w:rsidP="00D00A75">
      <w:pPr>
        <w:pStyle w:val="NIEARTTEKSTtekstnieartykuowanynppodstprawnarozplubpreambua"/>
      </w:pPr>
      <w:r w:rsidRPr="004104BF">
        <w:t xml:space="preserve">Zmiany mają charakter porządkowy w związku z wprowadzeniem CRW.  </w:t>
      </w:r>
    </w:p>
    <w:p w:rsidR="005B1F3A" w:rsidRPr="00CC27B7" w:rsidRDefault="005B1F3A" w:rsidP="00D00A75">
      <w:pPr>
        <w:pStyle w:val="NIEARTTEKSTtekstnieartykuowanynppodstprawnarozplubpreambua"/>
        <w:rPr>
          <w:b/>
        </w:rPr>
      </w:pPr>
      <w:r w:rsidRPr="00CC27B7">
        <w:rPr>
          <w:b/>
        </w:rPr>
        <w:t>Art. 202, art. 261, art. 340, art. 419, art. 421, art. 455</w:t>
      </w:r>
    </w:p>
    <w:p w:rsidR="005B1F3A" w:rsidRPr="004104BF" w:rsidRDefault="005B1F3A" w:rsidP="00D00A75">
      <w:pPr>
        <w:pStyle w:val="NIEARTTEKSTtekstnieartykuowanynppodstprawnarozplubpreambua"/>
      </w:pPr>
      <w:r w:rsidRPr="004104BF">
        <w:t xml:space="preserve">Istotą zmian jest nałożenie obowiązku na właściwego dyrektora delegatury Krajowego Biura Wyborczego wprowadzania do CRW informacji  o numerach i granicach okręgów wyborczych w wyborach do Sejmu, Senatu, Parlamentu Europejskiego, rady gminy, rady powiatu, sejmiku województwa. </w:t>
      </w:r>
    </w:p>
    <w:p w:rsidR="005B1F3A" w:rsidRPr="00CC27B7" w:rsidRDefault="005B1F3A" w:rsidP="00D00A75">
      <w:pPr>
        <w:pStyle w:val="NIEARTTEKSTtekstnieartykuowanynppodstprawnarozplubpreambua"/>
        <w:rPr>
          <w:b/>
        </w:rPr>
      </w:pPr>
      <w:r w:rsidRPr="00CC27B7">
        <w:rPr>
          <w:b/>
        </w:rPr>
        <w:t xml:space="preserve">Art. 203 </w:t>
      </w:r>
    </w:p>
    <w:p w:rsidR="005B1F3A" w:rsidRPr="004104BF" w:rsidRDefault="005B1F3A" w:rsidP="00D00A75">
      <w:pPr>
        <w:pStyle w:val="NIEARTTEKSTtekstnieartykuowanynppodstprawnarozplubpreambua"/>
      </w:pPr>
      <w:r w:rsidRPr="004104BF">
        <w:lastRenderedPageBreak/>
        <w:t xml:space="preserve">Zmiana ma charakter porządkowy. W związku z wprowadzeniem CRW ustalenie liczby mieszkańców, od której zależy zmiana liczby okręgów do Sejmu dokonywać się będzie w oparciu o dane z CRW. </w:t>
      </w:r>
    </w:p>
    <w:p w:rsidR="005B1F3A" w:rsidRPr="00CC27B7" w:rsidRDefault="005B1F3A" w:rsidP="00D00A75">
      <w:pPr>
        <w:pStyle w:val="NIEARTTEKSTtekstnieartykuowanynppodstprawnarozplubpreambua"/>
        <w:rPr>
          <w:b/>
        </w:rPr>
      </w:pPr>
      <w:r w:rsidRPr="00CC27B7">
        <w:rPr>
          <w:b/>
        </w:rPr>
        <w:t xml:space="preserve">Art. 217 </w:t>
      </w:r>
    </w:p>
    <w:p w:rsidR="005B1F3A" w:rsidRPr="004104BF" w:rsidRDefault="005B1F3A" w:rsidP="00D00A75">
      <w:pPr>
        <w:pStyle w:val="NIEARTTEKSTtekstnieartykuowanynppodstprawnarozplubpreambua"/>
      </w:pPr>
      <w:r w:rsidRPr="004104BF">
        <w:t xml:space="preserve">W razie uzasadnionych wątpliwości co do prawdziwości danych zawartych w wykazie podpisów bądź wiarygodności podpisów poparcia  na listach kandydatów na posłów okręgowa komisja wyborcza dokonywać będzie weryfikacji danych wyborców udzielających poparcia w oparciu o dane zawarte w Centralnym Rejestrze Wyborców.  </w:t>
      </w:r>
    </w:p>
    <w:p w:rsidR="005B1F3A" w:rsidRPr="00CC27B7" w:rsidRDefault="00150135" w:rsidP="00D00A75">
      <w:pPr>
        <w:pStyle w:val="NIEARTTEKSTtekstnieartykuowanynppodstprawnarozplubpreambua"/>
        <w:rPr>
          <w:b/>
        </w:rPr>
      </w:pPr>
      <w:r w:rsidRPr="00CC27B7">
        <w:rPr>
          <w:b/>
        </w:rPr>
        <w:t>Art. 373</w:t>
      </w:r>
      <w:r w:rsidR="005B1F3A" w:rsidRPr="00CC27B7">
        <w:rPr>
          <w:b/>
        </w:rPr>
        <w:t xml:space="preserve"> i art. 375 </w:t>
      </w:r>
    </w:p>
    <w:p w:rsidR="005B1F3A" w:rsidRPr="004104BF" w:rsidRDefault="005B1F3A" w:rsidP="00D00A75">
      <w:pPr>
        <w:pStyle w:val="NIEARTTEKSTtekstnieartykuowanynppodstprawnarozplubpreambua"/>
      </w:pPr>
      <w:r w:rsidRPr="004104BF">
        <w:t>Zmiana ma charakter porządkowy w związku z wprowadzeniem CRW.</w:t>
      </w:r>
    </w:p>
    <w:p w:rsidR="00C377AA" w:rsidRPr="00CC27B7" w:rsidRDefault="005B1F3A" w:rsidP="00D00A75">
      <w:pPr>
        <w:pStyle w:val="NIEARTTEKSTtekstnieartykuowanynppodstprawnarozplubpreambua"/>
        <w:rPr>
          <w:b/>
        </w:rPr>
      </w:pPr>
      <w:r w:rsidRPr="00CC27B7">
        <w:rPr>
          <w:b/>
        </w:rPr>
        <w:t xml:space="preserve">Art. 478 </w:t>
      </w:r>
    </w:p>
    <w:p w:rsidR="005B1F3A" w:rsidRPr="004104BF" w:rsidRDefault="005B1F3A" w:rsidP="00D00A75">
      <w:pPr>
        <w:pStyle w:val="NIEARTTEKSTtekstnieartykuowanynppodstprawnarozplubpreambua"/>
      </w:pPr>
      <w:r w:rsidRPr="004104BF">
        <w:t>Zmiana ma charakter porządkowy w związku z wprowadzeniem CRW.</w:t>
      </w:r>
    </w:p>
    <w:p w:rsidR="005B1F3A" w:rsidRPr="004104BF" w:rsidRDefault="005B1F3A" w:rsidP="00D00A75">
      <w:pPr>
        <w:pStyle w:val="NIEARTTEKSTtekstnieartykuowanynppodstprawnarozplubpreambua"/>
      </w:pPr>
    </w:p>
    <w:p w:rsidR="005B1F3A" w:rsidRPr="00CC27B7" w:rsidRDefault="005B1F3A" w:rsidP="00D00A75">
      <w:pPr>
        <w:pStyle w:val="NIEARTTEKSTtekstnieartykuowanynppodstprawnarozplubpreambua"/>
        <w:rPr>
          <w:rFonts w:ascii="Times New Roman" w:hAnsi="Times New Roman"/>
          <w:b/>
        </w:rPr>
      </w:pPr>
      <w:r w:rsidRPr="00CC27B7">
        <w:rPr>
          <w:rFonts w:ascii="Times New Roman" w:hAnsi="Times New Roman"/>
          <w:b/>
        </w:rPr>
        <w:t>Zm</w:t>
      </w:r>
      <w:r w:rsidR="00D6422C" w:rsidRPr="00CC27B7">
        <w:rPr>
          <w:rFonts w:ascii="Times New Roman" w:hAnsi="Times New Roman"/>
          <w:b/>
        </w:rPr>
        <w:t>iany w przepisach innych ustaw</w:t>
      </w:r>
    </w:p>
    <w:p w:rsidR="005B1F3A" w:rsidRPr="004104BF" w:rsidRDefault="005B1F3A" w:rsidP="00D00A75">
      <w:pPr>
        <w:pStyle w:val="NIEARTTEKSTtekstnieartykuowanynppodstprawnarozplubpreambua"/>
      </w:pPr>
    </w:p>
    <w:p w:rsidR="005B1F3A" w:rsidRPr="004104BF" w:rsidRDefault="005B1F3A" w:rsidP="00D00A75">
      <w:pPr>
        <w:pStyle w:val="NIEARTTEKSTtekstnieartykuowanynppodstprawnarozplubpreambua"/>
      </w:pPr>
      <w:r w:rsidRPr="004104BF">
        <w:t xml:space="preserve">Zmiany w: </w:t>
      </w:r>
    </w:p>
    <w:p w:rsidR="005B1F3A" w:rsidRPr="004104BF" w:rsidRDefault="005B1F3A" w:rsidP="000C7162">
      <w:pPr>
        <w:pStyle w:val="NIEARTTEKSTtekstnieartykuowanynppodstprawnarozplubpreambua"/>
        <w:numPr>
          <w:ilvl w:val="1"/>
          <w:numId w:val="12"/>
        </w:numPr>
      </w:pPr>
      <w:r w:rsidRPr="004104BF">
        <w:t>ustawie z dnia 15 września 2000 r. o referendum lokalnym (Dz. U. z 2019</w:t>
      </w:r>
      <w:r w:rsidR="00150135">
        <w:t xml:space="preserve"> r.</w:t>
      </w:r>
      <w:r w:rsidRPr="004104BF">
        <w:t xml:space="preserve"> poz. 741),</w:t>
      </w:r>
    </w:p>
    <w:p w:rsidR="005B1F3A" w:rsidRPr="004104BF" w:rsidRDefault="005B1F3A" w:rsidP="000C7162">
      <w:pPr>
        <w:pStyle w:val="NIEARTTEKSTtekstnieartykuowanynppodstprawnarozplubpreambua"/>
        <w:numPr>
          <w:ilvl w:val="1"/>
          <w:numId w:val="12"/>
        </w:numPr>
      </w:pPr>
      <w:r w:rsidRPr="004104BF">
        <w:t xml:space="preserve">ustawie z dnia 14 marca 2003 r. o referendum ogólnokrajowym (Dz. U. z 2020 r. poz. 851) </w:t>
      </w:r>
    </w:p>
    <w:p w:rsidR="005B1F3A" w:rsidRPr="004104BF" w:rsidRDefault="005B1F3A" w:rsidP="000C7162">
      <w:pPr>
        <w:pStyle w:val="NIEARTTEKSTtekstnieartykuowanynppodstprawnarozplubpreambua"/>
        <w:numPr>
          <w:ilvl w:val="1"/>
          <w:numId w:val="12"/>
        </w:numPr>
      </w:pPr>
      <w:r w:rsidRPr="004104BF">
        <w:t>ust</w:t>
      </w:r>
      <w:r w:rsidR="00150135">
        <w:t>awie z dnia 27 sierpnia 2009 r.</w:t>
      </w:r>
      <w:r w:rsidRPr="004104BF">
        <w:t xml:space="preserve"> o finansach publicznych (Dz. U. z 2022 r. poz. 1634, z </w:t>
      </w:r>
      <w:proofErr w:type="spellStart"/>
      <w:r w:rsidRPr="004104BF">
        <w:t>późn</w:t>
      </w:r>
      <w:proofErr w:type="spellEnd"/>
      <w:r w:rsidRPr="004104BF">
        <w:t>. zm</w:t>
      </w:r>
      <w:r w:rsidR="009F4396">
        <w:t>.</w:t>
      </w:r>
      <w:r w:rsidR="00150135">
        <w:t>)</w:t>
      </w:r>
    </w:p>
    <w:p w:rsidR="005B1F3A" w:rsidRPr="004104BF" w:rsidRDefault="005B1F3A" w:rsidP="00D00A75">
      <w:pPr>
        <w:pStyle w:val="NIEARTTEKSTtekstnieartykuowanynppodstprawnarozplubpreambua"/>
      </w:pPr>
      <w:r w:rsidRPr="004104BF">
        <w:t xml:space="preserve">mają charakter porządkowy w związku z budową CRW. </w:t>
      </w:r>
    </w:p>
    <w:p w:rsidR="005B1F3A" w:rsidRPr="004104BF" w:rsidRDefault="005B1F3A" w:rsidP="00D00A75">
      <w:pPr>
        <w:pStyle w:val="NIEARTTEKSTtekstnieartykuowanynppodstprawnarozplubpreambua"/>
      </w:pPr>
      <w:r w:rsidRPr="004104BF">
        <w:t>Zmiany w przepisach ustawy 24 września 2010 r. o e</w:t>
      </w:r>
      <w:r w:rsidR="009F4396">
        <w:t>widencji ludności (Dz. U. z 2022</w:t>
      </w:r>
      <w:r w:rsidRPr="004104BF">
        <w:t xml:space="preserve"> r. poz. </w:t>
      </w:r>
      <w:r w:rsidR="009F4396">
        <w:t>1191</w:t>
      </w:r>
      <w:r w:rsidRPr="004104BF">
        <w:t xml:space="preserve">) są konsekwencją zmian w Kodeksie wyborczym, w zakresie w jakim wprowadza on obowiązek posiadania numeru PESEL przez obywateli Unii Europejskiej niebędącymi obywatelami polskimi,  oraz obywateli  Zjednoczonego Królestwa Wielkiej Brytanii i Irlandii Północnej, i mają na celu określenie trybu nadawania numeru PESEL w tych przypadkach. </w:t>
      </w:r>
    </w:p>
    <w:p w:rsidR="005B1F3A" w:rsidRPr="004104BF" w:rsidRDefault="005B1F3A" w:rsidP="00D00A75">
      <w:pPr>
        <w:pStyle w:val="NIEARTTEKSTtekstnieartykuowanynppodstprawnarozplubpreambua"/>
      </w:pPr>
      <w:r w:rsidRPr="004104BF">
        <w:lastRenderedPageBreak/>
        <w:t xml:space="preserve">Wprowadza się również przepisy umożliwiające przekazywanie danych z rejestru PESEL do CRW, co usprawnia obieg danych i zapewnia ich jednolitość w systemie rejestrów państwowych. </w:t>
      </w:r>
    </w:p>
    <w:p w:rsidR="005B1F3A" w:rsidRPr="004104BF" w:rsidRDefault="005B1F3A" w:rsidP="00D00A75">
      <w:pPr>
        <w:pStyle w:val="NIEARTTEKSTtekstnieartykuowanynppodstprawnarozplubpreambua"/>
      </w:pPr>
      <w:bookmarkStart w:id="12" w:name="mip55174057"/>
      <w:bookmarkEnd w:id="12"/>
    </w:p>
    <w:p w:rsidR="005B1F3A" w:rsidRPr="00CC27B7" w:rsidRDefault="00CC27B7" w:rsidP="00D00A75">
      <w:pPr>
        <w:pStyle w:val="NIEARTTEKSTtekstnieartykuowanynppodstprawnarozplubpreambua"/>
        <w:rPr>
          <w:rFonts w:ascii="Times New Roman" w:hAnsi="Times New Roman"/>
          <w:b/>
        </w:rPr>
      </w:pPr>
      <w:r>
        <w:rPr>
          <w:rFonts w:ascii="Times New Roman" w:hAnsi="Times New Roman"/>
          <w:b/>
        </w:rPr>
        <w:t>Przepisy końcowe</w:t>
      </w:r>
    </w:p>
    <w:p w:rsidR="005B1F3A" w:rsidRPr="004104BF" w:rsidRDefault="005B1F3A" w:rsidP="00D00A75">
      <w:pPr>
        <w:pStyle w:val="NIEARTTEKSTtekstnieartykuowanynppodstprawnarozplubpreambua"/>
      </w:pPr>
      <w:r w:rsidRPr="004104BF">
        <w:t xml:space="preserve">Produkcyjne uruchomienie CRW wymaga wcześniejszych przygotowań w zakresie zasilenia tego rejestru danymi. Od strony technicznej należy podkreślić, że do CRW zostaną pobrane dane z dwóch systemów. </w:t>
      </w:r>
    </w:p>
    <w:p w:rsidR="005B1F3A" w:rsidRPr="004104BF" w:rsidRDefault="005B1F3A" w:rsidP="00D00A75">
      <w:pPr>
        <w:pStyle w:val="NIEARTTEKSTtekstnieartykuowanynppodstprawnarozplubpreambua"/>
      </w:pPr>
      <w:r w:rsidRPr="004104BF">
        <w:t>Pierwszym z nich jest system WOW, tj. - aktualnie wykorzystywany system przez KBW do wsparcia organizacji wyborów. Migrowanie z niego będą dane takie jak:</w:t>
      </w:r>
    </w:p>
    <w:p w:rsidR="005B1F3A" w:rsidRPr="0005603A" w:rsidRDefault="005B1F3A" w:rsidP="000C7162">
      <w:pPr>
        <w:pStyle w:val="NIEARTTEKSTtekstnieartykuowanynppodstprawnarozplubpreambua"/>
        <w:numPr>
          <w:ilvl w:val="1"/>
          <w:numId w:val="13"/>
        </w:numPr>
        <w:rPr>
          <w:rFonts w:ascii="Times New Roman" w:hAnsi="Times New Roman"/>
        </w:rPr>
      </w:pPr>
      <w:r w:rsidRPr="0005603A">
        <w:rPr>
          <w:rFonts w:ascii="Times New Roman" w:hAnsi="Times New Roman"/>
        </w:rPr>
        <w:t>dane związane z obwodami i obwodowymi komisjami wyborczymi,</w:t>
      </w:r>
    </w:p>
    <w:p w:rsidR="005B1F3A" w:rsidRPr="0005603A" w:rsidRDefault="005B1F3A" w:rsidP="000C7162">
      <w:pPr>
        <w:pStyle w:val="NIEARTTEKSTtekstnieartykuowanynppodstprawnarozplubpreambua"/>
        <w:numPr>
          <w:ilvl w:val="1"/>
          <w:numId w:val="13"/>
        </w:numPr>
        <w:rPr>
          <w:rFonts w:ascii="Times New Roman" w:hAnsi="Times New Roman"/>
        </w:rPr>
      </w:pPr>
      <w:r w:rsidRPr="0005603A">
        <w:rPr>
          <w:rFonts w:ascii="Times New Roman" w:hAnsi="Times New Roman"/>
        </w:rPr>
        <w:t>dane związane z delegaturami,</w:t>
      </w:r>
    </w:p>
    <w:p w:rsidR="005B1F3A" w:rsidRPr="0005603A" w:rsidRDefault="005B1F3A" w:rsidP="000C7162">
      <w:pPr>
        <w:pStyle w:val="NIEARTTEKSTtekstnieartykuowanynppodstprawnarozplubpreambua"/>
        <w:numPr>
          <w:ilvl w:val="1"/>
          <w:numId w:val="13"/>
        </w:numPr>
        <w:rPr>
          <w:rFonts w:ascii="Times New Roman" w:hAnsi="Times New Roman"/>
        </w:rPr>
      </w:pPr>
      <w:r w:rsidRPr="0005603A">
        <w:rPr>
          <w:rFonts w:ascii="Times New Roman" w:hAnsi="Times New Roman"/>
        </w:rPr>
        <w:t>dane związane okręgami wyborczymi,</w:t>
      </w:r>
    </w:p>
    <w:p w:rsidR="005B1F3A" w:rsidRPr="0005603A" w:rsidRDefault="005B1F3A" w:rsidP="000C7162">
      <w:pPr>
        <w:pStyle w:val="NIEARTTEKSTtekstnieartykuowanynppodstprawnarozplubpreambua"/>
        <w:numPr>
          <w:ilvl w:val="1"/>
          <w:numId w:val="13"/>
        </w:numPr>
        <w:rPr>
          <w:rFonts w:ascii="Times New Roman" w:hAnsi="Times New Roman"/>
        </w:rPr>
      </w:pPr>
      <w:r w:rsidRPr="0005603A">
        <w:rPr>
          <w:rFonts w:ascii="Times New Roman" w:hAnsi="Times New Roman"/>
        </w:rPr>
        <w:t>adresy zamieszkania wyborców z części A,</w:t>
      </w:r>
    </w:p>
    <w:p w:rsidR="005B1F3A" w:rsidRPr="0005603A" w:rsidRDefault="005B1F3A" w:rsidP="000C7162">
      <w:pPr>
        <w:pStyle w:val="NIEARTTEKSTtekstnieartykuowanynppodstprawnarozplubpreambua"/>
        <w:numPr>
          <w:ilvl w:val="1"/>
          <w:numId w:val="13"/>
        </w:numPr>
        <w:rPr>
          <w:rFonts w:ascii="Times New Roman" w:hAnsi="Times New Roman"/>
        </w:rPr>
      </w:pPr>
      <w:r w:rsidRPr="0005603A">
        <w:rPr>
          <w:rFonts w:ascii="Times New Roman" w:hAnsi="Times New Roman"/>
        </w:rPr>
        <w:t>adresy zamieszkania wyborców z części B,</w:t>
      </w:r>
    </w:p>
    <w:p w:rsidR="005B1F3A" w:rsidRPr="0005603A" w:rsidRDefault="005B1F3A" w:rsidP="000C7162">
      <w:pPr>
        <w:pStyle w:val="NIEARTTEKSTtekstnieartykuowanynppodstprawnarozplubpreambua"/>
        <w:numPr>
          <w:ilvl w:val="1"/>
          <w:numId w:val="13"/>
        </w:numPr>
        <w:rPr>
          <w:rFonts w:ascii="Times New Roman" w:hAnsi="Times New Roman"/>
        </w:rPr>
      </w:pPr>
      <w:r w:rsidRPr="0005603A">
        <w:rPr>
          <w:rFonts w:ascii="Times New Roman" w:hAnsi="Times New Roman"/>
        </w:rPr>
        <w:t xml:space="preserve">lista osób pozbawionych prawa wybierania. </w:t>
      </w:r>
    </w:p>
    <w:p w:rsidR="005B1F3A" w:rsidRPr="004104BF" w:rsidRDefault="005B1F3A" w:rsidP="00D00A75">
      <w:pPr>
        <w:pStyle w:val="NIEARTTEKSTtekstnieartykuowanynppodstprawnarozplubpreambua"/>
      </w:pPr>
      <w:r w:rsidRPr="004104BF">
        <w:t xml:space="preserve">Drugim systemem wykorzystanym do zasilenia CRW będzie rejestr PESEL, z którego zostaną pobrane </w:t>
      </w:r>
    </w:p>
    <w:p w:rsidR="005B1F3A" w:rsidRPr="004104BF" w:rsidRDefault="005B1F3A" w:rsidP="000C7162">
      <w:pPr>
        <w:pStyle w:val="NIEARTTEKSTtekstnieartykuowanynppodstprawnarozplubpreambua"/>
        <w:numPr>
          <w:ilvl w:val="1"/>
          <w:numId w:val="14"/>
        </w:numPr>
      </w:pPr>
      <w:r w:rsidRPr="004104BF">
        <w:t>dane osobowe oraz aktualne adresy zameldowania na pobyt stały wyborców z części A,</w:t>
      </w:r>
    </w:p>
    <w:p w:rsidR="005B1F3A" w:rsidRPr="004104BF" w:rsidRDefault="005B1F3A" w:rsidP="000C7162">
      <w:pPr>
        <w:pStyle w:val="NIEARTTEKSTtekstnieartykuowanynppodstprawnarozplubpreambua"/>
        <w:numPr>
          <w:ilvl w:val="1"/>
          <w:numId w:val="14"/>
        </w:numPr>
      </w:pPr>
      <w:r w:rsidRPr="004104BF">
        <w:rPr>
          <w:rFonts w:eastAsia="Times New Roman"/>
        </w:rPr>
        <w:t>dane osobowe wyborców z części B,</w:t>
      </w:r>
    </w:p>
    <w:p w:rsidR="005B1F3A" w:rsidRPr="004104BF" w:rsidRDefault="005B1F3A" w:rsidP="000C7162">
      <w:pPr>
        <w:pStyle w:val="NIEARTTEKSTtekstnieartykuowanynppodstprawnarozplubpreambua"/>
        <w:numPr>
          <w:ilvl w:val="1"/>
          <w:numId w:val="14"/>
        </w:numPr>
      </w:pPr>
      <w:r w:rsidRPr="004104BF">
        <w:rPr>
          <w:rFonts w:eastAsia="Times New Roman"/>
        </w:rPr>
        <w:t>aktualne adresy zameldowania na pobyt stały mieszkańców niebędących wyborcami.</w:t>
      </w:r>
    </w:p>
    <w:p w:rsidR="005B1F3A" w:rsidRPr="004104BF" w:rsidRDefault="005B1F3A" w:rsidP="00D00A75">
      <w:pPr>
        <w:pStyle w:val="NIEARTTEKSTtekstnieartykuowanynppodstprawnarozplubpreambua"/>
        <w:rPr>
          <w:rFonts w:eastAsia="Times New Roman"/>
        </w:rPr>
      </w:pPr>
    </w:p>
    <w:p w:rsidR="005B1F3A" w:rsidRPr="004104BF" w:rsidRDefault="005B1F3A" w:rsidP="00D00A75">
      <w:pPr>
        <w:pStyle w:val="NIEARTTEKSTtekstnieartykuowanynppodstprawnarozplubpreambua"/>
        <w:rPr>
          <w:rFonts w:eastAsia="Times New Roman"/>
        </w:rPr>
      </w:pPr>
      <w:r w:rsidRPr="004104BF">
        <w:rPr>
          <w:rFonts w:eastAsia="Times New Roman"/>
        </w:rPr>
        <w:t xml:space="preserve">Pobranie danych z systemu WOW w zakresie adresów zamieszkania wyborców z części A i B oraz pozbawienia prawa wybierania wymaga ich uprzedniego wprowadzenia do tego systemu przez gminy).  Pobranie natomiast z systemu WOW danych związanych z obwodami i okręgami wyborczymi wymaga korekty postanowień komisarzy wyborczy w zakresie </w:t>
      </w:r>
      <w:r w:rsidRPr="004104BF">
        <w:rPr>
          <w:rFonts w:eastAsia="Times New Roman"/>
        </w:rPr>
        <w:lastRenderedPageBreak/>
        <w:t xml:space="preserve">uaktualnienia opisów granic obwodów głosowania oraz okręgów wyborczych. Opisy te muszą zostać dostosowane do sposobu opisywania granic w systemie, tj. punkty adresowe muszą mieć swoje odniesienie w kodach TERYT i w związku z tym nie mogą być określane w sposób zwyczajowy przyjęty w odniesieniu np. do określonych obiektów geograficznych. </w:t>
      </w:r>
    </w:p>
    <w:p w:rsidR="005B1F3A" w:rsidRPr="004104BF" w:rsidRDefault="005B1F3A" w:rsidP="00D00A75">
      <w:pPr>
        <w:pStyle w:val="NIEARTTEKSTtekstnieartykuowanynppodstprawnarozplubpreambua"/>
        <w:rPr>
          <w:rFonts w:eastAsia="Times New Roman"/>
        </w:rPr>
      </w:pPr>
      <w:r w:rsidRPr="004104BF">
        <w:rPr>
          <w:rFonts w:eastAsia="Times New Roman"/>
        </w:rPr>
        <w:t xml:space="preserve">Pobranie danych z systemu WOW i rejestru PESEL umożliwi przypisanie wyborców do obwodów i okręgów. Zebrane dane przed ich wykorzystaniem zostaną zweryfikowane dodatkowo przez gminę.  </w:t>
      </w:r>
    </w:p>
    <w:p w:rsidR="005B1F3A" w:rsidRPr="004104BF" w:rsidRDefault="005B1F3A" w:rsidP="00D00A75">
      <w:pPr>
        <w:pStyle w:val="NIEARTTEKSTtekstnieartykuowanynppodstprawnarozplubpreambua"/>
        <w:rPr>
          <w:rFonts w:eastAsia="Times New Roman"/>
        </w:rPr>
      </w:pPr>
      <w:r w:rsidRPr="004104BF">
        <w:rPr>
          <w:rFonts w:eastAsia="Times New Roman"/>
        </w:rPr>
        <w:t>Ustawa w pełnym zakresie wejdzie w życie w momencie osiągnięcia gotowości do produkcyjnego wdrożenia Centralnego Rejestru Wyborców. Poszczególne etapy będą realizowane sekwencyjnie, a ich wdrożenie ogłaszane będzie w drodze komunikatów.</w:t>
      </w:r>
    </w:p>
    <w:p w:rsidR="005B1F3A" w:rsidRPr="004104BF" w:rsidRDefault="005B1F3A" w:rsidP="00D00A75">
      <w:pPr>
        <w:pStyle w:val="NIEARTTEKSTtekstnieartykuowanynppodstprawnarozplubpreambua"/>
        <w:rPr>
          <w:rFonts w:eastAsia="Times New Roman"/>
        </w:rPr>
      </w:pPr>
    </w:p>
    <w:p w:rsidR="005B1F3A" w:rsidRPr="00CC27B7" w:rsidRDefault="005B1F3A" w:rsidP="00D00A75">
      <w:pPr>
        <w:pStyle w:val="NIEARTTEKSTtekstnieartykuowanynppodstprawnarozplubpreambua"/>
        <w:rPr>
          <w:rFonts w:ascii="Times New Roman" w:eastAsia="Times New Roman" w:hAnsi="Times New Roman"/>
          <w:b/>
        </w:rPr>
      </w:pPr>
      <w:r w:rsidRPr="00CC27B7">
        <w:rPr>
          <w:rFonts w:ascii="Times New Roman" w:eastAsia="Times New Roman" w:hAnsi="Times New Roman"/>
          <w:b/>
        </w:rPr>
        <w:t>Informacje ogólne</w:t>
      </w:r>
    </w:p>
    <w:p w:rsidR="005B1F3A" w:rsidRDefault="005B1F3A" w:rsidP="00D00A75">
      <w:pPr>
        <w:pStyle w:val="NIEARTTEKSTtekstnieartykuowanynppodstprawnarozplubpreambua"/>
        <w:rPr>
          <w:rFonts w:eastAsia="Times New Roman"/>
        </w:rPr>
      </w:pPr>
      <w:r w:rsidRPr="004104BF">
        <w:rPr>
          <w:rFonts w:eastAsia="Times New Roman"/>
        </w:rPr>
        <w:t xml:space="preserve">Projektowane przepisy nie mają wpływu na małe i średnie przedsiębiorstwa. </w:t>
      </w:r>
    </w:p>
    <w:p w:rsidR="005B1F3A" w:rsidRDefault="005B1F3A" w:rsidP="00D00A75">
      <w:pPr>
        <w:pStyle w:val="NIEARTTEKSTtekstnieartykuowanynppodstprawnarozplubpreambua"/>
        <w:rPr>
          <w:rFonts w:eastAsia="Times New Roman"/>
        </w:rPr>
      </w:pPr>
      <w:r w:rsidRPr="004104BF">
        <w:rPr>
          <w:rFonts w:eastAsia="Times New Roman"/>
        </w:rPr>
        <w:t xml:space="preserve">Projektowana ustawa nie będzie mieć wpływu na sytuację ekonomiczną i społeczną rodziny oraz osób starszych. </w:t>
      </w:r>
    </w:p>
    <w:p w:rsidR="005B1F3A" w:rsidRDefault="005B1F3A" w:rsidP="00D00A75">
      <w:pPr>
        <w:pStyle w:val="NIEARTTEKSTtekstnieartykuowanynppodstprawnarozplubpreambua"/>
        <w:rPr>
          <w:rFonts w:eastAsia="Times New Roman"/>
        </w:rPr>
      </w:pPr>
      <w:r w:rsidRPr="004104BF">
        <w:rPr>
          <w:rFonts w:eastAsia="Times New Roman"/>
        </w:rPr>
        <w:t xml:space="preserve">Stosownie do postanowień art. 5 ustawy z dnia 7 lipca 2005 r. o działalności lobbingowej w procesie stanowienia prawa, projekt ustawy zostanie udostępniony w Biuletynie Informacji Publicznej Ministra Cyfryzacji. </w:t>
      </w:r>
    </w:p>
    <w:p w:rsidR="005B1F3A" w:rsidRDefault="005B1F3A" w:rsidP="00D00A75">
      <w:pPr>
        <w:pStyle w:val="NIEARTTEKSTtekstnieartykuowanynppodstprawnarozplubpreambua"/>
        <w:rPr>
          <w:rFonts w:eastAsia="Times New Roman"/>
        </w:rPr>
      </w:pPr>
      <w:r w:rsidRPr="004104BF">
        <w:rPr>
          <w:rFonts w:eastAsia="Times New Roman"/>
        </w:rPr>
        <w:t>Ponadto</w:t>
      </w:r>
      <w:r w:rsidR="00CC27B7">
        <w:rPr>
          <w:rFonts w:eastAsia="Times New Roman"/>
        </w:rPr>
        <w:t>,</w:t>
      </w:r>
      <w:r w:rsidRPr="004104BF">
        <w:rPr>
          <w:rFonts w:eastAsia="Times New Roman"/>
        </w:rPr>
        <w:t xml:space="preserve"> zgodnie z § 52 ust. 1 uchwały nr 190 Rady Ministrów z dnia 29 października 2013 r. – Regulamin pracy Rady Ministrów projekt ustawy zostanie udostępniony w Biuletynie Informacji Publicznej na stronie podmiotowej Rządowego Centrum Legislacji, w serwisie Rządowy Proces Legislacyjny.</w:t>
      </w:r>
    </w:p>
    <w:p w:rsidR="005B1F3A" w:rsidRDefault="005B1F3A" w:rsidP="00D00A75">
      <w:pPr>
        <w:pStyle w:val="NIEARTTEKSTtekstnieartykuowanynppodstprawnarozplubpreambua"/>
        <w:rPr>
          <w:rFonts w:eastAsia="Times New Roman"/>
        </w:rPr>
      </w:pPr>
      <w:r w:rsidRPr="004104BF">
        <w:rPr>
          <w:rFonts w:eastAsia="Times New Roman"/>
        </w:rPr>
        <w:t xml:space="preserve">Projekt ustawy nie jest sprzeczny z prawem Unii Europejskiej. </w:t>
      </w:r>
    </w:p>
    <w:p w:rsidR="005B1F3A" w:rsidRPr="004104BF" w:rsidRDefault="005B1F3A" w:rsidP="00D00A75">
      <w:pPr>
        <w:pStyle w:val="NIEARTTEKSTtekstnieartykuowanynppodstprawnarozplubpreambua"/>
        <w:rPr>
          <w:rFonts w:eastAsia="Times New Roman"/>
        </w:rPr>
      </w:pPr>
      <w:r w:rsidRPr="004104BF">
        <w:rPr>
          <w:rFonts w:eastAsia="Times New Roman"/>
        </w:rPr>
        <w:t>Projekt ustawy nie wymaga przedstawienia właściwym instytucjom i organom Unii Europejskiej, w tym Europejskiemu Bankowi Centralnemu, celem uzyskania opinii, dokonania powiadomienia, konsultacji albo uzgodnienia.</w:t>
      </w:r>
    </w:p>
    <w:p w:rsidR="00FC5657" w:rsidRDefault="00FC5657" w:rsidP="00E16710">
      <w:pPr>
        <w:spacing w:after="120" w:line="240" w:lineRule="auto"/>
        <w:jc w:val="both"/>
        <w:sectPr w:rsidR="00FC5657" w:rsidSect="001A7F15">
          <w:headerReference w:type="default" r:id="rId12"/>
          <w:footnotePr>
            <w:numRestart w:val="eachSect"/>
          </w:footnotePr>
          <w:pgSz w:w="11906" w:h="16838"/>
          <w:pgMar w:top="1560" w:right="1434" w:bottom="1560" w:left="1418" w:header="709" w:footer="709" w:gutter="0"/>
          <w:cols w:space="708"/>
          <w:titlePg/>
          <w:docGrid w:linePitch="254"/>
        </w:sectPr>
      </w:pP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295"/>
        <w:gridCol w:w="170"/>
        <w:gridCol w:w="231"/>
        <w:gridCol w:w="479"/>
        <w:gridCol w:w="263"/>
        <w:gridCol w:w="201"/>
        <w:gridCol w:w="495"/>
        <w:gridCol w:w="642"/>
        <w:gridCol w:w="54"/>
        <w:gridCol w:w="196"/>
        <w:gridCol w:w="228"/>
        <w:gridCol w:w="272"/>
        <w:gridCol w:w="466"/>
        <w:gridCol w:w="230"/>
        <w:gridCol w:w="696"/>
        <w:gridCol w:w="175"/>
        <w:gridCol w:w="521"/>
        <w:gridCol w:w="189"/>
        <w:gridCol w:w="462"/>
        <w:gridCol w:w="45"/>
        <w:gridCol w:w="350"/>
        <w:gridCol w:w="346"/>
        <w:gridCol w:w="329"/>
        <w:gridCol w:w="367"/>
        <w:gridCol w:w="476"/>
        <w:gridCol w:w="220"/>
        <w:gridCol w:w="1182"/>
      </w:tblGrid>
      <w:tr w:rsidR="00FC5657" w:rsidRPr="00FC5657" w:rsidTr="000D1476">
        <w:trPr>
          <w:trHeight w:val="1611"/>
          <w:jc w:val="center"/>
        </w:trPr>
        <w:tc>
          <w:tcPr>
            <w:tcW w:w="6737" w:type="dxa"/>
            <w:gridSpan w:val="17"/>
          </w:tcPr>
          <w:p w:rsidR="00FC5657" w:rsidRPr="00FC5657" w:rsidRDefault="00FC5657" w:rsidP="00FC5657">
            <w:pPr>
              <w:widowControl/>
              <w:autoSpaceDE/>
              <w:autoSpaceDN/>
              <w:adjustRightInd/>
              <w:spacing w:before="120" w:line="240" w:lineRule="auto"/>
              <w:ind w:hanging="45"/>
              <w:rPr>
                <w:rFonts w:eastAsia="Calibri" w:cs="Times New Roman"/>
                <w:color w:val="000000"/>
                <w:sz w:val="22"/>
                <w:szCs w:val="22"/>
                <w:lang w:eastAsia="en-US"/>
              </w:rPr>
            </w:pPr>
            <w:bookmarkStart w:id="13" w:name="t1"/>
            <w:r w:rsidRPr="00FC5657">
              <w:rPr>
                <w:rFonts w:eastAsia="Calibri" w:cs="Times New Roman"/>
                <w:b/>
                <w:color w:val="000000"/>
                <w:sz w:val="22"/>
                <w:szCs w:val="22"/>
                <w:lang w:eastAsia="en-US"/>
              </w:rPr>
              <w:lastRenderedPageBreak/>
              <w:t>Nazwa projektu</w:t>
            </w:r>
          </w:p>
          <w:p w:rsidR="00FC5657" w:rsidRPr="00FC5657" w:rsidRDefault="00FC5657" w:rsidP="00FC5657">
            <w:pPr>
              <w:widowControl/>
              <w:autoSpaceDE/>
              <w:autoSpaceDN/>
              <w:adjustRightInd/>
              <w:spacing w:line="276" w:lineRule="auto"/>
              <w:jc w:val="both"/>
              <w:rPr>
                <w:rFonts w:eastAsia="Calibri" w:cs="Times New Roman"/>
                <w:sz w:val="21"/>
                <w:szCs w:val="22"/>
                <w:lang w:eastAsia="en-US"/>
              </w:rPr>
            </w:pPr>
            <w:r w:rsidRPr="00FC5657">
              <w:rPr>
                <w:rFonts w:eastAsia="Calibri" w:cs="Times New Roman"/>
                <w:sz w:val="21"/>
                <w:szCs w:val="22"/>
                <w:lang w:eastAsia="en-US"/>
              </w:rPr>
              <w:t>Ustawa o zmianie ustawy – Kodeks wyborczy oraz niektórych innych ustaw</w:t>
            </w:r>
          </w:p>
          <w:p w:rsidR="00FC5657" w:rsidRPr="00FC5657" w:rsidRDefault="00FC5657" w:rsidP="00FC5657">
            <w:pPr>
              <w:widowControl/>
              <w:autoSpaceDE/>
              <w:autoSpaceDN/>
              <w:adjustRightInd/>
              <w:spacing w:before="120" w:line="240" w:lineRule="auto"/>
              <w:ind w:hanging="45"/>
              <w:rPr>
                <w:rFonts w:eastAsia="Calibri" w:cs="Times New Roman"/>
                <w:b/>
                <w:color w:val="000000"/>
                <w:sz w:val="22"/>
                <w:szCs w:val="22"/>
                <w:lang w:eastAsia="en-US"/>
              </w:rPr>
            </w:pPr>
            <w:r w:rsidRPr="00FC5657">
              <w:rPr>
                <w:rFonts w:eastAsia="Calibri" w:cs="Times New Roman"/>
                <w:b/>
                <w:color w:val="000000"/>
                <w:sz w:val="22"/>
                <w:szCs w:val="22"/>
                <w:lang w:eastAsia="en-US"/>
              </w:rPr>
              <w:t>Ministerstwo wiodące i ministerstwa współpracujące</w:t>
            </w:r>
          </w:p>
          <w:bookmarkEnd w:id="13"/>
          <w:p w:rsidR="00FC5657" w:rsidRPr="00FC5657" w:rsidRDefault="00FC5657" w:rsidP="00FC5657">
            <w:pPr>
              <w:widowControl/>
              <w:autoSpaceDE/>
              <w:autoSpaceDN/>
              <w:adjustRightInd/>
              <w:spacing w:line="240" w:lineRule="auto"/>
              <w:ind w:hanging="34"/>
              <w:rPr>
                <w:rFonts w:eastAsia="Calibri" w:cs="Times New Roman"/>
                <w:color w:val="000000"/>
                <w:sz w:val="22"/>
                <w:szCs w:val="22"/>
                <w:lang w:eastAsia="en-US"/>
              </w:rPr>
            </w:pPr>
            <w:r w:rsidRPr="00FC5657">
              <w:rPr>
                <w:rFonts w:eastAsia="Calibri" w:cs="Times New Roman"/>
                <w:color w:val="000000"/>
                <w:sz w:val="22"/>
                <w:szCs w:val="22"/>
                <w:lang w:eastAsia="en-US"/>
              </w:rPr>
              <w:t xml:space="preserve">Kancelaria Prezesa Rady Ministrów </w:t>
            </w:r>
          </w:p>
          <w:p w:rsidR="00FC5657" w:rsidRPr="00FC5657" w:rsidRDefault="00FC5657" w:rsidP="00FC5657">
            <w:pPr>
              <w:widowControl/>
              <w:autoSpaceDE/>
              <w:autoSpaceDN/>
              <w:adjustRightInd/>
              <w:spacing w:line="240" w:lineRule="auto"/>
              <w:ind w:hanging="34"/>
              <w:rPr>
                <w:rFonts w:eastAsia="Calibri" w:cs="Times New Roman"/>
                <w:color w:val="000000"/>
                <w:sz w:val="22"/>
                <w:szCs w:val="22"/>
                <w:lang w:eastAsia="en-US"/>
              </w:rPr>
            </w:pPr>
          </w:p>
          <w:p w:rsidR="00FC5657" w:rsidRPr="00FC5657" w:rsidRDefault="00FC5657" w:rsidP="00FC5657">
            <w:pPr>
              <w:widowControl/>
              <w:autoSpaceDE/>
              <w:autoSpaceDN/>
              <w:adjustRightInd/>
              <w:spacing w:line="240" w:lineRule="auto"/>
              <w:rPr>
                <w:rFonts w:eastAsia="Calibri" w:cs="Times New Roman"/>
                <w:b/>
                <w:sz w:val="21"/>
                <w:szCs w:val="22"/>
                <w:lang w:eastAsia="en-US"/>
              </w:rPr>
            </w:pPr>
            <w:r w:rsidRPr="00FC5657">
              <w:rPr>
                <w:rFonts w:eastAsia="Calibri" w:cs="Times New Roman"/>
                <w:b/>
                <w:sz w:val="21"/>
                <w:szCs w:val="22"/>
                <w:lang w:eastAsia="en-US"/>
              </w:rPr>
              <w:t xml:space="preserve">Osoba odpowiedzialna za projekt w randze Ministra, Sekretarza Stanu lub Podsekretarza Stanu </w:t>
            </w:r>
          </w:p>
          <w:p w:rsidR="00FC5657" w:rsidRPr="00FC5657" w:rsidRDefault="00FC5657" w:rsidP="00FC5657">
            <w:pPr>
              <w:widowControl/>
              <w:autoSpaceDE/>
              <w:autoSpaceDN/>
              <w:adjustRightInd/>
              <w:spacing w:line="240" w:lineRule="auto"/>
              <w:rPr>
                <w:rFonts w:eastAsia="Calibri" w:cs="Times New Roman"/>
                <w:sz w:val="22"/>
                <w:szCs w:val="22"/>
                <w:lang w:eastAsia="en-US"/>
              </w:rPr>
            </w:pPr>
            <w:r w:rsidRPr="00FC5657">
              <w:rPr>
                <w:rFonts w:eastAsia="Calibri" w:cs="Times New Roman"/>
                <w:sz w:val="21"/>
                <w:szCs w:val="22"/>
                <w:lang w:eastAsia="en-US"/>
              </w:rPr>
              <w:t xml:space="preserve">Janusz Cieszyński -  Sekretarz Stanu </w:t>
            </w:r>
            <w:r w:rsidRPr="00FC5657">
              <w:rPr>
                <w:rFonts w:eastAsia="Calibri" w:cs="Times New Roman"/>
                <w:sz w:val="22"/>
                <w:szCs w:val="22"/>
                <w:lang w:eastAsia="en-US"/>
              </w:rPr>
              <w:t xml:space="preserve">w Kancelarii Prezesa Rady Ministrów </w:t>
            </w:r>
          </w:p>
          <w:p w:rsidR="00FC5657" w:rsidRPr="00FC5657" w:rsidRDefault="00FC5657" w:rsidP="00FC5657">
            <w:pPr>
              <w:widowControl/>
              <w:autoSpaceDE/>
              <w:autoSpaceDN/>
              <w:adjustRightInd/>
              <w:spacing w:line="240" w:lineRule="auto"/>
              <w:rPr>
                <w:rFonts w:eastAsia="Calibri" w:cs="Times New Roman"/>
                <w:sz w:val="21"/>
                <w:szCs w:val="22"/>
                <w:lang w:eastAsia="en-US"/>
              </w:rPr>
            </w:pPr>
          </w:p>
          <w:p w:rsidR="00FC5657" w:rsidRPr="00FC5657" w:rsidRDefault="00FC5657" w:rsidP="00FC5657">
            <w:pPr>
              <w:widowControl/>
              <w:autoSpaceDE/>
              <w:autoSpaceDN/>
              <w:adjustRightInd/>
              <w:spacing w:before="120" w:line="240" w:lineRule="auto"/>
              <w:rPr>
                <w:rFonts w:eastAsia="Calibri" w:cs="Times New Roman"/>
                <w:b/>
                <w:color w:val="000000"/>
                <w:sz w:val="22"/>
                <w:szCs w:val="22"/>
                <w:lang w:eastAsia="en-US"/>
              </w:rPr>
            </w:pPr>
            <w:r w:rsidRPr="00FC5657">
              <w:rPr>
                <w:rFonts w:eastAsia="Calibri" w:cs="Times New Roman"/>
                <w:b/>
                <w:color w:val="000000"/>
                <w:sz w:val="22"/>
                <w:szCs w:val="22"/>
                <w:lang w:eastAsia="en-US"/>
              </w:rPr>
              <w:t>Kontakt do opiekuna merytorycznego projektu</w:t>
            </w:r>
          </w:p>
          <w:p w:rsidR="00FC5657" w:rsidRPr="00FC5657" w:rsidRDefault="00FC5657" w:rsidP="00B841C9">
            <w:pPr>
              <w:widowControl/>
              <w:autoSpaceDE/>
              <w:autoSpaceDN/>
              <w:adjustRightInd/>
              <w:spacing w:line="240" w:lineRule="auto"/>
              <w:ind w:hanging="45"/>
              <w:rPr>
                <w:rFonts w:eastAsia="Calibri" w:cs="Times New Roman"/>
                <w:color w:val="000000"/>
                <w:sz w:val="22"/>
                <w:szCs w:val="22"/>
                <w:lang w:eastAsia="en-US"/>
              </w:rPr>
            </w:pPr>
            <w:r w:rsidRPr="00FC5657">
              <w:rPr>
                <w:rFonts w:eastAsia="Calibri" w:cs="Times New Roman"/>
                <w:color w:val="000000"/>
                <w:sz w:val="22"/>
                <w:szCs w:val="22"/>
                <w:lang w:eastAsia="en-US"/>
              </w:rPr>
              <w:t xml:space="preserve">Katarzyna Kopytowska – Zastępca Dyrektora Departamentu Zarządzania Systemami w Kancelarii Prezesa Rady Ministrów </w:t>
            </w:r>
          </w:p>
          <w:p w:rsidR="00FC5657" w:rsidRPr="00FC5657" w:rsidRDefault="00FC5657" w:rsidP="00FC5657">
            <w:pPr>
              <w:widowControl/>
              <w:autoSpaceDE/>
              <w:autoSpaceDN/>
              <w:adjustRightInd/>
              <w:spacing w:line="240" w:lineRule="auto"/>
              <w:ind w:hanging="34"/>
              <w:rPr>
                <w:rFonts w:eastAsia="Calibri" w:cs="Times New Roman"/>
                <w:color w:val="000000"/>
                <w:sz w:val="22"/>
                <w:szCs w:val="22"/>
                <w:lang w:eastAsia="en-US"/>
              </w:rPr>
            </w:pPr>
          </w:p>
        </w:tc>
        <w:tc>
          <w:tcPr>
            <w:tcW w:w="4298" w:type="dxa"/>
            <w:gridSpan w:val="11"/>
            <w:shd w:val="clear" w:color="auto" w:fill="FFFFFF"/>
          </w:tcPr>
          <w:p w:rsidR="00FC5657" w:rsidRPr="00FC5657" w:rsidRDefault="00FC5657" w:rsidP="00FC5657">
            <w:pPr>
              <w:widowControl/>
              <w:autoSpaceDE/>
              <w:autoSpaceDN/>
              <w:adjustRightInd/>
              <w:spacing w:line="240" w:lineRule="auto"/>
              <w:rPr>
                <w:rFonts w:eastAsia="Calibri" w:cs="Times New Roman"/>
                <w:b/>
                <w:sz w:val="21"/>
                <w:szCs w:val="21"/>
                <w:lang w:eastAsia="en-US"/>
              </w:rPr>
            </w:pPr>
            <w:r w:rsidRPr="00FC5657">
              <w:rPr>
                <w:rFonts w:eastAsia="Calibri" w:cs="Times New Roman"/>
                <w:b/>
                <w:sz w:val="21"/>
                <w:szCs w:val="21"/>
                <w:lang w:eastAsia="en-US"/>
              </w:rPr>
              <w:t>Data sporządzenia</w:t>
            </w:r>
            <w:r w:rsidRPr="00FC5657">
              <w:rPr>
                <w:rFonts w:eastAsia="Calibri" w:cs="Times New Roman"/>
                <w:b/>
                <w:sz w:val="21"/>
                <w:szCs w:val="21"/>
                <w:lang w:eastAsia="en-US"/>
              </w:rPr>
              <w:br/>
            </w:r>
            <w:r w:rsidR="00CC27B7">
              <w:rPr>
                <w:rFonts w:eastAsia="Calibri" w:cs="Times New Roman"/>
                <w:sz w:val="21"/>
                <w:szCs w:val="21"/>
                <w:lang w:eastAsia="en-US"/>
              </w:rPr>
              <w:t>18</w:t>
            </w:r>
            <w:r w:rsidRPr="00FC5657">
              <w:rPr>
                <w:rFonts w:eastAsia="Calibri" w:cs="Times New Roman"/>
                <w:sz w:val="21"/>
                <w:szCs w:val="21"/>
                <w:lang w:eastAsia="en-US"/>
              </w:rPr>
              <w:t xml:space="preserve">.10.2022r. </w:t>
            </w:r>
          </w:p>
          <w:p w:rsidR="00FC5657" w:rsidRPr="00FC5657" w:rsidRDefault="00FC5657" w:rsidP="00FC5657">
            <w:pPr>
              <w:widowControl/>
              <w:autoSpaceDE/>
              <w:autoSpaceDN/>
              <w:adjustRightInd/>
              <w:spacing w:line="240" w:lineRule="auto"/>
              <w:rPr>
                <w:rFonts w:eastAsia="Calibri" w:cs="Times New Roman"/>
                <w:b/>
                <w:sz w:val="22"/>
                <w:szCs w:val="22"/>
                <w:lang w:eastAsia="en-US"/>
              </w:rPr>
            </w:pPr>
          </w:p>
          <w:p w:rsidR="00FC5657" w:rsidRPr="00FC5657" w:rsidRDefault="00FC5657" w:rsidP="00FC5657">
            <w:pPr>
              <w:widowControl/>
              <w:autoSpaceDE/>
              <w:autoSpaceDN/>
              <w:adjustRightInd/>
              <w:spacing w:line="240" w:lineRule="auto"/>
              <w:rPr>
                <w:rFonts w:eastAsia="Calibri" w:cs="Times New Roman"/>
                <w:b/>
                <w:sz w:val="22"/>
                <w:szCs w:val="22"/>
                <w:lang w:eastAsia="en-US"/>
              </w:rPr>
            </w:pPr>
            <w:r w:rsidRPr="00FC5657">
              <w:rPr>
                <w:rFonts w:eastAsia="Calibri" w:cs="Times New Roman"/>
                <w:b/>
                <w:sz w:val="22"/>
                <w:szCs w:val="22"/>
                <w:lang w:eastAsia="en-US"/>
              </w:rPr>
              <w:t xml:space="preserve">Źródło: </w:t>
            </w:r>
          </w:p>
          <w:p w:rsidR="00FC5657" w:rsidRPr="00FC5657" w:rsidRDefault="00FC5657" w:rsidP="00FC5657">
            <w:pPr>
              <w:widowControl/>
              <w:autoSpaceDE/>
              <w:autoSpaceDN/>
              <w:adjustRightInd/>
              <w:spacing w:line="240" w:lineRule="auto"/>
              <w:rPr>
                <w:rFonts w:eastAsia="Calibri" w:cs="Times New Roman"/>
                <w:b/>
                <w:sz w:val="22"/>
                <w:szCs w:val="22"/>
                <w:lang w:eastAsia="en-US"/>
              </w:rPr>
            </w:pPr>
            <w:r w:rsidRPr="00FC5657">
              <w:rPr>
                <w:rFonts w:eastAsia="Calibri" w:cs="Times New Roman"/>
                <w:color w:val="000000"/>
                <w:sz w:val="22"/>
                <w:szCs w:val="22"/>
                <w:lang w:eastAsia="en-US"/>
              </w:rPr>
              <w:t xml:space="preserve">Inicjatywa własna </w:t>
            </w:r>
          </w:p>
          <w:p w:rsidR="00FC5657" w:rsidRPr="00FC5657" w:rsidRDefault="00FC5657" w:rsidP="00FC5657">
            <w:pPr>
              <w:widowControl/>
              <w:autoSpaceDE/>
              <w:autoSpaceDN/>
              <w:adjustRightInd/>
              <w:spacing w:line="240" w:lineRule="auto"/>
              <w:rPr>
                <w:rFonts w:eastAsia="Calibri" w:cs="Times New Roman"/>
                <w:sz w:val="22"/>
                <w:szCs w:val="22"/>
                <w:lang w:eastAsia="en-US"/>
              </w:rPr>
            </w:pPr>
          </w:p>
          <w:p w:rsidR="00FC5657" w:rsidRPr="00FC5657" w:rsidRDefault="00FC5657" w:rsidP="00FC5657">
            <w:pPr>
              <w:widowControl/>
              <w:autoSpaceDE/>
              <w:autoSpaceDN/>
              <w:adjustRightInd/>
              <w:spacing w:before="120" w:line="240" w:lineRule="auto"/>
              <w:rPr>
                <w:rFonts w:eastAsia="Calibri" w:cs="Times New Roman"/>
                <w:b/>
                <w:color w:val="000000"/>
                <w:sz w:val="22"/>
                <w:szCs w:val="22"/>
                <w:lang w:eastAsia="en-US"/>
              </w:rPr>
            </w:pPr>
            <w:r w:rsidRPr="00FC5657">
              <w:rPr>
                <w:rFonts w:eastAsia="Calibri" w:cs="Times New Roman"/>
                <w:b/>
                <w:color w:val="000000"/>
                <w:sz w:val="22"/>
                <w:szCs w:val="22"/>
                <w:lang w:eastAsia="en-US"/>
              </w:rPr>
              <w:t xml:space="preserve">Nr w wykazie prac </w:t>
            </w:r>
          </w:p>
          <w:p w:rsidR="00FC5657" w:rsidRPr="00FC5657" w:rsidRDefault="00FC5657" w:rsidP="00FC5657">
            <w:pPr>
              <w:widowControl/>
              <w:autoSpaceDE/>
              <w:autoSpaceDN/>
              <w:adjustRightInd/>
              <w:spacing w:line="240" w:lineRule="auto"/>
              <w:rPr>
                <w:rFonts w:eastAsia="Calibri" w:cs="Times New Roman"/>
                <w:color w:val="000000"/>
                <w:sz w:val="28"/>
                <w:szCs w:val="28"/>
                <w:lang w:eastAsia="en-US"/>
              </w:rPr>
            </w:pPr>
            <w:r w:rsidRPr="00FC5657">
              <w:rPr>
                <w:rFonts w:eastAsia="Calibri" w:cs="Times New Roman"/>
                <w:color w:val="1B1B1B"/>
                <w:sz w:val="23"/>
                <w:szCs w:val="23"/>
                <w:shd w:val="clear" w:color="auto" w:fill="FFFFFF"/>
                <w:lang w:eastAsia="en-US"/>
              </w:rPr>
              <w:t>UD457</w:t>
            </w:r>
          </w:p>
        </w:tc>
      </w:tr>
      <w:tr w:rsidR="00FC5657" w:rsidRPr="00FC5657" w:rsidTr="000D1476">
        <w:trPr>
          <w:trHeight w:val="142"/>
          <w:jc w:val="center"/>
        </w:trPr>
        <w:tc>
          <w:tcPr>
            <w:tcW w:w="11035" w:type="dxa"/>
            <w:gridSpan w:val="28"/>
            <w:shd w:val="clear" w:color="auto" w:fill="99CCFF"/>
          </w:tcPr>
          <w:p w:rsidR="00FC5657" w:rsidRPr="00FC5657" w:rsidRDefault="00FC5657" w:rsidP="00FC5657">
            <w:pPr>
              <w:widowControl/>
              <w:autoSpaceDE/>
              <w:autoSpaceDN/>
              <w:adjustRightInd/>
              <w:spacing w:line="240" w:lineRule="auto"/>
              <w:ind w:left="57"/>
              <w:jc w:val="center"/>
              <w:rPr>
                <w:rFonts w:eastAsia="Calibri" w:cs="Times New Roman"/>
                <w:b/>
                <w:color w:val="FFFFFF"/>
                <w:sz w:val="32"/>
                <w:szCs w:val="32"/>
                <w:lang w:eastAsia="en-US"/>
              </w:rPr>
            </w:pPr>
            <w:r w:rsidRPr="00FC5657">
              <w:rPr>
                <w:rFonts w:eastAsia="Calibri" w:cs="Times New Roman"/>
                <w:b/>
                <w:color w:val="FFFFFF"/>
                <w:sz w:val="32"/>
                <w:szCs w:val="32"/>
                <w:lang w:eastAsia="en-US"/>
              </w:rPr>
              <w:t>OCENA SKUTKÓW REGULACJI</w:t>
            </w:r>
          </w:p>
        </w:tc>
      </w:tr>
      <w:tr w:rsidR="00FC5657" w:rsidRPr="00FC5657" w:rsidTr="000D1476">
        <w:trPr>
          <w:trHeight w:val="333"/>
          <w:jc w:val="center"/>
        </w:trPr>
        <w:tc>
          <w:tcPr>
            <w:tcW w:w="11035" w:type="dxa"/>
            <w:gridSpan w:val="28"/>
            <w:shd w:val="clear" w:color="auto" w:fill="99CCFF"/>
            <w:vAlign w:val="center"/>
          </w:tcPr>
          <w:p w:rsidR="00FC5657" w:rsidRPr="00FC5657" w:rsidRDefault="00FC5657" w:rsidP="000C7162">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FC5657">
              <w:rPr>
                <w:rFonts w:eastAsia="Calibri" w:cs="Times New Roman"/>
                <w:b/>
                <w:sz w:val="22"/>
                <w:szCs w:val="22"/>
                <w:lang w:eastAsia="en-US"/>
              </w:rPr>
              <w:t>Jaki problem jest rozwiązywany?</w:t>
            </w:r>
            <w:bookmarkStart w:id="14" w:name="Wybór1"/>
            <w:bookmarkEnd w:id="14"/>
          </w:p>
        </w:tc>
      </w:tr>
      <w:tr w:rsidR="00FC5657" w:rsidRPr="00FC5657" w:rsidTr="000D1476">
        <w:trPr>
          <w:trHeight w:val="142"/>
          <w:jc w:val="center"/>
        </w:trPr>
        <w:tc>
          <w:tcPr>
            <w:tcW w:w="11035" w:type="dxa"/>
            <w:gridSpan w:val="28"/>
            <w:shd w:val="clear" w:color="auto" w:fill="FFFFFF"/>
          </w:tcPr>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r w:rsidRPr="00FC5657">
              <w:rPr>
                <w:rFonts w:eastAsia="Calibri" w:cs="Times New Roman"/>
                <w:color w:val="000000"/>
                <w:sz w:val="22"/>
                <w:szCs w:val="22"/>
                <w:lang w:eastAsia="en-US"/>
              </w:rPr>
              <w:t>Dane dotyczące wyborców obecnie przetwarzane są w lokalnych rejestrach wyborców prowadzonych przez organ</w:t>
            </w:r>
            <w:r w:rsidR="00B841C9">
              <w:rPr>
                <w:rFonts w:eastAsia="Calibri" w:cs="Times New Roman"/>
                <w:color w:val="000000"/>
                <w:sz w:val="22"/>
                <w:szCs w:val="22"/>
                <w:lang w:eastAsia="en-US"/>
              </w:rPr>
              <w:t>y gmin. Oznacza to, ż</w:t>
            </w:r>
            <w:r w:rsidRPr="00FC5657">
              <w:rPr>
                <w:rFonts w:eastAsia="Calibri" w:cs="Times New Roman"/>
                <w:color w:val="000000"/>
                <w:sz w:val="22"/>
                <w:szCs w:val="22"/>
                <w:lang w:eastAsia="en-US"/>
              </w:rPr>
              <w:t xml:space="preserve">e istnieje 2,5 tysiąca baz danych o wyborcach w kilkunastu rozwiązaniach informatycznych.  ociąga to za sobą to liczne problemy. Kluczowe kwestie to:  </w:t>
            </w:r>
          </w:p>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r w:rsidRPr="00FC5657">
              <w:rPr>
                <w:rFonts w:eastAsia="Calibri" w:cs="Times New Roman"/>
                <w:color w:val="000000"/>
                <w:sz w:val="22"/>
                <w:szCs w:val="22"/>
                <w:lang w:eastAsia="en-US"/>
              </w:rPr>
              <w:t xml:space="preserve">- brak możliwości transakcyjnego przenoszenia wyborców pomiędzy rejestrami wyborców lub spisami wyborców (taki model stwarza ryzyko figurowania tego samego wyborcy w kilku rejestrach i w konsekwencji w spisach co umożliwia wielokrotne głosowanie w tych samych wyborach); </w:t>
            </w:r>
          </w:p>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r w:rsidRPr="00FC5657">
              <w:rPr>
                <w:rFonts w:eastAsia="Calibri" w:cs="Times New Roman"/>
                <w:color w:val="000000"/>
                <w:sz w:val="22"/>
                <w:szCs w:val="22"/>
                <w:lang w:eastAsia="en-US"/>
              </w:rPr>
              <w:t xml:space="preserve">- czasochłonna i pracochłonna konieczność przekazywania powiadomień między gminami o przenoszeniu wyborców pomiędzy rejestrami wyborców lub spisami wyborców; </w:t>
            </w:r>
          </w:p>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r w:rsidRPr="00FC5657">
              <w:rPr>
                <w:rFonts w:eastAsia="Calibri" w:cs="Times New Roman"/>
                <w:color w:val="000000"/>
                <w:sz w:val="22"/>
                <w:szCs w:val="22"/>
                <w:lang w:eastAsia="en-US"/>
              </w:rPr>
              <w:t>- potencjalna niezgodność danych osobowych zawartych w lokalnych systemach  z danymi zawartymi w rejestrze PESEL;</w:t>
            </w:r>
          </w:p>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r w:rsidRPr="00FC5657">
              <w:rPr>
                <w:rFonts w:eastAsia="Calibri" w:cs="Times New Roman"/>
                <w:color w:val="000000"/>
                <w:sz w:val="22"/>
                <w:szCs w:val="22"/>
                <w:lang w:eastAsia="en-US"/>
              </w:rPr>
              <w:t>- brak łatwego dostępu wyborcy do danych go dotyczących zapisanych w rejestrze wyborczym;</w:t>
            </w:r>
          </w:p>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r w:rsidRPr="00FC5657">
              <w:rPr>
                <w:rFonts w:eastAsia="Calibri" w:cs="Times New Roman"/>
                <w:color w:val="000000"/>
                <w:sz w:val="22"/>
                <w:szCs w:val="22"/>
                <w:lang w:eastAsia="en-US"/>
              </w:rPr>
              <w:t xml:space="preserve">- brak jednolitego standardu przygotowania wyborów, trudności w sprawowaniu nadzoru nad przygotowaniem wyborów. </w:t>
            </w:r>
          </w:p>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p>
        </w:tc>
      </w:tr>
      <w:tr w:rsidR="00FC5657" w:rsidRPr="00FC5657" w:rsidTr="000D1476">
        <w:trPr>
          <w:trHeight w:val="142"/>
          <w:jc w:val="center"/>
        </w:trPr>
        <w:tc>
          <w:tcPr>
            <w:tcW w:w="11035" w:type="dxa"/>
            <w:gridSpan w:val="28"/>
            <w:shd w:val="clear" w:color="auto" w:fill="99CCFF"/>
            <w:vAlign w:val="center"/>
          </w:tcPr>
          <w:p w:rsidR="00FC5657" w:rsidRPr="00FC5657" w:rsidRDefault="00FC5657" w:rsidP="000C7162">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FC5657">
              <w:rPr>
                <w:rFonts w:eastAsia="Calibri" w:cs="Times New Roman"/>
                <w:b/>
                <w:color w:val="000000"/>
                <w:spacing w:val="-2"/>
                <w:sz w:val="22"/>
                <w:szCs w:val="22"/>
                <w:lang w:eastAsia="en-US"/>
              </w:rPr>
              <w:t>Rekomendowane rozwiązanie, w tym planowane narzędzia interwencji, i oczekiwany efekt</w:t>
            </w:r>
          </w:p>
        </w:tc>
      </w:tr>
      <w:tr w:rsidR="00FC5657" w:rsidRPr="00FC5657" w:rsidTr="000D1476">
        <w:trPr>
          <w:trHeight w:val="142"/>
          <w:jc w:val="center"/>
        </w:trPr>
        <w:tc>
          <w:tcPr>
            <w:tcW w:w="11035" w:type="dxa"/>
            <w:gridSpan w:val="28"/>
            <w:shd w:val="clear" w:color="auto" w:fill="auto"/>
          </w:tcPr>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 celu rozwiązania powyższych problemów rekomenduje się budowę Centralnego Rejestr Wyborców (CRW), który stanowić będzie jednolite i ustandaryzowane narzędzie dla prowadzenia bazy wyborców.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Stworzenie rejestru pozwoli na:</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 - zdefiniowanie w domenie cyfrowej w sposób jednolity obwodów i okręgów wyborczych,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 bieżącą weryfikację danych wyborców poprzez powiązanie ich danych osobowych z rejestrem PESEL jako rejestrem referencyjnym;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 automatyzację procesu wykreślania wyborcy z obwodu głosowania/spisu wyborców, tj.  dopisanie osoby do wyborców danej gminy spowoduje automatyczne wykreślenie jej z listy/spisu wyborców innej gminy;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 łatwy dostęp wyborcy do swoich danych i możliwość sprawdzenia, gdzie jest jego miejsce głosowania.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ograniczenie czynności związanych z powiadamianiem oraz skrócenie czasu przekazywania informacji między gminami poprzez automatyzację procesu powiadomień.</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W konsekwencji nastąpi poprawa bezpieczeństwa, przejrzystości oraz standaryzacja i podniesienie poziomu sprawności organizacji wyborów. Ponadto jedno źródło danych o wyborcach i ich uprawnieniach do głosowania zapewni zarówno organom organizującym wybory, jak i organom nadzorującym wiarygodną informację w tym zakresie.</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Nie znaleziono alternatywnych wariantów dla rozwiązania aktualnych problemów.</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Budowa CRW będzie stanowić także podstawę do budowy nowych i modernizacji istniejących e-usług w obszarze e-wyborów.</w:t>
            </w:r>
          </w:p>
          <w:p w:rsidR="00FC5657" w:rsidRPr="00FC5657" w:rsidRDefault="00FC5657" w:rsidP="000C7162">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Modyfikacja aktualnej usługi wnioskowania o dopisanie do rejestru wyborców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lastRenderedPageBreak/>
              <w:t xml:space="preserve">Wyborca, który na stałe mieszka w innej gminie, niż gmina miejsca zameldowania na pobyt stały, będzie mógł, poprzez portal e-usługowy administracji publicznej, wnioskować o dopisanie go na stałe do wyborców gminy właściwej dla miejsca zamieszkania. </w:t>
            </w:r>
          </w:p>
          <w:p w:rsidR="00FC5657" w:rsidRPr="00FC5657" w:rsidRDefault="00FC5657" w:rsidP="000C7162">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Usługa dopisania się do spisu wyborców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Wyborca, który zmienia miejsce przebywania na dzień wyborów, będzie mógł, </w:t>
            </w:r>
            <w:r w:rsidRPr="00FC5657">
              <w:rPr>
                <w:rFonts w:eastAsia="Calibri" w:cs="Times New Roman"/>
                <w:color w:val="000000"/>
                <w:spacing w:val="-2"/>
                <w:sz w:val="22"/>
                <w:szCs w:val="22"/>
                <w:lang w:eastAsia="en-US"/>
              </w:rPr>
              <w:t xml:space="preserve"> poprzez portal e-usługowy administracji publicznej, zmienić miejsce  </w:t>
            </w:r>
            <w:r w:rsidRPr="00FC5657">
              <w:rPr>
                <w:rFonts w:eastAsia="Calibri" w:cs="Times New Roman"/>
                <w:sz w:val="22"/>
                <w:szCs w:val="22"/>
                <w:lang w:eastAsia="en-US"/>
              </w:rPr>
              <w:t xml:space="preserve">głosowania bez konieczności podejmowania działań przez urzędników. </w:t>
            </w:r>
          </w:p>
          <w:p w:rsidR="00FC5657" w:rsidRPr="00FC5657" w:rsidRDefault="00FC5657" w:rsidP="000C7162">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Usługa dostępu do danych zawartych w CRW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Wyborca będzie mógł; poprzez portal e-usługowy administracji publicznej, uzyskać dostęp do wszystkich swoich danych osobowych  zgromadzonych w rejestrze oraz danych związanych przypisaniem do miejsca głosowania. </w:t>
            </w:r>
          </w:p>
          <w:p w:rsidR="00FC5657" w:rsidRPr="00FC5657" w:rsidRDefault="00FC5657" w:rsidP="000C7162">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Zgłoszenie zamiaru głosowania przez pełnomocnika;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Wyborca będzie mógł, poprzez portal e-usługowy administracji publicznej, zgłosić zamiar głosowania przez pełnomocnika.</w:t>
            </w:r>
          </w:p>
          <w:p w:rsidR="00FC5657" w:rsidRPr="00FC5657" w:rsidRDefault="00FC5657" w:rsidP="000C7162">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Modyfikacja aktualnej usługi dotyczącej zgłoszenia chęci głosowania korespondencyjnego.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Wyborca będzie mógł, poprzez portal e-usługowy administracji publicznej, zgłosić zamiar głosowania  korespondencyjnego.</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Wyżej wymienione e-usługi będą miały fund</w:t>
            </w:r>
            <w:r w:rsidR="00B841C9">
              <w:rPr>
                <w:rFonts w:eastAsia="Calibri" w:cs="Times New Roman"/>
                <w:color w:val="000000"/>
                <w:spacing w:val="-2"/>
                <w:sz w:val="22"/>
                <w:szCs w:val="22"/>
                <w:lang w:eastAsia="en-US"/>
              </w:rPr>
              <w:t>amentalne znaczenie dla osiągnię</w:t>
            </w:r>
            <w:r w:rsidRPr="00FC5657">
              <w:rPr>
                <w:rFonts w:eastAsia="Calibri" w:cs="Times New Roman"/>
                <w:color w:val="000000"/>
                <w:spacing w:val="-2"/>
                <w:sz w:val="22"/>
                <w:szCs w:val="22"/>
                <w:lang w:eastAsia="en-US"/>
              </w:rPr>
              <w:t>cia korzyści z powstania CRW. Usługa dostępu do danych dostępnych w CRW przyniesie znaczące podniesienie przejrzystości wyborów. Każdy obywatel na każdym etapie będzie mógł sprawdzić, jakie są jego dane i czy są poprawne – stając się tym samym strażnikiem poprawności działania administracji wyborczej. Z kolei w pełni elektroniczna (również w zakresie czynności obsługowych administracji w tzw. „</w:t>
            </w:r>
            <w:proofErr w:type="spellStart"/>
            <w:r w:rsidRPr="00FC5657">
              <w:rPr>
                <w:rFonts w:eastAsia="Calibri" w:cs="Times New Roman"/>
                <w:color w:val="000000"/>
                <w:spacing w:val="-2"/>
                <w:sz w:val="22"/>
                <w:szCs w:val="22"/>
                <w:lang w:eastAsia="en-US"/>
              </w:rPr>
              <w:t>backoffice</w:t>
            </w:r>
            <w:proofErr w:type="spellEnd"/>
            <w:r w:rsidRPr="00FC5657">
              <w:rPr>
                <w:rFonts w:eastAsia="Calibri" w:cs="Times New Roman"/>
                <w:color w:val="000000"/>
                <w:spacing w:val="-2"/>
                <w:sz w:val="22"/>
                <w:szCs w:val="22"/>
                <w:lang w:eastAsia="en-US"/>
              </w:rPr>
              <w:t>”) usługa dopisania się do spisu wyborców wyeliminuje problem spiętrzenia wniosków okresie bezpośrednio przed wyborami i sytuacji, gdy część wniosków obywateli zostaje rozpoznana w terminie uniemożliwiającym głosowanie we wskazanym miejscu.</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tc>
      </w:tr>
      <w:tr w:rsidR="00FC5657" w:rsidRPr="00FC5657" w:rsidTr="000D1476">
        <w:trPr>
          <w:trHeight w:val="307"/>
          <w:jc w:val="center"/>
        </w:trPr>
        <w:tc>
          <w:tcPr>
            <w:tcW w:w="11035" w:type="dxa"/>
            <w:gridSpan w:val="28"/>
            <w:shd w:val="clear" w:color="auto" w:fill="99CCFF"/>
            <w:vAlign w:val="center"/>
          </w:tcPr>
          <w:p w:rsidR="00FC5657" w:rsidRPr="00FC5657" w:rsidRDefault="00FC5657" w:rsidP="000C7162">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FC5657">
              <w:rPr>
                <w:rFonts w:eastAsia="Calibri" w:cs="Times New Roman"/>
                <w:b/>
                <w:spacing w:val="-2"/>
                <w:sz w:val="22"/>
                <w:szCs w:val="22"/>
                <w:lang w:eastAsia="en-US"/>
              </w:rPr>
              <w:lastRenderedPageBreak/>
              <w:t>Jak problem został rozwiązany w innych krajach, w szczególności krajach członkowskich OECD/UE</w:t>
            </w:r>
            <w:r w:rsidRPr="00FC5657">
              <w:rPr>
                <w:rFonts w:eastAsia="Calibri" w:cs="Times New Roman"/>
                <w:b/>
                <w:color w:val="000000"/>
                <w:sz w:val="22"/>
                <w:szCs w:val="22"/>
                <w:lang w:eastAsia="en-US"/>
              </w:rPr>
              <w:t>?</w:t>
            </w:r>
            <w:r w:rsidRPr="00FC5657">
              <w:rPr>
                <w:rFonts w:eastAsia="Calibri" w:cs="Times New Roman"/>
                <w:i/>
                <w:color w:val="000000"/>
                <w:sz w:val="22"/>
                <w:szCs w:val="22"/>
                <w:lang w:eastAsia="en-US"/>
              </w:rPr>
              <w:t xml:space="preserve"> </w:t>
            </w:r>
          </w:p>
        </w:tc>
      </w:tr>
      <w:tr w:rsidR="00FC5657" w:rsidRPr="00FC5657" w:rsidTr="000D1476">
        <w:trPr>
          <w:trHeight w:val="142"/>
          <w:jc w:val="center"/>
        </w:trPr>
        <w:tc>
          <w:tcPr>
            <w:tcW w:w="11035" w:type="dxa"/>
            <w:gridSpan w:val="28"/>
            <w:shd w:val="clear" w:color="auto" w:fill="auto"/>
          </w:tcPr>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W celu przedstawienia rozwiązań przyjętych w innych państwach zebrano informacje dotyczące organizacji wyborów w innych państwach europejskich (Słowenia, Belgia, Holandia, Litwa, Francja, Słowacja, Irlandia, Estonia).</w:t>
            </w:r>
            <w:r w:rsidRPr="00FC5657">
              <w:rPr>
                <w:rFonts w:eastAsia="Calibri" w:cs="Times New Roman"/>
                <w:b/>
                <w:color w:val="000000"/>
                <w:spacing w:val="-2"/>
                <w:sz w:val="22"/>
                <w:szCs w:val="22"/>
                <w:lang w:eastAsia="en-US"/>
              </w:rPr>
              <w:t xml:space="preserve">  </w:t>
            </w:r>
            <w:r w:rsidRPr="00FC5657">
              <w:rPr>
                <w:rFonts w:eastAsia="Calibri" w:cs="Times New Roman"/>
                <w:color w:val="000000"/>
                <w:spacing w:val="-2"/>
                <w:sz w:val="22"/>
                <w:szCs w:val="22"/>
                <w:lang w:eastAsia="en-US"/>
              </w:rPr>
              <w:t xml:space="preserve">Rozwiązania te w poszczególnych obszarach wyglądają następująco. </w:t>
            </w:r>
          </w:p>
          <w:p w:rsidR="00FC5657" w:rsidRPr="00FC5657" w:rsidRDefault="00FC5657" w:rsidP="00FC5657">
            <w:pPr>
              <w:widowControl/>
              <w:autoSpaceDE/>
              <w:autoSpaceDN/>
              <w:adjustRightInd/>
              <w:spacing w:line="240" w:lineRule="auto"/>
              <w:jc w:val="both"/>
              <w:rPr>
                <w:rFonts w:eastAsia="Calibri" w:cs="Times New Roman"/>
                <w:b/>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b/>
                <w:color w:val="000000"/>
                <w:spacing w:val="-2"/>
                <w:sz w:val="22"/>
                <w:szCs w:val="22"/>
                <w:lang w:eastAsia="en-US"/>
              </w:rPr>
            </w:pPr>
            <w:r w:rsidRPr="00FC5657">
              <w:rPr>
                <w:rFonts w:eastAsia="Calibri" w:cs="Times New Roman"/>
                <w:b/>
                <w:color w:val="000000"/>
                <w:spacing w:val="-2"/>
                <w:sz w:val="22"/>
                <w:szCs w:val="22"/>
                <w:lang w:eastAsia="en-US"/>
              </w:rPr>
              <w:t xml:space="preserve">Prowadzenie stałego rejestru wyborców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 każdym z analizowanych państw funkcjonuje stały rejestr wyborców: albo jako rejestr centralny (Belgia, Holandia, Francja, Litwa, Słowenia, Estonia) albo jako rejestry zdecentralizowane (Słowacja, Irlandia). W każdym przypadku rejestry prowadzone są elektronicznie.  Budowa rejestru wyborców w Polsce jako rejestru centralnego odpowiada zatem tendencjom europejskim, gdyż właśnie takie rejestry w badanych państwach dominują.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b/>
                <w:color w:val="000000"/>
                <w:spacing w:val="-2"/>
                <w:sz w:val="22"/>
                <w:szCs w:val="22"/>
                <w:lang w:eastAsia="en-US"/>
              </w:rPr>
            </w:pPr>
            <w:r w:rsidRPr="00FC5657">
              <w:rPr>
                <w:rFonts w:eastAsia="Calibri" w:cs="Times New Roman"/>
                <w:b/>
                <w:color w:val="000000"/>
                <w:spacing w:val="-2"/>
                <w:sz w:val="22"/>
                <w:szCs w:val="22"/>
                <w:lang w:eastAsia="en-US"/>
              </w:rPr>
              <w:t xml:space="preserve">Miejsce głosowania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Regulacje w tym zakresie w analizowanych państwach są zróżnicowane.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Przypisanie do danego miejsca głosowania powiązanego z miejscem zamieszkania jest stałe bez możliwości zmiany w następujących Państwach: Francji, Belgii, Litwie, Słowenii, Irlandii.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 Irlandii wyborcy niepełnosprawni mogą oddać głos w innym lokalu dostosowanym do potrzeb osób niepełnosprawnych.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 Estonii dla wyborców, którzy nie mogą głosować w swoim okręgu w dniu wyborów organizuje się przed wyborami specjalne punkty do głosowania poza okręgiem, a na jedną dobę przed wyborami możliwe jest głosowanie elektroniczne.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Zmiana miejsca głosowania jest możliwa w Słowacji i Holandii.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Na Słowacji wydawana jest karta wyborcy, z którą wyborca może udać się do dowolnego obwodu wyborczego. W Holandii natomiast wymagane jest złożenie wniosku w tej sprawie.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b/>
                <w:color w:val="000000"/>
                <w:spacing w:val="-2"/>
                <w:sz w:val="22"/>
                <w:szCs w:val="22"/>
                <w:lang w:eastAsia="en-US"/>
              </w:rPr>
            </w:pPr>
            <w:r w:rsidRPr="00FC5657">
              <w:rPr>
                <w:rFonts w:eastAsia="Calibri" w:cs="Times New Roman"/>
                <w:b/>
                <w:color w:val="000000"/>
                <w:spacing w:val="-2"/>
                <w:sz w:val="22"/>
                <w:szCs w:val="22"/>
                <w:lang w:eastAsia="en-US"/>
              </w:rPr>
              <w:t xml:space="preserve">Spisy wyborców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Regułą jest automatyczne wpisywanie wyborców na listę wyborców na konkretne wybory, na podstawie rejestrów wyborców.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b/>
                <w:color w:val="000000"/>
                <w:spacing w:val="-2"/>
                <w:sz w:val="22"/>
                <w:szCs w:val="22"/>
                <w:lang w:eastAsia="en-US"/>
              </w:rPr>
            </w:pPr>
            <w:r w:rsidRPr="00FC5657">
              <w:rPr>
                <w:rFonts w:eastAsia="Calibri" w:cs="Times New Roman"/>
                <w:b/>
                <w:color w:val="000000"/>
                <w:spacing w:val="-2"/>
                <w:sz w:val="22"/>
                <w:szCs w:val="22"/>
                <w:lang w:eastAsia="en-US"/>
              </w:rPr>
              <w:t xml:space="preserve">Udostępnianie danych wyborców innym organom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Zasadą jest że dane są udostępniane tylko innym podmiotom dla realizacji ich ustawowych zadań i organom przeprowadzającym wybory. Poza tym dane są udostępniane tylko osobom, których dane dotyczą.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b/>
                <w:color w:val="000000"/>
                <w:spacing w:val="-2"/>
                <w:sz w:val="22"/>
                <w:szCs w:val="22"/>
                <w:lang w:eastAsia="en-US"/>
              </w:rPr>
            </w:pPr>
            <w:r w:rsidRPr="00FC5657">
              <w:rPr>
                <w:rFonts w:eastAsia="Calibri" w:cs="Times New Roman"/>
                <w:b/>
                <w:color w:val="000000"/>
                <w:spacing w:val="-2"/>
                <w:sz w:val="22"/>
                <w:szCs w:val="22"/>
                <w:lang w:eastAsia="en-US"/>
              </w:rPr>
              <w:t xml:space="preserve">Głosowanie przez pełnomocnika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lastRenderedPageBreak/>
              <w:t>Regulacje w tym zakresie są zróżnicowane. Zdecydowanie jest to wykluczone na Słowacji, na Litwie, Słowenii i Irlandii.</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 Estonii jest to dopuszczalne tylko ze względu na niepełnosprawność wyborcy.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Głosowanie przez pełnomocnika jest zaś dopuszczone w Belgii, Holandii i Francji.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b/>
                <w:color w:val="000000"/>
                <w:spacing w:val="-2"/>
                <w:sz w:val="22"/>
                <w:szCs w:val="22"/>
                <w:lang w:eastAsia="en-US"/>
              </w:rPr>
            </w:pPr>
            <w:r w:rsidRPr="00FC5657">
              <w:rPr>
                <w:rFonts w:eastAsia="Calibri" w:cs="Times New Roman"/>
                <w:b/>
                <w:color w:val="000000"/>
                <w:spacing w:val="-2"/>
                <w:sz w:val="22"/>
                <w:szCs w:val="22"/>
                <w:lang w:eastAsia="en-US"/>
              </w:rPr>
              <w:t xml:space="preserve">Głosowanie korespondencyjne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Głosowanie korespondencyjne nie jest możliwe w Belgii i Holandii. W tych dwóch państwach zastrzeżone jest to tylko dla wyborców przebywających za granicą,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 związku z COVID w Holandii w 2021 r. wyjątkowo umożliwiono  głosowanie korespondencyjne osobom starszym.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 innych państwach głosowanie korespondencyjne, jest zastrzeżone dla szczególnych kategorii wyborców. </w:t>
            </w:r>
          </w:p>
          <w:p w:rsidR="00FC5657" w:rsidRPr="00FC5657" w:rsidRDefault="00FC5657" w:rsidP="00FC5657">
            <w:pPr>
              <w:widowControl/>
              <w:autoSpaceDE/>
              <w:autoSpaceDN/>
              <w:adjustRightInd/>
              <w:spacing w:line="240" w:lineRule="auto"/>
              <w:jc w:val="both"/>
              <w:rPr>
                <w:rFonts w:eastAsia="Calibri" w:cs="Times New Roman"/>
                <w:iCs/>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b/>
                <w:iCs/>
                <w:color w:val="000000"/>
                <w:spacing w:val="-2"/>
                <w:sz w:val="22"/>
                <w:szCs w:val="22"/>
                <w:lang w:eastAsia="en-US"/>
              </w:rPr>
            </w:pPr>
            <w:r w:rsidRPr="00FC5657">
              <w:rPr>
                <w:rFonts w:eastAsia="Calibri" w:cs="Times New Roman"/>
                <w:b/>
                <w:iCs/>
                <w:color w:val="000000"/>
                <w:spacing w:val="-2"/>
                <w:sz w:val="22"/>
                <w:szCs w:val="22"/>
                <w:lang w:eastAsia="en-US"/>
              </w:rPr>
              <w:t xml:space="preserve">Elektroniczne usługi dla wyborców </w:t>
            </w:r>
          </w:p>
          <w:p w:rsidR="00FC5657" w:rsidRPr="00FC5657" w:rsidRDefault="00FC5657" w:rsidP="00FC5657">
            <w:pPr>
              <w:widowControl/>
              <w:autoSpaceDE/>
              <w:autoSpaceDN/>
              <w:adjustRightInd/>
              <w:spacing w:line="240" w:lineRule="auto"/>
              <w:jc w:val="both"/>
              <w:rPr>
                <w:rFonts w:eastAsia="Calibri" w:cs="Times New Roman"/>
                <w:iCs/>
                <w:color w:val="000000"/>
                <w:spacing w:val="-2"/>
                <w:sz w:val="22"/>
                <w:szCs w:val="22"/>
                <w:lang w:eastAsia="en-US"/>
              </w:rPr>
            </w:pPr>
            <w:r w:rsidRPr="00FC5657">
              <w:rPr>
                <w:rFonts w:eastAsia="Calibri" w:cs="Times New Roman"/>
                <w:iCs/>
                <w:color w:val="000000"/>
                <w:spacing w:val="-2"/>
                <w:sz w:val="22"/>
                <w:szCs w:val="22"/>
                <w:lang w:eastAsia="en-US"/>
              </w:rPr>
              <w:t xml:space="preserve">Elektroniczne usługi dla wyborców, w obszarze związanym w wyborami są uzależnione od rozwiązań przyjętych w zakresie organizacji wyborów. Przykładowe e-usługi w innych państwach:   </w:t>
            </w:r>
          </w:p>
          <w:p w:rsidR="00FC5657" w:rsidRPr="00FC5657" w:rsidRDefault="00FC5657" w:rsidP="000C7162">
            <w:pPr>
              <w:widowControl/>
              <w:numPr>
                <w:ilvl w:val="0"/>
                <w:numId w:val="2"/>
              </w:numPr>
              <w:autoSpaceDE/>
              <w:autoSpaceDN/>
              <w:adjustRightInd/>
              <w:spacing w:line="240" w:lineRule="auto"/>
              <w:jc w:val="both"/>
              <w:rPr>
                <w:rFonts w:eastAsia="Calibri" w:cs="Times New Roman"/>
                <w:iCs/>
                <w:color w:val="000000"/>
                <w:spacing w:val="-2"/>
                <w:sz w:val="22"/>
                <w:szCs w:val="22"/>
                <w:lang w:eastAsia="en-US"/>
              </w:rPr>
            </w:pPr>
            <w:r w:rsidRPr="00FC5657">
              <w:rPr>
                <w:rFonts w:eastAsia="Calibri" w:cs="Times New Roman"/>
                <w:iCs/>
                <w:color w:val="000000"/>
                <w:spacing w:val="-2"/>
                <w:sz w:val="22"/>
                <w:szCs w:val="22"/>
                <w:lang w:eastAsia="en-US"/>
              </w:rPr>
              <w:t xml:space="preserve">w Słowacji i Holandii , gdzie możliwe jest zmiana miejsca głosownia możliwe jest złożenie wniosku w tej sprawie drogą elektroniczną </w:t>
            </w:r>
          </w:p>
          <w:p w:rsidR="00FC5657" w:rsidRPr="00FC5657" w:rsidRDefault="00FC5657" w:rsidP="000C7162">
            <w:pPr>
              <w:widowControl/>
              <w:numPr>
                <w:ilvl w:val="0"/>
                <w:numId w:val="2"/>
              </w:numPr>
              <w:autoSpaceDE/>
              <w:autoSpaceDN/>
              <w:adjustRightInd/>
              <w:spacing w:line="240" w:lineRule="auto"/>
              <w:jc w:val="both"/>
              <w:rPr>
                <w:rFonts w:eastAsia="Calibri" w:cs="Times New Roman"/>
                <w:iCs/>
                <w:color w:val="000000"/>
                <w:spacing w:val="-2"/>
                <w:sz w:val="22"/>
                <w:szCs w:val="22"/>
                <w:lang w:eastAsia="en-US"/>
              </w:rPr>
            </w:pPr>
            <w:r w:rsidRPr="00FC5657">
              <w:rPr>
                <w:rFonts w:eastAsia="Calibri" w:cs="Times New Roman"/>
                <w:iCs/>
                <w:color w:val="000000"/>
                <w:spacing w:val="-2"/>
                <w:sz w:val="22"/>
                <w:szCs w:val="22"/>
                <w:lang w:eastAsia="en-US"/>
              </w:rPr>
              <w:t xml:space="preserve">we Francji i Irlandii drogą elektroniczną można złożyć wniosek o dopisanie do listy wyborców/ korektę danych ale wniosek jest adresowany zgodnie z miejscem zamieszkania. </w:t>
            </w:r>
          </w:p>
          <w:p w:rsidR="00FC5657" w:rsidRPr="00FC5657" w:rsidRDefault="00FC5657" w:rsidP="000C7162">
            <w:pPr>
              <w:widowControl/>
              <w:numPr>
                <w:ilvl w:val="0"/>
                <w:numId w:val="2"/>
              </w:numPr>
              <w:autoSpaceDE/>
              <w:autoSpaceDN/>
              <w:adjustRightInd/>
              <w:spacing w:line="240" w:lineRule="auto"/>
              <w:jc w:val="both"/>
              <w:rPr>
                <w:rFonts w:eastAsia="Calibri" w:cs="Times New Roman"/>
                <w:iCs/>
                <w:color w:val="000000"/>
                <w:spacing w:val="-2"/>
                <w:sz w:val="22"/>
                <w:szCs w:val="22"/>
                <w:lang w:eastAsia="en-US"/>
              </w:rPr>
            </w:pPr>
            <w:r w:rsidRPr="00FC5657">
              <w:rPr>
                <w:rFonts w:eastAsia="Calibri" w:cs="Times New Roman"/>
                <w:iCs/>
                <w:color w:val="000000"/>
                <w:spacing w:val="-2"/>
                <w:sz w:val="22"/>
                <w:szCs w:val="22"/>
                <w:lang w:eastAsia="en-US"/>
              </w:rPr>
              <w:t xml:space="preserve">w Irlandii istnieje możliwość weryfikacji, czy figuruje się na liście wyborców w spisie wyborców </w:t>
            </w:r>
          </w:p>
          <w:p w:rsidR="00FC5657" w:rsidRPr="00FC5657" w:rsidRDefault="00FC5657" w:rsidP="000C7162">
            <w:pPr>
              <w:widowControl/>
              <w:numPr>
                <w:ilvl w:val="0"/>
                <w:numId w:val="2"/>
              </w:numPr>
              <w:autoSpaceDE/>
              <w:autoSpaceDN/>
              <w:adjustRightInd/>
              <w:spacing w:line="240" w:lineRule="auto"/>
              <w:jc w:val="both"/>
              <w:rPr>
                <w:rFonts w:eastAsia="Calibri" w:cs="Times New Roman"/>
                <w:iCs/>
                <w:color w:val="000000"/>
                <w:spacing w:val="-2"/>
                <w:sz w:val="22"/>
                <w:szCs w:val="22"/>
                <w:lang w:eastAsia="en-US"/>
              </w:rPr>
            </w:pPr>
            <w:r w:rsidRPr="00FC5657">
              <w:rPr>
                <w:rFonts w:eastAsia="Calibri" w:cs="Times New Roman"/>
                <w:iCs/>
                <w:color w:val="000000"/>
                <w:spacing w:val="-2"/>
                <w:sz w:val="22"/>
                <w:szCs w:val="22"/>
                <w:lang w:eastAsia="en-US"/>
              </w:rPr>
              <w:t xml:space="preserve">w Estonii można drogą elektroniczną zgłaszać zamiar głosowania korespondencyjnego.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tc>
      </w:tr>
      <w:tr w:rsidR="00FC5657" w:rsidRPr="00FC5657" w:rsidTr="000D1476">
        <w:trPr>
          <w:trHeight w:val="359"/>
          <w:jc w:val="center"/>
        </w:trPr>
        <w:tc>
          <w:tcPr>
            <w:tcW w:w="11035" w:type="dxa"/>
            <w:gridSpan w:val="28"/>
            <w:shd w:val="clear" w:color="auto" w:fill="99CCFF"/>
            <w:vAlign w:val="center"/>
          </w:tcPr>
          <w:p w:rsidR="00FC5657" w:rsidRPr="00FC5657" w:rsidRDefault="00FC5657" w:rsidP="000C7162">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FC5657">
              <w:rPr>
                <w:rFonts w:eastAsia="Calibri" w:cs="Times New Roman"/>
                <w:b/>
                <w:color w:val="000000"/>
                <w:sz w:val="22"/>
                <w:szCs w:val="22"/>
                <w:lang w:eastAsia="en-US"/>
              </w:rPr>
              <w:lastRenderedPageBreak/>
              <w:t>Podmioty, na które oddziałuje projekt</w:t>
            </w: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autoSpaceDE/>
              <w:autoSpaceDN/>
              <w:adjustRightInd/>
              <w:spacing w:before="40" w:line="240" w:lineRule="auto"/>
              <w:jc w:val="center"/>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Grupa</w:t>
            </w:r>
          </w:p>
        </w:tc>
        <w:tc>
          <w:tcPr>
            <w:tcW w:w="2846" w:type="dxa"/>
            <w:gridSpan w:val="8"/>
            <w:shd w:val="clear" w:color="auto" w:fill="auto"/>
          </w:tcPr>
          <w:p w:rsidR="00FC5657" w:rsidRPr="00FC5657" w:rsidRDefault="00FC5657" w:rsidP="00FC5657">
            <w:pPr>
              <w:widowControl/>
              <w:autoSpaceDE/>
              <w:autoSpaceDN/>
              <w:adjustRightInd/>
              <w:spacing w:before="40" w:line="240" w:lineRule="auto"/>
              <w:jc w:val="center"/>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Wielkość</w:t>
            </w:r>
          </w:p>
        </w:tc>
        <w:tc>
          <w:tcPr>
            <w:tcW w:w="3455" w:type="dxa"/>
            <w:gridSpan w:val="11"/>
            <w:shd w:val="clear" w:color="auto" w:fill="auto"/>
          </w:tcPr>
          <w:p w:rsidR="00FC5657" w:rsidRPr="00FC5657" w:rsidRDefault="00FC5657" w:rsidP="00FC5657">
            <w:pPr>
              <w:widowControl/>
              <w:autoSpaceDE/>
              <w:autoSpaceDN/>
              <w:adjustRightInd/>
              <w:spacing w:before="40" w:line="240" w:lineRule="auto"/>
              <w:jc w:val="center"/>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Źródło danych</w:t>
            </w:r>
            <w:r w:rsidRPr="00FC5657" w:rsidDel="00260F33">
              <w:rPr>
                <w:rFonts w:eastAsia="Calibri" w:cs="Times New Roman"/>
                <w:color w:val="000000"/>
                <w:spacing w:val="-2"/>
                <w:sz w:val="22"/>
                <w:szCs w:val="22"/>
                <w:lang w:eastAsia="en-US"/>
              </w:rPr>
              <w:t xml:space="preserve"> </w:t>
            </w:r>
          </w:p>
        </w:tc>
        <w:tc>
          <w:tcPr>
            <w:tcW w:w="2798" w:type="dxa"/>
            <w:gridSpan w:val="6"/>
            <w:shd w:val="clear" w:color="auto" w:fill="auto"/>
          </w:tcPr>
          <w:p w:rsidR="00FC5657" w:rsidRPr="00FC5657" w:rsidRDefault="00FC5657" w:rsidP="00FC5657">
            <w:pPr>
              <w:widowControl/>
              <w:autoSpaceDE/>
              <w:autoSpaceDN/>
              <w:adjustRightInd/>
              <w:spacing w:before="40" w:line="240" w:lineRule="auto"/>
              <w:jc w:val="center"/>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Oddziaływanie</w:t>
            </w: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t xml:space="preserve">Obywatele polscy posiadający czynne prawo wyborcze </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29 815 464</w:t>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Dane Krajowego Biura Wyborczego na dzień 30 września 2020 r. </w:t>
            </w: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Osoby uprawnione do oddania głosu w wyborach zarządzonych na terenie Rzeczypospolitej Polskiej.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Ułatwienia w realizacji prawa wybierania związane z możliwością składania wniosków drogą elektroniczną,  możliwość jednorazowej zmiany miejsca głosowania bez udziału urzędnika (usługa w pełni transakcyjna) </w:t>
            </w: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t>Obywatele państw członkowskich Unii Europejskiej, posiadający na stałe miejsce zamieszkania w Rzeczypospolitej Polskiej, którzy na swój wniosek   głosują tu w wyborach do Parlamentu UE i w wyborach lokalnych</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2332 </w:t>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Dane Krajowego Biura Wyborczego na dzień 30 września 2020 r.</w:t>
            </w: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Osoby uprawnione do oddania głosu w wyborach do Parlamentu Europejskiego i rady gminy zarządzonych na terenie Rzeczypospolitej Polskiej</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Wpływ jak dla obywateli polskich </w:t>
            </w: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t xml:space="preserve">Gminy </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2 477 </w:t>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Informacja ogólnodostępna</w:t>
            </w: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Organizowanie wyborów na terenie Rzeczypospolitej Polskiej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lastRenderedPageBreak/>
              <w:t xml:space="preserve">Usprawnienie organizacji wyborów w związku z wyeliminowaniem obowiązków informacyjnych między gminami  </w:t>
            </w: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lastRenderedPageBreak/>
              <w:t xml:space="preserve">Konsulowie </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129</w:t>
            </w:r>
            <w:r w:rsidRPr="00FC5657">
              <w:rPr>
                <w:rFonts w:eastAsia="Calibri" w:cs="Times New Roman"/>
                <w:color w:val="000000"/>
                <w:spacing w:val="-2"/>
                <w:sz w:val="22"/>
                <w:szCs w:val="22"/>
                <w:lang w:eastAsia="en-US"/>
              </w:rPr>
              <w:tab/>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Raport Polskiej Służby Konsularnej 2018</w:t>
            </w: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Organizowanie wyborów dla obywateli polskich przebywających poza granicami Rzeczypospolitej Polskiej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Usprawnienie organizacji wyborów w związku z wyeliminowaniem obowiązków informacyjnych między konsulem a gminami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tabs>
                <w:tab w:val="left" w:pos="1560"/>
              </w:tabs>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t xml:space="preserve">Kancelaria Prezesa Rady Ministrów </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1</w:t>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Informacja ogólnodostępna </w:t>
            </w: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Prowadzenie Centralnego  Rejestru Wyborców. Uruchomienie usług elektronicznych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Nowe zadania związane z budową rejestru, a następnie zwiększenie zakresu rejestrów w utrzymaniu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Wydanie aktów wykonawczych </w:t>
            </w: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tabs>
                <w:tab w:val="left" w:pos="1560"/>
              </w:tabs>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t xml:space="preserve">Minister właściwy  do spraw zagranicznych  </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1</w:t>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Informacja ogólnodostępna</w:t>
            </w: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Sprawowanie nadzoru nad konsulami w zakresie organizacji wyborów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Usprawnienie procedur nadzorczych nad konsulami</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Wydanie aktów wykonawczych</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tabs>
                <w:tab w:val="left" w:pos="1560"/>
              </w:tabs>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t xml:space="preserve">Minister właściwy do spraw wewnętrznych  </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1</w:t>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Sprawowanie nadzoru nad prowadzeniem ewidencji ludności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Wydanie aktów wykonawczych</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tabs>
                <w:tab w:val="left" w:pos="1560"/>
              </w:tabs>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t>Minister właściwy do spraw gospodarki morskiej</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1</w:t>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Informacja ogólnodostępna</w:t>
            </w: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Wydanie aktów wykonawczych</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tabs>
                <w:tab w:val="left" w:pos="1560"/>
              </w:tabs>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t xml:space="preserve">Państwowa Komisja Wyborcza </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1</w:t>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Informacja ogólnodostępna</w:t>
            </w: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Sprawowanie nadzoru nad przeprowadzaniem wyborów i referendów.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lastRenderedPageBreak/>
              <w:t xml:space="preserve">Usprawnienie procedur nadzorczych nad organizacją wyborów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tc>
      </w:tr>
      <w:tr w:rsidR="00FC5657" w:rsidRPr="00FC5657" w:rsidTr="000D1476">
        <w:trPr>
          <w:trHeight w:val="142"/>
          <w:jc w:val="center"/>
        </w:trPr>
        <w:tc>
          <w:tcPr>
            <w:tcW w:w="1936" w:type="dxa"/>
            <w:gridSpan w:val="3"/>
            <w:shd w:val="clear" w:color="auto" w:fill="auto"/>
          </w:tcPr>
          <w:p w:rsidR="00FC5657" w:rsidRPr="00FC5657" w:rsidRDefault="00FC5657" w:rsidP="00FC5657">
            <w:pPr>
              <w:widowControl/>
              <w:tabs>
                <w:tab w:val="left" w:pos="1560"/>
              </w:tabs>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lastRenderedPageBreak/>
              <w:t xml:space="preserve">Krajowe Biuro Wyborcze </w:t>
            </w:r>
          </w:p>
        </w:tc>
        <w:tc>
          <w:tcPr>
            <w:tcW w:w="2846" w:type="dxa"/>
            <w:gridSpan w:val="8"/>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1</w:t>
            </w:r>
          </w:p>
        </w:tc>
        <w:tc>
          <w:tcPr>
            <w:tcW w:w="3455" w:type="dxa"/>
            <w:gridSpan w:val="11"/>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Informacja ogólnodostępna</w:t>
            </w:r>
          </w:p>
        </w:tc>
        <w:tc>
          <w:tcPr>
            <w:tcW w:w="2798" w:type="dxa"/>
            <w:gridSpan w:val="6"/>
            <w:shd w:val="clear" w:color="auto" w:fill="auto"/>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Obsługa Państwowej Komisji Wyborczej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Usprawnienia związane z pozyskiwaniem danych z rejestru centralnego, a nie z gmin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tc>
      </w:tr>
      <w:tr w:rsidR="00FC5657" w:rsidRPr="00FC5657" w:rsidTr="000D1476">
        <w:trPr>
          <w:trHeight w:val="302"/>
          <w:jc w:val="center"/>
        </w:trPr>
        <w:tc>
          <w:tcPr>
            <w:tcW w:w="11035" w:type="dxa"/>
            <w:gridSpan w:val="28"/>
            <w:shd w:val="clear" w:color="auto" w:fill="99CCFF"/>
            <w:vAlign w:val="center"/>
          </w:tcPr>
          <w:p w:rsidR="00FC5657" w:rsidRPr="00FC5657" w:rsidRDefault="00FC5657" w:rsidP="000C7162">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FC5657">
              <w:rPr>
                <w:rFonts w:eastAsia="Calibri" w:cs="Times New Roman"/>
                <w:b/>
                <w:color w:val="000000"/>
                <w:sz w:val="22"/>
                <w:szCs w:val="22"/>
                <w:lang w:eastAsia="en-US"/>
              </w:rPr>
              <w:t>Informacje na temat zakresu, czasu trwania i podsumowanie wyników konsultacji</w:t>
            </w:r>
          </w:p>
        </w:tc>
      </w:tr>
      <w:tr w:rsidR="00FC5657" w:rsidRPr="00FC5657" w:rsidTr="000D1476">
        <w:trPr>
          <w:trHeight w:val="342"/>
          <w:jc w:val="center"/>
        </w:trPr>
        <w:tc>
          <w:tcPr>
            <w:tcW w:w="11035" w:type="dxa"/>
            <w:gridSpan w:val="28"/>
            <w:shd w:val="clear" w:color="auto" w:fill="FFFFFF"/>
          </w:tcPr>
          <w:p w:rsidR="00F90AD7" w:rsidRDefault="00F90AD7" w:rsidP="00F90AD7">
            <w:pPr>
              <w:widowControl/>
              <w:autoSpaceDE/>
              <w:autoSpaceDN/>
              <w:adjustRightInd/>
              <w:spacing w:line="240" w:lineRule="auto"/>
              <w:jc w:val="both"/>
              <w:rPr>
                <w:rFonts w:eastAsia="Calibri" w:cs="Times New Roman"/>
                <w:sz w:val="22"/>
                <w:szCs w:val="22"/>
                <w:lang w:eastAsia="en-US"/>
              </w:rPr>
            </w:pPr>
            <w:r w:rsidRPr="00F90AD7">
              <w:rPr>
                <w:rFonts w:eastAsia="Calibri" w:cs="Times New Roman"/>
                <w:sz w:val="22"/>
                <w:szCs w:val="22"/>
                <w:lang w:eastAsia="en-US"/>
              </w:rPr>
              <w:t>Stosownie do postanowień art. 5 ustawy z dnia 7 lipca 2005 r. o działalności lobbingowej w procesie stanowienia prawa projekt ustawy zostanie udostępniony w Biuletynie Informacji Publicznej na stronie podmiotowej Ministra Cyfryzacji.</w:t>
            </w:r>
          </w:p>
          <w:p w:rsidR="00F90AD7" w:rsidRPr="00F90AD7" w:rsidRDefault="00F90AD7" w:rsidP="00F90AD7">
            <w:pPr>
              <w:widowControl/>
              <w:autoSpaceDE/>
              <w:autoSpaceDN/>
              <w:adjustRightInd/>
              <w:spacing w:line="240" w:lineRule="auto"/>
              <w:jc w:val="both"/>
              <w:rPr>
                <w:rFonts w:eastAsia="Calibri" w:cs="Times New Roman"/>
                <w:sz w:val="22"/>
                <w:szCs w:val="22"/>
                <w:lang w:eastAsia="en-US"/>
              </w:rPr>
            </w:pPr>
          </w:p>
          <w:p w:rsidR="009F4396" w:rsidRDefault="00F90AD7" w:rsidP="00F90AD7">
            <w:pPr>
              <w:widowControl/>
              <w:autoSpaceDE/>
              <w:autoSpaceDN/>
              <w:adjustRightInd/>
              <w:spacing w:line="240" w:lineRule="auto"/>
              <w:jc w:val="both"/>
              <w:rPr>
                <w:rFonts w:eastAsia="Calibri" w:cs="Times New Roman"/>
                <w:sz w:val="22"/>
                <w:szCs w:val="22"/>
                <w:lang w:eastAsia="en-US"/>
              </w:rPr>
            </w:pPr>
            <w:r w:rsidRPr="00F90AD7">
              <w:rPr>
                <w:rFonts w:eastAsia="Calibri" w:cs="Times New Roman"/>
                <w:sz w:val="22"/>
                <w:szCs w:val="22"/>
                <w:lang w:eastAsia="en-US"/>
              </w:rPr>
              <w:t>Ponadto, zgodnie z § 52 ust. 1 uchwały nr 190 Rady Ministrów z dnia 29 października 2013 r. – Regulamin pracy Rady Ministrów projekt ustawy zostanie udostępniony w Biuletynie Informacji Publicznej na stronie podmiotowej Rządowego Centrum Legislacji w serwisie Rządowy Proces Legislacyjny.</w:t>
            </w:r>
          </w:p>
          <w:p w:rsidR="00F90AD7" w:rsidRPr="00FC5657" w:rsidRDefault="00F90AD7" w:rsidP="00F90AD7">
            <w:pPr>
              <w:widowControl/>
              <w:autoSpaceDE/>
              <w:autoSpaceDN/>
              <w:adjustRightInd/>
              <w:spacing w:line="240" w:lineRule="auto"/>
              <w:jc w:val="both"/>
              <w:rPr>
                <w:rFonts w:eastAsia="Calibri" w:cs="Times New Roman"/>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Projekt ustawy zostanie skierowany do konsultacji publicznych do następujących podmiotów: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1, Fundacja Bezpieczeństwa Informacji Polska,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2. Fundacja Bezpieczna Cyberprzestrzeń,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3. Fundacja </w:t>
            </w:r>
            <w:proofErr w:type="spellStart"/>
            <w:r w:rsidRPr="00FC5657">
              <w:rPr>
                <w:rFonts w:eastAsia="Calibri" w:cs="Times New Roman"/>
                <w:sz w:val="22"/>
                <w:szCs w:val="22"/>
                <w:lang w:eastAsia="en-US"/>
              </w:rPr>
              <w:t>ePaństwo</w:t>
            </w:r>
            <w:proofErr w:type="spellEnd"/>
            <w:r w:rsidRPr="00FC5657">
              <w:rPr>
                <w:rFonts w:eastAsia="Calibri" w:cs="Times New Roman"/>
                <w:sz w:val="22"/>
                <w:szCs w:val="22"/>
                <w:lang w:eastAsia="en-US"/>
              </w:rPr>
              <w:t xml:space="preserve">,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4. Fundacja Panoptykon,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5. Fundacja Batorego,</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6. Izba Gospodarki Elektronicznej,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7. Ogólnopolskie Porozumienie Organizacji Samorządowych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8. Polska Izba Informatyki i Telekomunikacji,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9. Polska Izba Komunikacji Elektronicznej,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10. Polskie Towarzystwo Informatyczne,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11. SABI - Stowarzyszenie Inspektorów Ochrony Danych,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12. Stowarzyszenie Inspektorów Ochrony Danych Osobowych,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13. Stowarzyszenie Sieć Obywatelska – </w:t>
            </w:r>
            <w:proofErr w:type="spellStart"/>
            <w:r w:rsidRPr="00FC5657">
              <w:rPr>
                <w:rFonts w:eastAsia="Calibri" w:cs="Times New Roman"/>
                <w:sz w:val="22"/>
                <w:szCs w:val="22"/>
                <w:lang w:eastAsia="en-US"/>
              </w:rPr>
              <w:t>Watchdog</w:t>
            </w:r>
            <w:proofErr w:type="spellEnd"/>
            <w:r w:rsidRPr="00FC5657">
              <w:rPr>
                <w:rFonts w:eastAsia="Calibri" w:cs="Times New Roman"/>
                <w:sz w:val="22"/>
                <w:szCs w:val="22"/>
                <w:lang w:eastAsia="en-US"/>
              </w:rPr>
              <w:t xml:space="preserve"> Polska</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14. Polskie Forum Osób z Niepełnosprawnościami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Projekt ustawy zostanie skierowany do opiniowania do następujących podmiotów: </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 xml:space="preserve">1. Prezes Głównego Urzędu Statystycznego, </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 xml:space="preserve">2. Prezes Urzędu Ochrony Danych Osobowych, </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3. Pełnomocnik Rządu do Spraw Osób Niepełnosprawnych,</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4. Rzecznik Praw Obywatelskich,</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5. Szef Kancelarii Prezydenta RP,</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6. Przewodniczący Państwowej Komisji Wyborczej,</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7. Szef Krajowego Biura Wyborczego,</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 xml:space="preserve">8. Przewodniczący Rady do spraw Cyfryzacji, </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9. Wojewoda Dolnośląski,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10. Wojewoda Kujawsko-Pomorski,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11. Wojewoda Lubelski,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12. Wojewoda Lubuski,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13. Wojewoda Łódzki,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14. Wojewoda Małopolski,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lastRenderedPageBreak/>
              <w:t>15. Wojewoda Mazowiecki,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16. Wojewoda Śląski,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17. Wojewoda Świętokrzyski,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18. Wojewoda Opolski,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19. Wojewoda Podkarpacki,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20. Wojewoda Podlaski,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21. Wojewoda Pomorski,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22. Wojewoda Warmińsko-Mazurski,</w:t>
            </w:r>
          </w:p>
          <w:p w:rsidR="009F4396" w:rsidRPr="009F4396"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23. Wojewoda Wielkopolski,</w:t>
            </w:r>
          </w:p>
          <w:p w:rsidR="00FC5657" w:rsidRDefault="009F4396" w:rsidP="009F4396">
            <w:pPr>
              <w:widowControl/>
              <w:autoSpaceDE/>
              <w:autoSpaceDN/>
              <w:adjustRightInd/>
              <w:spacing w:line="240" w:lineRule="auto"/>
              <w:jc w:val="both"/>
              <w:rPr>
                <w:rFonts w:eastAsia="Calibri" w:cs="Times New Roman"/>
                <w:sz w:val="22"/>
                <w:szCs w:val="22"/>
                <w:lang w:eastAsia="en-US"/>
              </w:rPr>
            </w:pPr>
            <w:r w:rsidRPr="009F4396">
              <w:rPr>
                <w:rFonts w:eastAsia="Calibri" w:cs="Times New Roman"/>
                <w:sz w:val="22"/>
                <w:szCs w:val="22"/>
                <w:lang w:eastAsia="en-US"/>
              </w:rPr>
              <w:t>24. Wojewoda Zachodniopomorski.</w:t>
            </w:r>
          </w:p>
          <w:p w:rsidR="009F4396" w:rsidRPr="00FC5657" w:rsidRDefault="009F4396" w:rsidP="009F4396">
            <w:pPr>
              <w:widowControl/>
              <w:autoSpaceDE/>
              <w:autoSpaceDN/>
              <w:adjustRightInd/>
              <w:spacing w:line="240" w:lineRule="auto"/>
              <w:jc w:val="both"/>
              <w:rPr>
                <w:rFonts w:eastAsia="Calibri" w:cs="Times New Roman"/>
                <w:sz w:val="22"/>
                <w:szCs w:val="22"/>
                <w:lang w:eastAsia="en-US"/>
              </w:rPr>
            </w:pPr>
          </w:p>
          <w:p w:rsidR="00B841C9"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Planowane jest wyznaczenie 21-dniowego terminu na zgłaszanie uwag w ramach </w:t>
            </w:r>
            <w:r w:rsidR="00F90AD7">
              <w:rPr>
                <w:rFonts w:eastAsia="Calibri" w:cs="Times New Roman"/>
                <w:sz w:val="22"/>
                <w:szCs w:val="22"/>
                <w:lang w:eastAsia="en-US"/>
              </w:rPr>
              <w:t xml:space="preserve">konsultacji publicznych oraz </w:t>
            </w:r>
            <w:bookmarkStart w:id="15" w:name="_GoBack"/>
            <w:bookmarkEnd w:id="15"/>
            <w:r w:rsidRPr="00FC5657">
              <w:rPr>
                <w:rFonts w:eastAsia="Calibri" w:cs="Times New Roman"/>
                <w:sz w:val="22"/>
                <w:szCs w:val="22"/>
                <w:lang w:eastAsia="en-US"/>
              </w:rPr>
              <w:t>opiniowania.</w:t>
            </w:r>
          </w:p>
          <w:p w:rsidR="00B841C9" w:rsidRDefault="00B841C9" w:rsidP="00B841C9">
            <w:pPr>
              <w:widowControl/>
              <w:autoSpaceDE/>
              <w:autoSpaceDN/>
              <w:adjustRightInd/>
              <w:spacing w:line="240" w:lineRule="auto"/>
              <w:jc w:val="both"/>
              <w:rPr>
                <w:rFonts w:eastAsia="Calibri" w:cs="Times New Roman"/>
                <w:sz w:val="22"/>
                <w:szCs w:val="22"/>
                <w:lang w:eastAsia="en-US"/>
              </w:rPr>
            </w:pPr>
          </w:p>
          <w:p w:rsidR="00B841C9" w:rsidRPr="00FC5657" w:rsidRDefault="00B841C9"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sz w:val="22"/>
                <w:szCs w:val="22"/>
                <w:lang w:eastAsia="en-US"/>
              </w:rPr>
              <w:t xml:space="preserve">Projekt zostanie również przekazany do zaopiniowania przez Komisję Wspólną Rządu i Samorządu Terytorialnego.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tc>
      </w:tr>
      <w:tr w:rsidR="000D1476" w:rsidRPr="00FC5657" w:rsidTr="000D1476">
        <w:trPr>
          <w:trHeight w:val="363"/>
          <w:jc w:val="center"/>
        </w:trPr>
        <w:tc>
          <w:tcPr>
            <w:tcW w:w="11035" w:type="dxa"/>
            <w:gridSpan w:val="28"/>
            <w:shd w:val="clear" w:color="auto" w:fill="99CCFF"/>
            <w:vAlign w:val="center"/>
          </w:tcPr>
          <w:p w:rsidR="000D1476" w:rsidRPr="000D1476" w:rsidRDefault="000D1476" w:rsidP="000C7162">
            <w:pPr>
              <w:pStyle w:val="Akapitzlist"/>
              <w:numPr>
                <w:ilvl w:val="0"/>
                <w:numId w:val="3"/>
              </w:numPr>
              <w:spacing w:before="60" w:after="60" w:line="240" w:lineRule="auto"/>
              <w:jc w:val="both"/>
              <w:rPr>
                <w:rFonts w:eastAsia="Calibri" w:cs="Times New Roman"/>
                <w:b/>
                <w:color w:val="000000"/>
              </w:rPr>
            </w:pPr>
            <w:r w:rsidRPr="000D1476">
              <w:rPr>
                <w:rFonts w:eastAsia="Calibri" w:cs="Times New Roman"/>
                <w:b/>
                <w:color w:val="000000"/>
              </w:rPr>
              <w:lastRenderedPageBreak/>
              <w:t>Wpływ na sektor finansów publicznych</w:t>
            </w:r>
          </w:p>
        </w:tc>
      </w:tr>
      <w:tr w:rsidR="000D1476" w:rsidRPr="00FC5657" w:rsidTr="000D1476">
        <w:trPr>
          <w:trHeight w:val="142"/>
          <w:jc w:val="center"/>
        </w:trPr>
        <w:tc>
          <w:tcPr>
            <w:tcW w:w="2168" w:type="dxa"/>
            <w:gridSpan w:val="4"/>
            <w:vMerge w:val="restart"/>
            <w:shd w:val="clear" w:color="auto" w:fill="FFFFFF"/>
          </w:tcPr>
          <w:p w:rsidR="000D1476" w:rsidRPr="00FC5657" w:rsidRDefault="000D1476" w:rsidP="00F41CFE">
            <w:pPr>
              <w:widowControl/>
              <w:autoSpaceDE/>
              <w:autoSpaceDN/>
              <w:adjustRightInd/>
              <w:spacing w:before="40" w:after="40" w:line="276" w:lineRule="auto"/>
              <w:rPr>
                <w:rFonts w:eastAsia="Calibri" w:cs="Times New Roman"/>
                <w:i/>
                <w:color w:val="000000"/>
                <w:sz w:val="21"/>
                <w:szCs w:val="21"/>
                <w:lang w:eastAsia="en-US"/>
              </w:rPr>
            </w:pPr>
            <w:r w:rsidRPr="00FC5657">
              <w:rPr>
                <w:rFonts w:eastAsia="Calibri" w:cs="Times New Roman"/>
                <w:color w:val="000000"/>
                <w:sz w:val="21"/>
                <w:szCs w:val="21"/>
                <w:lang w:eastAsia="en-US"/>
              </w:rPr>
              <w:t>(ceny stałe z 2022 r.)</w:t>
            </w:r>
          </w:p>
        </w:tc>
        <w:tc>
          <w:tcPr>
            <w:tcW w:w="8867" w:type="dxa"/>
            <w:gridSpan w:val="24"/>
            <w:shd w:val="clear" w:color="auto" w:fill="FFFFFF"/>
          </w:tcPr>
          <w:p w:rsidR="000D1476" w:rsidRPr="00FC5657" w:rsidRDefault="000D1476" w:rsidP="00F41CFE">
            <w:pPr>
              <w:widowControl/>
              <w:autoSpaceDE/>
              <w:autoSpaceDN/>
              <w:adjustRightInd/>
              <w:spacing w:before="40" w:after="40" w:line="240" w:lineRule="auto"/>
              <w:jc w:val="center"/>
              <w:rPr>
                <w:rFonts w:eastAsia="Calibri" w:cs="Times New Roman"/>
                <w:i/>
                <w:color w:val="000000"/>
                <w:spacing w:val="-2"/>
                <w:sz w:val="21"/>
                <w:szCs w:val="21"/>
                <w:lang w:eastAsia="en-US"/>
              </w:rPr>
            </w:pPr>
            <w:r w:rsidRPr="00FC5657">
              <w:rPr>
                <w:rFonts w:eastAsia="Calibri" w:cs="Times New Roman"/>
                <w:color w:val="000000"/>
                <w:sz w:val="21"/>
                <w:szCs w:val="21"/>
                <w:lang w:eastAsia="en-US"/>
              </w:rPr>
              <w:t>Skutki w okresie 10 lat od wejścia w życie zmian [mln zł]</w:t>
            </w:r>
          </w:p>
        </w:tc>
      </w:tr>
      <w:tr w:rsidR="000D1476" w:rsidRPr="00FC5657" w:rsidTr="000D1476">
        <w:trPr>
          <w:trHeight w:val="142"/>
          <w:jc w:val="center"/>
        </w:trPr>
        <w:tc>
          <w:tcPr>
            <w:tcW w:w="2168" w:type="dxa"/>
            <w:gridSpan w:val="4"/>
            <w:vMerge/>
            <w:shd w:val="clear" w:color="auto" w:fill="FFFFFF"/>
          </w:tcPr>
          <w:p w:rsidR="000D1476" w:rsidRPr="00FC5657" w:rsidRDefault="000D1476" w:rsidP="00F41CFE">
            <w:pPr>
              <w:widowControl/>
              <w:autoSpaceDE/>
              <w:autoSpaceDN/>
              <w:adjustRightInd/>
              <w:spacing w:before="40" w:after="40" w:line="240" w:lineRule="auto"/>
              <w:rPr>
                <w:rFonts w:eastAsia="Calibri" w:cs="Times New Roman"/>
                <w:i/>
                <w:color w:val="000000"/>
                <w:sz w:val="21"/>
                <w:szCs w:val="21"/>
                <w:lang w:eastAsia="en-US"/>
              </w:rPr>
            </w:pPr>
          </w:p>
        </w:tc>
        <w:tc>
          <w:tcPr>
            <w:tcW w:w="742" w:type="dxa"/>
            <w:gridSpan w:val="2"/>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0</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(2022)</w:t>
            </w:r>
          </w:p>
        </w:tc>
        <w:tc>
          <w:tcPr>
            <w:tcW w:w="936" w:type="dxa"/>
            <w:gridSpan w:val="2"/>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1</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(2023)</w:t>
            </w:r>
          </w:p>
        </w:tc>
        <w:tc>
          <w:tcPr>
            <w:tcW w:w="756" w:type="dxa"/>
            <w:gridSpan w:val="2"/>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(2024)</w:t>
            </w:r>
          </w:p>
        </w:tc>
        <w:tc>
          <w:tcPr>
            <w:tcW w:w="656" w:type="dxa"/>
            <w:gridSpan w:val="3"/>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3</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(2025)</w:t>
            </w:r>
          </w:p>
        </w:tc>
        <w:tc>
          <w:tcPr>
            <w:tcW w:w="656" w:type="dxa"/>
            <w:gridSpan w:val="2"/>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4</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(2026)</w:t>
            </w:r>
          </w:p>
        </w:tc>
        <w:tc>
          <w:tcPr>
            <w:tcW w:w="657" w:type="dxa"/>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5</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(2027)</w:t>
            </w:r>
          </w:p>
        </w:tc>
        <w:tc>
          <w:tcPr>
            <w:tcW w:w="656" w:type="dxa"/>
            <w:gridSpan w:val="2"/>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6</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(2028)</w:t>
            </w:r>
          </w:p>
        </w:tc>
        <w:tc>
          <w:tcPr>
            <w:tcW w:w="656" w:type="dxa"/>
            <w:gridSpan w:val="3"/>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7</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(2029)</w:t>
            </w:r>
          </w:p>
        </w:tc>
        <w:tc>
          <w:tcPr>
            <w:tcW w:w="656" w:type="dxa"/>
            <w:gridSpan w:val="2"/>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8</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(2030)</w:t>
            </w:r>
          </w:p>
        </w:tc>
        <w:tc>
          <w:tcPr>
            <w:tcW w:w="656" w:type="dxa"/>
            <w:gridSpan w:val="2"/>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9</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Pr>
                <w:rFonts w:eastAsia="Calibri" w:cs="Times New Roman"/>
                <w:sz w:val="18"/>
                <w:szCs w:val="18"/>
                <w:lang w:eastAsia="en-US"/>
              </w:rPr>
              <w:t>(</w:t>
            </w:r>
            <w:r w:rsidRPr="000D1476">
              <w:rPr>
                <w:rFonts w:eastAsia="Calibri" w:cs="Times New Roman"/>
                <w:sz w:val="18"/>
                <w:szCs w:val="18"/>
                <w:lang w:eastAsia="en-US"/>
              </w:rPr>
              <w:t>2031</w:t>
            </w:r>
            <w:r>
              <w:rPr>
                <w:rFonts w:eastAsia="Calibri" w:cs="Times New Roman"/>
                <w:sz w:val="18"/>
                <w:szCs w:val="18"/>
                <w:lang w:eastAsia="en-US"/>
              </w:rPr>
              <w:t>)</w:t>
            </w:r>
          </w:p>
        </w:tc>
        <w:tc>
          <w:tcPr>
            <w:tcW w:w="656" w:type="dxa"/>
            <w:gridSpan w:val="2"/>
            <w:shd w:val="clear" w:color="auto" w:fill="FFFFFF"/>
          </w:tcPr>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sidRPr="000D1476">
              <w:rPr>
                <w:rFonts w:eastAsia="Calibri" w:cs="Times New Roman"/>
                <w:sz w:val="18"/>
                <w:szCs w:val="18"/>
                <w:lang w:eastAsia="en-US"/>
              </w:rPr>
              <w:t>10</w:t>
            </w:r>
          </w:p>
          <w:p w:rsidR="000D1476" w:rsidRPr="000D1476" w:rsidRDefault="000D1476" w:rsidP="00F41CFE">
            <w:pPr>
              <w:widowControl/>
              <w:autoSpaceDE/>
              <w:autoSpaceDN/>
              <w:adjustRightInd/>
              <w:spacing w:line="276" w:lineRule="auto"/>
              <w:jc w:val="center"/>
              <w:rPr>
                <w:rFonts w:eastAsia="Calibri" w:cs="Times New Roman"/>
                <w:sz w:val="18"/>
                <w:szCs w:val="18"/>
                <w:lang w:eastAsia="en-US"/>
              </w:rPr>
            </w:pPr>
            <w:r>
              <w:rPr>
                <w:rFonts w:eastAsia="Calibri" w:cs="Times New Roman"/>
                <w:sz w:val="18"/>
                <w:szCs w:val="18"/>
                <w:lang w:eastAsia="en-US"/>
              </w:rPr>
              <w:t>(</w:t>
            </w:r>
            <w:r w:rsidRPr="000D1476">
              <w:rPr>
                <w:rFonts w:eastAsia="Calibri" w:cs="Times New Roman"/>
                <w:sz w:val="18"/>
                <w:szCs w:val="18"/>
                <w:lang w:eastAsia="en-US"/>
              </w:rPr>
              <w:t>2032</w:t>
            </w:r>
            <w:r>
              <w:rPr>
                <w:rFonts w:eastAsia="Calibri" w:cs="Times New Roman"/>
                <w:sz w:val="18"/>
                <w:szCs w:val="18"/>
                <w:lang w:eastAsia="en-US"/>
              </w:rPr>
              <w:t>)</w:t>
            </w:r>
          </w:p>
        </w:tc>
        <w:tc>
          <w:tcPr>
            <w:tcW w:w="1184" w:type="dxa"/>
            <w:shd w:val="clear" w:color="auto" w:fill="FFFFFF"/>
          </w:tcPr>
          <w:p w:rsidR="000D1476" w:rsidRPr="00FC5657" w:rsidRDefault="000D1476" w:rsidP="00F41CFE">
            <w:pPr>
              <w:widowControl/>
              <w:autoSpaceDE/>
              <w:autoSpaceDN/>
              <w:adjustRightInd/>
              <w:spacing w:before="40" w:after="40" w:line="240" w:lineRule="auto"/>
              <w:jc w:val="center"/>
              <w:rPr>
                <w:rFonts w:eastAsia="Calibri" w:cs="Times New Roman"/>
                <w:i/>
                <w:color w:val="000000"/>
                <w:spacing w:val="-2"/>
                <w:sz w:val="21"/>
                <w:szCs w:val="21"/>
                <w:lang w:eastAsia="en-US"/>
              </w:rPr>
            </w:pPr>
            <w:r w:rsidRPr="00FC5657">
              <w:rPr>
                <w:rFonts w:eastAsia="Calibri" w:cs="Times New Roman"/>
                <w:i/>
                <w:color w:val="000000"/>
                <w:spacing w:val="-2"/>
                <w:sz w:val="21"/>
                <w:szCs w:val="21"/>
                <w:lang w:eastAsia="en-US"/>
              </w:rPr>
              <w:t>Łącznie (0-10)</w:t>
            </w:r>
          </w:p>
        </w:tc>
      </w:tr>
      <w:tr w:rsidR="000D1476" w:rsidRPr="00FC5657" w:rsidTr="000D1476">
        <w:trPr>
          <w:trHeight w:val="321"/>
          <w:jc w:val="center"/>
        </w:trPr>
        <w:tc>
          <w:tcPr>
            <w:tcW w:w="2168" w:type="dxa"/>
            <w:gridSpan w:val="4"/>
            <w:shd w:val="clear" w:color="auto" w:fill="FFFFFF"/>
            <w:vAlign w:val="center"/>
          </w:tcPr>
          <w:p w:rsidR="000D1476" w:rsidRPr="00FC5657" w:rsidRDefault="000D1476" w:rsidP="00F41CFE">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b/>
                <w:color w:val="000000"/>
                <w:sz w:val="21"/>
                <w:szCs w:val="21"/>
                <w:lang w:eastAsia="en-US"/>
              </w:rPr>
              <w:t>Dochody ogółem</w:t>
            </w:r>
          </w:p>
        </w:tc>
        <w:tc>
          <w:tcPr>
            <w:tcW w:w="742"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93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7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7"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1184" w:type="dxa"/>
            <w:shd w:val="clear" w:color="auto" w:fill="FFFFFF"/>
          </w:tcPr>
          <w:p w:rsidR="000D1476" w:rsidRPr="00FC5657" w:rsidRDefault="000D1476" w:rsidP="00F41CFE">
            <w:pPr>
              <w:widowControl/>
              <w:autoSpaceDE/>
              <w:autoSpaceDN/>
              <w:adjustRightInd/>
              <w:spacing w:line="240" w:lineRule="auto"/>
              <w:jc w:val="center"/>
              <w:rPr>
                <w:rFonts w:eastAsia="Calibri" w:cs="Times New Roman"/>
                <w:color w:val="000000"/>
                <w:spacing w:val="-2"/>
                <w:sz w:val="18"/>
                <w:szCs w:val="18"/>
                <w:lang w:eastAsia="en-US"/>
              </w:rPr>
            </w:pPr>
            <w:r w:rsidRPr="00FC5657">
              <w:rPr>
                <w:rFonts w:eastAsia="Calibri" w:cs="Times New Roman"/>
                <w:color w:val="000000"/>
                <w:spacing w:val="-2"/>
                <w:sz w:val="18"/>
                <w:szCs w:val="18"/>
                <w:lang w:eastAsia="en-US"/>
              </w:rPr>
              <w:t>0,0</w:t>
            </w:r>
          </w:p>
        </w:tc>
      </w:tr>
      <w:tr w:rsidR="000D1476" w:rsidRPr="00FC5657" w:rsidTr="000D1476">
        <w:trPr>
          <w:trHeight w:val="321"/>
          <w:jc w:val="center"/>
        </w:trPr>
        <w:tc>
          <w:tcPr>
            <w:tcW w:w="2168" w:type="dxa"/>
            <w:gridSpan w:val="4"/>
            <w:shd w:val="clear" w:color="auto" w:fill="FFFFFF"/>
            <w:vAlign w:val="center"/>
          </w:tcPr>
          <w:p w:rsidR="000D1476" w:rsidRPr="00FC5657" w:rsidRDefault="000D1476" w:rsidP="00F41CFE">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budżet państwa</w:t>
            </w:r>
          </w:p>
        </w:tc>
        <w:tc>
          <w:tcPr>
            <w:tcW w:w="742"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93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7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7"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1184" w:type="dxa"/>
            <w:shd w:val="clear" w:color="auto" w:fill="FFFFFF"/>
          </w:tcPr>
          <w:p w:rsidR="000D1476" w:rsidRPr="00FC5657" w:rsidRDefault="000D1476" w:rsidP="00F41CFE">
            <w:pPr>
              <w:widowControl/>
              <w:autoSpaceDE/>
              <w:autoSpaceDN/>
              <w:adjustRightInd/>
              <w:spacing w:line="240" w:lineRule="auto"/>
              <w:jc w:val="center"/>
              <w:rPr>
                <w:rFonts w:eastAsia="Calibri" w:cs="Times New Roman"/>
                <w:color w:val="000000"/>
                <w:spacing w:val="-2"/>
                <w:sz w:val="18"/>
                <w:szCs w:val="18"/>
                <w:lang w:eastAsia="en-US"/>
              </w:rPr>
            </w:pPr>
            <w:r w:rsidRPr="00FC5657">
              <w:rPr>
                <w:rFonts w:eastAsia="Calibri" w:cs="Times New Roman"/>
                <w:color w:val="000000"/>
                <w:spacing w:val="-2"/>
                <w:sz w:val="18"/>
                <w:szCs w:val="18"/>
                <w:lang w:eastAsia="en-US"/>
              </w:rPr>
              <w:t>0,0</w:t>
            </w:r>
          </w:p>
        </w:tc>
      </w:tr>
      <w:tr w:rsidR="000D1476" w:rsidRPr="00FC5657" w:rsidTr="000D1476">
        <w:trPr>
          <w:trHeight w:val="344"/>
          <w:jc w:val="center"/>
        </w:trPr>
        <w:tc>
          <w:tcPr>
            <w:tcW w:w="2168" w:type="dxa"/>
            <w:gridSpan w:val="4"/>
            <w:shd w:val="clear" w:color="auto" w:fill="FFFFFF"/>
            <w:vAlign w:val="center"/>
          </w:tcPr>
          <w:p w:rsidR="000D1476" w:rsidRPr="00FC5657" w:rsidRDefault="000D1476" w:rsidP="00F41CFE">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JST</w:t>
            </w:r>
          </w:p>
        </w:tc>
        <w:tc>
          <w:tcPr>
            <w:tcW w:w="742"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93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7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7"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1184"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r>
      <w:tr w:rsidR="000D1476" w:rsidRPr="00FC5657" w:rsidTr="000D1476">
        <w:trPr>
          <w:trHeight w:val="344"/>
          <w:jc w:val="center"/>
        </w:trPr>
        <w:tc>
          <w:tcPr>
            <w:tcW w:w="2168" w:type="dxa"/>
            <w:gridSpan w:val="4"/>
            <w:shd w:val="clear" w:color="auto" w:fill="FFFFFF"/>
            <w:vAlign w:val="center"/>
          </w:tcPr>
          <w:p w:rsidR="000D1476" w:rsidRPr="00FC5657" w:rsidRDefault="000D1476" w:rsidP="00F41CFE">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pozostałe jednostki (oddzielnie)</w:t>
            </w:r>
          </w:p>
        </w:tc>
        <w:tc>
          <w:tcPr>
            <w:tcW w:w="742"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93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7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7"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1184" w:type="dxa"/>
            <w:shd w:val="clear" w:color="auto" w:fill="FFFFFF"/>
          </w:tcPr>
          <w:p w:rsidR="000D1476" w:rsidRPr="00FC5657" w:rsidRDefault="000D1476" w:rsidP="00F41CFE">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color w:val="000000"/>
                <w:sz w:val="18"/>
                <w:szCs w:val="18"/>
                <w:lang w:eastAsia="en-US"/>
              </w:rPr>
              <w:t>0,0</w:t>
            </w:r>
          </w:p>
        </w:tc>
      </w:tr>
      <w:tr w:rsidR="000D1476" w:rsidRPr="00FC5657" w:rsidTr="000D1476">
        <w:trPr>
          <w:trHeight w:val="330"/>
          <w:jc w:val="center"/>
        </w:trPr>
        <w:tc>
          <w:tcPr>
            <w:tcW w:w="2168" w:type="dxa"/>
            <w:gridSpan w:val="4"/>
            <w:shd w:val="clear" w:color="auto" w:fill="FFFFFF"/>
            <w:vAlign w:val="center"/>
          </w:tcPr>
          <w:p w:rsidR="000D1476" w:rsidRPr="00FC5657" w:rsidRDefault="000D1476" w:rsidP="000D1476">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b/>
                <w:color w:val="000000"/>
                <w:sz w:val="21"/>
                <w:szCs w:val="21"/>
                <w:lang w:eastAsia="en-US"/>
              </w:rPr>
              <w:t>Wydatki ogółem</w:t>
            </w:r>
          </w:p>
        </w:tc>
        <w:tc>
          <w:tcPr>
            <w:tcW w:w="742"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Pr>
                <w:rFonts w:eastAsia="Calibri" w:cs="Times New Roman"/>
                <w:sz w:val="18"/>
                <w:szCs w:val="18"/>
                <w:lang w:eastAsia="en-US"/>
              </w:rPr>
              <w:t>2</w:t>
            </w:r>
            <w:r w:rsidRPr="00FC5657">
              <w:rPr>
                <w:rFonts w:eastAsia="Calibri" w:cs="Times New Roman"/>
                <w:sz w:val="18"/>
                <w:szCs w:val="18"/>
                <w:lang w:eastAsia="en-US"/>
              </w:rPr>
              <w:t>,</w:t>
            </w:r>
            <w:r>
              <w:rPr>
                <w:rFonts w:eastAsia="Calibri" w:cs="Times New Roman"/>
                <w:sz w:val="18"/>
                <w:szCs w:val="18"/>
                <w:lang w:eastAsia="en-US"/>
              </w:rPr>
              <w:t>3</w:t>
            </w:r>
          </w:p>
        </w:tc>
        <w:tc>
          <w:tcPr>
            <w:tcW w:w="93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Pr>
                <w:rFonts w:eastAsia="Calibri" w:cs="Times New Roman"/>
                <w:sz w:val="18"/>
                <w:szCs w:val="18"/>
                <w:lang w:eastAsia="en-US"/>
              </w:rPr>
              <w:t>18,9</w:t>
            </w:r>
          </w:p>
        </w:tc>
        <w:tc>
          <w:tcPr>
            <w:tcW w:w="7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Pr>
                <w:rFonts w:eastAsia="Calibri" w:cs="Times New Roman"/>
                <w:sz w:val="18"/>
                <w:szCs w:val="18"/>
                <w:lang w:eastAsia="en-US"/>
              </w:rPr>
              <w:t>7,6</w:t>
            </w:r>
          </w:p>
        </w:tc>
        <w:tc>
          <w:tcPr>
            <w:tcW w:w="656" w:type="dxa"/>
            <w:gridSpan w:val="3"/>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7" w:type="dxa"/>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3"/>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1184" w:type="dxa"/>
            <w:shd w:val="clear" w:color="auto" w:fill="auto"/>
            <w:vAlign w:val="center"/>
          </w:tcPr>
          <w:p w:rsidR="000D1476" w:rsidRPr="00FC5657" w:rsidRDefault="00B969F7" w:rsidP="000D1476">
            <w:pPr>
              <w:widowControl/>
              <w:autoSpaceDE/>
              <w:autoSpaceDN/>
              <w:adjustRightInd/>
              <w:spacing w:line="240" w:lineRule="auto"/>
              <w:jc w:val="center"/>
              <w:rPr>
                <w:rFonts w:eastAsia="Calibri" w:cs="Times New Roman"/>
                <w:sz w:val="18"/>
                <w:szCs w:val="18"/>
                <w:lang w:eastAsia="en-US"/>
              </w:rPr>
            </w:pPr>
            <w:r w:rsidRPr="00B969F7">
              <w:rPr>
                <w:rFonts w:eastAsia="Calibri" w:cs="Times New Roman"/>
                <w:sz w:val="18"/>
                <w:szCs w:val="18"/>
                <w:lang w:eastAsia="en-US"/>
              </w:rPr>
              <w:t>89,28</w:t>
            </w:r>
          </w:p>
        </w:tc>
      </w:tr>
      <w:tr w:rsidR="000D1476" w:rsidRPr="00FC5657" w:rsidTr="000D1476">
        <w:trPr>
          <w:trHeight w:val="330"/>
          <w:jc w:val="center"/>
        </w:trPr>
        <w:tc>
          <w:tcPr>
            <w:tcW w:w="2168" w:type="dxa"/>
            <w:gridSpan w:val="4"/>
            <w:shd w:val="clear" w:color="auto" w:fill="FFFFFF"/>
            <w:vAlign w:val="center"/>
          </w:tcPr>
          <w:p w:rsidR="000D1476" w:rsidRPr="00FC5657" w:rsidRDefault="000D1476" w:rsidP="000D1476">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budżet państwa</w:t>
            </w:r>
          </w:p>
        </w:tc>
        <w:tc>
          <w:tcPr>
            <w:tcW w:w="742"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Pr>
                <w:rFonts w:eastAsia="Calibri" w:cs="Times New Roman"/>
                <w:sz w:val="18"/>
                <w:szCs w:val="18"/>
                <w:lang w:eastAsia="en-US"/>
              </w:rPr>
              <w:t>2</w:t>
            </w:r>
            <w:r w:rsidRPr="00FC5657">
              <w:rPr>
                <w:rFonts w:eastAsia="Calibri" w:cs="Times New Roman"/>
                <w:sz w:val="18"/>
                <w:szCs w:val="18"/>
                <w:lang w:eastAsia="en-US"/>
              </w:rPr>
              <w:t>,</w:t>
            </w:r>
            <w:r>
              <w:rPr>
                <w:rFonts w:eastAsia="Calibri" w:cs="Times New Roman"/>
                <w:sz w:val="18"/>
                <w:szCs w:val="18"/>
                <w:lang w:eastAsia="en-US"/>
              </w:rPr>
              <w:t>3</w:t>
            </w:r>
          </w:p>
        </w:tc>
        <w:tc>
          <w:tcPr>
            <w:tcW w:w="93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Pr>
                <w:rFonts w:eastAsia="Calibri" w:cs="Times New Roman"/>
                <w:sz w:val="18"/>
                <w:szCs w:val="18"/>
                <w:lang w:eastAsia="en-US"/>
              </w:rPr>
              <w:t>18,9</w:t>
            </w:r>
          </w:p>
        </w:tc>
        <w:tc>
          <w:tcPr>
            <w:tcW w:w="7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Pr>
                <w:rFonts w:eastAsia="Calibri" w:cs="Times New Roman"/>
                <w:sz w:val="18"/>
                <w:szCs w:val="18"/>
                <w:lang w:eastAsia="en-US"/>
              </w:rPr>
              <w:t>7,6</w:t>
            </w:r>
          </w:p>
        </w:tc>
        <w:tc>
          <w:tcPr>
            <w:tcW w:w="656" w:type="dxa"/>
            <w:gridSpan w:val="3"/>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7" w:type="dxa"/>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3"/>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1184" w:type="dxa"/>
            <w:shd w:val="clear" w:color="auto" w:fill="auto"/>
            <w:vAlign w:val="center"/>
          </w:tcPr>
          <w:p w:rsidR="000D1476" w:rsidRPr="00FC5657" w:rsidRDefault="00B969F7" w:rsidP="000D1476">
            <w:pPr>
              <w:widowControl/>
              <w:autoSpaceDE/>
              <w:autoSpaceDN/>
              <w:adjustRightInd/>
              <w:spacing w:line="240" w:lineRule="auto"/>
              <w:jc w:val="center"/>
              <w:rPr>
                <w:rFonts w:eastAsia="Calibri" w:cs="Times New Roman"/>
                <w:sz w:val="18"/>
                <w:szCs w:val="18"/>
                <w:lang w:eastAsia="en-US"/>
              </w:rPr>
            </w:pPr>
            <w:r w:rsidRPr="00B969F7">
              <w:rPr>
                <w:rFonts w:eastAsia="Calibri" w:cs="Times New Roman"/>
                <w:sz w:val="18"/>
                <w:szCs w:val="18"/>
                <w:lang w:eastAsia="en-US"/>
              </w:rPr>
              <w:t>89,28</w:t>
            </w:r>
          </w:p>
        </w:tc>
      </w:tr>
      <w:tr w:rsidR="000D1476" w:rsidRPr="00FC5657" w:rsidTr="000D1476">
        <w:trPr>
          <w:trHeight w:val="351"/>
          <w:jc w:val="center"/>
        </w:trPr>
        <w:tc>
          <w:tcPr>
            <w:tcW w:w="2168" w:type="dxa"/>
            <w:gridSpan w:val="4"/>
            <w:shd w:val="clear" w:color="auto" w:fill="FFFFFF"/>
            <w:vAlign w:val="center"/>
          </w:tcPr>
          <w:p w:rsidR="000D1476" w:rsidRPr="00FC5657" w:rsidRDefault="000D1476" w:rsidP="00F41CFE">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JST</w:t>
            </w:r>
          </w:p>
        </w:tc>
        <w:tc>
          <w:tcPr>
            <w:tcW w:w="742"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93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7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7"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1184" w:type="dxa"/>
            <w:shd w:val="clear" w:color="auto" w:fill="FFFFFF"/>
          </w:tcPr>
          <w:p w:rsidR="000D1476" w:rsidRPr="00FC5657" w:rsidRDefault="000D1476" w:rsidP="00F41CFE">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color w:val="000000"/>
                <w:sz w:val="18"/>
                <w:szCs w:val="18"/>
                <w:lang w:eastAsia="en-US"/>
              </w:rPr>
              <w:t>0,0</w:t>
            </w:r>
          </w:p>
        </w:tc>
      </w:tr>
      <w:tr w:rsidR="000D1476" w:rsidRPr="00FC5657" w:rsidTr="000D1476">
        <w:trPr>
          <w:trHeight w:val="351"/>
          <w:jc w:val="center"/>
        </w:trPr>
        <w:tc>
          <w:tcPr>
            <w:tcW w:w="2168" w:type="dxa"/>
            <w:gridSpan w:val="4"/>
            <w:shd w:val="clear" w:color="auto" w:fill="FFFFFF"/>
            <w:vAlign w:val="center"/>
          </w:tcPr>
          <w:p w:rsidR="000D1476" w:rsidRPr="00FC5657" w:rsidRDefault="000D1476" w:rsidP="00F41CFE">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pozostałe jednostki (oddzielnie)</w:t>
            </w:r>
          </w:p>
        </w:tc>
        <w:tc>
          <w:tcPr>
            <w:tcW w:w="742"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93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7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7"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1184" w:type="dxa"/>
            <w:shd w:val="clear" w:color="auto" w:fill="FFFFFF"/>
          </w:tcPr>
          <w:p w:rsidR="000D1476" w:rsidRPr="00FC5657" w:rsidRDefault="000D1476" w:rsidP="00F41CFE">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color w:val="000000"/>
                <w:sz w:val="18"/>
                <w:szCs w:val="18"/>
                <w:lang w:eastAsia="en-US"/>
              </w:rPr>
              <w:t>0,0</w:t>
            </w:r>
          </w:p>
        </w:tc>
      </w:tr>
      <w:tr w:rsidR="000D1476" w:rsidRPr="00FC5657" w:rsidTr="00F41CFE">
        <w:trPr>
          <w:trHeight w:val="360"/>
          <w:jc w:val="center"/>
        </w:trPr>
        <w:tc>
          <w:tcPr>
            <w:tcW w:w="2168" w:type="dxa"/>
            <w:gridSpan w:val="4"/>
            <w:shd w:val="clear" w:color="auto" w:fill="FFFFFF"/>
            <w:vAlign w:val="center"/>
          </w:tcPr>
          <w:p w:rsidR="000D1476" w:rsidRPr="00FC5657" w:rsidRDefault="000D1476" w:rsidP="000D1476">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b/>
                <w:color w:val="000000"/>
                <w:sz w:val="21"/>
                <w:szCs w:val="21"/>
                <w:lang w:eastAsia="en-US"/>
              </w:rPr>
              <w:t>Saldo ogółem</w:t>
            </w:r>
          </w:p>
        </w:tc>
        <w:tc>
          <w:tcPr>
            <w:tcW w:w="742"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Pr>
                <w:rFonts w:eastAsia="Calibri" w:cs="Times New Roman"/>
                <w:sz w:val="18"/>
                <w:szCs w:val="18"/>
                <w:lang w:eastAsia="en-US"/>
              </w:rPr>
              <w:t>-2</w:t>
            </w:r>
            <w:r w:rsidRPr="00FC5657">
              <w:rPr>
                <w:rFonts w:eastAsia="Calibri" w:cs="Times New Roman"/>
                <w:sz w:val="18"/>
                <w:szCs w:val="18"/>
                <w:lang w:eastAsia="en-US"/>
              </w:rPr>
              <w:t>,</w:t>
            </w:r>
            <w:r>
              <w:rPr>
                <w:rFonts w:eastAsia="Calibri" w:cs="Times New Roman"/>
                <w:sz w:val="18"/>
                <w:szCs w:val="18"/>
                <w:lang w:eastAsia="en-US"/>
              </w:rPr>
              <w:t>3</w:t>
            </w:r>
          </w:p>
        </w:tc>
        <w:tc>
          <w:tcPr>
            <w:tcW w:w="93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Pr>
                <w:rFonts w:eastAsia="Calibri" w:cs="Times New Roman"/>
                <w:sz w:val="18"/>
                <w:szCs w:val="18"/>
                <w:lang w:eastAsia="en-US"/>
              </w:rPr>
              <w:t>-18,9</w:t>
            </w:r>
          </w:p>
        </w:tc>
        <w:tc>
          <w:tcPr>
            <w:tcW w:w="7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Pr>
                <w:rFonts w:eastAsia="Calibri" w:cs="Times New Roman"/>
                <w:sz w:val="18"/>
                <w:szCs w:val="18"/>
                <w:lang w:eastAsia="en-US"/>
              </w:rPr>
              <w:t>-7,6</w:t>
            </w:r>
          </w:p>
        </w:tc>
        <w:tc>
          <w:tcPr>
            <w:tcW w:w="656" w:type="dxa"/>
            <w:gridSpan w:val="3"/>
            <w:shd w:val="clear" w:color="auto" w:fill="FFFFFF"/>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sz w:val="18"/>
                <w:szCs w:val="18"/>
                <w:lang w:eastAsia="en-US"/>
              </w:rPr>
              <w:t>-7,56</w:t>
            </w:r>
          </w:p>
        </w:tc>
        <w:tc>
          <w:tcPr>
            <w:tcW w:w="656" w:type="dxa"/>
            <w:gridSpan w:val="2"/>
            <w:shd w:val="clear" w:color="auto" w:fill="FFFFFF"/>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sz w:val="18"/>
                <w:szCs w:val="18"/>
                <w:lang w:eastAsia="en-US"/>
              </w:rPr>
              <w:t>-7,56</w:t>
            </w:r>
          </w:p>
        </w:tc>
        <w:tc>
          <w:tcPr>
            <w:tcW w:w="657" w:type="dxa"/>
            <w:shd w:val="clear" w:color="auto" w:fill="FFFFFF"/>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sz w:val="18"/>
                <w:szCs w:val="18"/>
                <w:lang w:eastAsia="en-US"/>
              </w:rPr>
              <w:t>-7,56</w:t>
            </w:r>
          </w:p>
        </w:tc>
        <w:tc>
          <w:tcPr>
            <w:tcW w:w="656" w:type="dxa"/>
            <w:gridSpan w:val="2"/>
            <w:shd w:val="clear" w:color="auto" w:fill="FFFFFF"/>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sz w:val="18"/>
                <w:szCs w:val="18"/>
                <w:lang w:eastAsia="en-US"/>
              </w:rPr>
              <w:t>-7,56</w:t>
            </w:r>
          </w:p>
        </w:tc>
        <w:tc>
          <w:tcPr>
            <w:tcW w:w="656" w:type="dxa"/>
            <w:gridSpan w:val="3"/>
            <w:shd w:val="clear" w:color="auto" w:fill="FFFFFF"/>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sz w:val="18"/>
                <w:szCs w:val="18"/>
                <w:lang w:eastAsia="en-US"/>
              </w:rPr>
              <w:t>-7,56</w:t>
            </w:r>
          </w:p>
        </w:tc>
        <w:tc>
          <w:tcPr>
            <w:tcW w:w="656" w:type="dxa"/>
            <w:gridSpan w:val="2"/>
            <w:shd w:val="clear" w:color="auto" w:fill="FFFFFF"/>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sz w:val="18"/>
                <w:szCs w:val="18"/>
                <w:lang w:eastAsia="en-US"/>
              </w:rPr>
              <w:t>-7,56</w:t>
            </w:r>
          </w:p>
        </w:tc>
        <w:tc>
          <w:tcPr>
            <w:tcW w:w="656" w:type="dxa"/>
            <w:gridSpan w:val="2"/>
            <w:shd w:val="clear" w:color="auto" w:fill="FFFFFF"/>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sz w:val="18"/>
                <w:szCs w:val="18"/>
                <w:lang w:eastAsia="en-US"/>
              </w:rPr>
              <w:t>-7,56</w:t>
            </w:r>
          </w:p>
        </w:tc>
        <w:tc>
          <w:tcPr>
            <w:tcW w:w="656" w:type="dxa"/>
            <w:gridSpan w:val="2"/>
            <w:shd w:val="clear" w:color="auto" w:fill="FFFFFF"/>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sz w:val="18"/>
                <w:szCs w:val="18"/>
                <w:lang w:eastAsia="en-US"/>
              </w:rPr>
              <w:t>-7,56</w:t>
            </w:r>
          </w:p>
        </w:tc>
        <w:tc>
          <w:tcPr>
            <w:tcW w:w="1184" w:type="dxa"/>
            <w:shd w:val="clear" w:color="auto" w:fill="FFFFFF"/>
            <w:vAlign w:val="center"/>
          </w:tcPr>
          <w:p w:rsidR="000D1476" w:rsidRPr="00FC5657" w:rsidRDefault="000D1476" w:rsidP="000D1476">
            <w:pPr>
              <w:widowControl/>
              <w:autoSpaceDE/>
              <w:autoSpaceDN/>
              <w:adjustRightInd/>
              <w:spacing w:line="240" w:lineRule="auto"/>
              <w:jc w:val="center"/>
              <w:rPr>
                <w:rFonts w:eastAsia="Calibri" w:cs="Times New Roman"/>
                <w:color w:val="000000"/>
                <w:sz w:val="18"/>
                <w:szCs w:val="18"/>
                <w:lang w:eastAsia="en-US"/>
              </w:rPr>
            </w:pPr>
            <w:r w:rsidRPr="00FC5657">
              <w:rPr>
                <w:rFonts w:eastAsia="Calibri" w:cs="Times New Roman"/>
                <w:sz w:val="18"/>
                <w:szCs w:val="18"/>
                <w:lang w:eastAsia="en-US"/>
              </w:rPr>
              <w:t>-</w:t>
            </w:r>
            <w:r w:rsidR="00B969F7" w:rsidRPr="00B969F7">
              <w:rPr>
                <w:rFonts w:eastAsia="Calibri" w:cs="Times New Roman"/>
                <w:sz w:val="18"/>
                <w:szCs w:val="18"/>
                <w:lang w:eastAsia="en-US"/>
              </w:rPr>
              <w:t>89,28</w:t>
            </w:r>
          </w:p>
        </w:tc>
      </w:tr>
      <w:tr w:rsidR="000D1476" w:rsidRPr="00FC5657" w:rsidTr="000D1476">
        <w:trPr>
          <w:trHeight w:val="360"/>
          <w:jc w:val="center"/>
        </w:trPr>
        <w:tc>
          <w:tcPr>
            <w:tcW w:w="2168" w:type="dxa"/>
            <w:gridSpan w:val="4"/>
            <w:shd w:val="clear" w:color="auto" w:fill="FFFFFF"/>
            <w:vAlign w:val="center"/>
          </w:tcPr>
          <w:p w:rsidR="000D1476" w:rsidRPr="00FC5657" w:rsidRDefault="000D1476" w:rsidP="000D1476">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budżet państwa</w:t>
            </w:r>
          </w:p>
        </w:tc>
        <w:tc>
          <w:tcPr>
            <w:tcW w:w="742"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Pr>
                <w:rFonts w:eastAsia="Calibri" w:cs="Times New Roman"/>
                <w:sz w:val="18"/>
                <w:szCs w:val="18"/>
                <w:lang w:eastAsia="en-US"/>
              </w:rPr>
              <w:t>-2</w:t>
            </w:r>
            <w:r w:rsidRPr="00FC5657">
              <w:rPr>
                <w:rFonts w:eastAsia="Calibri" w:cs="Times New Roman"/>
                <w:sz w:val="18"/>
                <w:szCs w:val="18"/>
                <w:lang w:eastAsia="en-US"/>
              </w:rPr>
              <w:t>,</w:t>
            </w:r>
            <w:r>
              <w:rPr>
                <w:rFonts w:eastAsia="Calibri" w:cs="Times New Roman"/>
                <w:sz w:val="18"/>
                <w:szCs w:val="18"/>
                <w:lang w:eastAsia="en-US"/>
              </w:rPr>
              <w:t>3</w:t>
            </w:r>
          </w:p>
        </w:tc>
        <w:tc>
          <w:tcPr>
            <w:tcW w:w="93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Pr>
                <w:rFonts w:eastAsia="Calibri" w:cs="Times New Roman"/>
                <w:sz w:val="18"/>
                <w:szCs w:val="18"/>
                <w:lang w:eastAsia="en-US"/>
              </w:rPr>
              <w:t>-18,9</w:t>
            </w:r>
          </w:p>
        </w:tc>
        <w:tc>
          <w:tcPr>
            <w:tcW w:w="7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Pr>
                <w:rFonts w:eastAsia="Calibri" w:cs="Times New Roman"/>
                <w:sz w:val="18"/>
                <w:szCs w:val="18"/>
                <w:lang w:eastAsia="en-US"/>
              </w:rPr>
              <w:t>-7,6</w:t>
            </w:r>
          </w:p>
        </w:tc>
        <w:tc>
          <w:tcPr>
            <w:tcW w:w="656" w:type="dxa"/>
            <w:gridSpan w:val="3"/>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7" w:type="dxa"/>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3"/>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656" w:type="dxa"/>
            <w:gridSpan w:val="2"/>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-7,56</w:t>
            </w:r>
          </w:p>
        </w:tc>
        <w:tc>
          <w:tcPr>
            <w:tcW w:w="1184" w:type="dxa"/>
            <w:shd w:val="clear" w:color="auto" w:fill="auto"/>
            <w:vAlign w:val="center"/>
          </w:tcPr>
          <w:p w:rsidR="000D1476" w:rsidRPr="00FC5657" w:rsidRDefault="000D1476" w:rsidP="000D1476">
            <w:pPr>
              <w:widowControl/>
              <w:autoSpaceDE/>
              <w:autoSpaceDN/>
              <w:adjustRightInd/>
              <w:spacing w:line="240" w:lineRule="auto"/>
              <w:jc w:val="center"/>
              <w:rPr>
                <w:rFonts w:eastAsia="Calibri" w:cs="Times New Roman"/>
                <w:sz w:val="18"/>
                <w:szCs w:val="18"/>
                <w:lang w:eastAsia="en-US"/>
              </w:rPr>
            </w:pPr>
            <w:r w:rsidRPr="00FC5657">
              <w:rPr>
                <w:rFonts w:eastAsia="Calibri" w:cs="Times New Roman"/>
                <w:sz w:val="18"/>
                <w:szCs w:val="18"/>
                <w:lang w:eastAsia="en-US"/>
              </w:rPr>
              <w:t>-</w:t>
            </w:r>
            <w:r w:rsidR="00B969F7" w:rsidRPr="00B969F7">
              <w:rPr>
                <w:rFonts w:eastAsia="Calibri" w:cs="Times New Roman"/>
                <w:sz w:val="18"/>
                <w:szCs w:val="18"/>
                <w:lang w:eastAsia="en-US"/>
              </w:rPr>
              <w:t>89,28</w:t>
            </w:r>
          </w:p>
        </w:tc>
      </w:tr>
      <w:tr w:rsidR="000D1476" w:rsidRPr="00FC5657" w:rsidTr="000D1476">
        <w:trPr>
          <w:trHeight w:val="357"/>
          <w:jc w:val="center"/>
        </w:trPr>
        <w:tc>
          <w:tcPr>
            <w:tcW w:w="2168" w:type="dxa"/>
            <w:gridSpan w:val="4"/>
            <w:shd w:val="clear" w:color="auto" w:fill="FFFFFF"/>
            <w:vAlign w:val="center"/>
          </w:tcPr>
          <w:p w:rsidR="000D1476" w:rsidRPr="00FC5657" w:rsidRDefault="000D1476" w:rsidP="00F41CFE">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JST</w:t>
            </w:r>
          </w:p>
        </w:tc>
        <w:tc>
          <w:tcPr>
            <w:tcW w:w="742"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93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7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7"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1184"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r>
      <w:tr w:rsidR="000D1476" w:rsidRPr="00FC5657" w:rsidTr="000D1476">
        <w:trPr>
          <w:trHeight w:val="357"/>
          <w:jc w:val="center"/>
        </w:trPr>
        <w:tc>
          <w:tcPr>
            <w:tcW w:w="2168" w:type="dxa"/>
            <w:gridSpan w:val="4"/>
            <w:shd w:val="clear" w:color="auto" w:fill="FFFFFF"/>
            <w:vAlign w:val="center"/>
          </w:tcPr>
          <w:p w:rsidR="000D1476" w:rsidRPr="00FC5657" w:rsidRDefault="000D1476" w:rsidP="00F41CFE">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pozostałe jednostki (oddzielnie)</w:t>
            </w:r>
          </w:p>
        </w:tc>
        <w:tc>
          <w:tcPr>
            <w:tcW w:w="742"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93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7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7"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3"/>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656" w:type="dxa"/>
            <w:gridSpan w:val="2"/>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c>
          <w:tcPr>
            <w:tcW w:w="1184" w:type="dxa"/>
            <w:shd w:val="clear" w:color="auto" w:fill="FFFFFF"/>
          </w:tcPr>
          <w:p w:rsidR="000D1476" w:rsidRPr="00FC5657" w:rsidRDefault="000D1476" w:rsidP="00F41CFE">
            <w:pPr>
              <w:widowControl/>
              <w:autoSpaceDE/>
              <w:autoSpaceDN/>
              <w:adjustRightInd/>
              <w:spacing w:line="276" w:lineRule="auto"/>
              <w:jc w:val="center"/>
              <w:rPr>
                <w:rFonts w:eastAsia="Calibri" w:cs="Times New Roman"/>
                <w:sz w:val="18"/>
                <w:szCs w:val="18"/>
                <w:lang w:eastAsia="en-US"/>
              </w:rPr>
            </w:pPr>
            <w:r w:rsidRPr="00FC5657">
              <w:rPr>
                <w:rFonts w:eastAsia="Calibri" w:cs="Times New Roman"/>
                <w:sz w:val="18"/>
                <w:szCs w:val="18"/>
                <w:lang w:eastAsia="en-US"/>
              </w:rPr>
              <w:t>0,0</w:t>
            </w:r>
          </w:p>
        </w:tc>
      </w:tr>
      <w:tr w:rsidR="00FC5657" w:rsidRPr="00FC5657" w:rsidTr="000D1476">
        <w:trPr>
          <w:trHeight w:val="348"/>
          <w:jc w:val="center"/>
        </w:trPr>
        <w:tc>
          <w:tcPr>
            <w:tcW w:w="1766" w:type="dxa"/>
            <w:gridSpan w:val="2"/>
            <w:shd w:val="clear" w:color="auto" w:fill="FFFFFF"/>
            <w:vAlign w:val="center"/>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 xml:space="preserve">Źródła finansowania </w:t>
            </w:r>
          </w:p>
        </w:tc>
        <w:tc>
          <w:tcPr>
            <w:tcW w:w="9269" w:type="dxa"/>
            <w:gridSpan w:val="26"/>
            <w:shd w:val="clear" w:color="auto" w:fill="FFFFFF"/>
            <w:vAlign w:val="center"/>
          </w:tcPr>
          <w:p w:rsidR="00FC5657" w:rsidRPr="00FC5657" w:rsidRDefault="00FC5657" w:rsidP="00FC5657">
            <w:pPr>
              <w:widowControl/>
              <w:autoSpaceDE/>
              <w:autoSpaceDN/>
              <w:adjustRightInd/>
              <w:spacing w:line="240" w:lineRule="auto"/>
              <w:jc w:val="both"/>
              <w:rPr>
                <w:rFonts w:eastAsia="Calibri" w:cs="Times New Roman"/>
                <w:color w:val="000000"/>
                <w:sz w:val="21"/>
                <w:szCs w:val="21"/>
                <w:lang w:eastAsia="en-US"/>
              </w:rPr>
            </w:pPr>
            <w:r w:rsidRPr="00FC5657">
              <w:rPr>
                <w:rFonts w:eastAsia="Calibri" w:cs="Times New Roman"/>
                <w:color w:val="000000"/>
                <w:sz w:val="22"/>
                <w:szCs w:val="22"/>
                <w:lang w:eastAsia="en-US"/>
              </w:rPr>
              <w:t xml:space="preserve">Budowa i rozwój systemu, jak i bieżące funkcjonowanie Centralnego Rejestru Wyborców będzie finansowane z budżetu państwa. Planowane wydatki z cz. 27 budżetu państwa – informatyzacja nie zostały zaplanowane w limicie dysponenta przewidzianym w projekcie ustawy budżetowej na rok 2023. OSR będzie podstawą ubiegania się o uruchomienie rezerwy celowej w celu zapewnienia finansowania w zakresie nowych zadań przewidzianych projektowaną ustawą w roku 2023, a w latach kolejnych do ubieganie się o zwiększenie limitu dysponenta. Dotyczy to również Państwowej Komisji Wyborczej, której wydatki na integrację prowadzonego przez nią systemu teleinformatycznego z Centralnym Rejestrem Wyborców nie zostały wcześniej uwzględnione. </w:t>
            </w:r>
          </w:p>
        </w:tc>
      </w:tr>
      <w:tr w:rsidR="00FC5657" w:rsidRPr="00FC5657" w:rsidTr="000D1476">
        <w:trPr>
          <w:trHeight w:val="1926"/>
          <w:jc w:val="center"/>
        </w:trPr>
        <w:tc>
          <w:tcPr>
            <w:tcW w:w="1766"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lastRenderedPageBreak/>
              <w:t>Dodatkowe informacje, w tym wskazanie źródeł danych i przyjętych do obliczeń założeń</w:t>
            </w:r>
          </w:p>
        </w:tc>
        <w:tc>
          <w:tcPr>
            <w:tcW w:w="9269" w:type="dxa"/>
            <w:gridSpan w:val="26"/>
            <w:shd w:val="clear" w:color="auto" w:fill="FFFFFF"/>
          </w:tcPr>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Koszty ponoszone z budżetu państwa obejmują: </w:t>
            </w:r>
          </w:p>
          <w:p w:rsidR="00FC5657" w:rsidRPr="00FC5657" w:rsidRDefault="00FC5657" w:rsidP="000C7162">
            <w:pPr>
              <w:widowControl/>
              <w:numPr>
                <w:ilvl w:val="0"/>
                <w:numId w:val="5"/>
              </w:numPr>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zbudowanie Centralnego Rejestru Wyborców w ramach Systemu Rejestrów Państwowych i e-usług oraz zakup infrastruktury określone zadania będą podstawą do ubiegania się o dodatkowe środki w ramach budżetu państwa w latach 2022-2024, </w:t>
            </w:r>
          </w:p>
          <w:p w:rsidR="00FC5657" w:rsidRPr="00FC5657" w:rsidRDefault="00FC5657" w:rsidP="000C7162">
            <w:pPr>
              <w:widowControl/>
              <w:numPr>
                <w:ilvl w:val="0"/>
                <w:numId w:val="5"/>
              </w:numPr>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koszty utrzymania Centralnego Rejestru Wyborców w latach kolejnych, </w:t>
            </w:r>
          </w:p>
          <w:p w:rsidR="00FC5657" w:rsidRPr="00FC5657" w:rsidRDefault="00FC5657" w:rsidP="000C7162">
            <w:pPr>
              <w:widowControl/>
              <w:numPr>
                <w:ilvl w:val="0"/>
                <w:numId w:val="5"/>
              </w:numPr>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koszty modyfikacji systemu teleinformatycznego Państwowej Komisji Wyborczej, który wymaga integracji z Centralnym Rejestrem Wyborców: określone zadanie będzie podstawą do ubiegania się o dodatkowe środki – 300 tyś. - w ramach budżetu państwa w roku 2023 r. </w:t>
            </w:r>
          </w:p>
          <w:p w:rsidR="00FC5657" w:rsidRPr="00FC5657" w:rsidRDefault="00FC5657" w:rsidP="00FC5657">
            <w:pPr>
              <w:widowControl/>
              <w:autoSpaceDE/>
              <w:autoSpaceDN/>
              <w:adjustRightInd/>
              <w:spacing w:line="240" w:lineRule="auto"/>
              <w:ind w:left="720"/>
              <w:jc w:val="both"/>
              <w:rPr>
                <w:rFonts w:eastAsia="Calibri" w:cs="Times New Roman"/>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Nie przewiduje się dodatkowych kosztów związanych z organizacją wyborów za granicą. Koszty związane z dostawaniem się do pracy w Systemie Rejestrów Państwowych zostały już poniesione przez konsulaty w związku z wejściem w życie ustawy z dnia 27 stycznia 2022 r.  o dokumentach paszportowych (</w:t>
            </w:r>
            <w:r w:rsidR="00B40B49">
              <w:rPr>
                <w:rFonts w:eastAsia="Calibri" w:cs="Times New Roman"/>
                <w:sz w:val="22"/>
                <w:szCs w:val="22"/>
                <w:lang w:eastAsia="en-US"/>
              </w:rPr>
              <w:t xml:space="preserve">Dz. U. poz. 350, z </w:t>
            </w:r>
            <w:proofErr w:type="spellStart"/>
            <w:r w:rsidR="00B40B49">
              <w:rPr>
                <w:rFonts w:eastAsia="Calibri" w:cs="Times New Roman"/>
                <w:sz w:val="22"/>
                <w:szCs w:val="22"/>
                <w:lang w:eastAsia="en-US"/>
              </w:rPr>
              <w:t>późn</w:t>
            </w:r>
            <w:proofErr w:type="spellEnd"/>
            <w:r w:rsidR="00B40B49">
              <w:rPr>
                <w:rFonts w:eastAsia="Calibri" w:cs="Times New Roman"/>
                <w:sz w:val="22"/>
                <w:szCs w:val="22"/>
                <w:lang w:eastAsia="en-US"/>
              </w:rPr>
              <w:t xml:space="preserve">. zm.), </w:t>
            </w:r>
            <w:r w:rsidRPr="00FC5657">
              <w:rPr>
                <w:rFonts w:eastAsia="Calibri" w:cs="Times New Roman"/>
                <w:sz w:val="22"/>
                <w:szCs w:val="22"/>
                <w:lang w:eastAsia="en-US"/>
              </w:rPr>
              <w:t>która wprowadziła Rejestr Dokumentów Paszportowych. Centralny Rejestr Wyborczy jest zaś budowany jako kolejny moduł w ramach Systemu Rejestrów Państwowych. Nie przewiduje się również oszczędności w tym zakr</w:t>
            </w:r>
            <w:r w:rsidR="00B841C9">
              <w:rPr>
                <w:rFonts w:eastAsia="Calibri" w:cs="Times New Roman"/>
                <w:sz w:val="22"/>
                <w:szCs w:val="22"/>
                <w:lang w:eastAsia="en-US"/>
              </w:rPr>
              <w:t>esie. Centralny Rejestr Wyborców</w:t>
            </w:r>
            <w:r w:rsidRPr="00FC5657">
              <w:rPr>
                <w:rFonts w:eastAsia="Calibri" w:cs="Times New Roman"/>
                <w:sz w:val="22"/>
                <w:szCs w:val="22"/>
                <w:lang w:eastAsia="en-US"/>
              </w:rPr>
              <w:t xml:space="preserve"> nie przejmie kluczowych funkcjonalności prowadzonego przez Ministerstwo Spraw Zagranicznych systemu e-wybory, w tym </w:t>
            </w:r>
            <w:r w:rsidRPr="00FC5657">
              <w:rPr>
                <w:rFonts w:eastAsia="Calibri" w:cs="Times New Roman"/>
                <w:color w:val="000000"/>
                <w:sz w:val="22"/>
                <w:lang w:eastAsia="en-US"/>
              </w:rPr>
              <w:t xml:space="preserve">wsparcia </w:t>
            </w:r>
            <w:r w:rsidRPr="00FC5657">
              <w:rPr>
                <w:rFonts w:eastAsia="Calibri" w:cs="Times New Roman"/>
                <w:color w:val="000000"/>
                <w:sz w:val="22"/>
                <w:szCs w:val="22"/>
                <w:lang w:eastAsia="en-US"/>
              </w:rPr>
              <w:t xml:space="preserve">wysyłki pakietów wyborczych w przypadku głosowania korespondencyjnego. </w:t>
            </w:r>
            <w:r w:rsidRPr="00FC5657">
              <w:rPr>
                <w:rFonts w:eastAsia="Calibri" w:cs="Times New Roman"/>
                <w:sz w:val="22"/>
                <w:szCs w:val="22"/>
                <w:lang w:eastAsia="en-US"/>
              </w:rPr>
              <w:t>Stąd też zakłada się, że aplikacja e-wybory nie przestanie istnieć.</w:t>
            </w:r>
            <w:r w:rsidRPr="00FC5657">
              <w:rPr>
                <w:rFonts w:ascii="Calibri" w:eastAsia="Calibri" w:hAnsi="Calibri"/>
                <w:sz w:val="22"/>
                <w:lang w:eastAsia="en-US"/>
              </w:rPr>
              <w:t xml:space="preserve"> </w:t>
            </w:r>
            <w:r w:rsidRPr="00FC5657">
              <w:rPr>
                <w:rFonts w:eastAsia="Calibri" w:cs="Times New Roman"/>
                <w:color w:val="000000"/>
                <w:sz w:val="22"/>
                <w:lang w:eastAsia="en-US"/>
              </w:rPr>
              <w:t xml:space="preserve">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Projektowane rozwiązania nie wpłyną na koszt realizacji zadań zleconych przez gminy. Wprawdzie budowa Centralnego Rejestru Wyborców powoduje ograniczenie bezpośrednich czynności administracyjnych wykonywanych przez pracowników urzędów gmin związanych z prowadzeniem i aktualizacją stałego rejestru wyborców (będzie to możliwe dzięki automatyzacji znaczącej liczby procesów) to jednak oszacowanie oszczędności związanych z wprowadzeniem rejestru w chwili obecnej nie jest możliwe. W zależności od gminy oszczędności takie będą kształtowały się na różnym poziomie. Ponadto w pierwszym okresie funkcjonowania rejestru czasochłonna okazać się może również weryfikacja danych w rejestrze czy inne zadania w związku z wykorzystaniem nowego narzędzia przy ich realizacji.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poz.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Koszty wskazane w latach 2022-2024 obejmują koszty budowy Centralnego Rejestru Wyborców wraz z zakupem infrastruktury. Są to koszty wytworzenia dokumentacji projektowej, wytworzenia oprogramowania, interfejsów komunikacyjnych i testów. Koszty wykazane w latach </w:t>
            </w:r>
            <w:r w:rsidR="00DD2CD8" w:rsidRPr="00FC5657">
              <w:rPr>
                <w:rFonts w:eastAsia="Calibri" w:cs="Times New Roman"/>
                <w:sz w:val="22"/>
                <w:szCs w:val="22"/>
                <w:lang w:eastAsia="en-US"/>
              </w:rPr>
              <w:t>202</w:t>
            </w:r>
            <w:r w:rsidR="00DD2CD8">
              <w:rPr>
                <w:rFonts w:eastAsia="Calibri" w:cs="Times New Roman"/>
                <w:sz w:val="22"/>
                <w:szCs w:val="22"/>
                <w:lang w:eastAsia="en-US"/>
              </w:rPr>
              <w:t>5</w:t>
            </w:r>
            <w:r w:rsidRPr="00FC5657">
              <w:rPr>
                <w:rFonts w:eastAsia="Calibri" w:cs="Times New Roman"/>
                <w:sz w:val="22"/>
                <w:szCs w:val="22"/>
                <w:lang w:eastAsia="en-US"/>
              </w:rPr>
              <w:t>-203</w:t>
            </w:r>
            <w:r w:rsidR="009D0CF5">
              <w:rPr>
                <w:rFonts w:eastAsia="Calibri" w:cs="Times New Roman"/>
                <w:sz w:val="22"/>
                <w:szCs w:val="22"/>
                <w:lang w:eastAsia="en-US"/>
              </w:rPr>
              <w:t>2</w:t>
            </w:r>
            <w:r w:rsidRPr="00FC5657">
              <w:rPr>
                <w:rFonts w:eastAsia="Calibri" w:cs="Times New Roman"/>
                <w:sz w:val="22"/>
                <w:szCs w:val="22"/>
                <w:lang w:eastAsia="en-US"/>
              </w:rPr>
              <w:t xml:space="preserve"> dotyczą wyłącznie kosztów utrzymania Centralnego Rejestru Wyborców, który oszacowany został na poziomie 70% wdrażanego w listopadzie 2022 r. Rejestru Dokumentów Paszportowych. Powyższe założenie zostało oparte o fakt, że Centralny Rejestr Wyborców będzie wytwarzany w tej samej co Rejestr Dokumentów Paszportowych technologii i będzie wykorzystywał niektóre elementy wytworzone już dla Rejestru Dokumentów Paszportowych. </w:t>
            </w: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W ramach budowy Centralnego Rejestru Wyborców nie przewiduje się zwiększenia kosztów osobowych i tworzenia nowych etatów. </w:t>
            </w:r>
          </w:p>
          <w:p w:rsidR="00FC5657" w:rsidRPr="00FC5657" w:rsidRDefault="00FC5657" w:rsidP="00FC5657">
            <w:pPr>
              <w:widowControl/>
              <w:autoSpaceDE/>
              <w:autoSpaceDN/>
              <w:adjustRightInd/>
              <w:spacing w:line="240" w:lineRule="auto"/>
              <w:jc w:val="both"/>
              <w:rPr>
                <w:rFonts w:eastAsia="Calibri" w:cs="Times New Roman"/>
                <w:color w:val="000000"/>
                <w:sz w:val="21"/>
                <w:szCs w:val="21"/>
                <w:lang w:eastAsia="en-US"/>
              </w:rPr>
            </w:pPr>
          </w:p>
        </w:tc>
      </w:tr>
      <w:tr w:rsidR="00FC5657" w:rsidRPr="00FC5657" w:rsidTr="000D1476">
        <w:trPr>
          <w:trHeight w:val="345"/>
          <w:jc w:val="center"/>
        </w:trPr>
        <w:tc>
          <w:tcPr>
            <w:tcW w:w="11035" w:type="dxa"/>
            <w:gridSpan w:val="28"/>
            <w:shd w:val="clear" w:color="auto" w:fill="99CCFF"/>
          </w:tcPr>
          <w:p w:rsidR="00FC5657" w:rsidRPr="00FC5657" w:rsidRDefault="00FC5657" w:rsidP="000C7162">
            <w:pPr>
              <w:widowControl/>
              <w:numPr>
                <w:ilvl w:val="0"/>
                <w:numId w:val="3"/>
              </w:numPr>
              <w:autoSpaceDE/>
              <w:autoSpaceDN/>
              <w:adjustRightInd/>
              <w:spacing w:before="120" w:after="120" w:line="240" w:lineRule="auto"/>
              <w:jc w:val="both"/>
              <w:rPr>
                <w:rFonts w:eastAsia="Calibri" w:cs="Times New Roman"/>
                <w:b/>
                <w:color w:val="000000"/>
                <w:spacing w:val="-2"/>
                <w:sz w:val="22"/>
                <w:szCs w:val="22"/>
                <w:lang w:eastAsia="en-US"/>
              </w:rPr>
            </w:pPr>
            <w:r w:rsidRPr="00FC5657">
              <w:rPr>
                <w:rFonts w:eastAsia="Calibri" w:cs="Times New Roman"/>
                <w:b/>
                <w:color w:val="000000"/>
                <w:spacing w:val="-2"/>
                <w:sz w:val="22"/>
                <w:szCs w:val="22"/>
                <w:lang w:eastAsia="en-US"/>
              </w:rPr>
              <w:t xml:space="preserve">Wpływ na </w:t>
            </w:r>
            <w:r w:rsidRPr="00FC5657">
              <w:rPr>
                <w:rFonts w:eastAsia="Calibri" w:cs="Times New Roman"/>
                <w:b/>
                <w:color w:val="000000"/>
                <w:sz w:val="22"/>
                <w:szCs w:val="22"/>
                <w:lang w:eastAsia="en-US"/>
              </w:rPr>
              <w:t xml:space="preserve">konkurencyjność gospodarki i przedsiębiorczość, w tym funkcjonowanie przedsiębiorców oraz na rodzinę, obywateli i gospodarstwa domowe </w:t>
            </w:r>
          </w:p>
        </w:tc>
      </w:tr>
      <w:tr w:rsidR="00FC5657" w:rsidRPr="00FC5657" w:rsidTr="000D1476">
        <w:trPr>
          <w:trHeight w:val="142"/>
          <w:jc w:val="center"/>
        </w:trPr>
        <w:tc>
          <w:tcPr>
            <w:tcW w:w="11035" w:type="dxa"/>
            <w:gridSpan w:val="28"/>
            <w:shd w:val="clear" w:color="auto" w:fill="FFFFFF"/>
          </w:tcPr>
          <w:p w:rsidR="00FC5657" w:rsidRPr="00FC5657" w:rsidRDefault="00FC5657" w:rsidP="00FC5657">
            <w:pPr>
              <w:widowControl/>
              <w:autoSpaceDE/>
              <w:autoSpaceDN/>
              <w:adjustRightInd/>
              <w:spacing w:line="240" w:lineRule="auto"/>
              <w:jc w:val="center"/>
              <w:rPr>
                <w:rFonts w:eastAsia="Calibri" w:cs="Times New Roman"/>
                <w:color w:val="000000"/>
                <w:spacing w:val="-2"/>
                <w:sz w:val="21"/>
                <w:szCs w:val="21"/>
                <w:lang w:eastAsia="en-US"/>
              </w:rPr>
            </w:pPr>
            <w:r w:rsidRPr="00FC5657">
              <w:rPr>
                <w:rFonts w:eastAsia="Calibri" w:cs="Times New Roman"/>
                <w:color w:val="000000"/>
                <w:spacing w:val="-2"/>
                <w:sz w:val="21"/>
                <w:szCs w:val="21"/>
                <w:lang w:eastAsia="en-US"/>
              </w:rPr>
              <w:t>Skutki</w:t>
            </w:r>
          </w:p>
        </w:tc>
      </w:tr>
      <w:tr w:rsidR="000D1476" w:rsidRPr="00FC5657" w:rsidTr="000D1476">
        <w:trPr>
          <w:trHeight w:val="142"/>
          <w:jc w:val="center"/>
        </w:trPr>
        <w:tc>
          <w:tcPr>
            <w:tcW w:w="3111" w:type="dxa"/>
            <w:gridSpan w:val="7"/>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Czas w latach od wejścia w życie zmian</w:t>
            </w:r>
          </w:p>
        </w:tc>
        <w:tc>
          <w:tcPr>
            <w:tcW w:w="1437" w:type="dxa"/>
            <w:gridSpan w:val="2"/>
            <w:shd w:val="clear" w:color="auto" w:fill="FFFFFF"/>
          </w:tcPr>
          <w:p w:rsidR="00FC5657" w:rsidRPr="00FC5657" w:rsidRDefault="00FC5657" w:rsidP="00FC5657">
            <w:pPr>
              <w:widowControl/>
              <w:autoSpaceDE/>
              <w:autoSpaceDN/>
              <w:adjustRightInd/>
              <w:spacing w:line="240" w:lineRule="auto"/>
              <w:jc w:val="center"/>
              <w:rPr>
                <w:rFonts w:eastAsia="Calibri" w:cs="Times New Roman"/>
                <w:color w:val="000000"/>
                <w:sz w:val="21"/>
                <w:szCs w:val="21"/>
                <w:lang w:eastAsia="en-US"/>
              </w:rPr>
            </w:pPr>
            <w:r w:rsidRPr="00FC5657">
              <w:rPr>
                <w:rFonts w:eastAsia="Calibri" w:cs="Times New Roman"/>
                <w:color w:val="000000"/>
                <w:sz w:val="21"/>
                <w:szCs w:val="21"/>
                <w:lang w:eastAsia="en-US"/>
              </w:rPr>
              <w:t>0</w:t>
            </w:r>
          </w:p>
        </w:tc>
        <w:tc>
          <w:tcPr>
            <w:tcW w:w="1155" w:type="dxa"/>
            <w:gridSpan w:val="5"/>
            <w:shd w:val="clear" w:color="auto" w:fill="FFFFFF"/>
          </w:tcPr>
          <w:p w:rsidR="00FC5657" w:rsidRPr="00FC5657" w:rsidRDefault="00FC5657" w:rsidP="00FC5657">
            <w:pPr>
              <w:widowControl/>
              <w:autoSpaceDE/>
              <w:autoSpaceDN/>
              <w:adjustRightInd/>
              <w:spacing w:line="240" w:lineRule="auto"/>
              <w:jc w:val="center"/>
              <w:rPr>
                <w:rFonts w:eastAsia="Calibri" w:cs="Times New Roman"/>
                <w:color w:val="000000"/>
                <w:sz w:val="21"/>
                <w:szCs w:val="21"/>
                <w:lang w:eastAsia="en-US"/>
              </w:rPr>
            </w:pPr>
            <w:r w:rsidRPr="00FC5657">
              <w:rPr>
                <w:rFonts w:eastAsia="Calibri" w:cs="Times New Roman"/>
                <w:color w:val="000000"/>
                <w:sz w:val="21"/>
                <w:szCs w:val="21"/>
                <w:lang w:eastAsia="en-US"/>
              </w:rPr>
              <w:t>1</w:t>
            </w:r>
          </w:p>
        </w:tc>
        <w:tc>
          <w:tcPr>
            <w:tcW w:w="1034" w:type="dxa"/>
            <w:gridSpan w:val="3"/>
            <w:shd w:val="clear" w:color="auto" w:fill="FFFFFF"/>
          </w:tcPr>
          <w:p w:rsidR="00FC5657" w:rsidRPr="00FC5657" w:rsidRDefault="00FC5657" w:rsidP="00FC5657">
            <w:pPr>
              <w:widowControl/>
              <w:autoSpaceDE/>
              <w:autoSpaceDN/>
              <w:adjustRightInd/>
              <w:spacing w:line="240" w:lineRule="auto"/>
              <w:jc w:val="center"/>
              <w:rPr>
                <w:rFonts w:eastAsia="Calibri" w:cs="Times New Roman"/>
                <w:color w:val="000000"/>
                <w:sz w:val="21"/>
                <w:szCs w:val="21"/>
                <w:lang w:eastAsia="en-US"/>
              </w:rPr>
            </w:pPr>
            <w:r w:rsidRPr="00FC5657">
              <w:rPr>
                <w:rFonts w:eastAsia="Calibri" w:cs="Times New Roman"/>
                <w:color w:val="000000"/>
                <w:sz w:val="21"/>
                <w:szCs w:val="21"/>
                <w:lang w:eastAsia="en-US"/>
              </w:rPr>
              <w:t>2</w:t>
            </w:r>
          </w:p>
        </w:tc>
        <w:tc>
          <w:tcPr>
            <w:tcW w:w="1117" w:type="dxa"/>
            <w:gridSpan w:val="3"/>
            <w:shd w:val="clear" w:color="auto" w:fill="FFFFFF"/>
          </w:tcPr>
          <w:p w:rsidR="00FC5657" w:rsidRPr="00FC5657" w:rsidRDefault="00FC5657" w:rsidP="00FC5657">
            <w:pPr>
              <w:widowControl/>
              <w:autoSpaceDE/>
              <w:autoSpaceDN/>
              <w:adjustRightInd/>
              <w:spacing w:line="240" w:lineRule="auto"/>
              <w:jc w:val="center"/>
              <w:rPr>
                <w:rFonts w:eastAsia="Calibri" w:cs="Times New Roman"/>
                <w:color w:val="000000"/>
                <w:sz w:val="21"/>
                <w:szCs w:val="21"/>
                <w:lang w:eastAsia="en-US"/>
              </w:rPr>
            </w:pPr>
            <w:r w:rsidRPr="00FC5657">
              <w:rPr>
                <w:rFonts w:eastAsia="Calibri" w:cs="Times New Roman"/>
                <w:color w:val="000000"/>
                <w:sz w:val="21"/>
                <w:szCs w:val="21"/>
                <w:lang w:eastAsia="en-US"/>
              </w:rPr>
              <w:t>3</w:t>
            </w:r>
          </w:p>
        </w:tc>
        <w:tc>
          <w:tcPr>
            <w:tcW w:w="989" w:type="dxa"/>
            <w:gridSpan w:val="4"/>
            <w:shd w:val="clear" w:color="auto" w:fill="FFFFFF"/>
          </w:tcPr>
          <w:p w:rsidR="00FC5657" w:rsidRPr="00FC5657" w:rsidRDefault="00FC5657" w:rsidP="00FC5657">
            <w:pPr>
              <w:widowControl/>
              <w:autoSpaceDE/>
              <w:autoSpaceDN/>
              <w:adjustRightInd/>
              <w:spacing w:line="240" w:lineRule="auto"/>
              <w:jc w:val="center"/>
              <w:rPr>
                <w:rFonts w:eastAsia="Calibri" w:cs="Times New Roman"/>
                <w:color w:val="000000"/>
                <w:sz w:val="21"/>
                <w:szCs w:val="21"/>
                <w:lang w:eastAsia="en-US"/>
              </w:rPr>
            </w:pPr>
            <w:r w:rsidRPr="00FC5657">
              <w:rPr>
                <w:rFonts w:eastAsia="Calibri" w:cs="Times New Roman"/>
                <w:color w:val="000000"/>
                <w:sz w:val="21"/>
                <w:szCs w:val="21"/>
                <w:lang w:eastAsia="en-US"/>
              </w:rPr>
              <w:t>5</w:t>
            </w:r>
          </w:p>
        </w:tc>
        <w:tc>
          <w:tcPr>
            <w:tcW w:w="815" w:type="dxa"/>
            <w:gridSpan w:val="2"/>
            <w:shd w:val="clear" w:color="auto" w:fill="FFFFFF"/>
          </w:tcPr>
          <w:p w:rsidR="00FC5657" w:rsidRPr="00FC5657" w:rsidRDefault="00FC5657" w:rsidP="00FC5657">
            <w:pPr>
              <w:widowControl/>
              <w:autoSpaceDE/>
              <w:autoSpaceDN/>
              <w:adjustRightInd/>
              <w:spacing w:line="240" w:lineRule="auto"/>
              <w:jc w:val="center"/>
              <w:rPr>
                <w:rFonts w:eastAsia="Calibri" w:cs="Times New Roman"/>
                <w:color w:val="000000"/>
                <w:sz w:val="21"/>
                <w:szCs w:val="21"/>
                <w:lang w:eastAsia="en-US"/>
              </w:rPr>
            </w:pPr>
            <w:r w:rsidRPr="00FC5657">
              <w:rPr>
                <w:rFonts w:eastAsia="Calibri" w:cs="Times New Roman"/>
                <w:color w:val="000000"/>
                <w:sz w:val="21"/>
                <w:szCs w:val="21"/>
                <w:lang w:eastAsia="en-US"/>
              </w:rPr>
              <w:t>10</w:t>
            </w:r>
          </w:p>
        </w:tc>
        <w:tc>
          <w:tcPr>
            <w:tcW w:w="1377" w:type="dxa"/>
            <w:gridSpan w:val="2"/>
            <w:shd w:val="clear" w:color="auto" w:fill="FFFFFF"/>
          </w:tcPr>
          <w:p w:rsidR="00FC5657" w:rsidRPr="00FC5657" w:rsidRDefault="00FC5657" w:rsidP="00FC5657">
            <w:pPr>
              <w:widowControl/>
              <w:autoSpaceDE/>
              <w:autoSpaceDN/>
              <w:adjustRightInd/>
              <w:spacing w:line="240" w:lineRule="auto"/>
              <w:jc w:val="center"/>
              <w:rPr>
                <w:rFonts w:eastAsia="Calibri" w:cs="Times New Roman"/>
                <w:i/>
                <w:color w:val="000000"/>
                <w:spacing w:val="-2"/>
                <w:sz w:val="21"/>
                <w:szCs w:val="21"/>
                <w:lang w:eastAsia="en-US"/>
              </w:rPr>
            </w:pPr>
            <w:r w:rsidRPr="00FC5657">
              <w:rPr>
                <w:rFonts w:eastAsia="Calibri" w:cs="Times New Roman"/>
                <w:i/>
                <w:color w:val="000000"/>
                <w:spacing w:val="-2"/>
                <w:sz w:val="21"/>
                <w:szCs w:val="21"/>
                <w:lang w:eastAsia="en-US"/>
              </w:rPr>
              <w:t>Łącznie</w:t>
            </w:r>
            <w:r w:rsidRPr="00FC5657" w:rsidDel="0073273A">
              <w:rPr>
                <w:rFonts w:eastAsia="Calibri" w:cs="Times New Roman"/>
                <w:i/>
                <w:color w:val="000000"/>
                <w:spacing w:val="-2"/>
                <w:sz w:val="21"/>
                <w:szCs w:val="21"/>
                <w:lang w:eastAsia="en-US"/>
              </w:rPr>
              <w:t xml:space="preserve"> </w:t>
            </w:r>
            <w:r w:rsidRPr="00FC5657">
              <w:rPr>
                <w:rFonts w:eastAsia="Calibri" w:cs="Times New Roman"/>
                <w:i/>
                <w:color w:val="000000"/>
                <w:spacing w:val="-2"/>
                <w:sz w:val="21"/>
                <w:szCs w:val="21"/>
                <w:lang w:eastAsia="en-US"/>
              </w:rPr>
              <w:t>(0-10)</w:t>
            </w:r>
          </w:p>
        </w:tc>
      </w:tr>
      <w:tr w:rsidR="000D1476" w:rsidRPr="00FC5657" w:rsidTr="000D1476">
        <w:trPr>
          <w:trHeight w:val="142"/>
          <w:jc w:val="center"/>
        </w:trPr>
        <w:tc>
          <w:tcPr>
            <w:tcW w:w="1471" w:type="dxa"/>
            <w:vMerge w:val="restart"/>
            <w:shd w:val="clear" w:color="auto" w:fill="FFFFFF"/>
          </w:tcPr>
          <w:p w:rsidR="00FC5657" w:rsidRPr="00FC5657" w:rsidRDefault="00FC5657" w:rsidP="00FC5657">
            <w:pPr>
              <w:widowControl/>
              <w:autoSpaceDE/>
              <w:autoSpaceDN/>
              <w:adjustRightInd/>
              <w:spacing w:line="276" w:lineRule="auto"/>
              <w:rPr>
                <w:rFonts w:eastAsia="Calibri" w:cs="Times New Roman"/>
                <w:color w:val="000000"/>
                <w:sz w:val="21"/>
                <w:szCs w:val="21"/>
                <w:lang w:eastAsia="en-US"/>
              </w:rPr>
            </w:pPr>
            <w:r w:rsidRPr="00FC5657">
              <w:rPr>
                <w:rFonts w:eastAsia="Calibri" w:cs="Times New Roman"/>
                <w:color w:val="000000"/>
                <w:sz w:val="21"/>
                <w:szCs w:val="21"/>
                <w:lang w:eastAsia="en-US"/>
              </w:rPr>
              <w:t>W ujęciu pieniężnym</w:t>
            </w:r>
          </w:p>
          <w:p w:rsidR="00FC5657" w:rsidRPr="00FC5657" w:rsidRDefault="00FC5657" w:rsidP="00FC5657">
            <w:pPr>
              <w:widowControl/>
              <w:autoSpaceDE/>
              <w:autoSpaceDN/>
              <w:adjustRightInd/>
              <w:spacing w:line="276" w:lineRule="auto"/>
              <w:rPr>
                <w:rFonts w:eastAsia="Calibri" w:cs="Times New Roman"/>
                <w:spacing w:val="-2"/>
                <w:sz w:val="21"/>
                <w:szCs w:val="21"/>
                <w:lang w:eastAsia="en-US"/>
              </w:rPr>
            </w:pPr>
            <w:r w:rsidRPr="00FC5657">
              <w:rPr>
                <w:rFonts w:eastAsia="Calibri" w:cs="Times New Roman"/>
                <w:spacing w:val="-2"/>
                <w:sz w:val="21"/>
                <w:szCs w:val="21"/>
                <w:lang w:eastAsia="en-US"/>
              </w:rPr>
              <w:t xml:space="preserve">(w mln zł, </w:t>
            </w:r>
          </w:p>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spacing w:val="-2"/>
                <w:sz w:val="21"/>
                <w:szCs w:val="21"/>
                <w:lang w:eastAsia="en-US"/>
              </w:rPr>
              <w:t>ceny stałe z …… r.)</w:t>
            </w:r>
          </w:p>
        </w:tc>
        <w:tc>
          <w:tcPr>
            <w:tcW w:w="1640" w:type="dxa"/>
            <w:gridSpan w:val="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duże przedsiębiorstwa</w:t>
            </w:r>
          </w:p>
        </w:tc>
        <w:tc>
          <w:tcPr>
            <w:tcW w:w="1437"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 xml:space="preserve">Brak wpływu </w:t>
            </w:r>
          </w:p>
        </w:tc>
        <w:tc>
          <w:tcPr>
            <w:tcW w:w="1155" w:type="dxa"/>
            <w:gridSpan w:val="5"/>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034" w:type="dxa"/>
            <w:gridSpan w:val="3"/>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117" w:type="dxa"/>
            <w:gridSpan w:val="3"/>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989" w:type="dxa"/>
            <w:gridSpan w:val="4"/>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815"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377"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1"/>
                <w:szCs w:val="21"/>
                <w:lang w:eastAsia="en-US"/>
              </w:rPr>
            </w:pPr>
          </w:p>
        </w:tc>
      </w:tr>
      <w:tr w:rsidR="000D1476" w:rsidRPr="00FC5657" w:rsidTr="000D1476">
        <w:trPr>
          <w:trHeight w:val="142"/>
          <w:jc w:val="center"/>
        </w:trPr>
        <w:tc>
          <w:tcPr>
            <w:tcW w:w="1471" w:type="dxa"/>
            <w:vMerge/>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640" w:type="dxa"/>
            <w:gridSpan w:val="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sektor mikro-, małych i średnich przedsiębiorstw</w:t>
            </w:r>
          </w:p>
        </w:tc>
        <w:tc>
          <w:tcPr>
            <w:tcW w:w="1437"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 xml:space="preserve">Brak wpływu </w:t>
            </w:r>
          </w:p>
        </w:tc>
        <w:tc>
          <w:tcPr>
            <w:tcW w:w="1155" w:type="dxa"/>
            <w:gridSpan w:val="5"/>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034" w:type="dxa"/>
            <w:gridSpan w:val="3"/>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117" w:type="dxa"/>
            <w:gridSpan w:val="3"/>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989" w:type="dxa"/>
            <w:gridSpan w:val="4"/>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815"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377"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1"/>
                <w:szCs w:val="21"/>
                <w:lang w:eastAsia="en-US"/>
              </w:rPr>
            </w:pPr>
          </w:p>
        </w:tc>
      </w:tr>
      <w:tr w:rsidR="000D1476" w:rsidRPr="00FC5657" w:rsidTr="000D1476">
        <w:trPr>
          <w:trHeight w:val="142"/>
          <w:jc w:val="center"/>
        </w:trPr>
        <w:tc>
          <w:tcPr>
            <w:tcW w:w="1471" w:type="dxa"/>
            <w:vMerge/>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640" w:type="dxa"/>
            <w:gridSpan w:val="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sz w:val="21"/>
                <w:szCs w:val="21"/>
                <w:lang w:eastAsia="en-US"/>
              </w:rPr>
              <w:t>rodzina, obywatele oraz gospodarstwa domowe</w:t>
            </w:r>
          </w:p>
        </w:tc>
        <w:tc>
          <w:tcPr>
            <w:tcW w:w="1437"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Brak wpływu</w:t>
            </w:r>
          </w:p>
        </w:tc>
        <w:tc>
          <w:tcPr>
            <w:tcW w:w="1155" w:type="dxa"/>
            <w:gridSpan w:val="5"/>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034" w:type="dxa"/>
            <w:gridSpan w:val="3"/>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117" w:type="dxa"/>
            <w:gridSpan w:val="3"/>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989" w:type="dxa"/>
            <w:gridSpan w:val="4"/>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815"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377"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1"/>
                <w:szCs w:val="21"/>
                <w:lang w:eastAsia="en-US"/>
              </w:rPr>
            </w:pPr>
          </w:p>
        </w:tc>
      </w:tr>
      <w:tr w:rsidR="000D1476" w:rsidRPr="00FC5657" w:rsidTr="000D1476">
        <w:trPr>
          <w:trHeight w:val="142"/>
          <w:jc w:val="center"/>
        </w:trPr>
        <w:tc>
          <w:tcPr>
            <w:tcW w:w="1471" w:type="dxa"/>
            <w:vMerge/>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640" w:type="dxa"/>
            <w:gridSpan w:val="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C5657">
              <w:rPr>
                <w:rFonts w:eastAsia="Calibri" w:cs="Times New Roman"/>
                <w:color w:val="000000"/>
                <w:sz w:val="21"/>
                <w:szCs w:val="21"/>
                <w:lang w:eastAsia="en-US"/>
              </w:rPr>
              <w:instrText xml:space="preserve"> FORMTEXT </w:instrText>
            </w:r>
            <w:r w:rsidRPr="00FC5657">
              <w:rPr>
                <w:rFonts w:eastAsia="Calibri" w:cs="Times New Roman"/>
                <w:color w:val="000000"/>
                <w:sz w:val="21"/>
                <w:szCs w:val="21"/>
                <w:lang w:eastAsia="en-US"/>
              </w:rPr>
            </w:r>
            <w:r w:rsidRPr="00FC5657">
              <w:rPr>
                <w:rFonts w:eastAsia="Calibri" w:cs="Times New Roman"/>
                <w:color w:val="000000"/>
                <w:sz w:val="21"/>
                <w:szCs w:val="21"/>
                <w:lang w:eastAsia="en-US"/>
              </w:rPr>
              <w:fldChar w:fldCharType="separate"/>
            </w:r>
            <w:r w:rsidRPr="00FC5657">
              <w:rPr>
                <w:rFonts w:eastAsia="Calibri" w:cs="Times New Roman"/>
                <w:noProof/>
                <w:color w:val="000000"/>
                <w:sz w:val="21"/>
                <w:szCs w:val="21"/>
                <w:lang w:eastAsia="en-US"/>
              </w:rPr>
              <w:t>(dodaj/usuń)</w:t>
            </w:r>
            <w:r w:rsidRPr="00FC5657">
              <w:rPr>
                <w:rFonts w:eastAsia="Calibri" w:cs="Times New Roman"/>
                <w:color w:val="000000"/>
                <w:sz w:val="21"/>
                <w:szCs w:val="21"/>
                <w:lang w:eastAsia="en-US"/>
              </w:rPr>
              <w:fldChar w:fldCharType="end"/>
            </w:r>
          </w:p>
        </w:tc>
        <w:tc>
          <w:tcPr>
            <w:tcW w:w="1437"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155" w:type="dxa"/>
            <w:gridSpan w:val="5"/>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034" w:type="dxa"/>
            <w:gridSpan w:val="3"/>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117" w:type="dxa"/>
            <w:gridSpan w:val="3"/>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989" w:type="dxa"/>
            <w:gridSpan w:val="4"/>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815"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377"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1"/>
                <w:szCs w:val="21"/>
                <w:lang w:eastAsia="en-US"/>
              </w:rPr>
            </w:pPr>
          </w:p>
        </w:tc>
      </w:tr>
      <w:tr w:rsidR="00FC5657" w:rsidRPr="00FC5657" w:rsidTr="000D1476">
        <w:trPr>
          <w:trHeight w:val="142"/>
          <w:jc w:val="center"/>
        </w:trPr>
        <w:tc>
          <w:tcPr>
            <w:tcW w:w="1471" w:type="dxa"/>
            <w:vMerge w:val="restart"/>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W ujęciu niepieniężnym</w:t>
            </w:r>
          </w:p>
        </w:tc>
        <w:tc>
          <w:tcPr>
            <w:tcW w:w="1640" w:type="dxa"/>
            <w:gridSpan w:val="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duże przedsiębiorstwa</w:t>
            </w:r>
          </w:p>
        </w:tc>
        <w:tc>
          <w:tcPr>
            <w:tcW w:w="7924" w:type="dxa"/>
            <w:gridSpan w:val="21"/>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1"/>
                <w:szCs w:val="21"/>
                <w:lang w:eastAsia="en-US"/>
              </w:rPr>
            </w:pPr>
            <w:r w:rsidRPr="00FC5657">
              <w:rPr>
                <w:rFonts w:eastAsia="Calibri" w:cs="Times New Roman"/>
                <w:color w:val="000000"/>
                <w:spacing w:val="-2"/>
                <w:sz w:val="21"/>
                <w:szCs w:val="21"/>
                <w:lang w:eastAsia="en-US"/>
              </w:rPr>
              <w:t>Brak wpływu</w:t>
            </w:r>
          </w:p>
        </w:tc>
      </w:tr>
      <w:tr w:rsidR="00FC5657" w:rsidRPr="00FC5657" w:rsidTr="000D1476">
        <w:trPr>
          <w:trHeight w:val="142"/>
          <w:jc w:val="center"/>
        </w:trPr>
        <w:tc>
          <w:tcPr>
            <w:tcW w:w="1471" w:type="dxa"/>
            <w:vMerge/>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640" w:type="dxa"/>
            <w:gridSpan w:val="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sektor mikro-, małych i średnich przedsiębiorstw</w:t>
            </w:r>
          </w:p>
        </w:tc>
        <w:tc>
          <w:tcPr>
            <w:tcW w:w="7924" w:type="dxa"/>
            <w:gridSpan w:val="21"/>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1"/>
                <w:szCs w:val="21"/>
                <w:lang w:eastAsia="en-US"/>
              </w:rPr>
            </w:pPr>
            <w:r w:rsidRPr="00FC5657">
              <w:rPr>
                <w:rFonts w:eastAsia="Calibri" w:cs="Times New Roman"/>
                <w:color w:val="000000"/>
                <w:spacing w:val="-2"/>
                <w:sz w:val="21"/>
                <w:szCs w:val="21"/>
                <w:lang w:eastAsia="en-US"/>
              </w:rPr>
              <w:t xml:space="preserve">Brak wpływu </w:t>
            </w:r>
          </w:p>
        </w:tc>
      </w:tr>
      <w:tr w:rsidR="00FC5657" w:rsidRPr="00FC5657" w:rsidTr="000D1476">
        <w:trPr>
          <w:trHeight w:val="596"/>
          <w:jc w:val="center"/>
        </w:trPr>
        <w:tc>
          <w:tcPr>
            <w:tcW w:w="1471" w:type="dxa"/>
            <w:vMerge/>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640" w:type="dxa"/>
            <w:gridSpan w:val="6"/>
            <w:shd w:val="clear" w:color="auto" w:fill="FFFFFF"/>
          </w:tcPr>
          <w:p w:rsidR="00FC5657" w:rsidRPr="00FC5657" w:rsidRDefault="00FC5657" w:rsidP="00FC5657">
            <w:pPr>
              <w:widowControl/>
              <w:tabs>
                <w:tab w:val="right" w:pos="1936"/>
              </w:tabs>
              <w:autoSpaceDE/>
              <w:autoSpaceDN/>
              <w:adjustRightInd/>
              <w:spacing w:line="240" w:lineRule="auto"/>
              <w:rPr>
                <w:rFonts w:eastAsia="Calibri" w:cs="Times New Roman"/>
                <w:color w:val="000000"/>
                <w:sz w:val="21"/>
                <w:szCs w:val="21"/>
                <w:lang w:eastAsia="en-US"/>
              </w:rPr>
            </w:pPr>
            <w:r w:rsidRPr="00FC5657">
              <w:rPr>
                <w:rFonts w:eastAsia="Calibri" w:cs="Times New Roman"/>
                <w:sz w:val="21"/>
                <w:szCs w:val="21"/>
                <w:lang w:eastAsia="en-US"/>
              </w:rPr>
              <w:t>rodzina, obywatele oraz gospodarstwa domowe</w:t>
            </w:r>
            <w:r w:rsidRPr="00FC5657">
              <w:rPr>
                <w:rFonts w:eastAsia="Calibri" w:cs="Times New Roman"/>
                <w:color w:val="000000"/>
                <w:sz w:val="21"/>
                <w:szCs w:val="21"/>
                <w:lang w:eastAsia="en-US"/>
              </w:rPr>
              <w:t xml:space="preserve"> </w:t>
            </w:r>
          </w:p>
        </w:tc>
        <w:tc>
          <w:tcPr>
            <w:tcW w:w="7924" w:type="dxa"/>
            <w:gridSpan w:val="21"/>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1"/>
                <w:szCs w:val="21"/>
                <w:lang w:eastAsia="en-US"/>
              </w:rPr>
            </w:pPr>
            <w:r w:rsidRPr="00FC5657">
              <w:rPr>
                <w:rFonts w:eastAsia="Calibri" w:cs="Times New Roman"/>
                <w:color w:val="000000"/>
                <w:spacing w:val="-2"/>
                <w:sz w:val="21"/>
                <w:szCs w:val="21"/>
                <w:lang w:eastAsia="en-US"/>
              </w:rPr>
              <w:t xml:space="preserve">Udostępnione dla obywateli e- usługi ułatwią wykonywanie prawa wybierania poprzez możliwość załatwienia sprawy drogą elektroniczną, bez konieczności kontaktu z urzędnikiem.   </w:t>
            </w:r>
          </w:p>
        </w:tc>
      </w:tr>
      <w:tr w:rsidR="00FC5657" w:rsidRPr="00FC5657" w:rsidTr="000D1476">
        <w:trPr>
          <w:trHeight w:val="240"/>
          <w:jc w:val="center"/>
        </w:trPr>
        <w:tc>
          <w:tcPr>
            <w:tcW w:w="1471" w:type="dxa"/>
            <w:vMerge/>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640" w:type="dxa"/>
            <w:gridSpan w:val="6"/>
            <w:shd w:val="clear" w:color="auto" w:fill="FFFFFF"/>
          </w:tcPr>
          <w:p w:rsidR="00FC5657" w:rsidRPr="00FC5657" w:rsidRDefault="00FC5657" w:rsidP="00FC5657">
            <w:pPr>
              <w:widowControl/>
              <w:tabs>
                <w:tab w:val="right" w:pos="1936"/>
              </w:tabs>
              <w:autoSpaceDE/>
              <w:autoSpaceDN/>
              <w:adjustRightInd/>
              <w:spacing w:line="276" w:lineRule="auto"/>
              <w:rPr>
                <w:rFonts w:eastAsia="Calibri" w:cs="Times New Roman"/>
                <w:sz w:val="21"/>
                <w:szCs w:val="21"/>
                <w:lang w:eastAsia="en-US"/>
              </w:rPr>
            </w:pPr>
            <w:r w:rsidRPr="00FC5657">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C5657">
              <w:rPr>
                <w:rFonts w:eastAsia="Calibri" w:cs="Times New Roman"/>
                <w:color w:val="000000"/>
                <w:sz w:val="21"/>
                <w:szCs w:val="21"/>
                <w:lang w:eastAsia="en-US"/>
              </w:rPr>
              <w:instrText xml:space="preserve"> FORMTEXT </w:instrText>
            </w:r>
            <w:r w:rsidRPr="00FC5657">
              <w:rPr>
                <w:rFonts w:eastAsia="Calibri" w:cs="Times New Roman"/>
                <w:color w:val="000000"/>
                <w:sz w:val="21"/>
                <w:szCs w:val="21"/>
                <w:lang w:eastAsia="en-US"/>
              </w:rPr>
            </w:r>
            <w:r w:rsidRPr="00FC5657">
              <w:rPr>
                <w:rFonts w:eastAsia="Calibri" w:cs="Times New Roman"/>
                <w:color w:val="000000"/>
                <w:sz w:val="21"/>
                <w:szCs w:val="21"/>
                <w:lang w:eastAsia="en-US"/>
              </w:rPr>
              <w:fldChar w:fldCharType="separate"/>
            </w:r>
            <w:r w:rsidRPr="00FC5657">
              <w:rPr>
                <w:rFonts w:eastAsia="Calibri" w:cs="Times New Roman"/>
                <w:noProof/>
                <w:color w:val="000000"/>
                <w:sz w:val="21"/>
                <w:szCs w:val="21"/>
                <w:lang w:eastAsia="en-US"/>
              </w:rPr>
              <w:t>(dodaj/usuń)</w:t>
            </w:r>
            <w:r w:rsidRPr="00FC5657">
              <w:rPr>
                <w:rFonts w:eastAsia="Calibri" w:cs="Times New Roman"/>
                <w:color w:val="000000"/>
                <w:sz w:val="21"/>
                <w:szCs w:val="21"/>
                <w:lang w:eastAsia="en-US"/>
              </w:rPr>
              <w:fldChar w:fldCharType="end"/>
            </w:r>
          </w:p>
        </w:tc>
        <w:tc>
          <w:tcPr>
            <w:tcW w:w="7924" w:type="dxa"/>
            <w:gridSpan w:val="21"/>
            <w:shd w:val="clear" w:color="auto" w:fill="FFFFFF"/>
          </w:tcPr>
          <w:p w:rsidR="00FC5657" w:rsidRPr="00FC5657" w:rsidRDefault="00FC5657" w:rsidP="00FC5657">
            <w:pPr>
              <w:widowControl/>
              <w:tabs>
                <w:tab w:val="left" w:pos="3000"/>
              </w:tabs>
              <w:autoSpaceDE/>
              <w:autoSpaceDN/>
              <w:adjustRightInd/>
              <w:spacing w:line="276" w:lineRule="auto"/>
              <w:rPr>
                <w:rFonts w:eastAsia="Calibri" w:cs="Times New Roman"/>
                <w:color w:val="000000"/>
                <w:spacing w:val="-2"/>
                <w:sz w:val="21"/>
                <w:szCs w:val="21"/>
                <w:lang w:eastAsia="en-US"/>
              </w:rPr>
            </w:pPr>
          </w:p>
        </w:tc>
      </w:tr>
      <w:tr w:rsidR="00FC5657" w:rsidRPr="00FC5657" w:rsidTr="000D1476">
        <w:trPr>
          <w:trHeight w:val="142"/>
          <w:jc w:val="center"/>
        </w:trPr>
        <w:tc>
          <w:tcPr>
            <w:tcW w:w="1471" w:type="dxa"/>
            <w:vMerge w:val="restart"/>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Niemierzalne</w:t>
            </w:r>
          </w:p>
        </w:tc>
        <w:tc>
          <w:tcPr>
            <w:tcW w:w="1640" w:type="dxa"/>
            <w:gridSpan w:val="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C5657">
              <w:rPr>
                <w:rFonts w:eastAsia="Calibri" w:cs="Times New Roman"/>
                <w:color w:val="000000"/>
                <w:sz w:val="21"/>
                <w:szCs w:val="21"/>
                <w:lang w:eastAsia="en-US"/>
              </w:rPr>
              <w:instrText xml:space="preserve"> FORMTEXT </w:instrText>
            </w:r>
            <w:r w:rsidRPr="00FC5657">
              <w:rPr>
                <w:rFonts w:eastAsia="Calibri" w:cs="Times New Roman"/>
                <w:color w:val="000000"/>
                <w:sz w:val="21"/>
                <w:szCs w:val="21"/>
                <w:lang w:eastAsia="en-US"/>
              </w:rPr>
            </w:r>
            <w:r w:rsidRPr="00FC5657">
              <w:rPr>
                <w:rFonts w:eastAsia="Calibri" w:cs="Times New Roman"/>
                <w:color w:val="000000"/>
                <w:sz w:val="21"/>
                <w:szCs w:val="21"/>
                <w:lang w:eastAsia="en-US"/>
              </w:rPr>
              <w:fldChar w:fldCharType="separate"/>
            </w:r>
            <w:r w:rsidRPr="00FC5657">
              <w:rPr>
                <w:rFonts w:eastAsia="Calibri" w:cs="Times New Roman"/>
                <w:noProof/>
                <w:color w:val="000000"/>
                <w:sz w:val="21"/>
                <w:szCs w:val="21"/>
                <w:lang w:eastAsia="en-US"/>
              </w:rPr>
              <w:t>(dodaj/usuń)</w:t>
            </w:r>
            <w:r w:rsidRPr="00FC5657">
              <w:rPr>
                <w:rFonts w:eastAsia="Calibri" w:cs="Times New Roman"/>
                <w:color w:val="000000"/>
                <w:sz w:val="21"/>
                <w:szCs w:val="21"/>
                <w:lang w:eastAsia="en-US"/>
              </w:rPr>
              <w:fldChar w:fldCharType="end"/>
            </w:r>
          </w:p>
        </w:tc>
        <w:tc>
          <w:tcPr>
            <w:tcW w:w="7924" w:type="dxa"/>
            <w:gridSpan w:val="21"/>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1"/>
                <w:szCs w:val="21"/>
                <w:lang w:eastAsia="en-US"/>
              </w:rPr>
            </w:pPr>
          </w:p>
        </w:tc>
      </w:tr>
      <w:tr w:rsidR="00FC5657" w:rsidRPr="00FC5657" w:rsidTr="000D1476">
        <w:trPr>
          <w:trHeight w:val="142"/>
          <w:jc w:val="center"/>
        </w:trPr>
        <w:tc>
          <w:tcPr>
            <w:tcW w:w="1471" w:type="dxa"/>
            <w:vMerge/>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p>
        </w:tc>
        <w:tc>
          <w:tcPr>
            <w:tcW w:w="1640" w:type="dxa"/>
            <w:gridSpan w:val="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C5657">
              <w:rPr>
                <w:rFonts w:eastAsia="Calibri" w:cs="Times New Roman"/>
                <w:color w:val="000000"/>
                <w:sz w:val="21"/>
                <w:szCs w:val="21"/>
                <w:lang w:eastAsia="en-US"/>
              </w:rPr>
              <w:instrText xml:space="preserve"> FORMTEXT </w:instrText>
            </w:r>
            <w:r w:rsidRPr="00FC5657">
              <w:rPr>
                <w:rFonts w:eastAsia="Calibri" w:cs="Times New Roman"/>
                <w:color w:val="000000"/>
                <w:sz w:val="21"/>
                <w:szCs w:val="21"/>
                <w:lang w:eastAsia="en-US"/>
              </w:rPr>
            </w:r>
            <w:r w:rsidRPr="00FC5657">
              <w:rPr>
                <w:rFonts w:eastAsia="Calibri" w:cs="Times New Roman"/>
                <w:color w:val="000000"/>
                <w:sz w:val="21"/>
                <w:szCs w:val="21"/>
                <w:lang w:eastAsia="en-US"/>
              </w:rPr>
              <w:fldChar w:fldCharType="separate"/>
            </w:r>
            <w:r w:rsidRPr="00FC5657">
              <w:rPr>
                <w:rFonts w:eastAsia="Calibri" w:cs="Times New Roman"/>
                <w:noProof/>
                <w:color w:val="000000"/>
                <w:sz w:val="21"/>
                <w:szCs w:val="21"/>
                <w:lang w:eastAsia="en-US"/>
              </w:rPr>
              <w:t>(dodaj/usuń)</w:t>
            </w:r>
            <w:r w:rsidRPr="00FC5657">
              <w:rPr>
                <w:rFonts w:eastAsia="Calibri" w:cs="Times New Roman"/>
                <w:color w:val="000000"/>
                <w:sz w:val="21"/>
                <w:szCs w:val="21"/>
                <w:lang w:eastAsia="en-US"/>
              </w:rPr>
              <w:fldChar w:fldCharType="end"/>
            </w:r>
          </w:p>
        </w:tc>
        <w:tc>
          <w:tcPr>
            <w:tcW w:w="7924" w:type="dxa"/>
            <w:gridSpan w:val="21"/>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1"/>
                <w:szCs w:val="21"/>
                <w:lang w:eastAsia="en-US"/>
              </w:rPr>
            </w:pPr>
          </w:p>
        </w:tc>
      </w:tr>
      <w:tr w:rsidR="00FC5657" w:rsidRPr="00FC5657" w:rsidTr="000D1476">
        <w:trPr>
          <w:trHeight w:val="1643"/>
          <w:jc w:val="center"/>
        </w:trPr>
        <w:tc>
          <w:tcPr>
            <w:tcW w:w="1766" w:type="dxa"/>
            <w:gridSpan w:val="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1"/>
                <w:szCs w:val="21"/>
                <w:lang w:eastAsia="en-US"/>
              </w:rPr>
            </w:pPr>
            <w:r w:rsidRPr="00FC5657">
              <w:rPr>
                <w:rFonts w:eastAsia="Calibri" w:cs="Times New Roman"/>
                <w:color w:val="000000"/>
                <w:sz w:val="21"/>
                <w:szCs w:val="21"/>
                <w:lang w:eastAsia="en-US"/>
              </w:rPr>
              <w:t xml:space="preserve">Dodatkowe informacje, w tym wskazanie źródeł danych i przyjętych do obliczeń założeń </w:t>
            </w:r>
          </w:p>
        </w:tc>
        <w:tc>
          <w:tcPr>
            <w:tcW w:w="9269" w:type="dxa"/>
            <w:gridSpan w:val="26"/>
            <w:shd w:val="clear" w:color="auto" w:fill="FFFFFF"/>
            <w:vAlign w:val="center"/>
          </w:tcPr>
          <w:p w:rsidR="00FC5657" w:rsidRPr="00FC5657" w:rsidRDefault="00FC5657" w:rsidP="00FC5657">
            <w:pPr>
              <w:widowControl/>
              <w:autoSpaceDE/>
              <w:autoSpaceDN/>
              <w:adjustRightInd/>
              <w:spacing w:line="240" w:lineRule="auto"/>
              <w:jc w:val="both"/>
              <w:rPr>
                <w:rFonts w:eastAsia="Calibri" w:cs="Times New Roman"/>
                <w:color w:val="000000"/>
                <w:sz w:val="21"/>
                <w:szCs w:val="21"/>
                <w:lang w:eastAsia="en-US"/>
              </w:rPr>
            </w:pPr>
          </w:p>
        </w:tc>
      </w:tr>
      <w:tr w:rsidR="00FC5657" w:rsidRPr="00FC5657" w:rsidTr="000D1476">
        <w:trPr>
          <w:trHeight w:val="342"/>
          <w:jc w:val="center"/>
        </w:trPr>
        <w:tc>
          <w:tcPr>
            <w:tcW w:w="11035" w:type="dxa"/>
            <w:gridSpan w:val="28"/>
            <w:shd w:val="clear" w:color="auto" w:fill="99CCFF"/>
            <w:vAlign w:val="center"/>
          </w:tcPr>
          <w:p w:rsidR="00FC5657" w:rsidRPr="00FC5657" w:rsidRDefault="00FC5657" w:rsidP="000C7162">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FC5657">
              <w:rPr>
                <w:rFonts w:eastAsia="Calibri" w:cs="Times New Roman"/>
                <w:b/>
                <w:color w:val="000000"/>
                <w:sz w:val="22"/>
                <w:szCs w:val="22"/>
                <w:lang w:eastAsia="en-US"/>
              </w:rPr>
              <w:t xml:space="preserve"> Zmiana obciążeń regulacyjnych (w tym obowiązków informacyjnych) wynikających z projektu</w:t>
            </w:r>
          </w:p>
        </w:tc>
      </w:tr>
      <w:tr w:rsidR="00FC5657" w:rsidRPr="00FC5657" w:rsidTr="000D1476">
        <w:trPr>
          <w:trHeight w:val="151"/>
          <w:jc w:val="center"/>
        </w:trPr>
        <w:tc>
          <w:tcPr>
            <w:tcW w:w="11035" w:type="dxa"/>
            <w:gridSpan w:val="28"/>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2"/>
                <w:szCs w:val="22"/>
                <w:lang w:eastAsia="en-US"/>
              </w:rPr>
              <w:t xml:space="preserve"> </w:t>
            </w:r>
            <w:r w:rsidRPr="00FC5657">
              <w:rPr>
                <w:rFonts w:eastAsia="Calibri" w:cs="Times New Roman"/>
                <w:color w:val="000000"/>
                <w:spacing w:val="-2"/>
                <w:sz w:val="22"/>
                <w:szCs w:val="22"/>
                <w:lang w:eastAsia="en-US"/>
              </w:rPr>
              <w:t>nie dotyczy</w:t>
            </w:r>
          </w:p>
        </w:tc>
      </w:tr>
      <w:tr w:rsidR="00FC5657" w:rsidRPr="00FC5657" w:rsidTr="000D1476">
        <w:trPr>
          <w:trHeight w:val="946"/>
          <w:jc w:val="center"/>
        </w:trPr>
        <w:tc>
          <w:tcPr>
            <w:tcW w:w="4995" w:type="dxa"/>
            <w:gridSpan w:val="12"/>
            <w:shd w:val="clear" w:color="auto" w:fill="FFFFFF"/>
          </w:tcPr>
          <w:p w:rsidR="00FC5657" w:rsidRPr="00FC5657" w:rsidRDefault="00FC5657" w:rsidP="00FC5657">
            <w:pPr>
              <w:widowControl/>
              <w:autoSpaceDE/>
              <w:autoSpaceDN/>
              <w:adjustRightInd/>
              <w:spacing w:line="276" w:lineRule="auto"/>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Wprowadzane są obciążenia poza bezwzględnie wymaganymi przez UE </w:t>
            </w:r>
            <w:r w:rsidRPr="00FC5657">
              <w:rPr>
                <w:rFonts w:eastAsia="Calibri" w:cs="Times New Roman"/>
                <w:color w:val="000000"/>
                <w:sz w:val="22"/>
                <w:szCs w:val="22"/>
                <w:lang w:eastAsia="en-US"/>
              </w:rPr>
              <w:t>(szczegóły w odwróconej tabeli zgodności).</w:t>
            </w:r>
          </w:p>
        </w:tc>
        <w:tc>
          <w:tcPr>
            <w:tcW w:w="6040" w:type="dxa"/>
            <w:gridSpan w:val="1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2"/>
                <w:szCs w:val="22"/>
                <w:lang w:eastAsia="en-US"/>
              </w:rPr>
              <w:t xml:space="preserve"> tak</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2"/>
                <w:szCs w:val="22"/>
                <w:lang w:eastAsia="en-US"/>
              </w:rPr>
              <w:t xml:space="preserve"> nie</w:t>
            </w:r>
          </w:p>
          <w:p w:rsidR="00FC5657" w:rsidRPr="00FC5657" w:rsidRDefault="00FC5657" w:rsidP="00FC5657">
            <w:pPr>
              <w:widowControl/>
              <w:autoSpaceDE/>
              <w:autoSpaceDN/>
              <w:adjustRightInd/>
              <w:spacing w:line="276"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
                  <w:enabled/>
                  <w:calcOnExit w:val="0"/>
                  <w:checkBox>
                    <w:sizeAuto/>
                    <w:default w:val="1"/>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2"/>
                <w:szCs w:val="22"/>
                <w:lang w:eastAsia="en-US"/>
              </w:rPr>
              <w:t xml:space="preserve"> nie dotyczy</w:t>
            </w:r>
          </w:p>
        </w:tc>
      </w:tr>
      <w:tr w:rsidR="00FC5657" w:rsidRPr="00FC5657" w:rsidTr="000D1476">
        <w:trPr>
          <w:trHeight w:val="1245"/>
          <w:jc w:val="center"/>
        </w:trPr>
        <w:tc>
          <w:tcPr>
            <w:tcW w:w="4995" w:type="dxa"/>
            <w:gridSpan w:val="1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fldChar w:fldCharType="begin">
                <w:ffData>
                  <w:name w:val=""/>
                  <w:enabled/>
                  <w:calcOnExit w:val="0"/>
                  <w:checkBox>
                    <w:sizeAuto/>
                    <w:default w:val="1"/>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 xml:space="preserve">zmniejszenie liczby dokumentów </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fldChar w:fldCharType="begin">
                <w:ffData>
                  <w:name w:val=""/>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zmniejszenie liczby procedur</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fldChar w:fldCharType="begin">
                <w:ffData>
                  <w:name w:val=""/>
                  <w:enabled/>
                  <w:calcOnExit w:val="0"/>
                  <w:checkBox>
                    <w:sizeAuto/>
                    <w:default w:val="1"/>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skrócenie czasu na załatwienie sprawy</w:t>
            </w:r>
          </w:p>
          <w:p w:rsidR="00FC5657" w:rsidRPr="00FC5657" w:rsidRDefault="00FC5657" w:rsidP="00FC5657">
            <w:pPr>
              <w:widowControl/>
              <w:autoSpaceDE/>
              <w:autoSpaceDN/>
              <w:adjustRightInd/>
              <w:spacing w:line="276" w:lineRule="auto"/>
              <w:rPr>
                <w:rFonts w:eastAsia="Calibri" w:cs="Times New Roman"/>
                <w:b/>
                <w:color w:val="000000"/>
                <w:spacing w:val="-2"/>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inne:</w:t>
            </w:r>
            <w:r w:rsidRPr="00FC5657">
              <w:rPr>
                <w:rFonts w:eastAsia="Calibri" w:cs="Times New Roman"/>
                <w:color w:val="000000"/>
                <w:sz w:val="22"/>
                <w:szCs w:val="22"/>
                <w:lang w:eastAsia="en-US"/>
              </w:rPr>
              <w:t xml:space="preserve"> </w:t>
            </w:r>
            <w:r w:rsidRPr="00FC5657">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C5657">
              <w:rPr>
                <w:rFonts w:eastAsia="Calibri" w:cs="Times New Roman"/>
                <w:color w:val="000000"/>
                <w:sz w:val="22"/>
                <w:szCs w:val="22"/>
                <w:lang w:eastAsia="en-US"/>
              </w:rPr>
              <w:instrText xml:space="preserve"> FORMTEXT </w:instrText>
            </w:r>
            <w:r w:rsidRPr="00FC5657">
              <w:rPr>
                <w:rFonts w:eastAsia="Calibri" w:cs="Times New Roman"/>
                <w:color w:val="000000"/>
                <w:sz w:val="22"/>
                <w:szCs w:val="22"/>
                <w:lang w:eastAsia="en-US"/>
              </w:rPr>
            </w:r>
            <w:r w:rsidRPr="00FC5657">
              <w:rPr>
                <w:rFonts w:eastAsia="Calibri" w:cs="Times New Roman"/>
                <w:color w:val="000000"/>
                <w:sz w:val="22"/>
                <w:szCs w:val="22"/>
                <w:lang w:eastAsia="en-US"/>
              </w:rPr>
              <w:fldChar w:fldCharType="separate"/>
            </w:r>
            <w:r w:rsidRPr="00FC5657">
              <w:rPr>
                <w:rFonts w:eastAsia="Calibri" w:hAnsi="Calibri" w:cs="Times New Roman"/>
                <w:noProof/>
                <w:color w:val="000000"/>
                <w:sz w:val="22"/>
                <w:szCs w:val="22"/>
                <w:lang w:eastAsia="en-US"/>
              </w:rPr>
              <w:t> </w:t>
            </w:r>
            <w:r w:rsidRPr="00FC5657">
              <w:rPr>
                <w:rFonts w:eastAsia="Calibri" w:hAnsi="Calibri" w:cs="Times New Roman"/>
                <w:noProof/>
                <w:color w:val="000000"/>
                <w:sz w:val="22"/>
                <w:szCs w:val="22"/>
                <w:lang w:eastAsia="en-US"/>
              </w:rPr>
              <w:t> </w:t>
            </w:r>
            <w:r w:rsidRPr="00FC5657">
              <w:rPr>
                <w:rFonts w:eastAsia="Calibri" w:hAnsi="Calibri" w:cs="Times New Roman"/>
                <w:noProof/>
                <w:color w:val="000000"/>
                <w:sz w:val="22"/>
                <w:szCs w:val="22"/>
                <w:lang w:eastAsia="en-US"/>
              </w:rPr>
              <w:t> </w:t>
            </w:r>
            <w:r w:rsidRPr="00FC5657">
              <w:rPr>
                <w:rFonts w:eastAsia="Calibri" w:hAnsi="Calibri" w:cs="Times New Roman"/>
                <w:noProof/>
                <w:color w:val="000000"/>
                <w:sz w:val="22"/>
                <w:szCs w:val="22"/>
                <w:lang w:eastAsia="en-US"/>
              </w:rPr>
              <w:t> </w:t>
            </w:r>
            <w:r w:rsidRPr="00FC5657">
              <w:rPr>
                <w:rFonts w:eastAsia="Calibri" w:hAnsi="Calibri" w:cs="Times New Roman"/>
                <w:noProof/>
                <w:color w:val="000000"/>
                <w:sz w:val="22"/>
                <w:szCs w:val="22"/>
                <w:lang w:eastAsia="en-US"/>
              </w:rPr>
              <w:t> </w:t>
            </w:r>
            <w:r w:rsidRPr="00FC5657">
              <w:rPr>
                <w:rFonts w:eastAsia="Calibri" w:cs="Times New Roman"/>
                <w:color w:val="000000"/>
                <w:sz w:val="22"/>
                <w:szCs w:val="22"/>
                <w:lang w:eastAsia="en-US"/>
              </w:rPr>
              <w:fldChar w:fldCharType="end"/>
            </w:r>
          </w:p>
        </w:tc>
        <w:tc>
          <w:tcPr>
            <w:tcW w:w="6040" w:type="dxa"/>
            <w:gridSpan w:val="1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zwiększenie liczby dokumentów</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zwiększenie liczby procedur</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wydłużenie czasu na załatwienie sprawy</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inne:</w:t>
            </w:r>
            <w:r w:rsidRPr="00FC5657">
              <w:rPr>
                <w:rFonts w:eastAsia="Calibri" w:cs="Times New Roman"/>
                <w:color w:val="000000"/>
                <w:sz w:val="22"/>
                <w:szCs w:val="22"/>
                <w:lang w:eastAsia="en-US"/>
              </w:rPr>
              <w:t xml:space="preserve"> </w:t>
            </w:r>
            <w:r w:rsidRPr="00FC5657">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C5657">
              <w:rPr>
                <w:rFonts w:eastAsia="Calibri" w:cs="Times New Roman"/>
                <w:color w:val="000000"/>
                <w:sz w:val="22"/>
                <w:szCs w:val="22"/>
                <w:lang w:eastAsia="en-US"/>
              </w:rPr>
              <w:instrText xml:space="preserve"> FORMTEXT </w:instrText>
            </w:r>
            <w:r w:rsidRPr="00FC5657">
              <w:rPr>
                <w:rFonts w:eastAsia="Calibri" w:cs="Times New Roman"/>
                <w:color w:val="000000"/>
                <w:sz w:val="22"/>
                <w:szCs w:val="22"/>
                <w:lang w:eastAsia="en-US"/>
              </w:rPr>
            </w:r>
            <w:r w:rsidRPr="00FC5657">
              <w:rPr>
                <w:rFonts w:eastAsia="Calibri" w:cs="Times New Roman"/>
                <w:color w:val="000000"/>
                <w:sz w:val="22"/>
                <w:szCs w:val="22"/>
                <w:lang w:eastAsia="en-US"/>
              </w:rPr>
              <w:fldChar w:fldCharType="separate"/>
            </w:r>
            <w:r w:rsidRPr="00FC5657">
              <w:rPr>
                <w:rFonts w:eastAsia="Calibri" w:hAnsi="Calibri" w:cs="Times New Roman"/>
                <w:noProof/>
                <w:color w:val="000000"/>
                <w:sz w:val="22"/>
                <w:szCs w:val="22"/>
                <w:lang w:eastAsia="en-US"/>
              </w:rPr>
              <w:t> </w:t>
            </w:r>
            <w:r w:rsidRPr="00FC5657">
              <w:rPr>
                <w:rFonts w:eastAsia="Calibri" w:hAnsi="Calibri" w:cs="Times New Roman"/>
                <w:noProof/>
                <w:color w:val="000000"/>
                <w:sz w:val="22"/>
                <w:szCs w:val="22"/>
                <w:lang w:eastAsia="en-US"/>
              </w:rPr>
              <w:t> </w:t>
            </w:r>
            <w:r w:rsidRPr="00FC5657">
              <w:rPr>
                <w:rFonts w:eastAsia="Calibri" w:hAnsi="Calibri" w:cs="Times New Roman"/>
                <w:noProof/>
                <w:color w:val="000000"/>
                <w:sz w:val="22"/>
                <w:szCs w:val="22"/>
                <w:lang w:eastAsia="en-US"/>
              </w:rPr>
              <w:t> </w:t>
            </w:r>
            <w:r w:rsidRPr="00FC5657">
              <w:rPr>
                <w:rFonts w:eastAsia="Calibri" w:hAnsi="Calibri" w:cs="Times New Roman"/>
                <w:noProof/>
                <w:color w:val="000000"/>
                <w:sz w:val="22"/>
                <w:szCs w:val="22"/>
                <w:lang w:eastAsia="en-US"/>
              </w:rPr>
              <w:t> </w:t>
            </w:r>
            <w:r w:rsidRPr="00FC5657">
              <w:rPr>
                <w:rFonts w:eastAsia="Calibri" w:hAnsi="Calibri" w:cs="Times New Roman"/>
                <w:noProof/>
                <w:color w:val="000000"/>
                <w:sz w:val="22"/>
                <w:szCs w:val="22"/>
                <w:lang w:eastAsia="en-US"/>
              </w:rPr>
              <w:t> </w:t>
            </w:r>
            <w:r w:rsidRPr="00FC5657">
              <w:rPr>
                <w:rFonts w:eastAsia="Calibri" w:cs="Times New Roman"/>
                <w:color w:val="000000"/>
                <w:sz w:val="22"/>
                <w:szCs w:val="22"/>
                <w:lang w:eastAsia="en-US"/>
              </w:rPr>
              <w:fldChar w:fldCharType="end"/>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p>
        </w:tc>
      </w:tr>
      <w:tr w:rsidR="00FC5657" w:rsidRPr="00FC5657" w:rsidTr="000D1476">
        <w:trPr>
          <w:trHeight w:val="870"/>
          <w:jc w:val="center"/>
        </w:trPr>
        <w:tc>
          <w:tcPr>
            <w:tcW w:w="4995" w:type="dxa"/>
            <w:gridSpan w:val="12"/>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pacing w:val="-2"/>
                <w:sz w:val="22"/>
                <w:szCs w:val="22"/>
                <w:lang w:eastAsia="en-US"/>
              </w:rPr>
              <w:t xml:space="preserve">Wprowadzane obciążenia są przystosowane do ich elektronizacji. </w:t>
            </w:r>
          </w:p>
        </w:tc>
        <w:tc>
          <w:tcPr>
            <w:tcW w:w="6040" w:type="dxa"/>
            <w:gridSpan w:val="16"/>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2"/>
                <w:szCs w:val="22"/>
                <w:lang w:eastAsia="en-US"/>
              </w:rPr>
              <w:t xml:space="preserve"> tak</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2"/>
                <w:szCs w:val="22"/>
                <w:lang w:eastAsia="en-US"/>
              </w:rPr>
              <w:t xml:space="preserve"> nie</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
                  <w:enabled/>
                  <w:calcOnExit w:val="0"/>
                  <w:checkBox>
                    <w:sizeAuto/>
                    <w:default w:val="1"/>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2"/>
                <w:szCs w:val="22"/>
                <w:lang w:eastAsia="en-US"/>
              </w:rPr>
              <w:t xml:space="preserve"> nie dotyczy</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p>
        </w:tc>
      </w:tr>
      <w:tr w:rsidR="00FC5657" w:rsidRPr="00FC5657" w:rsidTr="000D1476">
        <w:trPr>
          <w:trHeight w:val="630"/>
          <w:jc w:val="center"/>
        </w:trPr>
        <w:tc>
          <w:tcPr>
            <w:tcW w:w="11035" w:type="dxa"/>
            <w:gridSpan w:val="28"/>
            <w:shd w:val="clear" w:color="auto" w:fill="FFFFFF"/>
          </w:tcPr>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r w:rsidRPr="00FC5657">
              <w:rPr>
                <w:rFonts w:eastAsia="Calibri" w:cs="Times New Roman"/>
                <w:color w:val="000000"/>
                <w:sz w:val="22"/>
                <w:szCs w:val="22"/>
                <w:lang w:eastAsia="en-US"/>
              </w:rPr>
              <w:t xml:space="preserve">Komentarz: Wprowadzane projektem e-usługi ułatwią wyborcom załatwianie spraw wyborczych i skrócą czas ich realizacji. </w:t>
            </w:r>
          </w:p>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p>
          <w:p w:rsidR="00FC5657" w:rsidRPr="00FC5657" w:rsidRDefault="00FC5657" w:rsidP="00FC5657">
            <w:pPr>
              <w:widowControl/>
              <w:autoSpaceDE/>
              <w:autoSpaceDN/>
              <w:adjustRightInd/>
              <w:spacing w:line="276" w:lineRule="auto"/>
              <w:jc w:val="both"/>
              <w:rPr>
                <w:rFonts w:eastAsia="Calibri" w:cs="Times New Roman"/>
                <w:color w:val="000000"/>
                <w:sz w:val="22"/>
                <w:szCs w:val="22"/>
                <w:lang w:eastAsia="en-US"/>
              </w:rPr>
            </w:pPr>
          </w:p>
        </w:tc>
      </w:tr>
      <w:tr w:rsidR="00FC5657" w:rsidRPr="00FC5657" w:rsidTr="000D1476">
        <w:trPr>
          <w:trHeight w:val="142"/>
          <w:jc w:val="center"/>
        </w:trPr>
        <w:tc>
          <w:tcPr>
            <w:tcW w:w="11035" w:type="dxa"/>
            <w:gridSpan w:val="28"/>
            <w:shd w:val="clear" w:color="auto" w:fill="99CCFF"/>
          </w:tcPr>
          <w:p w:rsidR="00FC5657" w:rsidRPr="00FC5657" w:rsidRDefault="00FC5657" w:rsidP="000C7162">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FC5657">
              <w:rPr>
                <w:rFonts w:eastAsia="Calibri" w:cs="Times New Roman"/>
                <w:b/>
                <w:color w:val="000000"/>
                <w:sz w:val="22"/>
                <w:szCs w:val="22"/>
                <w:lang w:eastAsia="en-US"/>
              </w:rPr>
              <w:t xml:space="preserve">Wpływ na rynek pracy </w:t>
            </w:r>
          </w:p>
        </w:tc>
      </w:tr>
      <w:tr w:rsidR="00FC5657" w:rsidRPr="00FC5657" w:rsidTr="000D1476">
        <w:trPr>
          <w:trHeight w:val="142"/>
          <w:jc w:val="center"/>
        </w:trPr>
        <w:tc>
          <w:tcPr>
            <w:tcW w:w="11035" w:type="dxa"/>
            <w:gridSpan w:val="28"/>
            <w:shd w:val="clear" w:color="auto" w:fill="auto"/>
          </w:tcPr>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r w:rsidRPr="00FC5657">
              <w:rPr>
                <w:rFonts w:eastAsia="Calibri" w:cs="Times New Roman"/>
                <w:color w:val="000000"/>
                <w:spacing w:val="-2"/>
                <w:sz w:val="22"/>
                <w:szCs w:val="22"/>
                <w:lang w:eastAsia="en-US"/>
              </w:rPr>
              <w:t>Przewiduje się, że zmiany wprowadzone przepisami niniejszego aktu pozostaną bez wpływu na wielkość zatrudnienia w podmiotach objętych oddziaływaniem regula</w:t>
            </w:r>
            <w:r w:rsidR="00B841C9">
              <w:rPr>
                <w:rFonts w:eastAsia="Calibri" w:cs="Times New Roman"/>
                <w:color w:val="000000"/>
                <w:spacing w:val="-2"/>
                <w:sz w:val="22"/>
                <w:szCs w:val="22"/>
                <w:lang w:eastAsia="en-US"/>
              </w:rPr>
              <w:t>cji. Należy bowiem podkreślić, ż</w:t>
            </w:r>
            <w:r w:rsidRPr="00FC5657">
              <w:rPr>
                <w:rFonts w:eastAsia="Calibri" w:cs="Times New Roman"/>
                <w:color w:val="000000"/>
                <w:spacing w:val="-2"/>
                <w:sz w:val="22"/>
                <w:szCs w:val="22"/>
                <w:lang w:eastAsia="en-US"/>
              </w:rPr>
              <w:t xml:space="preserve">e aktualne problemy związane z organizacją wyborów sprawiają raczej, że urzędnicy zaangażowani w ten proces pracują w godzinach wykraczających poza obowiązujący ich czas pracy. </w:t>
            </w:r>
          </w:p>
          <w:p w:rsidR="00FC5657" w:rsidRPr="00FC5657" w:rsidRDefault="00FC5657" w:rsidP="00FC5657">
            <w:pPr>
              <w:widowControl/>
              <w:autoSpaceDE/>
              <w:autoSpaceDN/>
              <w:adjustRightInd/>
              <w:spacing w:line="240" w:lineRule="auto"/>
              <w:jc w:val="both"/>
              <w:rPr>
                <w:rFonts w:eastAsia="Calibri" w:cs="Times New Roman"/>
                <w:color w:val="000000"/>
                <w:sz w:val="22"/>
                <w:szCs w:val="22"/>
                <w:lang w:eastAsia="en-US"/>
              </w:rPr>
            </w:pPr>
          </w:p>
        </w:tc>
      </w:tr>
      <w:tr w:rsidR="00FC5657" w:rsidRPr="00FC5657" w:rsidTr="000D1476">
        <w:trPr>
          <w:trHeight w:val="142"/>
          <w:jc w:val="center"/>
        </w:trPr>
        <w:tc>
          <w:tcPr>
            <w:tcW w:w="11035" w:type="dxa"/>
            <w:gridSpan w:val="28"/>
            <w:shd w:val="clear" w:color="auto" w:fill="99CCFF"/>
          </w:tcPr>
          <w:p w:rsidR="00FC5657" w:rsidRPr="00FC5657" w:rsidRDefault="00FC5657" w:rsidP="000C7162">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FC5657">
              <w:rPr>
                <w:rFonts w:eastAsia="Calibri" w:cs="Times New Roman"/>
                <w:b/>
                <w:color w:val="000000"/>
                <w:sz w:val="22"/>
                <w:szCs w:val="22"/>
                <w:lang w:eastAsia="en-US"/>
              </w:rPr>
              <w:t>Wpływ na pozostałe obszary</w:t>
            </w:r>
          </w:p>
        </w:tc>
      </w:tr>
      <w:tr w:rsidR="00FC5657" w:rsidRPr="00FC5657" w:rsidTr="000D1476">
        <w:trPr>
          <w:trHeight w:val="1031"/>
          <w:jc w:val="center"/>
        </w:trPr>
        <w:tc>
          <w:tcPr>
            <w:tcW w:w="2647" w:type="dxa"/>
            <w:gridSpan w:val="5"/>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środowisko naturalne</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z w:val="22"/>
                <w:szCs w:val="22"/>
                <w:lang w:eastAsia="en-US"/>
              </w:rPr>
              <w:t>sytuacja i rozwój regionalny</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2"/>
                <w:szCs w:val="22"/>
                <w:lang w:eastAsia="en-US"/>
              </w:rPr>
              <w:t xml:space="preserve"> sądy powszechne, administracyjne lub wojskowe</w:t>
            </w: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p>
        </w:tc>
        <w:tc>
          <w:tcPr>
            <w:tcW w:w="4745" w:type="dxa"/>
            <w:gridSpan w:val="14"/>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demografia</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z w:val="22"/>
                <w:szCs w:val="22"/>
                <w:lang w:eastAsia="en-US"/>
              </w:rPr>
              <w:t>mienie państwowe</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
                  <w:enabled/>
                  <w:calcOnExit w:val="0"/>
                  <w:checkBox>
                    <w:sizeAuto/>
                    <w:default w:val="1"/>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 xml:space="preserve">inne: </w:t>
            </w:r>
            <w:r w:rsidRPr="00FC5657">
              <w:rPr>
                <w:rFonts w:eastAsia="Calibri" w:cs="Times New Roman"/>
                <w:color w:val="000000"/>
                <w:sz w:val="22"/>
                <w:szCs w:val="22"/>
                <w:lang w:eastAsia="en-US"/>
              </w:rPr>
              <w:t>ochrona danych osobowych</w:t>
            </w:r>
          </w:p>
        </w:tc>
        <w:tc>
          <w:tcPr>
            <w:tcW w:w="3643" w:type="dxa"/>
            <w:gridSpan w:val="9"/>
            <w:shd w:val="clear" w:color="auto" w:fill="FFFFFF"/>
          </w:tcPr>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p>
          <w:p w:rsidR="00FC5657" w:rsidRPr="00FC5657" w:rsidRDefault="00FC5657" w:rsidP="00FC5657">
            <w:pPr>
              <w:widowControl/>
              <w:autoSpaceDE/>
              <w:autoSpaceDN/>
              <w:adjustRightInd/>
              <w:spacing w:line="240" w:lineRule="auto"/>
              <w:rPr>
                <w:rFonts w:eastAsia="Calibri" w:cs="Times New Roman"/>
                <w:color w:val="000000"/>
                <w:spacing w:val="-2"/>
                <w:sz w:val="22"/>
                <w:szCs w:val="22"/>
                <w:lang w:eastAsia="en-US"/>
              </w:rPr>
            </w:pPr>
            <w:r w:rsidRPr="00FC5657">
              <w:rPr>
                <w:rFonts w:eastAsia="Calibri" w:cs="Times New Roman"/>
                <w:color w:val="000000"/>
                <w:sz w:val="22"/>
                <w:szCs w:val="22"/>
                <w:lang w:eastAsia="en-US"/>
              </w:rPr>
              <w:fldChar w:fldCharType="begin">
                <w:ffData>
                  <w:name w:val=""/>
                  <w:enabled/>
                  <w:calcOnExit w:val="0"/>
                  <w:checkBox>
                    <w:sizeAuto/>
                    <w:default w:val="1"/>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informatyzacja</w:t>
            </w:r>
          </w:p>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fldChar w:fldCharType="begin">
                <w:ffData>
                  <w:name w:val="Wybór1"/>
                  <w:enabled/>
                  <w:calcOnExit w:val="0"/>
                  <w:checkBox>
                    <w:sizeAuto/>
                    <w:default w:val="0"/>
                  </w:checkBox>
                </w:ffData>
              </w:fldChar>
            </w:r>
            <w:r w:rsidRPr="00FC5657">
              <w:rPr>
                <w:rFonts w:eastAsia="Calibri" w:cs="Times New Roman"/>
                <w:color w:val="000000"/>
                <w:sz w:val="22"/>
                <w:szCs w:val="22"/>
                <w:lang w:eastAsia="en-US"/>
              </w:rPr>
              <w:instrText xml:space="preserve"> FORMCHECKBOX </w:instrText>
            </w:r>
            <w:r w:rsidR="00A4668F">
              <w:rPr>
                <w:rFonts w:eastAsia="Calibri" w:cs="Times New Roman"/>
                <w:color w:val="000000"/>
                <w:sz w:val="22"/>
                <w:szCs w:val="22"/>
                <w:lang w:eastAsia="en-US"/>
              </w:rPr>
            </w:r>
            <w:r w:rsidR="00A4668F">
              <w:rPr>
                <w:rFonts w:eastAsia="Calibri" w:cs="Times New Roman"/>
                <w:color w:val="000000"/>
                <w:sz w:val="22"/>
                <w:szCs w:val="22"/>
                <w:lang w:eastAsia="en-US"/>
              </w:rPr>
              <w:fldChar w:fldCharType="separate"/>
            </w:r>
            <w:r w:rsidRPr="00FC5657">
              <w:rPr>
                <w:rFonts w:eastAsia="Calibri" w:cs="Times New Roman"/>
                <w:color w:val="000000"/>
                <w:sz w:val="22"/>
                <w:szCs w:val="22"/>
                <w:lang w:eastAsia="en-US"/>
              </w:rPr>
              <w:fldChar w:fldCharType="end"/>
            </w:r>
            <w:r w:rsidRPr="00FC5657">
              <w:rPr>
                <w:rFonts w:eastAsia="Calibri" w:cs="Times New Roman"/>
                <w:color w:val="000000"/>
                <w:sz w:val="20"/>
                <w:lang w:eastAsia="en-US"/>
              </w:rPr>
              <w:t xml:space="preserve"> </w:t>
            </w:r>
            <w:r w:rsidRPr="00FC5657">
              <w:rPr>
                <w:rFonts w:eastAsia="Calibri" w:cs="Times New Roman"/>
                <w:color w:val="000000"/>
                <w:spacing w:val="-2"/>
                <w:sz w:val="22"/>
                <w:szCs w:val="22"/>
                <w:lang w:eastAsia="en-US"/>
              </w:rPr>
              <w:t>zdrowie</w:t>
            </w:r>
          </w:p>
        </w:tc>
      </w:tr>
      <w:tr w:rsidR="00FC5657" w:rsidRPr="00FC5657" w:rsidTr="000D1476">
        <w:trPr>
          <w:trHeight w:val="712"/>
          <w:jc w:val="center"/>
        </w:trPr>
        <w:tc>
          <w:tcPr>
            <w:tcW w:w="1766" w:type="dxa"/>
            <w:gridSpan w:val="2"/>
            <w:shd w:val="clear" w:color="auto" w:fill="FFFFFF"/>
            <w:vAlign w:val="center"/>
          </w:tcPr>
          <w:p w:rsidR="00FC5657" w:rsidRPr="00FC5657" w:rsidRDefault="00FC5657" w:rsidP="00FC5657">
            <w:pPr>
              <w:widowControl/>
              <w:autoSpaceDE/>
              <w:autoSpaceDN/>
              <w:adjustRightInd/>
              <w:spacing w:line="240" w:lineRule="auto"/>
              <w:rPr>
                <w:rFonts w:eastAsia="Calibri" w:cs="Times New Roman"/>
                <w:color w:val="000000"/>
                <w:sz w:val="22"/>
                <w:szCs w:val="22"/>
                <w:lang w:eastAsia="en-US"/>
              </w:rPr>
            </w:pPr>
            <w:r w:rsidRPr="00FC5657">
              <w:rPr>
                <w:rFonts w:eastAsia="Calibri" w:cs="Times New Roman"/>
                <w:color w:val="000000"/>
                <w:sz w:val="22"/>
                <w:szCs w:val="22"/>
                <w:lang w:eastAsia="en-US"/>
              </w:rPr>
              <w:t>Omówienie wpływu</w:t>
            </w:r>
          </w:p>
        </w:tc>
        <w:tc>
          <w:tcPr>
            <w:tcW w:w="9269" w:type="dxa"/>
            <w:gridSpan w:val="26"/>
            <w:shd w:val="clear" w:color="auto" w:fill="FFFFFF"/>
            <w:vAlign w:val="center"/>
          </w:tcPr>
          <w:p w:rsidR="00FC5657" w:rsidRPr="00FC5657" w:rsidRDefault="00FC5657" w:rsidP="00FC5657">
            <w:pPr>
              <w:widowControl/>
              <w:autoSpaceDE/>
              <w:autoSpaceDN/>
              <w:adjustRightInd/>
              <w:spacing w:line="240" w:lineRule="auto"/>
              <w:jc w:val="both"/>
              <w:rPr>
                <w:rFonts w:eastAsia="Calibri" w:cs="Times New Roman"/>
                <w:sz w:val="22"/>
                <w:szCs w:val="22"/>
                <w:lang w:eastAsia="en-US"/>
              </w:rPr>
            </w:pPr>
            <w:r w:rsidRPr="00FC5657">
              <w:rPr>
                <w:rFonts w:eastAsia="Calibri" w:cs="Times New Roman"/>
                <w:sz w:val="22"/>
                <w:szCs w:val="22"/>
                <w:lang w:eastAsia="en-US"/>
              </w:rPr>
              <w:t xml:space="preserve">W zakresie obszaru informatyzacja: nowy centralny rejestr zapewni sprawną organizację wyborów, referencyjność danych i dostęp do aktualnych danych dla wszystkich organów zaangażowanych w proces wyborczy.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 xml:space="preserve">W zakresie obszaru ochrona danych osobowych: podczas projektowania proponowanych rozwiązań dążono do przejrzystości, rzetelności, legalności, celowości, minimalizacji danych, prawidłowości danych, ograniczenia przechowywania danych, integralności i poufności.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tc>
      </w:tr>
      <w:tr w:rsidR="00FC5657" w:rsidRPr="00FC5657" w:rsidTr="000D1476">
        <w:trPr>
          <w:trHeight w:val="142"/>
          <w:jc w:val="center"/>
        </w:trPr>
        <w:tc>
          <w:tcPr>
            <w:tcW w:w="11035" w:type="dxa"/>
            <w:gridSpan w:val="28"/>
            <w:shd w:val="clear" w:color="auto" w:fill="99CCFF"/>
          </w:tcPr>
          <w:p w:rsidR="00FC5657" w:rsidRPr="00FC5657" w:rsidRDefault="00FC5657" w:rsidP="000C7162">
            <w:pPr>
              <w:widowControl/>
              <w:numPr>
                <w:ilvl w:val="0"/>
                <w:numId w:val="3"/>
              </w:numPr>
              <w:autoSpaceDE/>
              <w:autoSpaceDN/>
              <w:adjustRightInd/>
              <w:spacing w:before="60" w:after="60" w:line="240" w:lineRule="auto"/>
              <w:ind w:left="318" w:hanging="284"/>
              <w:jc w:val="both"/>
              <w:rPr>
                <w:rFonts w:eastAsia="Calibri" w:cs="Times New Roman"/>
                <w:b/>
                <w:sz w:val="22"/>
                <w:szCs w:val="22"/>
                <w:lang w:eastAsia="en-US"/>
              </w:rPr>
            </w:pPr>
            <w:r w:rsidRPr="00FC5657">
              <w:rPr>
                <w:rFonts w:eastAsia="Calibri" w:cs="Times New Roman"/>
                <w:b/>
                <w:spacing w:val="-2"/>
                <w:sz w:val="21"/>
                <w:szCs w:val="21"/>
                <w:lang w:eastAsia="en-US"/>
              </w:rPr>
              <w:t>Planowane wykonanie przepisów aktu prawnego</w:t>
            </w:r>
          </w:p>
        </w:tc>
      </w:tr>
      <w:tr w:rsidR="00FC5657" w:rsidRPr="00FC5657" w:rsidTr="000D1476">
        <w:trPr>
          <w:trHeight w:val="142"/>
          <w:jc w:val="center"/>
        </w:trPr>
        <w:tc>
          <w:tcPr>
            <w:tcW w:w="11035" w:type="dxa"/>
            <w:gridSpan w:val="28"/>
            <w:shd w:val="clear" w:color="auto" w:fill="FFFFFF"/>
          </w:tcPr>
          <w:p w:rsidR="00FC5657" w:rsidRPr="00FC5657" w:rsidRDefault="00FC5657" w:rsidP="00FC5657">
            <w:pPr>
              <w:widowControl/>
              <w:autoSpaceDE/>
              <w:autoSpaceDN/>
              <w:adjustRightInd/>
              <w:spacing w:line="240" w:lineRule="auto"/>
              <w:jc w:val="both"/>
              <w:rPr>
                <w:rFonts w:eastAsia="Calibri" w:cs="Times New Roman"/>
                <w:spacing w:val="-2"/>
                <w:sz w:val="22"/>
                <w:szCs w:val="22"/>
                <w:lang w:eastAsia="en-US"/>
              </w:rPr>
            </w:pPr>
            <w:r w:rsidRPr="00FC5657">
              <w:rPr>
                <w:rFonts w:eastAsia="Calibri" w:cs="Times New Roman"/>
                <w:spacing w:val="-2"/>
                <w:sz w:val="22"/>
                <w:szCs w:val="22"/>
                <w:lang w:eastAsia="en-US"/>
              </w:rPr>
              <w:t>Ustawa w pełnym zakresie wejdzie w życie w momencie osiągnięcia gotowości do produkcyjnego wdrożenia Centralnego Rejestru Wyborców. Poszczególne etapy będą realizowane sekwencyjnie</w:t>
            </w:r>
            <w:r w:rsidR="00150135">
              <w:rPr>
                <w:rFonts w:eastAsia="Calibri" w:cs="Times New Roman"/>
                <w:spacing w:val="-2"/>
                <w:sz w:val="22"/>
                <w:szCs w:val="22"/>
                <w:lang w:eastAsia="en-US"/>
              </w:rPr>
              <w:t>,</w:t>
            </w:r>
            <w:r w:rsidRPr="00FC5657">
              <w:rPr>
                <w:rFonts w:eastAsia="Calibri" w:cs="Times New Roman"/>
                <w:spacing w:val="-2"/>
                <w:sz w:val="22"/>
                <w:szCs w:val="22"/>
                <w:lang w:eastAsia="en-US"/>
              </w:rPr>
              <w:t xml:space="preserve"> a ich wdrożenie ogłaszane będzie w drodze komunikatu.</w:t>
            </w:r>
          </w:p>
          <w:p w:rsidR="00FC5657" w:rsidRPr="00FC5657" w:rsidRDefault="00FC5657" w:rsidP="00FC5657">
            <w:pPr>
              <w:widowControl/>
              <w:autoSpaceDE/>
              <w:autoSpaceDN/>
              <w:adjustRightInd/>
              <w:spacing w:line="240" w:lineRule="auto"/>
              <w:jc w:val="both"/>
              <w:rPr>
                <w:rFonts w:eastAsia="Calibri" w:cs="Times New Roman"/>
                <w:spacing w:val="-2"/>
                <w:sz w:val="22"/>
                <w:szCs w:val="22"/>
                <w:lang w:eastAsia="en-US"/>
              </w:rPr>
            </w:pPr>
          </w:p>
        </w:tc>
      </w:tr>
      <w:tr w:rsidR="00FC5657" w:rsidRPr="00FC5657" w:rsidTr="000D1476">
        <w:trPr>
          <w:trHeight w:val="142"/>
          <w:jc w:val="center"/>
        </w:trPr>
        <w:tc>
          <w:tcPr>
            <w:tcW w:w="11035" w:type="dxa"/>
            <w:gridSpan w:val="28"/>
            <w:shd w:val="clear" w:color="auto" w:fill="99CCFF"/>
          </w:tcPr>
          <w:p w:rsidR="00FC5657" w:rsidRPr="00FC5657" w:rsidRDefault="00FC5657" w:rsidP="000C7162">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FC5657">
              <w:rPr>
                <w:rFonts w:eastAsia="Calibri" w:cs="Times New Roman"/>
                <w:b/>
                <w:color w:val="000000"/>
                <w:sz w:val="22"/>
                <w:szCs w:val="22"/>
                <w:lang w:eastAsia="en-US"/>
              </w:rPr>
              <w:t xml:space="preserve"> </w:t>
            </w:r>
            <w:r w:rsidRPr="00FC5657">
              <w:rPr>
                <w:rFonts w:eastAsia="Calibri" w:cs="Times New Roman"/>
                <w:b/>
                <w:spacing w:val="-2"/>
                <w:sz w:val="21"/>
                <w:szCs w:val="21"/>
                <w:lang w:eastAsia="en-US"/>
              </w:rPr>
              <w:t>W jaki sposób i kiedy nastąpi ewaluacja efektów projektu oraz jakie mierniki zostaną zastosowane?</w:t>
            </w:r>
          </w:p>
        </w:tc>
      </w:tr>
      <w:tr w:rsidR="00FC5657" w:rsidRPr="00FC5657" w:rsidTr="000D1476">
        <w:trPr>
          <w:trHeight w:val="142"/>
          <w:jc w:val="center"/>
        </w:trPr>
        <w:tc>
          <w:tcPr>
            <w:tcW w:w="11035" w:type="dxa"/>
            <w:gridSpan w:val="28"/>
            <w:shd w:val="clear" w:color="auto" w:fill="FFFFFF"/>
          </w:tcPr>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r w:rsidRPr="00FC5657">
              <w:rPr>
                <w:rFonts w:eastAsia="Calibri" w:cs="Times New Roman"/>
                <w:color w:val="000000"/>
                <w:spacing w:val="-2"/>
                <w:sz w:val="22"/>
                <w:szCs w:val="22"/>
                <w:lang w:eastAsia="en-US"/>
              </w:rPr>
              <w:t>Nie przewiduje się ewaluacji efektów projektu. Spodziewane korzyści projektu będą odczuwalne przy okazji organizac</w:t>
            </w:r>
            <w:r w:rsidR="00150135">
              <w:rPr>
                <w:rFonts w:eastAsia="Calibri" w:cs="Times New Roman"/>
                <w:color w:val="000000"/>
                <w:spacing w:val="-2"/>
                <w:sz w:val="22"/>
                <w:szCs w:val="22"/>
                <w:lang w:eastAsia="en-US"/>
              </w:rPr>
              <w:t>ji każdych zarządzonych wyborów</w:t>
            </w:r>
            <w:r w:rsidRPr="00FC5657">
              <w:rPr>
                <w:rFonts w:eastAsia="Calibri" w:cs="Times New Roman"/>
                <w:color w:val="000000"/>
                <w:spacing w:val="-2"/>
                <w:sz w:val="22"/>
                <w:szCs w:val="22"/>
                <w:lang w:eastAsia="en-US"/>
              </w:rPr>
              <w:t xml:space="preserve">. </w:t>
            </w:r>
          </w:p>
          <w:p w:rsidR="00FC5657" w:rsidRPr="00FC5657" w:rsidRDefault="00FC5657" w:rsidP="00FC5657">
            <w:pPr>
              <w:widowControl/>
              <w:autoSpaceDE/>
              <w:autoSpaceDN/>
              <w:adjustRightInd/>
              <w:spacing w:line="240" w:lineRule="auto"/>
              <w:jc w:val="both"/>
              <w:rPr>
                <w:rFonts w:eastAsia="Calibri" w:cs="Times New Roman"/>
                <w:color w:val="000000"/>
                <w:spacing w:val="-2"/>
                <w:sz w:val="22"/>
                <w:szCs w:val="22"/>
                <w:lang w:eastAsia="en-US"/>
              </w:rPr>
            </w:pPr>
          </w:p>
        </w:tc>
      </w:tr>
      <w:tr w:rsidR="00FC5657" w:rsidRPr="00FC5657" w:rsidTr="000D1476">
        <w:trPr>
          <w:trHeight w:val="142"/>
          <w:jc w:val="center"/>
        </w:trPr>
        <w:tc>
          <w:tcPr>
            <w:tcW w:w="11035" w:type="dxa"/>
            <w:gridSpan w:val="28"/>
            <w:shd w:val="clear" w:color="auto" w:fill="99CCFF"/>
          </w:tcPr>
          <w:p w:rsidR="00FC5657" w:rsidRPr="00FC5657" w:rsidRDefault="00FC5657" w:rsidP="000C7162">
            <w:pPr>
              <w:widowControl/>
              <w:numPr>
                <w:ilvl w:val="0"/>
                <w:numId w:val="3"/>
              </w:numPr>
              <w:autoSpaceDE/>
              <w:autoSpaceDN/>
              <w:adjustRightInd/>
              <w:spacing w:before="60" w:after="60" w:line="240" w:lineRule="auto"/>
              <w:ind w:left="318" w:hanging="284"/>
              <w:jc w:val="both"/>
              <w:rPr>
                <w:rFonts w:eastAsia="Calibri" w:cs="Times New Roman"/>
                <w:b/>
                <w:color w:val="000000"/>
                <w:spacing w:val="-2"/>
                <w:sz w:val="22"/>
                <w:szCs w:val="22"/>
                <w:lang w:eastAsia="en-US"/>
              </w:rPr>
            </w:pPr>
            <w:r w:rsidRPr="00FC5657">
              <w:rPr>
                <w:rFonts w:eastAsia="Calibri" w:cs="Times New Roman"/>
                <w:b/>
                <w:color w:val="000000"/>
                <w:spacing w:val="-2"/>
                <w:sz w:val="22"/>
                <w:szCs w:val="22"/>
                <w:lang w:eastAsia="en-US"/>
              </w:rPr>
              <w:t xml:space="preserve">Załączniki </w:t>
            </w:r>
            <w:r w:rsidRPr="00FC5657">
              <w:rPr>
                <w:rFonts w:eastAsia="Calibri" w:cs="Times New Roman"/>
                <w:b/>
                <w:spacing w:val="-2"/>
                <w:sz w:val="21"/>
                <w:szCs w:val="21"/>
                <w:lang w:eastAsia="en-US"/>
              </w:rPr>
              <w:t>(istotne dokumenty źródłowe, badania, analizy itp.</w:t>
            </w:r>
            <w:r w:rsidRPr="00FC5657">
              <w:rPr>
                <w:rFonts w:eastAsia="Calibri" w:cs="Times New Roman"/>
                <w:b/>
                <w:color w:val="000000"/>
                <w:spacing w:val="-2"/>
                <w:sz w:val="22"/>
                <w:szCs w:val="22"/>
                <w:lang w:eastAsia="en-US"/>
              </w:rPr>
              <w:t xml:space="preserve">) </w:t>
            </w:r>
          </w:p>
        </w:tc>
      </w:tr>
      <w:tr w:rsidR="00FC5657" w:rsidRPr="00FC5657" w:rsidTr="000D1476">
        <w:trPr>
          <w:trHeight w:val="142"/>
          <w:jc w:val="center"/>
        </w:trPr>
        <w:tc>
          <w:tcPr>
            <w:tcW w:w="11035" w:type="dxa"/>
            <w:gridSpan w:val="28"/>
            <w:shd w:val="clear" w:color="auto" w:fill="FFFFFF"/>
          </w:tcPr>
          <w:p w:rsidR="00150135" w:rsidRDefault="00707AC1" w:rsidP="00FC5657">
            <w:pPr>
              <w:widowControl/>
              <w:autoSpaceDE/>
              <w:autoSpaceDN/>
              <w:adjustRightInd/>
              <w:spacing w:line="240"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 xml:space="preserve">Koncepcja biznesowa Centralnego Rejestru Wyborców </w:t>
            </w:r>
          </w:p>
          <w:p w:rsidR="00CC27B7" w:rsidRPr="00150135" w:rsidRDefault="00CC27B7" w:rsidP="00FC5657">
            <w:pPr>
              <w:widowControl/>
              <w:autoSpaceDE/>
              <w:autoSpaceDN/>
              <w:adjustRightInd/>
              <w:spacing w:line="240" w:lineRule="auto"/>
              <w:jc w:val="both"/>
              <w:rPr>
                <w:rFonts w:eastAsia="Calibri" w:cs="Times New Roman"/>
                <w:color w:val="000000"/>
                <w:spacing w:val="-2"/>
                <w:sz w:val="22"/>
                <w:szCs w:val="22"/>
                <w:lang w:eastAsia="en-US"/>
              </w:rPr>
            </w:pPr>
          </w:p>
        </w:tc>
      </w:tr>
    </w:tbl>
    <w:p w:rsidR="00A316D6" w:rsidRPr="008A47D0" w:rsidRDefault="00A316D6" w:rsidP="00E16710">
      <w:pPr>
        <w:spacing w:after="120" w:line="240" w:lineRule="auto"/>
        <w:jc w:val="both"/>
      </w:pPr>
    </w:p>
    <w:sectPr w:rsidR="00A316D6" w:rsidRPr="008A47D0" w:rsidSect="001A7F15">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68F" w:rsidRDefault="00A4668F">
      <w:r>
        <w:separator/>
      </w:r>
    </w:p>
  </w:endnote>
  <w:endnote w:type="continuationSeparator" w:id="0">
    <w:p w:rsidR="00A4668F" w:rsidRDefault="00A4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68F" w:rsidRDefault="00A4668F">
      <w:r>
        <w:separator/>
      </w:r>
    </w:p>
  </w:footnote>
  <w:footnote w:type="continuationSeparator" w:id="0">
    <w:p w:rsidR="00A4668F" w:rsidRDefault="00A4668F">
      <w:r>
        <w:continuationSeparator/>
      </w:r>
    </w:p>
  </w:footnote>
  <w:footnote w:id="1">
    <w:p w:rsidR="00D00A75" w:rsidRPr="008A562D" w:rsidRDefault="00D00A75" w:rsidP="00CF7E26">
      <w:pPr>
        <w:pStyle w:val="ODNONIKtreodnonika"/>
        <w:ind w:left="0" w:firstLine="0"/>
      </w:pPr>
      <w:r>
        <w:rPr>
          <w:rStyle w:val="Odwoanieprzypisudolnego"/>
        </w:rPr>
        <w:footnoteRef/>
      </w:r>
      <w:r>
        <w:rPr>
          <w:rStyle w:val="IGindeksgrny"/>
        </w:rPr>
        <w:t>)</w:t>
      </w:r>
      <w:r>
        <w:tab/>
        <w:t xml:space="preserve">Niniejszą ustawą zmienia się ustawy: </w:t>
      </w:r>
      <w:r w:rsidRPr="00DA3C87">
        <w:t xml:space="preserve">ustawę z dnia 15 września 2000 r. o referendum lokalnym, ustawę z </w:t>
      </w:r>
      <w:r w:rsidRPr="0014276C">
        <w:t>dnia14</w:t>
      </w:r>
      <w:r w:rsidRPr="00DA3C87">
        <w:t xml:space="preserve"> marca 2003 r. o referendum ogólnokrajowym, ustawę z dnia 27 sierpnia 2009 r. o finansach publicznych</w:t>
      </w:r>
      <w:r>
        <w:t xml:space="preserve"> </w:t>
      </w:r>
      <w:r w:rsidRPr="00DA3C87">
        <w:t>oraz ustawę z dnia 24 września 2010 r. o ewidencji ludności</w:t>
      </w:r>
      <w:r>
        <w:t>.</w:t>
      </w:r>
    </w:p>
  </w:footnote>
  <w:footnote w:id="2">
    <w:p w:rsidR="00D00A75" w:rsidRPr="00867C5D" w:rsidRDefault="00D00A75" w:rsidP="00867C5D">
      <w:pPr>
        <w:pStyle w:val="ODNONIKtreodnonika"/>
        <w:rPr>
          <w:color w:val="000000" w:themeColor="text1"/>
        </w:rPr>
      </w:pPr>
      <w:r>
        <w:rPr>
          <w:rStyle w:val="Odwoanieprzypisudolnego"/>
        </w:rPr>
        <w:footnoteRef/>
      </w:r>
      <w:r>
        <w:rPr>
          <w:rStyle w:val="IGindeksgrny"/>
        </w:rPr>
        <w:t>)</w:t>
      </w:r>
      <w:r>
        <w:tab/>
      </w:r>
      <w:r w:rsidRPr="00867C5D">
        <w:rPr>
          <w:color w:val="000000" w:themeColor="text1"/>
        </w:rPr>
        <w:t>Zmiany tekstu jednolitego wymienionej ustawy zostały ogłoszone</w:t>
      </w:r>
      <w:r w:rsidRPr="00867C5D">
        <w:rPr>
          <w:color w:val="000000" w:themeColor="text1"/>
          <w:shd w:val="clear" w:color="auto" w:fill="FFFFFF"/>
        </w:rPr>
        <w:t xml:space="preserve"> w Dz. U. z 2022 r. poz. </w:t>
      </w:r>
      <w:r w:rsidRPr="00867C5D">
        <w:rPr>
          <w:rFonts w:ascii="Times" w:hAnsi="Times"/>
          <w:color w:val="000000" w:themeColor="text1"/>
        </w:rPr>
        <w:t xml:space="preserve">1692, 1725, 1747, </w:t>
      </w:r>
      <w:r w:rsidRPr="00867C5D">
        <w:rPr>
          <w:color w:val="000000" w:themeColor="text1"/>
        </w:rPr>
        <w:t xml:space="preserve">1768 i </w:t>
      </w:r>
      <w:r>
        <w:rPr>
          <w:rFonts w:ascii="Times" w:hAnsi="Times"/>
          <w:color w:val="000000" w:themeColor="text1"/>
        </w:rPr>
        <w:t>1964.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75" w:rsidRPr="00B371CC" w:rsidRDefault="00D00A75" w:rsidP="00B371CC">
    <w:pPr>
      <w:pStyle w:val="Nagwek"/>
      <w:jc w:val="center"/>
    </w:pPr>
    <w:r>
      <w:t xml:space="preserve">– </w:t>
    </w:r>
    <w:r>
      <w:fldChar w:fldCharType="begin"/>
    </w:r>
    <w:r>
      <w:instrText xml:space="preserve"> PAGE  \* MERGEFORMAT </w:instrText>
    </w:r>
    <w:r>
      <w:fldChar w:fldCharType="separate"/>
    </w:r>
    <w:r w:rsidR="00F90AD7">
      <w:rPr>
        <w:noProof/>
      </w:rPr>
      <w:t>31</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75" w:rsidRPr="00B371CC" w:rsidRDefault="00D00A75" w:rsidP="00B371CC">
    <w:pPr>
      <w:pStyle w:val="Nagwek"/>
      <w:jc w:val="center"/>
    </w:pPr>
    <w:r>
      <w:t xml:space="preserve">– </w:t>
    </w:r>
    <w:r>
      <w:fldChar w:fldCharType="begin"/>
    </w:r>
    <w:r>
      <w:instrText xml:space="preserve"> PAGE  \* MERGEFORMAT </w:instrText>
    </w:r>
    <w:r>
      <w:fldChar w:fldCharType="separate"/>
    </w:r>
    <w:r w:rsidR="00F90AD7">
      <w:rPr>
        <w:noProof/>
      </w:rPr>
      <w:t>60</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4D48"/>
    <w:multiLevelType w:val="multilevel"/>
    <w:tmpl w:val="28D600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9EA0BE0"/>
    <w:multiLevelType w:val="multilevel"/>
    <w:tmpl w:val="28D600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A587D13"/>
    <w:multiLevelType w:val="hybridMultilevel"/>
    <w:tmpl w:val="CCD80A20"/>
    <w:lvl w:ilvl="0" w:tplc="EABCAC48">
      <w:start w:val="1"/>
      <w:numFmt w:val="lowerLetter"/>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 w15:restartNumberingAfterBreak="0">
    <w:nsid w:val="19BF753A"/>
    <w:multiLevelType w:val="multilevel"/>
    <w:tmpl w:val="28D600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2DF4614"/>
    <w:multiLevelType w:val="multilevel"/>
    <w:tmpl w:val="28D600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3464CF3"/>
    <w:multiLevelType w:val="multilevel"/>
    <w:tmpl w:val="28D600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9B3AF5"/>
    <w:multiLevelType w:val="multilevel"/>
    <w:tmpl w:val="28D600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B171DB6"/>
    <w:multiLevelType w:val="multilevel"/>
    <w:tmpl w:val="28D600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491C0859"/>
    <w:multiLevelType w:val="multilevel"/>
    <w:tmpl w:val="28D600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63767084"/>
    <w:multiLevelType w:val="hybridMultilevel"/>
    <w:tmpl w:val="2638789C"/>
    <w:lvl w:ilvl="0" w:tplc="22D0ED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2753FA4"/>
    <w:multiLevelType w:val="hybridMultilevel"/>
    <w:tmpl w:val="CF22E1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DA023B"/>
    <w:multiLevelType w:val="multilevel"/>
    <w:tmpl w:val="28D600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7CE644A2"/>
    <w:multiLevelType w:val="hybridMultilevel"/>
    <w:tmpl w:val="28AA7E68"/>
    <w:lvl w:ilvl="0" w:tplc="22D0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10"/>
  </w:num>
  <w:num w:numId="5">
    <w:abstractNumId w:val="11"/>
  </w:num>
  <w:num w:numId="6">
    <w:abstractNumId w:val="3"/>
  </w:num>
  <w:num w:numId="7">
    <w:abstractNumId w:val="9"/>
  </w:num>
  <w:num w:numId="8">
    <w:abstractNumId w:val="12"/>
  </w:num>
  <w:num w:numId="9">
    <w:abstractNumId w:val="4"/>
  </w:num>
  <w:num w:numId="10">
    <w:abstractNumId w:val="5"/>
  </w:num>
  <w:num w:numId="11">
    <w:abstractNumId w:val="8"/>
  </w:num>
  <w:num w:numId="12">
    <w:abstractNumId w:val="0"/>
  </w:num>
  <w:num w:numId="13">
    <w:abstractNumId w:val="1"/>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D0"/>
    <w:rsid w:val="000001E0"/>
    <w:rsid w:val="000012DA"/>
    <w:rsid w:val="0000246E"/>
    <w:rsid w:val="00003862"/>
    <w:rsid w:val="0000760B"/>
    <w:rsid w:val="00011A40"/>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5356"/>
    <w:rsid w:val="00046A75"/>
    <w:rsid w:val="00047312"/>
    <w:rsid w:val="00050148"/>
    <w:rsid w:val="000508BD"/>
    <w:rsid w:val="000517AB"/>
    <w:rsid w:val="0005339C"/>
    <w:rsid w:val="00053DA5"/>
    <w:rsid w:val="0005571B"/>
    <w:rsid w:val="0005603A"/>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856"/>
    <w:rsid w:val="0008557B"/>
    <w:rsid w:val="00085CE7"/>
    <w:rsid w:val="0008607E"/>
    <w:rsid w:val="000906EE"/>
    <w:rsid w:val="00091BA2"/>
    <w:rsid w:val="000944EF"/>
    <w:rsid w:val="0009732D"/>
    <w:rsid w:val="000973F0"/>
    <w:rsid w:val="000A1296"/>
    <w:rsid w:val="000A1C27"/>
    <w:rsid w:val="000A1DAD"/>
    <w:rsid w:val="000A2649"/>
    <w:rsid w:val="000A323B"/>
    <w:rsid w:val="000A44FF"/>
    <w:rsid w:val="000B298D"/>
    <w:rsid w:val="000B5B2D"/>
    <w:rsid w:val="000B5DCE"/>
    <w:rsid w:val="000C05BA"/>
    <w:rsid w:val="000C0E8F"/>
    <w:rsid w:val="000C252A"/>
    <w:rsid w:val="000C30E0"/>
    <w:rsid w:val="000C4BC4"/>
    <w:rsid w:val="000C4C47"/>
    <w:rsid w:val="000C7162"/>
    <w:rsid w:val="000D0110"/>
    <w:rsid w:val="000D1476"/>
    <w:rsid w:val="000D2468"/>
    <w:rsid w:val="000D318A"/>
    <w:rsid w:val="000D6173"/>
    <w:rsid w:val="000D6F83"/>
    <w:rsid w:val="000E25CC"/>
    <w:rsid w:val="000E3694"/>
    <w:rsid w:val="000E384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0C88"/>
    <w:rsid w:val="00125320"/>
    <w:rsid w:val="00125A9C"/>
    <w:rsid w:val="001270A2"/>
    <w:rsid w:val="00131237"/>
    <w:rsid w:val="00131B5A"/>
    <w:rsid w:val="001329AC"/>
    <w:rsid w:val="00132DB3"/>
    <w:rsid w:val="00134CA0"/>
    <w:rsid w:val="00136AE8"/>
    <w:rsid w:val="0014026F"/>
    <w:rsid w:val="00146017"/>
    <w:rsid w:val="00147A47"/>
    <w:rsid w:val="00147AA1"/>
    <w:rsid w:val="00150135"/>
    <w:rsid w:val="001520CF"/>
    <w:rsid w:val="0015667C"/>
    <w:rsid w:val="00157110"/>
    <w:rsid w:val="0015742A"/>
    <w:rsid w:val="00157DA1"/>
    <w:rsid w:val="001625C9"/>
    <w:rsid w:val="00163147"/>
    <w:rsid w:val="00164C57"/>
    <w:rsid w:val="00164C9D"/>
    <w:rsid w:val="00172F7A"/>
    <w:rsid w:val="00173150"/>
    <w:rsid w:val="00173390"/>
    <w:rsid w:val="001736F0"/>
    <w:rsid w:val="00173BB3"/>
    <w:rsid w:val="001740D0"/>
    <w:rsid w:val="00174F2C"/>
    <w:rsid w:val="00180F2A"/>
    <w:rsid w:val="00181927"/>
    <w:rsid w:val="00184B91"/>
    <w:rsid w:val="00184D4A"/>
    <w:rsid w:val="00186EC1"/>
    <w:rsid w:val="00191E1F"/>
    <w:rsid w:val="0019473B"/>
    <w:rsid w:val="001952B1"/>
    <w:rsid w:val="00196542"/>
    <w:rsid w:val="00196E39"/>
    <w:rsid w:val="00197649"/>
    <w:rsid w:val="001A01FB"/>
    <w:rsid w:val="001A10E9"/>
    <w:rsid w:val="001A183D"/>
    <w:rsid w:val="001A2B65"/>
    <w:rsid w:val="001A3CD3"/>
    <w:rsid w:val="001A5556"/>
    <w:rsid w:val="001A5BEF"/>
    <w:rsid w:val="001A7F15"/>
    <w:rsid w:val="001B342E"/>
    <w:rsid w:val="001C1832"/>
    <w:rsid w:val="001C188C"/>
    <w:rsid w:val="001C2678"/>
    <w:rsid w:val="001C6EC0"/>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19DF"/>
    <w:rsid w:val="002166AD"/>
    <w:rsid w:val="00217871"/>
    <w:rsid w:val="0022186F"/>
    <w:rsid w:val="00221ED8"/>
    <w:rsid w:val="002231EA"/>
    <w:rsid w:val="00223FDF"/>
    <w:rsid w:val="002279C0"/>
    <w:rsid w:val="0023727E"/>
    <w:rsid w:val="00242081"/>
    <w:rsid w:val="00243777"/>
    <w:rsid w:val="002441CD"/>
    <w:rsid w:val="00244C79"/>
    <w:rsid w:val="002501A3"/>
    <w:rsid w:val="0025166C"/>
    <w:rsid w:val="002555D4"/>
    <w:rsid w:val="00261A16"/>
    <w:rsid w:val="00263522"/>
    <w:rsid w:val="00264EC6"/>
    <w:rsid w:val="00271013"/>
    <w:rsid w:val="00273FE4"/>
    <w:rsid w:val="002765B4"/>
    <w:rsid w:val="00276A94"/>
    <w:rsid w:val="00277960"/>
    <w:rsid w:val="0029405D"/>
    <w:rsid w:val="00294FA6"/>
    <w:rsid w:val="002955D9"/>
    <w:rsid w:val="00295A6F"/>
    <w:rsid w:val="002A20C4"/>
    <w:rsid w:val="002A570F"/>
    <w:rsid w:val="002A7292"/>
    <w:rsid w:val="002A7358"/>
    <w:rsid w:val="002A7902"/>
    <w:rsid w:val="002B0F6B"/>
    <w:rsid w:val="002B1773"/>
    <w:rsid w:val="002B23B8"/>
    <w:rsid w:val="002B4429"/>
    <w:rsid w:val="002B68A6"/>
    <w:rsid w:val="002B7104"/>
    <w:rsid w:val="002B7FAF"/>
    <w:rsid w:val="002D0C4F"/>
    <w:rsid w:val="002D1364"/>
    <w:rsid w:val="002D3CA0"/>
    <w:rsid w:val="002D4D30"/>
    <w:rsid w:val="002D5000"/>
    <w:rsid w:val="002D598D"/>
    <w:rsid w:val="002D7188"/>
    <w:rsid w:val="002E1DE3"/>
    <w:rsid w:val="002E2AB6"/>
    <w:rsid w:val="002E3F34"/>
    <w:rsid w:val="002E5F79"/>
    <w:rsid w:val="002E64FA"/>
    <w:rsid w:val="002F0A00"/>
    <w:rsid w:val="002F0CFA"/>
    <w:rsid w:val="002F5CBA"/>
    <w:rsid w:val="002F669F"/>
    <w:rsid w:val="00301BEE"/>
    <w:rsid w:val="00301C97"/>
    <w:rsid w:val="0031004C"/>
    <w:rsid w:val="003105F6"/>
    <w:rsid w:val="00311297"/>
    <w:rsid w:val="003112C4"/>
    <w:rsid w:val="003113BE"/>
    <w:rsid w:val="003122CA"/>
    <w:rsid w:val="003148FD"/>
    <w:rsid w:val="003209B2"/>
    <w:rsid w:val="00321080"/>
    <w:rsid w:val="00322D45"/>
    <w:rsid w:val="00323C9B"/>
    <w:rsid w:val="0032569A"/>
    <w:rsid w:val="00325A1F"/>
    <w:rsid w:val="003268F9"/>
    <w:rsid w:val="0032737D"/>
    <w:rsid w:val="00330224"/>
    <w:rsid w:val="00330BAF"/>
    <w:rsid w:val="00334E3A"/>
    <w:rsid w:val="003361DD"/>
    <w:rsid w:val="00341A6A"/>
    <w:rsid w:val="00345B9C"/>
    <w:rsid w:val="0034769A"/>
    <w:rsid w:val="00352DAE"/>
    <w:rsid w:val="00354EB9"/>
    <w:rsid w:val="003574D8"/>
    <w:rsid w:val="003602AE"/>
    <w:rsid w:val="00360929"/>
    <w:rsid w:val="0036251D"/>
    <w:rsid w:val="003647D5"/>
    <w:rsid w:val="00366E10"/>
    <w:rsid w:val="003674B0"/>
    <w:rsid w:val="00367E7C"/>
    <w:rsid w:val="00370091"/>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24EF"/>
    <w:rsid w:val="003B4A57"/>
    <w:rsid w:val="003C0AD9"/>
    <w:rsid w:val="003C0ED0"/>
    <w:rsid w:val="003C1D49"/>
    <w:rsid w:val="003C35C4"/>
    <w:rsid w:val="003C75F4"/>
    <w:rsid w:val="003D12C2"/>
    <w:rsid w:val="003D31B9"/>
    <w:rsid w:val="003D3867"/>
    <w:rsid w:val="003D6B2A"/>
    <w:rsid w:val="003E026B"/>
    <w:rsid w:val="003E0D1A"/>
    <w:rsid w:val="003E2DA3"/>
    <w:rsid w:val="003F020D"/>
    <w:rsid w:val="003F03D9"/>
    <w:rsid w:val="003F2FBE"/>
    <w:rsid w:val="003F318D"/>
    <w:rsid w:val="003F35B0"/>
    <w:rsid w:val="003F585E"/>
    <w:rsid w:val="003F5BAE"/>
    <w:rsid w:val="003F6ED7"/>
    <w:rsid w:val="00401C84"/>
    <w:rsid w:val="00403210"/>
    <w:rsid w:val="004035BB"/>
    <w:rsid w:val="004035EB"/>
    <w:rsid w:val="004069B2"/>
    <w:rsid w:val="00407332"/>
    <w:rsid w:val="00407828"/>
    <w:rsid w:val="004104BF"/>
    <w:rsid w:val="00413D8E"/>
    <w:rsid w:val="004140F2"/>
    <w:rsid w:val="00417B22"/>
    <w:rsid w:val="00421085"/>
    <w:rsid w:val="0042465E"/>
    <w:rsid w:val="00424DF7"/>
    <w:rsid w:val="00432B76"/>
    <w:rsid w:val="00434D01"/>
    <w:rsid w:val="00435D26"/>
    <w:rsid w:val="00440C99"/>
    <w:rsid w:val="0044175C"/>
    <w:rsid w:val="00445F4D"/>
    <w:rsid w:val="0044798C"/>
    <w:rsid w:val="004504C0"/>
    <w:rsid w:val="004550FB"/>
    <w:rsid w:val="004607DB"/>
    <w:rsid w:val="0046111A"/>
    <w:rsid w:val="00461D2E"/>
    <w:rsid w:val="00462946"/>
    <w:rsid w:val="00463F43"/>
    <w:rsid w:val="00464B94"/>
    <w:rsid w:val="004653A8"/>
    <w:rsid w:val="00465A0B"/>
    <w:rsid w:val="004675E3"/>
    <w:rsid w:val="0047077C"/>
    <w:rsid w:val="00470B05"/>
    <w:rsid w:val="00471DA2"/>
    <w:rsid w:val="0047207C"/>
    <w:rsid w:val="00472CD6"/>
    <w:rsid w:val="00474E3C"/>
    <w:rsid w:val="00477392"/>
    <w:rsid w:val="00480A58"/>
    <w:rsid w:val="00482151"/>
    <w:rsid w:val="004829F7"/>
    <w:rsid w:val="00485FAD"/>
    <w:rsid w:val="00487AED"/>
    <w:rsid w:val="00491EDF"/>
    <w:rsid w:val="00492A3F"/>
    <w:rsid w:val="00492CEB"/>
    <w:rsid w:val="00494F62"/>
    <w:rsid w:val="004A2001"/>
    <w:rsid w:val="004A3590"/>
    <w:rsid w:val="004B00A7"/>
    <w:rsid w:val="004B25E2"/>
    <w:rsid w:val="004B34D7"/>
    <w:rsid w:val="004B3D0B"/>
    <w:rsid w:val="004B5037"/>
    <w:rsid w:val="004B5B2F"/>
    <w:rsid w:val="004B626A"/>
    <w:rsid w:val="004B660E"/>
    <w:rsid w:val="004C00A0"/>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5D80"/>
    <w:rsid w:val="005067DF"/>
    <w:rsid w:val="0050696D"/>
    <w:rsid w:val="005070FA"/>
    <w:rsid w:val="0051094B"/>
    <w:rsid w:val="005110D7"/>
    <w:rsid w:val="00511D99"/>
    <w:rsid w:val="005128D3"/>
    <w:rsid w:val="005147E8"/>
    <w:rsid w:val="005158F2"/>
    <w:rsid w:val="00526DFC"/>
    <w:rsid w:val="00526F43"/>
    <w:rsid w:val="00527651"/>
    <w:rsid w:val="005363AB"/>
    <w:rsid w:val="00544EF4"/>
    <w:rsid w:val="00545E53"/>
    <w:rsid w:val="005479D9"/>
    <w:rsid w:val="0055156E"/>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1F3A"/>
    <w:rsid w:val="005B713E"/>
    <w:rsid w:val="005C03B6"/>
    <w:rsid w:val="005C1480"/>
    <w:rsid w:val="005C348E"/>
    <w:rsid w:val="005C5A8A"/>
    <w:rsid w:val="005C68E1"/>
    <w:rsid w:val="005D28C4"/>
    <w:rsid w:val="005D3763"/>
    <w:rsid w:val="005D55E1"/>
    <w:rsid w:val="005E19A1"/>
    <w:rsid w:val="005E19F7"/>
    <w:rsid w:val="005E4F04"/>
    <w:rsid w:val="005E62C2"/>
    <w:rsid w:val="005E6C71"/>
    <w:rsid w:val="005F0963"/>
    <w:rsid w:val="005F2824"/>
    <w:rsid w:val="005F2EBA"/>
    <w:rsid w:val="005F35ED"/>
    <w:rsid w:val="005F7812"/>
    <w:rsid w:val="005F7A88"/>
    <w:rsid w:val="00602858"/>
    <w:rsid w:val="00603806"/>
    <w:rsid w:val="00603A1A"/>
    <w:rsid w:val="006046D5"/>
    <w:rsid w:val="00607A93"/>
    <w:rsid w:val="00610C08"/>
    <w:rsid w:val="00611F74"/>
    <w:rsid w:val="00615772"/>
    <w:rsid w:val="00621256"/>
    <w:rsid w:val="00621FCC"/>
    <w:rsid w:val="00622E4B"/>
    <w:rsid w:val="006333DA"/>
    <w:rsid w:val="00635134"/>
    <w:rsid w:val="006356E2"/>
    <w:rsid w:val="00642A65"/>
    <w:rsid w:val="006459D4"/>
    <w:rsid w:val="00645DCE"/>
    <w:rsid w:val="006465AC"/>
    <w:rsid w:val="006465BF"/>
    <w:rsid w:val="00653B22"/>
    <w:rsid w:val="00657BF4"/>
    <w:rsid w:val="006603FB"/>
    <w:rsid w:val="006608DF"/>
    <w:rsid w:val="006623AC"/>
    <w:rsid w:val="00666899"/>
    <w:rsid w:val="00666F33"/>
    <w:rsid w:val="006678AF"/>
    <w:rsid w:val="006701EF"/>
    <w:rsid w:val="00673907"/>
    <w:rsid w:val="00673BA5"/>
    <w:rsid w:val="00680058"/>
    <w:rsid w:val="00681F9F"/>
    <w:rsid w:val="006840EA"/>
    <w:rsid w:val="006844E2"/>
    <w:rsid w:val="00685267"/>
    <w:rsid w:val="006872AE"/>
    <w:rsid w:val="00690082"/>
    <w:rsid w:val="00690252"/>
    <w:rsid w:val="006946BB"/>
    <w:rsid w:val="006969FA"/>
    <w:rsid w:val="006A35D5"/>
    <w:rsid w:val="006A5CFD"/>
    <w:rsid w:val="006A748A"/>
    <w:rsid w:val="006C419E"/>
    <w:rsid w:val="006C4A31"/>
    <w:rsid w:val="006C5AC2"/>
    <w:rsid w:val="006C6AFB"/>
    <w:rsid w:val="006D2735"/>
    <w:rsid w:val="006D45B2"/>
    <w:rsid w:val="006E0FCC"/>
    <w:rsid w:val="006E1E96"/>
    <w:rsid w:val="006E5E21"/>
    <w:rsid w:val="006F033A"/>
    <w:rsid w:val="006F24FF"/>
    <w:rsid w:val="006F2648"/>
    <w:rsid w:val="006F2F10"/>
    <w:rsid w:val="006F482B"/>
    <w:rsid w:val="006F6311"/>
    <w:rsid w:val="00701952"/>
    <w:rsid w:val="00702556"/>
    <w:rsid w:val="0070277E"/>
    <w:rsid w:val="00704156"/>
    <w:rsid w:val="007069FC"/>
    <w:rsid w:val="00707AC1"/>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164D"/>
    <w:rsid w:val="00732CA4"/>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3191"/>
    <w:rsid w:val="00764A67"/>
    <w:rsid w:val="00770F6B"/>
    <w:rsid w:val="00771883"/>
    <w:rsid w:val="00772A0C"/>
    <w:rsid w:val="00776DC2"/>
    <w:rsid w:val="00780122"/>
    <w:rsid w:val="0078214B"/>
    <w:rsid w:val="0078498A"/>
    <w:rsid w:val="007878FE"/>
    <w:rsid w:val="00787D0A"/>
    <w:rsid w:val="00792207"/>
    <w:rsid w:val="00792B64"/>
    <w:rsid w:val="00792E29"/>
    <w:rsid w:val="0079379A"/>
    <w:rsid w:val="00794953"/>
    <w:rsid w:val="00794ACB"/>
    <w:rsid w:val="007A1F2F"/>
    <w:rsid w:val="007A2A5C"/>
    <w:rsid w:val="007A5150"/>
    <w:rsid w:val="007A5373"/>
    <w:rsid w:val="007A789F"/>
    <w:rsid w:val="007B75BC"/>
    <w:rsid w:val="007C0BD6"/>
    <w:rsid w:val="007C2E0F"/>
    <w:rsid w:val="007C3806"/>
    <w:rsid w:val="007C5BB7"/>
    <w:rsid w:val="007D07D5"/>
    <w:rsid w:val="007D1C64"/>
    <w:rsid w:val="007D32DD"/>
    <w:rsid w:val="007D6DCE"/>
    <w:rsid w:val="007D72C4"/>
    <w:rsid w:val="007E2CFE"/>
    <w:rsid w:val="007E59C9"/>
    <w:rsid w:val="007F0072"/>
    <w:rsid w:val="007F2EB6"/>
    <w:rsid w:val="007F54C3"/>
    <w:rsid w:val="007F641A"/>
    <w:rsid w:val="00802949"/>
    <w:rsid w:val="0080301E"/>
    <w:rsid w:val="0080365F"/>
    <w:rsid w:val="00812197"/>
    <w:rsid w:val="00812BE5"/>
    <w:rsid w:val="00816E23"/>
    <w:rsid w:val="00817429"/>
    <w:rsid w:val="00821514"/>
    <w:rsid w:val="00821E35"/>
    <w:rsid w:val="00821F67"/>
    <w:rsid w:val="00824591"/>
    <w:rsid w:val="00824AED"/>
    <w:rsid w:val="00827820"/>
    <w:rsid w:val="00831B8B"/>
    <w:rsid w:val="00832C10"/>
    <w:rsid w:val="0083405D"/>
    <w:rsid w:val="008352D4"/>
    <w:rsid w:val="00836DB9"/>
    <w:rsid w:val="00837BE8"/>
    <w:rsid w:val="00837C67"/>
    <w:rsid w:val="008415B0"/>
    <w:rsid w:val="00842028"/>
    <w:rsid w:val="008436B8"/>
    <w:rsid w:val="008460B6"/>
    <w:rsid w:val="00846F2D"/>
    <w:rsid w:val="00850C9D"/>
    <w:rsid w:val="00852ABE"/>
    <w:rsid w:val="00852B59"/>
    <w:rsid w:val="00856272"/>
    <w:rsid w:val="008563FF"/>
    <w:rsid w:val="0086018B"/>
    <w:rsid w:val="008611DD"/>
    <w:rsid w:val="008620DE"/>
    <w:rsid w:val="00866867"/>
    <w:rsid w:val="00867C5D"/>
    <w:rsid w:val="00871FE3"/>
    <w:rsid w:val="00872257"/>
    <w:rsid w:val="0087398B"/>
    <w:rsid w:val="008753E6"/>
    <w:rsid w:val="0087738C"/>
    <w:rsid w:val="008802AF"/>
    <w:rsid w:val="00881926"/>
    <w:rsid w:val="0088242F"/>
    <w:rsid w:val="0088318F"/>
    <w:rsid w:val="0088331D"/>
    <w:rsid w:val="008852B0"/>
    <w:rsid w:val="00885AE7"/>
    <w:rsid w:val="00885C8B"/>
    <w:rsid w:val="00886B60"/>
    <w:rsid w:val="00887889"/>
    <w:rsid w:val="008920FF"/>
    <w:rsid w:val="008921EF"/>
    <w:rsid w:val="008926E8"/>
    <w:rsid w:val="00894F19"/>
    <w:rsid w:val="00896A10"/>
    <w:rsid w:val="008971B5"/>
    <w:rsid w:val="008A47D0"/>
    <w:rsid w:val="008A5D26"/>
    <w:rsid w:val="008A6B13"/>
    <w:rsid w:val="008A6ECB"/>
    <w:rsid w:val="008A7294"/>
    <w:rsid w:val="008B0BF9"/>
    <w:rsid w:val="008B2866"/>
    <w:rsid w:val="008B3859"/>
    <w:rsid w:val="008B436D"/>
    <w:rsid w:val="008B4E49"/>
    <w:rsid w:val="008B7712"/>
    <w:rsid w:val="008B7B26"/>
    <w:rsid w:val="008C3524"/>
    <w:rsid w:val="008C4061"/>
    <w:rsid w:val="008C4229"/>
    <w:rsid w:val="008C5BE0"/>
    <w:rsid w:val="008C7233"/>
    <w:rsid w:val="008D2434"/>
    <w:rsid w:val="008E16B0"/>
    <w:rsid w:val="008E171D"/>
    <w:rsid w:val="008E2785"/>
    <w:rsid w:val="008E3DF3"/>
    <w:rsid w:val="008E78A3"/>
    <w:rsid w:val="008F0654"/>
    <w:rsid w:val="008F06CB"/>
    <w:rsid w:val="008F2E83"/>
    <w:rsid w:val="008F612A"/>
    <w:rsid w:val="008F7C75"/>
    <w:rsid w:val="0090293D"/>
    <w:rsid w:val="009034DE"/>
    <w:rsid w:val="00905396"/>
    <w:rsid w:val="0090605D"/>
    <w:rsid w:val="00906419"/>
    <w:rsid w:val="00912889"/>
    <w:rsid w:val="00913A42"/>
    <w:rsid w:val="00914167"/>
    <w:rsid w:val="009143DB"/>
    <w:rsid w:val="00915065"/>
    <w:rsid w:val="00917CE5"/>
    <w:rsid w:val="00917FA8"/>
    <w:rsid w:val="009217C0"/>
    <w:rsid w:val="00925241"/>
    <w:rsid w:val="00925CEC"/>
    <w:rsid w:val="00926A3F"/>
    <w:rsid w:val="0092794E"/>
    <w:rsid w:val="00930D30"/>
    <w:rsid w:val="009332A2"/>
    <w:rsid w:val="00937598"/>
    <w:rsid w:val="0093790B"/>
    <w:rsid w:val="00943751"/>
    <w:rsid w:val="00946DD0"/>
    <w:rsid w:val="009509E6"/>
    <w:rsid w:val="00951029"/>
    <w:rsid w:val="00952018"/>
    <w:rsid w:val="00952800"/>
    <w:rsid w:val="0095300D"/>
    <w:rsid w:val="00956812"/>
    <w:rsid w:val="0095719A"/>
    <w:rsid w:val="009603AA"/>
    <w:rsid w:val="00960912"/>
    <w:rsid w:val="009623E9"/>
    <w:rsid w:val="00963EEB"/>
    <w:rsid w:val="009648BC"/>
    <w:rsid w:val="00964C2F"/>
    <w:rsid w:val="00965F88"/>
    <w:rsid w:val="00975F50"/>
    <w:rsid w:val="0098313D"/>
    <w:rsid w:val="00984E03"/>
    <w:rsid w:val="00987E85"/>
    <w:rsid w:val="009906D5"/>
    <w:rsid w:val="009A0D12"/>
    <w:rsid w:val="009A1987"/>
    <w:rsid w:val="009A2BEE"/>
    <w:rsid w:val="009A3A55"/>
    <w:rsid w:val="009A5289"/>
    <w:rsid w:val="009A7A53"/>
    <w:rsid w:val="009B0402"/>
    <w:rsid w:val="009B0B75"/>
    <w:rsid w:val="009B16DF"/>
    <w:rsid w:val="009B2826"/>
    <w:rsid w:val="009B4CB2"/>
    <w:rsid w:val="009B6701"/>
    <w:rsid w:val="009B6EF7"/>
    <w:rsid w:val="009B7000"/>
    <w:rsid w:val="009B739C"/>
    <w:rsid w:val="009C04EC"/>
    <w:rsid w:val="009C328C"/>
    <w:rsid w:val="009C4444"/>
    <w:rsid w:val="009C6903"/>
    <w:rsid w:val="009C79AD"/>
    <w:rsid w:val="009C7CA6"/>
    <w:rsid w:val="009D0CF5"/>
    <w:rsid w:val="009D3316"/>
    <w:rsid w:val="009D55AA"/>
    <w:rsid w:val="009E3E77"/>
    <w:rsid w:val="009E3FAB"/>
    <w:rsid w:val="009E5B3F"/>
    <w:rsid w:val="009E7D90"/>
    <w:rsid w:val="009F1AB0"/>
    <w:rsid w:val="009F4396"/>
    <w:rsid w:val="009F501D"/>
    <w:rsid w:val="00A039D5"/>
    <w:rsid w:val="00A046AD"/>
    <w:rsid w:val="00A079C1"/>
    <w:rsid w:val="00A12520"/>
    <w:rsid w:val="00A130FD"/>
    <w:rsid w:val="00A13D6D"/>
    <w:rsid w:val="00A14769"/>
    <w:rsid w:val="00A15582"/>
    <w:rsid w:val="00A16151"/>
    <w:rsid w:val="00A16EC6"/>
    <w:rsid w:val="00A17C06"/>
    <w:rsid w:val="00A2126E"/>
    <w:rsid w:val="00A21706"/>
    <w:rsid w:val="00A24FCC"/>
    <w:rsid w:val="00A2599E"/>
    <w:rsid w:val="00A26A90"/>
    <w:rsid w:val="00A26B27"/>
    <w:rsid w:val="00A30E4F"/>
    <w:rsid w:val="00A316D6"/>
    <w:rsid w:val="00A32253"/>
    <w:rsid w:val="00A3310E"/>
    <w:rsid w:val="00A333A0"/>
    <w:rsid w:val="00A37E70"/>
    <w:rsid w:val="00A437E1"/>
    <w:rsid w:val="00A4668F"/>
    <w:rsid w:val="00A4685E"/>
    <w:rsid w:val="00A50CD4"/>
    <w:rsid w:val="00A51191"/>
    <w:rsid w:val="00A56D62"/>
    <w:rsid w:val="00A56F07"/>
    <w:rsid w:val="00A5762C"/>
    <w:rsid w:val="00A600FC"/>
    <w:rsid w:val="00A60BCA"/>
    <w:rsid w:val="00A638DA"/>
    <w:rsid w:val="00A65B41"/>
    <w:rsid w:val="00A65E00"/>
    <w:rsid w:val="00A66A78"/>
    <w:rsid w:val="00A7436E"/>
    <w:rsid w:val="00A74BDB"/>
    <w:rsid w:val="00A74E96"/>
    <w:rsid w:val="00A75A8E"/>
    <w:rsid w:val="00A80EF8"/>
    <w:rsid w:val="00A824DD"/>
    <w:rsid w:val="00A83676"/>
    <w:rsid w:val="00A83B7B"/>
    <w:rsid w:val="00A84274"/>
    <w:rsid w:val="00A850F3"/>
    <w:rsid w:val="00A864E3"/>
    <w:rsid w:val="00A866F6"/>
    <w:rsid w:val="00A94574"/>
    <w:rsid w:val="00A95936"/>
    <w:rsid w:val="00A96265"/>
    <w:rsid w:val="00A97084"/>
    <w:rsid w:val="00AA1C2C"/>
    <w:rsid w:val="00AA294D"/>
    <w:rsid w:val="00AA2E03"/>
    <w:rsid w:val="00AA35F6"/>
    <w:rsid w:val="00AA667C"/>
    <w:rsid w:val="00AA6E91"/>
    <w:rsid w:val="00AA7439"/>
    <w:rsid w:val="00AB047E"/>
    <w:rsid w:val="00AB0B0A"/>
    <w:rsid w:val="00AB0BB7"/>
    <w:rsid w:val="00AB22C6"/>
    <w:rsid w:val="00AB2AD0"/>
    <w:rsid w:val="00AB2C9A"/>
    <w:rsid w:val="00AB67FC"/>
    <w:rsid w:val="00AC00F2"/>
    <w:rsid w:val="00AC31B5"/>
    <w:rsid w:val="00AC4EA1"/>
    <w:rsid w:val="00AC5381"/>
    <w:rsid w:val="00AC5920"/>
    <w:rsid w:val="00AD0E65"/>
    <w:rsid w:val="00AD2BF2"/>
    <w:rsid w:val="00AD4E90"/>
    <w:rsid w:val="00AD5422"/>
    <w:rsid w:val="00AE3D5D"/>
    <w:rsid w:val="00AE4179"/>
    <w:rsid w:val="00AE4425"/>
    <w:rsid w:val="00AE4FBE"/>
    <w:rsid w:val="00AE650F"/>
    <w:rsid w:val="00AE6555"/>
    <w:rsid w:val="00AE7D16"/>
    <w:rsid w:val="00AF166D"/>
    <w:rsid w:val="00AF4CAA"/>
    <w:rsid w:val="00AF571A"/>
    <w:rsid w:val="00AF60A0"/>
    <w:rsid w:val="00AF67FC"/>
    <w:rsid w:val="00AF7DF5"/>
    <w:rsid w:val="00B005C1"/>
    <w:rsid w:val="00B006E5"/>
    <w:rsid w:val="00B024C2"/>
    <w:rsid w:val="00B07700"/>
    <w:rsid w:val="00B13921"/>
    <w:rsid w:val="00B1528C"/>
    <w:rsid w:val="00B16ACD"/>
    <w:rsid w:val="00B21487"/>
    <w:rsid w:val="00B232D1"/>
    <w:rsid w:val="00B24DB5"/>
    <w:rsid w:val="00B27ABC"/>
    <w:rsid w:val="00B31F9E"/>
    <w:rsid w:val="00B3268F"/>
    <w:rsid w:val="00B32C2C"/>
    <w:rsid w:val="00B33A1A"/>
    <w:rsid w:val="00B33E6C"/>
    <w:rsid w:val="00B371CC"/>
    <w:rsid w:val="00B40B49"/>
    <w:rsid w:val="00B41CD9"/>
    <w:rsid w:val="00B427E6"/>
    <w:rsid w:val="00B428A6"/>
    <w:rsid w:val="00B43E1F"/>
    <w:rsid w:val="00B45FBC"/>
    <w:rsid w:val="00B51A7D"/>
    <w:rsid w:val="00B535C2"/>
    <w:rsid w:val="00B55544"/>
    <w:rsid w:val="00B642FC"/>
    <w:rsid w:val="00B64D26"/>
    <w:rsid w:val="00B64FBB"/>
    <w:rsid w:val="00B6657C"/>
    <w:rsid w:val="00B70E22"/>
    <w:rsid w:val="00B717BB"/>
    <w:rsid w:val="00B774CB"/>
    <w:rsid w:val="00B80402"/>
    <w:rsid w:val="00B80B9A"/>
    <w:rsid w:val="00B80FB9"/>
    <w:rsid w:val="00B830B7"/>
    <w:rsid w:val="00B841C9"/>
    <w:rsid w:val="00B848EA"/>
    <w:rsid w:val="00B84B2B"/>
    <w:rsid w:val="00B90500"/>
    <w:rsid w:val="00B9176C"/>
    <w:rsid w:val="00B935A4"/>
    <w:rsid w:val="00B969F7"/>
    <w:rsid w:val="00BA3BB1"/>
    <w:rsid w:val="00BA40D6"/>
    <w:rsid w:val="00BA561A"/>
    <w:rsid w:val="00BB0DC6"/>
    <w:rsid w:val="00BB13DB"/>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1D3C"/>
    <w:rsid w:val="00BE2A18"/>
    <w:rsid w:val="00BE2C01"/>
    <w:rsid w:val="00BE41EC"/>
    <w:rsid w:val="00BE422D"/>
    <w:rsid w:val="00BE56FB"/>
    <w:rsid w:val="00BF3DDE"/>
    <w:rsid w:val="00BF6589"/>
    <w:rsid w:val="00BF6F7F"/>
    <w:rsid w:val="00BF721B"/>
    <w:rsid w:val="00C00647"/>
    <w:rsid w:val="00C02764"/>
    <w:rsid w:val="00C04CEF"/>
    <w:rsid w:val="00C0662F"/>
    <w:rsid w:val="00C11943"/>
    <w:rsid w:val="00C12E96"/>
    <w:rsid w:val="00C14763"/>
    <w:rsid w:val="00C16141"/>
    <w:rsid w:val="00C2363F"/>
    <w:rsid w:val="00C236C8"/>
    <w:rsid w:val="00C260B1"/>
    <w:rsid w:val="00C26E56"/>
    <w:rsid w:val="00C31406"/>
    <w:rsid w:val="00C36A03"/>
    <w:rsid w:val="00C37194"/>
    <w:rsid w:val="00C377AA"/>
    <w:rsid w:val="00C40637"/>
    <w:rsid w:val="00C40F6C"/>
    <w:rsid w:val="00C44426"/>
    <w:rsid w:val="00C445F3"/>
    <w:rsid w:val="00C451F4"/>
    <w:rsid w:val="00C45EB1"/>
    <w:rsid w:val="00C54A3A"/>
    <w:rsid w:val="00C55566"/>
    <w:rsid w:val="00C56448"/>
    <w:rsid w:val="00C60EC9"/>
    <w:rsid w:val="00C64D30"/>
    <w:rsid w:val="00C667BE"/>
    <w:rsid w:val="00C6766B"/>
    <w:rsid w:val="00C72223"/>
    <w:rsid w:val="00C74038"/>
    <w:rsid w:val="00C76417"/>
    <w:rsid w:val="00C7726F"/>
    <w:rsid w:val="00C81717"/>
    <w:rsid w:val="00C823DA"/>
    <w:rsid w:val="00C8259F"/>
    <w:rsid w:val="00C82746"/>
    <w:rsid w:val="00C8312F"/>
    <w:rsid w:val="00C84C47"/>
    <w:rsid w:val="00C858A4"/>
    <w:rsid w:val="00C86AFA"/>
    <w:rsid w:val="00C90CA3"/>
    <w:rsid w:val="00CA54DB"/>
    <w:rsid w:val="00CB18D0"/>
    <w:rsid w:val="00CB1C8A"/>
    <w:rsid w:val="00CB24F5"/>
    <w:rsid w:val="00CB2663"/>
    <w:rsid w:val="00CB3BBE"/>
    <w:rsid w:val="00CB59E9"/>
    <w:rsid w:val="00CC0D6A"/>
    <w:rsid w:val="00CC27B7"/>
    <w:rsid w:val="00CC3831"/>
    <w:rsid w:val="00CC3E3D"/>
    <w:rsid w:val="00CC519B"/>
    <w:rsid w:val="00CD12C1"/>
    <w:rsid w:val="00CD214E"/>
    <w:rsid w:val="00CD2ADF"/>
    <w:rsid w:val="00CD46FA"/>
    <w:rsid w:val="00CD5973"/>
    <w:rsid w:val="00CE31A6"/>
    <w:rsid w:val="00CE46A2"/>
    <w:rsid w:val="00CF09AA"/>
    <w:rsid w:val="00CF09BE"/>
    <w:rsid w:val="00CF10DC"/>
    <w:rsid w:val="00CF4813"/>
    <w:rsid w:val="00CF5233"/>
    <w:rsid w:val="00CF7E26"/>
    <w:rsid w:val="00D00A75"/>
    <w:rsid w:val="00D029B8"/>
    <w:rsid w:val="00D02F60"/>
    <w:rsid w:val="00D0381E"/>
    <w:rsid w:val="00D0464E"/>
    <w:rsid w:val="00D04A96"/>
    <w:rsid w:val="00D07546"/>
    <w:rsid w:val="00D07A7B"/>
    <w:rsid w:val="00D10E06"/>
    <w:rsid w:val="00D12569"/>
    <w:rsid w:val="00D15197"/>
    <w:rsid w:val="00D16820"/>
    <w:rsid w:val="00D169C8"/>
    <w:rsid w:val="00D1751F"/>
    <w:rsid w:val="00D1793F"/>
    <w:rsid w:val="00D22AF5"/>
    <w:rsid w:val="00D235EA"/>
    <w:rsid w:val="00D247A9"/>
    <w:rsid w:val="00D32721"/>
    <w:rsid w:val="00D328DC"/>
    <w:rsid w:val="00D33387"/>
    <w:rsid w:val="00D402FB"/>
    <w:rsid w:val="00D47D7A"/>
    <w:rsid w:val="00D50ABD"/>
    <w:rsid w:val="00D55290"/>
    <w:rsid w:val="00D57791"/>
    <w:rsid w:val="00D6046A"/>
    <w:rsid w:val="00D60FA8"/>
    <w:rsid w:val="00D62870"/>
    <w:rsid w:val="00D6422C"/>
    <w:rsid w:val="00D655D9"/>
    <w:rsid w:val="00D65872"/>
    <w:rsid w:val="00D676F3"/>
    <w:rsid w:val="00D70EF5"/>
    <w:rsid w:val="00D71024"/>
    <w:rsid w:val="00D71A25"/>
    <w:rsid w:val="00D71FCF"/>
    <w:rsid w:val="00D72A54"/>
    <w:rsid w:val="00D72CC1"/>
    <w:rsid w:val="00D76EC9"/>
    <w:rsid w:val="00D77E4B"/>
    <w:rsid w:val="00D80E7D"/>
    <w:rsid w:val="00D81397"/>
    <w:rsid w:val="00D848B9"/>
    <w:rsid w:val="00D90E69"/>
    <w:rsid w:val="00D91368"/>
    <w:rsid w:val="00D93106"/>
    <w:rsid w:val="00D933E9"/>
    <w:rsid w:val="00D9505D"/>
    <w:rsid w:val="00D953D0"/>
    <w:rsid w:val="00D959F5"/>
    <w:rsid w:val="00D96884"/>
    <w:rsid w:val="00DA0AF9"/>
    <w:rsid w:val="00DA3FDD"/>
    <w:rsid w:val="00DA7017"/>
    <w:rsid w:val="00DA7028"/>
    <w:rsid w:val="00DB1AD2"/>
    <w:rsid w:val="00DB2B58"/>
    <w:rsid w:val="00DB5206"/>
    <w:rsid w:val="00DB6276"/>
    <w:rsid w:val="00DB63F5"/>
    <w:rsid w:val="00DB7818"/>
    <w:rsid w:val="00DC1C6B"/>
    <w:rsid w:val="00DC2C2E"/>
    <w:rsid w:val="00DC4AF0"/>
    <w:rsid w:val="00DC610F"/>
    <w:rsid w:val="00DC7886"/>
    <w:rsid w:val="00DD0CF2"/>
    <w:rsid w:val="00DD2CD8"/>
    <w:rsid w:val="00DE1554"/>
    <w:rsid w:val="00DE2901"/>
    <w:rsid w:val="00DE590F"/>
    <w:rsid w:val="00DE7DC1"/>
    <w:rsid w:val="00DF0B66"/>
    <w:rsid w:val="00DF3F7E"/>
    <w:rsid w:val="00DF7648"/>
    <w:rsid w:val="00E00E29"/>
    <w:rsid w:val="00E02BAB"/>
    <w:rsid w:val="00E02D65"/>
    <w:rsid w:val="00E04CEB"/>
    <w:rsid w:val="00E060BC"/>
    <w:rsid w:val="00E11420"/>
    <w:rsid w:val="00E132FB"/>
    <w:rsid w:val="00E163F9"/>
    <w:rsid w:val="00E16710"/>
    <w:rsid w:val="00E170B7"/>
    <w:rsid w:val="00E177DD"/>
    <w:rsid w:val="00E20900"/>
    <w:rsid w:val="00E20C7F"/>
    <w:rsid w:val="00E2396E"/>
    <w:rsid w:val="00E24728"/>
    <w:rsid w:val="00E276AC"/>
    <w:rsid w:val="00E31568"/>
    <w:rsid w:val="00E34A35"/>
    <w:rsid w:val="00E37C2F"/>
    <w:rsid w:val="00E41C28"/>
    <w:rsid w:val="00E4271F"/>
    <w:rsid w:val="00E427F8"/>
    <w:rsid w:val="00E44F5B"/>
    <w:rsid w:val="00E46308"/>
    <w:rsid w:val="00E51E17"/>
    <w:rsid w:val="00E52DAB"/>
    <w:rsid w:val="00E53733"/>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3C2F"/>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1109"/>
    <w:rsid w:val="00ED2072"/>
    <w:rsid w:val="00ED2AE0"/>
    <w:rsid w:val="00ED5553"/>
    <w:rsid w:val="00ED5E36"/>
    <w:rsid w:val="00ED6961"/>
    <w:rsid w:val="00EE7288"/>
    <w:rsid w:val="00EF0B96"/>
    <w:rsid w:val="00EF3486"/>
    <w:rsid w:val="00EF413C"/>
    <w:rsid w:val="00EF47AF"/>
    <w:rsid w:val="00EF53B6"/>
    <w:rsid w:val="00EF7306"/>
    <w:rsid w:val="00F00B73"/>
    <w:rsid w:val="00F0243A"/>
    <w:rsid w:val="00F115CA"/>
    <w:rsid w:val="00F14817"/>
    <w:rsid w:val="00F14EBA"/>
    <w:rsid w:val="00F1510F"/>
    <w:rsid w:val="00F1533A"/>
    <w:rsid w:val="00F15E5A"/>
    <w:rsid w:val="00F17F0A"/>
    <w:rsid w:val="00F25B80"/>
    <w:rsid w:val="00F2668F"/>
    <w:rsid w:val="00F26699"/>
    <w:rsid w:val="00F2742F"/>
    <w:rsid w:val="00F2753B"/>
    <w:rsid w:val="00F33F8B"/>
    <w:rsid w:val="00F340B2"/>
    <w:rsid w:val="00F41CFE"/>
    <w:rsid w:val="00F43390"/>
    <w:rsid w:val="00F443B2"/>
    <w:rsid w:val="00F458D8"/>
    <w:rsid w:val="00F50237"/>
    <w:rsid w:val="00F53596"/>
    <w:rsid w:val="00F55BA8"/>
    <w:rsid w:val="00F55DB1"/>
    <w:rsid w:val="00F56ACA"/>
    <w:rsid w:val="00F600FE"/>
    <w:rsid w:val="00F621B1"/>
    <w:rsid w:val="00F62E4D"/>
    <w:rsid w:val="00F66B34"/>
    <w:rsid w:val="00F675B9"/>
    <w:rsid w:val="00F700DA"/>
    <w:rsid w:val="00F711C9"/>
    <w:rsid w:val="00F74C59"/>
    <w:rsid w:val="00F756EF"/>
    <w:rsid w:val="00F75C3A"/>
    <w:rsid w:val="00F82E30"/>
    <w:rsid w:val="00F831CB"/>
    <w:rsid w:val="00F848A3"/>
    <w:rsid w:val="00F84ACF"/>
    <w:rsid w:val="00F84D9E"/>
    <w:rsid w:val="00F85742"/>
    <w:rsid w:val="00F85BF8"/>
    <w:rsid w:val="00F86511"/>
    <w:rsid w:val="00F871CE"/>
    <w:rsid w:val="00F87802"/>
    <w:rsid w:val="00F90AD7"/>
    <w:rsid w:val="00F92C0A"/>
    <w:rsid w:val="00F9415B"/>
    <w:rsid w:val="00FA13C2"/>
    <w:rsid w:val="00FA7F91"/>
    <w:rsid w:val="00FB121C"/>
    <w:rsid w:val="00FB1CDD"/>
    <w:rsid w:val="00FB2C2F"/>
    <w:rsid w:val="00FB305C"/>
    <w:rsid w:val="00FC2E3D"/>
    <w:rsid w:val="00FC3BDE"/>
    <w:rsid w:val="00FC5657"/>
    <w:rsid w:val="00FD1DBE"/>
    <w:rsid w:val="00FD25A7"/>
    <w:rsid w:val="00FD27B6"/>
    <w:rsid w:val="00FD3689"/>
    <w:rsid w:val="00FD42A3"/>
    <w:rsid w:val="00FD7468"/>
    <w:rsid w:val="00FD7CE0"/>
    <w:rsid w:val="00FE0B3B"/>
    <w:rsid w:val="00FE1BE2"/>
    <w:rsid w:val="00FE730A"/>
    <w:rsid w:val="00FF1DD7"/>
    <w:rsid w:val="00FF4453"/>
    <w:rsid w:val="00FF76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05C196-825C-452D-A583-51676334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8A47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8A47D0"/>
    <w:pPr>
      <w:keepNext/>
      <w:widowControl/>
      <w:autoSpaceDE/>
      <w:autoSpaceDN/>
      <w:adjustRightInd/>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semiHidden/>
    <w:unhideWhenUsed/>
    <w:qFormat/>
    <w:rsid w:val="008A47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2"/>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5"/>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9"/>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2"/>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9"/>
    <w:semiHidden/>
    <w:rsid w:val="008A47D0"/>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8A47D0"/>
    <w:rPr>
      <w:rFonts w:ascii="Arial" w:hAnsi="Arial" w:cs="Arial"/>
      <w:b/>
      <w:bCs/>
      <w:sz w:val="26"/>
      <w:szCs w:val="26"/>
    </w:rPr>
  </w:style>
  <w:style w:type="character" w:customStyle="1" w:styleId="Nagwek4Znak">
    <w:name w:val="Nagłówek 4 Znak"/>
    <w:basedOn w:val="Domylnaczcionkaakapitu"/>
    <w:link w:val="Nagwek4"/>
    <w:uiPriority w:val="99"/>
    <w:semiHidden/>
    <w:rsid w:val="008A47D0"/>
    <w:rPr>
      <w:rFonts w:asciiTheme="majorHAnsi" w:eastAsiaTheme="majorEastAsia" w:hAnsiTheme="majorHAnsi" w:cstheme="majorBidi"/>
      <w:i/>
      <w:iCs/>
      <w:color w:val="365F91" w:themeColor="accent1" w:themeShade="BF"/>
      <w:szCs w:val="20"/>
    </w:rPr>
  </w:style>
  <w:style w:type="paragraph" w:styleId="Akapitzlist">
    <w:name w:val="List Paragraph"/>
    <w:basedOn w:val="Normalny"/>
    <w:uiPriority w:val="34"/>
    <w:qFormat/>
    <w:rsid w:val="008A47D0"/>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Poprawka">
    <w:name w:val="Revision"/>
    <w:hidden/>
    <w:uiPriority w:val="99"/>
    <w:semiHidden/>
    <w:rsid w:val="008A47D0"/>
    <w:pPr>
      <w:spacing w:line="240" w:lineRule="auto"/>
    </w:pPr>
    <w:rPr>
      <w:rFonts w:ascii="Times New Roman" w:eastAsiaTheme="minorEastAsia" w:hAnsi="Times New Roman" w:cs="Arial"/>
      <w:szCs w:val="20"/>
    </w:rPr>
  </w:style>
  <w:style w:type="character" w:styleId="Hipercze">
    <w:name w:val="Hyperlink"/>
    <w:basedOn w:val="Domylnaczcionkaakapitu"/>
    <w:uiPriority w:val="99"/>
    <w:unhideWhenUsed/>
    <w:rsid w:val="008A47D0"/>
    <w:rPr>
      <w:color w:val="0000FF" w:themeColor="hyperlink"/>
      <w:u w:val="single"/>
    </w:rPr>
  </w:style>
  <w:style w:type="character" w:customStyle="1" w:styleId="Nierozpoznanawzmianka1">
    <w:name w:val="Nierozpoznana wzmianka1"/>
    <w:basedOn w:val="Domylnaczcionkaakapitu"/>
    <w:uiPriority w:val="99"/>
    <w:semiHidden/>
    <w:unhideWhenUsed/>
    <w:rsid w:val="008A47D0"/>
    <w:rPr>
      <w:color w:val="605E5C"/>
      <w:shd w:val="clear" w:color="auto" w:fill="E1DFDD"/>
    </w:rPr>
  </w:style>
  <w:style w:type="paragraph" w:styleId="NormalnyWeb">
    <w:name w:val="Normal (Web)"/>
    <w:basedOn w:val="Normalny"/>
    <w:uiPriority w:val="99"/>
    <w:semiHidden/>
    <w:unhideWhenUsed/>
    <w:rsid w:val="008A47D0"/>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Nierozpoznanawzmianka2">
    <w:name w:val="Nierozpoznana wzmianka2"/>
    <w:basedOn w:val="Domylnaczcionkaakapitu"/>
    <w:uiPriority w:val="99"/>
    <w:semiHidden/>
    <w:unhideWhenUsed/>
    <w:rsid w:val="008A47D0"/>
    <w:rPr>
      <w:color w:val="605E5C"/>
      <w:shd w:val="clear" w:color="auto" w:fill="E1DFDD"/>
    </w:rPr>
  </w:style>
  <w:style w:type="character" w:styleId="Pogrubienie">
    <w:name w:val="Strong"/>
    <w:basedOn w:val="Domylnaczcionkaakapitu"/>
    <w:uiPriority w:val="22"/>
    <w:qFormat/>
    <w:rsid w:val="008A47D0"/>
    <w:rPr>
      <w:b/>
      <w:bCs/>
    </w:rPr>
  </w:style>
  <w:style w:type="character" w:customStyle="1" w:styleId="Nierozpoznanawzmianka3">
    <w:name w:val="Nierozpoznana wzmianka3"/>
    <w:basedOn w:val="Domylnaczcionkaakapitu"/>
    <w:uiPriority w:val="99"/>
    <w:semiHidden/>
    <w:unhideWhenUsed/>
    <w:rsid w:val="008A47D0"/>
    <w:rPr>
      <w:color w:val="605E5C"/>
      <w:shd w:val="clear" w:color="auto" w:fill="E1DFDD"/>
    </w:rPr>
  </w:style>
  <w:style w:type="character" w:styleId="UyteHipercze">
    <w:name w:val="FollowedHyperlink"/>
    <w:basedOn w:val="Domylnaczcionkaakapitu"/>
    <w:uiPriority w:val="99"/>
    <w:semiHidden/>
    <w:unhideWhenUsed/>
    <w:rsid w:val="008A47D0"/>
    <w:rPr>
      <w:color w:val="800080" w:themeColor="followedHyperlink"/>
      <w:u w:val="single"/>
    </w:rPr>
  </w:style>
  <w:style w:type="paragraph" w:styleId="Tekstprzypisukocowego">
    <w:name w:val="endnote text"/>
    <w:basedOn w:val="Normalny"/>
    <w:link w:val="TekstprzypisukocowegoZnak"/>
    <w:uiPriority w:val="99"/>
    <w:semiHidden/>
    <w:unhideWhenUsed/>
    <w:rsid w:val="008A47D0"/>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8A47D0"/>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8A47D0"/>
    <w:rPr>
      <w:vertAlign w:val="superscript"/>
    </w:rPr>
  </w:style>
  <w:style w:type="character" w:styleId="Uwydatnienie">
    <w:name w:val="Emphasis"/>
    <w:uiPriority w:val="20"/>
    <w:qFormat/>
    <w:rsid w:val="008A47D0"/>
    <w:rPr>
      <w:i/>
      <w:iCs/>
    </w:rPr>
  </w:style>
  <w:style w:type="character" w:customStyle="1" w:styleId="articletitle">
    <w:name w:val="articletitle"/>
    <w:basedOn w:val="Domylnaczcionkaakapitu"/>
    <w:rsid w:val="008A47D0"/>
  </w:style>
  <w:style w:type="numbering" w:customStyle="1" w:styleId="Bezlisty1">
    <w:name w:val="Bez listy1"/>
    <w:next w:val="Bezlisty"/>
    <w:uiPriority w:val="99"/>
    <w:semiHidden/>
    <w:unhideWhenUsed/>
    <w:rsid w:val="008A47D0"/>
  </w:style>
  <w:style w:type="table" w:customStyle="1" w:styleId="Tabela-Siatka1">
    <w:name w:val="Tabela - Siatka1"/>
    <w:basedOn w:val="Standardowy"/>
    <w:next w:val="Tabela-Siatka"/>
    <w:uiPriority w:val="99"/>
    <w:rsid w:val="008A47D0"/>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C5657"/>
  </w:style>
  <w:style w:type="table" w:customStyle="1" w:styleId="Tabela-Siatka2">
    <w:name w:val="Tabela - Siatka2"/>
    <w:basedOn w:val="Standardowy"/>
    <w:next w:val="Tabela-Siatka"/>
    <w:uiPriority w:val="99"/>
    <w:rsid w:val="00FC5657"/>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028778">
      <w:bodyDiv w:val="1"/>
      <w:marLeft w:val="0"/>
      <w:marRight w:val="0"/>
      <w:marTop w:val="0"/>
      <w:marBottom w:val="0"/>
      <w:divBdr>
        <w:top w:val="none" w:sz="0" w:space="0" w:color="auto"/>
        <w:left w:val="none" w:sz="0" w:space="0" w:color="auto"/>
        <w:bottom w:val="none" w:sz="0" w:space="0" w:color="auto"/>
        <w:right w:val="none" w:sz="0" w:space="0" w:color="auto"/>
      </w:divBdr>
    </w:div>
    <w:div w:id="900411600">
      <w:bodyDiv w:val="1"/>
      <w:marLeft w:val="0"/>
      <w:marRight w:val="0"/>
      <w:marTop w:val="0"/>
      <w:marBottom w:val="0"/>
      <w:divBdr>
        <w:top w:val="none" w:sz="0" w:space="0" w:color="auto"/>
        <w:left w:val="none" w:sz="0" w:space="0" w:color="auto"/>
        <w:bottom w:val="none" w:sz="0" w:space="0" w:color="auto"/>
        <w:right w:val="none" w:sz="0" w:space="0" w:color="auto"/>
      </w:divBdr>
    </w:div>
    <w:div w:id="1029112559">
      <w:bodyDiv w:val="1"/>
      <w:marLeft w:val="0"/>
      <w:marRight w:val="0"/>
      <w:marTop w:val="0"/>
      <w:marBottom w:val="0"/>
      <w:divBdr>
        <w:top w:val="none" w:sz="0" w:space="0" w:color="auto"/>
        <w:left w:val="none" w:sz="0" w:space="0" w:color="auto"/>
        <w:bottom w:val="none" w:sz="0" w:space="0" w:color="auto"/>
        <w:right w:val="none" w:sz="0" w:space="0" w:color="auto"/>
      </w:divBdr>
    </w:div>
    <w:div w:id="1455900854">
      <w:bodyDiv w:val="1"/>
      <w:marLeft w:val="0"/>
      <w:marRight w:val="0"/>
      <w:marTop w:val="0"/>
      <w:marBottom w:val="0"/>
      <w:divBdr>
        <w:top w:val="none" w:sz="0" w:space="0" w:color="auto"/>
        <w:left w:val="none" w:sz="0" w:space="0" w:color="auto"/>
        <w:bottom w:val="none" w:sz="0" w:space="0" w:color="auto"/>
        <w:right w:val="none" w:sz="0" w:space="0" w:color="auto"/>
      </w:divBdr>
    </w:div>
    <w:div w:id="206205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p.legalis.pl/document-view.seam?documentId=mfrxilrtg4ytgnjwgi3taltqmfyc4nbygq4dgobrgy" TargetMode="External"/><Relationship Id="rId4" Type="http://schemas.openxmlformats.org/officeDocument/2006/relationships/styles" Target="styles.xml"/><Relationship Id="rId9" Type="http://schemas.openxmlformats.org/officeDocument/2006/relationships/hyperlink" Target="https://sip.legalis.pl/document-view.seam?documentId=mfrxilrtg4ytgnjwgi3taltqmfyc4nbygq4dgobrg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dzikowski\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AA475-7016-42DB-8C31-557EC056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21</TotalTime>
  <Pages>61</Pages>
  <Words>17709</Words>
  <Characters>106255</Characters>
  <Application>Microsoft Office Word</Application>
  <DocSecurity>0</DocSecurity>
  <Lines>885</Lines>
  <Paragraphs>247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123717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Idzikowski Piotr</dc:creator>
  <cp:lastModifiedBy>Witkowska-Krzymowska Magdalena</cp:lastModifiedBy>
  <cp:revision>5</cp:revision>
  <cp:lastPrinted>2012-04-23T06:39:00Z</cp:lastPrinted>
  <dcterms:created xsi:type="dcterms:W3CDTF">2022-10-18T10:05:00Z</dcterms:created>
  <dcterms:modified xsi:type="dcterms:W3CDTF">2022-10-18T10:54:00Z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