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9022E" w14:textId="55B16678" w:rsidR="00296D3F" w:rsidRPr="00F635FA" w:rsidRDefault="007B396B" w:rsidP="00287870">
      <w:pPr>
        <w:spacing w:after="120"/>
        <w:jc w:val="right"/>
        <w:rPr>
          <w:rFonts w:ascii="Times New Roman" w:hAnsi="Times New Roman" w:cs="Times New Roman"/>
        </w:rPr>
      </w:pPr>
      <w:r>
        <w:rPr>
          <w:rFonts w:ascii="Times New Roman" w:hAnsi="Times New Roman" w:cs="Times New Roman"/>
        </w:rPr>
        <w:t>03.10</w:t>
      </w:r>
      <w:r w:rsidR="00404B6E">
        <w:rPr>
          <w:rFonts w:ascii="Times New Roman" w:hAnsi="Times New Roman" w:cs="Times New Roman"/>
        </w:rPr>
        <w:t>.2022</w:t>
      </w:r>
      <w:r w:rsidR="00BB22A5">
        <w:rPr>
          <w:rFonts w:ascii="Times New Roman" w:hAnsi="Times New Roman" w:cs="Times New Roman"/>
        </w:rPr>
        <w:t xml:space="preserve"> r.</w:t>
      </w:r>
    </w:p>
    <w:p w14:paraId="4AC8E4AB" w14:textId="3223710A" w:rsidR="007F2866" w:rsidRPr="00F635FA" w:rsidRDefault="007F2866" w:rsidP="00287870">
      <w:pPr>
        <w:spacing w:after="120"/>
        <w:jc w:val="center"/>
        <w:rPr>
          <w:rFonts w:ascii="Times New Roman" w:hAnsi="Times New Roman" w:cs="Times New Roman"/>
          <w:b/>
          <w:bCs/>
        </w:rPr>
      </w:pPr>
      <w:r w:rsidRPr="00F635FA">
        <w:rPr>
          <w:rFonts w:ascii="Times New Roman" w:hAnsi="Times New Roman" w:cs="Times New Roman"/>
          <w:b/>
          <w:bCs/>
        </w:rPr>
        <w:t>UZASADNIENIE</w:t>
      </w:r>
      <w:r w:rsidR="00233289">
        <w:rPr>
          <w:rFonts w:ascii="Times New Roman" w:hAnsi="Times New Roman" w:cs="Times New Roman"/>
          <w:b/>
          <w:bCs/>
        </w:rPr>
        <w:t xml:space="preserve"> </w:t>
      </w:r>
    </w:p>
    <w:p w14:paraId="534016A5" w14:textId="77777777" w:rsidR="006851D7" w:rsidRPr="00F635FA" w:rsidRDefault="006851D7" w:rsidP="00287870">
      <w:pPr>
        <w:spacing w:after="120"/>
        <w:jc w:val="both"/>
        <w:rPr>
          <w:rFonts w:ascii="Times New Roman" w:hAnsi="Times New Roman" w:cs="Times New Roman"/>
        </w:rPr>
      </w:pPr>
    </w:p>
    <w:p w14:paraId="11148794" w14:textId="5BA1E20D" w:rsidR="009277E9" w:rsidRDefault="009277E9" w:rsidP="00FD569E">
      <w:pPr>
        <w:spacing w:before="120" w:after="120"/>
        <w:jc w:val="both"/>
        <w:rPr>
          <w:rFonts w:ascii="Times New Roman" w:hAnsi="Times New Roman" w:cs="Times New Roman"/>
        </w:rPr>
      </w:pPr>
      <w:r w:rsidRPr="006D2734">
        <w:rPr>
          <w:rFonts w:ascii="Times New Roman" w:hAnsi="Times New Roman" w:cs="Times New Roman"/>
          <w:b/>
          <w:bCs/>
          <w:sz w:val="24"/>
          <w:szCs w:val="24"/>
        </w:rPr>
        <w:t>1.</w:t>
      </w:r>
      <w:r w:rsidRPr="006D2734">
        <w:rPr>
          <w:rFonts w:ascii="Times New Roman" w:hAnsi="Times New Roman" w:cs="Times New Roman"/>
          <w:b/>
          <w:bCs/>
          <w:sz w:val="24"/>
          <w:szCs w:val="24"/>
        </w:rPr>
        <w:tab/>
        <w:t>Potrzeba i cel wydania aktu normatywnego</w:t>
      </w:r>
    </w:p>
    <w:p w14:paraId="3230A7E3" w14:textId="04FC72F8" w:rsidR="00E4525C" w:rsidRPr="00EF4387" w:rsidRDefault="00997702" w:rsidP="00FD569E">
      <w:pPr>
        <w:spacing w:before="120" w:after="120"/>
        <w:jc w:val="both"/>
        <w:rPr>
          <w:rFonts w:ascii="Times New Roman" w:hAnsi="Times New Roman" w:cs="Times New Roman"/>
        </w:rPr>
      </w:pPr>
      <w:r w:rsidRPr="00EF4387">
        <w:rPr>
          <w:rFonts w:ascii="Times New Roman" w:hAnsi="Times New Roman" w:cs="Times New Roman"/>
        </w:rPr>
        <w:t xml:space="preserve">Zgodnie z art. 24 </w:t>
      </w:r>
      <w:r w:rsidRPr="00EC1754">
        <w:rPr>
          <w:rFonts w:ascii="Times New Roman" w:hAnsi="Times New Roman" w:cs="Times New Roman"/>
          <w:i/>
          <w:iCs/>
        </w:rPr>
        <w:t>u</w:t>
      </w:r>
      <w:r w:rsidR="006851D7" w:rsidRPr="00EF4387">
        <w:rPr>
          <w:rFonts w:ascii="Times New Roman" w:hAnsi="Times New Roman" w:cs="Times New Roman"/>
          <w:i/>
          <w:iCs/>
        </w:rPr>
        <w:t>staw</w:t>
      </w:r>
      <w:r w:rsidRPr="00EF4387">
        <w:rPr>
          <w:rFonts w:ascii="Times New Roman" w:hAnsi="Times New Roman" w:cs="Times New Roman"/>
          <w:i/>
          <w:iCs/>
        </w:rPr>
        <w:t>y</w:t>
      </w:r>
      <w:r w:rsidR="006851D7" w:rsidRPr="00EF4387">
        <w:rPr>
          <w:rFonts w:ascii="Times New Roman" w:hAnsi="Times New Roman" w:cs="Times New Roman"/>
          <w:i/>
          <w:iCs/>
        </w:rPr>
        <w:t xml:space="preserve"> z dnia 16 lutego 2007 r. o zapasach ropy naftowej, produktów naftowych i gazu ziemnego oraz zasadach postępowania w sytuacjach zagrożenia bezpieczeństwa paliwowego państwa i zakłóceń na rynku naftowym oraz niektórych innych ustaw</w:t>
      </w:r>
      <w:r w:rsidR="006851D7" w:rsidRPr="00EF4387">
        <w:rPr>
          <w:rFonts w:ascii="Times New Roman" w:hAnsi="Times New Roman" w:cs="Times New Roman"/>
        </w:rPr>
        <w:t xml:space="preserve"> (Dz. U. z </w:t>
      </w:r>
      <w:r w:rsidR="00AF1B2B" w:rsidRPr="00AF1B2B">
        <w:rPr>
          <w:rFonts w:ascii="Times New Roman" w:hAnsi="Times New Roman" w:cs="Times New Roman"/>
        </w:rPr>
        <w:t>2022 r. poz. 1537 i 1723</w:t>
      </w:r>
      <w:r w:rsidR="006851D7" w:rsidRPr="00EF4387">
        <w:rPr>
          <w:rFonts w:ascii="Times New Roman" w:hAnsi="Times New Roman" w:cs="Times New Roman"/>
        </w:rPr>
        <w:t>), zwan</w:t>
      </w:r>
      <w:r w:rsidRPr="00EF4387">
        <w:rPr>
          <w:rFonts w:ascii="Times New Roman" w:hAnsi="Times New Roman" w:cs="Times New Roman"/>
        </w:rPr>
        <w:t>ej</w:t>
      </w:r>
      <w:r w:rsidR="006851D7" w:rsidRPr="00EF4387">
        <w:rPr>
          <w:rFonts w:ascii="Times New Roman" w:hAnsi="Times New Roman" w:cs="Times New Roman"/>
        </w:rPr>
        <w:t xml:space="preserve"> dalej „ustawą o zapasach”</w:t>
      </w:r>
      <w:r w:rsidR="00253358" w:rsidRPr="00EF4387">
        <w:rPr>
          <w:rFonts w:ascii="Times New Roman" w:hAnsi="Times New Roman" w:cs="Times New Roman"/>
        </w:rPr>
        <w:t xml:space="preserve">, </w:t>
      </w:r>
      <w:r w:rsidR="00F56703" w:rsidRPr="00EF4387">
        <w:rPr>
          <w:rFonts w:ascii="Times New Roman" w:hAnsi="Times New Roman" w:cs="Times New Roman"/>
        </w:rPr>
        <w:t xml:space="preserve">każde przedsiębiorstwo energetyczne wykonujące działalność gospodarczą w zakresie obrotu gazem ziemnym z zagranicą oraz każdy podmiot dokonujący przywozu gazu ziemnego są </w:t>
      </w:r>
      <w:r w:rsidR="00F56703" w:rsidRPr="00EF4387">
        <w:rPr>
          <w:rFonts w:ascii="Times New Roman" w:hAnsi="Times New Roman" w:cs="Times New Roman"/>
          <w:color w:val="000000"/>
        </w:rPr>
        <w:t>zobowiązani do</w:t>
      </w:r>
      <w:r w:rsidR="00253358" w:rsidRPr="00EF4387">
        <w:rPr>
          <w:rFonts w:ascii="Times New Roman" w:hAnsi="Times New Roman" w:cs="Times New Roman"/>
          <w:color w:val="000000"/>
        </w:rPr>
        <w:t xml:space="preserve"> utrzymywania zapasów obowiązkowych</w:t>
      </w:r>
      <w:r w:rsidR="007714B1">
        <w:rPr>
          <w:rFonts w:ascii="Times New Roman" w:hAnsi="Times New Roman" w:cs="Times New Roman"/>
          <w:color w:val="000000"/>
        </w:rPr>
        <w:t xml:space="preserve">, </w:t>
      </w:r>
      <w:r w:rsidR="005877E8" w:rsidRPr="00EF4387">
        <w:rPr>
          <w:rFonts w:ascii="Times New Roman" w:hAnsi="Times New Roman" w:cs="Times New Roman"/>
          <w:color w:val="000000"/>
        </w:rPr>
        <w:t xml:space="preserve">w </w:t>
      </w:r>
      <w:r w:rsidR="00392E3B" w:rsidRPr="00EF4387">
        <w:rPr>
          <w:rFonts w:ascii="Times New Roman" w:hAnsi="Times New Roman" w:cs="Times New Roman"/>
          <w:color w:val="000000"/>
        </w:rPr>
        <w:t xml:space="preserve">celu </w:t>
      </w:r>
      <w:r w:rsidRPr="00EF4387">
        <w:rPr>
          <w:rFonts w:ascii="Times New Roman" w:hAnsi="Times New Roman" w:cs="Times New Roman"/>
        </w:rPr>
        <w:t>zapewnieni</w:t>
      </w:r>
      <w:r w:rsidR="005877E8" w:rsidRPr="00EF4387">
        <w:rPr>
          <w:rFonts w:ascii="Times New Roman" w:hAnsi="Times New Roman" w:cs="Times New Roman"/>
        </w:rPr>
        <w:t>a</w:t>
      </w:r>
      <w:r w:rsidRPr="00EF4387">
        <w:rPr>
          <w:rFonts w:ascii="Times New Roman" w:hAnsi="Times New Roman" w:cs="Times New Roman"/>
        </w:rPr>
        <w:t xml:space="preserve"> zaopatrzenia Rzeczypospolitej Polskiej w gaz ziemny oraz minimalizacji skutków</w:t>
      </w:r>
      <w:bookmarkStart w:id="0" w:name="mip61433770"/>
      <w:bookmarkEnd w:id="0"/>
      <w:r w:rsidR="00253358" w:rsidRPr="00EF4387">
        <w:rPr>
          <w:rFonts w:ascii="Times New Roman" w:hAnsi="Times New Roman" w:cs="Times New Roman"/>
        </w:rPr>
        <w:t xml:space="preserve"> w sytuacji</w:t>
      </w:r>
      <w:r w:rsidR="003A723D" w:rsidRPr="00EF4387">
        <w:rPr>
          <w:rFonts w:ascii="Times New Roman" w:hAnsi="Times New Roman" w:cs="Times New Roman"/>
        </w:rPr>
        <w:t xml:space="preserve"> </w:t>
      </w:r>
      <w:r w:rsidRPr="00EF4387">
        <w:rPr>
          <w:rFonts w:ascii="Times New Roman" w:hAnsi="Times New Roman" w:cs="Times New Roman"/>
        </w:rPr>
        <w:t xml:space="preserve">zagrożenia bezpieczeństwa </w:t>
      </w:r>
      <w:r w:rsidR="002D4277">
        <w:rPr>
          <w:rFonts w:ascii="Times New Roman" w:hAnsi="Times New Roman" w:cs="Times New Roman"/>
        </w:rPr>
        <w:t>gazowego</w:t>
      </w:r>
      <w:r w:rsidR="002D4277" w:rsidRPr="00EF4387">
        <w:rPr>
          <w:rFonts w:ascii="Times New Roman" w:hAnsi="Times New Roman" w:cs="Times New Roman"/>
        </w:rPr>
        <w:t xml:space="preserve"> </w:t>
      </w:r>
      <w:r w:rsidRPr="00EF4387">
        <w:rPr>
          <w:rFonts w:ascii="Times New Roman" w:hAnsi="Times New Roman" w:cs="Times New Roman"/>
        </w:rPr>
        <w:t>państwa,</w:t>
      </w:r>
      <w:bookmarkStart w:id="1" w:name="mip61433771"/>
      <w:bookmarkEnd w:id="1"/>
      <w:r w:rsidR="003A723D" w:rsidRPr="00EF4387">
        <w:rPr>
          <w:rFonts w:ascii="Times New Roman" w:hAnsi="Times New Roman" w:cs="Times New Roman"/>
        </w:rPr>
        <w:t xml:space="preserve"> </w:t>
      </w:r>
      <w:r w:rsidRPr="00EF4387">
        <w:rPr>
          <w:rFonts w:ascii="Times New Roman" w:hAnsi="Times New Roman" w:cs="Times New Roman"/>
        </w:rPr>
        <w:t>wystąpienia sytuacji awaryjnej w sieci gazowej</w:t>
      </w:r>
      <w:bookmarkStart w:id="2" w:name="mip61433772"/>
      <w:bookmarkEnd w:id="2"/>
      <w:r w:rsidR="00253358" w:rsidRPr="00EF4387">
        <w:rPr>
          <w:rFonts w:ascii="Times New Roman" w:hAnsi="Times New Roman" w:cs="Times New Roman"/>
        </w:rPr>
        <w:t xml:space="preserve"> </w:t>
      </w:r>
      <w:r w:rsidR="00905F47" w:rsidRPr="00EF4387">
        <w:rPr>
          <w:rFonts w:ascii="Times New Roman" w:hAnsi="Times New Roman" w:cs="Times New Roman"/>
        </w:rPr>
        <w:t>lub</w:t>
      </w:r>
      <w:r w:rsidR="003A723D" w:rsidRPr="00EF4387">
        <w:rPr>
          <w:rFonts w:ascii="Times New Roman" w:hAnsi="Times New Roman" w:cs="Times New Roman"/>
        </w:rPr>
        <w:t xml:space="preserve"> </w:t>
      </w:r>
      <w:r w:rsidRPr="00EF4387">
        <w:rPr>
          <w:rFonts w:ascii="Times New Roman" w:hAnsi="Times New Roman" w:cs="Times New Roman"/>
        </w:rPr>
        <w:t>nieprzewidzianego wzrostu zużycia gazu ziemnego</w:t>
      </w:r>
      <w:r w:rsidR="003A723D" w:rsidRPr="00EF4387">
        <w:rPr>
          <w:rFonts w:ascii="Times New Roman" w:hAnsi="Times New Roman" w:cs="Times New Roman"/>
        </w:rPr>
        <w:t xml:space="preserve">. </w:t>
      </w:r>
      <w:r w:rsidR="00E4525C" w:rsidRPr="00EF4387">
        <w:rPr>
          <w:rFonts w:ascii="Times New Roman" w:hAnsi="Times New Roman" w:cs="Times New Roman"/>
        </w:rPr>
        <w:t>Zapasy obowiązkowe</w:t>
      </w:r>
      <w:r w:rsidR="00905F47" w:rsidRPr="00EF4387">
        <w:rPr>
          <w:rFonts w:ascii="Times New Roman" w:hAnsi="Times New Roman" w:cs="Times New Roman"/>
        </w:rPr>
        <w:t>,</w:t>
      </w:r>
      <w:r w:rsidR="00E4525C" w:rsidRPr="00EF4387">
        <w:rPr>
          <w:rFonts w:ascii="Times New Roman" w:hAnsi="Times New Roman" w:cs="Times New Roman"/>
        </w:rPr>
        <w:t xml:space="preserve"> jako jeden ze środków bezpieczeństwa dostaw</w:t>
      </w:r>
      <w:r w:rsidR="00905F47" w:rsidRPr="00EF4387">
        <w:rPr>
          <w:rFonts w:ascii="Times New Roman" w:hAnsi="Times New Roman" w:cs="Times New Roman"/>
        </w:rPr>
        <w:t>,</w:t>
      </w:r>
      <w:r w:rsidR="00E4525C" w:rsidRPr="00EF4387">
        <w:rPr>
          <w:rFonts w:ascii="Times New Roman" w:hAnsi="Times New Roman" w:cs="Times New Roman"/>
        </w:rPr>
        <w:t xml:space="preserve"> mają być gotowe do wykorzystania na wypadek sytuacji kryzysowej (</w:t>
      </w:r>
      <w:r w:rsidR="00905F47" w:rsidRPr="00EF4387">
        <w:rPr>
          <w:rFonts w:ascii="Times New Roman" w:hAnsi="Times New Roman" w:cs="Times New Roman"/>
        </w:rPr>
        <w:t xml:space="preserve">czyli </w:t>
      </w:r>
      <w:r w:rsidR="00E4525C" w:rsidRPr="00EF4387">
        <w:rPr>
          <w:rFonts w:ascii="Times New Roman" w:hAnsi="Times New Roman" w:cs="Times New Roman"/>
        </w:rPr>
        <w:t>zdarzeni</w:t>
      </w:r>
      <w:r w:rsidR="00905F47" w:rsidRPr="00EF4387">
        <w:rPr>
          <w:rFonts w:ascii="Times New Roman" w:hAnsi="Times New Roman" w:cs="Times New Roman"/>
        </w:rPr>
        <w:t>a</w:t>
      </w:r>
      <w:r w:rsidR="00E4525C" w:rsidRPr="00EF4387">
        <w:rPr>
          <w:rFonts w:ascii="Times New Roman" w:hAnsi="Times New Roman" w:cs="Times New Roman"/>
        </w:rPr>
        <w:t xml:space="preserve"> przyszłe</w:t>
      </w:r>
      <w:r w:rsidR="00905F47" w:rsidRPr="00EF4387">
        <w:rPr>
          <w:rFonts w:ascii="Times New Roman" w:hAnsi="Times New Roman" w:cs="Times New Roman"/>
        </w:rPr>
        <w:t>go</w:t>
      </w:r>
      <w:r w:rsidR="00E4525C" w:rsidRPr="00EF4387">
        <w:rPr>
          <w:rFonts w:ascii="Times New Roman" w:hAnsi="Times New Roman" w:cs="Times New Roman"/>
        </w:rPr>
        <w:t xml:space="preserve"> niepewne</w:t>
      </w:r>
      <w:r w:rsidR="00905F47" w:rsidRPr="00EF4387">
        <w:rPr>
          <w:rFonts w:ascii="Times New Roman" w:hAnsi="Times New Roman" w:cs="Times New Roman"/>
        </w:rPr>
        <w:t>go</w:t>
      </w:r>
      <w:r w:rsidR="00E4525C" w:rsidRPr="00EF4387">
        <w:rPr>
          <w:rFonts w:ascii="Times New Roman" w:hAnsi="Times New Roman" w:cs="Times New Roman"/>
        </w:rPr>
        <w:t>,</w:t>
      </w:r>
      <w:r w:rsidR="00905F47" w:rsidRPr="00EF4387">
        <w:rPr>
          <w:rFonts w:ascii="Times New Roman" w:hAnsi="Times New Roman" w:cs="Times New Roman"/>
        </w:rPr>
        <w:t xml:space="preserve"> co do którego</w:t>
      </w:r>
      <w:r w:rsidR="00E4525C" w:rsidRPr="00EF4387">
        <w:rPr>
          <w:rFonts w:ascii="Times New Roman" w:hAnsi="Times New Roman" w:cs="Times New Roman"/>
        </w:rPr>
        <w:t xml:space="preserve"> brak możliwości określenia momentu, w którym miałoby </w:t>
      </w:r>
      <w:r w:rsidR="00905F47" w:rsidRPr="00EF4387">
        <w:rPr>
          <w:rFonts w:ascii="Times New Roman" w:hAnsi="Times New Roman" w:cs="Times New Roman"/>
        </w:rPr>
        <w:t xml:space="preserve">ono </w:t>
      </w:r>
      <w:r w:rsidR="00E4525C" w:rsidRPr="00EF4387">
        <w:rPr>
          <w:rFonts w:ascii="Times New Roman" w:hAnsi="Times New Roman" w:cs="Times New Roman"/>
        </w:rPr>
        <w:t>nastąpić, ani nawet czy wystąpi), w momencie gdy rynek nie będzie w stanie odpowiedzieć na kryzys</w:t>
      </w:r>
      <w:r w:rsidR="00905F47" w:rsidRPr="00EF4387">
        <w:rPr>
          <w:rFonts w:ascii="Times New Roman" w:hAnsi="Times New Roman" w:cs="Times New Roman"/>
        </w:rPr>
        <w:t xml:space="preserve">, </w:t>
      </w:r>
      <w:r w:rsidR="00E4525C" w:rsidRPr="00EF4387">
        <w:rPr>
          <w:rFonts w:ascii="Times New Roman" w:hAnsi="Times New Roman" w:cs="Times New Roman"/>
        </w:rPr>
        <w:t>czyli wyłącznie po wyczerpaniu środków o charakterze rynkowym.</w:t>
      </w:r>
    </w:p>
    <w:p w14:paraId="5952637B" w14:textId="63D34CD0" w:rsidR="008B1546" w:rsidRPr="00EC1754" w:rsidRDefault="00F56703" w:rsidP="00FD569E">
      <w:pPr>
        <w:autoSpaceDE w:val="0"/>
        <w:autoSpaceDN w:val="0"/>
        <w:adjustRightInd w:val="0"/>
        <w:spacing w:after="0"/>
        <w:jc w:val="both"/>
        <w:rPr>
          <w:rFonts w:ascii="Times New Roman" w:hAnsi="Times New Roman" w:cs="Times New Roman"/>
        </w:rPr>
      </w:pPr>
      <w:r w:rsidRPr="00EF4387">
        <w:rPr>
          <w:rFonts w:ascii="Times New Roman" w:hAnsi="Times New Roman" w:cs="Times New Roman"/>
        </w:rPr>
        <w:t xml:space="preserve">Zgodnie z </w:t>
      </w:r>
      <w:r w:rsidR="005877E8" w:rsidRPr="00EF4387">
        <w:rPr>
          <w:rFonts w:ascii="Times New Roman" w:hAnsi="Times New Roman" w:cs="Times New Roman"/>
        </w:rPr>
        <w:t>art. 52</w:t>
      </w:r>
      <w:r w:rsidR="002D4277" w:rsidRPr="00475515">
        <w:rPr>
          <w:rFonts w:ascii="Times New Roman" w:hAnsi="Times New Roman" w:cs="Times New Roman"/>
          <w:vertAlign w:val="superscript"/>
        </w:rPr>
        <w:t>1</w:t>
      </w:r>
      <w:r w:rsidR="005877E8" w:rsidRPr="00EF4387">
        <w:rPr>
          <w:rFonts w:ascii="Times New Roman" w:hAnsi="Times New Roman" w:cs="Times New Roman"/>
        </w:rPr>
        <w:t xml:space="preserve"> ust. </w:t>
      </w:r>
      <w:r w:rsidR="002D4277">
        <w:rPr>
          <w:rFonts w:ascii="Times New Roman" w:hAnsi="Times New Roman" w:cs="Times New Roman"/>
        </w:rPr>
        <w:t>4</w:t>
      </w:r>
      <w:r w:rsidR="005877E8" w:rsidRPr="00EF4387">
        <w:rPr>
          <w:rFonts w:ascii="Times New Roman" w:hAnsi="Times New Roman" w:cs="Times New Roman"/>
        </w:rPr>
        <w:t xml:space="preserve"> u</w:t>
      </w:r>
      <w:r w:rsidR="00274CF4" w:rsidRPr="00EF4387">
        <w:rPr>
          <w:rFonts w:ascii="Times New Roman" w:hAnsi="Times New Roman" w:cs="Times New Roman"/>
        </w:rPr>
        <w:t>staw</w:t>
      </w:r>
      <w:r w:rsidR="005877E8" w:rsidRPr="00EF4387">
        <w:rPr>
          <w:rFonts w:ascii="Times New Roman" w:hAnsi="Times New Roman" w:cs="Times New Roman"/>
        </w:rPr>
        <w:t>y</w:t>
      </w:r>
      <w:r w:rsidR="00274CF4" w:rsidRPr="00EF4387">
        <w:rPr>
          <w:rFonts w:ascii="Times New Roman" w:hAnsi="Times New Roman" w:cs="Times New Roman"/>
        </w:rPr>
        <w:t xml:space="preserve"> o zapasach</w:t>
      </w:r>
      <w:r w:rsidR="005877E8" w:rsidRPr="00EF4387">
        <w:rPr>
          <w:rFonts w:ascii="Times New Roman" w:hAnsi="Times New Roman" w:cs="Times New Roman"/>
        </w:rPr>
        <w:t xml:space="preserve">, minister właściwy do spraw energii </w:t>
      </w:r>
      <w:r w:rsidR="002D4277">
        <w:rPr>
          <w:rFonts w:ascii="Times New Roman" w:hAnsi="Times New Roman" w:cs="Times New Roman"/>
        </w:rPr>
        <w:t>określi</w:t>
      </w:r>
      <w:r w:rsidR="005877E8" w:rsidRPr="00EF4387">
        <w:rPr>
          <w:rFonts w:ascii="Times New Roman" w:hAnsi="Times New Roman" w:cs="Times New Roman"/>
        </w:rPr>
        <w:t xml:space="preserve">, w drodze rozporządzenia: </w:t>
      </w:r>
    </w:p>
    <w:p w14:paraId="48BF3E06" w14:textId="650BF024" w:rsidR="008B1546" w:rsidRPr="00EF4387" w:rsidRDefault="008B1546" w:rsidP="00FD569E">
      <w:pPr>
        <w:autoSpaceDE w:val="0"/>
        <w:autoSpaceDN w:val="0"/>
        <w:adjustRightInd w:val="0"/>
        <w:spacing w:before="120" w:after="120"/>
        <w:contextualSpacing/>
        <w:jc w:val="both"/>
        <w:rPr>
          <w:rFonts w:ascii="Times New Roman" w:hAnsi="Times New Roman" w:cs="Times New Roman"/>
        </w:rPr>
      </w:pPr>
      <w:r w:rsidRPr="00EF4387">
        <w:rPr>
          <w:rFonts w:ascii="Times New Roman" w:hAnsi="Times New Roman" w:cs="Times New Roman"/>
        </w:rPr>
        <w:t>1) spos</w:t>
      </w:r>
      <w:r w:rsidR="001C6978" w:rsidRPr="00EF4387">
        <w:rPr>
          <w:rFonts w:ascii="Times New Roman" w:hAnsi="Times New Roman" w:cs="Times New Roman"/>
        </w:rPr>
        <w:t>ó</w:t>
      </w:r>
      <w:r w:rsidR="005877E8" w:rsidRPr="00EF4387">
        <w:rPr>
          <w:rFonts w:ascii="Times New Roman" w:hAnsi="Times New Roman" w:cs="Times New Roman"/>
        </w:rPr>
        <w:t>b</w:t>
      </w:r>
      <w:r w:rsidRPr="00EF4387">
        <w:rPr>
          <w:rFonts w:ascii="Times New Roman" w:hAnsi="Times New Roman" w:cs="Times New Roman"/>
        </w:rPr>
        <w:t xml:space="preserve"> prowadzenia rozliczeń za uruchomione zapasy obowiązkowe gazu ziemnego oraz kalkulacji ceny za paliwa gazowe stosowanej do tych rozliczeń,</w:t>
      </w:r>
    </w:p>
    <w:p w14:paraId="7F093706" w14:textId="507F28DC" w:rsidR="00C80F0A" w:rsidRPr="00EF4387" w:rsidRDefault="008B1546" w:rsidP="00FD569E">
      <w:pPr>
        <w:autoSpaceDE w:val="0"/>
        <w:autoSpaceDN w:val="0"/>
        <w:adjustRightInd w:val="0"/>
        <w:spacing w:before="120" w:after="120"/>
        <w:jc w:val="both"/>
        <w:rPr>
          <w:rFonts w:ascii="Times New Roman" w:hAnsi="Times New Roman" w:cs="Times New Roman"/>
        </w:rPr>
      </w:pPr>
      <w:r w:rsidRPr="00EF4387">
        <w:rPr>
          <w:rFonts w:ascii="Times New Roman" w:hAnsi="Times New Roman" w:cs="Times New Roman"/>
        </w:rPr>
        <w:t xml:space="preserve">2) </w:t>
      </w:r>
      <w:r w:rsidR="002D4277" w:rsidRPr="002D4277">
        <w:rPr>
          <w:rFonts w:ascii="Times New Roman" w:hAnsi="Times New Roman" w:cs="Times New Roman"/>
        </w:rPr>
        <w:t>szczegółowy sposób bilansowania systemu przesyłowego gazowego i prowadzenia rozliczeń z tytułu jego niezbilansowania w okresie uruchomienia zapasów obowiązkowych gazu ziemnego oraz w okresie wprowadzenia ograniczeń w poborze gazu ziemnego</w:t>
      </w:r>
      <w:r w:rsidR="00905F47" w:rsidRPr="00EF4387">
        <w:rPr>
          <w:rFonts w:ascii="Times New Roman" w:hAnsi="Times New Roman" w:cs="Times New Roman"/>
        </w:rPr>
        <w:t>,</w:t>
      </w:r>
    </w:p>
    <w:p w14:paraId="2AF749EE" w14:textId="5589BE73" w:rsidR="00274CF4" w:rsidRPr="00EF4387" w:rsidRDefault="00C80F0A" w:rsidP="00FD569E">
      <w:pPr>
        <w:autoSpaceDE w:val="0"/>
        <w:autoSpaceDN w:val="0"/>
        <w:adjustRightInd w:val="0"/>
        <w:spacing w:before="120" w:after="120"/>
        <w:jc w:val="both"/>
        <w:rPr>
          <w:rFonts w:ascii="Times New Roman" w:hAnsi="Times New Roman" w:cs="Times New Roman"/>
        </w:rPr>
      </w:pPr>
      <w:r w:rsidRPr="00EF4387">
        <w:rPr>
          <w:rFonts w:ascii="Times New Roman" w:hAnsi="Times New Roman" w:cs="Times New Roman"/>
        </w:rPr>
        <w:t xml:space="preserve">- </w:t>
      </w:r>
      <w:r w:rsidR="002D4277" w:rsidRPr="002D4277">
        <w:rPr>
          <w:rFonts w:ascii="Times New Roman" w:hAnsi="Times New Roman" w:cs="Times New Roman"/>
        </w:rPr>
        <w:t>biorąc pod uwagę konieczność zapewnienia bezpieczeństwa gazowego państwa, potrzebę zapewnienia neutralności kosztowej działań bilansujących podejmowanych przez operatora systemu przesyłowego gazowego lub operatora systemów połączonych gazowych, równoprawne traktowanie przedsiębiorstw energetycznych wykonujących działalność gospodarczą w zakresie obrotu gazem ziemnym z zagranicą, podmiotów dokonujących przywozu gazu ziemnego oraz innych użytkowników systemu gazowego, a także przejrzysty i obiektywny charakter przyjętego systemu rozliczeń</w:t>
      </w:r>
      <w:r w:rsidR="008B1546" w:rsidRPr="00EF4387">
        <w:rPr>
          <w:rFonts w:ascii="Times New Roman" w:hAnsi="Times New Roman" w:cs="Times New Roman"/>
        </w:rPr>
        <w:t>.</w:t>
      </w:r>
    </w:p>
    <w:p w14:paraId="2F1D22E6" w14:textId="15E44658" w:rsidR="00154D4A" w:rsidRPr="00EF4387" w:rsidRDefault="00F201DE" w:rsidP="00FD569E">
      <w:pPr>
        <w:autoSpaceDE w:val="0"/>
        <w:autoSpaceDN w:val="0"/>
        <w:adjustRightInd w:val="0"/>
        <w:spacing w:before="120" w:after="120"/>
        <w:jc w:val="both"/>
        <w:rPr>
          <w:rFonts w:ascii="Times New Roman" w:hAnsi="Times New Roman" w:cs="Times New Roman"/>
        </w:rPr>
      </w:pPr>
      <w:r w:rsidRPr="00EF4387">
        <w:rPr>
          <w:rFonts w:ascii="Times New Roman" w:hAnsi="Times New Roman" w:cs="Times New Roman"/>
        </w:rPr>
        <w:t>Uwzględniając cel stosowania środka w postaci uruchamiania zapasów obowiązkowych gazu ziemnego (zapewnienie bezpieczeństwa funkcjonowania systemu gazowego i bezpieczeństwa dostaw gazu), uzasadnione jest zakwalifikowanie tego środka jako szczególnego działania bilansującego</w:t>
      </w:r>
      <w:r w:rsidR="00905F47" w:rsidRPr="00EF4387">
        <w:rPr>
          <w:rFonts w:ascii="Times New Roman" w:hAnsi="Times New Roman" w:cs="Times New Roman"/>
        </w:rPr>
        <w:t>,</w:t>
      </w:r>
      <w:r w:rsidRPr="00EF4387">
        <w:rPr>
          <w:rFonts w:ascii="Times New Roman" w:hAnsi="Times New Roman" w:cs="Times New Roman"/>
        </w:rPr>
        <w:t xml:space="preserve"> podejmowanego przez operatora </w:t>
      </w:r>
      <w:r w:rsidR="005D1B76" w:rsidRPr="00EF4387">
        <w:rPr>
          <w:rFonts w:ascii="Times New Roman" w:hAnsi="Times New Roman" w:cs="Times New Roman"/>
        </w:rPr>
        <w:t>w sytuacji nadzwyczajnej</w:t>
      </w:r>
      <w:r w:rsidRPr="00EF4387">
        <w:rPr>
          <w:rFonts w:ascii="Times New Roman" w:hAnsi="Times New Roman" w:cs="Times New Roman"/>
        </w:rPr>
        <w:t xml:space="preserve">. </w:t>
      </w:r>
      <w:r w:rsidR="0041472E" w:rsidRPr="00EF4387">
        <w:rPr>
          <w:rFonts w:ascii="Times New Roman" w:hAnsi="Times New Roman" w:cs="Times New Roman"/>
        </w:rPr>
        <w:t xml:space="preserve">Sposób </w:t>
      </w:r>
      <w:r w:rsidRPr="00EF4387">
        <w:rPr>
          <w:rFonts w:ascii="Times New Roman" w:hAnsi="Times New Roman" w:cs="Times New Roman"/>
        </w:rPr>
        <w:t>prowadzenia rozliczeń z tytułu uruchomienia zapasów obowiązkowych</w:t>
      </w:r>
      <w:r w:rsidR="005877E8" w:rsidRPr="00EF4387">
        <w:rPr>
          <w:rFonts w:ascii="Times New Roman" w:hAnsi="Times New Roman" w:cs="Times New Roman"/>
        </w:rPr>
        <w:t xml:space="preserve">, </w:t>
      </w:r>
      <w:r w:rsidR="0041472E" w:rsidRPr="00EF4387">
        <w:rPr>
          <w:rFonts w:ascii="Times New Roman" w:hAnsi="Times New Roman" w:cs="Times New Roman"/>
        </w:rPr>
        <w:t xml:space="preserve">przewidujący </w:t>
      </w:r>
      <w:r w:rsidRPr="00EF4387">
        <w:rPr>
          <w:rFonts w:ascii="Times New Roman" w:hAnsi="Times New Roman" w:cs="Times New Roman"/>
        </w:rPr>
        <w:t>określone zadania dla operatora systemu przesyłowego</w:t>
      </w:r>
      <w:r w:rsidR="005877E8" w:rsidRPr="00EF4387">
        <w:rPr>
          <w:rFonts w:ascii="Times New Roman" w:hAnsi="Times New Roman" w:cs="Times New Roman"/>
        </w:rPr>
        <w:t xml:space="preserve">, </w:t>
      </w:r>
      <w:r w:rsidR="0041472E" w:rsidRPr="00EF4387">
        <w:rPr>
          <w:rFonts w:ascii="Times New Roman" w:hAnsi="Times New Roman" w:cs="Times New Roman"/>
        </w:rPr>
        <w:t xml:space="preserve">uregulowany </w:t>
      </w:r>
      <w:r w:rsidRPr="00EF4387">
        <w:rPr>
          <w:rFonts w:ascii="Times New Roman" w:hAnsi="Times New Roman" w:cs="Times New Roman"/>
        </w:rPr>
        <w:t>w projektowanym rozporządzeniu</w:t>
      </w:r>
      <w:r w:rsidR="0041472E" w:rsidRPr="00EF4387">
        <w:rPr>
          <w:rFonts w:ascii="Times New Roman" w:hAnsi="Times New Roman" w:cs="Times New Roman"/>
        </w:rPr>
        <w:t>, będzie miał</w:t>
      </w:r>
      <w:r w:rsidRPr="00EF4387">
        <w:rPr>
          <w:rFonts w:ascii="Times New Roman" w:hAnsi="Times New Roman" w:cs="Times New Roman"/>
        </w:rPr>
        <w:t xml:space="preserve"> zastosowanie w sytuacji nadzwyczajnej, w której operator systemu przesyłowego </w:t>
      </w:r>
      <w:r w:rsidR="007118F5" w:rsidRPr="00656FC7">
        <w:rPr>
          <w:rFonts w:ascii="Times New Roman" w:hAnsi="Times New Roman" w:cs="Times New Roman"/>
        </w:rPr>
        <w:t>gazowego lub operator systemu połączonego gazowego</w:t>
      </w:r>
      <w:r w:rsidR="00FD53FF" w:rsidRPr="00EF4387">
        <w:rPr>
          <w:rFonts w:ascii="Times New Roman" w:hAnsi="Times New Roman" w:cs="Times New Roman"/>
        </w:rPr>
        <w:t>,</w:t>
      </w:r>
      <w:r w:rsidR="00FD53FF" w:rsidRPr="00EC1754">
        <w:rPr>
          <w:rFonts w:ascii="Times New Roman" w:hAnsi="Times New Roman" w:cs="Times New Roman"/>
        </w:rPr>
        <w:t xml:space="preserve"> w sytuacji zagrożenia bezpieczeństwa dostaw lub wystąpienia </w:t>
      </w:r>
      <w:r w:rsidR="00F20CD7" w:rsidRPr="00F20CD7">
        <w:rPr>
          <w:rFonts w:ascii="Times New Roman" w:hAnsi="Times New Roman" w:cs="Times New Roman"/>
        </w:rPr>
        <w:t>sytuacji kryzysowej związanej zakłóceniem ciągłości dostaw gazu ziemnego</w:t>
      </w:r>
      <w:r w:rsidR="00FD53FF" w:rsidRPr="00EC1754">
        <w:rPr>
          <w:rFonts w:ascii="Times New Roman" w:hAnsi="Times New Roman" w:cs="Times New Roman"/>
        </w:rPr>
        <w:t>,</w:t>
      </w:r>
      <w:r w:rsidR="00FD53FF" w:rsidRPr="00EF4387">
        <w:rPr>
          <w:rFonts w:ascii="Times New Roman" w:hAnsi="Times New Roman" w:cs="Times New Roman"/>
        </w:rPr>
        <w:t xml:space="preserve"> po uzyskaniu zgody ministra właściwego do spraw energi</w:t>
      </w:r>
      <w:r w:rsidR="0083634E" w:rsidRPr="00EF4387">
        <w:rPr>
          <w:rFonts w:ascii="Times New Roman" w:hAnsi="Times New Roman" w:cs="Times New Roman"/>
        </w:rPr>
        <w:t>i, uruchomi zapasy obowiązkowe gazu ziemnego.</w:t>
      </w:r>
    </w:p>
    <w:p w14:paraId="5B721FB8" w14:textId="514B91B1" w:rsidR="00154D4A" w:rsidRPr="00EF4387" w:rsidRDefault="00154D4A" w:rsidP="00154D4A">
      <w:pPr>
        <w:autoSpaceDE w:val="0"/>
        <w:autoSpaceDN w:val="0"/>
        <w:adjustRightInd w:val="0"/>
        <w:spacing w:before="120" w:after="120"/>
        <w:jc w:val="both"/>
        <w:rPr>
          <w:rFonts w:ascii="Times New Roman" w:hAnsi="Times New Roman" w:cs="Times New Roman"/>
        </w:rPr>
      </w:pPr>
      <w:r w:rsidRPr="00EF4387">
        <w:rPr>
          <w:rFonts w:ascii="Times New Roman" w:hAnsi="Times New Roman" w:cs="Times New Roman"/>
        </w:rPr>
        <w:t xml:space="preserve">Uregulowanie mechanizmów prowadzenia rozliczeń oraz bilansowania systemu przesyłowego </w:t>
      </w:r>
      <w:r w:rsidR="00860F1B" w:rsidRPr="00EF4387">
        <w:rPr>
          <w:rFonts w:ascii="Times New Roman" w:hAnsi="Times New Roman" w:cs="Times New Roman"/>
        </w:rPr>
        <w:t xml:space="preserve">w przepisach prawa polskiego </w:t>
      </w:r>
      <w:r w:rsidR="007C1F25" w:rsidRPr="00EF4387">
        <w:rPr>
          <w:rFonts w:ascii="Times New Roman" w:hAnsi="Times New Roman" w:cs="Times New Roman"/>
        </w:rPr>
        <w:t xml:space="preserve">ma </w:t>
      </w:r>
      <w:r w:rsidRPr="00EF4387">
        <w:rPr>
          <w:rFonts w:ascii="Times New Roman" w:hAnsi="Times New Roman" w:cs="Times New Roman"/>
        </w:rPr>
        <w:t xml:space="preserve">charakter „szczegółowych środków”, o których mowa w art. 2 ust. 4 </w:t>
      </w:r>
      <w:r w:rsidRPr="006A40AF">
        <w:rPr>
          <w:rFonts w:ascii="Times New Roman" w:hAnsi="Times New Roman" w:cs="Times New Roman"/>
          <w:i/>
          <w:iCs/>
        </w:rPr>
        <w:t>rozporządzenia</w:t>
      </w:r>
      <w:r w:rsidR="007C1F25" w:rsidRPr="006A40AF">
        <w:rPr>
          <w:rFonts w:ascii="Times New Roman" w:hAnsi="Times New Roman" w:cs="Times New Roman"/>
          <w:i/>
          <w:iCs/>
        </w:rPr>
        <w:t xml:space="preserve"> Komisji (UE) nr </w:t>
      </w:r>
      <w:r w:rsidRPr="006A40AF">
        <w:rPr>
          <w:rFonts w:ascii="Times New Roman" w:hAnsi="Times New Roman" w:cs="Times New Roman"/>
          <w:i/>
          <w:iCs/>
        </w:rPr>
        <w:t>312/2014</w:t>
      </w:r>
      <w:r w:rsidR="007C1F25" w:rsidRPr="006A40AF">
        <w:rPr>
          <w:rFonts w:ascii="Times New Roman" w:hAnsi="Times New Roman" w:cs="Times New Roman"/>
          <w:i/>
          <w:iCs/>
        </w:rPr>
        <w:t xml:space="preserve"> z dnia 26 marca 2014 r. ustanawiającym kodeks sieci dotyczący bilansowania gazu w sieciach przesyłowych</w:t>
      </w:r>
      <w:r w:rsidR="00AA1854" w:rsidRPr="00EF4387">
        <w:rPr>
          <w:rFonts w:ascii="Times New Roman" w:hAnsi="Times New Roman" w:cs="Times New Roman"/>
        </w:rPr>
        <w:t xml:space="preserve"> (Dz. Urz. UE L 91 z 27.03.2014 str. 15),</w:t>
      </w:r>
      <w:r w:rsidR="00400E6C" w:rsidRPr="00EF4387">
        <w:rPr>
          <w:rFonts w:ascii="Times New Roman" w:hAnsi="Times New Roman" w:cs="Times New Roman"/>
        </w:rPr>
        <w:t xml:space="preserve"> zwane</w:t>
      </w:r>
      <w:r w:rsidR="00AA1854" w:rsidRPr="00EF4387">
        <w:rPr>
          <w:rFonts w:ascii="Times New Roman" w:hAnsi="Times New Roman" w:cs="Times New Roman"/>
        </w:rPr>
        <w:t>go</w:t>
      </w:r>
      <w:r w:rsidR="00400E6C" w:rsidRPr="00EF4387">
        <w:rPr>
          <w:rFonts w:ascii="Times New Roman" w:hAnsi="Times New Roman" w:cs="Times New Roman"/>
        </w:rPr>
        <w:t xml:space="preserve"> </w:t>
      </w:r>
      <w:r w:rsidR="00400E6C" w:rsidRPr="00EF4387">
        <w:rPr>
          <w:rFonts w:ascii="Times New Roman" w:hAnsi="Times New Roman" w:cs="Times New Roman"/>
        </w:rPr>
        <w:lastRenderedPageBreak/>
        <w:t>dalej „rozporządzeniem 312/2014”</w:t>
      </w:r>
      <w:r w:rsidR="007C1F25" w:rsidRPr="00EF4387">
        <w:rPr>
          <w:rFonts w:ascii="Times New Roman" w:hAnsi="Times New Roman" w:cs="Times New Roman"/>
        </w:rPr>
        <w:t>,</w:t>
      </w:r>
      <w:r w:rsidRPr="00EF4387">
        <w:rPr>
          <w:rFonts w:ascii="Times New Roman" w:hAnsi="Times New Roman" w:cs="Times New Roman"/>
        </w:rPr>
        <w:t xml:space="preserve"> uwzględniających szczególne warunki funkcjonowania systemów gazowych w stanie nadzwyczajnym. </w:t>
      </w:r>
    </w:p>
    <w:p w14:paraId="6F5E4EAF" w14:textId="77A7A44F" w:rsidR="00274CF4" w:rsidRPr="00EF4387" w:rsidRDefault="0083634E" w:rsidP="001B6A7A">
      <w:pPr>
        <w:autoSpaceDE w:val="0"/>
        <w:autoSpaceDN w:val="0"/>
        <w:adjustRightInd w:val="0"/>
        <w:spacing w:before="120" w:after="120"/>
        <w:jc w:val="both"/>
        <w:rPr>
          <w:rFonts w:ascii="Times New Roman" w:hAnsi="Times New Roman" w:cs="Times New Roman"/>
        </w:rPr>
      </w:pPr>
      <w:r w:rsidRPr="00EF4387">
        <w:rPr>
          <w:rFonts w:ascii="Times New Roman" w:hAnsi="Times New Roman" w:cs="Times New Roman"/>
        </w:rPr>
        <w:t xml:space="preserve">Określając w przepisach ustawy o zapasach rolę operatora systemu przesyłowego lub operatora systemów połączonych gazowych przyjęto, że z uwagi na szczególny status prawny operatora, </w:t>
      </w:r>
      <w:r w:rsidR="00274CF4" w:rsidRPr="00EF4387">
        <w:rPr>
          <w:rFonts w:ascii="Times New Roman" w:hAnsi="Times New Roman" w:cs="Times New Roman"/>
        </w:rPr>
        <w:t>działania</w:t>
      </w:r>
      <w:r w:rsidR="00AA6436" w:rsidRPr="00EF4387">
        <w:rPr>
          <w:rFonts w:ascii="Times New Roman" w:hAnsi="Times New Roman" w:cs="Times New Roman"/>
        </w:rPr>
        <w:t xml:space="preserve"> </w:t>
      </w:r>
      <w:r w:rsidR="00274CF4" w:rsidRPr="00EF4387">
        <w:rPr>
          <w:rFonts w:ascii="Times New Roman" w:hAnsi="Times New Roman" w:cs="Times New Roman"/>
        </w:rPr>
        <w:t>podejmowane przez niego w związku rozliczaniem</w:t>
      </w:r>
      <w:r w:rsidR="00AA6436" w:rsidRPr="00EF4387">
        <w:rPr>
          <w:rFonts w:ascii="Times New Roman" w:hAnsi="Times New Roman" w:cs="Times New Roman"/>
        </w:rPr>
        <w:t xml:space="preserve"> </w:t>
      </w:r>
      <w:r w:rsidR="00274CF4" w:rsidRPr="00EF4387">
        <w:rPr>
          <w:rFonts w:ascii="Times New Roman" w:hAnsi="Times New Roman" w:cs="Times New Roman"/>
        </w:rPr>
        <w:t>zapasów obowiązkowych powinny opierać się na zasadzie neutralności kosztowej działań</w:t>
      </w:r>
      <w:r w:rsidR="00AA6436" w:rsidRPr="00EC1754">
        <w:rPr>
          <w:rFonts w:ascii="Times New Roman" w:hAnsi="Times New Roman" w:cs="Times New Roman"/>
        </w:rPr>
        <w:t xml:space="preserve"> </w:t>
      </w:r>
      <w:r w:rsidR="00274CF4" w:rsidRPr="00EF4387">
        <w:rPr>
          <w:rFonts w:ascii="Times New Roman" w:hAnsi="Times New Roman" w:cs="Times New Roman"/>
        </w:rPr>
        <w:t>bilansujących, zgodnie z którą operator nie może czerpać zysków ani osiągać strat w związku</w:t>
      </w:r>
      <w:r w:rsidR="00AA6436" w:rsidRPr="00EF4387">
        <w:rPr>
          <w:rFonts w:ascii="Times New Roman" w:hAnsi="Times New Roman" w:cs="Times New Roman"/>
        </w:rPr>
        <w:t xml:space="preserve"> </w:t>
      </w:r>
      <w:r w:rsidR="00274CF4" w:rsidRPr="00EF4387">
        <w:rPr>
          <w:rFonts w:ascii="Times New Roman" w:hAnsi="Times New Roman" w:cs="Times New Roman"/>
        </w:rPr>
        <w:t>z prowadzeniem działalności w zakresie bilansowania systemu przesyłowego.</w:t>
      </w:r>
    </w:p>
    <w:p w14:paraId="078272C9" w14:textId="55FF015F" w:rsidR="001B6A7A" w:rsidRPr="00EF4387" w:rsidRDefault="00AE2B8A" w:rsidP="001B6A7A">
      <w:pPr>
        <w:autoSpaceDE w:val="0"/>
        <w:autoSpaceDN w:val="0"/>
        <w:adjustRightInd w:val="0"/>
        <w:spacing w:before="120" w:after="120"/>
        <w:jc w:val="both"/>
        <w:rPr>
          <w:rFonts w:ascii="Times New Roman" w:hAnsi="Times New Roman" w:cs="Times New Roman"/>
        </w:rPr>
      </w:pPr>
      <w:r w:rsidRPr="00EF4387">
        <w:rPr>
          <w:rFonts w:ascii="Times New Roman" w:hAnsi="Times New Roman" w:cs="Times New Roman"/>
        </w:rPr>
        <w:t xml:space="preserve">W celu zwiększenia pewności prawnej oraz wyjaśnienia istniejących wątpliwości interpretacyjnych w zakresie sposobu prowadzenia rozliczeń oraz bilansowania systemu przesyłowego gazowego w przypadku uruchomienia zapasów obowiązkowych gazu ziemnego, </w:t>
      </w:r>
      <w:r w:rsidR="00AF0573" w:rsidRPr="00AF0573">
        <w:rPr>
          <w:rFonts w:ascii="Times New Roman" w:hAnsi="Times New Roman" w:cs="Times New Roman"/>
        </w:rPr>
        <w:t>oraz w okresie lub wprowadzenia ograniczeń w poborze gazu ziemnego</w:t>
      </w:r>
      <w:r w:rsidR="00AF0573">
        <w:rPr>
          <w:rFonts w:ascii="Times New Roman" w:hAnsi="Times New Roman" w:cs="Times New Roman"/>
        </w:rPr>
        <w:t xml:space="preserve">, </w:t>
      </w:r>
      <w:r w:rsidRPr="00EF4387">
        <w:rPr>
          <w:rFonts w:ascii="Times New Roman" w:hAnsi="Times New Roman" w:cs="Times New Roman"/>
        </w:rPr>
        <w:t>a także ze względu na faktyczny sposób, w jaki następuje uruchomienie tych zapasów, istnieje uzasadniona potrzeba wydania rozporządzenia, które określi spos</w:t>
      </w:r>
      <w:r w:rsidR="00905F47" w:rsidRPr="00EF4387">
        <w:rPr>
          <w:rFonts w:ascii="Times New Roman" w:hAnsi="Times New Roman" w:cs="Times New Roman"/>
        </w:rPr>
        <w:t>ób</w:t>
      </w:r>
      <w:r w:rsidRPr="00EF4387">
        <w:rPr>
          <w:rFonts w:ascii="Times New Roman" w:hAnsi="Times New Roman" w:cs="Times New Roman"/>
        </w:rPr>
        <w:t xml:space="preserve"> prowadzenia rozliczeń oraz bilansowania systemu przesyłowego gazowego w przypadku uruchomienia zapasów obowiązkowych gazu ziemnego</w:t>
      </w:r>
      <w:r w:rsidR="00AF0573">
        <w:rPr>
          <w:rFonts w:ascii="Times New Roman" w:hAnsi="Times New Roman" w:cs="Times New Roman"/>
        </w:rPr>
        <w:t>,</w:t>
      </w:r>
      <w:r w:rsidR="00AF0573" w:rsidRPr="00AF0573">
        <w:t xml:space="preserve"> </w:t>
      </w:r>
      <w:r w:rsidR="00AF0573" w:rsidRPr="00AF0573">
        <w:rPr>
          <w:rFonts w:ascii="Times New Roman" w:hAnsi="Times New Roman" w:cs="Times New Roman"/>
        </w:rPr>
        <w:t>oraz w okresie lub wprowadzenia ograniczeń w poborze gazu ziemnego</w:t>
      </w:r>
      <w:r w:rsidRPr="00EF4387">
        <w:rPr>
          <w:rFonts w:ascii="Times New Roman" w:hAnsi="Times New Roman" w:cs="Times New Roman"/>
        </w:rPr>
        <w:t>.</w:t>
      </w:r>
      <w:r w:rsidR="005E76D5" w:rsidRPr="00EC1754">
        <w:rPr>
          <w:rFonts w:ascii="Times New Roman" w:hAnsi="Times New Roman" w:cs="Times New Roman"/>
        </w:rPr>
        <w:t xml:space="preserve"> </w:t>
      </w:r>
      <w:r w:rsidR="001B6A7A" w:rsidRPr="00EC1754">
        <w:rPr>
          <w:rFonts w:ascii="Times New Roman" w:hAnsi="Times New Roman" w:cs="Times New Roman"/>
        </w:rPr>
        <w:t>Wybrane aspekty sposobu prowadzenia rozliczeń oraz bilansowania systemu przesyłowego gazowego w przypadku uruchomienia zapasów obowiązkowych gazu ziemnego</w:t>
      </w:r>
      <w:r w:rsidR="00AF0573" w:rsidRPr="00AF0573">
        <w:t xml:space="preserve"> </w:t>
      </w:r>
      <w:r w:rsidR="00AF0573" w:rsidRPr="00AF0573">
        <w:rPr>
          <w:rFonts w:ascii="Times New Roman" w:hAnsi="Times New Roman" w:cs="Times New Roman"/>
        </w:rPr>
        <w:t>oraz w okresie lub wprowadzenia ograniczeń w poborze gazu ziemnego</w:t>
      </w:r>
      <w:r w:rsidR="001B6A7A" w:rsidRPr="00EC1754">
        <w:rPr>
          <w:rFonts w:ascii="Times New Roman" w:hAnsi="Times New Roman" w:cs="Times New Roman"/>
        </w:rPr>
        <w:t xml:space="preserve"> są </w:t>
      </w:r>
      <w:r w:rsidR="001B6A7A" w:rsidRPr="00EF4387">
        <w:rPr>
          <w:rFonts w:ascii="Times New Roman" w:hAnsi="Times New Roman" w:cs="Times New Roman"/>
        </w:rPr>
        <w:t>obecnie regulowane przez operatora systemu przesyłowego w Instrukcji Ruchu i Eksploatacji Sieci Przesyłowej (</w:t>
      </w:r>
      <w:proofErr w:type="spellStart"/>
      <w:r w:rsidR="001B6A7A" w:rsidRPr="00EF4387">
        <w:rPr>
          <w:rFonts w:ascii="Times New Roman" w:hAnsi="Times New Roman" w:cs="Times New Roman"/>
        </w:rPr>
        <w:t>IRiESP</w:t>
      </w:r>
      <w:proofErr w:type="spellEnd"/>
      <w:r w:rsidR="001B6A7A" w:rsidRPr="00EF4387">
        <w:rPr>
          <w:rFonts w:ascii="Times New Roman" w:hAnsi="Times New Roman" w:cs="Times New Roman"/>
        </w:rPr>
        <w:t xml:space="preserve">). Jednakże ze względu na konieczność rozstrzygnięcia wątpliwości interpretacyjnych sygnalizowanych przez uczestników rynku w stosunku do obowiązującego stanu prawnego, wskazane jest podjęcie dalszych działań legislacyjnych, które </w:t>
      </w:r>
      <w:r w:rsidR="00E30273" w:rsidRPr="00EF4387">
        <w:rPr>
          <w:rFonts w:ascii="Times New Roman" w:hAnsi="Times New Roman" w:cs="Times New Roman"/>
        </w:rPr>
        <w:t>jednoznacznie rozstrzygną sposób prowadzenia rozliczeń oraz bilansowania systemu przesyłowego w okresie uruchomienia zapasów obowiązkowych gazu ziemnego</w:t>
      </w:r>
      <w:r w:rsidR="00AF0573" w:rsidRPr="00AF0573">
        <w:t xml:space="preserve"> </w:t>
      </w:r>
      <w:r w:rsidR="00AF0573" w:rsidRPr="00AF0573">
        <w:rPr>
          <w:rFonts w:ascii="Times New Roman" w:hAnsi="Times New Roman" w:cs="Times New Roman"/>
        </w:rPr>
        <w:t>oraz w okresie lub wprowadzenia ograniczeń w poborze gazu ziemnego</w:t>
      </w:r>
      <w:r w:rsidR="00E30273" w:rsidRPr="00EF4387">
        <w:rPr>
          <w:rFonts w:ascii="Times New Roman" w:hAnsi="Times New Roman" w:cs="Times New Roman"/>
        </w:rPr>
        <w:t xml:space="preserve">.  </w:t>
      </w:r>
    </w:p>
    <w:p w14:paraId="676018AE" w14:textId="1D5D5D05" w:rsidR="00C80F0A" w:rsidRDefault="00C80F0A" w:rsidP="00C80F0A">
      <w:pPr>
        <w:spacing w:before="120" w:after="120"/>
        <w:jc w:val="both"/>
        <w:rPr>
          <w:rFonts w:ascii="Times New Roman" w:hAnsi="Times New Roman" w:cs="Times New Roman"/>
          <w:b/>
          <w:bCs/>
          <w:sz w:val="24"/>
          <w:szCs w:val="24"/>
        </w:rPr>
      </w:pPr>
      <w:r>
        <w:rPr>
          <w:rFonts w:ascii="Times New Roman" w:hAnsi="Times New Roman" w:cs="Times New Roman"/>
          <w:b/>
          <w:bCs/>
          <w:sz w:val="24"/>
          <w:szCs w:val="24"/>
        </w:rPr>
        <w:t>2</w:t>
      </w:r>
      <w:r w:rsidRPr="00BF43EE">
        <w:rPr>
          <w:rFonts w:ascii="Times New Roman" w:hAnsi="Times New Roman" w:cs="Times New Roman"/>
          <w:b/>
          <w:bCs/>
          <w:sz w:val="24"/>
          <w:szCs w:val="24"/>
        </w:rPr>
        <w:t>.</w:t>
      </w:r>
      <w:r w:rsidRPr="00BF43EE">
        <w:rPr>
          <w:rFonts w:ascii="Times New Roman" w:hAnsi="Times New Roman" w:cs="Times New Roman"/>
          <w:b/>
          <w:bCs/>
          <w:sz w:val="24"/>
          <w:szCs w:val="24"/>
        </w:rPr>
        <w:tab/>
        <w:t>Opis najważniejszych rozwiązań projektu rozporządzenia</w:t>
      </w:r>
    </w:p>
    <w:p w14:paraId="6C4864E7" w14:textId="34D681E0" w:rsidR="00047440" w:rsidRPr="00EF4387" w:rsidRDefault="00047440" w:rsidP="00656FC7">
      <w:pPr>
        <w:autoSpaceDE w:val="0"/>
        <w:autoSpaceDN w:val="0"/>
        <w:adjustRightInd w:val="0"/>
        <w:contextualSpacing/>
        <w:jc w:val="both"/>
        <w:rPr>
          <w:rFonts w:ascii="Times New Roman" w:hAnsi="Times New Roman" w:cs="Times New Roman"/>
          <w:lang w:eastAsia="pl-PL"/>
        </w:rPr>
      </w:pPr>
      <w:r w:rsidRPr="00EF4387">
        <w:rPr>
          <w:rFonts w:ascii="Times New Roman" w:hAnsi="Times New Roman" w:cs="Times New Roman"/>
          <w:color w:val="000000"/>
        </w:rPr>
        <w:t>Projektowane rozporządzenie w §</w:t>
      </w:r>
      <w:r w:rsidR="00EA123C" w:rsidRPr="00EC1754">
        <w:rPr>
          <w:rFonts w:ascii="Times New Roman" w:hAnsi="Times New Roman" w:cs="Times New Roman"/>
          <w:color w:val="000000"/>
        </w:rPr>
        <w:t xml:space="preserve"> 2</w:t>
      </w:r>
      <w:r w:rsidRPr="00EC1754">
        <w:rPr>
          <w:rFonts w:ascii="Times New Roman" w:hAnsi="Times New Roman" w:cs="Times New Roman"/>
          <w:color w:val="000000"/>
        </w:rPr>
        <w:t xml:space="preserve"> </w:t>
      </w:r>
      <w:r w:rsidRPr="00EF4387">
        <w:rPr>
          <w:rFonts w:ascii="Times New Roman" w:hAnsi="Times New Roman" w:cs="Times New Roman"/>
          <w:lang w:eastAsia="pl-PL"/>
        </w:rPr>
        <w:t>określ</w:t>
      </w:r>
      <w:r w:rsidR="008622AC" w:rsidRPr="00EF4387">
        <w:rPr>
          <w:rFonts w:ascii="Times New Roman" w:hAnsi="Times New Roman" w:cs="Times New Roman"/>
          <w:lang w:eastAsia="pl-PL"/>
        </w:rPr>
        <w:t>a</w:t>
      </w:r>
      <w:r w:rsidRPr="00EF4387">
        <w:rPr>
          <w:rFonts w:ascii="Times New Roman" w:hAnsi="Times New Roman" w:cs="Times New Roman"/>
          <w:lang w:eastAsia="pl-PL"/>
        </w:rPr>
        <w:t xml:space="preserve"> mechanizm ustalania przez operatora systemu przesyłowego gazowego lub operatora systemów połączonych gazowych ilości gazu ziemnego, które zostały odebrane od podmiotów zobowiązanych do utrzymywania zapasów obowiązkowych, w każdej dobie gazowej, w której doszło do ich uruchomienia. Mechanizm ten został zróżnicowany w zależności od tego czy zapasy obowiązkowe gazu ziemnego są utrzymywane na terytorium Polski czy też poza jej granicami. </w:t>
      </w:r>
    </w:p>
    <w:p w14:paraId="39CE428F" w14:textId="6BC16F25" w:rsidR="00AB296F" w:rsidRPr="00EF4387" w:rsidRDefault="001F1D6A" w:rsidP="00FD569E">
      <w:pPr>
        <w:autoSpaceDE w:val="0"/>
        <w:autoSpaceDN w:val="0"/>
        <w:adjustRightInd w:val="0"/>
        <w:spacing w:before="120" w:after="120"/>
        <w:jc w:val="both"/>
        <w:rPr>
          <w:rFonts w:ascii="Times New Roman" w:hAnsi="Times New Roman" w:cs="Times New Roman"/>
          <w:lang w:eastAsia="pl-PL"/>
        </w:rPr>
      </w:pPr>
      <w:r w:rsidRPr="00EF4387">
        <w:rPr>
          <w:rFonts w:ascii="Times New Roman" w:hAnsi="Times New Roman" w:cs="Times New Roman"/>
          <w:color w:val="000000"/>
        </w:rPr>
        <w:t>Ilości gazu ziemnego odebrane przez operatora systemu przesyłowego</w:t>
      </w:r>
      <w:r w:rsidR="00EC1754">
        <w:rPr>
          <w:rFonts w:ascii="Times New Roman" w:hAnsi="Times New Roman" w:cs="Times New Roman"/>
          <w:color w:val="000000"/>
        </w:rPr>
        <w:t xml:space="preserve"> gazowego</w:t>
      </w:r>
      <w:r w:rsidRPr="00EC1754">
        <w:rPr>
          <w:rFonts w:ascii="Times New Roman" w:hAnsi="Times New Roman" w:cs="Times New Roman"/>
          <w:color w:val="000000"/>
        </w:rPr>
        <w:t xml:space="preserve"> od przedsiębiorstw energetycznych lub podmiotów zobowiązanych do utrzymywania zapasów obowiązkowych rozlicz</w:t>
      </w:r>
      <w:r w:rsidR="00A86894" w:rsidRPr="00EF4387">
        <w:rPr>
          <w:rFonts w:ascii="Times New Roman" w:hAnsi="Times New Roman" w:cs="Times New Roman"/>
          <w:color w:val="000000"/>
        </w:rPr>
        <w:t>a</w:t>
      </w:r>
      <w:r w:rsidRPr="00EF4387">
        <w:rPr>
          <w:rFonts w:ascii="Times New Roman" w:hAnsi="Times New Roman" w:cs="Times New Roman"/>
          <w:color w:val="000000"/>
        </w:rPr>
        <w:t xml:space="preserve">ne będą dobowo, </w:t>
      </w:r>
      <w:r w:rsidR="00146A3C" w:rsidRPr="00EF4387">
        <w:rPr>
          <w:rFonts w:ascii="Times New Roman" w:hAnsi="Times New Roman" w:cs="Times New Roman"/>
          <w:color w:val="000000"/>
        </w:rPr>
        <w:t xml:space="preserve">zgodnie z </w:t>
      </w:r>
      <w:r w:rsidR="005B4688" w:rsidRPr="00EF4387">
        <w:rPr>
          <w:rFonts w:ascii="Times New Roman" w:hAnsi="Times New Roman" w:cs="Times New Roman"/>
          <w:color w:val="000000"/>
        </w:rPr>
        <w:t>przepisem</w:t>
      </w:r>
      <w:r w:rsidR="00146A3C" w:rsidRPr="00EF4387">
        <w:rPr>
          <w:rFonts w:ascii="Times New Roman" w:hAnsi="Times New Roman" w:cs="Times New Roman"/>
          <w:color w:val="000000"/>
        </w:rPr>
        <w:t xml:space="preserve"> § </w:t>
      </w:r>
      <w:r w:rsidR="008622AC" w:rsidRPr="00EF4387">
        <w:rPr>
          <w:rFonts w:ascii="Times New Roman" w:hAnsi="Times New Roman" w:cs="Times New Roman"/>
          <w:color w:val="000000"/>
        </w:rPr>
        <w:t>3</w:t>
      </w:r>
      <w:r w:rsidR="00146A3C" w:rsidRPr="00EF4387">
        <w:rPr>
          <w:rFonts w:ascii="Times New Roman" w:hAnsi="Times New Roman" w:cs="Times New Roman"/>
          <w:color w:val="000000"/>
        </w:rPr>
        <w:t xml:space="preserve">, </w:t>
      </w:r>
      <w:r w:rsidRPr="00EF4387">
        <w:rPr>
          <w:rFonts w:ascii="Times New Roman" w:hAnsi="Times New Roman" w:cs="Times New Roman"/>
          <w:color w:val="000000"/>
        </w:rPr>
        <w:t xml:space="preserve">po cenie </w:t>
      </w:r>
      <w:r w:rsidR="0006360A" w:rsidRPr="0006360A">
        <w:rPr>
          <w:rFonts w:ascii="Times New Roman" w:hAnsi="Times New Roman" w:cs="Times New Roman"/>
          <w:color w:val="000000"/>
        </w:rPr>
        <w:t>średni</w:t>
      </w:r>
      <w:r w:rsidR="0006360A">
        <w:rPr>
          <w:rFonts w:ascii="Times New Roman" w:hAnsi="Times New Roman" w:cs="Times New Roman"/>
          <w:color w:val="000000"/>
        </w:rPr>
        <w:t xml:space="preserve">ej </w:t>
      </w:r>
      <w:r w:rsidR="0006360A" w:rsidRPr="0006360A">
        <w:rPr>
          <w:rFonts w:ascii="Times New Roman" w:hAnsi="Times New Roman" w:cs="Times New Roman"/>
          <w:color w:val="000000"/>
        </w:rPr>
        <w:t xml:space="preserve">rozliczenia bilansowania </w:t>
      </w:r>
      <w:r w:rsidRPr="00EF4387">
        <w:rPr>
          <w:rFonts w:ascii="Times New Roman" w:hAnsi="Times New Roman" w:cs="Times New Roman"/>
          <w:color w:val="000000"/>
        </w:rPr>
        <w:t>ustalanej</w:t>
      </w:r>
      <w:r w:rsidR="00D66853">
        <w:rPr>
          <w:rFonts w:ascii="Times New Roman" w:hAnsi="Times New Roman" w:cs="Times New Roman"/>
          <w:color w:val="000000"/>
        </w:rPr>
        <w:t xml:space="preserve">, </w:t>
      </w:r>
      <w:r w:rsidR="00D66853" w:rsidRPr="00D66853">
        <w:rPr>
          <w:rFonts w:ascii="Times New Roman" w:hAnsi="Times New Roman" w:cs="Times New Roman"/>
          <w:color w:val="000000"/>
        </w:rPr>
        <w:t xml:space="preserve">dla obszaru bilansowania gazu wysokometanowego E lub gazu zaazotowanego </w:t>
      </w:r>
      <w:proofErr w:type="spellStart"/>
      <w:r w:rsidR="00D66853" w:rsidRPr="00D66853">
        <w:rPr>
          <w:rFonts w:ascii="Times New Roman" w:hAnsi="Times New Roman" w:cs="Times New Roman"/>
          <w:color w:val="000000"/>
        </w:rPr>
        <w:t>Lw</w:t>
      </w:r>
      <w:proofErr w:type="spellEnd"/>
      <w:r w:rsidR="00D66853" w:rsidRPr="00D66853">
        <w:rPr>
          <w:rFonts w:ascii="Times New Roman" w:hAnsi="Times New Roman" w:cs="Times New Roman"/>
          <w:color w:val="000000"/>
        </w:rPr>
        <w:t>,</w:t>
      </w:r>
      <w:r w:rsidRPr="00EF4387">
        <w:rPr>
          <w:rFonts w:ascii="Times New Roman" w:hAnsi="Times New Roman" w:cs="Times New Roman"/>
          <w:color w:val="000000"/>
        </w:rPr>
        <w:t xml:space="preserve"> zgodnie z § </w:t>
      </w:r>
      <w:r w:rsidR="008622AC" w:rsidRPr="00EF4387">
        <w:rPr>
          <w:rFonts w:ascii="Times New Roman" w:hAnsi="Times New Roman" w:cs="Times New Roman"/>
          <w:color w:val="000000"/>
        </w:rPr>
        <w:t>6</w:t>
      </w:r>
      <w:r w:rsidRPr="00EF4387">
        <w:rPr>
          <w:rFonts w:ascii="Times New Roman" w:hAnsi="Times New Roman" w:cs="Times New Roman"/>
          <w:color w:val="000000"/>
        </w:rPr>
        <w:t xml:space="preserve"> </w:t>
      </w:r>
      <w:r w:rsidR="00047440" w:rsidRPr="00EF4387">
        <w:rPr>
          <w:rFonts w:ascii="Times New Roman" w:hAnsi="Times New Roman" w:cs="Times New Roman"/>
          <w:color w:val="000000"/>
        </w:rPr>
        <w:t xml:space="preserve">projektu </w:t>
      </w:r>
      <w:r w:rsidRPr="00EF4387">
        <w:rPr>
          <w:rFonts w:ascii="Times New Roman" w:hAnsi="Times New Roman" w:cs="Times New Roman"/>
          <w:color w:val="000000"/>
        </w:rPr>
        <w:t>rozporządzenia.</w:t>
      </w:r>
    </w:p>
    <w:p w14:paraId="568644C1" w14:textId="54E9B461" w:rsidR="00662E49" w:rsidRDefault="00AB296F" w:rsidP="00FD569E">
      <w:pPr>
        <w:autoSpaceDE w:val="0"/>
        <w:autoSpaceDN w:val="0"/>
        <w:adjustRightInd w:val="0"/>
        <w:spacing w:before="120" w:after="120"/>
        <w:jc w:val="both"/>
        <w:rPr>
          <w:rFonts w:ascii="Times New Roman" w:hAnsi="Times New Roman" w:cs="Times New Roman"/>
          <w:lang w:eastAsia="pl-PL"/>
        </w:rPr>
      </w:pPr>
      <w:r w:rsidRPr="00EF4387">
        <w:rPr>
          <w:rFonts w:ascii="Times New Roman" w:hAnsi="Times New Roman" w:cs="Times New Roman"/>
          <w:lang w:eastAsia="pl-PL"/>
        </w:rPr>
        <w:t xml:space="preserve">Ilości gazu ziemnego dostarczone podmiotom zlecającym usługę przesyłania </w:t>
      </w:r>
      <w:r w:rsidRPr="00EC1754">
        <w:rPr>
          <w:rFonts w:ascii="Times New Roman" w:hAnsi="Times New Roman" w:cs="Times New Roman"/>
          <w:lang w:eastAsia="pl-PL"/>
        </w:rPr>
        <w:t>w ramach uruchomionych zapasów obowiązkowych</w:t>
      </w:r>
      <w:r w:rsidRPr="00EF4387">
        <w:rPr>
          <w:rFonts w:ascii="Times New Roman" w:hAnsi="Times New Roman" w:cs="Times New Roman"/>
          <w:lang w:eastAsia="pl-PL"/>
        </w:rPr>
        <w:t xml:space="preserve"> obliczane</w:t>
      </w:r>
      <w:r w:rsidR="008622AC" w:rsidRPr="00EF4387">
        <w:rPr>
          <w:rFonts w:ascii="Times New Roman" w:hAnsi="Times New Roman" w:cs="Times New Roman"/>
          <w:lang w:eastAsia="pl-PL"/>
        </w:rPr>
        <w:t>,</w:t>
      </w:r>
      <w:r w:rsidRPr="00EF4387">
        <w:rPr>
          <w:rFonts w:ascii="Times New Roman" w:hAnsi="Times New Roman" w:cs="Times New Roman"/>
          <w:lang w:eastAsia="pl-PL"/>
        </w:rPr>
        <w:t xml:space="preserve"> zgodnie ze wzorem </w:t>
      </w:r>
      <w:r w:rsidR="005B4688" w:rsidRPr="00EF4387">
        <w:rPr>
          <w:rFonts w:ascii="Times New Roman" w:hAnsi="Times New Roman" w:cs="Times New Roman"/>
          <w:lang w:eastAsia="pl-PL"/>
        </w:rPr>
        <w:t xml:space="preserve">określonym </w:t>
      </w:r>
      <w:r w:rsidRPr="00EF4387">
        <w:rPr>
          <w:rFonts w:ascii="Times New Roman" w:hAnsi="Times New Roman" w:cs="Times New Roman"/>
          <w:lang w:eastAsia="pl-PL"/>
        </w:rPr>
        <w:t xml:space="preserve">w </w:t>
      </w:r>
      <w:r w:rsidRPr="00EF4387">
        <w:rPr>
          <w:rFonts w:ascii="Times New Roman" w:hAnsi="Times New Roman" w:cs="Times New Roman"/>
          <w:color w:val="000000"/>
        </w:rPr>
        <w:t xml:space="preserve">§ </w:t>
      </w:r>
      <w:r w:rsidR="008622AC" w:rsidRPr="00EF4387">
        <w:rPr>
          <w:rFonts w:ascii="Times New Roman" w:hAnsi="Times New Roman" w:cs="Times New Roman"/>
          <w:color w:val="000000"/>
        </w:rPr>
        <w:t>4</w:t>
      </w:r>
      <w:r w:rsidRPr="00EF4387">
        <w:rPr>
          <w:rFonts w:ascii="Times New Roman" w:hAnsi="Times New Roman" w:cs="Times New Roman"/>
          <w:color w:val="000000"/>
        </w:rPr>
        <w:t xml:space="preserve"> projektu rozporządzenia,</w:t>
      </w:r>
      <w:r w:rsidRPr="00EF4387">
        <w:rPr>
          <w:rFonts w:ascii="Times New Roman" w:hAnsi="Times New Roman" w:cs="Times New Roman"/>
          <w:lang w:eastAsia="pl-PL"/>
        </w:rPr>
        <w:t xml:space="preserve"> będą uwzględniane w ramach prowadzenia przez operatora systemu przesyłowego</w:t>
      </w:r>
      <w:r w:rsidR="00EC1754">
        <w:rPr>
          <w:rFonts w:ascii="Times New Roman" w:hAnsi="Times New Roman" w:cs="Times New Roman"/>
          <w:lang w:eastAsia="pl-PL"/>
        </w:rPr>
        <w:t xml:space="preserve"> gazowego</w:t>
      </w:r>
      <w:r w:rsidRPr="00EC1754">
        <w:rPr>
          <w:rFonts w:ascii="Times New Roman" w:hAnsi="Times New Roman" w:cs="Times New Roman"/>
          <w:lang w:eastAsia="pl-PL"/>
        </w:rPr>
        <w:t xml:space="preserve"> rozliczeń z tytułu niezbilansowania ilości paliw gazowych dostarczonych i pobranych z systemu gazowego w sytuacji </w:t>
      </w:r>
      <w:r w:rsidR="00662E49" w:rsidRPr="005C67D7">
        <w:rPr>
          <w:rFonts w:ascii="Times New Roman" w:hAnsi="Times New Roman" w:cs="Times New Roman"/>
        </w:rPr>
        <w:t xml:space="preserve">wystąpienia </w:t>
      </w:r>
      <w:bookmarkStart w:id="3" w:name="_Hlk104543291"/>
      <w:r w:rsidR="00662E49" w:rsidRPr="005C67D7">
        <w:rPr>
          <w:rFonts w:ascii="Times New Roman" w:hAnsi="Times New Roman" w:cs="Times New Roman"/>
        </w:rPr>
        <w:t xml:space="preserve">sytuacji kryzysowej związanej </w:t>
      </w:r>
      <w:r w:rsidR="00662E49">
        <w:rPr>
          <w:rFonts w:ascii="Times New Roman" w:hAnsi="Times New Roman" w:cs="Times New Roman"/>
        </w:rPr>
        <w:t xml:space="preserve">z </w:t>
      </w:r>
      <w:r w:rsidR="00662E49" w:rsidRPr="005C67D7">
        <w:rPr>
          <w:rFonts w:ascii="Times New Roman" w:hAnsi="Times New Roman" w:cs="Times New Roman"/>
        </w:rPr>
        <w:t>zakłóceniem ciągłości dostaw gazu ziemnego</w:t>
      </w:r>
      <w:bookmarkEnd w:id="3"/>
      <w:r w:rsidR="00662E49" w:rsidRPr="00EC1754">
        <w:rPr>
          <w:rFonts w:ascii="Times New Roman" w:hAnsi="Times New Roman" w:cs="Times New Roman"/>
          <w:lang w:eastAsia="pl-PL"/>
        </w:rPr>
        <w:t>.</w:t>
      </w:r>
      <w:r w:rsidR="00662E49">
        <w:rPr>
          <w:rFonts w:ascii="Times New Roman" w:hAnsi="Times New Roman" w:cs="Times New Roman"/>
          <w:lang w:eastAsia="pl-PL"/>
        </w:rPr>
        <w:t xml:space="preserve"> Przy czym dotyczy to podmiotu zlecającego usługę przesyłania, którego wartość niezbilansowania jest mniejsza od zera w danej dobie gazowej. Wartość niezbilansowania ustalana jest zgodnie z </w:t>
      </w:r>
      <w:proofErr w:type="spellStart"/>
      <w:r w:rsidR="00662E49">
        <w:rPr>
          <w:rFonts w:ascii="Times New Roman" w:hAnsi="Times New Roman" w:cs="Times New Roman"/>
          <w:lang w:eastAsia="pl-PL"/>
        </w:rPr>
        <w:t>IRiESP</w:t>
      </w:r>
      <w:proofErr w:type="spellEnd"/>
      <w:r w:rsidR="00662E49">
        <w:rPr>
          <w:rFonts w:ascii="Times New Roman" w:hAnsi="Times New Roman" w:cs="Times New Roman"/>
          <w:lang w:eastAsia="pl-PL"/>
        </w:rPr>
        <w:t>.</w:t>
      </w:r>
    </w:p>
    <w:p w14:paraId="6C2340BC" w14:textId="3987ECC1" w:rsidR="005712FD" w:rsidRPr="00EF4387" w:rsidRDefault="00AB296F" w:rsidP="00FD569E">
      <w:pPr>
        <w:autoSpaceDE w:val="0"/>
        <w:autoSpaceDN w:val="0"/>
        <w:adjustRightInd w:val="0"/>
        <w:spacing w:before="120" w:after="120"/>
        <w:jc w:val="both"/>
        <w:rPr>
          <w:rFonts w:ascii="Times New Roman" w:hAnsi="Times New Roman" w:cs="Times New Roman"/>
          <w:lang w:eastAsia="pl-PL"/>
        </w:rPr>
      </w:pPr>
      <w:r w:rsidRPr="00EC1754">
        <w:rPr>
          <w:rFonts w:ascii="Times New Roman" w:hAnsi="Times New Roman" w:cs="Times New Roman"/>
          <w:lang w:eastAsia="pl-PL"/>
        </w:rPr>
        <w:t xml:space="preserve">Rozliczania z podmiotami zlecającymi usługę przesyłania prowadzone będą również w ramach </w:t>
      </w:r>
      <w:r w:rsidRPr="00EC1754">
        <w:rPr>
          <w:rFonts w:ascii="Times New Roman" w:hAnsi="Times New Roman" w:cs="Times New Roman"/>
        </w:rPr>
        <w:t xml:space="preserve">ceny </w:t>
      </w:r>
      <w:r w:rsidR="0006360A" w:rsidRPr="0006360A">
        <w:rPr>
          <w:rFonts w:ascii="Times New Roman" w:hAnsi="Times New Roman" w:cs="Times New Roman"/>
        </w:rPr>
        <w:t>średniej rozliczenia bilansowania</w:t>
      </w:r>
      <w:r w:rsidRPr="00EC1754">
        <w:rPr>
          <w:rFonts w:ascii="Times New Roman" w:hAnsi="Times New Roman" w:cs="Times New Roman"/>
        </w:rPr>
        <w:t>,</w:t>
      </w:r>
      <w:r w:rsidR="00AF0573" w:rsidRPr="00AF0573">
        <w:t xml:space="preserve"> </w:t>
      </w:r>
      <w:r w:rsidR="00AF0573" w:rsidRPr="00AF0573">
        <w:rPr>
          <w:rFonts w:ascii="Times New Roman" w:hAnsi="Times New Roman" w:cs="Times New Roman"/>
        </w:rPr>
        <w:t>dla obszaru bilansowania gazu wysokometanowego E</w:t>
      </w:r>
      <w:r w:rsidR="00AF0573">
        <w:rPr>
          <w:rFonts w:ascii="Times New Roman" w:hAnsi="Times New Roman" w:cs="Times New Roman"/>
        </w:rPr>
        <w:t>,</w:t>
      </w:r>
      <w:r w:rsidRPr="00EC1754">
        <w:rPr>
          <w:rFonts w:ascii="Times New Roman" w:hAnsi="Times New Roman" w:cs="Times New Roman"/>
        </w:rPr>
        <w:t xml:space="preserve"> ustalanej dla </w:t>
      </w:r>
      <w:r w:rsidRPr="00EC1754">
        <w:rPr>
          <w:rFonts w:ascii="Times New Roman" w:hAnsi="Times New Roman" w:cs="Times New Roman"/>
        </w:rPr>
        <w:lastRenderedPageBreak/>
        <w:t xml:space="preserve">doby gazowej, w której doszło do odebrania gazu ziemnego, zgodnie z </w:t>
      </w:r>
      <w:r w:rsidR="009400EC" w:rsidRPr="00EF4387">
        <w:rPr>
          <w:rFonts w:ascii="Times New Roman" w:hAnsi="Times New Roman" w:cs="Times New Roman"/>
        </w:rPr>
        <w:t xml:space="preserve">wzorem </w:t>
      </w:r>
      <w:r w:rsidRPr="00EF4387">
        <w:rPr>
          <w:rFonts w:ascii="Times New Roman" w:hAnsi="Times New Roman" w:cs="Times New Roman"/>
        </w:rPr>
        <w:t xml:space="preserve">określonym w </w:t>
      </w:r>
      <w:r w:rsidRPr="00EF4387">
        <w:rPr>
          <w:rFonts w:ascii="Times New Roman" w:hAnsi="Times New Roman" w:cs="Times New Roman"/>
          <w:color w:val="000000"/>
        </w:rPr>
        <w:t xml:space="preserve">§ </w:t>
      </w:r>
      <w:r w:rsidR="008622AC" w:rsidRPr="00EF4387">
        <w:rPr>
          <w:rFonts w:ascii="Times New Roman" w:hAnsi="Times New Roman" w:cs="Times New Roman"/>
          <w:color w:val="000000"/>
        </w:rPr>
        <w:t>5</w:t>
      </w:r>
      <w:r w:rsidRPr="00EF4387">
        <w:rPr>
          <w:rFonts w:ascii="Times New Roman" w:hAnsi="Times New Roman" w:cs="Times New Roman"/>
          <w:color w:val="000000"/>
        </w:rPr>
        <w:t xml:space="preserve"> </w:t>
      </w:r>
      <w:r w:rsidR="00047440" w:rsidRPr="00EF4387">
        <w:rPr>
          <w:rFonts w:ascii="Times New Roman" w:hAnsi="Times New Roman" w:cs="Times New Roman"/>
          <w:color w:val="000000"/>
        </w:rPr>
        <w:t xml:space="preserve">projektu </w:t>
      </w:r>
      <w:r w:rsidRPr="00EF4387">
        <w:rPr>
          <w:rFonts w:ascii="Times New Roman" w:hAnsi="Times New Roman" w:cs="Times New Roman"/>
        </w:rPr>
        <w:t xml:space="preserve">rozporządzenia. </w:t>
      </w:r>
    </w:p>
    <w:p w14:paraId="2BEA1D19" w14:textId="17880758" w:rsidR="005712FD" w:rsidRDefault="001D4C96" w:rsidP="00FD569E">
      <w:pPr>
        <w:autoSpaceDE w:val="0"/>
        <w:autoSpaceDN w:val="0"/>
        <w:adjustRightInd w:val="0"/>
        <w:spacing w:before="120" w:after="120"/>
        <w:jc w:val="both"/>
        <w:rPr>
          <w:rFonts w:ascii="Times New Roman" w:hAnsi="Times New Roman" w:cs="Times New Roman"/>
        </w:rPr>
      </w:pPr>
      <w:r w:rsidRPr="00EF4387">
        <w:rPr>
          <w:rFonts w:ascii="Times New Roman" w:hAnsi="Times New Roman" w:cs="Times New Roman"/>
          <w:lang w:eastAsia="pl-PL"/>
        </w:rPr>
        <w:t xml:space="preserve">Zgodnie z projektowanym </w:t>
      </w:r>
      <w:r w:rsidRPr="00EF4387">
        <w:rPr>
          <w:rFonts w:ascii="Times New Roman" w:hAnsi="Times New Roman" w:cs="Times New Roman"/>
          <w:color w:val="000000"/>
        </w:rPr>
        <w:t xml:space="preserve">§ </w:t>
      </w:r>
      <w:r w:rsidR="008622AC" w:rsidRPr="00EF4387">
        <w:rPr>
          <w:rFonts w:ascii="Times New Roman" w:hAnsi="Times New Roman" w:cs="Times New Roman"/>
          <w:color w:val="000000"/>
        </w:rPr>
        <w:t>6</w:t>
      </w:r>
      <w:r w:rsidRPr="00EF4387">
        <w:rPr>
          <w:rFonts w:ascii="Times New Roman" w:hAnsi="Times New Roman" w:cs="Times New Roman"/>
          <w:color w:val="000000"/>
        </w:rPr>
        <w:t>, c</w:t>
      </w:r>
      <w:r w:rsidR="003A1CC8" w:rsidRPr="00EF4387">
        <w:rPr>
          <w:rFonts w:ascii="Times New Roman" w:hAnsi="Times New Roman" w:cs="Times New Roman"/>
          <w:lang w:eastAsia="pl-PL"/>
        </w:rPr>
        <w:t xml:space="preserve">ena </w:t>
      </w:r>
      <w:r w:rsidR="0006360A" w:rsidRPr="0006360A">
        <w:rPr>
          <w:rFonts w:ascii="Times New Roman" w:hAnsi="Times New Roman" w:cs="Times New Roman"/>
          <w:lang w:eastAsia="pl-PL"/>
        </w:rPr>
        <w:t>średnia rozliczenia bilansowania</w:t>
      </w:r>
      <w:r w:rsidR="00D66853">
        <w:rPr>
          <w:rFonts w:ascii="Times New Roman" w:hAnsi="Times New Roman" w:cs="Times New Roman"/>
          <w:lang w:eastAsia="pl-PL"/>
        </w:rPr>
        <w:t>,</w:t>
      </w:r>
      <w:r w:rsidR="0006360A" w:rsidRPr="0006360A">
        <w:rPr>
          <w:rFonts w:ascii="Times New Roman" w:hAnsi="Times New Roman" w:cs="Times New Roman"/>
          <w:lang w:eastAsia="pl-PL"/>
        </w:rPr>
        <w:t xml:space="preserve"> </w:t>
      </w:r>
      <w:r w:rsidR="00D66853" w:rsidRPr="00D66853">
        <w:rPr>
          <w:rFonts w:ascii="Times New Roman" w:hAnsi="Times New Roman" w:cs="Times New Roman"/>
          <w:lang w:eastAsia="pl-PL"/>
        </w:rPr>
        <w:t xml:space="preserve">dla obszaru bilansowania gazu wysokometanowego E lub gazu zaazotowanego </w:t>
      </w:r>
      <w:proofErr w:type="spellStart"/>
      <w:r w:rsidR="00D66853" w:rsidRPr="00D66853">
        <w:rPr>
          <w:rFonts w:ascii="Times New Roman" w:hAnsi="Times New Roman" w:cs="Times New Roman"/>
          <w:lang w:eastAsia="pl-PL"/>
        </w:rPr>
        <w:t>Lw</w:t>
      </w:r>
      <w:proofErr w:type="spellEnd"/>
      <w:r w:rsidR="00D66853" w:rsidRPr="00D66853">
        <w:rPr>
          <w:rFonts w:ascii="Times New Roman" w:hAnsi="Times New Roman" w:cs="Times New Roman"/>
          <w:lang w:eastAsia="pl-PL"/>
        </w:rPr>
        <w:t>,</w:t>
      </w:r>
      <w:r w:rsidR="00D66853">
        <w:rPr>
          <w:rFonts w:ascii="Times New Roman" w:hAnsi="Times New Roman" w:cs="Times New Roman"/>
          <w:lang w:eastAsia="pl-PL"/>
        </w:rPr>
        <w:t xml:space="preserve"> </w:t>
      </w:r>
      <w:r w:rsidR="003A1CC8" w:rsidRPr="00EF4387">
        <w:rPr>
          <w:rFonts w:ascii="Times New Roman" w:hAnsi="Times New Roman" w:cs="Times New Roman"/>
        </w:rPr>
        <w:t xml:space="preserve">będzie ustalana jest jako cena stanowiąca średnią ważoną wolumenem ze wszystkich transakcji giełdowych zawartych w danej dobie gazowej na </w:t>
      </w:r>
      <w:r w:rsidR="003A1CC8" w:rsidRPr="00EF4387">
        <w:rPr>
          <w:rFonts w:ascii="Times New Roman" w:eastAsia="Times New Roman" w:hAnsi="Times New Roman" w:cs="Times New Roman"/>
        </w:rPr>
        <w:t>giełdzie towarowej w rozumieniu ustawy z dnia 26 października 2000 r. o giełdach towarowych (Dz. U. z 20</w:t>
      </w:r>
      <w:r w:rsidR="00047440" w:rsidRPr="00EF4387">
        <w:rPr>
          <w:rFonts w:ascii="Times New Roman" w:eastAsia="Times New Roman" w:hAnsi="Times New Roman" w:cs="Times New Roman"/>
        </w:rPr>
        <w:t>22</w:t>
      </w:r>
      <w:r w:rsidR="003A1CC8" w:rsidRPr="00EF4387">
        <w:rPr>
          <w:rFonts w:ascii="Times New Roman" w:eastAsia="Times New Roman" w:hAnsi="Times New Roman" w:cs="Times New Roman"/>
        </w:rPr>
        <w:t xml:space="preserve"> r. poz. 1</w:t>
      </w:r>
      <w:r w:rsidR="00047440" w:rsidRPr="00EF4387">
        <w:rPr>
          <w:rFonts w:ascii="Times New Roman" w:eastAsia="Times New Roman" w:hAnsi="Times New Roman" w:cs="Times New Roman"/>
        </w:rPr>
        <w:t>70</w:t>
      </w:r>
      <w:r w:rsidR="003A1CC8" w:rsidRPr="00EF4387">
        <w:rPr>
          <w:rFonts w:ascii="Times New Roman" w:eastAsia="Times New Roman" w:hAnsi="Times New Roman" w:cs="Times New Roman"/>
        </w:rPr>
        <w:t>) lub na rynku organizowanym przez podmiot prowadzący na terytorium Rzeczypospolitej Polskiej rynek regulowany w rozumieniu przepisów ustawy z dnia 29 lipca 2005 r. o obrocie instrumentami finansowymi (Dz. U. z 20</w:t>
      </w:r>
      <w:r w:rsidR="00047440" w:rsidRPr="00EF4387">
        <w:rPr>
          <w:rFonts w:ascii="Times New Roman" w:eastAsia="Times New Roman" w:hAnsi="Times New Roman" w:cs="Times New Roman"/>
        </w:rPr>
        <w:t>21</w:t>
      </w:r>
      <w:r w:rsidR="003A1CC8" w:rsidRPr="00EF4387">
        <w:rPr>
          <w:rFonts w:ascii="Times New Roman" w:eastAsia="Times New Roman" w:hAnsi="Times New Roman" w:cs="Times New Roman"/>
        </w:rPr>
        <w:t xml:space="preserve"> r. poz. </w:t>
      </w:r>
      <w:r w:rsidR="00047440" w:rsidRPr="00EF4387">
        <w:rPr>
          <w:rFonts w:ascii="Times New Roman" w:eastAsia="Times New Roman" w:hAnsi="Times New Roman" w:cs="Times New Roman"/>
        </w:rPr>
        <w:t xml:space="preserve">328, z </w:t>
      </w:r>
      <w:proofErr w:type="spellStart"/>
      <w:r w:rsidR="00047440" w:rsidRPr="00EF4387">
        <w:rPr>
          <w:rFonts w:ascii="Times New Roman" w:eastAsia="Times New Roman" w:hAnsi="Times New Roman" w:cs="Times New Roman"/>
        </w:rPr>
        <w:t>późn</w:t>
      </w:r>
      <w:proofErr w:type="spellEnd"/>
      <w:r w:rsidR="00047440" w:rsidRPr="00EF4387">
        <w:rPr>
          <w:rFonts w:ascii="Times New Roman" w:eastAsia="Times New Roman" w:hAnsi="Times New Roman" w:cs="Times New Roman"/>
        </w:rPr>
        <w:t>. zm.</w:t>
      </w:r>
      <w:r w:rsidR="003A1CC8" w:rsidRPr="00EF4387">
        <w:rPr>
          <w:rFonts w:ascii="Times New Roman" w:eastAsia="Times New Roman" w:hAnsi="Times New Roman" w:cs="Times New Roman"/>
        </w:rPr>
        <w:t>), w ramach rynku, na którym obrót gazem ziemnym prowadzony jest w dniu jego dostawy (indeks dla rynku dnia bieżącego gazu ziemnego dla krajowego systemu przesyłowego gazu wysokometanowego).</w:t>
      </w:r>
      <w:r w:rsidR="003A1CC8" w:rsidRPr="00EF4387">
        <w:rPr>
          <w:rFonts w:ascii="Times New Roman" w:hAnsi="Times New Roman" w:cs="Times New Roman"/>
          <w:lang w:eastAsia="pl-PL"/>
        </w:rPr>
        <w:t xml:space="preserve"> Na skutek wdrożenia powyższej regulacji, cena </w:t>
      </w:r>
      <w:r w:rsidR="0006360A" w:rsidRPr="0006360A">
        <w:rPr>
          <w:rFonts w:ascii="Times New Roman" w:hAnsi="Times New Roman" w:cs="Times New Roman"/>
          <w:lang w:eastAsia="pl-PL"/>
        </w:rPr>
        <w:t xml:space="preserve">średnia rozliczenia bilansowania </w:t>
      </w:r>
      <w:r w:rsidR="003A1CC8" w:rsidRPr="00EF4387">
        <w:rPr>
          <w:rFonts w:ascii="Times New Roman" w:hAnsi="Times New Roman" w:cs="Times New Roman"/>
          <w:lang w:eastAsia="pl-PL"/>
        </w:rPr>
        <w:t>ustalana będzie w oparciu o niezależny i obiektywny miernik</w:t>
      </w:r>
      <w:r w:rsidR="0039554E" w:rsidRPr="00EF4387">
        <w:rPr>
          <w:rFonts w:ascii="Times New Roman" w:hAnsi="Times New Roman" w:cs="Times New Roman"/>
          <w:lang w:eastAsia="pl-PL"/>
        </w:rPr>
        <w:t>.</w:t>
      </w:r>
      <w:r w:rsidR="00AB296F" w:rsidRPr="00EF4387">
        <w:rPr>
          <w:rFonts w:ascii="Times New Roman" w:hAnsi="Times New Roman" w:cs="Times New Roman"/>
          <w:lang w:eastAsia="pl-PL"/>
        </w:rPr>
        <w:t xml:space="preserve"> Należy mieć na uwadze, że </w:t>
      </w:r>
      <w:r w:rsidR="00AB296F" w:rsidRPr="00EF4387">
        <w:rPr>
          <w:rFonts w:ascii="Times New Roman" w:hAnsi="Times New Roman" w:cs="Times New Roman"/>
        </w:rPr>
        <w:t>p</w:t>
      </w:r>
      <w:r w:rsidR="005712FD" w:rsidRPr="00EF4387">
        <w:rPr>
          <w:rFonts w:ascii="Times New Roman" w:hAnsi="Times New Roman" w:cs="Times New Roman"/>
        </w:rPr>
        <w:t xml:space="preserve">rzepis ten przewiduje, że w dobach gazowych, w których doszło do uruchomienia zapasów obowiązkowych gazu ziemnego, do rozliczania niezbilansowania nie stosuje się tzw. krańcowej ceny kupna oraz krańcowej ceny sprzedaży (w rozumieniu art. 22 rozporządzenia 312/2014), a rozliczenie niezbilansowania następuje po cenie obliczonej zgodnie z § </w:t>
      </w:r>
      <w:r w:rsidR="00923FAA" w:rsidRPr="00EF4387">
        <w:rPr>
          <w:rFonts w:ascii="Times New Roman" w:hAnsi="Times New Roman" w:cs="Times New Roman"/>
        </w:rPr>
        <w:t>6</w:t>
      </w:r>
      <w:r w:rsidR="005712FD" w:rsidRPr="00EF4387">
        <w:rPr>
          <w:rFonts w:ascii="Times New Roman" w:hAnsi="Times New Roman" w:cs="Times New Roman"/>
        </w:rPr>
        <w:t xml:space="preserve"> ust. </w:t>
      </w:r>
      <w:r w:rsidR="00AB296F" w:rsidRPr="00EF4387">
        <w:rPr>
          <w:rFonts w:ascii="Times New Roman" w:hAnsi="Times New Roman" w:cs="Times New Roman"/>
        </w:rPr>
        <w:t>1</w:t>
      </w:r>
      <w:r w:rsidR="005712FD" w:rsidRPr="00EF4387">
        <w:rPr>
          <w:rFonts w:ascii="Times New Roman" w:hAnsi="Times New Roman" w:cs="Times New Roman"/>
        </w:rPr>
        <w:t xml:space="preserve"> lub </w:t>
      </w:r>
      <w:r w:rsidR="00AB296F" w:rsidRPr="00EF4387">
        <w:rPr>
          <w:rFonts w:ascii="Times New Roman" w:hAnsi="Times New Roman" w:cs="Times New Roman"/>
        </w:rPr>
        <w:t>2</w:t>
      </w:r>
      <w:r w:rsidR="005712FD" w:rsidRPr="00EF4387">
        <w:rPr>
          <w:rFonts w:ascii="Times New Roman" w:hAnsi="Times New Roman" w:cs="Times New Roman"/>
        </w:rPr>
        <w:t xml:space="preserve"> </w:t>
      </w:r>
      <w:r w:rsidR="002576D9" w:rsidRPr="00EF4387">
        <w:rPr>
          <w:rFonts w:ascii="Times New Roman" w:hAnsi="Times New Roman" w:cs="Times New Roman"/>
        </w:rPr>
        <w:t xml:space="preserve">projektu </w:t>
      </w:r>
      <w:r w:rsidR="005712FD" w:rsidRPr="00EF4387">
        <w:rPr>
          <w:rFonts w:ascii="Times New Roman" w:hAnsi="Times New Roman" w:cs="Times New Roman"/>
        </w:rPr>
        <w:t xml:space="preserve">rozporządzenia, tj. co do zasady po cenie obliczanej zgodnie z mechanizmem kształtowania </w:t>
      </w:r>
      <w:r w:rsidR="005627C3">
        <w:rPr>
          <w:rFonts w:ascii="Times New Roman" w:hAnsi="Times New Roman" w:cs="Times New Roman"/>
        </w:rPr>
        <w:t xml:space="preserve">ceny </w:t>
      </w:r>
      <w:r w:rsidR="005627C3" w:rsidRPr="005627C3">
        <w:rPr>
          <w:rFonts w:ascii="Times New Roman" w:hAnsi="Times New Roman" w:cs="Times New Roman"/>
        </w:rPr>
        <w:t>średn</w:t>
      </w:r>
      <w:r w:rsidR="005627C3">
        <w:rPr>
          <w:rFonts w:ascii="Times New Roman" w:hAnsi="Times New Roman" w:cs="Times New Roman"/>
        </w:rPr>
        <w:t>iej</w:t>
      </w:r>
      <w:r w:rsidR="005627C3" w:rsidRPr="005627C3">
        <w:rPr>
          <w:rFonts w:ascii="Times New Roman" w:hAnsi="Times New Roman" w:cs="Times New Roman"/>
        </w:rPr>
        <w:t xml:space="preserve"> rozliczenia bilansowania</w:t>
      </w:r>
      <w:r w:rsidR="005712FD" w:rsidRPr="00EF4387">
        <w:rPr>
          <w:rFonts w:ascii="Times New Roman" w:hAnsi="Times New Roman" w:cs="Times New Roman"/>
        </w:rPr>
        <w:t>. Rozwiązanie takie sprawi, że z jednej strony nie powstanie strata po stronie przedsiębiorstw energetycznych i podmiotów, od których zapas obowiązkowy jest odbierany – cena po której operator będzie nabywał gaz stanowiący zapas obowiązkowy będzie bowiem analogiczna do ceny wykorzystywanej w ramach bilansowania handlowego (tymczasem w razie zastosowania cen krańcowych operator nabywałby paliwo gazowe stanowiące zapas obowiązkowy po cenie średniej, a odsprzedawałby w ramach bilansowania handlowego po cenie krańcowej). Z drugiej zaś strony</w:t>
      </w:r>
      <w:r w:rsidRPr="00EF4387">
        <w:rPr>
          <w:rFonts w:ascii="Times New Roman" w:hAnsi="Times New Roman" w:cs="Times New Roman"/>
        </w:rPr>
        <w:t>,</w:t>
      </w:r>
      <w:r w:rsidR="005712FD" w:rsidRPr="00EF4387">
        <w:rPr>
          <w:rFonts w:ascii="Times New Roman" w:hAnsi="Times New Roman" w:cs="Times New Roman"/>
        </w:rPr>
        <w:t xml:space="preserve"> podmioty wprowadzające do systemu przesyłowego większe ilości paliwa gazowego aniżeli ilości</w:t>
      </w:r>
      <w:r w:rsidR="00AB296F" w:rsidRPr="00EF4387">
        <w:rPr>
          <w:rFonts w:ascii="Times New Roman" w:eastAsia="Times New Roman" w:hAnsi="Times New Roman" w:cs="Times New Roman"/>
        </w:rPr>
        <w:t xml:space="preserve"> </w:t>
      </w:r>
      <w:r w:rsidR="005712FD" w:rsidRPr="00EF4387">
        <w:rPr>
          <w:rFonts w:ascii="Times New Roman" w:hAnsi="Times New Roman" w:cs="Times New Roman"/>
        </w:rPr>
        <w:t>odebrane przez ich odbiorców (co przyczynia się do zniwelowania skutków sytuacji kryzysowej) nie</w:t>
      </w:r>
      <w:r w:rsidR="00AB296F" w:rsidRPr="00EF4387">
        <w:rPr>
          <w:rFonts w:ascii="Times New Roman" w:hAnsi="Times New Roman" w:cs="Times New Roman"/>
        </w:rPr>
        <w:t xml:space="preserve"> </w:t>
      </w:r>
      <w:r w:rsidR="005712FD" w:rsidRPr="00EF4387">
        <w:rPr>
          <w:rFonts w:ascii="Times New Roman" w:hAnsi="Times New Roman" w:cs="Times New Roman"/>
        </w:rPr>
        <w:t xml:space="preserve">będą z tego tytułu obciążane koniecznością odsprzedaży paliwa gazowego do </w:t>
      </w:r>
      <w:r w:rsidR="00AB296F" w:rsidRPr="00EF4387">
        <w:rPr>
          <w:rFonts w:ascii="Times New Roman" w:hAnsi="Times New Roman" w:cs="Times New Roman"/>
        </w:rPr>
        <w:t>operatora systemu przesyłowego</w:t>
      </w:r>
      <w:r w:rsidR="005712FD" w:rsidRPr="00EF4387">
        <w:rPr>
          <w:rFonts w:ascii="Times New Roman" w:hAnsi="Times New Roman" w:cs="Times New Roman"/>
        </w:rPr>
        <w:t xml:space="preserve"> po cenie krańcowej,</w:t>
      </w:r>
      <w:r w:rsidR="00AB296F" w:rsidRPr="00EF4387">
        <w:rPr>
          <w:rFonts w:ascii="Times New Roman" w:hAnsi="Times New Roman" w:cs="Times New Roman"/>
        </w:rPr>
        <w:t xml:space="preserve"> </w:t>
      </w:r>
      <w:r w:rsidR="005712FD" w:rsidRPr="00EF4387">
        <w:rPr>
          <w:rFonts w:ascii="Times New Roman" w:hAnsi="Times New Roman" w:cs="Times New Roman"/>
        </w:rPr>
        <w:t>co również generowałoby straty finansowe po stronie takich podmiotów.</w:t>
      </w:r>
    </w:p>
    <w:p w14:paraId="588E7569" w14:textId="19BD7CDB" w:rsidR="009C3E24" w:rsidRPr="00EF4387" w:rsidRDefault="009C3E24" w:rsidP="00FD569E">
      <w:pPr>
        <w:autoSpaceDE w:val="0"/>
        <w:autoSpaceDN w:val="0"/>
        <w:adjustRightInd w:val="0"/>
        <w:spacing w:before="120" w:after="120"/>
        <w:jc w:val="both"/>
        <w:rPr>
          <w:rFonts w:ascii="Times New Roman" w:eastAsia="Times New Roman" w:hAnsi="Times New Roman" w:cs="Times New Roman"/>
        </w:rPr>
      </w:pPr>
      <w:r w:rsidRPr="009C3E24">
        <w:rPr>
          <w:rFonts w:ascii="Times New Roman" w:eastAsia="Times New Roman" w:hAnsi="Times New Roman" w:cs="Times New Roman"/>
        </w:rPr>
        <w:t>Zgodnie z dyspozycją przyjętą w art. 52</w:t>
      </w:r>
      <w:r w:rsidRPr="003F19FF">
        <w:rPr>
          <w:rFonts w:ascii="Times New Roman" w:eastAsia="Times New Roman" w:hAnsi="Times New Roman" w:cs="Times New Roman"/>
          <w:vertAlign w:val="superscript"/>
        </w:rPr>
        <w:t>1</w:t>
      </w:r>
      <w:r w:rsidRPr="009C3E24">
        <w:rPr>
          <w:rFonts w:ascii="Times New Roman" w:eastAsia="Times New Roman" w:hAnsi="Times New Roman" w:cs="Times New Roman"/>
        </w:rPr>
        <w:t xml:space="preserve"> ust. </w:t>
      </w:r>
      <w:r w:rsidR="0097786A">
        <w:rPr>
          <w:rFonts w:ascii="Times New Roman" w:eastAsia="Times New Roman" w:hAnsi="Times New Roman" w:cs="Times New Roman"/>
        </w:rPr>
        <w:t>4</w:t>
      </w:r>
      <w:r w:rsidR="0097786A" w:rsidRPr="009C3E24">
        <w:rPr>
          <w:rFonts w:ascii="Times New Roman" w:eastAsia="Times New Roman" w:hAnsi="Times New Roman" w:cs="Times New Roman"/>
        </w:rPr>
        <w:t xml:space="preserve"> </w:t>
      </w:r>
      <w:r w:rsidRPr="009C3E24">
        <w:rPr>
          <w:rFonts w:ascii="Times New Roman" w:eastAsia="Times New Roman" w:hAnsi="Times New Roman" w:cs="Times New Roman"/>
        </w:rPr>
        <w:t>ustawy o zapasach sposób prowadzenia rozliczeń za uruchomione zapasy obowiązkowe gazu ziemnego powinien brać pod uwagę m.in. konieczność zapewnienia bezpieczeństwa paliwowego państwa oraz potrzebę zapewnienia neutralności kosztowej działań bilansujących podejmowanych przez operatora systemu przesyłowego gazowego lub operatora systemów połączonych gazowych. W sytuacji uruchomienia zapasów obowiązkowych, cena giełdowa gazu będąca podstawą obliczenia ceny referencyjnej rozliczenia, z dużym prawdopodobieństwem będzie istotnie wyższa, niż cena gazu dotychczas uiszczana przez podmiot zlecający usługę przesyłania gazu ziemnego, na rzecz którego zapasy obowiązkowe gazu ziemnego zostały uruchomione. Z uwagi na to, że operator systemu przesyłowego gazowego lub operator systemu połączonego gazowego  nie osiąga przychodów z tytułu zadań, które realizuje w zakresie uruchamiania zapasów obowiązkowych i prowadzenia rozliczeń, nie powinien on ponosić ryzyka finansowego związanego z niewypłacalnością podmiotów, na rzecz których uruchamiane są zapasy obowiązkowe. W szczególności, należy mieć na uwadze, że w przypadku braku środków pieniężnych na realizację obowiązków rozliczeniowych, wynikających z przepisów projektu rozporządzenia, operator systemu przesyłowego gazowego nie będzie w stanie terminowo realizować swoich zobowiązań, co skutkować będzie naliczaniem odsetek, które mogą zagrozić płynności finansowej. W związku z tym, rozwiązanie uregulowane § 7 projektu rozporządzenia sprzyja ograniczeniu ryzyka płynności finansowej operatora systemu przesyłowego gazowego, jednocześnie gwarantując spełnienie przesłanki neutralności kosztowej działań operatora.</w:t>
      </w:r>
    </w:p>
    <w:p w14:paraId="68953192" w14:textId="3DD1A30D" w:rsidR="00274CF4" w:rsidRPr="00EF4387" w:rsidRDefault="006A29BD" w:rsidP="00FD569E">
      <w:pPr>
        <w:autoSpaceDE w:val="0"/>
        <w:autoSpaceDN w:val="0"/>
        <w:adjustRightInd w:val="0"/>
        <w:spacing w:before="120" w:after="120"/>
        <w:jc w:val="both"/>
        <w:rPr>
          <w:rFonts w:ascii="Times New Roman" w:hAnsi="Times New Roman" w:cs="Times New Roman"/>
          <w:color w:val="000000"/>
        </w:rPr>
      </w:pPr>
      <w:r w:rsidRPr="00EF4387">
        <w:rPr>
          <w:rFonts w:ascii="Times New Roman" w:hAnsi="Times New Roman" w:cs="Times New Roman"/>
        </w:rPr>
        <w:lastRenderedPageBreak/>
        <w:t xml:space="preserve">Z kolei </w:t>
      </w:r>
      <w:r w:rsidR="001D4C96" w:rsidRPr="00EF4387">
        <w:rPr>
          <w:rFonts w:ascii="Times New Roman" w:hAnsi="Times New Roman" w:cs="Times New Roman"/>
          <w:color w:val="000000"/>
        </w:rPr>
        <w:t xml:space="preserve">§ </w:t>
      </w:r>
      <w:r w:rsidR="00F53C34">
        <w:rPr>
          <w:rFonts w:ascii="Times New Roman" w:hAnsi="Times New Roman" w:cs="Times New Roman"/>
          <w:color w:val="000000"/>
        </w:rPr>
        <w:t>8</w:t>
      </w:r>
      <w:r w:rsidR="001D4C96" w:rsidRPr="00EF4387">
        <w:rPr>
          <w:rFonts w:ascii="Times New Roman" w:hAnsi="Times New Roman" w:cs="Times New Roman"/>
          <w:color w:val="000000"/>
        </w:rPr>
        <w:t xml:space="preserve"> </w:t>
      </w:r>
      <w:r w:rsidR="00640F3B" w:rsidRPr="00EF4387">
        <w:rPr>
          <w:rFonts w:ascii="Times New Roman" w:hAnsi="Times New Roman" w:cs="Times New Roman"/>
        </w:rPr>
        <w:t>p</w:t>
      </w:r>
      <w:r w:rsidR="00897D23" w:rsidRPr="00EF4387">
        <w:rPr>
          <w:rFonts w:ascii="Times New Roman" w:hAnsi="Times New Roman" w:cs="Times New Roman"/>
        </w:rPr>
        <w:t>rojekt</w:t>
      </w:r>
      <w:r w:rsidRPr="00EF4387">
        <w:rPr>
          <w:rFonts w:ascii="Times New Roman" w:hAnsi="Times New Roman" w:cs="Times New Roman"/>
        </w:rPr>
        <w:t>u</w:t>
      </w:r>
      <w:r w:rsidR="00897D23" w:rsidRPr="00EF4387">
        <w:rPr>
          <w:rFonts w:ascii="Times New Roman" w:hAnsi="Times New Roman" w:cs="Times New Roman"/>
        </w:rPr>
        <w:t xml:space="preserve"> </w:t>
      </w:r>
      <w:r w:rsidR="00897D23" w:rsidRPr="00EF4387">
        <w:rPr>
          <w:rFonts w:ascii="Times New Roman" w:hAnsi="Times New Roman" w:cs="Times New Roman"/>
          <w:color w:val="000000"/>
        </w:rPr>
        <w:t>r</w:t>
      </w:r>
      <w:r w:rsidR="00274CF4" w:rsidRPr="00EF4387">
        <w:rPr>
          <w:rFonts w:ascii="Times New Roman" w:hAnsi="Times New Roman" w:cs="Times New Roman"/>
          <w:color w:val="000000"/>
        </w:rPr>
        <w:t>ozporządzeni</w:t>
      </w:r>
      <w:r w:rsidR="00897D23" w:rsidRPr="00EF4387">
        <w:rPr>
          <w:rFonts w:ascii="Times New Roman" w:hAnsi="Times New Roman" w:cs="Times New Roman"/>
          <w:color w:val="000000"/>
        </w:rPr>
        <w:t>a</w:t>
      </w:r>
      <w:r w:rsidR="00274CF4" w:rsidRPr="00EF4387">
        <w:rPr>
          <w:rFonts w:ascii="Times New Roman" w:hAnsi="Times New Roman" w:cs="Times New Roman"/>
          <w:color w:val="000000"/>
        </w:rPr>
        <w:t xml:space="preserve"> określa </w:t>
      </w:r>
      <w:r w:rsidR="000868F2">
        <w:rPr>
          <w:rFonts w:ascii="Times New Roman" w:hAnsi="Times New Roman" w:cs="Times New Roman"/>
          <w:color w:val="000000"/>
        </w:rPr>
        <w:t xml:space="preserve">szczegółowy </w:t>
      </w:r>
      <w:r w:rsidR="00274CF4" w:rsidRPr="00EF4387">
        <w:rPr>
          <w:rFonts w:ascii="Times New Roman" w:hAnsi="Times New Roman" w:cs="Times New Roman"/>
          <w:color w:val="000000"/>
        </w:rPr>
        <w:t>sposób zapewnienia neutralności kosztowej działań bilansujących podejmowanych przez operatora systemu przesyłowego gazowego lub operatora systemów połączonych gazowych w okresie uruchomienia zapasów obowiązkowych</w:t>
      </w:r>
      <w:r w:rsidR="00A75DE4">
        <w:rPr>
          <w:rFonts w:ascii="Times New Roman" w:hAnsi="Times New Roman" w:cs="Times New Roman"/>
          <w:color w:val="000000"/>
        </w:rPr>
        <w:t xml:space="preserve"> oraz w okresie</w:t>
      </w:r>
      <w:r w:rsidR="00CC30AE">
        <w:rPr>
          <w:rFonts w:ascii="Times New Roman" w:hAnsi="Times New Roman" w:cs="Times New Roman"/>
          <w:color w:val="000000"/>
        </w:rPr>
        <w:t>,</w:t>
      </w:r>
      <w:r w:rsidR="00A75DE4">
        <w:rPr>
          <w:rFonts w:ascii="Times New Roman" w:hAnsi="Times New Roman" w:cs="Times New Roman"/>
          <w:color w:val="000000"/>
        </w:rPr>
        <w:t xml:space="preserve"> w którym </w:t>
      </w:r>
      <w:r w:rsidR="00A75DE4" w:rsidRPr="00A75DE4">
        <w:rPr>
          <w:rFonts w:ascii="Times New Roman" w:hAnsi="Times New Roman" w:cs="Times New Roman"/>
          <w:color w:val="000000"/>
        </w:rPr>
        <w:t>były wprowadzone ograniczenia w poborze gazu ziemnego w stopniu zasilania wyższym niż pierwszy</w:t>
      </w:r>
      <w:r w:rsidR="00274CF4" w:rsidRPr="00EF4387">
        <w:rPr>
          <w:rFonts w:ascii="Times New Roman" w:hAnsi="Times New Roman" w:cs="Times New Roman"/>
          <w:color w:val="000000"/>
        </w:rPr>
        <w:t xml:space="preserve">. Neutralność tę operator zapewnia za pomocą opłaty związanej z neutralnością bilansowania, przy czym odpowiednie zastosowanie znajdzie w tym zakresie </w:t>
      </w:r>
      <w:r w:rsidR="00CB08C8" w:rsidRPr="00EF4387">
        <w:rPr>
          <w:rFonts w:ascii="Times New Roman" w:hAnsi="Times New Roman" w:cs="Times New Roman"/>
          <w:color w:val="000000"/>
        </w:rPr>
        <w:t xml:space="preserve">metoda </w:t>
      </w:r>
      <w:r w:rsidR="00274CF4" w:rsidRPr="00EF4387">
        <w:rPr>
          <w:rFonts w:ascii="Times New Roman" w:hAnsi="Times New Roman" w:cs="Times New Roman"/>
          <w:color w:val="000000"/>
        </w:rPr>
        <w:t xml:space="preserve">kalkulacji opłat związanych z neutralnością bilansowania </w:t>
      </w:r>
      <w:r w:rsidR="00CB08C8" w:rsidRPr="00EF4387">
        <w:rPr>
          <w:rFonts w:ascii="Times New Roman" w:hAnsi="Times New Roman" w:cs="Times New Roman"/>
          <w:color w:val="000000"/>
        </w:rPr>
        <w:t>zatwierdzoną</w:t>
      </w:r>
      <w:r w:rsidR="00274CF4" w:rsidRPr="00EF4387">
        <w:rPr>
          <w:rFonts w:ascii="Times New Roman" w:hAnsi="Times New Roman" w:cs="Times New Roman"/>
          <w:color w:val="000000"/>
        </w:rPr>
        <w:t xml:space="preserve"> przez Prezesa Urzędu Regulacji Energetyki na podstawie art. 30 ust. 2 rozporządzenia 312/2014.</w:t>
      </w:r>
    </w:p>
    <w:p w14:paraId="2D33D129" w14:textId="73E3DAB1" w:rsidR="006A29BD" w:rsidRDefault="00F82514" w:rsidP="00FD569E">
      <w:pPr>
        <w:autoSpaceDE w:val="0"/>
        <w:autoSpaceDN w:val="0"/>
        <w:adjustRightInd w:val="0"/>
        <w:spacing w:before="120" w:after="120"/>
        <w:jc w:val="both"/>
        <w:rPr>
          <w:rFonts w:ascii="Times New Roman" w:hAnsi="Times New Roman" w:cs="Times New Roman"/>
          <w:lang w:eastAsia="pl-PL"/>
        </w:rPr>
      </w:pPr>
      <w:r>
        <w:rPr>
          <w:rFonts w:ascii="Times New Roman" w:hAnsi="Times New Roman" w:cs="Times New Roman"/>
          <w:lang w:eastAsia="pl-PL"/>
        </w:rPr>
        <w:t>R</w:t>
      </w:r>
      <w:r w:rsidR="005712FD" w:rsidRPr="00EF4387">
        <w:rPr>
          <w:rFonts w:ascii="Times New Roman" w:hAnsi="Times New Roman" w:cs="Times New Roman"/>
          <w:lang w:eastAsia="pl-PL"/>
        </w:rPr>
        <w:t xml:space="preserve">ozliczenia z tytułu ujemnego niezbilansowania przez użytkownika ilości paliw gazowych dostarczonych i pobranych przez niego z systemu gazowego w sytuacji nadzwyczajnej prowadzone będą z uwzględnieniem zasady wyrażonej w projektowanym § </w:t>
      </w:r>
      <w:r w:rsidR="00F53C34">
        <w:rPr>
          <w:rFonts w:ascii="Times New Roman" w:hAnsi="Times New Roman" w:cs="Times New Roman"/>
          <w:lang w:eastAsia="pl-PL"/>
        </w:rPr>
        <w:t>9</w:t>
      </w:r>
      <w:r w:rsidR="005712FD" w:rsidRPr="00EF4387">
        <w:rPr>
          <w:rFonts w:ascii="Times New Roman" w:hAnsi="Times New Roman" w:cs="Times New Roman"/>
          <w:lang w:eastAsia="pl-PL"/>
        </w:rPr>
        <w:t xml:space="preserve"> rozporządzenia. </w:t>
      </w:r>
      <w:r w:rsidR="005C611D" w:rsidRPr="00EF4387">
        <w:rPr>
          <w:rFonts w:ascii="Times New Roman" w:hAnsi="Times New Roman" w:cs="Times New Roman"/>
          <w:lang w:eastAsia="pl-PL"/>
        </w:rPr>
        <w:t>Natomiast w przypadku dodatniego niezbilansowania przez użytkow</w:t>
      </w:r>
      <w:r w:rsidR="001D4C96" w:rsidRPr="00EF4387">
        <w:rPr>
          <w:rFonts w:ascii="Times New Roman" w:hAnsi="Times New Roman" w:cs="Times New Roman"/>
          <w:lang w:eastAsia="pl-PL"/>
        </w:rPr>
        <w:t>nika</w:t>
      </w:r>
      <w:r w:rsidR="005C611D" w:rsidRPr="00EF4387">
        <w:rPr>
          <w:rFonts w:ascii="Times New Roman" w:hAnsi="Times New Roman" w:cs="Times New Roman"/>
          <w:lang w:eastAsia="pl-PL"/>
        </w:rPr>
        <w:t xml:space="preserve"> ilości paliw gazowych dostarczonych i pobranych przez niego z systemu gazowego, </w:t>
      </w:r>
      <w:r w:rsidR="005C611D" w:rsidRPr="00EF4387">
        <w:rPr>
          <w:rFonts w:ascii="Times New Roman" w:hAnsi="Times New Roman" w:cs="Times New Roman"/>
        </w:rPr>
        <w:t xml:space="preserve">operator systemu przesyłowego gazowego lub operator systemu połączonego gazowego uiszcza na rzecz </w:t>
      </w:r>
      <w:r w:rsidR="00E5590E" w:rsidRPr="00EF4387">
        <w:rPr>
          <w:rFonts w:ascii="Times New Roman" w:hAnsi="Times New Roman" w:cs="Times New Roman"/>
        </w:rPr>
        <w:t xml:space="preserve">tego </w:t>
      </w:r>
      <w:r w:rsidR="005C611D" w:rsidRPr="00EF4387">
        <w:rPr>
          <w:rFonts w:ascii="Times New Roman" w:hAnsi="Times New Roman" w:cs="Times New Roman"/>
        </w:rPr>
        <w:t>użytkownika opłatę za dostarczony gaz ziemny</w:t>
      </w:r>
      <w:r w:rsidR="00E5590E" w:rsidRPr="00EF4387">
        <w:rPr>
          <w:rFonts w:ascii="Times New Roman" w:hAnsi="Times New Roman" w:cs="Times New Roman"/>
        </w:rPr>
        <w:t xml:space="preserve">, zgodnie z </w:t>
      </w:r>
      <w:r w:rsidR="00E5590E" w:rsidRPr="00EC1754">
        <w:rPr>
          <w:rFonts w:ascii="Times New Roman" w:hAnsi="Times New Roman" w:cs="Times New Roman"/>
          <w:lang w:eastAsia="pl-PL"/>
        </w:rPr>
        <w:t xml:space="preserve">§ </w:t>
      </w:r>
      <w:r w:rsidR="00F53C34">
        <w:rPr>
          <w:rFonts w:ascii="Times New Roman" w:hAnsi="Times New Roman" w:cs="Times New Roman"/>
          <w:lang w:eastAsia="pl-PL"/>
        </w:rPr>
        <w:t>10</w:t>
      </w:r>
      <w:r w:rsidR="006A29BD" w:rsidRPr="00EF4387">
        <w:rPr>
          <w:rFonts w:ascii="Times New Roman" w:hAnsi="Times New Roman" w:cs="Times New Roman"/>
          <w:lang w:eastAsia="pl-PL"/>
        </w:rPr>
        <w:t xml:space="preserve"> projektu </w:t>
      </w:r>
      <w:r w:rsidR="00E5590E" w:rsidRPr="00EF4387">
        <w:rPr>
          <w:rFonts w:ascii="Times New Roman" w:hAnsi="Times New Roman" w:cs="Times New Roman"/>
          <w:lang w:eastAsia="pl-PL"/>
        </w:rPr>
        <w:t xml:space="preserve">rozporządzenia. </w:t>
      </w:r>
    </w:p>
    <w:p w14:paraId="5ECF34C3" w14:textId="0749B7FB" w:rsidR="00412018" w:rsidRPr="00475515" w:rsidRDefault="00412018" w:rsidP="00AF0573">
      <w:pPr>
        <w:autoSpaceDE w:val="0"/>
        <w:autoSpaceDN w:val="0"/>
        <w:adjustRightInd w:val="0"/>
        <w:spacing w:before="120" w:after="120"/>
        <w:jc w:val="both"/>
        <w:rPr>
          <w:rFonts w:ascii="Times New Roman" w:hAnsi="Times New Roman" w:cs="Times New Roman"/>
          <w:lang w:eastAsia="pl-PL"/>
        </w:rPr>
      </w:pPr>
      <w:r w:rsidRPr="00412018">
        <w:rPr>
          <w:rFonts w:ascii="Times New Roman" w:hAnsi="Times New Roman" w:cs="Times New Roman"/>
          <w:lang w:eastAsia="pl-PL"/>
        </w:rPr>
        <w:t xml:space="preserve">Przepływy pieniężne z tytułu neutralności bilansowania są realizowane poprzez pobieranie lub uiszczanie przez </w:t>
      </w:r>
      <w:r>
        <w:rPr>
          <w:rFonts w:ascii="Times New Roman" w:hAnsi="Times New Roman" w:cs="Times New Roman"/>
          <w:lang w:eastAsia="pl-PL"/>
        </w:rPr>
        <w:t>o</w:t>
      </w:r>
      <w:r w:rsidRPr="00412018">
        <w:rPr>
          <w:rFonts w:ascii="Times New Roman" w:hAnsi="Times New Roman" w:cs="Times New Roman"/>
          <w:lang w:eastAsia="pl-PL"/>
        </w:rPr>
        <w:t>peratora systemu przesyłowego gazowego lub operatora systemów połączonych gazowych opłaty związanej z neutralnością bilansowania. Opłata związana z neutralnością finansową bilansowania, w której uwzględniane są</w:t>
      </w:r>
      <w:r w:rsidR="00F53C34">
        <w:rPr>
          <w:rFonts w:ascii="Times New Roman" w:hAnsi="Times New Roman" w:cs="Times New Roman"/>
          <w:lang w:eastAsia="pl-PL"/>
        </w:rPr>
        <w:t xml:space="preserve"> </w:t>
      </w:r>
      <w:r w:rsidRPr="00475515">
        <w:rPr>
          <w:rFonts w:ascii="Times New Roman" w:hAnsi="Times New Roman" w:cs="Times New Roman"/>
          <w:lang w:eastAsia="pl-PL"/>
        </w:rPr>
        <w:t>przychody i koszty związane z rozliczeniem niezbilansowania w okresie uruchomienia zapasów obowiązkowych,</w:t>
      </w:r>
      <w:r w:rsidR="00AF0573" w:rsidRPr="00AF0573">
        <w:t xml:space="preserve"> </w:t>
      </w:r>
      <w:r w:rsidR="00AF0573" w:rsidRPr="00475515">
        <w:rPr>
          <w:rFonts w:ascii="Times New Roman" w:hAnsi="Times New Roman" w:cs="Times New Roman"/>
          <w:lang w:eastAsia="pl-PL"/>
        </w:rPr>
        <w:t>oraz w okresie w którym były wprowadzone ograniczenia w poborze gazu ziemnego w stopniu zasilania wyższym niż pierwszy</w:t>
      </w:r>
      <w:r w:rsidR="00AF0573">
        <w:rPr>
          <w:rFonts w:ascii="Times New Roman" w:hAnsi="Times New Roman" w:cs="Times New Roman"/>
          <w:lang w:eastAsia="pl-PL"/>
        </w:rPr>
        <w:t xml:space="preserve">, a także </w:t>
      </w:r>
      <w:r w:rsidRPr="00475515">
        <w:rPr>
          <w:rFonts w:ascii="Times New Roman" w:hAnsi="Times New Roman" w:cs="Times New Roman"/>
          <w:lang w:eastAsia="pl-PL"/>
        </w:rPr>
        <w:t>koszty związane z zakupem i sprzedażą gazu ziemnego stanowiącego zapas obowiązkowy, została określona zgodnie z § 1</w:t>
      </w:r>
      <w:r w:rsidR="00F53C34">
        <w:rPr>
          <w:rFonts w:ascii="Times New Roman" w:hAnsi="Times New Roman" w:cs="Times New Roman"/>
          <w:lang w:eastAsia="pl-PL"/>
        </w:rPr>
        <w:t>1</w:t>
      </w:r>
      <w:r w:rsidRPr="00475515">
        <w:rPr>
          <w:rFonts w:ascii="Times New Roman" w:hAnsi="Times New Roman" w:cs="Times New Roman"/>
          <w:lang w:eastAsia="pl-PL"/>
        </w:rPr>
        <w:t xml:space="preserve"> projektu rozporządzenia. W projektowanym przepisie wskazano również, że w przypadku, gdy dla miesiąca gazowego stawka opłaty związanej z neutralnością bilansowania przyjmie wartość dodatnią, opłata związana z neutralnością bilansowania wnoszona jest przez podmiot zlecający usługę przesyłania gazu ziemnego na rzecz operatora systemu przesyłowego gazowego lub operatora systemów połączonych gazowych. W przypadku, gdy dla miesiąca gazowego stawki opłaty związanej z neutralnością bilansowania przyjmie wartość ujemną, opłata związana z neutralnością bilansowania jest wnoszona przez operatora systemu przesyłowego gazowego lub operatora systemów połączonych gazowych na rzecz podmiotu zlecającego usługę przesyłania.</w:t>
      </w:r>
    </w:p>
    <w:p w14:paraId="7C888FBE" w14:textId="4A6F1AE8" w:rsidR="009277E9" w:rsidRPr="00EA0830" w:rsidRDefault="009277E9" w:rsidP="00FD569E">
      <w:pPr>
        <w:autoSpaceDE w:val="0"/>
        <w:autoSpaceDN w:val="0"/>
        <w:adjustRightInd w:val="0"/>
        <w:spacing w:before="120" w:after="120"/>
        <w:jc w:val="both"/>
        <w:rPr>
          <w:rFonts w:ascii="Times New Roman" w:hAnsi="Times New Roman" w:cs="Times New Roman"/>
          <w:b/>
          <w:bCs/>
          <w:sz w:val="24"/>
          <w:szCs w:val="24"/>
          <w:lang w:eastAsia="pl-PL"/>
        </w:rPr>
      </w:pPr>
      <w:r w:rsidRPr="00EA0830">
        <w:rPr>
          <w:rFonts w:ascii="Times New Roman" w:hAnsi="Times New Roman" w:cs="Times New Roman"/>
          <w:b/>
          <w:bCs/>
          <w:sz w:val="24"/>
          <w:szCs w:val="24"/>
          <w:lang w:eastAsia="pl-PL"/>
        </w:rPr>
        <w:t>3.</w:t>
      </w:r>
      <w:r w:rsidRPr="00EA0830">
        <w:rPr>
          <w:rFonts w:ascii="Times New Roman" w:hAnsi="Times New Roman" w:cs="Times New Roman"/>
          <w:b/>
          <w:bCs/>
          <w:sz w:val="24"/>
          <w:szCs w:val="24"/>
          <w:lang w:eastAsia="pl-PL"/>
        </w:rPr>
        <w:tab/>
        <w:t>Wejście w życie</w:t>
      </w:r>
    </w:p>
    <w:p w14:paraId="4E20A1F6" w14:textId="42503245" w:rsidR="006851D7" w:rsidRDefault="007F2866" w:rsidP="00FD569E">
      <w:pPr>
        <w:pStyle w:val="ARTartustawynprozporzdzenia"/>
        <w:spacing w:before="0" w:after="120" w:line="276" w:lineRule="auto"/>
        <w:ind w:firstLine="0"/>
        <w:rPr>
          <w:rFonts w:ascii="Times New Roman" w:hAnsi="Times New Roman" w:cs="Times New Roman"/>
          <w:sz w:val="22"/>
          <w:szCs w:val="22"/>
        </w:rPr>
      </w:pPr>
      <w:r w:rsidRPr="00FD569E">
        <w:rPr>
          <w:rFonts w:ascii="Times New Roman" w:eastAsiaTheme="minorHAnsi" w:hAnsi="Times New Roman" w:cs="Times New Roman"/>
          <w:color w:val="000000"/>
          <w:sz w:val="22"/>
          <w:szCs w:val="22"/>
          <w:lang w:eastAsia="en-US"/>
        </w:rPr>
        <w:t xml:space="preserve">Projektowane rozporządzenie </w:t>
      </w:r>
      <w:r w:rsidR="00864DA4" w:rsidRPr="00FD569E">
        <w:rPr>
          <w:rFonts w:ascii="Times New Roman" w:eastAsiaTheme="minorHAnsi" w:hAnsi="Times New Roman" w:cs="Times New Roman"/>
          <w:color w:val="000000"/>
          <w:sz w:val="22"/>
          <w:szCs w:val="22"/>
          <w:lang w:eastAsia="en-US"/>
        </w:rPr>
        <w:t xml:space="preserve">wejdzie </w:t>
      </w:r>
      <w:r w:rsidRPr="00FD569E">
        <w:rPr>
          <w:rFonts w:ascii="Times New Roman" w:eastAsiaTheme="minorHAnsi" w:hAnsi="Times New Roman" w:cs="Times New Roman"/>
          <w:color w:val="000000"/>
          <w:sz w:val="22"/>
          <w:szCs w:val="22"/>
          <w:lang w:eastAsia="en-US"/>
        </w:rPr>
        <w:t xml:space="preserve">w życie </w:t>
      </w:r>
      <w:r w:rsidR="006851D7" w:rsidRPr="00FD569E">
        <w:rPr>
          <w:rFonts w:ascii="Times New Roman" w:eastAsiaTheme="minorHAnsi" w:hAnsi="Times New Roman" w:cs="Times New Roman"/>
          <w:color w:val="000000"/>
          <w:sz w:val="22"/>
          <w:szCs w:val="22"/>
          <w:lang w:eastAsia="en-US"/>
        </w:rPr>
        <w:t>po upływie 14 dni od dnia ogłoszenia</w:t>
      </w:r>
      <w:r w:rsidRPr="00FD569E">
        <w:rPr>
          <w:rFonts w:ascii="Times New Roman" w:eastAsiaTheme="minorHAnsi" w:hAnsi="Times New Roman" w:cs="Times New Roman"/>
          <w:color w:val="000000"/>
          <w:sz w:val="22"/>
          <w:szCs w:val="22"/>
          <w:lang w:eastAsia="en-US"/>
        </w:rPr>
        <w:t xml:space="preserve">. </w:t>
      </w:r>
    </w:p>
    <w:p w14:paraId="7794CDF8" w14:textId="2F0119E9" w:rsidR="009277E9" w:rsidRPr="008012F0" w:rsidRDefault="009277E9" w:rsidP="009277E9">
      <w:pPr>
        <w:pStyle w:val="ARTartustawynprozporzdzenia"/>
        <w:spacing w:line="240" w:lineRule="auto"/>
        <w:ind w:firstLine="0"/>
        <w:rPr>
          <w:rFonts w:ascii="Times New Roman" w:hAnsi="Times New Roman" w:cs="Times New Roman"/>
          <w:b/>
          <w:bCs/>
          <w:szCs w:val="24"/>
        </w:rPr>
      </w:pPr>
      <w:r>
        <w:rPr>
          <w:rFonts w:ascii="Times New Roman" w:hAnsi="Times New Roman" w:cs="Times New Roman"/>
          <w:b/>
          <w:bCs/>
          <w:szCs w:val="24"/>
        </w:rPr>
        <w:t>4</w:t>
      </w:r>
      <w:r w:rsidRPr="008012F0">
        <w:rPr>
          <w:rFonts w:ascii="Times New Roman" w:hAnsi="Times New Roman" w:cs="Times New Roman"/>
          <w:b/>
          <w:bCs/>
          <w:szCs w:val="24"/>
        </w:rPr>
        <w:t>.</w:t>
      </w:r>
      <w:r w:rsidRPr="008012F0">
        <w:rPr>
          <w:rFonts w:ascii="Times New Roman" w:hAnsi="Times New Roman" w:cs="Times New Roman"/>
          <w:b/>
          <w:bCs/>
          <w:szCs w:val="24"/>
        </w:rPr>
        <w:tab/>
        <w:t>Zgodność z prawem Unii Europejskiej</w:t>
      </w:r>
    </w:p>
    <w:p w14:paraId="22AE9523" w14:textId="765B0FFE" w:rsidR="009277E9" w:rsidRPr="00CC30AE" w:rsidRDefault="009277E9" w:rsidP="009277E9">
      <w:pPr>
        <w:pStyle w:val="ARTartustawynprozporzdzenia"/>
        <w:spacing w:line="240" w:lineRule="auto"/>
        <w:ind w:firstLine="567"/>
        <w:rPr>
          <w:rFonts w:ascii="Times New Roman" w:hAnsi="Times New Roman" w:cs="Times New Roman"/>
          <w:sz w:val="22"/>
          <w:szCs w:val="22"/>
        </w:rPr>
      </w:pPr>
      <w:r w:rsidRPr="00CC30AE">
        <w:rPr>
          <w:rFonts w:ascii="Times New Roman" w:hAnsi="Times New Roman" w:cs="Times New Roman"/>
          <w:sz w:val="22"/>
          <w:szCs w:val="22"/>
        </w:rPr>
        <w:t>Projekt rozporządzenia jest zgodny z prawem Unii Europejskiej.</w:t>
      </w:r>
    </w:p>
    <w:p w14:paraId="621B2DF6" w14:textId="6C8DADA3" w:rsidR="009277E9" w:rsidRPr="000867EB" w:rsidRDefault="009277E9" w:rsidP="009277E9">
      <w:pPr>
        <w:spacing w:before="100" w:beforeAutospacing="1" w:line="240" w:lineRule="auto"/>
        <w:jc w:val="both"/>
        <w:rPr>
          <w:rFonts w:ascii="Times New Roman" w:hAnsi="Times New Roman" w:cs="Times New Roman"/>
          <w:b/>
          <w:sz w:val="24"/>
          <w:szCs w:val="24"/>
        </w:rPr>
      </w:pPr>
      <w:r>
        <w:rPr>
          <w:rFonts w:ascii="Times New Roman" w:hAnsi="Times New Roman" w:cs="Times New Roman"/>
          <w:b/>
          <w:sz w:val="24"/>
          <w:szCs w:val="24"/>
        </w:rPr>
        <w:t>5</w:t>
      </w:r>
      <w:r w:rsidRPr="000867EB">
        <w:rPr>
          <w:rFonts w:ascii="Times New Roman" w:hAnsi="Times New Roman" w:cs="Times New Roman"/>
          <w:b/>
          <w:sz w:val="24"/>
          <w:szCs w:val="24"/>
        </w:rPr>
        <w:t>.</w:t>
      </w:r>
      <w:r w:rsidRPr="000867EB">
        <w:rPr>
          <w:rFonts w:ascii="Times New Roman" w:hAnsi="Times New Roman" w:cs="Times New Roman"/>
          <w:b/>
          <w:sz w:val="24"/>
          <w:szCs w:val="24"/>
        </w:rPr>
        <w:tab/>
        <w:t>Notyfikacja</w:t>
      </w:r>
    </w:p>
    <w:p w14:paraId="05E03FDB" w14:textId="5C731629" w:rsidR="007F2866" w:rsidRPr="00FD569E" w:rsidRDefault="007F2866" w:rsidP="00FD569E">
      <w:pPr>
        <w:spacing w:after="120"/>
        <w:jc w:val="both"/>
        <w:rPr>
          <w:rFonts w:ascii="Times New Roman" w:eastAsiaTheme="minorEastAsia" w:hAnsi="Times New Roman" w:cs="Times New Roman"/>
          <w:lang w:eastAsia="pl-PL"/>
        </w:rPr>
      </w:pPr>
      <w:r w:rsidRPr="00FD569E">
        <w:rPr>
          <w:rFonts w:ascii="Times New Roman" w:hAnsi="Times New Roman" w:cs="Times New Roman"/>
        </w:rPr>
        <w:t>Projekt rozporządzenia nie podlega procedurze notyfikacji aktów prawnych</w:t>
      </w:r>
      <w:r w:rsidR="009277E9">
        <w:rPr>
          <w:rFonts w:ascii="Times New Roman" w:hAnsi="Times New Roman" w:cs="Times New Roman"/>
        </w:rPr>
        <w:t>,</w:t>
      </w:r>
      <w:r w:rsidRPr="00FD569E">
        <w:rPr>
          <w:rFonts w:ascii="Times New Roman" w:hAnsi="Times New Roman" w:cs="Times New Roman"/>
        </w:rPr>
        <w:t xml:space="preserve"> określonej w przepisach rozporządzenia Rady Ministrów z dnia 23 grudnia 2002 r. w sprawie sposobu funkcjonowania krajowego systemu notyfikacji norm i aktów prawnych (Dz. U. poz. 2039, z </w:t>
      </w:r>
      <w:proofErr w:type="spellStart"/>
      <w:r w:rsidRPr="00FD569E">
        <w:rPr>
          <w:rFonts w:ascii="Times New Roman" w:hAnsi="Times New Roman" w:cs="Times New Roman"/>
        </w:rPr>
        <w:t>późn</w:t>
      </w:r>
      <w:proofErr w:type="spellEnd"/>
      <w:r w:rsidRPr="00FD569E">
        <w:rPr>
          <w:rFonts w:ascii="Times New Roman" w:hAnsi="Times New Roman" w:cs="Times New Roman"/>
        </w:rPr>
        <w:t>. zm.).</w:t>
      </w:r>
    </w:p>
    <w:p w14:paraId="06FE5B73" w14:textId="46260187" w:rsidR="007F2866" w:rsidRDefault="007F2866" w:rsidP="00FD569E">
      <w:pPr>
        <w:spacing w:after="120"/>
        <w:jc w:val="both"/>
        <w:rPr>
          <w:rFonts w:ascii="Times New Roman" w:hAnsi="Times New Roman" w:cs="Times New Roman"/>
        </w:rPr>
      </w:pPr>
      <w:r w:rsidRPr="00FD569E">
        <w:rPr>
          <w:rFonts w:ascii="Times New Roman" w:hAnsi="Times New Roman" w:cs="Times New Roman"/>
        </w:rPr>
        <w:t>Projekt rozporządzenia nie wymaga przedstawienia właściwym instytucjom i organom Unii Europejskiej, w tym Europejskiemu Bankowi Centralnemu, celem uzyskania opinii, dokonania powiadomienia, konsultacji albo uzgodnienia projektu.</w:t>
      </w:r>
    </w:p>
    <w:p w14:paraId="54661840" w14:textId="11FCE7A7" w:rsidR="009277E9" w:rsidRPr="000867EB" w:rsidRDefault="009277E9" w:rsidP="009277E9">
      <w:pPr>
        <w:spacing w:before="100" w:beforeAutospacing="1" w:line="240" w:lineRule="auto"/>
        <w:jc w:val="both"/>
        <w:rPr>
          <w:rFonts w:ascii="Times New Roman" w:hAnsi="Times New Roman" w:cs="Times New Roman"/>
          <w:b/>
          <w:sz w:val="24"/>
          <w:szCs w:val="24"/>
        </w:rPr>
      </w:pPr>
      <w:r>
        <w:rPr>
          <w:rFonts w:ascii="Times New Roman" w:hAnsi="Times New Roman" w:cs="Times New Roman"/>
          <w:b/>
          <w:sz w:val="24"/>
          <w:szCs w:val="24"/>
        </w:rPr>
        <w:t>6</w:t>
      </w:r>
      <w:r w:rsidRPr="000867EB">
        <w:rPr>
          <w:rFonts w:ascii="Times New Roman" w:hAnsi="Times New Roman" w:cs="Times New Roman"/>
          <w:b/>
          <w:sz w:val="24"/>
          <w:szCs w:val="24"/>
        </w:rPr>
        <w:t>.</w:t>
      </w:r>
      <w:r w:rsidRPr="000867EB">
        <w:rPr>
          <w:rFonts w:ascii="Times New Roman" w:hAnsi="Times New Roman" w:cs="Times New Roman"/>
          <w:b/>
          <w:sz w:val="24"/>
          <w:szCs w:val="24"/>
        </w:rPr>
        <w:tab/>
        <w:t xml:space="preserve">Wpływ na </w:t>
      </w:r>
      <w:proofErr w:type="spellStart"/>
      <w:r w:rsidRPr="000867EB">
        <w:rPr>
          <w:rFonts w:ascii="Times New Roman" w:hAnsi="Times New Roman" w:cs="Times New Roman"/>
          <w:b/>
          <w:sz w:val="24"/>
          <w:szCs w:val="24"/>
        </w:rPr>
        <w:t>mikroprzedsiębiorców</w:t>
      </w:r>
      <w:proofErr w:type="spellEnd"/>
      <w:r w:rsidRPr="000867EB">
        <w:rPr>
          <w:rFonts w:ascii="Times New Roman" w:hAnsi="Times New Roman" w:cs="Times New Roman"/>
          <w:b/>
          <w:sz w:val="24"/>
          <w:szCs w:val="24"/>
        </w:rPr>
        <w:t xml:space="preserve"> oraz małych i średnich przedsiębiorców</w:t>
      </w:r>
    </w:p>
    <w:p w14:paraId="13E46350" w14:textId="01E04843" w:rsidR="007F2866" w:rsidRDefault="007F2866" w:rsidP="00FD569E">
      <w:pPr>
        <w:spacing w:after="120"/>
        <w:jc w:val="both"/>
        <w:rPr>
          <w:rFonts w:ascii="Times New Roman" w:hAnsi="Times New Roman" w:cs="Times New Roman"/>
          <w:bCs/>
        </w:rPr>
      </w:pPr>
      <w:r w:rsidRPr="00FD569E">
        <w:rPr>
          <w:rFonts w:ascii="Times New Roman" w:hAnsi="Times New Roman" w:cs="Times New Roman"/>
          <w:bCs/>
        </w:rPr>
        <w:lastRenderedPageBreak/>
        <w:t xml:space="preserve">Projekt rozporządzenia nie dotyczy majątkowych praw i obowiązków przedsiębiorców lub praw i obowiązków przedsiębiorców wobec organów administracji publicznej i nie wpływa na działalność </w:t>
      </w:r>
      <w:proofErr w:type="spellStart"/>
      <w:r w:rsidRPr="00FD569E">
        <w:rPr>
          <w:rFonts w:ascii="Times New Roman" w:hAnsi="Times New Roman" w:cs="Times New Roman"/>
          <w:bCs/>
        </w:rPr>
        <w:t>mikroprzedsiębiorców</w:t>
      </w:r>
      <w:proofErr w:type="spellEnd"/>
      <w:r w:rsidRPr="00FD569E">
        <w:rPr>
          <w:rFonts w:ascii="Times New Roman" w:hAnsi="Times New Roman" w:cs="Times New Roman"/>
          <w:bCs/>
        </w:rPr>
        <w:t xml:space="preserve"> oraz małych i średnich przedsiębiorców.</w:t>
      </w:r>
    </w:p>
    <w:p w14:paraId="010467C7" w14:textId="55A63FF6" w:rsidR="009277E9" w:rsidRPr="000867EB" w:rsidRDefault="00C80F0A" w:rsidP="009277E9">
      <w:pPr>
        <w:spacing w:before="100" w:beforeAutospacing="1" w:line="240" w:lineRule="auto"/>
        <w:jc w:val="both"/>
        <w:rPr>
          <w:rFonts w:ascii="Times New Roman" w:hAnsi="Times New Roman" w:cs="Times New Roman"/>
          <w:b/>
          <w:sz w:val="24"/>
          <w:szCs w:val="24"/>
        </w:rPr>
      </w:pPr>
      <w:r>
        <w:rPr>
          <w:rFonts w:ascii="Times New Roman" w:hAnsi="Times New Roman" w:cs="Times New Roman"/>
          <w:b/>
          <w:sz w:val="24"/>
          <w:szCs w:val="24"/>
        </w:rPr>
        <w:t>7</w:t>
      </w:r>
      <w:r w:rsidR="009277E9">
        <w:rPr>
          <w:rFonts w:ascii="Times New Roman" w:hAnsi="Times New Roman" w:cs="Times New Roman"/>
          <w:b/>
          <w:sz w:val="24"/>
          <w:szCs w:val="24"/>
        </w:rPr>
        <w:t>.</w:t>
      </w:r>
      <w:r w:rsidR="009277E9">
        <w:rPr>
          <w:rFonts w:ascii="Times New Roman" w:hAnsi="Times New Roman" w:cs="Times New Roman"/>
          <w:b/>
          <w:sz w:val="24"/>
          <w:szCs w:val="24"/>
        </w:rPr>
        <w:tab/>
      </w:r>
      <w:r w:rsidR="009277E9" w:rsidRPr="000867EB">
        <w:rPr>
          <w:rFonts w:ascii="Times New Roman" w:hAnsi="Times New Roman" w:cs="Times New Roman"/>
          <w:b/>
          <w:sz w:val="24"/>
          <w:szCs w:val="24"/>
        </w:rPr>
        <w:t>Konsultacje projektu</w:t>
      </w:r>
    </w:p>
    <w:p w14:paraId="210DF830" w14:textId="3223DF71" w:rsidR="009277E9" w:rsidRPr="00656FC7" w:rsidRDefault="009277E9" w:rsidP="00656FC7">
      <w:pPr>
        <w:jc w:val="both"/>
        <w:rPr>
          <w:rFonts w:ascii="Times New Roman" w:hAnsi="Times New Roman" w:cs="Times New Roman"/>
        </w:rPr>
      </w:pPr>
      <w:r w:rsidRPr="00656FC7">
        <w:rPr>
          <w:rFonts w:ascii="Times New Roman" w:hAnsi="Times New Roman" w:cs="Times New Roman"/>
        </w:rPr>
        <w:t>Projekt przedmiotowej regulacji, zgodnie z wymogami określonymi w art. 5  ustawy z dnia 7 lipca 2005 o działalności lobbingowej w procesie stosowania prawa (Dz. U. z 2017 r. poz. 248), zosta</w:t>
      </w:r>
      <w:r w:rsidR="00627B53">
        <w:rPr>
          <w:rFonts w:ascii="Times New Roman" w:hAnsi="Times New Roman" w:cs="Times New Roman"/>
        </w:rPr>
        <w:t xml:space="preserve">nie </w:t>
      </w:r>
      <w:r w:rsidRPr="00656FC7">
        <w:rPr>
          <w:rFonts w:ascii="Times New Roman" w:hAnsi="Times New Roman" w:cs="Times New Roman"/>
        </w:rPr>
        <w:t xml:space="preserve">udostępniony w Biuletynie Informacji Publicznej na stronie podmiotowej Rządowego Centrum Legislacji, w serwisie Rządowy Proces Legislacyjny. </w:t>
      </w:r>
    </w:p>
    <w:p w14:paraId="66F88361" w14:textId="5E65BCF2" w:rsidR="009277E9" w:rsidRPr="00656FC7" w:rsidRDefault="009277E9" w:rsidP="00656FC7">
      <w:pPr>
        <w:jc w:val="both"/>
        <w:rPr>
          <w:rFonts w:ascii="Times New Roman" w:hAnsi="Times New Roman" w:cs="Times New Roman"/>
        </w:rPr>
      </w:pPr>
      <w:r w:rsidRPr="00656FC7">
        <w:rPr>
          <w:rFonts w:ascii="Times New Roman" w:hAnsi="Times New Roman" w:cs="Times New Roman"/>
        </w:rPr>
        <w:t>Projekt rozporządzenia zosta</w:t>
      </w:r>
      <w:r w:rsidR="00627B53">
        <w:rPr>
          <w:rFonts w:ascii="Times New Roman" w:hAnsi="Times New Roman" w:cs="Times New Roman"/>
        </w:rPr>
        <w:t>nie</w:t>
      </w:r>
      <w:r w:rsidRPr="00656FC7">
        <w:rPr>
          <w:rFonts w:ascii="Times New Roman" w:hAnsi="Times New Roman" w:cs="Times New Roman"/>
        </w:rPr>
        <w:t xml:space="preserve"> przekazany do konsultacji publicznych i uzgodnień międzyres</w:t>
      </w:r>
      <w:r w:rsidR="006168B1" w:rsidRPr="00656FC7">
        <w:rPr>
          <w:rFonts w:ascii="Times New Roman" w:hAnsi="Times New Roman" w:cs="Times New Roman"/>
        </w:rPr>
        <w:t>or</w:t>
      </w:r>
      <w:r w:rsidRPr="00656FC7">
        <w:rPr>
          <w:rFonts w:ascii="Times New Roman" w:hAnsi="Times New Roman" w:cs="Times New Roman"/>
        </w:rPr>
        <w:t>towych</w:t>
      </w:r>
      <w:r w:rsidR="006168B1" w:rsidRPr="00656FC7">
        <w:rPr>
          <w:rFonts w:ascii="Times New Roman" w:hAnsi="Times New Roman" w:cs="Times New Roman"/>
        </w:rPr>
        <w:t xml:space="preserve"> </w:t>
      </w:r>
      <w:r w:rsidR="00BF43EE" w:rsidRPr="00656FC7">
        <w:rPr>
          <w:rFonts w:ascii="Times New Roman" w:hAnsi="Times New Roman" w:cs="Times New Roman"/>
        </w:rPr>
        <w:t xml:space="preserve">na </w:t>
      </w:r>
      <w:r w:rsidR="006168B1" w:rsidRPr="00656FC7">
        <w:rPr>
          <w:rFonts w:ascii="Times New Roman" w:hAnsi="Times New Roman" w:cs="Times New Roman"/>
        </w:rPr>
        <w:t xml:space="preserve">5 dni. </w:t>
      </w:r>
      <w:r w:rsidR="00250AD4" w:rsidRPr="00656FC7">
        <w:rPr>
          <w:rFonts w:ascii="Times New Roman" w:hAnsi="Times New Roman" w:cs="Times New Roman"/>
        </w:rPr>
        <w:t xml:space="preserve">Skrócenie okresu na zgłaszanie uwag w ramach konsultacji publicznych i uzgodnień międzyresortowych wynika z konieczności </w:t>
      </w:r>
      <w:r w:rsidR="00EF4387">
        <w:rPr>
          <w:rFonts w:ascii="Times New Roman" w:hAnsi="Times New Roman" w:cs="Times New Roman"/>
        </w:rPr>
        <w:t xml:space="preserve">priorytetowego </w:t>
      </w:r>
      <w:r w:rsidR="00C77E51" w:rsidRPr="00656FC7">
        <w:rPr>
          <w:rFonts w:ascii="Times New Roman" w:hAnsi="Times New Roman" w:cs="Times New Roman"/>
        </w:rPr>
        <w:t xml:space="preserve">uzupełnienia obecnych ram prawnych </w:t>
      </w:r>
      <w:r w:rsidR="00EF4387" w:rsidRPr="00EF4387">
        <w:rPr>
          <w:rFonts w:ascii="Times New Roman" w:hAnsi="Times New Roman" w:cs="Times New Roman"/>
        </w:rPr>
        <w:t>dotyczących wykorzystania środków nierynkowych</w:t>
      </w:r>
      <w:r w:rsidR="00EF4387">
        <w:rPr>
          <w:rFonts w:ascii="Times New Roman" w:hAnsi="Times New Roman" w:cs="Times New Roman"/>
        </w:rPr>
        <w:t>,</w:t>
      </w:r>
      <w:r w:rsidR="00EF4387" w:rsidRPr="00EF4387">
        <w:rPr>
          <w:rFonts w:ascii="Times New Roman" w:hAnsi="Times New Roman" w:cs="Times New Roman"/>
        </w:rPr>
        <w:t xml:space="preserve"> w przypadku zagrożenia dla bezpieczeństwa energetycznego państwa</w:t>
      </w:r>
      <w:r w:rsidR="00EF4387">
        <w:rPr>
          <w:rFonts w:ascii="Times New Roman" w:hAnsi="Times New Roman" w:cs="Times New Roman"/>
        </w:rPr>
        <w:t xml:space="preserve">, </w:t>
      </w:r>
      <w:r w:rsidR="00C77E51" w:rsidRPr="00656FC7">
        <w:rPr>
          <w:rFonts w:ascii="Times New Roman" w:hAnsi="Times New Roman" w:cs="Times New Roman"/>
        </w:rPr>
        <w:t>o brakujące regulacje</w:t>
      </w:r>
      <w:r w:rsidR="00EF4387">
        <w:rPr>
          <w:rFonts w:ascii="Times New Roman" w:hAnsi="Times New Roman" w:cs="Times New Roman"/>
        </w:rPr>
        <w:t>.</w:t>
      </w:r>
      <w:r w:rsidR="00C77E51" w:rsidRPr="00656FC7">
        <w:rPr>
          <w:rFonts w:ascii="Times New Roman" w:hAnsi="Times New Roman" w:cs="Times New Roman"/>
        </w:rPr>
        <w:t xml:space="preserve"> </w:t>
      </w:r>
      <w:r w:rsidR="00EF4387">
        <w:rPr>
          <w:rFonts w:ascii="Times New Roman" w:hAnsi="Times New Roman" w:cs="Times New Roman"/>
        </w:rPr>
        <w:t>P</w:t>
      </w:r>
      <w:r w:rsidR="00250AD4" w:rsidRPr="00656FC7">
        <w:rPr>
          <w:rFonts w:ascii="Times New Roman" w:hAnsi="Times New Roman" w:cs="Times New Roman"/>
        </w:rPr>
        <w:t>rojekt dotyczy bardzo</w:t>
      </w:r>
      <w:r w:rsidR="006168B1" w:rsidRPr="00656FC7">
        <w:rPr>
          <w:rFonts w:ascii="Times New Roman" w:hAnsi="Times New Roman" w:cs="Times New Roman"/>
        </w:rPr>
        <w:t xml:space="preserve"> wąskiego </w:t>
      </w:r>
      <w:r w:rsidR="00EF4387">
        <w:rPr>
          <w:rFonts w:ascii="Times New Roman" w:hAnsi="Times New Roman" w:cs="Times New Roman"/>
        </w:rPr>
        <w:t>grona</w:t>
      </w:r>
      <w:r w:rsidR="00EF4387" w:rsidRPr="00656FC7">
        <w:rPr>
          <w:rFonts w:ascii="Times New Roman" w:hAnsi="Times New Roman" w:cs="Times New Roman"/>
        </w:rPr>
        <w:t xml:space="preserve"> </w:t>
      </w:r>
      <w:r w:rsidR="006168B1" w:rsidRPr="00656FC7">
        <w:rPr>
          <w:rFonts w:ascii="Times New Roman" w:hAnsi="Times New Roman" w:cs="Times New Roman"/>
        </w:rPr>
        <w:t>podmiotów zobowiązanych</w:t>
      </w:r>
      <w:r w:rsidR="00EF4387">
        <w:rPr>
          <w:rFonts w:ascii="Times New Roman" w:hAnsi="Times New Roman" w:cs="Times New Roman"/>
        </w:rPr>
        <w:t>,</w:t>
      </w:r>
      <w:r w:rsidR="006168B1" w:rsidRPr="00656FC7">
        <w:rPr>
          <w:rFonts w:ascii="Times New Roman" w:hAnsi="Times New Roman" w:cs="Times New Roman"/>
        </w:rPr>
        <w:t xml:space="preserve"> zgodnie z ustawą o zap</w:t>
      </w:r>
      <w:r w:rsidR="00BF43EE" w:rsidRPr="00656FC7">
        <w:rPr>
          <w:rFonts w:ascii="Times New Roman" w:hAnsi="Times New Roman" w:cs="Times New Roman"/>
        </w:rPr>
        <w:t>a</w:t>
      </w:r>
      <w:r w:rsidR="006168B1" w:rsidRPr="00656FC7">
        <w:rPr>
          <w:rFonts w:ascii="Times New Roman" w:hAnsi="Times New Roman" w:cs="Times New Roman"/>
        </w:rPr>
        <w:t>sach</w:t>
      </w:r>
      <w:r w:rsidR="00BF43EE" w:rsidRPr="00656FC7">
        <w:rPr>
          <w:rFonts w:ascii="Times New Roman" w:hAnsi="Times New Roman" w:cs="Times New Roman"/>
        </w:rPr>
        <w:t>,</w:t>
      </w:r>
      <w:r w:rsidR="006168B1" w:rsidRPr="00656FC7">
        <w:rPr>
          <w:rFonts w:ascii="Times New Roman" w:hAnsi="Times New Roman" w:cs="Times New Roman"/>
        </w:rPr>
        <w:t xml:space="preserve"> do utrzymywania zapasów obowiązkowych</w:t>
      </w:r>
      <w:r w:rsidR="00BF43EE" w:rsidRPr="00656FC7">
        <w:rPr>
          <w:rFonts w:ascii="Times New Roman" w:hAnsi="Times New Roman" w:cs="Times New Roman"/>
        </w:rPr>
        <w:t>.</w:t>
      </w:r>
    </w:p>
    <w:p w14:paraId="468F4895" w14:textId="77777777" w:rsidR="009277E9" w:rsidRPr="00FD569E" w:rsidRDefault="009277E9" w:rsidP="003F19FF">
      <w:pPr>
        <w:spacing w:after="120"/>
        <w:jc w:val="both"/>
        <w:rPr>
          <w:rFonts w:ascii="Times New Roman" w:hAnsi="Times New Roman" w:cs="Times New Roman"/>
          <w:b/>
        </w:rPr>
      </w:pPr>
    </w:p>
    <w:sectPr w:rsidR="009277E9" w:rsidRPr="00FD569E" w:rsidSect="00070E29">
      <w:headerReference w:type="default" r:id="rId8"/>
      <w:headerReference w:type="first" r:id="rId9"/>
      <w:footnotePr>
        <w:numRestart w:val="eachSect"/>
      </w:footnotePr>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9F340" w14:textId="77777777" w:rsidR="008D3DEC" w:rsidRDefault="008D3DEC" w:rsidP="0075218F">
      <w:pPr>
        <w:spacing w:after="0" w:line="240" w:lineRule="auto"/>
      </w:pPr>
      <w:r>
        <w:separator/>
      </w:r>
    </w:p>
  </w:endnote>
  <w:endnote w:type="continuationSeparator" w:id="0">
    <w:p w14:paraId="25CEE778" w14:textId="77777777" w:rsidR="008D3DEC" w:rsidRDefault="008D3DEC" w:rsidP="0075218F">
      <w:pPr>
        <w:spacing w:after="0" w:line="240" w:lineRule="auto"/>
      </w:pPr>
      <w:r>
        <w:continuationSeparator/>
      </w:r>
    </w:p>
  </w:endnote>
  <w:endnote w:type="continuationNotice" w:id="1">
    <w:p w14:paraId="51DED4A4" w14:textId="77777777" w:rsidR="008D3DEC" w:rsidRDefault="008D3D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9A104" w14:textId="77777777" w:rsidR="008D3DEC" w:rsidRDefault="008D3DEC" w:rsidP="0075218F">
      <w:pPr>
        <w:spacing w:after="0" w:line="240" w:lineRule="auto"/>
      </w:pPr>
      <w:r>
        <w:separator/>
      </w:r>
    </w:p>
  </w:footnote>
  <w:footnote w:type="continuationSeparator" w:id="0">
    <w:p w14:paraId="6C3B9C42" w14:textId="77777777" w:rsidR="008D3DEC" w:rsidRDefault="008D3DEC" w:rsidP="0075218F">
      <w:pPr>
        <w:spacing w:after="0" w:line="240" w:lineRule="auto"/>
      </w:pPr>
      <w:r>
        <w:continuationSeparator/>
      </w:r>
    </w:p>
  </w:footnote>
  <w:footnote w:type="continuationNotice" w:id="1">
    <w:p w14:paraId="349B7B7B" w14:textId="77777777" w:rsidR="008D3DEC" w:rsidRDefault="008D3D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644154"/>
      <w:docPartObj>
        <w:docPartGallery w:val="Page Numbers (Top of Page)"/>
        <w:docPartUnique/>
      </w:docPartObj>
    </w:sdtPr>
    <w:sdtContent>
      <w:p w14:paraId="06002976" w14:textId="64C3F93D" w:rsidR="00CF203A" w:rsidRDefault="00CF203A">
        <w:pPr>
          <w:pStyle w:val="Nagwek"/>
          <w:jc w:val="center"/>
        </w:pPr>
        <w:r>
          <w:fldChar w:fldCharType="begin"/>
        </w:r>
        <w:r>
          <w:instrText>PAGE   \* MERGEFORMAT</w:instrText>
        </w:r>
        <w:r>
          <w:fldChar w:fldCharType="separate"/>
        </w:r>
        <w:r w:rsidR="00675208">
          <w:rPr>
            <w:noProof/>
          </w:rPr>
          <w:t>4</w:t>
        </w:r>
        <w:r>
          <w:fldChar w:fldCharType="end"/>
        </w:r>
      </w:p>
    </w:sdtContent>
  </w:sdt>
  <w:p w14:paraId="7BC0F1B5" w14:textId="77777777" w:rsidR="00025011" w:rsidRDefault="0002501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809DE" w14:textId="77777777" w:rsidR="004E6ABA" w:rsidRPr="004E6ABA" w:rsidRDefault="0088716C" w:rsidP="0088716C">
    <w:pPr>
      <w:pBdr>
        <w:bottom w:val="single" w:sz="6" w:space="1" w:color="auto"/>
      </w:pBdr>
      <w:tabs>
        <w:tab w:val="left" w:pos="6324"/>
      </w:tabs>
      <w:spacing w:after="0"/>
      <w:rPr>
        <w:rFonts w:ascii="Arial" w:hAnsi="Arial" w:cs="Arial"/>
        <w:sz w:val="16"/>
        <w:szCs w:val="16"/>
      </w:rPr>
    </w:pPr>
    <w:r>
      <w:rPr>
        <w:rFonts w:ascii="Arial" w:hAnsi="Arial" w:cs="Arial"/>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E5A6A"/>
    <w:multiLevelType w:val="hybridMultilevel"/>
    <w:tmpl w:val="29A402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396F58"/>
    <w:multiLevelType w:val="hybridMultilevel"/>
    <w:tmpl w:val="8F0C2B5E"/>
    <w:lvl w:ilvl="0" w:tplc="D82484DC">
      <w:start w:val="1"/>
      <w:numFmt w:val="decimal"/>
      <w:suff w:val="space"/>
      <w:lvlText w:val="%1)"/>
      <w:lvlJc w:val="left"/>
      <w:pPr>
        <w:ind w:left="0" w:firstLine="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80550C"/>
    <w:multiLevelType w:val="hybridMultilevel"/>
    <w:tmpl w:val="51162B10"/>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C042366"/>
    <w:multiLevelType w:val="hybridMultilevel"/>
    <w:tmpl w:val="5BCAEA9C"/>
    <w:lvl w:ilvl="0" w:tplc="363AC53E">
      <w:start w:val="1"/>
      <w:numFmt w:val="decimal"/>
      <w:lvlText w:val="%1)"/>
      <w:lvlJc w:val="left"/>
      <w:pPr>
        <w:ind w:left="720" w:hanging="360"/>
      </w:pPr>
    </w:lvl>
    <w:lvl w:ilvl="1" w:tplc="72DCF13A" w:tentative="1">
      <w:start w:val="1"/>
      <w:numFmt w:val="lowerLetter"/>
      <w:lvlText w:val="%2."/>
      <w:lvlJc w:val="left"/>
      <w:pPr>
        <w:ind w:left="1440" w:hanging="360"/>
      </w:pPr>
    </w:lvl>
    <w:lvl w:ilvl="2" w:tplc="F052387C" w:tentative="1">
      <w:start w:val="1"/>
      <w:numFmt w:val="lowerRoman"/>
      <w:lvlText w:val="%3."/>
      <w:lvlJc w:val="right"/>
      <w:pPr>
        <w:ind w:left="2160" w:hanging="180"/>
      </w:pPr>
    </w:lvl>
    <w:lvl w:ilvl="3" w:tplc="363C1588" w:tentative="1">
      <w:start w:val="1"/>
      <w:numFmt w:val="decimal"/>
      <w:lvlText w:val="%4."/>
      <w:lvlJc w:val="left"/>
      <w:pPr>
        <w:ind w:left="2880" w:hanging="360"/>
      </w:pPr>
    </w:lvl>
    <w:lvl w:ilvl="4" w:tplc="840E9756" w:tentative="1">
      <w:start w:val="1"/>
      <w:numFmt w:val="lowerLetter"/>
      <w:lvlText w:val="%5."/>
      <w:lvlJc w:val="left"/>
      <w:pPr>
        <w:ind w:left="3600" w:hanging="360"/>
      </w:pPr>
    </w:lvl>
    <w:lvl w:ilvl="5" w:tplc="2200CACC" w:tentative="1">
      <w:start w:val="1"/>
      <w:numFmt w:val="lowerRoman"/>
      <w:lvlText w:val="%6."/>
      <w:lvlJc w:val="right"/>
      <w:pPr>
        <w:ind w:left="4320" w:hanging="180"/>
      </w:pPr>
    </w:lvl>
    <w:lvl w:ilvl="6" w:tplc="A3185B68" w:tentative="1">
      <w:start w:val="1"/>
      <w:numFmt w:val="decimal"/>
      <w:lvlText w:val="%7."/>
      <w:lvlJc w:val="left"/>
      <w:pPr>
        <w:ind w:left="5040" w:hanging="360"/>
      </w:pPr>
    </w:lvl>
    <w:lvl w:ilvl="7" w:tplc="30301428" w:tentative="1">
      <w:start w:val="1"/>
      <w:numFmt w:val="lowerLetter"/>
      <w:lvlText w:val="%8."/>
      <w:lvlJc w:val="left"/>
      <w:pPr>
        <w:ind w:left="5760" w:hanging="360"/>
      </w:pPr>
    </w:lvl>
    <w:lvl w:ilvl="8" w:tplc="A726C820" w:tentative="1">
      <w:start w:val="1"/>
      <w:numFmt w:val="lowerRoman"/>
      <w:lvlText w:val="%9."/>
      <w:lvlJc w:val="right"/>
      <w:pPr>
        <w:ind w:left="6480" w:hanging="180"/>
      </w:pPr>
    </w:lvl>
  </w:abstractNum>
  <w:abstractNum w:abstractNumId="4" w15:restartNumberingAfterBreak="0">
    <w:nsid w:val="0EB866E7"/>
    <w:multiLevelType w:val="hybridMultilevel"/>
    <w:tmpl w:val="AE4881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3F1CA7"/>
    <w:multiLevelType w:val="hybridMultilevel"/>
    <w:tmpl w:val="7BBC77A0"/>
    <w:lvl w:ilvl="0" w:tplc="C038D4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9E307B"/>
    <w:multiLevelType w:val="hybridMultilevel"/>
    <w:tmpl w:val="4A7A993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 w15:restartNumberingAfterBreak="0">
    <w:nsid w:val="2D8807C7"/>
    <w:multiLevelType w:val="hybridMultilevel"/>
    <w:tmpl w:val="41967F42"/>
    <w:lvl w:ilvl="0" w:tplc="827E8D42">
      <w:start w:val="1"/>
      <w:numFmt w:val="decimal"/>
      <w:lvlText w:val="%1."/>
      <w:lvlJc w:val="left"/>
      <w:pPr>
        <w:ind w:left="720" w:hanging="360"/>
      </w:pPr>
      <w:rPr>
        <w:rFonts w:asciiTheme="minorHAnsi" w:hAnsiTheme="minorHAnsi" w:cstheme="minorHAnsi" w:hint="default"/>
        <w:b w:val="0"/>
        <w:sz w:val="22"/>
        <w:szCs w:val="22"/>
      </w:rPr>
    </w:lvl>
    <w:lvl w:ilvl="1" w:tplc="04150011">
      <w:start w:val="1"/>
      <w:numFmt w:val="decimal"/>
      <w:lvlText w:val="%2)"/>
      <w:lvlJc w:val="left"/>
      <w:pPr>
        <w:ind w:left="644" w:hanging="360"/>
      </w:pPr>
    </w:lvl>
    <w:lvl w:ilvl="2" w:tplc="04150017">
      <w:start w:val="1"/>
      <w:numFmt w:val="lowerLetter"/>
      <w:lvlText w:val="%3)"/>
      <w:lvlJc w:val="left"/>
      <w:pPr>
        <w:ind w:left="1031"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935DB2"/>
    <w:multiLevelType w:val="hybridMultilevel"/>
    <w:tmpl w:val="A53C8B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A8B3192"/>
    <w:multiLevelType w:val="hybridMultilevel"/>
    <w:tmpl w:val="E696B76A"/>
    <w:lvl w:ilvl="0" w:tplc="04150011">
      <w:start w:val="1"/>
      <w:numFmt w:val="decimal"/>
      <w:lvlText w:val="%1)"/>
      <w:lvlJc w:val="left"/>
      <w:pPr>
        <w:ind w:left="783" w:hanging="360"/>
      </w:pPr>
      <w:rPr>
        <w:rFonts w:hint="default"/>
      </w:rPr>
    </w:lvl>
    <w:lvl w:ilvl="1" w:tplc="04150003">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num w:numId="1" w16cid:durableId="1367483191">
    <w:abstractNumId w:val="0"/>
  </w:num>
  <w:num w:numId="2" w16cid:durableId="1419987255">
    <w:abstractNumId w:val="7"/>
  </w:num>
  <w:num w:numId="3" w16cid:durableId="1016151679">
    <w:abstractNumId w:val="8"/>
  </w:num>
  <w:num w:numId="4" w16cid:durableId="933439362">
    <w:abstractNumId w:val="2"/>
  </w:num>
  <w:num w:numId="5" w16cid:durableId="1268855905">
    <w:abstractNumId w:val="9"/>
  </w:num>
  <w:num w:numId="6" w16cid:durableId="146483562">
    <w:abstractNumId w:val="3"/>
  </w:num>
  <w:num w:numId="7" w16cid:durableId="1190024903">
    <w:abstractNumId w:val="5"/>
  </w:num>
  <w:num w:numId="8" w16cid:durableId="1073312116">
    <w:abstractNumId w:val="1"/>
  </w:num>
  <w:num w:numId="9" w16cid:durableId="1454522735">
    <w:abstractNumId w:val="10"/>
  </w:num>
  <w:num w:numId="10" w16cid:durableId="921178012">
    <w:abstractNumId w:val="4"/>
  </w:num>
  <w:num w:numId="11" w16cid:durableId="10742041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182"/>
    <w:rsid w:val="00015B8A"/>
    <w:rsid w:val="00020D5B"/>
    <w:rsid w:val="00023EC8"/>
    <w:rsid w:val="00025011"/>
    <w:rsid w:val="0003098F"/>
    <w:rsid w:val="00033C28"/>
    <w:rsid w:val="00033DD5"/>
    <w:rsid w:val="000378F8"/>
    <w:rsid w:val="00041FC8"/>
    <w:rsid w:val="0004722A"/>
    <w:rsid w:val="00047440"/>
    <w:rsid w:val="000560F0"/>
    <w:rsid w:val="00056190"/>
    <w:rsid w:val="00061B8F"/>
    <w:rsid w:val="000627F1"/>
    <w:rsid w:val="0006360A"/>
    <w:rsid w:val="000636C8"/>
    <w:rsid w:val="00070E29"/>
    <w:rsid w:val="000726F4"/>
    <w:rsid w:val="00080D9B"/>
    <w:rsid w:val="0008193B"/>
    <w:rsid w:val="000841F2"/>
    <w:rsid w:val="0008544E"/>
    <w:rsid w:val="000868F2"/>
    <w:rsid w:val="00093AC3"/>
    <w:rsid w:val="000A035D"/>
    <w:rsid w:val="000A2D11"/>
    <w:rsid w:val="000A4FBC"/>
    <w:rsid w:val="000A74C9"/>
    <w:rsid w:val="000B7E5F"/>
    <w:rsid w:val="000E0700"/>
    <w:rsid w:val="000E3668"/>
    <w:rsid w:val="000F0BB9"/>
    <w:rsid w:val="000F4CA2"/>
    <w:rsid w:val="000F5D9D"/>
    <w:rsid w:val="00100765"/>
    <w:rsid w:val="00101791"/>
    <w:rsid w:val="00103FFE"/>
    <w:rsid w:val="00106FD1"/>
    <w:rsid w:val="0011051D"/>
    <w:rsid w:val="001158A4"/>
    <w:rsid w:val="0012218F"/>
    <w:rsid w:val="0012442D"/>
    <w:rsid w:val="001334A1"/>
    <w:rsid w:val="00136AE6"/>
    <w:rsid w:val="001407A0"/>
    <w:rsid w:val="00142482"/>
    <w:rsid w:val="00142581"/>
    <w:rsid w:val="001434F2"/>
    <w:rsid w:val="001439C9"/>
    <w:rsid w:val="00144BD2"/>
    <w:rsid w:val="00145BC5"/>
    <w:rsid w:val="00146A3C"/>
    <w:rsid w:val="001501A8"/>
    <w:rsid w:val="00151BAD"/>
    <w:rsid w:val="001537D4"/>
    <w:rsid w:val="0015426A"/>
    <w:rsid w:val="00154D4A"/>
    <w:rsid w:val="00156DE6"/>
    <w:rsid w:val="00161047"/>
    <w:rsid w:val="00161D2E"/>
    <w:rsid w:val="00171CD4"/>
    <w:rsid w:val="00182E8E"/>
    <w:rsid w:val="00183222"/>
    <w:rsid w:val="00183EFC"/>
    <w:rsid w:val="001850B8"/>
    <w:rsid w:val="00192E72"/>
    <w:rsid w:val="001945BF"/>
    <w:rsid w:val="001A1445"/>
    <w:rsid w:val="001A1F97"/>
    <w:rsid w:val="001A3262"/>
    <w:rsid w:val="001A3529"/>
    <w:rsid w:val="001B26E1"/>
    <w:rsid w:val="001B5933"/>
    <w:rsid w:val="001B6A7A"/>
    <w:rsid w:val="001B7282"/>
    <w:rsid w:val="001C2916"/>
    <w:rsid w:val="001C31C7"/>
    <w:rsid w:val="001C6978"/>
    <w:rsid w:val="001C77DE"/>
    <w:rsid w:val="001D4C96"/>
    <w:rsid w:val="001D57EB"/>
    <w:rsid w:val="001E66FB"/>
    <w:rsid w:val="001E7D43"/>
    <w:rsid w:val="001E7E3C"/>
    <w:rsid w:val="001F06E2"/>
    <w:rsid w:val="001F0880"/>
    <w:rsid w:val="001F1D6A"/>
    <w:rsid w:val="001F2BA6"/>
    <w:rsid w:val="001F2CE9"/>
    <w:rsid w:val="00201F99"/>
    <w:rsid w:val="002034ED"/>
    <w:rsid w:val="00203C84"/>
    <w:rsid w:val="00204E97"/>
    <w:rsid w:val="00207D94"/>
    <w:rsid w:val="00211519"/>
    <w:rsid w:val="00211EAA"/>
    <w:rsid w:val="00217D6B"/>
    <w:rsid w:val="002222D0"/>
    <w:rsid w:val="00224D7E"/>
    <w:rsid w:val="0023068E"/>
    <w:rsid w:val="00233289"/>
    <w:rsid w:val="002424AE"/>
    <w:rsid w:val="002436E2"/>
    <w:rsid w:val="00245745"/>
    <w:rsid w:val="00245C9E"/>
    <w:rsid w:val="0024639D"/>
    <w:rsid w:val="00247FC1"/>
    <w:rsid w:val="00250AD4"/>
    <w:rsid w:val="00251187"/>
    <w:rsid w:val="00251690"/>
    <w:rsid w:val="00253358"/>
    <w:rsid w:val="002575D6"/>
    <w:rsid w:val="002576D9"/>
    <w:rsid w:val="00261032"/>
    <w:rsid w:val="00267ACB"/>
    <w:rsid w:val="0027023D"/>
    <w:rsid w:val="00274CF4"/>
    <w:rsid w:val="00276B9B"/>
    <w:rsid w:val="00276C20"/>
    <w:rsid w:val="00280EA3"/>
    <w:rsid w:val="0028646C"/>
    <w:rsid w:val="00287870"/>
    <w:rsid w:val="00290DFB"/>
    <w:rsid w:val="00291B6C"/>
    <w:rsid w:val="00292BBF"/>
    <w:rsid w:val="002957D9"/>
    <w:rsid w:val="00296D3F"/>
    <w:rsid w:val="002A1173"/>
    <w:rsid w:val="002A1615"/>
    <w:rsid w:val="002A473B"/>
    <w:rsid w:val="002B232F"/>
    <w:rsid w:val="002C4BA3"/>
    <w:rsid w:val="002C6C78"/>
    <w:rsid w:val="002D117B"/>
    <w:rsid w:val="002D4277"/>
    <w:rsid w:val="002E49A4"/>
    <w:rsid w:val="002E5782"/>
    <w:rsid w:val="002E74C6"/>
    <w:rsid w:val="00300FEF"/>
    <w:rsid w:val="00304A08"/>
    <w:rsid w:val="00304B17"/>
    <w:rsid w:val="003068F0"/>
    <w:rsid w:val="00306E26"/>
    <w:rsid w:val="00311B7C"/>
    <w:rsid w:val="00312BE7"/>
    <w:rsid w:val="003234B7"/>
    <w:rsid w:val="00323CBE"/>
    <w:rsid w:val="003244F3"/>
    <w:rsid w:val="00325954"/>
    <w:rsid w:val="00334553"/>
    <w:rsid w:val="00340541"/>
    <w:rsid w:val="00341B58"/>
    <w:rsid w:val="0034596C"/>
    <w:rsid w:val="00346A40"/>
    <w:rsid w:val="0035668B"/>
    <w:rsid w:val="003575C9"/>
    <w:rsid w:val="00361A1D"/>
    <w:rsid w:val="00370491"/>
    <w:rsid w:val="003720AF"/>
    <w:rsid w:val="00372688"/>
    <w:rsid w:val="00373B1B"/>
    <w:rsid w:val="003860B2"/>
    <w:rsid w:val="00392E3B"/>
    <w:rsid w:val="0039554E"/>
    <w:rsid w:val="003A1CC8"/>
    <w:rsid w:val="003A723D"/>
    <w:rsid w:val="003B46B0"/>
    <w:rsid w:val="003C0B6D"/>
    <w:rsid w:val="003C20B4"/>
    <w:rsid w:val="003C65E5"/>
    <w:rsid w:val="003D142A"/>
    <w:rsid w:val="003D1E6F"/>
    <w:rsid w:val="003E30CA"/>
    <w:rsid w:val="003E31E7"/>
    <w:rsid w:val="003E546B"/>
    <w:rsid w:val="003F19FF"/>
    <w:rsid w:val="00400E6C"/>
    <w:rsid w:val="00401041"/>
    <w:rsid w:val="00401F20"/>
    <w:rsid w:val="004023CA"/>
    <w:rsid w:val="00403EBE"/>
    <w:rsid w:val="00404B6E"/>
    <w:rsid w:val="00405834"/>
    <w:rsid w:val="00412018"/>
    <w:rsid w:val="0041472E"/>
    <w:rsid w:val="00414B28"/>
    <w:rsid w:val="00420F67"/>
    <w:rsid w:val="004217C0"/>
    <w:rsid w:val="00425DE8"/>
    <w:rsid w:val="004278FE"/>
    <w:rsid w:val="00432A75"/>
    <w:rsid w:val="00441F8F"/>
    <w:rsid w:val="0045442E"/>
    <w:rsid w:val="00454A28"/>
    <w:rsid w:val="004608C4"/>
    <w:rsid w:val="00462E87"/>
    <w:rsid w:val="00464F71"/>
    <w:rsid w:val="0046792D"/>
    <w:rsid w:val="0047153E"/>
    <w:rsid w:val="004721EE"/>
    <w:rsid w:val="00475515"/>
    <w:rsid w:val="00486A2D"/>
    <w:rsid w:val="00487671"/>
    <w:rsid w:val="00497D7E"/>
    <w:rsid w:val="004B4087"/>
    <w:rsid w:val="004C28DB"/>
    <w:rsid w:val="004C6743"/>
    <w:rsid w:val="004C6B50"/>
    <w:rsid w:val="004C6EAF"/>
    <w:rsid w:val="004C6EEA"/>
    <w:rsid w:val="004D0278"/>
    <w:rsid w:val="004D5CC3"/>
    <w:rsid w:val="004E0B59"/>
    <w:rsid w:val="004E61DF"/>
    <w:rsid w:val="004E6ABA"/>
    <w:rsid w:val="004F0CE5"/>
    <w:rsid w:val="004F2678"/>
    <w:rsid w:val="004F2E99"/>
    <w:rsid w:val="004F517B"/>
    <w:rsid w:val="004F6BE5"/>
    <w:rsid w:val="005025C7"/>
    <w:rsid w:val="005039B6"/>
    <w:rsid w:val="00503ED1"/>
    <w:rsid w:val="00505C8F"/>
    <w:rsid w:val="00523283"/>
    <w:rsid w:val="00535998"/>
    <w:rsid w:val="00540C14"/>
    <w:rsid w:val="00543084"/>
    <w:rsid w:val="00545136"/>
    <w:rsid w:val="00552BD0"/>
    <w:rsid w:val="005543D4"/>
    <w:rsid w:val="00555786"/>
    <w:rsid w:val="00556193"/>
    <w:rsid w:val="00560203"/>
    <w:rsid w:val="00560B76"/>
    <w:rsid w:val="00560CB5"/>
    <w:rsid w:val="005627C3"/>
    <w:rsid w:val="00564207"/>
    <w:rsid w:val="00566B4F"/>
    <w:rsid w:val="005712FD"/>
    <w:rsid w:val="0057297D"/>
    <w:rsid w:val="0057360E"/>
    <w:rsid w:val="00581375"/>
    <w:rsid w:val="005877E8"/>
    <w:rsid w:val="005903DD"/>
    <w:rsid w:val="00593183"/>
    <w:rsid w:val="0059726B"/>
    <w:rsid w:val="005A6670"/>
    <w:rsid w:val="005B3D19"/>
    <w:rsid w:val="005B4688"/>
    <w:rsid w:val="005B4814"/>
    <w:rsid w:val="005B4A12"/>
    <w:rsid w:val="005C0BD0"/>
    <w:rsid w:val="005C17D0"/>
    <w:rsid w:val="005C58E7"/>
    <w:rsid w:val="005C611D"/>
    <w:rsid w:val="005D1B76"/>
    <w:rsid w:val="005E3D0E"/>
    <w:rsid w:val="005E6EEB"/>
    <w:rsid w:val="005E76D5"/>
    <w:rsid w:val="005F0D1E"/>
    <w:rsid w:val="005F1004"/>
    <w:rsid w:val="00606491"/>
    <w:rsid w:val="006068E8"/>
    <w:rsid w:val="00607B4A"/>
    <w:rsid w:val="00614972"/>
    <w:rsid w:val="006155E7"/>
    <w:rsid w:val="006168B1"/>
    <w:rsid w:val="00616A2F"/>
    <w:rsid w:val="00616EA9"/>
    <w:rsid w:val="006243E7"/>
    <w:rsid w:val="00627B53"/>
    <w:rsid w:val="00636B87"/>
    <w:rsid w:val="00640F3B"/>
    <w:rsid w:val="00651D4D"/>
    <w:rsid w:val="006561F4"/>
    <w:rsid w:val="00656FC7"/>
    <w:rsid w:val="00662E49"/>
    <w:rsid w:val="006677CA"/>
    <w:rsid w:val="0067334E"/>
    <w:rsid w:val="00675208"/>
    <w:rsid w:val="00680583"/>
    <w:rsid w:val="00682F6A"/>
    <w:rsid w:val="006851D7"/>
    <w:rsid w:val="0069513F"/>
    <w:rsid w:val="006A114E"/>
    <w:rsid w:val="006A29BD"/>
    <w:rsid w:val="006A40AF"/>
    <w:rsid w:val="006A4769"/>
    <w:rsid w:val="006A4D3C"/>
    <w:rsid w:val="006B26D4"/>
    <w:rsid w:val="006B561B"/>
    <w:rsid w:val="006C3C68"/>
    <w:rsid w:val="006C4E03"/>
    <w:rsid w:val="006C6542"/>
    <w:rsid w:val="006C689D"/>
    <w:rsid w:val="006C6A8A"/>
    <w:rsid w:val="006D13EB"/>
    <w:rsid w:val="006D21C6"/>
    <w:rsid w:val="006D3ABE"/>
    <w:rsid w:val="006D76BF"/>
    <w:rsid w:val="006E30BD"/>
    <w:rsid w:val="006E76DD"/>
    <w:rsid w:val="006F1A05"/>
    <w:rsid w:val="00700D15"/>
    <w:rsid w:val="00700FF7"/>
    <w:rsid w:val="007023D9"/>
    <w:rsid w:val="00707026"/>
    <w:rsid w:val="007118F5"/>
    <w:rsid w:val="00725588"/>
    <w:rsid w:val="00727000"/>
    <w:rsid w:val="00727577"/>
    <w:rsid w:val="0073183A"/>
    <w:rsid w:val="007330A6"/>
    <w:rsid w:val="00736196"/>
    <w:rsid w:val="007454E3"/>
    <w:rsid w:val="0075218F"/>
    <w:rsid w:val="007549EA"/>
    <w:rsid w:val="007663D2"/>
    <w:rsid w:val="00766B36"/>
    <w:rsid w:val="007703F3"/>
    <w:rsid w:val="00770C89"/>
    <w:rsid w:val="007714B1"/>
    <w:rsid w:val="00777D56"/>
    <w:rsid w:val="00786C76"/>
    <w:rsid w:val="00790F40"/>
    <w:rsid w:val="00792057"/>
    <w:rsid w:val="00792A88"/>
    <w:rsid w:val="0079443B"/>
    <w:rsid w:val="0079660C"/>
    <w:rsid w:val="007A10A2"/>
    <w:rsid w:val="007A1EAD"/>
    <w:rsid w:val="007A4B46"/>
    <w:rsid w:val="007A7CBB"/>
    <w:rsid w:val="007A7E1A"/>
    <w:rsid w:val="007B396B"/>
    <w:rsid w:val="007B58C8"/>
    <w:rsid w:val="007B5984"/>
    <w:rsid w:val="007C1F25"/>
    <w:rsid w:val="007D4273"/>
    <w:rsid w:val="007D445B"/>
    <w:rsid w:val="007F2777"/>
    <w:rsid w:val="007F2866"/>
    <w:rsid w:val="007F3FFF"/>
    <w:rsid w:val="008004A2"/>
    <w:rsid w:val="00800794"/>
    <w:rsid w:val="00813CF6"/>
    <w:rsid w:val="00814071"/>
    <w:rsid w:val="0081479A"/>
    <w:rsid w:val="00815BA1"/>
    <w:rsid w:val="008205CB"/>
    <w:rsid w:val="00820754"/>
    <w:rsid w:val="00823C90"/>
    <w:rsid w:val="008304F5"/>
    <w:rsid w:val="008340AF"/>
    <w:rsid w:val="008343D0"/>
    <w:rsid w:val="0083634E"/>
    <w:rsid w:val="00840B49"/>
    <w:rsid w:val="00842310"/>
    <w:rsid w:val="008426CA"/>
    <w:rsid w:val="00845B3C"/>
    <w:rsid w:val="00845B45"/>
    <w:rsid w:val="0084766C"/>
    <w:rsid w:val="008518F9"/>
    <w:rsid w:val="00851F63"/>
    <w:rsid w:val="00852DC9"/>
    <w:rsid w:val="00857273"/>
    <w:rsid w:val="00860F1B"/>
    <w:rsid w:val="00861021"/>
    <w:rsid w:val="008622AC"/>
    <w:rsid w:val="00863431"/>
    <w:rsid w:val="00864DA4"/>
    <w:rsid w:val="00865502"/>
    <w:rsid w:val="008660DD"/>
    <w:rsid w:val="00866E8D"/>
    <w:rsid w:val="008755D7"/>
    <w:rsid w:val="00877E65"/>
    <w:rsid w:val="00881E5F"/>
    <w:rsid w:val="0088716C"/>
    <w:rsid w:val="008923DD"/>
    <w:rsid w:val="00896182"/>
    <w:rsid w:val="00897D23"/>
    <w:rsid w:val="008B12D3"/>
    <w:rsid w:val="008B1546"/>
    <w:rsid w:val="008B6884"/>
    <w:rsid w:val="008C3F62"/>
    <w:rsid w:val="008D3DEC"/>
    <w:rsid w:val="008D4369"/>
    <w:rsid w:val="008D449C"/>
    <w:rsid w:val="008D672F"/>
    <w:rsid w:val="008D712C"/>
    <w:rsid w:val="008F062D"/>
    <w:rsid w:val="008F5A93"/>
    <w:rsid w:val="008F5DB6"/>
    <w:rsid w:val="00901434"/>
    <w:rsid w:val="009058F6"/>
    <w:rsid w:val="00905F47"/>
    <w:rsid w:val="009126CE"/>
    <w:rsid w:val="00923FAA"/>
    <w:rsid w:val="00925FC0"/>
    <w:rsid w:val="009277E9"/>
    <w:rsid w:val="009400EC"/>
    <w:rsid w:val="00946149"/>
    <w:rsid w:val="00950BAD"/>
    <w:rsid w:val="0095240B"/>
    <w:rsid w:val="009541C5"/>
    <w:rsid w:val="009563F4"/>
    <w:rsid w:val="009609A9"/>
    <w:rsid w:val="0097284A"/>
    <w:rsid w:val="00973A23"/>
    <w:rsid w:val="0097722C"/>
    <w:rsid w:val="0097786A"/>
    <w:rsid w:val="0098493C"/>
    <w:rsid w:val="00984F2A"/>
    <w:rsid w:val="009910C8"/>
    <w:rsid w:val="009912FB"/>
    <w:rsid w:val="00997702"/>
    <w:rsid w:val="009A2F6E"/>
    <w:rsid w:val="009B2B94"/>
    <w:rsid w:val="009C1E2E"/>
    <w:rsid w:val="009C3E24"/>
    <w:rsid w:val="009C789C"/>
    <w:rsid w:val="009D0E0A"/>
    <w:rsid w:val="009D2963"/>
    <w:rsid w:val="009D5D4F"/>
    <w:rsid w:val="009D7242"/>
    <w:rsid w:val="009D7696"/>
    <w:rsid w:val="009D7B04"/>
    <w:rsid w:val="009E0354"/>
    <w:rsid w:val="009E0B0E"/>
    <w:rsid w:val="009E36C6"/>
    <w:rsid w:val="009E37B1"/>
    <w:rsid w:val="009F2216"/>
    <w:rsid w:val="009F387A"/>
    <w:rsid w:val="009F3D27"/>
    <w:rsid w:val="00A00D42"/>
    <w:rsid w:val="00A01E56"/>
    <w:rsid w:val="00A05763"/>
    <w:rsid w:val="00A05BA7"/>
    <w:rsid w:val="00A10179"/>
    <w:rsid w:val="00A11293"/>
    <w:rsid w:val="00A13D45"/>
    <w:rsid w:val="00A24CA9"/>
    <w:rsid w:val="00A349B4"/>
    <w:rsid w:val="00A37AA1"/>
    <w:rsid w:val="00A5044C"/>
    <w:rsid w:val="00A51A40"/>
    <w:rsid w:val="00A55413"/>
    <w:rsid w:val="00A607A0"/>
    <w:rsid w:val="00A63C52"/>
    <w:rsid w:val="00A67F4B"/>
    <w:rsid w:val="00A71F24"/>
    <w:rsid w:val="00A720B6"/>
    <w:rsid w:val="00A725A9"/>
    <w:rsid w:val="00A74391"/>
    <w:rsid w:val="00A74B1B"/>
    <w:rsid w:val="00A75DE4"/>
    <w:rsid w:val="00A8528B"/>
    <w:rsid w:val="00A86524"/>
    <w:rsid w:val="00A86894"/>
    <w:rsid w:val="00A9248E"/>
    <w:rsid w:val="00A93385"/>
    <w:rsid w:val="00AA1854"/>
    <w:rsid w:val="00AA24E3"/>
    <w:rsid w:val="00AA6436"/>
    <w:rsid w:val="00AB296F"/>
    <w:rsid w:val="00AB2B45"/>
    <w:rsid w:val="00AC1BD0"/>
    <w:rsid w:val="00AC2F18"/>
    <w:rsid w:val="00AC3B92"/>
    <w:rsid w:val="00AD0520"/>
    <w:rsid w:val="00AD0C07"/>
    <w:rsid w:val="00AD1AE6"/>
    <w:rsid w:val="00AD7078"/>
    <w:rsid w:val="00AE0E8D"/>
    <w:rsid w:val="00AE2B8A"/>
    <w:rsid w:val="00AF0573"/>
    <w:rsid w:val="00AF1B2B"/>
    <w:rsid w:val="00AF6C3B"/>
    <w:rsid w:val="00B03298"/>
    <w:rsid w:val="00B0570C"/>
    <w:rsid w:val="00B110A1"/>
    <w:rsid w:val="00B12EF3"/>
    <w:rsid w:val="00B1723C"/>
    <w:rsid w:val="00B21246"/>
    <w:rsid w:val="00B23669"/>
    <w:rsid w:val="00B301CC"/>
    <w:rsid w:val="00B4524B"/>
    <w:rsid w:val="00B46B1B"/>
    <w:rsid w:val="00B50C5C"/>
    <w:rsid w:val="00B51AE6"/>
    <w:rsid w:val="00B53E07"/>
    <w:rsid w:val="00B62C03"/>
    <w:rsid w:val="00B6449B"/>
    <w:rsid w:val="00B743FC"/>
    <w:rsid w:val="00B846EA"/>
    <w:rsid w:val="00B864A2"/>
    <w:rsid w:val="00B90C96"/>
    <w:rsid w:val="00B91D7F"/>
    <w:rsid w:val="00BA7AB9"/>
    <w:rsid w:val="00BB22A5"/>
    <w:rsid w:val="00BB648F"/>
    <w:rsid w:val="00BB7D73"/>
    <w:rsid w:val="00BB7EC6"/>
    <w:rsid w:val="00BC1471"/>
    <w:rsid w:val="00BD08FB"/>
    <w:rsid w:val="00BD2CCB"/>
    <w:rsid w:val="00BD484D"/>
    <w:rsid w:val="00BD6146"/>
    <w:rsid w:val="00BE2BE1"/>
    <w:rsid w:val="00BE2C11"/>
    <w:rsid w:val="00BE4A92"/>
    <w:rsid w:val="00BE6568"/>
    <w:rsid w:val="00BF34D0"/>
    <w:rsid w:val="00BF43EE"/>
    <w:rsid w:val="00BF5535"/>
    <w:rsid w:val="00C05359"/>
    <w:rsid w:val="00C10FF8"/>
    <w:rsid w:val="00C15E73"/>
    <w:rsid w:val="00C21CD3"/>
    <w:rsid w:val="00C3010D"/>
    <w:rsid w:val="00C32B11"/>
    <w:rsid w:val="00C448EB"/>
    <w:rsid w:val="00C46D07"/>
    <w:rsid w:val="00C4771F"/>
    <w:rsid w:val="00C47CB4"/>
    <w:rsid w:val="00C506F3"/>
    <w:rsid w:val="00C540F4"/>
    <w:rsid w:val="00C54594"/>
    <w:rsid w:val="00C549EB"/>
    <w:rsid w:val="00C63F64"/>
    <w:rsid w:val="00C64A43"/>
    <w:rsid w:val="00C66070"/>
    <w:rsid w:val="00C71ADB"/>
    <w:rsid w:val="00C73A15"/>
    <w:rsid w:val="00C7550A"/>
    <w:rsid w:val="00C77E51"/>
    <w:rsid w:val="00C80F0A"/>
    <w:rsid w:val="00C84A20"/>
    <w:rsid w:val="00C8617E"/>
    <w:rsid w:val="00C86613"/>
    <w:rsid w:val="00C94798"/>
    <w:rsid w:val="00C955FE"/>
    <w:rsid w:val="00C96F62"/>
    <w:rsid w:val="00C972F4"/>
    <w:rsid w:val="00CB08C8"/>
    <w:rsid w:val="00CB5B63"/>
    <w:rsid w:val="00CB713B"/>
    <w:rsid w:val="00CC292C"/>
    <w:rsid w:val="00CC30AE"/>
    <w:rsid w:val="00CC4791"/>
    <w:rsid w:val="00CC76FA"/>
    <w:rsid w:val="00CD208A"/>
    <w:rsid w:val="00CD6815"/>
    <w:rsid w:val="00CE3C14"/>
    <w:rsid w:val="00CF203A"/>
    <w:rsid w:val="00D04F20"/>
    <w:rsid w:val="00D06E0B"/>
    <w:rsid w:val="00D07223"/>
    <w:rsid w:val="00D11824"/>
    <w:rsid w:val="00D13559"/>
    <w:rsid w:val="00D2583A"/>
    <w:rsid w:val="00D26666"/>
    <w:rsid w:val="00D358E7"/>
    <w:rsid w:val="00D37813"/>
    <w:rsid w:val="00D42A4F"/>
    <w:rsid w:val="00D446DE"/>
    <w:rsid w:val="00D4470B"/>
    <w:rsid w:val="00D54829"/>
    <w:rsid w:val="00D55096"/>
    <w:rsid w:val="00D57AD4"/>
    <w:rsid w:val="00D65BBB"/>
    <w:rsid w:val="00D66853"/>
    <w:rsid w:val="00D704A5"/>
    <w:rsid w:val="00D7179A"/>
    <w:rsid w:val="00D721B1"/>
    <w:rsid w:val="00D80737"/>
    <w:rsid w:val="00D8604B"/>
    <w:rsid w:val="00D940C5"/>
    <w:rsid w:val="00DA0104"/>
    <w:rsid w:val="00DA11C0"/>
    <w:rsid w:val="00DA1E29"/>
    <w:rsid w:val="00DA2906"/>
    <w:rsid w:val="00DB1250"/>
    <w:rsid w:val="00DB239A"/>
    <w:rsid w:val="00DC032D"/>
    <w:rsid w:val="00DC361B"/>
    <w:rsid w:val="00DC3997"/>
    <w:rsid w:val="00DC6695"/>
    <w:rsid w:val="00DC77FC"/>
    <w:rsid w:val="00DD21A3"/>
    <w:rsid w:val="00DD22D1"/>
    <w:rsid w:val="00DD23A8"/>
    <w:rsid w:val="00DD3DD8"/>
    <w:rsid w:val="00DD491F"/>
    <w:rsid w:val="00DE1DF5"/>
    <w:rsid w:val="00DE4B35"/>
    <w:rsid w:val="00DE546D"/>
    <w:rsid w:val="00DE6CA0"/>
    <w:rsid w:val="00DE74BD"/>
    <w:rsid w:val="00DF0575"/>
    <w:rsid w:val="00DF11C2"/>
    <w:rsid w:val="00DF296F"/>
    <w:rsid w:val="00DF71DD"/>
    <w:rsid w:val="00E03F48"/>
    <w:rsid w:val="00E07086"/>
    <w:rsid w:val="00E111B4"/>
    <w:rsid w:val="00E126B4"/>
    <w:rsid w:val="00E150FF"/>
    <w:rsid w:val="00E203C0"/>
    <w:rsid w:val="00E20A4D"/>
    <w:rsid w:val="00E270F6"/>
    <w:rsid w:val="00E30273"/>
    <w:rsid w:val="00E3086F"/>
    <w:rsid w:val="00E311E9"/>
    <w:rsid w:val="00E31E99"/>
    <w:rsid w:val="00E35EDF"/>
    <w:rsid w:val="00E43ED7"/>
    <w:rsid w:val="00E44DAD"/>
    <w:rsid w:val="00E4525C"/>
    <w:rsid w:val="00E469A1"/>
    <w:rsid w:val="00E529FB"/>
    <w:rsid w:val="00E547E1"/>
    <w:rsid w:val="00E5590E"/>
    <w:rsid w:val="00E6525F"/>
    <w:rsid w:val="00E66469"/>
    <w:rsid w:val="00E74FCE"/>
    <w:rsid w:val="00E82521"/>
    <w:rsid w:val="00E83F6E"/>
    <w:rsid w:val="00E85B49"/>
    <w:rsid w:val="00E94049"/>
    <w:rsid w:val="00E95823"/>
    <w:rsid w:val="00EA0830"/>
    <w:rsid w:val="00EA123C"/>
    <w:rsid w:val="00EA4D62"/>
    <w:rsid w:val="00EA5FFA"/>
    <w:rsid w:val="00EA7CD3"/>
    <w:rsid w:val="00EB003B"/>
    <w:rsid w:val="00EB0329"/>
    <w:rsid w:val="00EB3A57"/>
    <w:rsid w:val="00EB74E2"/>
    <w:rsid w:val="00EC1754"/>
    <w:rsid w:val="00EC228F"/>
    <w:rsid w:val="00EC5554"/>
    <w:rsid w:val="00ED28F5"/>
    <w:rsid w:val="00ED3F26"/>
    <w:rsid w:val="00ED549F"/>
    <w:rsid w:val="00EF18B1"/>
    <w:rsid w:val="00EF2811"/>
    <w:rsid w:val="00EF297B"/>
    <w:rsid w:val="00EF4387"/>
    <w:rsid w:val="00F00E28"/>
    <w:rsid w:val="00F016F8"/>
    <w:rsid w:val="00F04A1B"/>
    <w:rsid w:val="00F116A3"/>
    <w:rsid w:val="00F15C32"/>
    <w:rsid w:val="00F201DE"/>
    <w:rsid w:val="00F20CD7"/>
    <w:rsid w:val="00F21B12"/>
    <w:rsid w:val="00F257B6"/>
    <w:rsid w:val="00F30694"/>
    <w:rsid w:val="00F31442"/>
    <w:rsid w:val="00F3695D"/>
    <w:rsid w:val="00F42704"/>
    <w:rsid w:val="00F52A0B"/>
    <w:rsid w:val="00F5314C"/>
    <w:rsid w:val="00F53C34"/>
    <w:rsid w:val="00F5494A"/>
    <w:rsid w:val="00F56703"/>
    <w:rsid w:val="00F635FA"/>
    <w:rsid w:val="00F65F05"/>
    <w:rsid w:val="00F66316"/>
    <w:rsid w:val="00F70D78"/>
    <w:rsid w:val="00F71A3C"/>
    <w:rsid w:val="00F71A78"/>
    <w:rsid w:val="00F74B67"/>
    <w:rsid w:val="00F7551A"/>
    <w:rsid w:val="00F82180"/>
    <w:rsid w:val="00F82514"/>
    <w:rsid w:val="00F8357B"/>
    <w:rsid w:val="00F84EBE"/>
    <w:rsid w:val="00F92843"/>
    <w:rsid w:val="00F92A6B"/>
    <w:rsid w:val="00F931E2"/>
    <w:rsid w:val="00FA1745"/>
    <w:rsid w:val="00FA240D"/>
    <w:rsid w:val="00FA3C9C"/>
    <w:rsid w:val="00FA4225"/>
    <w:rsid w:val="00FA68F8"/>
    <w:rsid w:val="00FB6D8B"/>
    <w:rsid w:val="00FB71D2"/>
    <w:rsid w:val="00FC6168"/>
    <w:rsid w:val="00FC7BC4"/>
    <w:rsid w:val="00FD4709"/>
    <w:rsid w:val="00FD53FF"/>
    <w:rsid w:val="00FD569E"/>
    <w:rsid w:val="00FD6BE6"/>
    <w:rsid w:val="00FF0B33"/>
    <w:rsid w:val="00FF4E5C"/>
    <w:rsid w:val="00FF5F7D"/>
    <w:rsid w:val="00FF61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587A30"/>
  <w15:docId w15:val="{683BC3EE-AB0A-417E-9AE9-DCA06CD84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7F2866"/>
    <w:pPr>
      <w:keepNext/>
      <w:spacing w:before="240" w:after="60" w:line="240" w:lineRule="auto"/>
      <w:outlineLvl w:val="0"/>
    </w:pPr>
    <w:rPr>
      <w:rFonts w:ascii="Arial" w:eastAsia="Times New Roman" w:hAnsi="Arial" w:cs="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75218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5218F"/>
    <w:rPr>
      <w:sz w:val="20"/>
      <w:szCs w:val="20"/>
    </w:rPr>
  </w:style>
  <w:style w:type="character" w:styleId="Odwoanieprzypisukocowego">
    <w:name w:val="endnote reference"/>
    <w:basedOn w:val="Domylnaczcionkaakapitu"/>
    <w:uiPriority w:val="99"/>
    <w:semiHidden/>
    <w:unhideWhenUsed/>
    <w:rsid w:val="0075218F"/>
    <w:rPr>
      <w:vertAlign w:val="superscript"/>
    </w:rPr>
  </w:style>
  <w:style w:type="character" w:styleId="Odwoaniedokomentarza">
    <w:name w:val="annotation reference"/>
    <w:basedOn w:val="Domylnaczcionkaakapitu"/>
    <w:uiPriority w:val="99"/>
    <w:unhideWhenUsed/>
    <w:rsid w:val="00EC228F"/>
    <w:rPr>
      <w:sz w:val="16"/>
      <w:szCs w:val="16"/>
    </w:rPr>
  </w:style>
  <w:style w:type="paragraph" w:styleId="Tekstkomentarza">
    <w:name w:val="annotation text"/>
    <w:basedOn w:val="Normalny"/>
    <w:link w:val="TekstkomentarzaZnak"/>
    <w:uiPriority w:val="99"/>
    <w:unhideWhenUsed/>
    <w:rsid w:val="00EC228F"/>
    <w:pPr>
      <w:spacing w:line="240" w:lineRule="auto"/>
    </w:pPr>
    <w:rPr>
      <w:sz w:val="20"/>
      <w:szCs w:val="20"/>
    </w:rPr>
  </w:style>
  <w:style w:type="character" w:customStyle="1" w:styleId="TekstkomentarzaZnak">
    <w:name w:val="Tekst komentarza Znak"/>
    <w:basedOn w:val="Domylnaczcionkaakapitu"/>
    <w:link w:val="Tekstkomentarza"/>
    <w:uiPriority w:val="99"/>
    <w:rsid w:val="00EC228F"/>
    <w:rPr>
      <w:sz w:val="20"/>
      <w:szCs w:val="20"/>
    </w:rPr>
  </w:style>
  <w:style w:type="paragraph" w:styleId="Tematkomentarza">
    <w:name w:val="annotation subject"/>
    <w:basedOn w:val="Tekstkomentarza"/>
    <w:next w:val="Tekstkomentarza"/>
    <w:link w:val="TematkomentarzaZnak"/>
    <w:uiPriority w:val="99"/>
    <w:semiHidden/>
    <w:unhideWhenUsed/>
    <w:rsid w:val="00EC228F"/>
    <w:rPr>
      <w:b/>
      <w:bCs/>
    </w:rPr>
  </w:style>
  <w:style w:type="character" w:customStyle="1" w:styleId="TematkomentarzaZnak">
    <w:name w:val="Temat komentarza Znak"/>
    <w:basedOn w:val="TekstkomentarzaZnak"/>
    <w:link w:val="Tematkomentarza"/>
    <w:uiPriority w:val="99"/>
    <w:semiHidden/>
    <w:rsid w:val="00EC228F"/>
    <w:rPr>
      <w:b/>
      <w:bCs/>
      <w:sz w:val="20"/>
      <w:szCs w:val="20"/>
    </w:rPr>
  </w:style>
  <w:style w:type="paragraph" w:styleId="Tekstdymka">
    <w:name w:val="Balloon Text"/>
    <w:basedOn w:val="Normalny"/>
    <w:link w:val="TekstdymkaZnak"/>
    <w:uiPriority w:val="99"/>
    <w:semiHidden/>
    <w:unhideWhenUsed/>
    <w:rsid w:val="00EC228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228F"/>
    <w:rPr>
      <w:rFonts w:ascii="Tahoma" w:hAnsi="Tahoma" w:cs="Tahoma"/>
      <w:sz w:val="16"/>
      <w:szCs w:val="16"/>
    </w:rPr>
  </w:style>
  <w:style w:type="paragraph" w:styleId="Nagwek">
    <w:name w:val="header"/>
    <w:basedOn w:val="Normalny"/>
    <w:link w:val="NagwekZnak"/>
    <w:uiPriority w:val="99"/>
    <w:unhideWhenUsed/>
    <w:rsid w:val="00414B2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14B28"/>
  </w:style>
  <w:style w:type="paragraph" w:styleId="Stopka">
    <w:name w:val="footer"/>
    <w:basedOn w:val="Normalny"/>
    <w:link w:val="StopkaZnak"/>
    <w:uiPriority w:val="99"/>
    <w:unhideWhenUsed/>
    <w:rsid w:val="00414B2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14B28"/>
  </w:style>
  <w:style w:type="table" w:styleId="Tabela-Siatka">
    <w:name w:val="Table Grid"/>
    <w:basedOn w:val="Standardowy"/>
    <w:uiPriority w:val="59"/>
    <w:rsid w:val="00154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3C20B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C20B4"/>
    <w:rPr>
      <w:sz w:val="20"/>
      <w:szCs w:val="20"/>
    </w:rPr>
  </w:style>
  <w:style w:type="character" w:styleId="Odwoanieprzypisudolnego">
    <w:name w:val="footnote reference"/>
    <w:basedOn w:val="Domylnaczcionkaakapitu"/>
    <w:uiPriority w:val="99"/>
    <w:semiHidden/>
    <w:unhideWhenUsed/>
    <w:rsid w:val="003C20B4"/>
    <w:rPr>
      <w:vertAlign w:val="superscript"/>
    </w:rPr>
  </w:style>
  <w:style w:type="paragraph" w:styleId="Akapitzlist">
    <w:name w:val="List Paragraph"/>
    <w:aliases w:val="Dot pt,F5 List Paragraph,List Paragraph1,Recommendation,List Paragraph11,List Paragraph,Kolorowa lista — akcent 11,Akapit z listą1,Numerowanie,1 Akapit z listą,목록 단락,Akapit z listą11,Numbered Para 1,No Spacing1,List Paragraph Char Char Ch"/>
    <w:basedOn w:val="Normalny"/>
    <w:link w:val="AkapitzlistZnak"/>
    <w:uiPriority w:val="34"/>
    <w:qFormat/>
    <w:rsid w:val="00292BBF"/>
    <w:pPr>
      <w:ind w:left="720"/>
      <w:contextualSpacing/>
    </w:pPr>
  </w:style>
  <w:style w:type="paragraph" w:styleId="Poprawka">
    <w:name w:val="Revision"/>
    <w:hidden/>
    <w:uiPriority w:val="99"/>
    <w:semiHidden/>
    <w:rsid w:val="00852DC9"/>
    <w:pPr>
      <w:spacing w:after="0" w:line="240" w:lineRule="auto"/>
    </w:pPr>
  </w:style>
  <w:style w:type="paragraph" w:customStyle="1" w:styleId="DATAAKTUdatauchwalenialubwydaniaaktu">
    <w:name w:val="DATA_AKTU – data uchwalenia lub wydania aktu"/>
    <w:next w:val="Normalny"/>
    <w:uiPriority w:val="6"/>
    <w:qFormat/>
    <w:rsid w:val="00DC3997"/>
    <w:pPr>
      <w:keepNext/>
      <w:suppressAutoHyphens/>
      <w:spacing w:before="120" w:after="120" w:line="360" w:lineRule="auto"/>
      <w:jc w:val="center"/>
    </w:pPr>
    <w:rPr>
      <w:rFonts w:ascii="Times" w:eastAsiaTheme="minorEastAsia" w:hAnsi="Times" w:cs="Arial"/>
      <w:bCs/>
      <w:sz w:val="24"/>
      <w:szCs w:val="24"/>
      <w:lang w:eastAsia="pl-PL"/>
    </w:rPr>
  </w:style>
  <w:style w:type="paragraph" w:customStyle="1" w:styleId="OZNRODZAKTUtznustawalubrozporzdzenieiorganwydajcy">
    <w:name w:val="OZN_RODZ_AKTU – tzn. ustawa lub rozporządzenie i organ wydający"/>
    <w:next w:val="DATAAKTUdatauchwalenialubwydaniaaktu"/>
    <w:uiPriority w:val="5"/>
    <w:qFormat/>
    <w:rsid w:val="00DC3997"/>
    <w:pPr>
      <w:keepNext/>
      <w:suppressAutoHyphens/>
      <w:spacing w:after="120" w:line="360" w:lineRule="auto"/>
      <w:jc w:val="center"/>
    </w:pPr>
    <w:rPr>
      <w:rFonts w:ascii="Times" w:eastAsia="Times New Roman" w:hAnsi="Times" w:cs="Times New Roman"/>
      <w:b/>
      <w:bCs/>
      <w:caps/>
      <w:spacing w:val="54"/>
      <w:kern w:val="24"/>
      <w:sz w:val="24"/>
      <w:szCs w:val="24"/>
      <w:lang w:eastAsia="pl-PL"/>
    </w:rPr>
  </w:style>
  <w:style w:type="paragraph" w:customStyle="1" w:styleId="ODNONIKtreodnonika">
    <w:name w:val="ODNOŚNIK – treść odnośnika"/>
    <w:uiPriority w:val="99"/>
    <w:qFormat/>
    <w:rsid w:val="00DC3997"/>
    <w:pPr>
      <w:spacing w:after="0" w:line="240" w:lineRule="auto"/>
      <w:ind w:left="284" w:hanging="284"/>
      <w:jc w:val="both"/>
    </w:pPr>
    <w:rPr>
      <w:rFonts w:ascii="Times New Roman" w:eastAsiaTheme="minorEastAsia" w:hAnsi="Times New Roman" w:cs="Arial"/>
      <w:sz w:val="20"/>
      <w:szCs w:val="20"/>
      <w:lang w:eastAsia="pl-PL"/>
    </w:rPr>
  </w:style>
  <w:style w:type="character" w:customStyle="1" w:styleId="IGindeksgrny">
    <w:name w:val="_IG_ – indeks górny"/>
    <w:basedOn w:val="Domylnaczcionkaakapitu"/>
    <w:uiPriority w:val="99"/>
    <w:qFormat/>
    <w:rsid w:val="00DC3997"/>
    <w:rPr>
      <w:b w:val="0"/>
      <w:i w:val="0"/>
      <w:vanish w:val="0"/>
      <w:spacing w:val="0"/>
      <w:vertAlign w:val="superscript"/>
    </w:rPr>
  </w:style>
  <w:style w:type="character" w:customStyle="1" w:styleId="IGPindeksgrnyipogrubienie">
    <w:name w:val="_IG_P_ – indeks górny i pogrubienie"/>
    <w:basedOn w:val="Domylnaczcionkaakapitu"/>
    <w:uiPriority w:val="2"/>
    <w:qFormat/>
    <w:rsid w:val="00DC3997"/>
    <w:rPr>
      <w:b/>
      <w:vanish w:val="0"/>
      <w:spacing w:val="0"/>
      <w:vertAlign w:val="superscript"/>
    </w:rPr>
  </w:style>
  <w:style w:type="paragraph" w:customStyle="1" w:styleId="OZNZACZNIKAwskazanienrzacznika">
    <w:name w:val="OZN_ZAŁĄCZNIKA – wskazanie nr załącznika"/>
    <w:basedOn w:val="Normalny"/>
    <w:uiPriority w:val="28"/>
    <w:qFormat/>
    <w:rsid w:val="00DC3997"/>
    <w:pPr>
      <w:keepNext/>
      <w:spacing w:after="0" w:line="360" w:lineRule="auto"/>
      <w:jc w:val="right"/>
    </w:pPr>
    <w:rPr>
      <w:rFonts w:ascii="Times New Roman" w:eastAsiaTheme="minorEastAsia" w:hAnsi="Times New Roman" w:cs="Arial"/>
      <w:b/>
      <w:sz w:val="24"/>
      <w:szCs w:val="20"/>
      <w:lang w:eastAsia="pl-PL"/>
    </w:rPr>
  </w:style>
  <w:style w:type="paragraph" w:customStyle="1" w:styleId="ARTartustawynprozporzdzenia">
    <w:name w:val="ART(§) – art. ustawy (§ np. rozporządzenia)"/>
    <w:link w:val="ARTartustawynprozporzdzeniaZnak"/>
    <w:uiPriority w:val="11"/>
    <w:qFormat/>
    <w:rsid w:val="007330A6"/>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NAZORGWYDnazwaorganuwydajcegoprojektowanyakt">
    <w:name w:val="NAZ_ORG_WYD – nazwa organu wydającego projektowany akt"/>
    <w:basedOn w:val="OZNRODZAKTUtznustawalubrozporzdzenieiorganwydajcy"/>
    <w:uiPriority w:val="27"/>
    <w:qFormat/>
    <w:rsid w:val="007330A6"/>
    <w:pPr>
      <w:ind w:left="4820"/>
    </w:pPr>
    <w:rPr>
      <w:spacing w:val="0"/>
    </w:rPr>
  </w:style>
  <w:style w:type="character" w:customStyle="1" w:styleId="Ppogrubienie">
    <w:name w:val="_P_ – pogrubienie"/>
    <w:basedOn w:val="Domylnaczcionkaakapitu"/>
    <w:uiPriority w:val="99"/>
    <w:qFormat/>
    <w:rsid w:val="007330A6"/>
    <w:rPr>
      <w:b/>
    </w:rPr>
  </w:style>
  <w:style w:type="paragraph" w:customStyle="1" w:styleId="ZTIRwPKTzmtirwpktartykuempunktem">
    <w:name w:val="Z/TIR_w_PKT – zm. tir. w pkt artykułem (punktem)"/>
    <w:basedOn w:val="Normalny"/>
    <w:uiPriority w:val="33"/>
    <w:qFormat/>
    <w:rsid w:val="009D0E0A"/>
    <w:pPr>
      <w:spacing w:after="0" w:line="360" w:lineRule="auto"/>
      <w:ind w:left="1894" w:hanging="397"/>
      <w:jc w:val="both"/>
    </w:pPr>
    <w:rPr>
      <w:rFonts w:ascii="Times" w:eastAsiaTheme="minorEastAsia" w:hAnsi="Times" w:cs="Arial"/>
      <w:bCs/>
      <w:sz w:val="24"/>
      <w:szCs w:val="20"/>
      <w:lang w:eastAsia="pl-PL"/>
    </w:rPr>
  </w:style>
  <w:style w:type="character" w:customStyle="1" w:styleId="ARTartustawynprozporzdzeniaZnak">
    <w:name w:val="ART(§) – art. ustawy (§ np. rozporządzenia) Znak"/>
    <w:basedOn w:val="Domylnaczcionkaakapitu"/>
    <w:link w:val="ARTartustawynprozporzdzenia"/>
    <w:uiPriority w:val="14"/>
    <w:locked/>
    <w:rsid w:val="007F2866"/>
    <w:rPr>
      <w:rFonts w:ascii="Times" w:eastAsiaTheme="minorEastAsia" w:hAnsi="Times" w:cs="Arial"/>
      <w:sz w:val="24"/>
      <w:szCs w:val="20"/>
      <w:lang w:eastAsia="pl-PL"/>
    </w:rPr>
  </w:style>
  <w:style w:type="character" w:customStyle="1" w:styleId="AkapitzlistZnak">
    <w:name w:val="Akapit z listą Znak"/>
    <w:aliases w:val="Dot pt Znak,F5 List Paragraph Znak,List Paragraph1 Znak,Recommendation Znak,List Paragraph11 Znak,List Paragraph Znak,Kolorowa lista — akcent 11 Znak,Akapit z listą1 Znak,Numerowanie Znak,1 Akapit z listą Znak,목록 단락 Znak"/>
    <w:link w:val="Akapitzlist"/>
    <w:uiPriority w:val="34"/>
    <w:qFormat/>
    <w:locked/>
    <w:rsid w:val="007F2866"/>
  </w:style>
  <w:style w:type="character" w:customStyle="1" w:styleId="Nagwek1Znak">
    <w:name w:val="Nagłówek 1 Znak"/>
    <w:basedOn w:val="Domylnaczcionkaakapitu"/>
    <w:link w:val="Nagwek1"/>
    <w:rsid w:val="007F2866"/>
    <w:rPr>
      <w:rFonts w:ascii="Arial" w:eastAsia="Times New Roman" w:hAnsi="Arial" w:cs="Arial"/>
      <w:b/>
      <w:bCs/>
      <w:kern w:val="32"/>
      <w:sz w:val="32"/>
      <w:szCs w:val="32"/>
      <w:lang w:eastAsia="pl-PL"/>
    </w:rPr>
  </w:style>
  <w:style w:type="paragraph" w:customStyle="1" w:styleId="PKTODNONIKApunktodnonika">
    <w:name w:val="PKT_ODNOŚNIKA – punkt odnośnika"/>
    <w:basedOn w:val="Normalny"/>
    <w:uiPriority w:val="19"/>
    <w:qFormat/>
    <w:rsid w:val="00E94049"/>
    <w:pPr>
      <w:spacing w:after="0" w:line="240" w:lineRule="auto"/>
      <w:ind w:left="568" w:hanging="284"/>
      <w:jc w:val="both"/>
    </w:pPr>
    <w:rPr>
      <w:rFonts w:ascii="Times New Roman" w:eastAsiaTheme="minorEastAsia" w:hAnsi="Times New Roman" w:cs="Arial"/>
      <w:sz w:val="20"/>
      <w:szCs w:val="20"/>
      <w:lang w:eastAsia="pl-PL"/>
    </w:rPr>
  </w:style>
  <w:style w:type="paragraph" w:customStyle="1" w:styleId="LEGWMATFIZCHEMlegendawzorumatfizlubchem">
    <w:name w:val="LEG_W_MAT(FIZ|CHEM) – legenda wzoru mat. (fiz. lub chem.)"/>
    <w:basedOn w:val="Normalny"/>
    <w:uiPriority w:val="19"/>
    <w:qFormat/>
    <w:rsid w:val="00146A3C"/>
    <w:pPr>
      <w:spacing w:after="0" w:line="360" w:lineRule="auto"/>
      <w:ind w:left="1304" w:hanging="794"/>
      <w:jc w:val="both"/>
    </w:pPr>
    <w:rPr>
      <w:rFonts w:ascii="Times New Roman" w:eastAsiaTheme="minorEastAsia" w:hAnsi="Times New Roman" w:cs="Arial"/>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28885">
      <w:bodyDiv w:val="1"/>
      <w:marLeft w:val="0"/>
      <w:marRight w:val="0"/>
      <w:marTop w:val="0"/>
      <w:marBottom w:val="0"/>
      <w:divBdr>
        <w:top w:val="none" w:sz="0" w:space="0" w:color="auto"/>
        <w:left w:val="none" w:sz="0" w:space="0" w:color="auto"/>
        <w:bottom w:val="none" w:sz="0" w:space="0" w:color="auto"/>
        <w:right w:val="none" w:sz="0" w:space="0" w:color="auto"/>
      </w:divBdr>
    </w:div>
    <w:div w:id="404376604">
      <w:bodyDiv w:val="1"/>
      <w:marLeft w:val="0"/>
      <w:marRight w:val="0"/>
      <w:marTop w:val="0"/>
      <w:marBottom w:val="0"/>
      <w:divBdr>
        <w:top w:val="none" w:sz="0" w:space="0" w:color="auto"/>
        <w:left w:val="none" w:sz="0" w:space="0" w:color="auto"/>
        <w:bottom w:val="none" w:sz="0" w:space="0" w:color="auto"/>
        <w:right w:val="none" w:sz="0" w:space="0" w:color="auto"/>
      </w:divBdr>
    </w:div>
    <w:div w:id="1002701953">
      <w:bodyDiv w:val="1"/>
      <w:marLeft w:val="0"/>
      <w:marRight w:val="0"/>
      <w:marTop w:val="0"/>
      <w:marBottom w:val="0"/>
      <w:divBdr>
        <w:top w:val="none" w:sz="0" w:space="0" w:color="auto"/>
        <w:left w:val="none" w:sz="0" w:space="0" w:color="auto"/>
        <w:bottom w:val="none" w:sz="0" w:space="0" w:color="auto"/>
        <w:right w:val="none" w:sz="0" w:space="0" w:color="auto"/>
      </w:divBdr>
      <w:divsChild>
        <w:div w:id="1277760164">
          <w:marLeft w:val="0"/>
          <w:marRight w:val="0"/>
          <w:marTop w:val="0"/>
          <w:marBottom w:val="0"/>
          <w:divBdr>
            <w:top w:val="none" w:sz="0" w:space="0" w:color="auto"/>
            <w:left w:val="none" w:sz="0" w:space="0" w:color="auto"/>
            <w:bottom w:val="none" w:sz="0" w:space="0" w:color="auto"/>
            <w:right w:val="none" w:sz="0" w:space="0" w:color="auto"/>
          </w:divBdr>
          <w:divsChild>
            <w:div w:id="2118911989">
              <w:marLeft w:val="0"/>
              <w:marRight w:val="0"/>
              <w:marTop w:val="0"/>
              <w:marBottom w:val="0"/>
              <w:divBdr>
                <w:top w:val="none" w:sz="0" w:space="0" w:color="auto"/>
                <w:left w:val="none" w:sz="0" w:space="0" w:color="auto"/>
                <w:bottom w:val="none" w:sz="0" w:space="0" w:color="auto"/>
                <w:right w:val="none" w:sz="0" w:space="0" w:color="auto"/>
              </w:divBdr>
              <w:divsChild>
                <w:div w:id="627903599">
                  <w:marLeft w:val="0"/>
                  <w:marRight w:val="0"/>
                  <w:marTop w:val="0"/>
                  <w:marBottom w:val="0"/>
                  <w:divBdr>
                    <w:top w:val="none" w:sz="0" w:space="0" w:color="auto"/>
                    <w:left w:val="none" w:sz="0" w:space="0" w:color="auto"/>
                    <w:bottom w:val="none" w:sz="0" w:space="0" w:color="auto"/>
                    <w:right w:val="none" w:sz="0" w:space="0" w:color="auto"/>
                  </w:divBdr>
                  <w:divsChild>
                    <w:div w:id="171529950">
                      <w:marLeft w:val="0"/>
                      <w:marRight w:val="0"/>
                      <w:marTop w:val="0"/>
                      <w:marBottom w:val="0"/>
                      <w:divBdr>
                        <w:top w:val="none" w:sz="0" w:space="0" w:color="auto"/>
                        <w:left w:val="none" w:sz="0" w:space="0" w:color="auto"/>
                        <w:bottom w:val="none" w:sz="0" w:space="0" w:color="auto"/>
                        <w:right w:val="none" w:sz="0" w:space="0" w:color="auto"/>
                      </w:divBdr>
                      <w:divsChild>
                        <w:div w:id="1774858083">
                          <w:marLeft w:val="0"/>
                          <w:marRight w:val="0"/>
                          <w:marTop w:val="0"/>
                          <w:marBottom w:val="0"/>
                          <w:divBdr>
                            <w:top w:val="none" w:sz="0" w:space="0" w:color="auto"/>
                            <w:left w:val="none" w:sz="0" w:space="0" w:color="auto"/>
                            <w:bottom w:val="none" w:sz="0" w:space="0" w:color="auto"/>
                            <w:right w:val="none" w:sz="0" w:space="0" w:color="auto"/>
                          </w:divBdr>
                          <w:divsChild>
                            <w:div w:id="1053772694">
                              <w:marLeft w:val="0"/>
                              <w:marRight w:val="0"/>
                              <w:marTop w:val="0"/>
                              <w:marBottom w:val="0"/>
                              <w:divBdr>
                                <w:top w:val="none" w:sz="0" w:space="0" w:color="auto"/>
                                <w:left w:val="none" w:sz="0" w:space="0" w:color="auto"/>
                                <w:bottom w:val="none" w:sz="0" w:space="0" w:color="auto"/>
                                <w:right w:val="none" w:sz="0" w:space="0" w:color="auto"/>
                              </w:divBdr>
                              <w:divsChild>
                                <w:div w:id="279842488">
                                  <w:marLeft w:val="0"/>
                                  <w:marRight w:val="0"/>
                                  <w:marTop w:val="0"/>
                                  <w:marBottom w:val="0"/>
                                  <w:divBdr>
                                    <w:top w:val="none" w:sz="0" w:space="0" w:color="auto"/>
                                    <w:left w:val="none" w:sz="0" w:space="0" w:color="auto"/>
                                    <w:bottom w:val="none" w:sz="0" w:space="0" w:color="auto"/>
                                    <w:right w:val="none" w:sz="0" w:space="0" w:color="auto"/>
                                  </w:divBdr>
                                  <w:divsChild>
                                    <w:div w:id="992374829">
                                      <w:marLeft w:val="0"/>
                                      <w:marRight w:val="0"/>
                                      <w:marTop w:val="0"/>
                                      <w:marBottom w:val="0"/>
                                      <w:divBdr>
                                        <w:top w:val="none" w:sz="0" w:space="0" w:color="auto"/>
                                        <w:left w:val="none" w:sz="0" w:space="0" w:color="auto"/>
                                        <w:bottom w:val="none" w:sz="0" w:space="0" w:color="auto"/>
                                        <w:right w:val="none" w:sz="0" w:space="0" w:color="auto"/>
                                      </w:divBdr>
                                      <w:divsChild>
                                        <w:div w:id="2015758648">
                                          <w:marLeft w:val="0"/>
                                          <w:marRight w:val="0"/>
                                          <w:marTop w:val="0"/>
                                          <w:marBottom w:val="0"/>
                                          <w:divBdr>
                                            <w:top w:val="none" w:sz="0" w:space="0" w:color="auto"/>
                                            <w:left w:val="none" w:sz="0" w:space="0" w:color="auto"/>
                                            <w:bottom w:val="none" w:sz="0" w:space="0" w:color="auto"/>
                                            <w:right w:val="none" w:sz="0" w:space="0" w:color="auto"/>
                                          </w:divBdr>
                                          <w:divsChild>
                                            <w:div w:id="1957978165">
                                              <w:marLeft w:val="0"/>
                                              <w:marRight w:val="0"/>
                                              <w:marTop w:val="0"/>
                                              <w:marBottom w:val="0"/>
                                              <w:divBdr>
                                                <w:top w:val="none" w:sz="0" w:space="0" w:color="auto"/>
                                                <w:left w:val="none" w:sz="0" w:space="0" w:color="auto"/>
                                                <w:bottom w:val="none" w:sz="0" w:space="0" w:color="auto"/>
                                                <w:right w:val="none" w:sz="0" w:space="0" w:color="auto"/>
                                              </w:divBdr>
                                              <w:divsChild>
                                                <w:div w:id="222646147">
                                                  <w:marLeft w:val="0"/>
                                                  <w:marRight w:val="0"/>
                                                  <w:marTop w:val="0"/>
                                                  <w:marBottom w:val="0"/>
                                                  <w:divBdr>
                                                    <w:top w:val="none" w:sz="0" w:space="0" w:color="auto"/>
                                                    <w:left w:val="none" w:sz="0" w:space="0" w:color="auto"/>
                                                    <w:bottom w:val="none" w:sz="0" w:space="0" w:color="auto"/>
                                                    <w:right w:val="none" w:sz="0" w:space="0" w:color="auto"/>
                                                  </w:divBdr>
                                                  <w:divsChild>
                                                    <w:div w:id="69354915">
                                                      <w:marLeft w:val="0"/>
                                                      <w:marRight w:val="0"/>
                                                      <w:marTop w:val="0"/>
                                                      <w:marBottom w:val="0"/>
                                                      <w:divBdr>
                                                        <w:top w:val="none" w:sz="0" w:space="0" w:color="auto"/>
                                                        <w:left w:val="none" w:sz="0" w:space="0" w:color="auto"/>
                                                        <w:bottom w:val="none" w:sz="0" w:space="0" w:color="auto"/>
                                                        <w:right w:val="none" w:sz="0" w:space="0" w:color="auto"/>
                                                      </w:divBdr>
                                                      <w:divsChild>
                                                        <w:div w:id="1618246738">
                                                          <w:marLeft w:val="0"/>
                                                          <w:marRight w:val="0"/>
                                                          <w:marTop w:val="0"/>
                                                          <w:marBottom w:val="0"/>
                                                          <w:divBdr>
                                                            <w:top w:val="none" w:sz="0" w:space="0" w:color="auto"/>
                                                            <w:left w:val="none" w:sz="0" w:space="0" w:color="auto"/>
                                                            <w:bottom w:val="none" w:sz="0" w:space="0" w:color="auto"/>
                                                            <w:right w:val="none" w:sz="0" w:space="0" w:color="auto"/>
                                                          </w:divBdr>
                                                          <w:divsChild>
                                                            <w:div w:id="1774473861">
                                                              <w:marLeft w:val="0"/>
                                                              <w:marRight w:val="0"/>
                                                              <w:marTop w:val="0"/>
                                                              <w:marBottom w:val="0"/>
                                                              <w:divBdr>
                                                                <w:top w:val="none" w:sz="0" w:space="0" w:color="auto"/>
                                                                <w:left w:val="none" w:sz="0" w:space="0" w:color="auto"/>
                                                                <w:bottom w:val="none" w:sz="0" w:space="0" w:color="auto"/>
                                                                <w:right w:val="none" w:sz="0" w:space="0" w:color="auto"/>
                                                              </w:divBdr>
                                                              <w:divsChild>
                                                                <w:div w:id="1668049727">
                                                                  <w:marLeft w:val="0"/>
                                                                  <w:marRight w:val="0"/>
                                                                  <w:marTop w:val="0"/>
                                                                  <w:marBottom w:val="0"/>
                                                                  <w:divBdr>
                                                                    <w:top w:val="none" w:sz="0" w:space="0" w:color="auto"/>
                                                                    <w:left w:val="none" w:sz="0" w:space="0" w:color="auto"/>
                                                                    <w:bottom w:val="none" w:sz="0" w:space="0" w:color="auto"/>
                                                                    <w:right w:val="none" w:sz="0" w:space="0" w:color="auto"/>
                                                                  </w:divBdr>
                                                                  <w:divsChild>
                                                                    <w:div w:id="1207642193">
                                                                      <w:marLeft w:val="0"/>
                                                                      <w:marRight w:val="0"/>
                                                                      <w:marTop w:val="0"/>
                                                                      <w:marBottom w:val="0"/>
                                                                      <w:divBdr>
                                                                        <w:top w:val="none" w:sz="0" w:space="0" w:color="auto"/>
                                                                        <w:left w:val="none" w:sz="0" w:space="0" w:color="auto"/>
                                                                        <w:bottom w:val="none" w:sz="0" w:space="0" w:color="auto"/>
                                                                        <w:right w:val="none" w:sz="0" w:space="0" w:color="auto"/>
                                                                      </w:divBdr>
                                                                      <w:divsChild>
                                                                        <w:div w:id="1091390517">
                                                                          <w:marLeft w:val="0"/>
                                                                          <w:marRight w:val="0"/>
                                                                          <w:marTop w:val="0"/>
                                                                          <w:marBottom w:val="0"/>
                                                                          <w:divBdr>
                                                                            <w:top w:val="none" w:sz="0" w:space="0" w:color="auto"/>
                                                                            <w:left w:val="none" w:sz="0" w:space="0" w:color="auto"/>
                                                                            <w:bottom w:val="none" w:sz="0" w:space="0" w:color="auto"/>
                                                                            <w:right w:val="none" w:sz="0" w:space="0" w:color="auto"/>
                                                                          </w:divBdr>
                                                                        </w:div>
                                                                        <w:div w:id="490996333">
                                                                          <w:marLeft w:val="0"/>
                                                                          <w:marRight w:val="0"/>
                                                                          <w:marTop w:val="0"/>
                                                                          <w:marBottom w:val="0"/>
                                                                          <w:divBdr>
                                                                            <w:top w:val="none" w:sz="0" w:space="0" w:color="auto"/>
                                                                            <w:left w:val="none" w:sz="0" w:space="0" w:color="auto"/>
                                                                            <w:bottom w:val="none" w:sz="0" w:space="0" w:color="auto"/>
                                                                            <w:right w:val="none" w:sz="0" w:space="0" w:color="auto"/>
                                                                          </w:divBdr>
                                                                        </w:div>
                                                                        <w:div w:id="214120781">
                                                                          <w:marLeft w:val="0"/>
                                                                          <w:marRight w:val="0"/>
                                                                          <w:marTop w:val="0"/>
                                                                          <w:marBottom w:val="0"/>
                                                                          <w:divBdr>
                                                                            <w:top w:val="none" w:sz="0" w:space="0" w:color="auto"/>
                                                                            <w:left w:val="none" w:sz="0" w:space="0" w:color="auto"/>
                                                                            <w:bottom w:val="none" w:sz="0" w:space="0" w:color="auto"/>
                                                                            <w:right w:val="none" w:sz="0" w:space="0" w:color="auto"/>
                                                                          </w:divBdr>
                                                                        </w:div>
                                                                      </w:divsChild>
                                                                    </w:div>
                                                                    <w:div w:id="1235360405">
                                                                      <w:marLeft w:val="0"/>
                                                                      <w:marRight w:val="0"/>
                                                                      <w:marTop w:val="0"/>
                                                                      <w:marBottom w:val="0"/>
                                                                      <w:divBdr>
                                                                        <w:top w:val="none" w:sz="0" w:space="0" w:color="auto"/>
                                                                        <w:left w:val="none" w:sz="0" w:space="0" w:color="auto"/>
                                                                        <w:bottom w:val="none" w:sz="0" w:space="0" w:color="auto"/>
                                                                        <w:right w:val="none" w:sz="0" w:space="0" w:color="auto"/>
                                                                      </w:divBdr>
                                                                    </w:div>
                                                                  </w:divsChild>
                                                                </w:div>
                                                                <w:div w:id="1876918115">
                                                                  <w:marLeft w:val="0"/>
                                                                  <w:marRight w:val="0"/>
                                                                  <w:marTop w:val="0"/>
                                                                  <w:marBottom w:val="0"/>
                                                                  <w:divBdr>
                                                                    <w:top w:val="none" w:sz="0" w:space="0" w:color="auto"/>
                                                                    <w:left w:val="none" w:sz="0" w:space="0" w:color="auto"/>
                                                                    <w:bottom w:val="none" w:sz="0" w:space="0" w:color="auto"/>
                                                                    <w:right w:val="none" w:sz="0" w:space="0" w:color="auto"/>
                                                                  </w:divBdr>
                                                                </w:div>
                                                                <w:div w:id="87091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6313918">
      <w:bodyDiv w:val="1"/>
      <w:marLeft w:val="0"/>
      <w:marRight w:val="0"/>
      <w:marTop w:val="0"/>
      <w:marBottom w:val="0"/>
      <w:divBdr>
        <w:top w:val="none" w:sz="0" w:space="0" w:color="auto"/>
        <w:left w:val="none" w:sz="0" w:space="0" w:color="auto"/>
        <w:bottom w:val="none" w:sz="0" w:space="0" w:color="auto"/>
        <w:right w:val="none" w:sz="0" w:space="0" w:color="auto"/>
      </w:divBdr>
      <w:divsChild>
        <w:div w:id="1316490687">
          <w:marLeft w:val="0"/>
          <w:marRight w:val="0"/>
          <w:marTop w:val="72"/>
          <w:marBottom w:val="0"/>
          <w:divBdr>
            <w:top w:val="none" w:sz="0" w:space="0" w:color="auto"/>
            <w:left w:val="none" w:sz="0" w:space="0" w:color="auto"/>
            <w:bottom w:val="none" w:sz="0" w:space="0" w:color="auto"/>
            <w:right w:val="none" w:sz="0" w:space="0" w:color="auto"/>
          </w:divBdr>
        </w:div>
      </w:divsChild>
    </w:div>
    <w:div w:id="1505587735">
      <w:bodyDiv w:val="1"/>
      <w:marLeft w:val="0"/>
      <w:marRight w:val="0"/>
      <w:marTop w:val="0"/>
      <w:marBottom w:val="0"/>
      <w:divBdr>
        <w:top w:val="none" w:sz="0" w:space="0" w:color="auto"/>
        <w:left w:val="none" w:sz="0" w:space="0" w:color="auto"/>
        <w:bottom w:val="none" w:sz="0" w:space="0" w:color="auto"/>
        <w:right w:val="none" w:sz="0" w:space="0" w:color="auto"/>
      </w:divBdr>
    </w:div>
    <w:div w:id="1722439430">
      <w:bodyDiv w:val="1"/>
      <w:marLeft w:val="0"/>
      <w:marRight w:val="0"/>
      <w:marTop w:val="0"/>
      <w:marBottom w:val="0"/>
      <w:divBdr>
        <w:top w:val="none" w:sz="0" w:space="0" w:color="auto"/>
        <w:left w:val="none" w:sz="0" w:space="0" w:color="auto"/>
        <w:bottom w:val="none" w:sz="0" w:space="0" w:color="auto"/>
        <w:right w:val="none" w:sz="0" w:space="0" w:color="auto"/>
      </w:divBdr>
    </w:div>
    <w:div w:id="1872377742">
      <w:bodyDiv w:val="1"/>
      <w:marLeft w:val="0"/>
      <w:marRight w:val="0"/>
      <w:marTop w:val="0"/>
      <w:marBottom w:val="0"/>
      <w:divBdr>
        <w:top w:val="none" w:sz="0" w:space="0" w:color="auto"/>
        <w:left w:val="none" w:sz="0" w:space="0" w:color="auto"/>
        <w:bottom w:val="none" w:sz="0" w:space="0" w:color="auto"/>
        <w:right w:val="none" w:sz="0" w:space="0" w:color="auto"/>
      </w:divBdr>
      <w:divsChild>
        <w:div w:id="1720325469">
          <w:marLeft w:val="0"/>
          <w:marRight w:val="0"/>
          <w:marTop w:val="0"/>
          <w:marBottom w:val="0"/>
          <w:divBdr>
            <w:top w:val="none" w:sz="0" w:space="0" w:color="auto"/>
            <w:left w:val="none" w:sz="0" w:space="0" w:color="auto"/>
            <w:bottom w:val="none" w:sz="0" w:space="0" w:color="auto"/>
            <w:right w:val="none" w:sz="0" w:space="0" w:color="auto"/>
          </w:divBdr>
        </w:div>
        <w:div w:id="196047700">
          <w:marLeft w:val="0"/>
          <w:marRight w:val="0"/>
          <w:marTop w:val="0"/>
          <w:marBottom w:val="0"/>
          <w:divBdr>
            <w:top w:val="none" w:sz="0" w:space="0" w:color="auto"/>
            <w:left w:val="none" w:sz="0" w:space="0" w:color="auto"/>
            <w:bottom w:val="none" w:sz="0" w:space="0" w:color="auto"/>
            <w:right w:val="none" w:sz="0" w:space="0" w:color="auto"/>
          </w:divBdr>
          <w:divsChild>
            <w:div w:id="987972713">
              <w:marLeft w:val="0"/>
              <w:marRight w:val="0"/>
              <w:marTop w:val="0"/>
              <w:marBottom w:val="0"/>
              <w:divBdr>
                <w:top w:val="none" w:sz="0" w:space="0" w:color="auto"/>
                <w:left w:val="none" w:sz="0" w:space="0" w:color="auto"/>
                <w:bottom w:val="none" w:sz="0" w:space="0" w:color="auto"/>
                <w:right w:val="none" w:sz="0" w:space="0" w:color="auto"/>
              </w:divBdr>
              <w:divsChild>
                <w:div w:id="43463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12166">
          <w:marLeft w:val="0"/>
          <w:marRight w:val="0"/>
          <w:marTop w:val="0"/>
          <w:marBottom w:val="0"/>
          <w:divBdr>
            <w:top w:val="none" w:sz="0" w:space="0" w:color="auto"/>
            <w:left w:val="none" w:sz="0" w:space="0" w:color="auto"/>
            <w:bottom w:val="none" w:sz="0" w:space="0" w:color="auto"/>
            <w:right w:val="none" w:sz="0" w:space="0" w:color="auto"/>
          </w:divBdr>
          <w:divsChild>
            <w:div w:id="612320765">
              <w:marLeft w:val="0"/>
              <w:marRight w:val="0"/>
              <w:marTop w:val="0"/>
              <w:marBottom w:val="0"/>
              <w:divBdr>
                <w:top w:val="none" w:sz="0" w:space="0" w:color="auto"/>
                <w:left w:val="none" w:sz="0" w:space="0" w:color="auto"/>
                <w:bottom w:val="none" w:sz="0" w:space="0" w:color="auto"/>
                <w:right w:val="none" w:sz="0" w:space="0" w:color="auto"/>
              </w:divBdr>
              <w:divsChild>
                <w:div w:id="15657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05359">
          <w:marLeft w:val="0"/>
          <w:marRight w:val="0"/>
          <w:marTop w:val="0"/>
          <w:marBottom w:val="0"/>
          <w:divBdr>
            <w:top w:val="none" w:sz="0" w:space="0" w:color="auto"/>
            <w:left w:val="none" w:sz="0" w:space="0" w:color="auto"/>
            <w:bottom w:val="none" w:sz="0" w:space="0" w:color="auto"/>
            <w:right w:val="none" w:sz="0" w:space="0" w:color="auto"/>
          </w:divBdr>
          <w:divsChild>
            <w:div w:id="1266184865">
              <w:marLeft w:val="0"/>
              <w:marRight w:val="0"/>
              <w:marTop w:val="0"/>
              <w:marBottom w:val="0"/>
              <w:divBdr>
                <w:top w:val="none" w:sz="0" w:space="0" w:color="auto"/>
                <w:left w:val="none" w:sz="0" w:space="0" w:color="auto"/>
                <w:bottom w:val="none" w:sz="0" w:space="0" w:color="auto"/>
                <w:right w:val="none" w:sz="0" w:space="0" w:color="auto"/>
              </w:divBdr>
              <w:divsChild>
                <w:div w:id="188594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3E4D1-C315-4BDE-BDBB-37694AC59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2339</Words>
  <Characters>14036</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Pyrzak Piotr</dc:creator>
  <cp:lastModifiedBy>Florkiewicz Ewa</cp:lastModifiedBy>
  <cp:revision>3</cp:revision>
  <cp:lastPrinted>2022-01-14T11:37:00Z</cp:lastPrinted>
  <dcterms:created xsi:type="dcterms:W3CDTF">2022-10-03T14:36:00Z</dcterms:created>
  <dcterms:modified xsi:type="dcterms:W3CDTF">2022-10-03T14:49:00Z</dcterms:modified>
</cp:coreProperties>
</file>