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D76F" w14:textId="4E56F565" w:rsidR="005B19EE" w:rsidRPr="009F4292" w:rsidRDefault="00432273" w:rsidP="00BA16CB">
      <w:pPr>
        <w:pStyle w:val="OZNRODZAKTUtznustawalubrozporzdzenieiorganwydajcy"/>
        <w:spacing w:after="0" w:line="240" w:lineRule="auto"/>
        <w:jc w:val="right"/>
        <w:rPr>
          <w:rFonts w:ascii="Times New Roman" w:hAnsi="Times New Roman"/>
          <w:b w:val="0"/>
          <w:bCs w:val="0"/>
          <w:spacing w:val="0"/>
          <w:u w:val="single"/>
        </w:rPr>
      </w:pPr>
      <w:r w:rsidRPr="009F4292">
        <w:rPr>
          <w:rFonts w:ascii="Times New Roman" w:hAnsi="Times New Roman"/>
          <w:b w:val="0"/>
          <w:bCs w:val="0"/>
          <w:caps w:val="0"/>
          <w:spacing w:val="0"/>
          <w:u w:val="single"/>
        </w:rPr>
        <w:t xml:space="preserve">projekt z dnia </w:t>
      </w:r>
      <w:r w:rsidR="009C09CB">
        <w:rPr>
          <w:rFonts w:ascii="Times New Roman" w:hAnsi="Times New Roman"/>
          <w:b w:val="0"/>
          <w:bCs w:val="0"/>
          <w:spacing w:val="0"/>
          <w:u w:val="single"/>
        </w:rPr>
        <w:t>1</w:t>
      </w:r>
      <w:r w:rsidR="00C53054">
        <w:rPr>
          <w:rFonts w:ascii="Times New Roman" w:hAnsi="Times New Roman"/>
          <w:b w:val="0"/>
          <w:bCs w:val="0"/>
          <w:spacing w:val="0"/>
          <w:u w:val="single"/>
        </w:rPr>
        <w:t>5</w:t>
      </w:r>
      <w:r w:rsidR="00C10CEB" w:rsidRPr="009F4292">
        <w:rPr>
          <w:rFonts w:ascii="Times New Roman" w:hAnsi="Times New Roman"/>
          <w:b w:val="0"/>
          <w:bCs w:val="0"/>
          <w:spacing w:val="0"/>
          <w:u w:val="single"/>
        </w:rPr>
        <w:t>.0</w:t>
      </w:r>
      <w:r w:rsidR="00482511">
        <w:rPr>
          <w:rFonts w:ascii="Times New Roman" w:hAnsi="Times New Roman"/>
          <w:b w:val="0"/>
          <w:bCs w:val="0"/>
          <w:spacing w:val="0"/>
          <w:u w:val="single"/>
        </w:rPr>
        <w:t>9</w:t>
      </w:r>
      <w:r w:rsidR="00C10CEB" w:rsidRPr="009F4292">
        <w:rPr>
          <w:rFonts w:ascii="Times New Roman" w:hAnsi="Times New Roman"/>
          <w:b w:val="0"/>
          <w:bCs w:val="0"/>
          <w:spacing w:val="0"/>
          <w:u w:val="single"/>
        </w:rPr>
        <w:t>.2022</w:t>
      </w:r>
      <w:r w:rsidR="00F36043" w:rsidRPr="009F4292">
        <w:rPr>
          <w:rFonts w:ascii="Times New Roman" w:hAnsi="Times New Roman"/>
          <w:b w:val="0"/>
          <w:bCs w:val="0"/>
          <w:spacing w:val="0"/>
          <w:u w:val="single"/>
        </w:rPr>
        <w:t xml:space="preserve"> </w:t>
      </w:r>
      <w:r w:rsidR="00F36043" w:rsidRPr="009F4292">
        <w:rPr>
          <w:rFonts w:ascii="Times New Roman" w:hAnsi="Times New Roman"/>
          <w:b w:val="0"/>
          <w:bCs w:val="0"/>
          <w:caps w:val="0"/>
          <w:spacing w:val="0"/>
          <w:u w:val="single"/>
        </w:rPr>
        <w:t>r.</w:t>
      </w:r>
    </w:p>
    <w:p w14:paraId="5F54ECBC" w14:textId="77777777" w:rsidR="005B19EE" w:rsidRPr="00FB4E68" w:rsidRDefault="005B19EE" w:rsidP="00BA16CB">
      <w:pPr>
        <w:pStyle w:val="OZNRODZAKTUtznustawalubrozporzdzenieiorganwydajcy"/>
        <w:spacing w:after="0" w:line="240" w:lineRule="auto"/>
        <w:rPr>
          <w:rFonts w:ascii="Times New Roman" w:hAnsi="Times New Roman"/>
          <w:spacing w:val="0"/>
        </w:rPr>
      </w:pPr>
    </w:p>
    <w:p w14:paraId="4C7CD8DB" w14:textId="21F8C2C6" w:rsidR="004E3550" w:rsidRPr="00FB4E68" w:rsidRDefault="004E3550" w:rsidP="00BA16CB">
      <w:pPr>
        <w:pStyle w:val="OZNRODZAKTUtznustawalubrozporzdzenieiorganwydajcy"/>
        <w:spacing w:after="0" w:line="240" w:lineRule="auto"/>
        <w:rPr>
          <w:rFonts w:ascii="Times New Roman" w:hAnsi="Times New Roman"/>
          <w:spacing w:val="0"/>
        </w:rPr>
      </w:pPr>
      <w:r w:rsidRPr="00FB4E68">
        <w:rPr>
          <w:rFonts w:ascii="Times New Roman" w:hAnsi="Times New Roman"/>
          <w:spacing w:val="0"/>
        </w:rPr>
        <w:t>UZASADNIENIE</w:t>
      </w:r>
    </w:p>
    <w:p w14:paraId="2FCC45F0" w14:textId="77777777" w:rsidR="00432273" w:rsidRDefault="00432273" w:rsidP="00B813A8">
      <w:pPr>
        <w:spacing w:line="240" w:lineRule="auto"/>
        <w:ind w:firstLine="426"/>
        <w:jc w:val="both"/>
        <w:rPr>
          <w:rFonts w:cs="Times New Roman"/>
          <w:szCs w:val="24"/>
        </w:rPr>
      </w:pPr>
    </w:p>
    <w:p w14:paraId="66B5C60C" w14:textId="26A9DE22" w:rsidR="008D213A" w:rsidRPr="00E34512" w:rsidRDefault="004E3550" w:rsidP="009C09CB">
      <w:pPr>
        <w:pStyle w:val="NIEARTTEKSTtekstnieartykuowanynppodstprawnarozplubpreambua"/>
      </w:pPr>
      <w:r w:rsidRPr="00E34512">
        <w:rPr>
          <w:szCs w:val="24"/>
        </w:rPr>
        <w:t xml:space="preserve">Celem wydania projektowanego </w:t>
      </w:r>
      <w:r w:rsidRPr="00FD2146">
        <w:rPr>
          <w:szCs w:val="24"/>
        </w:rPr>
        <w:t>rozporządzenia</w:t>
      </w:r>
      <w:r w:rsidR="00B82662" w:rsidRPr="00FD2146">
        <w:rPr>
          <w:szCs w:val="24"/>
        </w:rPr>
        <w:t xml:space="preserve"> </w:t>
      </w:r>
      <w:r w:rsidR="00521A51" w:rsidRPr="00FD2146">
        <w:t>Ministra Klimatu i Środowiska w</w:t>
      </w:r>
      <w:r w:rsidR="00B7118C">
        <w:t> </w:t>
      </w:r>
      <w:r w:rsidR="00521A51" w:rsidRPr="00FD2146">
        <w:t xml:space="preserve">sprawie udzielania pomocy publicznej na </w:t>
      </w:r>
      <w:r w:rsidR="00756383" w:rsidRPr="00FD2146">
        <w:t xml:space="preserve">inwestycje w źródła ciepła (chłodu) w systemach ciepłowniczych </w:t>
      </w:r>
      <w:r w:rsidR="00521A51" w:rsidRPr="00FD2146">
        <w:t>w ramach Krajowego Planu Odbudowy i Zwiększania Odporności</w:t>
      </w:r>
      <w:r w:rsidR="00521A51" w:rsidRPr="00E34512">
        <w:t xml:space="preserve"> jest </w:t>
      </w:r>
      <w:r w:rsidR="00FD2146" w:rsidRPr="00FD2146">
        <w:t>określenie szczegółowego przeznaczenia, warunków i trybu</w:t>
      </w:r>
      <w:r w:rsidR="00521A51" w:rsidRPr="00E34512">
        <w:t xml:space="preserve"> udzielania pomocy publicznej </w:t>
      </w:r>
      <w:r w:rsidR="005B770E" w:rsidRPr="00E34512">
        <w:t xml:space="preserve">na </w:t>
      </w:r>
      <w:r w:rsidR="00B813A8" w:rsidRPr="00E34512">
        <w:t xml:space="preserve">inwestycje pn. B1.1.1. </w:t>
      </w:r>
      <w:r w:rsidR="00B813A8" w:rsidRPr="009C09CB">
        <w:rPr>
          <w:i/>
        </w:rPr>
        <w:t>Inwestycje w źródła ciepła (chłodu) w systemach ciepłowniczych</w:t>
      </w:r>
      <w:r w:rsidR="005B770E" w:rsidRPr="00E34512">
        <w:t xml:space="preserve"> </w:t>
      </w:r>
      <w:r w:rsidR="00521A51" w:rsidRPr="00E34512">
        <w:t>w</w:t>
      </w:r>
      <w:r w:rsidR="009C09CB">
        <w:t> </w:t>
      </w:r>
      <w:r w:rsidR="00521A51" w:rsidRPr="00E34512">
        <w:t>ramach Krajowego Planu Odbudowy i Zwiększania Odporności</w:t>
      </w:r>
      <w:r w:rsidR="005B770E" w:rsidRPr="00E34512">
        <w:t xml:space="preserve"> (dalej: KPO)</w:t>
      </w:r>
      <w:r w:rsidR="00B813A8" w:rsidRPr="00E34512">
        <w:t xml:space="preserve">. </w:t>
      </w:r>
      <w:r w:rsidR="0042198C" w:rsidRPr="00E34512">
        <w:t>W</w:t>
      </w:r>
      <w:r w:rsidR="009C09CB">
        <w:t> </w:t>
      </w:r>
      <w:r w:rsidR="00E34512">
        <w:t>regulowanym</w:t>
      </w:r>
      <w:r w:rsidR="0042198C" w:rsidRPr="00E34512">
        <w:t xml:space="preserve"> zakresie p</w:t>
      </w:r>
      <w:r w:rsidR="00B813A8" w:rsidRPr="00E34512">
        <w:t xml:space="preserve">omoc publiczna udzielana będzie na projekty inwestycyjne </w:t>
      </w:r>
      <w:r w:rsidR="005D039E" w:rsidRPr="00A24344">
        <w:t xml:space="preserve">w źródła ciepła (chłodu) w systemach ciepłowniczych </w:t>
      </w:r>
      <w:r w:rsidR="005D039E">
        <w:t>dotyczące</w:t>
      </w:r>
      <w:r w:rsidR="008A79DD">
        <w:t xml:space="preserve"> wytwarzania energii w</w:t>
      </w:r>
      <w:r w:rsidR="00A852C4">
        <w:t> </w:t>
      </w:r>
      <w:r w:rsidR="00B813A8" w:rsidRPr="00E34512">
        <w:t xml:space="preserve">wysokosprawnej kogeneracji oraz </w:t>
      </w:r>
      <w:r w:rsidR="008A79DD">
        <w:t xml:space="preserve">wytwarzania </w:t>
      </w:r>
      <w:r w:rsidR="00B813A8" w:rsidRPr="00E34512">
        <w:t>energii ze źródeł odnawialnych</w:t>
      </w:r>
      <w:r w:rsidR="0042198C" w:rsidRPr="00E34512">
        <w:t xml:space="preserve">, co pozwoli na rozwój </w:t>
      </w:r>
      <w:r w:rsidR="00785CF9" w:rsidRPr="00E34512">
        <w:t xml:space="preserve">i modernizację </w:t>
      </w:r>
      <w:r w:rsidR="0042198C" w:rsidRPr="00E34512">
        <w:t>systemów ciepłowniczych na cele komunalno-bytowe.</w:t>
      </w:r>
      <w:r w:rsidR="00B813A8" w:rsidRPr="00E34512">
        <w:t xml:space="preserve"> </w:t>
      </w:r>
    </w:p>
    <w:p w14:paraId="24ECE06B" w14:textId="13568A4F" w:rsidR="00432273" w:rsidRPr="00E34512" w:rsidRDefault="00432273" w:rsidP="009C09CB">
      <w:pPr>
        <w:pStyle w:val="NIEARTTEKSTtekstnieartykuowanynppodstprawnarozplubpreambua"/>
      </w:pPr>
      <w:r w:rsidRPr="00E34512">
        <w:t>Podstawą prawną do wydania rozporządzenia przez Ministra Klimatu i Środowiska jest art. 14lc ust. 4 ustawy z dnia 6 grudnia 2006 r. o zasadach prowadzenia polityki rozwoju (Dz.U. z</w:t>
      </w:r>
      <w:r w:rsidR="00E34512">
        <w:t> </w:t>
      </w:r>
      <w:r w:rsidRPr="00E34512">
        <w:t>2021 r. poz. 1057 oraz z 2022 r. poz. 1079), zwanej dalej „ustawą”</w:t>
      </w:r>
      <w:r w:rsidR="001F4AA7" w:rsidRPr="00E34512">
        <w:t xml:space="preserve">, zgodnie z którym </w:t>
      </w:r>
      <w:r w:rsidR="004661AC" w:rsidRPr="00E34512">
        <w:t>„właściwy minister pełniący funkcję instytucji odpowiedzialnej za realizację inwestycji (…), może określić, w drodze rozporządzenia, szczegółowe przeznaczenie, warunki i tryb udzielania tej pomocy, a także podmioty jej udzielające, uwzględniając konieczność zapewnienia zgodności tej pomocy z rynkiem wewnętrznym, efektywnego i skutecznego jej wykorzystania oraz przejrzystości jej udzielania, w przypadku gdy odrębne przepisy nie określają szczegółowego przeznaczenia, warunków lub trybu udzielania tej pomocy”.</w:t>
      </w:r>
    </w:p>
    <w:p w14:paraId="319915AA" w14:textId="5D008761" w:rsidR="004661AC" w:rsidRPr="00E34512" w:rsidRDefault="004661AC" w:rsidP="009C09CB">
      <w:pPr>
        <w:pStyle w:val="NIEARTTEKSTtekstnieartykuowanynppodstprawnarozplubpreambua"/>
      </w:pPr>
      <w:r w:rsidRPr="00E34512">
        <w:t xml:space="preserve">Instytucją odpowiedzialną za realizację inwestycji pn. B1.1.1. </w:t>
      </w:r>
      <w:r w:rsidRPr="004612DE">
        <w:rPr>
          <w:i/>
          <w:iCs/>
        </w:rPr>
        <w:t>Inwestycje w źródła ciepła (chłodu) w systemach ciepłowniczych</w:t>
      </w:r>
      <w:r w:rsidRPr="00E34512">
        <w:t xml:space="preserve"> jest Minister Klimatu i Środowiska. </w:t>
      </w:r>
      <w:r w:rsidR="004E3550" w:rsidRPr="00E34512">
        <w:rPr>
          <w:szCs w:val="24"/>
        </w:rPr>
        <w:t xml:space="preserve">W </w:t>
      </w:r>
      <w:r w:rsidR="004A4CD3" w:rsidRPr="00E34512">
        <w:rPr>
          <w:szCs w:val="24"/>
        </w:rPr>
        <w:t xml:space="preserve">chwili obecnej </w:t>
      </w:r>
      <w:r w:rsidR="00C55AA9" w:rsidRPr="00E34512">
        <w:t xml:space="preserve">nie ma </w:t>
      </w:r>
      <w:r w:rsidR="00FD2146" w:rsidRPr="00FD2146">
        <w:t xml:space="preserve">przepisów szczegółowych określających przeznaczenie, warunki i tryb udzielania </w:t>
      </w:r>
      <w:r w:rsidR="00C55AA9" w:rsidRPr="00E34512">
        <w:t>pomocy publicznej na inwestycje</w:t>
      </w:r>
      <w:r w:rsidRPr="00E34512">
        <w:t xml:space="preserve"> w tym zakresie</w:t>
      </w:r>
      <w:r w:rsidR="00C55AA9" w:rsidRPr="00E34512">
        <w:t>.</w:t>
      </w:r>
      <w:r w:rsidR="005B770E" w:rsidRPr="00E34512">
        <w:t xml:space="preserve"> </w:t>
      </w:r>
    </w:p>
    <w:p w14:paraId="658B110B" w14:textId="77777777" w:rsidR="00C55AA9" w:rsidRPr="00E34512" w:rsidRDefault="00C55AA9" w:rsidP="009C09CB">
      <w:pPr>
        <w:pStyle w:val="NIEARTTEKSTtekstnieartykuowanynppodstprawnarozplubpreambua"/>
      </w:pPr>
      <w:r w:rsidRPr="00E34512">
        <w:t xml:space="preserve">Projektowane rozporządzenie zostanie przyjęte w oparciu o: </w:t>
      </w:r>
    </w:p>
    <w:p w14:paraId="30C81D33" w14:textId="43225553" w:rsidR="00C55AA9" w:rsidRPr="00E34512" w:rsidRDefault="001A055F" w:rsidP="009C09CB">
      <w:pPr>
        <w:pStyle w:val="NIEARTTEKSTtekstnieartykuowanynppodstprawnarozplubpreambua"/>
      </w:pPr>
      <w:r>
        <w:t>1)</w:t>
      </w:r>
      <w:r>
        <w:tab/>
      </w:r>
      <w:r w:rsidR="00983D31" w:rsidRPr="00E34512">
        <w:t>rozporządzenie Komisji (UE) nr 651/2014 z dnia 17 czerwca 2014 r. uznające niektóre rodzaje pomocy za zgodne z rynkiem wewnętrznym w zastosowaniu art. 107 i 108 Traktatu (Dz. Urz. UE L 187 z 26.06.2014, str. 1, z późn. zm.), zwane dalej „</w:t>
      </w:r>
      <w:r w:rsidR="00C55AA9" w:rsidRPr="00E34512">
        <w:t>rozporządzenie</w:t>
      </w:r>
      <w:r w:rsidR="00983D31" w:rsidRPr="00E34512">
        <w:t>m</w:t>
      </w:r>
      <w:r w:rsidR="00C55AA9" w:rsidRPr="00E34512">
        <w:t xml:space="preserve"> Komisji nr 651/2014</w:t>
      </w:r>
      <w:bookmarkStart w:id="0" w:name="_Hlk108608593"/>
      <w:r w:rsidR="00983D31" w:rsidRPr="00E34512">
        <w:t>”</w:t>
      </w:r>
      <w:r w:rsidR="00C55AA9" w:rsidRPr="00E34512">
        <w:t>,</w:t>
      </w:r>
      <w:bookmarkEnd w:id="0"/>
      <w:r w:rsidR="00C55AA9" w:rsidRPr="00E34512">
        <w:t xml:space="preserve"> które w przedmiotowym zakresie określa kategorie pomocy oraz warunki, na jakich przyznawana pomoc publiczna może być uznana za zgodną ze wspólnym </w:t>
      </w:r>
      <w:r w:rsidR="00C55AA9" w:rsidRPr="00E34512">
        <w:lastRenderedPageBreak/>
        <w:t xml:space="preserve">rynkiem w rozumieniu art. 107 ust. 3 Traktatu o funkcjonowaniu Unii Europejskiej, zwanego dalej „TFUE”, oraz wyłączona z wymogu zgłoszenia, o którym mowa w art. 108 ust. 3 TFUE; </w:t>
      </w:r>
    </w:p>
    <w:p w14:paraId="5307EF38" w14:textId="301A24F9" w:rsidR="00C55AA9" w:rsidRPr="00E34512" w:rsidRDefault="001A055F" w:rsidP="009C09CB">
      <w:pPr>
        <w:pStyle w:val="NIEARTTEKSTtekstnieartykuowanynppodstprawnarozplubpreambua"/>
      </w:pPr>
      <w:r>
        <w:t>2)</w:t>
      </w:r>
      <w:r>
        <w:tab/>
      </w:r>
      <w:r w:rsidR="00C55AA9" w:rsidRPr="00E34512">
        <w:t>wytyczne Komisji (UE) w sprawie regionalnej pomocy państwa (Dz. Urz. UE C 153 z</w:t>
      </w:r>
      <w:r w:rsidR="002B10B2">
        <w:t> </w:t>
      </w:r>
      <w:r w:rsidR="00C55AA9" w:rsidRPr="00E34512">
        <w:t xml:space="preserve">29.04.2021, str. 1); </w:t>
      </w:r>
    </w:p>
    <w:p w14:paraId="7C9E4713" w14:textId="457C4BDC" w:rsidR="005B770E" w:rsidRPr="00E34512" w:rsidRDefault="001A055F" w:rsidP="009C09CB">
      <w:pPr>
        <w:pStyle w:val="NIEARTTEKSTtekstnieartykuowanynppodstprawnarozplubpreambua"/>
      </w:pPr>
      <w:r>
        <w:t>3)</w:t>
      </w:r>
      <w:r>
        <w:tab/>
      </w:r>
      <w:r w:rsidR="00C55AA9" w:rsidRPr="00E34512">
        <w:t>rozporządzenie Rady Ministrów z dnia 14 grudnia 2021 r. w sprawie ustalenia mapy pomocy regionalnej na lata 2022–2027 (Dz.U. poz. 2422).</w:t>
      </w:r>
    </w:p>
    <w:p w14:paraId="21921F42" w14:textId="4D9009B5" w:rsidR="000024BD" w:rsidRDefault="000024BD">
      <w:pPr>
        <w:pStyle w:val="NIEARTTEKSTtekstnieartykuowanynppodstprawnarozplubpreambua"/>
      </w:pPr>
      <w:r>
        <w:t>P</w:t>
      </w:r>
      <w:r w:rsidRPr="000024BD">
        <w:t>rojekt rozporządzenia wskazuje przypadki pomocy, w stosunku do których nie stosuje się przepisów projektowanego rozporządzenia</w:t>
      </w:r>
      <w:r w:rsidR="009D5BA0">
        <w:t xml:space="preserve"> </w:t>
      </w:r>
      <w:r w:rsidR="009D5BA0" w:rsidRPr="009D5BA0">
        <w:t xml:space="preserve">(§ 3) </w:t>
      </w:r>
      <w:r w:rsidR="009D5BA0">
        <w:t xml:space="preserve">oraz </w:t>
      </w:r>
      <w:r w:rsidR="009D5BA0" w:rsidRPr="009D5BA0">
        <w:t>przypadki, w których nie ma zastosowania projektowane rozporządzenie ze względu na przekroczenie określonego progu dla całkowitej wartości pomocy na przedsiębiorcę i na jed</w:t>
      </w:r>
      <w:r w:rsidR="009D5BA0">
        <w:t>en projekt</w:t>
      </w:r>
      <w:r w:rsidR="009D5BA0" w:rsidRPr="009D5BA0">
        <w:t xml:space="preserve"> inwestyc</w:t>
      </w:r>
      <w:r w:rsidR="009D5BA0">
        <w:t>yjny (</w:t>
      </w:r>
      <w:r w:rsidR="009D5BA0" w:rsidRPr="009D5BA0">
        <w:t>§ 7</w:t>
      </w:r>
      <w:r w:rsidR="009D5BA0">
        <w:t>)</w:t>
      </w:r>
      <w:r w:rsidR="009D5BA0" w:rsidRPr="009D5BA0">
        <w:t>.</w:t>
      </w:r>
      <w:r w:rsidRPr="000024BD">
        <w:t xml:space="preserve"> </w:t>
      </w:r>
      <w:r w:rsidR="00FF0342">
        <w:t xml:space="preserve">Projekt </w:t>
      </w:r>
      <w:r w:rsidR="00FF0342" w:rsidRPr="00FF0342">
        <w:t>określa</w:t>
      </w:r>
      <w:r w:rsidR="00FF0342">
        <w:t xml:space="preserve"> również</w:t>
      </w:r>
      <w:r w:rsidR="00FF0342" w:rsidRPr="00FF0342">
        <w:t xml:space="preserve"> zasadę kumulacji pomocy z którą powinna być zgodna wielkość udzielanej pomocy w ramach tych samych kosztów kwalifikujących się do objęcia pomocą</w:t>
      </w:r>
      <w:r w:rsidR="00FF0342">
        <w:t xml:space="preserve"> </w:t>
      </w:r>
      <w:r w:rsidR="00FF0342" w:rsidRPr="00FF0342">
        <w:t xml:space="preserve">(§ </w:t>
      </w:r>
      <w:r w:rsidR="00FF0342">
        <w:t>6</w:t>
      </w:r>
      <w:r w:rsidR="00FF0342" w:rsidRPr="00FF0342">
        <w:t>).</w:t>
      </w:r>
      <w:r w:rsidR="00FF0342">
        <w:t xml:space="preserve"> </w:t>
      </w:r>
      <w:r w:rsidRPr="000024BD">
        <w:t>Zasady te wynikają z przepisów rozporządzenia Komisji nr 651/2014 mających zastosowanie do projektowanego programu pomocowego.</w:t>
      </w:r>
    </w:p>
    <w:p w14:paraId="39CB5F06" w14:textId="5B889392" w:rsidR="0045768A" w:rsidRPr="00E34512" w:rsidRDefault="006234B2" w:rsidP="009C09CB">
      <w:pPr>
        <w:pStyle w:val="NIEARTTEKSTtekstnieartykuowanynppodstprawnarozplubpreambua"/>
      </w:pPr>
      <w:r w:rsidRPr="009C09CB">
        <w:t>Projekt</w:t>
      </w:r>
      <w:r w:rsidRPr="00E34512">
        <w:t xml:space="preserve"> rozporządzenia jest zgodny z prawem Unii Europejskiej. </w:t>
      </w:r>
    </w:p>
    <w:p w14:paraId="22CF21D1" w14:textId="29D14A95" w:rsidR="0050466E" w:rsidRPr="00E34512" w:rsidRDefault="00C87443" w:rsidP="009C09CB">
      <w:pPr>
        <w:pStyle w:val="NIEARTTEKSTtekstnieartykuowanynppodstprawnarozplubpreambua"/>
      </w:pPr>
      <w:r w:rsidRPr="00E34512">
        <w:t xml:space="preserve">Rozporządzenie nie zawiera </w:t>
      </w:r>
      <w:r w:rsidRPr="009C09CB">
        <w:t>przepisów</w:t>
      </w:r>
      <w:r w:rsidRPr="00E34512">
        <w:t xml:space="preserve"> technicznych w rozumieniu rozporządzenia Rady Ministrów z dnia 23 grudnia 2002 r. w sprawie sposobu funkcjonowania krajowego systemu notyfikacji norm i aktów prawnych (Dz. U. poz. 2039</w:t>
      </w:r>
      <w:r w:rsidR="006E01E0">
        <w:t xml:space="preserve"> oraz Dz. U</w:t>
      </w:r>
      <w:r w:rsidR="00830472">
        <w:t>. z 2004 r. poz. 597</w:t>
      </w:r>
      <w:r w:rsidRPr="00E34512">
        <w:t>) i nie podlega notyfikacji Komisji Europejskiej w tym zakresie.</w:t>
      </w:r>
    </w:p>
    <w:p w14:paraId="65E68C46" w14:textId="5D270A32" w:rsidR="0050466E" w:rsidRPr="00E34512" w:rsidRDefault="0050466E" w:rsidP="009C09CB">
      <w:pPr>
        <w:pStyle w:val="NIEARTTEKSTtekstnieartykuowanynppodstprawnarozplubpreambua"/>
      </w:pPr>
      <w:r w:rsidRPr="009C09CB">
        <w:t>Rozporządzenie</w:t>
      </w:r>
      <w:r w:rsidRPr="00E34512">
        <w:t xml:space="preserve"> nie będzie także wymagało notyfikacji Komisji Europejskiej w trybie ustawy z dnia 30 kwietnia 2004 r. o postępowaniu w sprawach dotyczących pomocy publicznej (Dz. U. z </w:t>
      </w:r>
      <w:r w:rsidR="002B10B2" w:rsidRPr="002B10B2">
        <w:t>2021 r.</w:t>
      </w:r>
      <w:r w:rsidR="002B10B2">
        <w:t xml:space="preserve"> </w:t>
      </w:r>
      <w:r w:rsidR="002B10B2" w:rsidRPr="002B10B2">
        <w:t>poz. 743</w:t>
      </w:r>
      <w:r w:rsidR="002B10B2">
        <w:t xml:space="preserve"> oraz</w:t>
      </w:r>
      <w:r w:rsidR="002B10B2" w:rsidRPr="002B10B2">
        <w:t xml:space="preserve"> z 2022 r.</w:t>
      </w:r>
      <w:r w:rsidR="002B10B2">
        <w:t xml:space="preserve"> </w:t>
      </w:r>
      <w:r w:rsidR="002B10B2" w:rsidRPr="002B10B2">
        <w:t>poz. 807</w:t>
      </w:r>
      <w:r w:rsidRPr="00E34512">
        <w:t>), gdyż stanowi program pomocowy w ramach tzw. wyłączeń grupowych, jakie statuuje rozporządzenie Komisji nr 651/2014.</w:t>
      </w:r>
      <w:r w:rsidR="00307CA7" w:rsidRPr="00E34512">
        <w:t xml:space="preserve"> Rozporządzenie jest zgodne z obowiązującymi regulacjami Unii Europejskiej w tym zakresie. Zgodnie z art. 11 </w:t>
      </w:r>
      <w:r w:rsidR="00FD2146" w:rsidRPr="00FD2146">
        <w:t xml:space="preserve">ust. 1 </w:t>
      </w:r>
      <w:r w:rsidR="00307CA7" w:rsidRPr="00E34512">
        <w:t>lit. a rozporządzenia nr 651/2014 konieczne będzie przekazanie Komisji Europejskiej, w</w:t>
      </w:r>
      <w:r w:rsidR="002B10B2">
        <w:t> </w:t>
      </w:r>
      <w:r w:rsidR="00307CA7" w:rsidRPr="00E34512">
        <w:t>terminie 20 dni roboczych od dnia wejścia w życie projektowanego rozporządzenia, skróconych informacji na temat rozporządzenia Ministra Klimatu i Środowiska stanowiącego program pomocowy.</w:t>
      </w:r>
    </w:p>
    <w:p w14:paraId="29704903" w14:textId="531C811D" w:rsidR="006234B2" w:rsidRPr="00E34512" w:rsidRDefault="006234B2" w:rsidP="009C09CB">
      <w:pPr>
        <w:pStyle w:val="NIEARTTEKSTtekstnieartykuowanynppodstprawnarozplubpreambua"/>
      </w:pPr>
      <w:r w:rsidRPr="00E34512">
        <w:t xml:space="preserve">Projekt rozporządzenia </w:t>
      </w:r>
      <w:r w:rsidRPr="009C09CB">
        <w:t>nie</w:t>
      </w:r>
      <w:r w:rsidRPr="00E34512">
        <w:t xml:space="preserve"> wymaga przedstawienia właściwym instytucjom i organom Unii Europejskiej, w tym Europejskiemu Bankowi Centralnemu, celem uzyskania opinii, dokonania powiadomienia, konsultacji albo uzgodnienia projektu.</w:t>
      </w:r>
    </w:p>
    <w:p w14:paraId="64754788" w14:textId="0D20B18F" w:rsidR="0035442E" w:rsidRPr="00E34512" w:rsidRDefault="008D213A" w:rsidP="009C09CB">
      <w:pPr>
        <w:pStyle w:val="NIEARTTEKSTtekstnieartykuowanynppodstprawnarozplubpreambua"/>
        <w:rPr>
          <w:rFonts w:eastAsia="Times New Roman"/>
        </w:rPr>
      </w:pPr>
      <w:r w:rsidRPr="00E34512">
        <w:lastRenderedPageBreak/>
        <w:t>Przedmiotowa regulacja nie nakłada na podmioty objęte jej oddziaływaniem żadnych dodatkowych obowiązków, a jedynie reguluje warunki przyznawania wsparcia ze środków publicznych na projekty przez nie realizowane. W wyniku wprowadzenia regulacji w życie, adresaci norm aktu prawnego nie będą zobowiązani do dostosowania prowadzonej działalności do wymagań prawa, gdyż niniejsze rozporządzenie takich wymagań nie nakłada.</w:t>
      </w:r>
    </w:p>
    <w:p w14:paraId="5C5743A7" w14:textId="3DBF18B9" w:rsidR="0050466E" w:rsidRPr="00E34512" w:rsidRDefault="00525AC1" w:rsidP="009C09CB">
      <w:pPr>
        <w:pStyle w:val="NIEARTTEKSTtekstnieartykuowanynppodstprawnarozplubpreambua"/>
        <w:rPr>
          <w:rFonts w:eastAsia="Times New Roman"/>
        </w:rPr>
      </w:pPr>
      <w:r w:rsidRPr="00E34512">
        <w:rPr>
          <w:rFonts w:eastAsia="Times New Roman"/>
        </w:rPr>
        <w:t>Z</w:t>
      </w:r>
      <w:r w:rsidR="0050466E" w:rsidRPr="00E34512">
        <w:rPr>
          <w:rFonts w:eastAsia="Times New Roman"/>
        </w:rPr>
        <w:t>godnie z art. 5 ustawy z dnia 7 lipca 2005 r. o działalności lobbingowej w procesie stanowienia prawa (Dz.</w:t>
      </w:r>
      <w:r w:rsidR="00480662" w:rsidRPr="00E34512">
        <w:rPr>
          <w:rFonts w:eastAsia="Times New Roman"/>
        </w:rPr>
        <w:t xml:space="preserve"> </w:t>
      </w:r>
      <w:r w:rsidR="0050466E" w:rsidRPr="00E34512">
        <w:rPr>
          <w:rFonts w:eastAsia="Times New Roman"/>
        </w:rPr>
        <w:t xml:space="preserve">U. </w:t>
      </w:r>
      <w:r w:rsidR="00480662" w:rsidRPr="00E34512">
        <w:rPr>
          <w:rFonts w:eastAsia="Times New Roman"/>
        </w:rPr>
        <w:t>z 2017 r. poz. 248</w:t>
      </w:r>
      <w:r w:rsidR="0050466E" w:rsidRPr="00E34512">
        <w:rPr>
          <w:rFonts w:eastAsia="Times New Roman"/>
        </w:rPr>
        <w:t>)</w:t>
      </w:r>
      <w:r w:rsidRPr="00E34512">
        <w:rPr>
          <w:rFonts w:eastAsia="Times New Roman"/>
        </w:rPr>
        <w:t>,</w:t>
      </w:r>
      <w:r w:rsidR="0050466E" w:rsidRPr="00E34512">
        <w:rPr>
          <w:rFonts w:eastAsia="Times New Roman"/>
        </w:rPr>
        <w:t xml:space="preserve"> </w:t>
      </w:r>
      <w:r w:rsidRPr="00E34512">
        <w:rPr>
          <w:rFonts w:eastAsia="Times New Roman"/>
        </w:rPr>
        <w:t xml:space="preserve">projekt rozporządzenia </w:t>
      </w:r>
      <w:r w:rsidR="0050466E" w:rsidRPr="00E34512">
        <w:rPr>
          <w:rFonts w:eastAsia="Times New Roman"/>
        </w:rPr>
        <w:t>zostanie udostępniony w Biuletynie Informacji Publicznej</w:t>
      </w:r>
      <w:r w:rsidRPr="00E34512">
        <w:rPr>
          <w:rFonts w:eastAsia="Times New Roman"/>
        </w:rPr>
        <w:t xml:space="preserve"> Ministerstwa Klimatu i Środowiska z chwilą przekazania do uzgodnień </w:t>
      </w:r>
      <w:r w:rsidR="00480662" w:rsidRPr="00E34512">
        <w:rPr>
          <w:rFonts w:eastAsia="Times New Roman"/>
        </w:rPr>
        <w:t>z członkami Rady Ministrów</w:t>
      </w:r>
      <w:r w:rsidRPr="00E34512">
        <w:rPr>
          <w:rFonts w:eastAsia="Times New Roman"/>
        </w:rPr>
        <w:t>.</w:t>
      </w:r>
      <w:r w:rsidR="0050466E" w:rsidRPr="00E34512">
        <w:rPr>
          <w:rFonts w:eastAsia="Times New Roman"/>
        </w:rPr>
        <w:t xml:space="preserve"> </w:t>
      </w:r>
      <w:r w:rsidRPr="00E34512">
        <w:rPr>
          <w:rFonts w:eastAsia="Times New Roman"/>
        </w:rPr>
        <w:t>Ponadto</w:t>
      </w:r>
      <w:r w:rsidR="0050466E" w:rsidRPr="00E34512">
        <w:rPr>
          <w:rFonts w:eastAsia="Times New Roman"/>
        </w:rPr>
        <w:t>, zgodnie z § 52 ust. 1 uchwały nr 190</w:t>
      </w:r>
      <w:r w:rsidR="00D22D04">
        <w:rPr>
          <w:rFonts w:eastAsia="Times New Roman"/>
        </w:rPr>
        <w:t xml:space="preserve"> </w:t>
      </w:r>
      <w:r w:rsidR="0050466E" w:rsidRPr="00E34512">
        <w:rPr>
          <w:rFonts w:eastAsia="Times New Roman"/>
        </w:rPr>
        <w:t>Rady Ministrów z dnia 29 października 2013 r. Regulamin pracy Rady Ministrów (M.P.</w:t>
      </w:r>
      <w:r w:rsidR="00480662" w:rsidRPr="00E34512">
        <w:rPr>
          <w:rFonts w:eastAsia="Times New Roman"/>
        </w:rPr>
        <w:t xml:space="preserve"> z 20</w:t>
      </w:r>
      <w:r w:rsidR="008D3F99">
        <w:rPr>
          <w:rFonts w:eastAsia="Times New Roman"/>
        </w:rPr>
        <w:t>22</w:t>
      </w:r>
      <w:r w:rsidR="0050466E" w:rsidRPr="00E34512">
        <w:rPr>
          <w:rFonts w:eastAsia="Times New Roman"/>
        </w:rPr>
        <w:t xml:space="preserve"> poz. </w:t>
      </w:r>
      <w:r w:rsidR="008D3F99">
        <w:rPr>
          <w:rFonts w:eastAsia="Times New Roman"/>
        </w:rPr>
        <w:t>348</w:t>
      </w:r>
      <w:r w:rsidR="0050466E" w:rsidRPr="00E34512">
        <w:rPr>
          <w:rFonts w:eastAsia="Times New Roman"/>
        </w:rPr>
        <w:t xml:space="preserve">), </w:t>
      </w:r>
      <w:r w:rsidR="00F36043" w:rsidRPr="00E34512">
        <w:rPr>
          <w:rFonts w:eastAsia="Times New Roman"/>
        </w:rPr>
        <w:t xml:space="preserve">projekt rozporządzenia </w:t>
      </w:r>
      <w:r w:rsidR="0050466E" w:rsidRPr="00E34512">
        <w:rPr>
          <w:rFonts w:eastAsia="Times New Roman"/>
        </w:rPr>
        <w:t>zostanie również umieszczony w</w:t>
      </w:r>
      <w:r w:rsidR="00F36043" w:rsidRPr="00E34512">
        <w:rPr>
          <w:rFonts w:eastAsia="Times New Roman"/>
        </w:rPr>
        <w:t> </w:t>
      </w:r>
      <w:r w:rsidR="0050466E" w:rsidRPr="00E34512">
        <w:rPr>
          <w:rFonts w:eastAsia="Times New Roman"/>
        </w:rPr>
        <w:t>Biuletynie Informacji Publicznej na stronie podmiotowej Rządowego Centrum Legislacji, w</w:t>
      </w:r>
      <w:r w:rsidR="00F36043" w:rsidRPr="00E34512">
        <w:rPr>
          <w:rFonts w:eastAsia="Times New Roman"/>
        </w:rPr>
        <w:t> </w:t>
      </w:r>
      <w:r w:rsidR="0050466E" w:rsidRPr="00E34512">
        <w:rPr>
          <w:rFonts w:eastAsia="Times New Roman"/>
        </w:rPr>
        <w:t>serwisie Rządowy Proces Legislacyjny.</w:t>
      </w:r>
    </w:p>
    <w:p w14:paraId="3663B2C4" w14:textId="214458C2" w:rsidR="009075ED" w:rsidRPr="00E34512" w:rsidRDefault="00E830F5" w:rsidP="009C09CB">
      <w:pPr>
        <w:pStyle w:val="NIEARTTEKSTtekstnieartykuowanynppodstprawnarozplubpreambua"/>
      </w:pPr>
      <w:r w:rsidRPr="00E34512">
        <w:t xml:space="preserve">Proponuje się, aby rozporządzenie weszło w życie z dniem następującym po dniu ogłoszenia. Zgodnie z art. 4 ust. 1 ustawy z dnia 20 lipca 2000 r. o ogłaszaniu aktów normatywnych i niektórych innych aktów prawnych (Dz. U. z 2019 r. poz. 1461) standardowy okres vacatio legis wynosi 14 dni, natomiast zgodnie z ust. 2 w uzasadnionych przypadkach termin ten może zostać skrócony. W ocenie organu wydającego rozporządzenie, uzasadnionym jest skrócenie terminu wejścia w życie przedmiotowego aktu normatywnego z uwagi na pilną konieczność </w:t>
      </w:r>
      <w:r w:rsidR="00FD2146" w:rsidRPr="00FD2146">
        <w:t>określeni</w:t>
      </w:r>
      <w:r w:rsidR="008D3F99">
        <w:t>a</w:t>
      </w:r>
      <w:r w:rsidR="00FD2146" w:rsidRPr="00FD2146">
        <w:t xml:space="preserve"> szczegółowego przeznaczenia, warunków i trybu </w:t>
      </w:r>
      <w:r w:rsidRPr="00E34512">
        <w:t xml:space="preserve">udzielania pomocy publicznej w celu wspierania przedsiębiorstw w </w:t>
      </w:r>
      <w:r w:rsidR="006C52BD">
        <w:t>ramach KPO</w:t>
      </w:r>
      <w:r w:rsidRPr="00E34512">
        <w:t>, a zasady demokratycznego państwa prawnego nie stoją temu na przeszkodzie. Należy przy tym zaznaczyć, że wcześniejsze wejście w życie rozporządzenia jest korzystne dla o</w:t>
      </w:r>
      <w:r w:rsidR="008D3F99">
        <w:t>d</w:t>
      </w:r>
      <w:r w:rsidRPr="00E34512">
        <w:t>biorców pomocy udzielanej na jego podstawie, ponieważ pozwoli na wcześniejsze uruchomienie środków na wsparcie realizowanych przez nich projektów</w:t>
      </w:r>
      <w:r w:rsidR="00EE673C">
        <w:t>.</w:t>
      </w:r>
    </w:p>
    <w:p w14:paraId="7D3633F6" w14:textId="77777777" w:rsidR="00932214" w:rsidRPr="005B770E" w:rsidRDefault="00932214" w:rsidP="00BA16CB">
      <w:pPr>
        <w:spacing w:line="240" w:lineRule="auto"/>
        <w:rPr>
          <w:rFonts w:cs="Times New Roman"/>
          <w:szCs w:val="24"/>
        </w:rPr>
      </w:pPr>
    </w:p>
    <w:sectPr w:rsidR="00932214" w:rsidRPr="005B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06C"/>
    <w:multiLevelType w:val="hybridMultilevel"/>
    <w:tmpl w:val="5446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73D"/>
    <w:multiLevelType w:val="hybridMultilevel"/>
    <w:tmpl w:val="81AAD752"/>
    <w:lvl w:ilvl="0" w:tplc="C9BCEA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9B714C"/>
    <w:multiLevelType w:val="hybridMultilevel"/>
    <w:tmpl w:val="7EA0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83811"/>
    <w:multiLevelType w:val="hybridMultilevel"/>
    <w:tmpl w:val="3D6C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9531A"/>
    <w:multiLevelType w:val="hybridMultilevel"/>
    <w:tmpl w:val="17602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35736">
    <w:abstractNumId w:val="2"/>
  </w:num>
  <w:num w:numId="2" w16cid:durableId="1556115907">
    <w:abstractNumId w:val="0"/>
  </w:num>
  <w:num w:numId="3" w16cid:durableId="1014190205">
    <w:abstractNumId w:val="3"/>
  </w:num>
  <w:num w:numId="4" w16cid:durableId="883098161">
    <w:abstractNumId w:val="4"/>
  </w:num>
  <w:num w:numId="5" w16cid:durableId="181202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FF"/>
    <w:rsid w:val="000024BD"/>
    <w:rsid w:val="00061BDC"/>
    <w:rsid w:val="00080162"/>
    <w:rsid w:val="00085744"/>
    <w:rsid w:val="000964CB"/>
    <w:rsid w:val="000C09E1"/>
    <w:rsid w:val="000D7EAA"/>
    <w:rsid w:val="000E0C0E"/>
    <w:rsid w:val="000E4263"/>
    <w:rsid w:val="00116411"/>
    <w:rsid w:val="00137EAD"/>
    <w:rsid w:val="00174619"/>
    <w:rsid w:val="001A055F"/>
    <w:rsid w:val="001A1DDF"/>
    <w:rsid w:val="001A3C58"/>
    <w:rsid w:val="001A6E5B"/>
    <w:rsid w:val="001F1D7E"/>
    <w:rsid w:val="001F4AA7"/>
    <w:rsid w:val="00205476"/>
    <w:rsid w:val="00211E62"/>
    <w:rsid w:val="002B10B2"/>
    <w:rsid w:val="00300ACD"/>
    <w:rsid w:val="00307CA7"/>
    <w:rsid w:val="0035442E"/>
    <w:rsid w:val="0036195A"/>
    <w:rsid w:val="00362D45"/>
    <w:rsid w:val="003759E7"/>
    <w:rsid w:val="003C4CC2"/>
    <w:rsid w:val="003E563A"/>
    <w:rsid w:val="0042198C"/>
    <w:rsid w:val="00432273"/>
    <w:rsid w:val="00435EFF"/>
    <w:rsid w:val="0045768A"/>
    <w:rsid w:val="004612DE"/>
    <w:rsid w:val="004661AC"/>
    <w:rsid w:val="00480662"/>
    <w:rsid w:val="00482511"/>
    <w:rsid w:val="004A4CD3"/>
    <w:rsid w:val="004E3550"/>
    <w:rsid w:val="00501F4B"/>
    <w:rsid w:val="005025DA"/>
    <w:rsid w:val="0050466E"/>
    <w:rsid w:val="00521A51"/>
    <w:rsid w:val="00525AC1"/>
    <w:rsid w:val="00536A5F"/>
    <w:rsid w:val="00554053"/>
    <w:rsid w:val="005B19EE"/>
    <w:rsid w:val="005B6BC5"/>
    <w:rsid w:val="005B770E"/>
    <w:rsid w:val="005D039E"/>
    <w:rsid w:val="006234B2"/>
    <w:rsid w:val="00637A47"/>
    <w:rsid w:val="006418FE"/>
    <w:rsid w:val="00660C17"/>
    <w:rsid w:val="00697EB9"/>
    <w:rsid w:val="006C52BD"/>
    <w:rsid w:val="006E01E0"/>
    <w:rsid w:val="006E24EB"/>
    <w:rsid w:val="007011A8"/>
    <w:rsid w:val="00726220"/>
    <w:rsid w:val="00750DFF"/>
    <w:rsid w:val="00756383"/>
    <w:rsid w:val="00785CF9"/>
    <w:rsid w:val="007A6FD0"/>
    <w:rsid w:val="007E6DC3"/>
    <w:rsid w:val="00813F2A"/>
    <w:rsid w:val="00830472"/>
    <w:rsid w:val="00844E34"/>
    <w:rsid w:val="008A79DD"/>
    <w:rsid w:val="008D213A"/>
    <w:rsid w:val="008D3F99"/>
    <w:rsid w:val="009075ED"/>
    <w:rsid w:val="00932214"/>
    <w:rsid w:val="00967831"/>
    <w:rsid w:val="00970EE5"/>
    <w:rsid w:val="00972AB6"/>
    <w:rsid w:val="00983D31"/>
    <w:rsid w:val="009C09CB"/>
    <w:rsid w:val="009D5BA0"/>
    <w:rsid w:val="009F0C89"/>
    <w:rsid w:val="009F4292"/>
    <w:rsid w:val="00A5679C"/>
    <w:rsid w:val="00A64B82"/>
    <w:rsid w:val="00A820D4"/>
    <w:rsid w:val="00A852C4"/>
    <w:rsid w:val="00A86FAD"/>
    <w:rsid w:val="00A95AD7"/>
    <w:rsid w:val="00AB4E15"/>
    <w:rsid w:val="00AC66C3"/>
    <w:rsid w:val="00B12D63"/>
    <w:rsid w:val="00B13013"/>
    <w:rsid w:val="00B24233"/>
    <w:rsid w:val="00B64E7F"/>
    <w:rsid w:val="00B7118C"/>
    <w:rsid w:val="00B813A8"/>
    <w:rsid w:val="00B82662"/>
    <w:rsid w:val="00B83FEC"/>
    <w:rsid w:val="00B95278"/>
    <w:rsid w:val="00BA16CB"/>
    <w:rsid w:val="00C007CA"/>
    <w:rsid w:val="00C10CEB"/>
    <w:rsid w:val="00C20F7B"/>
    <w:rsid w:val="00C4509C"/>
    <w:rsid w:val="00C53054"/>
    <w:rsid w:val="00C55AA9"/>
    <w:rsid w:val="00C87443"/>
    <w:rsid w:val="00C93FA7"/>
    <w:rsid w:val="00CB7E38"/>
    <w:rsid w:val="00CF62DB"/>
    <w:rsid w:val="00D06C79"/>
    <w:rsid w:val="00D2049A"/>
    <w:rsid w:val="00D22D04"/>
    <w:rsid w:val="00D35234"/>
    <w:rsid w:val="00E2467E"/>
    <w:rsid w:val="00E34512"/>
    <w:rsid w:val="00E67D8D"/>
    <w:rsid w:val="00E830F5"/>
    <w:rsid w:val="00E8474B"/>
    <w:rsid w:val="00EA5F69"/>
    <w:rsid w:val="00EC0C75"/>
    <w:rsid w:val="00EC361F"/>
    <w:rsid w:val="00EE673C"/>
    <w:rsid w:val="00F2095B"/>
    <w:rsid w:val="00F33754"/>
    <w:rsid w:val="00F36043"/>
    <w:rsid w:val="00F57A5A"/>
    <w:rsid w:val="00F847A0"/>
    <w:rsid w:val="00FB4E68"/>
    <w:rsid w:val="00FC6E69"/>
    <w:rsid w:val="00FD2146"/>
    <w:rsid w:val="00FD4452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DB94"/>
  <w15:chartTrackingRefBased/>
  <w15:docId w15:val="{B92FC878-63E4-4C3E-BAA6-D6FFC572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E6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5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50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4E355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link w:val="NIEARTTEKSTtekstnieartykuowanynppodstprawnarozplubpreambuaZnak"/>
    <w:uiPriority w:val="7"/>
    <w:qFormat/>
    <w:rsid w:val="004E3550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4E355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E3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3550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550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75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5ED"/>
    <w:pPr>
      <w:spacing w:line="240" w:lineRule="auto"/>
    </w:pPr>
    <w:rPr>
      <w:rFonts w:ascii="Times New Roman" w:eastAsiaTheme="minorEastAsia" w:hAnsi="Times New Roman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5ED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9075ED"/>
  </w:style>
  <w:style w:type="character" w:customStyle="1" w:styleId="highlight">
    <w:name w:val="highlight"/>
    <w:basedOn w:val="Domylnaczcionkaakapitu"/>
    <w:rsid w:val="00932214"/>
  </w:style>
  <w:style w:type="character" w:styleId="Hipercze">
    <w:name w:val="Hyperlink"/>
    <w:uiPriority w:val="99"/>
    <w:semiHidden/>
    <w:unhideWhenUsed/>
    <w:rsid w:val="003E563A"/>
    <w:rPr>
      <w:color w:val="0000FF"/>
      <w:u w:val="single"/>
    </w:rPr>
  </w:style>
  <w:style w:type="paragraph" w:styleId="Bezodstpw">
    <w:name w:val="No Spacing"/>
    <w:uiPriority w:val="1"/>
    <w:qFormat/>
    <w:rsid w:val="00EC0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Styl1">
    <w:name w:val="Styl1"/>
    <w:basedOn w:val="Bezodstpw"/>
    <w:link w:val="Styl1Znak"/>
    <w:qFormat/>
    <w:rsid w:val="008D213A"/>
  </w:style>
  <w:style w:type="paragraph" w:customStyle="1" w:styleId="Styl2">
    <w:name w:val="Styl2"/>
    <w:basedOn w:val="NIEARTTEKSTtekstnieartykuowanynppodstprawnarozplubpreambua"/>
    <w:next w:val="Bezodstpw"/>
    <w:link w:val="Styl2Znak"/>
    <w:qFormat/>
    <w:rsid w:val="0050466E"/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rsid w:val="008D213A"/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Styl1Znak">
    <w:name w:val="Styl1 Znak"/>
    <w:basedOn w:val="ARTartustawynprozporzdzeniaZnak"/>
    <w:link w:val="Styl1"/>
    <w:rsid w:val="0050466E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NIEARTTEKSTtekstnieartykuowanynppodstprawnarozplubpreambuaZnak">
    <w:name w:val="NIEART_TEKST – tekst nieartykułowany (np. podst. prawna rozp. lub preambuła) Znak"/>
    <w:basedOn w:val="ARTartustawynprozporzdzeniaZnak"/>
    <w:link w:val="NIEARTTEKSTtekstnieartykuowanynppodstprawnarozplubpreambua"/>
    <w:uiPriority w:val="7"/>
    <w:rsid w:val="0050466E"/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Styl2Znak">
    <w:name w:val="Styl2 Znak"/>
    <w:basedOn w:val="NIEARTTEKSTtekstnieartykuowanynppodstprawnarozplubpreambuaZnak"/>
    <w:link w:val="Styl2"/>
    <w:rsid w:val="0050466E"/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5B770E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C361F"/>
  </w:style>
  <w:style w:type="character" w:customStyle="1" w:styleId="bold">
    <w:name w:val="bold"/>
    <w:basedOn w:val="Domylnaczcionkaakapitu"/>
    <w:rsid w:val="0013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3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0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5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ŚWIĘCIŃSKI Maciej</cp:lastModifiedBy>
  <cp:revision>8</cp:revision>
  <dcterms:created xsi:type="dcterms:W3CDTF">2022-09-15T12:14:00Z</dcterms:created>
  <dcterms:modified xsi:type="dcterms:W3CDTF">2022-09-19T09:39:00Z</dcterms:modified>
</cp:coreProperties>
</file>