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0C63" w14:textId="1A6E5630" w:rsidR="00CA3DE4" w:rsidRDefault="000438A3" w:rsidP="004C40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A1451">
        <w:rPr>
          <w:rFonts w:ascii="Times New Roman" w:eastAsiaTheme="minorEastAsia" w:hAnsi="Times New Roman" w:cs="Times New Roman"/>
          <w:b/>
          <w:bCs/>
          <w:sz w:val="24"/>
          <w:szCs w:val="24"/>
        </w:rPr>
        <w:t>UZASADNIENIE</w:t>
      </w:r>
    </w:p>
    <w:p w14:paraId="15ED3FEA" w14:textId="77777777" w:rsidR="00EF262C" w:rsidRPr="000A1451" w:rsidRDefault="00EF262C" w:rsidP="004C40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230C415" w14:textId="76CC06CF" w:rsidR="000438A3" w:rsidRDefault="000438A3" w:rsidP="0026123D">
      <w:pPr>
        <w:pStyle w:val="PKTpunkt"/>
        <w:ind w:left="0" w:firstLine="709"/>
        <w:contextualSpacing/>
        <w:rPr>
          <w:rFonts w:ascii="Times New Roman" w:hAnsi="Times New Roman" w:cs="Times New Roman"/>
          <w:szCs w:val="24"/>
        </w:rPr>
      </w:pPr>
      <w:r w:rsidRPr="0026123D">
        <w:rPr>
          <w:rFonts w:ascii="Times New Roman" w:hAnsi="Times New Roman" w:cs="Times New Roman"/>
          <w:szCs w:val="24"/>
        </w:rPr>
        <w:t xml:space="preserve">Projekt rozporządzenia </w:t>
      </w:r>
      <w:r w:rsidR="00095A8A" w:rsidRPr="00095A8A">
        <w:rPr>
          <w:rFonts w:ascii="Times New Roman" w:hAnsi="Times New Roman" w:cs="Times New Roman"/>
          <w:szCs w:val="24"/>
        </w:rPr>
        <w:t xml:space="preserve">Ministra Klimatu i Środowiska </w:t>
      </w:r>
      <w:r w:rsidR="00095A8A" w:rsidRPr="00757C63">
        <w:rPr>
          <w:rFonts w:ascii="Times New Roman" w:hAnsi="Times New Roman" w:cs="Times New Roman"/>
          <w:szCs w:val="24"/>
        </w:rPr>
        <w:t>w sprawie wysokości stawki opłaty kogeneracyjnej na rok 2023</w:t>
      </w:r>
      <w:r w:rsidR="00095A8A" w:rsidRPr="008051BF">
        <w:rPr>
          <w:rFonts w:ascii="Times New Roman" w:hAnsi="Times New Roman" w:cs="Times New Roman"/>
          <w:szCs w:val="24"/>
        </w:rPr>
        <w:t xml:space="preserve"> (zwany dalej: „projektem rozporządzenia”) </w:t>
      </w:r>
      <w:r w:rsidRPr="008051BF">
        <w:rPr>
          <w:rFonts w:ascii="Times New Roman" w:hAnsi="Times New Roman" w:cs="Times New Roman"/>
          <w:szCs w:val="24"/>
        </w:rPr>
        <w:t xml:space="preserve">jest realizacją </w:t>
      </w:r>
      <w:r w:rsidR="00095A8A" w:rsidRPr="008051BF">
        <w:rPr>
          <w:rFonts w:ascii="Times New Roman" w:hAnsi="Times New Roman" w:cs="Times New Roman"/>
          <w:szCs w:val="24"/>
        </w:rPr>
        <w:t xml:space="preserve">upoważnienia </w:t>
      </w:r>
      <w:r w:rsidRPr="008051BF">
        <w:rPr>
          <w:rFonts w:ascii="Times New Roman" w:hAnsi="Times New Roman" w:cs="Times New Roman"/>
          <w:szCs w:val="24"/>
        </w:rPr>
        <w:t>ustawowe</w:t>
      </w:r>
      <w:r w:rsidR="00095A8A" w:rsidRPr="008051BF">
        <w:rPr>
          <w:rFonts w:ascii="Times New Roman" w:hAnsi="Times New Roman" w:cs="Times New Roman"/>
          <w:szCs w:val="24"/>
        </w:rPr>
        <w:t>go</w:t>
      </w:r>
      <w:r w:rsidRPr="008051BF">
        <w:rPr>
          <w:rFonts w:ascii="Times New Roman" w:hAnsi="Times New Roman" w:cs="Times New Roman"/>
          <w:szCs w:val="24"/>
        </w:rPr>
        <w:t xml:space="preserve"> zawarte</w:t>
      </w:r>
      <w:r w:rsidR="00095A8A" w:rsidRPr="008051BF">
        <w:rPr>
          <w:rFonts w:ascii="Times New Roman" w:hAnsi="Times New Roman" w:cs="Times New Roman"/>
          <w:szCs w:val="24"/>
        </w:rPr>
        <w:t>go</w:t>
      </w:r>
      <w:r w:rsidRPr="008051BF">
        <w:rPr>
          <w:rFonts w:ascii="Times New Roman" w:hAnsi="Times New Roman" w:cs="Times New Roman"/>
          <w:szCs w:val="24"/>
        </w:rPr>
        <w:t xml:space="preserve"> w art. 64 ust. 4 ustawy z dnia 14 grudnia 2018 r. </w:t>
      </w:r>
      <w:r w:rsidRPr="00757C63">
        <w:rPr>
          <w:rFonts w:ascii="Times New Roman" w:hAnsi="Times New Roman" w:cs="Times New Roman"/>
          <w:szCs w:val="24"/>
        </w:rPr>
        <w:t>o promowaniu energii elektrycznej z wysokosprawnej kogeneracji</w:t>
      </w:r>
      <w:r w:rsidRPr="008051BF">
        <w:rPr>
          <w:rFonts w:ascii="Times New Roman" w:hAnsi="Times New Roman" w:cs="Times New Roman"/>
          <w:szCs w:val="24"/>
        </w:rPr>
        <w:t xml:space="preserve"> </w:t>
      </w:r>
      <w:r w:rsidRPr="0026123D">
        <w:rPr>
          <w:rFonts w:ascii="Times New Roman" w:hAnsi="Times New Roman" w:cs="Times New Roman"/>
          <w:szCs w:val="24"/>
        </w:rPr>
        <w:t xml:space="preserve">(Dz. U. </w:t>
      </w:r>
      <w:r w:rsidR="008A37E9">
        <w:rPr>
          <w:rFonts w:ascii="Times New Roman" w:hAnsi="Times New Roman" w:cs="Times New Roman"/>
          <w:szCs w:val="24"/>
        </w:rPr>
        <w:t>z 202</w:t>
      </w:r>
      <w:r w:rsidR="00FA3113">
        <w:rPr>
          <w:rFonts w:ascii="Times New Roman" w:hAnsi="Times New Roman" w:cs="Times New Roman"/>
          <w:szCs w:val="24"/>
        </w:rPr>
        <w:t>2 r. poz. 553</w:t>
      </w:r>
      <w:r w:rsidRPr="0026123D">
        <w:rPr>
          <w:rFonts w:ascii="Times New Roman" w:hAnsi="Times New Roman" w:cs="Times New Roman"/>
          <w:szCs w:val="24"/>
        </w:rPr>
        <w:t>), zwanej dalej „ustawą”, która nakłada na</w:t>
      </w:r>
      <w:r w:rsidR="008A37E9">
        <w:rPr>
          <w:rFonts w:ascii="Times New Roman" w:hAnsi="Times New Roman" w:cs="Times New Roman"/>
          <w:szCs w:val="24"/>
        </w:rPr>
        <w:t> </w:t>
      </w:r>
      <w:r w:rsidRPr="0026123D">
        <w:rPr>
          <w:rFonts w:ascii="Times New Roman" w:hAnsi="Times New Roman" w:cs="Times New Roman"/>
          <w:szCs w:val="24"/>
        </w:rPr>
        <w:t>ministra właściwego do spraw energii obowiązek określenia, w drodz</w:t>
      </w:r>
      <w:r w:rsidR="00183038">
        <w:rPr>
          <w:rFonts w:ascii="Times New Roman" w:hAnsi="Times New Roman" w:cs="Times New Roman"/>
          <w:szCs w:val="24"/>
        </w:rPr>
        <w:t>e rozporządzenia, w</w:t>
      </w:r>
      <w:r w:rsidR="008A37E9">
        <w:rPr>
          <w:rFonts w:ascii="Times New Roman" w:hAnsi="Times New Roman" w:cs="Times New Roman"/>
          <w:szCs w:val="24"/>
        </w:rPr>
        <w:t> </w:t>
      </w:r>
      <w:r w:rsidR="00183038">
        <w:rPr>
          <w:rFonts w:ascii="Times New Roman" w:hAnsi="Times New Roman" w:cs="Times New Roman"/>
          <w:szCs w:val="24"/>
        </w:rPr>
        <w:t>terminie do </w:t>
      </w:r>
      <w:r w:rsidRPr="0026123D">
        <w:rPr>
          <w:rFonts w:ascii="Times New Roman" w:hAnsi="Times New Roman" w:cs="Times New Roman"/>
          <w:szCs w:val="24"/>
        </w:rPr>
        <w:t>dnia 30 listopada roku „i-1”, wysokości stawki opłaty kogeneracyjnej na rok</w:t>
      </w:r>
      <w:r w:rsidR="008A37E9">
        <w:rPr>
          <w:rFonts w:ascii="Times New Roman" w:hAnsi="Times New Roman" w:cs="Times New Roman"/>
          <w:szCs w:val="24"/>
        </w:rPr>
        <w:t> </w:t>
      </w:r>
      <w:r w:rsidRPr="0026123D">
        <w:rPr>
          <w:rFonts w:ascii="Times New Roman" w:hAnsi="Times New Roman" w:cs="Times New Roman"/>
          <w:szCs w:val="24"/>
        </w:rPr>
        <w:t>„i”.</w:t>
      </w:r>
    </w:p>
    <w:p w14:paraId="4AE0E552" w14:textId="6AA8540A" w:rsidR="00715FB5" w:rsidRPr="00715FB5" w:rsidRDefault="00715FB5" w:rsidP="00715FB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Regulacje zawarte w  projek</w:t>
      </w:r>
      <w:r w:rsidR="00BC5621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BC56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istotnie wpłyną na zapewnienie właściwego funkcjonowania mechanizmu wsparcia dla energii elektrycznej z</w:t>
      </w:r>
      <w:r w:rsidR="000117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wysokosprawnej kogeneracji przez zagwarantowanie finansowania systemu wsparcia przez określenie wysokości stawki opłaty kogeneracyjnej w 202</w:t>
      </w:r>
      <w:r w:rsidR="00FA31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2AB08E" w14:textId="184020B7" w:rsidR="00095A8A" w:rsidRDefault="00583601" w:rsidP="00D93B2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23D">
        <w:rPr>
          <w:rFonts w:ascii="Times New Roman" w:hAnsi="Times New Roman" w:cs="Times New Roman"/>
          <w:sz w:val="24"/>
          <w:szCs w:val="24"/>
        </w:rPr>
        <w:t>W pro</w:t>
      </w:r>
      <w:r w:rsidR="0026123D">
        <w:rPr>
          <w:rFonts w:ascii="Times New Roman" w:hAnsi="Times New Roman" w:cs="Times New Roman"/>
          <w:sz w:val="24"/>
          <w:szCs w:val="24"/>
        </w:rPr>
        <w:t>jekcie rozporządzenia określono</w:t>
      </w:r>
      <w:r w:rsidRPr="0026123D">
        <w:rPr>
          <w:rFonts w:ascii="Times New Roman" w:hAnsi="Times New Roman" w:cs="Times New Roman"/>
          <w:sz w:val="24"/>
          <w:szCs w:val="24"/>
        </w:rPr>
        <w:t xml:space="preserve"> wysokość stawki opłaty kogeneracyjnej </w:t>
      </w:r>
      <w:r w:rsidR="00095A8A">
        <w:rPr>
          <w:rFonts w:ascii="Times New Roman" w:hAnsi="Times New Roman" w:cs="Times New Roman"/>
          <w:sz w:val="24"/>
          <w:szCs w:val="24"/>
        </w:rPr>
        <w:br/>
      </w:r>
      <w:r w:rsidR="008051BF">
        <w:rPr>
          <w:rFonts w:ascii="Times New Roman" w:hAnsi="Times New Roman" w:cs="Times New Roman"/>
          <w:sz w:val="24"/>
          <w:szCs w:val="24"/>
        </w:rPr>
        <w:t>na rok</w:t>
      </w:r>
      <w:r w:rsidR="00095A8A">
        <w:rPr>
          <w:rFonts w:ascii="Times New Roman" w:hAnsi="Times New Roman" w:cs="Times New Roman"/>
          <w:sz w:val="24"/>
          <w:szCs w:val="24"/>
        </w:rPr>
        <w:t xml:space="preserve"> </w:t>
      </w:r>
      <w:r w:rsidRPr="00183038">
        <w:rPr>
          <w:rFonts w:ascii="Times New Roman" w:hAnsi="Times New Roman" w:cs="Times New Roman"/>
          <w:sz w:val="24"/>
          <w:szCs w:val="24"/>
        </w:rPr>
        <w:t>202</w:t>
      </w:r>
      <w:r w:rsidR="00FA3113">
        <w:rPr>
          <w:rFonts w:ascii="Times New Roman" w:hAnsi="Times New Roman" w:cs="Times New Roman"/>
          <w:sz w:val="24"/>
          <w:szCs w:val="24"/>
        </w:rPr>
        <w:t>3</w:t>
      </w:r>
      <w:r w:rsidR="00AF30D3" w:rsidRPr="00183038">
        <w:rPr>
          <w:rFonts w:ascii="Times New Roman" w:hAnsi="Times New Roman" w:cs="Times New Roman"/>
          <w:sz w:val="24"/>
          <w:szCs w:val="24"/>
        </w:rPr>
        <w:t xml:space="preserve"> na poziomie </w:t>
      </w:r>
      <w:r w:rsidR="00715FB5">
        <w:rPr>
          <w:rFonts w:ascii="Times New Roman" w:hAnsi="Times New Roman" w:cs="Times New Roman"/>
          <w:sz w:val="24"/>
          <w:szCs w:val="24"/>
        </w:rPr>
        <w:t>4,</w:t>
      </w:r>
      <w:r w:rsidR="00757C63">
        <w:rPr>
          <w:rFonts w:ascii="Times New Roman" w:hAnsi="Times New Roman" w:cs="Times New Roman"/>
          <w:sz w:val="24"/>
          <w:szCs w:val="24"/>
        </w:rPr>
        <w:t>9</w:t>
      </w:r>
      <w:r w:rsidR="00715FB5">
        <w:rPr>
          <w:rFonts w:ascii="Times New Roman" w:hAnsi="Times New Roman" w:cs="Times New Roman"/>
          <w:sz w:val="24"/>
          <w:szCs w:val="24"/>
        </w:rPr>
        <w:t>6</w:t>
      </w:r>
      <w:r w:rsidR="00F77D21" w:rsidRPr="00183038">
        <w:rPr>
          <w:rFonts w:ascii="Times New Roman" w:hAnsi="Times New Roman" w:cs="Times New Roman"/>
          <w:sz w:val="24"/>
          <w:szCs w:val="24"/>
        </w:rPr>
        <w:t xml:space="preserve"> zł/MWh</w:t>
      </w:r>
      <w:r w:rsidR="008051BF">
        <w:rPr>
          <w:rFonts w:ascii="Times New Roman" w:hAnsi="Times New Roman" w:cs="Times New Roman"/>
          <w:sz w:val="24"/>
          <w:szCs w:val="24"/>
        </w:rPr>
        <w:t>. Wysokość ta została obliczona</w:t>
      </w:r>
      <w:r w:rsidR="008051BF" w:rsidRPr="008051BF">
        <w:rPr>
          <w:rFonts w:ascii="Times New Roman" w:hAnsi="Times New Roman" w:cs="Times New Roman"/>
        </w:rPr>
        <w:t xml:space="preserve"> </w:t>
      </w:r>
      <w:r w:rsidR="008051BF" w:rsidRPr="008051BF">
        <w:rPr>
          <w:rFonts w:ascii="Times New Roman" w:hAnsi="Times New Roman" w:cs="Times New Roman"/>
          <w:sz w:val="24"/>
          <w:szCs w:val="24"/>
        </w:rPr>
        <w:t>zgodnie z przepisami art. 64, art. 65 i art. 69 ust. 2 ustawy</w:t>
      </w:r>
      <w:r w:rsidR="008051BF">
        <w:rPr>
          <w:rFonts w:ascii="Times New Roman" w:hAnsi="Times New Roman" w:cs="Times New Roman"/>
          <w:sz w:val="24"/>
          <w:szCs w:val="24"/>
        </w:rPr>
        <w:t xml:space="preserve"> </w:t>
      </w:r>
      <w:r w:rsidR="008051BF" w:rsidRPr="008051BF">
        <w:rPr>
          <w:rFonts w:ascii="Times New Roman" w:hAnsi="Times New Roman" w:cs="Times New Roman"/>
          <w:sz w:val="24"/>
          <w:szCs w:val="24"/>
        </w:rPr>
        <w:t>z dnia 14 grudnia 2018 r. o promowaniu energii elektrycznej z wysokosprawnej kogeneracji</w:t>
      </w:r>
      <w:r w:rsidR="008051BF">
        <w:rPr>
          <w:rFonts w:ascii="Times New Roman" w:hAnsi="Times New Roman" w:cs="Times New Roman"/>
          <w:sz w:val="24"/>
          <w:szCs w:val="24"/>
        </w:rPr>
        <w:t>. Szczegółowy sposób obliczenia tej wysokości i dane przyjęte do obliczeń przedstawiono w ocenie skutków regulacji.</w:t>
      </w:r>
    </w:p>
    <w:p w14:paraId="6179862F" w14:textId="63E471D3" w:rsidR="00D93B29" w:rsidRDefault="00D93B29" w:rsidP="00D93B2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stawki opłaty kogeneracyjnej uwzględnia ulgę w opłacie kogeneracyjnej dla odbiorców przemysłowych wyznaczoną zgodnie z przepisami art. 62 ust. 2 ustawy. </w:t>
      </w:r>
    </w:p>
    <w:p w14:paraId="5F5CD299" w14:textId="06EEA773" w:rsidR="006B2160" w:rsidRPr="00FE6794" w:rsidRDefault="006B2160" w:rsidP="001830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E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przepisem art. 64 ust. 4 </w:t>
      </w:r>
      <w:r w:rsidR="0033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FE6794">
        <w:rPr>
          <w:rFonts w:ascii="Times New Roman" w:hAnsi="Times New Roman" w:cs="Times New Roman"/>
          <w:color w:val="000000" w:themeColor="text1"/>
          <w:sz w:val="24"/>
          <w:szCs w:val="24"/>
        </w:rPr>
        <w:t>projekt rozporządzenia zosta</w:t>
      </w:r>
      <w:r w:rsidR="00D93B29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FE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przekazany, w celu zasięgnięcia opinii, do Preze</w:t>
      </w:r>
      <w:r w:rsidR="00681DCF">
        <w:rPr>
          <w:rFonts w:ascii="Times New Roman" w:hAnsi="Times New Roman" w:cs="Times New Roman"/>
          <w:color w:val="000000" w:themeColor="text1"/>
          <w:sz w:val="24"/>
          <w:szCs w:val="24"/>
        </w:rPr>
        <w:t>sa Urzędu Regulacji Energetyki.</w:t>
      </w:r>
    </w:p>
    <w:p w14:paraId="07082ECC" w14:textId="3DACA4B6" w:rsidR="000438A3" w:rsidRPr="00183038" w:rsidRDefault="000438A3" w:rsidP="001830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038">
        <w:rPr>
          <w:rFonts w:ascii="Times New Roman" w:hAnsi="Times New Roman" w:cs="Times New Roman"/>
          <w:sz w:val="24"/>
          <w:szCs w:val="24"/>
        </w:rPr>
        <w:t>Rozporządzenie w</w:t>
      </w:r>
      <w:r w:rsidR="00B60742">
        <w:rPr>
          <w:rFonts w:ascii="Times New Roman" w:hAnsi="Times New Roman" w:cs="Times New Roman"/>
          <w:sz w:val="24"/>
          <w:szCs w:val="24"/>
        </w:rPr>
        <w:t xml:space="preserve">ejdzie </w:t>
      </w:r>
      <w:r w:rsidRPr="00183038">
        <w:rPr>
          <w:rFonts w:ascii="Times New Roman" w:hAnsi="Times New Roman" w:cs="Times New Roman"/>
          <w:sz w:val="24"/>
          <w:szCs w:val="24"/>
        </w:rPr>
        <w:t xml:space="preserve">w życie </w:t>
      </w:r>
      <w:r w:rsidR="00F615CD">
        <w:rPr>
          <w:rFonts w:ascii="Times New Roman" w:hAnsi="Times New Roman" w:cs="Times New Roman"/>
          <w:sz w:val="24"/>
          <w:szCs w:val="24"/>
        </w:rPr>
        <w:t>z dniem 1 stycznia 202</w:t>
      </w:r>
      <w:r w:rsidR="00FA3113">
        <w:rPr>
          <w:rFonts w:ascii="Times New Roman" w:hAnsi="Times New Roman" w:cs="Times New Roman"/>
          <w:sz w:val="24"/>
          <w:szCs w:val="24"/>
        </w:rPr>
        <w:t xml:space="preserve">3 </w:t>
      </w:r>
      <w:r w:rsidR="00F615CD">
        <w:rPr>
          <w:rFonts w:ascii="Times New Roman" w:hAnsi="Times New Roman" w:cs="Times New Roman"/>
          <w:sz w:val="24"/>
          <w:szCs w:val="24"/>
        </w:rPr>
        <w:t>r.</w:t>
      </w:r>
    </w:p>
    <w:p w14:paraId="5FF7FB35" w14:textId="7FDC4D6D" w:rsidR="00183038" w:rsidRPr="00183038" w:rsidRDefault="000438A3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 xml:space="preserve">Projekt </w:t>
      </w:r>
      <w:r w:rsidR="00BC5621">
        <w:rPr>
          <w:rFonts w:ascii="Times New Roman" w:eastAsiaTheme="minorEastAsia" w:hAnsi="Times New Roman" w:cs="Times New Roman"/>
          <w:sz w:val="24"/>
          <w:szCs w:val="24"/>
        </w:rPr>
        <w:t>rozporządzenia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t xml:space="preserve"> regulacji z chwilą przekazania do uzgodnień międzyresortowych zosta</w:t>
      </w:r>
      <w:r w:rsidR="00D93B29">
        <w:rPr>
          <w:rFonts w:ascii="Times New Roman" w:eastAsiaTheme="minorEastAsia" w:hAnsi="Times New Roman" w:cs="Times New Roman"/>
          <w:sz w:val="24"/>
          <w:szCs w:val="24"/>
        </w:rPr>
        <w:t>nie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t xml:space="preserve"> udostępniony w Biuletynie Informacji Publicznej na stronie podmiotowej Rządowego Centrum Legislacji, </w:t>
      </w:r>
      <w:r w:rsidR="00183038" w:rsidRPr="00183038">
        <w:rPr>
          <w:rFonts w:ascii="Times New Roman" w:eastAsiaTheme="minorEastAsia" w:hAnsi="Times New Roman" w:cs="Times New Roman"/>
          <w:sz w:val="24"/>
          <w:szCs w:val="24"/>
        </w:rPr>
        <w:t>w serwisie Rządowy Proces Legislacyjny, zgodnie z ustawą z dnia 7 lipca 2005 o działalności lobbingowej w procesie stosowania prawa (Dz. U. z 2017 r. poz. 248)</w:t>
      </w:r>
      <w:r w:rsidR="00F877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83038" w:rsidRPr="0018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76D1BCF" w14:textId="77777777" w:rsidR="00183038" w:rsidRPr="00183038" w:rsidRDefault="00183038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>Projekt rozporządzenia jest zgodny z przepisami Unii Europejskiej.</w:t>
      </w:r>
    </w:p>
    <w:p w14:paraId="3FD0C232" w14:textId="77777777" w:rsidR="00183038" w:rsidRDefault="00183038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>Projekt rozporządzenia nie podlega procedurze notyfikacji w rozumieniu przepisów rozporządzenia Rady Ministrów z dnia 23 grudnia 2002 r. w sprawie sposobu funkcjonowania krajowego systemu notyfikacji norm i aktów prawnych (Dz. U. poz. 2039 oraz z 2004 r.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br/>
        <w:t>poz. 597).</w:t>
      </w:r>
    </w:p>
    <w:p w14:paraId="46B6C484" w14:textId="24048F8B" w:rsidR="00B421EA" w:rsidRPr="00183038" w:rsidRDefault="00B421EA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21EA">
        <w:rPr>
          <w:rFonts w:ascii="Times New Roman" w:eastAsiaTheme="minorEastAsia" w:hAnsi="Times New Roman" w:cs="Times New Roman"/>
          <w:sz w:val="24"/>
          <w:szCs w:val="24"/>
        </w:rPr>
        <w:lastRenderedPageBreak/>
        <w:t>Projekt rozporządzani</w:t>
      </w:r>
      <w:r w:rsidR="00BC5621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21EA">
        <w:rPr>
          <w:rFonts w:ascii="Times New Roman" w:eastAsiaTheme="minorEastAsia" w:hAnsi="Times New Roman" w:cs="Times New Roman"/>
          <w:sz w:val="24"/>
          <w:szCs w:val="24"/>
        </w:rPr>
        <w:t xml:space="preserve"> nie będzie mi</w:t>
      </w:r>
      <w:r w:rsidR="00BC5621">
        <w:rPr>
          <w:rFonts w:ascii="Times New Roman" w:eastAsiaTheme="minorEastAsia" w:hAnsi="Times New Roman" w:cs="Times New Roman"/>
          <w:sz w:val="24"/>
          <w:szCs w:val="24"/>
        </w:rPr>
        <w:t>eć</w:t>
      </w:r>
      <w:r w:rsidRPr="00B421EA">
        <w:rPr>
          <w:rFonts w:ascii="Times New Roman" w:eastAsiaTheme="minorEastAsia" w:hAnsi="Times New Roman" w:cs="Times New Roman"/>
          <w:sz w:val="24"/>
          <w:szCs w:val="24"/>
        </w:rPr>
        <w:t xml:space="preserve"> wpływu na </w:t>
      </w:r>
      <w:r w:rsidR="00D93B29">
        <w:rPr>
          <w:rFonts w:ascii="Times New Roman" w:eastAsiaTheme="minorEastAsia" w:hAnsi="Times New Roman" w:cs="Times New Roman"/>
          <w:sz w:val="24"/>
          <w:szCs w:val="24"/>
        </w:rPr>
        <w:t xml:space="preserve">zwiększenie obciążenia regulacyjnego </w:t>
      </w:r>
      <w:proofErr w:type="spellStart"/>
      <w:r w:rsidRPr="00B421EA">
        <w:rPr>
          <w:rFonts w:ascii="Times New Roman" w:eastAsiaTheme="minorEastAsia" w:hAnsi="Times New Roman" w:cs="Times New Roman"/>
          <w:sz w:val="24"/>
          <w:szCs w:val="24"/>
        </w:rPr>
        <w:t>mikroprzedsiębiorców</w:t>
      </w:r>
      <w:proofErr w:type="spellEnd"/>
      <w:r w:rsidRPr="00B421EA">
        <w:rPr>
          <w:rFonts w:ascii="Times New Roman" w:eastAsiaTheme="minorEastAsia" w:hAnsi="Times New Roman" w:cs="Times New Roman"/>
          <w:sz w:val="24"/>
          <w:szCs w:val="24"/>
        </w:rPr>
        <w:t>, małych i średnich przedsiębiorców.</w:t>
      </w:r>
    </w:p>
    <w:p w14:paraId="6C9DD950" w14:textId="4AF281B1" w:rsidR="00183038" w:rsidRPr="00183038" w:rsidRDefault="00183038" w:rsidP="0018303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 xml:space="preserve">Projekt </w:t>
      </w:r>
      <w:r w:rsidR="00BC5621" w:rsidRPr="00B421EA">
        <w:rPr>
          <w:rFonts w:ascii="Times New Roman" w:eastAsiaTheme="minorEastAsia" w:hAnsi="Times New Roman" w:cs="Times New Roman"/>
          <w:sz w:val="24"/>
          <w:szCs w:val="24"/>
        </w:rPr>
        <w:t>rozporządzani</w:t>
      </w:r>
      <w:r w:rsidR="00BC5621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BC5621" w:rsidRPr="00B421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t>nie wymaga przedstawienia organom i instytucjom Unii Europejskiej, w tym Europejskiemu Bankowi Centralnemu, w celu uzyskania opinii, dokonania powiadomienia, konsultacji albo uzgodnienia.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cr/>
      </w:r>
    </w:p>
    <w:sectPr w:rsidR="00183038" w:rsidRPr="0018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1F45" w14:textId="77777777" w:rsidR="00106870" w:rsidRDefault="00106870" w:rsidP="000438A3">
      <w:pPr>
        <w:spacing w:after="0" w:line="240" w:lineRule="auto"/>
      </w:pPr>
      <w:r>
        <w:separator/>
      </w:r>
    </w:p>
  </w:endnote>
  <w:endnote w:type="continuationSeparator" w:id="0">
    <w:p w14:paraId="4D118030" w14:textId="77777777" w:rsidR="00106870" w:rsidRDefault="00106870" w:rsidP="000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EB82" w14:textId="77777777" w:rsidR="00106870" w:rsidRDefault="00106870" w:rsidP="000438A3">
      <w:pPr>
        <w:spacing w:after="0" w:line="240" w:lineRule="auto"/>
      </w:pPr>
      <w:r>
        <w:separator/>
      </w:r>
    </w:p>
  </w:footnote>
  <w:footnote w:type="continuationSeparator" w:id="0">
    <w:p w14:paraId="7C3532D8" w14:textId="77777777" w:rsidR="00106870" w:rsidRDefault="00106870" w:rsidP="0004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1059"/>
    <w:multiLevelType w:val="hybridMultilevel"/>
    <w:tmpl w:val="BEC4D478"/>
    <w:lvl w:ilvl="0" w:tplc="A578586E">
      <w:start w:val="1"/>
      <w:numFmt w:val="decimal"/>
      <w:lvlText w:val="%1)"/>
      <w:lvlJc w:val="left"/>
      <w:pPr>
        <w:ind w:left="1350" w:hanging="48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85D1F"/>
    <w:multiLevelType w:val="hybridMultilevel"/>
    <w:tmpl w:val="8CA05760"/>
    <w:lvl w:ilvl="0" w:tplc="A578586E">
      <w:start w:val="1"/>
      <w:numFmt w:val="decimal"/>
      <w:lvlText w:val="%1)"/>
      <w:lvlJc w:val="left"/>
      <w:pPr>
        <w:ind w:left="1350" w:hanging="48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113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999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A3"/>
    <w:rsid w:val="00011755"/>
    <w:rsid w:val="000438A3"/>
    <w:rsid w:val="00051D4B"/>
    <w:rsid w:val="00083BE3"/>
    <w:rsid w:val="000956AA"/>
    <w:rsid w:val="00095A8A"/>
    <w:rsid w:val="000A1451"/>
    <w:rsid w:val="000D74F5"/>
    <w:rsid w:val="000F43B2"/>
    <w:rsid w:val="00106870"/>
    <w:rsid w:val="00123A6A"/>
    <w:rsid w:val="00132156"/>
    <w:rsid w:val="00176837"/>
    <w:rsid w:val="00183038"/>
    <w:rsid w:val="00192421"/>
    <w:rsid w:val="001A7783"/>
    <w:rsid w:val="001B3220"/>
    <w:rsid w:val="001F4588"/>
    <w:rsid w:val="002055F3"/>
    <w:rsid w:val="00260422"/>
    <w:rsid w:val="0026123D"/>
    <w:rsid w:val="00265AE8"/>
    <w:rsid w:val="002770B3"/>
    <w:rsid w:val="002B3712"/>
    <w:rsid w:val="002D5064"/>
    <w:rsid w:val="002F79F9"/>
    <w:rsid w:val="00323901"/>
    <w:rsid w:val="00326ABD"/>
    <w:rsid w:val="003309FE"/>
    <w:rsid w:val="00337B0D"/>
    <w:rsid w:val="003428FC"/>
    <w:rsid w:val="003611FE"/>
    <w:rsid w:val="003D5FD3"/>
    <w:rsid w:val="004267BA"/>
    <w:rsid w:val="0046032F"/>
    <w:rsid w:val="004611BD"/>
    <w:rsid w:val="004C40DC"/>
    <w:rsid w:val="004E59A7"/>
    <w:rsid w:val="00525D26"/>
    <w:rsid w:val="00530886"/>
    <w:rsid w:val="00554D68"/>
    <w:rsid w:val="00583601"/>
    <w:rsid w:val="00681DCF"/>
    <w:rsid w:val="00697C93"/>
    <w:rsid w:val="006B2160"/>
    <w:rsid w:val="00713844"/>
    <w:rsid w:val="00715FB5"/>
    <w:rsid w:val="00740C9B"/>
    <w:rsid w:val="00757C63"/>
    <w:rsid w:val="00785FAF"/>
    <w:rsid w:val="00801186"/>
    <w:rsid w:val="008051BF"/>
    <w:rsid w:val="00810376"/>
    <w:rsid w:val="008257BC"/>
    <w:rsid w:val="00836268"/>
    <w:rsid w:val="00891104"/>
    <w:rsid w:val="00894F7A"/>
    <w:rsid w:val="008A37E9"/>
    <w:rsid w:val="008C3BC8"/>
    <w:rsid w:val="008D4C62"/>
    <w:rsid w:val="008E5E80"/>
    <w:rsid w:val="00905340"/>
    <w:rsid w:val="00920DB4"/>
    <w:rsid w:val="00985260"/>
    <w:rsid w:val="009C6258"/>
    <w:rsid w:val="00A21654"/>
    <w:rsid w:val="00A33ED5"/>
    <w:rsid w:val="00A53606"/>
    <w:rsid w:val="00A7423E"/>
    <w:rsid w:val="00A92A15"/>
    <w:rsid w:val="00AE7E6A"/>
    <w:rsid w:val="00AF30D3"/>
    <w:rsid w:val="00B204D8"/>
    <w:rsid w:val="00B21A31"/>
    <w:rsid w:val="00B33519"/>
    <w:rsid w:val="00B36513"/>
    <w:rsid w:val="00B421EA"/>
    <w:rsid w:val="00B56BED"/>
    <w:rsid w:val="00B60742"/>
    <w:rsid w:val="00B72BD6"/>
    <w:rsid w:val="00BA18A9"/>
    <w:rsid w:val="00BB6E1F"/>
    <w:rsid w:val="00BC5621"/>
    <w:rsid w:val="00BF14B9"/>
    <w:rsid w:val="00C15E63"/>
    <w:rsid w:val="00C6618C"/>
    <w:rsid w:val="00CA31B6"/>
    <w:rsid w:val="00CA3DE4"/>
    <w:rsid w:val="00CB2FCD"/>
    <w:rsid w:val="00CC0BA7"/>
    <w:rsid w:val="00CC6E5F"/>
    <w:rsid w:val="00D37EA4"/>
    <w:rsid w:val="00D53093"/>
    <w:rsid w:val="00D61AF8"/>
    <w:rsid w:val="00D93B29"/>
    <w:rsid w:val="00DF626E"/>
    <w:rsid w:val="00DF7FF0"/>
    <w:rsid w:val="00E80789"/>
    <w:rsid w:val="00E874D1"/>
    <w:rsid w:val="00EE314B"/>
    <w:rsid w:val="00EF262C"/>
    <w:rsid w:val="00F32952"/>
    <w:rsid w:val="00F370BC"/>
    <w:rsid w:val="00F515F4"/>
    <w:rsid w:val="00F563CA"/>
    <w:rsid w:val="00F615CD"/>
    <w:rsid w:val="00F77D21"/>
    <w:rsid w:val="00F877E6"/>
    <w:rsid w:val="00FA3113"/>
    <w:rsid w:val="00FC30C4"/>
    <w:rsid w:val="00FE0CD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E44"/>
  <w15:docId w15:val="{09039DC1-5277-4ABF-8AF0-BCF8988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438A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8A3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0438A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438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438A3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3ED5"/>
    <w:rPr>
      <w:color w:val="808080"/>
    </w:rPr>
  </w:style>
  <w:style w:type="table" w:styleId="Tabela-Siatka">
    <w:name w:val="Table Grid"/>
    <w:basedOn w:val="Standardowy"/>
    <w:uiPriority w:val="39"/>
    <w:rsid w:val="00A3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5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5F3"/>
    <w:rPr>
      <w:b/>
      <w:bCs/>
      <w:sz w:val="20"/>
      <w:szCs w:val="20"/>
    </w:rPr>
  </w:style>
  <w:style w:type="paragraph" w:styleId="Stopka">
    <w:name w:val="footer"/>
    <w:basedOn w:val="Normalny"/>
    <w:link w:val="StopkaZnak"/>
    <w:rsid w:val="002055F3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2055F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E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Gburek Ewelina</dc:creator>
  <cp:lastModifiedBy>Banaszak Wojciech</cp:lastModifiedBy>
  <cp:revision>6</cp:revision>
  <dcterms:created xsi:type="dcterms:W3CDTF">2022-10-31T13:14:00Z</dcterms:created>
  <dcterms:modified xsi:type="dcterms:W3CDTF">2022-11-04T13:04:00Z</dcterms:modified>
</cp:coreProperties>
</file>