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DCAC" w14:textId="13BFB670" w:rsidR="00C95BA0" w:rsidRPr="006747AB" w:rsidRDefault="00C95BA0" w:rsidP="00486B43">
      <w:pPr>
        <w:pStyle w:val="Tekstpodstawowywcity3"/>
        <w:spacing w:before="120" w:line="276" w:lineRule="auto"/>
        <w:ind w:left="0"/>
        <w:jc w:val="center"/>
        <w:rPr>
          <w:b/>
          <w:smallCaps/>
          <w:color w:val="000000"/>
          <w:spacing w:val="8"/>
          <w:sz w:val="24"/>
          <w:szCs w:val="24"/>
        </w:rPr>
      </w:pPr>
      <w:r w:rsidRPr="006747AB">
        <w:rPr>
          <w:b/>
          <w:smallCaps/>
          <w:color w:val="000000"/>
          <w:spacing w:val="8"/>
          <w:sz w:val="24"/>
          <w:szCs w:val="24"/>
        </w:rPr>
        <w:t>Uzasadnienie</w:t>
      </w:r>
      <w:r w:rsidR="00911F8C">
        <w:rPr>
          <w:b/>
          <w:smallCaps/>
          <w:color w:val="000000"/>
          <w:spacing w:val="8"/>
          <w:sz w:val="24"/>
          <w:szCs w:val="24"/>
        </w:rPr>
        <w:t xml:space="preserve"> </w:t>
      </w:r>
    </w:p>
    <w:p w14:paraId="7276A63F" w14:textId="77777777" w:rsidR="00644D8B" w:rsidRPr="006747AB" w:rsidRDefault="00644D8B" w:rsidP="00486B43">
      <w:pPr>
        <w:pStyle w:val="Tekstpodstawowywcity3"/>
        <w:spacing w:before="120" w:line="276" w:lineRule="auto"/>
        <w:ind w:left="0"/>
        <w:jc w:val="center"/>
        <w:rPr>
          <w:b/>
          <w:smallCaps/>
          <w:color w:val="000000"/>
          <w:spacing w:val="8"/>
          <w:sz w:val="24"/>
          <w:szCs w:val="24"/>
        </w:rPr>
      </w:pPr>
    </w:p>
    <w:p w14:paraId="4CD4B127" w14:textId="713A58C0" w:rsidR="00D333B7" w:rsidRPr="006747AB" w:rsidRDefault="00D333B7" w:rsidP="00486B43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47A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747AB">
        <w:rPr>
          <w:rFonts w:ascii="Times New Roman" w:hAnsi="Times New Roman" w:cs="Times New Roman"/>
          <w:b/>
          <w:bCs/>
          <w:sz w:val="24"/>
          <w:szCs w:val="24"/>
        </w:rPr>
        <w:tab/>
        <w:t>Potrzeba i cel wydania aktu normatywnego</w:t>
      </w:r>
    </w:p>
    <w:p w14:paraId="10166C61" w14:textId="46E17891" w:rsidR="005F77A1" w:rsidRPr="005F77A1" w:rsidRDefault="00B5592C" w:rsidP="00581519">
      <w:pPr>
        <w:pStyle w:val="ARTartustawynprozporzdzenia"/>
        <w:spacing w:after="120" w:line="276" w:lineRule="auto"/>
        <w:ind w:firstLine="0"/>
        <w:rPr>
          <w:rFonts w:ascii="Times New Roman" w:hAnsi="Times New Roman" w:cs="Times New Roman"/>
          <w:szCs w:val="24"/>
        </w:rPr>
      </w:pPr>
      <w:bookmarkStart w:id="0" w:name="_Hlk116308364"/>
      <w:r>
        <w:rPr>
          <w:rFonts w:ascii="Times New Roman" w:hAnsi="Times New Roman" w:cs="Times New Roman"/>
          <w:szCs w:val="24"/>
        </w:rPr>
        <w:t xml:space="preserve">Projektowane rozporządzenie stanowi wypełnienie delegacji ustawowej zawartej w art. 5 ust. 8 ustawy </w:t>
      </w:r>
      <w:r w:rsidR="00D17F1C">
        <w:rPr>
          <w:rFonts w:ascii="Times New Roman" w:hAnsi="Times New Roman" w:cs="Times New Roman"/>
          <w:szCs w:val="24"/>
        </w:rPr>
        <w:t xml:space="preserve">z dnia </w:t>
      </w:r>
      <w:r w:rsidR="00E576AC">
        <w:rPr>
          <w:rFonts w:ascii="Times New Roman" w:hAnsi="Times New Roman" w:cs="Times New Roman"/>
          <w:szCs w:val="24"/>
        </w:rPr>
        <w:t>27 października 2022 r.</w:t>
      </w:r>
      <w:r w:rsidR="005F77A1" w:rsidRPr="005F77A1">
        <w:rPr>
          <w:rFonts w:ascii="Times New Roman" w:hAnsi="Times New Roman" w:cs="Times New Roman"/>
          <w:szCs w:val="24"/>
        </w:rPr>
        <w:t xml:space="preserve"> o środkach nadzwyczajnych mających na celu ograniczenie wysokości cen energii elektrycznej oraz wsparciu niektórych odbiorców w 2023 roku </w:t>
      </w:r>
      <w:r w:rsidR="00D17F1C">
        <w:rPr>
          <w:rFonts w:ascii="Times New Roman" w:hAnsi="Times New Roman" w:cs="Times New Roman"/>
          <w:szCs w:val="24"/>
        </w:rPr>
        <w:t xml:space="preserve">(Dz. U. poz. </w:t>
      </w:r>
      <w:r w:rsidR="00270BCC">
        <w:rPr>
          <w:rFonts w:ascii="Times New Roman" w:hAnsi="Times New Roman" w:cs="Times New Roman"/>
          <w:szCs w:val="24"/>
        </w:rPr>
        <w:t>2243</w:t>
      </w:r>
      <w:r w:rsidR="00D17F1C">
        <w:rPr>
          <w:rFonts w:ascii="Times New Roman" w:hAnsi="Times New Roman" w:cs="Times New Roman"/>
          <w:szCs w:val="24"/>
        </w:rPr>
        <w:t>), zwan</w:t>
      </w:r>
      <w:r>
        <w:rPr>
          <w:rFonts w:ascii="Times New Roman" w:hAnsi="Times New Roman" w:cs="Times New Roman"/>
          <w:szCs w:val="24"/>
        </w:rPr>
        <w:t>ej</w:t>
      </w:r>
      <w:r w:rsidR="00D17F1C">
        <w:rPr>
          <w:rFonts w:ascii="Times New Roman" w:hAnsi="Times New Roman" w:cs="Times New Roman"/>
          <w:szCs w:val="24"/>
        </w:rPr>
        <w:t xml:space="preserve"> dalej „ustawą”, </w:t>
      </w:r>
      <w:r>
        <w:rPr>
          <w:rFonts w:ascii="Times New Roman" w:hAnsi="Times New Roman" w:cs="Times New Roman"/>
          <w:szCs w:val="24"/>
        </w:rPr>
        <w:t xml:space="preserve">która to </w:t>
      </w:r>
      <w:r w:rsidR="005F77A1" w:rsidRPr="005F77A1">
        <w:rPr>
          <w:rFonts w:ascii="Times New Roman" w:hAnsi="Times New Roman" w:cs="Times New Roman"/>
          <w:szCs w:val="24"/>
        </w:rPr>
        <w:t>wprowadza mechanizm stabilizujący cenę zakupu energii elektrycznej dla wybranych odbiorców – gospodarstw domowych, mikro, małych i średnich przedsiębiorstw, jednostek samorządu terytorialnego, a</w:t>
      </w:r>
      <w:r w:rsidR="00427845">
        <w:rPr>
          <w:rFonts w:ascii="Times New Roman" w:hAnsi="Times New Roman" w:cs="Times New Roman"/>
          <w:szCs w:val="24"/>
        </w:rPr>
        <w:t> </w:t>
      </w:r>
      <w:r w:rsidR="005F77A1" w:rsidRPr="005F77A1">
        <w:rPr>
          <w:rFonts w:ascii="Times New Roman" w:hAnsi="Times New Roman" w:cs="Times New Roman"/>
          <w:szCs w:val="24"/>
        </w:rPr>
        <w:t xml:space="preserve">także niektórych podmiotów użyteczności publicznej wykonujących kluczowe </w:t>
      </w:r>
      <w:r>
        <w:rPr>
          <w:rFonts w:ascii="Times New Roman" w:hAnsi="Times New Roman" w:cs="Times New Roman"/>
          <w:szCs w:val="24"/>
        </w:rPr>
        <w:t>zadania</w:t>
      </w:r>
      <w:r w:rsidRPr="005F77A1">
        <w:rPr>
          <w:rFonts w:ascii="Times New Roman" w:hAnsi="Times New Roman" w:cs="Times New Roman"/>
          <w:szCs w:val="24"/>
        </w:rPr>
        <w:t xml:space="preserve"> </w:t>
      </w:r>
      <w:r w:rsidR="005F77A1" w:rsidRPr="005F77A1">
        <w:rPr>
          <w:rFonts w:ascii="Times New Roman" w:hAnsi="Times New Roman" w:cs="Times New Roman"/>
          <w:szCs w:val="24"/>
        </w:rPr>
        <w:t>władz publicznych w</w:t>
      </w:r>
      <w:r w:rsidR="00E576AC">
        <w:rPr>
          <w:rFonts w:ascii="Times New Roman" w:hAnsi="Times New Roman" w:cs="Times New Roman"/>
          <w:szCs w:val="24"/>
        </w:rPr>
        <w:t> </w:t>
      </w:r>
      <w:r w:rsidR="005F77A1" w:rsidRPr="005F77A1">
        <w:rPr>
          <w:rFonts w:ascii="Times New Roman" w:hAnsi="Times New Roman" w:cs="Times New Roman"/>
          <w:szCs w:val="24"/>
        </w:rPr>
        <w:t>szczególności z zakresu polityki zdrowotnej, edukacyjnej i rodzinno-opiekuńczej.</w:t>
      </w:r>
    </w:p>
    <w:p w14:paraId="5760738E" w14:textId="3B8F98E6" w:rsidR="00B5592C" w:rsidRPr="00581519" w:rsidRDefault="005F77A1" w:rsidP="00581519">
      <w:pPr>
        <w:pStyle w:val="ARTartustawynprozporzdzenia"/>
        <w:spacing w:before="0" w:line="276" w:lineRule="auto"/>
        <w:ind w:firstLine="0"/>
        <w:rPr>
          <w:rFonts w:ascii="Times New Roman" w:hAnsi="Times New Roman" w:cs="Times New Roman"/>
          <w:szCs w:val="24"/>
        </w:rPr>
      </w:pPr>
      <w:r w:rsidRPr="005F77A1">
        <w:rPr>
          <w:rFonts w:ascii="Times New Roman" w:hAnsi="Times New Roman" w:cs="Times New Roman"/>
          <w:szCs w:val="24"/>
        </w:rPr>
        <w:t>Aby skorzystać z obniżonych cen, część odbiorców będzie musiała złożyć do swojego sprzedawcy energii elektrycznej oświadczenie, którego</w:t>
      </w:r>
      <w:r w:rsidR="00B5592C">
        <w:rPr>
          <w:rFonts w:ascii="Times New Roman" w:hAnsi="Times New Roman" w:cs="Times New Roman"/>
          <w:szCs w:val="24"/>
        </w:rPr>
        <w:t xml:space="preserve"> </w:t>
      </w:r>
      <w:r w:rsidR="00581519">
        <w:rPr>
          <w:rFonts w:ascii="Times New Roman" w:hAnsi="Times New Roman" w:cs="Times New Roman"/>
          <w:szCs w:val="24"/>
        </w:rPr>
        <w:t xml:space="preserve">wzór </w:t>
      </w:r>
      <w:r w:rsidR="00B5592C">
        <w:rPr>
          <w:rFonts w:ascii="Times New Roman" w:hAnsi="Times New Roman" w:cs="Times New Roman"/>
          <w:szCs w:val="24"/>
        </w:rPr>
        <w:t xml:space="preserve">określi minister właściwy do spraw </w:t>
      </w:r>
      <w:r w:rsidR="00B5592C" w:rsidRPr="00581519">
        <w:rPr>
          <w:rFonts w:ascii="Times New Roman" w:hAnsi="Times New Roman" w:cs="Times New Roman"/>
          <w:szCs w:val="24"/>
        </w:rPr>
        <w:t>energii. Zgodnie z art. 5 ust. 1 ustawy, oświadczenie to zawiera:</w:t>
      </w:r>
    </w:p>
    <w:p w14:paraId="0958F2B0" w14:textId="70EA65DA" w:rsidR="00B5592C" w:rsidRPr="00581519" w:rsidRDefault="00B5592C" w:rsidP="00581519">
      <w:pPr>
        <w:pStyle w:val="ARTartustawynprozporzdzenia"/>
        <w:numPr>
          <w:ilvl w:val="0"/>
          <w:numId w:val="8"/>
        </w:numPr>
        <w:spacing w:before="0" w:line="276" w:lineRule="auto"/>
        <w:rPr>
          <w:rFonts w:ascii="Times New Roman" w:hAnsi="Times New Roman" w:cs="Times New Roman"/>
          <w:szCs w:val="24"/>
        </w:rPr>
      </w:pPr>
      <w:r w:rsidRPr="00581519">
        <w:rPr>
          <w:rFonts w:ascii="Times New Roman" w:hAnsi="Times New Roman" w:cs="Times New Roman"/>
          <w:szCs w:val="24"/>
        </w:rPr>
        <w:t>oświadczenie o spełnieniu warunków pozwalających na uznanie składającego oświadczenie za odbiorcę uprawnionego;</w:t>
      </w:r>
    </w:p>
    <w:p w14:paraId="02E81B36" w14:textId="33822F30" w:rsidR="00B5592C" w:rsidRPr="00581519" w:rsidRDefault="00B5592C" w:rsidP="00581519">
      <w:pPr>
        <w:pStyle w:val="ARTartustawynprozporzdzenia"/>
        <w:numPr>
          <w:ilvl w:val="0"/>
          <w:numId w:val="8"/>
        </w:numPr>
        <w:spacing w:before="0" w:line="276" w:lineRule="auto"/>
        <w:rPr>
          <w:rFonts w:ascii="Times New Roman" w:hAnsi="Times New Roman" w:cs="Times New Roman"/>
          <w:szCs w:val="24"/>
        </w:rPr>
      </w:pPr>
      <w:r w:rsidRPr="00581519">
        <w:rPr>
          <w:rFonts w:ascii="Times New Roman" w:hAnsi="Times New Roman" w:cs="Times New Roman"/>
          <w:szCs w:val="24"/>
        </w:rPr>
        <w:t>wskazanie danych służących określeniu szacunkowej części energii elektrycznej,</w:t>
      </w:r>
      <w:r w:rsidR="00581519" w:rsidRPr="00581519">
        <w:rPr>
          <w:rFonts w:ascii="Times New Roman" w:hAnsi="Times New Roman" w:cs="Times New Roman"/>
          <w:szCs w:val="24"/>
        </w:rPr>
        <w:t xml:space="preserve"> </w:t>
      </w:r>
      <w:r w:rsidRPr="00581519">
        <w:rPr>
          <w:rFonts w:ascii="Times New Roman" w:hAnsi="Times New Roman" w:cs="Times New Roman"/>
          <w:szCs w:val="24"/>
        </w:rPr>
        <w:t>która będzie zużywana na potrzeby:</w:t>
      </w:r>
    </w:p>
    <w:p w14:paraId="1D689886" w14:textId="05666173" w:rsidR="00B5592C" w:rsidRPr="00581519" w:rsidRDefault="00B5592C" w:rsidP="00581519">
      <w:pPr>
        <w:pStyle w:val="ARTartustawynprozporzdzenia"/>
        <w:numPr>
          <w:ilvl w:val="0"/>
          <w:numId w:val="10"/>
        </w:numPr>
        <w:spacing w:before="0" w:line="276" w:lineRule="auto"/>
        <w:rPr>
          <w:rFonts w:ascii="Times New Roman" w:hAnsi="Times New Roman" w:cs="Times New Roman"/>
          <w:szCs w:val="24"/>
        </w:rPr>
      </w:pPr>
      <w:r w:rsidRPr="00581519">
        <w:rPr>
          <w:rFonts w:ascii="Times New Roman" w:hAnsi="Times New Roman" w:cs="Times New Roman"/>
          <w:szCs w:val="24"/>
        </w:rPr>
        <w:t>podmiotów lub realizacji zadań, o których mowa w art. 2 pkt 2 lit. b–e</w:t>
      </w:r>
      <w:r w:rsidR="00581519" w:rsidRPr="00581519">
        <w:rPr>
          <w:rFonts w:ascii="Times New Roman" w:hAnsi="Times New Roman" w:cs="Times New Roman"/>
          <w:szCs w:val="24"/>
        </w:rPr>
        <w:t xml:space="preserve"> ustawy</w:t>
      </w:r>
      <w:r w:rsidRPr="00581519">
        <w:rPr>
          <w:rFonts w:ascii="Times New Roman" w:hAnsi="Times New Roman" w:cs="Times New Roman"/>
          <w:szCs w:val="24"/>
        </w:rPr>
        <w:t>,</w:t>
      </w:r>
    </w:p>
    <w:p w14:paraId="7232D9C5" w14:textId="2E94F3CD" w:rsidR="00581519" w:rsidRPr="00581519" w:rsidRDefault="00B5592C" w:rsidP="00581519">
      <w:pPr>
        <w:pStyle w:val="ARTartustawynprozporzdzenia"/>
        <w:numPr>
          <w:ilvl w:val="0"/>
          <w:numId w:val="10"/>
        </w:numPr>
        <w:spacing w:before="0" w:line="276" w:lineRule="auto"/>
        <w:rPr>
          <w:rFonts w:ascii="Times New Roman" w:hAnsi="Times New Roman" w:cs="Times New Roman"/>
        </w:rPr>
      </w:pPr>
      <w:r w:rsidRPr="00581519">
        <w:rPr>
          <w:rFonts w:ascii="Times New Roman" w:hAnsi="Times New Roman" w:cs="Times New Roman"/>
          <w:szCs w:val="24"/>
        </w:rPr>
        <w:t>inne niż określone w art. 2 pkt 2 lit. b–e</w:t>
      </w:r>
      <w:r w:rsidR="00581519" w:rsidRPr="00581519">
        <w:rPr>
          <w:rFonts w:ascii="Times New Roman" w:hAnsi="Times New Roman" w:cs="Times New Roman"/>
          <w:szCs w:val="24"/>
        </w:rPr>
        <w:t xml:space="preserve"> ustawy</w:t>
      </w:r>
      <w:r w:rsidRPr="00581519">
        <w:rPr>
          <w:rFonts w:ascii="Times New Roman" w:hAnsi="Times New Roman" w:cs="Times New Roman"/>
          <w:szCs w:val="24"/>
        </w:rPr>
        <w:t>;</w:t>
      </w:r>
      <w:r w:rsidR="00581519" w:rsidRPr="00581519">
        <w:rPr>
          <w:rFonts w:ascii="Times New Roman" w:hAnsi="Times New Roman" w:cs="Times New Roman"/>
        </w:rPr>
        <w:t xml:space="preserve"> </w:t>
      </w:r>
    </w:p>
    <w:p w14:paraId="6DF48386" w14:textId="2AC3A753" w:rsidR="00581519" w:rsidRPr="00581519" w:rsidRDefault="00581519" w:rsidP="00581519">
      <w:pPr>
        <w:pStyle w:val="ARTartustawynprozporzdzenia"/>
        <w:numPr>
          <w:ilvl w:val="0"/>
          <w:numId w:val="8"/>
        </w:numPr>
        <w:spacing w:before="0" w:line="276" w:lineRule="auto"/>
        <w:rPr>
          <w:rFonts w:ascii="Times New Roman" w:hAnsi="Times New Roman" w:cs="Times New Roman"/>
          <w:szCs w:val="24"/>
        </w:rPr>
      </w:pPr>
      <w:r w:rsidRPr="00581519">
        <w:rPr>
          <w:rFonts w:ascii="Times New Roman" w:hAnsi="Times New Roman" w:cs="Times New Roman"/>
          <w:szCs w:val="24"/>
        </w:rPr>
        <w:t>określenie szacowanej części energii elektrycznej, która będzie zużywana na ww. potrzeby;</w:t>
      </w:r>
    </w:p>
    <w:p w14:paraId="5866B014" w14:textId="2EF6D85F" w:rsidR="00581519" w:rsidRPr="00581519" w:rsidRDefault="00581519" w:rsidP="00581519">
      <w:pPr>
        <w:pStyle w:val="ARTartustawynprozporzdzenia"/>
        <w:numPr>
          <w:ilvl w:val="0"/>
          <w:numId w:val="8"/>
        </w:numPr>
        <w:spacing w:before="0" w:line="276" w:lineRule="auto"/>
        <w:rPr>
          <w:rFonts w:ascii="Times New Roman" w:hAnsi="Times New Roman" w:cs="Times New Roman"/>
          <w:szCs w:val="24"/>
        </w:rPr>
      </w:pPr>
      <w:r w:rsidRPr="00581519">
        <w:rPr>
          <w:rFonts w:ascii="Times New Roman" w:hAnsi="Times New Roman" w:cs="Times New Roman"/>
          <w:szCs w:val="24"/>
        </w:rPr>
        <w:t>numer punktu poboru energii;</w:t>
      </w:r>
    </w:p>
    <w:p w14:paraId="5B05CB1B" w14:textId="4ED77759" w:rsidR="00B5592C" w:rsidRPr="00581519" w:rsidRDefault="00581519" w:rsidP="00581519">
      <w:pPr>
        <w:pStyle w:val="ARTartustawynprozporzdzenia"/>
        <w:numPr>
          <w:ilvl w:val="0"/>
          <w:numId w:val="8"/>
        </w:numPr>
        <w:spacing w:before="0" w:line="276" w:lineRule="auto"/>
        <w:rPr>
          <w:rFonts w:ascii="Times New Roman" w:hAnsi="Times New Roman" w:cs="Times New Roman"/>
          <w:szCs w:val="24"/>
        </w:rPr>
      </w:pPr>
      <w:r w:rsidRPr="00581519">
        <w:rPr>
          <w:rFonts w:ascii="Times New Roman" w:hAnsi="Times New Roman" w:cs="Times New Roman"/>
          <w:szCs w:val="24"/>
        </w:rPr>
        <w:t>datę zawarcia umowy sprzedaży albo umowy kompleksowej.</w:t>
      </w:r>
    </w:p>
    <w:p w14:paraId="47486FF3" w14:textId="7146C47E" w:rsidR="005F77A1" w:rsidRDefault="00B052D2" w:rsidP="00581519">
      <w:pPr>
        <w:pStyle w:val="ARTartustawynprozporzdzenia"/>
        <w:spacing w:after="120" w:line="276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Określenie jednolitego wzoru oświadczenia ma na celu </w:t>
      </w:r>
      <w:r w:rsidRPr="000C4FE3">
        <w:rPr>
          <w:rFonts w:ascii="Times New Roman" w:hAnsi="Times New Roman"/>
          <w:color w:val="000000"/>
          <w:spacing w:val="-2"/>
        </w:rPr>
        <w:t>zapewnieni</w:t>
      </w:r>
      <w:r>
        <w:rPr>
          <w:rFonts w:ascii="Times New Roman" w:hAnsi="Times New Roman"/>
          <w:color w:val="000000"/>
          <w:spacing w:val="-2"/>
        </w:rPr>
        <w:t>e</w:t>
      </w:r>
      <w:r w:rsidRPr="000C4FE3">
        <w:rPr>
          <w:rFonts w:ascii="Times New Roman" w:hAnsi="Times New Roman"/>
          <w:color w:val="000000"/>
          <w:spacing w:val="-2"/>
        </w:rPr>
        <w:t xml:space="preserve"> </w:t>
      </w:r>
      <w:r w:rsidR="000405B8">
        <w:rPr>
          <w:rFonts w:ascii="Times New Roman" w:hAnsi="Times New Roman"/>
          <w:color w:val="000000"/>
          <w:spacing w:val="-2"/>
        </w:rPr>
        <w:t xml:space="preserve">jak najwyższego stopnia </w:t>
      </w:r>
      <w:r w:rsidRPr="000C4FE3">
        <w:rPr>
          <w:rFonts w:ascii="Times New Roman" w:hAnsi="Times New Roman"/>
          <w:color w:val="000000"/>
          <w:spacing w:val="-2"/>
        </w:rPr>
        <w:t>przejrzystości i</w:t>
      </w:r>
      <w:r w:rsidR="004D017A">
        <w:rPr>
          <w:rFonts w:ascii="Times New Roman" w:hAnsi="Times New Roman"/>
          <w:color w:val="000000"/>
          <w:spacing w:val="-2"/>
        </w:rPr>
        <w:t> </w:t>
      </w:r>
      <w:r w:rsidRPr="000C4FE3">
        <w:rPr>
          <w:rFonts w:ascii="Times New Roman" w:hAnsi="Times New Roman"/>
          <w:color w:val="000000"/>
          <w:spacing w:val="-2"/>
        </w:rPr>
        <w:t>komunikatywności</w:t>
      </w:r>
      <w:r w:rsidR="004D017A">
        <w:rPr>
          <w:rFonts w:ascii="Times New Roman" w:hAnsi="Times New Roman"/>
          <w:color w:val="000000"/>
          <w:spacing w:val="-2"/>
        </w:rPr>
        <w:t>.</w:t>
      </w:r>
    </w:p>
    <w:p w14:paraId="02394223" w14:textId="21304C42" w:rsidR="00AC316B" w:rsidRDefault="005F77A1" w:rsidP="00581519">
      <w:pPr>
        <w:pStyle w:val="ARTartustawynprozporzdzenia"/>
        <w:spacing w:after="120" w:line="276" w:lineRule="auto"/>
        <w:ind w:firstLine="0"/>
        <w:rPr>
          <w:rFonts w:ascii="Times New Roman" w:eastAsiaTheme="minorHAnsi" w:hAnsi="Times New Roman" w:cs="Times New Roman"/>
          <w:szCs w:val="24"/>
          <w:lang w:eastAsia="en-US"/>
        </w:rPr>
      </w:pPr>
      <w:r w:rsidRPr="005F77A1">
        <w:rPr>
          <w:rFonts w:ascii="Times New Roman" w:eastAsiaTheme="minorHAnsi" w:hAnsi="Times New Roman" w:cs="Times New Roman"/>
          <w:szCs w:val="24"/>
          <w:lang w:eastAsia="en-US"/>
        </w:rPr>
        <w:t>Wprowadzenie procedury składania oświadczeń jest niezbędne z uwagi na fakt, że przedsiębiorstwa obrotu nie posiadają informacji, czy dany odbiorca końcowy jest uprawniony do skorzystania z obniżonych cen energii elektrycznej. Mając na uwadze obciążenie dla obywateli jakim będzie złożenie oświadczenia do przedsiębiorstwa energetycznego zdecydowano, że oświadczenie to nie będzie wymagane dla odbiorców z grupy taryfowej G, czyli najbardziej licznej grupy odbiorców energii elektrycznej, w której mieszczą się gospodarstwa domowe</w:t>
      </w:r>
      <w:bookmarkEnd w:id="0"/>
      <w:r w:rsidR="004B027F" w:rsidRPr="006747AB">
        <w:rPr>
          <w:rFonts w:ascii="Times New Roman" w:eastAsiaTheme="minorHAnsi" w:hAnsi="Times New Roman" w:cs="Times New Roman"/>
          <w:szCs w:val="24"/>
          <w:lang w:eastAsia="en-US"/>
        </w:rPr>
        <w:t xml:space="preserve">. </w:t>
      </w:r>
    </w:p>
    <w:p w14:paraId="54EA56D1" w14:textId="75D6E762" w:rsidR="0069273B" w:rsidRPr="006747AB" w:rsidRDefault="0069273B" w:rsidP="00581519">
      <w:pPr>
        <w:pStyle w:val="ARTartustawynprozporzdzenia"/>
        <w:spacing w:after="120" w:line="276" w:lineRule="auto"/>
        <w:ind w:firstLine="0"/>
        <w:rPr>
          <w:rFonts w:ascii="Times New Roman" w:eastAsiaTheme="minorHAnsi" w:hAnsi="Times New Roman" w:cs="Times New Roman"/>
          <w:szCs w:val="24"/>
          <w:lang w:eastAsia="en-US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 xml:space="preserve">Zgodnie z ustawą oświadczenie powinno zostać złożone przez odbiorcę uprawnionego do dnia 30 listopada 2022 r. Jest to szczególnie istotne, gdyż zgodnie z art. 5 ust. 5 ustawy niezłożenie oświadczenia w terminie </w:t>
      </w:r>
      <w:r w:rsidRPr="0069273B">
        <w:rPr>
          <w:rFonts w:ascii="Times New Roman" w:eastAsiaTheme="minorHAnsi" w:hAnsi="Times New Roman" w:cs="Times New Roman"/>
          <w:szCs w:val="24"/>
          <w:lang w:eastAsia="en-US"/>
        </w:rPr>
        <w:t>uprawnia podmiot uprawniony do niestosowania wobec tego odbiorcy ceny maksymalnej</w:t>
      </w:r>
      <w:r>
        <w:rPr>
          <w:rFonts w:ascii="Times New Roman" w:eastAsiaTheme="minorHAnsi" w:hAnsi="Times New Roman" w:cs="Times New Roman"/>
          <w:szCs w:val="24"/>
          <w:lang w:eastAsia="en-US"/>
        </w:rPr>
        <w:t xml:space="preserve">. Ustawodawca przewidział, że oświadczenie może zostać złożone </w:t>
      </w:r>
      <w:r w:rsidRPr="0069273B">
        <w:rPr>
          <w:rFonts w:ascii="Times New Roman" w:eastAsiaTheme="minorHAnsi" w:hAnsi="Times New Roman" w:cs="Times New Roman"/>
          <w:szCs w:val="24"/>
          <w:lang w:eastAsia="en-US"/>
        </w:rPr>
        <w:t>na piśmie w postaci papierowej lub elektronicznej</w:t>
      </w:r>
      <w:r>
        <w:rPr>
          <w:rFonts w:ascii="Times New Roman" w:eastAsiaTheme="minorHAnsi" w:hAnsi="Times New Roman" w:cs="Times New Roman"/>
          <w:szCs w:val="24"/>
          <w:lang w:eastAsia="en-US"/>
        </w:rPr>
        <w:t xml:space="preserve">. W pierwszym przypadku własnoręcznie podpisane oświadczenie można złożyć w siedzibie podmiotu uprawnionego (lub innych miejscach wykonywania przez niego działalności gospodarczej) albo wysłać pocztą. W przypadku oświadczenia </w:t>
      </w:r>
      <w:r w:rsidRPr="0069273B">
        <w:rPr>
          <w:rFonts w:ascii="Times New Roman" w:eastAsiaTheme="minorHAnsi" w:hAnsi="Times New Roman" w:cs="Times New Roman"/>
          <w:szCs w:val="24"/>
          <w:lang w:eastAsia="en-US"/>
        </w:rPr>
        <w:t xml:space="preserve">w postaci elektronicznej opatruje się </w:t>
      </w:r>
      <w:r>
        <w:rPr>
          <w:rFonts w:ascii="Times New Roman" w:eastAsiaTheme="minorHAnsi" w:hAnsi="Times New Roman" w:cs="Times New Roman"/>
          <w:szCs w:val="24"/>
          <w:lang w:eastAsia="en-US"/>
        </w:rPr>
        <w:t xml:space="preserve">je </w:t>
      </w:r>
      <w:r w:rsidRPr="0069273B">
        <w:rPr>
          <w:rFonts w:ascii="Times New Roman" w:eastAsiaTheme="minorHAnsi" w:hAnsi="Times New Roman" w:cs="Times New Roman"/>
          <w:szCs w:val="24"/>
          <w:lang w:eastAsia="en-US"/>
        </w:rPr>
        <w:t xml:space="preserve">kwalifikowanym podpisem </w:t>
      </w:r>
      <w:r w:rsidRPr="0069273B">
        <w:rPr>
          <w:rFonts w:ascii="Times New Roman" w:eastAsiaTheme="minorHAnsi" w:hAnsi="Times New Roman" w:cs="Times New Roman"/>
          <w:szCs w:val="24"/>
          <w:lang w:eastAsia="en-US"/>
        </w:rPr>
        <w:lastRenderedPageBreak/>
        <w:t>elektronicznym, podpisem zaufanym albo podpisem osobistym i składa za pomocą środków komunikacji elektronicznej w rozumieniu art. 2 pkt 5 ustawy z dnia 18 lipca 2002 r. o świadczeniu usług drogą elektroniczną</w:t>
      </w:r>
      <w:r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7AD902F8" w14:textId="79E92D19" w:rsidR="00644D8B" w:rsidRPr="006747AB" w:rsidRDefault="006554A7" w:rsidP="004B027F">
      <w:pPr>
        <w:pStyle w:val="ARTartustawynprozporzdzenia"/>
        <w:spacing w:after="120" w:line="276" w:lineRule="auto"/>
        <w:ind w:firstLine="0"/>
        <w:rPr>
          <w:rFonts w:ascii="Times New Roman" w:hAnsi="Times New Roman" w:cs="Times New Roman"/>
          <w:b/>
          <w:szCs w:val="24"/>
        </w:rPr>
      </w:pPr>
      <w:r w:rsidRPr="006747AB">
        <w:rPr>
          <w:rFonts w:ascii="Times New Roman" w:hAnsi="Times New Roman" w:cs="Times New Roman"/>
          <w:b/>
          <w:szCs w:val="24"/>
        </w:rPr>
        <w:t>2</w:t>
      </w:r>
      <w:r w:rsidR="00D333B7" w:rsidRPr="006747AB">
        <w:rPr>
          <w:rFonts w:ascii="Times New Roman" w:hAnsi="Times New Roman" w:cs="Times New Roman"/>
          <w:b/>
          <w:szCs w:val="24"/>
        </w:rPr>
        <w:t>.</w:t>
      </w:r>
      <w:r w:rsidR="00D333B7" w:rsidRPr="006747AB">
        <w:rPr>
          <w:rFonts w:ascii="Times New Roman" w:hAnsi="Times New Roman" w:cs="Times New Roman"/>
          <w:b/>
          <w:szCs w:val="24"/>
        </w:rPr>
        <w:tab/>
      </w:r>
      <w:r w:rsidR="00BB7868" w:rsidRPr="006747AB">
        <w:rPr>
          <w:rFonts w:ascii="Times New Roman" w:hAnsi="Times New Roman" w:cs="Times New Roman"/>
          <w:b/>
          <w:szCs w:val="24"/>
        </w:rPr>
        <w:t xml:space="preserve">Wejście </w:t>
      </w:r>
      <w:r w:rsidR="00577492" w:rsidRPr="006747AB">
        <w:rPr>
          <w:rFonts w:ascii="Times New Roman" w:hAnsi="Times New Roman" w:cs="Times New Roman"/>
          <w:b/>
          <w:szCs w:val="24"/>
        </w:rPr>
        <w:t xml:space="preserve">w życie </w:t>
      </w:r>
    </w:p>
    <w:p w14:paraId="0FB17E78" w14:textId="54CEEDD5" w:rsidR="00726420" w:rsidRDefault="00D17F1C" w:rsidP="00486B43">
      <w:pPr>
        <w:pStyle w:val="ARTartustawynprozporzdzenia"/>
        <w:spacing w:after="120" w:line="276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Zgodnie z § 2 projektu rozporządzenia proponuje się, aby rozporządzenie weszło w życie </w:t>
      </w:r>
      <w:r w:rsidR="006554A7" w:rsidRPr="006747AB">
        <w:rPr>
          <w:rFonts w:ascii="Times New Roman" w:hAnsi="Times New Roman" w:cs="Times New Roman"/>
          <w:szCs w:val="24"/>
        </w:rPr>
        <w:t>z</w:t>
      </w:r>
      <w:r w:rsidR="00E576AC">
        <w:rPr>
          <w:rFonts w:ascii="Times New Roman" w:hAnsi="Times New Roman" w:cs="Times New Roman"/>
          <w:szCs w:val="24"/>
        </w:rPr>
        <w:t> </w:t>
      </w:r>
      <w:r w:rsidR="006554A7" w:rsidRPr="006747AB">
        <w:rPr>
          <w:rFonts w:ascii="Times New Roman" w:hAnsi="Times New Roman" w:cs="Times New Roman"/>
          <w:szCs w:val="24"/>
        </w:rPr>
        <w:t xml:space="preserve">dniem następującym po dniu ogłoszenia. </w:t>
      </w:r>
      <w:r w:rsidR="004F7575" w:rsidRPr="006747AB">
        <w:rPr>
          <w:rFonts w:ascii="Times New Roman" w:hAnsi="Times New Roman" w:cs="Times New Roman"/>
          <w:szCs w:val="24"/>
        </w:rPr>
        <w:t>Krótki</w:t>
      </w:r>
      <w:r w:rsidR="00041369" w:rsidRPr="006747AB">
        <w:rPr>
          <w:rFonts w:ascii="Times New Roman" w:hAnsi="Times New Roman" w:cs="Times New Roman"/>
          <w:szCs w:val="24"/>
        </w:rPr>
        <w:t xml:space="preserve"> okres </w:t>
      </w:r>
      <w:r w:rsidR="004F7575" w:rsidRPr="006747AB">
        <w:rPr>
          <w:rFonts w:ascii="Times New Roman" w:hAnsi="Times New Roman" w:cs="Times New Roman"/>
          <w:szCs w:val="24"/>
        </w:rPr>
        <w:t xml:space="preserve">vacatio legis wynika z konieczności </w:t>
      </w:r>
      <w:r w:rsidR="00C072C6" w:rsidRPr="006747AB">
        <w:rPr>
          <w:rFonts w:ascii="Times New Roman" w:hAnsi="Times New Roman" w:cs="Times New Roman"/>
          <w:szCs w:val="24"/>
        </w:rPr>
        <w:t>jak najszybszego</w:t>
      </w:r>
      <w:r w:rsidR="004F7575" w:rsidRPr="006747AB">
        <w:rPr>
          <w:rFonts w:ascii="Times New Roman" w:hAnsi="Times New Roman" w:cs="Times New Roman"/>
          <w:szCs w:val="24"/>
        </w:rPr>
        <w:t xml:space="preserve"> </w:t>
      </w:r>
      <w:r w:rsidR="00344294" w:rsidRPr="006747AB">
        <w:rPr>
          <w:rFonts w:ascii="Times New Roman" w:hAnsi="Times New Roman"/>
          <w:color w:val="000000"/>
          <w:spacing w:val="-2"/>
          <w:szCs w:val="24"/>
        </w:rPr>
        <w:t>wdrożenia jednolitego wzoru oświadczeń</w:t>
      </w:r>
      <w:r w:rsidR="00726420">
        <w:rPr>
          <w:rFonts w:ascii="Times New Roman" w:hAnsi="Times New Roman"/>
          <w:color w:val="000000"/>
          <w:spacing w:val="-2"/>
          <w:szCs w:val="24"/>
        </w:rPr>
        <w:t xml:space="preserve">, ponieważ zgodnie z ustawą należy je złożyć do </w:t>
      </w:r>
      <w:r w:rsidR="00726420" w:rsidRPr="00726420">
        <w:rPr>
          <w:rFonts w:ascii="Times New Roman" w:hAnsi="Times New Roman"/>
          <w:color w:val="000000"/>
          <w:spacing w:val="-2"/>
          <w:szCs w:val="24"/>
        </w:rPr>
        <w:t>dnia 30 listopada 2022 r.</w:t>
      </w:r>
      <w:r w:rsidR="00726420">
        <w:rPr>
          <w:rFonts w:ascii="Times New Roman" w:hAnsi="Times New Roman"/>
          <w:color w:val="000000"/>
          <w:spacing w:val="-2"/>
          <w:szCs w:val="24"/>
        </w:rPr>
        <w:t xml:space="preserve"> (art. 5 ust. 2 ustawy)</w:t>
      </w:r>
      <w:r w:rsidR="004F7575" w:rsidRPr="006747AB">
        <w:rPr>
          <w:rFonts w:ascii="Times New Roman" w:hAnsi="Times New Roman" w:cs="Times New Roman"/>
          <w:szCs w:val="24"/>
        </w:rPr>
        <w:t xml:space="preserve">. </w:t>
      </w:r>
    </w:p>
    <w:p w14:paraId="0D012C48" w14:textId="33C0937D" w:rsidR="00D17F1C" w:rsidRPr="006747AB" w:rsidRDefault="00D17F1C" w:rsidP="00486B43">
      <w:pPr>
        <w:pStyle w:val="ARTartustawynprozporzdzenia"/>
        <w:spacing w:after="120" w:line="276" w:lineRule="auto"/>
        <w:ind w:firstLine="0"/>
        <w:rPr>
          <w:rFonts w:ascii="Times New Roman" w:hAnsi="Times New Roman" w:cs="Times New Roman"/>
          <w:szCs w:val="24"/>
        </w:rPr>
      </w:pPr>
      <w:r w:rsidRPr="00D17F1C">
        <w:rPr>
          <w:rFonts w:ascii="Times New Roman" w:hAnsi="Times New Roman" w:cs="Times New Roman"/>
          <w:szCs w:val="24"/>
        </w:rPr>
        <w:t>Termin wejścia w życie ustawy nie narusza zasad demokratycznego państwa prawnego i nie stoi w sprzeczności z art. 4 ust. 2 ustawy z dnia 20 lipca 2000 r. o ogłaszaniu aktów normatywnych i niektórych innych aktów prawnych (Dz. U. z 2019 r. poz. 1461).</w:t>
      </w:r>
    </w:p>
    <w:p w14:paraId="43FAB6FC" w14:textId="0909B4C4" w:rsidR="000867EB" w:rsidRPr="006747AB" w:rsidRDefault="006554A7" w:rsidP="00486B43">
      <w:pPr>
        <w:pStyle w:val="ARTartustawynprozporzdzenia"/>
        <w:spacing w:after="120" w:line="276" w:lineRule="auto"/>
        <w:ind w:firstLine="0"/>
        <w:rPr>
          <w:rFonts w:ascii="Times New Roman" w:hAnsi="Times New Roman" w:cs="Times New Roman"/>
          <w:b/>
          <w:bCs/>
          <w:szCs w:val="24"/>
        </w:rPr>
      </w:pPr>
      <w:r w:rsidRPr="006747AB">
        <w:rPr>
          <w:rFonts w:ascii="Times New Roman" w:hAnsi="Times New Roman" w:cs="Times New Roman"/>
          <w:b/>
          <w:bCs/>
          <w:szCs w:val="24"/>
        </w:rPr>
        <w:t>3</w:t>
      </w:r>
      <w:r w:rsidR="000867EB" w:rsidRPr="006747AB">
        <w:rPr>
          <w:rFonts w:ascii="Times New Roman" w:hAnsi="Times New Roman" w:cs="Times New Roman"/>
          <w:b/>
          <w:bCs/>
          <w:szCs w:val="24"/>
        </w:rPr>
        <w:t>.</w:t>
      </w:r>
      <w:r w:rsidR="000867EB" w:rsidRPr="006747AB">
        <w:rPr>
          <w:rFonts w:ascii="Times New Roman" w:hAnsi="Times New Roman" w:cs="Times New Roman"/>
          <w:b/>
          <w:bCs/>
          <w:szCs w:val="24"/>
        </w:rPr>
        <w:tab/>
        <w:t>Zgodność z prawem Unii Europejskiej</w:t>
      </w:r>
    </w:p>
    <w:p w14:paraId="4F6F7C89" w14:textId="325F3134" w:rsidR="00726420" w:rsidRPr="006747AB" w:rsidRDefault="00726420" w:rsidP="00486B43">
      <w:pPr>
        <w:spacing w:before="120" w:after="12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2642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ocenie projektodawców projekt rozporządzenia jest zgodny z prawem Unii Europejskiej. </w:t>
      </w:r>
    </w:p>
    <w:p w14:paraId="14A6E92C" w14:textId="73E75A81" w:rsidR="00577492" w:rsidRPr="006747AB" w:rsidRDefault="006554A7" w:rsidP="00486B43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AB">
        <w:rPr>
          <w:rFonts w:ascii="Times New Roman" w:hAnsi="Times New Roman" w:cs="Times New Roman"/>
          <w:b/>
          <w:sz w:val="24"/>
          <w:szCs w:val="24"/>
        </w:rPr>
        <w:t>4</w:t>
      </w:r>
      <w:r w:rsidR="00D333B7" w:rsidRPr="006747AB">
        <w:rPr>
          <w:rFonts w:ascii="Times New Roman" w:hAnsi="Times New Roman" w:cs="Times New Roman"/>
          <w:b/>
          <w:sz w:val="24"/>
          <w:szCs w:val="24"/>
        </w:rPr>
        <w:t>.</w:t>
      </w:r>
      <w:r w:rsidR="00D333B7" w:rsidRPr="006747AB">
        <w:rPr>
          <w:rFonts w:ascii="Times New Roman" w:hAnsi="Times New Roman" w:cs="Times New Roman"/>
          <w:b/>
          <w:sz w:val="24"/>
          <w:szCs w:val="24"/>
        </w:rPr>
        <w:tab/>
      </w:r>
      <w:r w:rsidR="00577492" w:rsidRPr="006747AB">
        <w:rPr>
          <w:rFonts w:ascii="Times New Roman" w:hAnsi="Times New Roman" w:cs="Times New Roman"/>
          <w:b/>
          <w:sz w:val="24"/>
          <w:szCs w:val="24"/>
        </w:rPr>
        <w:t>Notyfikacja</w:t>
      </w:r>
    </w:p>
    <w:p w14:paraId="26FA947D" w14:textId="77777777" w:rsidR="006554A7" w:rsidRPr="006747AB" w:rsidRDefault="006554A7" w:rsidP="00486B43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7AB">
        <w:rPr>
          <w:rFonts w:ascii="Times New Roman" w:hAnsi="Times New Roman" w:cs="Times New Roman"/>
          <w:sz w:val="24"/>
          <w:szCs w:val="24"/>
        </w:rPr>
        <w:t>Projekt rozporządzenia nie podlega procedurze notyfikacji aktów prawnych, określonej w przepisach rozporządzenia Rady Ministrów z dnia 23 grudnia 2002 r. w sprawie sposobu funkcjonowania krajowego systemu notyfikacji norm i aktów prawnych (Dz. U. poz. 2039, z późn. zm.).</w:t>
      </w:r>
    </w:p>
    <w:p w14:paraId="2E31B78C" w14:textId="7EE97FF3" w:rsidR="006554A7" w:rsidRPr="006747AB" w:rsidRDefault="006554A7" w:rsidP="00486B43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7AB">
        <w:rPr>
          <w:rFonts w:ascii="Times New Roman" w:hAnsi="Times New Roman" w:cs="Times New Roman"/>
          <w:sz w:val="24"/>
          <w:szCs w:val="24"/>
        </w:rPr>
        <w:t>Projekt rozporządzenia nie wymaga przedstawienia właściwym instytucjom i organom Unii Europejskiej, w tym Europejskiemu Bankowi Centralnemu, celem uzyskania opinii, dokonania powiadomienia, konsultacji albo uzgodnienia projektu</w:t>
      </w:r>
      <w:r w:rsidR="0005174D" w:rsidRPr="006747AB">
        <w:rPr>
          <w:rFonts w:ascii="Times New Roman" w:hAnsi="Times New Roman" w:cs="Times New Roman"/>
          <w:sz w:val="24"/>
          <w:szCs w:val="24"/>
        </w:rPr>
        <w:t>.</w:t>
      </w:r>
    </w:p>
    <w:p w14:paraId="3FA7CDA0" w14:textId="77777777" w:rsidR="006554A7" w:rsidRPr="006747AB" w:rsidRDefault="006554A7" w:rsidP="00486B43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AB">
        <w:rPr>
          <w:rFonts w:ascii="Times New Roman" w:hAnsi="Times New Roman" w:cs="Times New Roman"/>
          <w:b/>
          <w:sz w:val="24"/>
          <w:szCs w:val="24"/>
        </w:rPr>
        <w:t>5. Wpływ na mikro przedsiębiorców oraz małych i średnich przedsiębiorców</w:t>
      </w:r>
    </w:p>
    <w:p w14:paraId="23883823" w14:textId="77777777" w:rsidR="006554A7" w:rsidRPr="006747AB" w:rsidRDefault="006554A7" w:rsidP="00486B43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7AB">
        <w:rPr>
          <w:rFonts w:ascii="Times New Roman" w:hAnsi="Times New Roman" w:cs="Times New Roman"/>
          <w:bCs/>
          <w:sz w:val="24"/>
          <w:szCs w:val="24"/>
        </w:rPr>
        <w:t>Projekt rozporządzenia nie dotyczy majątkowych praw i obowiązków przedsiębiorców lub praw i obowiązków przedsiębiorców wobec organów administracji publicznej i nie wpływa na działalność mikroprzedsiębiorców oraz małych i średnich przedsiębiorców.</w:t>
      </w:r>
    </w:p>
    <w:p w14:paraId="3BDE555B" w14:textId="34363754" w:rsidR="006554A7" w:rsidRPr="006747AB" w:rsidRDefault="006554A7" w:rsidP="00486B43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AB">
        <w:rPr>
          <w:rFonts w:ascii="Times New Roman" w:hAnsi="Times New Roman" w:cs="Times New Roman"/>
          <w:b/>
          <w:sz w:val="24"/>
          <w:szCs w:val="24"/>
        </w:rPr>
        <w:t>6. Konsultacje</w:t>
      </w:r>
      <w:r w:rsidR="0094394E" w:rsidRPr="006747AB">
        <w:rPr>
          <w:rFonts w:ascii="Times New Roman" w:hAnsi="Times New Roman" w:cs="Times New Roman"/>
          <w:b/>
          <w:sz w:val="24"/>
          <w:szCs w:val="24"/>
        </w:rPr>
        <w:t xml:space="preserve"> publiczne i opiniowanie </w:t>
      </w:r>
      <w:r w:rsidRPr="006747AB">
        <w:rPr>
          <w:rFonts w:ascii="Times New Roman" w:hAnsi="Times New Roman" w:cs="Times New Roman"/>
          <w:b/>
          <w:sz w:val="24"/>
          <w:szCs w:val="24"/>
        </w:rPr>
        <w:t>projektu</w:t>
      </w:r>
    </w:p>
    <w:p w14:paraId="41F69B67" w14:textId="08EF551C" w:rsidR="000867EB" w:rsidRDefault="006554A7" w:rsidP="00486B43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7AB">
        <w:rPr>
          <w:rFonts w:ascii="Times New Roman" w:hAnsi="Times New Roman" w:cs="Times New Roman"/>
          <w:bCs/>
          <w:sz w:val="24"/>
          <w:szCs w:val="24"/>
        </w:rPr>
        <w:t>Projekt przedmiotowej regulacji, zgodnie z wymogami określonymi w art. 5 ustawy z dnia 7 lipca 2005 o działalności lobbingowej w procesie stosowania prawa (Dz. U. z 2017 r. poz. 248), zosta</w:t>
      </w:r>
      <w:r w:rsidR="00D17F1C">
        <w:rPr>
          <w:rFonts w:ascii="Times New Roman" w:hAnsi="Times New Roman" w:cs="Times New Roman"/>
          <w:bCs/>
          <w:sz w:val="24"/>
          <w:szCs w:val="24"/>
        </w:rPr>
        <w:t>nie</w:t>
      </w:r>
      <w:r w:rsidRPr="006747AB">
        <w:rPr>
          <w:rFonts w:ascii="Times New Roman" w:hAnsi="Times New Roman" w:cs="Times New Roman"/>
          <w:bCs/>
          <w:sz w:val="24"/>
          <w:szCs w:val="24"/>
        </w:rPr>
        <w:t xml:space="preserve"> udostępniony w Biuletynie Informacji Publicznej na stronie podmiotowej Rządowego Centrum Legislacji, w serwisie Rządowy Proces Legislacyjny</w:t>
      </w:r>
      <w:r w:rsidR="0005174D" w:rsidRPr="006747AB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BD0A35" w14:textId="22D990DF" w:rsidR="00726420" w:rsidRPr="006747AB" w:rsidRDefault="00726420" w:rsidP="00486B43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420">
        <w:rPr>
          <w:rFonts w:ascii="Times New Roman" w:hAnsi="Times New Roman" w:cs="Times New Roman"/>
          <w:bCs/>
          <w:sz w:val="24"/>
          <w:szCs w:val="24"/>
        </w:rPr>
        <w:t>Mając na uwadze konieczność pilnego wejścia w życie przedmiotowej regulacji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26420">
        <w:rPr>
          <w:rFonts w:ascii="Times New Roman" w:hAnsi="Times New Roman" w:cs="Times New Roman"/>
          <w:bCs/>
          <w:sz w:val="24"/>
          <w:szCs w:val="24"/>
        </w:rPr>
        <w:t xml:space="preserve">zdecydowano się na skrócenie konsultacji publicznych oraz opiniowania do </w:t>
      </w:r>
      <w:r w:rsidR="00270BCC">
        <w:rPr>
          <w:rFonts w:ascii="Times New Roman" w:hAnsi="Times New Roman" w:cs="Times New Roman"/>
          <w:bCs/>
          <w:sz w:val="24"/>
          <w:szCs w:val="24"/>
        </w:rPr>
        <w:t>1</w:t>
      </w:r>
      <w:r w:rsidRPr="00726420">
        <w:rPr>
          <w:rFonts w:ascii="Times New Roman" w:hAnsi="Times New Roman" w:cs="Times New Roman"/>
          <w:bCs/>
          <w:sz w:val="24"/>
          <w:szCs w:val="24"/>
        </w:rPr>
        <w:t xml:space="preserve"> dni</w:t>
      </w:r>
      <w:r w:rsidR="00270BCC">
        <w:rPr>
          <w:rFonts w:ascii="Times New Roman" w:hAnsi="Times New Roman" w:cs="Times New Roman"/>
          <w:bCs/>
          <w:sz w:val="24"/>
          <w:szCs w:val="24"/>
        </w:rPr>
        <w:t>a</w:t>
      </w:r>
      <w:r w:rsidRPr="00726420">
        <w:rPr>
          <w:rFonts w:ascii="Times New Roman" w:hAnsi="Times New Roman" w:cs="Times New Roman"/>
          <w:bCs/>
          <w:sz w:val="24"/>
          <w:szCs w:val="24"/>
        </w:rPr>
        <w:t>. W ocenie projektodawcy okres ten będzie wystarczający dla odpowiedniego zapoznania się oraz przedstawienia stanowiska w sprawie proponowan</w:t>
      </w:r>
      <w:r w:rsidR="00B5592C">
        <w:rPr>
          <w:rFonts w:ascii="Times New Roman" w:hAnsi="Times New Roman" w:cs="Times New Roman"/>
          <w:bCs/>
          <w:sz w:val="24"/>
          <w:szCs w:val="24"/>
        </w:rPr>
        <w:t xml:space="preserve">ego </w:t>
      </w:r>
      <w:r w:rsidRPr="00726420">
        <w:rPr>
          <w:rFonts w:ascii="Times New Roman" w:hAnsi="Times New Roman" w:cs="Times New Roman"/>
          <w:bCs/>
          <w:sz w:val="24"/>
          <w:szCs w:val="24"/>
        </w:rPr>
        <w:t>rozwiąza</w:t>
      </w:r>
      <w:r w:rsidR="00B5592C">
        <w:rPr>
          <w:rFonts w:ascii="Times New Roman" w:hAnsi="Times New Roman" w:cs="Times New Roman"/>
          <w:bCs/>
          <w:sz w:val="24"/>
          <w:szCs w:val="24"/>
        </w:rPr>
        <w:t>nia</w:t>
      </w:r>
      <w:r w:rsidRPr="00726420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726420" w:rsidRPr="00674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1F5C"/>
    <w:multiLevelType w:val="hybridMultilevel"/>
    <w:tmpl w:val="6A6AF958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03656744"/>
    <w:multiLevelType w:val="hybridMultilevel"/>
    <w:tmpl w:val="CAAC9CE2"/>
    <w:lvl w:ilvl="0" w:tplc="3C2A9232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5479"/>
    <w:multiLevelType w:val="hybridMultilevel"/>
    <w:tmpl w:val="E98A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03056"/>
    <w:multiLevelType w:val="hybridMultilevel"/>
    <w:tmpl w:val="3BFC90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D1A25B8"/>
    <w:multiLevelType w:val="hybridMultilevel"/>
    <w:tmpl w:val="B574AAD0"/>
    <w:lvl w:ilvl="0" w:tplc="7C265184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51A60A3A"/>
    <w:multiLevelType w:val="hybridMultilevel"/>
    <w:tmpl w:val="E48ED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C3037"/>
    <w:multiLevelType w:val="hybridMultilevel"/>
    <w:tmpl w:val="F99EB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E0163"/>
    <w:multiLevelType w:val="hybridMultilevel"/>
    <w:tmpl w:val="00EA8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F0C00"/>
    <w:multiLevelType w:val="hybridMultilevel"/>
    <w:tmpl w:val="07A6E204"/>
    <w:lvl w:ilvl="0" w:tplc="3C2A9232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352AF"/>
    <w:multiLevelType w:val="hybridMultilevel"/>
    <w:tmpl w:val="134A4360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0" w15:restartNumberingAfterBreak="0">
    <w:nsid w:val="6FFC67C1"/>
    <w:multiLevelType w:val="multilevel"/>
    <w:tmpl w:val="7FEC1F4E"/>
    <w:name w:val="Heading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pStyle w:val="Nagwek2"/>
      <w:isLgl/>
      <w:lvlText w:val="(%2)"/>
      <w:lvlJc w:val="left"/>
      <w:pPr>
        <w:tabs>
          <w:tab w:val="num" w:pos="0"/>
        </w:tabs>
        <w:ind w:left="709" w:hanging="720"/>
      </w:pPr>
      <w:rPr>
        <w:rFonts w:ascii="Times New Roman" w:eastAsia="Calibri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 w:color="000000"/>
        <w:effect w:val="none"/>
        <w:vertAlign w:val="baseline"/>
      </w:rPr>
    </w:lvl>
    <w:lvl w:ilvl="2">
      <w:start w:val="1"/>
      <w:numFmt w:val="lowerLetter"/>
      <w:pStyle w:val="Nagwek3"/>
      <w:lvlText w:val="%3)"/>
      <w:lvlJc w:val="left"/>
      <w:pPr>
        <w:tabs>
          <w:tab w:val="num" w:pos="0"/>
        </w:tabs>
        <w:ind w:left="1417" w:hanging="720"/>
      </w:pPr>
      <w:rPr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0"/>
        </w:tabs>
        <w:ind w:left="2126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</w:abstractNum>
  <w:num w:numId="1" w16cid:durableId="1004429740">
    <w:abstractNumId w:val="10"/>
  </w:num>
  <w:num w:numId="2" w16cid:durableId="1456413234">
    <w:abstractNumId w:val="9"/>
  </w:num>
  <w:num w:numId="3" w16cid:durableId="1799372591">
    <w:abstractNumId w:val="5"/>
  </w:num>
  <w:num w:numId="4" w16cid:durableId="249311116">
    <w:abstractNumId w:val="7"/>
  </w:num>
  <w:num w:numId="5" w16cid:durableId="873688493">
    <w:abstractNumId w:val="6"/>
  </w:num>
  <w:num w:numId="6" w16cid:durableId="1406563170">
    <w:abstractNumId w:val="3"/>
  </w:num>
  <w:num w:numId="7" w16cid:durableId="1516533278">
    <w:abstractNumId w:val="2"/>
  </w:num>
  <w:num w:numId="8" w16cid:durableId="1926962024">
    <w:abstractNumId w:val="8"/>
  </w:num>
  <w:num w:numId="9" w16cid:durableId="655426142">
    <w:abstractNumId w:val="1"/>
  </w:num>
  <w:num w:numId="10" w16cid:durableId="361713542">
    <w:abstractNumId w:val="0"/>
  </w:num>
  <w:num w:numId="11" w16cid:durableId="9981170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A0"/>
    <w:rsid w:val="00001E98"/>
    <w:rsid w:val="00005A33"/>
    <w:rsid w:val="000405B8"/>
    <w:rsid w:val="00041369"/>
    <w:rsid w:val="0005174D"/>
    <w:rsid w:val="00064534"/>
    <w:rsid w:val="000867EB"/>
    <w:rsid w:val="000937AE"/>
    <w:rsid w:val="000A2996"/>
    <w:rsid w:val="000A2A05"/>
    <w:rsid w:val="000B36F4"/>
    <w:rsid w:val="000C05DE"/>
    <w:rsid w:val="000D2FD3"/>
    <w:rsid w:val="00110759"/>
    <w:rsid w:val="00131A75"/>
    <w:rsid w:val="00133C62"/>
    <w:rsid w:val="0013487D"/>
    <w:rsid w:val="00166472"/>
    <w:rsid w:val="00186AB9"/>
    <w:rsid w:val="001A403D"/>
    <w:rsid w:val="001F1BC4"/>
    <w:rsid w:val="00207611"/>
    <w:rsid w:val="00213126"/>
    <w:rsid w:val="0023113D"/>
    <w:rsid w:val="00234E5C"/>
    <w:rsid w:val="00246E6A"/>
    <w:rsid w:val="00270BCC"/>
    <w:rsid w:val="00291E96"/>
    <w:rsid w:val="002A1074"/>
    <w:rsid w:val="002B2F45"/>
    <w:rsid w:val="002C7270"/>
    <w:rsid w:val="002D3AE6"/>
    <w:rsid w:val="002E38CC"/>
    <w:rsid w:val="00306FC5"/>
    <w:rsid w:val="00344294"/>
    <w:rsid w:val="00345D0E"/>
    <w:rsid w:val="00367BD8"/>
    <w:rsid w:val="003E35FD"/>
    <w:rsid w:val="004272F1"/>
    <w:rsid w:val="00427845"/>
    <w:rsid w:val="00433841"/>
    <w:rsid w:val="00453A87"/>
    <w:rsid w:val="00486B43"/>
    <w:rsid w:val="004B027F"/>
    <w:rsid w:val="004B3731"/>
    <w:rsid w:val="004B3A51"/>
    <w:rsid w:val="004D017A"/>
    <w:rsid w:val="004F7575"/>
    <w:rsid w:val="00500137"/>
    <w:rsid w:val="00535520"/>
    <w:rsid w:val="00550761"/>
    <w:rsid w:val="00554179"/>
    <w:rsid w:val="00574905"/>
    <w:rsid w:val="0057722D"/>
    <w:rsid w:val="00577492"/>
    <w:rsid w:val="00581519"/>
    <w:rsid w:val="005A3AEE"/>
    <w:rsid w:val="005B41C4"/>
    <w:rsid w:val="005E127F"/>
    <w:rsid w:val="005E37CE"/>
    <w:rsid w:val="005F77A1"/>
    <w:rsid w:val="00631A2B"/>
    <w:rsid w:val="0063309B"/>
    <w:rsid w:val="00644D8B"/>
    <w:rsid w:val="00644F72"/>
    <w:rsid w:val="006554A7"/>
    <w:rsid w:val="00655BD5"/>
    <w:rsid w:val="006747AB"/>
    <w:rsid w:val="00682A83"/>
    <w:rsid w:val="0069273B"/>
    <w:rsid w:val="00696481"/>
    <w:rsid w:val="006C422F"/>
    <w:rsid w:val="006D2734"/>
    <w:rsid w:val="006D6D96"/>
    <w:rsid w:val="006F3089"/>
    <w:rsid w:val="007057F0"/>
    <w:rsid w:val="00726420"/>
    <w:rsid w:val="00732FD6"/>
    <w:rsid w:val="0073602F"/>
    <w:rsid w:val="0078499E"/>
    <w:rsid w:val="0079140E"/>
    <w:rsid w:val="007A6B06"/>
    <w:rsid w:val="007B2A42"/>
    <w:rsid w:val="007B6B43"/>
    <w:rsid w:val="007C046D"/>
    <w:rsid w:val="008012F0"/>
    <w:rsid w:val="00830145"/>
    <w:rsid w:val="00836394"/>
    <w:rsid w:val="0085034C"/>
    <w:rsid w:val="00852C78"/>
    <w:rsid w:val="008559A7"/>
    <w:rsid w:val="0087798F"/>
    <w:rsid w:val="00885418"/>
    <w:rsid w:val="008D1CD1"/>
    <w:rsid w:val="008D64E0"/>
    <w:rsid w:val="008E45FB"/>
    <w:rsid w:val="00911F8C"/>
    <w:rsid w:val="00924BEA"/>
    <w:rsid w:val="0093135F"/>
    <w:rsid w:val="0094394E"/>
    <w:rsid w:val="00972BC7"/>
    <w:rsid w:val="009D536D"/>
    <w:rsid w:val="00A538E1"/>
    <w:rsid w:val="00A83FAF"/>
    <w:rsid w:val="00A9298D"/>
    <w:rsid w:val="00A95257"/>
    <w:rsid w:val="00AB53D8"/>
    <w:rsid w:val="00AC09D7"/>
    <w:rsid w:val="00AC316B"/>
    <w:rsid w:val="00AD0077"/>
    <w:rsid w:val="00AF527C"/>
    <w:rsid w:val="00B052D2"/>
    <w:rsid w:val="00B0659D"/>
    <w:rsid w:val="00B13AB1"/>
    <w:rsid w:val="00B5592C"/>
    <w:rsid w:val="00B96665"/>
    <w:rsid w:val="00BB7868"/>
    <w:rsid w:val="00BD515D"/>
    <w:rsid w:val="00BF523F"/>
    <w:rsid w:val="00C072C6"/>
    <w:rsid w:val="00C21572"/>
    <w:rsid w:val="00C41E91"/>
    <w:rsid w:val="00C44B3E"/>
    <w:rsid w:val="00C50DD0"/>
    <w:rsid w:val="00C641AC"/>
    <w:rsid w:val="00C95BA0"/>
    <w:rsid w:val="00CA61D0"/>
    <w:rsid w:val="00CB13E3"/>
    <w:rsid w:val="00D04A6D"/>
    <w:rsid w:val="00D12980"/>
    <w:rsid w:val="00D17F1C"/>
    <w:rsid w:val="00D31E95"/>
    <w:rsid w:val="00D333B7"/>
    <w:rsid w:val="00D434C2"/>
    <w:rsid w:val="00D83B27"/>
    <w:rsid w:val="00DB2295"/>
    <w:rsid w:val="00DF09F1"/>
    <w:rsid w:val="00E10923"/>
    <w:rsid w:val="00E576AC"/>
    <w:rsid w:val="00E64863"/>
    <w:rsid w:val="00E73F7F"/>
    <w:rsid w:val="00E869E5"/>
    <w:rsid w:val="00E92C81"/>
    <w:rsid w:val="00EA3B90"/>
    <w:rsid w:val="00EA7FE3"/>
    <w:rsid w:val="00EB1C50"/>
    <w:rsid w:val="00F05A2D"/>
    <w:rsid w:val="00F227DF"/>
    <w:rsid w:val="00F33BB4"/>
    <w:rsid w:val="00F46877"/>
    <w:rsid w:val="00F54B07"/>
    <w:rsid w:val="00F9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37C6"/>
  <w15:chartTrackingRefBased/>
  <w15:docId w15:val="{09276DFE-2759-4EC8-B999-103DC5CD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qFormat/>
    <w:rsid w:val="00C95BA0"/>
    <w:pPr>
      <w:keepNext/>
      <w:numPr>
        <w:numId w:val="1"/>
      </w:numPr>
      <w:tabs>
        <w:tab w:val="clear" w:pos="0"/>
        <w:tab w:val="left" w:pos="567"/>
      </w:tabs>
      <w:spacing w:before="480" w:after="120" w:line="288" w:lineRule="auto"/>
      <w:ind w:left="567" w:hanging="567"/>
      <w:outlineLvl w:val="0"/>
    </w:pPr>
    <w:rPr>
      <w:rFonts w:ascii="Arial" w:eastAsia="Times New Roman" w:hAnsi="Arial" w:cs="Arial"/>
      <w:b/>
      <w:sz w:val="24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C95BA0"/>
    <w:pPr>
      <w:numPr>
        <w:ilvl w:val="1"/>
        <w:numId w:val="1"/>
      </w:numPr>
      <w:tabs>
        <w:tab w:val="clear" w:pos="0"/>
        <w:tab w:val="left" w:pos="567"/>
      </w:tabs>
      <w:spacing w:before="480" w:after="240" w:line="288" w:lineRule="auto"/>
      <w:ind w:left="567" w:hanging="578"/>
      <w:jc w:val="both"/>
      <w:outlineLvl w:val="1"/>
    </w:pPr>
    <w:rPr>
      <w:rFonts w:ascii="Times New Roman" w:eastAsia="Calibri" w:hAnsi="Times New Roman" w:cs="Times New Roman"/>
      <w:b/>
      <w:sz w:val="24"/>
      <w:szCs w:val="20"/>
    </w:rPr>
  </w:style>
  <w:style w:type="paragraph" w:styleId="Nagwek3">
    <w:name w:val="heading 3"/>
    <w:basedOn w:val="Normalny"/>
    <w:link w:val="Nagwek3Znak"/>
    <w:qFormat/>
    <w:rsid w:val="00C95BA0"/>
    <w:pPr>
      <w:numPr>
        <w:ilvl w:val="2"/>
        <w:numId w:val="1"/>
      </w:numPr>
      <w:tabs>
        <w:tab w:val="left" w:pos="1420"/>
      </w:tabs>
      <w:spacing w:before="120" w:after="120" w:line="288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link w:val="Nagwek4Znak"/>
    <w:uiPriority w:val="9"/>
    <w:unhideWhenUsed/>
    <w:qFormat/>
    <w:rsid w:val="00C95BA0"/>
    <w:pPr>
      <w:numPr>
        <w:ilvl w:val="3"/>
        <w:numId w:val="1"/>
      </w:numPr>
      <w:tabs>
        <w:tab w:val="clear" w:pos="0"/>
        <w:tab w:val="left" w:pos="2120"/>
      </w:tabs>
      <w:spacing w:before="120" w:after="120" w:line="288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  <w:lang w:eastAsia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C95BA0"/>
    <w:pPr>
      <w:widowControl w:val="0"/>
      <w:numPr>
        <w:ilvl w:val="4"/>
        <w:numId w:val="1"/>
      </w:numPr>
      <w:tabs>
        <w:tab w:val="clear" w:pos="0"/>
        <w:tab w:val="num" w:pos="1000"/>
      </w:tabs>
      <w:spacing w:after="240" w:line="240" w:lineRule="auto"/>
      <w:outlineLvl w:val="4"/>
    </w:pPr>
    <w:rPr>
      <w:rFonts w:ascii="Times New Roman" w:eastAsia="Times New Roman" w:hAnsi="Times New Roman" w:cs="Times New Roman"/>
      <w:bCs/>
      <w:iCs/>
      <w:sz w:val="24"/>
      <w:szCs w:val="26"/>
      <w:lang w:eastAsia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C95BA0"/>
    <w:pPr>
      <w:widowControl w:val="0"/>
      <w:numPr>
        <w:ilvl w:val="5"/>
        <w:numId w:val="1"/>
      </w:numPr>
      <w:tabs>
        <w:tab w:val="clear" w:pos="0"/>
        <w:tab w:val="num" w:pos="1160"/>
      </w:tabs>
      <w:spacing w:after="240" w:line="240" w:lineRule="auto"/>
      <w:outlineLvl w:val="5"/>
    </w:pPr>
    <w:rPr>
      <w:rFonts w:ascii="Times New Roman" w:eastAsia="Times New Roman" w:hAnsi="Times New Roman" w:cs="Times New Roman"/>
      <w:bCs/>
      <w:sz w:val="24"/>
      <w:lang w:eastAsia="pl-PL"/>
    </w:rPr>
  </w:style>
  <w:style w:type="paragraph" w:styleId="Nagwek7">
    <w:name w:val="heading 7"/>
    <w:basedOn w:val="Normalny"/>
    <w:next w:val="Tekstpodstawowy"/>
    <w:link w:val="Nagwek7Znak"/>
    <w:uiPriority w:val="9"/>
    <w:semiHidden/>
    <w:unhideWhenUsed/>
    <w:qFormat/>
    <w:rsid w:val="00C95BA0"/>
    <w:pPr>
      <w:numPr>
        <w:ilvl w:val="6"/>
        <w:numId w:val="1"/>
      </w:numPr>
      <w:tabs>
        <w:tab w:val="clear" w:pos="0"/>
      </w:tabs>
      <w:spacing w:after="24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Tekstpodstawowy"/>
    <w:link w:val="Nagwek8Znak"/>
    <w:uiPriority w:val="9"/>
    <w:semiHidden/>
    <w:unhideWhenUsed/>
    <w:qFormat/>
    <w:rsid w:val="00C95BA0"/>
    <w:pPr>
      <w:numPr>
        <w:ilvl w:val="7"/>
        <w:numId w:val="1"/>
      </w:numPr>
      <w:tabs>
        <w:tab w:val="clear" w:pos="0"/>
      </w:tabs>
      <w:spacing w:after="240" w:line="240" w:lineRule="auto"/>
      <w:outlineLvl w:val="7"/>
    </w:pPr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"/>
    <w:semiHidden/>
    <w:unhideWhenUsed/>
    <w:qFormat/>
    <w:rsid w:val="00C95BA0"/>
    <w:pPr>
      <w:numPr>
        <w:ilvl w:val="8"/>
        <w:numId w:val="1"/>
      </w:numPr>
      <w:tabs>
        <w:tab w:val="clear" w:pos="0"/>
      </w:tabs>
      <w:spacing w:before="240" w:after="60" w:line="240" w:lineRule="auto"/>
      <w:outlineLvl w:val="8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C95BA0"/>
    <w:pPr>
      <w:spacing w:after="120" w:line="240" w:lineRule="auto"/>
      <w:ind w:left="283" w:right="-36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95BA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C95BA0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95BA0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C95BA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95BA0"/>
    <w:rPr>
      <w:rFonts w:ascii="Times New Roman" w:eastAsia="Times New Roman" w:hAnsi="Times New Roman" w:cs="Times New Roman"/>
      <w:bCs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5BA0"/>
    <w:rPr>
      <w:rFonts w:ascii="Times New Roman" w:eastAsia="Times New Roman" w:hAnsi="Times New Roman" w:cs="Times New Roman"/>
      <w:bCs/>
      <w:iCs/>
      <w:sz w:val="24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5BA0"/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5B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5BA0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5BA0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C95BA0"/>
    <w:pPr>
      <w:spacing w:after="0" w:line="288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5B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5BA0"/>
  </w:style>
  <w:style w:type="paragraph" w:customStyle="1" w:styleId="ARTartustawynprozporzdzenia">
    <w:name w:val="ART(§) – art. ustawy (§ np. rozporządzenia)"/>
    <w:uiPriority w:val="11"/>
    <w:qFormat/>
    <w:rsid w:val="0057749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4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13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13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3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3E3"/>
    <w:rPr>
      <w:b/>
      <w:bCs/>
      <w:sz w:val="20"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867EB"/>
    <w:rPr>
      <w:bCs/>
    </w:rPr>
  </w:style>
  <w:style w:type="paragraph" w:styleId="Poprawka">
    <w:name w:val="Revision"/>
    <w:hidden/>
    <w:uiPriority w:val="99"/>
    <w:semiHidden/>
    <w:rsid w:val="0005174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B22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2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913DE-86BC-40E3-8BFA-07C55CEC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Magdalena</dc:creator>
  <cp:keywords/>
  <dc:description/>
  <cp:lastModifiedBy>ZAWADZKI Kamil</cp:lastModifiedBy>
  <cp:revision>4</cp:revision>
  <dcterms:created xsi:type="dcterms:W3CDTF">2022-11-07T12:37:00Z</dcterms:created>
  <dcterms:modified xsi:type="dcterms:W3CDTF">2022-11-07T13:49:00Z</dcterms:modified>
</cp:coreProperties>
</file>