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E1EC" w14:textId="12612E85" w:rsidR="00165447" w:rsidRPr="00897FA2" w:rsidRDefault="009069DD" w:rsidP="00B15573">
      <w:pPr>
        <w:pStyle w:val="Tekstpodstawowy"/>
        <w:spacing w:after="12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97FA2">
        <w:rPr>
          <w:b/>
          <w:sz w:val="24"/>
          <w:szCs w:val="24"/>
        </w:rPr>
        <w:t>UZASADNIENIE</w:t>
      </w:r>
    </w:p>
    <w:p w14:paraId="58D2EA69" w14:textId="3FBB4794" w:rsidR="00B15573" w:rsidRDefault="00D71E5F" w:rsidP="00B15573">
      <w:pPr>
        <w:pStyle w:val="Tekstpodstawowy21"/>
        <w:spacing w:after="120"/>
        <w:rPr>
          <w:sz w:val="24"/>
          <w:szCs w:val="24"/>
        </w:rPr>
      </w:pPr>
      <w:r w:rsidRPr="00897FA2">
        <w:rPr>
          <w:sz w:val="24"/>
          <w:szCs w:val="24"/>
        </w:rPr>
        <w:t>R</w:t>
      </w:r>
      <w:r w:rsidR="008752A7" w:rsidRPr="00897FA2">
        <w:rPr>
          <w:sz w:val="24"/>
          <w:szCs w:val="24"/>
        </w:rPr>
        <w:t>ozporządzeni</w:t>
      </w:r>
      <w:r w:rsidRPr="00897FA2">
        <w:rPr>
          <w:sz w:val="24"/>
          <w:szCs w:val="24"/>
        </w:rPr>
        <w:t>e</w:t>
      </w:r>
      <w:r w:rsidR="00165447" w:rsidRPr="00897FA2">
        <w:rPr>
          <w:sz w:val="24"/>
          <w:szCs w:val="24"/>
        </w:rPr>
        <w:t xml:space="preserve"> Ministra Edukacji </w:t>
      </w:r>
      <w:r w:rsidR="000C4251" w:rsidRPr="00897FA2">
        <w:rPr>
          <w:sz w:val="24"/>
          <w:szCs w:val="24"/>
        </w:rPr>
        <w:t xml:space="preserve">i </w:t>
      </w:r>
      <w:r w:rsidR="00165447" w:rsidRPr="00897FA2">
        <w:rPr>
          <w:sz w:val="24"/>
          <w:szCs w:val="24"/>
        </w:rPr>
        <w:t>Na</w:t>
      </w:r>
      <w:r w:rsidR="000C4251" w:rsidRPr="00897FA2">
        <w:rPr>
          <w:sz w:val="24"/>
          <w:szCs w:val="24"/>
        </w:rPr>
        <w:t>uki</w:t>
      </w:r>
      <w:r w:rsidR="00165447" w:rsidRPr="00897FA2">
        <w:rPr>
          <w:sz w:val="24"/>
          <w:szCs w:val="24"/>
        </w:rPr>
        <w:t xml:space="preserve"> w sprawie sposobu podziału części oświatowej subwencji ogólnej dla jednostek samorządu terytorialnego w roku </w:t>
      </w:r>
      <w:r w:rsidR="00242321" w:rsidRPr="00897FA2">
        <w:rPr>
          <w:sz w:val="24"/>
          <w:szCs w:val="24"/>
        </w:rPr>
        <w:t>20</w:t>
      </w:r>
      <w:r w:rsidR="00B77544" w:rsidRPr="00897FA2">
        <w:rPr>
          <w:sz w:val="24"/>
          <w:szCs w:val="24"/>
        </w:rPr>
        <w:t>2</w:t>
      </w:r>
      <w:r w:rsidR="00344877" w:rsidRPr="00897FA2">
        <w:rPr>
          <w:sz w:val="24"/>
          <w:szCs w:val="24"/>
        </w:rPr>
        <w:t>3</w:t>
      </w:r>
      <w:r w:rsidR="002E1B4E"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 xml:space="preserve">stanowi wykonanie upoważnienia </w:t>
      </w:r>
      <w:r w:rsidR="00B15573">
        <w:rPr>
          <w:sz w:val="24"/>
          <w:szCs w:val="24"/>
        </w:rPr>
        <w:t xml:space="preserve">ustawowego </w:t>
      </w:r>
      <w:r w:rsidR="00165447" w:rsidRPr="00897FA2">
        <w:rPr>
          <w:sz w:val="24"/>
          <w:szCs w:val="24"/>
        </w:rPr>
        <w:t xml:space="preserve">zawartego w </w:t>
      </w:r>
      <w:r w:rsidR="009A58D6" w:rsidRPr="00897FA2">
        <w:rPr>
          <w:sz w:val="24"/>
          <w:szCs w:val="24"/>
        </w:rPr>
        <w:t>art. 28 ust. 6 ustawy z dnia 13 </w:t>
      </w:r>
      <w:r w:rsidR="00165447" w:rsidRPr="00897FA2">
        <w:rPr>
          <w:sz w:val="24"/>
          <w:szCs w:val="24"/>
        </w:rPr>
        <w:t>listopada 2003 r. o</w:t>
      </w:r>
      <w:r w:rsidR="00B15573">
        <w:rPr>
          <w:sz w:val="24"/>
          <w:szCs w:val="24"/>
        </w:rPr>
        <w:t> </w:t>
      </w:r>
      <w:r w:rsidR="00165447" w:rsidRPr="00897FA2">
        <w:rPr>
          <w:sz w:val="24"/>
          <w:szCs w:val="24"/>
        </w:rPr>
        <w:t>dochodach jednostek sa</w:t>
      </w:r>
      <w:r w:rsidR="007A1E89" w:rsidRPr="00897FA2">
        <w:rPr>
          <w:sz w:val="24"/>
          <w:szCs w:val="24"/>
        </w:rPr>
        <w:t>morządu terytorialnego</w:t>
      </w:r>
      <w:r w:rsidR="002751F2" w:rsidRPr="00897FA2">
        <w:rPr>
          <w:sz w:val="24"/>
          <w:szCs w:val="24"/>
        </w:rPr>
        <w:t xml:space="preserve"> </w:t>
      </w:r>
      <w:r w:rsidR="00C52E66" w:rsidRPr="00897FA2">
        <w:rPr>
          <w:sz w:val="24"/>
          <w:szCs w:val="24"/>
        </w:rPr>
        <w:t>(</w:t>
      </w:r>
      <w:r w:rsidR="00496B0B" w:rsidRPr="00897FA2">
        <w:rPr>
          <w:sz w:val="24"/>
          <w:szCs w:val="24"/>
        </w:rPr>
        <w:t>Dz.</w:t>
      </w:r>
      <w:r w:rsidR="000C4251" w:rsidRPr="00897FA2">
        <w:rPr>
          <w:sz w:val="24"/>
          <w:szCs w:val="24"/>
        </w:rPr>
        <w:t xml:space="preserve"> </w:t>
      </w:r>
      <w:r w:rsidR="00450F12" w:rsidRPr="00897FA2">
        <w:rPr>
          <w:sz w:val="24"/>
          <w:szCs w:val="24"/>
        </w:rPr>
        <w:t>U. z 2021 r. poz. 1672</w:t>
      </w:r>
      <w:r w:rsidR="007E43AC" w:rsidRPr="00897FA2">
        <w:rPr>
          <w:sz w:val="24"/>
          <w:szCs w:val="24"/>
        </w:rPr>
        <w:t>, z późn. zm.</w:t>
      </w:r>
      <w:r w:rsidR="00165447" w:rsidRPr="00897FA2">
        <w:rPr>
          <w:sz w:val="24"/>
          <w:szCs w:val="24"/>
        </w:rPr>
        <w:t>).</w:t>
      </w:r>
    </w:p>
    <w:p w14:paraId="27441323" w14:textId="6E4AE4F0" w:rsidR="00996A66" w:rsidRPr="00897FA2" w:rsidRDefault="009069DD" w:rsidP="00B15573">
      <w:pPr>
        <w:pStyle w:val="Tekstpodstawowy21"/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897FA2">
        <w:rPr>
          <w:sz w:val="24"/>
          <w:szCs w:val="24"/>
        </w:rPr>
        <w:t>rojekt rozporządzenia</w:t>
      </w:r>
      <w:r>
        <w:rPr>
          <w:sz w:val="24"/>
          <w:szCs w:val="24"/>
        </w:rPr>
        <w:t>, w</w:t>
      </w:r>
      <w:r w:rsidR="00165447" w:rsidRPr="00897FA2">
        <w:rPr>
          <w:sz w:val="24"/>
          <w:szCs w:val="24"/>
        </w:rPr>
        <w:t xml:space="preserve"> celu precyz</w:t>
      </w:r>
      <w:r>
        <w:rPr>
          <w:sz w:val="24"/>
          <w:szCs w:val="24"/>
        </w:rPr>
        <w:t>yjnego</w:t>
      </w:r>
      <w:r w:rsidR="00165447" w:rsidRPr="00897FA2">
        <w:rPr>
          <w:sz w:val="24"/>
          <w:szCs w:val="24"/>
        </w:rPr>
        <w:t xml:space="preserve"> sposobu mierzenia skali zadań oświatowych</w:t>
      </w:r>
      <w:r w:rsidR="002F4AFD" w:rsidRPr="00897FA2">
        <w:rPr>
          <w:sz w:val="24"/>
          <w:szCs w:val="24"/>
        </w:rPr>
        <w:t xml:space="preserve"> </w:t>
      </w:r>
      <w:r w:rsidR="00B15573">
        <w:rPr>
          <w:sz w:val="24"/>
          <w:szCs w:val="24"/>
        </w:rPr>
        <w:t>i </w:t>
      </w:r>
      <w:r w:rsidR="00165447" w:rsidRPr="00897FA2">
        <w:rPr>
          <w:sz w:val="24"/>
          <w:szCs w:val="24"/>
        </w:rPr>
        <w:t xml:space="preserve">dostosowania do </w:t>
      </w:r>
      <w:r>
        <w:rPr>
          <w:sz w:val="24"/>
          <w:szCs w:val="24"/>
        </w:rPr>
        <w:t>tych zadań</w:t>
      </w:r>
      <w:r w:rsidR="00165447" w:rsidRPr="00897FA2">
        <w:rPr>
          <w:sz w:val="24"/>
          <w:szCs w:val="24"/>
        </w:rPr>
        <w:t xml:space="preserve"> wysokości </w:t>
      </w:r>
      <w:r w:rsidR="004A6528" w:rsidRPr="00897FA2">
        <w:rPr>
          <w:sz w:val="24"/>
          <w:szCs w:val="24"/>
        </w:rPr>
        <w:t xml:space="preserve">części oświatowej </w:t>
      </w:r>
      <w:r w:rsidR="00165447" w:rsidRPr="00897FA2">
        <w:rPr>
          <w:sz w:val="24"/>
          <w:szCs w:val="24"/>
        </w:rPr>
        <w:t>subwencji</w:t>
      </w:r>
      <w:r w:rsidR="002F4AFD" w:rsidRPr="00897FA2">
        <w:rPr>
          <w:sz w:val="24"/>
          <w:szCs w:val="24"/>
        </w:rPr>
        <w:t xml:space="preserve"> ogólnej dla poszczególnych jednostek samorządu terytorialnego</w:t>
      </w:r>
      <w:r w:rsidR="00893D28" w:rsidRPr="00897FA2">
        <w:rPr>
          <w:sz w:val="24"/>
          <w:szCs w:val="24"/>
        </w:rPr>
        <w:t>, zwan</w:t>
      </w:r>
      <w:r w:rsidR="005935E2" w:rsidRPr="00897FA2">
        <w:rPr>
          <w:sz w:val="24"/>
          <w:szCs w:val="24"/>
        </w:rPr>
        <w:t>ej</w:t>
      </w:r>
      <w:r w:rsidR="00893D28" w:rsidRPr="00897FA2">
        <w:rPr>
          <w:sz w:val="24"/>
          <w:szCs w:val="24"/>
        </w:rPr>
        <w:t xml:space="preserve"> dalej „subwencją oświatową”</w:t>
      </w:r>
      <w:r w:rsidR="00165447" w:rsidRPr="00897FA2">
        <w:rPr>
          <w:sz w:val="24"/>
          <w:szCs w:val="24"/>
        </w:rPr>
        <w:t>,</w:t>
      </w:r>
      <w:r w:rsidR="007A2E73"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 xml:space="preserve">uzależnia wysokość </w:t>
      </w:r>
      <w:r>
        <w:rPr>
          <w:sz w:val="24"/>
          <w:szCs w:val="24"/>
        </w:rPr>
        <w:t>subwencji oświatowej</w:t>
      </w:r>
      <w:r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>od liczby uczniów przeliczeniowych otrzymanej przez zastosowanie zróżnicowanych wag</w:t>
      </w:r>
      <w:r w:rsidR="00806409" w:rsidRPr="00897FA2">
        <w:rPr>
          <w:sz w:val="24"/>
          <w:szCs w:val="24"/>
        </w:rPr>
        <w:t xml:space="preserve"> i</w:t>
      </w:r>
      <w:r w:rsidR="001560E1" w:rsidRPr="00897FA2">
        <w:rPr>
          <w:sz w:val="24"/>
          <w:szCs w:val="24"/>
        </w:rPr>
        <w:t> </w:t>
      </w:r>
      <w:r w:rsidR="00806409" w:rsidRPr="00897FA2">
        <w:rPr>
          <w:sz w:val="24"/>
          <w:szCs w:val="24"/>
        </w:rPr>
        <w:t>wskaźników</w:t>
      </w:r>
      <w:r w:rsidR="00165447" w:rsidRPr="00897FA2">
        <w:rPr>
          <w:sz w:val="24"/>
          <w:szCs w:val="24"/>
        </w:rPr>
        <w:t xml:space="preserve"> dla wybranych kategorii uczniów</w:t>
      </w:r>
      <w:r w:rsidR="006C7303" w:rsidRPr="00897FA2">
        <w:rPr>
          <w:sz w:val="24"/>
          <w:szCs w:val="24"/>
        </w:rPr>
        <w:t>, słuchaczy,</w:t>
      </w:r>
      <w:r w:rsidR="00165447" w:rsidRPr="00897FA2">
        <w:rPr>
          <w:sz w:val="24"/>
          <w:szCs w:val="24"/>
        </w:rPr>
        <w:t xml:space="preserve"> wychowanków</w:t>
      </w:r>
      <w:r w:rsidR="006C7303" w:rsidRPr="00897FA2">
        <w:rPr>
          <w:sz w:val="24"/>
          <w:szCs w:val="24"/>
        </w:rPr>
        <w:t xml:space="preserve"> i dzieci, które ukończyły 6 lat </w:t>
      </w:r>
      <w:r w:rsidR="004330AD" w:rsidRPr="00897FA2">
        <w:rPr>
          <w:sz w:val="24"/>
          <w:szCs w:val="24"/>
        </w:rPr>
        <w:t xml:space="preserve">lub więcej </w:t>
      </w:r>
      <w:r w:rsidR="006C7303" w:rsidRPr="00897FA2">
        <w:rPr>
          <w:sz w:val="24"/>
          <w:szCs w:val="24"/>
        </w:rPr>
        <w:t>w roku bazowym,</w:t>
      </w:r>
      <w:r w:rsidR="00165447" w:rsidRPr="00897FA2">
        <w:rPr>
          <w:sz w:val="24"/>
          <w:szCs w:val="24"/>
        </w:rPr>
        <w:t xml:space="preserve"> określonych typów szkół </w:t>
      </w:r>
      <w:r w:rsidR="00082495" w:rsidRPr="00897FA2">
        <w:rPr>
          <w:sz w:val="24"/>
          <w:szCs w:val="24"/>
        </w:rPr>
        <w:t xml:space="preserve">i rodzajów placówek </w:t>
      </w:r>
      <w:r w:rsidR="00165447" w:rsidRPr="00897FA2">
        <w:rPr>
          <w:sz w:val="24"/>
          <w:szCs w:val="24"/>
        </w:rPr>
        <w:t>oraz wskaźnika korygującego uwzględniającego</w:t>
      </w:r>
      <w:r w:rsidR="00171C26" w:rsidRPr="00897FA2">
        <w:rPr>
          <w:sz w:val="24"/>
          <w:szCs w:val="24"/>
        </w:rPr>
        <w:t xml:space="preserve"> etapy rozwoju zawodowego nauczycieli (nauczyciel poczatkujący, nauczyciel mianowany, nauczyciel dyplomowany)</w:t>
      </w:r>
      <w:r w:rsidR="00165447" w:rsidRPr="00897FA2">
        <w:rPr>
          <w:sz w:val="24"/>
          <w:szCs w:val="24"/>
        </w:rPr>
        <w:t>.</w:t>
      </w:r>
      <w:r w:rsidR="00237811" w:rsidRPr="00897FA2">
        <w:rPr>
          <w:sz w:val="24"/>
          <w:szCs w:val="24"/>
        </w:rPr>
        <w:t xml:space="preserve"> </w:t>
      </w:r>
      <w:r w:rsidR="00165447" w:rsidRPr="00897FA2">
        <w:rPr>
          <w:sz w:val="24"/>
          <w:szCs w:val="24"/>
        </w:rPr>
        <w:t xml:space="preserve">Zastosowanie wskaźnika </w:t>
      </w:r>
      <w:r w:rsidRPr="00897FA2">
        <w:rPr>
          <w:sz w:val="24"/>
          <w:szCs w:val="24"/>
        </w:rPr>
        <w:t xml:space="preserve">korygującego </w:t>
      </w:r>
      <w:r w:rsidR="00165447" w:rsidRPr="00897FA2">
        <w:rPr>
          <w:sz w:val="24"/>
          <w:szCs w:val="24"/>
        </w:rPr>
        <w:t xml:space="preserve">umożliwi przekazanie relatywnie wyższych kwot subwencji </w:t>
      </w:r>
      <w:r w:rsidR="00EA064D" w:rsidRPr="00897FA2">
        <w:rPr>
          <w:sz w:val="24"/>
          <w:szCs w:val="24"/>
        </w:rPr>
        <w:t>oświatowej</w:t>
      </w:r>
      <w:r w:rsidR="00165447" w:rsidRPr="00897FA2">
        <w:rPr>
          <w:sz w:val="24"/>
          <w:szCs w:val="24"/>
        </w:rPr>
        <w:t xml:space="preserve"> do tych jednostek samorządu terytorialnego,</w:t>
      </w:r>
      <w:r w:rsidR="00344D52" w:rsidRPr="00897FA2">
        <w:rPr>
          <w:sz w:val="24"/>
          <w:szCs w:val="24"/>
        </w:rPr>
        <w:t xml:space="preserve"> zwanych dalej</w:t>
      </w:r>
      <w:r w:rsidR="00165447" w:rsidRPr="00897FA2">
        <w:rPr>
          <w:sz w:val="24"/>
          <w:szCs w:val="24"/>
        </w:rPr>
        <w:t xml:space="preserve"> </w:t>
      </w:r>
      <w:r w:rsidR="00344D52" w:rsidRPr="00897FA2">
        <w:rPr>
          <w:sz w:val="24"/>
          <w:szCs w:val="24"/>
        </w:rPr>
        <w:t xml:space="preserve">„JST”, </w:t>
      </w:r>
      <w:r w:rsidR="00165447" w:rsidRPr="00897FA2">
        <w:rPr>
          <w:sz w:val="24"/>
          <w:szCs w:val="24"/>
        </w:rPr>
        <w:t>w których udział</w:t>
      </w:r>
      <w:r w:rsidR="00215339" w:rsidRPr="00897FA2">
        <w:rPr>
          <w:sz w:val="24"/>
          <w:szCs w:val="24"/>
        </w:rPr>
        <w:t xml:space="preserve"> liczby</w:t>
      </w:r>
      <w:r w:rsidR="00165447" w:rsidRPr="00897FA2">
        <w:rPr>
          <w:sz w:val="24"/>
          <w:szCs w:val="24"/>
        </w:rPr>
        <w:t xml:space="preserve"> etatów nauczycieli </w:t>
      </w:r>
      <w:r w:rsidR="00171C26" w:rsidRPr="00897FA2">
        <w:rPr>
          <w:sz w:val="24"/>
          <w:szCs w:val="24"/>
        </w:rPr>
        <w:t>mianowanych i nauczycieli dyplomowanych</w:t>
      </w:r>
      <w:r w:rsidR="00165447" w:rsidRPr="00897FA2">
        <w:rPr>
          <w:sz w:val="24"/>
          <w:szCs w:val="24"/>
        </w:rPr>
        <w:t xml:space="preserve"> w ogólnej liczb</w:t>
      </w:r>
      <w:r w:rsidR="00215339" w:rsidRPr="00897FA2">
        <w:rPr>
          <w:sz w:val="24"/>
          <w:szCs w:val="24"/>
        </w:rPr>
        <w:t>ie</w:t>
      </w:r>
      <w:r w:rsidR="00165447" w:rsidRPr="00897FA2">
        <w:rPr>
          <w:sz w:val="24"/>
          <w:szCs w:val="24"/>
        </w:rPr>
        <w:t xml:space="preserve"> etatów nauczycieli jest wyższy niż średni</w:t>
      </w:r>
      <w:r w:rsidR="00B15573">
        <w:rPr>
          <w:sz w:val="24"/>
          <w:szCs w:val="24"/>
        </w:rPr>
        <w:t>a</w:t>
      </w:r>
      <w:r w:rsidR="00165447" w:rsidRPr="00897FA2">
        <w:rPr>
          <w:sz w:val="24"/>
          <w:szCs w:val="24"/>
        </w:rPr>
        <w:t xml:space="preserve"> </w:t>
      </w:r>
      <w:r w:rsidR="009A58D6" w:rsidRPr="00897FA2">
        <w:rPr>
          <w:sz w:val="24"/>
          <w:szCs w:val="24"/>
        </w:rPr>
        <w:t>w </w:t>
      </w:r>
      <w:r w:rsidR="00165447" w:rsidRPr="00897FA2">
        <w:rPr>
          <w:sz w:val="24"/>
          <w:szCs w:val="24"/>
        </w:rPr>
        <w:t xml:space="preserve">skali kraju, co przekłada się na poziom ponoszonych przez poszczególne </w:t>
      </w:r>
      <w:r w:rsidR="00344D52" w:rsidRPr="00897FA2">
        <w:rPr>
          <w:sz w:val="24"/>
          <w:szCs w:val="24"/>
        </w:rPr>
        <w:t>JST</w:t>
      </w:r>
      <w:r w:rsidR="00165447" w:rsidRPr="00897FA2">
        <w:rPr>
          <w:sz w:val="24"/>
          <w:szCs w:val="24"/>
        </w:rPr>
        <w:t xml:space="preserve"> wydatków na wynagrodzenia nauczycieli.</w:t>
      </w:r>
      <w:r w:rsidR="00B77544" w:rsidRPr="00897FA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2F4AFD" w:rsidRPr="00897FA2">
        <w:rPr>
          <w:sz w:val="24"/>
          <w:szCs w:val="24"/>
        </w:rPr>
        <w:t xml:space="preserve">ednym z czynników uwzględnianych </w:t>
      </w:r>
      <w:r w:rsidR="00B77544" w:rsidRPr="00897FA2">
        <w:rPr>
          <w:sz w:val="24"/>
          <w:szCs w:val="24"/>
        </w:rPr>
        <w:t xml:space="preserve">przy ustalaniu </w:t>
      </w:r>
      <w:r w:rsidR="002A5FFE" w:rsidRPr="00897FA2">
        <w:rPr>
          <w:sz w:val="24"/>
          <w:szCs w:val="24"/>
        </w:rPr>
        <w:t xml:space="preserve">sposobu </w:t>
      </w:r>
      <w:r w:rsidR="00B77544" w:rsidRPr="00897FA2">
        <w:rPr>
          <w:sz w:val="24"/>
          <w:szCs w:val="24"/>
        </w:rPr>
        <w:t xml:space="preserve">podziału subwencji </w:t>
      </w:r>
      <w:r w:rsidR="00EA064D" w:rsidRPr="00897FA2">
        <w:rPr>
          <w:sz w:val="24"/>
          <w:szCs w:val="24"/>
        </w:rPr>
        <w:t>oświatowej</w:t>
      </w:r>
      <w:r w:rsidR="00B77544" w:rsidRPr="00897FA2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również</w:t>
      </w:r>
      <w:r w:rsidR="00B77544" w:rsidRPr="00897FA2">
        <w:rPr>
          <w:sz w:val="24"/>
          <w:szCs w:val="24"/>
        </w:rPr>
        <w:t xml:space="preserve"> sytuacja finansowa </w:t>
      </w:r>
      <w:r w:rsidR="00344D52" w:rsidRPr="00897FA2">
        <w:rPr>
          <w:sz w:val="24"/>
          <w:szCs w:val="24"/>
        </w:rPr>
        <w:t>JST</w:t>
      </w:r>
      <w:r w:rsidR="00B77544" w:rsidRPr="00897FA2">
        <w:rPr>
          <w:sz w:val="24"/>
          <w:szCs w:val="24"/>
        </w:rPr>
        <w:t>.</w:t>
      </w:r>
    </w:p>
    <w:p w14:paraId="799EEA1F" w14:textId="66C659BE" w:rsidR="009C63ED" w:rsidRPr="00897FA2" w:rsidRDefault="00165447" w:rsidP="00B15573">
      <w:pPr>
        <w:pStyle w:val="Tekstpodstawowy21"/>
        <w:spacing w:after="120"/>
        <w:rPr>
          <w:sz w:val="24"/>
          <w:szCs w:val="24"/>
        </w:rPr>
      </w:pPr>
      <w:r w:rsidRPr="00897FA2">
        <w:rPr>
          <w:sz w:val="24"/>
          <w:szCs w:val="24"/>
        </w:rPr>
        <w:t xml:space="preserve">W </w:t>
      </w:r>
      <w:r w:rsidR="009069DD" w:rsidRPr="00897FA2">
        <w:rPr>
          <w:sz w:val="24"/>
          <w:szCs w:val="24"/>
        </w:rPr>
        <w:t xml:space="preserve">kalkulacji </w:t>
      </w:r>
      <w:r w:rsidRPr="00897FA2">
        <w:rPr>
          <w:sz w:val="24"/>
          <w:szCs w:val="24"/>
        </w:rPr>
        <w:t xml:space="preserve">zastosowanej </w:t>
      </w:r>
      <w:r w:rsidR="009069DD">
        <w:rPr>
          <w:sz w:val="24"/>
          <w:szCs w:val="24"/>
        </w:rPr>
        <w:t xml:space="preserve">na potrzeby opracowania </w:t>
      </w:r>
      <w:r w:rsidR="00567EF5" w:rsidRPr="00897FA2">
        <w:rPr>
          <w:sz w:val="24"/>
          <w:szCs w:val="24"/>
        </w:rPr>
        <w:t>projek</w:t>
      </w:r>
      <w:r w:rsidR="009069DD">
        <w:rPr>
          <w:sz w:val="24"/>
          <w:szCs w:val="24"/>
        </w:rPr>
        <w:t>tu</w:t>
      </w:r>
      <w:r w:rsidR="00567EF5" w:rsidRPr="00897FA2">
        <w:rPr>
          <w:sz w:val="24"/>
          <w:szCs w:val="24"/>
        </w:rPr>
        <w:t xml:space="preserve"> </w:t>
      </w:r>
      <w:r w:rsidR="008752A7" w:rsidRPr="00897FA2">
        <w:rPr>
          <w:sz w:val="24"/>
          <w:szCs w:val="24"/>
        </w:rPr>
        <w:t>rozporządzeni</w:t>
      </w:r>
      <w:r w:rsidR="00567EF5" w:rsidRPr="00897FA2">
        <w:rPr>
          <w:sz w:val="24"/>
          <w:szCs w:val="24"/>
        </w:rPr>
        <w:t>a</w:t>
      </w:r>
      <w:r w:rsidRPr="00897FA2">
        <w:rPr>
          <w:sz w:val="24"/>
          <w:szCs w:val="24"/>
        </w:rPr>
        <w:t xml:space="preserve"> liczba uczniów przeliczeniowych </w:t>
      </w:r>
      <w:r w:rsidR="00090233" w:rsidRPr="00897FA2">
        <w:rPr>
          <w:sz w:val="24"/>
          <w:szCs w:val="24"/>
        </w:rPr>
        <w:t xml:space="preserve">jest </w:t>
      </w:r>
      <w:r w:rsidRPr="00897FA2">
        <w:rPr>
          <w:sz w:val="24"/>
          <w:szCs w:val="24"/>
        </w:rPr>
        <w:t>przemnażana przez finansowy standard podziału subwencji</w:t>
      </w:r>
      <w:r w:rsidR="003414BF" w:rsidRPr="00897FA2">
        <w:rPr>
          <w:sz w:val="24"/>
          <w:szCs w:val="24"/>
        </w:rPr>
        <w:t xml:space="preserve"> oświatowej</w:t>
      </w:r>
      <w:r w:rsidRPr="00897FA2">
        <w:rPr>
          <w:sz w:val="24"/>
          <w:szCs w:val="24"/>
        </w:rPr>
        <w:t>. Standard ten</w:t>
      </w:r>
      <w:r w:rsidR="009069DD">
        <w:rPr>
          <w:sz w:val="24"/>
          <w:szCs w:val="24"/>
        </w:rPr>
        <w:t xml:space="preserve">, </w:t>
      </w:r>
      <w:r w:rsidRPr="00897FA2">
        <w:rPr>
          <w:sz w:val="24"/>
          <w:szCs w:val="24"/>
        </w:rPr>
        <w:t>oznaczony symbolem „A” w załączniku do</w:t>
      </w:r>
      <w:r w:rsidR="00C5161A" w:rsidRPr="00897FA2">
        <w:rPr>
          <w:sz w:val="24"/>
          <w:szCs w:val="24"/>
        </w:rPr>
        <w:t xml:space="preserve"> </w:t>
      </w:r>
      <w:r w:rsidR="009069DD">
        <w:rPr>
          <w:sz w:val="24"/>
          <w:szCs w:val="24"/>
        </w:rPr>
        <w:t xml:space="preserve">projektowanego </w:t>
      </w:r>
      <w:r w:rsidR="008752A7" w:rsidRPr="00897FA2">
        <w:rPr>
          <w:sz w:val="24"/>
          <w:szCs w:val="24"/>
        </w:rPr>
        <w:t>rozporządzenia</w:t>
      </w:r>
      <w:r w:rsidR="009069DD">
        <w:rPr>
          <w:sz w:val="24"/>
          <w:szCs w:val="24"/>
        </w:rPr>
        <w:t>,</w:t>
      </w:r>
      <w:r w:rsidRPr="00897FA2">
        <w:rPr>
          <w:sz w:val="24"/>
          <w:szCs w:val="24"/>
        </w:rPr>
        <w:t xml:space="preserve"> otrzymuje się</w:t>
      </w:r>
      <w:r w:rsidR="00B15573">
        <w:rPr>
          <w:sz w:val="24"/>
          <w:szCs w:val="24"/>
        </w:rPr>
        <w:t>,</w:t>
      </w:r>
      <w:r w:rsidRPr="00897FA2">
        <w:rPr>
          <w:sz w:val="24"/>
          <w:szCs w:val="24"/>
        </w:rPr>
        <w:t xml:space="preserve"> dzieląc kwotę </w:t>
      </w:r>
      <w:r w:rsidR="00082495" w:rsidRPr="00897FA2">
        <w:rPr>
          <w:sz w:val="24"/>
          <w:szCs w:val="24"/>
        </w:rPr>
        <w:t xml:space="preserve">części oświatowej subwencji </w:t>
      </w:r>
      <w:r w:rsidRPr="00897FA2">
        <w:rPr>
          <w:sz w:val="24"/>
          <w:szCs w:val="24"/>
        </w:rPr>
        <w:t>ogóln</w:t>
      </w:r>
      <w:r w:rsidR="00082495" w:rsidRPr="00897FA2">
        <w:rPr>
          <w:sz w:val="24"/>
          <w:szCs w:val="24"/>
        </w:rPr>
        <w:t>ej</w:t>
      </w:r>
      <w:r w:rsidRPr="00897FA2">
        <w:rPr>
          <w:sz w:val="24"/>
          <w:szCs w:val="24"/>
        </w:rPr>
        <w:t xml:space="preserve"> </w:t>
      </w:r>
      <w:r w:rsidR="00237811" w:rsidRPr="00897FA2">
        <w:rPr>
          <w:sz w:val="24"/>
          <w:szCs w:val="24"/>
        </w:rPr>
        <w:t>(</w:t>
      </w:r>
      <w:r w:rsidRPr="00897FA2">
        <w:rPr>
          <w:sz w:val="24"/>
          <w:szCs w:val="24"/>
        </w:rPr>
        <w:t>SO</w:t>
      </w:r>
      <w:r w:rsidR="00237811" w:rsidRPr="00897FA2">
        <w:rPr>
          <w:sz w:val="24"/>
          <w:szCs w:val="24"/>
        </w:rPr>
        <w:t>)</w:t>
      </w:r>
      <w:r w:rsidR="00160D69" w:rsidRPr="00897FA2">
        <w:rPr>
          <w:sz w:val="24"/>
          <w:szCs w:val="24"/>
        </w:rPr>
        <w:t>,</w:t>
      </w:r>
      <w:r w:rsidRPr="00897FA2">
        <w:rPr>
          <w:sz w:val="24"/>
          <w:szCs w:val="24"/>
        </w:rPr>
        <w:t xml:space="preserve"> pomniejszoną o 0,</w:t>
      </w:r>
      <w:r w:rsidR="004F6F53" w:rsidRPr="00897FA2">
        <w:rPr>
          <w:sz w:val="24"/>
          <w:szCs w:val="24"/>
        </w:rPr>
        <w:t>5</w:t>
      </w:r>
      <w:r w:rsidRPr="00897FA2">
        <w:rPr>
          <w:sz w:val="24"/>
          <w:szCs w:val="24"/>
        </w:rPr>
        <w:t>% rezerwy, przez ogólną liczbę uczniów przeliczeniowych. Zgodnie z</w:t>
      </w:r>
      <w:r w:rsidR="00B15573">
        <w:rPr>
          <w:sz w:val="24"/>
          <w:szCs w:val="24"/>
        </w:rPr>
        <w:t> </w:t>
      </w:r>
      <w:r w:rsidR="004F6F53" w:rsidRPr="00897FA2">
        <w:rPr>
          <w:sz w:val="24"/>
          <w:szCs w:val="24"/>
        </w:rPr>
        <w:t>wstępnym</w:t>
      </w:r>
      <w:r w:rsidRPr="00897FA2">
        <w:rPr>
          <w:sz w:val="24"/>
          <w:szCs w:val="24"/>
        </w:rPr>
        <w:t xml:space="preserve"> algorytmem podziału </w:t>
      </w:r>
      <w:r w:rsidR="00B37EEF" w:rsidRPr="00897FA2">
        <w:rPr>
          <w:sz w:val="24"/>
          <w:szCs w:val="24"/>
        </w:rPr>
        <w:t xml:space="preserve">subwencji </w:t>
      </w:r>
      <w:r w:rsidR="000F2B07" w:rsidRPr="00897FA2">
        <w:rPr>
          <w:sz w:val="24"/>
          <w:szCs w:val="24"/>
        </w:rPr>
        <w:t>oświatowej</w:t>
      </w:r>
      <w:r w:rsidR="00B37EEF" w:rsidRPr="00897FA2">
        <w:rPr>
          <w:sz w:val="24"/>
          <w:szCs w:val="24"/>
        </w:rPr>
        <w:t xml:space="preserve"> </w:t>
      </w:r>
      <w:r w:rsidR="0033620E" w:rsidRPr="00897FA2">
        <w:rPr>
          <w:sz w:val="24"/>
          <w:szCs w:val="24"/>
        </w:rPr>
        <w:t xml:space="preserve">w </w:t>
      </w:r>
      <w:r w:rsidRPr="00897FA2">
        <w:rPr>
          <w:sz w:val="24"/>
          <w:szCs w:val="24"/>
        </w:rPr>
        <w:t>rok</w:t>
      </w:r>
      <w:r w:rsidR="0033620E" w:rsidRPr="00897FA2">
        <w:rPr>
          <w:sz w:val="24"/>
          <w:szCs w:val="24"/>
        </w:rPr>
        <w:t>u</w:t>
      </w:r>
      <w:r w:rsidRPr="00897FA2">
        <w:rPr>
          <w:sz w:val="24"/>
          <w:szCs w:val="24"/>
        </w:rPr>
        <w:t xml:space="preserve"> </w:t>
      </w:r>
      <w:r w:rsidR="00242321" w:rsidRPr="00897FA2">
        <w:rPr>
          <w:sz w:val="24"/>
          <w:szCs w:val="24"/>
        </w:rPr>
        <w:t>20</w:t>
      </w:r>
      <w:r w:rsidR="00B77544" w:rsidRPr="00897FA2">
        <w:rPr>
          <w:sz w:val="24"/>
          <w:szCs w:val="24"/>
        </w:rPr>
        <w:t>2</w:t>
      </w:r>
      <w:r w:rsidR="00344877" w:rsidRPr="00897FA2">
        <w:rPr>
          <w:sz w:val="24"/>
          <w:szCs w:val="24"/>
        </w:rPr>
        <w:t>3</w:t>
      </w:r>
      <w:r w:rsidR="00242321" w:rsidRPr="00897FA2">
        <w:rPr>
          <w:sz w:val="24"/>
          <w:szCs w:val="24"/>
        </w:rPr>
        <w:t xml:space="preserve"> </w:t>
      </w:r>
      <w:r w:rsidR="001F1E61" w:rsidRPr="00897FA2">
        <w:rPr>
          <w:sz w:val="24"/>
          <w:szCs w:val="24"/>
        </w:rPr>
        <w:t xml:space="preserve">szacuje się, że </w:t>
      </w:r>
      <w:r w:rsidR="007A1E89" w:rsidRPr="00897FA2">
        <w:rPr>
          <w:sz w:val="24"/>
          <w:szCs w:val="24"/>
        </w:rPr>
        <w:t>finansowy standard</w:t>
      </w:r>
      <w:r w:rsidR="009C63ED" w:rsidRPr="00897FA2">
        <w:rPr>
          <w:sz w:val="24"/>
          <w:szCs w:val="24"/>
        </w:rPr>
        <w:t> </w:t>
      </w:r>
      <w:r w:rsidR="007A1E89" w:rsidRPr="00897FA2">
        <w:rPr>
          <w:sz w:val="24"/>
          <w:szCs w:val="24"/>
        </w:rPr>
        <w:t xml:space="preserve">A </w:t>
      </w:r>
      <w:r w:rsidR="009C63ED" w:rsidRPr="00897FA2">
        <w:rPr>
          <w:sz w:val="24"/>
          <w:szCs w:val="24"/>
        </w:rPr>
        <w:t>wyniesie</w:t>
      </w:r>
      <w:r w:rsidR="0088444F">
        <w:rPr>
          <w:sz w:val="24"/>
          <w:szCs w:val="24"/>
        </w:rPr>
        <w:t xml:space="preserve"> </w:t>
      </w:r>
      <w:r w:rsidR="006D5A9B" w:rsidRPr="00897FA2">
        <w:rPr>
          <w:sz w:val="24"/>
          <w:szCs w:val="24"/>
        </w:rPr>
        <w:t>ok</w:t>
      </w:r>
      <w:r w:rsidR="009069DD">
        <w:rPr>
          <w:sz w:val="24"/>
          <w:szCs w:val="24"/>
        </w:rPr>
        <w:t>oło</w:t>
      </w:r>
      <w:r w:rsidR="009C63ED" w:rsidRPr="00897FA2">
        <w:rPr>
          <w:sz w:val="24"/>
          <w:szCs w:val="24"/>
        </w:rPr>
        <w:t xml:space="preserve"> </w:t>
      </w:r>
      <w:r w:rsidR="00344877" w:rsidRPr="00897FA2">
        <w:rPr>
          <w:sz w:val="24"/>
          <w:szCs w:val="24"/>
        </w:rPr>
        <w:t>6947</w:t>
      </w:r>
      <w:r w:rsidR="00946C35" w:rsidRPr="00897FA2">
        <w:rPr>
          <w:sz w:val="24"/>
          <w:szCs w:val="24"/>
        </w:rPr>
        <w:t xml:space="preserve"> </w:t>
      </w:r>
      <w:r w:rsidR="009C63ED" w:rsidRPr="00897FA2">
        <w:rPr>
          <w:sz w:val="24"/>
          <w:szCs w:val="24"/>
        </w:rPr>
        <w:t>zł</w:t>
      </w:r>
      <w:r w:rsidR="009069DD" w:rsidRPr="00897FA2">
        <w:rPr>
          <w:rStyle w:val="Odwoanieprzypisudolnego"/>
          <w:sz w:val="24"/>
          <w:szCs w:val="24"/>
        </w:rPr>
        <w:footnoteReference w:id="2"/>
      </w:r>
      <w:r w:rsidR="009069DD">
        <w:rPr>
          <w:sz w:val="24"/>
          <w:szCs w:val="24"/>
          <w:vertAlign w:val="superscript"/>
        </w:rPr>
        <w:t>)</w:t>
      </w:r>
      <w:r w:rsidR="002D690D" w:rsidRPr="00897FA2">
        <w:rPr>
          <w:sz w:val="24"/>
          <w:szCs w:val="24"/>
        </w:rPr>
        <w:t>.</w:t>
      </w:r>
      <w:r w:rsidR="004C32BB" w:rsidRPr="00897FA2">
        <w:rPr>
          <w:sz w:val="24"/>
          <w:szCs w:val="24"/>
        </w:rPr>
        <w:t xml:space="preserve"> </w:t>
      </w:r>
      <w:r w:rsidR="009C63ED" w:rsidRPr="00897FA2">
        <w:rPr>
          <w:sz w:val="24"/>
          <w:szCs w:val="24"/>
        </w:rPr>
        <w:t xml:space="preserve">W stosunku do roku </w:t>
      </w:r>
      <w:r w:rsidR="00242321" w:rsidRPr="00897FA2">
        <w:rPr>
          <w:sz w:val="24"/>
          <w:szCs w:val="24"/>
        </w:rPr>
        <w:t>20</w:t>
      </w:r>
      <w:r w:rsidR="00344877" w:rsidRPr="00897FA2">
        <w:rPr>
          <w:sz w:val="24"/>
          <w:szCs w:val="24"/>
        </w:rPr>
        <w:t>22</w:t>
      </w:r>
      <w:r w:rsidR="004A1E6C" w:rsidRPr="00897FA2">
        <w:rPr>
          <w:sz w:val="24"/>
          <w:szCs w:val="24"/>
        </w:rPr>
        <w:t>, w którym finansowy standard A wynosi</w:t>
      </w:r>
      <w:r w:rsidR="00F8733B" w:rsidRPr="00897FA2">
        <w:rPr>
          <w:sz w:val="24"/>
          <w:szCs w:val="24"/>
        </w:rPr>
        <w:t>ł</w:t>
      </w:r>
      <w:r w:rsidR="004A1E6C" w:rsidRPr="00897FA2">
        <w:rPr>
          <w:sz w:val="24"/>
          <w:szCs w:val="24"/>
        </w:rPr>
        <w:t xml:space="preserve"> </w:t>
      </w:r>
      <w:r w:rsidR="00344877" w:rsidRPr="00897FA2">
        <w:rPr>
          <w:sz w:val="24"/>
          <w:szCs w:val="24"/>
        </w:rPr>
        <w:t>6081</w:t>
      </w:r>
      <w:r w:rsidR="004A1E6C" w:rsidRPr="00897FA2">
        <w:rPr>
          <w:sz w:val="24"/>
          <w:szCs w:val="24"/>
        </w:rPr>
        <w:t xml:space="preserve"> zł, </w:t>
      </w:r>
      <w:r w:rsidR="009C63ED" w:rsidRPr="00897FA2">
        <w:rPr>
          <w:sz w:val="24"/>
          <w:szCs w:val="24"/>
        </w:rPr>
        <w:t xml:space="preserve">wzrośnie on </w:t>
      </w:r>
      <w:r w:rsidR="004F606C" w:rsidRPr="00897FA2">
        <w:rPr>
          <w:sz w:val="24"/>
          <w:szCs w:val="24"/>
        </w:rPr>
        <w:t>o</w:t>
      </w:r>
      <w:r w:rsidR="00190928" w:rsidRPr="00897FA2">
        <w:rPr>
          <w:sz w:val="24"/>
          <w:szCs w:val="24"/>
        </w:rPr>
        <w:t> </w:t>
      </w:r>
      <w:r w:rsidR="009069DD" w:rsidRPr="00897FA2">
        <w:rPr>
          <w:sz w:val="24"/>
          <w:szCs w:val="24"/>
        </w:rPr>
        <w:t>ok</w:t>
      </w:r>
      <w:r w:rsidR="009069DD">
        <w:rPr>
          <w:sz w:val="24"/>
          <w:szCs w:val="24"/>
        </w:rPr>
        <w:t>oło</w:t>
      </w:r>
      <w:r w:rsidR="009C63ED" w:rsidRPr="00897FA2">
        <w:rPr>
          <w:sz w:val="24"/>
          <w:szCs w:val="24"/>
        </w:rPr>
        <w:t xml:space="preserve"> </w:t>
      </w:r>
      <w:r w:rsidR="00344877" w:rsidRPr="00897FA2">
        <w:rPr>
          <w:sz w:val="24"/>
          <w:szCs w:val="24"/>
        </w:rPr>
        <w:t>14,2%</w:t>
      </w:r>
      <w:r w:rsidR="009C63ED" w:rsidRPr="00897FA2">
        <w:rPr>
          <w:sz w:val="24"/>
          <w:szCs w:val="24"/>
        </w:rPr>
        <w:t xml:space="preserve">, tj. o </w:t>
      </w:r>
      <w:r w:rsidR="009069DD" w:rsidRPr="00897FA2">
        <w:rPr>
          <w:sz w:val="24"/>
          <w:szCs w:val="24"/>
        </w:rPr>
        <w:t>ok</w:t>
      </w:r>
      <w:r w:rsidR="009069DD">
        <w:rPr>
          <w:sz w:val="24"/>
          <w:szCs w:val="24"/>
        </w:rPr>
        <w:t>oło</w:t>
      </w:r>
      <w:r w:rsidR="009069DD" w:rsidRPr="00897FA2" w:rsidDel="009069DD">
        <w:rPr>
          <w:sz w:val="24"/>
          <w:szCs w:val="24"/>
        </w:rPr>
        <w:t xml:space="preserve"> </w:t>
      </w:r>
      <w:r w:rsidR="00344877" w:rsidRPr="00897FA2">
        <w:rPr>
          <w:sz w:val="24"/>
          <w:szCs w:val="24"/>
        </w:rPr>
        <w:t>866</w:t>
      </w:r>
      <w:r w:rsidR="00AD77B3" w:rsidRPr="00897FA2">
        <w:rPr>
          <w:sz w:val="24"/>
          <w:szCs w:val="24"/>
        </w:rPr>
        <w:t xml:space="preserve"> </w:t>
      </w:r>
      <w:r w:rsidR="009C63ED" w:rsidRPr="00897FA2">
        <w:rPr>
          <w:sz w:val="24"/>
          <w:szCs w:val="24"/>
        </w:rPr>
        <w:t xml:space="preserve">zł. </w:t>
      </w:r>
    </w:p>
    <w:p w14:paraId="494B5501" w14:textId="05CC5BC1" w:rsidR="004F6F53" w:rsidRPr="00897FA2" w:rsidRDefault="00020A72" w:rsidP="00B15573">
      <w:pPr>
        <w:pStyle w:val="Tekstpodstawowy31"/>
        <w:spacing w:after="120"/>
        <w:jc w:val="both"/>
        <w:rPr>
          <w:sz w:val="24"/>
          <w:szCs w:val="24"/>
        </w:rPr>
      </w:pPr>
      <w:r w:rsidRPr="00897FA2">
        <w:rPr>
          <w:sz w:val="24"/>
          <w:szCs w:val="24"/>
        </w:rPr>
        <w:lastRenderedPageBreak/>
        <w:t>P</w:t>
      </w:r>
      <w:r w:rsidR="00567EF5" w:rsidRPr="00897FA2">
        <w:rPr>
          <w:sz w:val="24"/>
          <w:szCs w:val="24"/>
        </w:rPr>
        <w:t>rojekt</w:t>
      </w:r>
      <w:r w:rsidR="0088444F">
        <w:rPr>
          <w:sz w:val="24"/>
          <w:szCs w:val="24"/>
        </w:rPr>
        <w:t xml:space="preserve">owany </w:t>
      </w:r>
      <w:r w:rsidRPr="00897FA2">
        <w:rPr>
          <w:sz w:val="24"/>
          <w:szCs w:val="24"/>
        </w:rPr>
        <w:t xml:space="preserve">§ 1 i </w:t>
      </w:r>
      <w:r w:rsidR="004A1E6C" w:rsidRPr="00897FA2">
        <w:rPr>
          <w:sz w:val="24"/>
          <w:szCs w:val="24"/>
        </w:rPr>
        <w:t xml:space="preserve">§ </w:t>
      </w:r>
      <w:r w:rsidRPr="00897FA2">
        <w:rPr>
          <w:sz w:val="24"/>
          <w:szCs w:val="24"/>
        </w:rPr>
        <w:t>2</w:t>
      </w:r>
      <w:r w:rsidR="0088444F">
        <w:rPr>
          <w:sz w:val="24"/>
          <w:szCs w:val="24"/>
        </w:rPr>
        <w:t xml:space="preserve"> rozporządzenia</w:t>
      </w:r>
      <w:r w:rsidRPr="00897FA2">
        <w:rPr>
          <w:sz w:val="24"/>
          <w:szCs w:val="24"/>
        </w:rPr>
        <w:t xml:space="preserve"> odnoszą się do całego obszaru zadań oświatowych</w:t>
      </w:r>
      <w:r w:rsidR="00A701AF" w:rsidRPr="00897FA2">
        <w:rPr>
          <w:sz w:val="24"/>
          <w:szCs w:val="24"/>
        </w:rPr>
        <w:t xml:space="preserve"> uwzględnianych w subwencji</w:t>
      </w:r>
      <w:r w:rsidR="003348A4">
        <w:rPr>
          <w:sz w:val="24"/>
          <w:szCs w:val="24"/>
        </w:rPr>
        <w:t xml:space="preserve"> oświatowej</w:t>
      </w:r>
      <w:r w:rsidRPr="00897FA2">
        <w:rPr>
          <w:sz w:val="24"/>
          <w:szCs w:val="24"/>
        </w:rPr>
        <w:t xml:space="preserve">, które realizują </w:t>
      </w:r>
      <w:r w:rsidR="001361B0" w:rsidRPr="00897FA2">
        <w:rPr>
          <w:sz w:val="24"/>
          <w:szCs w:val="24"/>
        </w:rPr>
        <w:t>JST</w:t>
      </w:r>
      <w:r w:rsidRPr="00897FA2">
        <w:rPr>
          <w:sz w:val="24"/>
          <w:szCs w:val="24"/>
        </w:rPr>
        <w:t xml:space="preserve">, i obrazują sposób ustalania poszczególnych </w:t>
      </w:r>
      <w:r w:rsidR="00E21391" w:rsidRPr="00897FA2">
        <w:rPr>
          <w:sz w:val="24"/>
          <w:szCs w:val="24"/>
        </w:rPr>
        <w:t xml:space="preserve">wskaźników </w:t>
      </w:r>
      <w:r w:rsidRPr="00897FA2">
        <w:rPr>
          <w:sz w:val="24"/>
          <w:szCs w:val="24"/>
        </w:rPr>
        <w:t>i</w:t>
      </w:r>
      <w:r w:rsidR="00190928" w:rsidRPr="00897FA2">
        <w:rPr>
          <w:sz w:val="24"/>
          <w:szCs w:val="24"/>
        </w:rPr>
        <w:t> </w:t>
      </w:r>
      <w:r w:rsidRPr="00897FA2">
        <w:rPr>
          <w:sz w:val="24"/>
          <w:szCs w:val="24"/>
        </w:rPr>
        <w:t xml:space="preserve">wag użytych </w:t>
      </w:r>
      <w:r w:rsidR="009A58D6" w:rsidRPr="00897FA2">
        <w:rPr>
          <w:sz w:val="24"/>
          <w:szCs w:val="24"/>
        </w:rPr>
        <w:t>w </w:t>
      </w:r>
      <w:r w:rsidRPr="00897FA2">
        <w:rPr>
          <w:sz w:val="24"/>
          <w:szCs w:val="24"/>
        </w:rPr>
        <w:t xml:space="preserve">algorytmie </w:t>
      </w:r>
      <w:r w:rsidR="00996A66" w:rsidRPr="00897FA2">
        <w:rPr>
          <w:sz w:val="24"/>
          <w:szCs w:val="24"/>
        </w:rPr>
        <w:t xml:space="preserve">w celu </w:t>
      </w:r>
      <w:r w:rsidRPr="00897FA2">
        <w:rPr>
          <w:sz w:val="24"/>
          <w:szCs w:val="24"/>
        </w:rPr>
        <w:t xml:space="preserve">obiektywnego podziału środków subwencji </w:t>
      </w:r>
      <w:r w:rsidR="0033620E" w:rsidRPr="00897FA2">
        <w:rPr>
          <w:sz w:val="24"/>
          <w:szCs w:val="24"/>
        </w:rPr>
        <w:t>oświatowej</w:t>
      </w:r>
      <w:r w:rsidRPr="00897FA2">
        <w:rPr>
          <w:sz w:val="24"/>
          <w:szCs w:val="24"/>
        </w:rPr>
        <w:t xml:space="preserve">. </w:t>
      </w:r>
    </w:p>
    <w:p w14:paraId="5CB3A3A1" w14:textId="0599DA8B" w:rsidR="004F6F53" w:rsidRDefault="009678D8" w:rsidP="00B15573">
      <w:pPr>
        <w:pStyle w:val="Tekstpodstawowy31"/>
        <w:spacing w:after="120"/>
        <w:jc w:val="both"/>
        <w:rPr>
          <w:sz w:val="24"/>
          <w:szCs w:val="24"/>
        </w:rPr>
      </w:pPr>
      <w:r w:rsidRPr="009678D8">
        <w:rPr>
          <w:sz w:val="24"/>
          <w:szCs w:val="24"/>
        </w:rPr>
        <w:t>Projektowane rozporządzenie powiela, co do zasady, rozwiązania obowiązujące w</w:t>
      </w:r>
      <w:r w:rsidR="00B15573">
        <w:rPr>
          <w:sz w:val="24"/>
          <w:szCs w:val="24"/>
        </w:rPr>
        <w:t> </w:t>
      </w:r>
      <w:r w:rsidRPr="009678D8">
        <w:rPr>
          <w:sz w:val="24"/>
          <w:szCs w:val="24"/>
        </w:rPr>
        <w:t>poprzednim roku budżetowym. W związku z powyższym, w celu zapewnienia odpowiedniej komunikatywności uzasadnienia, zostały w nim uwypuklone i omówione przede wszystkim odmienności w stosunku do rozwiązań obowiązujących w roku 2022.</w:t>
      </w:r>
    </w:p>
    <w:p w14:paraId="58CB9180" w14:textId="46B6F91D" w:rsidR="00D451D8" w:rsidRPr="00897FA2" w:rsidRDefault="004F6F53" w:rsidP="00B15573">
      <w:pPr>
        <w:pStyle w:val="Tekstpodstawowy31"/>
        <w:spacing w:after="240"/>
        <w:jc w:val="both"/>
        <w:rPr>
          <w:sz w:val="24"/>
          <w:szCs w:val="24"/>
        </w:rPr>
      </w:pPr>
      <w:r w:rsidRPr="00897FA2">
        <w:rPr>
          <w:sz w:val="24"/>
          <w:szCs w:val="24"/>
        </w:rPr>
        <w:t xml:space="preserve">W </w:t>
      </w:r>
      <w:r w:rsidR="00937D80" w:rsidRPr="00897FA2">
        <w:rPr>
          <w:sz w:val="24"/>
          <w:szCs w:val="24"/>
        </w:rPr>
        <w:t xml:space="preserve">projektowanym </w:t>
      </w:r>
      <w:r w:rsidRPr="00897FA2">
        <w:rPr>
          <w:sz w:val="24"/>
          <w:szCs w:val="24"/>
        </w:rPr>
        <w:t xml:space="preserve">rozporządzeniu, w stosunku do </w:t>
      </w:r>
      <w:r w:rsidR="00344877" w:rsidRPr="00897FA2">
        <w:rPr>
          <w:sz w:val="24"/>
          <w:szCs w:val="24"/>
        </w:rPr>
        <w:t>rozporządzenia Ministra Edukacji i Nauki z</w:t>
      </w:r>
      <w:r w:rsidR="00B15573">
        <w:rPr>
          <w:sz w:val="24"/>
          <w:szCs w:val="24"/>
        </w:rPr>
        <w:t> </w:t>
      </w:r>
      <w:r w:rsidR="00344877" w:rsidRPr="00897FA2">
        <w:rPr>
          <w:sz w:val="24"/>
          <w:szCs w:val="24"/>
        </w:rPr>
        <w:t>dnia 21 grudnia 2021 r. w sprawie sposobu podziału części oświatowej subwencji ogólnej dla jednostek samorządu terytorialnego w roku 2022 (Dz. U. poz. 2453</w:t>
      </w:r>
      <w:r w:rsidR="00567EF5" w:rsidRPr="00897FA2">
        <w:rPr>
          <w:sz w:val="24"/>
          <w:szCs w:val="24"/>
        </w:rPr>
        <w:t>,</w:t>
      </w:r>
      <w:r w:rsidR="00344877" w:rsidRPr="00897FA2">
        <w:rPr>
          <w:sz w:val="24"/>
          <w:szCs w:val="24"/>
        </w:rPr>
        <w:t xml:space="preserve"> z późn. zm.)</w:t>
      </w:r>
      <w:r w:rsidRPr="00897FA2">
        <w:rPr>
          <w:sz w:val="24"/>
          <w:szCs w:val="24"/>
        </w:rPr>
        <w:t xml:space="preserve">, </w:t>
      </w:r>
      <w:r w:rsidR="0088444F">
        <w:rPr>
          <w:sz w:val="24"/>
          <w:szCs w:val="24"/>
        </w:rPr>
        <w:t>przewidziano</w:t>
      </w:r>
      <w:r w:rsidR="0088444F" w:rsidRPr="00897FA2">
        <w:rPr>
          <w:sz w:val="24"/>
          <w:szCs w:val="24"/>
        </w:rPr>
        <w:t xml:space="preserve"> </w:t>
      </w:r>
      <w:r w:rsidR="001501B0" w:rsidRPr="00897FA2">
        <w:rPr>
          <w:sz w:val="24"/>
          <w:szCs w:val="24"/>
        </w:rPr>
        <w:t xml:space="preserve">m.in. </w:t>
      </w:r>
      <w:r w:rsidR="001501B0">
        <w:rPr>
          <w:sz w:val="24"/>
          <w:szCs w:val="24"/>
        </w:rPr>
        <w:t xml:space="preserve">następujące </w:t>
      </w:r>
      <w:r w:rsidR="0088444F">
        <w:rPr>
          <w:sz w:val="24"/>
          <w:szCs w:val="24"/>
        </w:rPr>
        <w:t>modyfikacje</w:t>
      </w:r>
      <w:r w:rsidRPr="00897FA2">
        <w:rPr>
          <w:sz w:val="24"/>
          <w:szCs w:val="24"/>
        </w:rPr>
        <w:t>:</w:t>
      </w:r>
    </w:p>
    <w:p w14:paraId="658B55C2" w14:textId="3833ABEF" w:rsidR="00344877" w:rsidRPr="00897FA2" w:rsidRDefault="00EE104C" w:rsidP="00897FA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Wskaźniki zmniejszające d</w:t>
      </w:r>
      <w:r w:rsidR="00B4000D" w:rsidRPr="00897FA2">
        <w:rPr>
          <w:rFonts w:ascii="Times New Roman" w:hAnsi="Times New Roman" w:cs="Times New Roman"/>
          <w:color w:val="000000"/>
        </w:rPr>
        <w:t>otyczące liczby</w:t>
      </w:r>
      <w:r w:rsidRPr="00897FA2">
        <w:rPr>
          <w:rFonts w:ascii="Times New Roman" w:hAnsi="Times New Roman" w:cs="Times New Roman"/>
          <w:color w:val="000000"/>
        </w:rPr>
        <w:t xml:space="preserve"> uczniów szkół podstawowych i</w:t>
      </w:r>
      <w:r w:rsidR="00B15573">
        <w:rPr>
          <w:rFonts w:ascii="Times New Roman" w:hAnsi="Times New Roman" w:cs="Times New Roman"/>
          <w:color w:val="000000"/>
        </w:rPr>
        <w:t> </w:t>
      </w:r>
      <w:r w:rsidRPr="00897FA2">
        <w:rPr>
          <w:rFonts w:ascii="Times New Roman" w:hAnsi="Times New Roman" w:cs="Times New Roman"/>
          <w:color w:val="000000"/>
        </w:rPr>
        <w:t>ogólnokształcących</w:t>
      </w:r>
      <w:r w:rsidR="00301911" w:rsidRPr="00897FA2">
        <w:rPr>
          <w:rFonts w:ascii="Times New Roman" w:hAnsi="Times New Roman" w:cs="Times New Roman"/>
          <w:color w:val="000000"/>
        </w:rPr>
        <w:t xml:space="preserve"> szkół</w:t>
      </w:r>
      <w:r w:rsidRPr="00897FA2">
        <w:rPr>
          <w:rFonts w:ascii="Times New Roman" w:hAnsi="Times New Roman" w:cs="Times New Roman"/>
          <w:color w:val="000000"/>
        </w:rPr>
        <w:t xml:space="preserve"> muzycznych </w:t>
      </w:r>
      <w:r w:rsidR="00301911" w:rsidRPr="00897FA2">
        <w:rPr>
          <w:rFonts w:ascii="Times New Roman" w:hAnsi="Times New Roman" w:cs="Times New Roman"/>
          <w:color w:val="000000"/>
        </w:rPr>
        <w:t>I</w:t>
      </w:r>
      <w:r w:rsidRPr="00897FA2">
        <w:rPr>
          <w:rFonts w:ascii="Times New Roman" w:hAnsi="Times New Roman" w:cs="Times New Roman"/>
          <w:color w:val="000000"/>
        </w:rPr>
        <w:t xml:space="preserve"> stopnia (z wyłączeniem szkół jednociągowych</w:t>
      </w:r>
      <w:r w:rsidR="00937D80" w:rsidRPr="00897FA2">
        <w:rPr>
          <w:rFonts w:ascii="Times New Roman" w:hAnsi="Times New Roman" w:cs="Times New Roman"/>
          <w:color w:val="000000"/>
        </w:rPr>
        <w:t xml:space="preserve">, czyli </w:t>
      </w:r>
      <w:r w:rsidR="00205BD8" w:rsidRPr="00897FA2">
        <w:rPr>
          <w:rFonts w:ascii="Times New Roman" w:hAnsi="Times New Roman" w:cs="Times New Roman"/>
          <w:color w:val="000000"/>
        </w:rPr>
        <w:t>t</w:t>
      </w:r>
      <w:r w:rsidR="00937D80" w:rsidRPr="00897FA2">
        <w:rPr>
          <w:rFonts w:ascii="Times New Roman" w:hAnsi="Times New Roman" w:cs="Times New Roman"/>
          <w:color w:val="000000"/>
        </w:rPr>
        <w:t>akich</w:t>
      </w:r>
      <w:r w:rsidR="00301911" w:rsidRPr="00897FA2">
        <w:rPr>
          <w:rFonts w:ascii="Times New Roman" w:hAnsi="Times New Roman" w:cs="Times New Roman"/>
          <w:color w:val="000000"/>
        </w:rPr>
        <w:t>,</w:t>
      </w:r>
      <w:r w:rsidR="00937D80" w:rsidRPr="00897FA2">
        <w:rPr>
          <w:rFonts w:ascii="Times New Roman" w:hAnsi="Times New Roman" w:cs="Times New Roman"/>
          <w:color w:val="000000"/>
        </w:rPr>
        <w:t xml:space="preserve"> które</w:t>
      </w:r>
      <w:r w:rsidR="00205BD8" w:rsidRPr="00897FA2">
        <w:rPr>
          <w:rFonts w:ascii="Times New Roman" w:hAnsi="Times New Roman" w:cs="Times New Roman"/>
          <w:color w:val="000000"/>
        </w:rPr>
        <w:t xml:space="preserve"> </w:t>
      </w:r>
      <w:r w:rsidR="00A701AF" w:rsidRPr="00897FA2">
        <w:rPr>
          <w:rFonts w:ascii="Times New Roman" w:hAnsi="Times New Roman" w:cs="Times New Roman"/>
          <w:color w:val="000000"/>
        </w:rPr>
        <w:t>prowadzą mniej niż 2 oddziały klasy VIII</w:t>
      </w:r>
      <w:r w:rsidRPr="00897FA2">
        <w:rPr>
          <w:rFonts w:ascii="Times New Roman" w:hAnsi="Times New Roman" w:cs="Times New Roman"/>
          <w:color w:val="000000"/>
        </w:rPr>
        <w:t xml:space="preserve">) oraz </w:t>
      </w:r>
      <w:r w:rsidR="00B4000D" w:rsidRPr="00897FA2">
        <w:rPr>
          <w:rFonts w:ascii="Times New Roman" w:hAnsi="Times New Roman" w:cs="Times New Roman"/>
          <w:color w:val="000000"/>
        </w:rPr>
        <w:t xml:space="preserve">liczby </w:t>
      </w:r>
      <w:r w:rsidRPr="00897FA2">
        <w:rPr>
          <w:rFonts w:ascii="Times New Roman" w:hAnsi="Times New Roman" w:cs="Times New Roman"/>
          <w:color w:val="000000"/>
        </w:rPr>
        <w:t>uczniów dotychczasowych czteroletnich techników (klasy IV) i dotychczasowych czteroletnich liceów plastycznych (klasy IV).</w:t>
      </w:r>
    </w:p>
    <w:p w14:paraId="68C840C2" w14:textId="279E571C" w:rsidR="00052FC0" w:rsidRPr="00897FA2" w:rsidRDefault="00205BD8" w:rsidP="00897FA2">
      <w:pPr>
        <w:spacing w:before="240"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 xml:space="preserve">W przypadku </w:t>
      </w:r>
      <w:r w:rsidR="00052FC0" w:rsidRPr="00897FA2">
        <w:rPr>
          <w:color w:val="000000"/>
          <w:szCs w:val="24"/>
        </w:rPr>
        <w:t>szkół podstawowych i ogólnokształcących szkół muzycznych I stopnia, dla dzieci i młodzieży</w:t>
      </w:r>
      <w:r w:rsidRPr="00897FA2">
        <w:rPr>
          <w:color w:val="000000"/>
          <w:szCs w:val="24"/>
        </w:rPr>
        <w:t xml:space="preserve">, wskaźniki zmniejszające zastosowano </w:t>
      </w:r>
      <w:r w:rsidR="00052FC0" w:rsidRPr="00897FA2">
        <w:rPr>
          <w:color w:val="000000"/>
          <w:szCs w:val="24"/>
        </w:rPr>
        <w:t>w związku z przejściem od września 2023</w:t>
      </w:r>
      <w:r w:rsidR="001560E1" w:rsidRPr="00897FA2">
        <w:rPr>
          <w:color w:val="000000"/>
          <w:szCs w:val="24"/>
        </w:rPr>
        <w:t> </w:t>
      </w:r>
      <w:r w:rsidR="00052FC0" w:rsidRPr="00897FA2">
        <w:rPr>
          <w:color w:val="000000"/>
          <w:szCs w:val="24"/>
        </w:rPr>
        <w:t>r.</w:t>
      </w:r>
      <w:r w:rsidR="00AF6B54" w:rsidRPr="00897FA2">
        <w:rPr>
          <w:color w:val="000000"/>
          <w:szCs w:val="24"/>
        </w:rPr>
        <w:t xml:space="preserve"> ze szkół podstawowych do szkół ponadpodstawowych</w:t>
      </w:r>
      <w:r w:rsidR="00052FC0" w:rsidRPr="00897FA2">
        <w:rPr>
          <w:color w:val="000000"/>
          <w:szCs w:val="24"/>
        </w:rPr>
        <w:t xml:space="preserve"> dzieci, które rozpoczęły edukację w</w:t>
      </w:r>
      <w:r w:rsidR="00B15573">
        <w:rPr>
          <w:color w:val="000000"/>
          <w:szCs w:val="24"/>
        </w:rPr>
        <w:t> </w:t>
      </w:r>
      <w:r w:rsidR="00052FC0" w:rsidRPr="00897FA2">
        <w:rPr>
          <w:color w:val="000000"/>
          <w:szCs w:val="24"/>
        </w:rPr>
        <w:t xml:space="preserve">szkole podstawowej </w:t>
      </w:r>
      <w:r w:rsidR="00301911" w:rsidRPr="00897FA2">
        <w:rPr>
          <w:color w:val="000000"/>
          <w:szCs w:val="24"/>
        </w:rPr>
        <w:t xml:space="preserve">w wieku 6 lat </w:t>
      </w:r>
      <w:r w:rsidR="00312A4B">
        <w:rPr>
          <w:color w:val="000000"/>
          <w:szCs w:val="24"/>
        </w:rPr>
        <w:t xml:space="preserve">zgodnie z tzw. </w:t>
      </w:r>
      <w:r w:rsidR="00B4000D" w:rsidRPr="00897FA2">
        <w:rPr>
          <w:color w:val="000000"/>
          <w:szCs w:val="24"/>
        </w:rPr>
        <w:t>„reform</w:t>
      </w:r>
      <w:r w:rsidR="00301911" w:rsidRPr="00897FA2">
        <w:rPr>
          <w:color w:val="000000"/>
          <w:szCs w:val="24"/>
        </w:rPr>
        <w:t>ą</w:t>
      </w:r>
      <w:r w:rsidR="00B4000D" w:rsidRPr="00897FA2">
        <w:rPr>
          <w:color w:val="000000"/>
          <w:szCs w:val="24"/>
        </w:rPr>
        <w:t xml:space="preserve"> 6-latka”</w:t>
      </w:r>
      <w:r w:rsidRPr="00897FA2">
        <w:rPr>
          <w:color w:val="000000"/>
          <w:szCs w:val="24"/>
        </w:rPr>
        <w:t xml:space="preserve">. W przypadku </w:t>
      </w:r>
      <w:r w:rsidR="00052FC0" w:rsidRPr="00897FA2">
        <w:rPr>
          <w:color w:val="000000"/>
          <w:szCs w:val="24"/>
        </w:rPr>
        <w:t>techników</w:t>
      </w:r>
      <w:r w:rsidR="00EE104C" w:rsidRPr="00897FA2">
        <w:rPr>
          <w:color w:val="000000"/>
          <w:szCs w:val="24"/>
        </w:rPr>
        <w:t xml:space="preserve"> i liceów plastycznych</w:t>
      </w:r>
      <w:r w:rsidR="00052FC0" w:rsidRPr="00897FA2">
        <w:rPr>
          <w:color w:val="000000"/>
          <w:szCs w:val="24"/>
        </w:rPr>
        <w:t>, dla dzieci i młodzieży</w:t>
      </w:r>
      <w:r w:rsidRPr="00897FA2">
        <w:rPr>
          <w:color w:val="000000"/>
          <w:szCs w:val="24"/>
        </w:rPr>
        <w:t>, wskaźniki zmniejszające</w:t>
      </w:r>
      <w:r w:rsidR="00C80AAB" w:rsidRPr="00897FA2">
        <w:rPr>
          <w:color w:val="000000"/>
          <w:szCs w:val="24"/>
        </w:rPr>
        <w:t xml:space="preserve"> zastosowano</w:t>
      </w:r>
      <w:r w:rsidR="00052FC0" w:rsidRPr="00897FA2">
        <w:rPr>
          <w:color w:val="000000"/>
          <w:szCs w:val="24"/>
        </w:rPr>
        <w:t xml:space="preserve"> </w:t>
      </w:r>
      <w:r w:rsidR="00AF6B54" w:rsidRPr="00897FA2">
        <w:rPr>
          <w:color w:val="000000"/>
          <w:szCs w:val="24"/>
        </w:rPr>
        <w:t>w związku z z</w:t>
      </w:r>
      <w:r w:rsidR="002978C7" w:rsidRPr="00897FA2">
        <w:rPr>
          <w:color w:val="000000"/>
          <w:szCs w:val="24"/>
        </w:rPr>
        <w:t>akończeniem w roku szkolnym 2022/2023</w:t>
      </w:r>
      <w:r w:rsidR="00AF6B54" w:rsidRPr="00897FA2">
        <w:rPr>
          <w:color w:val="000000"/>
          <w:szCs w:val="24"/>
        </w:rPr>
        <w:t xml:space="preserve"> kształcenia przez uczniów dotychczasowych czteroletnich techników (klasy IV)</w:t>
      </w:r>
      <w:r w:rsidR="006A6E4A" w:rsidRPr="00897FA2">
        <w:rPr>
          <w:color w:val="000000"/>
          <w:szCs w:val="24"/>
        </w:rPr>
        <w:t xml:space="preserve"> i</w:t>
      </w:r>
      <w:r w:rsidR="001560E1" w:rsidRPr="00897FA2">
        <w:rPr>
          <w:szCs w:val="24"/>
        </w:rPr>
        <w:t> </w:t>
      </w:r>
      <w:r w:rsidR="006A6E4A" w:rsidRPr="00897FA2">
        <w:rPr>
          <w:color w:val="000000"/>
          <w:szCs w:val="24"/>
        </w:rPr>
        <w:t>uczniów dotychczasowych czteroletnich liceów plastycznych (IV)</w:t>
      </w:r>
      <w:r w:rsidR="00A7765F">
        <w:rPr>
          <w:color w:val="000000"/>
          <w:szCs w:val="24"/>
        </w:rPr>
        <w:t>. Wskaźniki zmniejszające wynoszą odpowiednio</w:t>
      </w:r>
      <w:r w:rsidR="0088444F" w:rsidRPr="0088444F">
        <w:rPr>
          <w:color w:val="000000"/>
        </w:rPr>
        <w:t xml:space="preserve"> </w:t>
      </w:r>
      <w:r w:rsidR="0088444F" w:rsidRPr="00897FA2">
        <w:rPr>
          <w:color w:val="000000"/>
        </w:rPr>
        <w:t>dla uczniów</w:t>
      </w:r>
      <w:r w:rsidR="00A7765F">
        <w:rPr>
          <w:color w:val="000000"/>
          <w:szCs w:val="24"/>
        </w:rPr>
        <w:t>:</w:t>
      </w:r>
    </w:p>
    <w:p w14:paraId="6D6F9780" w14:textId="06D447F9" w:rsidR="0011396A" w:rsidRPr="00897FA2" w:rsidRDefault="0011396A" w:rsidP="0088444F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szkół podstawowych i ogólnokształcących</w:t>
      </w:r>
      <w:r w:rsidR="00EE104C" w:rsidRPr="00897FA2">
        <w:rPr>
          <w:rFonts w:ascii="Times New Roman" w:hAnsi="Times New Roman" w:cs="Times New Roman"/>
          <w:color w:val="000000"/>
        </w:rPr>
        <w:t xml:space="preserve"> szkół</w:t>
      </w:r>
      <w:r w:rsidRPr="00897FA2">
        <w:rPr>
          <w:rFonts w:ascii="Times New Roman" w:hAnsi="Times New Roman" w:cs="Times New Roman"/>
          <w:color w:val="000000"/>
        </w:rPr>
        <w:t xml:space="preserve"> muzycznych </w:t>
      </w:r>
      <w:r w:rsidR="00254EBB" w:rsidRPr="00897FA2">
        <w:rPr>
          <w:rFonts w:ascii="Times New Roman" w:hAnsi="Times New Roman" w:cs="Times New Roman"/>
          <w:color w:val="000000"/>
        </w:rPr>
        <w:t>I</w:t>
      </w:r>
      <w:r w:rsidRPr="00897FA2">
        <w:rPr>
          <w:rFonts w:ascii="Times New Roman" w:hAnsi="Times New Roman" w:cs="Times New Roman"/>
          <w:color w:val="000000"/>
        </w:rPr>
        <w:t xml:space="preserve"> stopnia </w:t>
      </w:r>
      <w:r w:rsidR="006A6E4A" w:rsidRPr="00897FA2">
        <w:rPr>
          <w:rFonts w:ascii="Times New Roman" w:hAnsi="Times New Roman" w:cs="Times New Roman"/>
        </w:rPr>
        <w:t xml:space="preserve">– </w:t>
      </w:r>
      <w:r w:rsidRPr="00897FA2">
        <w:rPr>
          <w:rFonts w:ascii="Times New Roman" w:hAnsi="Times New Roman" w:cs="Times New Roman"/>
          <w:color w:val="000000"/>
        </w:rPr>
        <w:t>1,31%</w:t>
      </w:r>
      <w:r w:rsidR="00A7765F">
        <w:rPr>
          <w:rFonts w:ascii="Times New Roman" w:hAnsi="Times New Roman" w:cs="Times New Roman"/>
          <w:color w:val="000000"/>
        </w:rPr>
        <w:t>;</w:t>
      </w:r>
    </w:p>
    <w:p w14:paraId="1BA909CE" w14:textId="65F7AEE4" w:rsidR="006A6E4A" w:rsidRPr="00897FA2" w:rsidRDefault="0011396A" w:rsidP="0088444F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 xml:space="preserve">klas IV </w:t>
      </w:r>
      <w:r w:rsidR="002978C7" w:rsidRPr="00897FA2">
        <w:rPr>
          <w:rFonts w:ascii="Times New Roman" w:hAnsi="Times New Roman" w:cs="Times New Roman"/>
          <w:color w:val="000000"/>
        </w:rPr>
        <w:t>dotychczasowych czteroletnich techników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6A6E4A" w:rsidRPr="00897FA2">
        <w:rPr>
          <w:rFonts w:ascii="Times New Roman" w:hAnsi="Times New Roman" w:cs="Times New Roman"/>
        </w:rPr>
        <w:t xml:space="preserve">– </w:t>
      </w:r>
      <w:r w:rsidRPr="00897FA2">
        <w:rPr>
          <w:rFonts w:ascii="Times New Roman" w:hAnsi="Times New Roman" w:cs="Times New Roman"/>
          <w:color w:val="000000"/>
        </w:rPr>
        <w:t>33,33%</w:t>
      </w:r>
      <w:r w:rsidR="00A7765F">
        <w:rPr>
          <w:rFonts w:ascii="Times New Roman" w:hAnsi="Times New Roman" w:cs="Times New Roman"/>
          <w:color w:val="000000"/>
        </w:rPr>
        <w:t>;</w:t>
      </w:r>
    </w:p>
    <w:p w14:paraId="6D13F612" w14:textId="53EF56CD" w:rsidR="0011396A" w:rsidRPr="00897FA2" w:rsidRDefault="006A6E4A" w:rsidP="0088444F">
      <w:pPr>
        <w:pStyle w:val="Tekstpodstawowy31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897FA2">
        <w:rPr>
          <w:sz w:val="24"/>
          <w:szCs w:val="24"/>
        </w:rPr>
        <w:t>klas IV dotychczasowych czteroletnich liceów plastycznych – 33,33%.</w:t>
      </w:r>
    </w:p>
    <w:p w14:paraId="4D37C2A0" w14:textId="11E61546" w:rsidR="00B15573" w:rsidRPr="00897FA2" w:rsidRDefault="00AF6B54" w:rsidP="00B15573">
      <w:pPr>
        <w:spacing w:after="120"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>Zmniejszeniem liczebności uczniów szkół podstawowych zostały objęte wyłącznie szkoły, w</w:t>
      </w:r>
      <w:r w:rsidR="001560E1" w:rsidRPr="00897FA2">
        <w:rPr>
          <w:color w:val="000000"/>
          <w:szCs w:val="24"/>
        </w:rPr>
        <w:t> </w:t>
      </w:r>
      <w:r w:rsidRPr="00897FA2">
        <w:rPr>
          <w:color w:val="000000"/>
          <w:szCs w:val="24"/>
        </w:rPr>
        <w:t xml:space="preserve">których </w:t>
      </w:r>
      <w:r w:rsidR="00254EBB" w:rsidRPr="00897FA2">
        <w:rPr>
          <w:color w:val="000000"/>
          <w:szCs w:val="24"/>
        </w:rPr>
        <w:t>istnieją</w:t>
      </w:r>
      <w:r w:rsidRPr="00897FA2">
        <w:rPr>
          <w:color w:val="000000"/>
          <w:szCs w:val="24"/>
        </w:rPr>
        <w:t xml:space="preserve"> dwa lub więcej oddziały klas VIII. Rozwiązanie to ma na celu</w:t>
      </w:r>
      <w:r w:rsidR="001F4A62">
        <w:rPr>
          <w:color w:val="000000"/>
          <w:szCs w:val="24"/>
        </w:rPr>
        <w:t xml:space="preserve"> utrzymanie</w:t>
      </w:r>
      <w:r w:rsidRPr="00897FA2">
        <w:rPr>
          <w:color w:val="000000"/>
          <w:szCs w:val="24"/>
        </w:rPr>
        <w:t xml:space="preserve"> </w:t>
      </w:r>
      <w:r w:rsidR="001F4A62">
        <w:rPr>
          <w:color w:val="000000"/>
          <w:szCs w:val="24"/>
        </w:rPr>
        <w:t>optymalnego finansowania</w:t>
      </w:r>
      <w:r w:rsidRPr="00897FA2">
        <w:rPr>
          <w:color w:val="000000"/>
          <w:szCs w:val="24"/>
        </w:rPr>
        <w:t xml:space="preserve"> szk</w:t>
      </w:r>
      <w:r w:rsidR="001F4A62">
        <w:rPr>
          <w:color w:val="000000"/>
          <w:szCs w:val="24"/>
        </w:rPr>
        <w:t>ół</w:t>
      </w:r>
      <w:r w:rsidRPr="00897FA2">
        <w:rPr>
          <w:color w:val="000000"/>
          <w:szCs w:val="24"/>
        </w:rPr>
        <w:t xml:space="preserve">, w których </w:t>
      </w:r>
      <w:r w:rsidR="001F4A62">
        <w:t xml:space="preserve">występuje tylko jeden oddział klasy VIII </w:t>
      </w:r>
      <w:r w:rsidR="001F4A62">
        <w:lastRenderedPageBreak/>
        <w:t>i</w:t>
      </w:r>
      <w:r w:rsidR="00B15573">
        <w:t> </w:t>
      </w:r>
      <w:r w:rsidR="001F4A62">
        <w:t>w</w:t>
      </w:r>
      <w:r w:rsidR="00B15573">
        <w:t> </w:t>
      </w:r>
      <w:r w:rsidR="001F4A62">
        <w:t>których odejście uczniów z tzw. podwójnego rocznika nie spowoduje zmniejszenia liczby oddziałów</w:t>
      </w:r>
      <w:r w:rsidRPr="00897FA2">
        <w:rPr>
          <w:color w:val="000000"/>
          <w:szCs w:val="24"/>
        </w:rPr>
        <w:t>.</w:t>
      </w:r>
    </w:p>
    <w:p w14:paraId="5F3EF7A5" w14:textId="385AD0CA" w:rsidR="00052FC0" w:rsidRPr="00897FA2" w:rsidRDefault="00344877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Wskaźniki zwiększające</w:t>
      </w:r>
      <w:r w:rsidR="00B4000D" w:rsidRPr="00897FA2">
        <w:rPr>
          <w:rFonts w:ascii="Times New Roman" w:hAnsi="Times New Roman" w:cs="Times New Roman"/>
          <w:color w:val="000000"/>
        </w:rPr>
        <w:t xml:space="preserve"> dotyczące liczby </w:t>
      </w:r>
      <w:r w:rsidRPr="00897FA2">
        <w:rPr>
          <w:rFonts w:ascii="Times New Roman" w:hAnsi="Times New Roman" w:cs="Times New Roman"/>
          <w:color w:val="000000"/>
        </w:rPr>
        <w:t>uczniów liceum ogólnokształcącego, liceum</w:t>
      </w:r>
      <w:r w:rsidR="00254EBB" w:rsidRPr="00897FA2">
        <w:rPr>
          <w:rFonts w:ascii="Times New Roman" w:hAnsi="Times New Roman" w:cs="Times New Roman"/>
          <w:color w:val="000000"/>
        </w:rPr>
        <w:t xml:space="preserve"> sztuk</w:t>
      </w:r>
      <w:r w:rsidRPr="00897FA2">
        <w:rPr>
          <w:rFonts w:ascii="Times New Roman" w:hAnsi="Times New Roman" w:cs="Times New Roman"/>
          <w:color w:val="000000"/>
        </w:rPr>
        <w:t xml:space="preserve"> plastyczn</w:t>
      </w:r>
      <w:r w:rsidR="00254EBB" w:rsidRPr="00897FA2">
        <w:rPr>
          <w:rFonts w:ascii="Times New Roman" w:hAnsi="Times New Roman" w:cs="Times New Roman"/>
          <w:color w:val="000000"/>
        </w:rPr>
        <w:t>ych</w:t>
      </w:r>
      <w:r w:rsidR="00EE104C" w:rsidRPr="00897FA2">
        <w:rPr>
          <w:rFonts w:ascii="Times New Roman" w:hAnsi="Times New Roman" w:cs="Times New Roman"/>
          <w:color w:val="000000"/>
        </w:rPr>
        <w:t>,</w:t>
      </w:r>
      <w:r w:rsidRPr="00897FA2">
        <w:rPr>
          <w:rFonts w:ascii="Times New Roman" w:hAnsi="Times New Roman" w:cs="Times New Roman"/>
          <w:color w:val="000000"/>
        </w:rPr>
        <w:t xml:space="preserve"> technikum</w:t>
      </w:r>
      <w:r w:rsidR="00617229">
        <w:rPr>
          <w:rFonts w:ascii="Times New Roman" w:hAnsi="Times New Roman" w:cs="Times New Roman"/>
          <w:color w:val="000000"/>
        </w:rPr>
        <w:t xml:space="preserve"> </w:t>
      </w:r>
      <w:r w:rsidRPr="00897FA2">
        <w:rPr>
          <w:rFonts w:ascii="Times New Roman" w:hAnsi="Times New Roman" w:cs="Times New Roman"/>
          <w:color w:val="000000"/>
        </w:rPr>
        <w:t>(uczniowie będący absolwentami szkoły podstawowej)</w:t>
      </w:r>
      <w:r w:rsidR="00CB6EC6">
        <w:rPr>
          <w:rFonts w:ascii="Times New Roman" w:hAnsi="Times New Roman" w:cs="Times New Roman"/>
          <w:color w:val="000000"/>
        </w:rPr>
        <w:t>,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CB6EC6" w:rsidRPr="00637CF9">
        <w:rPr>
          <w:rFonts w:ascii="Times New Roman" w:hAnsi="Times New Roman"/>
        </w:rPr>
        <w:t>branżow</w:t>
      </w:r>
      <w:r w:rsidR="0023535C">
        <w:rPr>
          <w:rFonts w:ascii="Times New Roman" w:hAnsi="Times New Roman"/>
        </w:rPr>
        <w:t>ej</w:t>
      </w:r>
      <w:r w:rsidR="00CB6EC6" w:rsidRPr="00637CF9">
        <w:rPr>
          <w:rFonts w:ascii="Times New Roman" w:hAnsi="Times New Roman"/>
        </w:rPr>
        <w:t xml:space="preserve"> szk</w:t>
      </w:r>
      <w:r w:rsidR="0023535C">
        <w:rPr>
          <w:rFonts w:ascii="Times New Roman" w:hAnsi="Times New Roman"/>
        </w:rPr>
        <w:t>oły</w:t>
      </w:r>
      <w:r w:rsidR="00CB6EC6" w:rsidRPr="00637CF9">
        <w:rPr>
          <w:rFonts w:ascii="Times New Roman" w:hAnsi="Times New Roman"/>
        </w:rPr>
        <w:t xml:space="preserve"> I stopnia</w:t>
      </w:r>
      <w:r w:rsidR="00CB6EC6" w:rsidRPr="00897FA2">
        <w:rPr>
          <w:rFonts w:ascii="Times New Roman" w:hAnsi="Times New Roman" w:cs="Times New Roman"/>
          <w:color w:val="000000"/>
        </w:rPr>
        <w:t xml:space="preserve"> </w:t>
      </w:r>
      <w:r w:rsidRPr="00897FA2">
        <w:rPr>
          <w:rFonts w:ascii="Times New Roman" w:hAnsi="Times New Roman" w:cs="Times New Roman"/>
          <w:color w:val="000000"/>
        </w:rPr>
        <w:t xml:space="preserve">oraz </w:t>
      </w:r>
      <w:r w:rsidR="00B4000D" w:rsidRPr="00897FA2">
        <w:rPr>
          <w:rFonts w:ascii="Times New Roman" w:hAnsi="Times New Roman" w:cs="Times New Roman"/>
          <w:color w:val="000000"/>
        </w:rPr>
        <w:t xml:space="preserve">liczby </w:t>
      </w:r>
      <w:r w:rsidRPr="00897FA2">
        <w:rPr>
          <w:rFonts w:ascii="Times New Roman" w:hAnsi="Times New Roman" w:cs="Times New Roman"/>
          <w:color w:val="000000"/>
        </w:rPr>
        <w:t>wychowanków internatów i burs (w zakresie uczniów technikum, liceum ogólnokształcącego</w:t>
      </w:r>
      <w:r w:rsidR="00617229">
        <w:rPr>
          <w:rFonts w:ascii="Times New Roman" w:hAnsi="Times New Roman" w:cs="Times New Roman"/>
          <w:color w:val="000000"/>
        </w:rPr>
        <w:t>,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FA00AB" w:rsidRPr="00637CF9">
        <w:rPr>
          <w:rFonts w:ascii="Times New Roman" w:hAnsi="Times New Roman"/>
        </w:rPr>
        <w:t>branżow</w:t>
      </w:r>
      <w:r w:rsidR="0023535C">
        <w:rPr>
          <w:rFonts w:ascii="Times New Roman" w:hAnsi="Times New Roman"/>
        </w:rPr>
        <w:t>ej</w:t>
      </w:r>
      <w:r w:rsidR="00FA00AB" w:rsidRPr="00637CF9">
        <w:rPr>
          <w:rFonts w:ascii="Times New Roman" w:hAnsi="Times New Roman"/>
        </w:rPr>
        <w:t xml:space="preserve"> szk</w:t>
      </w:r>
      <w:r w:rsidR="0023535C">
        <w:rPr>
          <w:rFonts w:ascii="Times New Roman" w:hAnsi="Times New Roman"/>
        </w:rPr>
        <w:t>oły</w:t>
      </w:r>
      <w:r w:rsidR="00FA00AB" w:rsidRPr="00637CF9">
        <w:rPr>
          <w:rFonts w:ascii="Times New Roman" w:hAnsi="Times New Roman"/>
        </w:rPr>
        <w:t xml:space="preserve"> I stopnia</w:t>
      </w:r>
      <w:r w:rsidR="00FA00AB">
        <w:rPr>
          <w:rFonts w:ascii="Times New Roman" w:hAnsi="Times New Roman"/>
        </w:rPr>
        <w:t xml:space="preserve"> i</w:t>
      </w:r>
      <w:r w:rsidR="00FA00AB" w:rsidRPr="00897FA2" w:rsidDel="00617229">
        <w:rPr>
          <w:rFonts w:ascii="Times New Roman" w:hAnsi="Times New Roman" w:cs="Times New Roman"/>
          <w:color w:val="000000"/>
        </w:rPr>
        <w:t xml:space="preserve"> </w:t>
      </w:r>
      <w:r w:rsidRPr="00897FA2">
        <w:rPr>
          <w:rFonts w:ascii="Times New Roman" w:hAnsi="Times New Roman" w:cs="Times New Roman"/>
          <w:color w:val="000000"/>
        </w:rPr>
        <w:t xml:space="preserve">liceum </w:t>
      </w:r>
      <w:r w:rsidR="00254EBB" w:rsidRPr="00897FA2">
        <w:rPr>
          <w:rFonts w:ascii="Times New Roman" w:hAnsi="Times New Roman" w:cs="Times New Roman"/>
          <w:color w:val="000000"/>
        </w:rPr>
        <w:t xml:space="preserve">sztuk </w:t>
      </w:r>
      <w:r w:rsidRPr="00897FA2">
        <w:rPr>
          <w:rFonts w:ascii="Times New Roman" w:hAnsi="Times New Roman" w:cs="Times New Roman"/>
          <w:color w:val="000000"/>
        </w:rPr>
        <w:t>plastyczn</w:t>
      </w:r>
      <w:r w:rsidR="00254EBB" w:rsidRPr="00897FA2">
        <w:rPr>
          <w:rFonts w:ascii="Times New Roman" w:hAnsi="Times New Roman" w:cs="Times New Roman"/>
          <w:color w:val="000000"/>
        </w:rPr>
        <w:t>ych</w:t>
      </w:r>
      <w:r w:rsidRPr="00897FA2">
        <w:rPr>
          <w:rFonts w:ascii="Times New Roman" w:hAnsi="Times New Roman" w:cs="Times New Roman"/>
          <w:color w:val="000000"/>
        </w:rPr>
        <w:t>).</w:t>
      </w:r>
    </w:p>
    <w:p w14:paraId="594FEB2A" w14:textId="1679800B" w:rsidR="00052FC0" w:rsidRPr="00897FA2" w:rsidRDefault="0088444F" w:rsidP="00897FA2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 projektowanych rozwiązaniach z</w:t>
      </w:r>
      <w:r w:rsidR="00052FC0" w:rsidRPr="00897FA2">
        <w:rPr>
          <w:color w:val="000000"/>
          <w:szCs w:val="24"/>
        </w:rPr>
        <w:t>astosowano wskaźniki zwiększające</w:t>
      </w:r>
      <w:r w:rsidRPr="0088444F">
        <w:rPr>
          <w:color w:val="000000"/>
        </w:rPr>
        <w:t xml:space="preserve"> </w:t>
      </w:r>
      <w:r w:rsidRPr="00897FA2">
        <w:rPr>
          <w:color w:val="000000"/>
        </w:rPr>
        <w:t>dla</w:t>
      </w:r>
      <w:r w:rsidR="0011396A" w:rsidRPr="00897FA2">
        <w:rPr>
          <w:color w:val="000000"/>
          <w:szCs w:val="24"/>
        </w:rPr>
        <w:t>:</w:t>
      </w:r>
    </w:p>
    <w:p w14:paraId="1311C6A7" w14:textId="47FC92B6" w:rsidR="0011396A" w:rsidRPr="00897FA2" w:rsidRDefault="002978C7" w:rsidP="0088444F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uczniów</w:t>
      </w:r>
      <w:r w:rsidR="0011396A" w:rsidRPr="00897FA2">
        <w:rPr>
          <w:rFonts w:ascii="Times New Roman" w:hAnsi="Times New Roman" w:cs="Times New Roman"/>
          <w:color w:val="000000"/>
        </w:rPr>
        <w:t xml:space="preserve"> </w:t>
      </w:r>
      <w:r w:rsidRPr="00897FA2">
        <w:rPr>
          <w:rFonts w:ascii="Times New Roman" w:hAnsi="Times New Roman" w:cs="Times New Roman"/>
          <w:color w:val="000000"/>
        </w:rPr>
        <w:t>czteroletnich liceów ogólnokształcących i liceów sztuk plastycznych</w:t>
      </w:r>
      <w:r w:rsidR="0011396A" w:rsidRPr="00897FA2">
        <w:rPr>
          <w:rFonts w:ascii="Times New Roman" w:hAnsi="Times New Roman" w:cs="Times New Roman"/>
          <w:color w:val="000000"/>
        </w:rPr>
        <w:t xml:space="preserve"> – 2,99%</w:t>
      </w:r>
      <w:r w:rsidR="00A92B44">
        <w:rPr>
          <w:rFonts w:ascii="Times New Roman" w:hAnsi="Times New Roman" w:cs="Times New Roman"/>
          <w:color w:val="000000"/>
        </w:rPr>
        <w:t>;</w:t>
      </w:r>
    </w:p>
    <w:p w14:paraId="2BFEB3C2" w14:textId="5580558D" w:rsidR="0011396A" w:rsidRDefault="002978C7" w:rsidP="0088444F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uczniów</w:t>
      </w:r>
      <w:r w:rsidR="0011396A" w:rsidRPr="00897FA2">
        <w:rPr>
          <w:rFonts w:ascii="Times New Roman" w:hAnsi="Times New Roman" w:cs="Times New Roman"/>
          <w:color w:val="000000"/>
        </w:rPr>
        <w:t xml:space="preserve"> </w:t>
      </w:r>
      <w:r w:rsidRPr="00897FA2">
        <w:rPr>
          <w:rFonts w:ascii="Times New Roman" w:hAnsi="Times New Roman" w:cs="Times New Roman"/>
          <w:color w:val="000000"/>
        </w:rPr>
        <w:t>pięcioletnich techników</w:t>
      </w:r>
      <w:r w:rsidR="0011396A" w:rsidRPr="00897FA2">
        <w:rPr>
          <w:rFonts w:ascii="Times New Roman" w:hAnsi="Times New Roman" w:cs="Times New Roman"/>
          <w:color w:val="000000"/>
        </w:rPr>
        <w:t xml:space="preserve"> – 10,23%</w:t>
      </w:r>
      <w:r w:rsidR="00A92B44">
        <w:rPr>
          <w:rFonts w:ascii="Times New Roman" w:hAnsi="Times New Roman" w:cs="Times New Roman"/>
          <w:color w:val="000000"/>
        </w:rPr>
        <w:t>;</w:t>
      </w:r>
    </w:p>
    <w:p w14:paraId="375EDCBD" w14:textId="6445B0D6" w:rsidR="00617229" w:rsidRPr="00897FA2" w:rsidRDefault="00617229" w:rsidP="0088444F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uczniów trzyletnich </w:t>
      </w:r>
      <w:r w:rsidRPr="00637CF9">
        <w:rPr>
          <w:rFonts w:ascii="Times New Roman" w:hAnsi="Times New Roman"/>
        </w:rPr>
        <w:t>branżowych szkół I stopnia</w:t>
      </w:r>
      <w:r>
        <w:rPr>
          <w:rFonts w:ascii="Times New Roman" w:hAnsi="Times New Roman"/>
        </w:rPr>
        <w:t xml:space="preserve"> </w:t>
      </w:r>
      <w:r w:rsidRPr="00897FA2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3</w:t>
      </w:r>
      <w:r w:rsidRPr="00897FA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71</w:t>
      </w:r>
      <w:r w:rsidRPr="00897FA2"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</w:rPr>
        <w:t>;</w:t>
      </w:r>
    </w:p>
    <w:p w14:paraId="65957719" w14:textId="095AB92C" w:rsidR="0011396A" w:rsidRPr="00897FA2" w:rsidRDefault="002978C7" w:rsidP="0088444F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wychowanków</w:t>
      </w:r>
      <w:r w:rsidR="0011396A" w:rsidRPr="00897FA2">
        <w:rPr>
          <w:rFonts w:ascii="Times New Roman" w:hAnsi="Times New Roman" w:cs="Times New Roman"/>
          <w:color w:val="000000"/>
        </w:rPr>
        <w:t xml:space="preserve"> internatów i burs – 2,96% w zakresie uczniów technikum</w:t>
      </w:r>
      <w:r w:rsidR="00E076BA">
        <w:rPr>
          <w:rFonts w:ascii="Times New Roman" w:hAnsi="Times New Roman" w:cs="Times New Roman"/>
          <w:color w:val="000000"/>
        </w:rPr>
        <w:t xml:space="preserve">, </w:t>
      </w:r>
      <w:r w:rsidR="0011396A" w:rsidRPr="00897FA2">
        <w:rPr>
          <w:rFonts w:ascii="Times New Roman" w:hAnsi="Times New Roman" w:cs="Times New Roman"/>
          <w:color w:val="000000"/>
        </w:rPr>
        <w:t>liceum ogólnoksz</w:t>
      </w:r>
      <w:r w:rsidRPr="00897FA2">
        <w:rPr>
          <w:rFonts w:ascii="Times New Roman" w:hAnsi="Times New Roman" w:cs="Times New Roman"/>
          <w:color w:val="000000"/>
        </w:rPr>
        <w:t>tałcącego</w:t>
      </w:r>
      <w:r w:rsidR="00FA00AB">
        <w:rPr>
          <w:rFonts w:ascii="Times New Roman" w:hAnsi="Times New Roman" w:cs="Times New Roman"/>
          <w:color w:val="000000"/>
        </w:rPr>
        <w:t>,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FA00AB">
        <w:rPr>
          <w:rFonts w:ascii="Times New Roman" w:hAnsi="Times New Roman" w:cs="Times New Roman"/>
          <w:color w:val="000000"/>
        </w:rPr>
        <w:t>branżow</w:t>
      </w:r>
      <w:r w:rsidR="0023535C">
        <w:rPr>
          <w:rFonts w:ascii="Times New Roman" w:hAnsi="Times New Roman" w:cs="Times New Roman"/>
          <w:color w:val="000000"/>
        </w:rPr>
        <w:t>ej</w:t>
      </w:r>
      <w:r w:rsidR="00FA00AB">
        <w:rPr>
          <w:rFonts w:ascii="Times New Roman" w:hAnsi="Times New Roman" w:cs="Times New Roman"/>
          <w:color w:val="000000"/>
        </w:rPr>
        <w:t xml:space="preserve"> szk</w:t>
      </w:r>
      <w:r w:rsidR="0023535C">
        <w:rPr>
          <w:rFonts w:ascii="Times New Roman" w:hAnsi="Times New Roman" w:cs="Times New Roman"/>
          <w:color w:val="000000"/>
        </w:rPr>
        <w:t>oły</w:t>
      </w:r>
      <w:r w:rsidR="00FA00AB">
        <w:rPr>
          <w:rFonts w:ascii="Times New Roman" w:hAnsi="Times New Roman" w:cs="Times New Roman"/>
          <w:color w:val="000000"/>
        </w:rPr>
        <w:t xml:space="preserve"> I stopnia </w:t>
      </w:r>
      <w:r w:rsidRPr="00897FA2">
        <w:rPr>
          <w:rFonts w:ascii="Times New Roman" w:hAnsi="Times New Roman" w:cs="Times New Roman"/>
          <w:color w:val="000000"/>
        </w:rPr>
        <w:t xml:space="preserve">i liceum </w:t>
      </w:r>
      <w:r w:rsidR="00254EBB" w:rsidRPr="00897FA2">
        <w:rPr>
          <w:rFonts w:ascii="Times New Roman" w:hAnsi="Times New Roman" w:cs="Times New Roman"/>
          <w:color w:val="000000"/>
        </w:rPr>
        <w:t xml:space="preserve">sztuk </w:t>
      </w:r>
      <w:r w:rsidRPr="00897FA2">
        <w:rPr>
          <w:rFonts w:ascii="Times New Roman" w:hAnsi="Times New Roman" w:cs="Times New Roman"/>
          <w:color w:val="000000"/>
        </w:rPr>
        <w:t>plastyczn</w:t>
      </w:r>
      <w:r w:rsidR="00254EBB" w:rsidRPr="00897FA2">
        <w:rPr>
          <w:rFonts w:ascii="Times New Roman" w:hAnsi="Times New Roman" w:cs="Times New Roman"/>
          <w:color w:val="000000"/>
        </w:rPr>
        <w:t>ych</w:t>
      </w:r>
      <w:r w:rsidR="0011396A" w:rsidRPr="00897FA2">
        <w:rPr>
          <w:rFonts w:ascii="Times New Roman" w:hAnsi="Times New Roman" w:cs="Times New Roman"/>
          <w:color w:val="000000"/>
        </w:rPr>
        <w:t>.</w:t>
      </w:r>
    </w:p>
    <w:p w14:paraId="36E7F6C4" w14:textId="3AC3441A" w:rsidR="002978C7" w:rsidRPr="00897FA2" w:rsidRDefault="002978C7" w:rsidP="00B15573">
      <w:pPr>
        <w:spacing w:after="120"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>Zwiększona liczebność absolwentów szkoły podstawowej wynik</w:t>
      </w:r>
      <w:r w:rsidR="00EE104C" w:rsidRPr="00897FA2">
        <w:rPr>
          <w:color w:val="000000"/>
          <w:szCs w:val="24"/>
        </w:rPr>
        <w:t xml:space="preserve">a m.in. z tego, że część dzieci </w:t>
      </w:r>
      <w:r w:rsidRPr="00897FA2">
        <w:rPr>
          <w:color w:val="000000"/>
          <w:szCs w:val="24"/>
        </w:rPr>
        <w:t>wcześniej rozpoczęł</w:t>
      </w:r>
      <w:r w:rsidR="00567EF5" w:rsidRPr="00897FA2">
        <w:rPr>
          <w:color w:val="000000"/>
          <w:szCs w:val="24"/>
        </w:rPr>
        <w:t>a</w:t>
      </w:r>
      <w:r w:rsidRPr="00897FA2">
        <w:rPr>
          <w:color w:val="000000"/>
          <w:szCs w:val="24"/>
        </w:rPr>
        <w:t xml:space="preserve"> edukację w szkole podstawowej w związku z „reformą 6-latka”</w:t>
      </w:r>
      <w:r w:rsidR="00091800" w:rsidRPr="00897FA2">
        <w:rPr>
          <w:color w:val="000000"/>
          <w:szCs w:val="24"/>
        </w:rPr>
        <w:t>. Dzieci te w roku szkolnym 2022/2023 uczęszczają</w:t>
      </w:r>
      <w:r w:rsidRPr="00897FA2">
        <w:rPr>
          <w:color w:val="000000"/>
          <w:szCs w:val="24"/>
        </w:rPr>
        <w:t xml:space="preserve"> do klasy VIII szkoły pod</w:t>
      </w:r>
      <w:r w:rsidR="00091800" w:rsidRPr="00897FA2">
        <w:rPr>
          <w:color w:val="000000"/>
          <w:szCs w:val="24"/>
        </w:rPr>
        <w:t>stawowej, a w roku szkolnym 2023/2024</w:t>
      </w:r>
      <w:r w:rsidRPr="00897FA2">
        <w:rPr>
          <w:color w:val="000000"/>
          <w:szCs w:val="24"/>
        </w:rPr>
        <w:t xml:space="preserve"> rozpoczną nau</w:t>
      </w:r>
      <w:r w:rsidR="00091800" w:rsidRPr="00897FA2">
        <w:rPr>
          <w:color w:val="000000"/>
          <w:szCs w:val="24"/>
        </w:rPr>
        <w:t>kę w szkołach ponadpodstawowych</w:t>
      </w:r>
      <w:r w:rsidR="00B4000D" w:rsidRPr="00897FA2">
        <w:rPr>
          <w:color w:val="000000"/>
          <w:szCs w:val="24"/>
        </w:rPr>
        <w:t xml:space="preserve">, </w:t>
      </w:r>
      <w:r w:rsidR="00254EBB" w:rsidRPr="00897FA2">
        <w:rPr>
          <w:color w:val="000000"/>
          <w:szCs w:val="24"/>
        </w:rPr>
        <w:t>przy czym</w:t>
      </w:r>
      <w:r w:rsidR="00B4000D" w:rsidRPr="00897FA2">
        <w:rPr>
          <w:color w:val="000000"/>
          <w:szCs w:val="24"/>
        </w:rPr>
        <w:t xml:space="preserve"> </w:t>
      </w:r>
      <w:r w:rsidR="001560E1" w:rsidRPr="00897FA2">
        <w:rPr>
          <w:color w:val="000000"/>
          <w:szCs w:val="24"/>
        </w:rPr>
        <w:t>część z</w:t>
      </w:r>
      <w:r w:rsidR="00B15573">
        <w:rPr>
          <w:color w:val="000000"/>
          <w:szCs w:val="24"/>
        </w:rPr>
        <w:t> </w:t>
      </w:r>
      <w:r w:rsidR="001560E1" w:rsidRPr="00897FA2">
        <w:rPr>
          <w:color w:val="000000"/>
          <w:szCs w:val="24"/>
        </w:rPr>
        <w:t xml:space="preserve">nich </w:t>
      </w:r>
      <w:r w:rsidR="00091800" w:rsidRPr="00897FA2">
        <w:rPr>
          <w:color w:val="000000"/>
          <w:szCs w:val="24"/>
        </w:rPr>
        <w:t>będ</w:t>
      </w:r>
      <w:r w:rsidR="001560E1" w:rsidRPr="00897FA2">
        <w:rPr>
          <w:color w:val="000000"/>
          <w:szCs w:val="24"/>
        </w:rPr>
        <w:t>zie</w:t>
      </w:r>
      <w:r w:rsidR="00091800" w:rsidRPr="00897FA2">
        <w:rPr>
          <w:color w:val="000000"/>
          <w:szCs w:val="24"/>
        </w:rPr>
        <w:t xml:space="preserve"> korzysta</w:t>
      </w:r>
      <w:r w:rsidR="0088444F">
        <w:rPr>
          <w:color w:val="000000"/>
          <w:szCs w:val="24"/>
        </w:rPr>
        <w:t>ło</w:t>
      </w:r>
      <w:r w:rsidR="00091800" w:rsidRPr="00897FA2">
        <w:rPr>
          <w:color w:val="000000"/>
          <w:szCs w:val="24"/>
        </w:rPr>
        <w:t xml:space="preserve"> z</w:t>
      </w:r>
      <w:r w:rsidR="001560E1" w:rsidRPr="00897FA2">
        <w:rPr>
          <w:color w:val="000000"/>
          <w:szCs w:val="24"/>
        </w:rPr>
        <w:t> </w:t>
      </w:r>
      <w:r w:rsidR="00091800" w:rsidRPr="00897FA2">
        <w:rPr>
          <w:color w:val="000000"/>
          <w:szCs w:val="24"/>
        </w:rPr>
        <w:t>internatów i burs.</w:t>
      </w:r>
    </w:p>
    <w:p w14:paraId="51C4B979" w14:textId="37D55F59" w:rsidR="0011396A" w:rsidRPr="00897FA2" w:rsidRDefault="0011396A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Wskaźniki zwiększające</w:t>
      </w:r>
      <w:r w:rsidR="00B4000D" w:rsidRPr="00897FA2">
        <w:rPr>
          <w:rFonts w:ascii="Times New Roman" w:hAnsi="Times New Roman" w:cs="Times New Roman"/>
          <w:color w:val="000000"/>
        </w:rPr>
        <w:t xml:space="preserve"> dotyczące liczby </w:t>
      </w:r>
      <w:r w:rsidRPr="00897FA2">
        <w:rPr>
          <w:rFonts w:ascii="Times New Roman" w:hAnsi="Times New Roman" w:cs="Times New Roman"/>
          <w:color w:val="000000"/>
        </w:rPr>
        <w:t>uczniów oddziałów przygotowania wojskowego</w:t>
      </w:r>
      <w:r w:rsidR="00091800" w:rsidRPr="00897FA2">
        <w:rPr>
          <w:rFonts w:ascii="Times New Roman" w:hAnsi="Times New Roman" w:cs="Times New Roman"/>
          <w:color w:val="000000"/>
        </w:rPr>
        <w:t xml:space="preserve"> (waga P</w:t>
      </w:r>
      <w:r w:rsidR="005E6413" w:rsidRPr="00897FA2">
        <w:rPr>
          <w:rFonts w:ascii="Times New Roman" w:hAnsi="Times New Roman" w:cs="Times New Roman"/>
          <w:color w:val="000000"/>
          <w:vertAlign w:val="subscript"/>
        </w:rPr>
        <w:t>45</w:t>
      </w:r>
      <w:r w:rsidR="00091800" w:rsidRPr="00897FA2">
        <w:rPr>
          <w:rFonts w:ascii="Times New Roman" w:hAnsi="Times New Roman" w:cs="Times New Roman"/>
          <w:color w:val="000000"/>
        </w:rPr>
        <w:t xml:space="preserve"> i P</w:t>
      </w:r>
      <w:r w:rsidR="005E6413" w:rsidRPr="00897FA2">
        <w:rPr>
          <w:rFonts w:ascii="Times New Roman" w:hAnsi="Times New Roman" w:cs="Times New Roman"/>
          <w:color w:val="000000"/>
          <w:vertAlign w:val="subscript"/>
        </w:rPr>
        <w:t>46</w:t>
      </w:r>
      <w:r w:rsidR="00091800" w:rsidRPr="00897FA2">
        <w:rPr>
          <w:rFonts w:ascii="Times New Roman" w:hAnsi="Times New Roman" w:cs="Times New Roman"/>
          <w:color w:val="000000"/>
        </w:rPr>
        <w:t>)</w:t>
      </w:r>
      <w:r w:rsidR="00FB1C31">
        <w:rPr>
          <w:rFonts w:ascii="Times New Roman" w:hAnsi="Times New Roman" w:cs="Times New Roman"/>
          <w:color w:val="000000"/>
        </w:rPr>
        <w:t>.</w:t>
      </w:r>
      <w:r w:rsidRPr="00897FA2">
        <w:rPr>
          <w:rFonts w:ascii="Times New Roman" w:hAnsi="Times New Roman" w:cs="Times New Roman"/>
          <w:color w:val="000000"/>
        </w:rPr>
        <w:t xml:space="preserve"> </w:t>
      </w:r>
    </w:p>
    <w:p w14:paraId="030C2DBA" w14:textId="36BEAFC3" w:rsidR="0011396A" w:rsidRPr="00897FA2" w:rsidRDefault="0088444F" w:rsidP="00897FA2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Uwzględniając</w:t>
      </w:r>
      <w:r w:rsidR="00312A4B" w:rsidRPr="00312A4B">
        <w:rPr>
          <w:color w:val="000000"/>
          <w:szCs w:val="24"/>
        </w:rPr>
        <w:t xml:space="preserve"> limit zezwoleń</w:t>
      </w:r>
      <w:r w:rsidR="00312A4B">
        <w:rPr>
          <w:color w:val="000000"/>
          <w:szCs w:val="24"/>
        </w:rPr>
        <w:t xml:space="preserve"> </w:t>
      </w:r>
      <w:r w:rsidR="00312A4B" w:rsidRPr="00312A4B">
        <w:rPr>
          <w:color w:val="000000"/>
          <w:szCs w:val="24"/>
        </w:rPr>
        <w:t>na prowadzenie oddziałów przygotowania wojskowego określanego przez Ministra Obr</w:t>
      </w:r>
      <w:r w:rsidR="005C7885">
        <w:rPr>
          <w:color w:val="000000"/>
          <w:szCs w:val="24"/>
        </w:rPr>
        <w:t>o</w:t>
      </w:r>
      <w:r w:rsidR="00312A4B" w:rsidRPr="00312A4B">
        <w:rPr>
          <w:color w:val="000000"/>
          <w:szCs w:val="24"/>
        </w:rPr>
        <w:t>ny Narodowej</w:t>
      </w:r>
      <w:r w:rsidR="00BB21F8">
        <w:rPr>
          <w:color w:val="000000"/>
          <w:szCs w:val="24"/>
        </w:rPr>
        <w:t xml:space="preserve"> na </w:t>
      </w:r>
      <w:r w:rsidR="0011396A" w:rsidRPr="00897FA2">
        <w:rPr>
          <w:color w:val="000000"/>
          <w:szCs w:val="24"/>
        </w:rPr>
        <w:t xml:space="preserve">rok szkolny 2023/2024 </w:t>
      </w:r>
      <w:r w:rsidR="00BB21F8">
        <w:rPr>
          <w:color w:val="000000"/>
          <w:szCs w:val="24"/>
        </w:rPr>
        <w:t xml:space="preserve">należy </w:t>
      </w:r>
      <w:r>
        <w:rPr>
          <w:color w:val="000000"/>
          <w:szCs w:val="24"/>
        </w:rPr>
        <w:t>założ</w:t>
      </w:r>
      <w:r w:rsidR="00BB21F8">
        <w:rPr>
          <w:color w:val="000000"/>
          <w:szCs w:val="24"/>
        </w:rPr>
        <w:t>yć</w:t>
      </w:r>
      <w:r>
        <w:rPr>
          <w:color w:val="000000"/>
          <w:szCs w:val="24"/>
        </w:rPr>
        <w:t xml:space="preserve"> </w:t>
      </w:r>
      <w:r w:rsidR="0011396A" w:rsidRPr="00897FA2">
        <w:rPr>
          <w:color w:val="000000"/>
          <w:szCs w:val="24"/>
        </w:rPr>
        <w:t>zwiększ</w:t>
      </w:r>
      <w:r>
        <w:rPr>
          <w:color w:val="000000"/>
          <w:szCs w:val="24"/>
        </w:rPr>
        <w:t>enie</w:t>
      </w:r>
      <w:r w:rsidR="0011396A" w:rsidRPr="00897FA2">
        <w:rPr>
          <w:color w:val="000000"/>
          <w:szCs w:val="24"/>
        </w:rPr>
        <w:t xml:space="preserve"> liczb</w:t>
      </w:r>
      <w:r>
        <w:rPr>
          <w:color w:val="000000"/>
          <w:szCs w:val="24"/>
        </w:rPr>
        <w:t>y</w:t>
      </w:r>
      <w:r w:rsidR="0011396A" w:rsidRPr="00897FA2">
        <w:rPr>
          <w:color w:val="000000"/>
          <w:szCs w:val="24"/>
        </w:rPr>
        <w:t xml:space="preserve"> uczniów oddziałów przygotowania wojskowego w stosunku do liczby uczniów</w:t>
      </w:r>
      <w:r>
        <w:rPr>
          <w:color w:val="000000"/>
          <w:szCs w:val="24"/>
        </w:rPr>
        <w:t xml:space="preserve"> tych oddziałów</w:t>
      </w:r>
      <w:r w:rsidR="0011396A" w:rsidRPr="00897FA2">
        <w:rPr>
          <w:color w:val="000000"/>
          <w:szCs w:val="24"/>
        </w:rPr>
        <w:t xml:space="preserve"> w roku szkolnym 2022/2023</w:t>
      </w:r>
      <w:r>
        <w:rPr>
          <w:color w:val="000000"/>
          <w:szCs w:val="24"/>
        </w:rPr>
        <w:t>.</w:t>
      </w:r>
      <w:r w:rsidR="0011396A" w:rsidRPr="00897FA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</w:t>
      </w:r>
      <w:r w:rsidR="001560E1" w:rsidRPr="00897FA2">
        <w:rPr>
          <w:color w:val="000000"/>
          <w:szCs w:val="24"/>
        </w:rPr>
        <w:t> </w:t>
      </w:r>
      <w:r w:rsidR="0011396A" w:rsidRPr="00897FA2">
        <w:rPr>
          <w:color w:val="000000"/>
          <w:szCs w:val="24"/>
        </w:rPr>
        <w:t>związku z</w:t>
      </w:r>
      <w:r w:rsidR="00177CD8">
        <w:rPr>
          <w:color w:val="000000"/>
          <w:szCs w:val="24"/>
        </w:rPr>
        <w:t xml:space="preserve"> brakiem danych o liczbie uczniów ww. oddziałów w roku szkolnym 2023/2024 p</w:t>
      </w:r>
      <w:r w:rsidR="0011396A" w:rsidRPr="00897FA2">
        <w:rPr>
          <w:color w:val="000000"/>
          <w:szCs w:val="24"/>
        </w:rPr>
        <w:t>roponuje się wprowadzenie następujących wskaźników zwiększających:</w:t>
      </w:r>
    </w:p>
    <w:p w14:paraId="093716F5" w14:textId="77777777" w:rsidR="005C7885" w:rsidRDefault="005E6413" w:rsidP="0088444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w zakresie wagi P</w:t>
      </w:r>
      <w:r w:rsidRPr="00897FA2">
        <w:rPr>
          <w:rFonts w:ascii="Times New Roman" w:hAnsi="Times New Roman" w:cs="Times New Roman"/>
          <w:color w:val="000000"/>
          <w:vertAlign w:val="subscript"/>
        </w:rPr>
        <w:t>45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11396A" w:rsidRPr="00897FA2">
        <w:rPr>
          <w:rFonts w:ascii="Times New Roman" w:hAnsi="Times New Roman" w:cs="Times New Roman"/>
          <w:color w:val="000000"/>
        </w:rPr>
        <w:t>dla uczniów klas I oddziałów przygotowania wojskowego zorganizowanych w liceach ogólnokształcących</w:t>
      </w:r>
      <w:r w:rsidR="00EE104C" w:rsidRPr="00897FA2">
        <w:rPr>
          <w:rFonts w:ascii="Times New Roman" w:hAnsi="Times New Roman" w:cs="Times New Roman"/>
          <w:color w:val="000000"/>
        </w:rPr>
        <w:t xml:space="preserve"> </w:t>
      </w:r>
      <w:r w:rsidR="0011396A" w:rsidRPr="00897FA2">
        <w:rPr>
          <w:rFonts w:ascii="Times New Roman" w:hAnsi="Times New Roman" w:cs="Times New Roman"/>
          <w:color w:val="000000"/>
        </w:rPr>
        <w:t>– 31%</w:t>
      </w:r>
      <w:r w:rsidR="009A0B88">
        <w:rPr>
          <w:rFonts w:ascii="Times New Roman" w:hAnsi="Times New Roman" w:cs="Times New Roman"/>
          <w:color w:val="000000"/>
        </w:rPr>
        <w:t xml:space="preserve">; </w:t>
      </w:r>
    </w:p>
    <w:p w14:paraId="0542F916" w14:textId="12EC44D9" w:rsidR="0011396A" w:rsidRPr="00897FA2" w:rsidRDefault="005C7885" w:rsidP="005C788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11396A" w:rsidRPr="00897FA2">
        <w:rPr>
          <w:rFonts w:ascii="Times New Roman" w:hAnsi="Times New Roman" w:cs="Times New Roman"/>
          <w:color w:val="000000"/>
        </w:rPr>
        <w:t xml:space="preserve">prowadzenie </w:t>
      </w:r>
      <w:r>
        <w:rPr>
          <w:rFonts w:ascii="Times New Roman" w:hAnsi="Times New Roman" w:cs="Times New Roman"/>
          <w:color w:val="000000"/>
        </w:rPr>
        <w:t xml:space="preserve">tego </w:t>
      </w:r>
      <w:r w:rsidR="0011396A" w:rsidRPr="00897FA2">
        <w:rPr>
          <w:rFonts w:ascii="Times New Roman" w:hAnsi="Times New Roman" w:cs="Times New Roman"/>
          <w:color w:val="000000"/>
        </w:rPr>
        <w:t xml:space="preserve">wskaźnika </w:t>
      </w:r>
      <w:r>
        <w:rPr>
          <w:rFonts w:ascii="Times New Roman" w:hAnsi="Times New Roman" w:cs="Times New Roman"/>
          <w:color w:val="000000"/>
        </w:rPr>
        <w:t>jest związane z tym</w:t>
      </w:r>
      <w:r w:rsidR="0011396A" w:rsidRPr="00897FA2">
        <w:rPr>
          <w:rFonts w:ascii="Times New Roman" w:hAnsi="Times New Roman" w:cs="Times New Roman"/>
          <w:color w:val="000000"/>
        </w:rPr>
        <w:t xml:space="preserve">, że </w:t>
      </w:r>
      <w:r w:rsidR="009A0B88">
        <w:rPr>
          <w:rFonts w:ascii="Times New Roman" w:hAnsi="Times New Roman" w:cs="Times New Roman"/>
          <w:color w:val="000000"/>
        </w:rPr>
        <w:t>naukę w</w:t>
      </w:r>
      <w:r w:rsidR="0011396A" w:rsidRPr="00897FA2">
        <w:rPr>
          <w:rFonts w:ascii="Times New Roman" w:hAnsi="Times New Roman" w:cs="Times New Roman"/>
          <w:color w:val="000000"/>
        </w:rPr>
        <w:t xml:space="preserve"> oddział</w:t>
      </w:r>
      <w:r w:rsidR="009A0B88">
        <w:rPr>
          <w:rFonts w:ascii="Times New Roman" w:hAnsi="Times New Roman" w:cs="Times New Roman"/>
          <w:color w:val="000000"/>
        </w:rPr>
        <w:t>ach</w:t>
      </w:r>
      <w:r w:rsidR="0011396A" w:rsidRPr="00897FA2">
        <w:rPr>
          <w:rFonts w:ascii="Times New Roman" w:hAnsi="Times New Roman" w:cs="Times New Roman"/>
          <w:color w:val="000000"/>
        </w:rPr>
        <w:t xml:space="preserve"> przygotowania wojskowego w roku szkolnym 2022/2023 zakończą uczniowie obecnych klas IV </w:t>
      </w:r>
      <w:r w:rsidR="00EE104C" w:rsidRPr="00897FA2">
        <w:rPr>
          <w:rFonts w:ascii="Times New Roman" w:hAnsi="Times New Roman" w:cs="Times New Roman"/>
          <w:color w:val="000000"/>
        </w:rPr>
        <w:t>liceum ogólnokształcącego</w:t>
      </w:r>
      <w:r w:rsidR="0011396A" w:rsidRPr="00897FA2">
        <w:rPr>
          <w:rFonts w:ascii="Times New Roman" w:hAnsi="Times New Roman" w:cs="Times New Roman"/>
          <w:color w:val="000000"/>
        </w:rPr>
        <w:t>, któr</w:t>
      </w:r>
      <w:r w:rsidR="00091800" w:rsidRPr="00897FA2">
        <w:rPr>
          <w:rFonts w:ascii="Times New Roman" w:hAnsi="Times New Roman" w:cs="Times New Roman"/>
          <w:color w:val="000000"/>
        </w:rPr>
        <w:t>e będą mniej liczne</w:t>
      </w:r>
      <w:r w:rsidR="0011396A" w:rsidRPr="00897FA2">
        <w:rPr>
          <w:rFonts w:ascii="Times New Roman" w:hAnsi="Times New Roman" w:cs="Times New Roman"/>
          <w:color w:val="000000"/>
        </w:rPr>
        <w:t xml:space="preserve"> niż </w:t>
      </w:r>
      <w:r w:rsidR="00091800" w:rsidRPr="00897FA2">
        <w:rPr>
          <w:rFonts w:ascii="Times New Roman" w:hAnsi="Times New Roman" w:cs="Times New Roman"/>
          <w:color w:val="000000"/>
        </w:rPr>
        <w:t>klas</w:t>
      </w:r>
      <w:r w:rsidR="001560E1" w:rsidRPr="00897FA2">
        <w:rPr>
          <w:rFonts w:ascii="Times New Roman" w:hAnsi="Times New Roman" w:cs="Times New Roman"/>
          <w:color w:val="000000"/>
        </w:rPr>
        <w:t>y</w:t>
      </w:r>
      <w:r w:rsidR="00091800" w:rsidRPr="00897FA2">
        <w:rPr>
          <w:rFonts w:ascii="Times New Roman" w:hAnsi="Times New Roman" w:cs="Times New Roman"/>
          <w:color w:val="000000"/>
        </w:rPr>
        <w:t xml:space="preserve"> I </w:t>
      </w:r>
      <w:r w:rsidR="0098766B">
        <w:rPr>
          <w:rFonts w:ascii="Times New Roman" w:hAnsi="Times New Roman" w:cs="Times New Roman"/>
          <w:color w:val="000000"/>
        </w:rPr>
        <w:t xml:space="preserve">oddziałów przygotowania wojskowego w </w:t>
      </w:r>
      <w:r w:rsidR="00EE104C" w:rsidRPr="00897FA2">
        <w:rPr>
          <w:rFonts w:ascii="Times New Roman" w:hAnsi="Times New Roman" w:cs="Times New Roman"/>
          <w:color w:val="000000"/>
        </w:rPr>
        <w:t>liceum ogólnokształcąc</w:t>
      </w:r>
      <w:r w:rsidR="0098766B">
        <w:rPr>
          <w:rFonts w:ascii="Times New Roman" w:hAnsi="Times New Roman" w:cs="Times New Roman"/>
          <w:color w:val="000000"/>
        </w:rPr>
        <w:t>ym</w:t>
      </w:r>
      <w:r w:rsidR="0053240A">
        <w:rPr>
          <w:rFonts w:ascii="Times New Roman" w:hAnsi="Times New Roman" w:cs="Times New Roman"/>
          <w:color w:val="000000"/>
        </w:rPr>
        <w:t xml:space="preserve"> </w:t>
      </w:r>
      <w:r w:rsidR="00BE0780" w:rsidRPr="00897FA2">
        <w:rPr>
          <w:rFonts w:ascii="Times New Roman" w:hAnsi="Times New Roman" w:cs="Times New Roman"/>
          <w:color w:val="000000"/>
        </w:rPr>
        <w:t>w roku szkolnym 2023/2024 (skutek w okresie 4 miesięcy)</w:t>
      </w:r>
      <w:r w:rsidR="009A0B88">
        <w:rPr>
          <w:rFonts w:ascii="Times New Roman" w:hAnsi="Times New Roman" w:cs="Times New Roman"/>
          <w:color w:val="000000"/>
        </w:rPr>
        <w:t>;</w:t>
      </w:r>
      <w:r w:rsidR="0011396A" w:rsidRPr="00897FA2">
        <w:rPr>
          <w:rFonts w:ascii="Times New Roman" w:hAnsi="Times New Roman" w:cs="Times New Roman"/>
          <w:color w:val="000000"/>
        </w:rPr>
        <w:t xml:space="preserve"> </w:t>
      </w:r>
    </w:p>
    <w:p w14:paraId="6749F94A" w14:textId="77777777" w:rsidR="005C7885" w:rsidRDefault="005E6413" w:rsidP="0088444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lastRenderedPageBreak/>
        <w:t>w zakresie wagi P</w:t>
      </w:r>
      <w:r w:rsidRPr="00897FA2">
        <w:rPr>
          <w:rFonts w:ascii="Times New Roman" w:hAnsi="Times New Roman" w:cs="Times New Roman"/>
          <w:color w:val="000000"/>
          <w:vertAlign w:val="subscript"/>
        </w:rPr>
        <w:t>46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11396A" w:rsidRPr="00897FA2">
        <w:rPr>
          <w:rFonts w:ascii="Times New Roman" w:hAnsi="Times New Roman" w:cs="Times New Roman"/>
          <w:color w:val="000000"/>
        </w:rPr>
        <w:t>dla uczniów klas I oddziałów przygotowania wojskowego zorganizowanych w technikach</w:t>
      </w:r>
      <w:r w:rsidR="00A525B0" w:rsidRPr="00897FA2">
        <w:rPr>
          <w:rFonts w:ascii="Times New Roman" w:hAnsi="Times New Roman" w:cs="Times New Roman"/>
          <w:color w:val="000000"/>
        </w:rPr>
        <w:t xml:space="preserve"> </w:t>
      </w:r>
      <w:r w:rsidR="0011396A" w:rsidRPr="00897FA2">
        <w:rPr>
          <w:rFonts w:ascii="Times New Roman" w:hAnsi="Times New Roman" w:cs="Times New Roman"/>
          <w:color w:val="000000"/>
        </w:rPr>
        <w:t>– 33%</w:t>
      </w:r>
      <w:r w:rsidR="0053240A">
        <w:rPr>
          <w:rFonts w:ascii="Times New Roman" w:hAnsi="Times New Roman" w:cs="Times New Roman"/>
          <w:color w:val="000000"/>
        </w:rPr>
        <w:t xml:space="preserve">; </w:t>
      </w:r>
    </w:p>
    <w:p w14:paraId="755A8387" w14:textId="06BC09C7" w:rsidR="0011396A" w:rsidRDefault="005C7885" w:rsidP="00B15573">
      <w:pPr>
        <w:pStyle w:val="Akapitzlist"/>
        <w:spacing w:after="24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11396A" w:rsidRPr="00897FA2">
        <w:rPr>
          <w:rFonts w:ascii="Times New Roman" w:hAnsi="Times New Roman" w:cs="Times New Roman"/>
          <w:color w:val="000000"/>
        </w:rPr>
        <w:t xml:space="preserve">prowadzenie </w:t>
      </w:r>
      <w:r>
        <w:rPr>
          <w:rFonts w:ascii="Times New Roman" w:hAnsi="Times New Roman" w:cs="Times New Roman"/>
          <w:color w:val="000000"/>
        </w:rPr>
        <w:t xml:space="preserve">tego </w:t>
      </w:r>
      <w:r w:rsidR="0011396A" w:rsidRPr="00897FA2">
        <w:rPr>
          <w:rFonts w:ascii="Times New Roman" w:hAnsi="Times New Roman" w:cs="Times New Roman"/>
          <w:color w:val="000000"/>
        </w:rPr>
        <w:t xml:space="preserve">wskaźnika </w:t>
      </w:r>
      <w:r>
        <w:rPr>
          <w:rFonts w:ascii="Times New Roman" w:hAnsi="Times New Roman" w:cs="Times New Roman"/>
          <w:color w:val="000000"/>
        </w:rPr>
        <w:t>jest związane z tym</w:t>
      </w:r>
      <w:r w:rsidR="0011396A" w:rsidRPr="00897FA2">
        <w:rPr>
          <w:rFonts w:ascii="Times New Roman" w:hAnsi="Times New Roman" w:cs="Times New Roman"/>
          <w:color w:val="000000"/>
        </w:rPr>
        <w:t xml:space="preserve">, że w roku szkolnym 2023/2024 (skutek </w:t>
      </w:r>
      <w:r w:rsidR="00B4000D" w:rsidRPr="00897FA2">
        <w:rPr>
          <w:rFonts w:ascii="Times New Roman" w:hAnsi="Times New Roman" w:cs="Times New Roman"/>
          <w:color w:val="000000"/>
        </w:rPr>
        <w:t xml:space="preserve">w okresie </w:t>
      </w:r>
      <w:r w:rsidR="0011396A" w:rsidRPr="00897FA2">
        <w:rPr>
          <w:rFonts w:ascii="Times New Roman" w:hAnsi="Times New Roman" w:cs="Times New Roman"/>
          <w:color w:val="000000"/>
        </w:rPr>
        <w:t>4 miesięcy) w klasach I</w:t>
      </w:r>
      <w:r w:rsidR="0098766B" w:rsidRPr="0098766B">
        <w:t xml:space="preserve"> </w:t>
      </w:r>
      <w:r w:rsidR="0098766B" w:rsidRPr="0098766B">
        <w:rPr>
          <w:rFonts w:ascii="Times New Roman" w:hAnsi="Times New Roman" w:cs="Times New Roman"/>
          <w:color w:val="000000"/>
        </w:rPr>
        <w:t>oddziałów przygotowania wojskowego</w:t>
      </w:r>
      <w:r w:rsidR="0098766B">
        <w:rPr>
          <w:rFonts w:ascii="Times New Roman" w:hAnsi="Times New Roman" w:cs="Times New Roman"/>
          <w:color w:val="000000"/>
        </w:rPr>
        <w:t xml:space="preserve"> w</w:t>
      </w:r>
      <w:r w:rsidR="00B15573">
        <w:rPr>
          <w:rFonts w:ascii="Times New Roman" w:hAnsi="Times New Roman" w:cs="Times New Roman"/>
          <w:color w:val="000000"/>
        </w:rPr>
        <w:t> </w:t>
      </w:r>
      <w:r w:rsidR="00A525B0" w:rsidRPr="00897FA2">
        <w:rPr>
          <w:rFonts w:ascii="Times New Roman" w:hAnsi="Times New Roman" w:cs="Times New Roman"/>
          <w:color w:val="000000"/>
        </w:rPr>
        <w:t>technikum</w:t>
      </w:r>
      <w:r w:rsidR="0011396A" w:rsidRPr="00897FA2">
        <w:rPr>
          <w:rFonts w:ascii="Times New Roman" w:hAnsi="Times New Roman" w:cs="Times New Roman"/>
          <w:color w:val="000000"/>
        </w:rPr>
        <w:t xml:space="preserve"> rozpocznie nau</w:t>
      </w:r>
      <w:r w:rsidR="005C1D07">
        <w:rPr>
          <w:rFonts w:ascii="Times New Roman" w:hAnsi="Times New Roman" w:cs="Times New Roman"/>
          <w:color w:val="000000"/>
        </w:rPr>
        <w:t>kę</w:t>
      </w:r>
      <w:r w:rsidR="00091800" w:rsidRPr="00897FA2">
        <w:rPr>
          <w:rFonts w:ascii="Times New Roman" w:hAnsi="Times New Roman" w:cs="Times New Roman"/>
          <w:color w:val="000000"/>
        </w:rPr>
        <w:t xml:space="preserve"> nowa grupa uczniów</w:t>
      </w:r>
      <w:r w:rsidR="001560E1" w:rsidRPr="00897FA2">
        <w:rPr>
          <w:rFonts w:ascii="Times New Roman" w:hAnsi="Times New Roman" w:cs="Times New Roman"/>
          <w:color w:val="000000"/>
        </w:rPr>
        <w:t>,</w:t>
      </w:r>
      <w:r w:rsidR="00091800" w:rsidRPr="00897FA2">
        <w:rPr>
          <w:rFonts w:ascii="Times New Roman" w:hAnsi="Times New Roman" w:cs="Times New Roman"/>
          <w:color w:val="000000"/>
        </w:rPr>
        <w:t xml:space="preserve"> a żadna klasa nie </w:t>
      </w:r>
      <w:r w:rsidR="0011396A" w:rsidRPr="00897FA2">
        <w:rPr>
          <w:rFonts w:ascii="Times New Roman" w:hAnsi="Times New Roman" w:cs="Times New Roman"/>
          <w:color w:val="000000"/>
        </w:rPr>
        <w:t>zakończy edukacji.</w:t>
      </w:r>
    </w:p>
    <w:p w14:paraId="76CFC286" w14:textId="77777777" w:rsidR="00B15573" w:rsidRPr="00B15573" w:rsidRDefault="00B15573" w:rsidP="00B15573">
      <w:pPr>
        <w:pStyle w:val="Akapitzlist"/>
        <w:spacing w:after="240" w:line="360" w:lineRule="auto"/>
        <w:ind w:left="426"/>
        <w:jc w:val="both"/>
        <w:rPr>
          <w:rFonts w:ascii="Times New Roman" w:hAnsi="Times New Roman" w:cs="Times New Roman"/>
          <w:color w:val="000000"/>
          <w:sz w:val="14"/>
        </w:rPr>
      </w:pPr>
    </w:p>
    <w:p w14:paraId="1CD433B2" w14:textId="10274CFF" w:rsidR="00344877" w:rsidRPr="00897FA2" w:rsidRDefault="00045249" w:rsidP="00B15573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Zoptymalizowanie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344877" w:rsidRPr="00897FA2">
        <w:rPr>
          <w:rFonts w:ascii="Times New Roman" w:hAnsi="Times New Roman" w:cs="Times New Roman"/>
          <w:color w:val="000000"/>
        </w:rPr>
        <w:t>finansowani</w:t>
      </w:r>
      <w:r>
        <w:rPr>
          <w:rFonts w:ascii="Times New Roman" w:hAnsi="Times New Roman" w:cs="Times New Roman"/>
          <w:color w:val="000000"/>
        </w:rPr>
        <w:t>a</w:t>
      </w:r>
      <w:r w:rsidR="00344877" w:rsidRPr="00897FA2">
        <w:rPr>
          <w:rFonts w:ascii="Times New Roman" w:hAnsi="Times New Roman" w:cs="Times New Roman"/>
          <w:color w:val="000000"/>
        </w:rPr>
        <w:t xml:space="preserve"> niepublicznych szkół </w:t>
      </w:r>
      <w:r w:rsidR="006810C8" w:rsidRPr="00897FA2">
        <w:rPr>
          <w:rFonts w:ascii="Times New Roman" w:hAnsi="Times New Roman" w:cs="Times New Roman"/>
          <w:color w:val="000000"/>
        </w:rPr>
        <w:t>policealnych i</w:t>
      </w:r>
      <w:r w:rsidR="00D25798" w:rsidRPr="00897FA2">
        <w:rPr>
          <w:rFonts w:ascii="Times New Roman" w:hAnsi="Times New Roman" w:cs="Times New Roman"/>
          <w:color w:val="000000"/>
        </w:rPr>
        <w:t xml:space="preserve"> </w:t>
      </w:r>
      <w:r w:rsidR="006810C8" w:rsidRPr="00897FA2">
        <w:rPr>
          <w:rFonts w:ascii="Times New Roman" w:hAnsi="Times New Roman" w:cs="Times New Roman"/>
          <w:color w:val="000000"/>
        </w:rPr>
        <w:t xml:space="preserve">liceów ogólnokształcących </w:t>
      </w:r>
      <w:r w:rsidR="00344877" w:rsidRPr="00897FA2">
        <w:rPr>
          <w:rFonts w:ascii="Times New Roman" w:hAnsi="Times New Roman" w:cs="Times New Roman"/>
          <w:color w:val="000000"/>
        </w:rPr>
        <w:t>dla dorosłych</w:t>
      </w:r>
      <w:r w:rsidR="006810C8" w:rsidRPr="00897FA2">
        <w:rPr>
          <w:rFonts w:ascii="Times New Roman" w:hAnsi="Times New Roman" w:cs="Times New Roman"/>
          <w:color w:val="000000"/>
        </w:rPr>
        <w:t>.</w:t>
      </w:r>
    </w:p>
    <w:p w14:paraId="1C7D018F" w14:textId="2B4EF874" w:rsidR="00DB722C" w:rsidRPr="00897FA2" w:rsidRDefault="00091800" w:rsidP="00897FA2">
      <w:pPr>
        <w:spacing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 xml:space="preserve">W roku 2023 będą kontynuowane rozwiązania projakościowe odnoszące się do niepublicznych </w:t>
      </w:r>
      <w:r w:rsidR="001D394C" w:rsidRPr="00897FA2">
        <w:rPr>
          <w:color w:val="000000"/>
          <w:szCs w:val="24"/>
        </w:rPr>
        <w:t>szkół</w:t>
      </w:r>
      <w:r w:rsidR="006810C8" w:rsidRPr="00897FA2">
        <w:rPr>
          <w:color w:val="000000"/>
          <w:szCs w:val="24"/>
        </w:rPr>
        <w:t>, w których nie jest realizowany obowiązek szkolny lub obowiązek nauki</w:t>
      </w:r>
      <w:r w:rsidRPr="00897FA2">
        <w:rPr>
          <w:color w:val="000000"/>
          <w:szCs w:val="24"/>
        </w:rPr>
        <w:t>, tj. zwiększenie finansowania „za zdany egzamin”</w:t>
      </w:r>
      <w:r w:rsidR="005F591B">
        <w:rPr>
          <w:color w:val="000000"/>
          <w:szCs w:val="24"/>
        </w:rPr>
        <w:t>,</w:t>
      </w:r>
      <w:r w:rsidRPr="00897FA2">
        <w:rPr>
          <w:color w:val="000000"/>
          <w:szCs w:val="24"/>
        </w:rPr>
        <w:t xml:space="preserve"> a zmniejszenie środków naliczanych „za uczestnictwo w zajęciach”. Przyjęcie takiego sposobu finansowania premiuje szkoły, któr</w:t>
      </w:r>
      <w:r w:rsidR="005C7885">
        <w:rPr>
          <w:color w:val="000000"/>
          <w:szCs w:val="24"/>
        </w:rPr>
        <w:t>e</w:t>
      </w:r>
      <w:r w:rsidRPr="00897FA2">
        <w:rPr>
          <w:color w:val="000000"/>
          <w:szCs w:val="24"/>
        </w:rPr>
        <w:t xml:space="preserve"> osiągają wysoką zdawalność egzaminów zewnętrznych</w:t>
      </w:r>
      <w:r w:rsidR="005C7885">
        <w:rPr>
          <w:color w:val="000000"/>
          <w:szCs w:val="24"/>
        </w:rPr>
        <w:t xml:space="preserve"> przez swoich</w:t>
      </w:r>
      <w:r w:rsidR="005C7885" w:rsidRPr="005C7885">
        <w:rPr>
          <w:color w:val="000000"/>
          <w:szCs w:val="24"/>
        </w:rPr>
        <w:t xml:space="preserve"> </w:t>
      </w:r>
      <w:r w:rsidR="005C7885" w:rsidRPr="00897FA2">
        <w:rPr>
          <w:color w:val="000000"/>
          <w:szCs w:val="24"/>
        </w:rPr>
        <w:t>słuchacz</w:t>
      </w:r>
      <w:r w:rsidR="005C7885">
        <w:rPr>
          <w:color w:val="000000"/>
          <w:szCs w:val="24"/>
        </w:rPr>
        <w:t>y</w:t>
      </w:r>
      <w:r w:rsidRPr="00897FA2">
        <w:rPr>
          <w:color w:val="000000"/>
          <w:szCs w:val="24"/>
        </w:rPr>
        <w:t>.</w:t>
      </w:r>
    </w:p>
    <w:p w14:paraId="017682BD" w14:textId="5FA6D8D9" w:rsidR="00A74E4F" w:rsidRPr="00897FA2" w:rsidRDefault="008E5CB4" w:rsidP="00897FA2">
      <w:pPr>
        <w:spacing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>W ramach tego rozwiązania</w:t>
      </w:r>
      <w:r w:rsidR="00A74E4F" w:rsidRPr="00897FA2">
        <w:rPr>
          <w:color w:val="000000"/>
          <w:szCs w:val="24"/>
        </w:rPr>
        <w:t xml:space="preserve"> wydzielono z obecnej wagi P</w:t>
      </w:r>
      <w:r w:rsidR="005E6413" w:rsidRPr="00897FA2">
        <w:rPr>
          <w:color w:val="000000"/>
          <w:szCs w:val="24"/>
          <w:vertAlign w:val="subscript"/>
        </w:rPr>
        <w:t>12</w:t>
      </w:r>
      <w:r w:rsidR="009C7531" w:rsidRPr="00897FA2">
        <w:rPr>
          <w:color w:val="000000"/>
          <w:szCs w:val="24"/>
        </w:rPr>
        <w:t xml:space="preserve"> o wartości 0,4</w:t>
      </w:r>
      <w:r w:rsidR="00F21FF2">
        <w:rPr>
          <w:color w:val="000000"/>
          <w:szCs w:val="24"/>
        </w:rPr>
        <w:t>00</w:t>
      </w:r>
      <w:r w:rsidR="00A74E4F" w:rsidRPr="00897FA2">
        <w:rPr>
          <w:color w:val="000000"/>
          <w:szCs w:val="24"/>
        </w:rPr>
        <w:t xml:space="preserve"> dwie nowe wagi:</w:t>
      </w:r>
    </w:p>
    <w:p w14:paraId="3EB05641" w14:textId="56A8CD30" w:rsidR="00A74E4F" w:rsidRPr="00897FA2" w:rsidRDefault="008E5CB4" w:rsidP="005C7885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P</w:t>
      </w:r>
      <w:r w:rsidR="005E6413" w:rsidRPr="00897FA2">
        <w:rPr>
          <w:rFonts w:ascii="Times New Roman" w:hAnsi="Times New Roman" w:cs="Times New Roman"/>
          <w:color w:val="000000"/>
          <w:vertAlign w:val="subscript"/>
        </w:rPr>
        <w:t>13</w:t>
      </w:r>
      <w:r w:rsidRPr="00897FA2">
        <w:rPr>
          <w:rFonts w:ascii="Times New Roman" w:hAnsi="Times New Roman" w:cs="Times New Roman"/>
          <w:color w:val="000000"/>
        </w:rPr>
        <w:t xml:space="preserve"> o wartości </w:t>
      </w:r>
      <w:r w:rsidR="009C7531" w:rsidRPr="00897FA2">
        <w:rPr>
          <w:rFonts w:ascii="Times New Roman" w:hAnsi="Times New Roman" w:cs="Times New Roman"/>
          <w:color w:val="000000"/>
        </w:rPr>
        <w:t>0,95</w:t>
      </w:r>
      <w:r w:rsidR="00F21FF2">
        <w:rPr>
          <w:rFonts w:ascii="Times New Roman" w:hAnsi="Times New Roman" w:cs="Times New Roman"/>
          <w:color w:val="000000"/>
        </w:rPr>
        <w:t>0</w:t>
      </w:r>
      <w:r w:rsidR="00A74E4F" w:rsidRPr="00897FA2">
        <w:rPr>
          <w:rFonts w:ascii="Times New Roman" w:hAnsi="Times New Roman" w:cs="Times New Roman"/>
          <w:color w:val="000000"/>
        </w:rPr>
        <w:t xml:space="preserve"> </w:t>
      </w:r>
      <w:r w:rsidR="009C7531" w:rsidRPr="00897FA2">
        <w:rPr>
          <w:rFonts w:ascii="Times New Roman" w:hAnsi="Times New Roman" w:cs="Times New Roman"/>
          <w:color w:val="000000"/>
        </w:rPr>
        <w:t>dla absolwentów niepublicznych liceów ogólnokształcących</w:t>
      </w:r>
      <w:r w:rsidR="00A525B0" w:rsidRPr="00897FA2">
        <w:rPr>
          <w:rFonts w:ascii="Times New Roman" w:hAnsi="Times New Roman" w:cs="Times New Roman"/>
          <w:color w:val="000000"/>
        </w:rPr>
        <w:t xml:space="preserve"> dla dorosłych</w:t>
      </w:r>
      <w:r w:rsidR="009C7531" w:rsidRPr="00897FA2">
        <w:rPr>
          <w:rFonts w:ascii="Times New Roman" w:hAnsi="Times New Roman" w:cs="Times New Roman"/>
          <w:color w:val="000000"/>
        </w:rPr>
        <w:t xml:space="preserve">, którzy </w:t>
      </w:r>
      <w:r w:rsidR="00042961">
        <w:rPr>
          <w:rFonts w:ascii="Times New Roman" w:hAnsi="Times New Roman" w:cs="Times New Roman"/>
          <w:color w:val="000000"/>
        </w:rPr>
        <w:t>uzyskali świadectwo dojrzałości</w:t>
      </w:r>
      <w:r w:rsidR="00A92B44">
        <w:rPr>
          <w:rFonts w:ascii="Times New Roman" w:hAnsi="Times New Roman" w:cs="Times New Roman"/>
          <w:color w:val="000000"/>
        </w:rPr>
        <w:t>;</w:t>
      </w:r>
    </w:p>
    <w:p w14:paraId="3327A54D" w14:textId="1074646B" w:rsidR="00A74E4F" w:rsidRPr="00897FA2" w:rsidRDefault="008E5CB4" w:rsidP="005C7885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P</w:t>
      </w:r>
      <w:r w:rsidR="005E6413" w:rsidRPr="00897FA2">
        <w:rPr>
          <w:rFonts w:ascii="Times New Roman" w:hAnsi="Times New Roman" w:cs="Times New Roman"/>
          <w:color w:val="000000"/>
          <w:vertAlign w:val="subscript"/>
        </w:rPr>
        <w:t>14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A74E4F" w:rsidRPr="00897FA2">
        <w:rPr>
          <w:rFonts w:ascii="Times New Roman" w:hAnsi="Times New Roman" w:cs="Times New Roman"/>
          <w:color w:val="000000"/>
        </w:rPr>
        <w:t xml:space="preserve">o wartości </w:t>
      </w:r>
      <w:r w:rsidR="009C7531" w:rsidRPr="00897FA2">
        <w:rPr>
          <w:rFonts w:ascii="Times New Roman" w:hAnsi="Times New Roman" w:cs="Times New Roman"/>
          <w:color w:val="000000"/>
        </w:rPr>
        <w:t>0,85</w:t>
      </w:r>
      <w:r w:rsidR="00F21FF2">
        <w:rPr>
          <w:rFonts w:ascii="Times New Roman" w:hAnsi="Times New Roman" w:cs="Times New Roman"/>
          <w:color w:val="000000"/>
        </w:rPr>
        <w:t>0</w:t>
      </w:r>
      <w:r w:rsidR="00A74E4F" w:rsidRPr="00897FA2">
        <w:rPr>
          <w:rFonts w:ascii="Times New Roman" w:hAnsi="Times New Roman" w:cs="Times New Roman"/>
          <w:color w:val="000000"/>
        </w:rPr>
        <w:t xml:space="preserve"> </w:t>
      </w:r>
      <w:r w:rsidR="009C7531" w:rsidRPr="00897FA2">
        <w:rPr>
          <w:rFonts w:ascii="Times New Roman" w:hAnsi="Times New Roman" w:cs="Times New Roman"/>
          <w:color w:val="000000"/>
        </w:rPr>
        <w:t>dla absolwentów niepublicznych szkół policealnych</w:t>
      </w:r>
      <w:r w:rsidR="00042961">
        <w:rPr>
          <w:rFonts w:ascii="Times New Roman" w:hAnsi="Times New Roman" w:cs="Times New Roman"/>
          <w:color w:val="000000"/>
        </w:rPr>
        <w:t xml:space="preserve">, którzy </w:t>
      </w:r>
      <w:r w:rsidR="00042961" w:rsidRPr="00042961">
        <w:rPr>
          <w:rFonts w:ascii="Times New Roman" w:hAnsi="Times New Roman" w:cs="Times New Roman"/>
          <w:color w:val="000000"/>
        </w:rPr>
        <w:t>uzyskali dyplom potwierdzający kwalifikacje zawodowe albo dyplom zawodowy</w:t>
      </w:r>
      <w:r w:rsidR="005A09CD" w:rsidRPr="00897FA2">
        <w:rPr>
          <w:rFonts w:ascii="Times New Roman" w:hAnsi="Times New Roman" w:cs="Times New Roman"/>
          <w:color w:val="000000"/>
        </w:rPr>
        <w:t>.</w:t>
      </w:r>
    </w:p>
    <w:p w14:paraId="278BB462" w14:textId="2FC1CEA4" w:rsidR="008E5CB4" w:rsidRPr="00897FA2" w:rsidRDefault="00A74E4F" w:rsidP="00897FA2">
      <w:pPr>
        <w:spacing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 xml:space="preserve">Dodatkowo </w:t>
      </w:r>
      <w:r w:rsidR="008E5CB4" w:rsidRPr="00897FA2">
        <w:rPr>
          <w:color w:val="000000"/>
          <w:szCs w:val="24"/>
        </w:rPr>
        <w:t>w części SOA</w:t>
      </w:r>
      <w:r w:rsidR="009C7531" w:rsidRPr="00897FA2">
        <w:rPr>
          <w:color w:val="000000"/>
          <w:szCs w:val="24"/>
        </w:rPr>
        <w:t xml:space="preserve"> obniżono</w:t>
      </w:r>
      <w:r w:rsidR="005C7885" w:rsidRPr="005C7885">
        <w:rPr>
          <w:color w:val="000000"/>
        </w:rPr>
        <w:t xml:space="preserve"> </w:t>
      </w:r>
      <w:r w:rsidR="005C7885" w:rsidRPr="00897FA2">
        <w:rPr>
          <w:color w:val="000000"/>
        </w:rPr>
        <w:t>wskaźnik</w:t>
      </w:r>
      <w:r w:rsidR="008E5CB4" w:rsidRPr="00897FA2">
        <w:rPr>
          <w:color w:val="000000"/>
          <w:szCs w:val="24"/>
        </w:rPr>
        <w:t>:</w:t>
      </w:r>
    </w:p>
    <w:p w14:paraId="60BAE8B2" w14:textId="79C77B10" w:rsidR="005E6413" w:rsidRPr="00897FA2" w:rsidRDefault="005E6413" w:rsidP="005C7885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S</w:t>
      </w:r>
      <w:r w:rsidRPr="00897FA2">
        <w:rPr>
          <w:rFonts w:ascii="Times New Roman" w:hAnsi="Times New Roman" w:cs="Times New Roman"/>
          <w:color w:val="000000"/>
          <w:vertAlign w:val="subscript"/>
        </w:rPr>
        <w:t>g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5C7885">
        <w:rPr>
          <w:rFonts w:ascii="Times New Roman" w:hAnsi="Times New Roman" w:cs="Times New Roman"/>
          <w:color w:val="000000"/>
        </w:rPr>
        <w:t xml:space="preserve">– </w:t>
      </w:r>
      <w:r w:rsidRPr="00897FA2">
        <w:rPr>
          <w:rFonts w:ascii="Times New Roman" w:hAnsi="Times New Roman" w:cs="Times New Roman"/>
          <w:color w:val="000000"/>
        </w:rPr>
        <w:t xml:space="preserve">z wartości 0,07 </w:t>
      </w:r>
      <w:r w:rsidR="0030524D" w:rsidRPr="00897FA2">
        <w:rPr>
          <w:rFonts w:ascii="Times New Roman" w:hAnsi="Times New Roman" w:cs="Times New Roman"/>
          <w:color w:val="000000"/>
        </w:rPr>
        <w:t>do</w:t>
      </w:r>
      <w:r w:rsidRPr="00897FA2">
        <w:rPr>
          <w:rFonts w:ascii="Times New Roman" w:hAnsi="Times New Roman" w:cs="Times New Roman"/>
          <w:color w:val="000000"/>
        </w:rPr>
        <w:t xml:space="preserve"> 0,005,</w:t>
      </w:r>
    </w:p>
    <w:p w14:paraId="3C4B8C0A" w14:textId="1F37280B" w:rsidR="005E6413" w:rsidRPr="00897FA2" w:rsidRDefault="005E6413" w:rsidP="005C7885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S</w:t>
      </w:r>
      <w:r w:rsidRPr="00897FA2">
        <w:rPr>
          <w:rFonts w:ascii="Times New Roman" w:hAnsi="Times New Roman" w:cs="Times New Roman"/>
          <w:color w:val="000000"/>
          <w:vertAlign w:val="subscript"/>
        </w:rPr>
        <w:t>h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5C7885">
        <w:rPr>
          <w:rFonts w:ascii="Times New Roman" w:hAnsi="Times New Roman" w:cs="Times New Roman"/>
          <w:color w:val="000000"/>
        </w:rPr>
        <w:t xml:space="preserve">– </w:t>
      </w:r>
      <w:r w:rsidRPr="00897FA2">
        <w:rPr>
          <w:rFonts w:ascii="Times New Roman" w:hAnsi="Times New Roman" w:cs="Times New Roman"/>
          <w:color w:val="000000"/>
        </w:rPr>
        <w:t xml:space="preserve">z wartości 0,12 </w:t>
      </w:r>
      <w:r w:rsidR="0030524D" w:rsidRPr="00897FA2">
        <w:rPr>
          <w:rFonts w:ascii="Times New Roman" w:hAnsi="Times New Roman" w:cs="Times New Roman"/>
          <w:color w:val="000000"/>
        </w:rPr>
        <w:t>do</w:t>
      </w:r>
      <w:r w:rsidRPr="00897FA2">
        <w:rPr>
          <w:rFonts w:ascii="Times New Roman" w:hAnsi="Times New Roman" w:cs="Times New Roman"/>
          <w:color w:val="000000"/>
        </w:rPr>
        <w:t xml:space="preserve"> 0,005,</w:t>
      </w:r>
    </w:p>
    <w:p w14:paraId="1835523A" w14:textId="34CCFF0E" w:rsidR="009C7531" w:rsidRPr="00897FA2" w:rsidRDefault="009C7531" w:rsidP="005C7885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S</w:t>
      </w:r>
      <w:r w:rsidRPr="00897FA2">
        <w:rPr>
          <w:rFonts w:ascii="Times New Roman" w:hAnsi="Times New Roman" w:cs="Times New Roman"/>
          <w:color w:val="000000"/>
          <w:vertAlign w:val="subscript"/>
        </w:rPr>
        <w:t>j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5C7885">
        <w:rPr>
          <w:rFonts w:ascii="Times New Roman" w:hAnsi="Times New Roman" w:cs="Times New Roman"/>
          <w:color w:val="000000"/>
        </w:rPr>
        <w:t xml:space="preserve">– </w:t>
      </w:r>
      <w:r w:rsidRPr="00897FA2">
        <w:rPr>
          <w:rFonts w:ascii="Times New Roman" w:hAnsi="Times New Roman" w:cs="Times New Roman"/>
          <w:color w:val="000000"/>
        </w:rPr>
        <w:t xml:space="preserve">z wartości 0,22 </w:t>
      </w:r>
      <w:r w:rsidR="0030524D" w:rsidRPr="00897FA2">
        <w:rPr>
          <w:rFonts w:ascii="Times New Roman" w:hAnsi="Times New Roman" w:cs="Times New Roman"/>
          <w:color w:val="000000"/>
        </w:rPr>
        <w:t>do</w:t>
      </w:r>
      <w:r w:rsidRPr="00897FA2">
        <w:rPr>
          <w:rFonts w:ascii="Times New Roman" w:hAnsi="Times New Roman" w:cs="Times New Roman"/>
          <w:color w:val="000000"/>
        </w:rPr>
        <w:t xml:space="preserve"> 0,04,</w:t>
      </w:r>
    </w:p>
    <w:p w14:paraId="7210F023" w14:textId="77AD4C46" w:rsidR="009C7531" w:rsidRPr="00897FA2" w:rsidRDefault="009C7531" w:rsidP="005C7885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>S</w:t>
      </w:r>
      <w:r w:rsidR="005E6413" w:rsidRPr="00897FA2">
        <w:rPr>
          <w:rFonts w:ascii="Times New Roman" w:hAnsi="Times New Roman" w:cs="Times New Roman"/>
          <w:color w:val="000000"/>
          <w:vertAlign w:val="subscript"/>
        </w:rPr>
        <w:t>m</w:t>
      </w:r>
      <w:r w:rsidR="005C7885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5C7885">
        <w:rPr>
          <w:rFonts w:ascii="Times New Roman" w:hAnsi="Times New Roman" w:cs="Times New Roman"/>
          <w:color w:val="000000"/>
        </w:rPr>
        <w:t>–</w:t>
      </w:r>
      <w:r w:rsidRPr="00897FA2">
        <w:rPr>
          <w:rFonts w:ascii="Times New Roman" w:hAnsi="Times New Roman" w:cs="Times New Roman"/>
          <w:color w:val="000000"/>
        </w:rPr>
        <w:t xml:space="preserve"> z wartości 0,39 </w:t>
      </w:r>
      <w:r w:rsidR="0030524D" w:rsidRPr="00897FA2">
        <w:rPr>
          <w:rFonts w:ascii="Times New Roman" w:hAnsi="Times New Roman" w:cs="Times New Roman"/>
          <w:color w:val="000000"/>
        </w:rPr>
        <w:t>do</w:t>
      </w:r>
      <w:r w:rsidRPr="00897FA2">
        <w:rPr>
          <w:rFonts w:ascii="Times New Roman" w:hAnsi="Times New Roman" w:cs="Times New Roman"/>
          <w:color w:val="000000"/>
        </w:rPr>
        <w:t xml:space="preserve"> 0,165</w:t>
      </w:r>
    </w:p>
    <w:p w14:paraId="78D4B419" w14:textId="12B7AE42" w:rsidR="009C7531" w:rsidRPr="00897FA2" w:rsidRDefault="005C7885" w:rsidP="00897FA2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9C7531" w:rsidRPr="00897FA2">
        <w:rPr>
          <w:color w:val="000000"/>
          <w:szCs w:val="24"/>
        </w:rPr>
        <w:t xml:space="preserve">oraz wyodrębniono </w:t>
      </w:r>
      <w:r w:rsidR="005A09CD" w:rsidRPr="00897FA2">
        <w:rPr>
          <w:color w:val="000000"/>
          <w:szCs w:val="24"/>
        </w:rPr>
        <w:t>słuchaczy</w:t>
      </w:r>
      <w:r w:rsidR="009C7531" w:rsidRPr="00897FA2">
        <w:rPr>
          <w:color w:val="000000"/>
          <w:szCs w:val="24"/>
        </w:rPr>
        <w:t xml:space="preserve"> niepublicznych szkół policealnych</w:t>
      </w:r>
      <w:r w:rsidR="004905F2" w:rsidRPr="00897FA2">
        <w:rPr>
          <w:color w:val="000000"/>
          <w:szCs w:val="24"/>
        </w:rPr>
        <w:t xml:space="preserve"> kształcących w formie stacjonarnej</w:t>
      </w:r>
      <w:r w:rsidR="009C7531" w:rsidRPr="00897FA2">
        <w:rPr>
          <w:color w:val="000000"/>
          <w:szCs w:val="24"/>
        </w:rPr>
        <w:t xml:space="preserve"> z obecnego wskaźnika S</w:t>
      </w:r>
      <w:r w:rsidR="009C7531" w:rsidRPr="00897FA2">
        <w:rPr>
          <w:color w:val="000000"/>
          <w:szCs w:val="24"/>
          <w:vertAlign w:val="subscript"/>
        </w:rPr>
        <w:t>j</w:t>
      </w:r>
      <w:r w:rsidR="009C7531" w:rsidRPr="00897FA2">
        <w:rPr>
          <w:color w:val="000000"/>
          <w:szCs w:val="24"/>
        </w:rPr>
        <w:t xml:space="preserve"> o wartości 0,22 </w:t>
      </w:r>
      <w:r w:rsidR="0030524D" w:rsidRPr="00897FA2">
        <w:rPr>
          <w:color w:val="000000"/>
          <w:szCs w:val="24"/>
        </w:rPr>
        <w:t>i objęto</w:t>
      </w:r>
      <w:r w:rsidR="009C7531" w:rsidRPr="00897FA2">
        <w:rPr>
          <w:color w:val="000000"/>
          <w:szCs w:val="24"/>
        </w:rPr>
        <w:t xml:space="preserve"> now</w:t>
      </w:r>
      <w:r w:rsidR="0030524D" w:rsidRPr="00897FA2">
        <w:rPr>
          <w:color w:val="000000"/>
          <w:szCs w:val="24"/>
        </w:rPr>
        <w:t>ym</w:t>
      </w:r>
      <w:r w:rsidR="009C7531" w:rsidRPr="00897FA2">
        <w:rPr>
          <w:color w:val="000000"/>
          <w:szCs w:val="24"/>
        </w:rPr>
        <w:t xml:space="preserve"> wskaźnik</w:t>
      </w:r>
      <w:r w:rsidR="0030524D" w:rsidRPr="00897FA2">
        <w:rPr>
          <w:color w:val="000000"/>
          <w:szCs w:val="24"/>
        </w:rPr>
        <w:t>iem</w:t>
      </w:r>
      <w:r w:rsidR="009C7531" w:rsidRPr="00897FA2">
        <w:rPr>
          <w:color w:val="000000"/>
          <w:szCs w:val="24"/>
        </w:rPr>
        <w:t xml:space="preserve"> S</w:t>
      </w:r>
      <w:r w:rsidR="005E6413" w:rsidRPr="00897FA2">
        <w:rPr>
          <w:color w:val="000000"/>
          <w:szCs w:val="24"/>
          <w:vertAlign w:val="subscript"/>
        </w:rPr>
        <w:t>k</w:t>
      </w:r>
      <w:r w:rsidR="009C7531" w:rsidRPr="00897FA2">
        <w:rPr>
          <w:color w:val="000000"/>
          <w:szCs w:val="24"/>
        </w:rPr>
        <w:t xml:space="preserve"> o</w:t>
      </w:r>
      <w:r w:rsidR="0030524D" w:rsidRPr="00897FA2">
        <w:rPr>
          <w:color w:val="000000"/>
          <w:szCs w:val="24"/>
        </w:rPr>
        <w:t> </w:t>
      </w:r>
      <w:r w:rsidR="009C7531" w:rsidRPr="00897FA2">
        <w:rPr>
          <w:color w:val="000000"/>
          <w:szCs w:val="24"/>
        </w:rPr>
        <w:t>wartości 0,005.</w:t>
      </w:r>
    </w:p>
    <w:p w14:paraId="46707709" w14:textId="1FEC29BA" w:rsidR="004905F2" w:rsidRPr="00897FA2" w:rsidRDefault="004905F2" w:rsidP="00897FA2">
      <w:pPr>
        <w:spacing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>Uśrednione skutki powyższych zmian</w:t>
      </w:r>
      <w:r w:rsidR="00A525B0" w:rsidRPr="00897FA2">
        <w:rPr>
          <w:color w:val="000000"/>
          <w:szCs w:val="24"/>
        </w:rPr>
        <w:t xml:space="preserve"> w zakresie jednego ucznia</w:t>
      </w:r>
      <w:r w:rsidRPr="00897FA2">
        <w:rPr>
          <w:color w:val="000000"/>
          <w:szCs w:val="24"/>
        </w:rPr>
        <w:t xml:space="preserve"> w podziale na typ szkoły</w:t>
      </w:r>
      <w:r w:rsidRPr="00897FA2">
        <w:rPr>
          <w:rStyle w:val="Odwoanieprzypisudolnego"/>
          <w:color w:val="000000"/>
          <w:szCs w:val="24"/>
        </w:rPr>
        <w:footnoteReference w:id="3"/>
      </w:r>
      <w:r w:rsidR="005C7885">
        <w:rPr>
          <w:color w:val="000000"/>
          <w:szCs w:val="24"/>
          <w:vertAlign w:val="superscript"/>
        </w:rPr>
        <w:t>)</w:t>
      </w:r>
      <w:r w:rsidRPr="00897FA2">
        <w:rPr>
          <w:color w:val="000000"/>
          <w:szCs w:val="24"/>
        </w:rPr>
        <w:t>:</w:t>
      </w:r>
    </w:p>
    <w:tbl>
      <w:tblPr>
        <w:tblW w:w="53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20"/>
      </w:tblGrid>
      <w:tr w:rsidR="004905F2" w:rsidRPr="00897FA2" w14:paraId="238DB476" w14:textId="77777777" w:rsidTr="000B192C">
        <w:trPr>
          <w:trHeight w:val="5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E95F0D" w14:textId="77777777" w:rsidR="004905F2" w:rsidRPr="00897FA2" w:rsidRDefault="004905F2" w:rsidP="00897FA2">
            <w:pPr>
              <w:spacing w:line="360" w:lineRule="auto"/>
              <w:jc w:val="center"/>
              <w:rPr>
                <w:szCs w:val="24"/>
              </w:rPr>
            </w:pPr>
            <w:r w:rsidRPr="00897FA2">
              <w:rPr>
                <w:szCs w:val="24"/>
              </w:rPr>
              <w:t>Typ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0522F" w14:textId="77777777" w:rsidR="004905F2" w:rsidRPr="00897FA2" w:rsidRDefault="004905F2" w:rsidP="00897FA2">
            <w:pPr>
              <w:spacing w:line="360" w:lineRule="auto"/>
              <w:jc w:val="center"/>
              <w:rPr>
                <w:szCs w:val="24"/>
              </w:rPr>
            </w:pPr>
            <w:r w:rsidRPr="00897FA2">
              <w:rPr>
                <w:szCs w:val="24"/>
              </w:rPr>
              <w:t>Zmiana finansowania</w:t>
            </w:r>
          </w:p>
        </w:tc>
      </w:tr>
      <w:tr w:rsidR="004905F2" w:rsidRPr="00897FA2" w14:paraId="4F85A52D" w14:textId="77777777" w:rsidTr="000B192C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0CF1D" w14:textId="7BD379A0" w:rsidR="004905F2" w:rsidRPr="00897FA2" w:rsidRDefault="004905F2" w:rsidP="00897FA2">
            <w:pPr>
              <w:spacing w:line="360" w:lineRule="auto"/>
              <w:rPr>
                <w:szCs w:val="24"/>
              </w:rPr>
            </w:pPr>
            <w:r w:rsidRPr="00897FA2">
              <w:rPr>
                <w:szCs w:val="24"/>
              </w:rPr>
              <w:t>Licea ogólnokształcące</w:t>
            </w:r>
            <w:r w:rsidR="006810C8" w:rsidRPr="00897FA2">
              <w:rPr>
                <w:szCs w:val="24"/>
              </w:rPr>
              <w:t xml:space="preserve"> dla dorosłych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082" w14:textId="77777777" w:rsidR="004905F2" w:rsidRPr="00897FA2" w:rsidRDefault="004905F2" w:rsidP="00897FA2">
            <w:pPr>
              <w:spacing w:line="360" w:lineRule="auto"/>
              <w:jc w:val="center"/>
              <w:rPr>
                <w:szCs w:val="24"/>
              </w:rPr>
            </w:pPr>
            <w:r w:rsidRPr="00897FA2">
              <w:rPr>
                <w:szCs w:val="24"/>
              </w:rPr>
              <w:t>468 zł</w:t>
            </w:r>
          </w:p>
        </w:tc>
      </w:tr>
      <w:tr w:rsidR="004905F2" w:rsidRPr="00897FA2" w14:paraId="2E58C887" w14:textId="77777777" w:rsidTr="000B192C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E830B" w14:textId="1E0C8965" w:rsidR="004905F2" w:rsidRPr="00897FA2" w:rsidRDefault="004905F2" w:rsidP="00897FA2">
            <w:pPr>
              <w:spacing w:line="360" w:lineRule="auto"/>
              <w:rPr>
                <w:szCs w:val="24"/>
              </w:rPr>
            </w:pPr>
            <w:r w:rsidRPr="00897FA2">
              <w:rPr>
                <w:szCs w:val="24"/>
              </w:rPr>
              <w:t>Szkoły policealne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12B8" w14:textId="77777777" w:rsidR="004905F2" w:rsidRPr="00897FA2" w:rsidRDefault="004905F2" w:rsidP="00897FA2">
            <w:pPr>
              <w:spacing w:line="360" w:lineRule="auto"/>
              <w:jc w:val="center"/>
              <w:rPr>
                <w:szCs w:val="24"/>
              </w:rPr>
            </w:pPr>
            <w:r w:rsidRPr="00897FA2">
              <w:rPr>
                <w:szCs w:val="24"/>
              </w:rPr>
              <w:t>690 zł</w:t>
            </w:r>
          </w:p>
        </w:tc>
      </w:tr>
    </w:tbl>
    <w:p w14:paraId="13CFF2C2" w14:textId="67583178" w:rsidR="00344877" w:rsidRPr="00897FA2" w:rsidRDefault="00045249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Modyfikacja </w:t>
      </w:r>
      <w:r w:rsidR="00344877" w:rsidRPr="00897FA2">
        <w:rPr>
          <w:rFonts w:ascii="Times New Roman" w:hAnsi="Times New Roman" w:cs="Times New Roman"/>
          <w:color w:val="000000"/>
        </w:rPr>
        <w:t>sposobu naliczania wagi dotyczącej wychowanków domów wczasów dziecięcych.</w:t>
      </w:r>
    </w:p>
    <w:p w14:paraId="5403A6FA" w14:textId="0F7B46FF" w:rsidR="00DB722C" w:rsidRPr="00897FA2" w:rsidRDefault="00DB722C" w:rsidP="00897FA2">
      <w:pPr>
        <w:spacing w:line="360" w:lineRule="auto"/>
        <w:jc w:val="both"/>
        <w:rPr>
          <w:szCs w:val="24"/>
        </w:rPr>
      </w:pPr>
      <w:r w:rsidRPr="00897FA2">
        <w:rPr>
          <w:szCs w:val="24"/>
        </w:rPr>
        <w:t xml:space="preserve">Do </w:t>
      </w:r>
      <w:r w:rsidR="00281CAD">
        <w:rPr>
          <w:szCs w:val="24"/>
        </w:rPr>
        <w:t>obliczenia liczby</w:t>
      </w:r>
      <w:r w:rsidRPr="00897FA2">
        <w:rPr>
          <w:szCs w:val="24"/>
        </w:rPr>
        <w:t xml:space="preserve"> wychowanków w zakresie wagi</w:t>
      </w:r>
      <w:r w:rsidR="005E6413" w:rsidRPr="00897FA2">
        <w:rPr>
          <w:szCs w:val="24"/>
        </w:rPr>
        <w:t xml:space="preserve"> </w:t>
      </w:r>
      <w:r w:rsidR="005E6413" w:rsidRPr="00897FA2">
        <w:rPr>
          <w:color w:val="000000"/>
          <w:szCs w:val="24"/>
        </w:rPr>
        <w:t>P</w:t>
      </w:r>
      <w:r w:rsidR="005E6413" w:rsidRPr="00897FA2">
        <w:rPr>
          <w:color w:val="000000"/>
          <w:szCs w:val="24"/>
          <w:vertAlign w:val="subscript"/>
        </w:rPr>
        <w:t>68</w:t>
      </w:r>
      <w:r w:rsidRPr="00897FA2">
        <w:rPr>
          <w:szCs w:val="24"/>
        </w:rPr>
        <w:t xml:space="preserve"> dotyczącej domów wczasów dziecięcych</w:t>
      </w:r>
      <w:r w:rsidR="00281CAD">
        <w:rPr>
          <w:szCs w:val="24"/>
        </w:rPr>
        <w:t>,</w:t>
      </w:r>
      <w:r w:rsidR="00281CAD" w:rsidRPr="00281CAD">
        <w:t xml:space="preserve"> </w:t>
      </w:r>
      <w:r w:rsidR="00281CAD">
        <w:t>zwanych dalej „</w:t>
      </w:r>
      <w:r w:rsidR="001D0269" w:rsidRPr="00897FA2">
        <w:rPr>
          <w:szCs w:val="24"/>
        </w:rPr>
        <w:t>DWD</w:t>
      </w:r>
      <w:r w:rsidR="00281CAD">
        <w:rPr>
          <w:szCs w:val="24"/>
        </w:rPr>
        <w:t>”,</w:t>
      </w:r>
      <w:r w:rsidRPr="00897FA2">
        <w:rPr>
          <w:szCs w:val="24"/>
        </w:rPr>
        <w:t xml:space="preserve"> przyjęto:</w:t>
      </w:r>
    </w:p>
    <w:p w14:paraId="2B29B60A" w14:textId="32F6CE7B" w:rsidR="00DB722C" w:rsidRPr="00897FA2" w:rsidRDefault="00DB722C" w:rsidP="007A7FEA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97FA2">
        <w:rPr>
          <w:rFonts w:ascii="Times New Roman" w:hAnsi="Times New Roman" w:cs="Times New Roman"/>
        </w:rPr>
        <w:t>okres od</w:t>
      </w:r>
      <w:r w:rsidR="00802271">
        <w:rPr>
          <w:rFonts w:ascii="Times New Roman" w:hAnsi="Times New Roman" w:cs="Times New Roman"/>
        </w:rPr>
        <w:t xml:space="preserve"> dnia 1</w:t>
      </w:r>
      <w:r w:rsidRPr="00897FA2">
        <w:rPr>
          <w:rFonts w:ascii="Times New Roman" w:hAnsi="Times New Roman" w:cs="Times New Roman"/>
        </w:rPr>
        <w:t xml:space="preserve"> marca 2019</w:t>
      </w:r>
      <w:r w:rsidR="00D11420" w:rsidRPr="00897FA2">
        <w:rPr>
          <w:rFonts w:ascii="Times New Roman" w:hAnsi="Times New Roman" w:cs="Times New Roman"/>
        </w:rPr>
        <w:t xml:space="preserve"> r.</w:t>
      </w:r>
      <w:r w:rsidRPr="00897FA2">
        <w:rPr>
          <w:rFonts w:ascii="Times New Roman" w:hAnsi="Times New Roman" w:cs="Times New Roman"/>
        </w:rPr>
        <w:t xml:space="preserve"> do</w:t>
      </w:r>
      <w:r w:rsidR="00802271">
        <w:rPr>
          <w:rFonts w:ascii="Times New Roman" w:hAnsi="Times New Roman" w:cs="Times New Roman"/>
        </w:rPr>
        <w:t xml:space="preserve"> dnia</w:t>
      </w:r>
      <w:r w:rsidRPr="00897FA2">
        <w:rPr>
          <w:rFonts w:ascii="Times New Roman" w:hAnsi="Times New Roman" w:cs="Times New Roman"/>
        </w:rPr>
        <w:t xml:space="preserve"> </w:t>
      </w:r>
      <w:r w:rsidR="00802271">
        <w:rPr>
          <w:rFonts w:ascii="Times New Roman" w:hAnsi="Times New Roman" w:cs="Times New Roman"/>
        </w:rPr>
        <w:t xml:space="preserve">29 </w:t>
      </w:r>
      <w:r w:rsidRPr="00897FA2">
        <w:rPr>
          <w:rFonts w:ascii="Times New Roman" w:hAnsi="Times New Roman" w:cs="Times New Roman"/>
        </w:rPr>
        <w:t xml:space="preserve">lutego 2020 r., tj. dane </w:t>
      </w:r>
      <w:r w:rsidR="00F9315F" w:rsidRPr="00F9315F">
        <w:rPr>
          <w:rFonts w:ascii="Times New Roman" w:hAnsi="Times New Roman" w:cs="Times New Roman"/>
        </w:rPr>
        <w:t>z okresu przed wystąpieniem stanu epidemii</w:t>
      </w:r>
      <w:r w:rsidR="00F9315F" w:rsidRPr="00F9315F" w:rsidDel="00F9315F">
        <w:rPr>
          <w:rFonts w:ascii="Times New Roman" w:hAnsi="Times New Roman" w:cs="Times New Roman"/>
        </w:rPr>
        <w:t xml:space="preserve"> </w:t>
      </w:r>
      <w:r w:rsidR="008A4760" w:rsidRPr="008A4760">
        <w:rPr>
          <w:rFonts w:ascii="Times New Roman" w:hAnsi="Times New Roman" w:cs="Times New Roman"/>
        </w:rPr>
        <w:t>w związku z zakażeniami wirusem SARS-CoV-2</w:t>
      </w:r>
      <w:r w:rsidR="008A4760">
        <w:rPr>
          <w:rFonts w:ascii="Times New Roman" w:hAnsi="Times New Roman" w:cs="Times New Roman"/>
        </w:rPr>
        <w:t xml:space="preserve"> </w:t>
      </w:r>
      <w:r w:rsidRPr="00897FA2">
        <w:rPr>
          <w:rFonts w:ascii="Times New Roman" w:hAnsi="Times New Roman" w:cs="Times New Roman"/>
        </w:rPr>
        <w:t>(</w:t>
      </w:r>
      <w:r w:rsidR="00F9315F">
        <w:rPr>
          <w:rFonts w:ascii="Times New Roman" w:hAnsi="Times New Roman" w:cs="Times New Roman"/>
        </w:rPr>
        <w:t xml:space="preserve">analogicznie jak w przypadku naliczania subwencji oświatowej w roku </w:t>
      </w:r>
      <w:r w:rsidRPr="00897FA2">
        <w:rPr>
          <w:rFonts w:ascii="Times New Roman" w:hAnsi="Times New Roman" w:cs="Times New Roman"/>
        </w:rPr>
        <w:t xml:space="preserve">2022). </w:t>
      </w:r>
      <w:r w:rsidR="00C0541F">
        <w:rPr>
          <w:rFonts w:ascii="Times New Roman" w:hAnsi="Times New Roman" w:cs="Times New Roman"/>
        </w:rPr>
        <w:t>Konieczność p</w:t>
      </w:r>
      <w:r w:rsidR="0061191C">
        <w:rPr>
          <w:rFonts w:ascii="Times New Roman" w:hAnsi="Times New Roman" w:cs="Times New Roman"/>
        </w:rPr>
        <w:t>rzyjęci</w:t>
      </w:r>
      <w:r w:rsidR="00C0541F">
        <w:rPr>
          <w:rFonts w:ascii="Times New Roman" w:hAnsi="Times New Roman" w:cs="Times New Roman"/>
        </w:rPr>
        <w:t>a</w:t>
      </w:r>
      <w:r w:rsidR="0061191C">
        <w:rPr>
          <w:rFonts w:ascii="Times New Roman" w:hAnsi="Times New Roman" w:cs="Times New Roman"/>
        </w:rPr>
        <w:t xml:space="preserve"> </w:t>
      </w:r>
      <w:r w:rsidR="006810C8" w:rsidRPr="00897FA2">
        <w:rPr>
          <w:rFonts w:ascii="Times New Roman" w:hAnsi="Times New Roman" w:cs="Times New Roman"/>
        </w:rPr>
        <w:t>wskazanego</w:t>
      </w:r>
      <w:r w:rsidRPr="00897FA2">
        <w:rPr>
          <w:rFonts w:ascii="Times New Roman" w:hAnsi="Times New Roman" w:cs="Times New Roman"/>
        </w:rPr>
        <w:t xml:space="preserve"> okresu wynika m.in. z przyjmowania </w:t>
      </w:r>
      <w:r w:rsidR="001D0269" w:rsidRPr="00897FA2">
        <w:rPr>
          <w:rFonts w:ascii="Times New Roman" w:hAnsi="Times New Roman" w:cs="Times New Roman"/>
        </w:rPr>
        <w:t xml:space="preserve">przez DWD </w:t>
      </w:r>
      <w:r w:rsidRPr="00897FA2">
        <w:rPr>
          <w:rFonts w:ascii="Times New Roman" w:hAnsi="Times New Roman" w:cs="Times New Roman"/>
        </w:rPr>
        <w:t>uchodźców z Ukrainy</w:t>
      </w:r>
      <w:r w:rsidR="00D11420" w:rsidRPr="00897FA2">
        <w:rPr>
          <w:rFonts w:ascii="Times New Roman" w:hAnsi="Times New Roman" w:cs="Times New Roman"/>
        </w:rPr>
        <w:t>,</w:t>
      </w:r>
      <w:r w:rsidR="001D0269" w:rsidRPr="00897FA2">
        <w:rPr>
          <w:rFonts w:ascii="Times New Roman" w:hAnsi="Times New Roman" w:cs="Times New Roman"/>
        </w:rPr>
        <w:t xml:space="preserve"> </w:t>
      </w:r>
      <w:r w:rsidRPr="00897FA2">
        <w:rPr>
          <w:rFonts w:ascii="Times New Roman" w:hAnsi="Times New Roman" w:cs="Times New Roman"/>
        </w:rPr>
        <w:t xml:space="preserve">co </w:t>
      </w:r>
      <w:r w:rsidR="00312A4B">
        <w:rPr>
          <w:rFonts w:ascii="Times New Roman" w:hAnsi="Times New Roman" w:cs="Times New Roman"/>
        </w:rPr>
        <w:t>w niektórych przypadkach mogło ograniczyć działalność</w:t>
      </w:r>
      <w:r w:rsidR="000833F5">
        <w:rPr>
          <w:rFonts w:ascii="Times New Roman" w:hAnsi="Times New Roman" w:cs="Times New Roman"/>
        </w:rPr>
        <w:t xml:space="preserve"> DWD </w:t>
      </w:r>
      <w:r w:rsidR="001D0269" w:rsidRPr="00897FA2">
        <w:rPr>
          <w:rFonts w:ascii="Times New Roman" w:hAnsi="Times New Roman" w:cs="Times New Roman"/>
        </w:rPr>
        <w:t>w okresie</w:t>
      </w:r>
      <w:r w:rsidR="00EC1F98" w:rsidRPr="00897FA2">
        <w:rPr>
          <w:rFonts w:ascii="Times New Roman" w:hAnsi="Times New Roman" w:cs="Times New Roman"/>
        </w:rPr>
        <w:t xml:space="preserve"> </w:t>
      </w:r>
      <w:r w:rsidR="000833F5">
        <w:rPr>
          <w:rFonts w:ascii="Times New Roman" w:hAnsi="Times New Roman" w:cs="Times New Roman"/>
        </w:rPr>
        <w:t xml:space="preserve">od dnia 1 </w:t>
      </w:r>
      <w:r w:rsidR="00EC1F98" w:rsidRPr="00897FA2">
        <w:rPr>
          <w:rFonts w:ascii="Times New Roman" w:hAnsi="Times New Roman" w:cs="Times New Roman"/>
        </w:rPr>
        <w:t>wrze</w:t>
      </w:r>
      <w:r w:rsidR="000833F5">
        <w:rPr>
          <w:rFonts w:ascii="Times New Roman" w:hAnsi="Times New Roman" w:cs="Times New Roman"/>
        </w:rPr>
        <w:t>śnia</w:t>
      </w:r>
      <w:r w:rsidR="00EC1F98" w:rsidRPr="00897FA2">
        <w:rPr>
          <w:rFonts w:ascii="Times New Roman" w:hAnsi="Times New Roman" w:cs="Times New Roman"/>
        </w:rPr>
        <w:t xml:space="preserve"> </w:t>
      </w:r>
      <w:r w:rsidR="001D0269" w:rsidRPr="00897FA2">
        <w:rPr>
          <w:rFonts w:ascii="Times New Roman" w:hAnsi="Times New Roman" w:cs="Times New Roman"/>
        </w:rPr>
        <w:t>2021</w:t>
      </w:r>
      <w:r w:rsidR="00567EF5" w:rsidRPr="00897FA2">
        <w:rPr>
          <w:rFonts w:ascii="Times New Roman" w:hAnsi="Times New Roman" w:cs="Times New Roman"/>
        </w:rPr>
        <w:t xml:space="preserve"> </w:t>
      </w:r>
      <w:r w:rsidR="00EC1F98" w:rsidRPr="00897FA2">
        <w:rPr>
          <w:rFonts w:ascii="Times New Roman" w:hAnsi="Times New Roman" w:cs="Times New Roman"/>
        </w:rPr>
        <w:t>r.</w:t>
      </w:r>
      <w:r w:rsidR="000833F5">
        <w:rPr>
          <w:rFonts w:ascii="Times New Roman" w:hAnsi="Times New Roman" w:cs="Times New Roman"/>
        </w:rPr>
        <w:t xml:space="preserve"> do dnia 31</w:t>
      </w:r>
      <w:r w:rsidR="00EC1F98" w:rsidRPr="00897FA2">
        <w:rPr>
          <w:rFonts w:ascii="Times New Roman" w:hAnsi="Times New Roman" w:cs="Times New Roman"/>
        </w:rPr>
        <w:t xml:space="preserve"> sierp</w:t>
      </w:r>
      <w:r w:rsidR="000833F5">
        <w:rPr>
          <w:rFonts w:ascii="Times New Roman" w:hAnsi="Times New Roman" w:cs="Times New Roman"/>
        </w:rPr>
        <w:t>nia</w:t>
      </w:r>
      <w:r w:rsidR="00EC1F98" w:rsidRPr="00897FA2">
        <w:rPr>
          <w:rFonts w:ascii="Times New Roman" w:hAnsi="Times New Roman" w:cs="Times New Roman"/>
        </w:rPr>
        <w:t xml:space="preserve"> </w:t>
      </w:r>
      <w:r w:rsidR="001D0269" w:rsidRPr="00897FA2">
        <w:rPr>
          <w:rFonts w:ascii="Times New Roman" w:hAnsi="Times New Roman" w:cs="Times New Roman"/>
        </w:rPr>
        <w:t>2022</w:t>
      </w:r>
      <w:r w:rsidR="00567EF5" w:rsidRPr="00897FA2">
        <w:rPr>
          <w:rFonts w:ascii="Times New Roman" w:hAnsi="Times New Roman" w:cs="Times New Roman"/>
        </w:rPr>
        <w:t> </w:t>
      </w:r>
      <w:r w:rsidR="0030524D" w:rsidRPr="00897FA2">
        <w:rPr>
          <w:rFonts w:ascii="Times New Roman" w:hAnsi="Times New Roman" w:cs="Times New Roman"/>
        </w:rPr>
        <w:t>r</w:t>
      </w:r>
      <w:r w:rsidR="007433EB" w:rsidRPr="00897FA2">
        <w:rPr>
          <w:rFonts w:ascii="Times New Roman" w:hAnsi="Times New Roman" w:cs="Times New Roman"/>
        </w:rPr>
        <w:t>.</w:t>
      </w:r>
      <w:r w:rsidR="007433EB">
        <w:rPr>
          <w:rFonts w:ascii="Times New Roman" w:hAnsi="Times New Roman" w:cs="Times New Roman"/>
        </w:rPr>
        <w:t>;</w:t>
      </w:r>
    </w:p>
    <w:p w14:paraId="7A3962B7" w14:textId="2822ADC3" w:rsidR="00DB722C" w:rsidRPr="00897FA2" w:rsidRDefault="00831C49" w:rsidP="007A7FEA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C49">
        <w:rPr>
          <w:rFonts w:ascii="Times New Roman" w:hAnsi="Times New Roman" w:cs="Times New Roman"/>
        </w:rPr>
        <w:t xml:space="preserve">dotychczasowe rozwiązania związane z okresem pobytu wychowanka w </w:t>
      </w:r>
      <w:r>
        <w:rPr>
          <w:rFonts w:ascii="Times New Roman" w:hAnsi="Times New Roman" w:cs="Times New Roman"/>
        </w:rPr>
        <w:t>DWD.</w:t>
      </w:r>
      <w:r w:rsidR="00DB722C" w:rsidRPr="00897FA2">
        <w:rPr>
          <w:rFonts w:ascii="Times New Roman" w:hAnsi="Times New Roman" w:cs="Times New Roman"/>
        </w:rPr>
        <w:t xml:space="preserve"> </w:t>
      </w:r>
      <w:r w:rsidR="005C2DDB" w:rsidRPr="005C2DDB">
        <w:rPr>
          <w:rFonts w:ascii="Times New Roman" w:hAnsi="Times New Roman" w:cs="Times New Roman"/>
        </w:rPr>
        <w:t xml:space="preserve">Do naliczenia subwencji </w:t>
      </w:r>
      <w:r w:rsidR="00A43B92" w:rsidRPr="005C2DDB">
        <w:rPr>
          <w:rFonts w:ascii="Times New Roman" w:hAnsi="Times New Roman" w:cs="Times New Roman"/>
        </w:rPr>
        <w:t xml:space="preserve">oświatowej </w:t>
      </w:r>
      <w:r w:rsidR="005C2DDB" w:rsidRPr="005C2DDB">
        <w:rPr>
          <w:rFonts w:ascii="Times New Roman" w:hAnsi="Times New Roman" w:cs="Times New Roman"/>
        </w:rPr>
        <w:t>na rok 202</w:t>
      </w:r>
      <w:r w:rsidR="005C2DDB">
        <w:rPr>
          <w:rFonts w:ascii="Times New Roman" w:hAnsi="Times New Roman" w:cs="Times New Roman"/>
        </w:rPr>
        <w:t>3</w:t>
      </w:r>
      <w:r w:rsidR="005C2DDB" w:rsidRPr="005C2DDB">
        <w:rPr>
          <w:rFonts w:ascii="Times New Roman" w:hAnsi="Times New Roman" w:cs="Times New Roman"/>
        </w:rPr>
        <w:t xml:space="preserve"> rezygnuje się ze stosowania ograniczenia dotyczącego co najmniej </w:t>
      </w:r>
      <w:r w:rsidR="005B2A08">
        <w:rPr>
          <w:rFonts w:ascii="Times New Roman" w:hAnsi="Times New Roman" w:cs="Times New Roman"/>
        </w:rPr>
        <w:t>5</w:t>
      </w:r>
      <w:r w:rsidR="005C2DDB" w:rsidRPr="005C2DDB">
        <w:rPr>
          <w:rFonts w:ascii="Times New Roman" w:hAnsi="Times New Roman" w:cs="Times New Roman"/>
        </w:rPr>
        <w:t xml:space="preserve"> dni pobytu wychowanka w </w:t>
      </w:r>
      <w:r w:rsidR="005C2DDB">
        <w:rPr>
          <w:rFonts w:ascii="Times New Roman" w:hAnsi="Times New Roman" w:cs="Times New Roman"/>
        </w:rPr>
        <w:t>DWD</w:t>
      </w:r>
      <w:r w:rsidR="005C2DDB" w:rsidRPr="005C2DDB">
        <w:rPr>
          <w:rFonts w:ascii="Times New Roman" w:hAnsi="Times New Roman" w:cs="Times New Roman"/>
        </w:rPr>
        <w:t xml:space="preserve">, co </w:t>
      </w:r>
      <w:r w:rsidR="007A7FEA">
        <w:rPr>
          <w:rFonts w:ascii="Times New Roman" w:hAnsi="Times New Roman" w:cs="Times New Roman"/>
        </w:rPr>
        <w:t>jest związane</w:t>
      </w:r>
      <w:r w:rsidR="007A7FEA" w:rsidRPr="005C2DDB">
        <w:rPr>
          <w:rFonts w:ascii="Times New Roman" w:hAnsi="Times New Roman" w:cs="Times New Roman"/>
        </w:rPr>
        <w:t xml:space="preserve"> </w:t>
      </w:r>
      <w:r w:rsidR="005C2DDB" w:rsidRPr="005C2DDB">
        <w:rPr>
          <w:rFonts w:ascii="Times New Roman" w:hAnsi="Times New Roman" w:cs="Times New Roman"/>
        </w:rPr>
        <w:t>z</w:t>
      </w:r>
      <w:r w:rsidR="00B15573">
        <w:rPr>
          <w:rFonts w:ascii="Times New Roman" w:hAnsi="Times New Roman" w:cs="Times New Roman"/>
        </w:rPr>
        <w:t> </w:t>
      </w:r>
      <w:r w:rsidR="007A7FEA">
        <w:rPr>
          <w:rFonts w:ascii="Times New Roman" w:hAnsi="Times New Roman" w:cs="Times New Roman"/>
        </w:rPr>
        <w:t>rozwiązaniami wprowadzonymi</w:t>
      </w:r>
      <w:r w:rsidR="005C2DDB" w:rsidRPr="005C2DDB">
        <w:rPr>
          <w:rFonts w:ascii="Times New Roman" w:hAnsi="Times New Roman" w:cs="Times New Roman"/>
        </w:rPr>
        <w:t xml:space="preserve"> rozporządzeni</w:t>
      </w:r>
      <w:r w:rsidR="007A7FEA">
        <w:rPr>
          <w:rFonts w:ascii="Times New Roman" w:hAnsi="Times New Roman" w:cs="Times New Roman"/>
        </w:rPr>
        <w:t>em</w:t>
      </w:r>
      <w:r w:rsidR="005C2DDB" w:rsidRPr="005C2DDB">
        <w:rPr>
          <w:rFonts w:ascii="Times New Roman" w:hAnsi="Times New Roman" w:cs="Times New Roman"/>
        </w:rPr>
        <w:t xml:space="preserve"> Ministra Edukacji i Nauki z dnia </w:t>
      </w:r>
      <w:r w:rsidR="005B2A08">
        <w:rPr>
          <w:rFonts w:ascii="Times New Roman" w:hAnsi="Times New Roman" w:cs="Times New Roman"/>
        </w:rPr>
        <w:t>12</w:t>
      </w:r>
      <w:r w:rsidR="00B15573">
        <w:rPr>
          <w:rFonts w:ascii="Times New Roman" w:hAnsi="Times New Roman" w:cs="Times New Roman"/>
        </w:rPr>
        <w:t> </w:t>
      </w:r>
      <w:r w:rsidR="005B2A08">
        <w:rPr>
          <w:rFonts w:ascii="Times New Roman" w:hAnsi="Times New Roman" w:cs="Times New Roman"/>
        </w:rPr>
        <w:t>sierpnia</w:t>
      </w:r>
      <w:r w:rsidR="005C2DDB" w:rsidRPr="005C2DDB">
        <w:rPr>
          <w:rFonts w:ascii="Times New Roman" w:hAnsi="Times New Roman" w:cs="Times New Roman"/>
        </w:rPr>
        <w:t xml:space="preserve"> 202</w:t>
      </w:r>
      <w:r w:rsidR="005B2A08">
        <w:rPr>
          <w:rFonts w:ascii="Times New Roman" w:hAnsi="Times New Roman" w:cs="Times New Roman"/>
        </w:rPr>
        <w:t>2</w:t>
      </w:r>
      <w:r w:rsidR="005C2DDB" w:rsidRPr="005C2DDB">
        <w:rPr>
          <w:rFonts w:ascii="Times New Roman" w:hAnsi="Times New Roman" w:cs="Times New Roman"/>
        </w:rPr>
        <w:t xml:space="preserve"> r. zmieniając</w:t>
      </w:r>
      <w:r w:rsidR="00663A91">
        <w:rPr>
          <w:rFonts w:ascii="Times New Roman" w:hAnsi="Times New Roman" w:cs="Times New Roman"/>
        </w:rPr>
        <w:t>ym</w:t>
      </w:r>
      <w:r w:rsidR="005C2DDB" w:rsidRPr="005C2DDB">
        <w:rPr>
          <w:rFonts w:ascii="Times New Roman" w:hAnsi="Times New Roman" w:cs="Times New Roman"/>
        </w:rPr>
        <w:t xml:space="preserve"> rozporządzenie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poz. </w:t>
      </w:r>
      <w:r w:rsidR="005B2A08">
        <w:rPr>
          <w:rFonts w:ascii="Times New Roman" w:hAnsi="Times New Roman" w:cs="Times New Roman"/>
        </w:rPr>
        <w:t>1782</w:t>
      </w:r>
      <w:r w:rsidR="005C2DDB" w:rsidRPr="005C2DDB">
        <w:rPr>
          <w:rFonts w:ascii="Times New Roman" w:hAnsi="Times New Roman" w:cs="Times New Roman"/>
        </w:rPr>
        <w:t>), które weszło w życie z dniem 1</w:t>
      </w:r>
      <w:r w:rsidR="00B15573">
        <w:rPr>
          <w:rFonts w:ascii="Times New Roman" w:hAnsi="Times New Roman" w:cs="Times New Roman"/>
        </w:rPr>
        <w:t> </w:t>
      </w:r>
      <w:r w:rsidR="007A7FEA">
        <w:rPr>
          <w:rFonts w:ascii="Times New Roman" w:hAnsi="Times New Roman" w:cs="Times New Roman"/>
        </w:rPr>
        <w:t>września</w:t>
      </w:r>
      <w:r w:rsidR="007A7FEA" w:rsidRPr="005C2DDB">
        <w:rPr>
          <w:rFonts w:ascii="Times New Roman" w:hAnsi="Times New Roman" w:cs="Times New Roman"/>
        </w:rPr>
        <w:t xml:space="preserve"> </w:t>
      </w:r>
      <w:r w:rsidR="005C2DDB" w:rsidRPr="005C2DDB">
        <w:rPr>
          <w:rFonts w:ascii="Times New Roman" w:hAnsi="Times New Roman" w:cs="Times New Roman"/>
        </w:rPr>
        <w:t xml:space="preserve">2022 r. Powyższe </w:t>
      </w:r>
      <w:r w:rsidR="007A7FEA">
        <w:rPr>
          <w:rFonts w:ascii="Times New Roman" w:hAnsi="Times New Roman" w:cs="Times New Roman"/>
        </w:rPr>
        <w:t xml:space="preserve">rozwiązanie </w:t>
      </w:r>
      <w:r w:rsidR="005C2DDB" w:rsidRPr="005C2DDB">
        <w:rPr>
          <w:rFonts w:ascii="Times New Roman" w:hAnsi="Times New Roman" w:cs="Times New Roman"/>
        </w:rPr>
        <w:t xml:space="preserve">jest podyktowane tym, że dane o liczbie wychowanków </w:t>
      </w:r>
      <w:r w:rsidR="00B04FD5">
        <w:rPr>
          <w:rFonts w:ascii="Times New Roman" w:hAnsi="Times New Roman" w:cs="Times New Roman"/>
        </w:rPr>
        <w:t>DWD</w:t>
      </w:r>
      <w:r w:rsidR="005C2DDB" w:rsidRPr="005C2DDB">
        <w:rPr>
          <w:rFonts w:ascii="Times New Roman" w:hAnsi="Times New Roman" w:cs="Times New Roman"/>
        </w:rPr>
        <w:t xml:space="preserve"> są uwzględnione za okres od dnia 1 marca 2019 r. do dnia 29 lutego 2020 r., tj. </w:t>
      </w:r>
      <w:r w:rsidR="007A7FEA">
        <w:rPr>
          <w:rFonts w:ascii="Times New Roman" w:hAnsi="Times New Roman" w:cs="Times New Roman"/>
        </w:rPr>
        <w:t xml:space="preserve">za </w:t>
      </w:r>
      <w:r w:rsidR="005C2DDB" w:rsidRPr="005C2DDB">
        <w:rPr>
          <w:rFonts w:ascii="Times New Roman" w:hAnsi="Times New Roman" w:cs="Times New Roman"/>
        </w:rPr>
        <w:t xml:space="preserve">okres, </w:t>
      </w:r>
      <w:r w:rsidR="007A7FEA">
        <w:rPr>
          <w:rFonts w:ascii="Times New Roman" w:hAnsi="Times New Roman" w:cs="Times New Roman"/>
        </w:rPr>
        <w:t>w którym</w:t>
      </w:r>
      <w:r w:rsidR="007A7FEA" w:rsidRPr="005C2DDB">
        <w:rPr>
          <w:rFonts w:ascii="Times New Roman" w:hAnsi="Times New Roman" w:cs="Times New Roman"/>
        </w:rPr>
        <w:t xml:space="preserve"> </w:t>
      </w:r>
      <w:r w:rsidR="005C2DDB" w:rsidRPr="005C2DDB">
        <w:rPr>
          <w:rFonts w:ascii="Times New Roman" w:hAnsi="Times New Roman" w:cs="Times New Roman"/>
        </w:rPr>
        <w:t xml:space="preserve">nie obowiązywało </w:t>
      </w:r>
      <w:r w:rsidR="007A7FEA" w:rsidRPr="005C2DDB">
        <w:rPr>
          <w:rFonts w:ascii="Times New Roman" w:hAnsi="Times New Roman" w:cs="Times New Roman"/>
        </w:rPr>
        <w:t xml:space="preserve">jeszcze </w:t>
      </w:r>
      <w:r w:rsidR="005C2DDB" w:rsidRPr="005C2DDB">
        <w:rPr>
          <w:rFonts w:ascii="Times New Roman" w:hAnsi="Times New Roman" w:cs="Times New Roman"/>
        </w:rPr>
        <w:t xml:space="preserve">ww. ograniczenie dotyczące pobytu wychowanka w </w:t>
      </w:r>
      <w:r w:rsidR="005C2DDB">
        <w:rPr>
          <w:rFonts w:ascii="Times New Roman" w:hAnsi="Times New Roman" w:cs="Times New Roman"/>
        </w:rPr>
        <w:t>DWD</w:t>
      </w:r>
      <w:r w:rsidR="005C2DDB" w:rsidRPr="005C2DDB">
        <w:rPr>
          <w:rFonts w:ascii="Times New Roman" w:hAnsi="Times New Roman" w:cs="Times New Roman"/>
        </w:rPr>
        <w:t xml:space="preserve">. W konsekwencji </w:t>
      </w:r>
      <w:r w:rsidR="00B04FD5">
        <w:rPr>
          <w:rFonts w:ascii="Times New Roman" w:hAnsi="Times New Roman" w:cs="Times New Roman"/>
        </w:rPr>
        <w:t>JST</w:t>
      </w:r>
      <w:r w:rsidR="005C2DDB" w:rsidRPr="005C2DDB">
        <w:rPr>
          <w:rFonts w:ascii="Times New Roman" w:hAnsi="Times New Roman" w:cs="Times New Roman"/>
        </w:rPr>
        <w:t xml:space="preserve"> zostaną naliczone środki w wysokości zbliżonej do roku 2021</w:t>
      </w:r>
      <w:r w:rsidR="0068553D">
        <w:rPr>
          <w:rFonts w:ascii="Times New Roman" w:hAnsi="Times New Roman" w:cs="Times New Roman"/>
        </w:rPr>
        <w:t xml:space="preserve"> i 2022</w:t>
      </w:r>
      <w:r w:rsidR="00DB722C" w:rsidRPr="00897FA2">
        <w:rPr>
          <w:rFonts w:ascii="Times New Roman" w:hAnsi="Times New Roman" w:cs="Times New Roman"/>
        </w:rPr>
        <w:t>.</w:t>
      </w:r>
    </w:p>
    <w:p w14:paraId="068CF275" w14:textId="30E41E83" w:rsidR="00DB722C" w:rsidRPr="00897FA2" w:rsidRDefault="00DB722C" w:rsidP="00897FA2">
      <w:pPr>
        <w:spacing w:line="360" w:lineRule="auto"/>
        <w:jc w:val="both"/>
        <w:rPr>
          <w:szCs w:val="24"/>
        </w:rPr>
      </w:pPr>
      <w:r w:rsidRPr="00897FA2">
        <w:rPr>
          <w:szCs w:val="24"/>
        </w:rPr>
        <w:t>Planuje się, że przy podziale subwencji</w:t>
      </w:r>
      <w:r w:rsidR="005E6413" w:rsidRPr="00897FA2">
        <w:rPr>
          <w:szCs w:val="24"/>
        </w:rPr>
        <w:t xml:space="preserve"> oświatowej</w:t>
      </w:r>
      <w:r w:rsidRPr="00897FA2">
        <w:rPr>
          <w:szCs w:val="24"/>
        </w:rPr>
        <w:t xml:space="preserve"> na </w:t>
      </w:r>
      <w:r w:rsidR="00902F4F">
        <w:rPr>
          <w:szCs w:val="24"/>
        </w:rPr>
        <w:t xml:space="preserve">rok </w:t>
      </w:r>
      <w:r w:rsidRPr="00897FA2">
        <w:rPr>
          <w:szCs w:val="24"/>
        </w:rPr>
        <w:t xml:space="preserve">2024 w zakresie DWD dane będą dotyczyły roku szkolnego 2022/2023 i będą uwzględniały pobyty trwające minimum </w:t>
      </w:r>
      <w:r w:rsidR="000E4CC0">
        <w:rPr>
          <w:szCs w:val="24"/>
        </w:rPr>
        <w:t>5</w:t>
      </w:r>
      <w:r w:rsidR="000E4CC0" w:rsidRPr="00897FA2">
        <w:rPr>
          <w:szCs w:val="24"/>
        </w:rPr>
        <w:t xml:space="preserve"> </w:t>
      </w:r>
      <w:r w:rsidRPr="00897FA2">
        <w:rPr>
          <w:szCs w:val="24"/>
        </w:rPr>
        <w:t>dni.</w:t>
      </w:r>
    </w:p>
    <w:p w14:paraId="16C80F02" w14:textId="77777777" w:rsidR="0011396A" w:rsidRPr="00B15573" w:rsidRDefault="0011396A" w:rsidP="00897FA2">
      <w:pPr>
        <w:spacing w:line="360" w:lineRule="auto"/>
        <w:jc w:val="both"/>
        <w:rPr>
          <w:color w:val="000000"/>
          <w:sz w:val="14"/>
          <w:szCs w:val="24"/>
        </w:rPr>
      </w:pPr>
    </w:p>
    <w:p w14:paraId="2BA0ADB5" w14:textId="6699F6CA" w:rsidR="00344877" w:rsidRPr="00897FA2" w:rsidRDefault="00344877" w:rsidP="00E2063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 xml:space="preserve">Zmiana sposobu naliczania wag dotyczących </w:t>
      </w:r>
      <w:r w:rsidR="00EC1F98" w:rsidRPr="00897FA2">
        <w:rPr>
          <w:rFonts w:ascii="Times New Roman" w:hAnsi="Times New Roman" w:cs="Times New Roman"/>
          <w:color w:val="000000"/>
        </w:rPr>
        <w:t xml:space="preserve">szkół i przedszkoli specjalnych zorganizowanych w </w:t>
      </w:r>
      <w:r w:rsidRPr="00897FA2">
        <w:rPr>
          <w:rFonts w:ascii="Times New Roman" w:hAnsi="Times New Roman" w:cs="Times New Roman"/>
          <w:color w:val="000000"/>
        </w:rPr>
        <w:t>podmiot</w:t>
      </w:r>
      <w:r w:rsidR="00EC1F98" w:rsidRPr="00897FA2">
        <w:rPr>
          <w:rFonts w:ascii="Times New Roman" w:hAnsi="Times New Roman" w:cs="Times New Roman"/>
          <w:color w:val="000000"/>
        </w:rPr>
        <w:t>ach</w:t>
      </w:r>
      <w:r w:rsidRPr="00897FA2">
        <w:rPr>
          <w:rFonts w:ascii="Times New Roman" w:hAnsi="Times New Roman" w:cs="Times New Roman"/>
          <w:color w:val="000000"/>
        </w:rPr>
        <w:t xml:space="preserve"> leczniczych.</w:t>
      </w:r>
    </w:p>
    <w:p w14:paraId="57B61CDF" w14:textId="0116BDCC" w:rsidR="00DB722C" w:rsidRPr="00897FA2" w:rsidRDefault="00DB722C" w:rsidP="00897FA2">
      <w:pPr>
        <w:spacing w:line="360" w:lineRule="auto"/>
        <w:jc w:val="both"/>
        <w:rPr>
          <w:szCs w:val="24"/>
        </w:rPr>
      </w:pPr>
      <w:r w:rsidRPr="00897FA2">
        <w:rPr>
          <w:szCs w:val="24"/>
        </w:rPr>
        <w:t xml:space="preserve">Do </w:t>
      </w:r>
      <w:r w:rsidR="00304064">
        <w:rPr>
          <w:szCs w:val="24"/>
        </w:rPr>
        <w:t xml:space="preserve">obliczenia </w:t>
      </w:r>
      <w:r w:rsidRPr="00897FA2">
        <w:rPr>
          <w:szCs w:val="24"/>
        </w:rPr>
        <w:t>licz</w:t>
      </w:r>
      <w:r w:rsidR="00304064">
        <w:rPr>
          <w:szCs w:val="24"/>
        </w:rPr>
        <w:t>by</w:t>
      </w:r>
      <w:r w:rsidRPr="00897FA2">
        <w:rPr>
          <w:szCs w:val="24"/>
        </w:rPr>
        <w:t xml:space="preserve"> uczniów</w:t>
      </w:r>
      <w:r w:rsidR="00304064">
        <w:rPr>
          <w:szCs w:val="24"/>
        </w:rPr>
        <w:t>, słuchaczy, wychowanków</w:t>
      </w:r>
      <w:r w:rsidRPr="00897FA2">
        <w:rPr>
          <w:szCs w:val="24"/>
        </w:rPr>
        <w:t xml:space="preserve"> i dzieci w zakresie wag P</w:t>
      </w:r>
      <w:r w:rsidR="001D0269" w:rsidRPr="00897FA2">
        <w:rPr>
          <w:szCs w:val="24"/>
          <w:vertAlign w:val="subscript"/>
        </w:rPr>
        <w:t>41</w:t>
      </w:r>
      <w:r w:rsidR="007A7FEA">
        <w:rPr>
          <w:szCs w:val="24"/>
        </w:rPr>
        <w:t xml:space="preserve">, </w:t>
      </w:r>
      <w:r w:rsidRPr="00897FA2">
        <w:rPr>
          <w:szCs w:val="24"/>
        </w:rPr>
        <w:t>P</w:t>
      </w:r>
      <w:r w:rsidRPr="00897FA2">
        <w:rPr>
          <w:szCs w:val="24"/>
          <w:vertAlign w:val="subscript"/>
        </w:rPr>
        <w:t>4</w:t>
      </w:r>
      <w:r w:rsidR="001D0269" w:rsidRPr="00897FA2">
        <w:rPr>
          <w:szCs w:val="24"/>
          <w:vertAlign w:val="subscript"/>
        </w:rPr>
        <w:t>2</w:t>
      </w:r>
      <w:r w:rsidRPr="00897FA2">
        <w:rPr>
          <w:szCs w:val="24"/>
        </w:rPr>
        <w:t xml:space="preserve"> i P</w:t>
      </w:r>
      <w:r w:rsidR="001D0269" w:rsidRPr="00897FA2">
        <w:rPr>
          <w:szCs w:val="24"/>
          <w:vertAlign w:val="subscript"/>
        </w:rPr>
        <w:t>64</w:t>
      </w:r>
      <w:r w:rsidRPr="00897FA2">
        <w:rPr>
          <w:szCs w:val="24"/>
        </w:rPr>
        <w:t xml:space="preserve"> zostaną wykorzystane dane za rok szkolny 2021/2022, tj. </w:t>
      </w:r>
      <w:r w:rsidR="0012661F">
        <w:rPr>
          <w:szCs w:val="24"/>
        </w:rPr>
        <w:t xml:space="preserve">dane dotyczące poprzedniego roku </w:t>
      </w:r>
      <w:r w:rsidR="0012661F">
        <w:rPr>
          <w:szCs w:val="24"/>
        </w:rPr>
        <w:lastRenderedPageBreak/>
        <w:t>szkolnego</w:t>
      </w:r>
      <w:r w:rsidR="00FB1A13">
        <w:rPr>
          <w:szCs w:val="24"/>
        </w:rPr>
        <w:t>,</w:t>
      </w:r>
      <w:r w:rsidR="0012661F">
        <w:rPr>
          <w:szCs w:val="24"/>
        </w:rPr>
        <w:t xml:space="preserve"> analogicznie jak </w:t>
      </w:r>
      <w:r w:rsidR="00BB12D0">
        <w:rPr>
          <w:szCs w:val="24"/>
        </w:rPr>
        <w:t>przy podziale subwencji oświatowej w latach poprzedzających</w:t>
      </w:r>
      <w:r w:rsidR="00BB12D0" w:rsidRPr="00BB12D0">
        <w:t xml:space="preserve"> </w:t>
      </w:r>
      <w:r w:rsidR="00BB12D0" w:rsidRPr="00BB12D0">
        <w:rPr>
          <w:szCs w:val="24"/>
        </w:rPr>
        <w:t xml:space="preserve">wystąpienie stanu epidemii w związku z zakażeniami wirusem </w:t>
      </w:r>
      <w:r w:rsidRPr="00897FA2">
        <w:rPr>
          <w:szCs w:val="24"/>
        </w:rPr>
        <w:t>SARS-CoV-2.</w:t>
      </w:r>
    </w:p>
    <w:p w14:paraId="493B54FE" w14:textId="2D79D0C8" w:rsidR="00DB722C" w:rsidRPr="00B15573" w:rsidRDefault="00DB722C" w:rsidP="00897FA2">
      <w:pPr>
        <w:spacing w:line="360" w:lineRule="auto"/>
        <w:jc w:val="both"/>
        <w:rPr>
          <w:color w:val="000000"/>
          <w:sz w:val="14"/>
          <w:szCs w:val="24"/>
        </w:rPr>
      </w:pPr>
    </w:p>
    <w:p w14:paraId="4E34B931" w14:textId="6FE45860" w:rsidR="00344877" w:rsidRPr="00897FA2" w:rsidRDefault="00344877" w:rsidP="00E2063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 xml:space="preserve">Zmiana sposobu naliczania wag dotyczących </w:t>
      </w:r>
      <w:r w:rsidR="00277CB1" w:rsidRPr="00897FA2">
        <w:rPr>
          <w:rFonts w:ascii="Times New Roman" w:hAnsi="Times New Roman" w:cs="Times New Roman"/>
          <w:color w:val="000000"/>
        </w:rPr>
        <w:t>m</w:t>
      </w:r>
      <w:r w:rsidRPr="00897FA2">
        <w:rPr>
          <w:rFonts w:ascii="Times New Roman" w:hAnsi="Times New Roman" w:cs="Times New Roman"/>
          <w:color w:val="000000"/>
        </w:rPr>
        <w:t xml:space="preserve">łodzieżowych </w:t>
      </w:r>
      <w:r w:rsidR="00277CB1" w:rsidRPr="00897FA2">
        <w:rPr>
          <w:rFonts w:ascii="Times New Roman" w:hAnsi="Times New Roman" w:cs="Times New Roman"/>
          <w:color w:val="000000"/>
        </w:rPr>
        <w:t>o</w:t>
      </w:r>
      <w:r w:rsidRPr="00897FA2">
        <w:rPr>
          <w:rFonts w:ascii="Times New Roman" w:hAnsi="Times New Roman" w:cs="Times New Roman"/>
          <w:color w:val="000000"/>
        </w:rPr>
        <w:t>środk</w:t>
      </w:r>
      <w:r w:rsidR="00277CB1" w:rsidRPr="00897FA2">
        <w:rPr>
          <w:rFonts w:ascii="Times New Roman" w:hAnsi="Times New Roman" w:cs="Times New Roman"/>
          <w:color w:val="000000"/>
        </w:rPr>
        <w:t>ów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277CB1" w:rsidRPr="00897FA2">
        <w:rPr>
          <w:rFonts w:ascii="Times New Roman" w:hAnsi="Times New Roman" w:cs="Times New Roman"/>
          <w:color w:val="000000"/>
        </w:rPr>
        <w:t>w</w:t>
      </w:r>
      <w:r w:rsidRPr="00897FA2">
        <w:rPr>
          <w:rFonts w:ascii="Times New Roman" w:hAnsi="Times New Roman" w:cs="Times New Roman"/>
          <w:color w:val="000000"/>
        </w:rPr>
        <w:t>ychowawczych.</w:t>
      </w:r>
    </w:p>
    <w:p w14:paraId="76AD074C" w14:textId="45B70310" w:rsidR="00DB722C" w:rsidRPr="00897FA2" w:rsidRDefault="00A15F56" w:rsidP="00897FA2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Młodzieżowe ośrodki wychowawcze, zwane dalej „</w:t>
      </w:r>
      <w:r w:rsidR="00DB722C" w:rsidRPr="00897FA2">
        <w:rPr>
          <w:color w:val="000000"/>
          <w:szCs w:val="24"/>
        </w:rPr>
        <w:t>MOW</w:t>
      </w:r>
      <w:r>
        <w:rPr>
          <w:color w:val="000000"/>
          <w:szCs w:val="24"/>
        </w:rPr>
        <w:t>”,</w:t>
      </w:r>
      <w:r w:rsidR="00DB722C" w:rsidRPr="00897FA2">
        <w:rPr>
          <w:color w:val="000000"/>
          <w:szCs w:val="24"/>
        </w:rPr>
        <w:t xml:space="preserve"> w </w:t>
      </w:r>
      <w:r w:rsidR="00EC1F98" w:rsidRPr="00897FA2">
        <w:rPr>
          <w:color w:val="000000"/>
          <w:szCs w:val="24"/>
        </w:rPr>
        <w:t xml:space="preserve">algorytmie podziału </w:t>
      </w:r>
      <w:r w:rsidR="00DB722C" w:rsidRPr="00897FA2">
        <w:rPr>
          <w:color w:val="000000"/>
          <w:szCs w:val="24"/>
        </w:rPr>
        <w:t>subwencji</w:t>
      </w:r>
      <w:r w:rsidR="005E6413" w:rsidRPr="00897FA2">
        <w:rPr>
          <w:color w:val="000000"/>
          <w:szCs w:val="24"/>
        </w:rPr>
        <w:t xml:space="preserve"> oświatowej</w:t>
      </w:r>
      <w:r w:rsidR="00DB722C" w:rsidRPr="00897FA2">
        <w:rPr>
          <w:color w:val="000000"/>
          <w:szCs w:val="24"/>
        </w:rPr>
        <w:t xml:space="preserve"> uwzględnione </w:t>
      </w:r>
      <w:r w:rsidR="00277CB1" w:rsidRPr="00897FA2">
        <w:rPr>
          <w:color w:val="000000"/>
          <w:szCs w:val="24"/>
        </w:rPr>
        <w:t>są</w:t>
      </w:r>
      <w:r w:rsidR="00DB722C" w:rsidRPr="00897FA2">
        <w:rPr>
          <w:color w:val="000000"/>
          <w:szCs w:val="24"/>
        </w:rPr>
        <w:t xml:space="preserve"> w dwóch wagach</w:t>
      </w:r>
      <w:r w:rsidR="00277CB1" w:rsidRPr="00897FA2">
        <w:rPr>
          <w:color w:val="000000"/>
          <w:szCs w:val="24"/>
        </w:rPr>
        <w:t>:</w:t>
      </w:r>
      <w:r w:rsidR="00DB722C" w:rsidRPr="00897FA2">
        <w:rPr>
          <w:color w:val="000000"/>
          <w:szCs w:val="24"/>
        </w:rPr>
        <w:t xml:space="preserve"> P</w:t>
      </w:r>
      <w:r w:rsidR="001D0269" w:rsidRPr="00897FA2">
        <w:rPr>
          <w:color w:val="000000"/>
          <w:szCs w:val="24"/>
          <w:vertAlign w:val="subscript"/>
        </w:rPr>
        <w:t>72</w:t>
      </w:r>
      <w:r>
        <w:rPr>
          <w:color w:val="000000"/>
          <w:szCs w:val="24"/>
          <w:vertAlign w:val="subscript"/>
        </w:rPr>
        <w:t xml:space="preserve"> </w:t>
      </w:r>
      <w:r w:rsidR="00DB722C" w:rsidRPr="00897FA2">
        <w:rPr>
          <w:color w:val="000000"/>
          <w:szCs w:val="24"/>
        </w:rPr>
        <w:t>=</w:t>
      </w:r>
      <w:r>
        <w:rPr>
          <w:color w:val="000000"/>
          <w:szCs w:val="24"/>
        </w:rPr>
        <w:t xml:space="preserve"> </w:t>
      </w:r>
      <w:r w:rsidR="00DB722C" w:rsidRPr="00897FA2">
        <w:rPr>
          <w:color w:val="000000"/>
          <w:szCs w:val="24"/>
        </w:rPr>
        <w:t>10 dla wychowanków korzystających z</w:t>
      </w:r>
      <w:r w:rsidR="00B15573">
        <w:rPr>
          <w:color w:val="000000"/>
          <w:szCs w:val="24"/>
        </w:rPr>
        <w:t> </w:t>
      </w:r>
      <w:r w:rsidR="00DB722C" w:rsidRPr="00897FA2">
        <w:rPr>
          <w:color w:val="000000"/>
          <w:szCs w:val="24"/>
        </w:rPr>
        <w:t>zakwaterowania oraz P</w:t>
      </w:r>
      <w:r w:rsidR="001D0269" w:rsidRPr="00897FA2">
        <w:rPr>
          <w:color w:val="000000"/>
          <w:szCs w:val="24"/>
          <w:vertAlign w:val="subscript"/>
        </w:rPr>
        <w:t>71</w:t>
      </w:r>
      <w:r>
        <w:rPr>
          <w:color w:val="000000"/>
          <w:szCs w:val="24"/>
          <w:vertAlign w:val="subscript"/>
        </w:rPr>
        <w:t xml:space="preserve"> </w:t>
      </w:r>
      <w:r w:rsidR="0024531D" w:rsidRPr="00897FA2">
        <w:rPr>
          <w:color w:val="000000"/>
          <w:szCs w:val="24"/>
        </w:rPr>
        <w:t>=</w:t>
      </w:r>
      <w:r>
        <w:rPr>
          <w:color w:val="000000"/>
          <w:szCs w:val="24"/>
        </w:rPr>
        <w:t xml:space="preserve"> </w:t>
      </w:r>
      <w:r w:rsidR="00DB722C" w:rsidRPr="00897FA2">
        <w:rPr>
          <w:color w:val="000000"/>
          <w:szCs w:val="24"/>
        </w:rPr>
        <w:t>5 dla wychowanków skierowanych</w:t>
      </w:r>
      <w:r w:rsidR="00482B7A">
        <w:rPr>
          <w:color w:val="000000"/>
          <w:szCs w:val="24"/>
        </w:rPr>
        <w:t>,</w:t>
      </w:r>
      <w:r w:rsidR="00DB722C" w:rsidRPr="00897FA2">
        <w:rPr>
          <w:color w:val="000000"/>
          <w:szCs w:val="24"/>
        </w:rPr>
        <w:t xml:space="preserve"> lecz niedoprowadzonych</w:t>
      </w:r>
      <w:r w:rsidR="00482B7A" w:rsidRPr="00482B7A">
        <w:rPr>
          <w:color w:val="000000"/>
          <w:szCs w:val="24"/>
        </w:rPr>
        <w:t xml:space="preserve"> </w:t>
      </w:r>
      <w:r w:rsidR="00482B7A" w:rsidRPr="00897FA2">
        <w:rPr>
          <w:color w:val="000000"/>
          <w:szCs w:val="24"/>
        </w:rPr>
        <w:t>do MOW</w:t>
      </w:r>
      <w:r w:rsidR="00DB722C" w:rsidRPr="00897FA2">
        <w:rPr>
          <w:color w:val="000000"/>
          <w:szCs w:val="24"/>
        </w:rPr>
        <w:t>. Dotychczas ustaleni</w:t>
      </w:r>
      <w:r w:rsidR="007A7FEA">
        <w:rPr>
          <w:color w:val="000000"/>
          <w:szCs w:val="24"/>
        </w:rPr>
        <w:t>e</w:t>
      </w:r>
      <w:r w:rsidR="00DB722C" w:rsidRPr="00897FA2">
        <w:rPr>
          <w:color w:val="000000"/>
          <w:szCs w:val="24"/>
        </w:rPr>
        <w:t xml:space="preserve"> liczby wychowanków d</w:t>
      </w:r>
      <w:r w:rsidR="00EC1F98" w:rsidRPr="00897FA2">
        <w:rPr>
          <w:color w:val="000000"/>
          <w:szCs w:val="24"/>
        </w:rPr>
        <w:t>la</w:t>
      </w:r>
      <w:r w:rsidR="00DB722C" w:rsidRPr="00897FA2">
        <w:rPr>
          <w:color w:val="000000"/>
          <w:szCs w:val="24"/>
        </w:rPr>
        <w:t xml:space="preserve"> powyższych wag </w:t>
      </w:r>
      <w:r w:rsidR="007A7FEA">
        <w:rPr>
          <w:color w:val="000000"/>
          <w:szCs w:val="24"/>
        </w:rPr>
        <w:t>następowało</w:t>
      </w:r>
      <w:r w:rsidR="007A7FEA" w:rsidRPr="00897FA2">
        <w:rPr>
          <w:color w:val="000000"/>
          <w:szCs w:val="24"/>
        </w:rPr>
        <w:t xml:space="preserve"> </w:t>
      </w:r>
      <w:r w:rsidR="00DB722C" w:rsidRPr="00897FA2">
        <w:rPr>
          <w:color w:val="000000"/>
          <w:szCs w:val="24"/>
        </w:rPr>
        <w:t xml:space="preserve">na podstawie </w:t>
      </w:r>
      <w:r w:rsidR="00FB27BF" w:rsidRPr="00897FA2">
        <w:rPr>
          <w:color w:val="000000"/>
          <w:szCs w:val="24"/>
        </w:rPr>
        <w:t>danych wykazanych w systemie informacji oświatowej w</w:t>
      </w:r>
      <w:r w:rsidR="006507C7">
        <w:rPr>
          <w:color w:val="000000"/>
          <w:szCs w:val="24"/>
        </w:rPr>
        <w:t>edłu</w:t>
      </w:r>
      <w:r w:rsidR="00FB27BF" w:rsidRPr="00897FA2">
        <w:rPr>
          <w:color w:val="000000"/>
          <w:szCs w:val="24"/>
        </w:rPr>
        <w:t xml:space="preserve">g </w:t>
      </w:r>
      <w:r w:rsidR="00DB722C" w:rsidRPr="00897FA2">
        <w:rPr>
          <w:color w:val="000000"/>
          <w:szCs w:val="24"/>
        </w:rPr>
        <w:t>stanu</w:t>
      </w:r>
      <w:r w:rsidR="006507C7">
        <w:rPr>
          <w:color w:val="000000"/>
          <w:szCs w:val="24"/>
        </w:rPr>
        <w:t xml:space="preserve"> na dzień</w:t>
      </w:r>
      <w:r w:rsidR="00DB722C" w:rsidRPr="00897FA2">
        <w:rPr>
          <w:color w:val="000000"/>
          <w:szCs w:val="24"/>
        </w:rPr>
        <w:t xml:space="preserve"> 30</w:t>
      </w:r>
      <w:r w:rsidR="00B15573">
        <w:rPr>
          <w:color w:val="000000"/>
          <w:szCs w:val="24"/>
        </w:rPr>
        <w:t> </w:t>
      </w:r>
      <w:r w:rsidR="00DB722C" w:rsidRPr="00897FA2">
        <w:rPr>
          <w:color w:val="000000"/>
          <w:szCs w:val="24"/>
        </w:rPr>
        <w:t>września roku</w:t>
      </w:r>
      <w:r w:rsidR="00FB27BF" w:rsidRPr="00897FA2">
        <w:rPr>
          <w:color w:val="000000"/>
          <w:szCs w:val="24"/>
        </w:rPr>
        <w:t xml:space="preserve"> poprzedzającego rok budżetowy</w:t>
      </w:r>
      <w:r w:rsidR="00DB722C" w:rsidRPr="00897FA2">
        <w:rPr>
          <w:color w:val="000000"/>
          <w:szCs w:val="24"/>
        </w:rPr>
        <w:t>. Ponieważ w ciągu roku</w:t>
      </w:r>
      <w:r w:rsidR="00082601">
        <w:rPr>
          <w:color w:val="000000"/>
          <w:szCs w:val="24"/>
        </w:rPr>
        <w:t xml:space="preserve"> występuje znaczna</w:t>
      </w:r>
      <w:r w:rsidR="00DB722C" w:rsidRPr="00897FA2">
        <w:rPr>
          <w:color w:val="000000"/>
          <w:szCs w:val="24"/>
        </w:rPr>
        <w:t xml:space="preserve"> </w:t>
      </w:r>
      <w:r w:rsidR="00082601">
        <w:rPr>
          <w:color w:val="000000"/>
          <w:szCs w:val="24"/>
        </w:rPr>
        <w:t>rotacja</w:t>
      </w:r>
      <w:r w:rsidR="00DB722C" w:rsidRPr="00897FA2">
        <w:rPr>
          <w:color w:val="000000"/>
          <w:szCs w:val="24"/>
        </w:rPr>
        <w:t xml:space="preserve"> wychowanków (</w:t>
      </w:r>
      <w:r w:rsidR="007A7FEA">
        <w:rPr>
          <w:color w:val="000000"/>
          <w:szCs w:val="24"/>
        </w:rPr>
        <w:t xml:space="preserve">liczba </w:t>
      </w:r>
      <w:r w:rsidR="00DB722C" w:rsidRPr="00897FA2">
        <w:rPr>
          <w:color w:val="000000"/>
          <w:szCs w:val="24"/>
        </w:rPr>
        <w:t>wychowanków</w:t>
      </w:r>
      <w:r w:rsidR="007A7FEA" w:rsidRPr="007A7FEA">
        <w:rPr>
          <w:color w:val="000000"/>
          <w:szCs w:val="24"/>
        </w:rPr>
        <w:t xml:space="preserve"> </w:t>
      </w:r>
      <w:r w:rsidR="007A7FEA">
        <w:rPr>
          <w:color w:val="000000"/>
          <w:szCs w:val="24"/>
        </w:rPr>
        <w:t>zwiększa się</w:t>
      </w:r>
      <w:r w:rsidR="007A7FEA" w:rsidRPr="00897FA2">
        <w:rPr>
          <w:color w:val="000000"/>
          <w:szCs w:val="24"/>
        </w:rPr>
        <w:t xml:space="preserve"> lub </w:t>
      </w:r>
      <w:r w:rsidR="007A7FEA">
        <w:rPr>
          <w:color w:val="000000"/>
          <w:szCs w:val="24"/>
        </w:rPr>
        <w:t>zmniejsza</w:t>
      </w:r>
      <w:r w:rsidR="00DB722C" w:rsidRPr="00897FA2">
        <w:rPr>
          <w:color w:val="000000"/>
          <w:szCs w:val="24"/>
        </w:rPr>
        <w:t xml:space="preserve">) </w:t>
      </w:r>
      <w:r w:rsidR="00FB27BF" w:rsidRPr="00897FA2">
        <w:rPr>
          <w:color w:val="000000"/>
          <w:szCs w:val="24"/>
        </w:rPr>
        <w:t>precyzyjn</w:t>
      </w:r>
      <w:r w:rsidR="007A7FEA">
        <w:rPr>
          <w:color w:val="000000"/>
          <w:szCs w:val="24"/>
        </w:rPr>
        <w:t>iejsz</w:t>
      </w:r>
      <w:r w:rsidR="00FB27BF" w:rsidRPr="00897FA2">
        <w:rPr>
          <w:color w:val="000000"/>
          <w:szCs w:val="24"/>
        </w:rPr>
        <w:t xml:space="preserve">ym </w:t>
      </w:r>
      <w:r w:rsidR="00DB722C" w:rsidRPr="00897FA2">
        <w:rPr>
          <w:color w:val="000000"/>
          <w:szCs w:val="24"/>
        </w:rPr>
        <w:t xml:space="preserve">sposobem </w:t>
      </w:r>
      <w:r w:rsidR="00082601">
        <w:rPr>
          <w:color w:val="000000"/>
          <w:szCs w:val="24"/>
        </w:rPr>
        <w:t>ob</w:t>
      </w:r>
      <w:r w:rsidR="00DB722C" w:rsidRPr="00897FA2">
        <w:rPr>
          <w:color w:val="000000"/>
          <w:szCs w:val="24"/>
        </w:rPr>
        <w:t>liczania</w:t>
      </w:r>
      <w:r w:rsidR="00082601">
        <w:rPr>
          <w:color w:val="000000"/>
          <w:szCs w:val="24"/>
        </w:rPr>
        <w:t xml:space="preserve"> liczby wychowanków</w:t>
      </w:r>
      <w:r w:rsidR="00DB722C" w:rsidRPr="00897FA2">
        <w:rPr>
          <w:color w:val="000000"/>
          <w:szCs w:val="24"/>
        </w:rPr>
        <w:t xml:space="preserve"> </w:t>
      </w:r>
      <w:r w:rsidR="00FB27BF" w:rsidRPr="00897FA2">
        <w:rPr>
          <w:color w:val="000000"/>
          <w:szCs w:val="24"/>
        </w:rPr>
        <w:t xml:space="preserve">jest </w:t>
      </w:r>
      <w:r w:rsidR="00DB722C" w:rsidRPr="00897FA2">
        <w:rPr>
          <w:color w:val="000000"/>
          <w:szCs w:val="24"/>
        </w:rPr>
        <w:t>naliczanie średnioroczne (suma liczby wychowanków w poszczególnych dobach w okresie od września do sierpnia danego roku</w:t>
      </w:r>
      <w:r w:rsidR="00FB27BF" w:rsidRPr="00897FA2">
        <w:rPr>
          <w:color w:val="000000"/>
          <w:szCs w:val="24"/>
        </w:rPr>
        <w:t xml:space="preserve"> szkolnego</w:t>
      </w:r>
      <w:r w:rsidR="00DB722C" w:rsidRPr="00897FA2">
        <w:rPr>
          <w:color w:val="000000"/>
          <w:szCs w:val="24"/>
        </w:rPr>
        <w:t>).</w:t>
      </w:r>
    </w:p>
    <w:p w14:paraId="72AB1779" w14:textId="77777777" w:rsidR="00DB722C" w:rsidRPr="00B15573" w:rsidRDefault="00DB722C" w:rsidP="00897FA2">
      <w:pPr>
        <w:spacing w:line="360" w:lineRule="auto"/>
        <w:jc w:val="both"/>
        <w:rPr>
          <w:color w:val="000000"/>
          <w:sz w:val="16"/>
          <w:szCs w:val="24"/>
        </w:rPr>
      </w:pPr>
    </w:p>
    <w:p w14:paraId="57B16EBB" w14:textId="0E66CCDD" w:rsidR="00344877" w:rsidRPr="00897FA2" w:rsidRDefault="007A7FEA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Aktualizacja </w:t>
      </w:r>
      <w:r w:rsidR="00344877" w:rsidRPr="00897FA2">
        <w:rPr>
          <w:rFonts w:ascii="Times New Roman" w:hAnsi="Times New Roman" w:cs="Times New Roman"/>
          <w:color w:val="000000"/>
        </w:rPr>
        <w:t>zawod</w:t>
      </w:r>
      <w:r w:rsidR="00EC1F98" w:rsidRPr="00897FA2">
        <w:rPr>
          <w:rFonts w:ascii="Times New Roman" w:hAnsi="Times New Roman" w:cs="Times New Roman"/>
          <w:color w:val="000000"/>
        </w:rPr>
        <w:t>ów</w:t>
      </w:r>
      <w:r w:rsidR="00344877" w:rsidRPr="00897FA2">
        <w:rPr>
          <w:rFonts w:ascii="Times New Roman" w:hAnsi="Times New Roman" w:cs="Times New Roman"/>
          <w:color w:val="000000"/>
        </w:rPr>
        <w:t xml:space="preserve"> w wagach </w:t>
      </w:r>
      <w:r w:rsidR="00277CB1" w:rsidRPr="00897FA2">
        <w:rPr>
          <w:rFonts w:ascii="Times New Roman" w:hAnsi="Times New Roman" w:cs="Times New Roman"/>
          <w:color w:val="000000"/>
        </w:rPr>
        <w:t>dotyczących</w:t>
      </w:r>
      <w:r w:rsidR="00344877" w:rsidRPr="00897FA2">
        <w:rPr>
          <w:rFonts w:ascii="Times New Roman" w:hAnsi="Times New Roman" w:cs="Times New Roman"/>
          <w:color w:val="000000"/>
        </w:rPr>
        <w:t xml:space="preserve"> szk</w:t>
      </w:r>
      <w:r w:rsidR="00277CB1" w:rsidRPr="00897FA2">
        <w:rPr>
          <w:rFonts w:ascii="Times New Roman" w:hAnsi="Times New Roman" w:cs="Times New Roman"/>
          <w:color w:val="000000"/>
        </w:rPr>
        <w:t>ó</w:t>
      </w:r>
      <w:r w:rsidR="00344877" w:rsidRPr="00897FA2">
        <w:rPr>
          <w:rFonts w:ascii="Times New Roman" w:hAnsi="Times New Roman" w:cs="Times New Roman"/>
          <w:color w:val="000000"/>
        </w:rPr>
        <w:t>ł</w:t>
      </w:r>
      <w:r w:rsidR="00277CB1" w:rsidRPr="00897FA2">
        <w:rPr>
          <w:rFonts w:ascii="Times New Roman" w:hAnsi="Times New Roman" w:cs="Times New Roman"/>
          <w:color w:val="000000"/>
        </w:rPr>
        <w:t xml:space="preserve"> prowadzących kształcenie</w:t>
      </w:r>
      <w:r w:rsidR="00344877" w:rsidRPr="00897FA2">
        <w:rPr>
          <w:rFonts w:ascii="Times New Roman" w:hAnsi="Times New Roman" w:cs="Times New Roman"/>
          <w:color w:val="000000"/>
        </w:rPr>
        <w:t xml:space="preserve"> zawodo</w:t>
      </w:r>
      <w:r w:rsidR="00277CB1" w:rsidRPr="00897FA2">
        <w:rPr>
          <w:rFonts w:ascii="Times New Roman" w:hAnsi="Times New Roman" w:cs="Times New Roman"/>
          <w:color w:val="000000"/>
        </w:rPr>
        <w:t>we</w:t>
      </w:r>
      <w:r w:rsidR="00344877" w:rsidRPr="00897FA2">
        <w:rPr>
          <w:rFonts w:ascii="Times New Roman" w:hAnsi="Times New Roman" w:cs="Times New Roman"/>
          <w:color w:val="000000"/>
        </w:rPr>
        <w:t>.</w:t>
      </w:r>
    </w:p>
    <w:p w14:paraId="70A08CC3" w14:textId="77777777" w:rsidR="00DB722C" w:rsidRPr="00897FA2" w:rsidRDefault="00DB722C" w:rsidP="00897FA2">
      <w:pPr>
        <w:spacing w:line="360" w:lineRule="auto"/>
        <w:jc w:val="both"/>
        <w:rPr>
          <w:szCs w:val="24"/>
        </w:rPr>
      </w:pPr>
      <w:r w:rsidRPr="00897FA2">
        <w:rPr>
          <w:szCs w:val="24"/>
        </w:rPr>
        <w:t>Od roku szkolnego 2022/2023 szkoły mogą prowadzić kształcenie w sześciu nowych zawodach: monter konstrukcji targowo-wystawienniczych, technik obsługi przemysłu targowo-wystawienniczego, technik izolacji przemysłowych, technik montażu i automatyki stolarki budowlanej, technik elektroautomatyk okrętowy, technik przemysłu jachtowego. Nowe zawody proponuje się przypisać do następujących wag:</w:t>
      </w:r>
    </w:p>
    <w:p w14:paraId="5A450634" w14:textId="2CCA51D5" w:rsidR="00DB722C" w:rsidRPr="00897FA2" w:rsidRDefault="00DB722C" w:rsidP="007A7FEA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97FA2">
        <w:rPr>
          <w:rFonts w:ascii="Times New Roman" w:hAnsi="Times New Roman" w:cs="Times New Roman"/>
        </w:rPr>
        <w:t>waga P</w:t>
      </w:r>
      <w:r w:rsidRPr="00897FA2">
        <w:rPr>
          <w:rFonts w:ascii="Times New Roman" w:hAnsi="Times New Roman" w:cs="Times New Roman"/>
          <w:vertAlign w:val="subscript"/>
        </w:rPr>
        <w:t>1</w:t>
      </w:r>
      <w:r w:rsidR="001D0269" w:rsidRPr="00897FA2">
        <w:rPr>
          <w:rFonts w:ascii="Times New Roman" w:hAnsi="Times New Roman" w:cs="Times New Roman"/>
          <w:vertAlign w:val="subscript"/>
        </w:rPr>
        <w:t>8</w:t>
      </w:r>
      <w:r w:rsidR="001544AE">
        <w:rPr>
          <w:rFonts w:ascii="Times New Roman" w:hAnsi="Times New Roman" w:cs="Times New Roman"/>
        </w:rPr>
        <w:t xml:space="preserve"> –</w:t>
      </w:r>
      <w:r w:rsidRPr="00897FA2">
        <w:rPr>
          <w:rFonts w:ascii="Times New Roman" w:hAnsi="Times New Roman" w:cs="Times New Roman"/>
        </w:rPr>
        <w:t xml:space="preserve"> monter konstrukcji targowo-wystawienniczych, technik obsługi przemysłu targowo-wystawienniczego, technik montażu i automatyki stolarki budowlanej, technik przemysłu jachtowego</w:t>
      </w:r>
      <w:r w:rsidR="00DF1578">
        <w:rPr>
          <w:rFonts w:ascii="Times New Roman" w:hAnsi="Times New Roman" w:cs="Times New Roman"/>
        </w:rPr>
        <w:t>;</w:t>
      </w:r>
    </w:p>
    <w:p w14:paraId="250BF25A" w14:textId="167FA88E" w:rsidR="00DB722C" w:rsidRPr="00897FA2" w:rsidRDefault="00DB722C" w:rsidP="007A7FEA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97FA2">
        <w:rPr>
          <w:rFonts w:ascii="Times New Roman" w:hAnsi="Times New Roman" w:cs="Times New Roman"/>
        </w:rPr>
        <w:t>waga P</w:t>
      </w:r>
      <w:r w:rsidRPr="00897FA2">
        <w:rPr>
          <w:rFonts w:ascii="Times New Roman" w:hAnsi="Times New Roman" w:cs="Times New Roman"/>
          <w:vertAlign w:val="subscript"/>
        </w:rPr>
        <w:t>1</w:t>
      </w:r>
      <w:r w:rsidR="001D0269" w:rsidRPr="00897FA2">
        <w:rPr>
          <w:rFonts w:ascii="Times New Roman" w:hAnsi="Times New Roman" w:cs="Times New Roman"/>
          <w:vertAlign w:val="subscript"/>
        </w:rPr>
        <w:t>9</w:t>
      </w:r>
      <w:r w:rsidR="001544AE">
        <w:rPr>
          <w:rFonts w:ascii="Times New Roman" w:hAnsi="Times New Roman" w:cs="Times New Roman"/>
        </w:rPr>
        <w:t xml:space="preserve"> –</w:t>
      </w:r>
      <w:r w:rsidRPr="00897FA2">
        <w:rPr>
          <w:rFonts w:ascii="Times New Roman" w:hAnsi="Times New Roman" w:cs="Times New Roman"/>
        </w:rPr>
        <w:t xml:space="preserve"> technik izolacji przemysłowych</w:t>
      </w:r>
      <w:r w:rsidR="00DF1578">
        <w:rPr>
          <w:rFonts w:ascii="Times New Roman" w:hAnsi="Times New Roman" w:cs="Times New Roman"/>
        </w:rPr>
        <w:t>;</w:t>
      </w:r>
    </w:p>
    <w:p w14:paraId="565D2B07" w14:textId="3A72060F" w:rsidR="00DB722C" w:rsidRPr="00897FA2" w:rsidRDefault="00DB722C" w:rsidP="007A7FEA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97FA2">
        <w:rPr>
          <w:rFonts w:ascii="Times New Roman" w:hAnsi="Times New Roman" w:cs="Times New Roman"/>
        </w:rPr>
        <w:t>waga P</w:t>
      </w:r>
      <w:r w:rsidRPr="00897FA2">
        <w:rPr>
          <w:rFonts w:ascii="Times New Roman" w:hAnsi="Times New Roman" w:cs="Times New Roman"/>
          <w:vertAlign w:val="subscript"/>
        </w:rPr>
        <w:t>4</w:t>
      </w:r>
      <w:r w:rsidR="001D0269" w:rsidRPr="00897FA2">
        <w:rPr>
          <w:rFonts w:ascii="Times New Roman" w:hAnsi="Times New Roman" w:cs="Times New Roman"/>
          <w:vertAlign w:val="subscript"/>
        </w:rPr>
        <w:t>7</w:t>
      </w:r>
      <w:r w:rsidR="001544AE">
        <w:rPr>
          <w:rFonts w:ascii="Times New Roman" w:hAnsi="Times New Roman" w:cs="Times New Roman"/>
          <w:vertAlign w:val="subscript"/>
        </w:rPr>
        <w:t xml:space="preserve"> </w:t>
      </w:r>
      <w:r w:rsidR="001544AE">
        <w:rPr>
          <w:rFonts w:ascii="Times New Roman" w:hAnsi="Times New Roman" w:cs="Times New Roman"/>
        </w:rPr>
        <w:t>–</w:t>
      </w:r>
      <w:r w:rsidRPr="00897FA2">
        <w:rPr>
          <w:rFonts w:ascii="Times New Roman" w:hAnsi="Times New Roman" w:cs="Times New Roman"/>
        </w:rPr>
        <w:t xml:space="preserve"> technik elektroautomatyk okrętowy.</w:t>
      </w:r>
    </w:p>
    <w:p w14:paraId="2FF7A6D2" w14:textId="4BAE2B81" w:rsidR="00DB722C" w:rsidRPr="00897FA2" w:rsidRDefault="007A7FEA" w:rsidP="00897FA2">
      <w:pPr>
        <w:spacing w:line="360" w:lineRule="auto"/>
        <w:jc w:val="both"/>
        <w:rPr>
          <w:szCs w:val="24"/>
        </w:rPr>
      </w:pPr>
      <w:r>
        <w:rPr>
          <w:szCs w:val="24"/>
        </w:rPr>
        <w:t>B</w:t>
      </w:r>
      <w:r w:rsidR="00DB722C" w:rsidRPr="00897FA2">
        <w:rPr>
          <w:szCs w:val="24"/>
        </w:rPr>
        <w:t>iorąc pod uwagę, że w obecnej wadze P</w:t>
      </w:r>
      <w:r w:rsidR="00DB722C" w:rsidRPr="00897FA2">
        <w:rPr>
          <w:szCs w:val="24"/>
          <w:vertAlign w:val="subscript"/>
        </w:rPr>
        <w:t>1</w:t>
      </w:r>
      <w:r w:rsidR="001D0269" w:rsidRPr="00897FA2">
        <w:rPr>
          <w:szCs w:val="24"/>
          <w:vertAlign w:val="subscript"/>
        </w:rPr>
        <w:t>8</w:t>
      </w:r>
      <w:r w:rsidR="00DB722C" w:rsidRPr="00897FA2">
        <w:rPr>
          <w:szCs w:val="24"/>
        </w:rPr>
        <w:t xml:space="preserve"> jest ujęty zawód kierowca-mechanik, do wagi tej zosta</w:t>
      </w:r>
      <w:r>
        <w:rPr>
          <w:szCs w:val="24"/>
        </w:rPr>
        <w:t>nie</w:t>
      </w:r>
      <w:r w:rsidR="00DB722C" w:rsidRPr="00897FA2">
        <w:rPr>
          <w:szCs w:val="24"/>
        </w:rPr>
        <w:t xml:space="preserve"> przyporządkowany </w:t>
      </w:r>
      <w:r w:rsidRPr="00897FA2">
        <w:rPr>
          <w:szCs w:val="24"/>
        </w:rPr>
        <w:t xml:space="preserve">również </w:t>
      </w:r>
      <w:r w:rsidR="00DB722C" w:rsidRPr="00897FA2">
        <w:rPr>
          <w:szCs w:val="24"/>
        </w:rPr>
        <w:t>zawód technik transportu drogowego, w którym pierwsza z wyodrębnionych kwalifikacji jest tożsama z kwalifikacją wyodrębnioną w zawodzie kierowca-mechanik.</w:t>
      </w:r>
    </w:p>
    <w:p w14:paraId="66BBAAA4" w14:textId="1BAD3A2A" w:rsidR="00DB722C" w:rsidRPr="00897FA2" w:rsidRDefault="007A7FEA" w:rsidP="00897FA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 </w:t>
      </w:r>
      <w:r w:rsidR="00DB722C" w:rsidRPr="00897FA2">
        <w:rPr>
          <w:szCs w:val="24"/>
        </w:rPr>
        <w:t xml:space="preserve">analizy zawodów, w których podstawa programowa kształcenia w zawodzie </w:t>
      </w:r>
      <w:r w:rsidR="007E2EB5">
        <w:rPr>
          <w:szCs w:val="24"/>
        </w:rPr>
        <w:t xml:space="preserve">szkolnictwa branżowego </w:t>
      </w:r>
      <w:r w:rsidR="00DB722C" w:rsidRPr="00897FA2">
        <w:rPr>
          <w:szCs w:val="24"/>
        </w:rPr>
        <w:t xml:space="preserve">przewiduje </w:t>
      </w:r>
      <w:r w:rsidR="0024531D" w:rsidRPr="00897FA2">
        <w:rPr>
          <w:szCs w:val="24"/>
        </w:rPr>
        <w:t>prz</w:t>
      </w:r>
      <w:r w:rsidR="0029407A" w:rsidRPr="00897FA2">
        <w:rPr>
          <w:szCs w:val="24"/>
        </w:rPr>
        <w:t>y</w:t>
      </w:r>
      <w:r w:rsidR="0024531D" w:rsidRPr="00897FA2">
        <w:rPr>
          <w:szCs w:val="24"/>
        </w:rPr>
        <w:t>gotowanie do uzyskania prawa</w:t>
      </w:r>
      <w:r w:rsidR="00DB722C" w:rsidRPr="00897FA2">
        <w:rPr>
          <w:szCs w:val="24"/>
        </w:rPr>
        <w:t xml:space="preserve"> jazdy określonej kategorii, wynika, że wszystkie takie zawody, z wyjątki</w:t>
      </w:r>
      <w:r w:rsidR="00390302">
        <w:rPr>
          <w:szCs w:val="24"/>
        </w:rPr>
        <w:t xml:space="preserve">em zawodu technik weterynarii, </w:t>
      </w:r>
      <w:r w:rsidR="00DB722C" w:rsidRPr="00897FA2">
        <w:rPr>
          <w:szCs w:val="24"/>
        </w:rPr>
        <w:t xml:space="preserve">znajdują się w wagach </w:t>
      </w:r>
      <w:r w:rsidR="00DB722C" w:rsidRPr="00897FA2">
        <w:rPr>
          <w:szCs w:val="24"/>
        </w:rPr>
        <w:lastRenderedPageBreak/>
        <w:t>P</w:t>
      </w:r>
      <w:r w:rsidR="00DB722C" w:rsidRPr="00897FA2">
        <w:rPr>
          <w:szCs w:val="24"/>
          <w:vertAlign w:val="subscript"/>
        </w:rPr>
        <w:t>1</w:t>
      </w:r>
      <w:r w:rsidR="001D0269" w:rsidRPr="00897FA2">
        <w:rPr>
          <w:szCs w:val="24"/>
          <w:vertAlign w:val="subscript"/>
        </w:rPr>
        <w:t>7</w:t>
      </w:r>
      <w:r w:rsidR="00DB722C" w:rsidRPr="00897FA2">
        <w:rPr>
          <w:szCs w:val="24"/>
        </w:rPr>
        <w:t xml:space="preserve"> lub P</w:t>
      </w:r>
      <w:r w:rsidR="00DB722C" w:rsidRPr="00897FA2">
        <w:rPr>
          <w:szCs w:val="24"/>
          <w:vertAlign w:val="subscript"/>
        </w:rPr>
        <w:t>1</w:t>
      </w:r>
      <w:r w:rsidR="001D0269" w:rsidRPr="00897FA2">
        <w:rPr>
          <w:szCs w:val="24"/>
          <w:vertAlign w:val="subscript"/>
        </w:rPr>
        <w:t>8</w:t>
      </w:r>
      <w:r w:rsidR="00DB722C" w:rsidRPr="00897FA2">
        <w:rPr>
          <w:szCs w:val="24"/>
        </w:rPr>
        <w:t>. Dlatego też zasadn</w:t>
      </w:r>
      <w:r>
        <w:rPr>
          <w:szCs w:val="24"/>
        </w:rPr>
        <w:t>e</w:t>
      </w:r>
      <w:r w:rsidR="00DB722C" w:rsidRPr="00897FA2">
        <w:rPr>
          <w:szCs w:val="24"/>
        </w:rPr>
        <w:t xml:space="preserve"> jest, aby w wadze P</w:t>
      </w:r>
      <w:r w:rsidR="00DB722C" w:rsidRPr="00897FA2">
        <w:rPr>
          <w:szCs w:val="24"/>
          <w:vertAlign w:val="subscript"/>
        </w:rPr>
        <w:t>1</w:t>
      </w:r>
      <w:r w:rsidR="001D0269" w:rsidRPr="00897FA2">
        <w:rPr>
          <w:szCs w:val="24"/>
          <w:vertAlign w:val="subscript"/>
        </w:rPr>
        <w:t>8</w:t>
      </w:r>
      <w:r w:rsidR="00DB722C" w:rsidRPr="00897FA2">
        <w:rPr>
          <w:szCs w:val="24"/>
        </w:rPr>
        <w:t xml:space="preserve"> został również ujęty zawód technik weterynarii.</w:t>
      </w:r>
    </w:p>
    <w:p w14:paraId="1647394C" w14:textId="0DFA1ACB" w:rsidR="00DB722C" w:rsidRPr="00897FA2" w:rsidRDefault="00BC144F" w:rsidP="00897FA2">
      <w:pPr>
        <w:spacing w:line="360" w:lineRule="auto"/>
        <w:jc w:val="both"/>
        <w:rPr>
          <w:szCs w:val="24"/>
        </w:rPr>
      </w:pPr>
      <w:r>
        <w:rPr>
          <w:szCs w:val="24"/>
        </w:rPr>
        <w:t>Dodatkowo</w:t>
      </w:r>
      <w:r w:rsidR="00DB722C" w:rsidRPr="00897FA2">
        <w:rPr>
          <w:szCs w:val="24"/>
        </w:rPr>
        <w:t>:</w:t>
      </w:r>
    </w:p>
    <w:p w14:paraId="456DE2B7" w14:textId="010AF458" w:rsidR="00DB722C" w:rsidRPr="00897FA2" w:rsidRDefault="00DB722C" w:rsidP="007A7FEA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97FA2">
        <w:rPr>
          <w:rFonts w:ascii="Times New Roman" w:hAnsi="Times New Roman" w:cs="Times New Roman"/>
        </w:rPr>
        <w:t>w wa</w:t>
      </w:r>
      <w:r w:rsidR="0030524D" w:rsidRPr="00897FA2">
        <w:rPr>
          <w:rFonts w:ascii="Times New Roman" w:hAnsi="Times New Roman" w:cs="Times New Roman"/>
        </w:rPr>
        <w:t>gach</w:t>
      </w:r>
      <w:r w:rsidRPr="00897FA2">
        <w:rPr>
          <w:rFonts w:ascii="Times New Roman" w:hAnsi="Times New Roman" w:cs="Times New Roman"/>
        </w:rPr>
        <w:t xml:space="preserve"> P</w:t>
      </w:r>
      <w:r w:rsidR="001D0269" w:rsidRPr="00897FA2">
        <w:rPr>
          <w:rFonts w:ascii="Times New Roman" w:hAnsi="Times New Roman" w:cs="Times New Roman"/>
          <w:vertAlign w:val="subscript"/>
        </w:rPr>
        <w:t>22</w:t>
      </w:r>
      <w:r w:rsidRPr="00897FA2">
        <w:rPr>
          <w:rFonts w:ascii="Times New Roman" w:hAnsi="Times New Roman" w:cs="Times New Roman"/>
        </w:rPr>
        <w:t xml:space="preserve"> i P</w:t>
      </w:r>
      <w:r w:rsidRPr="00897FA2">
        <w:rPr>
          <w:rFonts w:ascii="Times New Roman" w:hAnsi="Times New Roman" w:cs="Times New Roman"/>
          <w:vertAlign w:val="subscript"/>
        </w:rPr>
        <w:t>2</w:t>
      </w:r>
      <w:r w:rsidR="001D0269" w:rsidRPr="00897FA2">
        <w:rPr>
          <w:rFonts w:ascii="Times New Roman" w:hAnsi="Times New Roman" w:cs="Times New Roman"/>
          <w:vertAlign w:val="subscript"/>
        </w:rPr>
        <w:t>3</w:t>
      </w:r>
      <w:r w:rsidRPr="00897FA2">
        <w:rPr>
          <w:rFonts w:ascii="Times New Roman" w:hAnsi="Times New Roman" w:cs="Times New Roman"/>
        </w:rPr>
        <w:t xml:space="preserve"> </w:t>
      </w:r>
      <w:r w:rsidR="0024531D" w:rsidRPr="00897FA2">
        <w:rPr>
          <w:rFonts w:ascii="Times New Roman" w:hAnsi="Times New Roman" w:cs="Times New Roman"/>
        </w:rPr>
        <w:t>uwzględniono</w:t>
      </w:r>
      <w:r w:rsidRPr="00897FA2">
        <w:rPr>
          <w:rFonts w:ascii="Times New Roman" w:hAnsi="Times New Roman" w:cs="Times New Roman"/>
        </w:rPr>
        <w:t xml:space="preserve"> uczniów, którzy rozpoczęli kształcenie w roku szkolnym 2022/2023 w zawodach określonych w części II załącznika do obwieszczenia Ministra Edukacji i Nauki z dnia 28 stycznia 2022 r. w sprawie prognozy zapotrzebowania na pracowników w zawodach szkolnictwa branżowego na krajowym i</w:t>
      </w:r>
      <w:r w:rsidR="0030524D" w:rsidRPr="00897FA2">
        <w:rPr>
          <w:rFonts w:ascii="Times New Roman" w:hAnsi="Times New Roman" w:cs="Times New Roman"/>
        </w:rPr>
        <w:t> </w:t>
      </w:r>
      <w:r w:rsidRPr="00897FA2">
        <w:rPr>
          <w:rFonts w:ascii="Times New Roman" w:hAnsi="Times New Roman" w:cs="Times New Roman"/>
        </w:rPr>
        <w:t>wojewódzkim rynku pracy (M.P. poz. 120)</w:t>
      </w:r>
      <w:r w:rsidR="00DF1578">
        <w:rPr>
          <w:rFonts w:ascii="Times New Roman" w:hAnsi="Times New Roman" w:cs="Times New Roman"/>
        </w:rPr>
        <w:t>;</w:t>
      </w:r>
    </w:p>
    <w:p w14:paraId="239F529C" w14:textId="229B65AD" w:rsidR="00DB722C" w:rsidRPr="00897FA2" w:rsidRDefault="00DB722C" w:rsidP="007A7FEA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97FA2">
        <w:rPr>
          <w:rFonts w:ascii="Times New Roman" w:hAnsi="Times New Roman" w:cs="Times New Roman"/>
        </w:rPr>
        <w:t>w wa</w:t>
      </w:r>
      <w:r w:rsidR="0030524D" w:rsidRPr="00897FA2">
        <w:rPr>
          <w:rFonts w:ascii="Times New Roman" w:hAnsi="Times New Roman" w:cs="Times New Roman"/>
        </w:rPr>
        <w:t>gach</w:t>
      </w:r>
      <w:r w:rsidRPr="00897FA2">
        <w:rPr>
          <w:rFonts w:ascii="Times New Roman" w:hAnsi="Times New Roman" w:cs="Times New Roman"/>
        </w:rPr>
        <w:t xml:space="preserve"> P</w:t>
      </w:r>
      <w:r w:rsidRPr="00897FA2">
        <w:rPr>
          <w:rFonts w:ascii="Times New Roman" w:hAnsi="Times New Roman" w:cs="Times New Roman"/>
          <w:vertAlign w:val="subscript"/>
        </w:rPr>
        <w:t>2</w:t>
      </w:r>
      <w:r w:rsidR="001D0269" w:rsidRPr="00897FA2">
        <w:rPr>
          <w:rFonts w:ascii="Times New Roman" w:hAnsi="Times New Roman" w:cs="Times New Roman"/>
          <w:vertAlign w:val="subscript"/>
        </w:rPr>
        <w:t>4</w:t>
      </w:r>
      <w:r w:rsidRPr="00897FA2">
        <w:rPr>
          <w:rFonts w:ascii="Times New Roman" w:hAnsi="Times New Roman" w:cs="Times New Roman"/>
        </w:rPr>
        <w:t xml:space="preserve"> i P</w:t>
      </w:r>
      <w:r w:rsidRPr="00897FA2">
        <w:rPr>
          <w:rFonts w:ascii="Times New Roman" w:hAnsi="Times New Roman" w:cs="Times New Roman"/>
          <w:vertAlign w:val="subscript"/>
        </w:rPr>
        <w:t>2</w:t>
      </w:r>
      <w:r w:rsidR="001D0269" w:rsidRPr="00897FA2">
        <w:rPr>
          <w:rFonts w:ascii="Times New Roman" w:hAnsi="Times New Roman" w:cs="Times New Roman"/>
          <w:vertAlign w:val="subscript"/>
        </w:rPr>
        <w:t>5</w:t>
      </w:r>
      <w:r w:rsidRPr="00897FA2">
        <w:rPr>
          <w:rFonts w:ascii="Times New Roman" w:hAnsi="Times New Roman" w:cs="Times New Roman"/>
        </w:rPr>
        <w:t xml:space="preserve"> </w:t>
      </w:r>
      <w:r w:rsidR="0024531D" w:rsidRPr="00897FA2">
        <w:rPr>
          <w:rFonts w:ascii="Times New Roman" w:hAnsi="Times New Roman" w:cs="Times New Roman"/>
        </w:rPr>
        <w:t>uwzględniono</w:t>
      </w:r>
      <w:r w:rsidRPr="00897FA2">
        <w:rPr>
          <w:rFonts w:ascii="Times New Roman" w:hAnsi="Times New Roman" w:cs="Times New Roman"/>
        </w:rPr>
        <w:t xml:space="preserve"> uczniów, którzy rozpoczęli kształcenie w roku szkolnym 2022/2023 w zawodach „unikatowych”</w:t>
      </w:r>
      <w:r w:rsidR="00732F6F" w:rsidRPr="00897FA2">
        <w:rPr>
          <w:rFonts w:ascii="Times New Roman" w:hAnsi="Times New Roman" w:cs="Times New Roman"/>
        </w:rPr>
        <w:t>.</w:t>
      </w:r>
    </w:p>
    <w:p w14:paraId="40758405" w14:textId="77777777" w:rsidR="00DB722C" w:rsidRPr="00B15573" w:rsidRDefault="00DB722C" w:rsidP="00897FA2">
      <w:pPr>
        <w:spacing w:line="360" w:lineRule="auto"/>
        <w:jc w:val="both"/>
        <w:rPr>
          <w:color w:val="000000"/>
          <w:sz w:val="16"/>
          <w:szCs w:val="24"/>
        </w:rPr>
      </w:pPr>
    </w:p>
    <w:p w14:paraId="4CF1E548" w14:textId="60826F02" w:rsidR="00344877" w:rsidRPr="00897FA2" w:rsidRDefault="00F575D8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Rozwiązanie związane z </w:t>
      </w:r>
      <w:r w:rsidR="00415D32">
        <w:rPr>
          <w:rFonts w:ascii="Times New Roman" w:hAnsi="Times New Roman" w:cs="Times New Roman"/>
          <w:color w:val="000000"/>
        </w:rPr>
        <w:t>realizacj</w:t>
      </w:r>
      <w:r>
        <w:rPr>
          <w:rFonts w:ascii="Times New Roman" w:hAnsi="Times New Roman" w:cs="Times New Roman"/>
          <w:color w:val="000000"/>
        </w:rPr>
        <w:t xml:space="preserve">ą </w:t>
      </w:r>
      <w:r w:rsidR="00415D32" w:rsidRPr="00415D32">
        <w:rPr>
          <w:rFonts w:ascii="Times New Roman" w:hAnsi="Times New Roman" w:cs="Times New Roman"/>
          <w:color w:val="000000"/>
        </w:rPr>
        <w:t>zadania związanego z zatrudnieniem nauczycieli pedagogów, pedagogów specjalnych, psychologów, logopedów lub terapeutów pedagogicznych</w:t>
      </w:r>
      <w:r w:rsidR="00344877" w:rsidRPr="00897FA2">
        <w:rPr>
          <w:rFonts w:ascii="Times New Roman" w:hAnsi="Times New Roman" w:cs="Times New Roman"/>
          <w:color w:val="000000"/>
        </w:rPr>
        <w:t>.</w:t>
      </w:r>
    </w:p>
    <w:p w14:paraId="47F68A68" w14:textId="7F6E5768" w:rsidR="00E01DB3" w:rsidRDefault="007A7FEA" w:rsidP="00897FA2">
      <w:pPr>
        <w:spacing w:line="360" w:lineRule="auto"/>
        <w:jc w:val="both"/>
        <w:rPr>
          <w:szCs w:val="24"/>
        </w:rPr>
      </w:pPr>
      <w:r w:rsidRPr="007A7FEA">
        <w:rPr>
          <w:szCs w:val="24"/>
        </w:rPr>
        <w:t>Rozporządzenie</w:t>
      </w:r>
      <w:r>
        <w:rPr>
          <w:szCs w:val="24"/>
        </w:rPr>
        <w:t>m</w:t>
      </w:r>
      <w:r w:rsidRPr="007A7FEA">
        <w:rPr>
          <w:szCs w:val="24"/>
        </w:rPr>
        <w:t xml:space="preserve"> Ministra Edukacji i Nauki z dnia 12 lipca 2022 r. zmieniające rozporządzenie w sprawie sposobu podziału części oświatowej subwencji ogólnej dla jednostek samorządu terytorialnego w roku 2022 (Dz. U. poz. 1482)</w:t>
      </w:r>
      <w:r>
        <w:rPr>
          <w:szCs w:val="24"/>
        </w:rPr>
        <w:t xml:space="preserve"> </w:t>
      </w:r>
      <w:r w:rsidR="00DB722C" w:rsidRPr="00897FA2">
        <w:rPr>
          <w:szCs w:val="24"/>
        </w:rPr>
        <w:t>wprowadzono</w:t>
      </w:r>
      <w:r w:rsidR="00E01DB3">
        <w:rPr>
          <w:szCs w:val="24"/>
        </w:rPr>
        <w:t>,</w:t>
      </w:r>
      <w:r w:rsidR="00DB722C" w:rsidRPr="00897FA2">
        <w:rPr>
          <w:szCs w:val="24"/>
        </w:rPr>
        <w:t xml:space="preserve"> </w:t>
      </w:r>
      <w:r w:rsidR="00E01DB3">
        <w:rPr>
          <w:szCs w:val="24"/>
        </w:rPr>
        <w:t>na okres</w:t>
      </w:r>
      <w:r w:rsidR="00E01DB3" w:rsidRPr="00897FA2">
        <w:rPr>
          <w:szCs w:val="24"/>
        </w:rPr>
        <w:t xml:space="preserve"> 4 miesięcy</w:t>
      </w:r>
      <w:r w:rsidR="00E01DB3">
        <w:rPr>
          <w:szCs w:val="24"/>
        </w:rPr>
        <w:t>,</w:t>
      </w:r>
      <w:r w:rsidR="00E01DB3" w:rsidRPr="00897FA2">
        <w:rPr>
          <w:szCs w:val="24"/>
        </w:rPr>
        <w:t xml:space="preserve"> </w:t>
      </w:r>
      <w:r w:rsidR="00DB722C" w:rsidRPr="00897FA2">
        <w:rPr>
          <w:szCs w:val="24"/>
        </w:rPr>
        <w:t xml:space="preserve">rozwiązania dotyczące </w:t>
      </w:r>
      <w:r w:rsidR="0025588A">
        <w:rPr>
          <w:szCs w:val="24"/>
        </w:rPr>
        <w:t>realizacji</w:t>
      </w:r>
      <w:r w:rsidR="0025588A" w:rsidRPr="0025588A">
        <w:rPr>
          <w:szCs w:val="24"/>
        </w:rPr>
        <w:t xml:space="preserve"> zadania związanego z zatrudnieniem nauczycieli pedagogów, pedagogów specjalnych, psychologów, logopedów lub terapeutów pedagogicznych</w:t>
      </w:r>
      <w:r w:rsidR="0025588A" w:rsidRPr="0025588A" w:rsidDel="0025588A">
        <w:rPr>
          <w:szCs w:val="24"/>
        </w:rPr>
        <w:t xml:space="preserve"> </w:t>
      </w:r>
      <w:r w:rsidR="0025588A">
        <w:rPr>
          <w:szCs w:val="24"/>
        </w:rPr>
        <w:t xml:space="preserve">będącego konsekwencją </w:t>
      </w:r>
      <w:r w:rsidR="00F54187">
        <w:rPr>
          <w:szCs w:val="24"/>
        </w:rPr>
        <w:t xml:space="preserve">zmian przewidzianych w ustawie </w:t>
      </w:r>
      <w:r w:rsidR="00F54187" w:rsidRPr="00F54187">
        <w:rPr>
          <w:szCs w:val="24"/>
        </w:rPr>
        <w:t>z dnia 12 maja 2022 r. o zmianie ustawy o</w:t>
      </w:r>
      <w:r w:rsidR="00B15573">
        <w:rPr>
          <w:szCs w:val="24"/>
        </w:rPr>
        <w:t> </w:t>
      </w:r>
      <w:r w:rsidR="00F54187" w:rsidRPr="00F54187">
        <w:rPr>
          <w:szCs w:val="24"/>
        </w:rPr>
        <w:t>systemie oświaty oraz niektórych innych ustaw (Dz. U. poz. 1116)</w:t>
      </w:r>
      <w:r w:rsidR="00F956F9">
        <w:rPr>
          <w:szCs w:val="24"/>
        </w:rPr>
        <w:t xml:space="preserve">. W </w:t>
      </w:r>
      <w:r w:rsidR="00C93ADB">
        <w:rPr>
          <w:szCs w:val="24"/>
        </w:rPr>
        <w:t xml:space="preserve">roku </w:t>
      </w:r>
      <w:r w:rsidR="00F956F9">
        <w:rPr>
          <w:szCs w:val="24"/>
        </w:rPr>
        <w:t xml:space="preserve">2022 rozwiązanie to </w:t>
      </w:r>
      <w:r w:rsidR="00E01DB3">
        <w:rPr>
          <w:szCs w:val="24"/>
        </w:rPr>
        <w:t xml:space="preserve">zostało wprowadzone przez </w:t>
      </w:r>
      <w:r w:rsidR="0091591A">
        <w:rPr>
          <w:szCs w:val="24"/>
        </w:rPr>
        <w:t>dodan</w:t>
      </w:r>
      <w:r w:rsidR="00F956F9">
        <w:rPr>
          <w:szCs w:val="24"/>
        </w:rPr>
        <w:t>i</w:t>
      </w:r>
      <w:r w:rsidR="00E01DB3">
        <w:rPr>
          <w:szCs w:val="24"/>
        </w:rPr>
        <w:t>e</w:t>
      </w:r>
      <w:r w:rsidR="0091591A">
        <w:rPr>
          <w:szCs w:val="24"/>
        </w:rPr>
        <w:t xml:space="preserve"> definicji </w:t>
      </w:r>
      <w:r w:rsidR="00E01DB3">
        <w:rPr>
          <w:szCs w:val="24"/>
        </w:rPr>
        <w:t>„</w:t>
      </w:r>
      <w:r w:rsidR="0091591A">
        <w:rPr>
          <w:szCs w:val="24"/>
        </w:rPr>
        <w:t>zespołu</w:t>
      </w:r>
      <w:r w:rsidR="00E01DB3">
        <w:rPr>
          <w:szCs w:val="24"/>
        </w:rPr>
        <w:t>”</w:t>
      </w:r>
      <w:r w:rsidR="0091591A">
        <w:rPr>
          <w:szCs w:val="24"/>
        </w:rPr>
        <w:t xml:space="preserve"> </w:t>
      </w:r>
      <w:r w:rsidR="00E01DB3">
        <w:rPr>
          <w:szCs w:val="24"/>
        </w:rPr>
        <w:t xml:space="preserve">w </w:t>
      </w:r>
      <w:r w:rsidR="0091591A">
        <w:rPr>
          <w:szCs w:val="24"/>
        </w:rPr>
        <w:t xml:space="preserve">§ 1 ust. 2 </w:t>
      </w:r>
      <w:r w:rsidR="00E01DB3">
        <w:rPr>
          <w:szCs w:val="24"/>
        </w:rPr>
        <w:t xml:space="preserve">ww. </w:t>
      </w:r>
      <w:r w:rsidR="0091591A">
        <w:rPr>
          <w:szCs w:val="24"/>
        </w:rPr>
        <w:t xml:space="preserve">rozporządzenia oraz </w:t>
      </w:r>
      <w:r w:rsidR="00B82DD7">
        <w:rPr>
          <w:szCs w:val="24"/>
        </w:rPr>
        <w:t xml:space="preserve">mechanizmu umożliwiającego </w:t>
      </w:r>
      <w:r w:rsidR="00F956F9">
        <w:rPr>
          <w:szCs w:val="24"/>
        </w:rPr>
        <w:t xml:space="preserve">podział zwiększonej kwoty części oświatowej subwencji ogólnej w roku 2022 </w:t>
      </w:r>
      <w:r w:rsidR="006506D5" w:rsidRPr="006506D5">
        <w:rPr>
          <w:szCs w:val="24"/>
        </w:rPr>
        <w:t>na podstawie drugiej dodatkowej przeliczeniowej liczby dzieci i uczniów ustalanej na podstawie 15 nowych wag</w:t>
      </w:r>
      <w:r w:rsidR="00DB722C" w:rsidRPr="00897FA2">
        <w:rPr>
          <w:szCs w:val="24"/>
        </w:rPr>
        <w:t xml:space="preserve">. </w:t>
      </w:r>
    </w:p>
    <w:p w14:paraId="7BC0E0BA" w14:textId="396FA1E7" w:rsidR="00E01DB3" w:rsidRDefault="00E01DB3" w:rsidP="000B192C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Zgodnie z projektowanym rozporządzeniem</w:t>
      </w:r>
      <w:r w:rsidR="00DB722C" w:rsidRPr="00897FA2">
        <w:rPr>
          <w:szCs w:val="24"/>
        </w:rPr>
        <w:t xml:space="preserve"> </w:t>
      </w:r>
      <w:r>
        <w:rPr>
          <w:szCs w:val="24"/>
        </w:rPr>
        <w:t xml:space="preserve">powyższe </w:t>
      </w:r>
      <w:r w:rsidR="00DB722C" w:rsidRPr="00897FA2">
        <w:rPr>
          <w:szCs w:val="24"/>
        </w:rPr>
        <w:t xml:space="preserve">rozwiązania </w:t>
      </w:r>
      <w:r w:rsidRPr="00897FA2">
        <w:rPr>
          <w:szCs w:val="24"/>
        </w:rPr>
        <w:t xml:space="preserve">będą </w:t>
      </w:r>
      <w:r w:rsidR="00DB722C" w:rsidRPr="00897FA2">
        <w:rPr>
          <w:szCs w:val="24"/>
        </w:rPr>
        <w:t>dotyczy</w:t>
      </w:r>
      <w:r>
        <w:rPr>
          <w:szCs w:val="24"/>
        </w:rPr>
        <w:t>ły</w:t>
      </w:r>
      <w:r w:rsidR="00DB722C" w:rsidRPr="00897FA2">
        <w:rPr>
          <w:szCs w:val="24"/>
        </w:rPr>
        <w:t xml:space="preserve"> już całego roku</w:t>
      </w:r>
      <w:r>
        <w:rPr>
          <w:szCs w:val="24"/>
        </w:rPr>
        <w:t xml:space="preserve"> </w:t>
      </w:r>
      <w:r w:rsidRPr="00897FA2">
        <w:rPr>
          <w:szCs w:val="24"/>
        </w:rPr>
        <w:t>2023</w:t>
      </w:r>
      <w:r w:rsidR="00DB722C" w:rsidRPr="00897FA2">
        <w:rPr>
          <w:szCs w:val="24"/>
        </w:rPr>
        <w:t xml:space="preserve">. </w:t>
      </w:r>
      <w:r>
        <w:rPr>
          <w:szCs w:val="24"/>
        </w:rPr>
        <w:t>K</w:t>
      </w:r>
      <w:r w:rsidR="00DB722C" w:rsidRPr="00897FA2">
        <w:rPr>
          <w:szCs w:val="24"/>
        </w:rPr>
        <w:t xml:space="preserve">onieczne jest </w:t>
      </w:r>
      <w:r>
        <w:rPr>
          <w:szCs w:val="24"/>
        </w:rPr>
        <w:t xml:space="preserve">zatem </w:t>
      </w:r>
      <w:r w:rsidR="00DB722C" w:rsidRPr="00897FA2">
        <w:rPr>
          <w:szCs w:val="24"/>
        </w:rPr>
        <w:t>dostosowanie</w:t>
      </w:r>
      <w:r w:rsidR="003E7737">
        <w:rPr>
          <w:szCs w:val="24"/>
        </w:rPr>
        <w:t xml:space="preserve"> sposobu podziału subwencji oświatowej </w:t>
      </w:r>
      <w:r>
        <w:rPr>
          <w:szCs w:val="24"/>
        </w:rPr>
        <w:t>w</w:t>
      </w:r>
      <w:r w:rsidR="001502A1">
        <w:rPr>
          <w:szCs w:val="24"/>
        </w:rPr>
        <w:t xml:space="preserve"> celu zapewnieni</w:t>
      </w:r>
      <w:r>
        <w:rPr>
          <w:szCs w:val="24"/>
        </w:rPr>
        <w:t>a</w:t>
      </w:r>
      <w:r w:rsidR="00DB722C" w:rsidRPr="00897FA2">
        <w:rPr>
          <w:szCs w:val="24"/>
        </w:rPr>
        <w:t xml:space="preserve"> środków </w:t>
      </w:r>
      <w:r>
        <w:rPr>
          <w:szCs w:val="24"/>
        </w:rPr>
        <w:t>finansowych na ten cel</w:t>
      </w:r>
      <w:r w:rsidR="00DB722C" w:rsidRPr="00897FA2">
        <w:rPr>
          <w:szCs w:val="24"/>
        </w:rPr>
        <w:t xml:space="preserve">. </w:t>
      </w:r>
    </w:p>
    <w:p w14:paraId="7020FEA6" w14:textId="45238A8A" w:rsidR="00DB722C" w:rsidRPr="00897FA2" w:rsidRDefault="00E6618B" w:rsidP="00897FA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="00E01DB3">
        <w:rPr>
          <w:szCs w:val="24"/>
        </w:rPr>
        <w:t>e względu na powyższe z</w:t>
      </w:r>
      <w:r w:rsidR="00DB722C" w:rsidRPr="00897FA2">
        <w:rPr>
          <w:szCs w:val="24"/>
        </w:rPr>
        <w:t xml:space="preserve">aproponowano następujące wartości </w:t>
      </w:r>
      <w:r>
        <w:rPr>
          <w:szCs w:val="24"/>
        </w:rPr>
        <w:t xml:space="preserve">nowych </w:t>
      </w:r>
      <w:r w:rsidR="00DB722C" w:rsidRPr="00897FA2">
        <w:rPr>
          <w:szCs w:val="24"/>
        </w:rPr>
        <w:t>wag:</w:t>
      </w: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381"/>
        <w:gridCol w:w="940"/>
      </w:tblGrid>
      <w:tr w:rsidR="00DB722C" w:rsidRPr="00897FA2" w14:paraId="6F09C3C7" w14:textId="77777777" w:rsidTr="00AF73B9">
        <w:trPr>
          <w:trHeight w:val="5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D61FC4" w14:textId="77777777" w:rsidR="00DB722C" w:rsidRPr="00897FA2" w:rsidRDefault="00DB722C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Waga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8D669C" w14:textId="77777777" w:rsidR="00DB722C" w:rsidRPr="00897FA2" w:rsidRDefault="00DB722C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Skrócony opis wagi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A668A8" w14:textId="77777777" w:rsidR="00DB722C" w:rsidRPr="00897FA2" w:rsidRDefault="00DB722C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Wartość</w:t>
            </w:r>
          </w:p>
        </w:tc>
      </w:tr>
      <w:tr w:rsidR="00DB722C" w:rsidRPr="00897FA2" w14:paraId="74823CEC" w14:textId="77777777" w:rsidTr="00AF73B9">
        <w:trPr>
          <w:trHeight w:val="58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5D2" w14:textId="0F42D5B1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="001D0269" w:rsidRPr="00897FA2">
              <w:rPr>
                <w:color w:val="000000"/>
                <w:szCs w:val="24"/>
                <w:vertAlign w:val="subscript"/>
              </w:rPr>
              <w:t>56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54C" w14:textId="59033286" w:rsidR="00DB722C" w:rsidRPr="00897FA2" w:rsidRDefault="00A363FB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Uczniowie w zespołach</w:t>
            </w:r>
            <w:r w:rsidR="00DB722C" w:rsidRPr="00897FA2">
              <w:rPr>
                <w:color w:val="000000"/>
                <w:szCs w:val="24"/>
              </w:rPr>
              <w:t xml:space="preserve"> oraz szkołach samodzielnych &gt;=1, &lt;=60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DFB0" w14:textId="057545E0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0,18</w:t>
            </w:r>
            <w:r w:rsidR="00AF73B9" w:rsidRPr="00897FA2">
              <w:rPr>
                <w:color w:val="000000"/>
                <w:szCs w:val="24"/>
              </w:rPr>
              <w:t>0</w:t>
            </w:r>
          </w:p>
        </w:tc>
      </w:tr>
      <w:tr w:rsidR="00DB722C" w:rsidRPr="00897FA2" w14:paraId="56BDACE6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FB5" w14:textId="1A8C51FF" w:rsidR="00DB722C" w:rsidRPr="00897FA2" w:rsidRDefault="001D0269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57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3E8" w14:textId="77076CBD" w:rsidR="00DB722C" w:rsidRPr="00897FA2" w:rsidRDefault="00DB722C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 xml:space="preserve">Uczniowie w </w:t>
            </w:r>
            <w:r w:rsidR="00A363FB" w:rsidRPr="00897FA2">
              <w:rPr>
                <w:color w:val="000000"/>
                <w:szCs w:val="24"/>
              </w:rPr>
              <w:t>zespołach</w:t>
            </w:r>
            <w:r w:rsidRPr="00897FA2">
              <w:rPr>
                <w:color w:val="000000"/>
                <w:szCs w:val="24"/>
              </w:rPr>
              <w:t xml:space="preserve"> oraz szkołach samodzielnych</w:t>
            </w:r>
            <w:r w:rsidR="00E01DB3">
              <w:rPr>
                <w:color w:val="000000"/>
                <w:szCs w:val="24"/>
              </w:rPr>
              <w:t xml:space="preserve"> </w:t>
            </w:r>
            <w:r w:rsidRPr="00897FA2">
              <w:rPr>
                <w:color w:val="000000"/>
                <w:szCs w:val="24"/>
              </w:rPr>
              <w:t>&gt;60, &lt;=150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83E4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0,112</w:t>
            </w:r>
          </w:p>
        </w:tc>
      </w:tr>
      <w:tr w:rsidR="00DB722C" w:rsidRPr="00897FA2" w14:paraId="0223B154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30C" w14:textId="771F24A4" w:rsidR="00DB722C" w:rsidRPr="00897FA2" w:rsidRDefault="001D0269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58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27FC" w14:textId="679F65C6" w:rsidR="00DB722C" w:rsidRPr="00897FA2" w:rsidRDefault="00DB722C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 xml:space="preserve">Uczniowie w </w:t>
            </w:r>
            <w:r w:rsidR="00A363FB" w:rsidRPr="00897FA2">
              <w:rPr>
                <w:color w:val="000000"/>
                <w:szCs w:val="24"/>
              </w:rPr>
              <w:t>zespołach</w:t>
            </w:r>
            <w:r w:rsidRPr="00897FA2">
              <w:rPr>
                <w:color w:val="000000"/>
                <w:szCs w:val="24"/>
              </w:rPr>
              <w:t xml:space="preserve"> oraz szkołach samodzielnych &gt;150, &lt;=250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EC93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0,045</w:t>
            </w:r>
          </w:p>
        </w:tc>
      </w:tr>
      <w:tr w:rsidR="00DB722C" w:rsidRPr="00897FA2" w14:paraId="418BDFB5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829D" w14:textId="4F41B2A3" w:rsidR="00DB722C" w:rsidRPr="00897FA2" w:rsidRDefault="001D0269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lastRenderedPageBreak/>
              <w:t>P</w:t>
            </w:r>
            <w:r w:rsidRPr="00897FA2">
              <w:rPr>
                <w:color w:val="000000"/>
                <w:szCs w:val="24"/>
                <w:vertAlign w:val="subscript"/>
              </w:rPr>
              <w:t>59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320" w14:textId="6F9843F5" w:rsidR="00DB722C" w:rsidRPr="00897FA2" w:rsidRDefault="00DB722C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 xml:space="preserve">Uczniowie w </w:t>
            </w:r>
            <w:r w:rsidR="00A363FB" w:rsidRPr="00897FA2">
              <w:rPr>
                <w:color w:val="000000"/>
                <w:szCs w:val="24"/>
              </w:rPr>
              <w:t>zespołach</w:t>
            </w:r>
            <w:r w:rsidRPr="00897FA2">
              <w:rPr>
                <w:color w:val="000000"/>
                <w:szCs w:val="24"/>
              </w:rPr>
              <w:t xml:space="preserve"> oraz szkołach samodzielnych &gt;250, &lt;=350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350D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0,015</w:t>
            </w:r>
          </w:p>
        </w:tc>
      </w:tr>
      <w:tr w:rsidR="00DB722C" w:rsidRPr="00897FA2" w14:paraId="1E9D7370" w14:textId="77777777" w:rsidTr="00E01DB3">
        <w:trPr>
          <w:trHeight w:val="302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E22" w14:textId="5DE9C101" w:rsidR="00DB722C" w:rsidRPr="00897FA2" w:rsidRDefault="001D0269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60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DDB" w14:textId="11E478F9" w:rsidR="00DB722C" w:rsidRPr="00897FA2" w:rsidRDefault="00DB722C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 xml:space="preserve">Uczniowie w </w:t>
            </w:r>
            <w:r w:rsidR="00A363FB" w:rsidRPr="00897FA2">
              <w:rPr>
                <w:color w:val="000000"/>
                <w:szCs w:val="24"/>
              </w:rPr>
              <w:t>zespołach</w:t>
            </w:r>
            <w:r w:rsidRPr="00897FA2">
              <w:rPr>
                <w:color w:val="000000"/>
                <w:szCs w:val="24"/>
              </w:rPr>
              <w:t xml:space="preserve"> oraz szkołach samodzielnych &gt;350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4353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0,011</w:t>
            </w:r>
          </w:p>
        </w:tc>
      </w:tr>
      <w:tr w:rsidR="00DB722C" w:rsidRPr="00897FA2" w14:paraId="75CD86E0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5C14" w14:textId="6B9514FE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="00C20287" w:rsidRPr="00897FA2">
              <w:rPr>
                <w:color w:val="000000"/>
                <w:szCs w:val="24"/>
                <w:vertAlign w:val="subscript"/>
              </w:rPr>
              <w:t>80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38ED" w14:textId="7906BA23" w:rsidR="00DB722C" w:rsidRPr="00897FA2" w:rsidRDefault="00A363FB" w:rsidP="00E01DB3">
            <w:pPr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</w:t>
            </w:r>
            <w:r w:rsidR="00DB722C" w:rsidRPr="00897FA2">
              <w:rPr>
                <w:color w:val="000000"/>
                <w:szCs w:val="24"/>
              </w:rPr>
              <w:t xml:space="preserve"> w </w:t>
            </w:r>
            <w:r w:rsidRPr="00897FA2">
              <w:rPr>
                <w:color w:val="000000"/>
                <w:szCs w:val="24"/>
              </w:rPr>
              <w:t>zespołach i oddz</w:t>
            </w:r>
            <w:r w:rsidR="002B79DC">
              <w:rPr>
                <w:color w:val="000000"/>
                <w:szCs w:val="24"/>
              </w:rPr>
              <w:t>iałach</w:t>
            </w:r>
            <w:r w:rsidRPr="00897FA2">
              <w:rPr>
                <w:color w:val="000000"/>
                <w:szCs w:val="24"/>
              </w:rPr>
              <w:t xml:space="preserve"> przedszkolnych</w:t>
            </w:r>
            <w:r w:rsidR="00DB722C" w:rsidRPr="00897FA2">
              <w:rPr>
                <w:color w:val="000000"/>
                <w:szCs w:val="24"/>
              </w:rPr>
              <w:t xml:space="preserve"> w </w:t>
            </w:r>
            <w:r w:rsidR="0043655E">
              <w:rPr>
                <w:color w:val="000000"/>
                <w:szCs w:val="24"/>
              </w:rPr>
              <w:t>szkołach podstawowych</w:t>
            </w:r>
            <w:r w:rsidR="00DB722C" w:rsidRPr="00897FA2">
              <w:rPr>
                <w:color w:val="000000"/>
                <w:szCs w:val="24"/>
              </w:rPr>
              <w:t xml:space="preserve"> &gt;=1, &lt;=60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D37E" w14:textId="4582FF08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0,18</w:t>
            </w:r>
            <w:r w:rsidR="00AF73B9" w:rsidRPr="00897FA2">
              <w:rPr>
                <w:color w:val="000000"/>
                <w:szCs w:val="24"/>
              </w:rPr>
              <w:t>0</w:t>
            </w:r>
          </w:p>
        </w:tc>
      </w:tr>
      <w:tr w:rsidR="00DB722C" w:rsidRPr="00897FA2" w14:paraId="4378E490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430" w14:textId="2A2AB63A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81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62C" w14:textId="473F4A5A" w:rsidR="00DB722C" w:rsidRPr="00897FA2" w:rsidRDefault="00A363FB" w:rsidP="00E01DB3">
            <w:pPr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w zespołach i oddz</w:t>
            </w:r>
            <w:r w:rsidR="0043655E">
              <w:rPr>
                <w:color w:val="000000"/>
                <w:szCs w:val="24"/>
              </w:rPr>
              <w:t>iałach</w:t>
            </w:r>
            <w:r w:rsidRPr="00897FA2">
              <w:rPr>
                <w:color w:val="000000"/>
                <w:szCs w:val="24"/>
              </w:rPr>
              <w:t xml:space="preserve"> przedszkolnych w </w:t>
            </w:r>
            <w:r w:rsidR="0043655E">
              <w:rPr>
                <w:color w:val="000000"/>
                <w:szCs w:val="24"/>
              </w:rPr>
              <w:t>szkołach podstawowych</w:t>
            </w:r>
            <w:r w:rsidR="00DB722C" w:rsidRPr="00897FA2">
              <w:rPr>
                <w:color w:val="000000"/>
                <w:szCs w:val="24"/>
              </w:rPr>
              <w:t xml:space="preserve"> &gt;60, &lt;=150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BC91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0,112</w:t>
            </w:r>
          </w:p>
        </w:tc>
      </w:tr>
      <w:tr w:rsidR="00DB722C" w:rsidRPr="00897FA2" w14:paraId="70C62463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2A5" w14:textId="398CAA1F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82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E9C" w14:textId="7929E6E0" w:rsidR="00DB722C" w:rsidRPr="00897FA2" w:rsidRDefault="00A363FB" w:rsidP="00E01DB3">
            <w:pPr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w zespołach i oddz</w:t>
            </w:r>
            <w:r w:rsidR="0043655E">
              <w:rPr>
                <w:color w:val="000000"/>
                <w:szCs w:val="24"/>
              </w:rPr>
              <w:t>iałach</w:t>
            </w:r>
            <w:r w:rsidRPr="00897FA2">
              <w:rPr>
                <w:color w:val="000000"/>
                <w:szCs w:val="24"/>
              </w:rPr>
              <w:t xml:space="preserve"> przedszkolnych w </w:t>
            </w:r>
            <w:r w:rsidR="0043655E">
              <w:rPr>
                <w:color w:val="000000"/>
                <w:szCs w:val="24"/>
              </w:rPr>
              <w:t>szkołach podstawowych</w:t>
            </w:r>
            <w:r w:rsidR="00DB722C" w:rsidRPr="00897FA2">
              <w:rPr>
                <w:color w:val="000000"/>
                <w:szCs w:val="24"/>
              </w:rPr>
              <w:t xml:space="preserve"> &gt;150, &lt;=250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A922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0,045</w:t>
            </w:r>
          </w:p>
        </w:tc>
      </w:tr>
      <w:tr w:rsidR="00DB722C" w:rsidRPr="00897FA2" w14:paraId="07FEB066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C27" w14:textId="7101C992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83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D7A" w14:textId="31AE9639" w:rsidR="00DB722C" w:rsidRPr="00897FA2" w:rsidRDefault="00A363FB" w:rsidP="00E01DB3">
            <w:pPr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w zespołach i oddz</w:t>
            </w:r>
            <w:r w:rsidR="0043655E">
              <w:rPr>
                <w:color w:val="000000"/>
                <w:szCs w:val="24"/>
              </w:rPr>
              <w:t>iałach</w:t>
            </w:r>
            <w:r w:rsidRPr="00897FA2">
              <w:rPr>
                <w:color w:val="000000"/>
                <w:szCs w:val="24"/>
              </w:rPr>
              <w:t xml:space="preserve"> przedszkolnych w </w:t>
            </w:r>
            <w:r w:rsidR="0043655E">
              <w:rPr>
                <w:color w:val="000000"/>
                <w:szCs w:val="24"/>
              </w:rPr>
              <w:t>szkołach podstawowych</w:t>
            </w:r>
            <w:r w:rsidR="00DB722C" w:rsidRPr="00897FA2">
              <w:rPr>
                <w:color w:val="000000"/>
                <w:szCs w:val="24"/>
              </w:rPr>
              <w:t xml:space="preserve"> &gt;250, &lt;=350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CE27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0,015</w:t>
            </w:r>
          </w:p>
        </w:tc>
      </w:tr>
      <w:tr w:rsidR="00DB722C" w:rsidRPr="00897FA2" w14:paraId="3C583AA0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0D7" w14:textId="3AB33173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84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8341" w14:textId="1A45DBAC" w:rsidR="00DB722C" w:rsidRPr="00897FA2" w:rsidRDefault="00A363FB" w:rsidP="00E01DB3">
            <w:pPr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w zespołach i</w:t>
            </w:r>
            <w:r w:rsidR="0043655E">
              <w:rPr>
                <w:color w:val="000000"/>
                <w:szCs w:val="24"/>
              </w:rPr>
              <w:t xml:space="preserve"> </w:t>
            </w:r>
            <w:r w:rsidRPr="00897FA2">
              <w:rPr>
                <w:color w:val="000000"/>
                <w:szCs w:val="24"/>
              </w:rPr>
              <w:t>oddz</w:t>
            </w:r>
            <w:r w:rsidR="0043655E">
              <w:rPr>
                <w:color w:val="000000"/>
                <w:szCs w:val="24"/>
              </w:rPr>
              <w:t>iałach</w:t>
            </w:r>
            <w:r w:rsidRPr="00897FA2">
              <w:rPr>
                <w:color w:val="000000"/>
                <w:szCs w:val="24"/>
              </w:rPr>
              <w:t xml:space="preserve"> przedszkolnych w</w:t>
            </w:r>
            <w:r w:rsidR="00E2063C">
              <w:rPr>
                <w:color w:val="000000"/>
                <w:szCs w:val="24"/>
              </w:rPr>
              <w:t xml:space="preserve"> </w:t>
            </w:r>
            <w:r w:rsidR="0043655E">
              <w:rPr>
                <w:color w:val="000000"/>
                <w:szCs w:val="24"/>
              </w:rPr>
              <w:t xml:space="preserve">szkołach podstawowych </w:t>
            </w:r>
            <w:r w:rsidR="00DB722C" w:rsidRPr="00897FA2">
              <w:rPr>
                <w:color w:val="000000"/>
                <w:szCs w:val="24"/>
              </w:rPr>
              <w:t>&gt;350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24B6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0,011</w:t>
            </w:r>
          </w:p>
        </w:tc>
      </w:tr>
      <w:tr w:rsidR="00DB722C" w:rsidRPr="00897FA2" w14:paraId="20492C8F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42B" w14:textId="0C2EA172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85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982" w14:textId="6A8F54A0" w:rsidR="00DB722C" w:rsidRPr="00897FA2" w:rsidRDefault="00AF73B9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</w:t>
            </w:r>
            <w:r w:rsidR="00DB722C" w:rsidRPr="00897FA2">
              <w:rPr>
                <w:color w:val="000000"/>
                <w:szCs w:val="24"/>
              </w:rPr>
              <w:t xml:space="preserve"> samodzielnych &gt;=1, &lt;=75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896E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0,191</w:t>
            </w:r>
          </w:p>
        </w:tc>
      </w:tr>
      <w:tr w:rsidR="00DB722C" w:rsidRPr="00897FA2" w14:paraId="00D30D84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D7F" w14:textId="6CD165F9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86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8EB" w14:textId="548A25E2" w:rsidR="00DB722C" w:rsidRPr="00897FA2" w:rsidRDefault="00AF73B9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samodzielnych</w:t>
            </w:r>
            <w:r w:rsidR="00DB722C" w:rsidRPr="00897FA2">
              <w:rPr>
                <w:color w:val="000000"/>
                <w:szCs w:val="24"/>
              </w:rPr>
              <w:t xml:space="preserve"> &gt;75, &lt;=150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29A9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0,146</w:t>
            </w:r>
          </w:p>
        </w:tc>
      </w:tr>
      <w:tr w:rsidR="00DB722C" w:rsidRPr="00897FA2" w14:paraId="1E9F21CD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19E" w14:textId="4D465895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87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ADF" w14:textId="05DC5E3C" w:rsidR="00DB722C" w:rsidRPr="00897FA2" w:rsidRDefault="00AF73B9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samodzielnych</w:t>
            </w:r>
            <w:r w:rsidR="00DB722C" w:rsidRPr="00897FA2">
              <w:rPr>
                <w:color w:val="000000"/>
                <w:szCs w:val="24"/>
              </w:rPr>
              <w:t xml:space="preserve"> &gt;150, &lt;=250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C576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0,079</w:t>
            </w:r>
          </w:p>
        </w:tc>
      </w:tr>
      <w:tr w:rsidR="00DB722C" w:rsidRPr="00897FA2" w14:paraId="788AFA51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875" w14:textId="263539A9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88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92F" w14:textId="0D3E8898" w:rsidR="00DB722C" w:rsidRPr="00897FA2" w:rsidRDefault="00AF73B9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samodzielnych</w:t>
            </w:r>
            <w:r w:rsidR="00DB722C" w:rsidRPr="00897FA2">
              <w:rPr>
                <w:color w:val="000000"/>
                <w:szCs w:val="24"/>
              </w:rPr>
              <w:t xml:space="preserve"> &gt;250, &lt;=350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FA09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0,045</w:t>
            </w:r>
          </w:p>
        </w:tc>
      </w:tr>
      <w:tr w:rsidR="00DB722C" w:rsidRPr="00897FA2" w14:paraId="6C756D5A" w14:textId="77777777" w:rsidTr="00AF73B9">
        <w:trPr>
          <w:trHeight w:val="14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778" w14:textId="17406361" w:rsidR="00DB722C" w:rsidRPr="00897FA2" w:rsidRDefault="00C20287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P</w:t>
            </w:r>
            <w:r w:rsidRPr="00897FA2">
              <w:rPr>
                <w:color w:val="000000"/>
                <w:szCs w:val="24"/>
                <w:vertAlign w:val="subscript"/>
              </w:rPr>
              <w:t>89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BC0" w14:textId="754F8584" w:rsidR="00DB722C" w:rsidRPr="00897FA2" w:rsidRDefault="00AF73B9" w:rsidP="00897FA2">
            <w:pPr>
              <w:spacing w:line="360" w:lineRule="auto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Dzieci w przedszkolach samodzielnych</w:t>
            </w:r>
            <w:r w:rsidR="00DB722C" w:rsidRPr="00897FA2">
              <w:rPr>
                <w:color w:val="000000"/>
                <w:szCs w:val="24"/>
              </w:rPr>
              <w:t xml:space="preserve"> &gt;350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D7B0" w14:textId="77777777" w:rsidR="00DB722C" w:rsidRPr="00897FA2" w:rsidRDefault="00DB722C" w:rsidP="00E01DB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897FA2">
              <w:rPr>
                <w:color w:val="000000"/>
                <w:szCs w:val="24"/>
              </w:rPr>
              <w:t>0,039</w:t>
            </w:r>
          </w:p>
        </w:tc>
      </w:tr>
    </w:tbl>
    <w:p w14:paraId="208A8D54" w14:textId="77777777" w:rsidR="00E01DB3" w:rsidRDefault="00E01DB3" w:rsidP="00897FA2">
      <w:pPr>
        <w:spacing w:line="360" w:lineRule="auto"/>
        <w:jc w:val="both"/>
        <w:rPr>
          <w:szCs w:val="24"/>
        </w:rPr>
      </w:pPr>
    </w:p>
    <w:p w14:paraId="7D63098E" w14:textId="65D9F57B" w:rsidR="001E7ED5" w:rsidRPr="00897FA2" w:rsidRDefault="00E6618B" w:rsidP="00B15573">
      <w:pPr>
        <w:spacing w:after="120" w:line="360" w:lineRule="auto"/>
        <w:jc w:val="both"/>
        <w:rPr>
          <w:color w:val="000000"/>
          <w:szCs w:val="24"/>
        </w:rPr>
      </w:pPr>
      <w:r w:rsidRPr="00897FA2">
        <w:rPr>
          <w:szCs w:val="24"/>
        </w:rPr>
        <w:t>Ponadto</w:t>
      </w:r>
      <w:r w:rsidR="00E01DB3">
        <w:rPr>
          <w:szCs w:val="24"/>
        </w:rPr>
        <w:t xml:space="preserve"> –</w:t>
      </w:r>
      <w:r w:rsidR="00E2063C">
        <w:rPr>
          <w:szCs w:val="24"/>
        </w:rPr>
        <w:t xml:space="preserve"> w</w:t>
      </w:r>
      <w:r w:rsidR="00FB2C63">
        <w:t xml:space="preserve"> celu </w:t>
      </w:r>
      <w:r w:rsidR="00E2063C">
        <w:t>dokładn</w:t>
      </w:r>
      <w:r w:rsidR="00E01DB3">
        <w:t>iejsz</w:t>
      </w:r>
      <w:r w:rsidR="00E2063C">
        <w:t>ego dopasowania</w:t>
      </w:r>
      <w:r w:rsidR="00FB2C63">
        <w:t xml:space="preserve"> środków subwencji oświatowej do realizowanego zadania </w:t>
      </w:r>
      <w:r w:rsidR="00FB2C63" w:rsidRPr="00FB2C63">
        <w:t>w zakresie pomocy psychologiczno-pedagogicznej</w:t>
      </w:r>
      <w:r w:rsidR="00FB2C63">
        <w:t xml:space="preserve"> </w:t>
      </w:r>
      <w:r w:rsidR="00B15573">
        <w:t>związanego z </w:t>
      </w:r>
      <w:r w:rsidR="00FB2C63" w:rsidRPr="00FB2C63">
        <w:t>zatrudnieniem nauczycieli pedagogów, pedagogów specjalnych, psychologów, logopedów lub terapeutów pedagogicznych</w:t>
      </w:r>
      <w:r w:rsidR="00E01DB3">
        <w:t xml:space="preserve"> –</w:t>
      </w:r>
      <w:r w:rsidR="00FB2C63" w:rsidRPr="00FB2C63">
        <w:t xml:space="preserve"> </w:t>
      </w:r>
      <w:r w:rsidR="00FB2C63">
        <w:t xml:space="preserve">zaproponowano </w:t>
      </w:r>
      <w:r w:rsidR="003053B4">
        <w:t xml:space="preserve">dodatkowe </w:t>
      </w:r>
      <w:r w:rsidR="00FB2C63">
        <w:t>zwiększenie wag</w:t>
      </w:r>
      <w:r w:rsidR="00312A4B" w:rsidRPr="00897FA2">
        <w:rPr>
          <w:szCs w:val="24"/>
        </w:rPr>
        <w:t xml:space="preserve"> P</w:t>
      </w:r>
      <w:r w:rsidR="00312A4B" w:rsidRPr="00897FA2">
        <w:rPr>
          <w:szCs w:val="24"/>
          <w:vertAlign w:val="subscript"/>
        </w:rPr>
        <w:t>60</w:t>
      </w:r>
      <w:r w:rsidR="00312A4B" w:rsidRPr="00897FA2">
        <w:rPr>
          <w:szCs w:val="24"/>
        </w:rPr>
        <w:t>, P</w:t>
      </w:r>
      <w:r w:rsidR="00312A4B" w:rsidRPr="00897FA2">
        <w:rPr>
          <w:szCs w:val="24"/>
          <w:vertAlign w:val="subscript"/>
        </w:rPr>
        <w:t>84</w:t>
      </w:r>
      <w:r w:rsidR="00312A4B" w:rsidRPr="00897FA2">
        <w:rPr>
          <w:szCs w:val="24"/>
        </w:rPr>
        <w:t xml:space="preserve"> i P</w:t>
      </w:r>
      <w:r w:rsidR="00312A4B" w:rsidRPr="00897FA2">
        <w:rPr>
          <w:szCs w:val="24"/>
          <w:vertAlign w:val="subscript"/>
        </w:rPr>
        <w:t>89</w:t>
      </w:r>
      <w:r w:rsidR="00B15573">
        <w:rPr>
          <w:szCs w:val="24"/>
        </w:rPr>
        <w:t xml:space="preserve"> o </w:t>
      </w:r>
      <w:r w:rsidR="00312A4B" w:rsidRPr="00897FA2">
        <w:rPr>
          <w:szCs w:val="24"/>
        </w:rPr>
        <w:t>0,005</w:t>
      </w:r>
      <w:r w:rsidR="00312A4B">
        <w:rPr>
          <w:szCs w:val="24"/>
        </w:rPr>
        <w:t xml:space="preserve"> w odniesieniu do wartości, które wynikały</w:t>
      </w:r>
      <w:r w:rsidR="001D6013">
        <w:rPr>
          <w:szCs w:val="24"/>
        </w:rPr>
        <w:t>by</w:t>
      </w:r>
      <w:r w:rsidR="00312A4B">
        <w:rPr>
          <w:szCs w:val="24"/>
        </w:rPr>
        <w:t xml:space="preserve"> </w:t>
      </w:r>
      <w:r w:rsidR="001D6013">
        <w:rPr>
          <w:szCs w:val="24"/>
        </w:rPr>
        <w:t xml:space="preserve">jedynie </w:t>
      </w:r>
      <w:r w:rsidR="00312A4B">
        <w:rPr>
          <w:szCs w:val="24"/>
        </w:rPr>
        <w:t xml:space="preserve">z </w:t>
      </w:r>
      <w:r w:rsidR="00FB2C63">
        <w:rPr>
          <w:szCs w:val="24"/>
        </w:rPr>
        <w:t xml:space="preserve">dostosowania </w:t>
      </w:r>
      <w:r w:rsidR="001D6013">
        <w:rPr>
          <w:szCs w:val="24"/>
        </w:rPr>
        <w:t xml:space="preserve">wartości </w:t>
      </w:r>
      <w:r w:rsidR="00FB2C63">
        <w:rPr>
          <w:szCs w:val="24"/>
        </w:rPr>
        <w:t>tych</w:t>
      </w:r>
      <w:r w:rsidR="00312A4B">
        <w:rPr>
          <w:szCs w:val="24"/>
        </w:rPr>
        <w:t xml:space="preserve"> wag </w:t>
      </w:r>
      <w:r w:rsidR="00B81EB5">
        <w:rPr>
          <w:szCs w:val="24"/>
        </w:rPr>
        <w:t xml:space="preserve">określonych dla roku 2022 </w:t>
      </w:r>
      <w:r w:rsidR="00312A4B" w:rsidRPr="00897FA2">
        <w:rPr>
          <w:color w:val="000000"/>
        </w:rPr>
        <w:t xml:space="preserve">do </w:t>
      </w:r>
      <w:r w:rsidR="00B81EB5">
        <w:rPr>
          <w:color w:val="000000"/>
        </w:rPr>
        <w:t xml:space="preserve">zastosowania ich w </w:t>
      </w:r>
      <w:r w:rsidR="00312A4B" w:rsidRPr="00897FA2">
        <w:rPr>
          <w:color w:val="000000"/>
        </w:rPr>
        <w:t>cały</w:t>
      </w:r>
      <w:r w:rsidR="00B81EB5">
        <w:rPr>
          <w:color w:val="000000"/>
        </w:rPr>
        <w:t>m</w:t>
      </w:r>
      <w:r w:rsidR="00312A4B" w:rsidRPr="00897FA2">
        <w:rPr>
          <w:color w:val="000000"/>
        </w:rPr>
        <w:t xml:space="preserve"> rok</w:t>
      </w:r>
      <w:r w:rsidR="00C93ADB">
        <w:rPr>
          <w:color w:val="000000"/>
        </w:rPr>
        <w:t>u</w:t>
      </w:r>
      <w:r w:rsidR="00312A4B">
        <w:rPr>
          <w:color w:val="000000"/>
        </w:rPr>
        <w:t xml:space="preserve"> 2023.</w:t>
      </w:r>
    </w:p>
    <w:p w14:paraId="76F5E3D4" w14:textId="67DDA501" w:rsidR="00344877" w:rsidRPr="00897FA2" w:rsidRDefault="00344877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 xml:space="preserve">Podniesienie </w:t>
      </w:r>
      <w:r w:rsidR="0029407A" w:rsidRPr="00897FA2">
        <w:rPr>
          <w:rFonts w:ascii="Times New Roman" w:hAnsi="Times New Roman" w:cs="Times New Roman"/>
          <w:color w:val="000000"/>
        </w:rPr>
        <w:t xml:space="preserve">wartości </w:t>
      </w:r>
      <w:r w:rsidRPr="00897FA2">
        <w:rPr>
          <w:rFonts w:ascii="Times New Roman" w:hAnsi="Times New Roman" w:cs="Times New Roman"/>
          <w:color w:val="000000"/>
        </w:rPr>
        <w:t>wagi P</w:t>
      </w:r>
      <w:r w:rsidRPr="00897FA2">
        <w:rPr>
          <w:rFonts w:ascii="Times New Roman" w:hAnsi="Times New Roman" w:cs="Times New Roman"/>
          <w:color w:val="000000"/>
          <w:vertAlign w:val="subscript"/>
        </w:rPr>
        <w:t>3</w:t>
      </w:r>
      <w:r w:rsidRPr="00897FA2">
        <w:rPr>
          <w:rFonts w:ascii="Times New Roman" w:hAnsi="Times New Roman" w:cs="Times New Roman"/>
          <w:color w:val="000000"/>
        </w:rPr>
        <w:t xml:space="preserve"> (waga z uwzględnieniem zamożności </w:t>
      </w:r>
      <w:r w:rsidR="00BB4EB2">
        <w:rPr>
          <w:rFonts w:ascii="Times New Roman" w:hAnsi="Times New Roman" w:cs="Times New Roman"/>
          <w:color w:val="000000"/>
        </w:rPr>
        <w:t xml:space="preserve">JST </w:t>
      </w:r>
      <w:r w:rsidRPr="00897FA2">
        <w:rPr>
          <w:rFonts w:ascii="Times New Roman" w:hAnsi="Times New Roman" w:cs="Times New Roman"/>
          <w:color w:val="000000"/>
        </w:rPr>
        <w:t>i wielkości szkoły) z 0,25</w:t>
      </w:r>
      <w:r w:rsidR="00F21FF2">
        <w:rPr>
          <w:rFonts w:ascii="Times New Roman" w:hAnsi="Times New Roman" w:cs="Times New Roman"/>
          <w:color w:val="000000"/>
        </w:rPr>
        <w:t>0</w:t>
      </w:r>
      <w:r w:rsidRPr="00897FA2">
        <w:rPr>
          <w:rFonts w:ascii="Times New Roman" w:hAnsi="Times New Roman" w:cs="Times New Roman"/>
          <w:color w:val="000000"/>
        </w:rPr>
        <w:t xml:space="preserve"> </w:t>
      </w:r>
      <w:r w:rsidR="0029407A" w:rsidRPr="00897FA2">
        <w:rPr>
          <w:rFonts w:ascii="Times New Roman" w:hAnsi="Times New Roman" w:cs="Times New Roman"/>
          <w:color w:val="000000"/>
        </w:rPr>
        <w:t xml:space="preserve">do </w:t>
      </w:r>
      <w:r w:rsidRPr="00897FA2">
        <w:rPr>
          <w:rFonts w:ascii="Times New Roman" w:hAnsi="Times New Roman" w:cs="Times New Roman"/>
          <w:color w:val="000000"/>
        </w:rPr>
        <w:t>0,33</w:t>
      </w:r>
      <w:r w:rsidR="00F21FF2">
        <w:rPr>
          <w:rFonts w:ascii="Times New Roman" w:hAnsi="Times New Roman" w:cs="Times New Roman"/>
          <w:color w:val="000000"/>
        </w:rPr>
        <w:t>0</w:t>
      </w:r>
      <w:r w:rsidRPr="00897FA2">
        <w:rPr>
          <w:rFonts w:ascii="Times New Roman" w:hAnsi="Times New Roman" w:cs="Times New Roman"/>
          <w:color w:val="000000"/>
        </w:rPr>
        <w:t>.</w:t>
      </w:r>
    </w:p>
    <w:p w14:paraId="5342D8DD" w14:textId="267B6D90" w:rsidR="00DB722C" w:rsidRPr="00897FA2" w:rsidRDefault="00DB722C" w:rsidP="00897FA2">
      <w:pPr>
        <w:spacing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>Celem t</w:t>
      </w:r>
      <w:r w:rsidR="004D58DE" w:rsidRPr="00897FA2">
        <w:rPr>
          <w:color w:val="000000"/>
          <w:szCs w:val="24"/>
        </w:rPr>
        <w:t>ej</w:t>
      </w:r>
      <w:r w:rsidRPr="00897FA2">
        <w:rPr>
          <w:color w:val="000000"/>
          <w:szCs w:val="24"/>
        </w:rPr>
        <w:t xml:space="preserve"> zmian</w:t>
      </w:r>
      <w:r w:rsidR="004D58DE" w:rsidRPr="00897FA2">
        <w:rPr>
          <w:color w:val="000000"/>
          <w:szCs w:val="24"/>
        </w:rPr>
        <w:t>y</w:t>
      </w:r>
      <w:r w:rsidRPr="00897FA2">
        <w:rPr>
          <w:color w:val="000000"/>
          <w:szCs w:val="24"/>
        </w:rPr>
        <w:t xml:space="preserve"> jest dalsze wzmocnienie wsparcia szkół w zależności od zamożności JST i</w:t>
      </w:r>
      <w:r w:rsidR="0030524D" w:rsidRPr="00897FA2">
        <w:rPr>
          <w:color w:val="000000"/>
          <w:szCs w:val="24"/>
        </w:rPr>
        <w:t> </w:t>
      </w:r>
      <w:r w:rsidRPr="00897FA2">
        <w:rPr>
          <w:color w:val="000000"/>
          <w:szCs w:val="24"/>
        </w:rPr>
        <w:t>wielkości szkoły. Obecnie duże wsparcie w subwencji oświatowej jest kierowane do szkół położonych na terenach wiejskich i w miastach do 5 tys. mieszkańców. Położenie szkoły na ter</w:t>
      </w:r>
      <w:r w:rsidR="004D58DE" w:rsidRPr="00897FA2">
        <w:rPr>
          <w:color w:val="000000"/>
          <w:szCs w:val="24"/>
        </w:rPr>
        <w:t>e</w:t>
      </w:r>
      <w:r w:rsidRPr="00897FA2">
        <w:rPr>
          <w:color w:val="000000"/>
          <w:szCs w:val="24"/>
        </w:rPr>
        <w:t>nie wiejskim czy w małym mieście nie musi oznaczać, że jest to mała szkoła (jednociągowa)</w:t>
      </w:r>
      <w:r w:rsidR="00244BD7">
        <w:t xml:space="preserve">, </w:t>
      </w:r>
      <w:r w:rsidR="00E01DB3">
        <w:t>o której mowa</w:t>
      </w:r>
      <w:r w:rsidR="00244BD7">
        <w:t xml:space="preserve"> w </w:t>
      </w:r>
      <w:r w:rsidR="00244BD7" w:rsidRPr="00637CF9">
        <w:t>§</w:t>
      </w:r>
      <w:r w:rsidR="00244BD7">
        <w:t xml:space="preserve"> 1 ust. 2 pkt 11 </w:t>
      </w:r>
      <w:r w:rsidR="00E01DB3">
        <w:t xml:space="preserve">projektowanego </w:t>
      </w:r>
      <w:r w:rsidR="00244BD7">
        <w:t>rozporządzenia</w:t>
      </w:r>
      <w:r w:rsidRPr="00897FA2">
        <w:rPr>
          <w:color w:val="000000"/>
          <w:szCs w:val="24"/>
        </w:rPr>
        <w:t xml:space="preserve">. Jednocześnie szkoły w miastach powyżej 5 tys. mieszkańców z małą liczbą uczniów nie otrzymują </w:t>
      </w:r>
      <w:r w:rsidR="004D58DE" w:rsidRPr="00897FA2">
        <w:rPr>
          <w:color w:val="000000"/>
          <w:szCs w:val="24"/>
        </w:rPr>
        <w:t xml:space="preserve">w </w:t>
      </w:r>
      <w:r w:rsidR="00E01DB3">
        <w:rPr>
          <w:color w:val="000000"/>
          <w:szCs w:val="24"/>
        </w:rPr>
        <w:t xml:space="preserve">ramach </w:t>
      </w:r>
      <w:r w:rsidR="004D58DE" w:rsidRPr="00897FA2">
        <w:rPr>
          <w:color w:val="000000"/>
          <w:szCs w:val="24"/>
        </w:rPr>
        <w:t xml:space="preserve">subwencji oświatowej </w:t>
      </w:r>
      <w:r w:rsidRPr="00897FA2">
        <w:rPr>
          <w:color w:val="000000"/>
          <w:szCs w:val="24"/>
        </w:rPr>
        <w:t>dodatkowych środków związanych z ich położeniem.</w:t>
      </w:r>
    </w:p>
    <w:p w14:paraId="7AC1BDDF" w14:textId="77777777" w:rsidR="00DB722C" w:rsidRPr="00897FA2" w:rsidRDefault="00DB722C" w:rsidP="00897FA2">
      <w:pPr>
        <w:spacing w:line="360" w:lineRule="auto"/>
        <w:jc w:val="both"/>
        <w:rPr>
          <w:color w:val="000000"/>
          <w:szCs w:val="24"/>
        </w:rPr>
      </w:pPr>
    </w:p>
    <w:p w14:paraId="523232B4" w14:textId="2900EA65" w:rsidR="00344877" w:rsidRPr="00897FA2" w:rsidRDefault="0029407A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lastRenderedPageBreak/>
        <w:t>Wprowadzenie n</w:t>
      </w:r>
      <w:r w:rsidR="00344877" w:rsidRPr="00897FA2">
        <w:rPr>
          <w:rFonts w:ascii="Times New Roman" w:hAnsi="Times New Roman" w:cs="Times New Roman"/>
          <w:color w:val="000000"/>
        </w:rPr>
        <w:t>ow</w:t>
      </w:r>
      <w:r w:rsidRPr="00897FA2">
        <w:rPr>
          <w:rFonts w:ascii="Times New Roman" w:hAnsi="Times New Roman" w:cs="Times New Roman"/>
          <w:color w:val="000000"/>
        </w:rPr>
        <w:t>ej</w:t>
      </w:r>
      <w:r w:rsidR="00344877" w:rsidRPr="00897FA2">
        <w:rPr>
          <w:rFonts w:ascii="Times New Roman" w:hAnsi="Times New Roman" w:cs="Times New Roman"/>
          <w:color w:val="000000"/>
        </w:rPr>
        <w:t xml:space="preserve"> wag</w:t>
      </w:r>
      <w:r w:rsidRPr="00897FA2">
        <w:rPr>
          <w:rFonts w:ascii="Times New Roman" w:hAnsi="Times New Roman" w:cs="Times New Roman"/>
          <w:color w:val="000000"/>
        </w:rPr>
        <w:t>i</w:t>
      </w:r>
      <w:r w:rsidR="00344877" w:rsidRPr="00897FA2">
        <w:rPr>
          <w:rFonts w:ascii="Times New Roman" w:hAnsi="Times New Roman" w:cs="Times New Roman"/>
          <w:color w:val="000000"/>
        </w:rPr>
        <w:t xml:space="preserve"> </w:t>
      </w:r>
      <w:r w:rsidRPr="00897FA2">
        <w:rPr>
          <w:rFonts w:ascii="Times New Roman" w:hAnsi="Times New Roman" w:cs="Times New Roman"/>
          <w:color w:val="000000"/>
        </w:rPr>
        <w:t xml:space="preserve">związanej z </w:t>
      </w:r>
      <w:r w:rsidR="00344877" w:rsidRPr="00897FA2">
        <w:rPr>
          <w:rFonts w:ascii="Times New Roman" w:hAnsi="Times New Roman" w:cs="Times New Roman"/>
          <w:color w:val="000000"/>
        </w:rPr>
        <w:t>nauczanie</w:t>
      </w:r>
      <w:r w:rsidRPr="00897FA2">
        <w:rPr>
          <w:rFonts w:ascii="Times New Roman" w:hAnsi="Times New Roman" w:cs="Times New Roman"/>
          <w:color w:val="000000"/>
        </w:rPr>
        <w:t>m</w:t>
      </w:r>
      <w:r w:rsidR="00344877" w:rsidRPr="00897FA2">
        <w:rPr>
          <w:rFonts w:ascii="Times New Roman" w:hAnsi="Times New Roman" w:cs="Times New Roman"/>
          <w:color w:val="000000"/>
        </w:rPr>
        <w:t xml:space="preserve"> indywidualn</w:t>
      </w:r>
      <w:r w:rsidRPr="00897FA2">
        <w:rPr>
          <w:rFonts w:ascii="Times New Roman" w:hAnsi="Times New Roman" w:cs="Times New Roman"/>
          <w:color w:val="000000"/>
        </w:rPr>
        <w:t xml:space="preserve">ym </w:t>
      </w:r>
      <w:r w:rsidR="00344877" w:rsidRPr="00897FA2">
        <w:rPr>
          <w:rFonts w:ascii="Times New Roman" w:hAnsi="Times New Roman" w:cs="Times New Roman"/>
          <w:color w:val="000000"/>
        </w:rPr>
        <w:t>uczniów szkół ponadpodstawowych w</w:t>
      </w:r>
      <w:r w:rsidR="00FB27BF" w:rsidRPr="00897FA2">
        <w:rPr>
          <w:rFonts w:ascii="Times New Roman" w:hAnsi="Times New Roman" w:cs="Times New Roman"/>
          <w:color w:val="000000"/>
        </w:rPr>
        <w:t> </w:t>
      </w:r>
      <w:r w:rsidR="00344877" w:rsidRPr="00897FA2">
        <w:rPr>
          <w:rFonts w:ascii="Times New Roman" w:hAnsi="Times New Roman" w:cs="Times New Roman"/>
          <w:color w:val="000000"/>
        </w:rPr>
        <w:t>wysokości 1,35</w:t>
      </w:r>
      <w:r w:rsidR="00F21FF2">
        <w:rPr>
          <w:rFonts w:ascii="Times New Roman" w:hAnsi="Times New Roman" w:cs="Times New Roman"/>
          <w:color w:val="000000"/>
        </w:rPr>
        <w:t>0</w:t>
      </w:r>
      <w:r w:rsidR="00344877" w:rsidRPr="00897FA2">
        <w:rPr>
          <w:rFonts w:ascii="Times New Roman" w:hAnsi="Times New Roman" w:cs="Times New Roman"/>
          <w:color w:val="000000"/>
        </w:rPr>
        <w:t>.</w:t>
      </w:r>
    </w:p>
    <w:p w14:paraId="1DE03B45" w14:textId="1C86B593" w:rsidR="00DB722C" w:rsidRPr="00897FA2" w:rsidRDefault="00DB722C" w:rsidP="00B15573">
      <w:pPr>
        <w:spacing w:after="120"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 xml:space="preserve">Proponuje się </w:t>
      </w:r>
      <w:r w:rsidR="007422C2">
        <w:rPr>
          <w:color w:val="000000"/>
          <w:szCs w:val="24"/>
        </w:rPr>
        <w:t>wyodrębnienie z</w:t>
      </w:r>
      <w:r w:rsidR="0029407A" w:rsidRPr="00897FA2">
        <w:rPr>
          <w:color w:val="000000"/>
          <w:szCs w:val="24"/>
        </w:rPr>
        <w:t xml:space="preserve"> </w:t>
      </w:r>
      <w:r w:rsidR="002173FE">
        <w:rPr>
          <w:color w:val="000000"/>
          <w:szCs w:val="24"/>
        </w:rPr>
        <w:t>dotychczasowej</w:t>
      </w:r>
      <w:r w:rsidR="002173FE" w:rsidRPr="00897FA2">
        <w:rPr>
          <w:color w:val="000000"/>
          <w:szCs w:val="24"/>
        </w:rPr>
        <w:t xml:space="preserve"> </w:t>
      </w:r>
      <w:r w:rsidRPr="00897FA2">
        <w:rPr>
          <w:color w:val="000000"/>
          <w:szCs w:val="24"/>
        </w:rPr>
        <w:t>wagi</w:t>
      </w:r>
      <w:r w:rsidR="00410ECA">
        <w:rPr>
          <w:color w:val="000000"/>
          <w:szCs w:val="24"/>
        </w:rPr>
        <w:t xml:space="preserve"> </w:t>
      </w:r>
      <w:r w:rsidR="002173FE" w:rsidRPr="00897FA2">
        <w:rPr>
          <w:color w:val="000000"/>
        </w:rPr>
        <w:t>związanej z</w:t>
      </w:r>
      <w:r w:rsidR="002173FE" w:rsidDel="002173FE">
        <w:rPr>
          <w:color w:val="000000"/>
          <w:szCs w:val="24"/>
        </w:rPr>
        <w:t xml:space="preserve"> </w:t>
      </w:r>
      <w:r w:rsidRPr="00897FA2">
        <w:rPr>
          <w:color w:val="000000"/>
          <w:szCs w:val="24"/>
        </w:rPr>
        <w:t>nauczanie</w:t>
      </w:r>
      <w:r w:rsidR="002173FE">
        <w:rPr>
          <w:color w:val="000000"/>
          <w:szCs w:val="24"/>
        </w:rPr>
        <w:t>m</w:t>
      </w:r>
      <w:r w:rsidRPr="00897FA2">
        <w:rPr>
          <w:color w:val="000000"/>
          <w:szCs w:val="24"/>
        </w:rPr>
        <w:t xml:space="preserve"> indywidualn</w:t>
      </w:r>
      <w:r w:rsidR="002173FE">
        <w:rPr>
          <w:color w:val="000000"/>
          <w:szCs w:val="24"/>
        </w:rPr>
        <w:t>ym</w:t>
      </w:r>
      <w:r w:rsidRPr="00897FA2">
        <w:rPr>
          <w:color w:val="000000"/>
          <w:szCs w:val="24"/>
        </w:rPr>
        <w:t xml:space="preserve"> (P</w:t>
      </w:r>
      <w:r w:rsidRPr="00897FA2">
        <w:rPr>
          <w:color w:val="000000"/>
          <w:szCs w:val="24"/>
          <w:vertAlign w:val="subscript"/>
        </w:rPr>
        <w:t>3</w:t>
      </w:r>
      <w:r w:rsidR="004F33D3">
        <w:rPr>
          <w:color w:val="000000"/>
          <w:szCs w:val="24"/>
          <w:vertAlign w:val="subscript"/>
        </w:rPr>
        <w:t>8</w:t>
      </w:r>
      <w:r w:rsidR="00A40A39">
        <w:rPr>
          <w:color w:val="000000"/>
          <w:szCs w:val="24"/>
          <w:vertAlign w:val="subscript"/>
        </w:rPr>
        <w:t xml:space="preserve"> </w:t>
      </w:r>
      <w:r w:rsidR="0024531D" w:rsidRPr="00897FA2">
        <w:rPr>
          <w:color w:val="000000"/>
          <w:szCs w:val="24"/>
        </w:rPr>
        <w:t>=</w:t>
      </w:r>
      <w:r w:rsidR="00A40A39">
        <w:rPr>
          <w:color w:val="000000"/>
          <w:szCs w:val="24"/>
        </w:rPr>
        <w:t xml:space="preserve"> </w:t>
      </w:r>
      <w:r w:rsidRPr="00897FA2">
        <w:rPr>
          <w:color w:val="000000"/>
          <w:szCs w:val="24"/>
        </w:rPr>
        <w:t>1,00</w:t>
      </w:r>
      <w:r w:rsidR="00F21FF2">
        <w:rPr>
          <w:color w:val="000000"/>
          <w:szCs w:val="24"/>
        </w:rPr>
        <w:t>0</w:t>
      </w:r>
      <w:r w:rsidRPr="00897FA2">
        <w:rPr>
          <w:color w:val="000000"/>
          <w:szCs w:val="24"/>
        </w:rPr>
        <w:t xml:space="preserve">) </w:t>
      </w:r>
      <w:r w:rsidR="007422C2">
        <w:rPr>
          <w:color w:val="000000"/>
          <w:szCs w:val="24"/>
        </w:rPr>
        <w:t>uczniów szkół ponadpodstawowych</w:t>
      </w:r>
      <w:r w:rsidRPr="00897FA2">
        <w:rPr>
          <w:color w:val="000000"/>
          <w:szCs w:val="24"/>
        </w:rPr>
        <w:t xml:space="preserve">. Dla uczniów szkół podstawowych </w:t>
      </w:r>
      <w:r w:rsidR="0029407A" w:rsidRPr="00897FA2">
        <w:rPr>
          <w:color w:val="000000"/>
          <w:szCs w:val="24"/>
        </w:rPr>
        <w:t xml:space="preserve">wartość </w:t>
      </w:r>
      <w:r w:rsidRPr="00897FA2">
        <w:rPr>
          <w:color w:val="000000"/>
          <w:szCs w:val="24"/>
        </w:rPr>
        <w:t>wag</w:t>
      </w:r>
      <w:r w:rsidR="0029407A" w:rsidRPr="00897FA2">
        <w:rPr>
          <w:color w:val="000000"/>
          <w:szCs w:val="24"/>
        </w:rPr>
        <w:t xml:space="preserve">i zostanie </w:t>
      </w:r>
      <w:r w:rsidRPr="00897FA2">
        <w:rPr>
          <w:color w:val="000000"/>
          <w:szCs w:val="24"/>
        </w:rPr>
        <w:t>utrzymana na dotychczasowym poziomie</w:t>
      </w:r>
      <w:r w:rsidR="003D1D23" w:rsidRPr="003D1D23">
        <w:rPr>
          <w:color w:val="000000"/>
          <w:szCs w:val="24"/>
        </w:rPr>
        <w:t xml:space="preserve"> </w:t>
      </w:r>
      <w:r w:rsidR="003D1D23" w:rsidRPr="007422C2">
        <w:rPr>
          <w:color w:val="000000"/>
          <w:szCs w:val="24"/>
        </w:rPr>
        <w:t>(</w:t>
      </w:r>
      <w:r w:rsidR="007E26EA">
        <w:rPr>
          <w:color w:val="000000"/>
          <w:szCs w:val="24"/>
        </w:rPr>
        <w:t xml:space="preserve">proponowana waga </w:t>
      </w:r>
      <w:r w:rsidR="003D1D23" w:rsidRPr="007422C2">
        <w:rPr>
          <w:color w:val="000000"/>
          <w:szCs w:val="24"/>
        </w:rPr>
        <w:t>P</w:t>
      </w:r>
      <w:r w:rsidR="003D1D23" w:rsidRPr="004F33D3">
        <w:rPr>
          <w:color w:val="000000"/>
          <w:szCs w:val="24"/>
          <w:vertAlign w:val="subscript"/>
        </w:rPr>
        <w:t>39</w:t>
      </w:r>
      <w:r w:rsidR="003D1D23" w:rsidRPr="007422C2">
        <w:rPr>
          <w:color w:val="000000"/>
          <w:szCs w:val="24"/>
        </w:rPr>
        <w:t xml:space="preserve"> </w:t>
      </w:r>
      <w:r w:rsidR="007E26EA">
        <w:rPr>
          <w:color w:val="000000"/>
          <w:szCs w:val="24"/>
        </w:rPr>
        <w:t>o wartości</w:t>
      </w:r>
      <w:r w:rsidR="003D1D23" w:rsidRPr="007422C2">
        <w:rPr>
          <w:color w:val="000000"/>
          <w:szCs w:val="24"/>
        </w:rPr>
        <w:t xml:space="preserve"> 1,00</w:t>
      </w:r>
      <w:r w:rsidR="00F21FF2">
        <w:rPr>
          <w:color w:val="000000"/>
          <w:szCs w:val="24"/>
        </w:rPr>
        <w:t>0</w:t>
      </w:r>
      <w:r w:rsidR="003D1D23" w:rsidRPr="007422C2">
        <w:rPr>
          <w:color w:val="000000"/>
          <w:szCs w:val="24"/>
        </w:rPr>
        <w:t>)</w:t>
      </w:r>
      <w:r w:rsidR="007422C2">
        <w:rPr>
          <w:color w:val="000000"/>
          <w:szCs w:val="24"/>
        </w:rPr>
        <w:t>,</w:t>
      </w:r>
      <w:r w:rsidR="0029407A" w:rsidRPr="00897FA2">
        <w:rPr>
          <w:color w:val="000000"/>
          <w:szCs w:val="24"/>
        </w:rPr>
        <w:t xml:space="preserve"> </w:t>
      </w:r>
      <w:r w:rsidR="007422C2">
        <w:rPr>
          <w:color w:val="000000"/>
          <w:szCs w:val="24"/>
        </w:rPr>
        <w:t>n</w:t>
      </w:r>
      <w:r w:rsidR="004D58DE" w:rsidRPr="00897FA2">
        <w:rPr>
          <w:color w:val="000000"/>
          <w:szCs w:val="24"/>
        </w:rPr>
        <w:t>atomiast d</w:t>
      </w:r>
      <w:r w:rsidRPr="00897FA2">
        <w:rPr>
          <w:color w:val="000000"/>
          <w:szCs w:val="24"/>
        </w:rPr>
        <w:t xml:space="preserve">la uczniów szkół ponadpodstawowych </w:t>
      </w:r>
      <w:r w:rsidR="0029407A" w:rsidRPr="00897FA2">
        <w:rPr>
          <w:color w:val="000000"/>
          <w:szCs w:val="24"/>
        </w:rPr>
        <w:t xml:space="preserve">wyodrębniono </w:t>
      </w:r>
      <w:r w:rsidRPr="00897FA2">
        <w:rPr>
          <w:color w:val="000000"/>
          <w:szCs w:val="24"/>
        </w:rPr>
        <w:t>now</w:t>
      </w:r>
      <w:r w:rsidR="0029407A" w:rsidRPr="00897FA2">
        <w:rPr>
          <w:color w:val="000000"/>
          <w:szCs w:val="24"/>
        </w:rPr>
        <w:t>ą</w:t>
      </w:r>
      <w:r w:rsidRPr="00897FA2">
        <w:rPr>
          <w:color w:val="000000"/>
          <w:szCs w:val="24"/>
        </w:rPr>
        <w:t xml:space="preserve"> wag</w:t>
      </w:r>
      <w:r w:rsidR="0029407A" w:rsidRPr="00897FA2">
        <w:rPr>
          <w:color w:val="000000"/>
          <w:szCs w:val="24"/>
        </w:rPr>
        <w:t>ę</w:t>
      </w:r>
      <w:r w:rsidRPr="00897FA2">
        <w:rPr>
          <w:color w:val="000000"/>
          <w:szCs w:val="24"/>
        </w:rPr>
        <w:t xml:space="preserve"> P</w:t>
      </w:r>
      <w:r w:rsidR="00C20287" w:rsidRPr="00897FA2">
        <w:rPr>
          <w:color w:val="000000"/>
          <w:szCs w:val="24"/>
          <w:vertAlign w:val="subscript"/>
        </w:rPr>
        <w:t>40</w:t>
      </w:r>
      <w:r w:rsidRPr="00897FA2">
        <w:rPr>
          <w:color w:val="000000"/>
          <w:szCs w:val="24"/>
        </w:rPr>
        <w:t xml:space="preserve"> </w:t>
      </w:r>
      <w:r w:rsidR="00410ECA">
        <w:rPr>
          <w:color w:val="000000"/>
          <w:szCs w:val="24"/>
        </w:rPr>
        <w:t>o wartości</w:t>
      </w:r>
      <w:r w:rsidRPr="00897FA2">
        <w:rPr>
          <w:color w:val="000000"/>
          <w:szCs w:val="24"/>
        </w:rPr>
        <w:t xml:space="preserve"> 1,35</w:t>
      </w:r>
      <w:r w:rsidR="00F21FF2">
        <w:rPr>
          <w:color w:val="000000"/>
          <w:szCs w:val="24"/>
        </w:rPr>
        <w:t>0</w:t>
      </w:r>
      <w:r w:rsidRPr="00897FA2">
        <w:rPr>
          <w:color w:val="000000"/>
          <w:szCs w:val="24"/>
        </w:rPr>
        <w:t>. Uczniowie szkół ponadpodstawowych</w:t>
      </w:r>
      <w:r w:rsidR="004D58DE" w:rsidRPr="00897FA2">
        <w:rPr>
          <w:color w:val="000000"/>
          <w:szCs w:val="24"/>
        </w:rPr>
        <w:t>,</w:t>
      </w:r>
      <w:r w:rsidRPr="00897FA2">
        <w:rPr>
          <w:color w:val="000000"/>
          <w:szCs w:val="24"/>
        </w:rPr>
        <w:t xml:space="preserve"> zgodnie z </w:t>
      </w:r>
      <w:r w:rsidR="004D58DE" w:rsidRPr="00897FA2">
        <w:rPr>
          <w:color w:val="000000"/>
          <w:szCs w:val="24"/>
        </w:rPr>
        <w:t xml:space="preserve">przepisami </w:t>
      </w:r>
      <w:r w:rsidR="0027129B">
        <w:rPr>
          <w:color w:val="000000"/>
          <w:szCs w:val="24"/>
        </w:rPr>
        <w:t>wydanymi n</w:t>
      </w:r>
      <w:r w:rsidR="0027129B" w:rsidRPr="0027129B">
        <w:rPr>
          <w:color w:val="000000"/>
          <w:szCs w:val="24"/>
        </w:rPr>
        <w:t>a pods</w:t>
      </w:r>
      <w:r w:rsidR="00B15573">
        <w:rPr>
          <w:color w:val="000000"/>
          <w:szCs w:val="24"/>
        </w:rPr>
        <w:t>tawie art. 127 ust. 20 ustawy z </w:t>
      </w:r>
      <w:r w:rsidR="0027129B" w:rsidRPr="0027129B">
        <w:rPr>
          <w:color w:val="000000"/>
          <w:szCs w:val="24"/>
        </w:rPr>
        <w:t>dnia 14 grudnia 2016 r. – Prawo oświatowe</w:t>
      </w:r>
      <w:r w:rsidR="00C42717">
        <w:rPr>
          <w:color w:val="000000"/>
          <w:szCs w:val="24"/>
        </w:rPr>
        <w:t xml:space="preserve"> </w:t>
      </w:r>
      <w:r w:rsidR="004C279C" w:rsidRPr="004C279C">
        <w:rPr>
          <w:color w:val="000000"/>
          <w:szCs w:val="24"/>
        </w:rPr>
        <w:t>(Dz. U. z 2021 r. poz. 1082, z późn. zm.</w:t>
      </w:r>
      <w:r w:rsidR="004C279C">
        <w:rPr>
          <w:color w:val="000000"/>
          <w:szCs w:val="24"/>
        </w:rPr>
        <w:t>)</w:t>
      </w:r>
      <w:r w:rsidR="004D58DE" w:rsidRPr="00897FA2">
        <w:rPr>
          <w:color w:val="000000"/>
          <w:szCs w:val="24"/>
        </w:rPr>
        <w:t>,</w:t>
      </w:r>
      <w:r w:rsidRPr="00897FA2">
        <w:rPr>
          <w:color w:val="000000"/>
          <w:szCs w:val="24"/>
        </w:rPr>
        <w:t xml:space="preserve"> są nauczani w znacznie w</w:t>
      </w:r>
      <w:r w:rsidR="0009321A">
        <w:rPr>
          <w:color w:val="000000"/>
          <w:szCs w:val="24"/>
        </w:rPr>
        <w:t>yższym</w:t>
      </w:r>
      <w:r w:rsidRPr="00897FA2">
        <w:rPr>
          <w:color w:val="000000"/>
          <w:szCs w:val="24"/>
        </w:rPr>
        <w:t xml:space="preserve"> wymiarz</w:t>
      </w:r>
      <w:r w:rsidR="0024531D" w:rsidRPr="00897FA2">
        <w:rPr>
          <w:color w:val="000000"/>
          <w:szCs w:val="24"/>
        </w:rPr>
        <w:t>e minimalnej liczby godzin (minimum 12 godzin</w:t>
      </w:r>
      <w:r w:rsidRPr="00897FA2">
        <w:rPr>
          <w:color w:val="000000"/>
          <w:szCs w:val="24"/>
        </w:rPr>
        <w:t xml:space="preserve">) niż uczniowie </w:t>
      </w:r>
      <w:r w:rsidR="0024531D" w:rsidRPr="00897FA2">
        <w:rPr>
          <w:color w:val="000000"/>
          <w:szCs w:val="24"/>
        </w:rPr>
        <w:t>szkół podstawowych (średnio minimum 8,7 godziny</w:t>
      </w:r>
      <w:r w:rsidRPr="00897FA2">
        <w:rPr>
          <w:color w:val="000000"/>
          <w:szCs w:val="24"/>
        </w:rPr>
        <w:t>). W</w:t>
      </w:r>
      <w:r w:rsidR="00FB27BF" w:rsidRPr="00897FA2">
        <w:rPr>
          <w:color w:val="000000"/>
          <w:szCs w:val="24"/>
        </w:rPr>
        <w:t> </w:t>
      </w:r>
      <w:r w:rsidRPr="00897FA2">
        <w:rPr>
          <w:color w:val="000000"/>
          <w:szCs w:val="24"/>
        </w:rPr>
        <w:t xml:space="preserve">związku z tym zasadne jest </w:t>
      </w:r>
      <w:r w:rsidR="0029407A" w:rsidRPr="00897FA2">
        <w:rPr>
          <w:color w:val="000000"/>
          <w:szCs w:val="24"/>
        </w:rPr>
        <w:t xml:space="preserve">zaproponowanie dwóch </w:t>
      </w:r>
      <w:r w:rsidRPr="00897FA2">
        <w:rPr>
          <w:color w:val="000000"/>
          <w:szCs w:val="24"/>
        </w:rPr>
        <w:t>wag</w:t>
      </w:r>
      <w:r w:rsidR="002173FE">
        <w:rPr>
          <w:color w:val="000000"/>
          <w:szCs w:val="24"/>
        </w:rPr>
        <w:t>,</w:t>
      </w:r>
      <w:r w:rsidRPr="00897FA2">
        <w:rPr>
          <w:color w:val="000000"/>
          <w:szCs w:val="24"/>
        </w:rPr>
        <w:t xml:space="preserve"> </w:t>
      </w:r>
      <w:r w:rsidR="0029407A" w:rsidRPr="00897FA2">
        <w:rPr>
          <w:color w:val="000000"/>
          <w:szCs w:val="24"/>
        </w:rPr>
        <w:t xml:space="preserve">w konsekwencji </w:t>
      </w:r>
      <w:r w:rsidR="002173FE">
        <w:rPr>
          <w:color w:val="000000"/>
          <w:szCs w:val="24"/>
        </w:rPr>
        <w:t xml:space="preserve">czego zostanie </w:t>
      </w:r>
      <w:r w:rsidRPr="00897FA2">
        <w:rPr>
          <w:color w:val="000000"/>
          <w:szCs w:val="24"/>
        </w:rPr>
        <w:t>zwiększ</w:t>
      </w:r>
      <w:r w:rsidR="002173FE">
        <w:rPr>
          <w:color w:val="000000"/>
          <w:szCs w:val="24"/>
        </w:rPr>
        <w:t>o</w:t>
      </w:r>
      <w:r w:rsidRPr="00897FA2">
        <w:rPr>
          <w:color w:val="000000"/>
          <w:szCs w:val="24"/>
        </w:rPr>
        <w:t>ne finansowani</w:t>
      </w:r>
      <w:r w:rsidR="002173FE">
        <w:rPr>
          <w:color w:val="000000"/>
          <w:szCs w:val="24"/>
        </w:rPr>
        <w:t>e</w:t>
      </w:r>
      <w:r w:rsidRPr="00897FA2">
        <w:rPr>
          <w:color w:val="000000"/>
          <w:szCs w:val="24"/>
        </w:rPr>
        <w:t xml:space="preserve"> nauczania indywidualnego w szk</w:t>
      </w:r>
      <w:r w:rsidR="00365BB5" w:rsidRPr="00897FA2">
        <w:rPr>
          <w:color w:val="000000"/>
          <w:szCs w:val="24"/>
        </w:rPr>
        <w:t>ołach</w:t>
      </w:r>
      <w:r w:rsidRPr="00897FA2">
        <w:rPr>
          <w:color w:val="000000"/>
          <w:szCs w:val="24"/>
        </w:rPr>
        <w:t xml:space="preserve"> ponadpodstawowych.</w:t>
      </w:r>
    </w:p>
    <w:p w14:paraId="6ACFF270" w14:textId="63D90272" w:rsidR="00344877" w:rsidRPr="00897FA2" w:rsidRDefault="00365BB5" w:rsidP="00B15573">
      <w:pPr>
        <w:pStyle w:val="Akapitzlist"/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7FA2">
        <w:rPr>
          <w:rFonts w:ascii="Times New Roman" w:hAnsi="Times New Roman" w:cs="Times New Roman"/>
          <w:color w:val="000000"/>
        </w:rPr>
        <w:t xml:space="preserve">Obniżenie </w:t>
      </w:r>
      <w:r w:rsidR="004D58DE" w:rsidRPr="00897FA2">
        <w:rPr>
          <w:rFonts w:ascii="Times New Roman" w:hAnsi="Times New Roman" w:cs="Times New Roman"/>
          <w:color w:val="000000"/>
        </w:rPr>
        <w:t xml:space="preserve">wartości </w:t>
      </w:r>
      <w:r w:rsidRPr="00897FA2">
        <w:rPr>
          <w:rFonts w:ascii="Times New Roman" w:hAnsi="Times New Roman" w:cs="Times New Roman"/>
          <w:color w:val="000000"/>
        </w:rPr>
        <w:t>w</w:t>
      </w:r>
      <w:r w:rsidR="00344877" w:rsidRPr="00897FA2">
        <w:rPr>
          <w:rFonts w:ascii="Times New Roman" w:hAnsi="Times New Roman" w:cs="Times New Roman"/>
          <w:color w:val="000000"/>
        </w:rPr>
        <w:t>ag</w:t>
      </w:r>
      <w:r w:rsidR="004D58DE" w:rsidRPr="00897FA2">
        <w:rPr>
          <w:rFonts w:ascii="Times New Roman" w:hAnsi="Times New Roman" w:cs="Times New Roman"/>
          <w:color w:val="000000"/>
        </w:rPr>
        <w:t>i</w:t>
      </w:r>
      <w:r w:rsidR="00AF73B9" w:rsidRPr="00897FA2">
        <w:rPr>
          <w:rFonts w:ascii="Times New Roman" w:hAnsi="Times New Roman" w:cs="Times New Roman"/>
          <w:color w:val="000000"/>
        </w:rPr>
        <w:t xml:space="preserve"> P</w:t>
      </w:r>
      <w:r w:rsidR="00C20287" w:rsidRPr="00897FA2">
        <w:rPr>
          <w:rFonts w:ascii="Times New Roman" w:hAnsi="Times New Roman" w:cs="Times New Roman"/>
          <w:color w:val="000000"/>
          <w:vertAlign w:val="subscript"/>
        </w:rPr>
        <w:t>90</w:t>
      </w:r>
      <w:r w:rsidR="00344877" w:rsidRPr="00897FA2">
        <w:rPr>
          <w:rFonts w:ascii="Times New Roman" w:hAnsi="Times New Roman" w:cs="Times New Roman"/>
          <w:color w:val="000000"/>
        </w:rPr>
        <w:t xml:space="preserve"> dotycząc</w:t>
      </w:r>
      <w:r w:rsidRPr="00897FA2">
        <w:rPr>
          <w:rFonts w:ascii="Times New Roman" w:hAnsi="Times New Roman" w:cs="Times New Roman"/>
          <w:color w:val="000000"/>
        </w:rPr>
        <w:t>ej</w:t>
      </w:r>
      <w:r w:rsidR="00344877" w:rsidRPr="00897FA2">
        <w:rPr>
          <w:rFonts w:ascii="Times New Roman" w:hAnsi="Times New Roman" w:cs="Times New Roman"/>
          <w:color w:val="000000"/>
        </w:rPr>
        <w:t xml:space="preserve"> świadczenia na start z 0,21</w:t>
      </w:r>
      <w:r w:rsidR="00D561E6">
        <w:rPr>
          <w:rFonts w:ascii="Times New Roman" w:hAnsi="Times New Roman" w:cs="Times New Roman"/>
          <w:color w:val="000000"/>
        </w:rPr>
        <w:t>0</w:t>
      </w:r>
      <w:r w:rsidR="00344877" w:rsidRPr="00897FA2">
        <w:rPr>
          <w:rFonts w:ascii="Times New Roman" w:hAnsi="Times New Roman" w:cs="Times New Roman"/>
          <w:color w:val="000000"/>
        </w:rPr>
        <w:t xml:space="preserve"> do 0,18</w:t>
      </w:r>
      <w:r w:rsidR="00D561E6">
        <w:rPr>
          <w:rFonts w:ascii="Times New Roman" w:hAnsi="Times New Roman" w:cs="Times New Roman"/>
          <w:color w:val="000000"/>
        </w:rPr>
        <w:t>0 (dotychczasowa waga P</w:t>
      </w:r>
      <w:r w:rsidR="00D561E6" w:rsidRPr="00D561E6">
        <w:rPr>
          <w:rFonts w:ascii="Times New Roman" w:hAnsi="Times New Roman" w:cs="Times New Roman"/>
          <w:color w:val="000000"/>
          <w:vertAlign w:val="subscript"/>
        </w:rPr>
        <w:t>73</w:t>
      </w:r>
      <w:r w:rsidR="00D561E6">
        <w:rPr>
          <w:rFonts w:ascii="Times New Roman" w:hAnsi="Times New Roman" w:cs="Times New Roman"/>
          <w:color w:val="000000"/>
        </w:rPr>
        <w:t>)</w:t>
      </w:r>
      <w:r w:rsidR="00344877" w:rsidRPr="00897FA2">
        <w:rPr>
          <w:rFonts w:ascii="Times New Roman" w:hAnsi="Times New Roman" w:cs="Times New Roman"/>
          <w:color w:val="000000"/>
        </w:rPr>
        <w:t>.</w:t>
      </w:r>
    </w:p>
    <w:p w14:paraId="18A08A29" w14:textId="3FCF926D" w:rsidR="00DB722C" w:rsidRPr="00897FA2" w:rsidRDefault="00DB722C" w:rsidP="00B15573">
      <w:pPr>
        <w:spacing w:after="120" w:line="360" w:lineRule="auto"/>
        <w:jc w:val="both"/>
        <w:rPr>
          <w:color w:val="000000"/>
          <w:szCs w:val="24"/>
        </w:rPr>
      </w:pPr>
      <w:r w:rsidRPr="00897FA2">
        <w:rPr>
          <w:color w:val="000000"/>
          <w:szCs w:val="24"/>
        </w:rPr>
        <w:t xml:space="preserve">Koszt świadczenia na start to około 1200 zł (kwota świadczenia 1000 zł, </w:t>
      </w:r>
      <w:r w:rsidR="002173FE">
        <w:rPr>
          <w:color w:val="000000"/>
          <w:szCs w:val="24"/>
        </w:rPr>
        <w:t>oraz</w:t>
      </w:r>
      <w:r w:rsidR="002173FE" w:rsidRPr="00897FA2">
        <w:rPr>
          <w:color w:val="000000"/>
          <w:szCs w:val="24"/>
        </w:rPr>
        <w:t xml:space="preserve"> </w:t>
      </w:r>
      <w:r w:rsidR="00365BB5" w:rsidRPr="00897FA2">
        <w:rPr>
          <w:color w:val="000000"/>
          <w:szCs w:val="24"/>
        </w:rPr>
        <w:t>ok</w:t>
      </w:r>
      <w:r w:rsidR="002173FE">
        <w:rPr>
          <w:color w:val="000000"/>
          <w:szCs w:val="24"/>
        </w:rPr>
        <w:t>oło</w:t>
      </w:r>
      <w:r w:rsidR="00365BB5" w:rsidRPr="00897FA2">
        <w:rPr>
          <w:color w:val="000000"/>
          <w:szCs w:val="24"/>
        </w:rPr>
        <w:t xml:space="preserve"> 200 zł </w:t>
      </w:r>
      <w:r w:rsidRPr="00897FA2">
        <w:rPr>
          <w:color w:val="000000"/>
          <w:szCs w:val="24"/>
        </w:rPr>
        <w:t>pochodn</w:t>
      </w:r>
      <w:r w:rsidR="002173FE">
        <w:rPr>
          <w:color w:val="000000"/>
          <w:szCs w:val="24"/>
        </w:rPr>
        <w:t>ych obciążających</w:t>
      </w:r>
      <w:r w:rsidR="00CC5A81" w:rsidRPr="00897FA2">
        <w:rPr>
          <w:color w:val="000000"/>
          <w:szCs w:val="24"/>
        </w:rPr>
        <w:t xml:space="preserve"> pracodawc</w:t>
      </w:r>
      <w:r w:rsidR="002173FE">
        <w:rPr>
          <w:color w:val="000000"/>
          <w:szCs w:val="24"/>
        </w:rPr>
        <w:t>ę</w:t>
      </w:r>
      <w:r w:rsidRPr="00897FA2">
        <w:rPr>
          <w:color w:val="000000"/>
          <w:szCs w:val="24"/>
        </w:rPr>
        <w:t xml:space="preserve">). </w:t>
      </w:r>
      <w:r w:rsidR="004D58DE" w:rsidRPr="00897FA2">
        <w:rPr>
          <w:color w:val="000000"/>
          <w:szCs w:val="24"/>
        </w:rPr>
        <w:t>S</w:t>
      </w:r>
      <w:r w:rsidRPr="00897FA2">
        <w:rPr>
          <w:color w:val="000000"/>
          <w:szCs w:val="24"/>
        </w:rPr>
        <w:t xml:space="preserve">zacuje się, że </w:t>
      </w:r>
      <w:r w:rsidR="004D58DE" w:rsidRPr="00897FA2">
        <w:rPr>
          <w:color w:val="000000"/>
          <w:szCs w:val="24"/>
        </w:rPr>
        <w:t xml:space="preserve">w </w:t>
      </w:r>
      <w:r w:rsidR="004C279C">
        <w:rPr>
          <w:color w:val="000000"/>
          <w:szCs w:val="24"/>
        </w:rPr>
        <w:t xml:space="preserve">roku </w:t>
      </w:r>
      <w:r w:rsidR="004D58DE" w:rsidRPr="00897FA2">
        <w:rPr>
          <w:color w:val="000000"/>
          <w:szCs w:val="24"/>
        </w:rPr>
        <w:t xml:space="preserve">2023 </w:t>
      </w:r>
      <w:r w:rsidRPr="00897FA2">
        <w:rPr>
          <w:color w:val="000000"/>
          <w:szCs w:val="24"/>
        </w:rPr>
        <w:t>standard finansowy A znacząco wzrośnie</w:t>
      </w:r>
      <w:r w:rsidR="00F65122">
        <w:rPr>
          <w:color w:val="000000"/>
          <w:szCs w:val="24"/>
        </w:rPr>
        <w:t>, dlatego utrzymanie dotychczasowej wagi P</w:t>
      </w:r>
      <w:r w:rsidR="00D561E6" w:rsidRPr="00D561E6">
        <w:rPr>
          <w:color w:val="000000"/>
          <w:szCs w:val="24"/>
          <w:vertAlign w:val="subscript"/>
        </w:rPr>
        <w:t>73</w:t>
      </w:r>
      <w:r w:rsidR="00F65122">
        <w:rPr>
          <w:color w:val="000000"/>
          <w:szCs w:val="24"/>
        </w:rPr>
        <w:t xml:space="preserve"> w </w:t>
      </w:r>
      <w:r w:rsidR="00B15573">
        <w:rPr>
          <w:color w:val="000000"/>
          <w:szCs w:val="24"/>
        </w:rPr>
        <w:t>niezmienionej</w:t>
      </w:r>
      <w:r w:rsidR="00F65122">
        <w:rPr>
          <w:color w:val="000000"/>
          <w:szCs w:val="24"/>
        </w:rPr>
        <w:t xml:space="preserve"> wartości spowodowałoby </w:t>
      </w:r>
      <w:r w:rsidR="00B061B0">
        <w:rPr>
          <w:color w:val="000000"/>
          <w:szCs w:val="24"/>
        </w:rPr>
        <w:t>naliczenie</w:t>
      </w:r>
      <w:r w:rsidR="00F65122">
        <w:rPr>
          <w:color w:val="000000"/>
          <w:szCs w:val="24"/>
        </w:rPr>
        <w:t xml:space="preserve"> zwiększonych kwot </w:t>
      </w:r>
      <w:r w:rsidR="00B061B0">
        <w:rPr>
          <w:color w:val="000000"/>
          <w:szCs w:val="24"/>
        </w:rPr>
        <w:t>na świadczenie</w:t>
      </w:r>
      <w:r w:rsidR="00F65122">
        <w:rPr>
          <w:color w:val="000000"/>
          <w:szCs w:val="24"/>
        </w:rPr>
        <w:t xml:space="preserve"> na start</w:t>
      </w:r>
      <w:r w:rsidR="00B061B0">
        <w:rPr>
          <w:color w:val="000000"/>
          <w:szCs w:val="24"/>
        </w:rPr>
        <w:t xml:space="preserve"> w subwencji oświatowej</w:t>
      </w:r>
      <w:r w:rsidR="00F65122">
        <w:rPr>
          <w:color w:val="000000"/>
          <w:szCs w:val="24"/>
        </w:rPr>
        <w:t xml:space="preserve">. Mając na uwadze, że </w:t>
      </w:r>
      <w:r w:rsidR="00CE60DB">
        <w:rPr>
          <w:color w:val="000000"/>
          <w:szCs w:val="24"/>
        </w:rPr>
        <w:t xml:space="preserve">ustawowo określona wartość </w:t>
      </w:r>
      <w:r w:rsidRPr="00897FA2">
        <w:rPr>
          <w:color w:val="000000"/>
          <w:szCs w:val="24"/>
        </w:rPr>
        <w:t>świadczenia na start nie ulega zmianie</w:t>
      </w:r>
      <w:r w:rsidR="008F5AA9">
        <w:rPr>
          <w:color w:val="000000"/>
          <w:szCs w:val="24"/>
        </w:rPr>
        <w:t>,</w:t>
      </w:r>
      <w:r w:rsidRPr="00897FA2">
        <w:rPr>
          <w:color w:val="000000"/>
          <w:szCs w:val="24"/>
        </w:rPr>
        <w:t xml:space="preserve"> w celu dostosowania </w:t>
      </w:r>
      <w:r w:rsidR="002173FE">
        <w:rPr>
          <w:color w:val="000000"/>
          <w:szCs w:val="24"/>
        </w:rPr>
        <w:t xml:space="preserve">poziomu </w:t>
      </w:r>
      <w:r w:rsidRPr="00897FA2">
        <w:rPr>
          <w:color w:val="000000"/>
          <w:szCs w:val="24"/>
        </w:rPr>
        <w:t>fina</w:t>
      </w:r>
      <w:r w:rsidR="004D58DE" w:rsidRPr="00897FA2">
        <w:rPr>
          <w:color w:val="000000"/>
          <w:szCs w:val="24"/>
        </w:rPr>
        <w:t>n</w:t>
      </w:r>
      <w:r w:rsidRPr="00897FA2">
        <w:rPr>
          <w:color w:val="000000"/>
          <w:szCs w:val="24"/>
        </w:rPr>
        <w:t>sowania do realizowanego zadania</w:t>
      </w:r>
      <w:r w:rsidR="008F5AA9">
        <w:rPr>
          <w:color w:val="000000"/>
          <w:szCs w:val="24"/>
        </w:rPr>
        <w:t>,</w:t>
      </w:r>
      <w:r w:rsidRPr="00897FA2">
        <w:rPr>
          <w:color w:val="000000"/>
          <w:szCs w:val="24"/>
        </w:rPr>
        <w:t xml:space="preserve"> </w:t>
      </w:r>
      <w:r w:rsidR="002173FE">
        <w:rPr>
          <w:color w:val="000000"/>
          <w:szCs w:val="24"/>
        </w:rPr>
        <w:t>niezbędne jest</w:t>
      </w:r>
      <w:r w:rsidRPr="00897FA2">
        <w:rPr>
          <w:color w:val="000000"/>
          <w:szCs w:val="24"/>
        </w:rPr>
        <w:t xml:space="preserve"> obniżenie </w:t>
      </w:r>
      <w:r w:rsidR="004D58DE" w:rsidRPr="00897FA2">
        <w:rPr>
          <w:color w:val="000000"/>
          <w:szCs w:val="24"/>
        </w:rPr>
        <w:t xml:space="preserve">wartości </w:t>
      </w:r>
      <w:r w:rsidRPr="00897FA2">
        <w:rPr>
          <w:color w:val="000000"/>
          <w:szCs w:val="24"/>
        </w:rPr>
        <w:t xml:space="preserve">wagi </w:t>
      </w:r>
      <w:r w:rsidR="007661F3" w:rsidRPr="007661F3">
        <w:rPr>
          <w:color w:val="000000"/>
          <w:szCs w:val="24"/>
        </w:rPr>
        <w:t>P</w:t>
      </w:r>
      <w:r w:rsidR="007661F3" w:rsidRPr="001F4A62">
        <w:rPr>
          <w:color w:val="000000"/>
          <w:szCs w:val="24"/>
          <w:vertAlign w:val="subscript"/>
        </w:rPr>
        <w:t>90</w:t>
      </w:r>
      <w:r w:rsidR="007661F3">
        <w:rPr>
          <w:color w:val="000000"/>
          <w:szCs w:val="24"/>
        </w:rPr>
        <w:t xml:space="preserve"> </w:t>
      </w:r>
      <w:r w:rsidRPr="00897FA2">
        <w:rPr>
          <w:color w:val="000000"/>
          <w:szCs w:val="24"/>
        </w:rPr>
        <w:t>z 0,21</w:t>
      </w:r>
      <w:r w:rsidR="00D561E6">
        <w:rPr>
          <w:color w:val="000000"/>
          <w:szCs w:val="24"/>
        </w:rPr>
        <w:t>0</w:t>
      </w:r>
      <w:r w:rsidRPr="00897FA2">
        <w:rPr>
          <w:color w:val="000000"/>
          <w:szCs w:val="24"/>
        </w:rPr>
        <w:t xml:space="preserve"> do 0,18</w:t>
      </w:r>
      <w:r w:rsidR="00D561E6">
        <w:rPr>
          <w:color w:val="000000"/>
          <w:szCs w:val="24"/>
        </w:rPr>
        <w:t>0</w:t>
      </w:r>
      <w:r w:rsidRPr="00897FA2">
        <w:rPr>
          <w:color w:val="000000"/>
          <w:szCs w:val="24"/>
        </w:rPr>
        <w:t xml:space="preserve"> </w:t>
      </w:r>
      <w:r w:rsidR="002173FE">
        <w:rPr>
          <w:color w:val="000000"/>
          <w:szCs w:val="24"/>
        </w:rPr>
        <w:t>tak</w:t>
      </w:r>
      <w:r w:rsidRPr="00897FA2">
        <w:rPr>
          <w:color w:val="000000"/>
          <w:szCs w:val="24"/>
        </w:rPr>
        <w:t xml:space="preserve">, </w:t>
      </w:r>
      <w:r w:rsidR="002173FE">
        <w:rPr>
          <w:color w:val="000000"/>
          <w:szCs w:val="24"/>
        </w:rPr>
        <w:t>aby</w:t>
      </w:r>
      <w:r w:rsidRPr="00897FA2">
        <w:rPr>
          <w:color w:val="000000"/>
          <w:szCs w:val="24"/>
        </w:rPr>
        <w:t xml:space="preserve"> </w:t>
      </w:r>
      <w:r w:rsidR="007661F3">
        <w:rPr>
          <w:color w:val="000000"/>
          <w:szCs w:val="24"/>
        </w:rPr>
        <w:t xml:space="preserve">naliczana </w:t>
      </w:r>
      <w:r w:rsidR="00EA4ADA">
        <w:rPr>
          <w:color w:val="000000"/>
          <w:szCs w:val="24"/>
        </w:rPr>
        <w:t xml:space="preserve">na nauczyciela </w:t>
      </w:r>
      <w:r w:rsidRPr="00897FA2">
        <w:rPr>
          <w:color w:val="000000"/>
          <w:szCs w:val="24"/>
        </w:rPr>
        <w:t>kwota</w:t>
      </w:r>
      <w:r w:rsidR="002173FE">
        <w:rPr>
          <w:color w:val="000000"/>
          <w:szCs w:val="24"/>
        </w:rPr>
        <w:t xml:space="preserve"> świadczenia</w:t>
      </w:r>
      <w:r w:rsidRPr="00897FA2">
        <w:rPr>
          <w:color w:val="000000"/>
          <w:szCs w:val="24"/>
        </w:rPr>
        <w:t xml:space="preserve"> </w:t>
      </w:r>
      <w:r w:rsidR="00EA4ADA">
        <w:rPr>
          <w:color w:val="000000"/>
          <w:szCs w:val="24"/>
        </w:rPr>
        <w:t>na start</w:t>
      </w:r>
      <w:r w:rsidRPr="00897FA2">
        <w:rPr>
          <w:color w:val="000000"/>
          <w:szCs w:val="24"/>
        </w:rPr>
        <w:t xml:space="preserve"> </w:t>
      </w:r>
      <w:r w:rsidR="002173FE">
        <w:rPr>
          <w:color w:val="000000"/>
          <w:szCs w:val="24"/>
        </w:rPr>
        <w:t>wciąż</w:t>
      </w:r>
      <w:r w:rsidR="002173FE" w:rsidRPr="00897FA2">
        <w:rPr>
          <w:color w:val="000000"/>
          <w:szCs w:val="24"/>
        </w:rPr>
        <w:t xml:space="preserve"> </w:t>
      </w:r>
      <w:r w:rsidRPr="00897FA2">
        <w:rPr>
          <w:color w:val="000000"/>
          <w:szCs w:val="24"/>
        </w:rPr>
        <w:t>wyn</w:t>
      </w:r>
      <w:r w:rsidR="002173FE">
        <w:rPr>
          <w:color w:val="000000"/>
          <w:szCs w:val="24"/>
        </w:rPr>
        <w:t xml:space="preserve">osiła </w:t>
      </w:r>
      <w:r w:rsidRPr="00897FA2">
        <w:rPr>
          <w:color w:val="000000"/>
          <w:szCs w:val="24"/>
        </w:rPr>
        <w:t>około 1200 zł.</w:t>
      </w:r>
    </w:p>
    <w:p w14:paraId="76E2B3F2" w14:textId="78C0A738" w:rsidR="00344877" w:rsidRPr="00897FA2" w:rsidRDefault="00344877" w:rsidP="00B15573">
      <w:pPr>
        <w:pStyle w:val="Tekstpodstawowy31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897FA2">
        <w:rPr>
          <w:color w:val="000000"/>
          <w:sz w:val="24"/>
          <w:szCs w:val="24"/>
        </w:rPr>
        <w:t xml:space="preserve">Zmiana wag dla uczniów należących do mniejszości niemieckiej, </w:t>
      </w:r>
      <w:r w:rsidR="004D58DE" w:rsidRPr="00897FA2">
        <w:rPr>
          <w:color w:val="000000"/>
          <w:sz w:val="24"/>
          <w:szCs w:val="24"/>
        </w:rPr>
        <w:t xml:space="preserve">dla </w:t>
      </w:r>
      <w:r w:rsidRPr="00897FA2">
        <w:rPr>
          <w:color w:val="000000"/>
          <w:sz w:val="24"/>
          <w:szCs w:val="24"/>
        </w:rPr>
        <w:t>któr</w:t>
      </w:r>
      <w:r w:rsidR="004D58DE" w:rsidRPr="00897FA2">
        <w:rPr>
          <w:color w:val="000000"/>
          <w:sz w:val="24"/>
          <w:szCs w:val="24"/>
        </w:rPr>
        <w:t>ych</w:t>
      </w:r>
      <w:r w:rsidRPr="00897FA2">
        <w:rPr>
          <w:color w:val="000000"/>
          <w:sz w:val="24"/>
          <w:szCs w:val="24"/>
        </w:rPr>
        <w:t xml:space="preserve"> nauczanie</w:t>
      </w:r>
      <w:r w:rsidR="004D58DE" w:rsidRPr="00897FA2">
        <w:rPr>
          <w:color w:val="000000"/>
          <w:sz w:val="24"/>
          <w:szCs w:val="24"/>
        </w:rPr>
        <w:t xml:space="preserve"> języka mniejszości narodowej</w:t>
      </w:r>
      <w:r w:rsidRPr="00897FA2">
        <w:rPr>
          <w:color w:val="000000"/>
          <w:sz w:val="24"/>
          <w:szCs w:val="24"/>
        </w:rPr>
        <w:t xml:space="preserve"> jest realizowane w formie dodatkowej nauki tego języka.</w:t>
      </w:r>
    </w:p>
    <w:p w14:paraId="43B1D28F" w14:textId="7EB36191" w:rsidR="00DB722C" w:rsidRPr="00897FA2" w:rsidRDefault="002173FE" w:rsidP="00897FA2">
      <w:pPr>
        <w:pStyle w:val="Tekstpodstawowy31"/>
        <w:jc w:val="both"/>
        <w:rPr>
          <w:sz w:val="24"/>
          <w:szCs w:val="24"/>
        </w:rPr>
      </w:pPr>
      <w:r w:rsidRPr="00897FA2">
        <w:rPr>
          <w:color w:val="000000"/>
          <w:sz w:val="24"/>
          <w:szCs w:val="24"/>
        </w:rPr>
        <w:t>Zmiana wag</w:t>
      </w:r>
      <w:r w:rsidRPr="00897FA2">
        <w:rPr>
          <w:sz w:val="24"/>
          <w:szCs w:val="24"/>
        </w:rPr>
        <w:t xml:space="preserve"> </w:t>
      </w:r>
      <w:r>
        <w:rPr>
          <w:sz w:val="24"/>
          <w:szCs w:val="24"/>
        </w:rPr>
        <w:t>stanowi</w:t>
      </w:r>
      <w:r w:rsidR="004D58DE" w:rsidRPr="00897FA2">
        <w:rPr>
          <w:sz w:val="24"/>
          <w:szCs w:val="24"/>
        </w:rPr>
        <w:t xml:space="preserve"> </w:t>
      </w:r>
      <w:r w:rsidR="007F5AFD" w:rsidRPr="00897FA2">
        <w:rPr>
          <w:sz w:val="24"/>
          <w:szCs w:val="24"/>
        </w:rPr>
        <w:t>k</w:t>
      </w:r>
      <w:r w:rsidR="00DB722C" w:rsidRPr="00897FA2">
        <w:rPr>
          <w:sz w:val="24"/>
          <w:szCs w:val="24"/>
        </w:rPr>
        <w:t>onsekwencj</w:t>
      </w:r>
      <w:r>
        <w:rPr>
          <w:sz w:val="24"/>
          <w:szCs w:val="24"/>
        </w:rPr>
        <w:t>ę</w:t>
      </w:r>
      <w:r w:rsidR="00DB722C" w:rsidRPr="00897FA2">
        <w:rPr>
          <w:sz w:val="24"/>
          <w:szCs w:val="24"/>
        </w:rPr>
        <w:t xml:space="preserve"> zmiany wprowadzonej rozporządzeni</w:t>
      </w:r>
      <w:r w:rsidR="004D58DE" w:rsidRPr="00897FA2">
        <w:rPr>
          <w:sz w:val="24"/>
          <w:szCs w:val="24"/>
        </w:rPr>
        <w:t>em</w:t>
      </w:r>
      <w:r w:rsidR="00DB722C" w:rsidRPr="00897FA2">
        <w:rPr>
          <w:sz w:val="24"/>
          <w:szCs w:val="24"/>
        </w:rPr>
        <w:t xml:space="preserve"> Ministra Edukacji i Nauki z dnia 4 lutego 2022 r. zmieniającym rozporządzenie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poz. 276), która polega</w:t>
      </w:r>
      <w:r>
        <w:rPr>
          <w:sz w:val="24"/>
          <w:szCs w:val="24"/>
        </w:rPr>
        <w:t>ła</w:t>
      </w:r>
      <w:r w:rsidR="00DB722C" w:rsidRPr="00897FA2">
        <w:rPr>
          <w:sz w:val="24"/>
          <w:szCs w:val="24"/>
        </w:rPr>
        <w:t xml:space="preserve"> na zmniejszeniu </w:t>
      </w:r>
      <w:r w:rsidR="002B4EF9" w:rsidRPr="00897FA2">
        <w:rPr>
          <w:sz w:val="24"/>
          <w:szCs w:val="24"/>
        </w:rPr>
        <w:t>(z 3 godzin do 1 godziny)</w:t>
      </w:r>
      <w:r w:rsidR="00DB722C" w:rsidRPr="00897FA2">
        <w:rPr>
          <w:sz w:val="24"/>
          <w:szCs w:val="24"/>
        </w:rPr>
        <w:t xml:space="preserve"> </w:t>
      </w:r>
      <w:r w:rsidR="00532D73" w:rsidRPr="00897FA2">
        <w:rPr>
          <w:sz w:val="24"/>
          <w:szCs w:val="24"/>
        </w:rPr>
        <w:t>tygodniow</w:t>
      </w:r>
      <w:r w:rsidR="00532D73">
        <w:rPr>
          <w:sz w:val="24"/>
          <w:szCs w:val="24"/>
        </w:rPr>
        <w:t>eg</w:t>
      </w:r>
      <w:r w:rsidR="00532D73" w:rsidRPr="00897FA2">
        <w:rPr>
          <w:sz w:val="24"/>
          <w:szCs w:val="24"/>
        </w:rPr>
        <w:t xml:space="preserve">o </w:t>
      </w:r>
      <w:r w:rsidR="00DB722C" w:rsidRPr="00897FA2">
        <w:rPr>
          <w:sz w:val="24"/>
          <w:szCs w:val="24"/>
        </w:rPr>
        <w:t>wymiaru</w:t>
      </w:r>
      <w:r w:rsidR="002B4EF9" w:rsidRPr="00897FA2">
        <w:rPr>
          <w:sz w:val="24"/>
          <w:szCs w:val="24"/>
        </w:rPr>
        <w:t xml:space="preserve"> </w:t>
      </w:r>
      <w:r w:rsidR="00DB722C" w:rsidRPr="00897FA2">
        <w:rPr>
          <w:sz w:val="24"/>
          <w:szCs w:val="24"/>
        </w:rPr>
        <w:t xml:space="preserve">nauki języka mniejszości narodowej dla uczniów należących do </w:t>
      </w:r>
      <w:r w:rsidR="00DB722C" w:rsidRPr="00897FA2">
        <w:rPr>
          <w:sz w:val="24"/>
          <w:szCs w:val="24"/>
        </w:rPr>
        <w:lastRenderedPageBreak/>
        <w:t xml:space="preserve">mniejszości niemieckiej, którego nauczanie jest realizowane w formie dodatkowej nauki tego języka. </w:t>
      </w:r>
      <w:r w:rsidR="00532D73" w:rsidRPr="00532D73">
        <w:rPr>
          <w:sz w:val="24"/>
          <w:szCs w:val="24"/>
        </w:rPr>
        <w:t>Mając na uwadze powyższe w</w:t>
      </w:r>
      <w:r>
        <w:rPr>
          <w:sz w:val="24"/>
          <w:szCs w:val="24"/>
        </w:rPr>
        <w:t xml:space="preserve"> projektowanym</w:t>
      </w:r>
      <w:r w:rsidR="00434701">
        <w:rPr>
          <w:sz w:val="24"/>
          <w:szCs w:val="24"/>
        </w:rPr>
        <w:t xml:space="preserve"> ust. 23 załącznika do</w:t>
      </w:r>
      <w:r w:rsidR="00532D73" w:rsidRPr="00532D73">
        <w:rPr>
          <w:sz w:val="24"/>
          <w:szCs w:val="24"/>
        </w:rPr>
        <w:t xml:space="preserve"> rozporządzeni</w:t>
      </w:r>
      <w:r w:rsidR="00434701">
        <w:rPr>
          <w:sz w:val="24"/>
          <w:szCs w:val="24"/>
        </w:rPr>
        <w:t>a zaproponowano określenie</w:t>
      </w:r>
      <w:r w:rsidR="00434701" w:rsidRPr="00434701">
        <w:rPr>
          <w:sz w:val="24"/>
          <w:szCs w:val="24"/>
        </w:rPr>
        <w:t xml:space="preserve"> spos</w:t>
      </w:r>
      <w:r>
        <w:rPr>
          <w:sz w:val="24"/>
          <w:szCs w:val="24"/>
        </w:rPr>
        <w:t>obu</w:t>
      </w:r>
      <w:r w:rsidR="00434701" w:rsidRPr="00434701">
        <w:rPr>
          <w:sz w:val="24"/>
          <w:szCs w:val="24"/>
        </w:rPr>
        <w:t xml:space="preserve"> finansowania uczniów lub słuchaczy objętych nauczaniem języka niemieckiego jako języka mniejszości narodowej realizowanego w formie dodatkowej nauki tego języka. </w:t>
      </w:r>
      <w:r w:rsidR="009E061D" w:rsidRPr="009E061D">
        <w:rPr>
          <w:sz w:val="24"/>
          <w:szCs w:val="24"/>
        </w:rPr>
        <w:t xml:space="preserve">Zgodnie z </w:t>
      </w:r>
      <w:r>
        <w:rPr>
          <w:sz w:val="24"/>
          <w:szCs w:val="24"/>
        </w:rPr>
        <w:t>proponowanym rozwiązaniem</w:t>
      </w:r>
      <w:r w:rsidR="009E061D" w:rsidRPr="009E0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zostanie </w:t>
      </w:r>
      <w:r w:rsidR="009E061D" w:rsidRPr="009E061D">
        <w:rPr>
          <w:sz w:val="24"/>
          <w:szCs w:val="24"/>
        </w:rPr>
        <w:t>zmniejsz</w:t>
      </w:r>
      <w:r>
        <w:rPr>
          <w:sz w:val="24"/>
          <w:szCs w:val="24"/>
        </w:rPr>
        <w:t>ona</w:t>
      </w:r>
      <w:r w:rsidR="009E061D" w:rsidRPr="009E061D">
        <w:rPr>
          <w:sz w:val="24"/>
          <w:szCs w:val="24"/>
        </w:rPr>
        <w:t xml:space="preserve"> wartość naliczanych wag (P</w:t>
      </w:r>
      <w:r w:rsidR="009E061D" w:rsidRPr="00E2063C">
        <w:rPr>
          <w:sz w:val="24"/>
          <w:szCs w:val="24"/>
          <w:vertAlign w:val="subscript"/>
        </w:rPr>
        <w:t>27</w:t>
      </w:r>
      <w:r w:rsidR="009E061D">
        <w:rPr>
          <w:sz w:val="24"/>
          <w:szCs w:val="24"/>
        </w:rPr>
        <w:t>, P</w:t>
      </w:r>
      <w:r w:rsidR="009E061D" w:rsidRPr="00E2063C">
        <w:rPr>
          <w:sz w:val="24"/>
          <w:szCs w:val="24"/>
          <w:vertAlign w:val="subscript"/>
        </w:rPr>
        <w:t>28</w:t>
      </w:r>
      <w:r w:rsidR="009E061D">
        <w:rPr>
          <w:sz w:val="24"/>
          <w:szCs w:val="24"/>
        </w:rPr>
        <w:t xml:space="preserve"> i P</w:t>
      </w:r>
      <w:r w:rsidR="009E061D" w:rsidRPr="00E2063C">
        <w:rPr>
          <w:sz w:val="24"/>
          <w:szCs w:val="24"/>
          <w:vertAlign w:val="subscript"/>
        </w:rPr>
        <w:t>29</w:t>
      </w:r>
      <w:r w:rsidR="009E061D" w:rsidRPr="009E061D">
        <w:rPr>
          <w:sz w:val="24"/>
          <w:szCs w:val="24"/>
        </w:rPr>
        <w:t>) dla uczniów lub słuchaczy objętych nauczaniem języka niemieckiego jako języka mniejszości narodowej realizowanego w formie dodatkowej nauki tego języka</w:t>
      </w:r>
      <w:r w:rsidR="00DB722C" w:rsidRPr="00897FA2">
        <w:rPr>
          <w:sz w:val="24"/>
          <w:szCs w:val="24"/>
        </w:rPr>
        <w:t>.</w:t>
      </w:r>
      <w:r w:rsidR="00980846" w:rsidRPr="00897FA2">
        <w:rPr>
          <w:sz w:val="24"/>
          <w:szCs w:val="24"/>
        </w:rPr>
        <w:t xml:space="preserve"> W</w:t>
      </w:r>
      <w:r w:rsidR="00FB27BF" w:rsidRPr="00897FA2">
        <w:rPr>
          <w:sz w:val="24"/>
          <w:szCs w:val="24"/>
        </w:rPr>
        <w:t> </w:t>
      </w:r>
      <w:r w:rsidR="00980846" w:rsidRPr="00897FA2">
        <w:rPr>
          <w:sz w:val="24"/>
          <w:szCs w:val="24"/>
        </w:rPr>
        <w:t>związku z powyższym wartoś</w:t>
      </w:r>
      <w:r>
        <w:rPr>
          <w:sz w:val="24"/>
          <w:szCs w:val="24"/>
        </w:rPr>
        <w:t>ć</w:t>
      </w:r>
      <w:r w:rsidR="00980846" w:rsidRPr="00897FA2">
        <w:rPr>
          <w:sz w:val="24"/>
          <w:szCs w:val="24"/>
        </w:rPr>
        <w:t>:</w:t>
      </w:r>
    </w:p>
    <w:p w14:paraId="1F01717B" w14:textId="7649CCB4" w:rsidR="00980846" w:rsidRPr="00897FA2" w:rsidRDefault="004E2452" w:rsidP="002173FE">
      <w:pPr>
        <w:pStyle w:val="Tekstpodstawowy31"/>
        <w:numPr>
          <w:ilvl w:val="1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wagi </w:t>
      </w:r>
      <w:r w:rsidR="00980846" w:rsidRPr="00897FA2">
        <w:rPr>
          <w:sz w:val="24"/>
          <w:szCs w:val="24"/>
        </w:rPr>
        <w:t>P</w:t>
      </w:r>
      <w:r w:rsidR="00980846" w:rsidRPr="00897FA2">
        <w:rPr>
          <w:sz w:val="24"/>
          <w:szCs w:val="24"/>
          <w:vertAlign w:val="subscript"/>
        </w:rPr>
        <w:t>27</w:t>
      </w:r>
      <w:r w:rsidR="00980846" w:rsidRPr="00897FA2">
        <w:rPr>
          <w:sz w:val="24"/>
          <w:szCs w:val="24"/>
        </w:rPr>
        <w:t xml:space="preserve"> </w:t>
      </w:r>
      <w:r w:rsidR="00FB27BF" w:rsidRPr="00897FA2">
        <w:rPr>
          <w:sz w:val="24"/>
          <w:szCs w:val="24"/>
        </w:rPr>
        <w:t>skorygowano</w:t>
      </w:r>
      <w:r w:rsidR="00980846" w:rsidRPr="00897FA2">
        <w:rPr>
          <w:sz w:val="24"/>
          <w:szCs w:val="24"/>
        </w:rPr>
        <w:t xml:space="preserve"> o 0,01, tj. do wartości 0,01</w:t>
      </w:r>
      <w:r w:rsidR="00A35BBF">
        <w:rPr>
          <w:sz w:val="24"/>
          <w:szCs w:val="24"/>
        </w:rPr>
        <w:t>0</w:t>
      </w:r>
      <w:r w:rsidR="002D6F3D" w:rsidRPr="00897FA2">
        <w:rPr>
          <w:sz w:val="24"/>
          <w:szCs w:val="24"/>
        </w:rPr>
        <w:t>;</w:t>
      </w:r>
    </w:p>
    <w:p w14:paraId="156B2C51" w14:textId="6F1E7EA5" w:rsidR="00980846" w:rsidRPr="00897FA2" w:rsidRDefault="004E2452" w:rsidP="002173FE">
      <w:pPr>
        <w:pStyle w:val="Tekstpodstawowy31"/>
        <w:numPr>
          <w:ilvl w:val="1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wagi </w:t>
      </w:r>
      <w:r w:rsidR="00980846" w:rsidRPr="00897FA2">
        <w:rPr>
          <w:sz w:val="24"/>
          <w:szCs w:val="24"/>
        </w:rPr>
        <w:t>P</w:t>
      </w:r>
      <w:r w:rsidR="00980846" w:rsidRPr="00897FA2">
        <w:rPr>
          <w:sz w:val="24"/>
          <w:szCs w:val="24"/>
          <w:vertAlign w:val="subscript"/>
        </w:rPr>
        <w:t>28</w:t>
      </w:r>
      <w:r w:rsidR="00980846" w:rsidRPr="00897FA2">
        <w:rPr>
          <w:sz w:val="24"/>
          <w:szCs w:val="24"/>
        </w:rPr>
        <w:t xml:space="preserve"> </w:t>
      </w:r>
      <w:r w:rsidR="00FB27BF" w:rsidRPr="00897FA2">
        <w:rPr>
          <w:sz w:val="24"/>
          <w:szCs w:val="24"/>
        </w:rPr>
        <w:t>skorygowano</w:t>
      </w:r>
      <w:r w:rsidR="00980846" w:rsidRPr="00897FA2">
        <w:rPr>
          <w:sz w:val="24"/>
          <w:szCs w:val="24"/>
        </w:rPr>
        <w:t xml:space="preserve"> o 0,5, tj. do wartości 0,5</w:t>
      </w:r>
      <w:r w:rsidR="00A35BBF">
        <w:rPr>
          <w:sz w:val="24"/>
          <w:szCs w:val="24"/>
        </w:rPr>
        <w:t>00</w:t>
      </w:r>
      <w:r w:rsidR="002D6F3D" w:rsidRPr="00897FA2">
        <w:rPr>
          <w:sz w:val="24"/>
          <w:szCs w:val="24"/>
        </w:rPr>
        <w:t>;</w:t>
      </w:r>
    </w:p>
    <w:p w14:paraId="60D8A3F0" w14:textId="2058C38C" w:rsidR="00DB722C" w:rsidRPr="00897FA2" w:rsidRDefault="004E2452" w:rsidP="002173FE">
      <w:pPr>
        <w:pStyle w:val="Tekstpodstawowy31"/>
        <w:numPr>
          <w:ilvl w:val="1"/>
          <w:numId w:val="4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wagi </w:t>
      </w:r>
      <w:r w:rsidR="00980846" w:rsidRPr="00897FA2">
        <w:rPr>
          <w:sz w:val="24"/>
          <w:szCs w:val="24"/>
        </w:rPr>
        <w:t>P</w:t>
      </w:r>
      <w:r w:rsidR="00980846" w:rsidRPr="00897FA2">
        <w:rPr>
          <w:sz w:val="24"/>
          <w:szCs w:val="24"/>
          <w:vertAlign w:val="subscript"/>
        </w:rPr>
        <w:t>29</w:t>
      </w:r>
      <w:r w:rsidR="00980846" w:rsidRPr="00897FA2">
        <w:rPr>
          <w:sz w:val="24"/>
          <w:szCs w:val="24"/>
        </w:rPr>
        <w:t xml:space="preserve"> </w:t>
      </w:r>
      <w:r w:rsidR="00FB27BF" w:rsidRPr="00897FA2">
        <w:rPr>
          <w:sz w:val="24"/>
          <w:szCs w:val="24"/>
        </w:rPr>
        <w:t>skorygowano</w:t>
      </w:r>
      <w:r w:rsidR="00980846" w:rsidRPr="00897FA2">
        <w:rPr>
          <w:sz w:val="24"/>
          <w:szCs w:val="24"/>
        </w:rPr>
        <w:t xml:space="preserve"> o 0,65, tj. do wartości </w:t>
      </w:r>
      <w:r w:rsidR="003E76FC" w:rsidRPr="00897FA2">
        <w:rPr>
          <w:sz w:val="24"/>
          <w:szCs w:val="24"/>
        </w:rPr>
        <w:t>0,65</w:t>
      </w:r>
      <w:r w:rsidR="00A35BBF">
        <w:rPr>
          <w:sz w:val="24"/>
          <w:szCs w:val="24"/>
        </w:rPr>
        <w:t>0</w:t>
      </w:r>
      <w:r w:rsidR="00980846" w:rsidRPr="00897FA2">
        <w:rPr>
          <w:sz w:val="24"/>
          <w:szCs w:val="24"/>
        </w:rPr>
        <w:t>.</w:t>
      </w:r>
    </w:p>
    <w:p w14:paraId="55369F93" w14:textId="22206F4A" w:rsidR="0034461F" w:rsidRDefault="0034461F" w:rsidP="00B15573">
      <w:pPr>
        <w:pStyle w:val="Tekstpodstawowy31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Zastosowano zatem analogiczne rozwiązanie jak w podziale subwencji </w:t>
      </w:r>
      <w:r w:rsidR="005E7A48">
        <w:rPr>
          <w:sz w:val="24"/>
          <w:szCs w:val="24"/>
        </w:rPr>
        <w:t xml:space="preserve">oświatowej </w:t>
      </w:r>
      <w:r>
        <w:rPr>
          <w:sz w:val="24"/>
          <w:szCs w:val="24"/>
        </w:rPr>
        <w:t>na rok 2022, z tym że w</w:t>
      </w:r>
      <w:r w:rsidRPr="00897FA2">
        <w:rPr>
          <w:sz w:val="24"/>
          <w:szCs w:val="24"/>
        </w:rPr>
        <w:t xml:space="preserve"> </w:t>
      </w:r>
      <w:r w:rsidR="009D363D">
        <w:rPr>
          <w:sz w:val="24"/>
          <w:szCs w:val="24"/>
        </w:rPr>
        <w:t xml:space="preserve">roku </w:t>
      </w:r>
      <w:r w:rsidRPr="00897FA2">
        <w:rPr>
          <w:sz w:val="24"/>
          <w:szCs w:val="24"/>
        </w:rPr>
        <w:t>2022</w:t>
      </w:r>
      <w:r w:rsidR="009D363D">
        <w:rPr>
          <w:sz w:val="24"/>
          <w:szCs w:val="24"/>
        </w:rPr>
        <w:t xml:space="preserve"> rozwiązanie to</w:t>
      </w:r>
      <w:r w:rsidRPr="00897FA2">
        <w:rPr>
          <w:sz w:val="24"/>
          <w:szCs w:val="24"/>
        </w:rPr>
        <w:t xml:space="preserve"> dotyczył</w:t>
      </w:r>
      <w:r w:rsidR="009D363D">
        <w:rPr>
          <w:sz w:val="24"/>
          <w:szCs w:val="24"/>
        </w:rPr>
        <w:t>o</w:t>
      </w:r>
      <w:r w:rsidRPr="00897FA2">
        <w:rPr>
          <w:sz w:val="24"/>
          <w:szCs w:val="24"/>
        </w:rPr>
        <w:t xml:space="preserve"> 4 miesięcy (wrzesień-grudzień)</w:t>
      </w:r>
      <w:r w:rsidR="002173FE" w:rsidRPr="00897FA2">
        <w:rPr>
          <w:rStyle w:val="Odwoanieprzypisudolnego"/>
          <w:sz w:val="24"/>
          <w:szCs w:val="24"/>
        </w:rPr>
        <w:footnoteReference w:id="4"/>
      </w:r>
      <w:r w:rsidR="002173FE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.</w:t>
      </w:r>
    </w:p>
    <w:p w14:paraId="679C49F9" w14:textId="6AC727D4" w:rsidR="00D451D8" w:rsidRPr="00897FA2" w:rsidRDefault="00D451D8" w:rsidP="00B15573">
      <w:pPr>
        <w:pStyle w:val="Tekstpodstawowy31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897FA2">
        <w:rPr>
          <w:sz w:val="24"/>
          <w:szCs w:val="24"/>
        </w:rPr>
        <w:t>Pozostałe</w:t>
      </w:r>
      <w:r w:rsidR="009D363D">
        <w:rPr>
          <w:sz w:val="24"/>
          <w:szCs w:val="24"/>
        </w:rPr>
        <w:t xml:space="preserve"> odmienności projektowanego rozporządzenia w stosunku do rozwiązań obowiązujących w roku 2022</w:t>
      </w:r>
      <w:r w:rsidRPr="00897FA2">
        <w:rPr>
          <w:sz w:val="24"/>
          <w:szCs w:val="24"/>
        </w:rPr>
        <w:t>:</w:t>
      </w:r>
    </w:p>
    <w:p w14:paraId="26B98823" w14:textId="606FC238" w:rsidR="00D451D8" w:rsidRDefault="00B15573" w:rsidP="009D363D">
      <w:pPr>
        <w:pStyle w:val="Tekstpodstawowy31"/>
        <w:numPr>
          <w:ilvl w:val="1"/>
          <w:numId w:val="2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zrezygnowano</w:t>
      </w:r>
      <w:r w:rsidR="009D363D">
        <w:rPr>
          <w:sz w:val="24"/>
          <w:szCs w:val="24"/>
        </w:rPr>
        <w:t xml:space="preserve"> z</w:t>
      </w:r>
      <w:r w:rsidR="009D363D" w:rsidRPr="00897FA2">
        <w:rPr>
          <w:sz w:val="24"/>
          <w:szCs w:val="24"/>
        </w:rPr>
        <w:t xml:space="preserve"> </w:t>
      </w:r>
      <w:r w:rsidR="00FD24A5" w:rsidRPr="00897FA2">
        <w:rPr>
          <w:sz w:val="24"/>
          <w:szCs w:val="24"/>
        </w:rPr>
        <w:t>wagi P</w:t>
      </w:r>
      <w:r w:rsidR="00FD24A5" w:rsidRPr="00897FA2">
        <w:rPr>
          <w:sz w:val="24"/>
          <w:szCs w:val="24"/>
          <w:vertAlign w:val="subscript"/>
        </w:rPr>
        <w:t>37</w:t>
      </w:r>
      <w:r w:rsidR="00C20287" w:rsidRPr="00897FA2">
        <w:rPr>
          <w:sz w:val="24"/>
          <w:szCs w:val="24"/>
        </w:rPr>
        <w:t xml:space="preserve"> ujętej w podziale subwencji oświatowej na </w:t>
      </w:r>
      <w:r w:rsidR="007D6568">
        <w:rPr>
          <w:sz w:val="24"/>
          <w:szCs w:val="24"/>
        </w:rPr>
        <w:t xml:space="preserve">rok </w:t>
      </w:r>
      <w:r w:rsidR="00C20287" w:rsidRPr="00897FA2">
        <w:rPr>
          <w:sz w:val="24"/>
          <w:szCs w:val="24"/>
        </w:rPr>
        <w:t>2022</w:t>
      </w:r>
      <w:r w:rsidR="009D363D">
        <w:rPr>
          <w:sz w:val="24"/>
          <w:szCs w:val="24"/>
        </w:rPr>
        <w:t>;</w:t>
      </w:r>
      <w:r w:rsidR="006418AC" w:rsidRPr="00897FA2">
        <w:rPr>
          <w:sz w:val="24"/>
          <w:szCs w:val="24"/>
        </w:rPr>
        <w:t xml:space="preserve"> </w:t>
      </w:r>
      <w:r w:rsidR="00FD24A5" w:rsidRPr="00897FA2">
        <w:rPr>
          <w:sz w:val="24"/>
          <w:szCs w:val="24"/>
        </w:rPr>
        <w:t>Zgodnie z</w:t>
      </w:r>
      <w:r>
        <w:rPr>
          <w:sz w:val="24"/>
          <w:szCs w:val="24"/>
        </w:rPr>
        <w:t> </w:t>
      </w:r>
      <w:r w:rsidR="00FD24A5" w:rsidRPr="00897FA2">
        <w:rPr>
          <w:sz w:val="24"/>
          <w:szCs w:val="24"/>
        </w:rPr>
        <w:t>§ 9 ust. 3 rozporządzenia Ministra Kultury i Dziedzictwa Narodowego z dnia 26 maja 2017</w:t>
      </w:r>
      <w:r w:rsidR="002D6F3D" w:rsidRPr="00897FA2">
        <w:rPr>
          <w:sz w:val="24"/>
          <w:szCs w:val="24"/>
        </w:rPr>
        <w:t> </w:t>
      </w:r>
      <w:r w:rsidR="00FD24A5" w:rsidRPr="00897FA2">
        <w:rPr>
          <w:sz w:val="24"/>
          <w:szCs w:val="24"/>
        </w:rPr>
        <w:t>r. w sprawie typów szkół artystycznych publicznych i niepublicznych (Dz. U. poz. 1125</w:t>
      </w:r>
      <w:r w:rsidR="00594DF8" w:rsidRPr="00897FA2">
        <w:rPr>
          <w:sz w:val="24"/>
          <w:szCs w:val="24"/>
        </w:rPr>
        <w:t>, z późn. zm.</w:t>
      </w:r>
      <w:r w:rsidR="00FD24A5" w:rsidRPr="00897FA2">
        <w:rPr>
          <w:sz w:val="24"/>
          <w:szCs w:val="24"/>
        </w:rPr>
        <w:t>) z dniem 1 września 2022 r. zn</w:t>
      </w:r>
      <w:r w:rsidR="00594DF8" w:rsidRPr="00897FA2">
        <w:rPr>
          <w:sz w:val="24"/>
          <w:szCs w:val="24"/>
        </w:rPr>
        <w:t>iesiono</w:t>
      </w:r>
      <w:r w:rsidR="00FD24A5" w:rsidRPr="00897FA2">
        <w:rPr>
          <w:sz w:val="24"/>
          <w:szCs w:val="24"/>
        </w:rPr>
        <w:t xml:space="preserve"> dotychczasową ogólnok</w:t>
      </w:r>
      <w:r w:rsidR="00AF73B9" w:rsidRPr="00897FA2">
        <w:rPr>
          <w:sz w:val="24"/>
          <w:szCs w:val="24"/>
        </w:rPr>
        <w:t>ształcącą szkołę sztuk pięknych</w:t>
      </w:r>
      <w:r w:rsidR="002D6F3D" w:rsidRPr="00897FA2">
        <w:rPr>
          <w:sz w:val="24"/>
          <w:szCs w:val="24"/>
        </w:rPr>
        <w:t>;</w:t>
      </w:r>
    </w:p>
    <w:p w14:paraId="5B4F110F" w14:textId="7D9C2EB0" w:rsidR="00B76DE1" w:rsidRPr="00B76DE1" w:rsidRDefault="00B15573" w:rsidP="009D363D">
      <w:pPr>
        <w:pStyle w:val="Tekstpodstawowy31"/>
        <w:numPr>
          <w:ilvl w:val="1"/>
          <w:numId w:val="2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 uwzględniono</w:t>
      </w:r>
      <w:r w:rsidR="00591B97">
        <w:rPr>
          <w:sz w:val="24"/>
          <w:szCs w:val="24"/>
        </w:rPr>
        <w:t xml:space="preserve"> szk</w:t>
      </w:r>
      <w:r w:rsidR="00F51A5C">
        <w:rPr>
          <w:sz w:val="24"/>
          <w:szCs w:val="24"/>
        </w:rPr>
        <w:t>ół</w:t>
      </w:r>
      <w:r w:rsidR="00591B97">
        <w:rPr>
          <w:sz w:val="24"/>
          <w:szCs w:val="24"/>
        </w:rPr>
        <w:t xml:space="preserve"> policealn</w:t>
      </w:r>
      <w:r w:rsidR="00F51A5C">
        <w:rPr>
          <w:sz w:val="24"/>
          <w:szCs w:val="24"/>
        </w:rPr>
        <w:t>ych</w:t>
      </w:r>
      <w:r w:rsidR="00591B97">
        <w:rPr>
          <w:sz w:val="24"/>
          <w:szCs w:val="24"/>
        </w:rPr>
        <w:t>, o któr</w:t>
      </w:r>
      <w:r w:rsidR="00F51A5C">
        <w:rPr>
          <w:sz w:val="24"/>
          <w:szCs w:val="24"/>
        </w:rPr>
        <w:t>ych</w:t>
      </w:r>
      <w:r w:rsidR="00591B97">
        <w:rPr>
          <w:sz w:val="24"/>
          <w:szCs w:val="24"/>
        </w:rPr>
        <w:t xml:space="preserve"> mowa w art. 105 ust. 3 ustawy z</w:t>
      </w:r>
      <w:r w:rsidR="000660E9">
        <w:rPr>
          <w:sz w:val="24"/>
          <w:szCs w:val="24"/>
        </w:rPr>
        <w:t xml:space="preserve"> dnia </w:t>
      </w:r>
      <w:r w:rsidR="000660E9" w:rsidRPr="000660E9">
        <w:rPr>
          <w:sz w:val="24"/>
          <w:szCs w:val="24"/>
        </w:rPr>
        <w:t>22 listopada 2018 r. o zmianie ustawy – Prawo oświatowe, ustawy o systemie oświaty oraz niektórych innych ustaw</w:t>
      </w:r>
      <w:r w:rsidR="00535952">
        <w:rPr>
          <w:sz w:val="24"/>
          <w:szCs w:val="24"/>
        </w:rPr>
        <w:t xml:space="preserve"> </w:t>
      </w:r>
      <w:r w:rsidR="00535952" w:rsidRPr="00535952">
        <w:rPr>
          <w:sz w:val="24"/>
          <w:szCs w:val="24"/>
        </w:rPr>
        <w:t>(Dz. U. poz. 2245, z późn. zm.</w:t>
      </w:r>
      <w:r w:rsidR="00535952">
        <w:rPr>
          <w:sz w:val="24"/>
          <w:szCs w:val="24"/>
        </w:rPr>
        <w:t xml:space="preserve">) </w:t>
      </w:r>
      <w:r w:rsidR="000660E9">
        <w:rPr>
          <w:sz w:val="24"/>
          <w:szCs w:val="24"/>
        </w:rPr>
        <w:t xml:space="preserve">oraz </w:t>
      </w:r>
      <w:r w:rsidR="00F51A5C">
        <w:rPr>
          <w:sz w:val="24"/>
          <w:szCs w:val="24"/>
        </w:rPr>
        <w:t xml:space="preserve">uczniów </w:t>
      </w:r>
      <w:r w:rsidR="000660E9">
        <w:rPr>
          <w:sz w:val="24"/>
          <w:szCs w:val="24"/>
        </w:rPr>
        <w:t>branżow</w:t>
      </w:r>
      <w:r w:rsidR="00F51A5C">
        <w:rPr>
          <w:sz w:val="24"/>
          <w:szCs w:val="24"/>
        </w:rPr>
        <w:t>ych</w:t>
      </w:r>
      <w:r w:rsidR="000660E9">
        <w:rPr>
          <w:sz w:val="24"/>
          <w:szCs w:val="24"/>
        </w:rPr>
        <w:t xml:space="preserve"> szk</w:t>
      </w:r>
      <w:r w:rsidR="00F51A5C">
        <w:rPr>
          <w:sz w:val="24"/>
          <w:szCs w:val="24"/>
        </w:rPr>
        <w:t>ół</w:t>
      </w:r>
      <w:r w:rsidR="000660E9">
        <w:rPr>
          <w:sz w:val="24"/>
          <w:szCs w:val="24"/>
        </w:rPr>
        <w:t xml:space="preserve"> I stopnia</w:t>
      </w:r>
      <w:r w:rsidR="00A863A0">
        <w:rPr>
          <w:sz w:val="24"/>
          <w:szCs w:val="24"/>
        </w:rPr>
        <w:t>, którzy rozpoczęli kształcenie w roku szkolnym 2018/2019 w zawodach, o</w:t>
      </w:r>
      <w:r>
        <w:rPr>
          <w:sz w:val="24"/>
          <w:szCs w:val="24"/>
        </w:rPr>
        <w:t> </w:t>
      </w:r>
      <w:r w:rsidR="00A863A0">
        <w:rPr>
          <w:sz w:val="24"/>
          <w:szCs w:val="24"/>
        </w:rPr>
        <w:t>których mowa w ust. 22 załącznika do rozporządzenia</w:t>
      </w:r>
      <w:r w:rsidR="009D363D">
        <w:rPr>
          <w:sz w:val="24"/>
          <w:szCs w:val="24"/>
        </w:rPr>
        <w:t xml:space="preserve"> – ze względu na zakończenie kształcenia przez tych uczniów</w:t>
      </w:r>
      <w:r w:rsidR="00473612">
        <w:rPr>
          <w:sz w:val="24"/>
          <w:szCs w:val="24"/>
        </w:rPr>
        <w:t>;</w:t>
      </w:r>
    </w:p>
    <w:p w14:paraId="042C3142" w14:textId="248E42F7" w:rsidR="006418AC" w:rsidRDefault="009D363D" w:rsidP="009D363D">
      <w:pPr>
        <w:pStyle w:val="Tekstpodstawowy31"/>
        <w:numPr>
          <w:ilvl w:val="1"/>
          <w:numId w:val="2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uwzględni</w:t>
      </w:r>
      <w:r w:rsidR="00B15573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B15573">
        <w:rPr>
          <w:sz w:val="24"/>
          <w:szCs w:val="24"/>
        </w:rPr>
        <w:t>o</w:t>
      </w:r>
      <w:r>
        <w:rPr>
          <w:sz w:val="24"/>
          <w:szCs w:val="24"/>
        </w:rPr>
        <w:t xml:space="preserve"> rozwiąza</w:t>
      </w:r>
      <w:r w:rsidR="00B15573">
        <w:rPr>
          <w:sz w:val="24"/>
          <w:szCs w:val="24"/>
        </w:rPr>
        <w:t>nia</w:t>
      </w:r>
      <w:r>
        <w:rPr>
          <w:sz w:val="24"/>
          <w:szCs w:val="24"/>
        </w:rPr>
        <w:t xml:space="preserve"> związan</w:t>
      </w:r>
      <w:r w:rsidR="00B15573">
        <w:rPr>
          <w:sz w:val="24"/>
          <w:szCs w:val="24"/>
        </w:rPr>
        <w:t>e</w:t>
      </w:r>
      <w:r>
        <w:rPr>
          <w:sz w:val="24"/>
          <w:szCs w:val="24"/>
        </w:rPr>
        <w:t xml:space="preserve"> z</w:t>
      </w:r>
      <w:r w:rsidR="00D40EE0">
        <w:rPr>
          <w:sz w:val="24"/>
          <w:szCs w:val="24"/>
        </w:rPr>
        <w:t xml:space="preserve"> </w:t>
      </w:r>
      <w:r w:rsidRPr="00897FA2">
        <w:rPr>
          <w:sz w:val="24"/>
          <w:szCs w:val="24"/>
        </w:rPr>
        <w:t>awan</w:t>
      </w:r>
      <w:r>
        <w:rPr>
          <w:sz w:val="24"/>
          <w:szCs w:val="24"/>
        </w:rPr>
        <w:t>sem</w:t>
      </w:r>
      <w:r w:rsidRPr="00897FA2">
        <w:rPr>
          <w:sz w:val="24"/>
          <w:szCs w:val="24"/>
        </w:rPr>
        <w:t xml:space="preserve"> zawodow</w:t>
      </w:r>
      <w:r>
        <w:rPr>
          <w:sz w:val="24"/>
          <w:szCs w:val="24"/>
        </w:rPr>
        <w:t>ym</w:t>
      </w:r>
      <w:r w:rsidRPr="00897FA2">
        <w:rPr>
          <w:sz w:val="24"/>
          <w:szCs w:val="24"/>
        </w:rPr>
        <w:t xml:space="preserve"> nauczycieli</w:t>
      </w:r>
      <w:r>
        <w:rPr>
          <w:sz w:val="24"/>
          <w:szCs w:val="24"/>
        </w:rPr>
        <w:t xml:space="preserve"> oraz nauczycie</w:t>
      </w:r>
      <w:r w:rsidR="00B15573">
        <w:rPr>
          <w:sz w:val="24"/>
          <w:szCs w:val="24"/>
        </w:rPr>
        <w:t>li początkujących</w:t>
      </w:r>
      <w:r>
        <w:rPr>
          <w:sz w:val="24"/>
          <w:szCs w:val="24"/>
        </w:rPr>
        <w:t xml:space="preserve"> wprowadzon</w:t>
      </w:r>
      <w:r w:rsidR="00B1557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17B9E">
        <w:rPr>
          <w:sz w:val="24"/>
          <w:szCs w:val="24"/>
        </w:rPr>
        <w:t>ustaw</w:t>
      </w:r>
      <w:r>
        <w:rPr>
          <w:sz w:val="24"/>
          <w:szCs w:val="24"/>
        </w:rPr>
        <w:t>ą</w:t>
      </w:r>
      <w:r w:rsidR="00517B9E">
        <w:rPr>
          <w:sz w:val="24"/>
          <w:szCs w:val="24"/>
        </w:rPr>
        <w:t xml:space="preserve"> </w:t>
      </w:r>
      <w:r w:rsidR="00517B9E" w:rsidRPr="00517B9E">
        <w:rPr>
          <w:sz w:val="24"/>
          <w:szCs w:val="24"/>
        </w:rPr>
        <w:t>z dnia 5 sierpnia 2022 r. o zmianie ustawy – Karta Nauczyciela oraz niektórych innych ustaw (Dz. U. poz. 1730)</w:t>
      </w:r>
      <w:r w:rsidR="00732F6F" w:rsidRPr="00897FA2">
        <w:rPr>
          <w:sz w:val="24"/>
          <w:szCs w:val="24"/>
        </w:rPr>
        <w:t>.</w:t>
      </w:r>
    </w:p>
    <w:p w14:paraId="00ABCA16" w14:textId="77777777" w:rsidR="00982296" w:rsidRPr="00897FA2" w:rsidRDefault="00982296" w:rsidP="00EA2EF4">
      <w:pPr>
        <w:pStyle w:val="Tekstpodstawowy31"/>
        <w:ind w:left="426"/>
        <w:jc w:val="both"/>
        <w:rPr>
          <w:sz w:val="24"/>
          <w:szCs w:val="24"/>
        </w:rPr>
      </w:pPr>
    </w:p>
    <w:p w14:paraId="6432B1AB" w14:textId="5D6A21E0" w:rsidR="0098056C" w:rsidRPr="00897FA2" w:rsidRDefault="00985692" w:rsidP="00B15573">
      <w:pPr>
        <w:pStyle w:val="Tekstpodstawowy31"/>
        <w:spacing w:after="120"/>
        <w:jc w:val="both"/>
        <w:rPr>
          <w:sz w:val="24"/>
          <w:szCs w:val="24"/>
        </w:rPr>
      </w:pPr>
      <w:r w:rsidRPr="00897FA2">
        <w:rPr>
          <w:sz w:val="24"/>
          <w:szCs w:val="24"/>
        </w:rPr>
        <w:lastRenderedPageBreak/>
        <w:t xml:space="preserve">Proponuje się, aby </w:t>
      </w:r>
      <w:r w:rsidR="004707CF" w:rsidRPr="00897FA2">
        <w:rPr>
          <w:sz w:val="24"/>
          <w:szCs w:val="24"/>
        </w:rPr>
        <w:t>rozporządzeni</w:t>
      </w:r>
      <w:r w:rsidR="00EB60E3" w:rsidRPr="00897FA2">
        <w:rPr>
          <w:sz w:val="24"/>
          <w:szCs w:val="24"/>
        </w:rPr>
        <w:t>e</w:t>
      </w:r>
      <w:r w:rsidR="004707CF" w:rsidRPr="00897FA2">
        <w:rPr>
          <w:sz w:val="24"/>
          <w:szCs w:val="24"/>
        </w:rPr>
        <w:t xml:space="preserve"> we</w:t>
      </w:r>
      <w:r w:rsidRPr="00897FA2">
        <w:rPr>
          <w:sz w:val="24"/>
          <w:szCs w:val="24"/>
        </w:rPr>
        <w:t>szło</w:t>
      </w:r>
      <w:r w:rsidR="004707CF" w:rsidRPr="00897FA2">
        <w:rPr>
          <w:sz w:val="24"/>
          <w:szCs w:val="24"/>
        </w:rPr>
        <w:t xml:space="preserve"> </w:t>
      </w:r>
      <w:r w:rsidR="00AE52C6" w:rsidRPr="00897FA2">
        <w:rPr>
          <w:sz w:val="24"/>
          <w:szCs w:val="24"/>
        </w:rPr>
        <w:t xml:space="preserve">w życie z dniem 1 stycznia </w:t>
      </w:r>
      <w:r w:rsidR="00242321" w:rsidRPr="00897FA2">
        <w:rPr>
          <w:sz w:val="24"/>
          <w:szCs w:val="24"/>
        </w:rPr>
        <w:t>20</w:t>
      </w:r>
      <w:r w:rsidR="00DD18D8" w:rsidRPr="00897FA2">
        <w:rPr>
          <w:sz w:val="24"/>
          <w:szCs w:val="24"/>
        </w:rPr>
        <w:t>2</w:t>
      </w:r>
      <w:r w:rsidR="005E6413" w:rsidRPr="00897FA2">
        <w:rPr>
          <w:sz w:val="24"/>
          <w:szCs w:val="24"/>
        </w:rPr>
        <w:t>3</w:t>
      </w:r>
      <w:r w:rsidR="00242321" w:rsidRPr="00897FA2">
        <w:rPr>
          <w:sz w:val="24"/>
          <w:szCs w:val="24"/>
        </w:rPr>
        <w:t> </w:t>
      </w:r>
      <w:r w:rsidR="00AE52C6" w:rsidRPr="00897FA2">
        <w:rPr>
          <w:sz w:val="24"/>
          <w:szCs w:val="24"/>
        </w:rPr>
        <w:t>r.</w:t>
      </w:r>
      <w:r w:rsidR="00D06F96" w:rsidRPr="00897FA2">
        <w:rPr>
          <w:sz w:val="24"/>
          <w:szCs w:val="24"/>
        </w:rPr>
        <w:t>,</w:t>
      </w:r>
      <w:r w:rsidR="00576955" w:rsidRPr="00897FA2">
        <w:rPr>
          <w:sz w:val="24"/>
          <w:szCs w:val="24"/>
        </w:rPr>
        <w:t xml:space="preserve"> </w:t>
      </w:r>
      <w:r w:rsidR="004707CF" w:rsidRPr="00897FA2">
        <w:rPr>
          <w:sz w:val="24"/>
          <w:szCs w:val="24"/>
        </w:rPr>
        <w:t>co</w:t>
      </w:r>
      <w:r w:rsidR="00576955" w:rsidRPr="00897FA2">
        <w:rPr>
          <w:sz w:val="24"/>
          <w:szCs w:val="24"/>
        </w:rPr>
        <w:t xml:space="preserve"> wynika z</w:t>
      </w:r>
      <w:r w:rsidR="00FB27BF" w:rsidRPr="00897FA2">
        <w:rPr>
          <w:sz w:val="24"/>
          <w:szCs w:val="24"/>
        </w:rPr>
        <w:t> </w:t>
      </w:r>
      <w:r w:rsidR="009D363D">
        <w:rPr>
          <w:sz w:val="24"/>
          <w:szCs w:val="24"/>
        </w:rPr>
        <w:t>materii regulowanej tym</w:t>
      </w:r>
      <w:r w:rsidR="00576955" w:rsidRPr="00897FA2">
        <w:rPr>
          <w:sz w:val="24"/>
          <w:szCs w:val="24"/>
        </w:rPr>
        <w:t xml:space="preserve"> rozporządzeni</w:t>
      </w:r>
      <w:r w:rsidR="009D363D">
        <w:rPr>
          <w:sz w:val="24"/>
          <w:szCs w:val="24"/>
        </w:rPr>
        <w:t>em</w:t>
      </w:r>
      <w:r w:rsidR="00576955" w:rsidRPr="00897FA2">
        <w:rPr>
          <w:sz w:val="24"/>
          <w:szCs w:val="24"/>
        </w:rPr>
        <w:t xml:space="preserve">. </w:t>
      </w:r>
      <w:r w:rsidR="00594DF8" w:rsidRPr="00897FA2">
        <w:rPr>
          <w:sz w:val="24"/>
          <w:szCs w:val="24"/>
        </w:rPr>
        <w:t>Rozporządzenie o</w:t>
      </w:r>
      <w:r w:rsidR="00576955" w:rsidRPr="00897FA2">
        <w:rPr>
          <w:sz w:val="24"/>
          <w:szCs w:val="24"/>
        </w:rPr>
        <w:t xml:space="preserve">kreśla </w:t>
      </w:r>
      <w:r w:rsidR="009D363D">
        <w:rPr>
          <w:sz w:val="24"/>
          <w:szCs w:val="24"/>
        </w:rPr>
        <w:t xml:space="preserve">bowiem </w:t>
      </w:r>
      <w:r w:rsidR="00576955" w:rsidRPr="00897FA2">
        <w:rPr>
          <w:sz w:val="24"/>
          <w:szCs w:val="24"/>
        </w:rPr>
        <w:t xml:space="preserve">sposób podziału </w:t>
      </w:r>
      <w:r w:rsidR="00576955" w:rsidRPr="00897FA2">
        <w:rPr>
          <w:bCs/>
          <w:sz w:val="24"/>
          <w:szCs w:val="24"/>
        </w:rPr>
        <w:t>części oświatowej subwencji ogólnej</w:t>
      </w:r>
      <w:r w:rsidR="009D363D">
        <w:rPr>
          <w:bCs/>
          <w:sz w:val="24"/>
          <w:szCs w:val="24"/>
        </w:rPr>
        <w:t xml:space="preserve"> </w:t>
      </w:r>
      <w:r w:rsidR="00576955" w:rsidRPr="00897FA2">
        <w:rPr>
          <w:bCs/>
          <w:sz w:val="24"/>
          <w:szCs w:val="24"/>
        </w:rPr>
        <w:t xml:space="preserve">stosowany w roku </w:t>
      </w:r>
      <w:r w:rsidR="00AD77B3" w:rsidRPr="00897FA2">
        <w:rPr>
          <w:bCs/>
          <w:sz w:val="24"/>
          <w:szCs w:val="24"/>
        </w:rPr>
        <w:t>202</w:t>
      </w:r>
      <w:r w:rsidR="005E6413" w:rsidRPr="00897FA2">
        <w:rPr>
          <w:bCs/>
          <w:sz w:val="24"/>
          <w:szCs w:val="24"/>
        </w:rPr>
        <w:t>3</w:t>
      </w:r>
      <w:r w:rsidR="00EB60E3" w:rsidRPr="00897FA2">
        <w:rPr>
          <w:bCs/>
          <w:sz w:val="24"/>
          <w:szCs w:val="24"/>
        </w:rPr>
        <w:t>,</w:t>
      </w:r>
      <w:r w:rsidR="00242321" w:rsidRPr="00897FA2">
        <w:rPr>
          <w:sz w:val="24"/>
          <w:szCs w:val="24"/>
        </w:rPr>
        <w:t xml:space="preserve"> </w:t>
      </w:r>
      <w:r w:rsidR="00576955" w:rsidRPr="00897FA2">
        <w:rPr>
          <w:sz w:val="24"/>
          <w:szCs w:val="24"/>
        </w:rPr>
        <w:t xml:space="preserve">przy uwzględnieniu wartości kwotowych wynikających z założeń, które zostaną przyjęte w ustawie budżetowej na rok </w:t>
      </w:r>
      <w:r w:rsidR="00AD77B3" w:rsidRPr="00897FA2">
        <w:rPr>
          <w:sz w:val="24"/>
          <w:szCs w:val="24"/>
        </w:rPr>
        <w:t>202</w:t>
      </w:r>
      <w:r w:rsidR="005E6413" w:rsidRPr="00897FA2">
        <w:rPr>
          <w:sz w:val="24"/>
          <w:szCs w:val="24"/>
        </w:rPr>
        <w:t>3</w:t>
      </w:r>
      <w:r w:rsidR="00576955" w:rsidRPr="00897FA2">
        <w:rPr>
          <w:sz w:val="24"/>
          <w:szCs w:val="24"/>
        </w:rPr>
        <w:t xml:space="preserve">, zatem </w:t>
      </w:r>
      <w:r w:rsidR="009D363D">
        <w:rPr>
          <w:sz w:val="24"/>
          <w:szCs w:val="24"/>
        </w:rPr>
        <w:t>konieczne jest aby</w:t>
      </w:r>
      <w:r w:rsidR="009D363D" w:rsidRPr="00897FA2">
        <w:rPr>
          <w:sz w:val="24"/>
          <w:szCs w:val="24"/>
        </w:rPr>
        <w:t xml:space="preserve"> </w:t>
      </w:r>
      <w:r w:rsidR="00576955" w:rsidRPr="00897FA2">
        <w:rPr>
          <w:sz w:val="24"/>
          <w:szCs w:val="24"/>
        </w:rPr>
        <w:t>obowiązywa</w:t>
      </w:r>
      <w:r w:rsidR="009D363D">
        <w:rPr>
          <w:sz w:val="24"/>
          <w:szCs w:val="24"/>
        </w:rPr>
        <w:t>ło</w:t>
      </w:r>
      <w:r w:rsidR="00576955" w:rsidRPr="00897FA2">
        <w:rPr>
          <w:sz w:val="24"/>
          <w:szCs w:val="24"/>
        </w:rPr>
        <w:t xml:space="preserve"> od początku roku budżetowego. </w:t>
      </w:r>
    </w:p>
    <w:p w14:paraId="49C2B14D" w14:textId="3BB5C447" w:rsidR="000C24E7" w:rsidRPr="00897FA2" w:rsidRDefault="009D363D" w:rsidP="00B15573">
      <w:pPr>
        <w:pStyle w:val="Tekstpodstawowy"/>
        <w:spacing w:after="120" w:line="360" w:lineRule="auto"/>
        <w:rPr>
          <w:sz w:val="24"/>
          <w:szCs w:val="24"/>
        </w:rPr>
      </w:pPr>
      <w:r w:rsidRPr="009D363D">
        <w:rPr>
          <w:sz w:val="24"/>
          <w:szCs w:val="24"/>
        </w:rPr>
        <w:t xml:space="preserve">Projekt rozporządzenia </w:t>
      </w:r>
      <w:r w:rsidR="00EF3C75" w:rsidRPr="00897FA2">
        <w:rPr>
          <w:sz w:val="24"/>
          <w:szCs w:val="24"/>
        </w:rPr>
        <w:t xml:space="preserve">nie zawiera przepisów technicznych w rozumieniu rozporządzenia Rady Ministrów z dnia 23 grudnia 2002 r. w sprawie sposobu funkcjonowania krajowego </w:t>
      </w:r>
      <w:r w:rsidR="000B192C">
        <w:rPr>
          <w:sz w:val="24"/>
          <w:szCs w:val="24"/>
          <w:lang w:val="pl-PL"/>
        </w:rPr>
        <w:t>systemu</w:t>
      </w:r>
      <w:r w:rsidR="00EF3C75" w:rsidRPr="00897FA2">
        <w:rPr>
          <w:sz w:val="24"/>
          <w:szCs w:val="24"/>
        </w:rPr>
        <w:t xml:space="preserve"> notyfikacji norm i aktów prawnych (Dz. U. poz. 2039</w:t>
      </w:r>
      <w:r w:rsidR="002B6F87" w:rsidRPr="00897FA2">
        <w:rPr>
          <w:sz w:val="24"/>
          <w:szCs w:val="24"/>
        </w:rPr>
        <w:t xml:space="preserve"> oraz z 2004 r. poz. 597)</w:t>
      </w:r>
      <w:r w:rsidR="00EF3C75" w:rsidRPr="00897FA2">
        <w:rPr>
          <w:sz w:val="24"/>
          <w:szCs w:val="24"/>
        </w:rPr>
        <w:t>, w</w:t>
      </w:r>
      <w:r w:rsidR="00FE0451" w:rsidRPr="00897FA2">
        <w:rPr>
          <w:sz w:val="24"/>
          <w:szCs w:val="24"/>
          <w:lang w:val="pl-PL"/>
        </w:rPr>
        <w:t> </w:t>
      </w:r>
      <w:r w:rsidR="00EF3C75" w:rsidRPr="00897FA2">
        <w:rPr>
          <w:sz w:val="24"/>
          <w:szCs w:val="24"/>
        </w:rPr>
        <w:t>związku z</w:t>
      </w:r>
      <w:r w:rsidR="0039583E" w:rsidRPr="00897FA2">
        <w:rPr>
          <w:sz w:val="24"/>
          <w:szCs w:val="24"/>
          <w:lang w:val="pl-PL"/>
        </w:rPr>
        <w:t> </w:t>
      </w:r>
      <w:r w:rsidR="00EF3C75" w:rsidRPr="00897FA2">
        <w:rPr>
          <w:sz w:val="24"/>
          <w:szCs w:val="24"/>
        </w:rPr>
        <w:t xml:space="preserve">tym nie podlega notyfikacji. </w:t>
      </w:r>
    </w:p>
    <w:p w14:paraId="454D4AA5" w14:textId="01AAD541" w:rsidR="00C53F91" w:rsidRPr="00897FA2" w:rsidRDefault="00C53F91" w:rsidP="00B15573">
      <w:pPr>
        <w:spacing w:after="120" w:line="360" w:lineRule="auto"/>
        <w:jc w:val="both"/>
        <w:rPr>
          <w:szCs w:val="24"/>
          <w:lang w:val="x-none" w:eastAsia="x-none"/>
        </w:rPr>
      </w:pPr>
      <w:r w:rsidRPr="00897FA2">
        <w:rPr>
          <w:szCs w:val="24"/>
          <w:lang w:val="x-none" w:eastAsia="x-none"/>
        </w:rPr>
        <w:t>Przedmiot regulacji nie jest objęty zakresem prawa Unii Europejskiej.</w:t>
      </w:r>
    </w:p>
    <w:p w14:paraId="1EB6F408" w14:textId="4B040C01" w:rsidR="00C53F91" w:rsidRPr="00897FA2" w:rsidRDefault="00C53F91" w:rsidP="00B15573">
      <w:pPr>
        <w:spacing w:after="120" w:line="360" w:lineRule="auto"/>
        <w:jc w:val="both"/>
        <w:rPr>
          <w:szCs w:val="24"/>
          <w:lang w:val="x-none" w:eastAsia="x-none"/>
        </w:rPr>
      </w:pPr>
      <w:r w:rsidRPr="00897FA2">
        <w:rPr>
          <w:szCs w:val="24"/>
          <w:lang w:val="x-none" w:eastAsia="x-none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4D18B109" w14:textId="70EDA948" w:rsidR="000C24E7" w:rsidRDefault="009D363D" w:rsidP="00B15573">
      <w:pPr>
        <w:pStyle w:val="Tekstpodstawowy2"/>
        <w:spacing w:line="360" w:lineRule="auto"/>
        <w:jc w:val="both"/>
      </w:pPr>
      <w:r w:rsidRPr="00897FA2">
        <w:t xml:space="preserve">Projekt rozporządzenia </w:t>
      </w:r>
      <w:r w:rsidR="000C24E7" w:rsidRPr="00897FA2">
        <w:t>nie ma wpływu na działalność mikroprzedsiębiorców, małych i</w:t>
      </w:r>
      <w:r w:rsidR="00FE0451" w:rsidRPr="00897FA2">
        <w:t> </w:t>
      </w:r>
      <w:r w:rsidR="000C24E7" w:rsidRPr="00897FA2">
        <w:t xml:space="preserve">średnich przedsiębiorców w rozumieniu ustawy z dnia </w:t>
      </w:r>
      <w:r w:rsidR="00200A31" w:rsidRPr="00897FA2">
        <w:rPr>
          <w:lang w:val="pl-PL"/>
        </w:rPr>
        <w:t>6</w:t>
      </w:r>
      <w:r w:rsidR="00200A31" w:rsidRPr="00897FA2">
        <w:t xml:space="preserve"> </w:t>
      </w:r>
      <w:r w:rsidR="00200A31" w:rsidRPr="00897FA2">
        <w:rPr>
          <w:lang w:val="pl-PL"/>
        </w:rPr>
        <w:t>marca</w:t>
      </w:r>
      <w:r w:rsidR="00200A31" w:rsidRPr="00897FA2">
        <w:t xml:space="preserve"> </w:t>
      </w:r>
      <w:r w:rsidR="000C24E7" w:rsidRPr="00897FA2">
        <w:t>20</w:t>
      </w:r>
      <w:r w:rsidR="00200A31" w:rsidRPr="00897FA2">
        <w:rPr>
          <w:lang w:val="pl-PL"/>
        </w:rPr>
        <w:t>18</w:t>
      </w:r>
      <w:r w:rsidR="000C24E7" w:rsidRPr="00897FA2">
        <w:t xml:space="preserve"> r.</w:t>
      </w:r>
      <w:r w:rsidR="00CA6DBE" w:rsidRPr="00897FA2">
        <w:rPr>
          <w:lang w:val="pl-PL"/>
        </w:rPr>
        <w:t xml:space="preserve"> –</w:t>
      </w:r>
      <w:r w:rsidR="000C24E7" w:rsidRPr="00897FA2">
        <w:t xml:space="preserve"> </w:t>
      </w:r>
      <w:r w:rsidR="00200A31" w:rsidRPr="00897FA2">
        <w:rPr>
          <w:lang w:val="pl-PL"/>
        </w:rPr>
        <w:t>Prawo przedsiębiorców</w:t>
      </w:r>
      <w:r w:rsidR="000C24E7" w:rsidRPr="00897FA2">
        <w:t xml:space="preserve"> </w:t>
      </w:r>
      <w:r w:rsidR="00200A31" w:rsidRPr="00897FA2">
        <w:t>(</w:t>
      </w:r>
      <w:r w:rsidR="001A39D5" w:rsidRPr="00897FA2">
        <w:t>Dz.</w:t>
      </w:r>
      <w:r w:rsidR="00416CFA" w:rsidRPr="00897FA2">
        <w:rPr>
          <w:lang w:val="pl-PL"/>
        </w:rPr>
        <w:t xml:space="preserve"> </w:t>
      </w:r>
      <w:r w:rsidR="001A39D5" w:rsidRPr="00897FA2">
        <w:t xml:space="preserve">U. z </w:t>
      </w:r>
      <w:r w:rsidR="00BE0DBB" w:rsidRPr="00897FA2">
        <w:t>20</w:t>
      </w:r>
      <w:r w:rsidR="00BE0DBB" w:rsidRPr="00897FA2">
        <w:rPr>
          <w:lang w:val="pl-PL"/>
        </w:rPr>
        <w:t>21</w:t>
      </w:r>
      <w:r w:rsidR="00BE0DBB" w:rsidRPr="00897FA2">
        <w:t xml:space="preserve"> </w:t>
      </w:r>
      <w:r w:rsidR="001A39D5" w:rsidRPr="00897FA2">
        <w:t xml:space="preserve">r. poz. </w:t>
      </w:r>
      <w:r w:rsidR="00BE0DBB" w:rsidRPr="00897FA2">
        <w:rPr>
          <w:lang w:val="pl-PL"/>
        </w:rPr>
        <w:t>162</w:t>
      </w:r>
      <w:r w:rsidR="00053376" w:rsidRPr="00897FA2">
        <w:rPr>
          <w:lang w:val="pl-PL"/>
        </w:rPr>
        <w:t>, z późn. zm.</w:t>
      </w:r>
      <w:r w:rsidR="00200A31" w:rsidRPr="00897FA2">
        <w:t>).</w:t>
      </w:r>
    </w:p>
    <w:p w14:paraId="4CEA812F" w14:textId="5B96AC83" w:rsidR="00363219" w:rsidRPr="00C92217" w:rsidRDefault="00363219" w:rsidP="00B15573">
      <w:pPr>
        <w:spacing w:after="120" w:line="360" w:lineRule="auto"/>
        <w:jc w:val="both"/>
      </w:pPr>
      <w:r>
        <w:t>Projekt rozporządzenia nie podlega ocenie w zakresie oceny skutków regulacji w trybie §</w:t>
      </w:r>
      <w:r w:rsidR="009D363D">
        <w:t> </w:t>
      </w:r>
      <w:r>
        <w:t xml:space="preserve">32 uchwały nr 190 Rady Ministrów z dnia 29 października 2013 r. – Regulamin pracy Rady Ministrów </w:t>
      </w:r>
      <w:r w:rsidRPr="00C92217">
        <w:t>(M.P. z 20</w:t>
      </w:r>
      <w:r>
        <w:t>22</w:t>
      </w:r>
      <w:r w:rsidRPr="00C92217">
        <w:t xml:space="preserve"> r. poz. </w:t>
      </w:r>
      <w:r>
        <w:t>348</w:t>
      </w:r>
      <w:r w:rsidRPr="00C92217">
        <w:t>)</w:t>
      </w:r>
      <w:r>
        <w:t>.</w:t>
      </w:r>
    </w:p>
    <w:p w14:paraId="47F21541" w14:textId="3D3C4424" w:rsidR="008607BC" w:rsidRPr="00897FA2" w:rsidRDefault="00711C93" w:rsidP="00B15573">
      <w:pPr>
        <w:pStyle w:val="Tekstpodstawowy2"/>
        <w:spacing w:line="360" w:lineRule="auto"/>
        <w:jc w:val="both"/>
      </w:pPr>
      <w:r w:rsidRPr="00897FA2">
        <w:t xml:space="preserve">Odnosząc się do § 12 pkt 1 załącznika do rozporządzenia Prezesa Rady Ministrów z dnia 20 czerwca 2002 r. w sprawie „Zasad techniki prawodawczej” (Dz. U. z 2016 r. poz. 283), należy stwierdzić, że </w:t>
      </w:r>
      <w:r w:rsidR="00B15573">
        <w:rPr>
          <w:lang w:val="pl-PL"/>
        </w:rPr>
        <w:t xml:space="preserve">projekt </w:t>
      </w:r>
      <w:r w:rsidRPr="00897FA2">
        <w:t>rozporządz</w:t>
      </w:r>
      <w:r w:rsidR="00652DEF">
        <w:rPr>
          <w:lang w:val="pl-PL"/>
        </w:rPr>
        <w:t>enia</w:t>
      </w:r>
      <w:r w:rsidRPr="00897FA2">
        <w:t xml:space="preserve"> uwzględnia regulacje, w stosunku do których nie ma możliwości, aby mogły być podjęte za pomocą alternatywnych środków.</w:t>
      </w:r>
    </w:p>
    <w:p w14:paraId="1682DE9F" w14:textId="77777777" w:rsidR="00CA6DBE" w:rsidRPr="00897FA2" w:rsidRDefault="00CA6DBE" w:rsidP="00897FA2">
      <w:pPr>
        <w:pStyle w:val="Tekstpodstawowy2"/>
        <w:spacing w:after="0" w:line="360" w:lineRule="auto"/>
        <w:jc w:val="both"/>
      </w:pPr>
    </w:p>
    <w:sectPr w:rsidR="00CA6DBE" w:rsidRPr="00897FA2" w:rsidSect="00E01DB3">
      <w:headerReference w:type="default" r:id="rId9"/>
      <w:footerReference w:type="even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21D5" w14:textId="77777777" w:rsidR="008D7297" w:rsidRDefault="008D7297" w:rsidP="00454A44">
      <w:pPr>
        <w:pStyle w:val="Nagwek"/>
      </w:pPr>
      <w:r>
        <w:separator/>
      </w:r>
    </w:p>
  </w:endnote>
  <w:endnote w:type="continuationSeparator" w:id="0">
    <w:p w14:paraId="2AB073D7" w14:textId="77777777" w:rsidR="008D7297" w:rsidRDefault="008D7297" w:rsidP="00454A44">
      <w:pPr>
        <w:pStyle w:val="Nagwek"/>
      </w:pPr>
      <w:r>
        <w:continuationSeparator/>
      </w:r>
    </w:p>
  </w:endnote>
  <w:endnote w:type="continuationNotice" w:id="1">
    <w:p w14:paraId="400EFE87" w14:textId="77777777" w:rsidR="008D7297" w:rsidRDefault="008D7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DDF9" w14:textId="77777777" w:rsidR="002173FE" w:rsidRDefault="002173FE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48580" w14:textId="77777777" w:rsidR="002173FE" w:rsidRDefault="002173FE" w:rsidP="007A1E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8221" w14:textId="77777777" w:rsidR="008D7297" w:rsidRDefault="008D7297" w:rsidP="00454A44">
      <w:pPr>
        <w:pStyle w:val="Nagwek"/>
      </w:pPr>
      <w:r>
        <w:separator/>
      </w:r>
    </w:p>
  </w:footnote>
  <w:footnote w:type="continuationSeparator" w:id="0">
    <w:p w14:paraId="25917209" w14:textId="77777777" w:rsidR="008D7297" w:rsidRDefault="008D7297" w:rsidP="00454A44">
      <w:pPr>
        <w:pStyle w:val="Nagwek"/>
      </w:pPr>
      <w:r>
        <w:continuationSeparator/>
      </w:r>
    </w:p>
  </w:footnote>
  <w:footnote w:type="continuationNotice" w:id="1">
    <w:p w14:paraId="76C0E884" w14:textId="77777777" w:rsidR="008D7297" w:rsidRDefault="008D7297"/>
  </w:footnote>
  <w:footnote w:id="2">
    <w:p w14:paraId="2B9C23B6" w14:textId="157E06D9" w:rsidR="002173FE" w:rsidRDefault="002173FE" w:rsidP="009069D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9E58F3">
        <w:t>Kwota finansowego standardu A może ulec zmianie w przypadku korekty danych o liczbie uczniów</w:t>
      </w:r>
      <w:r>
        <w:t xml:space="preserve">, słuchaczy, </w:t>
      </w:r>
      <w:r w:rsidRPr="009773DC">
        <w:t>wychowanków lub dzieci, które ukończyły 6 lat lub więcej w roku bazowym</w:t>
      </w:r>
      <w:r>
        <w:t>,</w:t>
      </w:r>
      <w:r w:rsidRPr="009773DC">
        <w:t xml:space="preserve"> oraz</w:t>
      </w:r>
      <w:r w:rsidRPr="009E58F3">
        <w:t xml:space="preserve"> liczbie etatów nauczycieli w roku szkolnym 20</w:t>
      </w:r>
      <w:r>
        <w:t>22</w:t>
      </w:r>
      <w:r w:rsidRPr="009E58F3">
        <w:t>/20</w:t>
      </w:r>
      <w:r>
        <w:t>23</w:t>
      </w:r>
      <w:r w:rsidRPr="009E58F3">
        <w:t xml:space="preserve"> wykazanych w</w:t>
      </w:r>
      <w:r>
        <w:t> </w:t>
      </w:r>
      <w:r w:rsidRPr="009E58F3">
        <w:t>systemie informacji oświatowej (w</w:t>
      </w:r>
      <w:r>
        <w:t>edłu</w:t>
      </w:r>
      <w:r w:rsidRPr="009E58F3">
        <w:t xml:space="preserve">g stanu na </w:t>
      </w:r>
      <w:r>
        <w:t xml:space="preserve">dzień </w:t>
      </w:r>
      <w:r w:rsidRPr="009E58F3">
        <w:t>30 września 20</w:t>
      </w:r>
      <w:r>
        <w:t>22</w:t>
      </w:r>
      <w:r w:rsidRPr="009E58F3">
        <w:t xml:space="preserve"> r. oraz </w:t>
      </w:r>
      <w:r>
        <w:t xml:space="preserve">dzień </w:t>
      </w:r>
      <w:r w:rsidRPr="009E58F3">
        <w:t>10 października 20</w:t>
      </w:r>
      <w:r>
        <w:t>22</w:t>
      </w:r>
      <w:r w:rsidRPr="009E58F3">
        <w:t xml:space="preserve"> r.).</w:t>
      </w:r>
    </w:p>
  </w:footnote>
  <w:footnote w:id="3">
    <w:p w14:paraId="79A6687E" w14:textId="1C21C43D" w:rsidR="002173FE" w:rsidRDefault="002173FE" w:rsidP="005C788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P</w:t>
      </w:r>
      <w:r w:rsidRPr="004905F2">
        <w:t xml:space="preserve">rzy założeniu </w:t>
      </w:r>
      <w:r>
        <w:t>100%</w:t>
      </w:r>
      <w:r w:rsidRPr="004905F2">
        <w:t xml:space="preserve"> zdawalności egzaminów </w:t>
      </w:r>
      <w:r>
        <w:t>oraz</w:t>
      </w:r>
      <w:r w:rsidRPr="004905F2">
        <w:t xml:space="preserve"> średniej długości </w:t>
      </w:r>
      <w:r>
        <w:t>cyklu kształcenia. Wartości zostały uśrednione dla poszczególnych form kształcenia według liczby słuchaczy kształcących się w danej formie.</w:t>
      </w:r>
    </w:p>
  </w:footnote>
  <w:footnote w:id="4">
    <w:p w14:paraId="5B22422E" w14:textId="29CAB573" w:rsidR="002173FE" w:rsidRDefault="002173FE" w:rsidP="002173F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AF73B9">
        <w:t>Rozporządzenie Ministra Edukacji i Nauki z dnia 10 lutego 2022 r. zmieniające rozporządzenie w sprawie sposobu podziału części oświatowej subwencji ogólnej dla jednostek samorządu terytorialnego w roku 2022</w:t>
      </w:r>
      <w:r>
        <w:t xml:space="preserve"> (Dz. U. poz. 352).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4DB5" w14:textId="4C303E3E" w:rsidR="002173FE" w:rsidRPr="009069DD" w:rsidRDefault="008D7297">
    <w:pPr>
      <w:pStyle w:val="Nagwek"/>
      <w:jc w:val="center"/>
      <w:rPr>
        <w:sz w:val="24"/>
      </w:rPr>
    </w:pPr>
    <w:sdt>
      <w:sdtPr>
        <w:rPr>
          <w:sz w:val="24"/>
        </w:rPr>
        <w:id w:val="-1919012144"/>
        <w:docPartObj>
          <w:docPartGallery w:val="Page Numbers (Top of Page)"/>
          <w:docPartUnique/>
        </w:docPartObj>
      </w:sdtPr>
      <w:sdtEndPr/>
      <w:sdtContent>
        <w:r w:rsidR="002173FE" w:rsidRPr="009069DD">
          <w:rPr>
            <w:sz w:val="24"/>
          </w:rPr>
          <w:t xml:space="preserve">– </w:t>
        </w:r>
        <w:r w:rsidR="002173FE" w:rsidRPr="009069DD">
          <w:rPr>
            <w:sz w:val="24"/>
          </w:rPr>
          <w:fldChar w:fldCharType="begin"/>
        </w:r>
        <w:r w:rsidR="002173FE" w:rsidRPr="009069DD">
          <w:rPr>
            <w:sz w:val="24"/>
          </w:rPr>
          <w:instrText>PAGE   \* MERGEFORMAT</w:instrText>
        </w:r>
        <w:r w:rsidR="002173FE" w:rsidRPr="009069DD">
          <w:rPr>
            <w:sz w:val="24"/>
          </w:rPr>
          <w:fldChar w:fldCharType="separate"/>
        </w:r>
        <w:r w:rsidR="00D86C63">
          <w:rPr>
            <w:noProof/>
            <w:sz w:val="24"/>
          </w:rPr>
          <w:t>11</w:t>
        </w:r>
        <w:r w:rsidR="002173FE" w:rsidRPr="009069DD">
          <w:rPr>
            <w:sz w:val="24"/>
          </w:rPr>
          <w:fldChar w:fldCharType="end"/>
        </w:r>
      </w:sdtContent>
    </w:sdt>
    <w:r w:rsidR="002173FE" w:rsidRPr="009069DD">
      <w:rPr>
        <w:sz w:val="24"/>
      </w:rPr>
      <w:t xml:space="preserve"> –</w:t>
    </w:r>
  </w:p>
  <w:p w14:paraId="56AEC363" w14:textId="77777777" w:rsidR="002173FE" w:rsidRDefault="00217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268"/>
    <w:multiLevelType w:val="hybridMultilevel"/>
    <w:tmpl w:val="05668412"/>
    <w:lvl w:ilvl="0" w:tplc="2D1CD95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7BC254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046E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3ED4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89E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86CB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06E0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C4C1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8062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63858"/>
    <w:multiLevelType w:val="hybridMultilevel"/>
    <w:tmpl w:val="AA5AC34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1BAF6D2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648E2C8A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3B21D7C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72300634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6400CC24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D5A264A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698CC78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C456959E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1D200B7"/>
    <w:multiLevelType w:val="hybridMultilevel"/>
    <w:tmpl w:val="556ECB5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F6390F"/>
    <w:multiLevelType w:val="hybridMultilevel"/>
    <w:tmpl w:val="4FF4A56E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DE3070"/>
    <w:multiLevelType w:val="hybridMultilevel"/>
    <w:tmpl w:val="0EA2CDB4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0AA04DBF"/>
    <w:multiLevelType w:val="hybridMultilevel"/>
    <w:tmpl w:val="CB840D72"/>
    <w:lvl w:ilvl="0" w:tplc="4456E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DA7716"/>
    <w:multiLevelType w:val="hybridMultilevel"/>
    <w:tmpl w:val="F44A4564"/>
    <w:lvl w:ilvl="0" w:tplc="04150011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0E1D1ED3"/>
    <w:multiLevelType w:val="hybridMultilevel"/>
    <w:tmpl w:val="475E40E4"/>
    <w:lvl w:ilvl="0" w:tplc="275EBE98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9" w15:restartNumberingAfterBreak="0">
    <w:nsid w:val="142F7947"/>
    <w:multiLevelType w:val="hybridMultilevel"/>
    <w:tmpl w:val="D230214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CB76AC"/>
    <w:multiLevelType w:val="hybridMultilevel"/>
    <w:tmpl w:val="F3B64848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CA80ED9"/>
    <w:multiLevelType w:val="hybridMultilevel"/>
    <w:tmpl w:val="920C6AF4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E8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3F6E"/>
    <w:multiLevelType w:val="hybridMultilevel"/>
    <w:tmpl w:val="D8EA45F6"/>
    <w:lvl w:ilvl="0" w:tplc="86308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84070"/>
    <w:multiLevelType w:val="hybridMultilevel"/>
    <w:tmpl w:val="81F63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E9696A"/>
    <w:multiLevelType w:val="hybridMultilevel"/>
    <w:tmpl w:val="92428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D3CD6"/>
    <w:multiLevelType w:val="hybridMultilevel"/>
    <w:tmpl w:val="360E1DBE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76CC4"/>
    <w:multiLevelType w:val="hybridMultilevel"/>
    <w:tmpl w:val="693A5706"/>
    <w:lvl w:ilvl="0" w:tplc="79645A5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384AE3"/>
    <w:multiLevelType w:val="hybridMultilevel"/>
    <w:tmpl w:val="445E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83774"/>
    <w:multiLevelType w:val="hybridMultilevel"/>
    <w:tmpl w:val="45B82EF0"/>
    <w:lvl w:ilvl="0" w:tplc="AEF215B4">
      <w:start w:val="2"/>
      <w:numFmt w:val="bullet"/>
      <w:pStyle w:val="wylicz6-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37CD"/>
    <w:multiLevelType w:val="hybridMultilevel"/>
    <w:tmpl w:val="5A90A9B6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620CE8E4" w:tentative="1">
      <w:start w:val="1"/>
      <w:numFmt w:val="decimal"/>
      <w:lvlText w:val="%4."/>
      <w:lvlJc w:val="left"/>
      <w:pPr>
        <w:ind w:left="2880" w:hanging="360"/>
      </w:p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D0585"/>
    <w:multiLevelType w:val="hybridMultilevel"/>
    <w:tmpl w:val="DCA8C85E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AD12EAD"/>
    <w:multiLevelType w:val="hybridMultilevel"/>
    <w:tmpl w:val="CBC60F1C"/>
    <w:lvl w:ilvl="0" w:tplc="910869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604F0"/>
    <w:multiLevelType w:val="hybridMultilevel"/>
    <w:tmpl w:val="49A00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D272E"/>
    <w:multiLevelType w:val="hybridMultilevel"/>
    <w:tmpl w:val="7584DCC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45C00918"/>
    <w:multiLevelType w:val="multilevel"/>
    <w:tmpl w:val="C42699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FE5EFF"/>
    <w:multiLevelType w:val="hybridMultilevel"/>
    <w:tmpl w:val="C74054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B22E0562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996993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A0D44F4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AB56802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A0E732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CE5E8AD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1104DA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3184D9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4D836C64"/>
    <w:multiLevelType w:val="hybridMultilevel"/>
    <w:tmpl w:val="5A4ED3B6"/>
    <w:lvl w:ilvl="0" w:tplc="6B10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  <w:b w:val="0"/>
      </w:rPr>
    </w:lvl>
    <w:lvl w:ilvl="2" w:tplc="3B8A7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488F0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F5F02"/>
    <w:multiLevelType w:val="hybridMultilevel"/>
    <w:tmpl w:val="5426AE5C"/>
    <w:lvl w:ilvl="0" w:tplc="4456E8D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512F32B6"/>
    <w:multiLevelType w:val="hybridMultilevel"/>
    <w:tmpl w:val="6AAE3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3A546B"/>
    <w:multiLevelType w:val="hybridMultilevel"/>
    <w:tmpl w:val="B442F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9026ED"/>
    <w:multiLevelType w:val="hybridMultilevel"/>
    <w:tmpl w:val="0C30F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16D12"/>
    <w:multiLevelType w:val="hybridMultilevel"/>
    <w:tmpl w:val="454A9DE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63A33ACD"/>
    <w:multiLevelType w:val="hybridMultilevel"/>
    <w:tmpl w:val="FBBE3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857A4"/>
    <w:multiLevelType w:val="hybridMultilevel"/>
    <w:tmpl w:val="DBF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C81AE2"/>
    <w:multiLevelType w:val="hybridMultilevel"/>
    <w:tmpl w:val="F7E4B24A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E1599"/>
    <w:multiLevelType w:val="hybridMultilevel"/>
    <w:tmpl w:val="8E62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51CF0"/>
    <w:multiLevelType w:val="hybridMultilevel"/>
    <w:tmpl w:val="D5D84E4C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C5E9E"/>
    <w:multiLevelType w:val="hybridMultilevel"/>
    <w:tmpl w:val="95B489D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CC2A1EFE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7BC804FA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6AE2FC0A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A754ACCE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D9AE6362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E9422CE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A6ACB058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CEC01982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743F5CCA"/>
    <w:multiLevelType w:val="hybridMultilevel"/>
    <w:tmpl w:val="39642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344C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DB13EA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FD6F72"/>
    <w:multiLevelType w:val="hybridMultilevel"/>
    <w:tmpl w:val="7A105BEE"/>
    <w:lvl w:ilvl="0" w:tplc="4456E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E8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0"/>
  </w:num>
  <w:num w:numId="5">
    <w:abstractNumId w:val="20"/>
  </w:num>
  <w:num w:numId="6">
    <w:abstractNumId w:val="28"/>
  </w:num>
  <w:num w:numId="7">
    <w:abstractNumId w:val="14"/>
  </w:num>
  <w:num w:numId="8">
    <w:abstractNumId w:val="33"/>
  </w:num>
  <w:num w:numId="9">
    <w:abstractNumId w:val="40"/>
  </w:num>
  <w:num w:numId="10">
    <w:abstractNumId w:val="12"/>
  </w:num>
  <w:num w:numId="11">
    <w:abstractNumId w:val="39"/>
  </w:num>
  <w:num w:numId="12">
    <w:abstractNumId w:val="26"/>
  </w:num>
  <w:num w:numId="13">
    <w:abstractNumId w:val="0"/>
  </w:num>
  <w:num w:numId="14">
    <w:abstractNumId w:val="27"/>
  </w:num>
  <w:num w:numId="15">
    <w:abstractNumId w:val="5"/>
  </w:num>
  <w:num w:numId="16">
    <w:abstractNumId w:val="29"/>
  </w:num>
  <w:num w:numId="17">
    <w:abstractNumId w:val="7"/>
  </w:num>
  <w:num w:numId="18">
    <w:abstractNumId w:val="3"/>
  </w:num>
  <w:num w:numId="19">
    <w:abstractNumId w:val="2"/>
  </w:num>
  <w:num w:numId="20">
    <w:abstractNumId w:val="23"/>
  </w:num>
  <w:num w:numId="21">
    <w:abstractNumId w:val="9"/>
  </w:num>
  <w:num w:numId="22">
    <w:abstractNumId w:val="19"/>
  </w:num>
  <w:num w:numId="23">
    <w:abstractNumId w:val="13"/>
  </w:num>
  <w:num w:numId="24">
    <w:abstractNumId w:val="16"/>
  </w:num>
  <w:num w:numId="25">
    <w:abstractNumId w:val="8"/>
  </w:num>
  <w:num w:numId="26">
    <w:abstractNumId w:val="4"/>
  </w:num>
  <w:num w:numId="27">
    <w:abstractNumId w:val="30"/>
  </w:num>
  <w:num w:numId="28">
    <w:abstractNumId w:val="36"/>
  </w:num>
  <w:num w:numId="29">
    <w:abstractNumId w:val="41"/>
  </w:num>
  <w:num w:numId="30">
    <w:abstractNumId w:val="34"/>
  </w:num>
  <w:num w:numId="31">
    <w:abstractNumId w:val="11"/>
  </w:num>
  <w:num w:numId="32">
    <w:abstractNumId w:val="22"/>
  </w:num>
  <w:num w:numId="33">
    <w:abstractNumId w:val="38"/>
  </w:num>
  <w:num w:numId="34">
    <w:abstractNumId w:val="25"/>
  </w:num>
  <w:num w:numId="35">
    <w:abstractNumId w:val="37"/>
  </w:num>
  <w:num w:numId="36">
    <w:abstractNumId w:val="1"/>
  </w:num>
  <w:num w:numId="37">
    <w:abstractNumId w:val="6"/>
  </w:num>
  <w:num w:numId="38">
    <w:abstractNumId w:val="15"/>
  </w:num>
  <w:num w:numId="39">
    <w:abstractNumId w:val="17"/>
  </w:num>
  <w:num w:numId="40">
    <w:abstractNumId w:val="35"/>
  </w:num>
  <w:num w:numId="41">
    <w:abstractNumId w:val="32"/>
  </w:num>
  <w:num w:numId="4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201fbcd-3908-4282-a74c-ad25e4cea660"/>
    <w:docVar w:name="_AMO_XmlVersion" w:val="Empty"/>
  </w:docVars>
  <w:rsids>
    <w:rsidRoot w:val="00165447"/>
    <w:rsid w:val="0000007F"/>
    <w:rsid w:val="000005B0"/>
    <w:rsid w:val="00000E53"/>
    <w:rsid w:val="000027D0"/>
    <w:rsid w:val="00002ADF"/>
    <w:rsid w:val="0000338F"/>
    <w:rsid w:val="0000496A"/>
    <w:rsid w:val="00004EE9"/>
    <w:rsid w:val="00006274"/>
    <w:rsid w:val="000064F0"/>
    <w:rsid w:val="000066B3"/>
    <w:rsid w:val="00006FD1"/>
    <w:rsid w:val="00011578"/>
    <w:rsid w:val="00011835"/>
    <w:rsid w:val="00011DB5"/>
    <w:rsid w:val="00011E70"/>
    <w:rsid w:val="00012A63"/>
    <w:rsid w:val="00013CA8"/>
    <w:rsid w:val="000142BE"/>
    <w:rsid w:val="00020063"/>
    <w:rsid w:val="00020A72"/>
    <w:rsid w:val="00021157"/>
    <w:rsid w:val="00021E6C"/>
    <w:rsid w:val="0002213C"/>
    <w:rsid w:val="000221D0"/>
    <w:rsid w:val="00022A35"/>
    <w:rsid w:val="00023AF8"/>
    <w:rsid w:val="000244E0"/>
    <w:rsid w:val="000245F9"/>
    <w:rsid w:val="000268D0"/>
    <w:rsid w:val="000274AA"/>
    <w:rsid w:val="00027F0A"/>
    <w:rsid w:val="0003022E"/>
    <w:rsid w:val="000309C3"/>
    <w:rsid w:val="00031C1E"/>
    <w:rsid w:val="00032115"/>
    <w:rsid w:val="000322C5"/>
    <w:rsid w:val="00036089"/>
    <w:rsid w:val="000361F9"/>
    <w:rsid w:val="00036DEA"/>
    <w:rsid w:val="00036F2B"/>
    <w:rsid w:val="0004003D"/>
    <w:rsid w:val="000412EC"/>
    <w:rsid w:val="000413FA"/>
    <w:rsid w:val="00042961"/>
    <w:rsid w:val="00042DA2"/>
    <w:rsid w:val="0004373F"/>
    <w:rsid w:val="00043CDA"/>
    <w:rsid w:val="00043D9D"/>
    <w:rsid w:val="0004400D"/>
    <w:rsid w:val="00044810"/>
    <w:rsid w:val="00044ADB"/>
    <w:rsid w:val="00044FAA"/>
    <w:rsid w:val="00045249"/>
    <w:rsid w:val="00045987"/>
    <w:rsid w:val="00047382"/>
    <w:rsid w:val="00050E13"/>
    <w:rsid w:val="0005117A"/>
    <w:rsid w:val="00051526"/>
    <w:rsid w:val="000523DA"/>
    <w:rsid w:val="000524A9"/>
    <w:rsid w:val="00052FC0"/>
    <w:rsid w:val="0005327F"/>
    <w:rsid w:val="00053376"/>
    <w:rsid w:val="000539AE"/>
    <w:rsid w:val="0005480A"/>
    <w:rsid w:val="00055DE6"/>
    <w:rsid w:val="00057B88"/>
    <w:rsid w:val="00057E18"/>
    <w:rsid w:val="00060D61"/>
    <w:rsid w:val="00060D91"/>
    <w:rsid w:val="000618C3"/>
    <w:rsid w:val="0006284C"/>
    <w:rsid w:val="00063CE4"/>
    <w:rsid w:val="0006495D"/>
    <w:rsid w:val="00064F7A"/>
    <w:rsid w:val="000660CF"/>
    <w:rsid w:val="000660E9"/>
    <w:rsid w:val="00066112"/>
    <w:rsid w:val="0006640B"/>
    <w:rsid w:val="00070112"/>
    <w:rsid w:val="00070116"/>
    <w:rsid w:val="00070748"/>
    <w:rsid w:val="00071254"/>
    <w:rsid w:val="00071545"/>
    <w:rsid w:val="00071E1C"/>
    <w:rsid w:val="00072DC7"/>
    <w:rsid w:val="000736A1"/>
    <w:rsid w:val="0007420D"/>
    <w:rsid w:val="00074F69"/>
    <w:rsid w:val="00075C90"/>
    <w:rsid w:val="0007612F"/>
    <w:rsid w:val="00077641"/>
    <w:rsid w:val="00077B65"/>
    <w:rsid w:val="0008047A"/>
    <w:rsid w:val="0008181D"/>
    <w:rsid w:val="0008196B"/>
    <w:rsid w:val="00081B57"/>
    <w:rsid w:val="0008240D"/>
    <w:rsid w:val="00082495"/>
    <w:rsid w:val="000825E4"/>
    <w:rsid w:val="00082601"/>
    <w:rsid w:val="000829D4"/>
    <w:rsid w:val="00083164"/>
    <w:rsid w:val="000833F5"/>
    <w:rsid w:val="000860AB"/>
    <w:rsid w:val="00086470"/>
    <w:rsid w:val="00087C54"/>
    <w:rsid w:val="00087DE7"/>
    <w:rsid w:val="00090233"/>
    <w:rsid w:val="00091800"/>
    <w:rsid w:val="000927CB"/>
    <w:rsid w:val="0009321A"/>
    <w:rsid w:val="00093979"/>
    <w:rsid w:val="0009428C"/>
    <w:rsid w:val="00095D32"/>
    <w:rsid w:val="0009626C"/>
    <w:rsid w:val="000964EC"/>
    <w:rsid w:val="00097156"/>
    <w:rsid w:val="000A0484"/>
    <w:rsid w:val="000A0C69"/>
    <w:rsid w:val="000A1C1B"/>
    <w:rsid w:val="000A22B9"/>
    <w:rsid w:val="000A2BDA"/>
    <w:rsid w:val="000A3612"/>
    <w:rsid w:val="000A3639"/>
    <w:rsid w:val="000A386E"/>
    <w:rsid w:val="000A3BB6"/>
    <w:rsid w:val="000A451B"/>
    <w:rsid w:val="000A52A8"/>
    <w:rsid w:val="000A6070"/>
    <w:rsid w:val="000A60E0"/>
    <w:rsid w:val="000A61AC"/>
    <w:rsid w:val="000A6DF8"/>
    <w:rsid w:val="000B0629"/>
    <w:rsid w:val="000B0A95"/>
    <w:rsid w:val="000B0D42"/>
    <w:rsid w:val="000B13A1"/>
    <w:rsid w:val="000B192C"/>
    <w:rsid w:val="000B1B36"/>
    <w:rsid w:val="000B2CB2"/>
    <w:rsid w:val="000B2DD4"/>
    <w:rsid w:val="000B31B4"/>
    <w:rsid w:val="000B349F"/>
    <w:rsid w:val="000B3598"/>
    <w:rsid w:val="000B3D4C"/>
    <w:rsid w:val="000B3D9B"/>
    <w:rsid w:val="000B3FA1"/>
    <w:rsid w:val="000B4F3E"/>
    <w:rsid w:val="000B6793"/>
    <w:rsid w:val="000B6BCC"/>
    <w:rsid w:val="000B6D53"/>
    <w:rsid w:val="000B6F08"/>
    <w:rsid w:val="000B76B5"/>
    <w:rsid w:val="000B7C19"/>
    <w:rsid w:val="000C1A66"/>
    <w:rsid w:val="000C2403"/>
    <w:rsid w:val="000C24E7"/>
    <w:rsid w:val="000C2DCB"/>
    <w:rsid w:val="000C3F77"/>
    <w:rsid w:val="000C4251"/>
    <w:rsid w:val="000C4393"/>
    <w:rsid w:val="000C4A1D"/>
    <w:rsid w:val="000C569B"/>
    <w:rsid w:val="000C7706"/>
    <w:rsid w:val="000D2818"/>
    <w:rsid w:val="000D473D"/>
    <w:rsid w:val="000D4F48"/>
    <w:rsid w:val="000D5542"/>
    <w:rsid w:val="000D5F08"/>
    <w:rsid w:val="000D64B7"/>
    <w:rsid w:val="000D70DA"/>
    <w:rsid w:val="000D77BC"/>
    <w:rsid w:val="000D7F79"/>
    <w:rsid w:val="000D7F8E"/>
    <w:rsid w:val="000E07E1"/>
    <w:rsid w:val="000E0918"/>
    <w:rsid w:val="000E0EE6"/>
    <w:rsid w:val="000E154D"/>
    <w:rsid w:val="000E17F1"/>
    <w:rsid w:val="000E1D54"/>
    <w:rsid w:val="000E2232"/>
    <w:rsid w:val="000E2D93"/>
    <w:rsid w:val="000E3076"/>
    <w:rsid w:val="000E37C5"/>
    <w:rsid w:val="000E4CC0"/>
    <w:rsid w:val="000E62D6"/>
    <w:rsid w:val="000E660E"/>
    <w:rsid w:val="000E6FE0"/>
    <w:rsid w:val="000E737B"/>
    <w:rsid w:val="000E73F5"/>
    <w:rsid w:val="000E7C51"/>
    <w:rsid w:val="000E7D87"/>
    <w:rsid w:val="000F0185"/>
    <w:rsid w:val="000F14B1"/>
    <w:rsid w:val="000F2643"/>
    <w:rsid w:val="000F2B07"/>
    <w:rsid w:val="000F5057"/>
    <w:rsid w:val="000F66A3"/>
    <w:rsid w:val="000F6E03"/>
    <w:rsid w:val="000F712F"/>
    <w:rsid w:val="000F7CB7"/>
    <w:rsid w:val="00101257"/>
    <w:rsid w:val="001015D6"/>
    <w:rsid w:val="00102345"/>
    <w:rsid w:val="00102A3C"/>
    <w:rsid w:val="0010569C"/>
    <w:rsid w:val="00105BB8"/>
    <w:rsid w:val="00105E33"/>
    <w:rsid w:val="00105ED8"/>
    <w:rsid w:val="00107632"/>
    <w:rsid w:val="00110268"/>
    <w:rsid w:val="00110437"/>
    <w:rsid w:val="00111873"/>
    <w:rsid w:val="0011194C"/>
    <w:rsid w:val="001120AE"/>
    <w:rsid w:val="0011220F"/>
    <w:rsid w:val="001132E4"/>
    <w:rsid w:val="0011396A"/>
    <w:rsid w:val="00115A04"/>
    <w:rsid w:val="001162FB"/>
    <w:rsid w:val="00116637"/>
    <w:rsid w:val="00120A13"/>
    <w:rsid w:val="001220E2"/>
    <w:rsid w:val="00123253"/>
    <w:rsid w:val="001236E5"/>
    <w:rsid w:val="0012490F"/>
    <w:rsid w:val="0012555D"/>
    <w:rsid w:val="00125945"/>
    <w:rsid w:val="00125BFF"/>
    <w:rsid w:val="00125CFF"/>
    <w:rsid w:val="001265A9"/>
    <w:rsid w:val="0012661F"/>
    <w:rsid w:val="001266F3"/>
    <w:rsid w:val="0012685A"/>
    <w:rsid w:val="00126B91"/>
    <w:rsid w:val="00127F64"/>
    <w:rsid w:val="00130271"/>
    <w:rsid w:val="00130F51"/>
    <w:rsid w:val="00132185"/>
    <w:rsid w:val="001348DC"/>
    <w:rsid w:val="001361B0"/>
    <w:rsid w:val="00137AA7"/>
    <w:rsid w:val="0014017A"/>
    <w:rsid w:val="0014257A"/>
    <w:rsid w:val="00143C75"/>
    <w:rsid w:val="00144D0C"/>
    <w:rsid w:val="00145206"/>
    <w:rsid w:val="001456D8"/>
    <w:rsid w:val="0014587B"/>
    <w:rsid w:val="0014713A"/>
    <w:rsid w:val="001479F3"/>
    <w:rsid w:val="001501B0"/>
    <w:rsid w:val="001502A1"/>
    <w:rsid w:val="00151E85"/>
    <w:rsid w:val="00151EE9"/>
    <w:rsid w:val="001522EF"/>
    <w:rsid w:val="0015391D"/>
    <w:rsid w:val="00153E7E"/>
    <w:rsid w:val="00153F31"/>
    <w:rsid w:val="001544AE"/>
    <w:rsid w:val="001554D9"/>
    <w:rsid w:val="001560E1"/>
    <w:rsid w:val="00156BFA"/>
    <w:rsid w:val="0015762F"/>
    <w:rsid w:val="00160D69"/>
    <w:rsid w:val="00161E6E"/>
    <w:rsid w:val="00164BF5"/>
    <w:rsid w:val="00165447"/>
    <w:rsid w:val="00165F81"/>
    <w:rsid w:val="00166601"/>
    <w:rsid w:val="001666D5"/>
    <w:rsid w:val="00170A69"/>
    <w:rsid w:val="001711D9"/>
    <w:rsid w:val="00171C26"/>
    <w:rsid w:val="00172390"/>
    <w:rsid w:val="00172981"/>
    <w:rsid w:val="00173B3B"/>
    <w:rsid w:val="00174D14"/>
    <w:rsid w:val="00174DF3"/>
    <w:rsid w:val="0017568B"/>
    <w:rsid w:val="00175D39"/>
    <w:rsid w:val="0017767B"/>
    <w:rsid w:val="00177961"/>
    <w:rsid w:val="00177AED"/>
    <w:rsid w:val="00177CD8"/>
    <w:rsid w:val="0018080A"/>
    <w:rsid w:val="00180DEC"/>
    <w:rsid w:val="0018199C"/>
    <w:rsid w:val="00183182"/>
    <w:rsid w:val="0018413F"/>
    <w:rsid w:val="0018436F"/>
    <w:rsid w:val="00184934"/>
    <w:rsid w:val="00184C96"/>
    <w:rsid w:val="001851E5"/>
    <w:rsid w:val="001859A4"/>
    <w:rsid w:val="00185D8D"/>
    <w:rsid w:val="00187E19"/>
    <w:rsid w:val="00187ECA"/>
    <w:rsid w:val="00190223"/>
    <w:rsid w:val="0019033B"/>
    <w:rsid w:val="001903A5"/>
    <w:rsid w:val="00190928"/>
    <w:rsid w:val="001912A1"/>
    <w:rsid w:val="00191BEB"/>
    <w:rsid w:val="00191CCC"/>
    <w:rsid w:val="00191DF1"/>
    <w:rsid w:val="00192FDC"/>
    <w:rsid w:val="00193385"/>
    <w:rsid w:val="00194085"/>
    <w:rsid w:val="001959FA"/>
    <w:rsid w:val="00195A07"/>
    <w:rsid w:val="001965CA"/>
    <w:rsid w:val="001A091C"/>
    <w:rsid w:val="001A093F"/>
    <w:rsid w:val="001A0F32"/>
    <w:rsid w:val="001A137B"/>
    <w:rsid w:val="001A1D2B"/>
    <w:rsid w:val="001A2B6C"/>
    <w:rsid w:val="001A38C6"/>
    <w:rsid w:val="001A38D0"/>
    <w:rsid w:val="001A39D5"/>
    <w:rsid w:val="001A420D"/>
    <w:rsid w:val="001A58C1"/>
    <w:rsid w:val="001A610E"/>
    <w:rsid w:val="001A780B"/>
    <w:rsid w:val="001A7C0D"/>
    <w:rsid w:val="001A7D07"/>
    <w:rsid w:val="001B0380"/>
    <w:rsid w:val="001B162C"/>
    <w:rsid w:val="001B173C"/>
    <w:rsid w:val="001B1F02"/>
    <w:rsid w:val="001B336B"/>
    <w:rsid w:val="001B3BAA"/>
    <w:rsid w:val="001B437E"/>
    <w:rsid w:val="001B48D6"/>
    <w:rsid w:val="001B4B4C"/>
    <w:rsid w:val="001B4BA9"/>
    <w:rsid w:val="001B581B"/>
    <w:rsid w:val="001B5E37"/>
    <w:rsid w:val="001B6B9D"/>
    <w:rsid w:val="001B78D6"/>
    <w:rsid w:val="001C0E0D"/>
    <w:rsid w:val="001C22D5"/>
    <w:rsid w:val="001C277F"/>
    <w:rsid w:val="001C2E6F"/>
    <w:rsid w:val="001C38BD"/>
    <w:rsid w:val="001C3910"/>
    <w:rsid w:val="001C4260"/>
    <w:rsid w:val="001C4B58"/>
    <w:rsid w:val="001C506B"/>
    <w:rsid w:val="001C51B7"/>
    <w:rsid w:val="001C5314"/>
    <w:rsid w:val="001C6A4C"/>
    <w:rsid w:val="001D0269"/>
    <w:rsid w:val="001D24BA"/>
    <w:rsid w:val="001D3051"/>
    <w:rsid w:val="001D394C"/>
    <w:rsid w:val="001D486F"/>
    <w:rsid w:val="001D4D6E"/>
    <w:rsid w:val="001D5EAC"/>
    <w:rsid w:val="001D6013"/>
    <w:rsid w:val="001D6C06"/>
    <w:rsid w:val="001D7050"/>
    <w:rsid w:val="001D7CA0"/>
    <w:rsid w:val="001E035A"/>
    <w:rsid w:val="001E05B2"/>
    <w:rsid w:val="001E0CAB"/>
    <w:rsid w:val="001E24C9"/>
    <w:rsid w:val="001E2988"/>
    <w:rsid w:val="001E312E"/>
    <w:rsid w:val="001E3B70"/>
    <w:rsid w:val="001E4103"/>
    <w:rsid w:val="001E49A8"/>
    <w:rsid w:val="001E4E1A"/>
    <w:rsid w:val="001E5222"/>
    <w:rsid w:val="001E58E9"/>
    <w:rsid w:val="001E5C78"/>
    <w:rsid w:val="001E5CC6"/>
    <w:rsid w:val="001E62BE"/>
    <w:rsid w:val="001E635F"/>
    <w:rsid w:val="001E6EF6"/>
    <w:rsid w:val="001E78A5"/>
    <w:rsid w:val="001E7ED5"/>
    <w:rsid w:val="001F05EB"/>
    <w:rsid w:val="001F12CE"/>
    <w:rsid w:val="001F1C01"/>
    <w:rsid w:val="001F1E61"/>
    <w:rsid w:val="001F2541"/>
    <w:rsid w:val="001F40CE"/>
    <w:rsid w:val="001F43DC"/>
    <w:rsid w:val="001F4571"/>
    <w:rsid w:val="001F45C4"/>
    <w:rsid w:val="001F4A62"/>
    <w:rsid w:val="001F5417"/>
    <w:rsid w:val="001F6502"/>
    <w:rsid w:val="002008B4"/>
    <w:rsid w:val="00200A31"/>
    <w:rsid w:val="00200ECE"/>
    <w:rsid w:val="00202C48"/>
    <w:rsid w:val="00204130"/>
    <w:rsid w:val="00204536"/>
    <w:rsid w:val="00205BD8"/>
    <w:rsid w:val="00205F04"/>
    <w:rsid w:val="0020648C"/>
    <w:rsid w:val="002069E9"/>
    <w:rsid w:val="00206DB1"/>
    <w:rsid w:val="00207060"/>
    <w:rsid w:val="002070C6"/>
    <w:rsid w:val="002075C4"/>
    <w:rsid w:val="0020766E"/>
    <w:rsid w:val="00210FEC"/>
    <w:rsid w:val="00211293"/>
    <w:rsid w:val="00211A54"/>
    <w:rsid w:val="00211FA7"/>
    <w:rsid w:val="002133AF"/>
    <w:rsid w:val="002146CC"/>
    <w:rsid w:val="00215339"/>
    <w:rsid w:val="00216740"/>
    <w:rsid w:val="002173FE"/>
    <w:rsid w:val="0021787F"/>
    <w:rsid w:val="00221C2E"/>
    <w:rsid w:val="002222C9"/>
    <w:rsid w:val="00223B72"/>
    <w:rsid w:val="00225C16"/>
    <w:rsid w:val="00225C73"/>
    <w:rsid w:val="002260D3"/>
    <w:rsid w:val="00226887"/>
    <w:rsid w:val="002269F9"/>
    <w:rsid w:val="00226AD0"/>
    <w:rsid w:val="00231598"/>
    <w:rsid w:val="00231B82"/>
    <w:rsid w:val="00231EF1"/>
    <w:rsid w:val="0023237D"/>
    <w:rsid w:val="0023332B"/>
    <w:rsid w:val="0023377E"/>
    <w:rsid w:val="00233852"/>
    <w:rsid w:val="002340A8"/>
    <w:rsid w:val="00234ABE"/>
    <w:rsid w:val="0023535C"/>
    <w:rsid w:val="002353C1"/>
    <w:rsid w:val="00235B0F"/>
    <w:rsid w:val="00236C6D"/>
    <w:rsid w:val="00237762"/>
    <w:rsid w:val="00237811"/>
    <w:rsid w:val="0023781E"/>
    <w:rsid w:val="002408D1"/>
    <w:rsid w:val="00240BA1"/>
    <w:rsid w:val="00242321"/>
    <w:rsid w:val="002428E3"/>
    <w:rsid w:val="00243065"/>
    <w:rsid w:val="002436C8"/>
    <w:rsid w:val="00243E6A"/>
    <w:rsid w:val="00244BD7"/>
    <w:rsid w:val="002451C1"/>
    <w:rsid w:val="0024531D"/>
    <w:rsid w:val="00245A9A"/>
    <w:rsid w:val="00245C00"/>
    <w:rsid w:val="00245D6D"/>
    <w:rsid w:val="00246615"/>
    <w:rsid w:val="00247168"/>
    <w:rsid w:val="002475EF"/>
    <w:rsid w:val="00251B0F"/>
    <w:rsid w:val="00251D68"/>
    <w:rsid w:val="0025229E"/>
    <w:rsid w:val="00252BB3"/>
    <w:rsid w:val="00253DF4"/>
    <w:rsid w:val="00254EBB"/>
    <w:rsid w:val="002551FE"/>
    <w:rsid w:val="0025522C"/>
    <w:rsid w:val="0025588A"/>
    <w:rsid w:val="00255D58"/>
    <w:rsid w:val="002569AB"/>
    <w:rsid w:val="0025793A"/>
    <w:rsid w:val="00257ECD"/>
    <w:rsid w:val="00260B55"/>
    <w:rsid w:val="00261AD2"/>
    <w:rsid w:val="00265CF0"/>
    <w:rsid w:val="002660B7"/>
    <w:rsid w:val="00266C14"/>
    <w:rsid w:val="00267589"/>
    <w:rsid w:val="002701F0"/>
    <w:rsid w:val="00270BB5"/>
    <w:rsid w:val="00271173"/>
    <w:rsid w:val="0027129B"/>
    <w:rsid w:val="00272E31"/>
    <w:rsid w:val="00273370"/>
    <w:rsid w:val="0027447E"/>
    <w:rsid w:val="002751F2"/>
    <w:rsid w:val="00276144"/>
    <w:rsid w:val="00276213"/>
    <w:rsid w:val="0027786F"/>
    <w:rsid w:val="00277A04"/>
    <w:rsid w:val="00277CB1"/>
    <w:rsid w:val="002804C2"/>
    <w:rsid w:val="002811C3"/>
    <w:rsid w:val="00281CAD"/>
    <w:rsid w:val="0028265B"/>
    <w:rsid w:val="00282C12"/>
    <w:rsid w:val="00283038"/>
    <w:rsid w:val="00283C54"/>
    <w:rsid w:val="00285613"/>
    <w:rsid w:val="00285650"/>
    <w:rsid w:val="00291517"/>
    <w:rsid w:val="00292CAB"/>
    <w:rsid w:val="0029390D"/>
    <w:rsid w:val="0029407A"/>
    <w:rsid w:val="002952D1"/>
    <w:rsid w:val="0029618C"/>
    <w:rsid w:val="00296C4C"/>
    <w:rsid w:val="002974AD"/>
    <w:rsid w:val="002978C7"/>
    <w:rsid w:val="00297E99"/>
    <w:rsid w:val="002A0657"/>
    <w:rsid w:val="002A2D5E"/>
    <w:rsid w:val="002A2E24"/>
    <w:rsid w:val="002A2FE5"/>
    <w:rsid w:val="002A480F"/>
    <w:rsid w:val="002A4AE0"/>
    <w:rsid w:val="002A5298"/>
    <w:rsid w:val="002A5FFE"/>
    <w:rsid w:val="002A647C"/>
    <w:rsid w:val="002A686D"/>
    <w:rsid w:val="002A79E8"/>
    <w:rsid w:val="002A7C70"/>
    <w:rsid w:val="002B2531"/>
    <w:rsid w:val="002B2E21"/>
    <w:rsid w:val="002B3BEA"/>
    <w:rsid w:val="002B4A54"/>
    <w:rsid w:val="002B4B1F"/>
    <w:rsid w:val="002B4EF9"/>
    <w:rsid w:val="002B5C6F"/>
    <w:rsid w:val="002B5CAB"/>
    <w:rsid w:val="002B6593"/>
    <w:rsid w:val="002B6962"/>
    <w:rsid w:val="002B6F87"/>
    <w:rsid w:val="002B7232"/>
    <w:rsid w:val="002B772F"/>
    <w:rsid w:val="002B79DC"/>
    <w:rsid w:val="002B7C89"/>
    <w:rsid w:val="002C0FF1"/>
    <w:rsid w:val="002C13B5"/>
    <w:rsid w:val="002C1EBB"/>
    <w:rsid w:val="002C30B9"/>
    <w:rsid w:val="002C3141"/>
    <w:rsid w:val="002C3198"/>
    <w:rsid w:val="002C3617"/>
    <w:rsid w:val="002C3895"/>
    <w:rsid w:val="002C4F27"/>
    <w:rsid w:val="002C50A0"/>
    <w:rsid w:val="002C50A3"/>
    <w:rsid w:val="002C7CCA"/>
    <w:rsid w:val="002C7E12"/>
    <w:rsid w:val="002C7E27"/>
    <w:rsid w:val="002D0B50"/>
    <w:rsid w:val="002D10B9"/>
    <w:rsid w:val="002D125F"/>
    <w:rsid w:val="002D15D7"/>
    <w:rsid w:val="002D1A19"/>
    <w:rsid w:val="002D2102"/>
    <w:rsid w:val="002D2D7B"/>
    <w:rsid w:val="002D2E55"/>
    <w:rsid w:val="002D3707"/>
    <w:rsid w:val="002D51C7"/>
    <w:rsid w:val="002D5619"/>
    <w:rsid w:val="002D5694"/>
    <w:rsid w:val="002D5886"/>
    <w:rsid w:val="002D5E98"/>
    <w:rsid w:val="002D5F88"/>
    <w:rsid w:val="002D690D"/>
    <w:rsid w:val="002D6F3D"/>
    <w:rsid w:val="002D73B6"/>
    <w:rsid w:val="002D7C59"/>
    <w:rsid w:val="002D7F8D"/>
    <w:rsid w:val="002D7FCE"/>
    <w:rsid w:val="002E1B4E"/>
    <w:rsid w:val="002E1C05"/>
    <w:rsid w:val="002E1F5B"/>
    <w:rsid w:val="002E2817"/>
    <w:rsid w:val="002E442A"/>
    <w:rsid w:val="002E4DA5"/>
    <w:rsid w:val="002E5A15"/>
    <w:rsid w:val="002E6BF8"/>
    <w:rsid w:val="002E79D7"/>
    <w:rsid w:val="002E7A33"/>
    <w:rsid w:val="002E7BE3"/>
    <w:rsid w:val="002F16A9"/>
    <w:rsid w:val="002F1775"/>
    <w:rsid w:val="002F1FF5"/>
    <w:rsid w:val="002F294B"/>
    <w:rsid w:val="002F31EE"/>
    <w:rsid w:val="002F3E77"/>
    <w:rsid w:val="002F4AFD"/>
    <w:rsid w:val="002F643F"/>
    <w:rsid w:val="002F7287"/>
    <w:rsid w:val="002F7A87"/>
    <w:rsid w:val="00300038"/>
    <w:rsid w:val="00300DF7"/>
    <w:rsid w:val="00300F7C"/>
    <w:rsid w:val="003018FC"/>
    <w:rsid w:val="00301911"/>
    <w:rsid w:val="00301B02"/>
    <w:rsid w:val="00301FB4"/>
    <w:rsid w:val="003027F4"/>
    <w:rsid w:val="00302E5E"/>
    <w:rsid w:val="003038EE"/>
    <w:rsid w:val="00303FEA"/>
    <w:rsid w:val="00304064"/>
    <w:rsid w:val="00304A17"/>
    <w:rsid w:val="0030524D"/>
    <w:rsid w:val="003053B4"/>
    <w:rsid w:val="003054D5"/>
    <w:rsid w:val="0030557D"/>
    <w:rsid w:val="0030564E"/>
    <w:rsid w:val="003059B9"/>
    <w:rsid w:val="00306D46"/>
    <w:rsid w:val="003102ED"/>
    <w:rsid w:val="00310E7C"/>
    <w:rsid w:val="00311496"/>
    <w:rsid w:val="003115E2"/>
    <w:rsid w:val="003115E8"/>
    <w:rsid w:val="00311EBE"/>
    <w:rsid w:val="0031288A"/>
    <w:rsid w:val="00312A4B"/>
    <w:rsid w:val="003130BA"/>
    <w:rsid w:val="003138A6"/>
    <w:rsid w:val="0031462A"/>
    <w:rsid w:val="00314D33"/>
    <w:rsid w:val="0031624C"/>
    <w:rsid w:val="00316467"/>
    <w:rsid w:val="00316533"/>
    <w:rsid w:val="00316CE9"/>
    <w:rsid w:val="0031706D"/>
    <w:rsid w:val="00317994"/>
    <w:rsid w:val="00320613"/>
    <w:rsid w:val="00321371"/>
    <w:rsid w:val="00321ECE"/>
    <w:rsid w:val="00321F22"/>
    <w:rsid w:val="00322158"/>
    <w:rsid w:val="0032376B"/>
    <w:rsid w:val="00323875"/>
    <w:rsid w:val="00324D11"/>
    <w:rsid w:val="003251D9"/>
    <w:rsid w:val="00325D69"/>
    <w:rsid w:val="0032640B"/>
    <w:rsid w:val="00327463"/>
    <w:rsid w:val="003277CD"/>
    <w:rsid w:val="00330EA9"/>
    <w:rsid w:val="0033160D"/>
    <w:rsid w:val="00334227"/>
    <w:rsid w:val="00334508"/>
    <w:rsid w:val="00334528"/>
    <w:rsid w:val="003345EC"/>
    <w:rsid w:val="003348A4"/>
    <w:rsid w:val="0033620E"/>
    <w:rsid w:val="003363B2"/>
    <w:rsid w:val="00337A1D"/>
    <w:rsid w:val="003402BE"/>
    <w:rsid w:val="00340464"/>
    <w:rsid w:val="00340843"/>
    <w:rsid w:val="00340887"/>
    <w:rsid w:val="0034097A"/>
    <w:rsid w:val="003414BF"/>
    <w:rsid w:val="00341810"/>
    <w:rsid w:val="00342C75"/>
    <w:rsid w:val="00342E7F"/>
    <w:rsid w:val="003433FD"/>
    <w:rsid w:val="00343850"/>
    <w:rsid w:val="0034461F"/>
    <w:rsid w:val="00344877"/>
    <w:rsid w:val="00344D52"/>
    <w:rsid w:val="003458D5"/>
    <w:rsid w:val="0034763A"/>
    <w:rsid w:val="003503FC"/>
    <w:rsid w:val="0035072A"/>
    <w:rsid w:val="00351F73"/>
    <w:rsid w:val="00352AD3"/>
    <w:rsid w:val="003537F0"/>
    <w:rsid w:val="0035405E"/>
    <w:rsid w:val="00354883"/>
    <w:rsid w:val="003568CA"/>
    <w:rsid w:val="00356DBD"/>
    <w:rsid w:val="00360635"/>
    <w:rsid w:val="00360945"/>
    <w:rsid w:val="00361C85"/>
    <w:rsid w:val="00362427"/>
    <w:rsid w:val="0036271B"/>
    <w:rsid w:val="003628BE"/>
    <w:rsid w:val="00362B46"/>
    <w:rsid w:val="00362C52"/>
    <w:rsid w:val="00363219"/>
    <w:rsid w:val="00364061"/>
    <w:rsid w:val="0036431A"/>
    <w:rsid w:val="00364C73"/>
    <w:rsid w:val="00365045"/>
    <w:rsid w:val="00365BB5"/>
    <w:rsid w:val="003662A3"/>
    <w:rsid w:val="00366CE4"/>
    <w:rsid w:val="0036774E"/>
    <w:rsid w:val="00367D18"/>
    <w:rsid w:val="003702CA"/>
    <w:rsid w:val="00370D24"/>
    <w:rsid w:val="0037262F"/>
    <w:rsid w:val="00373617"/>
    <w:rsid w:val="00373641"/>
    <w:rsid w:val="00373948"/>
    <w:rsid w:val="00374D65"/>
    <w:rsid w:val="003751B8"/>
    <w:rsid w:val="00376198"/>
    <w:rsid w:val="00376500"/>
    <w:rsid w:val="003774F4"/>
    <w:rsid w:val="00380C40"/>
    <w:rsid w:val="003814DC"/>
    <w:rsid w:val="003828EA"/>
    <w:rsid w:val="00383F80"/>
    <w:rsid w:val="00386304"/>
    <w:rsid w:val="00386588"/>
    <w:rsid w:val="00386666"/>
    <w:rsid w:val="00386857"/>
    <w:rsid w:val="0039024D"/>
    <w:rsid w:val="00390275"/>
    <w:rsid w:val="00390302"/>
    <w:rsid w:val="00390941"/>
    <w:rsid w:val="003912E9"/>
    <w:rsid w:val="00391E62"/>
    <w:rsid w:val="00392215"/>
    <w:rsid w:val="00392418"/>
    <w:rsid w:val="0039338F"/>
    <w:rsid w:val="003938A6"/>
    <w:rsid w:val="003942AE"/>
    <w:rsid w:val="0039452D"/>
    <w:rsid w:val="0039583E"/>
    <w:rsid w:val="00396862"/>
    <w:rsid w:val="00396E6D"/>
    <w:rsid w:val="0039763C"/>
    <w:rsid w:val="0039778A"/>
    <w:rsid w:val="003A0270"/>
    <w:rsid w:val="003A06BD"/>
    <w:rsid w:val="003A08A9"/>
    <w:rsid w:val="003A39A4"/>
    <w:rsid w:val="003A4037"/>
    <w:rsid w:val="003A497F"/>
    <w:rsid w:val="003A4D85"/>
    <w:rsid w:val="003A6308"/>
    <w:rsid w:val="003A6AAF"/>
    <w:rsid w:val="003A6ED1"/>
    <w:rsid w:val="003A718C"/>
    <w:rsid w:val="003A73AB"/>
    <w:rsid w:val="003A76D8"/>
    <w:rsid w:val="003B31D7"/>
    <w:rsid w:val="003B3272"/>
    <w:rsid w:val="003B5439"/>
    <w:rsid w:val="003C2982"/>
    <w:rsid w:val="003C3E59"/>
    <w:rsid w:val="003C4582"/>
    <w:rsid w:val="003C64C2"/>
    <w:rsid w:val="003C674C"/>
    <w:rsid w:val="003C69DD"/>
    <w:rsid w:val="003C6F7F"/>
    <w:rsid w:val="003C773E"/>
    <w:rsid w:val="003D0CA5"/>
    <w:rsid w:val="003D1639"/>
    <w:rsid w:val="003D1D23"/>
    <w:rsid w:val="003D2979"/>
    <w:rsid w:val="003D4C64"/>
    <w:rsid w:val="003D5415"/>
    <w:rsid w:val="003D54BA"/>
    <w:rsid w:val="003D5633"/>
    <w:rsid w:val="003D60EF"/>
    <w:rsid w:val="003D781A"/>
    <w:rsid w:val="003D7E61"/>
    <w:rsid w:val="003E02E6"/>
    <w:rsid w:val="003E1DD9"/>
    <w:rsid w:val="003E205C"/>
    <w:rsid w:val="003E30A1"/>
    <w:rsid w:val="003E30E6"/>
    <w:rsid w:val="003E4CE6"/>
    <w:rsid w:val="003E4F7E"/>
    <w:rsid w:val="003E5E13"/>
    <w:rsid w:val="003E672B"/>
    <w:rsid w:val="003E76FC"/>
    <w:rsid w:val="003E7737"/>
    <w:rsid w:val="003F165E"/>
    <w:rsid w:val="003F439B"/>
    <w:rsid w:val="003F4CAF"/>
    <w:rsid w:val="003F5E31"/>
    <w:rsid w:val="00400AAC"/>
    <w:rsid w:val="00400DBD"/>
    <w:rsid w:val="00401CCE"/>
    <w:rsid w:val="004046AF"/>
    <w:rsid w:val="00404902"/>
    <w:rsid w:val="00406E0B"/>
    <w:rsid w:val="00406FCF"/>
    <w:rsid w:val="00407E32"/>
    <w:rsid w:val="00407F10"/>
    <w:rsid w:val="004102F1"/>
    <w:rsid w:val="00410ECA"/>
    <w:rsid w:val="004116E9"/>
    <w:rsid w:val="004118DE"/>
    <w:rsid w:val="00413071"/>
    <w:rsid w:val="00414CB0"/>
    <w:rsid w:val="00415389"/>
    <w:rsid w:val="00415D32"/>
    <w:rsid w:val="00416837"/>
    <w:rsid w:val="00416AB8"/>
    <w:rsid w:val="00416CFA"/>
    <w:rsid w:val="00421282"/>
    <w:rsid w:val="00421292"/>
    <w:rsid w:val="00421AE1"/>
    <w:rsid w:val="00423177"/>
    <w:rsid w:val="004241C0"/>
    <w:rsid w:val="00424774"/>
    <w:rsid w:val="00424C8F"/>
    <w:rsid w:val="0042726D"/>
    <w:rsid w:val="00427766"/>
    <w:rsid w:val="00427EC1"/>
    <w:rsid w:val="0043018D"/>
    <w:rsid w:val="004326EC"/>
    <w:rsid w:val="004330AD"/>
    <w:rsid w:val="00433C6C"/>
    <w:rsid w:val="00434701"/>
    <w:rsid w:val="0043655E"/>
    <w:rsid w:val="00436DA2"/>
    <w:rsid w:val="00437F2E"/>
    <w:rsid w:val="0044049F"/>
    <w:rsid w:val="00440F48"/>
    <w:rsid w:val="00441E4F"/>
    <w:rsid w:val="0044269F"/>
    <w:rsid w:val="00443109"/>
    <w:rsid w:val="00443548"/>
    <w:rsid w:val="004442E2"/>
    <w:rsid w:val="0044462A"/>
    <w:rsid w:val="00444C56"/>
    <w:rsid w:val="00446980"/>
    <w:rsid w:val="00447D6C"/>
    <w:rsid w:val="00450F12"/>
    <w:rsid w:val="00451147"/>
    <w:rsid w:val="00451E6D"/>
    <w:rsid w:val="00451E84"/>
    <w:rsid w:val="004520BD"/>
    <w:rsid w:val="0045260E"/>
    <w:rsid w:val="004528E8"/>
    <w:rsid w:val="004531D3"/>
    <w:rsid w:val="004535A3"/>
    <w:rsid w:val="00453D34"/>
    <w:rsid w:val="00454A44"/>
    <w:rsid w:val="004554FC"/>
    <w:rsid w:val="00455F63"/>
    <w:rsid w:val="00456453"/>
    <w:rsid w:val="0045682E"/>
    <w:rsid w:val="004616A6"/>
    <w:rsid w:val="00462470"/>
    <w:rsid w:val="00462A53"/>
    <w:rsid w:val="00462B64"/>
    <w:rsid w:val="00462EB8"/>
    <w:rsid w:val="004642E3"/>
    <w:rsid w:val="00464BF2"/>
    <w:rsid w:val="00464FAB"/>
    <w:rsid w:val="00465182"/>
    <w:rsid w:val="00466A23"/>
    <w:rsid w:val="004707CF"/>
    <w:rsid w:val="004710DF"/>
    <w:rsid w:val="00473612"/>
    <w:rsid w:val="004740CC"/>
    <w:rsid w:val="00475006"/>
    <w:rsid w:val="00475C9B"/>
    <w:rsid w:val="004762DC"/>
    <w:rsid w:val="00476D89"/>
    <w:rsid w:val="00476F9C"/>
    <w:rsid w:val="004802DC"/>
    <w:rsid w:val="00481535"/>
    <w:rsid w:val="00481E08"/>
    <w:rsid w:val="00482B7A"/>
    <w:rsid w:val="00484704"/>
    <w:rsid w:val="004855F3"/>
    <w:rsid w:val="004857EF"/>
    <w:rsid w:val="00485E29"/>
    <w:rsid w:val="0048623F"/>
    <w:rsid w:val="00487E62"/>
    <w:rsid w:val="004902E4"/>
    <w:rsid w:val="004905F2"/>
    <w:rsid w:val="00490E54"/>
    <w:rsid w:val="00491E3C"/>
    <w:rsid w:val="00494B91"/>
    <w:rsid w:val="00494DA7"/>
    <w:rsid w:val="00496022"/>
    <w:rsid w:val="00496121"/>
    <w:rsid w:val="00496B0B"/>
    <w:rsid w:val="004974C9"/>
    <w:rsid w:val="00497BC6"/>
    <w:rsid w:val="00497E48"/>
    <w:rsid w:val="00497E69"/>
    <w:rsid w:val="004A0417"/>
    <w:rsid w:val="004A0463"/>
    <w:rsid w:val="004A1C2C"/>
    <w:rsid w:val="004A1E6C"/>
    <w:rsid w:val="004A37AD"/>
    <w:rsid w:val="004A37BE"/>
    <w:rsid w:val="004A4046"/>
    <w:rsid w:val="004A45F4"/>
    <w:rsid w:val="004A4634"/>
    <w:rsid w:val="004A49A9"/>
    <w:rsid w:val="004A4F0E"/>
    <w:rsid w:val="004A6138"/>
    <w:rsid w:val="004A6528"/>
    <w:rsid w:val="004A6B19"/>
    <w:rsid w:val="004A7FDF"/>
    <w:rsid w:val="004B0421"/>
    <w:rsid w:val="004B0A7E"/>
    <w:rsid w:val="004B1097"/>
    <w:rsid w:val="004B1C4B"/>
    <w:rsid w:val="004B29B9"/>
    <w:rsid w:val="004B42AC"/>
    <w:rsid w:val="004B5147"/>
    <w:rsid w:val="004B5612"/>
    <w:rsid w:val="004B60ED"/>
    <w:rsid w:val="004B6C13"/>
    <w:rsid w:val="004B721A"/>
    <w:rsid w:val="004B7291"/>
    <w:rsid w:val="004B730E"/>
    <w:rsid w:val="004B740F"/>
    <w:rsid w:val="004B7F45"/>
    <w:rsid w:val="004C193A"/>
    <w:rsid w:val="004C1B63"/>
    <w:rsid w:val="004C279C"/>
    <w:rsid w:val="004C32BB"/>
    <w:rsid w:val="004C3AB4"/>
    <w:rsid w:val="004C470F"/>
    <w:rsid w:val="004C4D5F"/>
    <w:rsid w:val="004C63C1"/>
    <w:rsid w:val="004C6898"/>
    <w:rsid w:val="004D0390"/>
    <w:rsid w:val="004D0D6C"/>
    <w:rsid w:val="004D1117"/>
    <w:rsid w:val="004D2216"/>
    <w:rsid w:val="004D23B3"/>
    <w:rsid w:val="004D3C0D"/>
    <w:rsid w:val="004D58DE"/>
    <w:rsid w:val="004D627F"/>
    <w:rsid w:val="004D73DB"/>
    <w:rsid w:val="004E00D7"/>
    <w:rsid w:val="004E0896"/>
    <w:rsid w:val="004E2385"/>
    <w:rsid w:val="004E2452"/>
    <w:rsid w:val="004E2E8B"/>
    <w:rsid w:val="004E4458"/>
    <w:rsid w:val="004E6B38"/>
    <w:rsid w:val="004E7DC6"/>
    <w:rsid w:val="004F05D4"/>
    <w:rsid w:val="004F1318"/>
    <w:rsid w:val="004F2133"/>
    <w:rsid w:val="004F33D3"/>
    <w:rsid w:val="004F3649"/>
    <w:rsid w:val="004F44DB"/>
    <w:rsid w:val="004F467D"/>
    <w:rsid w:val="004F54B3"/>
    <w:rsid w:val="004F606C"/>
    <w:rsid w:val="004F66AC"/>
    <w:rsid w:val="004F6F53"/>
    <w:rsid w:val="004F7709"/>
    <w:rsid w:val="004F7882"/>
    <w:rsid w:val="005012C2"/>
    <w:rsid w:val="00502E7D"/>
    <w:rsid w:val="00503053"/>
    <w:rsid w:val="00504158"/>
    <w:rsid w:val="00505A14"/>
    <w:rsid w:val="00505DF5"/>
    <w:rsid w:val="00510243"/>
    <w:rsid w:val="00510646"/>
    <w:rsid w:val="00511854"/>
    <w:rsid w:val="0051264A"/>
    <w:rsid w:val="00512883"/>
    <w:rsid w:val="00512EEE"/>
    <w:rsid w:val="005131E1"/>
    <w:rsid w:val="005142FD"/>
    <w:rsid w:val="0051478A"/>
    <w:rsid w:val="005156FA"/>
    <w:rsid w:val="00515DE0"/>
    <w:rsid w:val="00515DE2"/>
    <w:rsid w:val="00516EB2"/>
    <w:rsid w:val="0051702D"/>
    <w:rsid w:val="00517B9E"/>
    <w:rsid w:val="00517DE2"/>
    <w:rsid w:val="00520C6C"/>
    <w:rsid w:val="00521055"/>
    <w:rsid w:val="005222C8"/>
    <w:rsid w:val="005226C7"/>
    <w:rsid w:val="00522E55"/>
    <w:rsid w:val="00523379"/>
    <w:rsid w:val="00523921"/>
    <w:rsid w:val="00523E9B"/>
    <w:rsid w:val="00525F6B"/>
    <w:rsid w:val="00527227"/>
    <w:rsid w:val="00527351"/>
    <w:rsid w:val="00527772"/>
    <w:rsid w:val="005302DC"/>
    <w:rsid w:val="00532228"/>
    <w:rsid w:val="0053240A"/>
    <w:rsid w:val="00532703"/>
    <w:rsid w:val="00532D73"/>
    <w:rsid w:val="00534959"/>
    <w:rsid w:val="005355DF"/>
    <w:rsid w:val="00535952"/>
    <w:rsid w:val="00537C07"/>
    <w:rsid w:val="00541360"/>
    <w:rsid w:val="00541C64"/>
    <w:rsid w:val="00541EC1"/>
    <w:rsid w:val="005426EF"/>
    <w:rsid w:val="00542B6C"/>
    <w:rsid w:val="005438B0"/>
    <w:rsid w:val="00543FAA"/>
    <w:rsid w:val="00544251"/>
    <w:rsid w:val="00544BDC"/>
    <w:rsid w:val="00545160"/>
    <w:rsid w:val="005455FD"/>
    <w:rsid w:val="00545D0B"/>
    <w:rsid w:val="00546B52"/>
    <w:rsid w:val="00546BDF"/>
    <w:rsid w:val="00547FC9"/>
    <w:rsid w:val="00553561"/>
    <w:rsid w:val="00553A10"/>
    <w:rsid w:val="005547EE"/>
    <w:rsid w:val="00554AC8"/>
    <w:rsid w:val="00554D1B"/>
    <w:rsid w:val="00555383"/>
    <w:rsid w:val="00555D84"/>
    <w:rsid w:val="00555FE2"/>
    <w:rsid w:val="00556070"/>
    <w:rsid w:val="00556971"/>
    <w:rsid w:val="00557934"/>
    <w:rsid w:val="005608D7"/>
    <w:rsid w:val="00561716"/>
    <w:rsid w:val="00561CFD"/>
    <w:rsid w:val="00561ECD"/>
    <w:rsid w:val="00562100"/>
    <w:rsid w:val="00564868"/>
    <w:rsid w:val="00565022"/>
    <w:rsid w:val="00565272"/>
    <w:rsid w:val="00565C06"/>
    <w:rsid w:val="00565C7F"/>
    <w:rsid w:val="00566527"/>
    <w:rsid w:val="00567EF5"/>
    <w:rsid w:val="00570AF9"/>
    <w:rsid w:val="00570CE8"/>
    <w:rsid w:val="00570F7E"/>
    <w:rsid w:val="005715B8"/>
    <w:rsid w:val="00571627"/>
    <w:rsid w:val="00571752"/>
    <w:rsid w:val="0057200B"/>
    <w:rsid w:val="00572A89"/>
    <w:rsid w:val="00572FEE"/>
    <w:rsid w:val="005738C5"/>
    <w:rsid w:val="0057398E"/>
    <w:rsid w:val="00574079"/>
    <w:rsid w:val="00574DDA"/>
    <w:rsid w:val="00574F2C"/>
    <w:rsid w:val="00576955"/>
    <w:rsid w:val="00577458"/>
    <w:rsid w:val="00577A4D"/>
    <w:rsid w:val="00577CD6"/>
    <w:rsid w:val="005816E8"/>
    <w:rsid w:val="0058288A"/>
    <w:rsid w:val="00583C06"/>
    <w:rsid w:val="005840E4"/>
    <w:rsid w:val="005841C5"/>
    <w:rsid w:val="00585CF6"/>
    <w:rsid w:val="00586AC9"/>
    <w:rsid w:val="00587663"/>
    <w:rsid w:val="00587C07"/>
    <w:rsid w:val="0059057A"/>
    <w:rsid w:val="00590B67"/>
    <w:rsid w:val="005911D6"/>
    <w:rsid w:val="005912BF"/>
    <w:rsid w:val="0059137E"/>
    <w:rsid w:val="005916E5"/>
    <w:rsid w:val="00591B97"/>
    <w:rsid w:val="005923A2"/>
    <w:rsid w:val="00592A30"/>
    <w:rsid w:val="005935E2"/>
    <w:rsid w:val="00593EF2"/>
    <w:rsid w:val="005942F1"/>
    <w:rsid w:val="00594DF8"/>
    <w:rsid w:val="00595697"/>
    <w:rsid w:val="00595861"/>
    <w:rsid w:val="005970DD"/>
    <w:rsid w:val="0059724B"/>
    <w:rsid w:val="005A074C"/>
    <w:rsid w:val="005A09CD"/>
    <w:rsid w:val="005A0D02"/>
    <w:rsid w:val="005A0EA3"/>
    <w:rsid w:val="005A177E"/>
    <w:rsid w:val="005A1C21"/>
    <w:rsid w:val="005A29BE"/>
    <w:rsid w:val="005A2DF3"/>
    <w:rsid w:val="005A3418"/>
    <w:rsid w:val="005A3B99"/>
    <w:rsid w:val="005A4FD5"/>
    <w:rsid w:val="005A5597"/>
    <w:rsid w:val="005A590D"/>
    <w:rsid w:val="005A59E4"/>
    <w:rsid w:val="005A5EDB"/>
    <w:rsid w:val="005A65C4"/>
    <w:rsid w:val="005A686A"/>
    <w:rsid w:val="005A7FD2"/>
    <w:rsid w:val="005B0C6A"/>
    <w:rsid w:val="005B0F3C"/>
    <w:rsid w:val="005B153B"/>
    <w:rsid w:val="005B1568"/>
    <w:rsid w:val="005B2A08"/>
    <w:rsid w:val="005B2C5E"/>
    <w:rsid w:val="005B4297"/>
    <w:rsid w:val="005B431A"/>
    <w:rsid w:val="005B463E"/>
    <w:rsid w:val="005B490C"/>
    <w:rsid w:val="005B5049"/>
    <w:rsid w:val="005B578B"/>
    <w:rsid w:val="005B7665"/>
    <w:rsid w:val="005C0896"/>
    <w:rsid w:val="005C154B"/>
    <w:rsid w:val="005C16AC"/>
    <w:rsid w:val="005C1C3A"/>
    <w:rsid w:val="005C1D07"/>
    <w:rsid w:val="005C2065"/>
    <w:rsid w:val="005C25DA"/>
    <w:rsid w:val="005C27DE"/>
    <w:rsid w:val="005C2A7F"/>
    <w:rsid w:val="005C2C3C"/>
    <w:rsid w:val="005C2DDB"/>
    <w:rsid w:val="005C3E23"/>
    <w:rsid w:val="005C4A05"/>
    <w:rsid w:val="005C4C14"/>
    <w:rsid w:val="005C5901"/>
    <w:rsid w:val="005C6A79"/>
    <w:rsid w:val="005C6C36"/>
    <w:rsid w:val="005C6C93"/>
    <w:rsid w:val="005C6E55"/>
    <w:rsid w:val="005C7885"/>
    <w:rsid w:val="005C7AC2"/>
    <w:rsid w:val="005D01EA"/>
    <w:rsid w:val="005D0B48"/>
    <w:rsid w:val="005D10F2"/>
    <w:rsid w:val="005D1313"/>
    <w:rsid w:val="005D1D06"/>
    <w:rsid w:val="005D3326"/>
    <w:rsid w:val="005D3519"/>
    <w:rsid w:val="005D3C1C"/>
    <w:rsid w:val="005D3C76"/>
    <w:rsid w:val="005D3F23"/>
    <w:rsid w:val="005D46FD"/>
    <w:rsid w:val="005D554A"/>
    <w:rsid w:val="005D64CB"/>
    <w:rsid w:val="005D69C3"/>
    <w:rsid w:val="005D76AF"/>
    <w:rsid w:val="005E0100"/>
    <w:rsid w:val="005E12EF"/>
    <w:rsid w:val="005E2368"/>
    <w:rsid w:val="005E45E5"/>
    <w:rsid w:val="005E53B1"/>
    <w:rsid w:val="005E5F7C"/>
    <w:rsid w:val="005E6345"/>
    <w:rsid w:val="005E6413"/>
    <w:rsid w:val="005E6676"/>
    <w:rsid w:val="005E668F"/>
    <w:rsid w:val="005E6D31"/>
    <w:rsid w:val="005E7A48"/>
    <w:rsid w:val="005F058D"/>
    <w:rsid w:val="005F0946"/>
    <w:rsid w:val="005F1248"/>
    <w:rsid w:val="005F158D"/>
    <w:rsid w:val="005F1FD7"/>
    <w:rsid w:val="005F263C"/>
    <w:rsid w:val="005F2BB2"/>
    <w:rsid w:val="005F591B"/>
    <w:rsid w:val="005F59C3"/>
    <w:rsid w:val="005F63AA"/>
    <w:rsid w:val="005F6939"/>
    <w:rsid w:val="005F6D77"/>
    <w:rsid w:val="00600668"/>
    <w:rsid w:val="00600EFC"/>
    <w:rsid w:val="00601328"/>
    <w:rsid w:val="00601492"/>
    <w:rsid w:val="0060204C"/>
    <w:rsid w:val="0060350D"/>
    <w:rsid w:val="00603C0F"/>
    <w:rsid w:val="00603F41"/>
    <w:rsid w:val="00605470"/>
    <w:rsid w:val="006058CD"/>
    <w:rsid w:val="00605A77"/>
    <w:rsid w:val="00605F27"/>
    <w:rsid w:val="00606613"/>
    <w:rsid w:val="006069E1"/>
    <w:rsid w:val="00606E66"/>
    <w:rsid w:val="0060702E"/>
    <w:rsid w:val="00607783"/>
    <w:rsid w:val="006111F6"/>
    <w:rsid w:val="006116EC"/>
    <w:rsid w:val="0061191C"/>
    <w:rsid w:val="00613EB3"/>
    <w:rsid w:val="0061445F"/>
    <w:rsid w:val="006155EF"/>
    <w:rsid w:val="0061594A"/>
    <w:rsid w:val="006160B0"/>
    <w:rsid w:val="0061655B"/>
    <w:rsid w:val="00616CE5"/>
    <w:rsid w:val="00617229"/>
    <w:rsid w:val="00617941"/>
    <w:rsid w:val="006207AE"/>
    <w:rsid w:val="00620B88"/>
    <w:rsid w:val="00621129"/>
    <w:rsid w:val="00621F74"/>
    <w:rsid w:val="0062383B"/>
    <w:rsid w:val="00623968"/>
    <w:rsid w:val="00623EE3"/>
    <w:rsid w:val="00624196"/>
    <w:rsid w:val="00625077"/>
    <w:rsid w:val="00625731"/>
    <w:rsid w:val="00625A99"/>
    <w:rsid w:val="0062759F"/>
    <w:rsid w:val="00627756"/>
    <w:rsid w:val="0063014B"/>
    <w:rsid w:val="00632508"/>
    <w:rsid w:val="00632B41"/>
    <w:rsid w:val="00633761"/>
    <w:rsid w:val="00633AE4"/>
    <w:rsid w:val="00633E78"/>
    <w:rsid w:val="006355F7"/>
    <w:rsid w:val="00635644"/>
    <w:rsid w:val="00636001"/>
    <w:rsid w:val="0063680D"/>
    <w:rsid w:val="00640A62"/>
    <w:rsid w:val="006418AC"/>
    <w:rsid w:val="00642166"/>
    <w:rsid w:val="00642330"/>
    <w:rsid w:val="006427A9"/>
    <w:rsid w:val="00642B87"/>
    <w:rsid w:val="00642D6B"/>
    <w:rsid w:val="00643276"/>
    <w:rsid w:val="0064340A"/>
    <w:rsid w:val="006470DF"/>
    <w:rsid w:val="00647E63"/>
    <w:rsid w:val="00650202"/>
    <w:rsid w:val="006506D5"/>
    <w:rsid w:val="006507C7"/>
    <w:rsid w:val="00650F80"/>
    <w:rsid w:val="006516CC"/>
    <w:rsid w:val="00651C99"/>
    <w:rsid w:val="00652150"/>
    <w:rsid w:val="0065247A"/>
    <w:rsid w:val="00652946"/>
    <w:rsid w:val="00652DEF"/>
    <w:rsid w:val="00655E7B"/>
    <w:rsid w:val="00656103"/>
    <w:rsid w:val="00660496"/>
    <w:rsid w:val="00663A91"/>
    <w:rsid w:val="00663E57"/>
    <w:rsid w:val="006642EF"/>
    <w:rsid w:val="00665B52"/>
    <w:rsid w:val="00665E3A"/>
    <w:rsid w:val="00666190"/>
    <w:rsid w:val="00666850"/>
    <w:rsid w:val="00666FA5"/>
    <w:rsid w:val="00671465"/>
    <w:rsid w:val="00672E78"/>
    <w:rsid w:val="00675C13"/>
    <w:rsid w:val="00675C83"/>
    <w:rsid w:val="00675F2B"/>
    <w:rsid w:val="00676D11"/>
    <w:rsid w:val="00677B9B"/>
    <w:rsid w:val="0068007D"/>
    <w:rsid w:val="006810A7"/>
    <w:rsid w:val="006810C8"/>
    <w:rsid w:val="00681D6C"/>
    <w:rsid w:val="00683091"/>
    <w:rsid w:val="00684D96"/>
    <w:rsid w:val="0068553D"/>
    <w:rsid w:val="00686573"/>
    <w:rsid w:val="006867E2"/>
    <w:rsid w:val="00687AA5"/>
    <w:rsid w:val="00690306"/>
    <w:rsid w:val="006911D8"/>
    <w:rsid w:val="00691F7F"/>
    <w:rsid w:val="00694034"/>
    <w:rsid w:val="006947FC"/>
    <w:rsid w:val="00694BA6"/>
    <w:rsid w:val="00695994"/>
    <w:rsid w:val="00695E8E"/>
    <w:rsid w:val="006962C2"/>
    <w:rsid w:val="00696D66"/>
    <w:rsid w:val="00696FC5"/>
    <w:rsid w:val="0069730F"/>
    <w:rsid w:val="006A0947"/>
    <w:rsid w:val="006A0ADB"/>
    <w:rsid w:val="006A13AF"/>
    <w:rsid w:val="006A1648"/>
    <w:rsid w:val="006A1ABF"/>
    <w:rsid w:val="006A1BD6"/>
    <w:rsid w:val="006A1EC8"/>
    <w:rsid w:val="006A2598"/>
    <w:rsid w:val="006A2838"/>
    <w:rsid w:val="006A2B5F"/>
    <w:rsid w:val="006A2EC3"/>
    <w:rsid w:val="006A38F0"/>
    <w:rsid w:val="006A40A0"/>
    <w:rsid w:val="006A4427"/>
    <w:rsid w:val="006A530D"/>
    <w:rsid w:val="006A5663"/>
    <w:rsid w:val="006A6012"/>
    <w:rsid w:val="006A6E4A"/>
    <w:rsid w:val="006A707E"/>
    <w:rsid w:val="006A70B2"/>
    <w:rsid w:val="006A7E50"/>
    <w:rsid w:val="006A7F05"/>
    <w:rsid w:val="006B0384"/>
    <w:rsid w:val="006B0763"/>
    <w:rsid w:val="006B0CD6"/>
    <w:rsid w:val="006B15DA"/>
    <w:rsid w:val="006B2732"/>
    <w:rsid w:val="006B2E47"/>
    <w:rsid w:val="006B3636"/>
    <w:rsid w:val="006B44D9"/>
    <w:rsid w:val="006B454E"/>
    <w:rsid w:val="006B46DD"/>
    <w:rsid w:val="006B7835"/>
    <w:rsid w:val="006C2217"/>
    <w:rsid w:val="006C3689"/>
    <w:rsid w:val="006C3CF2"/>
    <w:rsid w:val="006C4994"/>
    <w:rsid w:val="006C6B6D"/>
    <w:rsid w:val="006C7303"/>
    <w:rsid w:val="006C7311"/>
    <w:rsid w:val="006D1C17"/>
    <w:rsid w:val="006D1E03"/>
    <w:rsid w:val="006D250E"/>
    <w:rsid w:val="006D2BE8"/>
    <w:rsid w:val="006D38D4"/>
    <w:rsid w:val="006D3EBB"/>
    <w:rsid w:val="006D519C"/>
    <w:rsid w:val="006D5279"/>
    <w:rsid w:val="006D5A9B"/>
    <w:rsid w:val="006D5CA7"/>
    <w:rsid w:val="006D74EF"/>
    <w:rsid w:val="006E0513"/>
    <w:rsid w:val="006E118E"/>
    <w:rsid w:val="006E22F8"/>
    <w:rsid w:val="006E3227"/>
    <w:rsid w:val="006E3B8F"/>
    <w:rsid w:val="006E4365"/>
    <w:rsid w:val="006E447E"/>
    <w:rsid w:val="006E4BBA"/>
    <w:rsid w:val="006E52D4"/>
    <w:rsid w:val="006E53DA"/>
    <w:rsid w:val="006E5488"/>
    <w:rsid w:val="006E5B08"/>
    <w:rsid w:val="006E5B37"/>
    <w:rsid w:val="006E649E"/>
    <w:rsid w:val="006E6C7C"/>
    <w:rsid w:val="006E73CD"/>
    <w:rsid w:val="006E7CB9"/>
    <w:rsid w:val="006F0D20"/>
    <w:rsid w:val="006F28E3"/>
    <w:rsid w:val="006F3636"/>
    <w:rsid w:val="006F4BFF"/>
    <w:rsid w:val="006F558C"/>
    <w:rsid w:val="006F6052"/>
    <w:rsid w:val="006F62F0"/>
    <w:rsid w:val="006F6581"/>
    <w:rsid w:val="006F6C6D"/>
    <w:rsid w:val="006F76F5"/>
    <w:rsid w:val="006F7820"/>
    <w:rsid w:val="00700712"/>
    <w:rsid w:val="00700C9A"/>
    <w:rsid w:val="007010FD"/>
    <w:rsid w:val="00702C56"/>
    <w:rsid w:val="00705894"/>
    <w:rsid w:val="00706BB3"/>
    <w:rsid w:val="007071ED"/>
    <w:rsid w:val="007075FE"/>
    <w:rsid w:val="00710EE9"/>
    <w:rsid w:val="00711C93"/>
    <w:rsid w:val="00711E52"/>
    <w:rsid w:val="00712000"/>
    <w:rsid w:val="00712636"/>
    <w:rsid w:val="007139B8"/>
    <w:rsid w:val="00713B86"/>
    <w:rsid w:val="00714B2F"/>
    <w:rsid w:val="00716B86"/>
    <w:rsid w:val="00716D51"/>
    <w:rsid w:val="00717941"/>
    <w:rsid w:val="00720ABF"/>
    <w:rsid w:val="00720D29"/>
    <w:rsid w:val="00720FDB"/>
    <w:rsid w:val="00722451"/>
    <w:rsid w:val="00722A62"/>
    <w:rsid w:val="007232F5"/>
    <w:rsid w:val="007242D1"/>
    <w:rsid w:val="00724A76"/>
    <w:rsid w:val="00724E3B"/>
    <w:rsid w:val="00725720"/>
    <w:rsid w:val="007257AF"/>
    <w:rsid w:val="0072648E"/>
    <w:rsid w:val="00727029"/>
    <w:rsid w:val="00727C72"/>
    <w:rsid w:val="00730795"/>
    <w:rsid w:val="0073121E"/>
    <w:rsid w:val="00731235"/>
    <w:rsid w:val="007312B2"/>
    <w:rsid w:val="007315B1"/>
    <w:rsid w:val="00731A54"/>
    <w:rsid w:val="00732F6F"/>
    <w:rsid w:val="00734E3D"/>
    <w:rsid w:val="007366FC"/>
    <w:rsid w:val="007375D0"/>
    <w:rsid w:val="00740003"/>
    <w:rsid w:val="00740885"/>
    <w:rsid w:val="00740B4C"/>
    <w:rsid w:val="00740B75"/>
    <w:rsid w:val="00741858"/>
    <w:rsid w:val="00741B81"/>
    <w:rsid w:val="00742149"/>
    <w:rsid w:val="007422C2"/>
    <w:rsid w:val="007426FF"/>
    <w:rsid w:val="00743098"/>
    <w:rsid w:val="00743215"/>
    <w:rsid w:val="007433EB"/>
    <w:rsid w:val="0074414A"/>
    <w:rsid w:val="007442DF"/>
    <w:rsid w:val="0074533B"/>
    <w:rsid w:val="0074596A"/>
    <w:rsid w:val="00745A4C"/>
    <w:rsid w:val="00746AEE"/>
    <w:rsid w:val="00746DCD"/>
    <w:rsid w:val="007472BD"/>
    <w:rsid w:val="007476B8"/>
    <w:rsid w:val="00747F1D"/>
    <w:rsid w:val="007516E0"/>
    <w:rsid w:val="00751B6A"/>
    <w:rsid w:val="00752CF3"/>
    <w:rsid w:val="00753833"/>
    <w:rsid w:val="007546B2"/>
    <w:rsid w:val="00755352"/>
    <w:rsid w:val="0075589E"/>
    <w:rsid w:val="00756FB8"/>
    <w:rsid w:val="00757F9D"/>
    <w:rsid w:val="00761C22"/>
    <w:rsid w:val="0076564C"/>
    <w:rsid w:val="00765B04"/>
    <w:rsid w:val="0076610C"/>
    <w:rsid w:val="0076618E"/>
    <w:rsid w:val="007661F3"/>
    <w:rsid w:val="00766331"/>
    <w:rsid w:val="00766723"/>
    <w:rsid w:val="00766BD6"/>
    <w:rsid w:val="007701AB"/>
    <w:rsid w:val="00771B06"/>
    <w:rsid w:val="00771E22"/>
    <w:rsid w:val="00775A3D"/>
    <w:rsid w:val="007767F8"/>
    <w:rsid w:val="00777340"/>
    <w:rsid w:val="00777ACE"/>
    <w:rsid w:val="00777FFE"/>
    <w:rsid w:val="007802C8"/>
    <w:rsid w:val="007806F2"/>
    <w:rsid w:val="00780869"/>
    <w:rsid w:val="00780FAF"/>
    <w:rsid w:val="0078259E"/>
    <w:rsid w:val="007828CC"/>
    <w:rsid w:val="00782BCE"/>
    <w:rsid w:val="00783295"/>
    <w:rsid w:val="00784206"/>
    <w:rsid w:val="00785256"/>
    <w:rsid w:val="00786128"/>
    <w:rsid w:val="00786610"/>
    <w:rsid w:val="0078777B"/>
    <w:rsid w:val="007877FE"/>
    <w:rsid w:val="00787EAD"/>
    <w:rsid w:val="0079004A"/>
    <w:rsid w:val="00790510"/>
    <w:rsid w:val="007914E0"/>
    <w:rsid w:val="00793103"/>
    <w:rsid w:val="0079385E"/>
    <w:rsid w:val="0079401D"/>
    <w:rsid w:val="00794A0A"/>
    <w:rsid w:val="00795757"/>
    <w:rsid w:val="00795EC2"/>
    <w:rsid w:val="00797BC3"/>
    <w:rsid w:val="007A06EA"/>
    <w:rsid w:val="007A0D22"/>
    <w:rsid w:val="007A1128"/>
    <w:rsid w:val="007A1BC6"/>
    <w:rsid w:val="007A1E89"/>
    <w:rsid w:val="007A2891"/>
    <w:rsid w:val="007A2CCD"/>
    <w:rsid w:val="007A2E73"/>
    <w:rsid w:val="007A3264"/>
    <w:rsid w:val="007A7AD4"/>
    <w:rsid w:val="007A7D42"/>
    <w:rsid w:val="007A7FEA"/>
    <w:rsid w:val="007B0E4C"/>
    <w:rsid w:val="007B1679"/>
    <w:rsid w:val="007B1A64"/>
    <w:rsid w:val="007B2478"/>
    <w:rsid w:val="007B2764"/>
    <w:rsid w:val="007B2900"/>
    <w:rsid w:val="007B37B8"/>
    <w:rsid w:val="007B3DF2"/>
    <w:rsid w:val="007B4144"/>
    <w:rsid w:val="007B4F91"/>
    <w:rsid w:val="007B643C"/>
    <w:rsid w:val="007B7758"/>
    <w:rsid w:val="007B7E37"/>
    <w:rsid w:val="007C0757"/>
    <w:rsid w:val="007C1371"/>
    <w:rsid w:val="007C17CA"/>
    <w:rsid w:val="007C1916"/>
    <w:rsid w:val="007C1B42"/>
    <w:rsid w:val="007C2FA5"/>
    <w:rsid w:val="007C37A4"/>
    <w:rsid w:val="007C4170"/>
    <w:rsid w:val="007C5CE0"/>
    <w:rsid w:val="007C6345"/>
    <w:rsid w:val="007C6547"/>
    <w:rsid w:val="007C7403"/>
    <w:rsid w:val="007D0CBE"/>
    <w:rsid w:val="007D2CCA"/>
    <w:rsid w:val="007D2ED5"/>
    <w:rsid w:val="007D362A"/>
    <w:rsid w:val="007D4453"/>
    <w:rsid w:val="007D4628"/>
    <w:rsid w:val="007D49EC"/>
    <w:rsid w:val="007D6564"/>
    <w:rsid w:val="007D6568"/>
    <w:rsid w:val="007D7E2C"/>
    <w:rsid w:val="007E01EB"/>
    <w:rsid w:val="007E02B1"/>
    <w:rsid w:val="007E058C"/>
    <w:rsid w:val="007E0EFD"/>
    <w:rsid w:val="007E26EA"/>
    <w:rsid w:val="007E2AB6"/>
    <w:rsid w:val="007E2ADD"/>
    <w:rsid w:val="007E2EB5"/>
    <w:rsid w:val="007E40BA"/>
    <w:rsid w:val="007E4205"/>
    <w:rsid w:val="007E4346"/>
    <w:rsid w:val="007E43AC"/>
    <w:rsid w:val="007E4E70"/>
    <w:rsid w:val="007E502B"/>
    <w:rsid w:val="007E54AF"/>
    <w:rsid w:val="007E5904"/>
    <w:rsid w:val="007E6FE0"/>
    <w:rsid w:val="007E70AE"/>
    <w:rsid w:val="007E7869"/>
    <w:rsid w:val="007E7B2F"/>
    <w:rsid w:val="007F068B"/>
    <w:rsid w:val="007F1DFB"/>
    <w:rsid w:val="007F2040"/>
    <w:rsid w:val="007F211A"/>
    <w:rsid w:val="007F47C6"/>
    <w:rsid w:val="007F4AED"/>
    <w:rsid w:val="007F4C3D"/>
    <w:rsid w:val="007F4F49"/>
    <w:rsid w:val="007F5AFD"/>
    <w:rsid w:val="007F6362"/>
    <w:rsid w:val="008002F6"/>
    <w:rsid w:val="00800709"/>
    <w:rsid w:val="00802271"/>
    <w:rsid w:val="00802703"/>
    <w:rsid w:val="00802E27"/>
    <w:rsid w:val="00803A66"/>
    <w:rsid w:val="008040C4"/>
    <w:rsid w:val="008053FF"/>
    <w:rsid w:val="00806409"/>
    <w:rsid w:val="008078D6"/>
    <w:rsid w:val="00807E58"/>
    <w:rsid w:val="00810704"/>
    <w:rsid w:val="00810C16"/>
    <w:rsid w:val="00810C7B"/>
    <w:rsid w:val="00810C8A"/>
    <w:rsid w:val="00810CEB"/>
    <w:rsid w:val="00811759"/>
    <w:rsid w:val="00811BCE"/>
    <w:rsid w:val="00812E1C"/>
    <w:rsid w:val="008130A1"/>
    <w:rsid w:val="00813646"/>
    <w:rsid w:val="0081597B"/>
    <w:rsid w:val="00816230"/>
    <w:rsid w:val="00816475"/>
    <w:rsid w:val="008177B4"/>
    <w:rsid w:val="00817D8A"/>
    <w:rsid w:val="0082095E"/>
    <w:rsid w:val="00820E4A"/>
    <w:rsid w:val="00820F14"/>
    <w:rsid w:val="0082174F"/>
    <w:rsid w:val="00822F30"/>
    <w:rsid w:val="00823C6F"/>
    <w:rsid w:val="00824B2E"/>
    <w:rsid w:val="00824D19"/>
    <w:rsid w:val="00826825"/>
    <w:rsid w:val="00830023"/>
    <w:rsid w:val="00830E27"/>
    <w:rsid w:val="00831A16"/>
    <w:rsid w:val="00831C49"/>
    <w:rsid w:val="00832486"/>
    <w:rsid w:val="008328DC"/>
    <w:rsid w:val="00832BF6"/>
    <w:rsid w:val="00833F95"/>
    <w:rsid w:val="00835501"/>
    <w:rsid w:val="00836B3B"/>
    <w:rsid w:val="008375EC"/>
    <w:rsid w:val="00837787"/>
    <w:rsid w:val="00837D50"/>
    <w:rsid w:val="00841285"/>
    <w:rsid w:val="008426C9"/>
    <w:rsid w:val="00842D04"/>
    <w:rsid w:val="00843F0C"/>
    <w:rsid w:val="0084407F"/>
    <w:rsid w:val="008457D3"/>
    <w:rsid w:val="008459AE"/>
    <w:rsid w:val="00846A33"/>
    <w:rsid w:val="00847A4C"/>
    <w:rsid w:val="00847A6B"/>
    <w:rsid w:val="00852786"/>
    <w:rsid w:val="00852B53"/>
    <w:rsid w:val="00853741"/>
    <w:rsid w:val="00854084"/>
    <w:rsid w:val="00855DF2"/>
    <w:rsid w:val="00856B15"/>
    <w:rsid w:val="008572E9"/>
    <w:rsid w:val="00860200"/>
    <w:rsid w:val="008607BC"/>
    <w:rsid w:val="008614FF"/>
    <w:rsid w:val="00862048"/>
    <w:rsid w:val="008627B7"/>
    <w:rsid w:val="00863327"/>
    <w:rsid w:val="008639D4"/>
    <w:rsid w:val="00863C08"/>
    <w:rsid w:val="00863CA9"/>
    <w:rsid w:val="00863D18"/>
    <w:rsid w:val="00864709"/>
    <w:rsid w:val="00864945"/>
    <w:rsid w:val="008659E6"/>
    <w:rsid w:val="00866036"/>
    <w:rsid w:val="008668E0"/>
    <w:rsid w:val="00867277"/>
    <w:rsid w:val="0086797C"/>
    <w:rsid w:val="00867A3B"/>
    <w:rsid w:val="00867D80"/>
    <w:rsid w:val="00867DFA"/>
    <w:rsid w:val="00870CBD"/>
    <w:rsid w:val="00871097"/>
    <w:rsid w:val="00871D5E"/>
    <w:rsid w:val="00872B2E"/>
    <w:rsid w:val="0087322E"/>
    <w:rsid w:val="008738BD"/>
    <w:rsid w:val="00874515"/>
    <w:rsid w:val="00874A71"/>
    <w:rsid w:val="00874EB4"/>
    <w:rsid w:val="008752A7"/>
    <w:rsid w:val="008766AE"/>
    <w:rsid w:val="008769B0"/>
    <w:rsid w:val="008771D9"/>
    <w:rsid w:val="0087736C"/>
    <w:rsid w:val="00880154"/>
    <w:rsid w:val="008808AF"/>
    <w:rsid w:val="0088138D"/>
    <w:rsid w:val="00881779"/>
    <w:rsid w:val="00881B3B"/>
    <w:rsid w:val="00881C89"/>
    <w:rsid w:val="0088232F"/>
    <w:rsid w:val="00882783"/>
    <w:rsid w:val="00882841"/>
    <w:rsid w:val="00882A69"/>
    <w:rsid w:val="00883CBB"/>
    <w:rsid w:val="00883ED1"/>
    <w:rsid w:val="0088425D"/>
    <w:rsid w:val="008843EC"/>
    <w:rsid w:val="0088444F"/>
    <w:rsid w:val="008849F3"/>
    <w:rsid w:val="00884DC3"/>
    <w:rsid w:val="00885393"/>
    <w:rsid w:val="00885532"/>
    <w:rsid w:val="00885EB3"/>
    <w:rsid w:val="00886E8A"/>
    <w:rsid w:val="008905D5"/>
    <w:rsid w:val="00891480"/>
    <w:rsid w:val="008936C9"/>
    <w:rsid w:val="00893D28"/>
    <w:rsid w:val="0089400A"/>
    <w:rsid w:val="0089492A"/>
    <w:rsid w:val="00895842"/>
    <w:rsid w:val="0089678A"/>
    <w:rsid w:val="008969C2"/>
    <w:rsid w:val="00897C54"/>
    <w:rsid w:val="00897FA2"/>
    <w:rsid w:val="008A0514"/>
    <w:rsid w:val="008A0C9F"/>
    <w:rsid w:val="008A1142"/>
    <w:rsid w:val="008A1FF5"/>
    <w:rsid w:val="008A22F4"/>
    <w:rsid w:val="008A259A"/>
    <w:rsid w:val="008A362B"/>
    <w:rsid w:val="008A46EB"/>
    <w:rsid w:val="008A4760"/>
    <w:rsid w:val="008A7A73"/>
    <w:rsid w:val="008A7FB4"/>
    <w:rsid w:val="008B04A8"/>
    <w:rsid w:val="008B195D"/>
    <w:rsid w:val="008B26AA"/>
    <w:rsid w:val="008B34AE"/>
    <w:rsid w:val="008B359A"/>
    <w:rsid w:val="008B3781"/>
    <w:rsid w:val="008B58FA"/>
    <w:rsid w:val="008B6FB7"/>
    <w:rsid w:val="008C06C8"/>
    <w:rsid w:val="008C0E7B"/>
    <w:rsid w:val="008C2DFF"/>
    <w:rsid w:val="008C35C4"/>
    <w:rsid w:val="008C42AB"/>
    <w:rsid w:val="008C4623"/>
    <w:rsid w:val="008C5468"/>
    <w:rsid w:val="008C6629"/>
    <w:rsid w:val="008C683A"/>
    <w:rsid w:val="008C69D9"/>
    <w:rsid w:val="008C6DDA"/>
    <w:rsid w:val="008C755E"/>
    <w:rsid w:val="008C781A"/>
    <w:rsid w:val="008C78E4"/>
    <w:rsid w:val="008C7A13"/>
    <w:rsid w:val="008D0B6D"/>
    <w:rsid w:val="008D22E5"/>
    <w:rsid w:val="008D2665"/>
    <w:rsid w:val="008D331D"/>
    <w:rsid w:val="008D4856"/>
    <w:rsid w:val="008D4E05"/>
    <w:rsid w:val="008D5128"/>
    <w:rsid w:val="008D5186"/>
    <w:rsid w:val="008D5816"/>
    <w:rsid w:val="008D59F5"/>
    <w:rsid w:val="008D61BA"/>
    <w:rsid w:val="008D7297"/>
    <w:rsid w:val="008D7679"/>
    <w:rsid w:val="008D7CAF"/>
    <w:rsid w:val="008E062A"/>
    <w:rsid w:val="008E0944"/>
    <w:rsid w:val="008E20BC"/>
    <w:rsid w:val="008E2E84"/>
    <w:rsid w:val="008E4243"/>
    <w:rsid w:val="008E43A9"/>
    <w:rsid w:val="008E4D7A"/>
    <w:rsid w:val="008E5CB4"/>
    <w:rsid w:val="008E61A6"/>
    <w:rsid w:val="008E63FE"/>
    <w:rsid w:val="008E6C6A"/>
    <w:rsid w:val="008E7B49"/>
    <w:rsid w:val="008F01C0"/>
    <w:rsid w:val="008F13DF"/>
    <w:rsid w:val="008F1B3A"/>
    <w:rsid w:val="008F268A"/>
    <w:rsid w:val="008F28DF"/>
    <w:rsid w:val="008F3583"/>
    <w:rsid w:val="008F3C92"/>
    <w:rsid w:val="008F46B2"/>
    <w:rsid w:val="008F5AA9"/>
    <w:rsid w:val="008F6A76"/>
    <w:rsid w:val="008F6E9A"/>
    <w:rsid w:val="008F71BD"/>
    <w:rsid w:val="008F76B6"/>
    <w:rsid w:val="00901841"/>
    <w:rsid w:val="00901AB6"/>
    <w:rsid w:val="0090216F"/>
    <w:rsid w:val="009021F0"/>
    <w:rsid w:val="00902F4F"/>
    <w:rsid w:val="009035CF"/>
    <w:rsid w:val="009048C0"/>
    <w:rsid w:val="009050F9"/>
    <w:rsid w:val="0090556A"/>
    <w:rsid w:val="009069DD"/>
    <w:rsid w:val="009069F1"/>
    <w:rsid w:val="00906E99"/>
    <w:rsid w:val="009078C7"/>
    <w:rsid w:val="00907A1E"/>
    <w:rsid w:val="0091072C"/>
    <w:rsid w:val="00910E75"/>
    <w:rsid w:val="00911D9C"/>
    <w:rsid w:val="0091500A"/>
    <w:rsid w:val="0091591A"/>
    <w:rsid w:val="00916864"/>
    <w:rsid w:val="00916E6D"/>
    <w:rsid w:val="0091702F"/>
    <w:rsid w:val="00917B29"/>
    <w:rsid w:val="0092000C"/>
    <w:rsid w:val="00920177"/>
    <w:rsid w:val="00920CB4"/>
    <w:rsid w:val="00921B8A"/>
    <w:rsid w:val="00921BE6"/>
    <w:rsid w:val="00922029"/>
    <w:rsid w:val="009224B3"/>
    <w:rsid w:val="00922BA2"/>
    <w:rsid w:val="0092379F"/>
    <w:rsid w:val="009244D7"/>
    <w:rsid w:val="00924A57"/>
    <w:rsid w:val="00925002"/>
    <w:rsid w:val="00926613"/>
    <w:rsid w:val="00927041"/>
    <w:rsid w:val="00930AB9"/>
    <w:rsid w:val="00931585"/>
    <w:rsid w:val="00933165"/>
    <w:rsid w:val="0093320E"/>
    <w:rsid w:val="009357EF"/>
    <w:rsid w:val="00935FDD"/>
    <w:rsid w:val="0093625B"/>
    <w:rsid w:val="009362D0"/>
    <w:rsid w:val="00936E24"/>
    <w:rsid w:val="00937D80"/>
    <w:rsid w:val="00940326"/>
    <w:rsid w:val="009428A6"/>
    <w:rsid w:val="00942AB0"/>
    <w:rsid w:val="009430DC"/>
    <w:rsid w:val="0094413B"/>
    <w:rsid w:val="00945250"/>
    <w:rsid w:val="009453D9"/>
    <w:rsid w:val="00946848"/>
    <w:rsid w:val="00946C35"/>
    <w:rsid w:val="00950AE9"/>
    <w:rsid w:val="0095163B"/>
    <w:rsid w:val="00952176"/>
    <w:rsid w:val="00953373"/>
    <w:rsid w:val="009553AE"/>
    <w:rsid w:val="009554AD"/>
    <w:rsid w:val="00955CEA"/>
    <w:rsid w:val="00955F0B"/>
    <w:rsid w:val="00957A33"/>
    <w:rsid w:val="00960020"/>
    <w:rsid w:val="0096323A"/>
    <w:rsid w:val="0096372F"/>
    <w:rsid w:val="00963E23"/>
    <w:rsid w:val="00963EFA"/>
    <w:rsid w:val="00964C56"/>
    <w:rsid w:val="00965823"/>
    <w:rsid w:val="00966CF2"/>
    <w:rsid w:val="00966ED4"/>
    <w:rsid w:val="00967870"/>
    <w:rsid w:val="009678D8"/>
    <w:rsid w:val="00967A70"/>
    <w:rsid w:val="00967AE0"/>
    <w:rsid w:val="00970565"/>
    <w:rsid w:val="009705CD"/>
    <w:rsid w:val="009711A8"/>
    <w:rsid w:val="009713F5"/>
    <w:rsid w:val="009725D0"/>
    <w:rsid w:val="0097542A"/>
    <w:rsid w:val="009763B4"/>
    <w:rsid w:val="00976A17"/>
    <w:rsid w:val="009773DC"/>
    <w:rsid w:val="0097771D"/>
    <w:rsid w:val="00977EC3"/>
    <w:rsid w:val="0098056C"/>
    <w:rsid w:val="00980846"/>
    <w:rsid w:val="0098111F"/>
    <w:rsid w:val="00982296"/>
    <w:rsid w:val="00982B0E"/>
    <w:rsid w:val="00983B8F"/>
    <w:rsid w:val="00985692"/>
    <w:rsid w:val="009857A6"/>
    <w:rsid w:val="00986779"/>
    <w:rsid w:val="0098713B"/>
    <w:rsid w:val="0098730D"/>
    <w:rsid w:val="0098766B"/>
    <w:rsid w:val="00990A33"/>
    <w:rsid w:val="00990FC8"/>
    <w:rsid w:val="00991125"/>
    <w:rsid w:val="009914AD"/>
    <w:rsid w:val="00991ED2"/>
    <w:rsid w:val="0099205F"/>
    <w:rsid w:val="00993A67"/>
    <w:rsid w:val="00994110"/>
    <w:rsid w:val="00994AB7"/>
    <w:rsid w:val="009953BC"/>
    <w:rsid w:val="009954F9"/>
    <w:rsid w:val="00996A66"/>
    <w:rsid w:val="00997448"/>
    <w:rsid w:val="009A0513"/>
    <w:rsid w:val="009A05F3"/>
    <w:rsid w:val="009A0B88"/>
    <w:rsid w:val="009A1721"/>
    <w:rsid w:val="009A1D44"/>
    <w:rsid w:val="009A263D"/>
    <w:rsid w:val="009A47FE"/>
    <w:rsid w:val="009A5492"/>
    <w:rsid w:val="009A56C4"/>
    <w:rsid w:val="009A58D6"/>
    <w:rsid w:val="009A6EAA"/>
    <w:rsid w:val="009A73CD"/>
    <w:rsid w:val="009A7A7B"/>
    <w:rsid w:val="009B4045"/>
    <w:rsid w:val="009B4250"/>
    <w:rsid w:val="009B4334"/>
    <w:rsid w:val="009B5369"/>
    <w:rsid w:val="009B5520"/>
    <w:rsid w:val="009B5EE2"/>
    <w:rsid w:val="009B71E6"/>
    <w:rsid w:val="009C0E33"/>
    <w:rsid w:val="009C21F5"/>
    <w:rsid w:val="009C3BD7"/>
    <w:rsid w:val="009C473A"/>
    <w:rsid w:val="009C489C"/>
    <w:rsid w:val="009C5CD8"/>
    <w:rsid w:val="009C63ED"/>
    <w:rsid w:val="009C6712"/>
    <w:rsid w:val="009C7531"/>
    <w:rsid w:val="009D2589"/>
    <w:rsid w:val="009D363D"/>
    <w:rsid w:val="009D3C77"/>
    <w:rsid w:val="009D3C7B"/>
    <w:rsid w:val="009D40A3"/>
    <w:rsid w:val="009D40C5"/>
    <w:rsid w:val="009D7288"/>
    <w:rsid w:val="009E0372"/>
    <w:rsid w:val="009E04E1"/>
    <w:rsid w:val="009E061D"/>
    <w:rsid w:val="009E25BA"/>
    <w:rsid w:val="009E2C30"/>
    <w:rsid w:val="009E2D1D"/>
    <w:rsid w:val="009E2D39"/>
    <w:rsid w:val="009E58F3"/>
    <w:rsid w:val="009E5B32"/>
    <w:rsid w:val="009E5FE3"/>
    <w:rsid w:val="009E6182"/>
    <w:rsid w:val="009E64CB"/>
    <w:rsid w:val="009E67D4"/>
    <w:rsid w:val="009E6DDA"/>
    <w:rsid w:val="009F06C6"/>
    <w:rsid w:val="009F0789"/>
    <w:rsid w:val="009F0D3D"/>
    <w:rsid w:val="009F0E27"/>
    <w:rsid w:val="009F0E7B"/>
    <w:rsid w:val="009F0FD6"/>
    <w:rsid w:val="009F11E3"/>
    <w:rsid w:val="009F2B02"/>
    <w:rsid w:val="009F313E"/>
    <w:rsid w:val="009F34E0"/>
    <w:rsid w:val="009F4EB9"/>
    <w:rsid w:val="009F55F4"/>
    <w:rsid w:val="009F6C8B"/>
    <w:rsid w:val="009F709A"/>
    <w:rsid w:val="00A0047C"/>
    <w:rsid w:val="00A00A79"/>
    <w:rsid w:val="00A01D36"/>
    <w:rsid w:val="00A022A6"/>
    <w:rsid w:val="00A034A4"/>
    <w:rsid w:val="00A047EF"/>
    <w:rsid w:val="00A04CD6"/>
    <w:rsid w:val="00A0523A"/>
    <w:rsid w:val="00A058CD"/>
    <w:rsid w:val="00A05E68"/>
    <w:rsid w:val="00A062F7"/>
    <w:rsid w:val="00A06731"/>
    <w:rsid w:val="00A07595"/>
    <w:rsid w:val="00A07BC7"/>
    <w:rsid w:val="00A100DA"/>
    <w:rsid w:val="00A11193"/>
    <w:rsid w:val="00A112F1"/>
    <w:rsid w:val="00A1156C"/>
    <w:rsid w:val="00A12034"/>
    <w:rsid w:val="00A13A06"/>
    <w:rsid w:val="00A14FD3"/>
    <w:rsid w:val="00A1588C"/>
    <w:rsid w:val="00A15F56"/>
    <w:rsid w:val="00A166FF"/>
    <w:rsid w:val="00A1714F"/>
    <w:rsid w:val="00A172F8"/>
    <w:rsid w:val="00A2010B"/>
    <w:rsid w:val="00A20735"/>
    <w:rsid w:val="00A216C7"/>
    <w:rsid w:val="00A226C1"/>
    <w:rsid w:val="00A227C5"/>
    <w:rsid w:val="00A24503"/>
    <w:rsid w:val="00A26EC0"/>
    <w:rsid w:val="00A30180"/>
    <w:rsid w:val="00A30473"/>
    <w:rsid w:val="00A310E2"/>
    <w:rsid w:val="00A311F5"/>
    <w:rsid w:val="00A3158B"/>
    <w:rsid w:val="00A31821"/>
    <w:rsid w:val="00A320F7"/>
    <w:rsid w:val="00A328AB"/>
    <w:rsid w:val="00A32F6E"/>
    <w:rsid w:val="00A33492"/>
    <w:rsid w:val="00A35BBF"/>
    <w:rsid w:val="00A363C3"/>
    <w:rsid w:val="00A363FB"/>
    <w:rsid w:val="00A36F0B"/>
    <w:rsid w:val="00A40A39"/>
    <w:rsid w:val="00A40A52"/>
    <w:rsid w:val="00A43006"/>
    <w:rsid w:val="00A4344C"/>
    <w:rsid w:val="00A4390B"/>
    <w:rsid w:val="00A43B92"/>
    <w:rsid w:val="00A443CD"/>
    <w:rsid w:val="00A45165"/>
    <w:rsid w:val="00A4541D"/>
    <w:rsid w:val="00A460B0"/>
    <w:rsid w:val="00A4612B"/>
    <w:rsid w:val="00A46A98"/>
    <w:rsid w:val="00A4749D"/>
    <w:rsid w:val="00A4750E"/>
    <w:rsid w:val="00A47DE2"/>
    <w:rsid w:val="00A50161"/>
    <w:rsid w:val="00A50E02"/>
    <w:rsid w:val="00A514BB"/>
    <w:rsid w:val="00A525B0"/>
    <w:rsid w:val="00A528FD"/>
    <w:rsid w:val="00A53173"/>
    <w:rsid w:val="00A53E3C"/>
    <w:rsid w:val="00A550A1"/>
    <w:rsid w:val="00A55100"/>
    <w:rsid w:val="00A5517B"/>
    <w:rsid w:val="00A56730"/>
    <w:rsid w:val="00A56DB8"/>
    <w:rsid w:val="00A56FBD"/>
    <w:rsid w:val="00A571B0"/>
    <w:rsid w:val="00A601E8"/>
    <w:rsid w:val="00A60B4B"/>
    <w:rsid w:val="00A60D07"/>
    <w:rsid w:val="00A628A0"/>
    <w:rsid w:val="00A637BD"/>
    <w:rsid w:val="00A63E1D"/>
    <w:rsid w:val="00A64D19"/>
    <w:rsid w:val="00A657E1"/>
    <w:rsid w:val="00A65DD7"/>
    <w:rsid w:val="00A660D8"/>
    <w:rsid w:val="00A663F4"/>
    <w:rsid w:val="00A66B2F"/>
    <w:rsid w:val="00A67E89"/>
    <w:rsid w:val="00A701AF"/>
    <w:rsid w:val="00A71387"/>
    <w:rsid w:val="00A722DA"/>
    <w:rsid w:val="00A72C7B"/>
    <w:rsid w:val="00A731E0"/>
    <w:rsid w:val="00A74E4F"/>
    <w:rsid w:val="00A755E9"/>
    <w:rsid w:val="00A75BE1"/>
    <w:rsid w:val="00A76E08"/>
    <w:rsid w:val="00A7716F"/>
    <w:rsid w:val="00A7765F"/>
    <w:rsid w:val="00A77663"/>
    <w:rsid w:val="00A77BF1"/>
    <w:rsid w:val="00A77D5E"/>
    <w:rsid w:val="00A77EDC"/>
    <w:rsid w:val="00A801CA"/>
    <w:rsid w:val="00A80A13"/>
    <w:rsid w:val="00A82EC4"/>
    <w:rsid w:val="00A83A92"/>
    <w:rsid w:val="00A83D20"/>
    <w:rsid w:val="00A85168"/>
    <w:rsid w:val="00A854D8"/>
    <w:rsid w:val="00A8564E"/>
    <w:rsid w:val="00A856D4"/>
    <w:rsid w:val="00A85DE9"/>
    <w:rsid w:val="00A863A0"/>
    <w:rsid w:val="00A87ECE"/>
    <w:rsid w:val="00A92893"/>
    <w:rsid w:val="00A92B44"/>
    <w:rsid w:val="00A93691"/>
    <w:rsid w:val="00A942A3"/>
    <w:rsid w:val="00A9501D"/>
    <w:rsid w:val="00A95888"/>
    <w:rsid w:val="00A96AD4"/>
    <w:rsid w:val="00A97132"/>
    <w:rsid w:val="00A97390"/>
    <w:rsid w:val="00A97B7E"/>
    <w:rsid w:val="00AA0170"/>
    <w:rsid w:val="00AA0287"/>
    <w:rsid w:val="00AA08E4"/>
    <w:rsid w:val="00AA22D8"/>
    <w:rsid w:val="00AA364C"/>
    <w:rsid w:val="00AA5234"/>
    <w:rsid w:val="00AA69B1"/>
    <w:rsid w:val="00AA728B"/>
    <w:rsid w:val="00AB2140"/>
    <w:rsid w:val="00AB231D"/>
    <w:rsid w:val="00AB2CCA"/>
    <w:rsid w:val="00AB3999"/>
    <w:rsid w:val="00AB3E15"/>
    <w:rsid w:val="00AB402C"/>
    <w:rsid w:val="00AB5930"/>
    <w:rsid w:val="00AB7692"/>
    <w:rsid w:val="00AC1ABC"/>
    <w:rsid w:val="00AC4159"/>
    <w:rsid w:val="00AC4448"/>
    <w:rsid w:val="00AC45F4"/>
    <w:rsid w:val="00AC4CC2"/>
    <w:rsid w:val="00AC5971"/>
    <w:rsid w:val="00AC5F71"/>
    <w:rsid w:val="00AC6A8C"/>
    <w:rsid w:val="00AC71E1"/>
    <w:rsid w:val="00AD0124"/>
    <w:rsid w:val="00AD094D"/>
    <w:rsid w:val="00AD129F"/>
    <w:rsid w:val="00AD12EF"/>
    <w:rsid w:val="00AD1718"/>
    <w:rsid w:val="00AD1FA1"/>
    <w:rsid w:val="00AD229C"/>
    <w:rsid w:val="00AD250F"/>
    <w:rsid w:val="00AD27A9"/>
    <w:rsid w:val="00AD3331"/>
    <w:rsid w:val="00AD3DD9"/>
    <w:rsid w:val="00AD588D"/>
    <w:rsid w:val="00AD6355"/>
    <w:rsid w:val="00AD6F25"/>
    <w:rsid w:val="00AD77B3"/>
    <w:rsid w:val="00AD7A25"/>
    <w:rsid w:val="00AE07DE"/>
    <w:rsid w:val="00AE1B18"/>
    <w:rsid w:val="00AE2833"/>
    <w:rsid w:val="00AE3BE9"/>
    <w:rsid w:val="00AE3DD7"/>
    <w:rsid w:val="00AE4C1A"/>
    <w:rsid w:val="00AE52C6"/>
    <w:rsid w:val="00AE553F"/>
    <w:rsid w:val="00AE5781"/>
    <w:rsid w:val="00AE5986"/>
    <w:rsid w:val="00AE60C0"/>
    <w:rsid w:val="00AE709C"/>
    <w:rsid w:val="00AF0119"/>
    <w:rsid w:val="00AF0863"/>
    <w:rsid w:val="00AF1E31"/>
    <w:rsid w:val="00AF1EED"/>
    <w:rsid w:val="00AF1F39"/>
    <w:rsid w:val="00AF204A"/>
    <w:rsid w:val="00AF2F70"/>
    <w:rsid w:val="00AF3248"/>
    <w:rsid w:val="00AF3BCC"/>
    <w:rsid w:val="00AF5BE2"/>
    <w:rsid w:val="00AF6B54"/>
    <w:rsid w:val="00AF7130"/>
    <w:rsid w:val="00AF73B9"/>
    <w:rsid w:val="00AF7648"/>
    <w:rsid w:val="00AF78CD"/>
    <w:rsid w:val="00B005DA"/>
    <w:rsid w:val="00B0073C"/>
    <w:rsid w:val="00B00ABA"/>
    <w:rsid w:val="00B01282"/>
    <w:rsid w:val="00B01872"/>
    <w:rsid w:val="00B0195C"/>
    <w:rsid w:val="00B01F10"/>
    <w:rsid w:val="00B02D93"/>
    <w:rsid w:val="00B036BE"/>
    <w:rsid w:val="00B04FD5"/>
    <w:rsid w:val="00B055DC"/>
    <w:rsid w:val="00B05988"/>
    <w:rsid w:val="00B061B0"/>
    <w:rsid w:val="00B06511"/>
    <w:rsid w:val="00B071F3"/>
    <w:rsid w:val="00B07A51"/>
    <w:rsid w:val="00B100DB"/>
    <w:rsid w:val="00B10424"/>
    <w:rsid w:val="00B1105F"/>
    <w:rsid w:val="00B1136A"/>
    <w:rsid w:val="00B1170B"/>
    <w:rsid w:val="00B11722"/>
    <w:rsid w:val="00B11B34"/>
    <w:rsid w:val="00B122B5"/>
    <w:rsid w:val="00B125D0"/>
    <w:rsid w:val="00B1354F"/>
    <w:rsid w:val="00B13FAF"/>
    <w:rsid w:val="00B150CD"/>
    <w:rsid w:val="00B15573"/>
    <w:rsid w:val="00B15FF4"/>
    <w:rsid w:val="00B16B98"/>
    <w:rsid w:val="00B17570"/>
    <w:rsid w:val="00B176DA"/>
    <w:rsid w:val="00B17F0B"/>
    <w:rsid w:val="00B202E7"/>
    <w:rsid w:val="00B21250"/>
    <w:rsid w:val="00B21B26"/>
    <w:rsid w:val="00B22062"/>
    <w:rsid w:val="00B2219D"/>
    <w:rsid w:val="00B2221C"/>
    <w:rsid w:val="00B2281E"/>
    <w:rsid w:val="00B22B76"/>
    <w:rsid w:val="00B22E26"/>
    <w:rsid w:val="00B25454"/>
    <w:rsid w:val="00B25785"/>
    <w:rsid w:val="00B30C12"/>
    <w:rsid w:val="00B30E00"/>
    <w:rsid w:val="00B315F8"/>
    <w:rsid w:val="00B31B57"/>
    <w:rsid w:val="00B3221B"/>
    <w:rsid w:val="00B3311C"/>
    <w:rsid w:val="00B336BD"/>
    <w:rsid w:val="00B33966"/>
    <w:rsid w:val="00B33D19"/>
    <w:rsid w:val="00B34540"/>
    <w:rsid w:val="00B34D8C"/>
    <w:rsid w:val="00B35D5A"/>
    <w:rsid w:val="00B35EE6"/>
    <w:rsid w:val="00B37EEF"/>
    <w:rsid w:val="00B4000D"/>
    <w:rsid w:val="00B4153A"/>
    <w:rsid w:val="00B41909"/>
    <w:rsid w:val="00B41C70"/>
    <w:rsid w:val="00B4349E"/>
    <w:rsid w:val="00B443B8"/>
    <w:rsid w:val="00B443E6"/>
    <w:rsid w:val="00B4462F"/>
    <w:rsid w:val="00B45154"/>
    <w:rsid w:val="00B4526F"/>
    <w:rsid w:val="00B45CA0"/>
    <w:rsid w:val="00B47C42"/>
    <w:rsid w:val="00B505F8"/>
    <w:rsid w:val="00B50C61"/>
    <w:rsid w:val="00B50FD0"/>
    <w:rsid w:val="00B513BA"/>
    <w:rsid w:val="00B51AD6"/>
    <w:rsid w:val="00B51D4D"/>
    <w:rsid w:val="00B5206C"/>
    <w:rsid w:val="00B52CE8"/>
    <w:rsid w:val="00B52E1D"/>
    <w:rsid w:val="00B55C82"/>
    <w:rsid w:val="00B55E0F"/>
    <w:rsid w:val="00B55EAB"/>
    <w:rsid w:val="00B5637D"/>
    <w:rsid w:val="00B62EFB"/>
    <w:rsid w:val="00B63046"/>
    <w:rsid w:val="00B63CA0"/>
    <w:rsid w:val="00B645FF"/>
    <w:rsid w:val="00B64ABA"/>
    <w:rsid w:val="00B654CC"/>
    <w:rsid w:val="00B65743"/>
    <w:rsid w:val="00B6593F"/>
    <w:rsid w:val="00B65CEB"/>
    <w:rsid w:val="00B66471"/>
    <w:rsid w:val="00B66F9A"/>
    <w:rsid w:val="00B70362"/>
    <w:rsid w:val="00B70AAE"/>
    <w:rsid w:val="00B71106"/>
    <w:rsid w:val="00B712E4"/>
    <w:rsid w:val="00B7142A"/>
    <w:rsid w:val="00B71E7C"/>
    <w:rsid w:val="00B72958"/>
    <w:rsid w:val="00B739DC"/>
    <w:rsid w:val="00B759F9"/>
    <w:rsid w:val="00B75E6A"/>
    <w:rsid w:val="00B75F9E"/>
    <w:rsid w:val="00B76272"/>
    <w:rsid w:val="00B76B30"/>
    <w:rsid w:val="00B76DE1"/>
    <w:rsid w:val="00B77544"/>
    <w:rsid w:val="00B77C15"/>
    <w:rsid w:val="00B77F02"/>
    <w:rsid w:val="00B81833"/>
    <w:rsid w:val="00B81EB5"/>
    <w:rsid w:val="00B82BFB"/>
    <w:rsid w:val="00B82D79"/>
    <w:rsid w:val="00B82DD7"/>
    <w:rsid w:val="00B84E6F"/>
    <w:rsid w:val="00B86CCF"/>
    <w:rsid w:val="00B903FF"/>
    <w:rsid w:val="00B90ECE"/>
    <w:rsid w:val="00B91547"/>
    <w:rsid w:val="00B917ED"/>
    <w:rsid w:val="00B91DC1"/>
    <w:rsid w:val="00B9393F"/>
    <w:rsid w:val="00B93E68"/>
    <w:rsid w:val="00B93E7D"/>
    <w:rsid w:val="00B93F74"/>
    <w:rsid w:val="00B95189"/>
    <w:rsid w:val="00B955FD"/>
    <w:rsid w:val="00B963BE"/>
    <w:rsid w:val="00B97052"/>
    <w:rsid w:val="00B97B56"/>
    <w:rsid w:val="00BA17A2"/>
    <w:rsid w:val="00BA3B1C"/>
    <w:rsid w:val="00BA494A"/>
    <w:rsid w:val="00BA5F1D"/>
    <w:rsid w:val="00BA6981"/>
    <w:rsid w:val="00BA765D"/>
    <w:rsid w:val="00BA79AF"/>
    <w:rsid w:val="00BB085E"/>
    <w:rsid w:val="00BB10EB"/>
    <w:rsid w:val="00BB12D0"/>
    <w:rsid w:val="00BB150A"/>
    <w:rsid w:val="00BB15A5"/>
    <w:rsid w:val="00BB1E6D"/>
    <w:rsid w:val="00BB2059"/>
    <w:rsid w:val="00BB21F8"/>
    <w:rsid w:val="00BB27E4"/>
    <w:rsid w:val="00BB2ED0"/>
    <w:rsid w:val="00BB37EC"/>
    <w:rsid w:val="00BB3821"/>
    <w:rsid w:val="00BB40FC"/>
    <w:rsid w:val="00BB4EB2"/>
    <w:rsid w:val="00BB7C89"/>
    <w:rsid w:val="00BB7F5F"/>
    <w:rsid w:val="00BC02E8"/>
    <w:rsid w:val="00BC0586"/>
    <w:rsid w:val="00BC0613"/>
    <w:rsid w:val="00BC0BC4"/>
    <w:rsid w:val="00BC144F"/>
    <w:rsid w:val="00BC23CF"/>
    <w:rsid w:val="00BC2D29"/>
    <w:rsid w:val="00BC3F72"/>
    <w:rsid w:val="00BC3F7B"/>
    <w:rsid w:val="00BC459F"/>
    <w:rsid w:val="00BC52DD"/>
    <w:rsid w:val="00BC5517"/>
    <w:rsid w:val="00BC6358"/>
    <w:rsid w:val="00BC686C"/>
    <w:rsid w:val="00BC7BB0"/>
    <w:rsid w:val="00BD17B4"/>
    <w:rsid w:val="00BD196C"/>
    <w:rsid w:val="00BD3A93"/>
    <w:rsid w:val="00BD6185"/>
    <w:rsid w:val="00BD62C5"/>
    <w:rsid w:val="00BD6306"/>
    <w:rsid w:val="00BD6611"/>
    <w:rsid w:val="00BE02A5"/>
    <w:rsid w:val="00BE0780"/>
    <w:rsid w:val="00BE0D40"/>
    <w:rsid w:val="00BE0DBB"/>
    <w:rsid w:val="00BE1618"/>
    <w:rsid w:val="00BE1A0A"/>
    <w:rsid w:val="00BE247C"/>
    <w:rsid w:val="00BE277B"/>
    <w:rsid w:val="00BE394D"/>
    <w:rsid w:val="00BE410B"/>
    <w:rsid w:val="00BE51B7"/>
    <w:rsid w:val="00BE61FD"/>
    <w:rsid w:val="00BF0222"/>
    <w:rsid w:val="00BF0724"/>
    <w:rsid w:val="00BF12E1"/>
    <w:rsid w:val="00BF2D4E"/>
    <w:rsid w:val="00BF35FB"/>
    <w:rsid w:val="00BF3C3C"/>
    <w:rsid w:val="00BF44B5"/>
    <w:rsid w:val="00BF4A86"/>
    <w:rsid w:val="00BF4D7E"/>
    <w:rsid w:val="00BF519F"/>
    <w:rsid w:val="00BF5A33"/>
    <w:rsid w:val="00BF6BF5"/>
    <w:rsid w:val="00C03AFD"/>
    <w:rsid w:val="00C0541F"/>
    <w:rsid w:val="00C05D53"/>
    <w:rsid w:val="00C05E11"/>
    <w:rsid w:val="00C07B08"/>
    <w:rsid w:val="00C10149"/>
    <w:rsid w:val="00C1082E"/>
    <w:rsid w:val="00C113A9"/>
    <w:rsid w:val="00C12784"/>
    <w:rsid w:val="00C12A00"/>
    <w:rsid w:val="00C1529E"/>
    <w:rsid w:val="00C16864"/>
    <w:rsid w:val="00C168E1"/>
    <w:rsid w:val="00C16B43"/>
    <w:rsid w:val="00C176FC"/>
    <w:rsid w:val="00C17850"/>
    <w:rsid w:val="00C17877"/>
    <w:rsid w:val="00C17C45"/>
    <w:rsid w:val="00C17DA5"/>
    <w:rsid w:val="00C17E8D"/>
    <w:rsid w:val="00C20287"/>
    <w:rsid w:val="00C204CA"/>
    <w:rsid w:val="00C206E8"/>
    <w:rsid w:val="00C20A25"/>
    <w:rsid w:val="00C20DD8"/>
    <w:rsid w:val="00C215F1"/>
    <w:rsid w:val="00C21DEB"/>
    <w:rsid w:val="00C235A0"/>
    <w:rsid w:val="00C24F57"/>
    <w:rsid w:val="00C27245"/>
    <w:rsid w:val="00C27528"/>
    <w:rsid w:val="00C27889"/>
    <w:rsid w:val="00C3096C"/>
    <w:rsid w:val="00C30C1F"/>
    <w:rsid w:val="00C30DD9"/>
    <w:rsid w:val="00C3131E"/>
    <w:rsid w:val="00C32C67"/>
    <w:rsid w:val="00C333DA"/>
    <w:rsid w:val="00C33ACF"/>
    <w:rsid w:val="00C341D5"/>
    <w:rsid w:val="00C35CF7"/>
    <w:rsid w:val="00C40591"/>
    <w:rsid w:val="00C41AA0"/>
    <w:rsid w:val="00C42031"/>
    <w:rsid w:val="00C425EB"/>
    <w:rsid w:val="00C42717"/>
    <w:rsid w:val="00C434D0"/>
    <w:rsid w:val="00C435D9"/>
    <w:rsid w:val="00C439E0"/>
    <w:rsid w:val="00C43C84"/>
    <w:rsid w:val="00C43D29"/>
    <w:rsid w:val="00C44B83"/>
    <w:rsid w:val="00C46C9B"/>
    <w:rsid w:val="00C46D02"/>
    <w:rsid w:val="00C47C7E"/>
    <w:rsid w:val="00C47EB4"/>
    <w:rsid w:val="00C505B3"/>
    <w:rsid w:val="00C50CF3"/>
    <w:rsid w:val="00C5161A"/>
    <w:rsid w:val="00C52E66"/>
    <w:rsid w:val="00C53D80"/>
    <w:rsid w:val="00C53F91"/>
    <w:rsid w:val="00C556B0"/>
    <w:rsid w:val="00C556E1"/>
    <w:rsid w:val="00C557B2"/>
    <w:rsid w:val="00C56058"/>
    <w:rsid w:val="00C5636B"/>
    <w:rsid w:val="00C56E20"/>
    <w:rsid w:val="00C600B3"/>
    <w:rsid w:val="00C616AD"/>
    <w:rsid w:val="00C62F67"/>
    <w:rsid w:val="00C634F4"/>
    <w:rsid w:val="00C64CEF"/>
    <w:rsid w:val="00C66853"/>
    <w:rsid w:val="00C67A83"/>
    <w:rsid w:val="00C67DB8"/>
    <w:rsid w:val="00C7047A"/>
    <w:rsid w:val="00C70E1D"/>
    <w:rsid w:val="00C7232B"/>
    <w:rsid w:val="00C7239E"/>
    <w:rsid w:val="00C73160"/>
    <w:rsid w:val="00C73396"/>
    <w:rsid w:val="00C73967"/>
    <w:rsid w:val="00C74B26"/>
    <w:rsid w:val="00C7582B"/>
    <w:rsid w:val="00C76223"/>
    <w:rsid w:val="00C772DC"/>
    <w:rsid w:val="00C77E03"/>
    <w:rsid w:val="00C77FD4"/>
    <w:rsid w:val="00C80340"/>
    <w:rsid w:val="00C80AAB"/>
    <w:rsid w:val="00C81860"/>
    <w:rsid w:val="00C821B6"/>
    <w:rsid w:val="00C82A53"/>
    <w:rsid w:val="00C84379"/>
    <w:rsid w:val="00C85935"/>
    <w:rsid w:val="00C86116"/>
    <w:rsid w:val="00C861A1"/>
    <w:rsid w:val="00C86B24"/>
    <w:rsid w:val="00C87674"/>
    <w:rsid w:val="00C87ED3"/>
    <w:rsid w:val="00C91963"/>
    <w:rsid w:val="00C9210D"/>
    <w:rsid w:val="00C93044"/>
    <w:rsid w:val="00C9306B"/>
    <w:rsid w:val="00C93ADB"/>
    <w:rsid w:val="00C94282"/>
    <w:rsid w:val="00C947A3"/>
    <w:rsid w:val="00C950D3"/>
    <w:rsid w:val="00C955AB"/>
    <w:rsid w:val="00C95653"/>
    <w:rsid w:val="00C96B1B"/>
    <w:rsid w:val="00CA051B"/>
    <w:rsid w:val="00CA11BA"/>
    <w:rsid w:val="00CA20FE"/>
    <w:rsid w:val="00CA22B1"/>
    <w:rsid w:val="00CA2B4C"/>
    <w:rsid w:val="00CA3C30"/>
    <w:rsid w:val="00CA459D"/>
    <w:rsid w:val="00CA4AA9"/>
    <w:rsid w:val="00CA510B"/>
    <w:rsid w:val="00CA527F"/>
    <w:rsid w:val="00CA54BE"/>
    <w:rsid w:val="00CA6535"/>
    <w:rsid w:val="00CA6DBE"/>
    <w:rsid w:val="00CA7108"/>
    <w:rsid w:val="00CA720E"/>
    <w:rsid w:val="00CA73F1"/>
    <w:rsid w:val="00CA777F"/>
    <w:rsid w:val="00CB0105"/>
    <w:rsid w:val="00CB0D14"/>
    <w:rsid w:val="00CB0DDA"/>
    <w:rsid w:val="00CB0E52"/>
    <w:rsid w:val="00CB12CD"/>
    <w:rsid w:val="00CB24B3"/>
    <w:rsid w:val="00CB2A4C"/>
    <w:rsid w:val="00CB3413"/>
    <w:rsid w:val="00CB4C75"/>
    <w:rsid w:val="00CB6EC6"/>
    <w:rsid w:val="00CB76E0"/>
    <w:rsid w:val="00CC141F"/>
    <w:rsid w:val="00CC17A3"/>
    <w:rsid w:val="00CC1BBA"/>
    <w:rsid w:val="00CC3254"/>
    <w:rsid w:val="00CC4F56"/>
    <w:rsid w:val="00CC50E0"/>
    <w:rsid w:val="00CC5997"/>
    <w:rsid w:val="00CC5A81"/>
    <w:rsid w:val="00CC607A"/>
    <w:rsid w:val="00CC60A7"/>
    <w:rsid w:val="00CC7AF6"/>
    <w:rsid w:val="00CD0016"/>
    <w:rsid w:val="00CD0377"/>
    <w:rsid w:val="00CD065C"/>
    <w:rsid w:val="00CD1900"/>
    <w:rsid w:val="00CD372B"/>
    <w:rsid w:val="00CD3DB2"/>
    <w:rsid w:val="00CD4593"/>
    <w:rsid w:val="00CD64C5"/>
    <w:rsid w:val="00CD6EA0"/>
    <w:rsid w:val="00CE0249"/>
    <w:rsid w:val="00CE04CA"/>
    <w:rsid w:val="00CE1670"/>
    <w:rsid w:val="00CE2BBE"/>
    <w:rsid w:val="00CE3FF3"/>
    <w:rsid w:val="00CE40E7"/>
    <w:rsid w:val="00CE42F2"/>
    <w:rsid w:val="00CE483D"/>
    <w:rsid w:val="00CE547E"/>
    <w:rsid w:val="00CE5747"/>
    <w:rsid w:val="00CE5865"/>
    <w:rsid w:val="00CE60DB"/>
    <w:rsid w:val="00CE67B6"/>
    <w:rsid w:val="00CE6B48"/>
    <w:rsid w:val="00CE7686"/>
    <w:rsid w:val="00CE7746"/>
    <w:rsid w:val="00CE793F"/>
    <w:rsid w:val="00CE7E1C"/>
    <w:rsid w:val="00CF13CB"/>
    <w:rsid w:val="00CF232B"/>
    <w:rsid w:val="00CF2354"/>
    <w:rsid w:val="00CF31D8"/>
    <w:rsid w:val="00CF39EA"/>
    <w:rsid w:val="00CF3E86"/>
    <w:rsid w:val="00CF4E02"/>
    <w:rsid w:val="00CF52B8"/>
    <w:rsid w:val="00CF5742"/>
    <w:rsid w:val="00CF6677"/>
    <w:rsid w:val="00CF70F7"/>
    <w:rsid w:val="00D00945"/>
    <w:rsid w:val="00D00B0C"/>
    <w:rsid w:val="00D02101"/>
    <w:rsid w:val="00D02509"/>
    <w:rsid w:val="00D02B87"/>
    <w:rsid w:val="00D039E3"/>
    <w:rsid w:val="00D0443F"/>
    <w:rsid w:val="00D05957"/>
    <w:rsid w:val="00D05F95"/>
    <w:rsid w:val="00D06A38"/>
    <w:rsid w:val="00D06F96"/>
    <w:rsid w:val="00D072AF"/>
    <w:rsid w:val="00D078A4"/>
    <w:rsid w:val="00D108BA"/>
    <w:rsid w:val="00D10DA1"/>
    <w:rsid w:val="00D10DBD"/>
    <w:rsid w:val="00D11289"/>
    <w:rsid w:val="00D11420"/>
    <w:rsid w:val="00D11D81"/>
    <w:rsid w:val="00D122E3"/>
    <w:rsid w:val="00D1446D"/>
    <w:rsid w:val="00D14552"/>
    <w:rsid w:val="00D14666"/>
    <w:rsid w:val="00D14D26"/>
    <w:rsid w:val="00D157DA"/>
    <w:rsid w:val="00D15F00"/>
    <w:rsid w:val="00D16DA4"/>
    <w:rsid w:val="00D20D7C"/>
    <w:rsid w:val="00D20F55"/>
    <w:rsid w:val="00D2119E"/>
    <w:rsid w:val="00D2193C"/>
    <w:rsid w:val="00D22086"/>
    <w:rsid w:val="00D246DF"/>
    <w:rsid w:val="00D24724"/>
    <w:rsid w:val="00D24850"/>
    <w:rsid w:val="00D24C63"/>
    <w:rsid w:val="00D25798"/>
    <w:rsid w:val="00D25F82"/>
    <w:rsid w:val="00D268DF"/>
    <w:rsid w:val="00D278CA"/>
    <w:rsid w:val="00D27E3C"/>
    <w:rsid w:val="00D31781"/>
    <w:rsid w:val="00D31D68"/>
    <w:rsid w:val="00D32755"/>
    <w:rsid w:val="00D33731"/>
    <w:rsid w:val="00D33795"/>
    <w:rsid w:val="00D33BC3"/>
    <w:rsid w:val="00D3430D"/>
    <w:rsid w:val="00D346E8"/>
    <w:rsid w:val="00D34D11"/>
    <w:rsid w:val="00D34E58"/>
    <w:rsid w:val="00D35531"/>
    <w:rsid w:val="00D35CD5"/>
    <w:rsid w:val="00D36827"/>
    <w:rsid w:val="00D371C2"/>
    <w:rsid w:val="00D40411"/>
    <w:rsid w:val="00D40D46"/>
    <w:rsid w:val="00D40EE0"/>
    <w:rsid w:val="00D43079"/>
    <w:rsid w:val="00D43451"/>
    <w:rsid w:val="00D451D8"/>
    <w:rsid w:val="00D46B18"/>
    <w:rsid w:val="00D46CFF"/>
    <w:rsid w:val="00D47177"/>
    <w:rsid w:val="00D472E9"/>
    <w:rsid w:val="00D4736E"/>
    <w:rsid w:val="00D51884"/>
    <w:rsid w:val="00D52169"/>
    <w:rsid w:val="00D52FCD"/>
    <w:rsid w:val="00D539A9"/>
    <w:rsid w:val="00D53DCE"/>
    <w:rsid w:val="00D53F17"/>
    <w:rsid w:val="00D54038"/>
    <w:rsid w:val="00D545BB"/>
    <w:rsid w:val="00D54C75"/>
    <w:rsid w:val="00D551A6"/>
    <w:rsid w:val="00D561E6"/>
    <w:rsid w:val="00D56584"/>
    <w:rsid w:val="00D56B47"/>
    <w:rsid w:val="00D57A9D"/>
    <w:rsid w:val="00D636C4"/>
    <w:rsid w:val="00D63FBB"/>
    <w:rsid w:val="00D6485D"/>
    <w:rsid w:val="00D66081"/>
    <w:rsid w:val="00D669F0"/>
    <w:rsid w:val="00D66DD4"/>
    <w:rsid w:val="00D677C1"/>
    <w:rsid w:val="00D67F3B"/>
    <w:rsid w:val="00D711D4"/>
    <w:rsid w:val="00D714F0"/>
    <w:rsid w:val="00D71E5F"/>
    <w:rsid w:val="00D74027"/>
    <w:rsid w:val="00D755E5"/>
    <w:rsid w:val="00D756E1"/>
    <w:rsid w:val="00D75A67"/>
    <w:rsid w:val="00D772D2"/>
    <w:rsid w:val="00D777C2"/>
    <w:rsid w:val="00D806B9"/>
    <w:rsid w:val="00D81336"/>
    <w:rsid w:val="00D82DF8"/>
    <w:rsid w:val="00D832C7"/>
    <w:rsid w:val="00D86C63"/>
    <w:rsid w:val="00D873E1"/>
    <w:rsid w:val="00D87E21"/>
    <w:rsid w:val="00D87F52"/>
    <w:rsid w:val="00D91A45"/>
    <w:rsid w:val="00D91EF6"/>
    <w:rsid w:val="00D91F3D"/>
    <w:rsid w:val="00D92787"/>
    <w:rsid w:val="00D92D5A"/>
    <w:rsid w:val="00D92F4C"/>
    <w:rsid w:val="00D932DA"/>
    <w:rsid w:val="00D93600"/>
    <w:rsid w:val="00D9383A"/>
    <w:rsid w:val="00D93DA8"/>
    <w:rsid w:val="00D945F1"/>
    <w:rsid w:val="00D94639"/>
    <w:rsid w:val="00D9666B"/>
    <w:rsid w:val="00D97653"/>
    <w:rsid w:val="00DA112A"/>
    <w:rsid w:val="00DA17EF"/>
    <w:rsid w:val="00DA1BA9"/>
    <w:rsid w:val="00DA1C76"/>
    <w:rsid w:val="00DA3DAB"/>
    <w:rsid w:val="00DA4052"/>
    <w:rsid w:val="00DA543F"/>
    <w:rsid w:val="00DA59F7"/>
    <w:rsid w:val="00DA5B5F"/>
    <w:rsid w:val="00DA654D"/>
    <w:rsid w:val="00DA79B5"/>
    <w:rsid w:val="00DA7DC8"/>
    <w:rsid w:val="00DB18DD"/>
    <w:rsid w:val="00DB20A7"/>
    <w:rsid w:val="00DB23F5"/>
    <w:rsid w:val="00DB449F"/>
    <w:rsid w:val="00DB4508"/>
    <w:rsid w:val="00DB5238"/>
    <w:rsid w:val="00DB5778"/>
    <w:rsid w:val="00DB722C"/>
    <w:rsid w:val="00DC2249"/>
    <w:rsid w:val="00DC23AE"/>
    <w:rsid w:val="00DC2457"/>
    <w:rsid w:val="00DC4847"/>
    <w:rsid w:val="00DC5286"/>
    <w:rsid w:val="00DC5506"/>
    <w:rsid w:val="00DC58E4"/>
    <w:rsid w:val="00DC5CFF"/>
    <w:rsid w:val="00DC797D"/>
    <w:rsid w:val="00DC7D0A"/>
    <w:rsid w:val="00DD017A"/>
    <w:rsid w:val="00DD06E1"/>
    <w:rsid w:val="00DD06EC"/>
    <w:rsid w:val="00DD1095"/>
    <w:rsid w:val="00DD18D8"/>
    <w:rsid w:val="00DD2E0B"/>
    <w:rsid w:val="00DD663E"/>
    <w:rsid w:val="00DD6C88"/>
    <w:rsid w:val="00DD6DF3"/>
    <w:rsid w:val="00DD7416"/>
    <w:rsid w:val="00DD75AD"/>
    <w:rsid w:val="00DE0C21"/>
    <w:rsid w:val="00DE22EE"/>
    <w:rsid w:val="00DE2ECE"/>
    <w:rsid w:val="00DE2EE3"/>
    <w:rsid w:val="00DE36A0"/>
    <w:rsid w:val="00DE4E84"/>
    <w:rsid w:val="00DE6249"/>
    <w:rsid w:val="00DE71DA"/>
    <w:rsid w:val="00DE7208"/>
    <w:rsid w:val="00DE7449"/>
    <w:rsid w:val="00DE7A00"/>
    <w:rsid w:val="00DF026A"/>
    <w:rsid w:val="00DF03D9"/>
    <w:rsid w:val="00DF06C9"/>
    <w:rsid w:val="00DF1578"/>
    <w:rsid w:val="00DF265E"/>
    <w:rsid w:val="00DF32DD"/>
    <w:rsid w:val="00DF3CC1"/>
    <w:rsid w:val="00DF4EA0"/>
    <w:rsid w:val="00DF5E33"/>
    <w:rsid w:val="00DF6645"/>
    <w:rsid w:val="00DF67FE"/>
    <w:rsid w:val="00DF6E1A"/>
    <w:rsid w:val="00DF6FCE"/>
    <w:rsid w:val="00DF7229"/>
    <w:rsid w:val="00DF72A7"/>
    <w:rsid w:val="00DF7CDC"/>
    <w:rsid w:val="00DF7DDB"/>
    <w:rsid w:val="00E0091F"/>
    <w:rsid w:val="00E0093F"/>
    <w:rsid w:val="00E00A28"/>
    <w:rsid w:val="00E00B7D"/>
    <w:rsid w:val="00E01455"/>
    <w:rsid w:val="00E01812"/>
    <w:rsid w:val="00E01DB3"/>
    <w:rsid w:val="00E0246B"/>
    <w:rsid w:val="00E036D9"/>
    <w:rsid w:val="00E04A68"/>
    <w:rsid w:val="00E06670"/>
    <w:rsid w:val="00E06E0A"/>
    <w:rsid w:val="00E076BA"/>
    <w:rsid w:val="00E07BA6"/>
    <w:rsid w:val="00E1006E"/>
    <w:rsid w:val="00E123C3"/>
    <w:rsid w:val="00E13C1E"/>
    <w:rsid w:val="00E14EC5"/>
    <w:rsid w:val="00E16924"/>
    <w:rsid w:val="00E16C88"/>
    <w:rsid w:val="00E16CB8"/>
    <w:rsid w:val="00E20502"/>
    <w:rsid w:val="00E2063C"/>
    <w:rsid w:val="00E21391"/>
    <w:rsid w:val="00E21D07"/>
    <w:rsid w:val="00E22D2A"/>
    <w:rsid w:val="00E22F24"/>
    <w:rsid w:val="00E23334"/>
    <w:rsid w:val="00E23502"/>
    <w:rsid w:val="00E236E5"/>
    <w:rsid w:val="00E25258"/>
    <w:rsid w:val="00E25438"/>
    <w:rsid w:val="00E269D3"/>
    <w:rsid w:val="00E26DC9"/>
    <w:rsid w:val="00E270E0"/>
    <w:rsid w:val="00E27137"/>
    <w:rsid w:val="00E27A96"/>
    <w:rsid w:val="00E307B7"/>
    <w:rsid w:val="00E31D64"/>
    <w:rsid w:val="00E32087"/>
    <w:rsid w:val="00E32A38"/>
    <w:rsid w:val="00E32B96"/>
    <w:rsid w:val="00E32D3D"/>
    <w:rsid w:val="00E332EB"/>
    <w:rsid w:val="00E33C18"/>
    <w:rsid w:val="00E33C25"/>
    <w:rsid w:val="00E33E8B"/>
    <w:rsid w:val="00E34DC7"/>
    <w:rsid w:val="00E354D3"/>
    <w:rsid w:val="00E354DE"/>
    <w:rsid w:val="00E35771"/>
    <w:rsid w:val="00E36173"/>
    <w:rsid w:val="00E3620F"/>
    <w:rsid w:val="00E369C6"/>
    <w:rsid w:val="00E377A6"/>
    <w:rsid w:val="00E37B5A"/>
    <w:rsid w:val="00E40020"/>
    <w:rsid w:val="00E407D2"/>
    <w:rsid w:val="00E40E87"/>
    <w:rsid w:val="00E4106E"/>
    <w:rsid w:val="00E43471"/>
    <w:rsid w:val="00E44AE2"/>
    <w:rsid w:val="00E44D24"/>
    <w:rsid w:val="00E453FF"/>
    <w:rsid w:val="00E45CA3"/>
    <w:rsid w:val="00E45CB6"/>
    <w:rsid w:val="00E4649F"/>
    <w:rsid w:val="00E469FB"/>
    <w:rsid w:val="00E46CA4"/>
    <w:rsid w:val="00E507A4"/>
    <w:rsid w:val="00E51686"/>
    <w:rsid w:val="00E519EA"/>
    <w:rsid w:val="00E52B5C"/>
    <w:rsid w:val="00E52E45"/>
    <w:rsid w:val="00E549CA"/>
    <w:rsid w:val="00E55D5D"/>
    <w:rsid w:val="00E57CEE"/>
    <w:rsid w:val="00E62C5F"/>
    <w:rsid w:val="00E637C0"/>
    <w:rsid w:val="00E64733"/>
    <w:rsid w:val="00E65041"/>
    <w:rsid w:val="00E6618B"/>
    <w:rsid w:val="00E6749B"/>
    <w:rsid w:val="00E67A89"/>
    <w:rsid w:val="00E70B83"/>
    <w:rsid w:val="00E72BC3"/>
    <w:rsid w:val="00E73022"/>
    <w:rsid w:val="00E74A2F"/>
    <w:rsid w:val="00E75278"/>
    <w:rsid w:val="00E75B7F"/>
    <w:rsid w:val="00E76598"/>
    <w:rsid w:val="00E76F37"/>
    <w:rsid w:val="00E77CFE"/>
    <w:rsid w:val="00E80CF1"/>
    <w:rsid w:val="00E81718"/>
    <w:rsid w:val="00E829F3"/>
    <w:rsid w:val="00E834C4"/>
    <w:rsid w:val="00E83AFB"/>
    <w:rsid w:val="00E83F37"/>
    <w:rsid w:val="00E84434"/>
    <w:rsid w:val="00E848D0"/>
    <w:rsid w:val="00E86FC7"/>
    <w:rsid w:val="00E90BD2"/>
    <w:rsid w:val="00E911C9"/>
    <w:rsid w:val="00E9156B"/>
    <w:rsid w:val="00E91783"/>
    <w:rsid w:val="00E91D8F"/>
    <w:rsid w:val="00E92BB7"/>
    <w:rsid w:val="00E93305"/>
    <w:rsid w:val="00E93E2F"/>
    <w:rsid w:val="00E941AB"/>
    <w:rsid w:val="00E944FE"/>
    <w:rsid w:val="00E94B1A"/>
    <w:rsid w:val="00E94FA4"/>
    <w:rsid w:val="00E9640A"/>
    <w:rsid w:val="00E96EF3"/>
    <w:rsid w:val="00E97097"/>
    <w:rsid w:val="00E97F7B"/>
    <w:rsid w:val="00EA064D"/>
    <w:rsid w:val="00EA0A47"/>
    <w:rsid w:val="00EA2EF4"/>
    <w:rsid w:val="00EA4ADA"/>
    <w:rsid w:val="00EA5683"/>
    <w:rsid w:val="00EA6616"/>
    <w:rsid w:val="00EA7717"/>
    <w:rsid w:val="00EA78A7"/>
    <w:rsid w:val="00EA78ED"/>
    <w:rsid w:val="00EA794A"/>
    <w:rsid w:val="00EB00C4"/>
    <w:rsid w:val="00EB05BF"/>
    <w:rsid w:val="00EB0E66"/>
    <w:rsid w:val="00EB2990"/>
    <w:rsid w:val="00EB2B47"/>
    <w:rsid w:val="00EB2EB4"/>
    <w:rsid w:val="00EB2EFD"/>
    <w:rsid w:val="00EB37A5"/>
    <w:rsid w:val="00EB4961"/>
    <w:rsid w:val="00EB4E34"/>
    <w:rsid w:val="00EB5231"/>
    <w:rsid w:val="00EB55C4"/>
    <w:rsid w:val="00EB60E3"/>
    <w:rsid w:val="00EB7130"/>
    <w:rsid w:val="00EC003D"/>
    <w:rsid w:val="00EC033F"/>
    <w:rsid w:val="00EC0C1E"/>
    <w:rsid w:val="00EC133A"/>
    <w:rsid w:val="00EC14CD"/>
    <w:rsid w:val="00EC1836"/>
    <w:rsid w:val="00EC1F98"/>
    <w:rsid w:val="00EC2720"/>
    <w:rsid w:val="00EC3749"/>
    <w:rsid w:val="00EC39C8"/>
    <w:rsid w:val="00EC4950"/>
    <w:rsid w:val="00EC4CF1"/>
    <w:rsid w:val="00EC5AD4"/>
    <w:rsid w:val="00EC5B99"/>
    <w:rsid w:val="00EC5FE3"/>
    <w:rsid w:val="00EC6C31"/>
    <w:rsid w:val="00EC6DF4"/>
    <w:rsid w:val="00EC7518"/>
    <w:rsid w:val="00EC76A2"/>
    <w:rsid w:val="00EC78D7"/>
    <w:rsid w:val="00EC7D81"/>
    <w:rsid w:val="00ED0BED"/>
    <w:rsid w:val="00ED10A7"/>
    <w:rsid w:val="00ED3B51"/>
    <w:rsid w:val="00ED46C1"/>
    <w:rsid w:val="00ED4DAF"/>
    <w:rsid w:val="00ED5B1A"/>
    <w:rsid w:val="00ED603A"/>
    <w:rsid w:val="00ED61D6"/>
    <w:rsid w:val="00ED7E5B"/>
    <w:rsid w:val="00EE0919"/>
    <w:rsid w:val="00EE104C"/>
    <w:rsid w:val="00EE12BC"/>
    <w:rsid w:val="00EE1E4F"/>
    <w:rsid w:val="00EE2D96"/>
    <w:rsid w:val="00EE4EF0"/>
    <w:rsid w:val="00EE63EE"/>
    <w:rsid w:val="00EE79C5"/>
    <w:rsid w:val="00EE7A39"/>
    <w:rsid w:val="00EE7AF7"/>
    <w:rsid w:val="00EF1C16"/>
    <w:rsid w:val="00EF1D32"/>
    <w:rsid w:val="00EF29C3"/>
    <w:rsid w:val="00EF33E4"/>
    <w:rsid w:val="00EF3875"/>
    <w:rsid w:val="00EF38B1"/>
    <w:rsid w:val="00EF3C75"/>
    <w:rsid w:val="00EF4672"/>
    <w:rsid w:val="00EF4EE9"/>
    <w:rsid w:val="00EF53BC"/>
    <w:rsid w:val="00EF5E2D"/>
    <w:rsid w:val="00EF6064"/>
    <w:rsid w:val="00EF72E3"/>
    <w:rsid w:val="00F01859"/>
    <w:rsid w:val="00F0317E"/>
    <w:rsid w:val="00F03885"/>
    <w:rsid w:val="00F05162"/>
    <w:rsid w:val="00F05747"/>
    <w:rsid w:val="00F05930"/>
    <w:rsid w:val="00F0607D"/>
    <w:rsid w:val="00F06A64"/>
    <w:rsid w:val="00F06B46"/>
    <w:rsid w:val="00F105A5"/>
    <w:rsid w:val="00F10D78"/>
    <w:rsid w:val="00F1111F"/>
    <w:rsid w:val="00F12015"/>
    <w:rsid w:val="00F134BA"/>
    <w:rsid w:val="00F1480B"/>
    <w:rsid w:val="00F14D63"/>
    <w:rsid w:val="00F15C3E"/>
    <w:rsid w:val="00F1660A"/>
    <w:rsid w:val="00F1683F"/>
    <w:rsid w:val="00F17264"/>
    <w:rsid w:val="00F176D7"/>
    <w:rsid w:val="00F1792D"/>
    <w:rsid w:val="00F21EA0"/>
    <w:rsid w:val="00F21FF2"/>
    <w:rsid w:val="00F21FFD"/>
    <w:rsid w:val="00F223DA"/>
    <w:rsid w:val="00F22434"/>
    <w:rsid w:val="00F233EA"/>
    <w:rsid w:val="00F23745"/>
    <w:rsid w:val="00F238D7"/>
    <w:rsid w:val="00F25295"/>
    <w:rsid w:val="00F252E6"/>
    <w:rsid w:val="00F25CCE"/>
    <w:rsid w:val="00F25D13"/>
    <w:rsid w:val="00F260FA"/>
    <w:rsid w:val="00F2679E"/>
    <w:rsid w:val="00F30F87"/>
    <w:rsid w:val="00F31F15"/>
    <w:rsid w:val="00F32B7E"/>
    <w:rsid w:val="00F332D8"/>
    <w:rsid w:val="00F3350F"/>
    <w:rsid w:val="00F34FF7"/>
    <w:rsid w:val="00F35966"/>
    <w:rsid w:val="00F359BA"/>
    <w:rsid w:val="00F367E9"/>
    <w:rsid w:val="00F416F7"/>
    <w:rsid w:val="00F41999"/>
    <w:rsid w:val="00F42E29"/>
    <w:rsid w:val="00F435C1"/>
    <w:rsid w:val="00F43AF7"/>
    <w:rsid w:val="00F458EA"/>
    <w:rsid w:val="00F50168"/>
    <w:rsid w:val="00F5044F"/>
    <w:rsid w:val="00F50796"/>
    <w:rsid w:val="00F51894"/>
    <w:rsid w:val="00F51A5C"/>
    <w:rsid w:val="00F52254"/>
    <w:rsid w:val="00F527F7"/>
    <w:rsid w:val="00F52ADE"/>
    <w:rsid w:val="00F53830"/>
    <w:rsid w:val="00F53C96"/>
    <w:rsid w:val="00F54187"/>
    <w:rsid w:val="00F5529D"/>
    <w:rsid w:val="00F55617"/>
    <w:rsid w:val="00F55D84"/>
    <w:rsid w:val="00F560A0"/>
    <w:rsid w:val="00F563EE"/>
    <w:rsid w:val="00F573CF"/>
    <w:rsid w:val="00F575D8"/>
    <w:rsid w:val="00F6101E"/>
    <w:rsid w:val="00F61082"/>
    <w:rsid w:val="00F61D3C"/>
    <w:rsid w:val="00F628A0"/>
    <w:rsid w:val="00F62FEE"/>
    <w:rsid w:val="00F63BAE"/>
    <w:rsid w:val="00F640E6"/>
    <w:rsid w:val="00F64240"/>
    <w:rsid w:val="00F65122"/>
    <w:rsid w:val="00F66882"/>
    <w:rsid w:val="00F66B72"/>
    <w:rsid w:val="00F6727D"/>
    <w:rsid w:val="00F6748A"/>
    <w:rsid w:val="00F6778C"/>
    <w:rsid w:val="00F71093"/>
    <w:rsid w:val="00F711C8"/>
    <w:rsid w:val="00F71D08"/>
    <w:rsid w:val="00F71E76"/>
    <w:rsid w:val="00F720BB"/>
    <w:rsid w:val="00F72CC5"/>
    <w:rsid w:val="00F738EE"/>
    <w:rsid w:val="00F73964"/>
    <w:rsid w:val="00F74BD2"/>
    <w:rsid w:val="00F74DB6"/>
    <w:rsid w:val="00F760ED"/>
    <w:rsid w:val="00F779C0"/>
    <w:rsid w:val="00F805EB"/>
    <w:rsid w:val="00F80650"/>
    <w:rsid w:val="00F80A9B"/>
    <w:rsid w:val="00F81E56"/>
    <w:rsid w:val="00F81F3C"/>
    <w:rsid w:val="00F82DB1"/>
    <w:rsid w:val="00F84596"/>
    <w:rsid w:val="00F84823"/>
    <w:rsid w:val="00F84CAF"/>
    <w:rsid w:val="00F8575A"/>
    <w:rsid w:val="00F871A0"/>
    <w:rsid w:val="00F8733B"/>
    <w:rsid w:val="00F8792C"/>
    <w:rsid w:val="00F91EA9"/>
    <w:rsid w:val="00F92223"/>
    <w:rsid w:val="00F92226"/>
    <w:rsid w:val="00F92937"/>
    <w:rsid w:val="00F9299C"/>
    <w:rsid w:val="00F92A0C"/>
    <w:rsid w:val="00F9315F"/>
    <w:rsid w:val="00F933AA"/>
    <w:rsid w:val="00F93556"/>
    <w:rsid w:val="00F956F9"/>
    <w:rsid w:val="00F95921"/>
    <w:rsid w:val="00F9655F"/>
    <w:rsid w:val="00F96F9C"/>
    <w:rsid w:val="00F9737F"/>
    <w:rsid w:val="00F975A8"/>
    <w:rsid w:val="00FA00AB"/>
    <w:rsid w:val="00FA0666"/>
    <w:rsid w:val="00FA06D3"/>
    <w:rsid w:val="00FA1420"/>
    <w:rsid w:val="00FA1A5F"/>
    <w:rsid w:val="00FA2FE6"/>
    <w:rsid w:val="00FA310A"/>
    <w:rsid w:val="00FA535D"/>
    <w:rsid w:val="00FA7101"/>
    <w:rsid w:val="00FA780D"/>
    <w:rsid w:val="00FA7C80"/>
    <w:rsid w:val="00FB019F"/>
    <w:rsid w:val="00FB040A"/>
    <w:rsid w:val="00FB0B61"/>
    <w:rsid w:val="00FB194A"/>
    <w:rsid w:val="00FB1A13"/>
    <w:rsid w:val="00FB1C31"/>
    <w:rsid w:val="00FB1F42"/>
    <w:rsid w:val="00FB27BF"/>
    <w:rsid w:val="00FB2C63"/>
    <w:rsid w:val="00FB2E5D"/>
    <w:rsid w:val="00FB5DB0"/>
    <w:rsid w:val="00FB762B"/>
    <w:rsid w:val="00FC1287"/>
    <w:rsid w:val="00FC1B99"/>
    <w:rsid w:val="00FC28C1"/>
    <w:rsid w:val="00FC2B58"/>
    <w:rsid w:val="00FC32F7"/>
    <w:rsid w:val="00FC426B"/>
    <w:rsid w:val="00FC43C7"/>
    <w:rsid w:val="00FC550A"/>
    <w:rsid w:val="00FC5AA1"/>
    <w:rsid w:val="00FC6162"/>
    <w:rsid w:val="00FC6939"/>
    <w:rsid w:val="00FC6A0D"/>
    <w:rsid w:val="00FC6CF6"/>
    <w:rsid w:val="00FC6F43"/>
    <w:rsid w:val="00FC74DD"/>
    <w:rsid w:val="00FC7D75"/>
    <w:rsid w:val="00FD06C4"/>
    <w:rsid w:val="00FD1517"/>
    <w:rsid w:val="00FD199B"/>
    <w:rsid w:val="00FD1C30"/>
    <w:rsid w:val="00FD1D8B"/>
    <w:rsid w:val="00FD235F"/>
    <w:rsid w:val="00FD24A5"/>
    <w:rsid w:val="00FD25E0"/>
    <w:rsid w:val="00FD2B54"/>
    <w:rsid w:val="00FD2B67"/>
    <w:rsid w:val="00FD2D82"/>
    <w:rsid w:val="00FD2DC7"/>
    <w:rsid w:val="00FD3104"/>
    <w:rsid w:val="00FD3F2A"/>
    <w:rsid w:val="00FD43D6"/>
    <w:rsid w:val="00FD4B4B"/>
    <w:rsid w:val="00FD5CD3"/>
    <w:rsid w:val="00FD5D91"/>
    <w:rsid w:val="00FD65B8"/>
    <w:rsid w:val="00FE0451"/>
    <w:rsid w:val="00FE3258"/>
    <w:rsid w:val="00FE4964"/>
    <w:rsid w:val="00FE4A0A"/>
    <w:rsid w:val="00FE5C67"/>
    <w:rsid w:val="00FE75AD"/>
    <w:rsid w:val="00FE773E"/>
    <w:rsid w:val="00FF03A8"/>
    <w:rsid w:val="00FF0723"/>
    <w:rsid w:val="00FF1DF0"/>
    <w:rsid w:val="00FF1EC3"/>
    <w:rsid w:val="00FF3060"/>
    <w:rsid w:val="00FF308E"/>
    <w:rsid w:val="00FF3B4E"/>
    <w:rsid w:val="00FF47C8"/>
    <w:rsid w:val="00FF4A5D"/>
    <w:rsid w:val="00FF669C"/>
    <w:rsid w:val="00FF684A"/>
    <w:rsid w:val="00FF708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4EE8"/>
  <w15:chartTrackingRefBased/>
  <w15:docId w15:val="{BF7FEBEC-17B7-4370-875B-465164B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6A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C68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D69C3"/>
    <w:pPr>
      <w:keepNext/>
      <w:jc w:val="center"/>
      <w:outlineLvl w:val="2"/>
    </w:pPr>
    <w:rPr>
      <w:bCs/>
      <w:lang w:val="x-none" w:eastAsia="x-none"/>
    </w:rPr>
  </w:style>
  <w:style w:type="paragraph" w:styleId="Nagwek4">
    <w:name w:val="heading 4"/>
    <w:basedOn w:val="Normalny"/>
    <w:next w:val="Normalny"/>
    <w:qFormat/>
    <w:rsid w:val="00A77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6544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link w:val="TekstpodstawowyZnak"/>
    <w:rsid w:val="00165447"/>
    <w:pPr>
      <w:jc w:val="both"/>
    </w:pPr>
    <w:rPr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rsid w:val="00165447"/>
    <w:pPr>
      <w:spacing w:after="120" w:line="480" w:lineRule="auto"/>
    </w:pPr>
    <w:rPr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165447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65447"/>
    <w:pPr>
      <w:spacing w:line="360" w:lineRule="auto"/>
    </w:pPr>
    <w:rPr>
      <w:sz w:val="28"/>
    </w:rPr>
  </w:style>
  <w:style w:type="paragraph" w:customStyle="1" w:styleId="Tekstpodstawowywcity31">
    <w:name w:val="Tekst podstawowy wcięty 31"/>
    <w:basedOn w:val="Normalny"/>
    <w:rsid w:val="00165447"/>
    <w:pPr>
      <w:ind w:left="360" w:firstLine="348"/>
      <w:jc w:val="both"/>
    </w:pPr>
    <w:rPr>
      <w:sz w:val="28"/>
    </w:rPr>
  </w:style>
  <w:style w:type="paragraph" w:styleId="Stopka">
    <w:name w:val="footer"/>
    <w:basedOn w:val="Normalny"/>
    <w:rsid w:val="007A1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E89"/>
  </w:style>
  <w:style w:type="paragraph" w:customStyle="1" w:styleId="2">
    <w:name w:val="2"/>
    <w:basedOn w:val="Normalny"/>
    <w:rsid w:val="00330EA9"/>
    <w:rPr>
      <w:szCs w:val="24"/>
    </w:rPr>
  </w:style>
  <w:style w:type="paragraph" w:customStyle="1" w:styleId="wylicz6-">
    <w:name w:val="wylicz6-"/>
    <w:basedOn w:val="Normalny"/>
    <w:rsid w:val="00955F0B"/>
    <w:pPr>
      <w:numPr>
        <w:numId w:val="1"/>
      </w:numPr>
    </w:pPr>
  </w:style>
  <w:style w:type="character" w:customStyle="1" w:styleId="FontStyle25">
    <w:name w:val="Font Style25"/>
    <w:rsid w:val="008457D3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semiHidden/>
    <w:rsid w:val="002551F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551FE"/>
    <w:rPr>
      <w:szCs w:val="24"/>
    </w:rPr>
  </w:style>
  <w:style w:type="paragraph" w:customStyle="1" w:styleId="ZnakZnakZnakZnakZnakZnak">
    <w:name w:val="Znak Znak Znak Znak Znak Znak"/>
    <w:basedOn w:val="Normalny"/>
    <w:rsid w:val="00C7232B"/>
    <w:rPr>
      <w:szCs w:val="24"/>
    </w:rPr>
  </w:style>
  <w:style w:type="paragraph" w:customStyle="1" w:styleId="Znak1ZnakZnak">
    <w:name w:val="Znak1 Znak Znak"/>
    <w:basedOn w:val="Normalny"/>
    <w:rsid w:val="00F15C3E"/>
    <w:rPr>
      <w:szCs w:val="24"/>
    </w:rPr>
  </w:style>
  <w:style w:type="paragraph" w:customStyle="1" w:styleId="stand1">
    <w:name w:val="stand1"/>
    <w:basedOn w:val="Normalny"/>
    <w:rsid w:val="00546BDF"/>
    <w:pPr>
      <w:spacing w:after="240" w:line="360" w:lineRule="auto"/>
      <w:ind w:left="567" w:firstLine="709"/>
      <w:jc w:val="both"/>
    </w:pPr>
    <w:rPr>
      <w:rFonts w:ascii="Arial" w:hAnsi="Arial" w:cs="Arial"/>
      <w:szCs w:val="24"/>
    </w:rPr>
  </w:style>
  <w:style w:type="paragraph" w:customStyle="1" w:styleId="ZnakZnak1Znak">
    <w:name w:val="Znak Znak1 Znak"/>
    <w:basedOn w:val="Normalny"/>
    <w:rsid w:val="00D40D46"/>
    <w:rPr>
      <w:rFonts w:ascii="Arial" w:hAnsi="Arial" w:cs="Arial"/>
      <w:sz w:val="20"/>
    </w:rPr>
  </w:style>
  <w:style w:type="paragraph" w:customStyle="1" w:styleId="Tama">
    <w:name w:val="Taśma"/>
    <w:basedOn w:val="Normalny"/>
    <w:rsid w:val="00A7716F"/>
    <w:pPr>
      <w:spacing w:line="460" w:lineRule="atLeast"/>
      <w:jc w:val="both"/>
    </w:pPr>
    <w:rPr>
      <w:rFonts w:ascii="Courier New" w:hAnsi="Courier New"/>
      <w:sz w:val="26"/>
      <w:szCs w:val="24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AE2833"/>
    <w:rPr>
      <w:sz w:val="20"/>
    </w:rPr>
  </w:style>
  <w:style w:type="character" w:styleId="Odwoanieprzypisudolnego">
    <w:name w:val="footnote reference"/>
    <w:uiPriority w:val="99"/>
    <w:semiHidden/>
    <w:rsid w:val="00AE2833"/>
    <w:rPr>
      <w:vertAlign w:val="superscript"/>
    </w:rPr>
  </w:style>
  <w:style w:type="paragraph" w:customStyle="1" w:styleId="menfont">
    <w:name w:val="men font"/>
    <w:basedOn w:val="Normalny"/>
    <w:rsid w:val="007257AF"/>
    <w:rPr>
      <w:rFonts w:ascii="Arial" w:hAnsi="Arial" w:cs="Arial"/>
      <w:szCs w:val="24"/>
    </w:rPr>
  </w:style>
  <w:style w:type="paragraph" w:styleId="Mapadokumentu">
    <w:name w:val="Document Map"/>
    <w:basedOn w:val="Normalny"/>
    <w:semiHidden/>
    <w:rsid w:val="00FC7D75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Znak">
    <w:name w:val="Nagłówek Znak"/>
    <w:link w:val="Nagwek"/>
    <w:uiPriority w:val="99"/>
    <w:rsid w:val="00AE52C6"/>
  </w:style>
  <w:style w:type="paragraph" w:styleId="Akapitzlist">
    <w:name w:val="List Paragraph"/>
    <w:basedOn w:val="Normalny"/>
    <w:link w:val="AkapitzlistZnak"/>
    <w:uiPriority w:val="34"/>
    <w:qFormat/>
    <w:rsid w:val="00AE52C6"/>
    <w:pPr>
      <w:ind w:left="720"/>
      <w:contextualSpacing/>
    </w:pPr>
    <w:rPr>
      <w:rFonts w:ascii="Arial" w:hAnsi="Arial" w:cs="Arial"/>
      <w:szCs w:val="24"/>
    </w:rPr>
  </w:style>
  <w:style w:type="character" w:customStyle="1" w:styleId="Tekstpodstawowy2Znak">
    <w:name w:val="Tekst podstawowy 2 Znak"/>
    <w:link w:val="Tekstpodstawowy2"/>
    <w:rsid w:val="00587C07"/>
    <w:rPr>
      <w:sz w:val="24"/>
      <w:szCs w:val="24"/>
    </w:rPr>
  </w:style>
  <w:style w:type="character" w:customStyle="1" w:styleId="Nagwek3Znak">
    <w:name w:val="Nagłówek 3 Znak"/>
    <w:link w:val="Nagwek3"/>
    <w:rsid w:val="00587C07"/>
    <w:rPr>
      <w:bCs/>
      <w:sz w:val="24"/>
    </w:rPr>
  </w:style>
  <w:style w:type="character" w:customStyle="1" w:styleId="TekstpodstawowyZnak">
    <w:name w:val="Tekst podstawowy Znak"/>
    <w:link w:val="Tekstpodstawowy"/>
    <w:rsid w:val="00EF3C75"/>
    <w:rPr>
      <w:sz w:val="28"/>
    </w:rPr>
  </w:style>
  <w:style w:type="character" w:styleId="Odwoaniedokomentarza">
    <w:name w:val="annotation reference"/>
    <w:rsid w:val="003640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40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64061"/>
  </w:style>
  <w:style w:type="paragraph" w:styleId="Tematkomentarza">
    <w:name w:val="annotation subject"/>
    <w:basedOn w:val="Tekstkomentarza"/>
    <w:next w:val="Tekstkomentarza"/>
    <w:link w:val="TematkomentarzaZnak"/>
    <w:rsid w:val="0036406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4061"/>
    <w:rPr>
      <w:b/>
      <w:bCs/>
    </w:rPr>
  </w:style>
  <w:style w:type="character" w:styleId="Pogrubienie">
    <w:name w:val="Strong"/>
    <w:uiPriority w:val="22"/>
    <w:qFormat/>
    <w:rsid w:val="00C77FD4"/>
    <w:rPr>
      <w:b/>
      <w:bCs/>
    </w:rPr>
  </w:style>
  <w:style w:type="paragraph" w:styleId="Tekstprzypisukocowego">
    <w:name w:val="endnote text"/>
    <w:basedOn w:val="Normalny"/>
    <w:link w:val="TekstprzypisukocowegoZnak"/>
    <w:rsid w:val="00D05F9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F95"/>
  </w:style>
  <w:style w:type="character" w:styleId="Odwoanieprzypisukocowego">
    <w:name w:val="endnote reference"/>
    <w:rsid w:val="00D05F95"/>
    <w:rPr>
      <w:vertAlign w:val="superscript"/>
    </w:rPr>
  </w:style>
  <w:style w:type="paragraph" w:customStyle="1" w:styleId="nagjed">
    <w:name w:val="nag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tekstjed">
    <w:name w:val="tekst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ustep">
    <w:name w:val="ustep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ny"/>
    <w:rsid w:val="004707CF"/>
    <w:rPr>
      <w:szCs w:val="24"/>
    </w:rPr>
  </w:style>
  <w:style w:type="paragraph" w:styleId="Poprawka">
    <w:name w:val="Revision"/>
    <w:hidden/>
    <w:uiPriority w:val="99"/>
    <w:semiHidden/>
    <w:rsid w:val="00D63FBB"/>
    <w:rPr>
      <w:sz w:val="24"/>
    </w:rPr>
  </w:style>
  <w:style w:type="character" w:styleId="Wyrnienieintensywne">
    <w:name w:val="Intense Emphasis"/>
    <w:uiPriority w:val="21"/>
    <w:qFormat/>
    <w:rsid w:val="00370D24"/>
    <w:rPr>
      <w:b/>
      <w:bCs/>
      <w:i/>
      <w:iCs/>
      <w:color w:val="4F81BD"/>
    </w:rPr>
  </w:style>
  <w:style w:type="paragraph" w:customStyle="1" w:styleId="PKTpunkt">
    <w:name w:val="PKT – punkt"/>
    <w:uiPriority w:val="16"/>
    <w:qFormat/>
    <w:rsid w:val="0091686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1Znak">
    <w:name w:val="Nagłówek 1 Znak"/>
    <w:link w:val="Nagwek1"/>
    <w:rsid w:val="008C68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A530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0C4A1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4A1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E480-0CA6-4CE7-9D9E-198DB163D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EA6F9-EAB9-4B27-9430-778D9DB2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adach</dc:creator>
  <cp:keywords/>
  <cp:lastModifiedBy>Lumperta Piotr</cp:lastModifiedBy>
  <cp:revision>2</cp:revision>
  <cp:lastPrinted>2021-12-08T08:52:00Z</cp:lastPrinted>
  <dcterms:created xsi:type="dcterms:W3CDTF">2022-10-31T18:34:00Z</dcterms:created>
  <dcterms:modified xsi:type="dcterms:W3CDTF">2022-10-31T18:34:00Z</dcterms:modified>
</cp:coreProperties>
</file>