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Makroinstrukcje2.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userCustomization/customUI.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microsoft.com/office/2006/relationships/ui/extensibility" Target="Makroinstrukcje2.xml" /><Relationship Id="rId5" Type="http://schemas.microsoft.com/office/2006/relationships/ui/userCustomization" Target="userCustomization/customUI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1.0.0 -->
  <w:body>
    <w:p w:rsidR="0096634E" w:rsidRPr="00176869" w:rsidP="006003F2">
      <w:pPr>
        <w:pStyle w:val="OZNPROJEKTUwskazaniedatylubwersjiprojektu"/>
        <w:keepNext/>
      </w:pPr>
      <w:r w:rsidRPr="00176869">
        <w:t>Projekt</w:t>
      </w:r>
      <w:r>
        <w:t xml:space="preserve"> z dnia </w:t>
      </w:r>
      <w:r w:rsidR="00CA4893">
        <w:t xml:space="preserve">25 </w:t>
      </w:r>
      <w:r w:rsidR="00EF0FF7">
        <w:t xml:space="preserve">listopada </w:t>
      </w:r>
      <w:r w:rsidR="00711635">
        <w:t>2022 r.</w:t>
      </w:r>
    </w:p>
    <w:p w:rsidR="003F302B" w:rsidP="003F302B">
      <w:pPr>
        <w:pStyle w:val="OZNRODZAKTUtznustawalubrozporzdzenieiorganwydajcy"/>
      </w:pPr>
      <w:r w:rsidRPr="00625448">
        <w:t>ROZPORZĄDZENIE</w:t>
      </w:r>
    </w:p>
    <w:p w:rsidR="003F302B" w:rsidP="003F302B">
      <w:pPr>
        <w:pStyle w:val="OZNRODZAKTUtznustawalubrozporzdzenieiorganwydajcy"/>
      </w:pPr>
      <w:r w:rsidRPr="00625448">
        <w:t>MINISTRA EDUKACJI</w:t>
      </w:r>
      <w:r w:rsidR="00910145">
        <w:t xml:space="preserve"> i</w:t>
      </w:r>
      <w:r w:rsidRPr="00625448">
        <w:t xml:space="preserve"> </w:t>
      </w:r>
      <w:r w:rsidR="00910145">
        <w:t>nauki</w:t>
      </w:r>
      <w:r>
        <w:rPr>
          <w:rStyle w:val="IGPindeksgrnyipogrubienie"/>
        </w:rPr>
        <w:footnoteReference w:id="2"/>
      </w:r>
      <w:r w:rsidRPr="00895D33">
        <w:rPr>
          <w:rStyle w:val="IGPindeksgrnyipogrubienie"/>
        </w:rPr>
        <w:t>)</w:t>
      </w:r>
    </w:p>
    <w:p w:rsidR="003F302B" w:rsidRPr="001C1EE3" w:rsidP="003F302B">
      <w:pPr>
        <w:pStyle w:val="DATAAKTUdatauchwalenialubwydaniaaktu"/>
      </w:pPr>
      <w:r w:rsidRPr="004F03E1">
        <w:t>z dnia</w:t>
      </w:r>
      <w:r>
        <w:t xml:space="preserve"> </w:t>
      </w:r>
      <w:r w:rsidR="00EF0FF7">
        <w:t>…</w:t>
      </w:r>
      <w:r>
        <w:t xml:space="preserve"> 2022 </w:t>
      </w:r>
      <w:r w:rsidRPr="001C1EE3">
        <w:t>r.</w:t>
      </w:r>
    </w:p>
    <w:p w:rsidR="003F302B" w:rsidP="003F302B">
      <w:pPr>
        <w:pStyle w:val="TYTUAKTUprzedmiotregulacjiustawylubrozporzdzenia"/>
      </w:pPr>
      <w:r>
        <w:t xml:space="preserve">zmieniające rozporządzenie </w:t>
      </w:r>
      <w:r w:rsidRPr="00625448">
        <w:t>w sprawie udzielania</w:t>
      </w:r>
      <w:r>
        <w:t xml:space="preserve"> jednostkom samorządu terytorialnego</w:t>
      </w:r>
      <w:r w:rsidRPr="00625448">
        <w:t xml:space="preserve"> dotacji celowej z</w:t>
      </w:r>
      <w:r>
        <w:t> </w:t>
      </w:r>
      <w:r w:rsidRPr="00625448">
        <w:t>budżetu państwa na dofinansowanie zadań w</w:t>
      </w:r>
      <w:r>
        <w:t> </w:t>
      </w:r>
      <w:r w:rsidRPr="00625448">
        <w:t>zakresie wychowania przedszkolnego</w:t>
      </w:r>
    </w:p>
    <w:p w:rsidR="003F302B" w:rsidRPr="00625448" w:rsidP="003F302B">
      <w:pPr>
        <w:pStyle w:val="NIEARTTEKSTtekstnieartykuowanynppodstprawnarozplubpreambua"/>
      </w:pPr>
      <w:r w:rsidRPr="00625448">
        <w:t>Na podstawie</w:t>
      </w:r>
      <w:r>
        <w:t xml:space="preserve"> art. 53 ust. 11 ustawy z dnia 27 października 2017 r. o finansowaniu zadań oświatowych </w:t>
      </w:r>
      <w:r w:rsidRPr="00D926BC" w:rsidR="00D926BC">
        <w:t>(Dz.</w:t>
      </w:r>
      <w:r w:rsidR="00D926BC">
        <w:t xml:space="preserve"> </w:t>
      </w:r>
      <w:r w:rsidRPr="00D926BC" w:rsidR="00D926BC">
        <w:t>U. z 2022 r. poz. 2082</w:t>
      </w:r>
      <w:r w:rsidR="00A2234B">
        <w:t xml:space="preserve"> i 2089</w:t>
      </w:r>
      <w:r w:rsidRPr="00D926BC" w:rsidR="00D926BC">
        <w:t>)</w:t>
      </w:r>
      <w:r w:rsidRPr="001C1EE3">
        <w:t xml:space="preserve"> </w:t>
      </w:r>
      <w:r w:rsidRPr="00625448">
        <w:t>zarządza się, co następuje:</w:t>
      </w:r>
    </w:p>
    <w:p w:rsidR="003F302B" w:rsidP="004B5048">
      <w:pPr>
        <w:pStyle w:val="ARTartustawynprozporzdzenia"/>
        <w:rPr>
          <w:rFonts w:cs="Times"/>
        </w:rPr>
      </w:pPr>
      <w:r w:rsidRPr="00B81034">
        <w:rPr>
          <w:rStyle w:val="Ppogrubienie"/>
        </w:rPr>
        <w:t>§ 1.</w:t>
      </w:r>
      <w:r w:rsidRPr="00625448">
        <w:t xml:space="preserve"> </w:t>
      </w:r>
      <w:r>
        <w:t>W rozporzą</w:t>
      </w:r>
      <w:r w:rsidR="00A35268">
        <w:t>dzeniu Ministra Edukacji Narodowej</w:t>
      </w:r>
      <w:r>
        <w:t xml:space="preserve"> z dnia 14 grudnia 2017 r. </w:t>
      </w:r>
      <w:r w:rsidRPr="00625448">
        <w:t>w sprawie udzielania</w:t>
      </w:r>
      <w:r>
        <w:t xml:space="preserve"> jednostkom samorządu terytorialnego</w:t>
      </w:r>
      <w:r w:rsidRPr="00625448">
        <w:t xml:space="preserve"> dotacji celowej z</w:t>
      </w:r>
      <w:r>
        <w:t> </w:t>
      </w:r>
      <w:r w:rsidRPr="00625448">
        <w:t>budżetu państwa na dofinansowanie zadań w</w:t>
      </w:r>
      <w:r>
        <w:t> </w:t>
      </w:r>
      <w:r w:rsidRPr="00625448">
        <w:t>zakresie wychowania przedszkolnego</w:t>
      </w:r>
      <w:r w:rsidR="00584396">
        <w:t xml:space="preserve"> </w:t>
      </w:r>
      <w:r w:rsidRPr="00584396" w:rsidR="00584396">
        <w:t>(Dz.</w:t>
      </w:r>
      <w:r w:rsidR="00FA7322">
        <w:t xml:space="preserve"> </w:t>
      </w:r>
      <w:r w:rsidRPr="00584396" w:rsidR="00584396">
        <w:t>U. poz. 2425)</w:t>
      </w:r>
      <w:r w:rsidR="00584396">
        <w:t xml:space="preserve"> </w:t>
      </w:r>
      <w:r w:rsidR="005B7835">
        <w:rPr>
          <w:rFonts w:cs="Times"/>
        </w:rPr>
        <w:t>po</w:t>
      </w:r>
      <w:r w:rsidR="00B06B3E">
        <w:rPr>
          <w:rFonts w:cs="Times"/>
        </w:rPr>
        <w:t xml:space="preserve"> </w:t>
      </w:r>
      <w:r w:rsidRPr="004A38F1" w:rsidR="00B06B3E">
        <w:rPr>
          <w:rFonts w:cs="Times"/>
        </w:rPr>
        <w:t>§</w:t>
      </w:r>
      <w:r w:rsidR="00B06B3E">
        <w:rPr>
          <w:rFonts w:cs="Times"/>
        </w:rPr>
        <w:t> </w:t>
      </w:r>
      <w:r w:rsidR="002E3C7F">
        <w:rPr>
          <w:rFonts w:cs="Times"/>
        </w:rPr>
        <w:t>6</w:t>
      </w:r>
      <w:r w:rsidR="005B7835">
        <w:rPr>
          <w:rFonts w:cs="Times"/>
        </w:rPr>
        <w:t xml:space="preserve"> </w:t>
      </w:r>
      <w:r w:rsidR="00584396">
        <w:rPr>
          <w:rFonts w:cs="Times"/>
        </w:rPr>
        <w:t xml:space="preserve">dodaje się </w:t>
      </w:r>
      <w:r w:rsidRPr="004A38F1" w:rsidR="004A38F1">
        <w:rPr>
          <w:rFonts w:cs="Times"/>
        </w:rPr>
        <w:t>§</w:t>
      </w:r>
      <w:r w:rsidR="005B7835">
        <w:rPr>
          <w:rFonts w:cs="Times"/>
        </w:rPr>
        <w:t> </w:t>
      </w:r>
      <w:r w:rsidR="002E3C7F">
        <w:rPr>
          <w:rFonts w:cs="Times"/>
        </w:rPr>
        <w:t>6a</w:t>
      </w:r>
      <w:r w:rsidR="004A38F1">
        <w:rPr>
          <w:rFonts w:cs="Times"/>
        </w:rPr>
        <w:t xml:space="preserve"> w brzmieniu:</w:t>
      </w:r>
    </w:p>
    <w:p w:rsidR="0002766A" w:rsidP="0002766A">
      <w:pPr>
        <w:pStyle w:val="ZARTzmartartykuempunktem"/>
      </w:pPr>
      <w:r>
        <w:t>„</w:t>
      </w:r>
      <w:r w:rsidRPr="00605DAB">
        <w:t>§</w:t>
      </w:r>
      <w:r w:rsidRPr="00605DAB" w:rsidR="005B7835">
        <w:t> </w:t>
      </w:r>
      <w:r w:rsidRPr="00605DAB" w:rsidR="002E3C7F">
        <w:t>6a</w:t>
      </w:r>
      <w:r w:rsidR="00605DAB">
        <w:t>.</w:t>
      </w:r>
      <w:r w:rsidRPr="00605DAB">
        <w:t xml:space="preserve"> </w:t>
      </w:r>
      <w:r w:rsidR="00023490">
        <w:t xml:space="preserve">1. </w:t>
      </w:r>
      <w:r w:rsidR="00F57D05">
        <w:t>Do rozliczenia</w:t>
      </w:r>
      <w:r w:rsidR="00910145">
        <w:t xml:space="preserve"> wykorzystania</w:t>
      </w:r>
      <w:r w:rsidR="00F57D05">
        <w:t xml:space="preserve"> dotacji</w:t>
      </w:r>
      <w:r w:rsidR="00DA6E19">
        <w:t>, o którym mowa w § 4 ust. 1,</w:t>
      </w:r>
      <w:r w:rsidR="00F57D05">
        <w:t xml:space="preserve"> za </w:t>
      </w:r>
      <w:r w:rsidR="0088122C">
        <w:t xml:space="preserve">rok </w:t>
      </w:r>
      <w:r w:rsidR="00FA7322">
        <w:t>budżetow</w:t>
      </w:r>
      <w:r w:rsidR="0088122C">
        <w:t>y</w:t>
      </w:r>
      <w:r w:rsidR="00F57D05">
        <w:t xml:space="preserve"> 2022</w:t>
      </w:r>
      <w:r w:rsidR="002E3C7F">
        <w:t xml:space="preserve"> </w:t>
      </w:r>
      <w:r w:rsidR="00FA7322">
        <w:t>w średniorocznej liczbie</w:t>
      </w:r>
      <w:r w:rsidR="002E3C7F">
        <w:t xml:space="preserve"> uczniów</w:t>
      </w:r>
      <w:r w:rsidR="00F57D05">
        <w:t xml:space="preserve"> </w:t>
      </w:r>
      <w:r w:rsidRPr="000530F8" w:rsidR="000530F8">
        <w:t>nie uwzględnia się uczniów będących obywatelami Ukrainy, których pobyt na terytorium Rzeczypospolitej Polskiej jest uznawany za legalny na podstawie</w:t>
      </w:r>
      <w:r w:rsidR="0088122C">
        <w:t xml:space="preserve"> art. 2 ust. 1</w:t>
      </w:r>
      <w:r w:rsidRPr="000530F8" w:rsidR="000530F8">
        <w:t xml:space="preserve"> ustawy z dnia 12 marca 2022</w:t>
      </w:r>
      <w:r w:rsidR="0088122C">
        <w:t> </w:t>
      </w:r>
      <w:r w:rsidRPr="000530F8" w:rsidR="000530F8">
        <w:t>r. o pomocy obywatelom Ukrainy w związku z konfliktem zbrojnym na terytorium tego państwa</w:t>
      </w:r>
      <w:r w:rsidRPr="002D0F76" w:rsidR="002D0F76">
        <w:t xml:space="preserve"> (Dz. U.</w:t>
      </w:r>
      <w:r w:rsidR="002D0F76">
        <w:t xml:space="preserve"> </w:t>
      </w:r>
      <w:r w:rsidRPr="002D0F76" w:rsidR="002D0F76">
        <w:t>poz. 583,</w:t>
      </w:r>
      <w:r w:rsidR="002D0F76">
        <w:t xml:space="preserve"> </w:t>
      </w:r>
      <w:r w:rsidRPr="00EE4E20" w:rsidR="00EE4E20">
        <w:t xml:space="preserve">z </w:t>
      </w:r>
      <w:r w:rsidRPr="00EE4E20" w:rsidR="00EE4E20">
        <w:t>późn</w:t>
      </w:r>
      <w:r w:rsidRPr="00EE4E20" w:rsidR="00EE4E20">
        <w:t>. zm.</w:t>
      </w:r>
      <w:r>
        <w:rPr>
          <w:rStyle w:val="IGindeksgrny"/>
        </w:rPr>
        <w:footnoteReference w:id="3"/>
      </w:r>
      <w:r w:rsidRPr="00EF0FF7" w:rsidR="00EE4E20">
        <w:rPr>
          <w:rStyle w:val="IGindeksgrny"/>
        </w:rPr>
        <w:t>)</w:t>
      </w:r>
      <w:r w:rsidRPr="002D0F76" w:rsidR="002D0F76">
        <w:t>)</w:t>
      </w:r>
      <w:r w:rsidRPr="000530F8" w:rsidR="000530F8">
        <w:t>, objętych wych</w:t>
      </w:r>
      <w:r w:rsidR="000530F8">
        <w:t>owaniem przedszkolnym.</w:t>
      </w:r>
    </w:p>
    <w:p w:rsidR="004A38F1" w:rsidP="0002766A">
      <w:pPr>
        <w:pStyle w:val="ZUSTzmustartykuempunktem"/>
      </w:pPr>
      <w:r>
        <w:t>2. Roczne rozliczenie wykorzystania dotacji, o którym mowa w § 4 ust. 1, za rok budżetowy 2022, dotyczy wydatków bieżących</w:t>
      </w:r>
      <w:r w:rsidR="00084251">
        <w:t>,</w:t>
      </w:r>
      <w:r w:rsidR="00173D05">
        <w:tab/>
      </w:r>
      <w:r>
        <w:t>na których poniesienie jednostka samorządu terytorialnego nie otrzymała dofinansowania ze środków europejskich, w rozumieniu przepisów o finansach publicznych</w:t>
      </w:r>
      <w:r w:rsidR="007851E9">
        <w:t xml:space="preserve">, lub </w:t>
      </w:r>
      <w:r w:rsidR="00D7721F">
        <w:t xml:space="preserve">nie otrzymała finansowania lub dofinansowania ze </w:t>
      </w:r>
      <w:r>
        <w:t>środków Funduszu Pomocy, o którym mowa w</w:t>
      </w:r>
      <w:r w:rsidR="00454F80">
        <w:t xml:space="preserve"> art. 14 ust. 1</w:t>
      </w:r>
      <w:r>
        <w:t xml:space="preserve"> ustaw</w:t>
      </w:r>
      <w:r w:rsidR="00454F80">
        <w:t>y z dnia 12 marca 2022 r.</w:t>
      </w:r>
      <w:r w:rsidRPr="000530F8">
        <w:t xml:space="preserve"> o pomocy obywatelom Ukrainy w </w:t>
      </w:r>
      <w:r w:rsidR="00202CAB">
        <w:t>związku z konfliktem zbro</w:t>
      </w:r>
      <w:r w:rsidR="00BB5820">
        <w:t>jnym na terytorium tego państwa</w:t>
      </w:r>
      <w:bookmarkStart w:id="0" w:name="_GoBack"/>
      <w:bookmarkEnd w:id="0"/>
      <w:r w:rsidR="00E65A80">
        <w:t>.</w:t>
      </w:r>
      <w:r w:rsidR="000530F8">
        <w:t>”</w:t>
      </w:r>
      <w:r w:rsidR="004617E2">
        <w:t>.</w:t>
      </w:r>
    </w:p>
    <w:p w:rsidR="00B85681" w:rsidRPr="008E77E6" w:rsidP="005A6EB0">
      <w:pPr>
        <w:pStyle w:val="ARTartustawynprozporzdzenia"/>
      </w:pPr>
      <w:r w:rsidRPr="008E77E6">
        <w:rPr>
          <w:rStyle w:val="Ppogrubienie"/>
        </w:rPr>
        <w:t>§ 2.</w:t>
      </w:r>
      <w:r w:rsidRPr="008E77E6">
        <w:t xml:space="preserve"> </w:t>
      </w:r>
      <w:r w:rsidRPr="008E77E6">
        <w:t>Roczne rozliczenie wykorzystania dota</w:t>
      </w:r>
      <w:r w:rsidRPr="008E77E6" w:rsidR="008E77E6">
        <w:t>cji, o którym mowa w § 4 ust. 1</w:t>
      </w:r>
      <w:r w:rsidRPr="008E77E6">
        <w:t xml:space="preserve"> </w:t>
      </w:r>
      <w:r w:rsidR="00CA4893">
        <w:t>r</w:t>
      </w:r>
      <w:r w:rsidRPr="008E77E6" w:rsidR="008E77E6">
        <w:t xml:space="preserve">ozporządzenia zmienianego w § 1, </w:t>
      </w:r>
      <w:r w:rsidRPr="008E77E6">
        <w:t>za rok budżetowy 2022</w:t>
      </w:r>
      <w:r w:rsidR="005A6EB0">
        <w:t>,</w:t>
      </w:r>
      <w:r w:rsidRPr="008E77E6">
        <w:t xml:space="preserve"> jednostki samorządu terytorialnego przekazują według wzoru określonego</w:t>
      </w:r>
      <w:r w:rsidRPr="008E77E6" w:rsidR="008E77E6">
        <w:t xml:space="preserve"> w załączniku do </w:t>
      </w:r>
      <w:r w:rsidR="00CA4893">
        <w:t xml:space="preserve">niniejszego </w:t>
      </w:r>
      <w:r w:rsidRPr="008E77E6" w:rsidR="008E77E6">
        <w:t>rozporządzenia.</w:t>
      </w:r>
    </w:p>
    <w:p w:rsidR="004A38F1" w:rsidP="003F302B">
      <w:pPr>
        <w:pStyle w:val="ARTartustawynprozporzdzenia"/>
        <w:keepNext/>
        <w:rPr>
          <w:b/>
        </w:rPr>
      </w:pPr>
      <w:r w:rsidRPr="008E77E6">
        <w:rPr>
          <w:rStyle w:val="Ppogrubienie"/>
        </w:rPr>
        <w:t>§ 3.</w:t>
      </w:r>
      <w:r w:rsidRPr="00B85681">
        <w:rPr>
          <w:rFonts w:cs="Times"/>
        </w:rPr>
        <w:t xml:space="preserve"> </w:t>
      </w:r>
      <w:r w:rsidRPr="004A38F1">
        <w:rPr>
          <w:rFonts w:cs="Times"/>
        </w:rPr>
        <w:t>Rozporządzenie</w:t>
      </w:r>
      <w:r w:rsidRPr="004A38F1">
        <w:t xml:space="preserve"> wchodzi w życie z dniem następującym po dniu ogłoszenia.</w:t>
      </w:r>
      <w:r w:rsidRPr="004A38F1">
        <w:rPr>
          <w:b/>
        </w:rPr>
        <w:t xml:space="preserve"> </w:t>
      </w:r>
    </w:p>
    <w:p w:rsidR="00CA4893" w:rsidP="00EF0FF7">
      <w:pPr>
        <w:pStyle w:val="NAZORGWYDnazwaorganuwydajcegoprojektowanyakt"/>
        <w:rPr>
          <w:rStyle w:val="Ppogrubienie"/>
          <w:b/>
        </w:rPr>
      </w:pPr>
    </w:p>
    <w:p w:rsidR="008A4327" w:rsidP="00EF0FF7">
      <w:pPr>
        <w:pStyle w:val="NAZORGWYDnazwaorganuwydajcegoprojektowanyakt"/>
        <w:rPr>
          <w:rStyle w:val="Ppogrubienie"/>
          <w:b/>
        </w:rPr>
      </w:pPr>
      <w:r w:rsidRPr="004B5048">
        <w:rPr>
          <w:rStyle w:val="Ppogrubienie"/>
          <w:b/>
        </w:rPr>
        <w:t>MINISTER EDUKACJI I NAUKI</w:t>
      </w:r>
    </w:p>
    <w:p w:rsidR="00CC478F" w:rsidRPr="00737F6A" w:rsidP="00EF0FF7">
      <w:pPr>
        <w:pStyle w:val="NAZORGWYDnazwaorganuwydajcegoprojektowanyakt"/>
      </w:pPr>
      <w:r w:rsidRPr="008524A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-17609</wp:posOffset>
                </wp:positionH>
                <wp:positionV relativeFrom="paragraph">
                  <wp:posOffset>145155</wp:posOffset>
                </wp:positionV>
                <wp:extent cx="2609850" cy="1497407"/>
                <wp:effectExtent l="0" t="0" r="0" b="762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4974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524A6" w:rsidP="008524A6">
                            <w:pPr>
                              <w:jc w:val="center"/>
                            </w:pPr>
                            <w:r w:rsidRPr="00CC478F">
                              <w:t>Za zgodność pod względem</w:t>
                            </w:r>
                            <w:r w:rsidR="00D7635C">
                              <w:br/>
                            </w:r>
                            <w:r w:rsidRPr="008524A6">
                              <w:t>prawnym, legislacyjnym i redakcyjnym</w:t>
                            </w:r>
                          </w:p>
                          <w:p w:rsidR="008524A6" w:rsidP="008524A6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  <w:bookmarkStart w:id="1" w:name="ezdPracownikNazwa"/>
                            <w:r>
                              <w:rPr>
                                <w:rFonts w:cs="Times New Roman"/>
                                <w:sz w:val="22"/>
                              </w:rPr>
                              <w:t>Damian Lutostański</w:t>
                            </w:r>
                            <w:bookmarkEnd w:id="1"/>
                          </w:p>
                          <w:p w:rsidR="008524A6" w:rsidP="008524A6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  <w:bookmarkStart w:id="2" w:name="ezdPracownikStanowisko"/>
                            <w:r>
                              <w:rPr>
                                <w:rFonts w:cs="Times New Roman"/>
                                <w:sz w:val="22"/>
                              </w:rPr>
                              <w:t>Zastępca Dyrektora</w:t>
                            </w:r>
                            <w:bookmarkEnd w:id="2"/>
                            <w:r w:rsidR="008B126D">
                              <w:rPr>
                                <w:rFonts w:cs="Times New Roman"/>
                                <w:sz w:val="22"/>
                              </w:rPr>
                              <w:br/>
                              <w:t>/ – podpisano</w:t>
                            </w:r>
                            <w:r>
                              <w:rPr>
                                <w:rFonts w:cs="Times New Roman"/>
                                <w:sz w:val="22"/>
                              </w:rPr>
                              <w:t xml:space="preserve"> cyfrowo/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5" type="#_x0000_t202" style="height:117.91pt;margin-left:-1.39pt;margin-top:11.43pt;mso-height-percent:0;mso-height-relative:margin;mso-position-horizontal-relative:margin;mso-width-percent:0;mso-width-relative:margin;mso-wrap-distance-bottom:0;mso-wrap-distance-left:9pt;mso-wrap-distance-right:9pt;mso-wrap-distance-top:0;position:absolute;width:205.5pt;z-index:251658240" filled="f" fillcolor="this" stroked="f">
                <v:textbox>
                  <w:txbxContent>
                    <w:p w:rsidR="008524A6" w:rsidP="008524A6">
                      <w:pPr>
                        <w:jc w:val="center"/>
                      </w:pPr>
                      <w:r w:rsidRPr="00CC478F">
                        <w:t>Za zgodność pod względem</w:t>
                      </w:r>
                      <w:r w:rsidR="00D7635C">
                        <w:br/>
                      </w:r>
                      <w:r w:rsidRPr="008524A6">
                        <w:t>prawnym, legislacyjnym i redakcyjnym</w:t>
                      </w:r>
                    </w:p>
                    <w:p w:rsidR="008524A6" w:rsidP="008524A6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  <w:bookmarkStart w:id="1" w:name="ezdPracownikNazwa"/>
                      <w:r>
                        <w:rPr>
                          <w:rFonts w:cs="Times New Roman"/>
                          <w:sz w:val="22"/>
                        </w:rPr>
                        <w:t>Damian Lutostański</w:t>
                      </w:r>
                      <w:bookmarkEnd w:id="1"/>
                    </w:p>
                    <w:p w:rsidR="008524A6" w:rsidP="008524A6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  <w:bookmarkStart w:id="2" w:name="ezdPracownikStanowisko"/>
                      <w:r>
                        <w:rPr>
                          <w:rFonts w:cs="Times New Roman"/>
                          <w:sz w:val="22"/>
                        </w:rPr>
                        <w:t>Zastępca Dyrektora</w:t>
                      </w:r>
                      <w:bookmarkEnd w:id="2"/>
                      <w:r w:rsidR="008B126D">
                        <w:rPr>
                          <w:rFonts w:cs="Times New Roman"/>
                          <w:sz w:val="22"/>
                        </w:rPr>
                        <w:br/>
                        <w:t>/ – podpisano</w:t>
                      </w:r>
                      <w:r>
                        <w:rPr>
                          <w:rFonts w:cs="Times New Roman"/>
                          <w:sz w:val="22"/>
                        </w:rPr>
                        <w:t xml:space="preserve"> cyfrowo/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Sect="001A7F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303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3038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303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9B7F7F">
      <w:r>
        <w:separator/>
      </w:r>
    </w:p>
  </w:footnote>
  <w:footnote w:type="continuationSeparator" w:id="1">
    <w:p w:rsidR="009B7F7F">
      <w:r>
        <w:continuationSeparator/>
      </w:r>
    </w:p>
  </w:footnote>
  <w:footnote w:id="2">
    <w:p w:rsidR="003F302B" w:rsidRPr="00E700D5" w:rsidP="003F302B">
      <w:pPr>
        <w:pStyle w:val="ODNONIKtreodnonika"/>
      </w:pPr>
      <w:r>
        <w:rPr>
          <w:rStyle w:val="FootnoteReference"/>
        </w:rPr>
        <w:footnoteRef/>
      </w:r>
      <w:r>
        <w:rPr>
          <w:rStyle w:val="IGindeksgrny"/>
        </w:rPr>
        <w:t>)</w:t>
      </w:r>
      <w:r>
        <w:tab/>
      </w:r>
      <w:r w:rsidR="00F963CC">
        <w:t>Minister Edukacji i Nauki kieruje działem administracji rządowej – oświata i wychowanie, na podstawie § 1 ust. 2 pkt 1 rozporządzenia Prezesa Rady Ministrów z dnia 20 października 2020 r. w sprawie szczegółowego zakresu działania Ministra Edukacji i Nauki (Dz. U. z 2022 r. poz. 18</w:t>
      </w:r>
      <w:r w:rsidR="00D34DA8">
        <w:t xml:space="preserve"> i 1842</w:t>
      </w:r>
      <w:r w:rsidR="00F963CC">
        <w:t>).</w:t>
      </w:r>
    </w:p>
  </w:footnote>
  <w:footnote w:id="3">
    <w:p w:rsidR="00EE4E20" w:rsidRPr="00E700D5" w:rsidP="00EE4E20">
      <w:pPr>
        <w:pStyle w:val="ODNONIKtreodnonika"/>
      </w:pPr>
      <w:r>
        <w:rPr>
          <w:rStyle w:val="FootnoteReference"/>
        </w:rPr>
        <w:footnoteRef/>
      </w:r>
      <w:r>
        <w:rPr>
          <w:rStyle w:val="IGindeksgrny"/>
        </w:rPr>
        <w:t>)</w:t>
      </w:r>
      <w:r>
        <w:tab/>
      </w:r>
      <w:r w:rsidRPr="00EE4E20">
        <w:t>Zmiany wymienionej ustawy zostały ogłoszone w Dz. U. z 2022 r. poz. 682, 6</w:t>
      </w:r>
      <w:r w:rsidR="00EF0FF7">
        <w:t xml:space="preserve">83, 684, 830, 930, 1002, 1087, </w:t>
      </w:r>
      <w:r w:rsidRPr="00EE4E20">
        <w:t>1383, 1561, 1692, 1733 i 2185.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303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C3E3D" w:rsidRPr="00B371CC" w:rsidP="00B371CC">
    <w:pPr>
      <w:pStyle w:val="Header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CE7E54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303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463" w:hanging="360"/>
      </w:pPr>
    </w:lvl>
    <w:lvl w:ilvl="2" w:tentative="1">
      <w:start w:val="1"/>
      <w:numFmt w:val="lowerRoman"/>
      <w:lvlText w:val="%3."/>
      <w:lvlJc w:val="right"/>
      <w:pPr>
        <w:ind w:left="3183" w:hanging="180"/>
      </w:pPr>
    </w:lvl>
    <w:lvl w:ilvl="3" w:tentative="1">
      <w:start w:val="1"/>
      <w:numFmt w:val="decimal"/>
      <w:lvlText w:val="%4."/>
      <w:lvlJc w:val="left"/>
      <w:pPr>
        <w:ind w:left="3903" w:hanging="360"/>
      </w:pPr>
    </w:lvl>
    <w:lvl w:ilvl="4" w:tentative="1">
      <w:start w:val="1"/>
      <w:numFmt w:val="lowerLetter"/>
      <w:lvlText w:val="%5."/>
      <w:lvlJc w:val="left"/>
      <w:pPr>
        <w:ind w:left="4623" w:hanging="360"/>
      </w:pPr>
    </w:lvl>
    <w:lvl w:ilvl="5" w:tentative="1">
      <w:start w:val="1"/>
      <w:numFmt w:val="lowerRoman"/>
      <w:lvlText w:val="%6."/>
      <w:lvlJc w:val="right"/>
      <w:pPr>
        <w:ind w:left="5343" w:hanging="180"/>
      </w:pPr>
    </w:lvl>
    <w:lvl w:ilvl="6" w:tentative="1">
      <w:start w:val="1"/>
      <w:numFmt w:val="decimal"/>
      <w:lvlText w:val="%7."/>
      <w:lvlJc w:val="left"/>
      <w:pPr>
        <w:ind w:left="6063" w:hanging="360"/>
      </w:pPr>
    </w:lvl>
    <w:lvl w:ilvl="7" w:tentative="1">
      <w:start w:val="1"/>
      <w:numFmt w:val="lowerLetter"/>
      <w:lvlText w:val="%8."/>
      <w:lvlJc w:val="left"/>
      <w:pPr>
        <w:ind w:left="6783" w:hanging="360"/>
      </w:pPr>
    </w:lvl>
    <w:lvl w:ilvl="8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348" w:hanging="360"/>
      </w:pPr>
    </w:lvl>
    <w:lvl w:ilvl="2" w:tentative="1">
      <w:start w:val="1"/>
      <w:numFmt w:val="lowerRoman"/>
      <w:lvlText w:val="%3."/>
      <w:lvlJc w:val="right"/>
      <w:pPr>
        <w:ind w:left="4068" w:hanging="180"/>
      </w:pPr>
    </w:lvl>
    <w:lvl w:ilvl="3" w:tentative="1">
      <w:start w:val="1"/>
      <w:numFmt w:val="decimal"/>
      <w:lvlText w:val="%4."/>
      <w:lvlJc w:val="left"/>
      <w:pPr>
        <w:ind w:left="4788" w:hanging="360"/>
      </w:pPr>
    </w:lvl>
    <w:lvl w:ilvl="4" w:tentative="1">
      <w:start w:val="1"/>
      <w:numFmt w:val="lowerLetter"/>
      <w:lvlText w:val="%5."/>
      <w:lvlJc w:val="left"/>
      <w:pPr>
        <w:ind w:left="5508" w:hanging="360"/>
      </w:pPr>
    </w:lvl>
    <w:lvl w:ilvl="5" w:tentative="1">
      <w:start w:val="1"/>
      <w:numFmt w:val="lowerRoman"/>
      <w:lvlText w:val="%6."/>
      <w:lvlJc w:val="right"/>
      <w:pPr>
        <w:ind w:left="6228" w:hanging="180"/>
      </w:pPr>
    </w:lvl>
    <w:lvl w:ilvl="6" w:tentative="1">
      <w:start w:val="1"/>
      <w:numFmt w:val="decimal"/>
      <w:lvlText w:val="%7."/>
      <w:lvlJc w:val="left"/>
      <w:pPr>
        <w:ind w:left="6948" w:hanging="360"/>
      </w:pPr>
    </w:lvl>
    <w:lvl w:ilvl="7" w:tentative="1">
      <w:start w:val="1"/>
      <w:numFmt w:val="lowerLetter"/>
      <w:lvlText w:val="%8."/>
      <w:lvlJc w:val="left"/>
      <w:pPr>
        <w:ind w:left="7668" w:hanging="360"/>
      </w:pPr>
    </w:lvl>
    <w:lvl w:ilvl="8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BE20CA"/>
    <w:multiLevelType w:val="hybridMultilevel"/>
    <w:tmpl w:val="E6EEC812"/>
    <w:lvl w:ilvl="0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463" w:hanging="360"/>
      </w:pPr>
    </w:lvl>
    <w:lvl w:ilvl="2" w:tentative="1">
      <w:start w:val="1"/>
      <w:numFmt w:val="lowerRoman"/>
      <w:lvlText w:val="%3."/>
      <w:lvlJc w:val="right"/>
      <w:pPr>
        <w:ind w:left="3183" w:hanging="180"/>
      </w:pPr>
    </w:lvl>
    <w:lvl w:ilvl="3" w:tentative="1">
      <w:start w:val="1"/>
      <w:numFmt w:val="decimal"/>
      <w:lvlText w:val="%4."/>
      <w:lvlJc w:val="left"/>
      <w:pPr>
        <w:ind w:left="3903" w:hanging="360"/>
      </w:pPr>
    </w:lvl>
    <w:lvl w:ilvl="4" w:tentative="1">
      <w:start w:val="1"/>
      <w:numFmt w:val="lowerLetter"/>
      <w:lvlText w:val="%5."/>
      <w:lvlJc w:val="left"/>
      <w:pPr>
        <w:ind w:left="4623" w:hanging="360"/>
      </w:pPr>
    </w:lvl>
    <w:lvl w:ilvl="5" w:tentative="1">
      <w:start w:val="1"/>
      <w:numFmt w:val="lowerRoman"/>
      <w:lvlText w:val="%6."/>
      <w:lvlJc w:val="right"/>
      <w:pPr>
        <w:ind w:left="5343" w:hanging="180"/>
      </w:pPr>
    </w:lvl>
    <w:lvl w:ilvl="6" w:tentative="1">
      <w:start w:val="1"/>
      <w:numFmt w:val="decimal"/>
      <w:lvlText w:val="%7."/>
      <w:lvlJc w:val="left"/>
      <w:pPr>
        <w:ind w:left="6063" w:hanging="360"/>
      </w:pPr>
    </w:lvl>
    <w:lvl w:ilvl="7" w:tentative="1">
      <w:start w:val="1"/>
      <w:numFmt w:val="lowerLetter"/>
      <w:lvlText w:val="%8."/>
      <w:lvlJc w:val="left"/>
      <w:pPr>
        <w:ind w:left="6783" w:hanging="360"/>
      </w:pPr>
    </w:lvl>
    <w:lvl w:ilvl="8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>
    <w:nsid w:val="57A1036E"/>
    <w:multiLevelType w:val="hybridMultilevel"/>
    <w:tmpl w:val="C7D821C8"/>
    <w:lvl w:ilvl="0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463" w:hanging="360"/>
      </w:pPr>
    </w:lvl>
    <w:lvl w:ilvl="2" w:tentative="1">
      <w:start w:val="1"/>
      <w:numFmt w:val="lowerRoman"/>
      <w:lvlText w:val="%3."/>
      <w:lvlJc w:val="right"/>
      <w:pPr>
        <w:ind w:left="3183" w:hanging="180"/>
      </w:pPr>
    </w:lvl>
    <w:lvl w:ilvl="3" w:tentative="1">
      <w:start w:val="1"/>
      <w:numFmt w:val="decimal"/>
      <w:lvlText w:val="%4."/>
      <w:lvlJc w:val="left"/>
      <w:pPr>
        <w:ind w:left="3903" w:hanging="360"/>
      </w:pPr>
    </w:lvl>
    <w:lvl w:ilvl="4" w:tentative="1">
      <w:start w:val="1"/>
      <w:numFmt w:val="lowerLetter"/>
      <w:lvlText w:val="%5."/>
      <w:lvlJc w:val="left"/>
      <w:pPr>
        <w:ind w:left="4623" w:hanging="360"/>
      </w:pPr>
    </w:lvl>
    <w:lvl w:ilvl="5" w:tentative="1">
      <w:start w:val="1"/>
      <w:numFmt w:val="lowerRoman"/>
      <w:lvlText w:val="%6."/>
      <w:lvlJc w:val="right"/>
      <w:pPr>
        <w:ind w:left="5343" w:hanging="180"/>
      </w:pPr>
    </w:lvl>
    <w:lvl w:ilvl="6" w:tentative="1">
      <w:start w:val="1"/>
      <w:numFmt w:val="decimal"/>
      <w:lvlText w:val="%7."/>
      <w:lvlJc w:val="left"/>
      <w:pPr>
        <w:ind w:left="6063" w:hanging="360"/>
      </w:pPr>
    </w:lvl>
    <w:lvl w:ilvl="7" w:tentative="1">
      <w:start w:val="1"/>
      <w:numFmt w:val="lowerLetter"/>
      <w:lvlText w:val="%8."/>
      <w:lvlJc w:val="left"/>
      <w:pPr>
        <w:ind w:left="6783" w:hanging="360"/>
      </w:pPr>
    </w:lvl>
    <w:lvl w:ilvl="8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FAE40EF"/>
    <w:multiLevelType w:val="hybridMultilevel"/>
    <w:tmpl w:val="47F848EC"/>
    <w:lvl w:ilvl="0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348" w:hanging="360"/>
      </w:pPr>
    </w:lvl>
    <w:lvl w:ilvl="2" w:tentative="1">
      <w:start w:val="1"/>
      <w:numFmt w:val="lowerRoman"/>
      <w:lvlText w:val="%3."/>
      <w:lvlJc w:val="right"/>
      <w:pPr>
        <w:ind w:left="4068" w:hanging="180"/>
      </w:pPr>
    </w:lvl>
    <w:lvl w:ilvl="3" w:tentative="1">
      <w:start w:val="1"/>
      <w:numFmt w:val="decimal"/>
      <w:lvlText w:val="%4."/>
      <w:lvlJc w:val="left"/>
      <w:pPr>
        <w:ind w:left="4788" w:hanging="360"/>
      </w:pPr>
    </w:lvl>
    <w:lvl w:ilvl="4" w:tentative="1">
      <w:start w:val="1"/>
      <w:numFmt w:val="lowerLetter"/>
      <w:lvlText w:val="%5."/>
      <w:lvlJc w:val="left"/>
      <w:pPr>
        <w:ind w:left="5508" w:hanging="360"/>
      </w:pPr>
    </w:lvl>
    <w:lvl w:ilvl="5" w:tentative="1">
      <w:start w:val="1"/>
      <w:numFmt w:val="lowerRoman"/>
      <w:lvlText w:val="%6."/>
      <w:lvlJc w:val="right"/>
      <w:pPr>
        <w:ind w:left="6228" w:hanging="180"/>
      </w:pPr>
    </w:lvl>
    <w:lvl w:ilvl="6" w:tentative="1">
      <w:start w:val="1"/>
      <w:numFmt w:val="decimal"/>
      <w:lvlText w:val="%7."/>
      <w:lvlJc w:val="left"/>
      <w:pPr>
        <w:ind w:left="6948" w:hanging="360"/>
      </w:pPr>
    </w:lvl>
    <w:lvl w:ilvl="7" w:tentative="1">
      <w:start w:val="1"/>
      <w:numFmt w:val="lowerLetter"/>
      <w:lvlText w:val="%8."/>
      <w:lvlJc w:val="left"/>
      <w:pPr>
        <w:ind w:left="7668" w:hanging="360"/>
      </w:pPr>
    </w:lvl>
    <w:lvl w:ilvl="8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7F04" w:allStyles="0" w:alternateStyleNames="0" w:clearFormatting="1" w:customStyles="0" w:directFormattingOnNumbering="1" w:directFormattingOnParagraphs="1" w:directFormattingOnRuns="1" w:directFormattingOnTables="1" w:headingStyles="0" w:latentStyles="1" w:numberingStyles="0" w:stylesInUse="0" w:tableStyles="0" w:top3HeadingStyles="1" w:visibleStyles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smallFrac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</w:latentStyles>
  <w:style w:type="paragraph" w:default="1" w:styleId="Normal">
    <w:name w:val="Normal"/>
    <w:qFormat/>
    <w:rsid w:val="0096634E"/>
    <w:pPr>
      <w:widowControl w:val="0"/>
      <w:autoSpaceDE w:val="0"/>
      <w:autoSpaceDN w:val="0"/>
      <w:adjustRightInd w:val="0"/>
      <w:jc w:val="both"/>
    </w:pPr>
    <w:rPr>
      <w:rFonts w:ascii="Times New Roman" w:hAnsi="Times New Roman" w:eastAsiaTheme="minorEastAsia" w:cs="Arial"/>
      <w:szCs w:val="20"/>
    </w:rPr>
  </w:style>
  <w:style w:type="paragraph" w:styleId="Heading1">
    <w:name w:val="heading 1"/>
    <w:basedOn w:val="Normal"/>
    <w:next w:val="Normal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FootnoteReference">
    <w:name w:val="footnote reference"/>
    <w:uiPriority w:val="99"/>
    <w:rsid w:val="004C3F97"/>
    <w:rPr>
      <w:rFonts w:cs="Times New Roman"/>
      <w:vertAlign w:val="superscript"/>
    </w:rPr>
  </w:style>
  <w:style w:type="paragraph" w:styleId="Header">
    <w:name w:val="header"/>
    <w:basedOn w:val="Normal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Header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Footer">
    <w:name w:val="footer"/>
    <w:basedOn w:val="Normal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Footer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BalloonText">
    <w:name w:val="Balloon Text"/>
    <w:basedOn w:val="Normal"/>
    <w:link w:val="TekstdymkaZnak"/>
    <w:uiPriority w:val="99"/>
    <w:semiHidden/>
    <w:rsid w:val="004C3F97"/>
    <w:pPr>
      <w:suppressAutoHyphens/>
      <w:autoSpaceDE/>
      <w:autoSpaceDN/>
      <w:adjustRightInd/>
      <w:jc w:val="left"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BalloonText"/>
    <w:uiPriority w:val="99"/>
    <w:semiHidden/>
    <w:rsid w:val="004C3F97"/>
    <w:rPr>
      <w:rFonts w:ascii="Tahoma" w:hAnsi="Tahoma" w:eastAsiaTheme="minorEastAsi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4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efaultParagraphFont"/>
    <w:link w:val="Heading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oSpacing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2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3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1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6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7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FootnoteText">
    <w:name w:val="footnote text"/>
    <w:basedOn w:val="Normal"/>
    <w:link w:val="TekstprzypisudolnegoZnak"/>
    <w:uiPriority w:val="99"/>
    <w:semiHidden/>
    <w:qFormat/>
    <w:locked/>
    <w:rsid w:val="00295A6F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efaultParagraphFont"/>
    <w:link w:val="FootnoteText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CommentReference">
    <w:name w:val="annotation reference"/>
    <w:basedOn w:val="DefaultParagraphFont"/>
    <w:uiPriority w:val="99"/>
    <w:semiHidden/>
    <w:rsid w:val="00023F13"/>
    <w:rPr>
      <w:sz w:val="16"/>
      <w:szCs w:val="16"/>
    </w:rPr>
  </w:style>
  <w:style w:type="paragraph" w:styleId="CommentText">
    <w:name w:val="annotation text"/>
    <w:basedOn w:val="Normal"/>
    <w:link w:val="TekstkomentarzaZnak"/>
    <w:uiPriority w:val="99"/>
    <w:semiHidden/>
    <w:rsid w:val="00023F13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efaultParagraphFont"/>
    <w:link w:val="CommentText"/>
    <w:uiPriority w:val="99"/>
    <w:semiHidden/>
    <w:rsid w:val="004504C0"/>
    <w:rPr>
      <w:sz w:val="20"/>
    </w:rPr>
  </w:style>
  <w:style w:type="paragraph" w:styleId="CommentSubject">
    <w:name w:val="annotation subject"/>
    <w:basedOn w:val="CommentText"/>
    <w:next w:val="CommentText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CommentSubject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hAnsi="Times New Roman" w:eastAsiaTheme="minorEastAsia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hAnsi="Times New Roman" w:eastAsiaTheme="minorEastAsia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9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hAnsi="Times New Roman" w:eastAsiaTheme="minorEastAsia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"/>
    <w:uiPriority w:val="5"/>
    <w:qFormat/>
    <w:rsid w:val="006A748A"/>
    <w:pPr>
      <w:jc w:val="left"/>
    </w:pPr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hAnsi="Times New Roman" w:eastAsiaTheme="minorEastAsia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efaultParagraphFont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efaultParagraphFont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efaultParagraphFont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efaultParagraphFont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efaultParagraphFont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efaultParagraphFont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efaultParagraphFont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efaultParagraphFont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efaultParagraphFont"/>
    <w:uiPriority w:val="1"/>
    <w:qFormat/>
    <w:rsid w:val="006A748A"/>
    <w:rPr>
      <w:b/>
    </w:rPr>
  </w:style>
  <w:style w:type="character" w:customStyle="1" w:styleId="Kkursywa">
    <w:name w:val="_K_ – kursywa"/>
    <w:basedOn w:val="DefaultParagraphFont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efaultParagraphFont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efaultParagraphFont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efaultParagraphFont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efaultParagraphFont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  <w:jc w:val="left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"/>
    <w:uiPriority w:val="23"/>
    <w:qFormat/>
    <w:rsid w:val="007A789F"/>
    <w:pPr>
      <w:widowControl/>
      <w:suppressAutoHyphens/>
      <w:ind w:firstLine="510"/>
      <w:jc w:val="left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hAnsi="Times New Roman" w:eastAsiaTheme="minorEastAsia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leGrid">
    <w:name w:val="Table Grid"/>
    <w:basedOn w:val="TableNormal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leElegant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blPrEx>
      <w:jc w:val="center"/>
    </w:tblPrEx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leGrid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blPrEx>
      <w:jc w:val="center"/>
    </w:tblPrEx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PlaceholderText">
    <w:name w:val="Placeholder Text"/>
    <w:basedOn w:val="DefaultParagraphFont"/>
    <w:uiPriority w:val="99"/>
    <w:semiHidden/>
    <w:rsid w:val="00341A6A"/>
    <w:rPr>
      <w:color w:val="808080"/>
    </w:rPr>
  </w:style>
  <w:style w:type="paragraph" w:styleId="Revision">
    <w:name w:val="Revision"/>
    <w:hidden/>
    <w:uiPriority w:val="99"/>
    <w:semiHidden/>
    <w:rsid w:val="00785642"/>
    <w:pPr>
      <w:spacing w:line="240" w:lineRule="auto"/>
    </w:pPr>
    <w:rPr>
      <w:rFonts w:ascii="Times New Roman" w:hAnsi="Times New Roman" w:eastAsiaTheme="minorEastAsia" w:cs="Arial"/>
      <w:szCs w:val="20"/>
    </w:rPr>
  </w:style>
  <w:style w:type="paragraph" w:styleId="Quote">
    <w:name w:val="Quote"/>
    <w:basedOn w:val="Normal"/>
    <w:next w:val="Normal"/>
    <w:link w:val="CytatZnak"/>
    <w:uiPriority w:val="99"/>
    <w:qFormat/>
    <w:rsid w:val="00905DE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efaultParagraphFont"/>
    <w:link w:val="Quote"/>
    <w:uiPriority w:val="99"/>
    <w:rsid w:val="00905DE5"/>
    <w:rPr>
      <w:rFonts w:ascii="Times New Roman" w:hAnsi="Times New Roman" w:eastAsiaTheme="minorEastAsia" w:cs="Arial"/>
      <w:i/>
      <w:iCs/>
      <w:color w:val="404040" w:themeColor="text1" w:themeTint="BF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footer" Target="footer2.xml" /><Relationship Id="rId11" Type="http://schemas.openxmlformats.org/officeDocument/2006/relationships/header" Target="header3.xml" /><Relationship Id="rId12" Type="http://schemas.openxmlformats.org/officeDocument/2006/relationships/footer" Target="footer3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customXml" Target="../customXml/item2.xm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��< c u s t o m U I   x m l n s = " h t t p : / / s c h e m a s . m i c r o s o f t . c o m / o f f i c e / 2 0 0 6 / 0 1 / c u s t o m u i " >  
 < r i b b o n >  
 < t a b s >  
 < t a b   i d M s o = " T a b H o m e " >  
 < g r o u p   i d M s o = " G r o u p F o n t "   v i s i b l e = " f a l s e " / >  
 < g r o u p   i d M s o = " G r o u p P a r a g r a p h "   v i s i b l e = " f a l s e " / >  
 < g r o u p   i d = " g M a k r a 4 "   l a b e l = " W y g l d   t e k s t u "   i n s e r t B e f o r e M s o = " G r o u p F o n t " >  
 < b u t t o n   i d = " p M a k r o 1 5 "   v i s i b l e = " t r u e "   l a b e l = " P o g r u b i e n i e "   i m a g e M s o = " C h a r a c t e r S h a d i n g "   o n A c t i o n = " S t u b . B o l d _ s t u b " / >  
 < b u t t o n   i d = " p M a k r o 1 6 "   v i s i b l e = " t r u e "   l a b e l = " K u r s y w a "   i m a g e M s o = " W o r d A r t F o r m a t D i a l o g "   o n A c t i o n = " S t u b . I t a l i c _ s t u b " / >  
 < t o g g l e B u t t o n   i d M s o = " P a r a g r a p h M a r k s "   i m a g e M s o = " P a r a g r a p h M a r k s " / >  
 < b u t t o n   i d = " p M a k r o 1 8 "   v i s i b l e = " t r u e "   l a b e l = " I n d e k s   g � r n y "   i m a g e M s o = " F o n t S c h e m e s "   o n A c t i o n = " S t u b . G _ I n d e k s _ s t u b " / >  
 < b u t t o n   i d = " p M a k r o 1 7 "   v i s i b l e = " t r u e "   l a b e l = " I n d e k s   d o l n y "   i m a g e M s o = " M a i l M e r g e R e s u l t s P r e v i e w "   o n A c t i o n = " S t u b . D _ i n d e k s _ s t u b " / >  
 < b u t t o n   i d = " p M a k r o 2 4 "   v i s i b l e = " t r u e "   l a b e l = " N o r m a l n a   c z c i o n k a "   i m a g e M s o = " C h a r a c t e r B o r d e r "   o n A c t i o n = " S t u b . B e z _ s t y l u _ s t u b " / >  
 < / g r o u p >  
 < g r o u p   i d = " g M a k r a 5 "   l a b e l = " E d y c j a   t e k s t u "   i n s e r t B e f o r e M s o = " G r o u p F o n t " >  
 < b u t t o n   i d = " p M a k r o 1 9 "   v i s i b l e = " t r u e "   l a b e l = " W s t a w i e n i e   o d n o [n i k a "   o n A c t i o n = " S t u b . P r z y p i s _ s t u b " / >  
 < b u t t o n   i d = " p M a k r o 3 0 "   v i s i b l e = " t r u e "   l a b e l = " U s u n i c i e   o d n o [n i k a "   o n A c t i o n = " S t u b . U s u n _ p r z y p i s _ s t u b " / >  
 < b u t t o n   i d = " p M a k r o 2 5 "   v i s i b l e = " t r u e "   l a b e l = " W s t a w i e n i e   z a k Ba d k i "   i m a g e M s o = " W e b S e r v e r D i s c u s s i o n s "   o n A c t i o n = " S t u b . W s t a w _ Z a k l a d k e _ s t u b " / >  
 < / g r o u p >  
 < g r o u p   i d = " g M a k r a 6 "   l a b e l = " K o l o r y "   i n s e r t A f t e r M s o = " G r o u p F o n t " >  
 < b u t t o n   i d = " p M a k r o 3 1 "   v i s i b l e = " t r u e "   l a b e l = " N a   c z e r w o n o "   i m a g e M s o = " A p p o i n t m e n t C o l o r 1 "   o n A c t i o n = " S t u b . K o l o r _ c z e r w o n y _ s t u b " / >  
 < b u t t o n   i d = " p M a k r o 3 2 "   v i s i b l e = " t r u e "   l a b e l = " N a   n i e b i e s k o "   i m a g e M s o = " A p p o i n t m e n t C o l o r 6 "   o n A c t i o n = " S t u b . K o l o r _ n i e b i e s k i _ s t u b " / >  
 < b u t t o n   i d = " p M a k r o 3 5 "   v i s i b l e = " t r u e "   l a b e l = " U s u n i c i e   k o l o r � w "   i m a g e M s o = " A p p o i n t m e n t C o l o r 0 "   o n A c t i o n = " S t u b . B e z _ k o l o r u _ s t u b " / >  
 < b u t t o n   i d = " p M a k r o 3 3 "   v i s i b l e = " t r u e "   l a b e l = " N a   z i e l o n o "   i m a g e M s o = " A p p o i n t m e n t C o l o r 3 "   o n A c t i o n = " S t u b . K o l o r _ z i e l o n y _ s t u b " / >  
 < b u t t o n   i d = " p M a k r o 3 4 "   v i s i b l e = " t r u e "   l a b e l = " N a   |� Bt o "   i m a g e M s o = " A p p o i n t m e n t C o l o r 1 0 "   o n A c t i o n = " S t u b . K o l o r _ z o l t y _ s t u b " / >  
 < / g r o u p >  
 < g r o u p   i d = " g M a k r a 3 "   l a b e l = " Z m i a n a   s t y l � w "   i n s e r t A f t e r M s o = " G r o u p F o n t " >  
 < b u t t o n   i d = " p M a k r o 1 0 "   v i s i b l e = " t r u e "   l a b e l = " D o   n o w e l i z a c j i "   i m a g e M s o = " O u t l i n e D e m o t e T o B o d y T e x t "   o n A c t i o n = " S t u b . Z w i e k s z P o z i o m N o w e l i z a c j i _ s t u b " / >  
 < b u t t o n   i d = " p M a k r o 1 1 "   v i s i b l e = " t r u e "   l a b e l = " D o   a k t u   g B� w n e g o "   i m a g e M s o = " O u t l i n e P r o m o t e T o H e a d i n g "   o n A c t i o n = " S t u b . Z m n i e j s z P o z i o m N o w e l i z a c j i _ s t u b " / >  
 < b u t t o n   i d = " p M a k r o 1 4 "   v i s i b l e = " t r u e "   l a b e l = " P r z e n u m e r o w a n i e "   i m a g e M s o = " B u l l e t s "   o n A c t i o n = " S t u b . P r z e n u m e r u j _ s t u b " / >  
 < b u t t o n   i d = " p M a k r o 1 2 "   v i s i b l e = " t r u e "   l a b e l = " D o   j e d n o s t k i   n i |s z e g o   s t o p n i a "   i m a g e M s o = " R i g h t A r r o w 2 "   o n A c t i o n = " S t u b . Z w i e k s z Z a g l e b i e n i e _ s t u b " / >  
 < b u t t o n   i d = " p M a k r o 1 3 "   v i s i b l e = " t r u e "   l a b e l = " D o   j e d n o s t k i   w y |s z e g o   s t o p n i a "   i m a g e M s o = " L e f t A r r o w 2 "   o n A c t i o n = " S t u b . Z m n i e j s z Z a g l e b i e n i e _ s t u b " / >  
 < / g r o u p >  
 < / t a b >  
 < t a b   i d = " z M a k r a 1 "   l a b e l = " L e g i s l a c j a " >  
 < g r o u p   i d = " g M a k r a 1 "   l a b e l = " K o n w e r s j a " >  
 < b u t t o n   i d = " p M a k r o 2 3 "   l a b e l = " S p r a w d z e n i e   c u d z y s Bo w � w "   o n A c t i o n = " S t u b . S p r a w d z _ C u d z y s l o w y _ s t u b "   / >  
 < b u t t o n   i d = " p M a k r o 1 "   l a b e l = " K o n w e r s j a   a k t u "   i m a g e M s o = " V i e w G o F o r w a r d "   o n A c t i o n = " S t u b . P r z y p i s z _ S t y l _ s t u b "   / >  
 < b u t t o n   i d = " p M a k r o 4 "   l a b e l = " K o n w e r s j a   o d n o [n i k � w "   o n A c t i o n = " S t u b . P r z y p i s z _ S t y l _ O d n o s n i k i _ s t u b "   / >  
 < b u t t o n   i d = " p M a k r o 2 "   l a b e l = " K o n w e r s j a   o b w i e s z c z e n i a "   e n a b l e d   =   " f a l s e "   o n A c t i o n = " S t u b . P r z y p i s z _ S t y l _ t j _ s t u b "   / >  
 < b u t t o n   i d = " p M a k r o 3 "   l a b e l = " K o n w e r s j a   c a Bo [c i "   e n a b l e d   =   " f a l s e "   o n A c t i o n = " S t u b . P r z y p i s z _ S t y l _ C a l o s c _ s t u b "   / >  
 < b u t t o n   i d = " p M a k r o 5 1 "   l a b e l = " S p r a w d z e n i e   f r a g m e n t u "   e n a b l e d   =   " t r u e "   o n A c t i o n = " S t u b . S p r a w d z _ F r a g m e n t _ s t u b "   / >  
 < / g r o u p >  
 < g r o u p   i d = " g M a k r a 2 "   l a b e l = " W e r y f i k a c j a   s t y l � w " >  
 < b u t t o n   i d = " p M a k r o 6 "   v i s i b l e = " t r u e "   l a b e l = " P r o s t a "   i m a g e M s o = " _ 3 D P e r s p e c t i v e I n c r e a s e "   o n A c t i o n = " S t u b . K o r e k t a _ s t y l � w _ s t u b " / >  
 < b u t t o n   i d = " p M a k r o 9 "   v i s i b l e = " t r u e "   l a b e l = " Z   n a z w a m i   s t y l � w "   i m a g e M s o = " V i s i b i l i t y V i s i b l e "   o n A c t i o n = " S t u b . P o k a z Z e S t y l a m i _ s t u b " / >  
 < b u t t o n   i d = " p M a k r o 7 "   v i s i b l e = " t r u e "   l a b e l = " Z   k o l o r a m i   "   i m a g e M s o = " P e r s o n a S t a t u s B u s y "   o n A c t i o n = " S t u b . p o k a z Z K o l o r e m _ s t u b " / >  
 < b u t t o n   i d = " p M a k r o 5 "   l a b e l = " P o p r a w i e n i e   o d n o [n i k � w "   o n A c t i o n = " S t u b . P o p r a w P r z y p i s y _ s t u b "   / >  
 < b u t t o n   i d = " p M a k r o 4 2 "   v i s i b l e = " t r u e "   l a b e l = " A u t o n u m e r o w a n i e   o d n o [n i k � w "     o n A c t i o n = " S t u b . N u m e r u j _ o d n o s n i k i _ s t u b " / >  
 < b u t t o n   i d = " p M a k r o 8 "   v i s i b l e = " t r u e "   l a b e l = " U s u n i c i e   k o l o r � w "   i m a g e M s o = " A p p o i n t m e n t C o l o r 0 "   o n A c t i o n = " S t u b . B e z _ k o l o r u _ s t u b " / >  
 < / g r o u p >  
 < g r o u p   i d = " g M a k r a 7 "   l a b e l = " I n n e " >  
 < b u t t o n   i d = " p M a k r o 2 2 "   v i s i b l e = " t r u e "   l a b e l = " W s t a w i e n i e   t e k s t u "   o n A c t i o n = " S t u b . W k l e j _ s t u b " / >  
 < b u t t o n   i d = " p M a k r o 2 1 "   v i s i b l e = " t r u e "   l a b e l = " C z y s z c z e n i e "   o n A c t i o n = " S t u b . C z y s z c z e n i e _ s t u b " / >  
 < b u t t o n   i d = " p M a k r o 2 0 "   v i s i b l e = " t r u e "   l a b e l = " W s t a w i e n i e   p r z y p i s u   k o Dc o w e g o "   o n A c t i o n = " S t u b . P r z y p i s _ 2 _ s t u b " / >  
 < b u t t o n   i d = " p M a k r o 4 0 "   v i s i b l e = " t r u e "   l a b e l = " Z m i a n a   s z a b l o n u "   o n A c t i o n = " S t u b . Z m i e n _ S z a b l o n _ s t u b " / >  
 < b u t t o n   i d = " p M a k r o 4 1 "   v i s i b l e = " t r u e "   l a b e l = " Z a i n s t a l o w a n i e   s z a b l o n u "   o n A c t i o n = " S t u b . Z a i n s t a l u j _ S z a b l o n _ s t u b " / >  
 < / g r o u p >  
 < / t a b >  
 < t a b   i d = " z M a k r a 2 "   l a b e l = " Z a b l o k o w a n e " >  
 < g r o u p   i d M s o = " G r o u p F o n t "   v i s i b l e = " t r u e " / >  
 < g r o u p   i d M s o = " G r o u p P a r a g r a p h "   v i s i b l e = " t r u e " / >  
 < / t a b >  
 < / t a b s >  
 < / r i b b o n >  
 < / c u s t o m U I >  
 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078A925-D0FA-4336-9823-028212309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295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Rytel Katarzyna</cp:lastModifiedBy>
  <cp:revision>10</cp:revision>
  <cp:lastPrinted>2022-11-22T10:20:00Z</cp:lastPrinted>
  <dcterms:created xsi:type="dcterms:W3CDTF">2022-11-24T17:09:00Z</dcterms:created>
  <dcterms:modified xsi:type="dcterms:W3CDTF">2022-11-25T14:27:00Z</dcterms:modified>
</cp:core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visible="true" label="Korekta formatowania dokumentu" imageMso="_3DPerspectiveIncrease" onAction="Korekta_stylów"/>
        <mso:button idQ="doc:ZwiekszPoziomNowelizacji_1" visible="true" label="Przejście do nowelizacji" imageMso="OutlineDemoteToBodyText" onAction="ZwiekszPoziomNowelizacji"/>
        <mso:button idQ="doc:ZmniejszPoziomNowelizacji_1" visible="true" label="Przejście do aktu głównego" imageMso="OutlinePromoteToHeading" onAction="ZmniejszPoziomNowelizacji"/>
        <mso:button idQ="doc:ZwiekszZaglebienie_1" visible="true" label="Przejście do jednostki redakcyjnej niższego stopnia" imageMso="RightArrow2" onAction="ZwiekszZaglebienie"/>
        <mso:button idQ="doc:ZmniejszZaglebienie_1" visible="true" label="Przejście do jednostki redakcyjnej wyższego stopnia" imageMso="LeftArrow2" onAction="ZmniejszZaglebienie"/>
        <mso:button idQ="doc:Przenumeruj_1" visible="true" label="Przenumerowanie" imageMso="Bullets" onAction="Przenumeruj"/>
        <mso:button idQ="doc:wstaw_Zakladke_1" visible="true" label="Wstawienie zakładki" imageMso="WebServerDiscussions" onAction="wstaw_Zakladke"/>
        <mso:button idQ="doc:Kolor_czerwony_1" visible="true" label="Na czerwono" imageMso="AppointmentColor1" onAction="Kolor_czerwony"/>
        <mso:button idQ="doc:Kolor_niebieski_1" visible="true" label="Na niebiesko" imageMso="AppointmentColor6" onAction="Kolor_niebieski"/>
        <mso:button idQ="doc:Kolor_zielony_1" visible="true" label="Na zielono" imageMso="AppointmentColor3" onAction="Kolor_zielony"/>
        <mso:button idQ="doc:Kolor_zolty_1" visible="true" label="Na żółto" imageMso="AppointmentColor10" onAction="Kolor_zolty"/>
        <mso:button idQ="doc:Bez_koloru_1" visible="true" label="Usunięcie kolorów" imageMso="AppointmentColor0" onAction="Bez_koloru"/>
        <mso:button idQ="doc:Bold_1" visible="true" label="Pogrubienie" imageMso="CharacterShading" onAction="Bold"/>
        <mso:button idQ="doc:Italic_1" visible="true" label="Kursywa" imageMso="WordArtFormatDialog" onAction="Italic"/>
        <mso:button idQ="doc:D_indeks_1" visible="true" label="Indeks dolny" imageMso="MailMergeResultsPreview" onAction="D_indeks"/>
        <mso:button idQ="doc:G_Indeks_1" visible="true" label="Indeks górny" imageMso="FontSchemes" onAction="G_Indeks"/>
        <mso:button idQ="doc:Bez_stylu_1" visible="true" label="Normalna czcionka" imageMso="CharacterBorder" onAction="Bez_stylu"/>
      </mso:documentControls>
    </mso:qat>
  </mso:ribbon>
</mso:customUI>
</file>