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0B88" w14:textId="3069E38D" w:rsidR="000A62CB" w:rsidRDefault="000A62CB" w:rsidP="000A62CB">
      <w:pPr>
        <w:pStyle w:val="OZNPROJEKTUwskazaniedatylubwersjiprojektu"/>
      </w:pPr>
      <w:r>
        <w:t xml:space="preserve">projekt z dnia </w:t>
      </w:r>
      <w:r w:rsidR="00A653F7">
        <w:t>0</w:t>
      </w:r>
      <w:r w:rsidR="00C44857">
        <w:t>3</w:t>
      </w:r>
      <w:r>
        <w:t>.</w:t>
      </w:r>
      <w:r w:rsidR="00172DC4">
        <w:t>1</w:t>
      </w:r>
      <w:r w:rsidR="00A653F7">
        <w:t>1</w:t>
      </w:r>
      <w:r>
        <w:t xml:space="preserve">.2022 r. </w:t>
      </w:r>
    </w:p>
    <w:p w14:paraId="7B0C3419" w14:textId="77777777" w:rsidR="000A62CB" w:rsidRPr="00590896" w:rsidRDefault="000A62CB" w:rsidP="000A62CB">
      <w:pPr>
        <w:pStyle w:val="DATAAKTUdatauchwalenialubwydaniaaktu"/>
      </w:pPr>
    </w:p>
    <w:p w14:paraId="1E379F2A" w14:textId="77777777" w:rsidR="000A62CB" w:rsidRDefault="000A62CB" w:rsidP="000A62CB">
      <w:pPr>
        <w:pStyle w:val="OZNRODZAKTUtznustawalubrozporzdzenieiorganwydajcy"/>
      </w:pPr>
      <w:r>
        <w:t xml:space="preserve">ROZPORZĄDZENIE </w:t>
      </w:r>
    </w:p>
    <w:p w14:paraId="56E1E04E" w14:textId="77777777" w:rsidR="000A62CB" w:rsidRPr="00F00E7B" w:rsidRDefault="000A62CB" w:rsidP="000A62CB">
      <w:pPr>
        <w:pStyle w:val="OZNRODZAKTUtznustawalubrozporzdzenieiorganwydajcy"/>
      </w:pPr>
      <w:r>
        <w:t>MINISTRA KLIMATU I ŚRODOWISKA</w:t>
      </w:r>
      <w:r w:rsidRPr="00A86B57">
        <w:rPr>
          <w:rStyle w:val="IGPindeksgrnyipogrubienie"/>
        </w:rPr>
        <w:footnoteReference w:id="1"/>
      </w:r>
      <w:r w:rsidRPr="00A86B57">
        <w:rPr>
          <w:rStyle w:val="IGPindeksgrnyipogrubienie"/>
        </w:rPr>
        <w:t>)</w:t>
      </w:r>
    </w:p>
    <w:p w14:paraId="3266E634" w14:textId="77777777" w:rsidR="000A62CB" w:rsidRPr="007B5304" w:rsidRDefault="000A62CB" w:rsidP="000A62CB">
      <w:pPr>
        <w:pStyle w:val="DATAAKTUdatauchwalenialubwydaniaaktu"/>
      </w:pPr>
      <w:r w:rsidRPr="003A2E12">
        <w:t>z dnia …………….…………… r.</w:t>
      </w:r>
    </w:p>
    <w:p w14:paraId="309A38E0" w14:textId="6194A5B3" w:rsidR="000A62CB" w:rsidRPr="000A62CB" w:rsidRDefault="000A62CB" w:rsidP="000A62CB">
      <w:pPr>
        <w:pStyle w:val="TYTUAKTUprzedmiotregulacjiustawylubrozporzdzenia"/>
        <w:rPr>
          <w:rStyle w:val="Ppogrubienie"/>
          <w:b/>
        </w:rPr>
      </w:pPr>
      <w:r w:rsidRPr="000A62CB">
        <w:rPr>
          <w:rStyle w:val="Ppogrubienie"/>
          <w:b/>
        </w:rPr>
        <w:t>w sprawie udzielania pomocy publicznej na inwestycje w ramach Programu Fundusze Europejskie na Infrastrukturę, Klimat, Środowisko 2021-2027</w:t>
      </w:r>
    </w:p>
    <w:p w14:paraId="2784B701" w14:textId="7240C11D" w:rsidR="000A62CB" w:rsidRPr="004D73EB" w:rsidRDefault="000A62CB" w:rsidP="000A62CB">
      <w:pPr>
        <w:pStyle w:val="NIEARTTEKSTtekstnieartykuowanynppodstprawnarozplubpreambua"/>
      </w:pPr>
      <w:r w:rsidRPr="004D73EB">
        <w:t xml:space="preserve">Na podstawie art. </w:t>
      </w:r>
      <w:r w:rsidRPr="000A62CB">
        <w:t>30 ust. 4 ustawy z dnia 28 kwietnia 2022 r. o zasadach realizacji zadań finansowanych ze środków europejskich w perspektywie finansowej 2021–2027</w:t>
      </w:r>
      <w:r w:rsidRPr="00CE1197">
        <w:t xml:space="preserve"> (Dz. U. </w:t>
      </w:r>
      <w:r w:rsidRPr="000A62CB">
        <w:t>poz.</w:t>
      </w:r>
      <w:r w:rsidR="00A653F7">
        <w:t> </w:t>
      </w:r>
      <w:r w:rsidRPr="000A62CB">
        <w:t>1079</w:t>
      </w:r>
      <w:r w:rsidRPr="00CE1197">
        <w:t>)</w:t>
      </w:r>
      <w:r>
        <w:t xml:space="preserve"> </w:t>
      </w:r>
      <w:r w:rsidRPr="004D73EB">
        <w:t>zarządza się, co następuje:</w:t>
      </w:r>
    </w:p>
    <w:p w14:paraId="6A4A8F1F" w14:textId="1EA59D7E" w:rsidR="0095702F" w:rsidRDefault="000A62CB" w:rsidP="000A62CB">
      <w:pPr>
        <w:pStyle w:val="ARTartustawynprozporzdzenia"/>
        <w:rPr>
          <w:rStyle w:val="Ppogrubienie"/>
        </w:rPr>
      </w:pPr>
      <w:r w:rsidRPr="002C45C3">
        <w:rPr>
          <w:rStyle w:val="Ppogrubienie"/>
        </w:rPr>
        <w:t>§ 1</w:t>
      </w:r>
      <w:r w:rsidRPr="007B5304">
        <w:rPr>
          <w:rStyle w:val="Ppogrubienie"/>
        </w:rPr>
        <w:t xml:space="preserve">. </w:t>
      </w:r>
      <w:r w:rsidR="0095702F" w:rsidRPr="0095702F">
        <w:t>Rozporządzenie określa szczegółowe przeznaczenie, warunki i tryb udzielania przedsiębiorcom pomocy publicznej</w:t>
      </w:r>
      <w:r w:rsidR="001D4E9A" w:rsidRPr="001D4E9A">
        <w:t xml:space="preserve"> </w:t>
      </w:r>
      <w:r w:rsidR="0095702F">
        <w:t>na</w:t>
      </w:r>
      <w:r w:rsidR="0095702F" w:rsidRPr="0095702F">
        <w:t xml:space="preserve"> inwestycje</w:t>
      </w:r>
      <w:r w:rsidR="005321C6">
        <w:t>, o których mowa w § 6,</w:t>
      </w:r>
      <w:r w:rsidR="0095702F" w:rsidRPr="0095702F">
        <w:t xml:space="preserve"> w ramach Programu Fundusze Europejskie na Infrastrukturę, Klimat, Środowisko 2021-2027, zwanej dalej „pomocą”</w:t>
      </w:r>
      <w:r w:rsidR="00042FE9">
        <w:t xml:space="preserve">, </w:t>
      </w:r>
      <w:r w:rsidR="00042FE9" w:rsidRPr="001D4E9A">
        <w:t>a także podmiot jej udzielając</w:t>
      </w:r>
      <w:r w:rsidR="00BD56A3">
        <w:t>y</w:t>
      </w:r>
      <w:r w:rsidR="001D4E9A">
        <w:t>.</w:t>
      </w:r>
    </w:p>
    <w:p w14:paraId="44E0C2D4" w14:textId="7DDD7466" w:rsidR="0095702F" w:rsidRDefault="00905659" w:rsidP="00905659">
      <w:pPr>
        <w:pStyle w:val="ARTartustawynprozporzdzenia"/>
      </w:pPr>
      <w:r w:rsidRPr="00905659">
        <w:rPr>
          <w:rStyle w:val="Ppogrubienie"/>
        </w:rPr>
        <w:t>§ 2.</w:t>
      </w:r>
      <w:r w:rsidRPr="00905659">
        <w:rPr>
          <w:rStyle w:val="Ppogrubienie"/>
          <w:b w:val="0"/>
        </w:rPr>
        <w:t xml:space="preserve"> </w:t>
      </w:r>
      <w:r w:rsidRPr="00905659">
        <w:t>Przepisów rozporządzenia nie stosuje się do pomocy, o której mowa w art. 1</w:t>
      </w:r>
      <w:r w:rsidR="003C3766" w:rsidRPr="003C3766">
        <w:t xml:space="preserve"> ust. 2 lit. c i d, ust. 3 lit. a</w:t>
      </w:r>
      <w:r w:rsidR="001F6869">
        <w:t xml:space="preserve"> i</w:t>
      </w:r>
      <w:r w:rsidR="003C3766" w:rsidRPr="003C3766">
        <w:t xml:space="preserve"> c, ust. 4 lit. c i ust. 5</w:t>
      </w:r>
      <w:r w:rsidRPr="00905659">
        <w:t xml:space="preserve"> rozporządzenia Komisji (UE) nr 651/2014 z dnia 17</w:t>
      </w:r>
      <w:r w:rsidR="001F6869">
        <w:t> </w:t>
      </w:r>
      <w:r w:rsidRPr="00905659">
        <w:t>czerwca 2014 r. uznającego niektóre rodzaje pomocy za zgodne z rynkiem wewnętrznym w</w:t>
      </w:r>
      <w:r w:rsidR="001F6869">
        <w:t> </w:t>
      </w:r>
      <w:r w:rsidRPr="00905659">
        <w:t xml:space="preserve">zastosowaniu art. 107 i 108 Traktatu (Dz. Urz. UE L 187 z 26.06.2014, str. 1, z </w:t>
      </w:r>
      <w:proofErr w:type="spellStart"/>
      <w:r w:rsidRPr="00905659">
        <w:t>późn</w:t>
      </w:r>
      <w:proofErr w:type="spellEnd"/>
      <w:r w:rsidRPr="00905659">
        <w:t>. zm.</w:t>
      </w:r>
      <w:r w:rsidRPr="00905659">
        <w:rPr>
          <w:rStyle w:val="IGindeksgrny"/>
        </w:rPr>
        <w:footnoteReference w:id="2"/>
      </w:r>
      <w:r w:rsidRPr="00905659">
        <w:rPr>
          <w:rStyle w:val="IGindeksgrny"/>
        </w:rPr>
        <w:t>)</w:t>
      </w:r>
      <w:r w:rsidRPr="00905659">
        <w:t>), zwanego dalej „rozporządzeniem Komisji (UE) nr 651/2014”</w:t>
      </w:r>
      <w:r w:rsidR="00D87397">
        <w:t>.</w:t>
      </w:r>
    </w:p>
    <w:p w14:paraId="5663C788" w14:textId="11B73C72" w:rsidR="00D87397" w:rsidRDefault="00D87397" w:rsidP="00D87397">
      <w:pPr>
        <w:pStyle w:val="ARTartustawynprozporzdzenia"/>
      </w:pPr>
      <w:r w:rsidRPr="00D87397">
        <w:rPr>
          <w:rStyle w:val="Ppogrubienie"/>
        </w:rPr>
        <w:t xml:space="preserve">§ 3. </w:t>
      </w:r>
      <w:r w:rsidRPr="00D87397">
        <w:t>Pomoc jest udzielana na zasadach określonych w rozporządzeniu Komisji (UE) nr</w:t>
      </w:r>
      <w:r w:rsidR="001F6869">
        <w:t> </w:t>
      </w:r>
      <w:r w:rsidRPr="00D87397">
        <w:t>651/2014</w:t>
      </w:r>
      <w:r>
        <w:t>.</w:t>
      </w:r>
    </w:p>
    <w:p w14:paraId="094F65B5" w14:textId="29D0CBF5" w:rsidR="00D87397" w:rsidRPr="00D87397" w:rsidRDefault="00D87397" w:rsidP="002715D3">
      <w:pPr>
        <w:pStyle w:val="ARTartustawynprozporzdzenia"/>
      </w:pPr>
      <w:r w:rsidRPr="00D87397">
        <w:rPr>
          <w:rStyle w:val="Ppogrubienie"/>
        </w:rPr>
        <w:t xml:space="preserve">§ </w:t>
      </w:r>
      <w:r>
        <w:rPr>
          <w:rStyle w:val="Ppogrubienie"/>
        </w:rPr>
        <w:t>4</w:t>
      </w:r>
      <w:r w:rsidRPr="00D87397">
        <w:rPr>
          <w:rStyle w:val="Ppogrubienie"/>
        </w:rPr>
        <w:t xml:space="preserve">. </w:t>
      </w:r>
      <w:r w:rsidR="00693A79" w:rsidRPr="00693A79">
        <w:t>Ilekroć w rozporządzeniu jest mowa o:</w:t>
      </w:r>
    </w:p>
    <w:p w14:paraId="3488A4D7" w14:textId="18291F78" w:rsidR="008E6746" w:rsidRDefault="00E04AF3" w:rsidP="008E6746">
      <w:pPr>
        <w:pStyle w:val="PKTpunkt"/>
      </w:pPr>
      <w:r>
        <w:lastRenderedPageBreak/>
        <w:t>1</w:t>
      </w:r>
      <w:r w:rsidR="008E6746">
        <w:t>)</w:t>
      </w:r>
      <w:r w:rsidR="00626221">
        <w:tab/>
      </w:r>
      <w:proofErr w:type="spellStart"/>
      <w:r w:rsidR="008E6746" w:rsidRPr="00824572">
        <w:t>mikroprzedsiębiorcy</w:t>
      </w:r>
      <w:proofErr w:type="spellEnd"/>
      <w:r w:rsidR="00C44857">
        <w:t xml:space="preserve"> i</w:t>
      </w:r>
      <w:r w:rsidR="008E6746" w:rsidRPr="00824572">
        <w:t xml:space="preserve"> małym przedsiębiorcy – </w:t>
      </w:r>
      <w:bookmarkStart w:id="0" w:name="_Hlk118099772"/>
      <w:r w:rsidR="008E6746" w:rsidRPr="00824572">
        <w:t>oznacza to odpowiednio mikroprzedsiębiorstwo</w:t>
      </w:r>
      <w:r w:rsidR="00C44857">
        <w:t xml:space="preserve"> lub</w:t>
      </w:r>
      <w:r w:rsidR="008E6746" w:rsidRPr="00824572">
        <w:t xml:space="preserve"> małe przedsiębiorstwo, o</w:t>
      </w:r>
      <w:r w:rsidR="008E6746">
        <w:t> </w:t>
      </w:r>
      <w:r w:rsidR="008E6746" w:rsidRPr="00824572">
        <w:t>którym mowa w</w:t>
      </w:r>
      <w:r w:rsidR="00A37CE2">
        <w:t xml:space="preserve"> art. 2</w:t>
      </w:r>
      <w:r w:rsidR="008E6746">
        <w:t> </w:t>
      </w:r>
      <w:r w:rsidR="008E6746" w:rsidRPr="00824572">
        <w:t>załącznik</w:t>
      </w:r>
      <w:r w:rsidR="00A37CE2">
        <w:t>a</w:t>
      </w:r>
      <w:r w:rsidR="008E6746" w:rsidRPr="00824572">
        <w:t xml:space="preserve"> I</w:t>
      </w:r>
      <w:r w:rsidR="008E6746">
        <w:t> </w:t>
      </w:r>
      <w:r w:rsidR="008E6746" w:rsidRPr="00824572">
        <w:t>do rozporządzenia Komisji (UE)</w:t>
      </w:r>
      <w:r w:rsidR="008E6746">
        <w:t xml:space="preserve"> nr </w:t>
      </w:r>
      <w:r w:rsidR="008E6746" w:rsidRPr="00824572">
        <w:t>651/2014;</w:t>
      </w:r>
    </w:p>
    <w:bookmarkEnd w:id="0"/>
    <w:p w14:paraId="3388D99A" w14:textId="35F49588" w:rsidR="00C44857" w:rsidRDefault="00C44857" w:rsidP="008E6746">
      <w:pPr>
        <w:pStyle w:val="PKTpunkt"/>
      </w:pPr>
      <w:r>
        <w:t>2)</w:t>
      </w:r>
      <w:r>
        <w:tab/>
      </w:r>
      <w:r w:rsidRPr="00C44857">
        <w:t xml:space="preserve">średnim przedsiębiorcy </w:t>
      </w:r>
      <w:r w:rsidR="00A653F7">
        <w:t>–</w:t>
      </w:r>
      <w:r w:rsidRPr="00C44857">
        <w:t xml:space="preserve"> oznacza to średnie przedsiębiorstwo, o którym mowa w art. 2 załącznika I do rozporządzenia Komisji (UE) nr 651/2014;</w:t>
      </w:r>
    </w:p>
    <w:p w14:paraId="1538A803" w14:textId="03194925" w:rsidR="00507FBC" w:rsidRDefault="00C44857" w:rsidP="0086289D">
      <w:pPr>
        <w:pStyle w:val="PKTpunkt"/>
      </w:pPr>
      <w:r>
        <w:t>3</w:t>
      </w:r>
      <w:r w:rsidR="00E04AF3" w:rsidRPr="00E04AF3">
        <w:t>)</w:t>
      </w:r>
      <w:r w:rsidR="00626221">
        <w:tab/>
      </w:r>
      <w:r w:rsidR="00E04AF3" w:rsidRPr="00E04AF3">
        <w:t>dużym przedsiębiorcy – oznacza to przedsiębiorstwo inne niż mikroprzedsiębiorstwo, małe i średnie przedsiębiorstwo;</w:t>
      </w:r>
    </w:p>
    <w:p w14:paraId="4F8CCEB4" w14:textId="7C17AF89" w:rsidR="00E04AF3" w:rsidRDefault="00C44857" w:rsidP="00E04AF3">
      <w:pPr>
        <w:pStyle w:val="PKTpunkt"/>
      </w:pPr>
      <w:r>
        <w:t>4</w:t>
      </w:r>
      <w:r w:rsidR="00E04AF3">
        <w:t>)</w:t>
      </w:r>
      <w:r w:rsidR="00626221">
        <w:tab/>
      </w:r>
      <w:r w:rsidR="00E04AF3" w:rsidRPr="00824572">
        <w:t>intensywności pomocy – oznacza to</w:t>
      </w:r>
      <w:r w:rsidR="007B443B" w:rsidRPr="007B443B">
        <w:t xml:space="preserve"> intensywność pomocy w rozumieniu art. 2 pkt 26 rozporządzenia Komisji (UE)</w:t>
      </w:r>
      <w:r w:rsidR="007B443B">
        <w:t xml:space="preserve"> </w:t>
      </w:r>
      <w:r w:rsidR="007B443B" w:rsidRPr="007B443B">
        <w:t>nr 651/2014</w:t>
      </w:r>
      <w:r w:rsidR="00E04AF3" w:rsidRPr="00824572">
        <w:t>;</w:t>
      </w:r>
    </w:p>
    <w:p w14:paraId="4230F765" w14:textId="33B60339" w:rsidR="00E04AF3" w:rsidRDefault="00C44857" w:rsidP="00E04AF3">
      <w:pPr>
        <w:pStyle w:val="PKTpunkt"/>
      </w:pPr>
      <w:r>
        <w:t>5</w:t>
      </w:r>
      <w:r w:rsidR="00E04AF3">
        <w:t>)</w:t>
      </w:r>
      <w:r w:rsidR="00626221">
        <w:tab/>
      </w:r>
      <w:r w:rsidR="00E04AF3" w:rsidRPr="009275EC">
        <w:t>mapie pomocy regionalnej na lata 2022–2027</w:t>
      </w:r>
      <w:r w:rsidR="004A7BCE">
        <w:t xml:space="preserve"> </w:t>
      </w:r>
      <w:r w:rsidR="00E04AF3" w:rsidRPr="009275EC">
        <w:t>– oznacza to mapę pomocy regionalnej ustaloną w</w:t>
      </w:r>
      <w:r w:rsidR="00E04AF3">
        <w:t xml:space="preserve"> </w:t>
      </w:r>
      <w:r w:rsidR="00E04AF3" w:rsidRPr="009275EC">
        <w:t>rozporządzeniu Rady Ministrów z dnia 14</w:t>
      </w:r>
      <w:r w:rsidR="004A7BCE">
        <w:t xml:space="preserve"> </w:t>
      </w:r>
      <w:r w:rsidR="00E04AF3" w:rsidRPr="009275EC">
        <w:t>grudnia 2021 r. w sprawie ustalenia mapy pomocy regionalnej na lata 2022–2027</w:t>
      </w:r>
      <w:r w:rsidR="00E04AF3">
        <w:t xml:space="preserve"> </w:t>
      </w:r>
      <w:r w:rsidR="00E04AF3" w:rsidRPr="009275EC">
        <w:t>(Dz. U. poz. </w:t>
      </w:r>
      <w:r w:rsidR="00E04AF3" w:rsidRPr="002B4B6A">
        <w:t>2422</w:t>
      </w:r>
      <w:r w:rsidR="00E04AF3" w:rsidRPr="009275EC">
        <w:t>)</w:t>
      </w:r>
      <w:r w:rsidR="00B41232">
        <w:t>;</w:t>
      </w:r>
    </w:p>
    <w:p w14:paraId="6CAB2BB3" w14:textId="68A67433" w:rsidR="00B41232" w:rsidRPr="00824572" w:rsidRDefault="00C44857" w:rsidP="00B41232">
      <w:pPr>
        <w:pStyle w:val="PKTpunkt"/>
      </w:pPr>
      <w:r>
        <w:t>6</w:t>
      </w:r>
      <w:r w:rsidR="00B41232">
        <w:t>)</w:t>
      </w:r>
      <w:r w:rsidR="00626221">
        <w:tab/>
      </w:r>
      <w:r w:rsidR="00B41232" w:rsidRPr="00824572">
        <w:t>wartości pomocy – oznacza to ekwiwalent dotacji brutto obliczany zgodnie z</w:t>
      </w:r>
      <w:r w:rsidR="00B41232">
        <w:t> </w:t>
      </w:r>
      <w:r w:rsidR="00B41232" w:rsidRPr="00824572">
        <w:t>przepisami rozporządzenia Rady Ministrów z</w:t>
      </w:r>
      <w:r w:rsidR="00B41232">
        <w:t> </w:t>
      </w:r>
      <w:r w:rsidR="00B41232" w:rsidRPr="00824572">
        <w:t>dnia 11</w:t>
      </w:r>
      <w:r w:rsidR="00B41232">
        <w:t> </w:t>
      </w:r>
      <w:r w:rsidR="00B41232" w:rsidRPr="00824572">
        <w:t>sierpnia 2004</w:t>
      </w:r>
      <w:r w:rsidR="00B41232">
        <w:t> </w:t>
      </w:r>
      <w:r w:rsidR="00B41232" w:rsidRPr="00824572">
        <w:t>r. w</w:t>
      </w:r>
      <w:r w:rsidR="00B41232">
        <w:t> </w:t>
      </w:r>
      <w:r w:rsidR="00B41232" w:rsidRPr="00824572">
        <w:t>sprawie szczegółowego sposobu obliczania wartości pomocy publicznej udzielanej w</w:t>
      </w:r>
      <w:r w:rsidR="00B41232">
        <w:t> </w:t>
      </w:r>
      <w:r w:rsidR="00B41232" w:rsidRPr="00824572">
        <w:t>różnych formach (</w:t>
      </w:r>
      <w:r w:rsidR="00B41232">
        <w:t>Dz. U. z 2018 r. poz. 461</w:t>
      </w:r>
      <w:r w:rsidR="00B41232" w:rsidRPr="00824572">
        <w:t>);</w:t>
      </w:r>
    </w:p>
    <w:p w14:paraId="7DB864D0" w14:textId="1C416083" w:rsidR="00B41232" w:rsidRDefault="00C44857" w:rsidP="00B41232">
      <w:pPr>
        <w:pStyle w:val="PKTpunkt"/>
      </w:pPr>
      <w:r>
        <w:t>7</w:t>
      </w:r>
      <w:r w:rsidR="00B41232">
        <w:t>)</w:t>
      </w:r>
      <w:r w:rsidR="00626221">
        <w:tab/>
      </w:r>
      <w:r w:rsidR="00B41232" w:rsidRPr="00824572">
        <w:t>zysku operacyjnym – oznacza to zysk operacyjny w</w:t>
      </w:r>
      <w:r w:rsidR="00B41232">
        <w:t> </w:t>
      </w:r>
      <w:r w:rsidR="00B41232" w:rsidRPr="00824572">
        <w:t>rozumieniu</w:t>
      </w:r>
      <w:r w:rsidR="00B41232">
        <w:t xml:space="preserve"> art. </w:t>
      </w:r>
      <w:r w:rsidR="00B41232" w:rsidRPr="00824572">
        <w:t>2</w:t>
      </w:r>
      <w:r w:rsidR="00B41232">
        <w:t xml:space="preserve"> pkt </w:t>
      </w:r>
      <w:r w:rsidR="00B41232" w:rsidRPr="00824572">
        <w:t>39</w:t>
      </w:r>
      <w:r w:rsidR="0012167A">
        <w:t xml:space="preserve"> </w:t>
      </w:r>
      <w:r w:rsidR="00B41232" w:rsidRPr="00824572">
        <w:t>rozporządzenia Komisji (UE)</w:t>
      </w:r>
      <w:r w:rsidR="00B41232">
        <w:t xml:space="preserve"> nr </w:t>
      </w:r>
      <w:r w:rsidR="00B41232" w:rsidRPr="00824572">
        <w:t>651/2014</w:t>
      </w:r>
      <w:r w:rsidR="00604BE8">
        <w:t>;</w:t>
      </w:r>
    </w:p>
    <w:p w14:paraId="4B0ED720" w14:textId="13205177" w:rsidR="00604BE8" w:rsidRPr="00824572" w:rsidRDefault="00C44857" w:rsidP="00B41232">
      <w:pPr>
        <w:pStyle w:val="PKTpunkt"/>
      </w:pPr>
      <w:r>
        <w:t>8</w:t>
      </w:r>
      <w:r w:rsidR="00604BE8">
        <w:t>)</w:t>
      </w:r>
      <w:r w:rsidR="00626221">
        <w:tab/>
      </w:r>
      <w:r w:rsidR="00604BE8" w:rsidRPr="00824572">
        <w:t>dniu udzielenia pomocy – oznacza to dzień udzielenia pomocy w</w:t>
      </w:r>
      <w:r w:rsidR="00604BE8">
        <w:t> </w:t>
      </w:r>
      <w:r w:rsidR="00604BE8" w:rsidRPr="00824572">
        <w:t>rozumieniu</w:t>
      </w:r>
      <w:r w:rsidR="00604BE8">
        <w:t xml:space="preserve"> art. </w:t>
      </w:r>
      <w:r w:rsidR="00604BE8" w:rsidRPr="00824572">
        <w:t>2</w:t>
      </w:r>
      <w:r w:rsidR="00604BE8">
        <w:t xml:space="preserve"> pkt </w:t>
      </w:r>
      <w:r w:rsidR="00604BE8" w:rsidRPr="00824572">
        <w:t>11</w:t>
      </w:r>
      <w:r w:rsidR="00604BE8">
        <w:t> </w:t>
      </w:r>
      <w:r w:rsidR="00604BE8" w:rsidRPr="00824572">
        <w:t>ustawy z</w:t>
      </w:r>
      <w:r w:rsidR="00604BE8">
        <w:t> </w:t>
      </w:r>
      <w:r w:rsidR="00604BE8" w:rsidRPr="00824572">
        <w:t>dnia 30</w:t>
      </w:r>
      <w:r w:rsidR="00604BE8">
        <w:t> </w:t>
      </w:r>
      <w:r w:rsidR="00604BE8" w:rsidRPr="00824572">
        <w:t>kwietnia 2004</w:t>
      </w:r>
      <w:r w:rsidR="00604BE8">
        <w:t> </w:t>
      </w:r>
      <w:r w:rsidR="00604BE8" w:rsidRPr="00824572">
        <w:t>r. o</w:t>
      </w:r>
      <w:r w:rsidR="00604BE8">
        <w:t> </w:t>
      </w:r>
      <w:r w:rsidR="00604BE8" w:rsidRPr="00824572">
        <w:t>postępowaniu w</w:t>
      </w:r>
      <w:r w:rsidR="00604BE8">
        <w:t> </w:t>
      </w:r>
      <w:r w:rsidR="00604BE8" w:rsidRPr="00824572">
        <w:t>sprawach dotyczących pomocy publicznej (</w:t>
      </w:r>
      <w:r w:rsidR="00604BE8">
        <w:t>Dz. U.</w:t>
      </w:r>
      <w:r w:rsidR="00604BE8" w:rsidRPr="00824572">
        <w:t xml:space="preserve"> </w:t>
      </w:r>
      <w:r w:rsidR="009C39FA">
        <w:t xml:space="preserve">z 2021 </w:t>
      </w:r>
      <w:r w:rsidR="00EA556E">
        <w:t xml:space="preserve">r. </w:t>
      </w:r>
      <w:r w:rsidR="009C39FA">
        <w:t>poz.</w:t>
      </w:r>
      <w:r w:rsidR="009C39FA" w:rsidRPr="009C39FA">
        <w:t xml:space="preserve"> 743</w:t>
      </w:r>
      <w:r w:rsidR="009C39FA">
        <w:t xml:space="preserve"> oraz </w:t>
      </w:r>
      <w:r w:rsidR="00604BE8" w:rsidRPr="00824572">
        <w:t>z</w:t>
      </w:r>
      <w:r w:rsidR="00604BE8">
        <w:t> </w:t>
      </w:r>
      <w:r w:rsidR="00604BE8" w:rsidRPr="00824572">
        <w:t>20</w:t>
      </w:r>
      <w:r w:rsidR="00604BE8">
        <w:t>2</w:t>
      </w:r>
      <w:r w:rsidR="00FA1F39">
        <w:t>2</w:t>
      </w:r>
      <w:r w:rsidR="00604BE8">
        <w:t xml:space="preserve"> </w:t>
      </w:r>
      <w:r w:rsidR="00604BE8" w:rsidRPr="00824572">
        <w:t>r.</w:t>
      </w:r>
      <w:r w:rsidR="00604BE8">
        <w:t xml:space="preserve"> poz. </w:t>
      </w:r>
      <w:r w:rsidR="00FA1F39">
        <w:t>807</w:t>
      </w:r>
      <w:r w:rsidR="00604BE8" w:rsidRPr="00824572">
        <w:t>)</w:t>
      </w:r>
      <w:r w:rsidR="00604BE8">
        <w:t>.</w:t>
      </w:r>
    </w:p>
    <w:p w14:paraId="19BB185F" w14:textId="169B4F9F" w:rsidR="002715D3" w:rsidRPr="002715D3" w:rsidRDefault="002715D3" w:rsidP="002715D3">
      <w:pPr>
        <w:pStyle w:val="ARTartustawynprozporzdzenia"/>
      </w:pPr>
      <w:r w:rsidRPr="002715D3">
        <w:rPr>
          <w:rStyle w:val="Ppogrubienie"/>
        </w:rPr>
        <w:t xml:space="preserve">§ 5. </w:t>
      </w:r>
      <w:r w:rsidRPr="002715D3">
        <w:t>Pomoc nie może zostać udzielona ani wypłacona przedsiębiorcy, na którym ciąży obowiązek zwrotu pomocy publicznej wynikający z decyzji Komisji Europejskiej uznającej taką pomoc za niezgodną z prawem i z rynkiem wewnętrznym.</w:t>
      </w:r>
    </w:p>
    <w:p w14:paraId="23D1038C" w14:textId="6E3B49F2" w:rsidR="00D87397" w:rsidRDefault="002715D3" w:rsidP="00905659">
      <w:pPr>
        <w:pStyle w:val="ARTartustawynprozporzdzenia"/>
      </w:pPr>
      <w:r w:rsidRPr="002715D3">
        <w:rPr>
          <w:rStyle w:val="Ppogrubienie"/>
        </w:rPr>
        <w:t>§ 6</w:t>
      </w:r>
      <w:r>
        <w:rPr>
          <w:rStyle w:val="Ppogrubienie"/>
        </w:rPr>
        <w:t xml:space="preserve">. </w:t>
      </w:r>
      <w:r w:rsidRPr="002715D3">
        <w:t xml:space="preserve">Pomoc może </w:t>
      </w:r>
      <w:r w:rsidR="00FF5796">
        <w:t>zostać</w:t>
      </w:r>
      <w:r w:rsidR="00FF5796" w:rsidRPr="002715D3">
        <w:t xml:space="preserve"> </w:t>
      </w:r>
      <w:r w:rsidRPr="002715D3">
        <w:t>udziel</w:t>
      </w:r>
      <w:r w:rsidR="00FF5796">
        <w:t>o</w:t>
      </w:r>
      <w:r w:rsidRPr="002715D3">
        <w:t>na na:</w:t>
      </w:r>
    </w:p>
    <w:p w14:paraId="6A066434" w14:textId="3C83D506" w:rsidR="00F319BD" w:rsidRDefault="00F319BD" w:rsidP="00F319BD">
      <w:pPr>
        <w:pStyle w:val="PKTpunkt"/>
      </w:pPr>
      <w:r>
        <w:t>1</w:t>
      </w:r>
      <w:r w:rsidRPr="00F319BD">
        <w:t>)</w:t>
      </w:r>
      <w:r w:rsidR="00626221">
        <w:tab/>
      </w:r>
      <w:r w:rsidRPr="00F319BD">
        <w:t xml:space="preserve">inwestycje umożliwiające </w:t>
      </w:r>
      <w:r w:rsidR="009C3A38">
        <w:t>osiągnięcie wyższego poziomu</w:t>
      </w:r>
      <w:r w:rsidR="009C3A38" w:rsidRPr="00F319BD">
        <w:t xml:space="preserve"> </w:t>
      </w:r>
      <w:r w:rsidRPr="00F319BD">
        <w:t>efektywności energetycznej, o</w:t>
      </w:r>
      <w:r w:rsidR="00603A0F">
        <w:t> </w:t>
      </w:r>
      <w:r w:rsidRPr="00F319BD">
        <w:t>której mowa w</w:t>
      </w:r>
      <w:r w:rsidR="009C39FA">
        <w:t> </w:t>
      </w:r>
      <w:r w:rsidRPr="00F319BD">
        <w:t>art.</w:t>
      </w:r>
      <w:r w:rsidR="009C39FA">
        <w:t> </w:t>
      </w:r>
      <w:r w:rsidRPr="00F319BD">
        <w:t>2 pkt 103 rozporządzenia</w:t>
      </w:r>
      <w:r>
        <w:t xml:space="preserve"> </w:t>
      </w:r>
      <w:r w:rsidRPr="00F319BD">
        <w:t>Komisji (UE) nr 651/2014</w:t>
      </w:r>
      <w:r w:rsidR="00DD44AB">
        <w:t xml:space="preserve"> –</w:t>
      </w:r>
      <w:r w:rsidR="0090230A">
        <w:t xml:space="preserve"> </w:t>
      </w:r>
      <w:r w:rsidR="0090230A" w:rsidRPr="0090230A">
        <w:t>na zasadach określonych w</w:t>
      </w:r>
      <w:r w:rsidR="009C39FA">
        <w:t> </w:t>
      </w:r>
      <w:r w:rsidR="0090230A" w:rsidRPr="0090230A">
        <w:t xml:space="preserve">art. </w:t>
      </w:r>
      <w:r w:rsidR="0090230A">
        <w:t>38</w:t>
      </w:r>
      <w:r w:rsidR="0090230A" w:rsidRPr="0090230A">
        <w:t xml:space="preserve"> rozporządzenia Komisji (UE) nr 651/2014</w:t>
      </w:r>
      <w:r w:rsidRPr="00F319BD">
        <w:t xml:space="preserve">; </w:t>
      </w:r>
    </w:p>
    <w:p w14:paraId="19035FA1" w14:textId="291E47A0" w:rsidR="00F319BD" w:rsidRDefault="00F319BD" w:rsidP="00F319BD">
      <w:pPr>
        <w:pStyle w:val="PKTpunkt"/>
      </w:pPr>
      <w:r>
        <w:t>2</w:t>
      </w:r>
      <w:r w:rsidRPr="00F319BD">
        <w:t>)</w:t>
      </w:r>
      <w:r w:rsidR="00626221">
        <w:tab/>
      </w:r>
      <w:r w:rsidRPr="00F319BD">
        <w:t>inwestycje służące wytwarzaniu energii w wysokosprawnej kogeneracji, o której mowa w</w:t>
      </w:r>
      <w:r>
        <w:t> </w:t>
      </w:r>
      <w:r w:rsidRPr="00F319BD">
        <w:t>art. 2 pkt 107 rozporządzenia Komisji (UE) nr 651/2014</w:t>
      </w:r>
      <w:r w:rsidR="00DD44AB">
        <w:t xml:space="preserve"> –</w:t>
      </w:r>
      <w:r w:rsidR="0090230A">
        <w:t xml:space="preserve"> </w:t>
      </w:r>
      <w:r w:rsidR="0090230A" w:rsidRPr="0090230A">
        <w:t>na zasadach określonych w</w:t>
      </w:r>
      <w:r w:rsidR="00CF24F2">
        <w:t> </w:t>
      </w:r>
      <w:r w:rsidR="0090230A" w:rsidRPr="0090230A">
        <w:t xml:space="preserve">art. </w:t>
      </w:r>
      <w:r w:rsidR="0090230A">
        <w:t>40</w:t>
      </w:r>
      <w:r w:rsidR="0090230A" w:rsidRPr="0090230A">
        <w:t xml:space="preserve"> rozporządzenia Komisji (UE) nr 651/2014</w:t>
      </w:r>
      <w:r w:rsidRPr="00F319BD">
        <w:t xml:space="preserve">; </w:t>
      </w:r>
    </w:p>
    <w:p w14:paraId="1765072C" w14:textId="72F2B246" w:rsidR="002715D3" w:rsidRDefault="00F319BD" w:rsidP="00F319BD">
      <w:pPr>
        <w:pStyle w:val="PKTpunkt"/>
      </w:pPr>
      <w:r>
        <w:t>3</w:t>
      </w:r>
      <w:r w:rsidRPr="00F319BD">
        <w:t>)</w:t>
      </w:r>
      <w:r w:rsidR="00626221">
        <w:tab/>
      </w:r>
      <w:r w:rsidRPr="00F319BD">
        <w:t>inwestycje służące wytwarzaniu energii z odnawialnych źródeł energii, o których mowa w</w:t>
      </w:r>
      <w:r w:rsidR="0052046E">
        <w:t> </w:t>
      </w:r>
      <w:r w:rsidRPr="00F319BD">
        <w:t>art. 2 pkt 110 rozporządzenia Komisji (UE) nr 651/2014</w:t>
      </w:r>
      <w:r w:rsidR="0090230A">
        <w:t>,</w:t>
      </w:r>
      <w:r w:rsidR="00507FBC" w:rsidRPr="00507FBC">
        <w:t xml:space="preserve"> lub inwestycje w produkcję zrównoważonych biopaliw</w:t>
      </w:r>
      <w:r w:rsidR="0086289D">
        <w:t>, o których mowa w</w:t>
      </w:r>
      <w:r w:rsidR="0086289D" w:rsidRPr="0086289D">
        <w:t xml:space="preserve"> art. 2 pkt 112 rozporządzenia Komisji (UE) nr 651/2014</w:t>
      </w:r>
      <w:r w:rsidR="00DD44AB">
        <w:t xml:space="preserve"> –</w:t>
      </w:r>
      <w:r w:rsidR="00507FBC">
        <w:t xml:space="preserve"> </w:t>
      </w:r>
      <w:r w:rsidR="0090230A" w:rsidRPr="0090230A">
        <w:t>na zasadach określonych w</w:t>
      </w:r>
      <w:r w:rsidR="00CF24F2">
        <w:t> </w:t>
      </w:r>
      <w:r w:rsidR="0090230A" w:rsidRPr="0090230A">
        <w:t xml:space="preserve">art. </w:t>
      </w:r>
      <w:r w:rsidR="00CF24F2">
        <w:t>41</w:t>
      </w:r>
      <w:r w:rsidR="0090230A" w:rsidRPr="0090230A">
        <w:t xml:space="preserve"> rozporządzenia Komisji (UE) nr</w:t>
      </w:r>
      <w:r w:rsidR="0086289D">
        <w:t> </w:t>
      </w:r>
      <w:r w:rsidR="0090230A" w:rsidRPr="0090230A">
        <w:t>651/2014</w:t>
      </w:r>
      <w:r w:rsidRPr="00F319BD">
        <w:t>;</w:t>
      </w:r>
    </w:p>
    <w:p w14:paraId="2DD20A8B" w14:textId="631E2F8F" w:rsidR="00F319BD" w:rsidRDefault="00F319BD" w:rsidP="00F319BD">
      <w:pPr>
        <w:pStyle w:val="PKTpunkt"/>
      </w:pPr>
      <w:r>
        <w:t>4</w:t>
      </w:r>
      <w:r w:rsidRPr="00F319BD">
        <w:t>)</w:t>
      </w:r>
      <w:r w:rsidR="00626221">
        <w:tab/>
      </w:r>
      <w:bookmarkStart w:id="1" w:name="_Hlk116027611"/>
      <w:r w:rsidRPr="00F319BD">
        <w:t xml:space="preserve">inwestycje </w:t>
      </w:r>
      <w:r w:rsidR="00C92D32">
        <w:t>w</w:t>
      </w:r>
      <w:r w:rsidR="006811FA" w:rsidRPr="006811FA">
        <w:t xml:space="preserve"> sieć dystrybucji będącą częścią efektywnego energetycznie systemu ciepłowniczego i chłodniczego</w:t>
      </w:r>
      <w:bookmarkEnd w:id="1"/>
      <w:r w:rsidR="00C960C4">
        <w:t xml:space="preserve">, </w:t>
      </w:r>
      <w:r w:rsidR="00C960C4" w:rsidRPr="00C960C4">
        <w:t>o który</w:t>
      </w:r>
      <w:r w:rsidR="00C960C4">
        <w:t>m</w:t>
      </w:r>
      <w:r w:rsidR="00C960C4" w:rsidRPr="00C960C4">
        <w:t xml:space="preserve"> mowa w art. 2 pkt 124 rozporządzenia Komisji (UE) nr 651/2014</w:t>
      </w:r>
      <w:r w:rsidR="00DD44AB">
        <w:t xml:space="preserve"> –</w:t>
      </w:r>
      <w:r w:rsidR="0090230A">
        <w:t xml:space="preserve"> </w:t>
      </w:r>
      <w:r w:rsidR="0090230A" w:rsidRPr="0090230A">
        <w:t>na zasadach określonych w</w:t>
      </w:r>
      <w:r w:rsidR="00CF24F2">
        <w:t> </w:t>
      </w:r>
      <w:r w:rsidR="0090230A" w:rsidRPr="0090230A">
        <w:t xml:space="preserve">art. </w:t>
      </w:r>
      <w:r w:rsidR="00CF24F2">
        <w:t>46</w:t>
      </w:r>
      <w:r w:rsidR="0090230A" w:rsidRPr="0090230A">
        <w:t xml:space="preserve"> rozporządzenia Komisji (UE) nr 651/2014</w:t>
      </w:r>
      <w:r w:rsidR="004A7BCE">
        <w:t>.</w:t>
      </w:r>
    </w:p>
    <w:p w14:paraId="2280B4B6" w14:textId="3BB5E997" w:rsidR="0052046E" w:rsidRPr="0052046E" w:rsidRDefault="0052046E" w:rsidP="0052046E">
      <w:pPr>
        <w:pStyle w:val="ARTartustawynprozporzdzenia"/>
      </w:pPr>
      <w:bookmarkStart w:id="2" w:name="_Hlk114562027"/>
      <w:r w:rsidRPr="0052046E">
        <w:rPr>
          <w:rStyle w:val="Ppogrubienie"/>
        </w:rPr>
        <w:t>§ 7</w:t>
      </w:r>
      <w:bookmarkEnd w:id="2"/>
      <w:r w:rsidRPr="0052046E">
        <w:rPr>
          <w:rStyle w:val="Ppogrubienie"/>
        </w:rPr>
        <w:t>.</w:t>
      </w:r>
      <w:r w:rsidRPr="0052046E">
        <w:t xml:space="preserve"> Pomoc może </w:t>
      </w:r>
      <w:r w:rsidR="00FF5796">
        <w:t>zostać</w:t>
      </w:r>
      <w:r w:rsidR="00FF5796" w:rsidRPr="0052046E">
        <w:t xml:space="preserve"> </w:t>
      </w:r>
      <w:r w:rsidRPr="0052046E">
        <w:t>udziel</w:t>
      </w:r>
      <w:r w:rsidR="00FF5796">
        <w:t>o</w:t>
      </w:r>
      <w:r w:rsidRPr="0052046E">
        <w:t>na w formie:</w:t>
      </w:r>
    </w:p>
    <w:p w14:paraId="3EA16A8E" w14:textId="4CCF2CA8" w:rsidR="0052046E" w:rsidRPr="0052046E" w:rsidRDefault="0052046E" w:rsidP="0052046E">
      <w:pPr>
        <w:pStyle w:val="PKTpunkt"/>
      </w:pPr>
      <w:r w:rsidRPr="0052046E">
        <w:t>1)</w:t>
      </w:r>
      <w:r w:rsidR="00626221">
        <w:tab/>
      </w:r>
      <w:bookmarkStart w:id="3" w:name="_Hlk114562067"/>
      <w:r w:rsidRPr="0052046E">
        <w:t>dotacji lub</w:t>
      </w:r>
    </w:p>
    <w:p w14:paraId="5181AB84" w14:textId="28901EEC" w:rsidR="0052046E" w:rsidRPr="0052046E" w:rsidRDefault="0052046E" w:rsidP="0052046E">
      <w:pPr>
        <w:pStyle w:val="PKTpunkt"/>
      </w:pPr>
      <w:r w:rsidRPr="0052046E">
        <w:t>2)</w:t>
      </w:r>
      <w:r w:rsidR="00626221">
        <w:tab/>
      </w:r>
      <w:r w:rsidRPr="0052046E">
        <w:t>oprocentowanych pożyczek lub</w:t>
      </w:r>
    </w:p>
    <w:p w14:paraId="769DD04D" w14:textId="104ADA33" w:rsidR="0052046E" w:rsidRPr="0052046E" w:rsidRDefault="0052046E" w:rsidP="0052046E">
      <w:pPr>
        <w:pStyle w:val="PKTpunkt"/>
      </w:pPr>
      <w:r w:rsidRPr="0052046E">
        <w:t>3)</w:t>
      </w:r>
      <w:r w:rsidR="00626221">
        <w:tab/>
      </w:r>
      <w:r w:rsidRPr="0052046E">
        <w:t>częściowych umorzeń oprocentowanych pożyczek.</w:t>
      </w:r>
    </w:p>
    <w:bookmarkEnd w:id="3"/>
    <w:p w14:paraId="7688CEF8" w14:textId="4BF7DA55" w:rsidR="002715D3" w:rsidRPr="002715D3" w:rsidRDefault="002715D3" w:rsidP="002715D3">
      <w:pPr>
        <w:pStyle w:val="ARTartustawynprozporzdzenia"/>
      </w:pPr>
      <w:r w:rsidRPr="002715D3">
        <w:rPr>
          <w:rStyle w:val="Ppogrubienie"/>
        </w:rPr>
        <w:t xml:space="preserve">§ 8. </w:t>
      </w:r>
      <w:r w:rsidRPr="002715D3">
        <w:t>Podmiotem udzielającym pomocy jest Narodowy Fundusz Ochrony Środowiska i Gospodarki Wodnej</w:t>
      </w:r>
      <w:r w:rsidR="00FA1F39">
        <w:t>,</w:t>
      </w:r>
      <w:r w:rsidRPr="002715D3">
        <w:t xml:space="preserve"> zwany dalej „podmiotem udzielającym pomocy”.</w:t>
      </w:r>
    </w:p>
    <w:p w14:paraId="0104E0AF" w14:textId="1716F0C6" w:rsidR="00363D1F" w:rsidRDefault="00363D1F" w:rsidP="00363D1F">
      <w:pPr>
        <w:pStyle w:val="ARTartustawynprozporzdzenia"/>
      </w:pPr>
      <w:r w:rsidRPr="00824572">
        <w:rPr>
          <w:rStyle w:val="Ppogrubienie"/>
        </w:rPr>
        <w:t>§ </w:t>
      </w:r>
      <w:r>
        <w:rPr>
          <w:rStyle w:val="Ppogrubienie"/>
        </w:rPr>
        <w:t>9</w:t>
      </w:r>
      <w:r w:rsidRPr="00824572">
        <w:rPr>
          <w:rStyle w:val="Ppogrubienie"/>
        </w:rPr>
        <w:t>.</w:t>
      </w:r>
      <w:r>
        <w:t> 1. Pomoc, o której mowa w § 6 pkt 1, nie może zostać udzielona na inwestycj</w:t>
      </w:r>
      <w:r w:rsidR="005D3822">
        <w:t>e</w:t>
      </w:r>
      <w:r>
        <w:t xml:space="preserve"> </w:t>
      </w:r>
      <w:r w:rsidR="00610F9D" w:rsidRPr="00610F9D">
        <w:t>w</w:t>
      </w:r>
      <w:r w:rsidR="005D3822">
        <w:t> </w:t>
      </w:r>
      <w:r w:rsidR="00610F9D" w:rsidRPr="00610F9D">
        <w:t xml:space="preserve">przypadku, o którym mowa w art. 38 ust. 2 rozporządzenia </w:t>
      </w:r>
      <w:r w:rsidR="00D95E0E" w:rsidRPr="00D95E0E">
        <w:t>Komisji (UE)</w:t>
      </w:r>
      <w:r w:rsidR="00D95E0E">
        <w:t xml:space="preserve"> </w:t>
      </w:r>
      <w:r w:rsidR="00610F9D" w:rsidRPr="00610F9D">
        <w:t>nr 651/2014.</w:t>
      </w:r>
    </w:p>
    <w:p w14:paraId="332C4AF4" w14:textId="6601854D" w:rsidR="00363D1F" w:rsidRPr="0000050E" w:rsidRDefault="00363D1F" w:rsidP="00363D1F">
      <w:pPr>
        <w:pStyle w:val="USTustnpkodeksu"/>
      </w:pPr>
      <w:r>
        <w:t>2. Intensywność pomocy, o której mowa w § 6 pkt </w:t>
      </w:r>
      <w:r w:rsidR="00EA4DB3">
        <w:t>1</w:t>
      </w:r>
      <w:r>
        <w:t>, nie może przekraczać:</w:t>
      </w:r>
    </w:p>
    <w:p w14:paraId="45444104" w14:textId="2A073C3C" w:rsidR="00363D1F" w:rsidRPr="0082769C" w:rsidRDefault="00363D1F" w:rsidP="00363D1F">
      <w:pPr>
        <w:pStyle w:val="PKTpunkt"/>
      </w:pPr>
      <w:r w:rsidRPr="0082769C">
        <w:t>1)</w:t>
      </w:r>
      <w:r w:rsidR="00626221">
        <w:tab/>
      </w:r>
      <w:r>
        <w:t>5</w:t>
      </w:r>
      <w:r w:rsidRPr="0082769C">
        <w:t>0</w:t>
      </w:r>
      <w:r>
        <w:t>%</w:t>
      </w:r>
      <w:r w:rsidRPr="0082769C">
        <w:t xml:space="preserve"> </w:t>
      </w:r>
      <w:r>
        <w:t>–</w:t>
      </w:r>
      <w:r w:rsidRPr="0082769C">
        <w:t xml:space="preserve"> dla </w:t>
      </w:r>
      <w:proofErr w:type="spellStart"/>
      <w:r w:rsidRPr="0082769C">
        <w:t>mikroprzedsiębiorcy</w:t>
      </w:r>
      <w:proofErr w:type="spellEnd"/>
      <w:r w:rsidRPr="0082769C">
        <w:t xml:space="preserve"> i</w:t>
      </w:r>
      <w:r>
        <w:t> </w:t>
      </w:r>
      <w:r w:rsidRPr="0082769C">
        <w:t>małego przedsiębiorcy</w:t>
      </w:r>
      <w:r>
        <w:t>;</w:t>
      </w:r>
    </w:p>
    <w:p w14:paraId="667F1BA4" w14:textId="49E7622C" w:rsidR="00363D1F" w:rsidRPr="0082769C" w:rsidRDefault="00363D1F" w:rsidP="00363D1F">
      <w:pPr>
        <w:pStyle w:val="PKTpunkt"/>
      </w:pPr>
      <w:r w:rsidRPr="0082769C">
        <w:t>2)</w:t>
      </w:r>
      <w:r w:rsidR="00626221">
        <w:tab/>
      </w:r>
      <w:r>
        <w:t>4</w:t>
      </w:r>
      <w:r w:rsidRPr="0082769C">
        <w:t>0</w:t>
      </w:r>
      <w:r>
        <w:t>%</w:t>
      </w:r>
      <w:r w:rsidRPr="0082769C">
        <w:t xml:space="preserve"> </w:t>
      </w:r>
      <w:r>
        <w:t>–</w:t>
      </w:r>
      <w:r w:rsidRPr="0082769C">
        <w:t xml:space="preserve"> dla średniego przedsiębiorcy</w:t>
      </w:r>
      <w:r>
        <w:t>;</w:t>
      </w:r>
    </w:p>
    <w:p w14:paraId="35545B5D" w14:textId="4D27E264" w:rsidR="00363D1F" w:rsidRDefault="00363D1F" w:rsidP="00363D1F">
      <w:pPr>
        <w:pStyle w:val="PKTpunkt"/>
      </w:pPr>
      <w:r w:rsidRPr="0082769C">
        <w:t>3)</w:t>
      </w:r>
      <w:r w:rsidR="00626221">
        <w:tab/>
      </w:r>
      <w:r>
        <w:t>3</w:t>
      </w:r>
      <w:r w:rsidRPr="0082769C">
        <w:t>0</w:t>
      </w:r>
      <w:r>
        <w:t>%</w:t>
      </w:r>
      <w:r w:rsidRPr="0082769C">
        <w:t xml:space="preserve"> </w:t>
      </w:r>
      <w:r>
        <w:t>–</w:t>
      </w:r>
      <w:r w:rsidRPr="0082769C">
        <w:t xml:space="preserve"> dla dużego przedsiębiorcy.</w:t>
      </w:r>
    </w:p>
    <w:p w14:paraId="0041D123" w14:textId="436695DC" w:rsidR="00363D1F" w:rsidRPr="00AE541B" w:rsidRDefault="00363D1F" w:rsidP="00363D1F">
      <w:pPr>
        <w:pStyle w:val="USTustnpkodeksu"/>
      </w:pPr>
      <w:r>
        <w:t xml:space="preserve">3. </w:t>
      </w:r>
      <w:r w:rsidRPr="00AE541B">
        <w:t>W okresie obowiązywania mapy pomocy regionalnej na lata 2022–2027</w:t>
      </w:r>
      <w:r w:rsidR="00603A0F">
        <w:t xml:space="preserve"> </w:t>
      </w:r>
      <w:r w:rsidRPr="00AE541B">
        <w:t xml:space="preserve">intensywność pomocy, o której mowa </w:t>
      </w:r>
      <w:r w:rsidR="0088047C">
        <w:t xml:space="preserve">w </w:t>
      </w:r>
      <w:r w:rsidR="004E49BC">
        <w:t>ust. 2</w:t>
      </w:r>
      <w:r w:rsidRPr="00AE541B">
        <w:t>, ulega zwiększeniu o:</w:t>
      </w:r>
    </w:p>
    <w:p w14:paraId="7800D0BA" w14:textId="3B88A300" w:rsidR="00363D1F" w:rsidRPr="009275EC" w:rsidRDefault="00363D1F" w:rsidP="00363D1F">
      <w:pPr>
        <w:pStyle w:val="PKTpunkt"/>
      </w:pPr>
      <w:r w:rsidRPr="009275EC">
        <w:t>1)</w:t>
      </w:r>
      <w:r w:rsidR="00626221">
        <w:tab/>
      </w:r>
      <w:r w:rsidRPr="009275EC">
        <w:t>15 punktów procentowych – gdy inwestycja będzie realizowana na obszarach należących do województw: kujawsko</w:t>
      </w:r>
      <w:r>
        <w:noBreakHyphen/>
      </w:r>
      <w:r w:rsidRPr="009275EC">
        <w:t>pomorskiego, lubelskiego, lubuskiego, łódzkiego, małopolskiego, opolskiego, podkarpackiego, podlaskiego, pomorskiego, śląskiego, świętokrzyskiego, warmińsko</w:t>
      </w:r>
      <w:r>
        <w:noBreakHyphen/>
      </w:r>
      <w:r w:rsidRPr="009275EC">
        <w:t>mazurskiego, zachodniopomorskiego oraz do regionu mazowieckiego regionalnego;</w:t>
      </w:r>
    </w:p>
    <w:p w14:paraId="5254656F" w14:textId="0F87FDFE" w:rsidR="00363D1F" w:rsidRDefault="00363D1F" w:rsidP="00363D1F">
      <w:pPr>
        <w:pStyle w:val="PKTpunkt"/>
      </w:pPr>
      <w:r w:rsidRPr="009275EC">
        <w:t>2)</w:t>
      </w:r>
      <w:r w:rsidR="00626221">
        <w:tab/>
      </w:r>
      <w:r w:rsidRPr="009275EC">
        <w:t>5 punktów procentowych – gdy inwestycja będzie realizowana na obszarach należących do województw dolnośląskiego i wielkopolskiego oraz następujących gmin należących do regionu warszawskiego stołecz</w:t>
      </w:r>
      <w:r w:rsidRPr="00AE541B">
        <w:t>nego: Baranów, Błonie, Dąbrówka, Dobre, Góra Kalwaria, Grodzisk Mazowiecki, Jadów, Jaktorów, Kałuszyn,</w:t>
      </w:r>
      <w:r w:rsidRPr="009275EC">
        <w:t xml:space="preserve"> Kampinos, Kołbiel, Latowicz, Leoncin, Leszno, Mrozy, Nasielsk, Osieck, Prażmów, Serock, Siennica, Sobienie</w:t>
      </w:r>
      <w:r w:rsidRPr="009275EC">
        <w:noBreakHyphen/>
        <w:t>Jeziory, Strachówka, Tarczyn, Tłuszcz, Zakroczym i Żabia Wola.</w:t>
      </w:r>
    </w:p>
    <w:p w14:paraId="0AC430EA" w14:textId="2C8C08C2" w:rsidR="00363D1F" w:rsidRDefault="00363D1F" w:rsidP="00363D1F">
      <w:pPr>
        <w:pStyle w:val="USTustnpkodeksu"/>
      </w:pPr>
      <w:r>
        <w:t xml:space="preserve">4. </w:t>
      </w:r>
      <w:r w:rsidRPr="009275EC">
        <w:t>Koszty kwalifikujące się do objęcia pomocą, o której mowa w § 6 pkt </w:t>
      </w:r>
      <w:r w:rsidR="00EA4DB3">
        <w:t>1</w:t>
      </w:r>
      <w:r w:rsidRPr="009275EC">
        <w:t>, ustala się zgodnie z art. 38</w:t>
      </w:r>
      <w:r>
        <w:t xml:space="preserve"> </w:t>
      </w:r>
      <w:r w:rsidRPr="009275EC">
        <w:t>ust. 3</w:t>
      </w:r>
      <w:r>
        <w:t xml:space="preserve"> </w:t>
      </w:r>
      <w:r w:rsidR="00471308" w:rsidRPr="00471308">
        <w:t xml:space="preserve">i 3a </w:t>
      </w:r>
      <w:r w:rsidRPr="009275EC">
        <w:t>rozporządzenia Komisji (UE) nr 651/2014</w:t>
      </w:r>
      <w:r>
        <w:t>.</w:t>
      </w:r>
    </w:p>
    <w:p w14:paraId="23952F77" w14:textId="74B2791E" w:rsidR="00363D1F" w:rsidRDefault="00363D1F" w:rsidP="00363D1F">
      <w:pPr>
        <w:pStyle w:val="USTustnpkodeksu"/>
      </w:pPr>
      <w:r>
        <w:t xml:space="preserve">5. </w:t>
      </w:r>
      <w:r w:rsidRPr="00127348">
        <w:t>Pomoc, o której mowa w § 6 pkt </w:t>
      </w:r>
      <w:r w:rsidR="008D0260">
        <w:t>1</w:t>
      </w:r>
      <w:r w:rsidRPr="00127348">
        <w:t>, może również dotyczyć ułatwienia zawierania umów o poprawę efektywności energetycznej</w:t>
      </w:r>
      <w:r w:rsidR="00D02862">
        <w:t xml:space="preserve"> budynków</w:t>
      </w:r>
      <w:r w:rsidRPr="00127348">
        <w:t>, jeżeli są spełnione warunki określone w art. 38 ust. 7 rozporządz</w:t>
      </w:r>
      <w:r>
        <w:t>enia Komisji (UE) nr 651/2014.</w:t>
      </w:r>
    </w:p>
    <w:p w14:paraId="5220C708" w14:textId="45825533" w:rsidR="00B000A2" w:rsidRDefault="00B000A2" w:rsidP="00B000A2">
      <w:pPr>
        <w:pStyle w:val="ARTartustawynprozporzdzenia"/>
      </w:pPr>
      <w:bookmarkStart w:id="4" w:name="_Hlk114563196"/>
      <w:r w:rsidRPr="00824572">
        <w:rPr>
          <w:rStyle w:val="Ppogrubienie"/>
        </w:rPr>
        <w:t>§ 1</w:t>
      </w:r>
      <w:r>
        <w:rPr>
          <w:rStyle w:val="Ppogrubienie"/>
        </w:rPr>
        <w:t>0</w:t>
      </w:r>
      <w:bookmarkEnd w:id="4"/>
      <w:r w:rsidRPr="00824572">
        <w:rPr>
          <w:rStyle w:val="Ppogrubienie"/>
        </w:rPr>
        <w:t>.</w:t>
      </w:r>
      <w:r>
        <w:t xml:space="preserve"> 1. Pomoc, o której mowa w § 6 pkt 2, może </w:t>
      </w:r>
      <w:r w:rsidR="002C3AC4">
        <w:t xml:space="preserve">zostać </w:t>
      </w:r>
      <w:r>
        <w:t>udziel</w:t>
      </w:r>
      <w:r w:rsidR="00D26854">
        <w:t>o</w:t>
      </w:r>
      <w:r>
        <w:t>na na nową jednostkę kogeneracji spełniającą warunki wysokosprawnej kogeneracji, modernizację istniejącej jednostki kogeneracji spełniającej takie warunki lub modernizację instalacji niestanowiącej jednostki kogeneracji spełniającej warunki wysokosprawnej kogeneracji, w wyniku której powstanie jednostka kogeneracji spełniająca takie warunki, przy czym muszą zostać spełnione warunki określone w art. 40 ust. 3 rozporządzenia Komisji (UE) nr 651/2014.</w:t>
      </w:r>
    </w:p>
    <w:p w14:paraId="4E8053D9" w14:textId="4F0E4CE0" w:rsidR="00B000A2" w:rsidRPr="0000050E" w:rsidRDefault="00B000A2" w:rsidP="00B000A2">
      <w:pPr>
        <w:pStyle w:val="USTustnpkodeksu"/>
      </w:pPr>
      <w:r>
        <w:t>2. Intensywność pomocy, o której mowa w § 6 pkt 2, nie może przekraczać:</w:t>
      </w:r>
    </w:p>
    <w:p w14:paraId="2C1D92C9" w14:textId="607CCF06" w:rsidR="00B000A2" w:rsidRPr="0082769C" w:rsidRDefault="00B000A2" w:rsidP="00B000A2">
      <w:pPr>
        <w:pStyle w:val="PKTpunkt"/>
      </w:pPr>
      <w:r w:rsidRPr="0082769C">
        <w:t>1)</w:t>
      </w:r>
      <w:r w:rsidR="00626221">
        <w:tab/>
      </w:r>
      <w:r>
        <w:t>65%</w:t>
      </w:r>
      <w:r w:rsidRPr="0082769C">
        <w:t xml:space="preserve"> </w:t>
      </w:r>
      <w:r>
        <w:t>–</w:t>
      </w:r>
      <w:r w:rsidRPr="0082769C">
        <w:t xml:space="preserve"> dla </w:t>
      </w:r>
      <w:proofErr w:type="spellStart"/>
      <w:r w:rsidRPr="0082769C">
        <w:t>mikroprzedsiębiorcy</w:t>
      </w:r>
      <w:proofErr w:type="spellEnd"/>
      <w:r w:rsidRPr="0082769C">
        <w:t xml:space="preserve"> i</w:t>
      </w:r>
      <w:r w:rsidR="00080926">
        <w:t xml:space="preserve"> </w:t>
      </w:r>
      <w:r w:rsidRPr="0082769C">
        <w:t>małego przedsiębiorcy</w:t>
      </w:r>
      <w:r>
        <w:t>;</w:t>
      </w:r>
    </w:p>
    <w:p w14:paraId="0594F287" w14:textId="534C423E" w:rsidR="00B000A2" w:rsidRPr="0082769C" w:rsidRDefault="00B000A2" w:rsidP="00B000A2">
      <w:pPr>
        <w:pStyle w:val="PKTpunkt"/>
      </w:pPr>
      <w:r w:rsidRPr="0082769C">
        <w:t>2)</w:t>
      </w:r>
      <w:r w:rsidR="00626221">
        <w:tab/>
      </w:r>
      <w:r>
        <w:t>55%</w:t>
      </w:r>
      <w:r w:rsidRPr="0082769C">
        <w:t xml:space="preserve"> </w:t>
      </w:r>
      <w:r>
        <w:t>–</w:t>
      </w:r>
      <w:r w:rsidRPr="0082769C">
        <w:t xml:space="preserve"> dla średniego przedsiębiorcy</w:t>
      </w:r>
      <w:r>
        <w:t>;</w:t>
      </w:r>
    </w:p>
    <w:p w14:paraId="3E28DFCA" w14:textId="3008C593" w:rsidR="00B000A2" w:rsidRDefault="00B000A2" w:rsidP="00B000A2">
      <w:pPr>
        <w:pStyle w:val="PKTpunkt"/>
      </w:pPr>
      <w:r w:rsidRPr="0082769C">
        <w:t>3)</w:t>
      </w:r>
      <w:r w:rsidR="00626221">
        <w:tab/>
      </w:r>
      <w:r>
        <w:t>45%</w:t>
      </w:r>
      <w:r w:rsidRPr="0082769C">
        <w:t xml:space="preserve"> </w:t>
      </w:r>
      <w:r>
        <w:t>–</w:t>
      </w:r>
      <w:r w:rsidRPr="0082769C">
        <w:t xml:space="preserve"> dla dużego przedsiębiorcy.</w:t>
      </w:r>
    </w:p>
    <w:p w14:paraId="411E0B72" w14:textId="586C0DBA" w:rsidR="00B000A2" w:rsidRPr="00EA2442" w:rsidRDefault="00B000A2" w:rsidP="00B000A2">
      <w:pPr>
        <w:pStyle w:val="USTustnpkodeksu"/>
      </w:pPr>
      <w:r>
        <w:t xml:space="preserve">3. </w:t>
      </w:r>
      <w:r w:rsidRPr="00EA2442">
        <w:t>W okresie obowiązywania mapy pomocy regionalnej na lata 2022–2027 intensywność pomocy, o której mowa w </w:t>
      </w:r>
      <w:r w:rsidR="008522DC" w:rsidRPr="008522DC">
        <w:t>ust. 2</w:t>
      </w:r>
      <w:r w:rsidRPr="00EA2442">
        <w:t>, ulega zwiększeniu o:</w:t>
      </w:r>
    </w:p>
    <w:p w14:paraId="38A9DDB2" w14:textId="4E95908A" w:rsidR="00B000A2" w:rsidRPr="00EA2442" w:rsidRDefault="00B000A2" w:rsidP="00B000A2">
      <w:pPr>
        <w:pStyle w:val="PKTpunkt"/>
      </w:pPr>
      <w:r w:rsidRPr="009275EC">
        <w:t>1)</w:t>
      </w:r>
      <w:r w:rsidR="00626221">
        <w:tab/>
      </w:r>
      <w:r w:rsidRPr="00EA2442">
        <w:t>15 punktów procentowych – gdy inwestycja będzie realizowana na obszarach należących do województw: kujawsko</w:t>
      </w:r>
      <w:r>
        <w:noBreakHyphen/>
      </w:r>
      <w:r w:rsidRPr="00EA2442">
        <w:t>pomorskiego, lubelskiego, lubuskiego, łódzkiego, małopolskiego, opolskiego, podkarpackiego, podlaskiego, pomorskiego, śląskiego, świętokrzyskiego, warmińsko</w:t>
      </w:r>
      <w:r>
        <w:noBreakHyphen/>
      </w:r>
      <w:r w:rsidRPr="00EA2442">
        <w:t>mazurskiego, zachodniopomorskiego oraz do regionu mazowieckiego regionalnego;</w:t>
      </w:r>
    </w:p>
    <w:p w14:paraId="67AAC1DD" w14:textId="0280D698" w:rsidR="00B000A2" w:rsidRDefault="00B000A2" w:rsidP="00B000A2">
      <w:pPr>
        <w:pStyle w:val="PKTpunkt"/>
      </w:pPr>
      <w:r w:rsidRPr="009275EC">
        <w:t>2)</w:t>
      </w:r>
      <w:r w:rsidR="00626221">
        <w:tab/>
      </w:r>
      <w:r w:rsidRPr="00EA2442">
        <w:t>5 punktów procentowych – gdy inwestycja będzie realizowana na obszarach należących do województw dolnośląskiego i wielkopolskiego oraz następujących gmin należących do regionu warszawskiego stołecznego: Baranów, Błonie, Dąbrówka, Dobre, Góra Kalwaria, Grodzisk Mazowiecki, Jadów, Jaktorów, Kałuszyn, Kampinos, Kołbiel, Latowicz, Leoncin, Leszno, Mrozy, Nasielsk, Osieck, Prażmów, Serock, Siennica, Sobienie</w:t>
      </w:r>
      <w:r w:rsidRPr="00EA2442">
        <w:noBreakHyphen/>
        <w:t>Jeziory, Strachówka, Tarczyn, Tłuszcz, Zakroczym i Żabia Wola.</w:t>
      </w:r>
    </w:p>
    <w:p w14:paraId="1CDC3113" w14:textId="618A2BB4" w:rsidR="00B000A2" w:rsidRDefault="00B000A2" w:rsidP="00B000A2">
      <w:pPr>
        <w:pStyle w:val="USTustnpkodeksu"/>
      </w:pPr>
      <w:r>
        <w:t>4. Koszty kwalifikujące się do objęcia pomocą, o której mowa w § 6 pkt 2, ustala się zgodnie z art. 40 ust. 4 rozporządzenia Komisji (UE) nr 651/2014.</w:t>
      </w:r>
    </w:p>
    <w:p w14:paraId="7BB244D4" w14:textId="6D12C9EC" w:rsidR="00FC438D" w:rsidRDefault="00FC438D" w:rsidP="00FC438D">
      <w:pPr>
        <w:pStyle w:val="ARTartustawynprozporzdzenia"/>
      </w:pPr>
      <w:r w:rsidRPr="00824572">
        <w:rPr>
          <w:rStyle w:val="Ppogrubienie"/>
        </w:rPr>
        <w:t>§ 1</w:t>
      </w:r>
      <w:r>
        <w:rPr>
          <w:rStyle w:val="Ppogrubienie"/>
        </w:rPr>
        <w:t>1</w:t>
      </w:r>
      <w:r w:rsidRPr="00824572">
        <w:rPr>
          <w:rStyle w:val="Ppogrubienie"/>
        </w:rPr>
        <w:t>.</w:t>
      </w:r>
      <w:r>
        <w:t xml:space="preserve"> 1. Pomoc, o której mowa w § 6 pkt 3, może </w:t>
      </w:r>
      <w:r w:rsidR="003D22B8">
        <w:t>zostać</w:t>
      </w:r>
      <w:r>
        <w:t xml:space="preserve"> udziel</w:t>
      </w:r>
      <w:r w:rsidR="00D26854">
        <w:t>o</w:t>
      </w:r>
      <w:r>
        <w:t>na na nową instalację odnawialnego źródła energii</w:t>
      </w:r>
      <w:r w:rsidR="009A2A9F">
        <w:t xml:space="preserve">, </w:t>
      </w:r>
      <w:r w:rsidR="009A2A9F" w:rsidRPr="009A2A9F">
        <w:t>nowy zakład produkcji biopaliw</w:t>
      </w:r>
      <w:r w:rsidR="0073715A">
        <w:t xml:space="preserve"> </w:t>
      </w:r>
      <w:r w:rsidR="00681A6F">
        <w:t>lub</w:t>
      </w:r>
      <w:r>
        <w:t xml:space="preserve"> modernizację instalacji odnawialnego źródła energii</w:t>
      </w:r>
      <w:r w:rsidR="00681A6F">
        <w:t xml:space="preserve"> </w:t>
      </w:r>
      <w:r w:rsidR="00681A6F" w:rsidRPr="00681A6F">
        <w:t>lub zakładu produkcji biopaliw</w:t>
      </w:r>
      <w:r>
        <w:t>, jeżeli są spełnione warunki określone w art. 41 ust. 2–5 rozporządzenia Komisji (UE) nr 651/2014.</w:t>
      </w:r>
    </w:p>
    <w:p w14:paraId="01077B3F" w14:textId="121C1188" w:rsidR="00FC438D" w:rsidRPr="0000050E" w:rsidRDefault="00FC438D" w:rsidP="00FC438D">
      <w:pPr>
        <w:pStyle w:val="USTustnpkodeksu"/>
      </w:pPr>
      <w:r>
        <w:t>2. Intensywność pomocy, o której mowa w § </w:t>
      </w:r>
      <w:r w:rsidRPr="0000050E">
        <w:t>6 pkt </w:t>
      </w:r>
      <w:r>
        <w:t>3</w:t>
      </w:r>
      <w:r w:rsidRPr="0000050E">
        <w:t>, nie może przekraczać:</w:t>
      </w:r>
    </w:p>
    <w:p w14:paraId="170FC7AD" w14:textId="7A2A57E3" w:rsidR="00FC438D" w:rsidRPr="0000050E" w:rsidRDefault="00FC438D" w:rsidP="00FC438D">
      <w:pPr>
        <w:pStyle w:val="PKTpunkt"/>
      </w:pPr>
      <w:r>
        <w:t>1)</w:t>
      </w:r>
      <w:r w:rsidR="00626221">
        <w:tab/>
      </w:r>
      <w:r w:rsidRPr="0000050E">
        <w:t>w przypadku gdy koszty, o których mowa w ust. 4, zostały ustalone zgodnie z kryteriami określonymi w art. 41 ust. 6 lit. a lub b rozporządzenia Komisji (UE) nr 651/2014:</w:t>
      </w:r>
    </w:p>
    <w:p w14:paraId="536BFCA2" w14:textId="0B971CF2" w:rsidR="00FC438D" w:rsidRPr="00824572" w:rsidRDefault="00FC438D" w:rsidP="00FC438D">
      <w:pPr>
        <w:pStyle w:val="LITlitera"/>
      </w:pPr>
      <w:r>
        <w:t>a</w:t>
      </w:r>
      <w:r w:rsidRPr="00824572">
        <w:t>)</w:t>
      </w:r>
      <w:r w:rsidR="00626221">
        <w:tab/>
      </w:r>
      <w:r w:rsidRPr="00824572">
        <w:t>65</w:t>
      </w:r>
      <w:r>
        <w:t>%</w:t>
      </w:r>
      <w:r w:rsidRPr="00824572">
        <w:t xml:space="preserve"> – dla </w:t>
      </w:r>
      <w:proofErr w:type="spellStart"/>
      <w:r w:rsidRPr="00824572">
        <w:t>mikroprzedsiębiorcy</w:t>
      </w:r>
      <w:proofErr w:type="spellEnd"/>
      <w:r w:rsidRPr="00824572">
        <w:t xml:space="preserve"> i</w:t>
      </w:r>
      <w:r>
        <w:t> </w:t>
      </w:r>
      <w:r w:rsidRPr="00824572">
        <w:t>małego przedsiębiorcy,</w:t>
      </w:r>
    </w:p>
    <w:p w14:paraId="70C7AE73" w14:textId="4C79352A" w:rsidR="00FC438D" w:rsidRPr="00824572" w:rsidRDefault="00FC438D" w:rsidP="00FC438D">
      <w:pPr>
        <w:pStyle w:val="LITlitera"/>
      </w:pPr>
      <w:r>
        <w:t>b</w:t>
      </w:r>
      <w:r w:rsidRPr="00824572">
        <w:t>)</w:t>
      </w:r>
      <w:r w:rsidR="00626221">
        <w:tab/>
      </w:r>
      <w:r w:rsidRPr="00824572">
        <w:t>55</w:t>
      </w:r>
      <w:r>
        <w:t>%</w:t>
      </w:r>
      <w:r w:rsidRPr="00824572">
        <w:t xml:space="preserve"> – dla średniego przedsiębiorcy,</w:t>
      </w:r>
    </w:p>
    <w:p w14:paraId="377C60F9" w14:textId="5D32E335" w:rsidR="00FC438D" w:rsidRPr="00824572" w:rsidRDefault="00FC438D" w:rsidP="00FC438D">
      <w:pPr>
        <w:pStyle w:val="LITlitera"/>
      </w:pPr>
      <w:r>
        <w:t>c</w:t>
      </w:r>
      <w:r w:rsidRPr="00824572">
        <w:t>)</w:t>
      </w:r>
      <w:r w:rsidR="00626221">
        <w:tab/>
      </w:r>
      <w:r w:rsidRPr="00824572">
        <w:t>45</w:t>
      </w:r>
      <w:r>
        <w:t>%</w:t>
      </w:r>
      <w:r w:rsidRPr="00824572">
        <w:t xml:space="preserve"> – dla dużego przedsiębiorcy;</w:t>
      </w:r>
    </w:p>
    <w:p w14:paraId="39A0F937" w14:textId="23E97D48" w:rsidR="00FC438D" w:rsidRPr="0000050E" w:rsidRDefault="00FC438D" w:rsidP="00FC438D">
      <w:pPr>
        <w:pStyle w:val="PKTpunkt"/>
      </w:pPr>
      <w:r>
        <w:t>2)</w:t>
      </w:r>
      <w:r w:rsidR="00626221">
        <w:tab/>
      </w:r>
      <w:r w:rsidRPr="0000050E">
        <w:t>w przypadku gdy koszty, o których mowa w ust. 4, zostały ustalone zgodnie z kryteriami określonymi w art. 41 ust. 6 lit. c rozporządzenia Komisji (UE) nr 651/2014:</w:t>
      </w:r>
    </w:p>
    <w:p w14:paraId="6F8574C4" w14:textId="464D8139" w:rsidR="00FC438D" w:rsidRPr="00824572" w:rsidRDefault="00FC438D" w:rsidP="00FC438D">
      <w:pPr>
        <w:pStyle w:val="LITlitera"/>
      </w:pPr>
      <w:r w:rsidRPr="0046476C">
        <w:t>a)</w:t>
      </w:r>
      <w:r w:rsidR="00626221">
        <w:tab/>
      </w:r>
      <w:r w:rsidRPr="00824572">
        <w:t>50</w:t>
      </w:r>
      <w:r>
        <w:t>%</w:t>
      </w:r>
      <w:r w:rsidRPr="00824572">
        <w:t xml:space="preserve"> – dla </w:t>
      </w:r>
      <w:proofErr w:type="spellStart"/>
      <w:r w:rsidRPr="00824572">
        <w:t>mikroprzedsiębiorcy</w:t>
      </w:r>
      <w:proofErr w:type="spellEnd"/>
      <w:r w:rsidRPr="00824572">
        <w:t xml:space="preserve"> i</w:t>
      </w:r>
      <w:r>
        <w:t> </w:t>
      </w:r>
      <w:r w:rsidRPr="00824572">
        <w:t>małego przedsiębiorcy,</w:t>
      </w:r>
    </w:p>
    <w:p w14:paraId="6DDD6F79" w14:textId="46722514" w:rsidR="00FC438D" w:rsidRPr="0046476C" w:rsidRDefault="00FC438D" w:rsidP="00FC438D">
      <w:pPr>
        <w:pStyle w:val="LITlitera"/>
      </w:pPr>
      <w:r w:rsidRPr="0046476C">
        <w:t>b)</w:t>
      </w:r>
      <w:r w:rsidR="00626221">
        <w:tab/>
      </w:r>
      <w:r>
        <w:t>40%</w:t>
      </w:r>
      <w:r w:rsidRPr="0046476C">
        <w:t xml:space="preserve"> </w:t>
      </w:r>
      <w:r>
        <w:t>–</w:t>
      </w:r>
      <w:r w:rsidRPr="0046476C">
        <w:t xml:space="preserve"> dla średniego przedsiębiorcy,</w:t>
      </w:r>
    </w:p>
    <w:p w14:paraId="630A60ED" w14:textId="79382824" w:rsidR="00FC438D" w:rsidRPr="00824572" w:rsidRDefault="00FC438D" w:rsidP="00FC438D">
      <w:pPr>
        <w:pStyle w:val="LITlitera"/>
      </w:pPr>
      <w:r w:rsidRPr="0046476C">
        <w:t>c)</w:t>
      </w:r>
      <w:r w:rsidR="00626221">
        <w:tab/>
      </w:r>
      <w:r w:rsidRPr="00824572">
        <w:t>30</w:t>
      </w:r>
      <w:r>
        <w:t>%</w:t>
      </w:r>
      <w:r w:rsidRPr="00824572">
        <w:t xml:space="preserve"> – dla dużego przedsiębiorcy.</w:t>
      </w:r>
    </w:p>
    <w:p w14:paraId="20355A90" w14:textId="44576DD7" w:rsidR="00FC438D" w:rsidRPr="00100267" w:rsidRDefault="00FC438D" w:rsidP="00FC438D">
      <w:pPr>
        <w:pStyle w:val="USTustnpkodeksu"/>
      </w:pPr>
      <w:r>
        <w:t xml:space="preserve">3. </w:t>
      </w:r>
      <w:r w:rsidRPr="00100267">
        <w:t>W okresie obowiązywania mapy pomocy regionalnej na lata 2022</w:t>
      </w:r>
      <w:r>
        <w:t>-</w:t>
      </w:r>
      <w:r w:rsidRPr="00100267">
        <w:t>2027 intensywność pomocy, o której mowa w </w:t>
      </w:r>
      <w:r w:rsidR="008522DC" w:rsidRPr="008522DC">
        <w:t>ust. 2</w:t>
      </w:r>
      <w:r w:rsidRPr="00100267">
        <w:t>, ulega zwiększeniu o:</w:t>
      </w:r>
    </w:p>
    <w:p w14:paraId="39E00075" w14:textId="2774C8B2" w:rsidR="00FC438D" w:rsidRPr="00100267" w:rsidRDefault="00FC438D" w:rsidP="00FC438D">
      <w:pPr>
        <w:pStyle w:val="PKTpunkt"/>
      </w:pPr>
      <w:r w:rsidRPr="009275EC">
        <w:t>1)</w:t>
      </w:r>
      <w:r w:rsidR="00626221">
        <w:tab/>
      </w:r>
      <w:r w:rsidRPr="00100267">
        <w:t>15 punktów procentowych – gdy inwestycja będzie realizowana na obszarach należących do województw: kujawsko</w:t>
      </w:r>
      <w:r>
        <w:noBreakHyphen/>
      </w:r>
      <w:r w:rsidRPr="00100267">
        <w:t>pomorskiego, lubelskiego, lubuskiego, łódzkiego, małopolskiego, opolskiego, podkarpackiego, podlaskiego, pomorskiego, śląskiego, świętokrzyskiego, warmińsko</w:t>
      </w:r>
      <w:r>
        <w:noBreakHyphen/>
      </w:r>
      <w:r w:rsidRPr="00100267">
        <w:t>mazurskiego, zachodniopomorskiego oraz do regionu mazowieckiego regionalnego;</w:t>
      </w:r>
    </w:p>
    <w:p w14:paraId="617E608B" w14:textId="3BD394EC" w:rsidR="00FC438D" w:rsidRDefault="00FC438D" w:rsidP="00FC438D">
      <w:pPr>
        <w:pStyle w:val="PKTpunkt"/>
      </w:pPr>
      <w:r w:rsidRPr="009275EC">
        <w:t>2)</w:t>
      </w:r>
      <w:r w:rsidR="00626221">
        <w:tab/>
      </w:r>
      <w:r w:rsidRPr="00100267">
        <w:t>5 punktów procentowych – gdy inwestycja będzie realizowana na obszarach należących do województw dolnośląskiego i wielkopolskiego oraz następujących gmin należących do regionu warszawskiego stołecznego: Baranów, Błonie, Dąbrówka, Dobre, Góra Kalwaria, Grodzisk Mazowiecki, Jadów, Jaktorów, Kałuszyn, Kampinos, Kołbiel, Latowicz, Leoncin, Leszno, Mrozy, Nasielsk, Osieck, Prażmów, Serock, Siennica, Sobienie</w:t>
      </w:r>
      <w:r w:rsidRPr="00100267">
        <w:noBreakHyphen/>
        <w:t>Jeziory, Strachówka, Tarczyn, Tłuszcz, Zakroczym i Żabia Wola.</w:t>
      </w:r>
    </w:p>
    <w:p w14:paraId="484A9EBF" w14:textId="74F36137" w:rsidR="00FC438D" w:rsidRDefault="00FC438D" w:rsidP="00FC438D">
      <w:pPr>
        <w:pStyle w:val="USTustnpkodeksu"/>
      </w:pPr>
      <w:r>
        <w:t>4. Koszty kwalifikujące się do objęcia pomocą, o której mowa § 6 pkt 3, ustala się zgodnie z art. 41 ust. 6 </w:t>
      </w:r>
      <w:bookmarkStart w:id="5" w:name="_Hlk114818524"/>
      <w:r>
        <w:t>rozporządzenia Komisji (UE) nr 651/2014</w:t>
      </w:r>
      <w:bookmarkEnd w:id="5"/>
      <w:r>
        <w:t>.</w:t>
      </w:r>
    </w:p>
    <w:p w14:paraId="4872D340" w14:textId="75127C66" w:rsidR="00FC438D" w:rsidRDefault="00FC438D" w:rsidP="002172E7">
      <w:pPr>
        <w:pStyle w:val="ARTartustawynprozporzdzenia"/>
      </w:pPr>
      <w:r w:rsidRPr="00824572">
        <w:rPr>
          <w:rStyle w:val="Ppogrubienie"/>
        </w:rPr>
        <w:t>§ 1</w:t>
      </w:r>
      <w:r>
        <w:rPr>
          <w:rStyle w:val="Ppogrubienie"/>
        </w:rPr>
        <w:t>2</w:t>
      </w:r>
      <w:r w:rsidRPr="00824572">
        <w:rPr>
          <w:rStyle w:val="Ppogrubienie"/>
        </w:rPr>
        <w:t>.</w:t>
      </w:r>
      <w:r>
        <w:t> </w:t>
      </w:r>
      <w:r w:rsidR="00221667">
        <w:t>1</w:t>
      </w:r>
      <w:r>
        <w:t>. Wartość pomocy, o której mowa w </w:t>
      </w:r>
      <w:r w:rsidR="00221667" w:rsidRPr="00221667">
        <w:t>§ 6 pkt 4</w:t>
      </w:r>
      <w:r w:rsidR="00DF1A38">
        <w:t>,</w:t>
      </w:r>
      <w:r>
        <w:t xml:space="preserve"> nie może przekraczać różnicy między kosztami kwalifikującymi się do objęcia pomocą a zyskiem operacyjnym</w:t>
      </w:r>
      <w:r w:rsidR="0075247A">
        <w:t xml:space="preserve">. </w:t>
      </w:r>
      <w:r w:rsidR="0075247A" w:rsidRPr="0075247A">
        <w:t xml:space="preserve">Zysk operacyjny </w:t>
      </w:r>
      <w:r w:rsidR="00EA3561">
        <w:t>oblicza się zgodnie z zasadami określonymi w art. 46 ust. 6</w:t>
      </w:r>
      <w:r w:rsidR="00EA3561" w:rsidRPr="00EA3561">
        <w:t xml:space="preserve"> </w:t>
      </w:r>
      <w:r w:rsidR="00EA3561">
        <w:t>rozporządzenia Komisji (UE) nr 651/2014</w:t>
      </w:r>
      <w:r>
        <w:t>.</w:t>
      </w:r>
    </w:p>
    <w:p w14:paraId="781F14DD" w14:textId="7704478C" w:rsidR="00FC438D" w:rsidRDefault="00C92D32" w:rsidP="00FC438D">
      <w:pPr>
        <w:pStyle w:val="USTustnpkodeksu"/>
      </w:pPr>
      <w:r>
        <w:t>2</w:t>
      </w:r>
      <w:r w:rsidR="00FC438D">
        <w:t>. Kosztami kwalifikującymi się do objęcia pomocą, o której mowa w </w:t>
      </w:r>
      <w:r w:rsidR="00D26854" w:rsidRPr="00221667">
        <w:t>§ 6 pkt 4</w:t>
      </w:r>
      <w:r w:rsidR="00DF1A38">
        <w:t>,</w:t>
      </w:r>
      <w:r w:rsidR="00FC438D">
        <w:t xml:space="preserve"> są koszty </w:t>
      </w:r>
      <w:r w:rsidR="00D26854">
        <w:t>inwestycji w sieć dystrybucji</w:t>
      </w:r>
      <w:r w:rsidR="009A20DC">
        <w:t>.</w:t>
      </w:r>
    </w:p>
    <w:p w14:paraId="7611A91F" w14:textId="37690C63" w:rsidR="001315CD" w:rsidRDefault="008153D5" w:rsidP="001315CD">
      <w:pPr>
        <w:pStyle w:val="ARTartustawynprozporzdzenia"/>
      </w:pPr>
      <w:r w:rsidRPr="00824572">
        <w:rPr>
          <w:rStyle w:val="Ppogrubienie"/>
        </w:rPr>
        <w:t>§ 1</w:t>
      </w:r>
      <w:r>
        <w:rPr>
          <w:rStyle w:val="Ppogrubienie"/>
        </w:rPr>
        <w:t>3</w:t>
      </w:r>
      <w:r w:rsidRPr="00824572">
        <w:rPr>
          <w:rStyle w:val="Ppogrubienie"/>
        </w:rPr>
        <w:t>.</w:t>
      </w:r>
      <w:r>
        <w:t> </w:t>
      </w:r>
      <w:r w:rsidR="001315CD" w:rsidRPr="002C45C3">
        <w:t>Do obliczania</w:t>
      </w:r>
      <w:r w:rsidR="001315CD" w:rsidRPr="00C37B1C">
        <w:t xml:space="preserve"> intensywności</w:t>
      </w:r>
      <w:r w:rsidR="00A653F7">
        <w:t xml:space="preserve"> pomocy i</w:t>
      </w:r>
      <w:r w:rsidR="001315CD" w:rsidRPr="00C37B1C">
        <w:t xml:space="preserve"> kosztów kwalifikowalnych </w:t>
      </w:r>
      <w:r w:rsidR="001315CD" w:rsidRPr="002C45C3">
        <w:t>stosuje się art. 7 ust. 1</w:t>
      </w:r>
      <w:r w:rsidR="00DF1A38">
        <w:t>–</w:t>
      </w:r>
      <w:r w:rsidR="001315CD" w:rsidRPr="002C45C3">
        <w:t xml:space="preserve">3 rozporządzenia </w:t>
      </w:r>
      <w:r w:rsidR="00D95E0E" w:rsidRPr="00D95E0E">
        <w:t>Komisji (UE)</w:t>
      </w:r>
      <w:r w:rsidR="00D95E0E">
        <w:t xml:space="preserve"> </w:t>
      </w:r>
      <w:r w:rsidR="001315CD" w:rsidRPr="002C45C3">
        <w:t>nr 651/2014.</w:t>
      </w:r>
    </w:p>
    <w:p w14:paraId="4AE3803F" w14:textId="363A5FE4" w:rsidR="00604BE8" w:rsidRDefault="00604BE8" w:rsidP="00604BE8">
      <w:pPr>
        <w:pStyle w:val="ARTartustawynprozporzdzenia"/>
      </w:pPr>
      <w:r w:rsidRPr="002C45C3">
        <w:rPr>
          <w:rStyle w:val="Ppogrubienie"/>
        </w:rPr>
        <w:t>§ </w:t>
      </w:r>
      <w:r>
        <w:rPr>
          <w:rStyle w:val="Ppogrubienie"/>
        </w:rPr>
        <w:t>14</w:t>
      </w:r>
      <w:r w:rsidRPr="00E83027">
        <w:rPr>
          <w:rStyle w:val="Ppogrubienie"/>
        </w:rPr>
        <w:t>.</w:t>
      </w:r>
      <w:r>
        <w:t xml:space="preserve"> </w:t>
      </w:r>
      <w:r w:rsidRPr="002C45C3">
        <w:t>Pomoc</w:t>
      </w:r>
      <w:r>
        <w:t xml:space="preserve"> </w:t>
      </w:r>
      <w:r w:rsidRPr="002C45C3">
        <w:t>podlega kumulacji na zasadach określonych w art. 8</w:t>
      </w:r>
      <w:r w:rsidR="002A3FCD">
        <w:t xml:space="preserve"> ust. 1, 2, 3 i 5 </w:t>
      </w:r>
      <w:r w:rsidRPr="002C45C3">
        <w:t xml:space="preserve">rozporządzenia </w:t>
      </w:r>
      <w:r w:rsidR="00DF1A38">
        <w:t xml:space="preserve">Komisji (UE) </w:t>
      </w:r>
      <w:r w:rsidRPr="002C45C3">
        <w:t>nr 651/2014.</w:t>
      </w:r>
    </w:p>
    <w:p w14:paraId="04849AC1" w14:textId="7B8942E2" w:rsidR="008153D5" w:rsidRPr="0000050E" w:rsidRDefault="008153D5" w:rsidP="00604BE8">
      <w:pPr>
        <w:pStyle w:val="ARTartustawynprozporzdzenia"/>
      </w:pPr>
      <w:r w:rsidRPr="00824572">
        <w:rPr>
          <w:rStyle w:val="Ppogrubienie"/>
        </w:rPr>
        <w:t>§ </w:t>
      </w:r>
      <w:r w:rsidR="00CA4E04">
        <w:rPr>
          <w:rStyle w:val="Ppogrubienie"/>
        </w:rPr>
        <w:t>1</w:t>
      </w:r>
      <w:r w:rsidR="00604BE8">
        <w:rPr>
          <w:rStyle w:val="Ppogrubienie"/>
        </w:rPr>
        <w:t>5</w:t>
      </w:r>
      <w:r w:rsidRPr="00824572">
        <w:rPr>
          <w:rStyle w:val="Ppogrubienie"/>
        </w:rPr>
        <w:t>.</w:t>
      </w:r>
      <w:r>
        <w:t> </w:t>
      </w:r>
      <w:r w:rsidR="00604BE8">
        <w:t>1</w:t>
      </w:r>
      <w:r>
        <w:t>. Jeżeli całkowita wartość pomocy przekracza:</w:t>
      </w:r>
    </w:p>
    <w:p w14:paraId="4C6E58A0" w14:textId="0DD7AEC6" w:rsidR="008153D5" w:rsidRDefault="006D5A6B" w:rsidP="008153D5">
      <w:pPr>
        <w:pStyle w:val="PKTpunkt"/>
      </w:pPr>
      <w:r>
        <w:t>1</w:t>
      </w:r>
      <w:r w:rsidR="00CA4E04">
        <w:t>)</w:t>
      </w:r>
      <w:r w:rsidR="00626221">
        <w:tab/>
      </w:r>
      <w:r w:rsidR="008153D5" w:rsidRPr="0030656B">
        <w:t>30 mln euro</w:t>
      </w:r>
      <w:r w:rsidR="008153D5">
        <w:t xml:space="preserve"> </w:t>
      </w:r>
      <w:r w:rsidR="00DD3DB4" w:rsidRPr="00DD3DB4">
        <w:t xml:space="preserve">na przedsiębiorcę na jedną inwestycję </w:t>
      </w:r>
      <w:r w:rsidR="008153D5" w:rsidRPr="002A2952">
        <w:t>–</w:t>
      </w:r>
      <w:r w:rsidR="008153D5" w:rsidRPr="0030656B">
        <w:t xml:space="preserve"> w przypadku pomocy</w:t>
      </w:r>
      <w:r w:rsidR="00DD3DB4">
        <w:t xml:space="preserve"> </w:t>
      </w:r>
      <w:r w:rsidR="00DD3DB4" w:rsidRPr="00DD3DB4">
        <w:t>na inwestycje umożliwiające zwiększenie efektywności energetycznej budynków</w:t>
      </w:r>
      <w:r w:rsidR="008153D5" w:rsidRPr="0030656B">
        <w:t>, objętej zakresem art. 38 ust. 3a</w:t>
      </w:r>
      <w:r w:rsidR="00D21B24">
        <w:t xml:space="preserve"> </w:t>
      </w:r>
      <w:r w:rsidR="008153D5" w:rsidRPr="0030656B">
        <w:t>rozporządzenia Komisji (UE) nr 651/2014</w:t>
      </w:r>
      <w:r w:rsidR="008153D5">
        <w:t>,</w:t>
      </w:r>
    </w:p>
    <w:p w14:paraId="47A21705" w14:textId="278C5C3A" w:rsidR="006D5A6B" w:rsidRPr="00824572" w:rsidRDefault="006D5A6B" w:rsidP="008153D5">
      <w:pPr>
        <w:pStyle w:val="PKTpunkt"/>
      </w:pPr>
      <w:r>
        <w:t>2</w:t>
      </w:r>
      <w:r w:rsidRPr="006D5A6B">
        <w:t>)</w:t>
      </w:r>
      <w:r w:rsidR="00626221">
        <w:tab/>
      </w:r>
      <w:r w:rsidRPr="006D5A6B">
        <w:t>20 mln euro na przedsiębiorcę na jedną inwestycję – w przypadku pomocy</w:t>
      </w:r>
      <w:r w:rsidR="00DD3DB4">
        <w:t xml:space="preserve"> </w:t>
      </w:r>
      <w:r w:rsidR="00DD3DB4" w:rsidRPr="00DD3DB4">
        <w:t>na</w:t>
      </w:r>
      <w:r w:rsidR="000C2C4E">
        <w:t xml:space="preserve"> inwestycje w</w:t>
      </w:r>
      <w:r w:rsidR="00DD3DB4" w:rsidRPr="00DD3DB4">
        <w:t xml:space="preserve"> sieć dystrybucji będącą częścią efektywnego energetycznie systemu ciepłowniczego i chłodniczego</w:t>
      </w:r>
      <w:r w:rsidRPr="006D5A6B">
        <w:t>,</w:t>
      </w:r>
    </w:p>
    <w:p w14:paraId="404AC226" w14:textId="0DC579F4" w:rsidR="008153D5" w:rsidRPr="00824572" w:rsidRDefault="008153D5" w:rsidP="008153D5">
      <w:pPr>
        <w:pStyle w:val="PKTpunkt"/>
      </w:pPr>
      <w:r>
        <w:t>3)</w:t>
      </w:r>
      <w:r w:rsidR="00626221">
        <w:tab/>
      </w:r>
      <w:r w:rsidRPr="00902AB4">
        <w:t>15 mln euro na przedsiębiorcę na jedną inwestycję</w:t>
      </w:r>
      <w:r>
        <w:t xml:space="preserve"> </w:t>
      </w:r>
      <w:r w:rsidRPr="00902AB4">
        <w:t>– w przypadkach innych niż wskazane w pkt 1</w:t>
      </w:r>
      <w:r w:rsidR="00201001">
        <w:t xml:space="preserve"> i </w:t>
      </w:r>
      <w:r w:rsidRPr="00902AB4">
        <w:t>2</w:t>
      </w:r>
      <w:r w:rsidR="00DD3DB4">
        <w:t xml:space="preserve">, </w:t>
      </w:r>
      <w:r w:rsidR="00DD3DB4" w:rsidRPr="00DD3DB4">
        <w:t xml:space="preserve">z wyłączeniem pomocy na inwestycje </w:t>
      </w:r>
      <w:r w:rsidR="00A1074E" w:rsidRPr="00A1074E">
        <w:t xml:space="preserve">umożliwiające zwiększenie efektywności energetycznej </w:t>
      </w:r>
      <w:r w:rsidR="00DD3DB4" w:rsidRPr="00DD3DB4">
        <w:t>budynków, objętej zakresem art. 38 ust. 7 rozporządzenia Komisji (UE) nr 651/2014</w:t>
      </w:r>
    </w:p>
    <w:p w14:paraId="0F0710D0" w14:textId="3F155F53" w:rsidR="008153D5" w:rsidRPr="00824572" w:rsidRDefault="008153D5" w:rsidP="008153D5">
      <w:pPr>
        <w:pStyle w:val="CZWSPPKTczwsplnapunktw"/>
      </w:pPr>
      <w:r>
        <w:t>– </w:t>
      </w:r>
      <w:r w:rsidRPr="00824572">
        <w:t xml:space="preserve">pomoc może </w:t>
      </w:r>
      <w:r w:rsidR="00BA3C8B">
        <w:t>zostać</w:t>
      </w:r>
      <w:r w:rsidR="00BA3C8B" w:rsidRPr="00824572">
        <w:t xml:space="preserve"> </w:t>
      </w:r>
      <w:r w:rsidRPr="00824572">
        <w:t xml:space="preserve">udzielona po </w:t>
      </w:r>
      <w:r w:rsidR="00603A0F" w:rsidRPr="00824572">
        <w:t xml:space="preserve">jej </w:t>
      </w:r>
      <w:r w:rsidRPr="00824572">
        <w:t>zatwierdzeniu przez Komisję Europejską.</w:t>
      </w:r>
    </w:p>
    <w:p w14:paraId="1D1CA959" w14:textId="3747CC0E" w:rsidR="008153D5" w:rsidRDefault="00604BE8" w:rsidP="008153D5">
      <w:pPr>
        <w:pStyle w:val="USTustnpkodeksu"/>
      </w:pPr>
      <w:r>
        <w:t>2</w:t>
      </w:r>
      <w:r w:rsidR="008153D5">
        <w:t xml:space="preserve">. Kwoty wyrażone w euro przelicza się na złote według średniego kursu </w:t>
      </w:r>
      <w:r w:rsidR="00D775D4">
        <w:t xml:space="preserve">ogłaszanego </w:t>
      </w:r>
      <w:r w:rsidR="008153D5">
        <w:t>przez Narodowy Bank Polski</w:t>
      </w:r>
      <w:r w:rsidR="00D775D4">
        <w:t>,</w:t>
      </w:r>
      <w:r w:rsidR="008153D5">
        <w:t xml:space="preserve"> </w:t>
      </w:r>
      <w:r w:rsidR="00D775D4">
        <w:t xml:space="preserve">obowiązującego </w:t>
      </w:r>
      <w:r w:rsidR="008153D5">
        <w:t>w dniu udzielenia pomocy.</w:t>
      </w:r>
    </w:p>
    <w:p w14:paraId="077E17EB" w14:textId="54634E42" w:rsidR="00987719" w:rsidRDefault="00987719" w:rsidP="00987719">
      <w:pPr>
        <w:pStyle w:val="ARTartustawynprozporzdzenia"/>
      </w:pPr>
      <w:r w:rsidRPr="00824572">
        <w:rPr>
          <w:rStyle w:val="Ppogrubienie"/>
        </w:rPr>
        <w:t>§ </w:t>
      </w:r>
      <w:r>
        <w:rPr>
          <w:rStyle w:val="Ppogrubienie"/>
        </w:rPr>
        <w:t>16</w:t>
      </w:r>
      <w:r w:rsidRPr="00824572">
        <w:rPr>
          <w:rStyle w:val="Ppogrubienie"/>
        </w:rPr>
        <w:t>.</w:t>
      </w:r>
      <w:r>
        <w:t> 1. Pomoc może zostać udzielona pod warunkiem, że wniosek o jej udzielenie został złożony przed dniem rozpoczęcia inwestycji.</w:t>
      </w:r>
    </w:p>
    <w:p w14:paraId="0B685223" w14:textId="77777777" w:rsidR="00987719" w:rsidRPr="0000050E" w:rsidRDefault="00987719" w:rsidP="00987719">
      <w:pPr>
        <w:pStyle w:val="USTustnpkodeksu"/>
      </w:pPr>
      <w:r>
        <w:t>2. Wniosek zawiera:</w:t>
      </w:r>
    </w:p>
    <w:p w14:paraId="3C23D24C" w14:textId="6B897B47" w:rsidR="00987719" w:rsidRPr="00824572" w:rsidRDefault="00987719" w:rsidP="00987719">
      <w:pPr>
        <w:pStyle w:val="PKTpunkt"/>
      </w:pPr>
      <w:r>
        <w:t>1)</w:t>
      </w:r>
      <w:r w:rsidR="00626221">
        <w:tab/>
      </w:r>
      <w:r w:rsidRPr="00824572">
        <w:t>informacje, o</w:t>
      </w:r>
      <w:r>
        <w:t> </w:t>
      </w:r>
      <w:r w:rsidRPr="00824572">
        <w:t>których mowa w</w:t>
      </w:r>
      <w:r>
        <w:t> art. </w:t>
      </w:r>
      <w:r w:rsidRPr="00824572">
        <w:t>6</w:t>
      </w:r>
      <w:r>
        <w:t xml:space="preserve"> ust. </w:t>
      </w:r>
      <w:r w:rsidRPr="00824572">
        <w:t>2</w:t>
      </w:r>
      <w:r>
        <w:t xml:space="preserve"> zdanie</w:t>
      </w:r>
      <w:r w:rsidRPr="00824572">
        <w:t xml:space="preserve"> drugie rozporządzenia Komisji (UE)</w:t>
      </w:r>
      <w:r>
        <w:t xml:space="preserve"> nr </w:t>
      </w:r>
      <w:r w:rsidRPr="00824572">
        <w:t>651/2014;</w:t>
      </w:r>
    </w:p>
    <w:p w14:paraId="45476F52" w14:textId="25AB15C4" w:rsidR="00987719" w:rsidRPr="00824572" w:rsidRDefault="00987719" w:rsidP="00987719">
      <w:pPr>
        <w:pStyle w:val="PKTpunkt"/>
      </w:pPr>
      <w:r>
        <w:t>2)</w:t>
      </w:r>
      <w:r w:rsidR="00626221">
        <w:tab/>
      </w:r>
      <w:r w:rsidRPr="00824572">
        <w:t>inne informacje, wskazane przez podmiot udzielający pomocy, niezbędne do dokonania oceny wniosku.</w:t>
      </w:r>
    </w:p>
    <w:p w14:paraId="60868217" w14:textId="6E0D9197" w:rsidR="00987719" w:rsidRPr="003E1C30" w:rsidRDefault="00987719" w:rsidP="00987719">
      <w:pPr>
        <w:pStyle w:val="USTustnpkodeksu"/>
      </w:pPr>
      <w:r>
        <w:t>3. Do wniosku przedsiębiorca załącza informacje przygotowane zgodnie z przepisami wydanymi na podstawie art. 37 ust. 6 ustawy z dnia 30 kwietnia 2004 r. o postępowaniu w sprawach dotyczących pomocy publicznej.</w:t>
      </w:r>
    </w:p>
    <w:p w14:paraId="23399C60" w14:textId="2ED6DAEE" w:rsidR="00987719" w:rsidRPr="00824572" w:rsidRDefault="00987719" w:rsidP="00987719">
      <w:pPr>
        <w:pStyle w:val="USTustnpkodeksu"/>
      </w:pPr>
      <w:r>
        <w:t>4</w:t>
      </w:r>
      <w:r w:rsidRPr="00824572">
        <w:t>.</w:t>
      </w:r>
      <w:r>
        <w:t> </w:t>
      </w:r>
      <w:r w:rsidRPr="00824572">
        <w:t>Przez rozpoczęcie inwestycji należy rozumieć podjęcie robót budowlanych lub złożenie pierwszego prawnie wiążącego zobowiązania do zamówienia urządzeń lub jakiegokolwiek zobowiązania, które czynić będzie realizację inwestycji nieodwracalną.</w:t>
      </w:r>
    </w:p>
    <w:p w14:paraId="7430D78D" w14:textId="30267499" w:rsidR="00987719" w:rsidRPr="00824572" w:rsidRDefault="00987719" w:rsidP="00987719">
      <w:pPr>
        <w:pStyle w:val="USTustnpkodeksu"/>
      </w:pPr>
      <w:r>
        <w:t>5</w:t>
      </w:r>
      <w:r w:rsidRPr="00824572">
        <w:t>.</w:t>
      </w:r>
      <w:r>
        <w:t> </w:t>
      </w:r>
      <w:r w:rsidRPr="00824572">
        <w:t>Przez podjęcie robót budowlanych należy rozumieć rozpoczęcie budowy, o</w:t>
      </w:r>
      <w:r>
        <w:t> </w:t>
      </w:r>
      <w:r w:rsidRPr="00824572">
        <w:t>którym mowa w</w:t>
      </w:r>
      <w:r>
        <w:t> art. </w:t>
      </w:r>
      <w:r w:rsidRPr="00824572">
        <w:t>41</w:t>
      </w:r>
      <w:r>
        <w:t xml:space="preserve"> ust. </w:t>
      </w:r>
      <w:r w:rsidRPr="00824572">
        <w:t>1</w:t>
      </w:r>
      <w:r>
        <w:t> </w:t>
      </w:r>
      <w:r w:rsidRPr="00824572">
        <w:t>ustawy z</w:t>
      </w:r>
      <w:r>
        <w:t> </w:t>
      </w:r>
      <w:r w:rsidRPr="00824572">
        <w:t>dnia 7</w:t>
      </w:r>
      <w:r>
        <w:t> </w:t>
      </w:r>
      <w:r w:rsidRPr="00824572">
        <w:t>lipca 1994</w:t>
      </w:r>
      <w:r>
        <w:t> </w:t>
      </w:r>
      <w:r w:rsidRPr="00824572">
        <w:t>r. − Prawo budowlane (</w:t>
      </w:r>
      <w:r>
        <w:t>Dz. U.</w:t>
      </w:r>
      <w:r w:rsidRPr="00824572">
        <w:t xml:space="preserve"> z</w:t>
      </w:r>
      <w:r>
        <w:t> </w:t>
      </w:r>
      <w:r w:rsidRPr="00824572">
        <w:t>20</w:t>
      </w:r>
      <w:r>
        <w:t>2</w:t>
      </w:r>
      <w:r w:rsidRPr="00824572">
        <w:t>1</w:t>
      </w:r>
      <w:r>
        <w:t> </w:t>
      </w:r>
      <w:r w:rsidRPr="00824572">
        <w:t>r.</w:t>
      </w:r>
      <w:r>
        <w:t xml:space="preserve"> poz. 2351 oraz z 2022 r. poz. 88</w:t>
      </w:r>
      <w:r w:rsidR="00201001">
        <w:t>, 1557, 1768, 1783 i 1846</w:t>
      </w:r>
      <w:r w:rsidRPr="00824572">
        <w:t>).</w:t>
      </w:r>
    </w:p>
    <w:p w14:paraId="04F56BC9" w14:textId="2250EB31" w:rsidR="00987719" w:rsidRDefault="00987719" w:rsidP="00987719">
      <w:pPr>
        <w:pStyle w:val="USTustnpkodeksu"/>
      </w:pPr>
      <w:r>
        <w:t>6</w:t>
      </w:r>
      <w:r w:rsidRPr="002C45C3">
        <w:t>. Po przeprowadzeniu oceny wniosku pomoc może zostać udzielona przedsiębiorcy na podstawie umowy o dofinansowanie projektu.</w:t>
      </w:r>
    </w:p>
    <w:p w14:paraId="7D3BF01A" w14:textId="3DA560F5" w:rsidR="005719DB" w:rsidRDefault="005719DB" w:rsidP="005719DB">
      <w:pPr>
        <w:pStyle w:val="ARTartustawynprozporzdzenia"/>
      </w:pPr>
      <w:r w:rsidRPr="00824572">
        <w:rPr>
          <w:rStyle w:val="Ppogrubienie"/>
        </w:rPr>
        <w:t>§ </w:t>
      </w:r>
      <w:r w:rsidR="00EB7064">
        <w:rPr>
          <w:rStyle w:val="Ppogrubienie"/>
        </w:rPr>
        <w:t>17</w:t>
      </w:r>
      <w:r w:rsidRPr="00824572">
        <w:rPr>
          <w:rStyle w:val="Ppogrubienie"/>
        </w:rPr>
        <w:t>.</w:t>
      </w:r>
      <w:r>
        <w:t> Wnioski o udzielenie pomocy złożone i nierozpatrzone przed dniem wejścia w życie rozporządzenia</w:t>
      </w:r>
      <w:r w:rsidRPr="00837D75">
        <w:t xml:space="preserve"> </w:t>
      </w:r>
      <w:r>
        <w:t>rozpatruje się zgodnie z przepisami rozporządzenia.</w:t>
      </w:r>
    </w:p>
    <w:p w14:paraId="6EBE46A7" w14:textId="4AD315E1" w:rsidR="00862262" w:rsidRDefault="00862262" w:rsidP="00862262">
      <w:pPr>
        <w:pStyle w:val="ARTartustawynprozporzdzenia"/>
      </w:pPr>
      <w:r w:rsidRPr="005719DB">
        <w:rPr>
          <w:rStyle w:val="Ppogrubienie"/>
        </w:rPr>
        <w:t>§ </w:t>
      </w:r>
      <w:r w:rsidR="00EB7064">
        <w:rPr>
          <w:rStyle w:val="Ppogrubienie"/>
        </w:rPr>
        <w:t>18</w:t>
      </w:r>
      <w:r w:rsidRPr="005719DB">
        <w:rPr>
          <w:rStyle w:val="Ppogrubienie"/>
        </w:rPr>
        <w:t>.</w:t>
      </w:r>
      <w:r>
        <w:t xml:space="preserve"> </w:t>
      </w:r>
      <w:r w:rsidRPr="002C45C3">
        <w:t>Pomoc jest udzielana do końca okresu dostosowawczego, o</w:t>
      </w:r>
      <w:r>
        <w:t xml:space="preserve"> </w:t>
      </w:r>
      <w:r w:rsidRPr="002C45C3">
        <w:t>którym mowa w art. 58 ust. 4 zdanie pierwsze w związku z art. 59 rozporządzenia</w:t>
      </w:r>
      <w:r w:rsidR="00176738">
        <w:t xml:space="preserve"> Komisji (UE)</w:t>
      </w:r>
      <w:r w:rsidRPr="002C45C3">
        <w:t xml:space="preserve"> nr 651/2014.</w:t>
      </w:r>
    </w:p>
    <w:p w14:paraId="14A96DC1" w14:textId="342F7A79" w:rsidR="00862262" w:rsidRDefault="00862262" w:rsidP="00862262">
      <w:pPr>
        <w:pStyle w:val="ARTartustawynprozporzdzenia"/>
      </w:pPr>
      <w:r w:rsidRPr="002C45C3">
        <w:rPr>
          <w:rStyle w:val="Ppogrubienie"/>
        </w:rPr>
        <w:t>§ </w:t>
      </w:r>
      <w:r w:rsidR="00EB7064">
        <w:rPr>
          <w:rStyle w:val="Ppogrubienie"/>
        </w:rPr>
        <w:t>19</w:t>
      </w:r>
      <w:r w:rsidRPr="002C45C3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2C45C3">
        <w:t>Rozporządzenie wchodzi w życie z dniem następującym po dniu ogłoszenia.</w:t>
      </w:r>
    </w:p>
    <w:p w14:paraId="42E44CF8" w14:textId="77777777" w:rsidR="00862262" w:rsidRDefault="00862262" w:rsidP="00862262">
      <w:pPr>
        <w:pStyle w:val="ARTartustawynprozporzdzenia"/>
      </w:pPr>
    </w:p>
    <w:p w14:paraId="4B69A75A" w14:textId="77777777" w:rsidR="00862262" w:rsidRDefault="00862262" w:rsidP="00862262">
      <w:pPr>
        <w:pStyle w:val="PKTpunkt"/>
      </w:pPr>
    </w:p>
    <w:p w14:paraId="2F45F8B2" w14:textId="77777777" w:rsidR="00862262" w:rsidRPr="00862262" w:rsidRDefault="00862262" w:rsidP="00862262">
      <w:pPr>
        <w:pStyle w:val="NAZORGWYDnazwaorganuwydajcegoprojektowanyakt"/>
        <w:rPr>
          <w:rStyle w:val="Ppogrubienie"/>
          <w:b/>
        </w:rPr>
      </w:pPr>
      <w:r w:rsidRPr="00862262">
        <w:rPr>
          <w:rStyle w:val="Ppogrubienie"/>
          <w:b/>
        </w:rPr>
        <w:t xml:space="preserve">MINISTER KLIMATU </w:t>
      </w:r>
    </w:p>
    <w:p w14:paraId="2A6285B4" w14:textId="34DB076E" w:rsidR="00862262" w:rsidRDefault="00862262" w:rsidP="00862262">
      <w:pPr>
        <w:pStyle w:val="NAZORGWYDnazwaorganuwydajcegoprojektowanyakt"/>
        <w:rPr>
          <w:rStyle w:val="Ppogrubienie"/>
          <w:b/>
        </w:rPr>
      </w:pPr>
      <w:r w:rsidRPr="00862262">
        <w:rPr>
          <w:rStyle w:val="Ppogrubienie"/>
          <w:b/>
        </w:rPr>
        <w:t>I ŚRODOWISKA</w:t>
      </w:r>
    </w:p>
    <w:p w14:paraId="51B8DEED" w14:textId="77777777" w:rsidR="00176738" w:rsidRPr="00862262" w:rsidRDefault="00176738" w:rsidP="00862262">
      <w:pPr>
        <w:pStyle w:val="NAZORGWYDnazwaorganuwydajcegoprojektowanyakt"/>
        <w:rPr>
          <w:rStyle w:val="Ppogrubienie"/>
          <w:b/>
        </w:rPr>
      </w:pPr>
    </w:p>
    <w:p w14:paraId="298758D8" w14:textId="472CDB23" w:rsidR="00176738" w:rsidRPr="00A86B57" w:rsidRDefault="00176738" w:rsidP="00176738">
      <w:pPr>
        <w:rPr>
          <w:rStyle w:val="Kkursywa"/>
        </w:rPr>
      </w:pPr>
      <w:r w:rsidRPr="00A86B57">
        <w:rPr>
          <w:rStyle w:val="Kkursywa"/>
        </w:rPr>
        <w:t>Za zgodność pod względem prawnym, legislacyjnym i redakcyjnym</w:t>
      </w:r>
    </w:p>
    <w:p w14:paraId="48681C87" w14:textId="77777777" w:rsidR="00176738" w:rsidRPr="00A86B57" w:rsidRDefault="00176738" w:rsidP="00176738">
      <w:pPr>
        <w:rPr>
          <w:rStyle w:val="Kkursywa"/>
        </w:rPr>
      </w:pPr>
      <w:r w:rsidRPr="00A86B57">
        <w:rPr>
          <w:rStyle w:val="Kkursywa"/>
        </w:rPr>
        <w:t>Dyrektor Departamentu Prawnego</w:t>
      </w:r>
    </w:p>
    <w:p w14:paraId="413D5A5A" w14:textId="77777777" w:rsidR="00176738" w:rsidRDefault="00176738" w:rsidP="00176738">
      <w:pPr>
        <w:rPr>
          <w:rStyle w:val="Kkursywa"/>
        </w:rPr>
      </w:pPr>
      <w:r w:rsidRPr="00A86B57">
        <w:rPr>
          <w:rStyle w:val="Kkursywa"/>
        </w:rPr>
        <w:t>Anna Kozińska-</w:t>
      </w:r>
      <w:proofErr w:type="spellStart"/>
      <w:r w:rsidRPr="00A86B57">
        <w:rPr>
          <w:rStyle w:val="Kkursywa"/>
        </w:rPr>
        <w:t>Żywar</w:t>
      </w:r>
      <w:proofErr w:type="spellEnd"/>
    </w:p>
    <w:p w14:paraId="0A0F36BE" w14:textId="77C44FFB" w:rsidR="00862262" w:rsidRPr="00A86B57" w:rsidRDefault="00176738" w:rsidP="00A86B57">
      <w:pPr>
        <w:rPr>
          <w:rStyle w:val="Kkursywa"/>
        </w:rPr>
      </w:pPr>
      <w:r w:rsidRPr="00A86B57">
        <w:rPr>
          <w:rStyle w:val="Kkursywa"/>
        </w:rPr>
        <w:t>/podpisano elektronicznie/</w:t>
      </w:r>
    </w:p>
    <w:sectPr w:rsidR="00862262" w:rsidRPr="00A86B5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D1A7" w14:textId="77777777" w:rsidR="00CE5B1A" w:rsidRDefault="00CE5B1A">
      <w:r>
        <w:separator/>
      </w:r>
    </w:p>
  </w:endnote>
  <w:endnote w:type="continuationSeparator" w:id="0">
    <w:p w14:paraId="30187C46" w14:textId="77777777" w:rsidR="00CE5B1A" w:rsidRDefault="00CE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589B" w14:textId="77777777" w:rsidR="00CE5B1A" w:rsidRDefault="00CE5B1A">
      <w:r>
        <w:separator/>
      </w:r>
    </w:p>
  </w:footnote>
  <w:footnote w:type="continuationSeparator" w:id="0">
    <w:p w14:paraId="49A003BE" w14:textId="77777777" w:rsidR="00CE5B1A" w:rsidRDefault="00CE5B1A">
      <w:r>
        <w:continuationSeparator/>
      </w:r>
    </w:p>
  </w:footnote>
  <w:footnote w:id="1">
    <w:p w14:paraId="2F970F9A" w14:textId="1CD78675" w:rsidR="000A62CB" w:rsidRPr="00AE1064" w:rsidRDefault="000A62CB" w:rsidP="000A62CB">
      <w:pPr>
        <w:pStyle w:val="ODNONIKtreodnonika"/>
      </w:pPr>
      <w:r w:rsidRPr="00A86B57">
        <w:rPr>
          <w:rStyle w:val="IGindeksgrny"/>
        </w:rPr>
        <w:footnoteRef/>
      </w:r>
      <w:r w:rsidRPr="00A86B57">
        <w:rPr>
          <w:rStyle w:val="IGindeksgrny"/>
        </w:rPr>
        <w:t xml:space="preserve">) </w:t>
      </w:r>
      <w:r w:rsidR="00042FE9">
        <w:rPr>
          <w:rStyle w:val="IGindeksgrny"/>
        </w:rPr>
        <w:tab/>
      </w:r>
      <w:r w:rsidRPr="00AE1064">
        <w:t xml:space="preserve">Minister Klimatu i Środowiska kieruje działami administracji rządowej </w:t>
      </w:r>
      <w:r w:rsidR="00DB4FE5">
        <w:t>–</w:t>
      </w:r>
      <w:r w:rsidRPr="00AE1064">
        <w:t xml:space="preserve"> </w:t>
      </w:r>
      <w:r w:rsidRPr="00A86B57">
        <w:t xml:space="preserve">energia i klimat, na podstawie § 1 ust. 2 pkt 1 i 2 </w:t>
      </w:r>
      <w:r w:rsidRPr="00AE1064">
        <w:t>rozporządzenia Prezesa Rady Ministrów z dnia 27 października 2021 r. w sprawie szczegółowego zakresu działania Ministra Klimatu i Środowiska (Dz. U. poz. 1949).</w:t>
      </w:r>
    </w:p>
  </w:footnote>
  <w:footnote w:id="2">
    <w:p w14:paraId="35A0E685" w14:textId="5297BFF7" w:rsidR="00905659" w:rsidRPr="00AE1064" w:rsidRDefault="00905659" w:rsidP="00905659">
      <w:pPr>
        <w:pStyle w:val="ODNONIKtreodnonika"/>
      </w:pPr>
      <w:r w:rsidRPr="00A86B57">
        <w:rPr>
          <w:rStyle w:val="IGindeksgrny"/>
        </w:rPr>
        <w:footnoteRef/>
      </w:r>
      <w:r w:rsidRPr="00EA556E">
        <w:rPr>
          <w:rStyle w:val="IGindeksgrny"/>
        </w:rPr>
        <w:t>)</w:t>
      </w:r>
      <w:r>
        <w:t xml:space="preserve"> </w:t>
      </w:r>
      <w:r w:rsidR="00042FE9">
        <w:tab/>
      </w:r>
      <w:r w:rsidRPr="00AE1064">
        <w:t>Zmiany wymienionego rozporządzenia zostały ogłoszone w Dz. Urz. UE L 329 z 15.12.2015, str. 28, Dz. Urz. UE L 149 z 07.06.2016, str. 10, Dz. Urz. UE L 156 z 20.06.2017, str. 1, Dz. Urz. UE L 236 z 14.09.2017, str. 28, Dz. Urz. UE L 26 z 31.01.2018, str. 53, Dz. Urz. UE L 215 z 07.07.2020, str. 3 oraz Dz. Urz. UE L 270 z</w:t>
      </w:r>
      <w:r w:rsidR="009276F0">
        <w:t> </w:t>
      </w:r>
      <w:r w:rsidRPr="00AE1064">
        <w:t xml:space="preserve">29.07.2021, str. 39.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32FB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6037054">
    <w:abstractNumId w:val="23"/>
  </w:num>
  <w:num w:numId="2" w16cid:durableId="424035472">
    <w:abstractNumId w:val="23"/>
  </w:num>
  <w:num w:numId="3" w16cid:durableId="377322060">
    <w:abstractNumId w:val="18"/>
  </w:num>
  <w:num w:numId="4" w16cid:durableId="810680734">
    <w:abstractNumId w:val="18"/>
  </w:num>
  <w:num w:numId="5" w16cid:durableId="1508786606">
    <w:abstractNumId w:val="35"/>
  </w:num>
  <w:num w:numId="6" w16cid:durableId="725834784">
    <w:abstractNumId w:val="31"/>
  </w:num>
  <w:num w:numId="7" w16cid:durableId="475801491">
    <w:abstractNumId w:val="35"/>
  </w:num>
  <w:num w:numId="8" w16cid:durableId="333387791">
    <w:abstractNumId w:val="31"/>
  </w:num>
  <w:num w:numId="9" w16cid:durableId="1483351581">
    <w:abstractNumId w:val="35"/>
  </w:num>
  <w:num w:numId="10" w16cid:durableId="1458135658">
    <w:abstractNumId w:val="31"/>
  </w:num>
  <w:num w:numId="11" w16cid:durableId="17776450">
    <w:abstractNumId w:val="14"/>
  </w:num>
  <w:num w:numId="12" w16cid:durableId="939072730">
    <w:abstractNumId w:val="10"/>
  </w:num>
  <w:num w:numId="13" w16cid:durableId="1297566243">
    <w:abstractNumId w:val="15"/>
  </w:num>
  <w:num w:numId="14" w16cid:durableId="1297099491">
    <w:abstractNumId w:val="26"/>
  </w:num>
  <w:num w:numId="15" w16cid:durableId="1289314034">
    <w:abstractNumId w:val="14"/>
  </w:num>
  <w:num w:numId="16" w16cid:durableId="2036496799">
    <w:abstractNumId w:val="16"/>
  </w:num>
  <w:num w:numId="17" w16cid:durableId="1406297550">
    <w:abstractNumId w:val="8"/>
  </w:num>
  <w:num w:numId="18" w16cid:durableId="1055159614">
    <w:abstractNumId w:val="3"/>
  </w:num>
  <w:num w:numId="19" w16cid:durableId="746147664">
    <w:abstractNumId w:val="2"/>
  </w:num>
  <w:num w:numId="20" w16cid:durableId="1417745668">
    <w:abstractNumId w:val="1"/>
  </w:num>
  <w:num w:numId="21" w16cid:durableId="1574660785">
    <w:abstractNumId w:val="0"/>
  </w:num>
  <w:num w:numId="22" w16cid:durableId="2105682608">
    <w:abstractNumId w:val="9"/>
  </w:num>
  <w:num w:numId="23" w16cid:durableId="2124954768">
    <w:abstractNumId w:val="7"/>
  </w:num>
  <w:num w:numId="24" w16cid:durableId="1037044109">
    <w:abstractNumId w:val="6"/>
  </w:num>
  <w:num w:numId="25" w16cid:durableId="1180849186">
    <w:abstractNumId w:val="5"/>
  </w:num>
  <w:num w:numId="26" w16cid:durableId="1965235054">
    <w:abstractNumId w:val="4"/>
  </w:num>
  <w:num w:numId="27" w16cid:durableId="213273908">
    <w:abstractNumId w:val="33"/>
  </w:num>
  <w:num w:numId="28" w16cid:durableId="1020668325">
    <w:abstractNumId w:val="25"/>
  </w:num>
  <w:num w:numId="29" w16cid:durableId="1943877574">
    <w:abstractNumId w:val="36"/>
  </w:num>
  <w:num w:numId="30" w16cid:durableId="1770076748">
    <w:abstractNumId w:val="32"/>
  </w:num>
  <w:num w:numId="31" w16cid:durableId="661274400">
    <w:abstractNumId w:val="19"/>
  </w:num>
  <w:num w:numId="32" w16cid:durableId="1782650158">
    <w:abstractNumId w:val="11"/>
  </w:num>
  <w:num w:numId="33" w16cid:durableId="1796024650">
    <w:abstractNumId w:val="30"/>
  </w:num>
  <w:num w:numId="34" w16cid:durableId="1523394896">
    <w:abstractNumId w:val="20"/>
  </w:num>
  <w:num w:numId="35" w16cid:durableId="916863709">
    <w:abstractNumId w:val="17"/>
  </w:num>
  <w:num w:numId="36" w16cid:durableId="290748915">
    <w:abstractNumId w:val="22"/>
  </w:num>
  <w:num w:numId="37" w16cid:durableId="161239588">
    <w:abstractNumId w:val="27"/>
  </w:num>
  <w:num w:numId="38" w16cid:durableId="1715500058">
    <w:abstractNumId w:val="24"/>
  </w:num>
  <w:num w:numId="39" w16cid:durableId="1754349083">
    <w:abstractNumId w:val="13"/>
  </w:num>
  <w:num w:numId="40" w16cid:durableId="698241963">
    <w:abstractNumId w:val="29"/>
  </w:num>
  <w:num w:numId="41" w16cid:durableId="1244678847">
    <w:abstractNumId w:val="28"/>
  </w:num>
  <w:num w:numId="42" w16cid:durableId="58863649">
    <w:abstractNumId w:val="21"/>
  </w:num>
  <w:num w:numId="43" w16cid:durableId="1439375632">
    <w:abstractNumId w:val="34"/>
  </w:num>
  <w:num w:numId="44" w16cid:durableId="268586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3862"/>
    <w:rsid w:val="00006A44"/>
    <w:rsid w:val="00012A35"/>
    <w:rsid w:val="00016099"/>
    <w:rsid w:val="00017004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FE9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926"/>
    <w:rsid w:val="000814A7"/>
    <w:rsid w:val="0008557B"/>
    <w:rsid w:val="00085CE7"/>
    <w:rsid w:val="0009003C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2CB"/>
    <w:rsid w:val="000B298D"/>
    <w:rsid w:val="000B5B2D"/>
    <w:rsid w:val="000B5DCE"/>
    <w:rsid w:val="000C05BA"/>
    <w:rsid w:val="000C0E8F"/>
    <w:rsid w:val="000C2C4E"/>
    <w:rsid w:val="000C4BC4"/>
    <w:rsid w:val="000D0110"/>
    <w:rsid w:val="000D2468"/>
    <w:rsid w:val="000D318A"/>
    <w:rsid w:val="000D6173"/>
    <w:rsid w:val="000D68C3"/>
    <w:rsid w:val="000D6F83"/>
    <w:rsid w:val="000E02B2"/>
    <w:rsid w:val="000E25CC"/>
    <w:rsid w:val="000E3694"/>
    <w:rsid w:val="000E490F"/>
    <w:rsid w:val="000E6241"/>
    <w:rsid w:val="000F2BE3"/>
    <w:rsid w:val="000F3D0D"/>
    <w:rsid w:val="000F671D"/>
    <w:rsid w:val="000F6ED4"/>
    <w:rsid w:val="000F7A6E"/>
    <w:rsid w:val="001042BA"/>
    <w:rsid w:val="00106D03"/>
    <w:rsid w:val="00110465"/>
    <w:rsid w:val="00110628"/>
    <w:rsid w:val="0011245A"/>
    <w:rsid w:val="00114285"/>
    <w:rsid w:val="0011493E"/>
    <w:rsid w:val="0011517B"/>
    <w:rsid w:val="00115B72"/>
    <w:rsid w:val="0012083D"/>
    <w:rsid w:val="001209EC"/>
    <w:rsid w:val="00120A9E"/>
    <w:rsid w:val="0012167A"/>
    <w:rsid w:val="00125A9C"/>
    <w:rsid w:val="001270A2"/>
    <w:rsid w:val="00131237"/>
    <w:rsid w:val="001315CD"/>
    <w:rsid w:val="001329AC"/>
    <w:rsid w:val="0013322B"/>
    <w:rsid w:val="00134CA0"/>
    <w:rsid w:val="001351AD"/>
    <w:rsid w:val="0014026F"/>
    <w:rsid w:val="00147A47"/>
    <w:rsid w:val="00147AA1"/>
    <w:rsid w:val="00151E3E"/>
    <w:rsid w:val="001520CF"/>
    <w:rsid w:val="00153619"/>
    <w:rsid w:val="0015667C"/>
    <w:rsid w:val="00157110"/>
    <w:rsid w:val="0015742A"/>
    <w:rsid w:val="00157DA1"/>
    <w:rsid w:val="00163147"/>
    <w:rsid w:val="00164C57"/>
    <w:rsid w:val="00164C9D"/>
    <w:rsid w:val="00167618"/>
    <w:rsid w:val="00172DC4"/>
    <w:rsid w:val="00172F7A"/>
    <w:rsid w:val="00173150"/>
    <w:rsid w:val="00173390"/>
    <w:rsid w:val="001736F0"/>
    <w:rsid w:val="00173BB3"/>
    <w:rsid w:val="001740D0"/>
    <w:rsid w:val="00174F2C"/>
    <w:rsid w:val="00176738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348A"/>
    <w:rsid w:val="001C439F"/>
    <w:rsid w:val="001D1783"/>
    <w:rsid w:val="001D2A9B"/>
    <w:rsid w:val="001D4BA9"/>
    <w:rsid w:val="001D4E9A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1F6869"/>
    <w:rsid w:val="00201001"/>
    <w:rsid w:val="00202BD4"/>
    <w:rsid w:val="00204A97"/>
    <w:rsid w:val="002073D5"/>
    <w:rsid w:val="002114EF"/>
    <w:rsid w:val="00211D56"/>
    <w:rsid w:val="002166AD"/>
    <w:rsid w:val="002172E7"/>
    <w:rsid w:val="00217871"/>
    <w:rsid w:val="00221667"/>
    <w:rsid w:val="00221ED8"/>
    <w:rsid w:val="002231EA"/>
    <w:rsid w:val="00223FDF"/>
    <w:rsid w:val="002279C0"/>
    <w:rsid w:val="002326F5"/>
    <w:rsid w:val="002362BA"/>
    <w:rsid w:val="0023727E"/>
    <w:rsid w:val="00242081"/>
    <w:rsid w:val="00243777"/>
    <w:rsid w:val="002441CD"/>
    <w:rsid w:val="00246C18"/>
    <w:rsid w:val="002479A8"/>
    <w:rsid w:val="002501A3"/>
    <w:rsid w:val="0025166C"/>
    <w:rsid w:val="002555D4"/>
    <w:rsid w:val="00261A16"/>
    <w:rsid w:val="00263522"/>
    <w:rsid w:val="00264EC6"/>
    <w:rsid w:val="00271013"/>
    <w:rsid w:val="002715D3"/>
    <w:rsid w:val="00273FE4"/>
    <w:rsid w:val="002765B4"/>
    <w:rsid w:val="00276A94"/>
    <w:rsid w:val="00281C26"/>
    <w:rsid w:val="00287F71"/>
    <w:rsid w:val="0029405D"/>
    <w:rsid w:val="00294FA6"/>
    <w:rsid w:val="002951A4"/>
    <w:rsid w:val="00295A6F"/>
    <w:rsid w:val="002A20C4"/>
    <w:rsid w:val="002A2BC7"/>
    <w:rsid w:val="002A3FCD"/>
    <w:rsid w:val="002A570F"/>
    <w:rsid w:val="002A7292"/>
    <w:rsid w:val="002A7358"/>
    <w:rsid w:val="002A7902"/>
    <w:rsid w:val="002B0F6B"/>
    <w:rsid w:val="002B23B8"/>
    <w:rsid w:val="002B4429"/>
    <w:rsid w:val="002B68A6"/>
    <w:rsid w:val="002B7ED4"/>
    <w:rsid w:val="002B7FAF"/>
    <w:rsid w:val="002C3AC4"/>
    <w:rsid w:val="002C3DA5"/>
    <w:rsid w:val="002D0C4F"/>
    <w:rsid w:val="002D1364"/>
    <w:rsid w:val="002D4D30"/>
    <w:rsid w:val="002D5000"/>
    <w:rsid w:val="002D5416"/>
    <w:rsid w:val="002D598D"/>
    <w:rsid w:val="002D598F"/>
    <w:rsid w:val="002D7188"/>
    <w:rsid w:val="002E073A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611"/>
    <w:rsid w:val="00363D1F"/>
    <w:rsid w:val="003647D5"/>
    <w:rsid w:val="003674B0"/>
    <w:rsid w:val="0037101C"/>
    <w:rsid w:val="0037727C"/>
    <w:rsid w:val="00377E70"/>
    <w:rsid w:val="00380904"/>
    <w:rsid w:val="003823EE"/>
    <w:rsid w:val="00382960"/>
    <w:rsid w:val="00383BDA"/>
    <w:rsid w:val="003846F7"/>
    <w:rsid w:val="003851ED"/>
    <w:rsid w:val="00385B39"/>
    <w:rsid w:val="00386785"/>
    <w:rsid w:val="00390E89"/>
    <w:rsid w:val="00391025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3766"/>
    <w:rsid w:val="003D12C2"/>
    <w:rsid w:val="003D22B8"/>
    <w:rsid w:val="003D31B9"/>
    <w:rsid w:val="003D361C"/>
    <w:rsid w:val="003D3867"/>
    <w:rsid w:val="003E0D1A"/>
    <w:rsid w:val="003E2DA3"/>
    <w:rsid w:val="003E6E66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07960"/>
    <w:rsid w:val="00413D8E"/>
    <w:rsid w:val="004140F2"/>
    <w:rsid w:val="00417B22"/>
    <w:rsid w:val="00421085"/>
    <w:rsid w:val="0042465E"/>
    <w:rsid w:val="00424DF7"/>
    <w:rsid w:val="00431ABD"/>
    <w:rsid w:val="00432B76"/>
    <w:rsid w:val="00434D01"/>
    <w:rsid w:val="00435D26"/>
    <w:rsid w:val="00440C99"/>
    <w:rsid w:val="0044175C"/>
    <w:rsid w:val="00445F4D"/>
    <w:rsid w:val="004504C0"/>
    <w:rsid w:val="004550FB"/>
    <w:rsid w:val="00457760"/>
    <w:rsid w:val="0046111A"/>
    <w:rsid w:val="00462946"/>
    <w:rsid w:val="00462FFD"/>
    <w:rsid w:val="00463F43"/>
    <w:rsid w:val="00464B94"/>
    <w:rsid w:val="004653A8"/>
    <w:rsid w:val="00465A0B"/>
    <w:rsid w:val="0047077C"/>
    <w:rsid w:val="00470B05"/>
    <w:rsid w:val="00471308"/>
    <w:rsid w:val="0047207C"/>
    <w:rsid w:val="00472CD6"/>
    <w:rsid w:val="00474E3C"/>
    <w:rsid w:val="00475CB8"/>
    <w:rsid w:val="00480003"/>
    <w:rsid w:val="00480A58"/>
    <w:rsid w:val="00482151"/>
    <w:rsid w:val="00485FAD"/>
    <w:rsid w:val="00487AED"/>
    <w:rsid w:val="00491EDF"/>
    <w:rsid w:val="00492A3F"/>
    <w:rsid w:val="00494F62"/>
    <w:rsid w:val="00497FD3"/>
    <w:rsid w:val="004A2001"/>
    <w:rsid w:val="004A3590"/>
    <w:rsid w:val="004A7BCE"/>
    <w:rsid w:val="004B00A7"/>
    <w:rsid w:val="004B0FA1"/>
    <w:rsid w:val="004B10E2"/>
    <w:rsid w:val="004B25E2"/>
    <w:rsid w:val="004B34D7"/>
    <w:rsid w:val="004B4CF6"/>
    <w:rsid w:val="004B5037"/>
    <w:rsid w:val="004B5B2F"/>
    <w:rsid w:val="004B5F63"/>
    <w:rsid w:val="004B626A"/>
    <w:rsid w:val="004B660E"/>
    <w:rsid w:val="004C0400"/>
    <w:rsid w:val="004C05BD"/>
    <w:rsid w:val="004C3B06"/>
    <w:rsid w:val="004C3F97"/>
    <w:rsid w:val="004C7EE7"/>
    <w:rsid w:val="004D2DEE"/>
    <w:rsid w:val="004D2E1F"/>
    <w:rsid w:val="004D5FCE"/>
    <w:rsid w:val="004D7FD9"/>
    <w:rsid w:val="004E1324"/>
    <w:rsid w:val="004E19A5"/>
    <w:rsid w:val="004E37E5"/>
    <w:rsid w:val="004E3FDB"/>
    <w:rsid w:val="004E49BC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5D1"/>
    <w:rsid w:val="0050696D"/>
    <w:rsid w:val="00507FBC"/>
    <w:rsid w:val="0051094B"/>
    <w:rsid w:val="005110D7"/>
    <w:rsid w:val="00511D99"/>
    <w:rsid w:val="005128D3"/>
    <w:rsid w:val="005147E8"/>
    <w:rsid w:val="005158F2"/>
    <w:rsid w:val="0052046E"/>
    <w:rsid w:val="00520E3F"/>
    <w:rsid w:val="00522617"/>
    <w:rsid w:val="00526DFC"/>
    <w:rsid w:val="00526F43"/>
    <w:rsid w:val="00527651"/>
    <w:rsid w:val="005321C6"/>
    <w:rsid w:val="005363AB"/>
    <w:rsid w:val="00544EF4"/>
    <w:rsid w:val="00545E53"/>
    <w:rsid w:val="005479D9"/>
    <w:rsid w:val="00551897"/>
    <w:rsid w:val="005572BD"/>
    <w:rsid w:val="00557A12"/>
    <w:rsid w:val="00560AC7"/>
    <w:rsid w:val="00561A65"/>
    <w:rsid w:val="00561AFB"/>
    <w:rsid w:val="00561FA8"/>
    <w:rsid w:val="005635ED"/>
    <w:rsid w:val="00565253"/>
    <w:rsid w:val="00570191"/>
    <w:rsid w:val="00570570"/>
    <w:rsid w:val="005719DB"/>
    <w:rsid w:val="00572512"/>
    <w:rsid w:val="00573EE6"/>
    <w:rsid w:val="0057547F"/>
    <w:rsid w:val="005754EE"/>
    <w:rsid w:val="0057617E"/>
    <w:rsid w:val="00576497"/>
    <w:rsid w:val="00577C98"/>
    <w:rsid w:val="005835E7"/>
    <w:rsid w:val="0058397F"/>
    <w:rsid w:val="00583BF8"/>
    <w:rsid w:val="005846CC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16B1"/>
    <w:rsid w:val="005D3763"/>
    <w:rsid w:val="005D3822"/>
    <w:rsid w:val="005D55E1"/>
    <w:rsid w:val="005E19F7"/>
    <w:rsid w:val="005E4F04"/>
    <w:rsid w:val="005E62C2"/>
    <w:rsid w:val="005E6C71"/>
    <w:rsid w:val="005F089B"/>
    <w:rsid w:val="005F0963"/>
    <w:rsid w:val="005F2824"/>
    <w:rsid w:val="005F2EBA"/>
    <w:rsid w:val="005F35ED"/>
    <w:rsid w:val="005F7812"/>
    <w:rsid w:val="005F7A88"/>
    <w:rsid w:val="006039BF"/>
    <w:rsid w:val="00603A0F"/>
    <w:rsid w:val="00603A1A"/>
    <w:rsid w:val="006046D5"/>
    <w:rsid w:val="00604BE8"/>
    <w:rsid w:val="00605B1E"/>
    <w:rsid w:val="00607A93"/>
    <w:rsid w:val="00610C08"/>
    <w:rsid w:val="00610F9D"/>
    <w:rsid w:val="00611F74"/>
    <w:rsid w:val="00615772"/>
    <w:rsid w:val="00621256"/>
    <w:rsid w:val="00621FCC"/>
    <w:rsid w:val="00622E4B"/>
    <w:rsid w:val="00626221"/>
    <w:rsid w:val="006333DA"/>
    <w:rsid w:val="00635134"/>
    <w:rsid w:val="006356E2"/>
    <w:rsid w:val="00642A65"/>
    <w:rsid w:val="00643256"/>
    <w:rsid w:val="00645DCE"/>
    <w:rsid w:val="006465AC"/>
    <w:rsid w:val="006465BF"/>
    <w:rsid w:val="00653B22"/>
    <w:rsid w:val="00653FA6"/>
    <w:rsid w:val="00657BF4"/>
    <w:rsid w:val="006603FB"/>
    <w:rsid w:val="00660429"/>
    <w:rsid w:val="006608DF"/>
    <w:rsid w:val="006623AC"/>
    <w:rsid w:val="006678AF"/>
    <w:rsid w:val="006701EF"/>
    <w:rsid w:val="0067223D"/>
    <w:rsid w:val="006737FD"/>
    <w:rsid w:val="00673BA5"/>
    <w:rsid w:val="00674C8D"/>
    <w:rsid w:val="00676B98"/>
    <w:rsid w:val="00680058"/>
    <w:rsid w:val="006811FA"/>
    <w:rsid w:val="00681A6F"/>
    <w:rsid w:val="00681F9F"/>
    <w:rsid w:val="006840EA"/>
    <w:rsid w:val="006844E2"/>
    <w:rsid w:val="00685267"/>
    <w:rsid w:val="006872AE"/>
    <w:rsid w:val="00690082"/>
    <w:rsid w:val="00690252"/>
    <w:rsid w:val="00692261"/>
    <w:rsid w:val="00693A79"/>
    <w:rsid w:val="006946BB"/>
    <w:rsid w:val="006969FA"/>
    <w:rsid w:val="006A35D5"/>
    <w:rsid w:val="006A748A"/>
    <w:rsid w:val="006B25CB"/>
    <w:rsid w:val="006B613C"/>
    <w:rsid w:val="006C419E"/>
    <w:rsid w:val="006C4A31"/>
    <w:rsid w:val="006C5AC2"/>
    <w:rsid w:val="006C6AFB"/>
    <w:rsid w:val="006D2735"/>
    <w:rsid w:val="006D45B2"/>
    <w:rsid w:val="006D5A6B"/>
    <w:rsid w:val="006E0C59"/>
    <w:rsid w:val="006E0FCC"/>
    <w:rsid w:val="006E1E96"/>
    <w:rsid w:val="006E5E21"/>
    <w:rsid w:val="006E6C06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3D4A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15A"/>
    <w:rsid w:val="00737F6A"/>
    <w:rsid w:val="007410B6"/>
    <w:rsid w:val="007422D8"/>
    <w:rsid w:val="00744AF8"/>
    <w:rsid w:val="00744C6F"/>
    <w:rsid w:val="007457F6"/>
    <w:rsid w:val="00745ABB"/>
    <w:rsid w:val="00746E38"/>
    <w:rsid w:val="00747CD5"/>
    <w:rsid w:val="0075247A"/>
    <w:rsid w:val="00753B51"/>
    <w:rsid w:val="00756629"/>
    <w:rsid w:val="00756E5B"/>
    <w:rsid w:val="007575D2"/>
    <w:rsid w:val="00757B4F"/>
    <w:rsid w:val="00757B6A"/>
    <w:rsid w:val="007610E0"/>
    <w:rsid w:val="007621AA"/>
    <w:rsid w:val="0076260A"/>
    <w:rsid w:val="00764A67"/>
    <w:rsid w:val="00770F6B"/>
    <w:rsid w:val="00770F94"/>
    <w:rsid w:val="00771883"/>
    <w:rsid w:val="00776DC2"/>
    <w:rsid w:val="00780122"/>
    <w:rsid w:val="00780619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A59"/>
    <w:rsid w:val="007B443B"/>
    <w:rsid w:val="007B60C8"/>
    <w:rsid w:val="007B75BC"/>
    <w:rsid w:val="007C0BD6"/>
    <w:rsid w:val="007C3806"/>
    <w:rsid w:val="007C45FA"/>
    <w:rsid w:val="007C5BB7"/>
    <w:rsid w:val="007D07D5"/>
    <w:rsid w:val="007D0ECA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1D64"/>
    <w:rsid w:val="00802949"/>
    <w:rsid w:val="0080301E"/>
    <w:rsid w:val="0080365F"/>
    <w:rsid w:val="00804628"/>
    <w:rsid w:val="00810E85"/>
    <w:rsid w:val="00812BE5"/>
    <w:rsid w:val="008153D5"/>
    <w:rsid w:val="00817429"/>
    <w:rsid w:val="008177AD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2DC"/>
    <w:rsid w:val="00852B59"/>
    <w:rsid w:val="00856272"/>
    <w:rsid w:val="008563FF"/>
    <w:rsid w:val="0086018B"/>
    <w:rsid w:val="008611DD"/>
    <w:rsid w:val="008620DE"/>
    <w:rsid w:val="00862262"/>
    <w:rsid w:val="0086289D"/>
    <w:rsid w:val="00866867"/>
    <w:rsid w:val="00872257"/>
    <w:rsid w:val="008753E6"/>
    <w:rsid w:val="0087738C"/>
    <w:rsid w:val="008802AF"/>
    <w:rsid w:val="0088047C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A1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2FB"/>
    <w:rsid w:val="008C3524"/>
    <w:rsid w:val="008C4061"/>
    <w:rsid w:val="008C4229"/>
    <w:rsid w:val="008C5BE0"/>
    <w:rsid w:val="008C6EC3"/>
    <w:rsid w:val="008C7233"/>
    <w:rsid w:val="008D0260"/>
    <w:rsid w:val="008D2434"/>
    <w:rsid w:val="008E15CC"/>
    <w:rsid w:val="008E171D"/>
    <w:rsid w:val="008E262D"/>
    <w:rsid w:val="008E2785"/>
    <w:rsid w:val="008E6746"/>
    <w:rsid w:val="008E6CE5"/>
    <w:rsid w:val="008E78A3"/>
    <w:rsid w:val="008F0654"/>
    <w:rsid w:val="008F06CB"/>
    <w:rsid w:val="008F2E83"/>
    <w:rsid w:val="008F612A"/>
    <w:rsid w:val="0090230A"/>
    <w:rsid w:val="0090293D"/>
    <w:rsid w:val="009034DE"/>
    <w:rsid w:val="00905396"/>
    <w:rsid w:val="00905659"/>
    <w:rsid w:val="009056A9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6F0"/>
    <w:rsid w:val="0092794E"/>
    <w:rsid w:val="00930D30"/>
    <w:rsid w:val="009332A2"/>
    <w:rsid w:val="00934900"/>
    <w:rsid w:val="00937598"/>
    <w:rsid w:val="0093790B"/>
    <w:rsid w:val="00940135"/>
    <w:rsid w:val="009431EE"/>
    <w:rsid w:val="00943751"/>
    <w:rsid w:val="0094575C"/>
    <w:rsid w:val="00946DD0"/>
    <w:rsid w:val="009509E6"/>
    <w:rsid w:val="00952018"/>
    <w:rsid w:val="00952800"/>
    <w:rsid w:val="0095300D"/>
    <w:rsid w:val="00956812"/>
    <w:rsid w:val="0095702F"/>
    <w:rsid w:val="0095719A"/>
    <w:rsid w:val="009623E9"/>
    <w:rsid w:val="00963EEB"/>
    <w:rsid w:val="009648BC"/>
    <w:rsid w:val="00964C2F"/>
    <w:rsid w:val="00965F4C"/>
    <w:rsid w:val="00965F88"/>
    <w:rsid w:val="00966878"/>
    <w:rsid w:val="009737C4"/>
    <w:rsid w:val="00984D45"/>
    <w:rsid w:val="00984E03"/>
    <w:rsid w:val="00985F34"/>
    <w:rsid w:val="00987719"/>
    <w:rsid w:val="00987E85"/>
    <w:rsid w:val="009931AD"/>
    <w:rsid w:val="00996E16"/>
    <w:rsid w:val="009A04FB"/>
    <w:rsid w:val="009A0D12"/>
    <w:rsid w:val="009A1987"/>
    <w:rsid w:val="009A20DC"/>
    <w:rsid w:val="009A2A9F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072C"/>
    <w:rsid w:val="009C328C"/>
    <w:rsid w:val="009C39FA"/>
    <w:rsid w:val="009C3A38"/>
    <w:rsid w:val="009C4444"/>
    <w:rsid w:val="009C79AD"/>
    <w:rsid w:val="009C7CA6"/>
    <w:rsid w:val="009D3316"/>
    <w:rsid w:val="009D4B2E"/>
    <w:rsid w:val="009D55AA"/>
    <w:rsid w:val="009E1EC2"/>
    <w:rsid w:val="009E3E77"/>
    <w:rsid w:val="009E3FAB"/>
    <w:rsid w:val="009E5B3F"/>
    <w:rsid w:val="009E7D90"/>
    <w:rsid w:val="009F1AB0"/>
    <w:rsid w:val="009F501D"/>
    <w:rsid w:val="00A03146"/>
    <w:rsid w:val="00A039D5"/>
    <w:rsid w:val="00A0433A"/>
    <w:rsid w:val="00A046AD"/>
    <w:rsid w:val="00A079C1"/>
    <w:rsid w:val="00A105A0"/>
    <w:rsid w:val="00A1074E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26C"/>
    <w:rsid w:val="00A25752"/>
    <w:rsid w:val="00A26A90"/>
    <w:rsid w:val="00A26B27"/>
    <w:rsid w:val="00A30E4F"/>
    <w:rsid w:val="00A32253"/>
    <w:rsid w:val="00A3310E"/>
    <w:rsid w:val="00A333A0"/>
    <w:rsid w:val="00A37CE2"/>
    <w:rsid w:val="00A37E70"/>
    <w:rsid w:val="00A437E1"/>
    <w:rsid w:val="00A43807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3F7"/>
    <w:rsid w:val="00A65B41"/>
    <w:rsid w:val="00A65E00"/>
    <w:rsid w:val="00A66A78"/>
    <w:rsid w:val="00A71666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AF2"/>
    <w:rsid w:val="00A86B57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32A"/>
    <w:rsid w:val="00AB67FC"/>
    <w:rsid w:val="00AC00F2"/>
    <w:rsid w:val="00AC31B5"/>
    <w:rsid w:val="00AC4AB4"/>
    <w:rsid w:val="00AC4EA1"/>
    <w:rsid w:val="00AC5381"/>
    <w:rsid w:val="00AC5920"/>
    <w:rsid w:val="00AD0E65"/>
    <w:rsid w:val="00AD2BF2"/>
    <w:rsid w:val="00AD4E90"/>
    <w:rsid w:val="00AD5422"/>
    <w:rsid w:val="00AE412F"/>
    <w:rsid w:val="00AE4179"/>
    <w:rsid w:val="00AE4425"/>
    <w:rsid w:val="00AE4FBE"/>
    <w:rsid w:val="00AE650F"/>
    <w:rsid w:val="00AE6555"/>
    <w:rsid w:val="00AE660D"/>
    <w:rsid w:val="00AE7D16"/>
    <w:rsid w:val="00AF45E7"/>
    <w:rsid w:val="00AF4CAA"/>
    <w:rsid w:val="00AF571A"/>
    <w:rsid w:val="00AF60A0"/>
    <w:rsid w:val="00AF67FC"/>
    <w:rsid w:val="00AF7DF5"/>
    <w:rsid w:val="00B000A2"/>
    <w:rsid w:val="00B006E5"/>
    <w:rsid w:val="00B01A51"/>
    <w:rsid w:val="00B024C2"/>
    <w:rsid w:val="00B053AE"/>
    <w:rsid w:val="00B07700"/>
    <w:rsid w:val="00B13921"/>
    <w:rsid w:val="00B1528C"/>
    <w:rsid w:val="00B16ACD"/>
    <w:rsid w:val="00B21487"/>
    <w:rsid w:val="00B2248B"/>
    <w:rsid w:val="00B232D1"/>
    <w:rsid w:val="00B24DB5"/>
    <w:rsid w:val="00B31F9E"/>
    <w:rsid w:val="00B3268F"/>
    <w:rsid w:val="00B32C2C"/>
    <w:rsid w:val="00B33A1A"/>
    <w:rsid w:val="00B33E6C"/>
    <w:rsid w:val="00B340E4"/>
    <w:rsid w:val="00B371CC"/>
    <w:rsid w:val="00B41232"/>
    <w:rsid w:val="00B41CD9"/>
    <w:rsid w:val="00B427E6"/>
    <w:rsid w:val="00B428A6"/>
    <w:rsid w:val="00B43E1F"/>
    <w:rsid w:val="00B45F1D"/>
    <w:rsid w:val="00B45FBC"/>
    <w:rsid w:val="00B51A7D"/>
    <w:rsid w:val="00B52AFF"/>
    <w:rsid w:val="00B535C2"/>
    <w:rsid w:val="00B55544"/>
    <w:rsid w:val="00B61DAD"/>
    <w:rsid w:val="00B642FC"/>
    <w:rsid w:val="00B64D26"/>
    <w:rsid w:val="00B64FBB"/>
    <w:rsid w:val="00B70AC7"/>
    <w:rsid w:val="00B70E22"/>
    <w:rsid w:val="00B774CB"/>
    <w:rsid w:val="00B80402"/>
    <w:rsid w:val="00B80B3D"/>
    <w:rsid w:val="00B80B9A"/>
    <w:rsid w:val="00B830B7"/>
    <w:rsid w:val="00B848EA"/>
    <w:rsid w:val="00B84B2B"/>
    <w:rsid w:val="00B90500"/>
    <w:rsid w:val="00B9176C"/>
    <w:rsid w:val="00B935A4"/>
    <w:rsid w:val="00BA3C8B"/>
    <w:rsid w:val="00BA561A"/>
    <w:rsid w:val="00BB0DC6"/>
    <w:rsid w:val="00BB15E4"/>
    <w:rsid w:val="00BB1E19"/>
    <w:rsid w:val="00BB21D1"/>
    <w:rsid w:val="00BB2818"/>
    <w:rsid w:val="00BB32F2"/>
    <w:rsid w:val="00BB4338"/>
    <w:rsid w:val="00BB4729"/>
    <w:rsid w:val="00BB6C0E"/>
    <w:rsid w:val="00BB7B38"/>
    <w:rsid w:val="00BC11E5"/>
    <w:rsid w:val="00BC3AAF"/>
    <w:rsid w:val="00BC4BC6"/>
    <w:rsid w:val="00BC52FD"/>
    <w:rsid w:val="00BC6E62"/>
    <w:rsid w:val="00BC7443"/>
    <w:rsid w:val="00BD0648"/>
    <w:rsid w:val="00BD1040"/>
    <w:rsid w:val="00BD34AA"/>
    <w:rsid w:val="00BD56A3"/>
    <w:rsid w:val="00BE0C44"/>
    <w:rsid w:val="00BE1B8B"/>
    <w:rsid w:val="00BE2A18"/>
    <w:rsid w:val="00BE2C01"/>
    <w:rsid w:val="00BE41EC"/>
    <w:rsid w:val="00BE44A1"/>
    <w:rsid w:val="00BE56FB"/>
    <w:rsid w:val="00BF3DDE"/>
    <w:rsid w:val="00BF6589"/>
    <w:rsid w:val="00BF6F7F"/>
    <w:rsid w:val="00C00647"/>
    <w:rsid w:val="00C02764"/>
    <w:rsid w:val="00C04CEF"/>
    <w:rsid w:val="00C0662F"/>
    <w:rsid w:val="00C078BD"/>
    <w:rsid w:val="00C11943"/>
    <w:rsid w:val="00C12E96"/>
    <w:rsid w:val="00C14763"/>
    <w:rsid w:val="00C14D02"/>
    <w:rsid w:val="00C16141"/>
    <w:rsid w:val="00C2363F"/>
    <w:rsid w:val="00C236C8"/>
    <w:rsid w:val="00C260B1"/>
    <w:rsid w:val="00C26459"/>
    <w:rsid w:val="00C26E56"/>
    <w:rsid w:val="00C31406"/>
    <w:rsid w:val="00C35C3D"/>
    <w:rsid w:val="00C37194"/>
    <w:rsid w:val="00C40637"/>
    <w:rsid w:val="00C40F6C"/>
    <w:rsid w:val="00C44426"/>
    <w:rsid w:val="00C445F3"/>
    <w:rsid w:val="00C44857"/>
    <w:rsid w:val="00C451F4"/>
    <w:rsid w:val="00C45EB1"/>
    <w:rsid w:val="00C5419B"/>
    <w:rsid w:val="00C54A3A"/>
    <w:rsid w:val="00C55566"/>
    <w:rsid w:val="00C56448"/>
    <w:rsid w:val="00C667BE"/>
    <w:rsid w:val="00C6766B"/>
    <w:rsid w:val="00C72223"/>
    <w:rsid w:val="00C76417"/>
    <w:rsid w:val="00C76DB5"/>
    <w:rsid w:val="00C7726F"/>
    <w:rsid w:val="00C823DA"/>
    <w:rsid w:val="00C8259F"/>
    <w:rsid w:val="00C82746"/>
    <w:rsid w:val="00C8312F"/>
    <w:rsid w:val="00C84C47"/>
    <w:rsid w:val="00C858A4"/>
    <w:rsid w:val="00C86AFA"/>
    <w:rsid w:val="00C92D32"/>
    <w:rsid w:val="00C948AF"/>
    <w:rsid w:val="00C960C4"/>
    <w:rsid w:val="00CA4E04"/>
    <w:rsid w:val="00CB18D0"/>
    <w:rsid w:val="00CB1C8A"/>
    <w:rsid w:val="00CB24F5"/>
    <w:rsid w:val="00CB2663"/>
    <w:rsid w:val="00CB3BBE"/>
    <w:rsid w:val="00CB59E9"/>
    <w:rsid w:val="00CC0D6A"/>
    <w:rsid w:val="00CC3831"/>
    <w:rsid w:val="00CC3DF5"/>
    <w:rsid w:val="00CC3E3D"/>
    <w:rsid w:val="00CC519B"/>
    <w:rsid w:val="00CD12C1"/>
    <w:rsid w:val="00CD214E"/>
    <w:rsid w:val="00CD46FA"/>
    <w:rsid w:val="00CD5973"/>
    <w:rsid w:val="00CE31A6"/>
    <w:rsid w:val="00CE5B1A"/>
    <w:rsid w:val="00CF03CF"/>
    <w:rsid w:val="00CF09AA"/>
    <w:rsid w:val="00CF24F2"/>
    <w:rsid w:val="00CF4813"/>
    <w:rsid w:val="00CF5233"/>
    <w:rsid w:val="00D02862"/>
    <w:rsid w:val="00D029B8"/>
    <w:rsid w:val="00D02F60"/>
    <w:rsid w:val="00D04070"/>
    <w:rsid w:val="00D0464E"/>
    <w:rsid w:val="00D04A96"/>
    <w:rsid w:val="00D07A7B"/>
    <w:rsid w:val="00D10E06"/>
    <w:rsid w:val="00D15197"/>
    <w:rsid w:val="00D16820"/>
    <w:rsid w:val="00D169C8"/>
    <w:rsid w:val="00D1793F"/>
    <w:rsid w:val="00D21432"/>
    <w:rsid w:val="00D21B24"/>
    <w:rsid w:val="00D22AF5"/>
    <w:rsid w:val="00D235EA"/>
    <w:rsid w:val="00D2447B"/>
    <w:rsid w:val="00D247A9"/>
    <w:rsid w:val="00D26854"/>
    <w:rsid w:val="00D31C15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AFE"/>
    <w:rsid w:val="00D76EC9"/>
    <w:rsid w:val="00D775D4"/>
    <w:rsid w:val="00D80E7D"/>
    <w:rsid w:val="00D81397"/>
    <w:rsid w:val="00D848B9"/>
    <w:rsid w:val="00D87397"/>
    <w:rsid w:val="00D90E69"/>
    <w:rsid w:val="00D91368"/>
    <w:rsid w:val="00D93106"/>
    <w:rsid w:val="00D933E9"/>
    <w:rsid w:val="00D94BDE"/>
    <w:rsid w:val="00D9505D"/>
    <w:rsid w:val="00D953D0"/>
    <w:rsid w:val="00D959F5"/>
    <w:rsid w:val="00D95E0E"/>
    <w:rsid w:val="00D96884"/>
    <w:rsid w:val="00DA3FDD"/>
    <w:rsid w:val="00DA7017"/>
    <w:rsid w:val="00DA7028"/>
    <w:rsid w:val="00DB1AD2"/>
    <w:rsid w:val="00DB2B58"/>
    <w:rsid w:val="00DB4FE5"/>
    <w:rsid w:val="00DB5206"/>
    <w:rsid w:val="00DB6276"/>
    <w:rsid w:val="00DB63F5"/>
    <w:rsid w:val="00DC1C6B"/>
    <w:rsid w:val="00DC2C2E"/>
    <w:rsid w:val="00DC4AF0"/>
    <w:rsid w:val="00DC7886"/>
    <w:rsid w:val="00DD0CF2"/>
    <w:rsid w:val="00DD3DB4"/>
    <w:rsid w:val="00DD44AB"/>
    <w:rsid w:val="00DD46DF"/>
    <w:rsid w:val="00DE1554"/>
    <w:rsid w:val="00DE2901"/>
    <w:rsid w:val="00DE590F"/>
    <w:rsid w:val="00DE7DC1"/>
    <w:rsid w:val="00DF036F"/>
    <w:rsid w:val="00DF1A38"/>
    <w:rsid w:val="00DF3F7E"/>
    <w:rsid w:val="00DF7648"/>
    <w:rsid w:val="00E00E29"/>
    <w:rsid w:val="00E02BAB"/>
    <w:rsid w:val="00E04AF3"/>
    <w:rsid w:val="00E04CEB"/>
    <w:rsid w:val="00E060BC"/>
    <w:rsid w:val="00E10FCD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B71"/>
    <w:rsid w:val="00E37C2F"/>
    <w:rsid w:val="00E41C28"/>
    <w:rsid w:val="00E46308"/>
    <w:rsid w:val="00E51E17"/>
    <w:rsid w:val="00E51FF1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B65"/>
    <w:rsid w:val="00E71208"/>
    <w:rsid w:val="00E71444"/>
    <w:rsid w:val="00E71C91"/>
    <w:rsid w:val="00E720A1"/>
    <w:rsid w:val="00E75DDA"/>
    <w:rsid w:val="00E773E8"/>
    <w:rsid w:val="00E83027"/>
    <w:rsid w:val="00E83ADD"/>
    <w:rsid w:val="00E84F38"/>
    <w:rsid w:val="00E85623"/>
    <w:rsid w:val="00E869F5"/>
    <w:rsid w:val="00E87441"/>
    <w:rsid w:val="00E87C4E"/>
    <w:rsid w:val="00E91FAE"/>
    <w:rsid w:val="00E9504E"/>
    <w:rsid w:val="00E96E3F"/>
    <w:rsid w:val="00EA270C"/>
    <w:rsid w:val="00EA3561"/>
    <w:rsid w:val="00EA4974"/>
    <w:rsid w:val="00EA4DB3"/>
    <w:rsid w:val="00EA532E"/>
    <w:rsid w:val="00EA556E"/>
    <w:rsid w:val="00EB06D9"/>
    <w:rsid w:val="00EB192B"/>
    <w:rsid w:val="00EB19ED"/>
    <w:rsid w:val="00EB1CAB"/>
    <w:rsid w:val="00EB7064"/>
    <w:rsid w:val="00EC0F5A"/>
    <w:rsid w:val="00EC31B4"/>
    <w:rsid w:val="00EC4265"/>
    <w:rsid w:val="00EC4CEB"/>
    <w:rsid w:val="00EC659E"/>
    <w:rsid w:val="00ED2072"/>
    <w:rsid w:val="00ED2777"/>
    <w:rsid w:val="00ED2AE0"/>
    <w:rsid w:val="00ED2F0C"/>
    <w:rsid w:val="00ED2F4F"/>
    <w:rsid w:val="00ED5553"/>
    <w:rsid w:val="00ED5E36"/>
    <w:rsid w:val="00ED6597"/>
    <w:rsid w:val="00ED6961"/>
    <w:rsid w:val="00EE055D"/>
    <w:rsid w:val="00EF0B96"/>
    <w:rsid w:val="00EF3486"/>
    <w:rsid w:val="00EF47AF"/>
    <w:rsid w:val="00EF4E11"/>
    <w:rsid w:val="00EF53B6"/>
    <w:rsid w:val="00F00B73"/>
    <w:rsid w:val="00F03748"/>
    <w:rsid w:val="00F110C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A17"/>
    <w:rsid w:val="00F319BD"/>
    <w:rsid w:val="00F33F8B"/>
    <w:rsid w:val="00F340B2"/>
    <w:rsid w:val="00F35958"/>
    <w:rsid w:val="00F376C0"/>
    <w:rsid w:val="00F4329F"/>
    <w:rsid w:val="00F43390"/>
    <w:rsid w:val="00F443B2"/>
    <w:rsid w:val="00F458D8"/>
    <w:rsid w:val="00F50237"/>
    <w:rsid w:val="00F51BCE"/>
    <w:rsid w:val="00F52551"/>
    <w:rsid w:val="00F53596"/>
    <w:rsid w:val="00F55BA8"/>
    <w:rsid w:val="00F55DB1"/>
    <w:rsid w:val="00F56ACA"/>
    <w:rsid w:val="00F600FE"/>
    <w:rsid w:val="00F62E4D"/>
    <w:rsid w:val="00F63DFB"/>
    <w:rsid w:val="00F66B34"/>
    <w:rsid w:val="00F675B9"/>
    <w:rsid w:val="00F711C9"/>
    <w:rsid w:val="00F74C59"/>
    <w:rsid w:val="00F75C3A"/>
    <w:rsid w:val="00F75DF3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F39"/>
    <w:rsid w:val="00FA35BF"/>
    <w:rsid w:val="00FA7F91"/>
    <w:rsid w:val="00FB121C"/>
    <w:rsid w:val="00FB1CDD"/>
    <w:rsid w:val="00FB1DEF"/>
    <w:rsid w:val="00FB1FBF"/>
    <w:rsid w:val="00FB2C2F"/>
    <w:rsid w:val="00FB305C"/>
    <w:rsid w:val="00FC2E3D"/>
    <w:rsid w:val="00FC3BDE"/>
    <w:rsid w:val="00FC438D"/>
    <w:rsid w:val="00FD1DBE"/>
    <w:rsid w:val="00FD25A7"/>
    <w:rsid w:val="00FD27B6"/>
    <w:rsid w:val="00FD3689"/>
    <w:rsid w:val="00FD42A3"/>
    <w:rsid w:val="00FD7468"/>
    <w:rsid w:val="00FD7CE0"/>
    <w:rsid w:val="00FE0B3B"/>
    <w:rsid w:val="00FE0C7F"/>
    <w:rsid w:val="00FE0CA8"/>
    <w:rsid w:val="00FE1BE2"/>
    <w:rsid w:val="00FE3806"/>
    <w:rsid w:val="00FE730A"/>
    <w:rsid w:val="00FF1DD7"/>
    <w:rsid w:val="00FF4453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671B1EE0-6B0A-4502-A8AE-C664793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73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A1F39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C92D3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umal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DDC3D0-AB62-4B92-AC3E-2C28520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38</TotalTime>
  <Pages>7</Pages>
  <Words>1909</Words>
  <Characters>11460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/>
  <cp:lastModifiedBy>DUMAŁA Katarzyna</cp:lastModifiedBy>
  <cp:revision>6</cp:revision>
  <cp:lastPrinted>2012-04-23T06:39:00Z</cp:lastPrinted>
  <dcterms:created xsi:type="dcterms:W3CDTF">2022-10-31T09:24:00Z</dcterms:created>
  <dcterms:modified xsi:type="dcterms:W3CDTF">2022-11-03T07:26:00Z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