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22908" w14:textId="77777777" w:rsidR="00B001DC" w:rsidRPr="007B5ABE" w:rsidRDefault="00B001DC" w:rsidP="007B5ABE">
      <w:pPr>
        <w:pStyle w:val="OZNRODZAKTUtznustawalubrozporzdzenieiorganwydajcy"/>
        <w:spacing w:line="276" w:lineRule="auto"/>
        <w:rPr>
          <w:rFonts w:ascii="Times New Roman" w:hAnsi="Times New Roman"/>
        </w:rPr>
      </w:pPr>
      <w:r w:rsidRPr="007B5ABE">
        <w:rPr>
          <w:rFonts w:ascii="Times New Roman" w:hAnsi="Times New Roman"/>
        </w:rPr>
        <w:t>Uzasadnienie</w:t>
      </w:r>
    </w:p>
    <w:p w14:paraId="02ECE037" w14:textId="77777777" w:rsidR="00B001DC" w:rsidRPr="007B5ABE" w:rsidRDefault="00B001DC" w:rsidP="007B5ABE">
      <w:pPr>
        <w:spacing w:after="120" w:line="276" w:lineRule="auto"/>
        <w:rPr>
          <w:rFonts w:cs="Times New Roman"/>
          <w:szCs w:val="24"/>
        </w:rPr>
      </w:pPr>
    </w:p>
    <w:p w14:paraId="54625C52" w14:textId="6A92C45B" w:rsidR="00B001DC" w:rsidRPr="007B5ABE" w:rsidRDefault="00611EC9" w:rsidP="007B5ABE">
      <w:pPr>
        <w:spacing w:after="120"/>
        <w:rPr>
          <w:rFonts w:cs="Times New Roman"/>
          <w:szCs w:val="24"/>
        </w:rPr>
      </w:pPr>
      <w:r w:rsidRPr="007B5ABE">
        <w:rPr>
          <w:rFonts w:cs="Times New Roman"/>
          <w:szCs w:val="24"/>
        </w:rPr>
        <w:t>Projekt r</w:t>
      </w:r>
      <w:r w:rsidR="00B001DC" w:rsidRPr="007B5ABE">
        <w:rPr>
          <w:rFonts w:cs="Times New Roman"/>
          <w:szCs w:val="24"/>
        </w:rPr>
        <w:t>ozporządzeni</w:t>
      </w:r>
      <w:r w:rsidRPr="007B5ABE">
        <w:rPr>
          <w:rFonts w:cs="Times New Roman"/>
          <w:szCs w:val="24"/>
        </w:rPr>
        <w:t>a</w:t>
      </w:r>
      <w:r w:rsidR="00B001DC" w:rsidRPr="007B5ABE">
        <w:rPr>
          <w:rFonts w:cs="Times New Roman"/>
          <w:szCs w:val="24"/>
        </w:rPr>
        <w:t xml:space="preserve"> Ministra Edukacji i Nauki zmieniające</w:t>
      </w:r>
      <w:r w:rsidRPr="007B5ABE">
        <w:rPr>
          <w:rFonts w:cs="Times New Roman"/>
          <w:szCs w:val="24"/>
        </w:rPr>
        <w:t>go</w:t>
      </w:r>
      <w:r w:rsidR="00B001DC" w:rsidRPr="007B5ABE">
        <w:rPr>
          <w:rFonts w:cs="Times New Roman"/>
          <w:szCs w:val="24"/>
        </w:rPr>
        <w:t xml:space="preserve"> rozporządzenie w sprawie udzielania jednostkom samorządu terytorialnego dotacji celowej z budżetu państwa na dofinansowanie zadań w zakresie wychowania przedszkolnego </w:t>
      </w:r>
      <w:r w:rsidR="00134CFB" w:rsidRPr="007B5ABE">
        <w:rPr>
          <w:rFonts w:cs="Times New Roman"/>
          <w:szCs w:val="24"/>
        </w:rPr>
        <w:t>jest wydawan</w:t>
      </w:r>
      <w:r w:rsidR="00844FDC" w:rsidRPr="007B5ABE">
        <w:rPr>
          <w:rFonts w:cs="Times New Roman"/>
          <w:szCs w:val="24"/>
        </w:rPr>
        <w:t>y</w:t>
      </w:r>
      <w:r w:rsidR="00134CFB" w:rsidRPr="007B5ABE">
        <w:rPr>
          <w:rFonts w:cs="Times New Roman"/>
          <w:szCs w:val="24"/>
        </w:rPr>
        <w:t xml:space="preserve"> na podstawie</w:t>
      </w:r>
      <w:r w:rsidR="00B001DC" w:rsidRPr="007B5ABE">
        <w:rPr>
          <w:rFonts w:cs="Times New Roman"/>
          <w:szCs w:val="24"/>
        </w:rPr>
        <w:t xml:space="preserve"> upoważnienia </w:t>
      </w:r>
      <w:r w:rsidR="00134CFB" w:rsidRPr="007B5ABE">
        <w:rPr>
          <w:rFonts w:cs="Times New Roman"/>
          <w:szCs w:val="24"/>
        </w:rPr>
        <w:t xml:space="preserve">ustawowego </w:t>
      </w:r>
      <w:r w:rsidR="00B001DC" w:rsidRPr="007B5ABE">
        <w:rPr>
          <w:rFonts w:cs="Times New Roman"/>
          <w:szCs w:val="24"/>
        </w:rPr>
        <w:t>zawartego w art. 53 ust. 11 ustawy z dnia 27 października 2017 r. o finansowaniu zadań oświatowych (Dz. U. z 2022 r. poz. 2082</w:t>
      </w:r>
      <w:r w:rsidR="00134CFB" w:rsidRPr="007B5ABE">
        <w:rPr>
          <w:rFonts w:cs="Times New Roman"/>
          <w:szCs w:val="24"/>
        </w:rPr>
        <w:t xml:space="preserve"> i 2089)</w:t>
      </w:r>
      <w:r w:rsidR="00B001DC" w:rsidRPr="007B5ABE">
        <w:rPr>
          <w:rFonts w:cs="Times New Roman"/>
          <w:szCs w:val="24"/>
        </w:rPr>
        <w:t>.</w:t>
      </w:r>
    </w:p>
    <w:p w14:paraId="49AC157B" w14:textId="7AE880D9" w:rsidR="00BB3969" w:rsidRDefault="001F441A" w:rsidP="007B5ABE">
      <w:pPr>
        <w:spacing w:after="120"/>
        <w:rPr>
          <w:szCs w:val="24"/>
        </w:rPr>
      </w:pPr>
      <w:r w:rsidRPr="007B5ABE">
        <w:rPr>
          <w:color w:val="000000"/>
          <w:szCs w:val="24"/>
        </w:rPr>
        <w:t>Z</w:t>
      </w:r>
      <w:r w:rsidR="00134CFB" w:rsidRPr="007B5ABE">
        <w:rPr>
          <w:color w:val="000000"/>
          <w:szCs w:val="24"/>
        </w:rPr>
        <w:t>mian</w:t>
      </w:r>
      <w:r w:rsidRPr="007B5ABE">
        <w:rPr>
          <w:color w:val="000000"/>
          <w:szCs w:val="24"/>
        </w:rPr>
        <w:t>a</w:t>
      </w:r>
      <w:r w:rsidR="00134CFB" w:rsidRPr="007B5ABE">
        <w:rPr>
          <w:color w:val="000000"/>
          <w:szCs w:val="24"/>
        </w:rPr>
        <w:t xml:space="preserve"> rozporządzenia Ministra Edukacji Narodowej z dnia 14 grudnia 2017 r. w sprawie udzielania jednostkom samorządu terytorialnego dotacji celowej z budżetu państwa na dofinansowanie zadań w zakresie wychowania przedszkolnego (Dz. U. poz. 2425) </w:t>
      </w:r>
      <w:r w:rsidR="00C24AF0" w:rsidRPr="007B5ABE">
        <w:rPr>
          <w:color w:val="000000"/>
          <w:szCs w:val="24"/>
        </w:rPr>
        <w:t xml:space="preserve">wynika z </w:t>
      </w:r>
      <w:r w:rsidR="005764F6" w:rsidRPr="007B5ABE">
        <w:rPr>
          <w:color w:val="000000"/>
          <w:szCs w:val="24"/>
        </w:rPr>
        <w:t>konieczności dostosowania rozwiązań przyjętych w tym rozporządzeniu do r</w:t>
      </w:r>
      <w:r w:rsidR="00C24AF0" w:rsidRPr="007B5ABE">
        <w:rPr>
          <w:color w:val="000000"/>
          <w:szCs w:val="24"/>
        </w:rPr>
        <w:t xml:space="preserve">ozwiązań przyjętych na gruncie </w:t>
      </w:r>
      <w:r w:rsidR="00B001DC" w:rsidRPr="007B5ABE">
        <w:rPr>
          <w:rFonts w:cs="Times New Roman"/>
          <w:szCs w:val="24"/>
        </w:rPr>
        <w:t>ustaw</w:t>
      </w:r>
      <w:r w:rsidR="00C24AF0" w:rsidRPr="007B5ABE">
        <w:rPr>
          <w:rFonts w:cs="Times New Roman"/>
          <w:szCs w:val="24"/>
        </w:rPr>
        <w:t>y</w:t>
      </w:r>
      <w:r w:rsidR="00B001DC" w:rsidRPr="007B5ABE">
        <w:rPr>
          <w:rFonts w:cs="Times New Roman"/>
          <w:szCs w:val="24"/>
        </w:rPr>
        <w:t xml:space="preserve"> z dnia 12 marca 2022 r. o pomocy obywatelom Ukrainy w związku z konfliktem zbrojnym na terytorium tego państwa (Dz. U. poz. 583, z późn. zm.), zwanej dalej </w:t>
      </w:r>
      <w:r w:rsidR="00611EC9" w:rsidRPr="007B5ABE">
        <w:rPr>
          <w:rFonts w:cs="Times New Roman"/>
          <w:szCs w:val="24"/>
        </w:rPr>
        <w:t>„</w:t>
      </w:r>
      <w:r w:rsidR="00B001DC" w:rsidRPr="007B5ABE">
        <w:rPr>
          <w:rFonts w:cs="Times New Roman"/>
          <w:szCs w:val="24"/>
        </w:rPr>
        <w:t>ustawą</w:t>
      </w:r>
      <w:r w:rsidR="00611EC9" w:rsidRPr="007B5ABE">
        <w:rPr>
          <w:rFonts w:cs="Times New Roman"/>
          <w:szCs w:val="24"/>
        </w:rPr>
        <w:t>”</w:t>
      </w:r>
      <w:r w:rsidR="00B001DC" w:rsidRPr="007B5ABE">
        <w:rPr>
          <w:rFonts w:cs="Times New Roman"/>
          <w:szCs w:val="24"/>
        </w:rPr>
        <w:t>.</w:t>
      </w:r>
      <w:r w:rsidR="00DE5720" w:rsidRPr="007B5ABE">
        <w:rPr>
          <w:rFonts w:cs="Times New Roman"/>
          <w:szCs w:val="24"/>
        </w:rPr>
        <w:t xml:space="preserve"> </w:t>
      </w:r>
      <w:r w:rsidRPr="007B5ABE">
        <w:rPr>
          <w:rFonts w:cs="Times New Roman"/>
          <w:szCs w:val="24"/>
        </w:rPr>
        <w:t>Na podst</w:t>
      </w:r>
      <w:r w:rsidR="001A6698" w:rsidRPr="007B5ABE">
        <w:rPr>
          <w:rFonts w:cs="Times New Roman"/>
          <w:szCs w:val="24"/>
        </w:rPr>
        <w:t>a</w:t>
      </w:r>
      <w:r w:rsidRPr="007B5ABE">
        <w:rPr>
          <w:rFonts w:cs="Times New Roman"/>
          <w:szCs w:val="24"/>
        </w:rPr>
        <w:t xml:space="preserve">wie ustawy </w:t>
      </w:r>
      <w:r w:rsidR="00B4243C" w:rsidRPr="007B5ABE">
        <w:rPr>
          <w:rFonts w:cs="Times New Roman"/>
          <w:szCs w:val="24"/>
        </w:rPr>
        <w:t xml:space="preserve">został utworzony </w:t>
      </w:r>
      <w:r w:rsidR="00B4243C" w:rsidRPr="007B5ABE">
        <w:rPr>
          <w:szCs w:val="24"/>
        </w:rPr>
        <w:t>Fundusz Pomocy, zwany dalej „Funduszem”, w celu finansowania lub dofinansowania realizacji zadań na rzecz pomocy Ukrainie, w szczególności obywatelom Ukrainy dotkniętym konfliktem zbrojnym na terytorium Ukrainy, w tym zadań realizowanych na terytorium Rzeczypospolitej Polskiej, jak i poza nim</w:t>
      </w:r>
      <w:r w:rsidR="009066FE" w:rsidRPr="007B5ABE">
        <w:rPr>
          <w:szCs w:val="24"/>
        </w:rPr>
        <w:t xml:space="preserve">. </w:t>
      </w:r>
      <w:r w:rsidR="00BB3969" w:rsidRPr="00BB3969">
        <w:rPr>
          <w:szCs w:val="24"/>
        </w:rPr>
        <w:t xml:space="preserve">Zgodnie z </w:t>
      </w:r>
      <w:r w:rsidR="00CC74D4">
        <w:rPr>
          <w:szCs w:val="24"/>
        </w:rPr>
        <w:t xml:space="preserve">tą </w:t>
      </w:r>
      <w:r w:rsidR="00BB3969" w:rsidRPr="00BB3969">
        <w:rPr>
          <w:szCs w:val="24"/>
        </w:rPr>
        <w:t xml:space="preserve">ustawą jednostkom samorządu terytorialnego </w:t>
      </w:r>
      <w:r w:rsidR="00302D18" w:rsidRPr="00BB3969">
        <w:rPr>
          <w:szCs w:val="24"/>
        </w:rPr>
        <w:t xml:space="preserve">jest </w:t>
      </w:r>
      <w:r w:rsidR="00BB3969" w:rsidRPr="00BB3969">
        <w:rPr>
          <w:szCs w:val="24"/>
        </w:rPr>
        <w:t xml:space="preserve">udzielane wsparcie finansowe w ramach Funduszu. </w:t>
      </w:r>
      <w:r w:rsidR="00302D18" w:rsidRPr="00302D18">
        <w:rPr>
          <w:szCs w:val="24"/>
        </w:rPr>
        <w:t xml:space="preserve">Z uwagi na powyższe niezbędne jest wprowadzenie rozwiązań w ww. rozporządzeniu, mających na celu usunięcie możliwości finansowania uczniów będących obywatelami Ukrainy, których pobyt na terytorium Rzeczypospolitej Polskiej jest uznawany za legalny na podstawie art. 2 ust. 1 ustawy, w ramach dwóch źródeł finansowani, tj. dotacji celowej z budżetu państwa na dofinansowanie zadań w zakresie wychowania przedszkolnego i Funduszu. </w:t>
      </w:r>
      <w:r w:rsidR="00BB3969" w:rsidRPr="00BB3969">
        <w:rPr>
          <w:szCs w:val="24"/>
        </w:rPr>
        <w:t>W związku z powyższym</w:t>
      </w:r>
      <w:r w:rsidR="00A11CC7">
        <w:rPr>
          <w:szCs w:val="24"/>
        </w:rPr>
        <w:t>,</w:t>
      </w:r>
      <w:r w:rsidR="00BB3969" w:rsidRPr="00BB3969">
        <w:rPr>
          <w:szCs w:val="24"/>
        </w:rPr>
        <w:t xml:space="preserve"> </w:t>
      </w:r>
      <w:r w:rsidR="00A11CC7" w:rsidRPr="00BB3969">
        <w:rPr>
          <w:szCs w:val="24"/>
        </w:rPr>
        <w:t>w celu uniknięcia podwójnego finansowania</w:t>
      </w:r>
      <w:r w:rsidR="00302D18">
        <w:rPr>
          <w:szCs w:val="24"/>
        </w:rPr>
        <w:t xml:space="preserve"> tych uczniów</w:t>
      </w:r>
      <w:r w:rsidR="00C844F0">
        <w:rPr>
          <w:szCs w:val="24"/>
        </w:rPr>
        <w:t>,</w:t>
      </w:r>
      <w:r w:rsidR="00A11CC7" w:rsidRPr="00BB3969" w:rsidDel="00A11CC7">
        <w:rPr>
          <w:szCs w:val="24"/>
        </w:rPr>
        <w:t xml:space="preserve"> </w:t>
      </w:r>
      <w:r w:rsidR="00BB3969" w:rsidRPr="00BB3969">
        <w:rPr>
          <w:szCs w:val="24"/>
        </w:rPr>
        <w:t xml:space="preserve">konieczna jest nowelizacja </w:t>
      </w:r>
      <w:r w:rsidR="00302D18">
        <w:rPr>
          <w:szCs w:val="24"/>
        </w:rPr>
        <w:t xml:space="preserve">wyżej wymienionego </w:t>
      </w:r>
      <w:r w:rsidR="00BB3969" w:rsidRPr="00BB3969">
        <w:rPr>
          <w:szCs w:val="24"/>
        </w:rPr>
        <w:t>rozporządzenia</w:t>
      </w:r>
      <w:r w:rsidR="00BB3969">
        <w:rPr>
          <w:szCs w:val="24"/>
        </w:rPr>
        <w:t>.</w:t>
      </w:r>
    </w:p>
    <w:p w14:paraId="395A193B" w14:textId="2BE3FEE5" w:rsidR="00B14619" w:rsidRPr="007B5ABE" w:rsidRDefault="00461FB3" w:rsidP="007B5ABE">
      <w:pPr>
        <w:spacing w:after="120"/>
        <w:rPr>
          <w:rFonts w:cs="Times New Roman"/>
          <w:szCs w:val="24"/>
        </w:rPr>
      </w:pPr>
      <w:r w:rsidRPr="007B5ABE">
        <w:rPr>
          <w:rFonts w:cs="Times New Roman"/>
          <w:szCs w:val="24"/>
        </w:rPr>
        <w:t xml:space="preserve">W projekcie rozporządzenia proponuje się wyłączenie </w:t>
      </w:r>
      <w:r w:rsidR="006F2702" w:rsidRPr="007B5ABE">
        <w:rPr>
          <w:rFonts w:cs="Times New Roman"/>
          <w:szCs w:val="24"/>
        </w:rPr>
        <w:t xml:space="preserve">w 2022 r. </w:t>
      </w:r>
      <w:r w:rsidRPr="007B5ABE">
        <w:rPr>
          <w:rFonts w:cs="Times New Roman"/>
          <w:szCs w:val="24"/>
        </w:rPr>
        <w:t>uczniów będących obywatelami Ukrainy, których pobyt na terytorium Rzeczypospolitej Polskiej jest uznawany za legalny na podstawie art. 2 ust. 1 ustawy</w:t>
      </w:r>
      <w:r w:rsidR="00953839" w:rsidRPr="007B5ABE">
        <w:rPr>
          <w:rFonts w:cs="Times New Roman"/>
          <w:szCs w:val="24"/>
        </w:rPr>
        <w:t xml:space="preserve">, </w:t>
      </w:r>
      <w:r w:rsidR="00100A33" w:rsidRPr="007B5ABE">
        <w:rPr>
          <w:rFonts w:cs="Times New Roman"/>
          <w:szCs w:val="24"/>
        </w:rPr>
        <w:t xml:space="preserve">przy ustalaniu średniorocznej liczby uczniów, </w:t>
      </w:r>
      <w:r w:rsidR="00953839" w:rsidRPr="007B5ABE">
        <w:rPr>
          <w:rFonts w:cs="Times New Roman"/>
          <w:szCs w:val="24"/>
        </w:rPr>
        <w:t xml:space="preserve">która jest uwzględniana </w:t>
      </w:r>
      <w:r w:rsidR="006F2702" w:rsidRPr="007B5ABE">
        <w:rPr>
          <w:rFonts w:cs="Times New Roman"/>
          <w:szCs w:val="24"/>
        </w:rPr>
        <w:t>przy rozliczaniu</w:t>
      </w:r>
      <w:r w:rsidR="00100A33" w:rsidRPr="007B5ABE">
        <w:rPr>
          <w:rFonts w:cs="Times New Roman"/>
          <w:szCs w:val="24"/>
        </w:rPr>
        <w:t xml:space="preserve"> wykorzystania dotacji celowej z budżetu państwa na dofinansowanie zadań w zakresie wychowania przedszkolnego</w:t>
      </w:r>
      <w:r w:rsidR="006F2702" w:rsidRPr="007B5ABE">
        <w:rPr>
          <w:rFonts w:cs="Times New Roman"/>
          <w:szCs w:val="24"/>
        </w:rPr>
        <w:t>.</w:t>
      </w:r>
      <w:r w:rsidR="00100A33" w:rsidRPr="007B5ABE">
        <w:rPr>
          <w:rFonts w:cs="Times New Roman"/>
          <w:szCs w:val="24"/>
        </w:rPr>
        <w:t xml:space="preserve"> </w:t>
      </w:r>
      <w:r w:rsidRPr="007B5ABE">
        <w:rPr>
          <w:rFonts w:cs="Times New Roman"/>
          <w:szCs w:val="24"/>
        </w:rPr>
        <w:t>Na</w:t>
      </w:r>
      <w:r w:rsidR="00A41F1C">
        <w:rPr>
          <w:rFonts w:cs="Times New Roman"/>
          <w:szCs w:val="24"/>
        </w:rPr>
        <w:t>leży wskazać, że na</w:t>
      </w:r>
      <w:r w:rsidRPr="007B5ABE">
        <w:rPr>
          <w:rFonts w:cs="Times New Roman"/>
          <w:szCs w:val="24"/>
        </w:rPr>
        <w:t xml:space="preserve"> tych uczniów naliczono</w:t>
      </w:r>
      <w:r w:rsidR="006B534E" w:rsidRPr="007B5ABE">
        <w:rPr>
          <w:rFonts w:cs="Times New Roman"/>
          <w:szCs w:val="24"/>
        </w:rPr>
        <w:t xml:space="preserve"> już</w:t>
      </w:r>
      <w:r w:rsidRPr="007B5ABE">
        <w:rPr>
          <w:rFonts w:cs="Times New Roman"/>
          <w:szCs w:val="24"/>
        </w:rPr>
        <w:t xml:space="preserve"> jednostkom samorządu terytorialnego środki w ramach Funduszu. </w:t>
      </w:r>
      <w:r w:rsidR="00A41F1C">
        <w:rPr>
          <w:rFonts w:cs="Times New Roman"/>
          <w:szCs w:val="24"/>
        </w:rPr>
        <w:t xml:space="preserve">Analogicznie </w:t>
      </w:r>
      <w:r w:rsidR="00D70916" w:rsidRPr="007B5ABE">
        <w:rPr>
          <w:rFonts w:cs="Times New Roman"/>
          <w:szCs w:val="24"/>
        </w:rPr>
        <w:t xml:space="preserve">proponuje się </w:t>
      </w:r>
      <w:r w:rsidR="00A41F1C">
        <w:rPr>
          <w:rFonts w:cs="Times New Roman"/>
          <w:szCs w:val="24"/>
        </w:rPr>
        <w:t>wyłącz</w:t>
      </w:r>
      <w:r w:rsidR="00D70916">
        <w:rPr>
          <w:rFonts w:cs="Times New Roman"/>
          <w:szCs w:val="24"/>
        </w:rPr>
        <w:t>enie</w:t>
      </w:r>
      <w:r w:rsidR="00A41F1C">
        <w:rPr>
          <w:rFonts w:cs="Times New Roman"/>
          <w:szCs w:val="24"/>
        </w:rPr>
        <w:t xml:space="preserve"> </w:t>
      </w:r>
      <w:r w:rsidR="00FE4E18">
        <w:rPr>
          <w:rFonts w:cs="Times New Roman"/>
          <w:szCs w:val="24"/>
        </w:rPr>
        <w:t>możliwoś</w:t>
      </w:r>
      <w:r w:rsidR="00D70916">
        <w:rPr>
          <w:rFonts w:cs="Times New Roman"/>
          <w:szCs w:val="24"/>
        </w:rPr>
        <w:t>ci</w:t>
      </w:r>
      <w:r w:rsidR="00FE4E18">
        <w:rPr>
          <w:rFonts w:cs="Times New Roman"/>
          <w:szCs w:val="24"/>
        </w:rPr>
        <w:t xml:space="preserve"> wydatkowania środków </w:t>
      </w:r>
      <w:r w:rsidR="00E55519">
        <w:rPr>
          <w:rFonts w:cs="Times New Roman"/>
          <w:szCs w:val="24"/>
        </w:rPr>
        <w:t xml:space="preserve">ww. </w:t>
      </w:r>
      <w:r w:rsidR="00FE4E18">
        <w:rPr>
          <w:rFonts w:cs="Times New Roman"/>
          <w:szCs w:val="24"/>
        </w:rPr>
        <w:t>dotacji celowej na wydatki bieżące</w:t>
      </w:r>
      <w:r w:rsidR="00E55519">
        <w:rPr>
          <w:rFonts w:cs="Times New Roman"/>
          <w:szCs w:val="24"/>
        </w:rPr>
        <w:t>,</w:t>
      </w:r>
      <w:r w:rsidR="00FE4E18">
        <w:rPr>
          <w:rFonts w:cs="Times New Roman"/>
          <w:szCs w:val="24"/>
        </w:rPr>
        <w:t xml:space="preserve"> na których</w:t>
      </w:r>
      <w:r w:rsidR="00491B6C" w:rsidRPr="00491B6C">
        <w:rPr>
          <w:rFonts w:cs="Times New Roman"/>
          <w:szCs w:val="24"/>
        </w:rPr>
        <w:t xml:space="preserve"> poniesienie jednost</w:t>
      </w:r>
      <w:r w:rsidR="00FE4E18">
        <w:rPr>
          <w:rFonts w:cs="Times New Roman"/>
          <w:szCs w:val="24"/>
        </w:rPr>
        <w:t xml:space="preserve">ka samorządu terytorialnego </w:t>
      </w:r>
      <w:r w:rsidR="00FE4E18">
        <w:rPr>
          <w:rFonts w:cs="Times New Roman"/>
          <w:szCs w:val="24"/>
        </w:rPr>
        <w:lastRenderedPageBreak/>
        <w:t>otrzymała dofinansowanie</w:t>
      </w:r>
      <w:r w:rsidR="00491B6C" w:rsidRPr="00491B6C">
        <w:rPr>
          <w:rFonts w:cs="Times New Roman"/>
          <w:szCs w:val="24"/>
        </w:rPr>
        <w:t xml:space="preserve"> ze środków europejskich w rozumieniu przepisów o finansach publicznych</w:t>
      </w:r>
      <w:r w:rsidR="00E55519">
        <w:rPr>
          <w:rFonts w:cs="Times New Roman"/>
          <w:szCs w:val="24"/>
        </w:rPr>
        <w:t xml:space="preserve"> (tak jak </w:t>
      </w:r>
      <w:r w:rsidR="006D5D3E">
        <w:rPr>
          <w:rFonts w:cs="Times New Roman"/>
          <w:szCs w:val="24"/>
        </w:rPr>
        <w:t>obecnie</w:t>
      </w:r>
      <w:r w:rsidR="00C351EE">
        <w:rPr>
          <w:rFonts w:cs="Times New Roman"/>
          <w:szCs w:val="24"/>
        </w:rPr>
        <w:t xml:space="preserve"> zgodnie </w:t>
      </w:r>
      <w:r w:rsidR="002C67F8">
        <w:rPr>
          <w:rFonts w:cs="Times New Roman"/>
          <w:szCs w:val="24"/>
        </w:rPr>
        <w:t>§ 5 ust. 3 zmienianego rozporządzenia</w:t>
      </w:r>
      <w:r w:rsidR="006D5D3E">
        <w:rPr>
          <w:rFonts w:cs="Times New Roman"/>
          <w:szCs w:val="24"/>
        </w:rPr>
        <w:t>)</w:t>
      </w:r>
      <w:r w:rsidR="00491B6C" w:rsidRPr="00491B6C">
        <w:rPr>
          <w:rFonts w:cs="Times New Roman"/>
          <w:szCs w:val="24"/>
        </w:rPr>
        <w:t xml:space="preserve">, </w:t>
      </w:r>
      <w:r w:rsidR="002C67F8">
        <w:rPr>
          <w:rFonts w:cs="Times New Roman"/>
          <w:szCs w:val="24"/>
        </w:rPr>
        <w:t xml:space="preserve">a </w:t>
      </w:r>
      <w:r w:rsidR="00D70916">
        <w:rPr>
          <w:rFonts w:cs="Times New Roman"/>
          <w:szCs w:val="24"/>
        </w:rPr>
        <w:t>ponadto</w:t>
      </w:r>
      <w:r w:rsidR="002C67F8">
        <w:rPr>
          <w:rFonts w:cs="Times New Roman"/>
          <w:szCs w:val="24"/>
        </w:rPr>
        <w:t xml:space="preserve"> </w:t>
      </w:r>
      <w:r w:rsidR="00D70916" w:rsidRPr="007B5ABE">
        <w:rPr>
          <w:rFonts w:cs="Times New Roman"/>
          <w:szCs w:val="24"/>
        </w:rPr>
        <w:t xml:space="preserve">proponuje się </w:t>
      </w:r>
      <w:r w:rsidR="002C67F8">
        <w:rPr>
          <w:rFonts w:cs="Times New Roman"/>
          <w:szCs w:val="24"/>
        </w:rPr>
        <w:t>wyłącz</w:t>
      </w:r>
      <w:r w:rsidR="00D70916">
        <w:rPr>
          <w:rFonts w:cs="Times New Roman"/>
          <w:szCs w:val="24"/>
        </w:rPr>
        <w:t>enie</w:t>
      </w:r>
      <w:r w:rsidR="002C67F8">
        <w:rPr>
          <w:rFonts w:cs="Times New Roman"/>
          <w:szCs w:val="24"/>
        </w:rPr>
        <w:t xml:space="preserve"> możliwoś</w:t>
      </w:r>
      <w:r w:rsidR="00D70916">
        <w:rPr>
          <w:rFonts w:cs="Times New Roman"/>
          <w:szCs w:val="24"/>
        </w:rPr>
        <w:t>ci</w:t>
      </w:r>
      <w:r w:rsidR="002C67F8">
        <w:rPr>
          <w:rFonts w:cs="Times New Roman"/>
          <w:szCs w:val="24"/>
        </w:rPr>
        <w:t xml:space="preserve"> wydatkowania </w:t>
      </w:r>
      <w:r w:rsidR="00C116C2" w:rsidRPr="00C116C2">
        <w:rPr>
          <w:rFonts w:cs="Times New Roman"/>
          <w:szCs w:val="24"/>
        </w:rPr>
        <w:t>środków ww. dotacji celowej na wydatki bieżące, na których poniesienie jednostka samorządu terytorialnego otrzymała</w:t>
      </w:r>
      <w:r w:rsidR="006F19D1">
        <w:rPr>
          <w:rFonts w:cs="Times New Roman"/>
          <w:szCs w:val="24"/>
        </w:rPr>
        <w:t xml:space="preserve"> finansowanie lub</w:t>
      </w:r>
      <w:r w:rsidR="00C116C2" w:rsidRPr="00C116C2">
        <w:rPr>
          <w:rFonts w:cs="Times New Roman"/>
          <w:szCs w:val="24"/>
        </w:rPr>
        <w:t xml:space="preserve"> dofinansowanie ze </w:t>
      </w:r>
      <w:r w:rsidR="00491B6C" w:rsidRPr="00491B6C">
        <w:rPr>
          <w:rFonts w:cs="Times New Roman"/>
          <w:szCs w:val="24"/>
        </w:rPr>
        <w:t>środków Funduszu, o którym mowa w art. 14 ust. 1 ustawy</w:t>
      </w:r>
      <w:r w:rsidR="006F19D1">
        <w:rPr>
          <w:rFonts w:cs="Times New Roman"/>
          <w:szCs w:val="24"/>
        </w:rPr>
        <w:t>.</w:t>
      </w:r>
      <w:r w:rsidRPr="007B5ABE">
        <w:rPr>
          <w:rFonts w:cs="Times New Roman"/>
          <w:szCs w:val="24"/>
        </w:rPr>
        <w:t xml:space="preserve"> </w:t>
      </w:r>
    </w:p>
    <w:p w14:paraId="4D8A5F9F" w14:textId="47B57B9B" w:rsidR="00B14619" w:rsidRPr="007B5ABE" w:rsidRDefault="00D70916" w:rsidP="007B5ABE">
      <w:pPr>
        <w:spacing w:after="120"/>
        <w:rPr>
          <w:rFonts w:cs="Times New Roman"/>
          <w:szCs w:val="24"/>
        </w:rPr>
      </w:pPr>
      <w:r>
        <w:rPr>
          <w:rFonts w:cs="Times New Roman"/>
          <w:szCs w:val="24"/>
        </w:rPr>
        <w:t>Jednocześnie</w:t>
      </w:r>
      <w:r w:rsidR="0075135A" w:rsidRPr="007B5AB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proponuje</w:t>
      </w:r>
      <w:r w:rsidR="00665882" w:rsidRPr="007B5ABE">
        <w:rPr>
          <w:rFonts w:cs="Times New Roman"/>
          <w:szCs w:val="24"/>
        </w:rPr>
        <w:t xml:space="preserve"> się, że roczne rozliczenie dotacji celowej z budżetu państwa na dofinansowanie zadań w zakresie wychowania przedszkolnego</w:t>
      </w:r>
      <w:r w:rsidR="00BF769E" w:rsidRPr="007B5ABE">
        <w:rPr>
          <w:rFonts w:cs="Times New Roman"/>
          <w:szCs w:val="24"/>
        </w:rPr>
        <w:t xml:space="preserve">, za rok budżetowy 2022, będzie przekazywane przez jednostki samorządu terytorialnego </w:t>
      </w:r>
      <w:r w:rsidR="00FA5D81" w:rsidRPr="007B5ABE">
        <w:rPr>
          <w:rFonts w:cs="Times New Roman"/>
          <w:szCs w:val="24"/>
        </w:rPr>
        <w:t>według wzoru określonego w załączniku do projektowanego rozporządzenia</w:t>
      </w:r>
      <w:r w:rsidR="00BF769E" w:rsidRPr="007B5ABE">
        <w:rPr>
          <w:rFonts w:cs="Times New Roman"/>
          <w:szCs w:val="24"/>
        </w:rPr>
        <w:t xml:space="preserve"> </w:t>
      </w:r>
      <w:r w:rsidR="00FA5D81" w:rsidRPr="007B5ABE">
        <w:rPr>
          <w:rFonts w:cs="Times New Roman"/>
          <w:szCs w:val="24"/>
        </w:rPr>
        <w:t>(</w:t>
      </w:r>
      <w:r>
        <w:rPr>
          <w:color w:val="000000"/>
        </w:rPr>
        <w:t>epizodyczny</w:t>
      </w:r>
      <w:r w:rsidRPr="00744935">
        <w:rPr>
          <w:color w:val="000000"/>
        </w:rPr>
        <w:t xml:space="preserve"> wzór formularza </w:t>
      </w:r>
      <w:r w:rsidR="003117CF" w:rsidRPr="007B5ABE">
        <w:rPr>
          <w:rFonts w:cs="Times New Roman"/>
          <w:szCs w:val="24"/>
        </w:rPr>
        <w:t>dotyczący rozliczenia dotacji celowej</w:t>
      </w:r>
      <w:r w:rsidR="00FA5D81" w:rsidRPr="007B5ABE">
        <w:rPr>
          <w:rFonts w:cs="Times New Roman"/>
          <w:szCs w:val="24"/>
        </w:rPr>
        <w:t xml:space="preserve"> wyłącznie </w:t>
      </w:r>
      <w:r w:rsidR="003117CF" w:rsidRPr="007B5ABE">
        <w:rPr>
          <w:rFonts w:cs="Times New Roman"/>
          <w:szCs w:val="24"/>
        </w:rPr>
        <w:t xml:space="preserve">za rok 2022). W stosunku do obowiązującego wzoru rocznego rozliczenia </w:t>
      </w:r>
      <w:r w:rsidR="00936B93" w:rsidRPr="007B5ABE">
        <w:rPr>
          <w:rFonts w:cs="Times New Roman"/>
          <w:szCs w:val="24"/>
        </w:rPr>
        <w:t>dotacji celowej z budżetu państwa na dofinansowanie zadań w zakresie wychowania przedszkolnego we wzorze na rok 2022 dokonano zmian jedynie w treści oświadczenia znajdującego się pod tabelą, tak aby odzwierciedlało przyjęte rozwiązanie w zakresie wydatków bieżących jednostek samorządu terytorialnego</w:t>
      </w:r>
      <w:r w:rsidR="00207B26" w:rsidRPr="007B5ABE">
        <w:rPr>
          <w:rFonts w:cs="Times New Roman"/>
          <w:szCs w:val="24"/>
        </w:rPr>
        <w:t>.</w:t>
      </w:r>
      <w:r w:rsidR="0075135A" w:rsidRPr="007B5ABE">
        <w:rPr>
          <w:rFonts w:cs="Times New Roman"/>
          <w:szCs w:val="24"/>
        </w:rPr>
        <w:t xml:space="preserve"> </w:t>
      </w:r>
    </w:p>
    <w:p w14:paraId="624B4811" w14:textId="59DDA20A" w:rsidR="00123223" w:rsidRDefault="00B001DC" w:rsidP="007B5ABE">
      <w:pPr>
        <w:spacing w:after="120"/>
        <w:rPr>
          <w:rFonts w:cs="Times New Roman"/>
          <w:szCs w:val="24"/>
        </w:rPr>
      </w:pPr>
      <w:r w:rsidRPr="007B5ABE">
        <w:rPr>
          <w:rFonts w:cs="Times New Roman"/>
          <w:szCs w:val="24"/>
        </w:rPr>
        <w:t xml:space="preserve">Proponuje się, aby rozporządzenie weszło w życie z dniem następującym po dniu ogłoszenia. Wynika to m.in. z </w:t>
      </w:r>
      <w:r w:rsidR="006C5CDB" w:rsidRPr="007B5ABE">
        <w:rPr>
          <w:rFonts w:cs="Times New Roman"/>
          <w:szCs w:val="24"/>
        </w:rPr>
        <w:t>konieczności</w:t>
      </w:r>
      <w:r w:rsidRPr="007B5ABE">
        <w:rPr>
          <w:rFonts w:cs="Times New Roman"/>
          <w:szCs w:val="24"/>
        </w:rPr>
        <w:t xml:space="preserve"> przekazania przez jednostki samorządu terytorialnego właściwemu wojewodzie rocznego rozliczenia wykorzystania dotacji </w:t>
      </w:r>
      <w:r w:rsidR="00207B26" w:rsidRPr="007B5ABE">
        <w:rPr>
          <w:rFonts w:cs="Times New Roman"/>
          <w:szCs w:val="24"/>
        </w:rPr>
        <w:t xml:space="preserve">celowej z budżetu państwa na dofinansowanie zadań w zakresie wychowania przedszkolnego </w:t>
      </w:r>
      <w:r w:rsidRPr="007B5ABE">
        <w:rPr>
          <w:rFonts w:cs="Times New Roman"/>
          <w:szCs w:val="24"/>
        </w:rPr>
        <w:t>za rok 2022</w:t>
      </w:r>
      <w:r w:rsidR="006C5CDB" w:rsidRPr="007B5ABE">
        <w:rPr>
          <w:rFonts w:cs="Times New Roman"/>
          <w:szCs w:val="24"/>
        </w:rPr>
        <w:t xml:space="preserve"> w terminie</w:t>
      </w:r>
      <w:r w:rsidRPr="007B5ABE">
        <w:rPr>
          <w:rFonts w:cs="Times New Roman"/>
          <w:szCs w:val="24"/>
        </w:rPr>
        <w:t xml:space="preserve"> do</w:t>
      </w:r>
      <w:r w:rsidR="00A24675" w:rsidRPr="007B5ABE">
        <w:rPr>
          <w:rFonts w:cs="Times New Roman"/>
          <w:szCs w:val="24"/>
        </w:rPr>
        <w:t xml:space="preserve"> dnia</w:t>
      </w:r>
      <w:r w:rsidRPr="007B5ABE">
        <w:rPr>
          <w:rFonts w:cs="Times New Roman"/>
          <w:szCs w:val="24"/>
        </w:rPr>
        <w:t xml:space="preserve"> 31 stycznia 2023 r</w:t>
      </w:r>
      <w:r w:rsidR="00611EC9" w:rsidRPr="007B5ABE">
        <w:rPr>
          <w:rFonts w:cs="Times New Roman"/>
          <w:szCs w:val="24"/>
        </w:rPr>
        <w:t>.</w:t>
      </w:r>
      <w:r w:rsidRPr="007B5ABE">
        <w:rPr>
          <w:rFonts w:cs="Times New Roman"/>
          <w:szCs w:val="24"/>
        </w:rPr>
        <w:t xml:space="preserve"> Termin </w:t>
      </w:r>
      <w:r w:rsidR="006C5CDB" w:rsidRPr="007B5ABE">
        <w:rPr>
          <w:rFonts w:cs="Times New Roman"/>
          <w:szCs w:val="24"/>
        </w:rPr>
        <w:t xml:space="preserve">rozliczenia dotacji </w:t>
      </w:r>
      <w:r w:rsidRPr="007B5ABE">
        <w:rPr>
          <w:rFonts w:cs="Times New Roman"/>
          <w:szCs w:val="24"/>
        </w:rPr>
        <w:t xml:space="preserve">wynika z </w:t>
      </w:r>
      <w:r w:rsidR="00C3786B" w:rsidRPr="007B5ABE">
        <w:rPr>
          <w:rFonts w:cs="Times New Roman"/>
          <w:szCs w:val="24"/>
        </w:rPr>
        <w:t>§ 4 ust. </w:t>
      </w:r>
      <w:r w:rsidRPr="007B5ABE">
        <w:rPr>
          <w:rFonts w:cs="Times New Roman"/>
          <w:szCs w:val="24"/>
        </w:rPr>
        <w:t xml:space="preserve">1 </w:t>
      </w:r>
      <w:r w:rsidR="006C5CDB" w:rsidRPr="007B5ABE">
        <w:rPr>
          <w:rFonts w:cs="Times New Roman"/>
          <w:szCs w:val="24"/>
        </w:rPr>
        <w:t>zmienianego rozporządzenia.</w:t>
      </w:r>
      <w:r w:rsidRPr="007B5ABE">
        <w:rPr>
          <w:rFonts w:cs="Times New Roman"/>
          <w:szCs w:val="24"/>
        </w:rPr>
        <w:t xml:space="preserve"> </w:t>
      </w:r>
      <w:r w:rsidR="006C5CDB" w:rsidRPr="007B5ABE">
        <w:rPr>
          <w:rFonts w:cs="Times New Roman"/>
          <w:szCs w:val="24"/>
        </w:rPr>
        <w:t>K</w:t>
      </w:r>
      <w:r w:rsidRPr="007B5ABE">
        <w:rPr>
          <w:rFonts w:cs="Times New Roman"/>
          <w:szCs w:val="24"/>
        </w:rPr>
        <w:t>onieczne jest</w:t>
      </w:r>
      <w:r w:rsidR="006C5CDB" w:rsidRPr="007B5ABE">
        <w:rPr>
          <w:rFonts w:cs="Times New Roman"/>
          <w:szCs w:val="24"/>
        </w:rPr>
        <w:t xml:space="preserve"> zatem</w:t>
      </w:r>
      <w:r w:rsidR="00611EC9" w:rsidRPr="007B5ABE">
        <w:rPr>
          <w:rFonts w:cs="Times New Roman"/>
          <w:szCs w:val="24"/>
        </w:rPr>
        <w:t>,</w:t>
      </w:r>
      <w:r w:rsidRPr="007B5ABE">
        <w:rPr>
          <w:rFonts w:cs="Times New Roman"/>
          <w:szCs w:val="24"/>
        </w:rPr>
        <w:t xml:space="preserve"> aby </w:t>
      </w:r>
      <w:r w:rsidR="006C5CDB" w:rsidRPr="007B5ABE">
        <w:rPr>
          <w:rFonts w:cs="Times New Roman"/>
          <w:szCs w:val="24"/>
        </w:rPr>
        <w:t xml:space="preserve">rozporządzenie </w:t>
      </w:r>
      <w:r w:rsidRPr="007B5ABE">
        <w:rPr>
          <w:rFonts w:cs="Times New Roman"/>
          <w:szCs w:val="24"/>
        </w:rPr>
        <w:t xml:space="preserve">weszło w życie w możliwie najszybszym terminie. </w:t>
      </w:r>
    </w:p>
    <w:p w14:paraId="7409DB27" w14:textId="3F8812F0" w:rsidR="00B001DC" w:rsidRPr="007B5ABE" w:rsidRDefault="00B001DC" w:rsidP="007B5ABE">
      <w:pPr>
        <w:pStyle w:val="Tekstpodstawowy"/>
        <w:spacing w:after="120" w:line="360" w:lineRule="auto"/>
        <w:rPr>
          <w:sz w:val="24"/>
          <w:szCs w:val="24"/>
        </w:rPr>
      </w:pPr>
      <w:bookmarkStart w:id="0" w:name="_GoBack"/>
      <w:bookmarkEnd w:id="0"/>
      <w:r w:rsidRPr="007B5ABE">
        <w:rPr>
          <w:sz w:val="24"/>
          <w:szCs w:val="24"/>
        </w:rPr>
        <w:t xml:space="preserve">Projekt rozporządzenia nie zawiera przepisów technicznych w rozumieniu rozporządzenia Rady Ministrów z dnia 23 grudnia 2002 r. w sprawie sposobu funkcjonowania krajowego </w:t>
      </w:r>
      <w:r w:rsidRPr="007B5ABE">
        <w:rPr>
          <w:sz w:val="24"/>
          <w:szCs w:val="24"/>
          <w:lang w:val="pl-PL"/>
        </w:rPr>
        <w:t>systemu</w:t>
      </w:r>
      <w:r w:rsidRPr="007B5ABE">
        <w:rPr>
          <w:sz w:val="24"/>
          <w:szCs w:val="24"/>
        </w:rPr>
        <w:t xml:space="preserve"> notyfikacji norm i aktów prawnych (Dz. U. poz. 2039 oraz z 2004 r. poz. 597), w</w:t>
      </w:r>
      <w:r w:rsidRPr="007B5ABE">
        <w:rPr>
          <w:sz w:val="24"/>
          <w:szCs w:val="24"/>
          <w:lang w:val="pl-PL"/>
        </w:rPr>
        <w:t> </w:t>
      </w:r>
      <w:r w:rsidRPr="007B5ABE">
        <w:rPr>
          <w:sz w:val="24"/>
          <w:szCs w:val="24"/>
        </w:rPr>
        <w:t>związku z</w:t>
      </w:r>
      <w:r w:rsidRPr="007B5ABE">
        <w:rPr>
          <w:sz w:val="24"/>
          <w:szCs w:val="24"/>
          <w:lang w:val="pl-PL"/>
        </w:rPr>
        <w:t> </w:t>
      </w:r>
      <w:r w:rsidRPr="007B5ABE">
        <w:rPr>
          <w:sz w:val="24"/>
          <w:szCs w:val="24"/>
        </w:rPr>
        <w:t xml:space="preserve">tym nie podlega notyfikacji. </w:t>
      </w:r>
    </w:p>
    <w:p w14:paraId="39295E01" w14:textId="77777777" w:rsidR="00B001DC" w:rsidRPr="007B5ABE" w:rsidRDefault="00B001DC" w:rsidP="007B5ABE">
      <w:pPr>
        <w:spacing w:after="120"/>
        <w:rPr>
          <w:rFonts w:cs="Times New Roman"/>
          <w:szCs w:val="24"/>
          <w:lang w:val="x-none" w:eastAsia="x-none"/>
        </w:rPr>
      </w:pPr>
      <w:r w:rsidRPr="007B5ABE">
        <w:rPr>
          <w:rFonts w:cs="Times New Roman"/>
          <w:szCs w:val="24"/>
          <w:lang w:val="x-none" w:eastAsia="x-none"/>
        </w:rPr>
        <w:t>Przedmiot regulacji nie jest objęty zakresem prawa Unii Europejskiej.</w:t>
      </w:r>
    </w:p>
    <w:p w14:paraId="03082981" w14:textId="77777777" w:rsidR="00B001DC" w:rsidRPr="007B5ABE" w:rsidRDefault="00B001DC" w:rsidP="007B5ABE">
      <w:pPr>
        <w:spacing w:after="120"/>
        <w:rPr>
          <w:rFonts w:cs="Times New Roman"/>
          <w:szCs w:val="24"/>
          <w:lang w:val="x-none" w:eastAsia="x-none"/>
        </w:rPr>
      </w:pPr>
      <w:r w:rsidRPr="007B5ABE">
        <w:rPr>
          <w:rFonts w:cs="Times New Roman"/>
          <w:szCs w:val="24"/>
          <w:lang w:val="x-none" w:eastAsia="x-none"/>
        </w:rPr>
        <w:t>Projekt rozporządzenia nie wymaga przedstawienia właściwym organom i instytucjom Unii Europejskiej, w tym Europejskiemu Bankowi Centralnemu, w celu uzyskania opinii, dokonania powiadomienia, konsultacji albo uzgodnienia.</w:t>
      </w:r>
    </w:p>
    <w:p w14:paraId="6B2CE4DF" w14:textId="77777777" w:rsidR="00B001DC" w:rsidRPr="007B5ABE" w:rsidRDefault="00B001DC" w:rsidP="007B5ABE">
      <w:pPr>
        <w:pStyle w:val="Tekstpodstawowy2"/>
        <w:spacing w:line="360" w:lineRule="auto"/>
        <w:jc w:val="both"/>
      </w:pPr>
      <w:r w:rsidRPr="007B5ABE">
        <w:t xml:space="preserve">Projekt rozporządzenia nie ma wpływu na działalność mikroprzedsiębiorców, małych i średnich przedsiębiorców w rozumieniu ustawy z dnia </w:t>
      </w:r>
      <w:r w:rsidRPr="007B5ABE">
        <w:rPr>
          <w:lang w:val="pl-PL"/>
        </w:rPr>
        <w:t>6</w:t>
      </w:r>
      <w:r w:rsidRPr="007B5ABE">
        <w:t xml:space="preserve"> </w:t>
      </w:r>
      <w:r w:rsidRPr="007B5ABE">
        <w:rPr>
          <w:lang w:val="pl-PL"/>
        </w:rPr>
        <w:t>marca</w:t>
      </w:r>
      <w:r w:rsidRPr="007B5ABE">
        <w:t xml:space="preserve"> 20</w:t>
      </w:r>
      <w:r w:rsidRPr="007B5ABE">
        <w:rPr>
          <w:lang w:val="pl-PL"/>
        </w:rPr>
        <w:t>18</w:t>
      </w:r>
      <w:r w:rsidRPr="007B5ABE">
        <w:t xml:space="preserve"> r.</w:t>
      </w:r>
      <w:r w:rsidRPr="007B5ABE">
        <w:rPr>
          <w:lang w:val="pl-PL"/>
        </w:rPr>
        <w:t xml:space="preserve"> –</w:t>
      </w:r>
      <w:r w:rsidRPr="007B5ABE">
        <w:t xml:space="preserve"> </w:t>
      </w:r>
      <w:r w:rsidRPr="007B5ABE">
        <w:rPr>
          <w:lang w:val="pl-PL"/>
        </w:rPr>
        <w:t>Prawo przedsiębiorców</w:t>
      </w:r>
      <w:r w:rsidRPr="007B5ABE">
        <w:t xml:space="preserve"> (Dz.</w:t>
      </w:r>
      <w:r w:rsidRPr="007B5ABE">
        <w:rPr>
          <w:lang w:val="pl-PL"/>
        </w:rPr>
        <w:t xml:space="preserve"> </w:t>
      </w:r>
      <w:r w:rsidRPr="007B5ABE">
        <w:t>U. z 20</w:t>
      </w:r>
      <w:r w:rsidRPr="007B5ABE">
        <w:rPr>
          <w:lang w:val="pl-PL"/>
        </w:rPr>
        <w:t>21</w:t>
      </w:r>
      <w:r w:rsidRPr="007B5ABE">
        <w:t xml:space="preserve"> r. poz. </w:t>
      </w:r>
      <w:r w:rsidRPr="007B5ABE">
        <w:rPr>
          <w:lang w:val="pl-PL"/>
        </w:rPr>
        <w:t>162, z późn. zm.</w:t>
      </w:r>
      <w:r w:rsidRPr="007B5ABE">
        <w:t>).</w:t>
      </w:r>
    </w:p>
    <w:p w14:paraId="345522E5" w14:textId="77777777" w:rsidR="00B001DC" w:rsidRPr="007B5ABE" w:rsidRDefault="00B001DC" w:rsidP="007B5ABE">
      <w:pPr>
        <w:spacing w:after="120"/>
        <w:rPr>
          <w:rFonts w:cs="Times New Roman"/>
          <w:szCs w:val="24"/>
        </w:rPr>
      </w:pPr>
      <w:r w:rsidRPr="007B5ABE">
        <w:rPr>
          <w:rFonts w:cs="Times New Roman"/>
          <w:szCs w:val="24"/>
        </w:rPr>
        <w:t>Projekt rozporządzenia nie podlega ocenie w zakresie oceny skutków regulacji w trybie § 32 uchwały nr 190 Rady Ministrów z dnia 29 października 2013 r. – Regulamin pracy Rady Ministrów (M.P. z 2022 r. poz. 348).</w:t>
      </w:r>
    </w:p>
    <w:p w14:paraId="41287A8A" w14:textId="77777777" w:rsidR="00486842" w:rsidRPr="007B5ABE" w:rsidRDefault="00B001DC" w:rsidP="007B5ABE">
      <w:pPr>
        <w:pStyle w:val="Tekstpodstawowy2"/>
        <w:spacing w:line="360" w:lineRule="auto"/>
        <w:jc w:val="both"/>
      </w:pPr>
      <w:r w:rsidRPr="007B5ABE">
        <w:t>Odnosząc się do § 12 pkt 1 załącznika do rozporządzenia Prezesa Rady Ministrów z dnia 20 czerwca 2002 r. w sprawie „Zasad techni</w:t>
      </w:r>
      <w:r w:rsidR="00590362" w:rsidRPr="007B5ABE">
        <w:t>ki prawodawczej” (Dz. U. z 2016 </w:t>
      </w:r>
      <w:r w:rsidRPr="007B5ABE">
        <w:t xml:space="preserve">r. poz. 283), należy stwierdzić, że </w:t>
      </w:r>
      <w:r w:rsidRPr="007B5ABE">
        <w:rPr>
          <w:lang w:val="pl-PL"/>
        </w:rPr>
        <w:t xml:space="preserve">projekt </w:t>
      </w:r>
      <w:r w:rsidRPr="007B5ABE">
        <w:t>rozporządz</w:t>
      </w:r>
      <w:r w:rsidRPr="007B5ABE">
        <w:rPr>
          <w:lang w:val="pl-PL"/>
        </w:rPr>
        <w:t>enia</w:t>
      </w:r>
      <w:r w:rsidRPr="007B5ABE">
        <w:t xml:space="preserve"> uwzględnia regulacje, w stosunku do których nie ma możliwości, aby mogły być podjęte z</w:t>
      </w:r>
      <w:r w:rsidR="00DE5720" w:rsidRPr="007B5ABE">
        <w:t>a pomocą alternatywnych środków.</w:t>
      </w:r>
    </w:p>
    <w:sectPr w:rsidR="00486842" w:rsidRPr="007B5ABE" w:rsidSect="00134CFB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72F13E" w14:textId="77777777" w:rsidR="00156C83" w:rsidRDefault="00156C83">
      <w:pPr>
        <w:spacing w:line="240" w:lineRule="auto"/>
      </w:pPr>
      <w:r>
        <w:separator/>
      </w:r>
    </w:p>
  </w:endnote>
  <w:endnote w:type="continuationSeparator" w:id="0">
    <w:p w14:paraId="6DB99E61" w14:textId="77777777" w:rsidR="00156C83" w:rsidRDefault="00156C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B1F30E-7A51-47E1-8D00-A78FF31CBC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2" w:fontKey="{182EBC5E-F5A7-4FFE-A4B9-C504ECA2123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B7562A0-BE1B-48D3-A525-47F40BFFF5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5A624C9-DE5A-41EA-BBC2-9DC76E3D71C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62053" w14:textId="77777777" w:rsidR="00E329F3" w:rsidRDefault="00156C83">
    <w:pPr>
      <w:pStyle w:val="Stopka"/>
      <w:rPr>
        <w:sz w:val="14"/>
      </w:rPr>
    </w:pPr>
  </w:p>
  <w:p w14:paraId="5322DCE1" w14:textId="77777777" w:rsidR="00590C4E" w:rsidRDefault="00156C83">
    <w:pPr>
      <w:pStyle w:val="Stopka"/>
      <w:rPr>
        <w:sz w:val="14"/>
      </w:rPr>
    </w:pPr>
  </w:p>
  <w:p w14:paraId="7B807D93" w14:textId="77777777" w:rsidR="00590C4E" w:rsidRPr="00590C4E" w:rsidRDefault="00156C83">
    <w:pPr>
      <w:pStyle w:val="Stopka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9AE85" w14:textId="77777777" w:rsidR="00156C83" w:rsidRDefault="00156C83">
      <w:pPr>
        <w:spacing w:line="240" w:lineRule="auto"/>
      </w:pPr>
      <w:r>
        <w:separator/>
      </w:r>
    </w:p>
  </w:footnote>
  <w:footnote w:type="continuationSeparator" w:id="0">
    <w:p w14:paraId="44E33F96" w14:textId="77777777" w:rsidR="00156C83" w:rsidRDefault="00156C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3A81F" w14:textId="116D3C66" w:rsidR="00134CFB" w:rsidRPr="00134CFB" w:rsidRDefault="00134CFB">
    <w:pPr>
      <w:pStyle w:val="Nagwek"/>
      <w:jc w:val="center"/>
      <w:rPr>
        <w:rFonts w:ascii="Times New Roman" w:hAnsi="Times New Roman" w:cs="Times New Roman"/>
        <w:sz w:val="24"/>
        <w:szCs w:val="24"/>
      </w:rPr>
    </w:pPr>
    <w:r w:rsidRPr="00134CFB">
      <w:rPr>
        <w:rFonts w:ascii="Times New Roman" w:hAnsi="Times New Roman" w:cs="Times New Roman"/>
        <w:sz w:val="24"/>
        <w:szCs w:val="24"/>
      </w:rPr>
      <w:t xml:space="preserve">– </w:t>
    </w:r>
    <w:sdt>
      <w:sdtPr>
        <w:rPr>
          <w:rFonts w:ascii="Times New Roman" w:hAnsi="Times New Roman" w:cs="Times New Roman"/>
          <w:sz w:val="24"/>
          <w:szCs w:val="24"/>
        </w:rPr>
        <w:id w:val="946209915"/>
        <w:docPartObj>
          <w:docPartGallery w:val="Page Numbers (Top of Page)"/>
          <w:docPartUnique/>
        </w:docPartObj>
      </w:sdtPr>
      <w:sdtEndPr/>
      <w:sdtContent>
        <w:r w:rsidRPr="00134C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34CF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34C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7091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34CF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134CFB">
          <w:rPr>
            <w:rFonts w:ascii="Times New Roman" w:hAnsi="Times New Roman" w:cs="Times New Roman"/>
            <w:sz w:val="24"/>
            <w:szCs w:val="24"/>
          </w:rPr>
          <w:t xml:space="preserve"> –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NotDisplayPageBoundaries/>
  <w:embedTrueTypeFonts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1DC"/>
    <w:rsid w:val="0000104F"/>
    <w:rsid w:val="00025530"/>
    <w:rsid w:val="00036766"/>
    <w:rsid w:val="00052B36"/>
    <w:rsid w:val="00074503"/>
    <w:rsid w:val="00080D4C"/>
    <w:rsid w:val="000F5658"/>
    <w:rsid w:val="000F59C1"/>
    <w:rsid w:val="00100A33"/>
    <w:rsid w:val="00123223"/>
    <w:rsid w:val="00134CFB"/>
    <w:rsid w:val="00156C83"/>
    <w:rsid w:val="00171CA4"/>
    <w:rsid w:val="001A6698"/>
    <w:rsid w:val="001F441A"/>
    <w:rsid w:val="00207B26"/>
    <w:rsid w:val="002C67F8"/>
    <w:rsid w:val="002E138C"/>
    <w:rsid w:val="002E697F"/>
    <w:rsid w:val="00302D18"/>
    <w:rsid w:val="003117CF"/>
    <w:rsid w:val="0038091D"/>
    <w:rsid w:val="0041073B"/>
    <w:rsid w:val="00413792"/>
    <w:rsid w:val="00461FB3"/>
    <w:rsid w:val="00491B6C"/>
    <w:rsid w:val="0053264F"/>
    <w:rsid w:val="005350BE"/>
    <w:rsid w:val="005764F6"/>
    <w:rsid w:val="00590362"/>
    <w:rsid w:val="005963D3"/>
    <w:rsid w:val="005B428E"/>
    <w:rsid w:val="00611EC9"/>
    <w:rsid w:val="00665882"/>
    <w:rsid w:val="006B0716"/>
    <w:rsid w:val="006B534E"/>
    <w:rsid w:val="006C5CDB"/>
    <w:rsid w:val="006D5D3E"/>
    <w:rsid w:val="006F19D1"/>
    <w:rsid w:val="006F265C"/>
    <w:rsid w:val="006F2702"/>
    <w:rsid w:val="00721D1B"/>
    <w:rsid w:val="0075135A"/>
    <w:rsid w:val="007B5ABE"/>
    <w:rsid w:val="00801281"/>
    <w:rsid w:val="00844FDC"/>
    <w:rsid w:val="00877D2A"/>
    <w:rsid w:val="008E3E1E"/>
    <w:rsid w:val="009066FE"/>
    <w:rsid w:val="009317B6"/>
    <w:rsid w:val="00936B93"/>
    <w:rsid w:val="00953839"/>
    <w:rsid w:val="009F3DCC"/>
    <w:rsid w:val="00A023FA"/>
    <w:rsid w:val="00A11CC7"/>
    <w:rsid w:val="00A15589"/>
    <w:rsid w:val="00A24675"/>
    <w:rsid w:val="00A41F1C"/>
    <w:rsid w:val="00A43D76"/>
    <w:rsid w:val="00B001DC"/>
    <w:rsid w:val="00B14619"/>
    <w:rsid w:val="00B4243C"/>
    <w:rsid w:val="00B67ACD"/>
    <w:rsid w:val="00BB3969"/>
    <w:rsid w:val="00BF769E"/>
    <w:rsid w:val="00C116C2"/>
    <w:rsid w:val="00C24AF0"/>
    <w:rsid w:val="00C351EE"/>
    <w:rsid w:val="00C3786B"/>
    <w:rsid w:val="00C844F0"/>
    <w:rsid w:val="00CC74D4"/>
    <w:rsid w:val="00D70916"/>
    <w:rsid w:val="00DE5720"/>
    <w:rsid w:val="00DE5F38"/>
    <w:rsid w:val="00E21894"/>
    <w:rsid w:val="00E24ECC"/>
    <w:rsid w:val="00E55519"/>
    <w:rsid w:val="00EA39F0"/>
    <w:rsid w:val="00FA5D81"/>
    <w:rsid w:val="00FE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DFC7B2"/>
  <w15:docId w15:val="{6B184CFA-5C40-4472-9F48-B100A9AC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001DC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Theme="minorEastAsia" w:hAnsi="Times New Roman" w:cs="Arial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767DBF"/>
    <w:rPr>
      <w:color w:val="0563C1" w:themeColor="hyperlink"/>
      <w:u w:val="single"/>
    </w:rPr>
  </w:style>
  <w:style w:type="paragraph" w:customStyle="1" w:styleId="menfont">
    <w:name w:val="men font"/>
    <w:basedOn w:val="Normalny"/>
    <w:rsid w:val="00BC1143"/>
    <w:pPr>
      <w:widowControl/>
      <w:autoSpaceDE/>
      <w:autoSpaceDN/>
      <w:adjustRightInd/>
      <w:spacing w:line="240" w:lineRule="auto"/>
      <w:jc w:val="left"/>
    </w:pPr>
    <w:rPr>
      <w:rFonts w:ascii="Arial" w:eastAsia="Times New Roman" w:hAnsi="Arial"/>
      <w:szCs w:val="24"/>
    </w:rPr>
  </w:style>
  <w:style w:type="character" w:styleId="Odwoanieprzypisudolnego">
    <w:name w:val="footnote reference"/>
    <w:uiPriority w:val="99"/>
    <w:rsid w:val="00B001DC"/>
    <w:rPr>
      <w:rFonts w:cs="Times New Roman"/>
      <w:vertAlign w:val="superscript"/>
    </w:rPr>
  </w:style>
  <w:style w:type="paragraph" w:customStyle="1" w:styleId="OZNRODZAKTUtznustawalubrozporzdzenieiorganwydajcy">
    <w:name w:val="OZN_RODZ_AKTU – tzn. ustawa lub rozporządzenie i organ wydający"/>
    <w:next w:val="Normalny"/>
    <w:uiPriority w:val="5"/>
    <w:qFormat/>
    <w:rsid w:val="00B001DC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ODNONIKtreodnonika">
    <w:name w:val="ODNOŚNIK – treść odnośnika"/>
    <w:uiPriority w:val="19"/>
    <w:qFormat/>
    <w:rsid w:val="00B001DC"/>
    <w:pPr>
      <w:spacing w:after="0"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  <w:lang w:eastAsia="pl-PL"/>
    </w:rPr>
  </w:style>
  <w:style w:type="character" w:customStyle="1" w:styleId="IGindeksgrny">
    <w:name w:val="_IG_ – indeks górny"/>
    <w:basedOn w:val="Domylnaczcionkaakapitu"/>
    <w:uiPriority w:val="2"/>
    <w:qFormat/>
    <w:rsid w:val="00B001DC"/>
    <w:rPr>
      <w:b w:val="0"/>
      <w:i w:val="0"/>
      <w:vanish w:val="0"/>
      <w:spacing w:val="0"/>
      <w:vertAlign w:val="super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B001DC"/>
    <w:rPr>
      <w:b/>
      <w:vanish w:val="0"/>
      <w:spacing w:val="0"/>
      <w:vertAlign w:val="superscript"/>
    </w:rPr>
  </w:style>
  <w:style w:type="paragraph" w:styleId="Tekstpodstawowy">
    <w:name w:val="Body Text"/>
    <w:basedOn w:val="Normalny"/>
    <w:link w:val="TekstpodstawowyZnak"/>
    <w:rsid w:val="00B001DC"/>
    <w:pPr>
      <w:widowControl/>
      <w:autoSpaceDE/>
      <w:autoSpaceDN/>
      <w:adjustRightInd/>
      <w:spacing w:line="240" w:lineRule="auto"/>
    </w:pPr>
    <w:rPr>
      <w:rFonts w:eastAsia="Times New Roman" w:cs="Times New Roman"/>
      <w:sz w:val="28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B001D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2">
    <w:name w:val="Body Text 2"/>
    <w:basedOn w:val="Normalny"/>
    <w:link w:val="Tekstpodstawowy2Znak"/>
    <w:rsid w:val="00B001DC"/>
    <w:pPr>
      <w:widowControl/>
      <w:autoSpaceDE/>
      <w:autoSpaceDN/>
      <w:adjustRightInd/>
      <w:spacing w:after="120" w:line="480" w:lineRule="auto"/>
      <w:jc w:val="left"/>
    </w:pPr>
    <w:rPr>
      <w:rFonts w:eastAsia="Times New Roman" w:cs="Times New Roman"/>
      <w:szCs w:val="24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B001D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kstpodstawowy31">
    <w:name w:val="Tekst podstawowy 31"/>
    <w:basedOn w:val="Normalny"/>
    <w:rsid w:val="00B001DC"/>
    <w:pPr>
      <w:widowControl/>
      <w:autoSpaceDE/>
      <w:autoSpaceDN/>
      <w:adjustRightInd/>
      <w:jc w:val="left"/>
    </w:pPr>
    <w:rPr>
      <w:rFonts w:eastAsia="Times New Roman" w:cs="Times New Roman"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3D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3DCC"/>
    <w:rPr>
      <w:rFonts w:ascii="Segoe UI" w:eastAsiaTheme="minorEastAsia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4C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4CFB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4CFB"/>
    <w:rPr>
      <w:rFonts w:ascii="Times New Roman" w:eastAsiaTheme="minorEastAsia" w:hAnsi="Times New Roman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4C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4CFB"/>
    <w:rPr>
      <w:rFonts w:ascii="Times New Roman" w:eastAsiaTheme="minorEastAsia" w:hAnsi="Times New Roman" w:cs="Arial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1EFB6-F2C1-4A62-9591-316C351EC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820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Lutostański Damian</cp:lastModifiedBy>
  <cp:revision>14</cp:revision>
  <cp:lastPrinted>2022-09-08T13:34:00Z</cp:lastPrinted>
  <dcterms:created xsi:type="dcterms:W3CDTF">2022-11-24T16:48:00Z</dcterms:created>
  <dcterms:modified xsi:type="dcterms:W3CDTF">2022-11-25T15:42:00Z</dcterms:modified>
</cp:coreProperties>
</file>