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E35253C" w14:textId="7B8DBB03" w:rsidR="0052641A" w:rsidRPr="00691464" w:rsidRDefault="0052641A" w:rsidP="0052641A">
            <w:pPr>
              <w:spacing w:line="240" w:lineRule="auto"/>
              <w:ind w:hanging="34"/>
              <w:rPr>
                <w:rFonts w:ascii="Times New Roman" w:hAnsi="Times New Roman"/>
                <w:bCs/>
                <w:color w:val="000000"/>
              </w:rPr>
            </w:pPr>
            <w:r w:rsidRPr="00691464">
              <w:rPr>
                <w:rFonts w:ascii="Times New Roman" w:eastAsia="Times New Roman" w:hAnsi="Times New Roman"/>
                <w:bCs/>
                <w:lang w:eastAsia="pl-PL"/>
              </w:rPr>
              <w:t>Rozporządzenie Ministra Klimatu i Środowiska</w:t>
            </w:r>
            <w:r w:rsidR="00557DEA" w:rsidRPr="00691464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691464">
              <w:rPr>
                <w:rFonts w:ascii="Times New Roman" w:hAnsi="Times New Roman"/>
                <w:bCs/>
                <w:color w:val="000000"/>
              </w:rPr>
              <w:t xml:space="preserve">w sprawie </w:t>
            </w:r>
            <w:r w:rsidRPr="00691464">
              <w:rPr>
                <w:rFonts w:ascii="Times New Roman" w:hAnsi="Times New Roman"/>
                <w:bCs/>
                <w:color w:val="000000"/>
              </w:rPr>
              <w:t>wskaźnika</w:t>
            </w:r>
            <w:r w:rsidR="0050059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91464">
              <w:rPr>
                <w:rFonts w:ascii="Times New Roman" w:hAnsi="Times New Roman"/>
                <w:bCs/>
                <w:color w:val="000000"/>
              </w:rPr>
              <w:t>emisji gazów</w:t>
            </w:r>
            <w:r w:rsidR="00EF79C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91464">
              <w:rPr>
                <w:rFonts w:ascii="Times New Roman" w:hAnsi="Times New Roman"/>
                <w:bCs/>
                <w:color w:val="000000"/>
              </w:rPr>
              <w:t>cieplarnianych dla energii elektrycznej</w:t>
            </w:r>
            <w:r w:rsidR="0071192D" w:rsidRPr="0069146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57DEA" w:rsidRPr="00691464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557DEA" w:rsidRPr="00691464">
              <w:rPr>
                <w:rFonts w:ascii="Times New Roman" w:hAnsi="Times New Roman"/>
              </w:rPr>
              <w:t>2023</w:t>
            </w:r>
            <w:r w:rsidR="00937AC3" w:rsidRPr="00691464">
              <w:rPr>
                <w:rFonts w:ascii="Times New Roman" w:hAnsi="Times New Roman"/>
              </w:rPr>
              <w:t> r</w:t>
            </w:r>
            <w:r w:rsidR="00557DEA" w:rsidRPr="00691464">
              <w:rPr>
                <w:rFonts w:ascii="Times New Roman" w:hAnsi="Times New Roman"/>
              </w:rPr>
              <w:t>.</w:t>
            </w:r>
          </w:p>
          <w:p w14:paraId="391CF830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990F32A" w14:textId="77777777" w:rsidR="0052641A" w:rsidRPr="007574F9" w:rsidRDefault="0052641A" w:rsidP="0052641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574F9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E4A2B63" w14:textId="77777777" w:rsidR="0052641A" w:rsidRPr="007574F9" w:rsidRDefault="0052641A" w:rsidP="005264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Dziadzio, Podsekretarz Stanu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27910D9" w14:textId="34415A9D" w:rsidR="0052641A" w:rsidRPr="00351229" w:rsidRDefault="00661F3F" w:rsidP="0052641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51229">
              <w:rPr>
                <w:rFonts w:ascii="Times New Roman" w:hAnsi="Times New Roman"/>
                <w:color w:val="000000"/>
              </w:rPr>
              <w:t>Małgorzata Warakomska</w:t>
            </w:r>
          </w:p>
          <w:p w14:paraId="0C64F4DB" w14:textId="4D7CF10C" w:rsidR="00661F3F" w:rsidRPr="00351229" w:rsidRDefault="00000000" w:rsidP="0052641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hyperlink r:id="rId7" w:history="1">
              <w:r w:rsidR="0028194D" w:rsidRPr="0052385D">
                <w:rPr>
                  <w:rStyle w:val="Hipercze"/>
                  <w:rFonts w:ascii="Times New Roman" w:hAnsi="Times New Roman"/>
                </w:rPr>
                <w:t>malgorzata.warakomska@klimat.gov.pl</w:t>
              </w:r>
            </w:hyperlink>
            <w:r w:rsidR="0028194D">
              <w:rPr>
                <w:rStyle w:val="object"/>
                <w:rFonts w:ascii="Times New Roman" w:hAnsi="Times New Roman"/>
              </w:rPr>
              <w:t xml:space="preserve"> </w:t>
            </w:r>
          </w:p>
          <w:p w14:paraId="7F8B0866" w14:textId="330C0AC3" w:rsidR="006A701A" w:rsidRPr="00351229" w:rsidRDefault="006A701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482CD3B2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966A98">
              <w:rPr>
                <w:rFonts w:ascii="Times New Roman" w:hAnsi="Times New Roman"/>
              </w:rPr>
              <w:t>22.11.2022 r.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6022F04" w14:textId="6FA98F01" w:rsidR="00F76884" w:rsidRPr="0060416E" w:rsidRDefault="00000000" w:rsidP="009629CE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1614635"/>
                <w:placeholder>
                  <w:docPart w:val="B8D4D7902C284B45851A7EED80088576"/>
                </w:placeholder>
                <w:dropDownList>
                  <w:listItem w:value="Wybierz element."/>
                  <w:listItem w:displayText="Exposé PRM" w:value="Exposé PRM"/>
                  <w:listItem w:displayText="Decyzja PRM/RM" w:value="Decyzja PRM/RM"/>
                  <w:listItem w:displayText="Prawo UE" w:value="Prawo UE"/>
                  <w:listItem w:displayText="Orzeczenie TK" w:value="Orzeczenie TK"/>
                  <w:listItem w:displayText="Upoważnienie ustawowe" w:value="Upoważnienie ustawowe"/>
                  <w:listItem w:displayText="Strategia" w:value="Strategia"/>
                  <w:listItem w:displayText="Inne" w:value="Inne"/>
                </w:dropDownList>
              </w:sdtPr>
              <w:sdtContent>
                <w:r w:rsidR="0052641A" w:rsidRPr="0060416E">
                  <w:rPr>
                    <w:rFonts w:ascii="Times New Roman" w:hAnsi="Times New Roman"/>
                  </w:rPr>
                  <w:t>Upoważnienie ustawowe</w:t>
                </w:r>
              </w:sdtContent>
            </w:sdt>
            <w:r w:rsidR="0052641A" w:rsidRPr="0060416E">
              <w:rPr>
                <w:rFonts w:ascii="Times New Roman" w:hAnsi="Times New Roman"/>
              </w:rPr>
              <w:t>: art. 30ha ustawy z dnia 25 sierpnia 2006 r. o systemie monitorowania i kontrolowania jakości paliw (</w:t>
            </w:r>
            <w:r w:rsidR="00CD2B4B" w:rsidRPr="0060416E">
              <w:rPr>
                <w:rFonts w:ascii="Times New Roman" w:hAnsi="Times New Roman"/>
              </w:rPr>
              <w:t xml:space="preserve">Dz. U. </w:t>
            </w:r>
            <w:r w:rsidR="00A346B6">
              <w:rPr>
                <w:rFonts w:ascii="Times New Roman" w:hAnsi="Times New Roman"/>
              </w:rPr>
              <w:t xml:space="preserve">z </w:t>
            </w:r>
            <w:r w:rsidR="00CD2B4B" w:rsidRPr="00D9179A">
              <w:rPr>
                <w:rFonts w:ascii="Times New Roman" w:hAnsi="Times New Roman"/>
              </w:rPr>
              <w:t>2022 r. poz. 1315</w:t>
            </w:r>
            <w:r w:rsidR="00A346B6" w:rsidRPr="00D9179A">
              <w:rPr>
                <w:rFonts w:ascii="Times New Roman" w:hAnsi="Times New Roman"/>
              </w:rPr>
              <w:t>, 1576 i 1967</w:t>
            </w:r>
            <w:r w:rsidR="00CD2B4B" w:rsidRPr="00D9179A">
              <w:rPr>
                <w:rFonts w:ascii="Times New Roman" w:hAnsi="Times New Roman"/>
              </w:rPr>
              <w:t>)</w:t>
            </w:r>
            <w:r w:rsidR="00CD2B4B" w:rsidRPr="0060416E">
              <w:rPr>
                <w:rFonts w:ascii="Times New Roman" w:hAnsi="Times New Roman"/>
              </w:rPr>
              <w:t xml:space="preserve"> </w:t>
            </w:r>
          </w:p>
          <w:p w14:paraId="1D2D2765" w14:textId="77777777" w:rsidR="00966A98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1CD25657" w14:textId="35190DA4" w:rsidR="006A701A" w:rsidRPr="00A87B3A" w:rsidRDefault="00564F88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950</w:t>
            </w:r>
          </w:p>
          <w:p w14:paraId="4C470FB0" w14:textId="368F5E15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4761D10" w14:textId="7C48495E" w:rsidR="0060416E" w:rsidRDefault="00691464" w:rsidP="002C04E9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7202F7">
              <w:rPr>
                <w:rFonts w:ascii="Times New Roman" w:hAnsi="Times New Roman"/>
                <w:sz w:val="22"/>
                <w:szCs w:val="22"/>
              </w:rPr>
              <w:t>skaźnik</w:t>
            </w:r>
            <w:r w:rsidRPr="007202F7">
              <w:rPr>
                <w:rFonts w:ascii="Times New Roman" w:hAnsi="Times New Roman" w:cs="Times New Roman"/>
                <w:sz w:val="22"/>
                <w:szCs w:val="22"/>
              </w:rPr>
              <w:t xml:space="preserve"> emisji gazów cieplarnianych dla energii elektrycznej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9171F0" w:rsidRPr="007202F7">
              <w:rPr>
                <w:rFonts w:ascii="Times New Roman" w:hAnsi="Times New Roman" w:cs="Times New Roman"/>
                <w:sz w:val="22"/>
                <w:szCs w:val="22"/>
              </w:rPr>
              <w:t xml:space="preserve">kreślony w rozporządzeniu </w:t>
            </w:r>
            <w:r w:rsidR="009171F0" w:rsidRPr="007202F7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Ministra Klimatu </w:t>
            </w:r>
            <w:r w:rsidR="0050059E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9171F0" w:rsidRPr="007202F7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i Środowiska z dnia 15 grudnia 2021 r.</w:t>
            </w:r>
            <w:r w:rsidR="009171F0" w:rsidRPr="007202F7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1F0" w:rsidRPr="00691464">
              <w:rPr>
                <w:rFonts w:ascii="Times New Roman" w:hAnsi="Times New Roman" w:cs="Times New Roman"/>
                <w:i/>
                <w:sz w:val="22"/>
                <w:szCs w:val="22"/>
              </w:rPr>
              <w:t>w sprawie wskaźnika emisji gazów cieplarnianych dla energii elektrycznej w 2022</w:t>
            </w:r>
            <w:r w:rsidRPr="00691464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="009171F0" w:rsidRPr="00691464">
              <w:rPr>
                <w:rFonts w:ascii="Times New Roman" w:hAnsi="Times New Roman" w:cs="Times New Roman"/>
                <w:i/>
                <w:sz w:val="22"/>
                <w:szCs w:val="22"/>
              </w:rPr>
              <w:t>r.</w:t>
            </w:r>
            <w:r w:rsidR="009171F0" w:rsidRPr="007202F7">
              <w:rPr>
                <w:rFonts w:ascii="Times New Roman" w:hAnsi="Times New Roman" w:cs="Times New Roman"/>
                <w:sz w:val="22"/>
                <w:szCs w:val="22"/>
              </w:rPr>
              <w:t xml:space="preserve"> (Dz. U. z 2021 r., poz. 2348)</w:t>
            </w:r>
            <w:r w:rsidR="009171F0" w:rsidRPr="007202F7">
              <w:rPr>
                <w:rFonts w:ascii="Times New Roman" w:hAnsi="Times New Roman"/>
                <w:sz w:val="22"/>
                <w:szCs w:val="22"/>
              </w:rPr>
              <w:t xml:space="preserve"> jest aktualny jedynie w 2022 r. </w:t>
            </w:r>
            <w:r w:rsidR="007202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7AC3">
              <w:rPr>
                <w:rFonts w:ascii="Times New Roman" w:hAnsi="Times New Roman"/>
                <w:sz w:val="22"/>
                <w:szCs w:val="22"/>
              </w:rPr>
              <w:t>Przedmiotowe</w:t>
            </w:r>
            <w:r w:rsidR="007202F7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="009171F0" w:rsidRPr="007202F7">
              <w:rPr>
                <w:rFonts w:ascii="Times New Roman" w:hAnsi="Times New Roman"/>
                <w:sz w:val="22"/>
                <w:szCs w:val="22"/>
              </w:rPr>
              <w:t xml:space="preserve">ozporządzenie traci moc </w:t>
            </w:r>
            <w:r w:rsidR="0060416E" w:rsidRPr="007202F7">
              <w:rPr>
                <w:rFonts w:ascii="Times New Roman" w:hAnsi="Times New Roman"/>
                <w:sz w:val="22"/>
                <w:szCs w:val="22"/>
              </w:rPr>
              <w:t xml:space="preserve">z dniem 31 grudnia 2022 r., więc konieczne jest określenie nowego wskaźnika na </w:t>
            </w:r>
            <w:r w:rsidR="002C04E9">
              <w:rPr>
                <w:rFonts w:ascii="Times New Roman" w:hAnsi="Times New Roman"/>
                <w:sz w:val="22"/>
                <w:szCs w:val="22"/>
              </w:rPr>
              <w:t>2023</w:t>
            </w:r>
            <w:r w:rsidR="009171F0" w:rsidRPr="007202F7">
              <w:rPr>
                <w:rFonts w:ascii="Times New Roman" w:hAnsi="Times New Roman"/>
                <w:sz w:val="22"/>
                <w:szCs w:val="22"/>
              </w:rPr>
              <w:t xml:space="preserve"> r.</w:t>
            </w:r>
            <w:r w:rsidR="002C04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7921AFD" w14:textId="458E3807" w:rsidR="00E7396D" w:rsidRPr="00C1043C" w:rsidRDefault="007229D2" w:rsidP="002C04E9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Projektowane rozporządzenie stanowi wypełnienie delegacji ustawowej zawartej w </w:t>
            </w:r>
            <w:r w:rsidR="00E7396D" w:rsidRPr="00C1043C">
              <w:rPr>
                <w:rFonts w:ascii="Times New Roman" w:hAnsi="Times New Roman"/>
              </w:rPr>
              <w:t>art. 30ha ustawy z dnia 25 sierpnia 2006 r. o systemie monitorowania i kontrolowania jakości paliw (Dz. U. z 2022 r., poz. 1315</w:t>
            </w:r>
            <w:r w:rsidR="009D5772">
              <w:rPr>
                <w:rFonts w:ascii="Times New Roman" w:hAnsi="Times New Roman"/>
              </w:rPr>
              <w:t xml:space="preserve"> z</w:t>
            </w:r>
            <w:r w:rsidR="00C853B1">
              <w:rPr>
                <w:rFonts w:ascii="Times New Roman" w:hAnsi="Times New Roman"/>
              </w:rPr>
              <w:t xml:space="preserve"> późn.zm</w:t>
            </w:r>
            <w:r w:rsidR="00E7396D" w:rsidRPr="00C1043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2C04E9">
              <w:rPr>
                <w:rFonts w:ascii="Times New Roman" w:hAnsi="Times New Roman"/>
              </w:rPr>
              <w:t>(</w:t>
            </w:r>
            <w:r w:rsidR="0050059E">
              <w:rPr>
                <w:rFonts w:ascii="Times New Roman" w:hAnsi="Times New Roman"/>
              </w:rPr>
              <w:t xml:space="preserve">zwanej </w:t>
            </w:r>
            <w:r w:rsidR="002C04E9">
              <w:rPr>
                <w:rFonts w:ascii="Times New Roman" w:hAnsi="Times New Roman"/>
              </w:rPr>
              <w:t>dalej: ustaw</w:t>
            </w:r>
            <w:r w:rsidR="009D5772">
              <w:rPr>
                <w:rFonts w:ascii="Times New Roman" w:hAnsi="Times New Roman"/>
              </w:rPr>
              <w:t>ą</w:t>
            </w:r>
            <w:r w:rsidR="002C04E9">
              <w:rPr>
                <w:rFonts w:ascii="Times New Roman" w:hAnsi="Times New Roman"/>
              </w:rPr>
              <w:t>)</w:t>
            </w:r>
            <w:r w:rsidR="00563032">
              <w:rPr>
                <w:rFonts w:ascii="Times New Roman" w:hAnsi="Times New Roman"/>
              </w:rPr>
              <w:t>,</w:t>
            </w:r>
            <w:r w:rsidR="002C0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zgodnie z którą</w:t>
            </w:r>
            <w:r w:rsidR="00E7396D" w:rsidRPr="00C1043C">
              <w:rPr>
                <w:rFonts w:ascii="Times New Roman" w:hAnsi="Times New Roman"/>
              </w:rPr>
              <w:t xml:space="preserve"> minister właściwy do spraw klimatu określa do dnia 31 grudnia każdego roku, w drodze rozporządzenia, przy uwzględnieniu danych zgromadzonych przez Krajowy </w:t>
            </w:r>
            <w:r w:rsidR="00351229">
              <w:rPr>
                <w:rFonts w:ascii="Times New Roman" w:hAnsi="Times New Roman"/>
              </w:rPr>
              <w:t>O</w:t>
            </w:r>
            <w:r w:rsidR="00E7396D" w:rsidRPr="00C1043C">
              <w:rPr>
                <w:rFonts w:ascii="Times New Roman" w:hAnsi="Times New Roman"/>
              </w:rPr>
              <w:t xml:space="preserve">środek </w:t>
            </w:r>
            <w:r w:rsidR="00351229">
              <w:rPr>
                <w:rFonts w:ascii="Times New Roman" w:hAnsi="Times New Roman"/>
              </w:rPr>
              <w:t>B</w:t>
            </w:r>
            <w:r w:rsidR="00E7396D" w:rsidRPr="00C1043C">
              <w:rPr>
                <w:rFonts w:ascii="Times New Roman" w:hAnsi="Times New Roman"/>
              </w:rPr>
              <w:t xml:space="preserve">ilansowania i </w:t>
            </w:r>
            <w:r w:rsidR="00351229">
              <w:rPr>
                <w:rFonts w:ascii="Times New Roman" w:hAnsi="Times New Roman"/>
              </w:rPr>
              <w:t>Z</w:t>
            </w:r>
            <w:r w:rsidR="00E7396D" w:rsidRPr="00C1043C">
              <w:rPr>
                <w:rFonts w:ascii="Times New Roman" w:hAnsi="Times New Roman"/>
              </w:rPr>
              <w:t xml:space="preserve">arządzania </w:t>
            </w:r>
            <w:r w:rsidR="00351229">
              <w:rPr>
                <w:rFonts w:ascii="Times New Roman" w:hAnsi="Times New Roman"/>
              </w:rPr>
              <w:t>E</w:t>
            </w:r>
            <w:r w:rsidR="00E7396D" w:rsidRPr="00C1043C">
              <w:rPr>
                <w:rFonts w:ascii="Times New Roman" w:hAnsi="Times New Roman"/>
              </w:rPr>
              <w:t>misjami w Krajowej bazie o emisjach gazów cieplarnianych i innych substancji, prowadzonej na podstawie art. 3 ust. 2 pkt 1 ustawy z dnia 17 lipca 2009 r. o systemie zarządzania emisjami gazów cieplarnianych i innych substancji (Dz. U. z 20</w:t>
            </w:r>
            <w:r w:rsidR="00C853B1">
              <w:rPr>
                <w:rFonts w:ascii="Times New Roman" w:hAnsi="Times New Roman"/>
              </w:rPr>
              <w:t>22</w:t>
            </w:r>
            <w:r w:rsidR="00E7396D" w:rsidRPr="00C1043C">
              <w:rPr>
                <w:rFonts w:ascii="Times New Roman" w:hAnsi="Times New Roman"/>
              </w:rPr>
              <w:t xml:space="preserve"> r.</w:t>
            </w:r>
            <w:r w:rsidR="009D5772">
              <w:rPr>
                <w:rFonts w:ascii="Times New Roman" w:hAnsi="Times New Roman"/>
              </w:rPr>
              <w:t>,</w:t>
            </w:r>
            <w:r w:rsidR="00E7396D" w:rsidRPr="00C1043C">
              <w:rPr>
                <w:rFonts w:ascii="Times New Roman" w:hAnsi="Times New Roman"/>
              </w:rPr>
              <w:t xml:space="preserve"> poz. </w:t>
            </w:r>
            <w:r w:rsidR="00C853B1">
              <w:rPr>
                <w:rFonts w:ascii="Times New Roman" w:hAnsi="Times New Roman"/>
              </w:rPr>
              <w:t>673</w:t>
            </w:r>
            <w:r w:rsidR="00563032">
              <w:rPr>
                <w:rFonts w:ascii="Times New Roman" w:hAnsi="Times New Roman"/>
              </w:rPr>
              <w:t>)</w:t>
            </w:r>
            <w:r w:rsidR="00E7396D" w:rsidRPr="00C1043C">
              <w:rPr>
                <w:rFonts w:ascii="Times New Roman" w:hAnsi="Times New Roman"/>
              </w:rPr>
              <w:t>, a także innych dostępnych danych naukowych, wskaźnik emisji gazów cieplarnianych dla energii elektrycznej na następny rok kalendarzowy.</w:t>
            </w:r>
          </w:p>
          <w:p w14:paraId="5827D0C0" w14:textId="77777777" w:rsidR="006A701A" w:rsidRPr="00C1043C" w:rsidRDefault="006A701A" w:rsidP="0060416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32143EA" w14:textId="48BEC3D9" w:rsidR="00851861" w:rsidRDefault="00851861" w:rsidP="002C04E9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Rekomendowanym rozwiązaniem jest wydanie rozporządzenia</w:t>
            </w:r>
            <w:r w:rsidR="002C04E9">
              <w:rPr>
                <w:rFonts w:ascii="Times New Roman" w:hAnsi="Times New Roman"/>
                <w:color w:val="000000"/>
                <w:spacing w:val="-2"/>
              </w:rPr>
              <w:t>, w którym określony zostanie wskaźnik emisji gazów cieplarnianych dla energii elektrycznej</w:t>
            </w:r>
            <w:r w:rsidR="00937AC3">
              <w:rPr>
                <w:rFonts w:ascii="Times New Roman" w:hAnsi="Times New Roman"/>
                <w:color w:val="000000"/>
                <w:spacing w:val="-2"/>
              </w:rPr>
              <w:t xml:space="preserve"> na 2023 r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F881098" w14:textId="00783212" w:rsidR="0052641A" w:rsidRPr="000F12A9" w:rsidRDefault="0052641A" w:rsidP="002C04E9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F12A9">
              <w:rPr>
                <w:rFonts w:ascii="Times New Roman" w:hAnsi="Times New Roman"/>
                <w:spacing w:val="-2"/>
              </w:rPr>
              <w:t xml:space="preserve">Z uwagi na zmianę struktury surowców wykorzystywanych do produkcji energii elektrycznej w kolejnych latach (wzrost udziału energii z odnawialnych źródeł energii) </w:t>
            </w:r>
            <w:r w:rsidR="00351229">
              <w:rPr>
                <w:rFonts w:ascii="Times New Roman" w:hAnsi="Times New Roman"/>
                <w:spacing w:val="-2"/>
              </w:rPr>
              <w:t>ustawa zakłada</w:t>
            </w:r>
            <w:r w:rsidRPr="000F12A9">
              <w:rPr>
                <w:rFonts w:ascii="Times New Roman" w:hAnsi="Times New Roman"/>
                <w:spacing w:val="-2"/>
              </w:rPr>
              <w:t xml:space="preserve"> coroczne aktualizowanie tego wskaźnika. </w:t>
            </w:r>
            <w:r w:rsidR="007229D2">
              <w:rPr>
                <w:rFonts w:ascii="Times New Roman" w:hAnsi="Times New Roman"/>
                <w:spacing w:val="-2"/>
              </w:rPr>
              <w:t>Oczekiwanym e</w:t>
            </w:r>
            <w:r w:rsidRPr="000F12A9">
              <w:rPr>
                <w:rFonts w:ascii="Times New Roman" w:hAnsi="Times New Roman"/>
                <w:spacing w:val="-2"/>
              </w:rPr>
              <w:t xml:space="preserve">fektem </w:t>
            </w:r>
            <w:r w:rsidR="007229D2">
              <w:rPr>
                <w:rFonts w:ascii="Times New Roman" w:hAnsi="Times New Roman"/>
                <w:spacing w:val="-2"/>
              </w:rPr>
              <w:t xml:space="preserve">corocznej aktualizacji wskaźnika </w:t>
            </w:r>
            <w:r w:rsidRPr="000F12A9">
              <w:rPr>
                <w:rFonts w:ascii="Times New Roman" w:hAnsi="Times New Roman"/>
                <w:spacing w:val="-2"/>
              </w:rPr>
              <w:t xml:space="preserve">będzie coraz </w:t>
            </w:r>
            <w:r w:rsidR="00351229">
              <w:rPr>
                <w:rFonts w:ascii="Times New Roman" w:hAnsi="Times New Roman"/>
                <w:spacing w:val="-2"/>
              </w:rPr>
              <w:t>większa atrakcyjność</w:t>
            </w:r>
            <w:r w:rsidRPr="000F12A9">
              <w:rPr>
                <w:rFonts w:ascii="Times New Roman" w:hAnsi="Times New Roman"/>
                <w:spacing w:val="-2"/>
              </w:rPr>
              <w:t xml:space="preserve"> energii elektrycznej zużytej w transporcie samochodowym w realizacji NCR.</w:t>
            </w:r>
          </w:p>
          <w:p w14:paraId="7A04FAEA" w14:textId="52C8A58A" w:rsidR="006A701A" w:rsidRPr="00851861" w:rsidRDefault="0052641A" w:rsidP="002C04E9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12A9">
              <w:rPr>
                <w:rFonts w:ascii="Times New Roman" w:hAnsi="Times New Roman"/>
                <w:spacing w:val="-2"/>
              </w:rPr>
              <w:t>W oparciu o wytyczne zawarte w dyrektywie Rady UE 2015/652 z dnia 20 kwietnia 2015 r. ustanawiającej metody obliczania i wymogi w zakresie sprawozdawczości zgodnie z dyrektywą 98/70/WE Parlamentu Europejskiego i Rady odnosząca się do jakości benzyny i olejów napędowych oraz w oparciu o przyjęte standardy europejskie określające metod</w:t>
            </w:r>
            <w:r w:rsidR="00BD5009">
              <w:rPr>
                <w:rFonts w:ascii="Times New Roman" w:hAnsi="Times New Roman"/>
                <w:spacing w:val="-2"/>
              </w:rPr>
              <w:t>ykę</w:t>
            </w:r>
            <w:r w:rsidRPr="000F12A9">
              <w:rPr>
                <w:rFonts w:ascii="Times New Roman" w:hAnsi="Times New Roman"/>
                <w:spacing w:val="-2"/>
              </w:rPr>
              <w:t xml:space="preserve"> obliczania</w:t>
            </w:r>
            <w:r w:rsidR="00851861">
              <w:rPr>
                <w:rFonts w:ascii="Times New Roman" w:hAnsi="Times New Roman"/>
                <w:spacing w:val="-2"/>
              </w:rPr>
              <w:t xml:space="preserve"> </w:t>
            </w:r>
            <w:r w:rsidR="00851861">
              <w:rPr>
                <w:rFonts w:ascii="Times New Roman" w:hAnsi="Times New Roman"/>
                <w:color w:val="000000"/>
                <w:spacing w:val="-2"/>
              </w:rPr>
              <w:t>emisyjności w cyklu życia paliw, sporządzona została metod</w:t>
            </w:r>
            <w:r w:rsidR="00BD5009">
              <w:rPr>
                <w:rFonts w:ascii="Times New Roman" w:hAnsi="Times New Roman"/>
                <w:color w:val="000000"/>
                <w:spacing w:val="-2"/>
              </w:rPr>
              <w:t>yka</w:t>
            </w:r>
            <w:r w:rsidR="00851861">
              <w:rPr>
                <w:rFonts w:ascii="Times New Roman" w:hAnsi="Times New Roman"/>
                <w:color w:val="000000"/>
                <w:spacing w:val="-2"/>
              </w:rPr>
              <w:t xml:space="preserve"> obliczania emisyjności energii elektrycznej na potrzeby rozliczenia realizacji Narodowego Celu Redukcyjnego. </w:t>
            </w:r>
          </w:p>
          <w:p w14:paraId="43A903F8" w14:textId="529A6607" w:rsidR="0052641A" w:rsidRDefault="00B0065F" w:rsidP="002C04E9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Podstawą do wy</w:t>
            </w:r>
            <w:r w:rsidR="0044436F">
              <w:rPr>
                <w:rFonts w:ascii="Times New Roman" w:hAnsi="Times New Roman"/>
                <w:spacing w:val="-2"/>
              </w:rPr>
              <w:t>liczenia</w:t>
            </w:r>
            <w:r>
              <w:rPr>
                <w:rFonts w:ascii="Times New Roman" w:hAnsi="Times New Roman"/>
                <w:spacing w:val="-2"/>
              </w:rPr>
              <w:t xml:space="preserve"> wskaźnika</w:t>
            </w:r>
            <w:r w:rsidR="0044436F">
              <w:rPr>
                <w:rFonts w:ascii="Times New Roman" w:hAnsi="Times New Roman"/>
                <w:spacing w:val="-2"/>
              </w:rPr>
              <w:t xml:space="preserve"> emisji gazów cieplarnianych dla energii elektrycznej</w:t>
            </w:r>
            <w:r w:rsidR="00BD5009">
              <w:rPr>
                <w:rFonts w:ascii="Times New Roman" w:hAnsi="Times New Roman"/>
                <w:spacing w:val="-2"/>
              </w:rPr>
              <w:t xml:space="preserve"> w niniejszym projekcie rozporządzenia</w:t>
            </w:r>
            <w:r w:rsidR="0052641A" w:rsidRPr="000F12A9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jest metodyka określona w</w:t>
            </w:r>
            <w:r w:rsidR="0052641A" w:rsidRPr="000F12A9">
              <w:rPr>
                <w:rFonts w:ascii="Times New Roman" w:hAnsi="Times New Roman"/>
              </w:rPr>
              <w:t xml:space="preserve"> wykonan</w:t>
            </w:r>
            <w:r>
              <w:rPr>
                <w:rFonts w:ascii="Times New Roman" w:hAnsi="Times New Roman"/>
              </w:rPr>
              <w:t>ym</w:t>
            </w:r>
            <w:r w:rsidR="000E2AA0">
              <w:rPr>
                <w:rFonts w:ascii="Times New Roman" w:hAnsi="Times New Roman"/>
              </w:rPr>
              <w:t xml:space="preserve"> w 2021 r.</w:t>
            </w:r>
            <w:r w:rsidR="0052641A" w:rsidRPr="000F12A9">
              <w:rPr>
                <w:rFonts w:ascii="Times New Roman" w:hAnsi="Times New Roman"/>
              </w:rPr>
              <w:t xml:space="preserve"> na zamówienie Ministerstwa Klimatu i Środowiska </w:t>
            </w:r>
            <w:r>
              <w:rPr>
                <w:rFonts w:ascii="Times New Roman" w:hAnsi="Times New Roman"/>
              </w:rPr>
              <w:t>raporcie</w:t>
            </w:r>
            <w:r w:rsidRPr="000F12A9">
              <w:rPr>
                <w:rFonts w:ascii="Times New Roman" w:hAnsi="Times New Roman"/>
              </w:rPr>
              <w:t xml:space="preserve"> </w:t>
            </w:r>
            <w:r w:rsidR="0052641A" w:rsidRPr="000F12A9">
              <w:rPr>
                <w:rFonts w:ascii="Times New Roman" w:hAnsi="Times New Roman"/>
              </w:rPr>
              <w:t>„Wyznaczenie wskaźnika emisji gazów cieplarnianych (gCO</w:t>
            </w:r>
            <w:r w:rsidR="0052641A" w:rsidRPr="000F12A9">
              <w:rPr>
                <w:rFonts w:ascii="Times New Roman" w:hAnsi="Times New Roman"/>
                <w:vertAlign w:val="subscript"/>
              </w:rPr>
              <w:t>2</w:t>
            </w:r>
            <w:r w:rsidR="0052641A" w:rsidRPr="000F12A9">
              <w:rPr>
                <w:rFonts w:ascii="Times New Roman" w:hAnsi="Times New Roman"/>
              </w:rPr>
              <w:t xml:space="preserve">eq/MJ) w przeliczeniu na jednostkę energii w cyklu życia energii elektrycznej” </w:t>
            </w:r>
            <w:r w:rsidR="0044436F">
              <w:rPr>
                <w:rFonts w:ascii="Times New Roman" w:hAnsi="Times New Roman"/>
              </w:rPr>
              <w:t xml:space="preserve"> przez Instytut</w:t>
            </w:r>
            <w:r w:rsidR="0052641A" w:rsidRPr="000F12A9">
              <w:rPr>
                <w:rFonts w:ascii="Times New Roman" w:hAnsi="Times New Roman"/>
              </w:rPr>
              <w:t xml:space="preserve"> Ochrony Środowiska – Państwow</w:t>
            </w:r>
            <w:r w:rsidR="0044436F">
              <w:rPr>
                <w:rFonts w:ascii="Times New Roman" w:hAnsi="Times New Roman"/>
              </w:rPr>
              <w:t>y Instytut</w:t>
            </w:r>
            <w:r w:rsidR="0052641A" w:rsidRPr="000F12A9">
              <w:rPr>
                <w:rFonts w:ascii="Times New Roman" w:hAnsi="Times New Roman"/>
              </w:rPr>
              <w:t xml:space="preserve"> Badawcz</w:t>
            </w:r>
            <w:r w:rsidR="0044436F">
              <w:rPr>
                <w:rFonts w:ascii="Times New Roman" w:hAnsi="Times New Roman"/>
              </w:rPr>
              <w:t>y</w:t>
            </w:r>
            <w:r w:rsidR="0052641A" w:rsidRPr="000F12A9">
              <w:rPr>
                <w:rFonts w:ascii="Times New Roman" w:hAnsi="Times New Roman"/>
              </w:rPr>
              <w:t>.</w:t>
            </w:r>
          </w:p>
          <w:p w14:paraId="2C1AD4E6" w14:textId="460A27BF" w:rsidR="006A701A" w:rsidRPr="00A87B3A" w:rsidRDefault="006A701A" w:rsidP="0050059E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1755D0" w14:textId="7341E11D" w:rsidR="006A701A" w:rsidRPr="00A87B3A" w:rsidRDefault="000C1543" w:rsidP="000E2A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669B">
              <w:rPr>
                <w:rFonts w:ascii="Times New Roman" w:hAnsi="Times New Roman"/>
              </w:rPr>
              <w:t>Dyrektywa Rady (UE) 2015/652 z dnia 20 kwietnia 2015 r. ustanawiająca metody obliczania i wymogi w zakresie sprawozdawczości zgodnie z dyrektywą 98/70/WE Parlamentu Europejskiego i Rady odnoszącą się do jakości benzyny i olejów napędowych (Dz. Urz. UE L 107 z 25.04.2015, str. 26, Dz. Urz. UE L 129 z 27.05.2015, str. 53 oraz Dz. Urz. UE L 328 z 21.12.2018, str. 1) wskazuje, że każdy kraj członkowski indywidualne ustala wartość wskaźnika emisji gazów cieplarnianych dla energii elektrycznej.</w:t>
            </w:r>
          </w:p>
        </w:tc>
      </w:tr>
      <w:tr w:rsidR="006A701A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C1543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68D8E221" w:rsidR="000C1543" w:rsidRPr="00A87B3A" w:rsidRDefault="000C1543" w:rsidP="000C1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0F1FF68E" w:rsidR="000C1543" w:rsidRPr="00A87B3A" w:rsidRDefault="000C1543" w:rsidP="000C1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6367F2A3" w:rsidR="000C1543" w:rsidRPr="00A87B3A" w:rsidRDefault="000C1543" w:rsidP="000C1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04318E8F" w:rsidR="000C1543" w:rsidRPr="00A87B3A" w:rsidRDefault="000C1543" w:rsidP="000C15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C1543" w:rsidRPr="00A87B3A" w14:paraId="2FDE3E7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AEA2EF" w14:textId="5124322B" w:rsidR="000C1543" w:rsidRPr="002C04E9" w:rsidRDefault="000C1543" w:rsidP="005005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4E9">
              <w:rPr>
                <w:rFonts w:ascii="Times New Roman" w:hAnsi="Times New Roman"/>
                <w:color w:val="000000"/>
                <w:lang w:eastAsia="pl-PL"/>
              </w:rPr>
              <w:lastRenderedPageBreak/>
              <w:t>Podmioty zobowiązane do realizacji Narodowego Celu Redukcyjnego</w:t>
            </w:r>
            <w:r w:rsidR="00E0785D" w:rsidRPr="002C04E9">
              <w:rPr>
                <w:rFonts w:ascii="Times New Roman" w:hAnsi="Times New Roman"/>
                <w:color w:val="000000"/>
                <w:lang w:eastAsia="pl-PL"/>
              </w:rPr>
              <w:t xml:space="preserve"> rozporządzające benzyną silnikową, olejem napędowym, LPG oraz wprowadzające do obrotu LNG lub CNG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EAD8EDB" w14:textId="0FECDCB4" w:rsidR="000C1543" w:rsidRPr="002C04E9" w:rsidRDefault="000C1543" w:rsidP="002C04E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2C04E9">
              <w:rPr>
                <w:rFonts w:ascii="Times New Roman" w:hAnsi="Times New Roman"/>
                <w:spacing w:val="-2"/>
                <w:lang w:eastAsia="pl-PL"/>
              </w:rPr>
              <w:t>4</w:t>
            </w:r>
            <w:r w:rsidR="002C04E9">
              <w:rPr>
                <w:rFonts w:ascii="Times New Roman" w:hAnsi="Times New Roman"/>
                <w:spacing w:val="-2"/>
                <w:lang w:eastAsia="pl-PL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E761A7A" w14:textId="77777777" w:rsidR="000C1543" w:rsidRDefault="000C1543" w:rsidP="005005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 w:rsidRPr="002C04E9">
              <w:rPr>
                <w:rFonts w:ascii="Times New Roman" w:hAnsi="Times New Roman"/>
                <w:color w:val="000000"/>
                <w:spacing w:val="-2"/>
                <w:lang w:eastAsia="pl-PL"/>
              </w:rPr>
              <w:t>Urząd Regulacji Energetyki</w:t>
            </w:r>
          </w:p>
          <w:p w14:paraId="234E2DD8" w14:textId="7BA1E154" w:rsidR="002C04E9" w:rsidRPr="002C04E9" w:rsidRDefault="002C04E9" w:rsidP="005005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941797C" w14:textId="55F0DB99" w:rsidR="000C1543" w:rsidRPr="002C04E9" w:rsidRDefault="00606426" w:rsidP="002C04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04E9">
              <w:rPr>
                <w:rFonts w:ascii="Times New Roman" w:hAnsi="Times New Roman"/>
                <w:color w:val="000000"/>
                <w:spacing w:val="-2"/>
              </w:rPr>
              <w:t>Możliwość wspólnej realizacji NCR z przedsiębiorstwami energetycznymi</w:t>
            </w:r>
          </w:p>
        </w:tc>
      </w:tr>
      <w:tr w:rsidR="00100068" w:rsidRPr="00A87B3A" w14:paraId="43D3058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28CE0C5" w14:textId="298456EE" w:rsidR="00100068" w:rsidRPr="002C04E9" w:rsidRDefault="00100068" w:rsidP="0050059E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2C04E9">
              <w:rPr>
                <w:rFonts w:ascii="Times New Roman" w:hAnsi="Times New Roman"/>
                <w:color w:val="000000"/>
                <w:lang w:eastAsia="pl-PL"/>
              </w:rPr>
              <w:t>Przedsiębiorstwa energetyczne wykonujące działalność gospodarczą w zakresie obrotu energią elektryczną</w:t>
            </w:r>
            <w:r>
              <w:rPr>
                <w:rFonts w:ascii="Times New Roman" w:hAnsi="Times New Roman"/>
                <w:color w:val="000000"/>
                <w:lang w:eastAsia="pl-PL"/>
              </w:rPr>
              <w:t>, które dobrowolnie mogą przyjąć obowiązek realizacji NCR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197B272" w14:textId="420375D9" w:rsidR="00100068" w:rsidRPr="002C04E9" w:rsidRDefault="00160B09" w:rsidP="00160B09">
            <w:pPr>
              <w:spacing w:line="240" w:lineRule="auto"/>
              <w:jc w:val="both"/>
              <w:rPr>
                <w:rFonts w:ascii="Times New Roman" w:hAnsi="Times New Roman"/>
                <w:spacing w:val="-2"/>
                <w:lang w:eastAsia="pl-PL"/>
              </w:rPr>
            </w:pPr>
            <w:r>
              <w:rPr>
                <w:rFonts w:ascii="Times New Roman" w:hAnsi="Times New Roman"/>
                <w:spacing w:val="-2"/>
                <w:lang w:eastAsia="pl-PL"/>
              </w:rPr>
              <w:t xml:space="preserve">421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A580D4" w14:textId="269D6479" w:rsidR="00100068" w:rsidRPr="002C04E9" w:rsidRDefault="00100068" w:rsidP="00500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 w:rsidRPr="002C04E9">
              <w:rPr>
                <w:rFonts w:ascii="Times New Roman" w:hAnsi="Times New Roman"/>
                <w:color w:val="000000"/>
                <w:spacing w:val="-2"/>
                <w:lang w:eastAsia="pl-PL"/>
              </w:rPr>
              <w:t>Urząd Regulacji Energetyki</w:t>
            </w:r>
            <w:r w:rsidR="00160B09">
              <w:rPr>
                <w:rFonts w:ascii="Times New Roman" w:hAnsi="Times New Roman"/>
                <w:color w:val="000000"/>
                <w:spacing w:val="-2"/>
                <w:lang w:eastAsia="pl-PL"/>
              </w:rPr>
              <w:t>- rejestr przedsiębio</w:t>
            </w:r>
            <w:r w:rsidR="006826F3">
              <w:rPr>
                <w:rFonts w:ascii="Times New Roman" w:hAnsi="Times New Roman"/>
                <w:color w:val="000000"/>
                <w:spacing w:val="-2"/>
                <w:lang w:eastAsia="pl-PL"/>
              </w:rPr>
              <w:t>rstw energetycznych posiadających koncesję na obrót energią elektryczną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F4C0E73" w14:textId="5507A66D" w:rsidR="00100068" w:rsidRPr="002C04E9" w:rsidRDefault="00100068" w:rsidP="006826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04E9">
              <w:rPr>
                <w:rFonts w:ascii="Times New Roman" w:hAnsi="Times New Roman"/>
                <w:color w:val="000000"/>
                <w:spacing w:val="-2"/>
                <w:lang w:eastAsia="pl-PL"/>
              </w:rPr>
              <w:t>Zastosowanie wskaźnika do rozliczenia realizacji NCR w przypadku przystąpienia do realizacji NCR</w:t>
            </w:r>
          </w:p>
        </w:tc>
      </w:tr>
      <w:tr w:rsidR="00100068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00068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8AE9745" w14:textId="16446F80" w:rsidR="00C853B1" w:rsidRDefault="00C853B1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nie był przedmiotem pre-konsultacji.</w:t>
            </w:r>
          </w:p>
          <w:p w14:paraId="1BE1A5C1" w14:textId="77777777" w:rsidR="00B714A5" w:rsidRDefault="00B714A5" w:rsidP="00D50F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7A57915" w14:textId="6F36943C" w:rsidR="00D50FE7" w:rsidRDefault="00D50FE7" w:rsidP="00D50F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 </w:t>
            </w:r>
          </w:p>
          <w:p w14:paraId="45D330C9" w14:textId="215EE6BB" w:rsidR="00100068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648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CF97EC5" w14:textId="6E088BD1" w:rsidR="00D50FE7" w:rsidRDefault="00D50FE7" w:rsidP="00D50F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zostanie przekazany do konsultacji (</w:t>
            </w:r>
            <w:r w:rsidR="00A0243A">
              <w:rPr>
                <w:rFonts w:ascii="Times New Roman" w:hAnsi="Times New Roman"/>
                <w:color w:val="000000"/>
                <w:spacing w:val="-2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dni) do następujących podmiotów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70BCA9D9" w14:textId="77777777" w:rsidR="00D50FE7" w:rsidRPr="005D6484" w:rsidRDefault="00D50FE7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203754C" w14:textId="0C1C9020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Polska Izba Paliw Płynnych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9B7BC20" w14:textId="3ED1C237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Polska Organizacja Przemysłu i Handlu Naftowego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B8F775" w14:textId="1014805D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Polska Izba Gazu Płynnego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AFA298E" w14:textId="7D8D3517" w:rsidR="00100068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Polska Organizacja Gazu Płynnego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77E4A17" w14:textId="03092786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 Stowarzyszenie Paliw Alternatywnych;</w:t>
            </w:r>
          </w:p>
          <w:p w14:paraId="6A19158F" w14:textId="2D3AB43C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BP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D1E7F3E" w14:textId="52A6D42B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PKN ORLEN S.A.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6043694" w14:textId="65264737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Shell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AAEA96D" w14:textId="088701C5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Slovnaft Polska S.A.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9A69663" w14:textId="3E5B8E8D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Circle K Polska Sp. z o.o.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6E41AFE" w14:textId="59788299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AMIC Polska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7EC89F8" w14:textId="7F371D71" w:rsidR="00100068" w:rsidRPr="00DF1579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HUZAR PSP S.A.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875C723" w14:textId="0B353F97" w:rsidR="00100068" w:rsidRDefault="00100068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579">
              <w:rPr>
                <w:rFonts w:ascii="Times New Roman" w:hAnsi="Times New Roman"/>
                <w:color w:val="000000"/>
                <w:spacing w:val="-2"/>
              </w:rPr>
              <w:t>ANWIM S.A.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D9FBCD2" w14:textId="77777777" w:rsidR="001D38FB" w:rsidRPr="001D38FB" w:rsidRDefault="001D38FB" w:rsidP="001D38F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D38FB">
              <w:rPr>
                <w:rFonts w:ascii="Times New Roman" w:hAnsi="Times New Roman"/>
                <w:color w:val="000000"/>
                <w:spacing w:val="-2"/>
              </w:rPr>
              <w:t>Instytut Energetyki Odnawialnej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41B9728" w14:textId="7ABB9C61" w:rsidR="001D38FB" w:rsidRPr="001D38FB" w:rsidRDefault="001D38FB" w:rsidP="001D38F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D38FB">
              <w:rPr>
                <w:rFonts w:ascii="Times New Roman" w:hAnsi="Times New Roman"/>
                <w:color w:val="000000"/>
                <w:spacing w:val="-2"/>
              </w:rPr>
              <w:t>Krajowa Izba Biopaliw</w:t>
            </w:r>
            <w:r w:rsidR="00654C1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82D5B1" w14:textId="77777777" w:rsidR="001D38FB" w:rsidRPr="001D38FB" w:rsidRDefault="001D38FB" w:rsidP="001D38F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D38FB">
              <w:rPr>
                <w:rFonts w:ascii="Times New Roman" w:hAnsi="Times New Roman"/>
                <w:color w:val="000000"/>
                <w:spacing w:val="-2"/>
              </w:rPr>
              <w:t>Polska Izba Energetyki Odnawialnej i Rozproszonej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4C99F3" w14:textId="77777777" w:rsidR="001D38FB" w:rsidRDefault="001D38FB" w:rsidP="0010006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 Komitet Energii Elektrycznej;</w:t>
            </w:r>
          </w:p>
          <w:p w14:paraId="0CBAF764" w14:textId="77777777" w:rsidR="001D38FB" w:rsidRPr="001D38FB" w:rsidRDefault="001D38FB" w:rsidP="001D38F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D38FB">
              <w:rPr>
                <w:rFonts w:ascii="Times New Roman" w:hAnsi="Times New Roman"/>
                <w:color w:val="000000"/>
                <w:spacing w:val="-2"/>
              </w:rPr>
              <w:t>Polskie Towarzystwo Elektrociepłowni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BB17152" w14:textId="0A6B2915" w:rsidR="001D38FB" w:rsidRPr="001D38FB" w:rsidRDefault="001D38FB" w:rsidP="001D38F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D38FB">
              <w:rPr>
                <w:rFonts w:ascii="Times New Roman" w:hAnsi="Times New Roman"/>
                <w:color w:val="000000"/>
                <w:spacing w:val="-2"/>
              </w:rPr>
              <w:t>Stowarzyszenie Energii Odnawialnej</w:t>
            </w:r>
            <w:r w:rsidR="00C930A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39A6A3B" w14:textId="77777777" w:rsidR="00100068" w:rsidRPr="00DF1579" w:rsidRDefault="00100068" w:rsidP="00100068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7F1AD63" w14:textId="4CF8AAAD" w:rsidR="00D50FE7" w:rsidRDefault="00D50FE7" w:rsidP="00D50F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zostanie przekazany do zaopiniowania ( </w:t>
            </w:r>
            <w:r w:rsidR="00A0243A">
              <w:rPr>
                <w:rFonts w:ascii="Times New Roman" w:hAnsi="Times New Roman"/>
                <w:color w:val="000000"/>
                <w:spacing w:val="-2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dni) następującym podmiotom:</w:t>
            </w:r>
          </w:p>
          <w:p w14:paraId="4C889550" w14:textId="77777777" w:rsidR="00D50FE7" w:rsidRPr="005D6484" w:rsidRDefault="00D50FE7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E5ED626" w14:textId="00716D8B" w:rsidR="00100068" w:rsidRPr="00387AF4" w:rsidRDefault="00100068" w:rsidP="00100068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87AF4">
              <w:rPr>
                <w:rFonts w:ascii="Times New Roman" w:hAnsi="Times New Roman"/>
                <w:color w:val="000000"/>
                <w:spacing w:val="-2"/>
              </w:rPr>
              <w:t>Prezes Urzędu Regulacji Energetyki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74A5B66" w14:textId="1A8419C8" w:rsidR="00100068" w:rsidRDefault="00100068" w:rsidP="00100068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87AF4">
              <w:rPr>
                <w:rFonts w:ascii="Times New Roman" w:hAnsi="Times New Roman"/>
                <w:color w:val="000000"/>
                <w:spacing w:val="-2"/>
              </w:rPr>
              <w:t>Prezes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387A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AA151F6" w14:textId="58DDCE8B" w:rsidR="00100068" w:rsidRDefault="00100068" w:rsidP="00100068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87AF4">
              <w:rPr>
                <w:rFonts w:ascii="Times New Roman" w:hAnsi="Times New Roman"/>
                <w:color w:val="000000"/>
                <w:spacing w:val="-2"/>
              </w:rPr>
              <w:t>Rzecznik Małych i Średnich Przedsiębiorców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E895C6" w14:textId="397557EF" w:rsidR="00100068" w:rsidRDefault="00100068" w:rsidP="00100068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2747C">
              <w:rPr>
                <w:rFonts w:ascii="Times New Roman" w:hAnsi="Times New Roman"/>
                <w:color w:val="000000"/>
                <w:spacing w:val="-2"/>
              </w:rPr>
              <w:t>Krajowy Ośrodek Bilansowania i Zarządzania Emisjami;</w:t>
            </w:r>
          </w:p>
          <w:p w14:paraId="7F8AE10D" w14:textId="4B9E2B7F" w:rsidR="00100068" w:rsidRPr="00C1043C" w:rsidRDefault="00100068" w:rsidP="00100068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8774D">
              <w:rPr>
                <w:rFonts w:ascii="Times New Roman" w:hAnsi="Times New Roman"/>
                <w:color w:val="000000"/>
                <w:spacing w:val="-2"/>
              </w:rPr>
              <w:t>Prezes Prokuratorii Generalnej RP;</w:t>
            </w:r>
          </w:p>
          <w:p w14:paraId="6E71FA14" w14:textId="77777777" w:rsidR="00100068" w:rsidRDefault="00100068" w:rsidP="00100068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Instytut Nafty i Gazu – PIB;</w:t>
            </w:r>
          </w:p>
          <w:p w14:paraId="44795762" w14:textId="74702FF1" w:rsidR="00D50FE7" w:rsidRPr="00B714A5" w:rsidRDefault="00100068" w:rsidP="00D50FE7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Instytut Ochrony  Środowiska-PIB.</w:t>
            </w:r>
          </w:p>
          <w:p w14:paraId="3EA3ADD6" w14:textId="77777777" w:rsidR="00B714A5" w:rsidRDefault="00B714A5" w:rsidP="006667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631641C" w14:textId="427DB604" w:rsidR="00721E8E" w:rsidRDefault="00B714A5" w:rsidP="006667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Skrócony termin konsultacji i </w:t>
            </w:r>
            <w:r w:rsidR="00721E8E">
              <w:rPr>
                <w:rFonts w:ascii="Times New Roman" w:hAnsi="Times New Roman"/>
                <w:color w:val="000000"/>
                <w:spacing w:val="-2"/>
              </w:rPr>
              <w:t>opiniowania wynika ze zbliżającego się terminu wydania rozporządzenia, który został ustalony w ustawie.</w:t>
            </w:r>
          </w:p>
          <w:p w14:paraId="5174A0DD" w14:textId="77777777" w:rsidR="00721E8E" w:rsidRDefault="00721E8E" w:rsidP="006667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4E12E0F" w14:textId="289E2FD2" w:rsidR="00666763" w:rsidRDefault="00666763" w:rsidP="006667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F8C">
              <w:rPr>
                <w:rFonts w:ascii="Times New Roman" w:hAnsi="Times New Roman"/>
                <w:color w:val="000000"/>
                <w:spacing w:val="-2"/>
              </w:rPr>
              <w:t>Z uwagi na specyfikę zagadnienia oraz zakres projektu, który nie dotyczy problematyki zadań związków zawodowych oraz związków pracodawców, projekt nie będzie podlegał opiniowaniu przez organizacje pracodawców oraz reprezentatywne związki zawodowe.</w:t>
            </w:r>
          </w:p>
          <w:p w14:paraId="35929D81" w14:textId="77777777" w:rsidR="00666763" w:rsidRDefault="00666763" w:rsidP="006667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99A49F0" w14:textId="2245880F" w:rsidR="00D50FE7" w:rsidRDefault="00D50FE7" w:rsidP="00D50F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</w:p>
          <w:p w14:paraId="41EA04BC" w14:textId="77777777" w:rsidR="00666763" w:rsidRDefault="00666763" w:rsidP="00D50F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3F135218" w14:textId="4C3A3F72" w:rsidR="00D50FE7" w:rsidRDefault="00D50FE7" w:rsidP="00D50F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Projek</w:t>
            </w:r>
            <w:r w:rsidR="00666763">
              <w:rPr>
                <w:rFonts w:ascii="Times New Roman" w:hAnsi="Times New Roman"/>
                <w:color w:val="000000"/>
                <w:lang w:eastAsia="pl-PL"/>
              </w:rPr>
              <w:t xml:space="preserve">t </w:t>
            </w:r>
            <w:r>
              <w:rPr>
                <w:rFonts w:ascii="Times New Roman" w:hAnsi="Times New Roman"/>
                <w:color w:val="000000"/>
                <w:lang w:eastAsia="pl-PL"/>
              </w:rPr>
              <w:t>nie dotyczy spraw, o których mowa w art. 1 ustawy z dnia 24 lipca 2015 r. o Radzie Dialogu Społecznego i innych instytucji dialogu społecznego, wobec czego nie wymaga zaopiniowania przez RDS.</w:t>
            </w:r>
          </w:p>
          <w:p w14:paraId="2B3C63B7" w14:textId="77777777" w:rsidR="00666763" w:rsidRDefault="00666763" w:rsidP="00D50F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6341330A" w14:textId="5EA65AC3" w:rsidR="00D50FE7" w:rsidRDefault="00D50FE7" w:rsidP="00D50F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4B553AFD" w14:textId="77777777" w:rsidR="00D50FE7" w:rsidRDefault="00D50FE7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7EC7D9D" w14:textId="0B976DA0" w:rsidR="00100068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F8C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opiniowania i konsultacji publicznych udostępnionym w Biuletynie Informacji Publicznej, na stronie podmiotowej Rządowego Centrum Legislacji, w zakładce Rządowy proces legislacyjny.</w:t>
            </w:r>
          </w:p>
          <w:p w14:paraId="5553CA80" w14:textId="0013A129" w:rsidR="00100068" w:rsidRPr="000C1543" w:rsidRDefault="00100068" w:rsidP="00BE6F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00068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00068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00068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00068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67ACCC6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6B2AD3E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651107A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595EB84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21D0613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D9369" w14:textId="522F857A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0420802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6DE0073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4680CC26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5624B6A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BF3F2F" w14:textId="597F1CB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7C7EB88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0068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247B126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207CD13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6F729A0B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1A8C964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1E6CF1A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7180E2" w14:textId="547ED2A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20635138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1D2F85F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43325C0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7E01141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763D46" w14:textId="0A6D96B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293CDAC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0068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1EA0EEE3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1EF94CF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5D0A52A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7012CAD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1BFC1D4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A3F6F" w14:textId="31FB125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07FC6C2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79CCE88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450097B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42CA5008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69082A" w14:textId="666D0DFB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00BE568A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210AA56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30774B63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6B93EF7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2555956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5F51A6C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452E79" w14:textId="5A78CF2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67AFEC5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630B02B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38745EBB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6362F88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7CCEA1" w14:textId="66E4857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67E20CA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660D9493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3209C70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3C2572D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03B49D3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4301314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36E6A" w14:textId="1FCB93B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5FEF563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5956EE3B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76FE22E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0E8EC19B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05D903" w14:textId="15A6132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1F3A8436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6008BC4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51C615A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5B74331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5DB6F0D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1B711ECA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3A4FC9" w14:textId="0C36A76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3C33043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763C705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5B5C127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58852C0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05FE7" w14:textId="38EF89C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22EEBD7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3391161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37388B5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0A5E371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4E42508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6E5A5B6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1FD49F" w14:textId="27C1BF7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6A7240F6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07AE73A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1146920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07F7AE4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EAB" w14:textId="6E6878C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514E772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235FF6F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5B5F290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2491D9D3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6119395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4FC9089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C481A0" w14:textId="4EDAFAEB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7183DAEA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4A9884F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09049EA3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43E51B6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90F494" w14:textId="4EB41A7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4A3EBE48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20EF9CD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6CB6B8A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04A0B6C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1FBAA69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6B30F23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03F68A" w14:textId="41D8D62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4457A5E3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5832F99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210647FE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4758265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9C1639" w14:textId="502FA40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6416AE3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6D13855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38D7C6B3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3817D05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5694ACD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3D907DA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F078A6" w14:textId="369D36CB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148819E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369EC0B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44CA5406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1BC2AF3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010CA" w14:textId="4E2DDAC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55256611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4E033BA2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48EE92A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1FA9FC4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20B89039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09347C48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5B55E7" w14:textId="484BD74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7EE0E39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0355288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65A9F93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16C9B1B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B52C6C" w14:textId="4BDF3CD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16C972F8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40E28B35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037BD68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0168770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6381B0C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363E259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BE50B8" w14:textId="208F5860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23EE0FCD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75003494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77572817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52B4A628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FF93EE" w14:textId="0FC9CD8C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494C50EF" w:rsidR="00100068" w:rsidRPr="00A87B3A" w:rsidRDefault="002123DF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00068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74D3287" w14:textId="63438338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4E4F">
              <w:rPr>
                <w:rFonts w:ascii="Times New Roman" w:hAnsi="Times New Roman"/>
                <w:color w:val="000000"/>
                <w:sz w:val="21"/>
                <w:szCs w:val="21"/>
              </w:rPr>
              <w:t>Wejście w życie rozporządzenia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</w:tc>
      </w:tr>
      <w:tr w:rsidR="00100068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A75367C" w14:textId="282BF0E2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14:paraId="56D3E99D" w14:textId="77777777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00068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00068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00068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100068" w:rsidRPr="00A87B3A" w:rsidRDefault="00100068" w:rsidP="0010006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00068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D978AFE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00068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ED671F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00068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8CA9484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00068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2C276CFB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59C5">
              <w:rPr>
                <w:rFonts w:ascii="Times New Roman" w:hAnsi="Times New Roman"/>
                <w:spacing w:val="-2"/>
                <w:sz w:val="21"/>
                <w:szCs w:val="21"/>
              </w:rPr>
              <w:t>Zawarte w projekcie rozporządzenia propozycje zmian pozwolą podmiotom zobowiązanym do realizacji Narodowego Celu Redukcyjnego na osiągnięcie wyższego poziomu jego realizacji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oraz mogą</w:t>
            </w:r>
            <w:r w:rsidRPr="009659C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przyczyni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ć</w:t>
            </w:r>
            <w:r w:rsidRPr="009659C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się do ograniczenia kosztów realizacji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tego obowiązku.</w:t>
            </w:r>
          </w:p>
        </w:tc>
      </w:tr>
      <w:tr w:rsidR="00100068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05E4F3BB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A451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Nie przewiduje się wpływu projektowanej regulacji na sektor mikro-, małych i średnich przedsiębiorstw.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Rozporządzenie</w:t>
            </w:r>
            <w:r w:rsidRPr="006A451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nie wprowadza nowych dodatkowych obowiązków na tego typu przedsiębiorstwa.</w:t>
            </w:r>
          </w:p>
        </w:tc>
      </w:tr>
      <w:tr w:rsidR="00100068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100068" w:rsidRPr="00A87B3A" w:rsidRDefault="00100068" w:rsidP="0010006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1A2FFFF6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Nie dotyczy.</w:t>
            </w:r>
          </w:p>
        </w:tc>
      </w:tr>
      <w:tr w:rsidR="00100068" w:rsidRPr="00A87B3A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6A6F05B5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100068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00068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1331BEE4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00068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00068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158792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66B27D" w14:textId="52D26804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00068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6CED3884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00068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3E7B4886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938FD">
              <w:rPr>
                <w:rFonts w:ascii="Times New Roman" w:eastAsia="Times New Roman" w:hAnsi="Times New Roman"/>
                <w:lang w:eastAsia="pl-PL"/>
              </w:rPr>
              <w:t>Nie nałożono w przepisach rozporządzenia żadnych dodatkowych obciążeń regulacyjnych (w tym obowiązków informacyjnych). Celem projektu rozporządzenia jest wyłącznie określenie</w:t>
            </w:r>
            <w:r w:rsidRPr="003938FD">
              <w:rPr>
                <w:rFonts w:ascii="Times New Roman" w:hAnsi="Times New Roman"/>
                <w:color w:val="000000"/>
              </w:rPr>
              <w:t xml:space="preserve"> poziomu wskaźnika emisji gazów cieplarnianych dla energii elektrycznej</w:t>
            </w:r>
            <w:r w:rsidRPr="003938FD">
              <w:rPr>
                <w:rFonts w:ascii="Times New Roman" w:eastAsia="Times New Roman" w:hAnsi="Times New Roman"/>
                <w:lang w:eastAsia="pl-PL"/>
              </w:rPr>
              <w:t xml:space="preserve"> na podstawie delegacji zawartej w art. 30ha ustawy.</w:t>
            </w:r>
          </w:p>
          <w:p w14:paraId="15462370" w14:textId="77777777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00068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00068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8D7B3" w14:textId="0E5F58C1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A2AC9">
              <w:rPr>
                <w:rFonts w:ascii="Times New Roman" w:hAnsi="Times New Roman"/>
                <w:color w:val="000000"/>
              </w:rPr>
              <w:t xml:space="preserve">Projektowana regulacja nie będzie miała wpływu na </w:t>
            </w:r>
            <w:r>
              <w:rPr>
                <w:rFonts w:ascii="Times New Roman" w:hAnsi="Times New Roman"/>
                <w:color w:val="000000"/>
              </w:rPr>
              <w:t>rynek pracy.</w:t>
            </w:r>
          </w:p>
        </w:tc>
      </w:tr>
      <w:tr w:rsidR="00100068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00068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100068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100068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00068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100068" w:rsidRPr="00A87B3A" w:rsidRDefault="00100068" w:rsidP="001000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7E19C9" w14:textId="694D1A9F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64AE2ACB" w14:textId="77777777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00068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00068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845897" w14:textId="77777777" w:rsidR="00100068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6770C">
              <w:rPr>
                <w:rFonts w:ascii="Times New Roman" w:hAnsi="Times New Roman"/>
                <w:spacing w:val="-2"/>
              </w:rPr>
              <w:t xml:space="preserve">Rozporządzenie wejdzie </w:t>
            </w:r>
            <w:r w:rsidRPr="00B06405">
              <w:rPr>
                <w:rFonts w:ascii="Times New Roman" w:hAnsi="Times New Roman"/>
                <w:spacing w:val="-2"/>
              </w:rPr>
              <w:t xml:space="preserve">w życie </w:t>
            </w:r>
            <w:r>
              <w:rPr>
                <w:rFonts w:ascii="Times New Roman" w:hAnsi="Times New Roman"/>
                <w:spacing w:val="-2"/>
              </w:rPr>
              <w:t>z dniem 31 grudnia 2022 r.</w:t>
            </w:r>
          </w:p>
          <w:p w14:paraId="13AB7BA6" w14:textId="48512EFC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00068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00068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1011BE" w14:textId="386476C9" w:rsidR="00100068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dotyczy</w:t>
            </w:r>
          </w:p>
          <w:p w14:paraId="5C0C0E94" w14:textId="24249245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00068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100068" w:rsidRPr="00A87B3A" w:rsidRDefault="00100068" w:rsidP="0010006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00068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BF4F4D" w14:textId="565EA8AB" w:rsidR="00100068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0EEEADAC" w14:textId="2E4E9538" w:rsidR="00100068" w:rsidRPr="00A87B3A" w:rsidRDefault="00100068" w:rsidP="00100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2BD6882" w14:textId="40C5D487" w:rsidR="001E1D0D" w:rsidRPr="00522D94" w:rsidRDefault="001E1D0D" w:rsidP="00BD369A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5AC0404" w14:textId="675F4321" w:rsidR="006176ED" w:rsidRPr="00A87B3A" w:rsidRDefault="006176ED" w:rsidP="001E1D0D">
      <w:pPr>
        <w:pStyle w:val="Nagwek1"/>
        <w:spacing w:before="0" w:after="0"/>
        <w:jc w:val="center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5C0A" w14:textId="77777777" w:rsidR="00CA53A3" w:rsidRDefault="00CA53A3" w:rsidP="00044739">
      <w:pPr>
        <w:spacing w:line="240" w:lineRule="auto"/>
      </w:pPr>
      <w:r>
        <w:separator/>
      </w:r>
    </w:p>
  </w:endnote>
  <w:endnote w:type="continuationSeparator" w:id="0">
    <w:p w14:paraId="5DD9DDA9" w14:textId="77777777" w:rsidR="00CA53A3" w:rsidRDefault="00CA53A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6C0E" w14:textId="77777777" w:rsidR="00CA53A3" w:rsidRDefault="00CA53A3" w:rsidP="00044739">
      <w:pPr>
        <w:spacing w:line="240" w:lineRule="auto"/>
      </w:pPr>
      <w:r>
        <w:separator/>
      </w:r>
    </w:p>
  </w:footnote>
  <w:footnote w:type="continuationSeparator" w:id="0">
    <w:p w14:paraId="7D6998C1" w14:textId="77777777" w:rsidR="00CA53A3" w:rsidRDefault="00CA53A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04732A"/>
    <w:multiLevelType w:val="hybridMultilevel"/>
    <w:tmpl w:val="4022C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066DD"/>
    <w:multiLevelType w:val="hybridMultilevel"/>
    <w:tmpl w:val="1760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B9485E"/>
    <w:multiLevelType w:val="hybridMultilevel"/>
    <w:tmpl w:val="1E46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05330">
    <w:abstractNumId w:val="7"/>
  </w:num>
  <w:num w:numId="2" w16cid:durableId="1992051400">
    <w:abstractNumId w:val="0"/>
  </w:num>
  <w:num w:numId="3" w16cid:durableId="1840341946">
    <w:abstractNumId w:val="14"/>
  </w:num>
  <w:num w:numId="4" w16cid:durableId="1080249765">
    <w:abstractNumId w:val="27"/>
  </w:num>
  <w:num w:numId="5" w16cid:durableId="1875655438">
    <w:abstractNumId w:val="1"/>
  </w:num>
  <w:num w:numId="6" w16cid:durableId="1033195018">
    <w:abstractNumId w:val="11"/>
  </w:num>
  <w:num w:numId="7" w16cid:durableId="1771317143">
    <w:abstractNumId w:val="18"/>
  </w:num>
  <w:num w:numId="8" w16cid:durableId="1782648334">
    <w:abstractNumId w:val="8"/>
  </w:num>
  <w:num w:numId="9" w16cid:durableId="180432966">
    <w:abstractNumId w:val="22"/>
  </w:num>
  <w:num w:numId="10" w16cid:durableId="484669209">
    <w:abstractNumId w:val="16"/>
  </w:num>
  <w:num w:numId="11" w16cid:durableId="758646182">
    <w:abstractNumId w:val="20"/>
  </w:num>
  <w:num w:numId="12" w16cid:durableId="288362249">
    <w:abstractNumId w:val="4"/>
  </w:num>
  <w:num w:numId="13" w16cid:durableId="689188982">
    <w:abstractNumId w:val="15"/>
  </w:num>
  <w:num w:numId="14" w16cid:durableId="2044592354">
    <w:abstractNumId w:val="28"/>
  </w:num>
  <w:num w:numId="15" w16cid:durableId="574365794">
    <w:abstractNumId w:val="23"/>
  </w:num>
  <w:num w:numId="16" w16cid:durableId="1402950840">
    <w:abstractNumId w:val="25"/>
  </w:num>
  <w:num w:numId="17" w16cid:durableId="130487840">
    <w:abstractNumId w:val="9"/>
  </w:num>
  <w:num w:numId="18" w16cid:durableId="604001047">
    <w:abstractNumId w:val="29"/>
  </w:num>
  <w:num w:numId="19" w16cid:durableId="1421219554">
    <w:abstractNumId w:val="31"/>
  </w:num>
  <w:num w:numId="20" w16cid:durableId="1829054153">
    <w:abstractNumId w:val="24"/>
  </w:num>
  <w:num w:numId="21" w16cid:durableId="1518232314">
    <w:abstractNumId w:val="10"/>
  </w:num>
  <w:num w:numId="22" w16cid:durableId="1810779202">
    <w:abstractNumId w:val="2"/>
  </w:num>
  <w:num w:numId="23" w16cid:durableId="445349526">
    <w:abstractNumId w:val="32"/>
  </w:num>
  <w:num w:numId="24" w16cid:durableId="1411152512">
    <w:abstractNumId w:val="21"/>
  </w:num>
  <w:num w:numId="25" w16cid:durableId="1316180604">
    <w:abstractNumId w:val="13"/>
  </w:num>
  <w:num w:numId="26" w16cid:durableId="321470276">
    <w:abstractNumId w:val="6"/>
  </w:num>
  <w:num w:numId="27" w16cid:durableId="1762098972">
    <w:abstractNumId w:val="3"/>
  </w:num>
  <w:num w:numId="28" w16cid:durableId="330180798">
    <w:abstractNumId w:val="17"/>
  </w:num>
  <w:num w:numId="29" w16cid:durableId="602804868">
    <w:abstractNumId w:val="12"/>
  </w:num>
  <w:num w:numId="30" w16cid:durableId="1452047804">
    <w:abstractNumId w:val="30"/>
  </w:num>
  <w:num w:numId="31" w16cid:durableId="1084181784">
    <w:abstractNumId w:val="5"/>
  </w:num>
  <w:num w:numId="32" w16cid:durableId="51320474">
    <w:abstractNumId w:val="26"/>
  </w:num>
  <w:num w:numId="33" w16cid:durableId="1797983253">
    <w:abstractNumId w:val="19"/>
  </w:num>
  <w:num w:numId="34" w16cid:durableId="16189472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0778"/>
    <w:rsid w:val="00023836"/>
    <w:rsid w:val="000356A9"/>
    <w:rsid w:val="00036C9B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37EF"/>
    <w:rsid w:val="000944AC"/>
    <w:rsid w:val="00094CB9"/>
    <w:rsid w:val="000956B2"/>
    <w:rsid w:val="000969E7"/>
    <w:rsid w:val="000A23DE"/>
    <w:rsid w:val="000A4020"/>
    <w:rsid w:val="000B0B32"/>
    <w:rsid w:val="000B4724"/>
    <w:rsid w:val="000B54FB"/>
    <w:rsid w:val="000C1543"/>
    <w:rsid w:val="000C29B0"/>
    <w:rsid w:val="000C76FC"/>
    <w:rsid w:val="000D38FC"/>
    <w:rsid w:val="000D4033"/>
    <w:rsid w:val="000D4D90"/>
    <w:rsid w:val="000E2AA0"/>
    <w:rsid w:val="000E2D10"/>
    <w:rsid w:val="000F12A9"/>
    <w:rsid w:val="000F3204"/>
    <w:rsid w:val="00100068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0B09"/>
    <w:rsid w:val="001625BE"/>
    <w:rsid w:val="001643A4"/>
    <w:rsid w:val="0017277D"/>
    <w:rsid w:val="001727BB"/>
    <w:rsid w:val="00180D25"/>
    <w:rsid w:val="0018318D"/>
    <w:rsid w:val="0018572C"/>
    <w:rsid w:val="00187E79"/>
    <w:rsid w:val="00187F0D"/>
    <w:rsid w:val="00192CC5"/>
    <w:rsid w:val="001956A7"/>
    <w:rsid w:val="00196B81"/>
    <w:rsid w:val="001A118A"/>
    <w:rsid w:val="001A27F4"/>
    <w:rsid w:val="001A2D95"/>
    <w:rsid w:val="001B3460"/>
    <w:rsid w:val="001B4CA1"/>
    <w:rsid w:val="001B75D8"/>
    <w:rsid w:val="001C1060"/>
    <w:rsid w:val="001C3C63"/>
    <w:rsid w:val="001C70E3"/>
    <w:rsid w:val="001D38FB"/>
    <w:rsid w:val="001D4732"/>
    <w:rsid w:val="001D6A3C"/>
    <w:rsid w:val="001D6D51"/>
    <w:rsid w:val="001E1D0D"/>
    <w:rsid w:val="001F653A"/>
    <w:rsid w:val="001F6979"/>
    <w:rsid w:val="00202BC6"/>
    <w:rsid w:val="00204F7E"/>
    <w:rsid w:val="00205141"/>
    <w:rsid w:val="0020516B"/>
    <w:rsid w:val="00211B6F"/>
    <w:rsid w:val="002123DF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2A40"/>
    <w:rsid w:val="00270C81"/>
    <w:rsid w:val="00271558"/>
    <w:rsid w:val="00274862"/>
    <w:rsid w:val="0028187D"/>
    <w:rsid w:val="0028194D"/>
    <w:rsid w:val="00282D72"/>
    <w:rsid w:val="00283402"/>
    <w:rsid w:val="00290FD6"/>
    <w:rsid w:val="00294259"/>
    <w:rsid w:val="002A2C81"/>
    <w:rsid w:val="002B07A4"/>
    <w:rsid w:val="002B3D1A"/>
    <w:rsid w:val="002C04E9"/>
    <w:rsid w:val="002C27D0"/>
    <w:rsid w:val="002C2C9B"/>
    <w:rsid w:val="002D17D6"/>
    <w:rsid w:val="002D18D7"/>
    <w:rsid w:val="002D21CE"/>
    <w:rsid w:val="002D7FA9"/>
    <w:rsid w:val="002E3DA3"/>
    <w:rsid w:val="002E450F"/>
    <w:rsid w:val="002E6B38"/>
    <w:rsid w:val="002E6D63"/>
    <w:rsid w:val="002E6E2B"/>
    <w:rsid w:val="002E79E7"/>
    <w:rsid w:val="002E7EB1"/>
    <w:rsid w:val="002F500B"/>
    <w:rsid w:val="00300991"/>
    <w:rsid w:val="00301959"/>
    <w:rsid w:val="0030579B"/>
    <w:rsid w:val="00305B8A"/>
    <w:rsid w:val="00325814"/>
    <w:rsid w:val="00331BF9"/>
    <w:rsid w:val="0033495E"/>
    <w:rsid w:val="00334A79"/>
    <w:rsid w:val="00334D8D"/>
    <w:rsid w:val="00337345"/>
    <w:rsid w:val="00337DD2"/>
    <w:rsid w:val="003404D1"/>
    <w:rsid w:val="003443FF"/>
    <w:rsid w:val="00351229"/>
    <w:rsid w:val="00355808"/>
    <w:rsid w:val="00362C7E"/>
    <w:rsid w:val="00363309"/>
    <w:rsid w:val="00363601"/>
    <w:rsid w:val="00376AC9"/>
    <w:rsid w:val="00393032"/>
    <w:rsid w:val="00394B69"/>
    <w:rsid w:val="00397078"/>
    <w:rsid w:val="003A0A62"/>
    <w:rsid w:val="003A5628"/>
    <w:rsid w:val="003A6953"/>
    <w:rsid w:val="003B6083"/>
    <w:rsid w:val="003C0BF0"/>
    <w:rsid w:val="003C3838"/>
    <w:rsid w:val="003C5847"/>
    <w:rsid w:val="003D0681"/>
    <w:rsid w:val="003D12F6"/>
    <w:rsid w:val="003D1426"/>
    <w:rsid w:val="003E0CAC"/>
    <w:rsid w:val="003E2F4E"/>
    <w:rsid w:val="003E720A"/>
    <w:rsid w:val="003F7BDC"/>
    <w:rsid w:val="00403E6E"/>
    <w:rsid w:val="00411865"/>
    <w:rsid w:val="004129B4"/>
    <w:rsid w:val="00417EF0"/>
    <w:rsid w:val="00422181"/>
    <w:rsid w:val="004244A8"/>
    <w:rsid w:val="00425F72"/>
    <w:rsid w:val="00427736"/>
    <w:rsid w:val="00427FB3"/>
    <w:rsid w:val="004328C6"/>
    <w:rsid w:val="00433957"/>
    <w:rsid w:val="00441787"/>
    <w:rsid w:val="0044436F"/>
    <w:rsid w:val="00444F2D"/>
    <w:rsid w:val="00452034"/>
    <w:rsid w:val="00455FA6"/>
    <w:rsid w:val="00461419"/>
    <w:rsid w:val="00466C70"/>
    <w:rsid w:val="004702C9"/>
    <w:rsid w:val="00472E45"/>
    <w:rsid w:val="00473FEA"/>
    <w:rsid w:val="0047579D"/>
    <w:rsid w:val="004759B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4A65"/>
    <w:rsid w:val="004C6A0C"/>
    <w:rsid w:val="004D1248"/>
    <w:rsid w:val="004D1E3C"/>
    <w:rsid w:val="004D4169"/>
    <w:rsid w:val="004D6E14"/>
    <w:rsid w:val="004F4E17"/>
    <w:rsid w:val="0050059E"/>
    <w:rsid w:val="0050082F"/>
    <w:rsid w:val="00500C56"/>
    <w:rsid w:val="00501713"/>
    <w:rsid w:val="005020DF"/>
    <w:rsid w:val="00506568"/>
    <w:rsid w:val="0051551B"/>
    <w:rsid w:val="00520C57"/>
    <w:rsid w:val="00521E4C"/>
    <w:rsid w:val="00522D94"/>
    <w:rsid w:val="0052556A"/>
    <w:rsid w:val="00525F03"/>
    <w:rsid w:val="0052641A"/>
    <w:rsid w:val="00533D89"/>
    <w:rsid w:val="00536564"/>
    <w:rsid w:val="00544597"/>
    <w:rsid w:val="00544FFE"/>
    <w:rsid w:val="00546EA1"/>
    <w:rsid w:val="005473F5"/>
    <w:rsid w:val="005477E7"/>
    <w:rsid w:val="00552794"/>
    <w:rsid w:val="00557DEA"/>
    <w:rsid w:val="00561140"/>
    <w:rsid w:val="00563032"/>
    <w:rsid w:val="00563199"/>
    <w:rsid w:val="00564874"/>
    <w:rsid w:val="00564F88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45C9"/>
    <w:rsid w:val="005C7751"/>
    <w:rsid w:val="005D44F2"/>
    <w:rsid w:val="005D61D6"/>
    <w:rsid w:val="005E0D13"/>
    <w:rsid w:val="005E5047"/>
    <w:rsid w:val="005E6398"/>
    <w:rsid w:val="005E7205"/>
    <w:rsid w:val="005E7371"/>
    <w:rsid w:val="005F116C"/>
    <w:rsid w:val="005F2131"/>
    <w:rsid w:val="005F22CB"/>
    <w:rsid w:val="005F3502"/>
    <w:rsid w:val="0060416E"/>
    <w:rsid w:val="00605EF6"/>
    <w:rsid w:val="00606426"/>
    <w:rsid w:val="00606455"/>
    <w:rsid w:val="00614929"/>
    <w:rsid w:val="00616511"/>
    <w:rsid w:val="00616E7B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54C18"/>
    <w:rsid w:val="0066091B"/>
    <w:rsid w:val="00661F3F"/>
    <w:rsid w:val="006660E9"/>
    <w:rsid w:val="00666763"/>
    <w:rsid w:val="00667249"/>
    <w:rsid w:val="00667558"/>
    <w:rsid w:val="00671523"/>
    <w:rsid w:val="006754EF"/>
    <w:rsid w:val="00676C8D"/>
    <w:rsid w:val="00676F1F"/>
    <w:rsid w:val="00677381"/>
    <w:rsid w:val="00677414"/>
    <w:rsid w:val="006826F3"/>
    <w:rsid w:val="006832CF"/>
    <w:rsid w:val="0068601E"/>
    <w:rsid w:val="00691464"/>
    <w:rsid w:val="0069486B"/>
    <w:rsid w:val="006A2338"/>
    <w:rsid w:val="006A2A40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58C8"/>
    <w:rsid w:val="006F78C4"/>
    <w:rsid w:val="007024B3"/>
    <w:rsid w:val="007031A0"/>
    <w:rsid w:val="00705A29"/>
    <w:rsid w:val="00707498"/>
    <w:rsid w:val="00707FC5"/>
    <w:rsid w:val="0071192D"/>
    <w:rsid w:val="00711A65"/>
    <w:rsid w:val="00714133"/>
    <w:rsid w:val="00714DA4"/>
    <w:rsid w:val="007158B2"/>
    <w:rsid w:val="00716081"/>
    <w:rsid w:val="007202F7"/>
    <w:rsid w:val="00721E8E"/>
    <w:rsid w:val="007229D2"/>
    <w:rsid w:val="00722B48"/>
    <w:rsid w:val="00724164"/>
    <w:rsid w:val="00725DE7"/>
    <w:rsid w:val="0072636A"/>
    <w:rsid w:val="00726B44"/>
    <w:rsid w:val="007318DD"/>
    <w:rsid w:val="00733167"/>
    <w:rsid w:val="00736D51"/>
    <w:rsid w:val="00740D2C"/>
    <w:rsid w:val="00744BF9"/>
    <w:rsid w:val="00752623"/>
    <w:rsid w:val="00760F1F"/>
    <w:rsid w:val="0076423E"/>
    <w:rsid w:val="007646CB"/>
    <w:rsid w:val="0076658F"/>
    <w:rsid w:val="00767E36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0882"/>
    <w:rsid w:val="007D2192"/>
    <w:rsid w:val="007F0021"/>
    <w:rsid w:val="007F2F52"/>
    <w:rsid w:val="007F7C47"/>
    <w:rsid w:val="00801F71"/>
    <w:rsid w:val="00805ABF"/>
    <w:rsid w:val="00805F28"/>
    <w:rsid w:val="0080749F"/>
    <w:rsid w:val="00811D46"/>
    <w:rsid w:val="008125B0"/>
    <w:rsid w:val="008144CB"/>
    <w:rsid w:val="0082043F"/>
    <w:rsid w:val="00821717"/>
    <w:rsid w:val="00824210"/>
    <w:rsid w:val="008263C0"/>
    <w:rsid w:val="00835DA3"/>
    <w:rsid w:val="00841422"/>
    <w:rsid w:val="00841D3B"/>
    <w:rsid w:val="0084314C"/>
    <w:rsid w:val="00843171"/>
    <w:rsid w:val="00851861"/>
    <w:rsid w:val="008575C3"/>
    <w:rsid w:val="00863D28"/>
    <w:rsid w:val="008648C3"/>
    <w:rsid w:val="00880F26"/>
    <w:rsid w:val="0088774D"/>
    <w:rsid w:val="008941BF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8F1739"/>
    <w:rsid w:val="008F4268"/>
    <w:rsid w:val="008F4416"/>
    <w:rsid w:val="008F64B0"/>
    <w:rsid w:val="009008A8"/>
    <w:rsid w:val="009063B0"/>
    <w:rsid w:val="00907106"/>
    <w:rsid w:val="009107FD"/>
    <w:rsid w:val="0091137C"/>
    <w:rsid w:val="00911567"/>
    <w:rsid w:val="009171F0"/>
    <w:rsid w:val="00917AAE"/>
    <w:rsid w:val="009230BA"/>
    <w:rsid w:val="009251A9"/>
    <w:rsid w:val="0092747C"/>
    <w:rsid w:val="00930699"/>
    <w:rsid w:val="00931F69"/>
    <w:rsid w:val="00934123"/>
    <w:rsid w:val="00937AC3"/>
    <w:rsid w:val="00955774"/>
    <w:rsid w:val="009560B5"/>
    <w:rsid w:val="009629CE"/>
    <w:rsid w:val="00966A98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F14"/>
    <w:rsid w:val="009A1D86"/>
    <w:rsid w:val="009A3F85"/>
    <w:rsid w:val="009B049C"/>
    <w:rsid w:val="009B11C8"/>
    <w:rsid w:val="009B2BCF"/>
    <w:rsid w:val="009B2FF8"/>
    <w:rsid w:val="009B5BA3"/>
    <w:rsid w:val="009D0027"/>
    <w:rsid w:val="009D0655"/>
    <w:rsid w:val="009D5772"/>
    <w:rsid w:val="009E1E98"/>
    <w:rsid w:val="009E3ABE"/>
    <w:rsid w:val="009E3C4B"/>
    <w:rsid w:val="009F0637"/>
    <w:rsid w:val="009F1389"/>
    <w:rsid w:val="009F62A6"/>
    <w:rsid w:val="009F674F"/>
    <w:rsid w:val="009F799E"/>
    <w:rsid w:val="00A02020"/>
    <w:rsid w:val="00A0243A"/>
    <w:rsid w:val="00A056CB"/>
    <w:rsid w:val="00A07A29"/>
    <w:rsid w:val="00A10FF1"/>
    <w:rsid w:val="00A1506B"/>
    <w:rsid w:val="00A15998"/>
    <w:rsid w:val="00A17CB2"/>
    <w:rsid w:val="00A23191"/>
    <w:rsid w:val="00A319C0"/>
    <w:rsid w:val="00A33560"/>
    <w:rsid w:val="00A346B6"/>
    <w:rsid w:val="00A360A1"/>
    <w:rsid w:val="00A364E4"/>
    <w:rsid w:val="00A371A5"/>
    <w:rsid w:val="00A47BDF"/>
    <w:rsid w:val="00A51CD7"/>
    <w:rsid w:val="00A52ADB"/>
    <w:rsid w:val="00A533E8"/>
    <w:rsid w:val="00A542D9"/>
    <w:rsid w:val="00A552EB"/>
    <w:rsid w:val="00A56E64"/>
    <w:rsid w:val="00A624C3"/>
    <w:rsid w:val="00A6641C"/>
    <w:rsid w:val="00A767D2"/>
    <w:rsid w:val="00A77616"/>
    <w:rsid w:val="00A805DA"/>
    <w:rsid w:val="00A811B4"/>
    <w:rsid w:val="00A84AB4"/>
    <w:rsid w:val="00A87B3A"/>
    <w:rsid w:val="00A87CDE"/>
    <w:rsid w:val="00A91468"/>
    <w:rsid w:val="00A92BAF"/>
    <w:rsid w:val="00A94737"/>
    <w:rsid w:val="00A94BA3"/>
    <w:rsid w:val="00A96CBA"/>
    <w:rsid w:val="00AA2463"/>
    <w:rsid w:val="00AB1ACD"/>
    <w:rsid w:val="00AB277F"/>
    <w:rsid w:val="00AB4099"/>
    <w:rsid w:val="00AB449A"/>
    <w:rsid w:val="00AB6830"/>
    <w:rsid w:val="00AD0E7D"/>
    <w:rsid w:val="00AD14F9"/>
    <w:rsid w:val="00AD35D6"/>
    <w:rsid w:val="00AD58C5"/>
    <w:rsid w:val="00AD64AF"/>
    <w:rsid w:val="00AE36C4"/>
    <w:rsid w:val="00AE472C"/>
    <w:rsid w:val="00AE5375"/>
    <w:rsid w:val="00AE6CF8"/>
    <w:rsid w:val="00AF4CAC"/>
    <w:rsid w:val="00AF75E0"/>
    <w:rsid w:val="00B0065F"/>
    <w:rsid w:val="00B01C55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64E4F"/>
    <w:rsid w:val="00B714A5"/>
    <w:rsid w:val="00B7770F"/>
    <w:rsid w:val="00B77A89"/>
    <w:rsid w:val="00B77B27"/>
    <w:rsid w:val="00B8134E"/>
    <w:rsid w:val="00B81B55"/>
    <w:rsid w:val="00B84613"/>
    <w:rsid w:val="00B87AF0"/>
    <w:rsid w:val="00B9037B"/>
    <w:rsid w:val="00B90CD0"/>
    <w:rsid w:val="00B910BD"/>
    <w:rsid w:val="00B93834"/>
    <w:rsid w:val="00B96469"/>
    <w:rsid w:val="00BA0A19"/>
    <w:rsid w:val="00BA0DA2"/>
    <w:rsid w:val="00BA2981"/>
    <w:rsid w:val="00BA42EE"/>
    <w:rsid w:val="00BA48F9"/>
    <w:rsid w:val="00BB0DCA"/>
    <w:rsid w:val="00BB2666"/>
    <w:rsid w:val="00BB6B80"/>
    <w:rsid w:val="00BB7EFA"/>
    <w:rsid w:val="00BC284E"/>
    <w:rsid w:val="00BC3773"/>
    <w:rsid w:val="00BC381A"/>
    <w:rsid w:val="00BD0962"/>
    <w:rsid w:val="00BD1EED"/>
    <w:rsid w:val="00BD369A"/>
    <w:rsid w:val="00BD5009"/>
    <w:rsid w:val="00BE6F41"/>
    <w:rsid w:val="00BF0DA2"/>
    <w:rsid w:val="00BF109C"/>
    <w:rsid w:val="00BF34FA"/>
    <w:rsid w:val="00C004B6"/>
    <w:rsid w:val="00C0250D"/>
    <w:rsid w:val="00C047A7"/>
    <w:rsid w:val="00C05DE5"/>
    <w:rsid w:val="00C1043C"/>
    <w:rsid w:val="00C2054F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0F48"/>
    <w:rsid w:val="00C7614E"/>
    <w:rsid w:val="00C77BF1"/>
    <w:rsid w:val="00C80D60"/>
    <w:rsid w:val="00C81616"/>
    <w:rsid w:val="00C82FBD"/>
    <w:rsid w:val="00C85267"/>
    <w:rsid w:val="00C853B1"/>
    <w:rsid w:val="00C8721B"/>
    <w:rsid w:val="00C930A7"/>
    <w:rsid w:val="00C9372C"/>
    <w:rsid w:val="00C9470E"/>
    <w:rsid w:val="00C95CEB"/>
    <w:rsid w:val="00CA1054"/>
    <w:rsid w:val="00CA53A3"/>
    <w:rsid w:val="00CA63EB"/>
    <w:rsid w:val="00CA69F1"/>
    <w:rsid w:val="00CB6991"/>
    <w:rsid w:val="00CB6F96"/>
    <w:rsid w:val="00CC6194"/>
    <w:rsid w:val="00CC6305"/>
    <w:rsid w:val="00CC78A5"/>
    <w:rsid w:val="00CD0516"/>
    <w:rsid w:val="00CD2B4B"/>
    <w:rsid w:val="00CD756B"/>
    <w:rsid w:val="00CE734F"/>
    <w:rsid w:val="00CF112E"/>
    <w:rsid w:val="00CF5F4F"/>
    <w:rsid w:val="00D218DC"/>
    <w:rsid w:val="00D24E56"/>
    <w:rsid w:val="00D31643"/>
    <w:rsid w:val="00D31AEB"/>
    <w:rsid w:val="00D32ECD"/>
    <w:rsid w:val="00D33F20"/>
    <w:rsid w:val="00D361E4"/>
    <w:rsid w:val="00D42A8F"/>
    <w:rsid w:val="00D439F6"/>
    <w:rsid w:val="00D459C6"/>
    <w:rsid w:val="00D50729"/>
    <w:rsid w:val="00D50C19"/>
    <w:rsid w:val="00D50FE7"/>
    <w:rsid w:val="00D5379E"/>
    <w:rsid w:val="00D62643"/>
    <w:rsid w:val="00D64C0F"/>
    <w:rsid w:val="00D72286"/>
    <w:rsid w:val="00D72EFE"/>
    <w:rsid w:val="00D76227"/>
    <w:rsid w:val="00D77DF1"/>
    <w:rsid w:val="00D80E7B"/>
    <w:rsid w:val="00D84736"/>
    <w:rsid w:val="00D86AFF"/>
    <w:rsid w:val="00D9179A"/>
    <w:rsid w:val="00D95A44"/>
    <w:rsid w:val="00D95D16"/>
    <w:rsid w:val="00D97C76"/>
    <w:rsid w:val="00DB02B4"/>
    <w:rsid w:val="00DB538D"/>
    <w:rsid w:val="00DB6177"/>
    <w:rsid w:val="00DC275C"/>
    <w:rsid w:val="00DC330E"/>
    <w:rsid w:val="00DC4B0D"/>
    <w:rsid w:val="00DC7FE1"/>
    <w:rsid w:val="00DD3F3F"/>
    <w:rsid w:val="00DD5572"/>
    <w:rsid w:val="00DE5D80"/>
    <w:rsid w:val="00DF1486"/>
    <w:rsid w:val="00DF58CD"/>
    <w:rsid w:val="00DF65DE"/>
    <w:rsid w:val="00E019A5"/>
    <w:rsid w:val="00E02EC8"/>
    <w:rsid w:val="00E037F5"/>
    <w:rsid w:val="00E04ECB"/>
    <w:rsid w:val="00E05A09"/>
    <w:rsid w:val="00E06CA1"/>
    <w:rsid w:val="00E0785D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030"/>
    <w:rsid w:val="00E4430E"/>
    <w:rsid w:val="00E57322"/>
    <w:rsid w:val="00E628CB"/>
    <w:rsid w:val="00E62AD9"/>
    <w:rsid w:val="00E638C8"/>
    <w:rsid w:val="00E7396D"/>
    <w:rsid w:val="00E74A9F"/>
    <w:rsid w:val="00E7509B"/>
    <w:rsid w:val="00E83AD1"/>
    <w:rsid w:val="00E86590"/>
    <w:rsid w:val="00E907FF"/>
    <w:rsid w:val="00E9355C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9C7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93D"/>
    <w:rsid w:val="00F33AE5"/>
    <w:rsid w:val="00F3597D"/>
    <w:rsid w:val="00F4376D"/>
    <w:rsid w:val="00F45399"/>
    <w:rsid w:val="00F465EA"/>
    <w:rsid w:val="00F5215C"/>
    <w:rsid w:val="00F53E78"/>
    <w:rsid w:val="00F54E7B"/>
    <w:rsid w:val="00F55A88"/>
    <w:rsid w:val="00F74005"/>
    <w:rsid w:val="00F76884"/>
    <w:rsid w:val="00F83285"/>
    <w:rsid w:val="00F83D24"/>
    <w:rsid w:val="00F83DD9"/>
    <w:rsid w:val="00F83F40"/>
    <w:rsid w:val="00FA117A"/>
    <w:rsid w:val="00FA6948"/>
    <w:rsid w:val="00FA7C97"/>
    <w:rsid w:val="00FB386A"/>
    <w:rsid w:val="00FC0485"/>
    <w:rsid w:val="00FC0786"/>
    <w:rsid w:val="00FC0931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62A40"/>
    <w:rPr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0937E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61F3F"/>
  </w:style>
  <w:style w:type="character" w:customStyle="1" w:styleId="Ppogrubienie">
    <w:name w:val="_P_ – pogrubienie"/>
    <w:basedOn w:val="Domylnaczcionkaakapitu"/>
    <w:uiPriority w:val="1"/>
    <w:qFormat/>
    <w:rsid w:val="009171F0"/>
    <w:rPr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warakomska@klim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D4D7902C284B45851A7EED8008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457F-7001-4908-8B50-FD6AF9FCF969}"/>
      </w:docPartPr>
      <w:docPartBody>
        <w:p w:rsidR="00233A53" w:rsidRDefault="00206AB5" w:rsidP="00206AB5">
          <w:pPr>
            <w:pStyle w:val="B8D4D7902C284B45851A7EED80088576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B5"/>
    <w:rsid w:val="0016768C"/>
    <w:rsid w:val="00190FED"/>
    <w:rsid w:val="00202EC2"/>
    <w:rsid w:val="00206AB5"/>
    <w:rsid w:val="00210091"/>
    <w:rsid w:val="00233A53"/>
    <w:rsid w:val="002A1370"/>
    <w:rsid w:val="002B483E"/>
    <w:rsid w:val="00315A35"/>
    <w:rsid w:val="00325D81"/>
    <w:rsid w:val="003415AC"/>
    <w:rsid w:val="00360FC7"/>
    <w:rsid w:val="003F7851"/>
    <w:rsid w:val="0043216E"/>
    <w:rsid w:val="00565B8D"/>
    <w:rsid w:val="005665DC"/>
    <w:rsid w:val="00636025"/>
    <w:rsid w:val="00686D9E"/>
    <w:rsid w:val="006E7839"/>
    <w:rsid w:val="0080594B"/>
    <w:rsid w:val="00856E81"/>
    <w:rsid w:val="008A2394"/>
    <w:rsid w:val="00AE5E44"/>
    <w:rsid w:val="00B468B1"/>
    <w:rsid w:val="00B75E5E"/>
    <w:rsid w:val="00B93F82"/>
    <w:rsid w:val="00BE500D"/>
    <w:rsid w:val="00C13FE1"/>
    <w:rsid w:val="00C43A6B"/>
    <w:rsid w:val="00D00DA5"/>
    <w:rsid w:val="00DA742B"/>
    <w:rsid w:val="00DC3265"/>
    <w:rsid w:val="00DF65B9"/>
    <w:rsid w:val="00E2458B"/>
    <w:rsid w:val="00E30AD3"/>
    <w:rsid w:val="00E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6AB5"/>
    <w:rPr>
      <w:color w:val="808080"/>
    </w:rPr>
  </w:style>
  <w:style w:type="paragraph" w:customStyle="1" w:styleId="B8D4D7902C284B45851A7EED80088576">
    <w:name w:val="B8D4D7902C284B45851A7EED80088576"/>
    <w:rsid w:val="00206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2022-12-02T15:21:00Z</dcterms:created>
  <dcterms:modified xsi:type="dcterms:W3CDTF">2022-12-02T15:26:00Z</dcterms:modified>
</cp:coreProperties>
</file>