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833F" w14:textId="77777777" w:rsidR="00D44FCD" w:rsidRPr="0059784A" w:rsidRDefault="00D44FCD" w:rsidP="00D44FCD">
      <w:pPr>
        <w:spacing w:before="120" w:after="240" w:line="240" w:lineRule="auto"/>
        <w:jc w:val="center"/>
        <w:rPr>
          <w:rFonts w:ascii="Arial" w:hAnsi="Arial" w:cs="Arial"/>
          <w:b/>
          <w:bCs/>
          <w:sz w:val="24"/>
          <w:szCs w:val="24"/>
        </w:rPr>
      </w:pPr>
      <w:r w:rsidRPr="0059784A">
        <w:rPr>
          <w:rFonts w:ascii="Arial" w:hAnsi="Arial" w:cs="Arial"/>
          <w:b/>
          <w:bCs/>
          <w:sz w:val="24"/>
          <w:szCs w:val="24"/>
        </w:rPr>
        <w:t>UZASADNIENIE</w:t>
      </w:r>
    </w:p>
    <w:p w14:paraId="6446E518" w14:textId="2A2F8B3F" w:rsidR="00D44FCD" w:rsidRPr="0059784A" w:rsidRDefault="00D44FCD" w:rsidP="00D44FCD">
      <w:pPr>
        <w:spacing w:after="120"/>
        <w:jc w:val="both"/>
        <w:rPr>
          <w:rFonts w:ascii="Arial" w:hAnsi="Arial" w:cs="Arial"/>
          <w:sz w:val="24"/>
          <w:szCs w:val="24"/>
        </w:rPr>
      </w:pPr>
      <w:r w:rsidRPr="0059784A">
        <w:rPr>
          <w:rFonts w:ascii="Arial" w:hAnsi="Arial" w:cs="Arial"/>
          <w:sz w:val="24"/>
          <w:szCs w:val="24"/>
        </w:rPr>
        <w:t>Podstawą do wydania przez ministra właściwego d</w:t>
      </w:r>
      <w:r w:rsidR="00F6165D">
        <w:rPr>
          <w:rFonts w:ascii="Arial" w:hAnsi="Arial" w:cs="Arial"/>
          <w:sz w:val="24"/>
          <w:szCs w:val="24"/>
        </w:rPr>
        <w:t xml:space="preserve">o </w:t>
      </w:r>
      <w:r w:rsidRPr="0059784A">
        <w:rPr>
          <w:rFonts w:ascii="Arial" w:hAnsi="Arial" w:cs="Arial"/>
          <w:sz w:val="24"/>
          <w:szCs w:val="24"/>
        </w:rPr>
        <w:t>s</w:t>
      </w:r>
      <w:r w:rsidR="00F6165D">
        <w:rPr>
          <w:rFonts w:ascii="Arial" w:hAnsi="Arial" w:cs="Arial"/>
          <w:sz w:val="24"/>
          <w:szCs w:val="24"/>
        </w:rPr>
        <w:t>praw</w:t>
      </w:r>
      <w:r w:rsidRPr="0059784A">
        <w:rPr>
          <w:rFonts w:ascii="Arial" w:hAnsi="Arial" w:cs="Arial"/>
          <w:sz w:val="24"/>
          <w:szCs w:val="24"/>
        </w:rPr>
        <w:t xml:space="preserve"> </w:t>
      </w:r>
      <w:r w:rsidR="0098540E">
        <w:rPr>
          <w:rFonts w:ascii="Arial" w:hAnsi="Arial" w:cs="Arial"/>
          <w:sz w:val="24"/>
          <w:szCs w:val="24"/>
        </w:rPr>
        <w:t xml:space="preserve">rozwoju regionalnego </w:t>
      </w:r>
      <w:r w:rsidRPr="0059784A">
        <w:rPr>
          <w:rFonts w:ascii="Arial" w:hAnsi="Arial" w:cs="Arial"/>
          <w:sz w:val="24"/>
          <w:szCs w:val="24"/>
        </w:rPr>
        <w:t>rozporządzenia w sprawie rejestru podmiotów świadczących usługi rozwojowe jest art. 6a ust. 5 ustawy z dnia 9 listopada 2000 r. o utworzeniu Polskiej Agencji Rozwoju Przedsiębiorczości (Dz. U. z 202</w:t>
      </w:r>
      <w:r w:rsidR="00777D53">
        <w:rPr>
          <w:rFonts w:ascii="Arial" w:hAnsi="Arial" w:cs="Arial"/>
          <w:sz w:val="24"/>
          <w:szCs w:val="24"/>
        </w:rPr>
        <w:t>2</w:t>
      </w:r>
      <w:r w:rsidRPr="0059784A">
        <w:rPr>
          <w:rFonts w:ascii="Arial" w:hAnsi="Arial" w:cs="Arial"/>
          <w:sz w:val="24"/>
          <w:szCs w:val="24"/>
        </w:rPr>
        <w:t xml:space="preserve"> r. poz. </w:t>
      </w:r>
      <w:r w:rsidR="00777D53" w:rsidRPr="00777D53">
        <w:rPr>
          <w:rFonts w:ascii="Arial" w:hAnsi="Arial" w:cs="Arial"/>
          <w:sz w:val="24"/>
          <w:szCs w:val="24"/>
        </w:rPr>
        <w:t>2022 r. poz. 2080 i 2185</w:t>
      </w:r>
      <w:r w:rsidRPr="0059784A">
        <w:rPr>
          <w:rFonts w:ascii="Arial" w:hAnsi="Arial" w:cs="Arial"/>
          <w:sz w:val="24"/>
          <w:szCs w:val="24"/>
        </w:rPr>
        <w:t xml:space="preserve">), </w:t>
      </w:r>
      <w:r w:rsidR="00F6165D">
        <w:rPr>
          <w:rFonts w:ascii="Arial" w:hAnsi="Arial" w:cs="Arial"/>
          <w:sz w:val="24"/>
          <w:szCs w:val="24"/>
        </w:rPr>
        <w:t xml:space="preserve">zwanej </w:t>
      </w:r>
      <w:r w:rsidRPr="0059784A">
        <w:rPr>
          <w:rFonts w:ascii="Arial" w:hAnsi="Arial" w:cs="Arial"/>
          <w:sz w:val="24"/>
          <w:szCs w:val="24"/>
        </w:rPr>
        <w:t xml:space="preserve">dalej </w:t>
      </w:r>
      <w:r w:rsidR="00F6165D">
        <w:rPr>
          <w:rFonts w:ascii="Arial" w:hAnsi="Arial" w:cs="Arial"/>
          <w:sz w:val="24"/>
          <w:szCs w:val="24"/>
        </w:rPr>
        <w:t>„</w:t>
      </w:r>
      <w:r w:rsidRPr="0059784A">
        <w:rPr>
          <w:rFonts w:ascii="Arial" w:hAnsi="Arial" w:cs="Arial"/>
          <w:sz w:val="24"/>
          <w:szCs w:val="24"/>
        </w:rPr>
        <w:t>ustaw</w:t>
      </w:r>
      <w:r w:rsidR="00F6165D">
        <w:rPr>
          <w:rFonts w:ascii="Arial" w:hAnsi="Arial" w:cs="Arial"/>
          <w:sz w:val="24"/>
          <w:szCs w:val="24"/>
        </w:rPr>
        <w:t>ą</w:t>
      </w:r>
      <w:r w:rsidRPr="0059784A">
        <w:rPr>
          <w:rFonts w:ascii="Arial" w:hAnsi="Arial" w:cs="Arial"/>
          <w:sz w:val="24"/>
          <w:szCs w:val="24"/>
        </w:rPr>
        <w:t xml:space="preserve"> o utworzeniu PARP</w:t>
      </w:r>
      <w:r w:rsidR="00F6165D">
        <w:rPr>
          <w:rFonts w:ascii="Arial" w:hAnsi="Arial" w:cs="Arial"/>
          <w:sz w:val="24"/>
          <w:szCs w:val="24"/>
        </w:rPr>
        <w:t>”</w:t>
      </w:r>
      <w:r w:rsidRPr="0059784A">
        <w:rPr>
          <w:rFonts w:ascii="Arial" w:hAnsi="Arial" w:cs="Arial"/>
          <w:sz w:val="24"/>
          <w:szCs w:val="24"/>
        </w:rPr>
        <w:t>.</w:t>
      </w:r>
    </w:p>
    <w:p w14:paraId="0ECFC86D" w14:textId="28BC116A" w:rsidR="00D44FCD" w:rsidRPr="0059784A" w:rsidRDefault="00D44FCD" w:rsidP="00D44FCD">
      <w:pPr>
        <w:spacing w:after="120"/>
        <w:jc w:val="both"/>
        <w:rPr>
          <w:rFonts w:ascii="Arial" w:eastAsia="Times New Roman" w:hAnsi="Arial" w:cs="Arial"/>
          <w:sz w:val="24"/>
          <w:szCs w:val="24"/>
        </w:rPr>
      </w:pPr>
      <w:r w:rsidRPr="0059784A">
        <w:rPr>
          <w:rFonts w:ascii="Arial" w:hAnsi="Arial" w:cs="Arial"/>
          <w:sz w:val="24"/>
          <w:szCs w:val="24"/>
        </w:rPr>
        <w:t>Niniejszy projekt rozporządzenia został przygotowany w związku ze zmianą art. 6a ust. 5 jako przepisu upoważniającego w ustawie o utworzeniu PARP, wprowadzoną ustawą z 28 kwietnia 2022</w:t>
      </w:r>
      <w:r w:rsidR="0098540E">
        <w:rPr>
          <w:rFonts w:ascii="Arial" w:hAnsi="Arial" w:cs="Arial"/>
          <w:sz w:val="24"/>
          <w:szCs w:val="24"/>
        </w:rPr>
        <w:t xml:space="preserve"> </w:t>
      </w:r>
      <w:r w:rsidRPr="0059784A">
        <w:rPr>
          <w:rFonts w:ascii="Arial" w:hAnsi="Arial" w:cs="Arial"/>
          <w:sz w:val="24"/>
          <w:szCs w:val="24"/>
        </w:rPr>
        <w:t>r.</w:t>
      </w:r>
      <w:r w:rsidRPr="0059784A">
        <w:rPr>
          <w:rFonts w:ascii="Arial" w:hAnsi="Arial" w:cs="Arial"/>
          <w:i/>
          <w:sz w:val="24"/>
          <w:szCs w:val="24"/>
        </w:rPr>
        <w:t xml:space="preserve"> </w:t>
      </w:r>
      <w:r w:rsidRPr="0059784A">
        <w:rPr>
          <w:rFonts w:ascii="Arial" w:hAnsi="Arial" w:cs="Arial"/>
          <w:sz w:val="24"/>
          <w:szCs w:val="24"/>
        </w:rPr>
        <w:t>o  zasadach realizacji zadań finansowanych ze środków europejskich w perspektywie finansowej 2021</w:t>
      </w:r>
      <w:r w:rsidR="00F6165D">
        <w:rPr>
          <w:rFonts w:ascii="Arial" w:hAnsi="Arial" w:cs="Arial"/>
          <w:sz w:val="24"/>
          <w:szCs w:val="24"/>
        </w:rPr>
        <w:t>–</w:t>
      </w:r>
      <w:r w:rsidRPr="0059784A">
        <w:rPr>
          <w:rFonts w:ascii="Arial" w:hAnsi="Arial" w:cs="Arial"/>
          <w:sz w:val="24"/>
          <w:szCs w:val="24"/>
        </w:rPr>
        <w:t>2027</w:t>
      </w:r>
      <w:r w:rsidRPr="0059784A">
        <w:rPr>
          <w:rFonts w:ascii="Arial" w:eastAsia="Times New Roman" w:hAnsi="Arial" w:cs="Arial"/>
          <w:sz w:val="24"/>
          <w:szCs w:val="24"/>
        </w:rPr>
        <w:t xml:space="preserve"> (Dz.</w:t>
      </w:r>
      <w:r w:rsidR="00F6165D">
        <w:rPr>
          <w:rFonts w:ascii="Arial" w:eastAsia="Times New Roman" w:hAnsi="Arial" w:cs="Arial"/>
          <w:sz w:val="24"/>
          <w:szCs w:val="24"/>
        </w:rPr>
        <w:t xml:space="preserve"> </w:t>
      </w:r>
      <w:r w:rsidRPr="0059784A">
        <w:rPr>
          <w:rFonts w:ascii="Arial" w:eastAsia="Times New Roman" w:hAnsi="Arial" w:cs="Arial"/>
          <w:sz w:val="24"/>
          <w:szCs w:val="24"/>
        </w:rPr>
        <w:t xml:space="preserve">U. poz. 1079). </w:t>
      </w:r>
      <w:bookmarkStart w:id="0" w:name="_Hlk112099478"/>
      <w:r w:rsidRPr="0059784A">
        <w:rPr>
          <w:rFonts w:ascii="Arial" w:eastAsia="Times New Roman" w:hAnsi="Arial" w:cs="Arial"/>
          <w:sz w:val="24"/>
          <w:szCs w:val="24"/>
        </w:rPr>
        <w:t>W myśl nowego przepisu</w:t>
      </w:r>
      <w:r w:rsidR="0098540E">
        <w:rPr>
          <w:rFonts w:ascii="Arial" w:eastAsia="Times New Roman" w:hAnsi="Arial" w:cs="Arial"/>
          <w:sz w:val="24"/>
          <w:szCs w:val="24"/>
        </w:rPr>
        <w:t>,</w:t>
      </w:r>
      <w:r w:rsidRPr="0059784A">
        <w:rPr>
          <w:rFonts w:ascii="Arial" w:eastAsia="Times New Roman" w:hAnsi="Arial" w:cs="Arial"/>
          <w:sz w:val="24"/>
          <w:szCs w:val="24"/>
        </w:rPr>
        <w:t xml:space="preserve"> minister właściwy d</w:t>
      </w:r>
      <w:r w:rsidR="00F6165D">
        <w:rPr>
          <w:rFonts w:ascii="Arial" w:eastAsia="Times New Roman" w:hAnsi="Arial" w:cs="Arial"/>
          <w:sz w:val="24"/>
          <w:szCs w:val="24"/>
        </w:rPr>
        <w:t xml:space="preserve">o </w:t>
      </w:r>
      <w:r w:rsidRPr="0059784A">
        <w:rPr>
          <w:rFonts w:ascii="Arial" w:eastAsia="Times New Roman" w:hAnsi="Arial" w:cs="Arial"/>
          <w:sz w:val="24"/>
          <w:szCs w:val="24"/>
        </w:rPr>
        <w:t>s</w:t>
      </w:r>
      <w:r w:rsidR="00F6165D">
        <w:rPr>
          <w:rFonts w:ascii="Arial" w:eastAsia="Times New Roman" w:hAnsi="Arial" w:cs="Arial"/>
          <w:sz w:val="24"/>
          <w:szCs w:val="24"/>
        </w:rPr>
        <w:t>praw</w:t>
      </w:r>
      <w:r w:rsidRPr="0059784A">
        <w:rPr>
          <w:rFonts w:ascii="Arial" w:eastAsia="Times New Roman" w:hAnsi="Arial" w:cs="Arial"/>
          <w:sz w:val="24"/>
          <w:szCs w:val="24"/>
        </w:rPr>
        <w:t xml:space="preserve"> </w:t>
      </w:r>
      <w:r w:rsidR="0098540E">
        <w:rPr>
          <w:rFonts w:ascii="Arial" w:hAnsi="Arial" w:cs="Arial"/>
          <w:sz w:val="24"/>
          <w:szCs w:val="24"/>
        </w:rPr>
        <w:t>rozwoju regionalnego</w:t>
      </w:r>
      <w:r w:rsidRPr="0059784A">
        <w:rPr>
          <w:rFonts w:ascii="Arial" w:eastAsia="Times New Roman" w:hAnsi="Arial" w:cs="Arial"/>
          <w:sz w:val="24"/>
          <w:szCs w:val="24"/>
        </w:rPr>
        <w:t xml:space="preserve"> określi w drodze rozporządzenia </w:t>
      </w:r>
      <w:bookmarkEnd w:id="0"/>
      <w:r w:rsidRPr="0059784A">
        <w:rPr>
          <w:rFonts w:ascii="Arial" w:eastAsia="Times New Roman" w:hAnsi="Arial" w:cs="Arial"/>
          <w:sz w:val="24"/>
          <w:szCs w:val="24"/>
        </w:rPr>
        <w:t>w szczególności wymagania</w:t>
      </w:r>
      <w:r w:rsidR="0098540E">
        <w:rPr>
          <w:rFonts w:ascii="Arial" w:eastAsia="Times New Roman" w:hAnsi="Arial" w:cs="Arial"/>
          <w:sz w:val="24"/>
          <w:szCs w:val="24"/>
        </w:rPr>
        <w:t>,</w:t>
      </w:r>
      <w:r w:rsidRPr="0059784A">
        <w:rPr>
          <w:rFonts w:ascii="Arial" w:eastAsia="Times New Roman" w:hAnsi="Arial" w:cs="Arial"/>
          <w:sz w:val="24"/>
          <w:szCs w:val="24"/>
        </w:rPr>
        <w:t xml:space="preserve"> jakie powinny spełniać podmioty ubiegające się o wpis do rejestru </w:t>
      </w:r>
      <w:r w:rsidR="00F6165D">
        <w:rPr>
          <w:rFonts w:ascii="Arial" w:eastAsia="Times New Roman" w:hAnsi="Arial" w:cs="Arial"/>
          <w:sz w:val="24"/>
          <w:szCs w:val="24"/>
        </w:rPr>
        <w:t xml:space="preserve">podmiotów świadczących usługi rozwojowe zwanego dalej „rejestrem”, </w:t>
      </w:r>
      <w:r w:rsidRPr="0059784A">
        <w:rPr>
          <w:rFonts w:ascii="Arial" w:eastAsia="Times New Roman" w:hAnsi="Arial" w:cs="Arial"/>
          <w:sz w:val="24"/>
          <w:szCs w:val="24"/>
        </w:rPr>
        <w:t>lub wpisane do rejestru, tryb ich weryfikacji oraz standardy świadczenia usług rozwojowych, mając na względzie zapewnienie należytej jakości tych usług.</w:t>
      </w:r>
    </w:p>
    <w:p w14:paraId="5448B6FE" w14:textId="5C2F8CE6" w:rsidR="00D44FCD" w:rsidRPr="0059784A" w:rsidRDefault="00D44FCD" w:rsidP="000129C9">
      <w:pPr>
        <w:spacing w:before="120" w:after="120"/>
        <w:jc w:val="both"/>
        <w:rPr>
          <w:rFonts w:ascii="Arial" w:hAnsi="Arial" w:cs="Arial"/>
          <w:sz w:val="24"/>
          <w:szCs w:val="24"/>
        </w:rPr>
      </w:pPr>
      <w:r w:rsidRPr="0059784A">
        <w:rPr>
          <w:rFonts w:ascii="Arial" w:hAnsi="Arial" w:cs="Arial"/>
          <w:sz w:val="24"/>
          <w:szCs w:val="24"/>
        </w:rPr>
        <w:t xml:space="preserve">Zakres objęty projektem rozporządzenia </w:t>
      </w:r>
      <w:r w:rsidR="000129C9">
        <w:rPr>
          <w:rFonts w:ascii="Arial" w:hAnsi="Arial" w:cs="Arial"/>
          <w:sz w:val="24"/>
          <w:szCs w:val="24"/>
        </w:rPr>
        <w:t>jest aktualnie</w:t>
      </w:r>
      <w:r w:rsidRPr="0059784A">
        <w:rPr>
          <w:rFonts w:ascii="Arial" w:hAnsi="Arial" w:cs="Arial"/>
          <w:sz w:val="24"/>
          <w:szCs w:val="24"/>
        </w:rPr>
        <w:t xml:space="preserve"> uregulowany w rozporządzeniu Ministra </w:t>
      </w:r>
      <w:r w:rsidR="0098540E">
        <w:rPr>
          <w:rFonts w:ascii="Arial" w:hAnsi="Arial" w:cs="Arial"/>
          <w:sz w:val="24"/>
          <w:szCs w:val="24"/>
        </w:rPr>
        <w:t>Rozwoju i Finansów</w:t>
      </w:r>
      <w:r w:rsidRPr="0059784A">
        <w:rPr>
          <w:rFonts w:ascii="Arial" w:hAnsi="Arial" w:cs="Arial"/>
          <w:sz w:val="24"/>
          <w:szCs w:val="24"/>
        </w:rPr>
        <w:t xml:space="preserve"> </w:t>
      </w:r>
      <w:r w:rsidR="00F6165D">
        <w:rPr>
          <w:rFonts w:ascii="Arial" w:hAnsi="Arial" w:cs="Arial"/>
          <w:sz w:val="24"/>
          <w:szCs w:val="24"/>
        </w:rPr>
        <w:t xml:space="preserve">z dnia 29 sierpnia 2017 r. </w:t>
      </w:r>
      <w:r w:rsidRPr="0059784A">
        <w:rPr>
          <w:rFonts w:ascii="Arial" w:hAnsi="Arial" w:cs="Arial"/>
          <w:sz w:val="24"/>
          <w:szCs w:val="24"/>
        </w:rPr>
        <w:t>w sprawie rejestru podmiotów świadczących usługi rozwojowe (Dz.</w:t>
      </w:r>
      <w:r w:rsidR="00F6165D">
        <w:rPr>
          <w:rFonts w:ascii="Arial" w:hAnsi="Arial" w:cs="Arial"/>
          <w:sz w:val="24"/>
          <w:szCs w:val="24"/>
        </w:rPr>
        <w:t xml:space="preserve"> </w:t>
      </w:r>
      <w:r w:rsidRPr="0059784A">
        <w:rPr>
          <w:rFonts w:ascii="Arial" w:hAnsi="Arial" w:cs="Arial"/>
          <w:sz w:val="24"/>
          <w:szCs w:val="24"/>
        </w:rPr>
        <w:t>U. poz. 1678)</w:t>
      </w:r>
      <w:r w:rsidR="000129C9">
        <w:rPr>
          <w:rFonts w:ascii="Arial" w:hAnsi="Arial" w:cs="Arial"/>
          <w:sz w:val="24"/>
          <w:szCs w:val="24"/>
        </w:rPr>
        <w:t xml:space="preserve">, które </w:t>
      </w:r>
      <w:r w:rsidR="00F6165D">
        <w:rPr>
          <w:rFonts w:ascii="Arial" w:hAnsi="Arial" w:cs="Arial"/>
          <w:sz w:val="24"/>
          <w:szCs w:val="24"/>
        </w:rPr>
        <w:t xml:space="preserve">na podstawie art. 142 ust. 1  </w:t>
      </w:r>
      <w:r w:rsidR="00F6165D" w:rsidRPr="00F6165D">
        <w:rPr>
          <w:rFonts w:ascii="Arial" w:hAnsi="Arial" w:cs="Arial"/>
          <w:sz w:val="24"/>
          <w:szCs w:val="24"/>
        </w:rPr>
        <w:t xml:space="preserve">ustawy z dnia 28 kwietnia 2022 r. o zasadach realizacji zadań finansowanych ze środków europejskich w perspektywie finansowej 2021–2027 </w:t>
      </w:r>
      <w:r w:rsidR="00F6165D">
        <w:rPr>
          <w:rFonts w:ascii="Arial" w:hAnsi="Arial" w:cs="Arial"/>
          <w:sz w:val="24"/>
          <w:szCs w:val="24"/>
        </w:rPr>
        <w:t>zostało utrzymane w mocy do</w:t>
      </w:r>
      <w:r w:rsidR="0098540E">
        <w:rPr>
          <w:rFonts w:ascii="Arial" w:hAnsi="Arial" w:cs="Arial"/>
          <w:sz w:val="24"/>
          <w:szCs w:val="24"/>
        </w:rPr>
        <w:t xml:space="preserve"> dni</w:t>
      </w:r>
      <w:r w:rsidR="00F6165D">
        <w:rPr>
          <w:rFonts w:ascii="Arial" w:hAnsi="Arial" w:cs="Arial"/>
          <w:sz w:val="24"/>
          <w:szCs w:val="24"/>
        </w:rPr>
        <w:t>a</w:t>
      </w:r>
      <w:r w:rsidR="0098540E">
        <w:rPr>
          <w:rFonts w:ascii="Arial" w:hAnsi="Arial" w:cs="Arial"/>
          <w:sz w:val="24"/>
          <w:szCs w:val="24"/>
        </w:rPr>
        <w:t xml:space="preserve"> wejścia w życie </w:t>
      </w:r>
      <w:r w:rsidR="00F6165D">
        <w:rPr>
          <w:rFonts w:ascii="Arial" w:hAnsi="Arial" w:cs="Arial"/>
          <w:sz w:val="24"/>
          <w:szCs w:val="24"/>
        </w:rPr>
        <w:t>projektowanego, jednak</w:t>
      </w:r>
      <w:r w:rsidR="0098540E">
        <w:rPr>
          <w:rFonts w:ascii="Arial" w:hAnsi="Arial" w:cs="Arial"/>
          <w:sz w:val="24"/>
          <w:szCs w:val="24"/>
        </w:rPr>
        <w:t xml:space="preserve"> nie dłużej niż </w:t>
      </w:r>
      <w:r w:rsidR="00F6165D">
        <w:rPr>
          <w:rFonts w:ascii="Arial" w:hAnsi="Arial" w:cs="Arial"/>
          <w:sz w:val="24"/>
          <w:szCs w:val="24"/>
        </w:rPr>
        <w:t>przez</w:t>
      </w:r>
      <w:r w:rsidR="000129C9">
        <w:rPr>
          <w:rFonts w:ascii="Arial" w:hAnsi="Arial" w:cs="Arial"/>
          <w:sz w:val="24"/>
          <w:szCs w:val="24"/>
        </w:rPr>
        <w:t xml:space="preserve"> 18 miesięcy </w:t>
      </w:r>
      <w:r w:rsidR="0098540E">
        <w:rPr>
          <w:rFonts w:ascii="Arial" w:hAnsi="Arial" w:cs="Arial"/>
          <w:sz w:val="24"/>
          <w:szCs w:val="24"/>
        </w:rPr>
        <w:t>od</w:t>
      </w:r>
      <w:r w:rsidR="000129C9">
        <w:rPr>
          <w:rFonts w:ascii="Arial" w:hAnsi="Arial" w:cs="Arial"/>
          <w:sz w:val="24"/>
          <w:szCs w:val="24"/>
        </w:rPr>
        <w:t xml:space="preserve"> dni</w:t>
      </w:r>
      <w:r w:rsidR="0098540E">
        <w:rPr>
          <w:rFonts w:ascii="Arial" w:hAnsi="Arial" w:cs="Arial"/>
          <w:sz w:val="24"/>
          <w:szCs w:val="24"/>
        </w:rPr>
        <w:t>a</w:t>
      </w:r>
      <w:r w:rsidR="000129C9">
        <w:rPr>
          <w:rFonts w:ascii="Arial" w:hAnsi="Arial" w:cs="Arial"/>
          <w:sz w:val="24"/>
          <w:szCs w:val="24"/>
        </w:rPr>
        <w:t xml:space="preserve"> wejścia w </w:t>
      </w:r>
      <w:r w:rsidR="00F6165D">
        <w:rPr>
          <w:rFonts w:ascii="Arial" w:hAnsi="Arial" w:cs="Arial"/>
          <w:sz w:val="24"/>
          <w:szCs w:val="24"/>
        </w:rPr>
        <w:t xml:space="preserve">ww. </w:t>
      </w:r>
      <w:r w:rsidR="000129C9">
        <w:rPr>
          <w:rFonts w:ascii="Arial" w:hAnsi="Arial" w:cs="Arial"/>
          <w:sz w:val="24"/>
          <w:szCs w:val="24"/>
        </w:rPr>
        <w:t>życie</w:t>
      </w:r>
      <w:r w:rsidRPr="0059784A">
        <w:rPr>
          <w:rFonts w:ascii="Arial" w:hAnsi="Arial" w:cs="Arial"/>
          <w:sz w:val="24"/>
          <w:szCs w:val="24"/>
        </w:rPr>
        <w:t>.</w:t>
      </w:r>
    </w:p>
    <w:p w14:paraId="04A10D5D" w14:textId="14E30EF6" w:rsidR="00D44FCD" w:rsidRPr="0059784A" w:rsidRDefault="00D44FCD" w:rsidP="00AA6B1E">
      <w:pPr>
        <w:autoSpaceDE w:val="0"/>
        <w:autoSpaceDN w:val="0"/>
        <w:adjustRightInd w:val="0"/>
        <w:spacing w:after="240"/>
        <w:jc w:val="both"/>
        <w:rPr>
          <w:rFonts w:ascii="Arial" w:hAnsi="Arial" w:cs="Arial"/>
          <w:sz w:val="24"/>
          <w:szCs w:val="24"/>
        </w:rPr>
      </w:pPr>
      <w:r w:rsidRPr="0059784A">
        <w:rPr>
          <w:rFonts w:ascii="Arial" w:hAnsi="Arial" w:cs="Arial"/>
          <w:sz w:val="24"/>
          <w:szCs w:val="24"/>
        </w:rPr>
        <w:t xml:space="preserve">Potrzeba wprowadzenia </w:t>
      </w:r>
      <w:r w:rsidR="00304338">
        <w:rPr>
          <w:rFonts w:ascii="Arial" w:hAnsi="Arial" w:cs="Arial"/>
          <w:sz w:val="24"/>
          <w:szCs w:val="24"/>
        </w:rPr>
        <w:t>projektowanych przepisów</w:t>
      </w:r>
      <w:r w:rsidRPr="0059784A">
        <w:rPr>
          <w:rFonts w:ascii="Arial" w:hAnsi="Arial" w:cs="Arial"/>
          <w:sz w:val="24"/>
          <w:szCs w:val="24"/>
        </w:rPr>
        <w:t xml:space="preserve"> wynika z kontynuacji funkcjonowania Bazy Usług Rozwojowych</w:t>
      </w:r>
      <w:r w:rsidR="00F6165D">
        <w:rPr>
          <w:rFonts w:ascii="Arial" w:hAnsi="Arial" w:cs="Arial"/>
          <w:sz w:val="24"/>
          <w:szCs w:val="24"/>
        </w:rPr>
        <w:t>, zwanej dalej „BUR”,</w:t>
      </w:r>
      <w:r w:rsidRPr="0059784A">
        <w:rPr>
          <w:rFonts w:ascii="Arial" w:hAnsi="Arial" w:cs="Arial"/>
          <w:sz w:val="24"/>
          <w:szCs w:val="24"/>
        </w:rPr>
        <w:t xml:space="preserve"> w perspektywie finansowej </w:t>
      </w:r>
      <w:r w:rsidR="00304338">
        <w:rPr>
          <w:rFonts w:ascii="Arial" w:hAnsi="Arial" w:cs="Arial"/>
          <w:sz w:val="24"/>
          <w:szCs w:val="24"/>
        </w:rPr>
        <w:t>2021</w:t>
      </w:r>
      <w:r w:rsidR="00F6165D">
        <w:rPr>
          <w:rFonts w:ascii="Arial" w:hAnsi="Arial" w:cs="Arial"/>
          <w:sz w:val="24"/>
          <w:szCs w:val="24"/>
        </w:rPr>
        <w:t>–</w:t>
      </w:r>
      <w:r w:rsidR="00304338">
        <w:rPr>
          <w:rFonts w:ascii="Arial" w:hAnsi="Arial" w:cs="Arial"/>
          <w:sz w:val="24"/>
          <w:szCs w:val="24"/>
        </w:rPr>
        <w:t xml:space="preserve">2027 </w:t>
      </w:r>
      <w:r w:rsidRPr="0059784A">
        <w:rPr>
          <w:rFonts w:ascii="Arial" w:hAnsi="Arial" w:cs="Arial"/>
          <w:sz w:val="24"/>
          <w:szCs w:val="24"/>
        </w:rPr>
        <w:t>w ramach programu Fundusze Europejskie dla Rozwoju Społecznego</w:t>
      </w:r>
      <w:r w:rsidR="00455414">
        <w:rPr>
          <w:rFonts w:ascii="Arial" w:hAnsi="Arial" w:cs="Arial"/>
          <w:sz w:val="24"/>
          <w:szCs w:val="24"/>
        </w:rPr>
        <w:t xml:space="preserve"> 2021–2027</w:t>
      </w:r>
      <w:r w:rsidR="00F6165D">
        <w:rPr>
          <w:rFonts w:ascii="Arial" w:hAnsi="Arial" w:cs="Arial"/>
          <w:sz w:val="24"/>
          <w:szCs w:val="24"/>
        </w:rPr>
        <w:t>, zwanego dalej „FERS”,</w:t>
      </w:r>
      <w:r w:rsidRPr="0059784A">
        <w:rPr>
          <w:rFonts w:ascii="Arial" w:hAnsi="Arial" w:cs="Arial"/>
          <w:sz w:val="24"/>
          <w:szCs w:val="24"/>
        </w:rPr>
        <w:t xml:space="preserve"> w tym z planowanego zwiększenia roli i  zasięgu tego systemu, a także w  związku z przyjętymi założeniami wniosku o dofinansowanie projektu „Kontynuacja działań mających na celu rozwój i utrzymanie ogólnopolskiej Bazy Usług Rozwojowych (BUR)” w  ramach Programu Operacyjnego Wiedza Edukacja Rozwój</w:t>
      </w:r>
      <w:r w:rsidR="00455414">
        <w:rPr>
          <w:rFonts w:ascii="Arial" w:hAnsi="Arial" w:cs="Arial"/>
          <w:sz w:val="24"/>
          <w:szCs w:val="24"/>
        </w:rPr>
        <w:t xml:space="preserve"> 2014–2020</w:t>
      </w:r>
      <w:r w:rsidRPr="0059784A">
        <w:rPr>
          <w:rFonts w:ascii="Arial" w:hAnsi="Arial" w:cs="Arial"/>
          <w:sz w:val="24"/>
          <w:szCs w:val="24"/>
        </w:rPr>
        <w:t>, nakładającymi obowiązek dokonania okresowego przeglądu kryteriów rejestracji podmiotów świadczących usługi rozwojowe oraz standardu świadczenia usług rozwojowych w BUR.</w:t>
      </w:r>
    </w:p>
    <w:p w14:paraId="318A4928" w14:textId="02BDEF81" w:rsidR="00D44FCD" w:rsidRPr="0059784A" w:rsidRDefault="00D44FCD" w:rsidP="00D44FCD">
      <w:pPr>
        <w:autoSpaceDE w:val="0"/>
        <w:autoSpaceDN w:val="0"/>
        <w:adjustRightInd w:val="0"/>
        <w:spacing w:after="120"/>
        <w:jc w:val="both"/>
        <w:rPr>
          <w:rFonts w:ascii="Arial" w:hAnsi="Arial" w:cs="Arial"/>
          <w:sz w:val="24"/>
          <w:szCs w:val="24"/>
        </w:rPr>
      </w:pPr>
      <w:r w:rsidRPr="0059784A">
        <w:rPr>
          <w:rFonts w:ascii="Arial" w:hAnsi="Arial" w:cs="Arial"/>
          <w:sz w:val="24"/>
          <w:szCs w:val="24"/>
        </w:rPr>
        <w:t xml:space="preserve">Proponowany projekt rozporządzenia stanowi odzwierciedlenie pilnych potrzeb </w:t>
      </w:r>
      <w:r w:rsidR="004B2343">
        <w:rPr>
          <w:rFonts w:ascii="Arial" w:hAnsi="Arial" w:cs="Arial"/>
          <w:sz w:val="24"/>
          <w:szCs w:val="24"/>
        </w:rPr>
        <w:t>PARP</w:t>
      </w:r>
      <w:r w:rsidRPr="0059784A">
        <w:rPr>
          <w:rFonts w:ascii="Arial" w:hAnsi="Arial" w:cs="Arial"/>
          <w:sz w:val="24"/>
          <w:szCs w:val="24"/>
        </w:rPr>
        <w:t xml:space="preserve"> oraz instytucji realizujących zadania w ramach regionalnych programów </w:t>
      </w:r>
      <w:r w:rsidR="00304338">
        <w:rPr>
          <w:rFonts w:ascii="Arial" w:hAnsi="Arial" w:cs="Arial"/>
          <w:sz w:val="24"/>
          <w:szCs w:val="24"/>
        </w:rPr>
        <w:t>współfinansowanych ze środków Europejskiego Funduszu Społecznego</w:t>
      </w:r>
      <w:r w:rsidR="007E0D16">
        <w:rPr>
          <w:rFonts w:ascii="Arial" w:hAnsi="Arial" w:cs="Arial"/>
          <w:sz w:val="24"/>
          <w:szCs w:val="24"/>
        </w:rPr>
        <w:t xml:space="preserve"> oraz Europejskiego Funduszu </w:t>
      </w:r>
      <w:r w:rsidR="00AA1984">
        <w:rPr>
          <w:rFonts w:ascii="Arial" w:hAnsi="Arial" w:cs="Arial"/>
          <w:sz w:val="24"/>
          <w:szCs w:val="24"/>
        </w:rPr>
        <w:t>Społecznego</w:t>
      </w:r>
      <w:r w:rsidR="007E0D16">
        <w:rPr>
          <w:rFonts w:ascii="Arial" w:hAnsi="Arial" w:cs="Arial"/>
          <w:sz w:val="24"/>
          <w:szCs w:val="24"/>
        </w:rPr>
        <w:t xml:space="preserve"> </w:t>
      </w:r>
      <w:r w:rsidR="007F3A84">
        <w:rPr>
          <w:rFonts w:ascii="Arial" w:hAnsi="Arial" w:cs="Arial"/>
          <w:sz w:val="24"/>
          <w:szCs w:val="24"/>
        </w:rPr>
        <w:t>Plus</w:t>
      </w:r>
      <w:r w:rsidRPr="0059784A">
        <w:rPr>
          <w:rFonts w:ascii="Arial" w:hAnsi="Arial" w:cs="Arial"/>
          <w:sz w:val="24"/>
          <w:szCs w:val="24"/>
        </w:rPr>
        <w:t xml:space="preserve"> związanych z koniecznością zapewnienia jak najwyższej jakości usług rozwojowych świadczonych przez podmioty za pośrednictwem systemu BUR, a także zabezpieczy interes publiczny związany z  weryfikacją kwalifikowalności wydatków przez operatorów odpowiedzialnych za rozliczanie zrealizowanych usług w regionach w ramach </w:t>
      </w:r>
      <w:r w:rsidRPr="0059784A">
        <w:rPr>
          <w:rStyle w:val="Hyperlink0"/>
          <w:rFonts w:ascii="Arial" w:hAnsi="Arial" w:cs="Arial"/>
          <w:sz w:val="24"/>
          <w:szCs w:val="24"/>
        </w:rPr>
        <w:t xml:space="preserve">Podmiotowego Systemu Finansowania </w:t>
      </w:r>
      <w:r w:rsidRPr="0059784A">
        <w:rPr>
          <w:rFonts w:ascii="Arial" w:hAnsi="Arial" w:cs="Arial"/>
          <w:sz w:val="24"/>
          <w:szCs w:val="24"/>
        </w:rPr>
        <w:t>(PSF).</w:t>
      </w:r>
    </w:p>
    <w:p w14:paraId="212548FE" w14:textId="6BA0F2D3" w:rsidR="00D44FCD" w:rsidRPr="0059784A" w:rsidRDefault="00D44FCD" w:rsidP="00D44FCD">
      <w:pPr>
        <w:spacing w:after="240"/>
        <w:jc w:val="both"/>
        <w:rPr>
          <w:rStyle w:val="Hyperlink0"/>
          <w:rFonts w:ascii="Arial" w:hAnsi="Arial" w:cs="Arial"/>
          <w:sz w:val="24"/>
          <w:szCs w:val="24"/>
        </w:rPr>
      </w:pPr>
      <w:r w:rsidRPr="0059784A">
        <w:rPr>
          <w:rFonts w:ascii="Arial" w:hAnsi="Arial" w:cs="Arial"/>
          <w:sz w:val="24"/>
          <w:szCs w:val="24"/>
        </w:rPr>
        <w:t xml:space="preserve">Projekt rozporządzenia został przygotowany w oparciu o </w:t>
      </w:r>
      <w:r w:rsidRPr="0059784A">
        <w:rPr>
          <w:rStyle w:val="Hyperlink0"/>
          <w:rFonts w:ascii="Arial" w:hAnsi="Arial" w:cs="Arial"/>
          <w:sz w:val="24"/>
          <w:szCs w:val="24"/>
        </w:rPr>
        <w:t>wyn</w:t>
      </w:r>
      <w:r w:rsidRPr="0059784A">
        <w:rPr>
          <w:rFonts w:ascii="Arial" w:hAnsi="Arial" w:cs="Arial"/>
          <w:sz w:val="24"/>
          <w:szCs w:val="24"/>
        </w:rPr>
        <w:t>iki przeprowadzonych dwóch edycji badania ewaluacyjnego</w:t>
      </w:r>
      <w:r w:rsidRPr="0059784A">
        <w:rPr>
          <w:rStyle w:val="Hyperlink0"/>
          <w:rFonts w:ascii="Arial" w:hAnsi="Arial" w:cs="Arial"/>
          <w:sz w:val="24"/>
          <w:szCs w:val="24"/>
        </w:rPr>
        <w:t xml:space="preserve"> BUR oraz </w:t>
      </w:r>
      <w:r w:rsidR="00175604">
        <w:rPr>
          <w:rStyle w:val="Hyperlink0"/>
          <w:rFonts w:ascii="Arial" w:hAnsi="Arial" w:cs="Arial"/>
          <w:sz w:val="24"/>
          <w:szCs w:val="24"/>
        </w:rPr>
        <w:t>Podmiotowego Systemu Finansowania, zwanego dalej „</w:t>
      </w:r>
      <w:r w:rsidRPr="0059784A">
        <w:rPr>
          <w:rStyle w:val="Hyperlink0"/>
          <w:rFonts w:ascii="Arial" w:hAnsi="Arial" w:cs="Arial"/>
          <w:sz w:val="24"/>
          <w:szCs w:val="24"/>
        </w:rPr>
        <w:t>PSF</w:t>
      </w:r>
      <w:r w:rsidR="00175604">
        <w:rPr>
          <w:rStyle w:val="Hyperlink0"/>
          <w:rFonts w:ascii="Arial" w:hAnsi="Arial" w:cs="Arial"/>
          <w:sz w:val="24"/>
          <w:szCs w:val="24"/>
        </w:rPr>
        <w:t>”</w:t>
      </w:r>
      <w:r w:rsidRPr="0059784A">
        <w:rPr>
          <w:rStyle w:val="Hyperlink0"/>
          <w:rFonts w:ascii="Arial" w:hAnsi="Arial" w:cs="Arial"/>
          <w:sz w:val="24"/>
          <w:szCs w:val="24"/>
        </w:rPr>
        <w:t>, pozyskane informacje z  przeprowadzonych przez P</w:t>
      </w:r>
      <w:r w:rsidR="00455414">
        <w:rPr>
          <w:rStyle w:val="Hyperlink0"/>
          <w:rFonts w:ascii="Arial" w:hAnsi="Arial" w:cs="Arial"/>
          <w:sz w:val="24"/>
          <w:szCs w:val="24"/>
        </w:rPr>
        <w:t xml:space="preserve">olską </w:t>
      </w:r>
      <w:r w:rsidR="004B2343">
        <w:rPr>
          <w:rStyle w:val="Hyperlink0"/>
          <w:rFonts w:ascii="Arial" w:hAnsi="Arial" w:cs="Arial"/>
          <w:sz w:val="24"/>
          <w:szCs w:val="24"/>
        </w:rPr>
        <w:t>A</w:t>
      </w:r>
      <w:r w:rsidR="00455414">
        <w:rPr>
          <w:rStyle w:val="Hyperlink0"/>
          <w:rFonts w:ascii="Arial" w:hAnsi="Arial" w:cs="Arial"/>
          <w:sz w:val="24"/>
          <w:szCs w:val="24"/>
        </w:rPr>
        <w:t xml:space="preserve">gencja </w:t>
      </w:r>
      <w:r w:rsidR="004B2343">
        <w:rPr>
          <w:rStyle w:val="Hyperlink0"/>
          <w:rFonts w:ascii="Arial" w:hAnsi="Arial" w:cs="Arial"/>
          <w:sz w:val="24"/>
          <w:szCs w:val="24"/>
        </w:rPr>
        <w:t>R</w:t>
      </w:r>
      <w:r w:rsidR="00455414">
        <w:rPr>
          <w:rStyle w:val="Hyperlink0"/>
          <w:rFonts w:ascii="Arial" w:hAnsi="Arial" w:cs="Arial"/>
          <w:sz w:val="24"/>
          <w:szCs w:val="24"/>
        </w:rPr>
        <w:t xml:space="preserve">ozwoju </w:t>
      </w:r>
      <w:r w:rsidR="004B2343">
        <w:rPr>
          <w:rStyle w:val="Hyperlink0"/>
          <w:rFonts w:ascii="Arial" w:hAnsi="Arial" w:cs="Arial"/>
          <w:sz w:val="24"/>
          <w:szCs w:val="24"/>
        </w:rPr>
        <w:t>P</w:t>
      </w:r>
      <w:r w:rsidR="00455414">
        <w:rPr>
          <w:rStyle w:val="Hyperlink0"/>
          <w:rFonts w:ascii="Arial" w:hAnsi="Arial" w:cs="Arial"/>
          <w:sz w:val="24"/>
          <w:szCs w:val="24"/>
        </w:rPr>
        <w:t>rzedsiębiorczości, zwaną dalej „PARP”,</w:t>
      </w:r>
      <w:r w:rsidRPr="0059784A">
        <w:rPr>
          <w:rStyle w:val="Hyperlink0"/>
          <w:rFonts w:ascii="Arial" w:hAnsi="Arial" w:cs="Arial"/>
          <w:sz w:val="24"/>
          <w:szCs w:val="24"/>
        </w:rPr>
        <w:t xml:space="preserve"> audytów podmiotów świadczących usługi rozwojowe, a także otrzymane uwagi od interesariuszy </w:t>
      </w:r>
      <w:r w:rsidR="00304338">
        <w:rPr>
          <w:rStyle w:val="Hyperlink0"/>
          <w:rFonts w:ascii="Arial" w:hAnsi="Arial" w:cs="Arial"/>
          <w:sz w:val="24"/>
          <w:szCs w:val="24"/>
        </w:rPr>
        <w:t>systemu</w:t>
      </w:r>
      <w:r w:rsidRPr="0059784A">
        <w:rPr>
          <w:rStyle w:val="Hyperlink0"/>
          <w:rFonts w:ascii="Arial" w:hAnsi="Arial" w:cs="Arial"/>
          <w:sz w:val="24"/>
          <w:szCs w:val="24"/>
        </w:rPr>
        <w:t>, które zaakcentowały konieczność dokonania analizy szczegółowych wymagań i  warunków dla podmiotów świadczących usługi rozwojowe określonych w rozdziale 2, sposobu i trybu wpisu do rejestru, o którym mowa w rozdziale 4 oraz standardów świadczenia usług rozwojowych zapisanych w rozdziale 5  rozporządzenia.</w:t>
      </w:r>
      <w:r w:rsidRPr="0059784A">
        <w:rPr>
          <w:rFonts w:ascii="Arial" w:eastAsia="Times New Roman" w:hAnsi="Arial" w:cs="Arial"/>
          <w:sz w:val="24"/>
          <w:szCs w:val="24"/>
        </w:rPr>
        <w:t xml:space="preserve"> Potrzeba projektowanych przepisów wynika ponadto z przeprowadzonego przeglądu aktualnie obowiązujących przepisów oraz ze zmienionych przepisów  ustawy o utworzeniu PARP.</w:t>
      </w:r>
    </w:p>
    <w:p w14:paraId="2E6DFA5D" w14:textId="7B0D34D1" w:rsidR="00D44FCD" w:rsidRPr="0059784A" w:rsidRDefault="00D44FCD" w:rsidP="00D44FCD">
      <w:pPr>
        <w:autoSpaceDE w:val="0"/>
        <w:autoSpaceDN w:val="0"/>
        <w:adjustRightInd w:val="0"/>
        <w:spacing w:after="120"/>
        <w:jc w:val="both"/>
        <w:rPr>
          <w:rFonts w:ascii="Arial" w:hAnsi="Arial" w:cs="Arial"/>
          <w:sz w:val="24"/>
          <w:szCs w:val="24"/>
        </w:rPr>
      </w:pPr>
      <w:r w:rsidRPr="0059784A">
        <w:rPr>
          <w:rFonts w:ascii="Arial" w:eastAsia="Times New Roman" w:hAnsi="Arial" w:cs="Arial"/>
          <w:sz w:val="24"/>
          <w:szCs w:val="24"/>
        </w:rPr>
        <w:lastRenderedPageBreak/>
        <w:t xml:space="preserve">Treść niniejszego projektu rozporządzenia jest zasadniczo zbieżna z obowiązującym dotąd rozporządzeniem </w:t>
      </w:r>
      <w:r w:rsidR="00455414" w:rsidRPr="00455414">
        <w:rPr>
          <w:rFonts w:ascii="Arial" w:eastAsia="Times New Roman" w:hAnsi="Arial" w:cs="Arial"/>
          <w:sz w:val="24"/>
          <w:szCs w:val="24"/>
        </w:rPr>
        <w:t xml:space="preserve">Ministra Rozwoju i Finansów z dnia 29 sierpnia 2017 r. </w:t>
      </w:r>
      <w:r w:rsidR="00304338" w:rsidRPr="0059784A">
        <w:rPr>
          <w:rFonts w:ascii="Arial" w:hAnsi="Arial" w:cs="Arial"/>
          <w:sz w:val="24"/>
          <w:szCs w:val="24"/>
        </w:rPr>
        <w:t>w sprawie rejestru podmiotów świadczących usługi rozwojowe</w:t>
      </w:r>
      <w:r w:rsidRPr="0059784A">
        <w:rPr>
          <w:rFonts w:ascii="Arial" w:eastAsia="Times New Roman" w:hAnsi="Arial" w:cs="Arial"/>
          <w:sz w:val="24"/>
          <w:szCs w:val="24"/>
        </w:rPr>
        <w:t xml:space="preserve">. Projekt względem aktualnego rozporządzenia, oprócz zmian porządkowych i precyzujących brzmienie poszczególnych zapisów, został rozbudowany o  przepisy wynikające z nowego przepisu upoważniającego. </w:t>
      </w:r>
      <w:r w:rsidRPr="0059784A">
        <w:rPr>
          <w:rFonts w:ascii="Arial" w:hAnsi="Arial" w:cs="Arial"/>
          <w:sz w:val="24"/>
          <w:szCs w:val="24"/>
        </w:rPr>
        <w:t xml:space="preserve">Upoważnienie zostało poszerzone o dodatkowe uprawnienie </w:t>
      </w:r>
      <w:r w:rsidR="00304338">
        <w:rPr>
          <w:rFonts w:ascii="Arial" w:hAnsi="Arial" w:cs="Arial"/>
          <w:sz w:val="24"/>
          <w:szCs w:val="24"/>
        </w:rPr>
        <w:t xml:space="preserve">dla </w:t>
      </w:r>
      <w:r w:rsidR="004B2343">
        <w:rPr>
          <w:rFonts w:ascii="Arial" w:hAnsi="Arial" w:cs="Arial"/>
          <w:sz w:val="24"/>
          <w:szCs w:val="24"/>
        </w:rPr>
        <w:t>PARP</w:t>
      </w:r>
      <w:r w:rsidRPr="0059784A">
        <w:rPr>
          <w:rFonts w:ascii="Arial" w:hAnsi="Arial" w:cs="Arial"/>
          <w:sz w:val="24"/>
          <w:szCs w:val="24"/>
        </w:rPr>
        <w:t xml:space="preserve"> w zakresie zapewnienia jak najwyższej jakości usług rozwojowych świadczonych przez podmioty za pośrednictwem systemu BUR. </w:t>
      </w:r>
    </w:p>
    <w:p w14:paraId="4C2A7D34" w14:textId="77777777" w:rsidR="00D44FCD" w:rsidRPr="0059784A" w:rsidRDefault="00D44FCD" w:rsidP="00D44FCD">
      <w:pPr>
        <w:spacing w:after="120"/>
        <w:jc w:val="both"/>
        <w:rPr>
          <w:rStyle w:val="Hyperlink0"/>
          <w:rFonts w:ascii="Arial" w:hAnsi="Arial" w:cs="Arial"/>
          <w:sz w:val="24"/>
          <w:szCs w:val="24"/>
        </w:rPr>
      </w:pPr>
      <w:r w:rsidRPr="0059784A">
        <w:rPr>
          <w:rFonts w:ascii="Arial" w:hAnsi="Arial" w:cs="Arial"/>
          <w:sz w:val="24"/>
          <w:szCs w:val="24"/>
        </w:rPr>
        <w:t xml:space="preserve">Projekt rozporządzenia pozwoli przede wszystkim zabezpieczyć interesy użytkowników BUR w sytuacjach, kiedy wobec podmiotów świadczących usługi rozwojowe za pośrednictwem BUR stwierdzono prawdopodobieństwo zaistnienia istotnych uchybień w zakresie spełniania warunków wpisu do rejestru. </w:t>
      </w:r>
    </w:p>
    <w:p w14:paraId="15120F4E" w14:textId="20B9F379" w:rsidR="00D44FCD" w:rsidRPr="0059784A" w:rsidRDefault="00D44FCD" w:rsidP="00D44FCD">
      <w:pPr>
        <w:spacing w:after="120"/>
        <w:jc w:val="both"/>
        <w:rPr>
          <w:rFonts w:ascii="Arial" w:eastAsia="Times New Roman" w:hAnsi="Arial" w:cs="Arial"/>
          <w:sz w:val="24"/>
          <w:szCs w:val="24"/>
        </w:rPr>
      </w:pPr>
      <w:r w:rsidRPr="0059784A">
        <w:rPr>
          <w:rFonts w:ascii="Arial" w:eastAsia="Times New Roman" w:hAnsi="Arial" w:cs="Arial"/>
          <w:sz w:val="24"/>
          <w:szCs w:val="24"/>
        </w:rPr>
        <w:t xml:space="preserve">Uregulowania  w </w:t>
      </w:r>
      <w:r w:rsidRPr="0059784A">
        <w:rPr>
          <w:rFonts w:ascii="Arial" w:hAnsi="Arial" w:cs="Arial"/>
          <w:sz w:val="24"/>
          <w:szCs w:val="24"/>
        </w:rPr>
        <w:t>§ 1 są</w:t>
      </w:r>
      <w:r w:rsidRPr="0059784A">
        <w:rPr>
          <w:rFonts w:ascii="Arial" w:eastAsia="Times New Roman" w:hAnsi="Arial" w:cs="Arial"/>
          <w:sz w:val="24"/>
          <w:szCs w:val="24"/>
        </w:rPr>
        <w:t xml:space="preserve"> zgodne z zakresem upoważnienia w art. 6a ust. 5 ustawy o  </w:t>
      </w:r>
      <w:r w:rsidR="00455414">
        <w:rPr>
          <w:rFonts w:ascii="Arial" w:eastAsia="Times New Roman" w:hAnsi="Arial" w:cs="Arial"/>
          <w:sz w:val="24"/>
          <w:szCs w:val="24"/>
        </w:rPr>
        <w:t xml:space="preserve">utworzeniu </w:t>
      </w:r>
      <w:r w:rsidRPr="0059784A">
        <w:rPr>
          <w:rFonts w:ascii="Arial" w:eastAsia="Times New Roman" w:hAnsi="Arial" w:cs="Arial"/>
          <w:sz w:val="24"/>
          <w:szCs w:val="24"/>
        </w:rPr>
        <w:t>PARP</w:t>
      </w:r>
      <w:r w:rsidR="004B2343">
        <w:rPr>
          <w:rFonts w:ascii="Arial" w:eastAsia="Times New Roman" w:hAnsi="Arial" w:cs="Arial"/>
          <w:sz w:val="24"/>
          <w:szCs w:val="24"/>
        </w:rPr>
        <w:t>.</w:t>
      </w:r>
      <w:r w:rsidRPr="0059784A">
        <w:rPr>
          <w:rFonts w:ascii="Arial" w:eastAsia="Times New Roman" w:hAnsi="Arial" w:cs="Arial"/>
          <w:sz w:val="24"/>
          <w:szCs w:val="24"/>
        </w:rPr>
        <w:t xml:space="preserve"> Ponadto</w:t>
      </w:r>
      <w:r w:rsidR="00304338">
        <w:rPr>
          <w:rFonts w:ascii="Arial" w:eastAsia="Times New Roman" w:hAnsi="Arial" w:cs="Arial"/>
          <w:sz w:val="24"/>
          <w:szCs w:val="24"/>
        </w:rPr>
        <w:t>,</w:t>
      </w:r>
      <w:r w:rsidRPr="0059784A">
        <w:rPr>
          <w:rFonts w:ascii="Arial" w:eastAsia="Times New Roman" w:hAnsi="Arial" w:cs="Arial"/>
          <w:sz w:val="24"/>
          <w:szCs w:val="24"/>
        </w:rPr>
        <w:t xml:space="preserve"> zakres projektu rozporządzenia określony w </w:t>
      </w:r>
      <w:r w:rsidRPr="0059784A">
        <w:rPr>
          <w:rFonts w:ascii="Arial" w:hAnsi="Arial" w:cs="Arial"/>
          <w:sz w:val="24"/>
          <w:szCs w:val="24"/>
        </w:rPr>
        <w:t xml:space="preserve">§ 1 i 3 </w:t>
      </w:r>
      <w:r w:rsidRPr="0059784A">
        <w:rPr>
          <w:rFonts w:ascii="Arial" w:eastAsia="Times New Roman" w:hAnsi="Arial" w:cs="Arial"/>
          <w:sz w:val="24"/>
          <w:szCs w:val="24"/>
        </w:rPr>
        <w:t xml:space="preserve">jest zbieżny z aktualnie obowiązującym rozporządzeniem. </w:t>
      </w:r>
    </w:p>
    <w:p w14:paraId="70E1EDE3" w14:textId="503F0A91" w:rsidR="00D44FCD" w:rsidRPr="0059784A" w:rsidRDefault="00D44FCD" w:rsidP="00D44FCD">
      <w:pPr>
        <w:spacing w:after="120"/>
        <w:jc w:val="both"/>
        <w:rPr>
          <w:rFonts w:ascii="Arial" w:eastAsia="Times New Roman" w:hAnsi="Arial" w:cs="Arial"/>
          <w:sz w:val="24"/>
          <w:szCs w:val="24"/>
        </w:rPr>
      </w:pPr>
      <w:r w:rsidRPr="0059784A">
        <w:rPr>
          <w:rFonts w:ascii="Arial" w:hAnsi="Arial" w:cs="Arial"/>
          <w:bCs/>
          <w:sz w:val="24"/>
          <w:szCs w:val="24"/>
        </w:rPr>
        <w:t xml:space="preserve">W </w:t>
      </w:r>
      <w:r w:rsidRPr="0059784A">
        <w:rPr>
          <w:rFonts w:ascii="Arial" w:hAnsi="Arial" w:cs="Arial"/>
          <w:sz w:val="24"/>
          <w:szCs w:val="24"/>
        </w:rPr>
        <w:t>§ 2</w:t>
      </w:r>
      <w:r w:rsidRPr="0059784A">
        <w:rPr>
          <w:rFonts w:ascii="Arial" w:hAnsi="Arial" w:cs="Arial"/>
          <w:bCs/>
          <w:sz w:val="24"/>
          <w:szCs w:val="24"/>
        </w:rPr>
        <w:t xml:space="preserve"> pkt </w:t>
      </w:r>
      <w:r w:rsidR="00AA6B1E">
        <w:rPr>
          <w:rFonts w:ascii="Arial" w:hAnsi="Arial" w:cs="Arial"/>
          <w:bCs/>
          <w:sz w:val="24"/>
          <w:szCs w:val="24"/>
        </w:rPr>
        <w:t>2</w:t>
      </w:r>
      <w:r w:rsidRPr="0059784A">
        <w:rPr>
          <w:rFonts w:ascii="Arial" w:hAnsi="Arial" w:cs="Arial"/>
          <w:bCs/>
          <w:sz w:val="24"/>
          <w:szCs w:val="24"/>
        </w:rPr>
        <w:t xml:space="preserve"> dokonano zmiany brzmienia definicji „usługobiorca” poprzez poszerzenie zakresu podmiotów mogących skorzystać z usług rozwojowych świadczonych za pośrednictwem BUR. Zmiana ta podyktowana jest rozszerzeniem listy odbiorców usług rozwojowych mogących skorzystać z usług dostępnych w BUR, w związku z realizacją nowych projektów w ramach </w:t>
      </w:r>
      <w:r w:rsidR="004B2343">
        <w:rPr>
          <w:rFonts w:ascii="Arial" w:hAnsi="Arial" w:cs="Arial"/>
          <w:bCs/>
          <w:sz w:val="24"/>
          <w:szCs w:val="24"/>
        </w:rPr>
        <w:t>programów r</w:t>
      </w:r>
      <w:r w:rsidRPr="0059784A">
        <w:rPr>
          <w:rFonts w:ascii="Arial" w:hAnsi="Arial" w:cs="Arial"/>
          <w:bCs/>
          <w:sz w:val="24"/>
          <w:szCs w:val="24"/>
        </w:rPr>
        <w:t>egionalnych.</w:t>
      </w:r>
      <w:r w:rsidR="00AA6B1E">
        <w:rPr>
          <w:rFonts w:ascii="Arial" w:hAnsi="Arial" w:cs="Arial"/>
          <w:bCs/>
          <w:sz w:val="24"/>
          <w:szCs w:val="24"/>
        </w:rPr>
        <w:t xml:space="preserve"> Wprowadzono również definicję walidacji w pkt.3. </w:t>
      </w:r>
    </w:p>
    <w:p w14:paraId="26701367" w14:textId="0010BD79" w:rsidR="00D44FCD" w:rsidRPr="0059784A" w:rsidRDefault="00D44FCD" w:rsidP="00D44FCD">
      <w:pPr>
        <w:spacing w:after="120"/>
        <w:jc w:val="both"/>
        <w:rPr>
          <w:rFonts w:ascii="Arial" w:hAnsi="Arial" w:cs="Arial"/>
          <w:sz w:val="24"/>
          <w:szCs w:val="24"/>
        </w:rPr>
      </w:pPr>
      <w:r w:rsidRPr="0059784A">
        <w:rPr>
          <w:rFonts w:ascii="Arial" w:hAnsi="Arial" w:cs="Arial"/>
          <w:sz w:val="24"/>
          <w:szCs w:val="24"/>
        </w:rPr>
        <w:t>Ze względu na brak realizacji projektów związanych z usługami proinnowacyjnymi, tym samym w związku z brakiem publikacji przedmiotowych usług w BUR, w projekcie</w:t>
      </w:r>
      <w:r w:rsidR="00304338">
        <w:rPr>
          <w:rFonts w:ascii="Arial" w:hAnsi="Arial" w:cs="Arial"/>
          <w:sz w:val="24"/>
          <w:szCs w:val="24"/>
        </w:rPr>
        <w:t xml:space="preserve"> rozporządzenia</w:t>
      </w:r>
      <w:r w:rsidRPr="0059784A">
        <w:rPr>
          <w:rFonts w:ascii="Arial" w:hAnsi="Arial" w:cs="Arial"/>
          <w:sz w:val="24"/>
          <w:szCs w:val="24"/>
        </w:rPr>
        <w:t xml:space="preserve"> pominięte zostały uregulowania  dotyczące tych usług, które w dotychczasowym rozporządzeniu widni</w:t>
      </w:r>
      <w:r w:rsidR="00304338">
        <w:rPr>
          <w:rFonts w:ascii="Arial" w:hAnsi="Arial" w:cs="Arial"/>
          <w:sz w:val="24"/>
          <w:szCs w:val="24"/>
        </w:rPr>
        <w:t>eją</w:t>
      </w:r>
      <w:r w:rsidRPr="0059784A">
        <w:rPr>
          <w:rFonts w:ascii="Arial" w:hAnsi="Arial" w:cs="Arial"/>
          <w:sz w:val="24"/>
          <w:szCs w:val="24"/>
        </w:rPr>
        <w:t xml:space="preserve"> w: </w:t>
      </w:r>
    </w:p>
    <w:p w14:paraId="34A52CA9" w14:textId="77777777" w:rsidR="00D44FCD" w:rsidRPr="0059784A" w:rsidRDefault="00D44FCD" w:rsidP="00D44FCD">
      <w:pPr>
        <w:spacing w:after="120"/>
        <w:jc w:val="both"/>
        <w:rPr>
          <w:rFonts w:ascii="Arial" w:hAnsi="Arial" w:cs="Arial"/>
          <w:sz w:val="24"/>
          <w:szCs w:val="24"/>
        </w:rPr>
      </w:pPr>
      <w:r w:rsidRPr="0059784A">
        <w:rPr>
          <w:rFonts w:ascii="Arial" w:hAnsi="Arial" w:cs="Arial"/>
          <w:sz w:val="24"/>
          <w:szCs w:val="24"/>
        </w:rPr>
        <w:t xml:space="preserve">–  § 3 w pkt 1 lit. b, w której określona była definicja usług proinnowacyjnych oraz </w:t>
      </w:r>
    </w:p>
    <w:p w14:paraId="3FAF2BDB" w14:textId="77777777" w:rsidR="00D44FCD" w:rsidRPr="0059784A" w:rsidRDefault="00D44FCD" w:rsidP="00D44FCD">
      <w:pPr>
        <w:spacing w:after="120"/>
        <w:jc w:val="both"/>
        <w:rPr>
          <w:rFonts w:ascii="Arial" w:hAnsi="Arial" w:cs="Arial"/>
          <w:sz w:val="24"/>
          <w:szCs w:val="24"/>
        </w:rPr>
      </w:pPr>
      <w:r w:rsidRPr="0059784A">
        <w:rPr>
          <w:rFonts w:ascii="Arial" w:hAnsi="Arial" w:cs="Arial"/>
          <w:sz w:val="24"/>
          <w:szCs w:val="24"/>
        </w:rPr>
        <w:t xml:space="preserve">– pozostałych przepisach dotyczących świadczenia tych usług – w § 2 w pkt 1, w § 4 w ust. 2, w § 5 w ust. 2, w § 6 w ust. 2, w § 7 w ust. 6, w § 9 w ust. 4, w § 13 w ust. 2. </w:t>
      </w:r>
    </w:p>
    <w:p w14:paraId="3E324FF1" w14:textId="77777777" w:rsidR="00D44FCD" w:rsidRPr="0059784A" w:rsidRDefault="00D44FCD" w:rsidP="00D44FCD">
      <w:pPr>
        <w:spacing w:after="120"/>
        <w:jc w:val="both"/>
        <w:rPr>
          <w:rFonts w:ascii="Arial" w:hAnsi="Arial" w:cs="Arial"/>
          <w:sz w:val="24"/>
          <w:szCs w:val="24"/>
        </w:rPr>
      </w:pPr>
      <w:r w:rsidRPr="0059784A">
        <w:rPr>
          <w:rFonts w:ascii="Arial" w:hAnsi="Arial" w:cs="Arial"/>
          <w:sz w:val="24"/>
          <w:szCs w:val="24"/>
        </w:rPr>
        <w:t xml:space="preserve">Planowana zmiana pozwoli na uporządkowanie i ujednolicenie rozporządzenia w zakresie rejestru podmiotów świadczących usługi w BUR. </w:t>
      </w:r>
    </w:p>
    <w:p w14:paraId="2B31B328" w14:textId="1D418A6C" w:rsidR="00D44FCD" w:rsidRPr="0059784A" w:rsidRDefault="00D44FCD" w:rsidP="00D44FCD">
      <w:pPr>
        <w:spacing w:after="120"/>
        <w:jc w:val="both"/>
        <w:rPr>
          <w:rFonts w:ascii="Arial" w:hAnsi="Arial" w:cs="Arial"/>
          <w:sz w:val="24"/>
          <w:szCs w:val="24"/>
        </w:rPr>
      </w:pPr>
      <w:r w:rsidRPr="0059784A">
        <w:rPr>
          <w:rFonts w:ascii="Arial" w:hAnsi="Arial" w:cs="Arial"/>
          <w:sz w:val="24"/>
          <w:szCs w:val="24"/>
        </w:rPr>
        <w:t>W wyniku przeprowadzonej analizy przepisów obowiązującego rozporządzenia, w § 4–8 projektu uporządkowano</w:t>
      </w:r>
      <w:r w:rsidRPr="0059784A" w:rsidDel="00572E46">
        <w:rPr>
          <w:rFonts w:ascii="Arial" w:hAnsi="Arial" w:cs="Arial"/>
          <w:sz w:val="24"/>
          <w:szCs w:val="24"/>
        </w:rPr>
        <w:t xml:space="preserve"> </w:t>
      </w:r>
      <w:r w:rsidRPr="0059784A">
        <w:rPr>
          <w:rFonts w:ascii="Arial" w:hAnsi="Arial" w:cs="Arial"/>
          <w:sz w:val="24"/>
          <w:szCs w:val="24"/>
        </w:rPr>
        <w:t>oraz zmieniono treść wymagań  dla podmiotów lub osób świadczących usługi, w zakresie potencjału technicznego, ekonomicznego, kadrowego</w:t>
      </w:r>
      <w:r w:rsidR="00304338">
        <w:rPr>
          <w:rFonts w:ascii="Arial" w:hAnsi="Arial" w:cs="Arial"/>
          <w:sz w:val="24"/>
          <w:szCs w:val="24"/>
        </w:rPr>
        <w:t>,</w:t>
      </w:r>
      <w:r w:rsidRPr="0059784A">
        <w:rPr>
          <w:rFonts w:ascii="Arial" w:hAnsi="Arial" w:cs="Arial"/>
          <w:sz w:val="24"/>
          <w:szCs w:val="24"/>
        </w:rPr>
        <w:t xml:space="preserve"> przestrzegania zasad etyki zawodowej oraz warunków w zakresie zapewnienia należytej jakości świadczenia usług.</w:t>
      </w:r>
    </w:p>
    <w:p w14:paraId="65698E98" w14:textId="44B03D8C" w:rsidR="00D44FCD" w:rsidRPr="0059784A" w:rsidRDefault="00D44FCD" w:rsidP="0017022B">
      <w:pPr>
        <w:spacing w:after="120"/>
        <w:jc w:val="both"/>
        <w:rPr>
          <w:rFonts w:ascii="Arial" w:hAnsi="Arial" w:cs="Arial"/>
          <w:sz w:val="24"/>
          <w:szCs w:val="24"/>
        </w:rPr>
      </w:pPr>
      <w:r w:rsidRPr="0059784A">
        <w:rPr>
          <w:rFonts w:ascii="Arial" w:hAnsi="Arial" w:cs="Arial"/>
          <w:sz w:val="24"/>
          <w:szCs w:val="24"/>
        </w:rPr>
        <w:t>W odpowiedzi na potrzeby zgłaszane przez interesariuszy BUR</w:t>
      </w:r>
      <w:r w:rsidR="00304338">
        <w:rPr>
          <w:rFonts w:ascii="Arial" w:hAnsi="Arial" w:cs="Arial"/>
          <w:sz w:val="24"/>
          <w:szCs w:val="24"/>
        </w:rPr>
        <w:t>,</w:t>
      </w:r>
      <w:r w:rsidRPr="0059784A">
        <w:rPr>
          <w:rFonts w:ascii="Arial" w:hAnsi="Arial" w:cs="Arial"/>
          <w:sz w:val="24"/>
          <w:szCs w:val="24"/>
        </w:rPr>
        <w:t xml:space="preserve"> w projekcie zmieniono względem aktualnego brzmienia przepis w § 4. W ust. 1 w pkt 1 doprecyzowano wymogi dotyczące dysponowania odpowiednimi pomieszczeniami na potrzeby świadczenia usług rozwojowych. W ust. 1 w pkt 2 wskazano wymóg </w:t>
      </w:r>
      <w:r w:rsidR="00455414" w:rsidRPr="00455414">
        <w:rPr>
          <w:rFonts w:ascii="Arial" w:hAnsi="Arial" w:cs="Arial"/>
          <w:sz w:val="24"/>
          <w:szCs w:val="24"/>
        </w:rPr>
        <w:t xml:space="preserve"> „</w:t>
      </w:r>
      <w:r w:rsidRPr="0059784A">
        <w:rPr>
          <w:rFonts w:ascii="Arial" w:hAnsi="Arial" w:cs="Arial"/>
          <w:sz w:val="24"/>
          <w:szCs w:val="24"/>
        </w:rPr>
        <w:t>zapewnienia bezpiecznych i higienicznych warunków realizacji usług rozwojowych”.</w:t>
      </w:r>
      <w:r w:rsidR="004B2343">
        <w:rPr>
          <w:rFonts w:ascii="Arial" w:hAnsi="Arial" w:cs="Arial"/>
          <w:sz w:val="24"/>
          <w:szCs w:val="24"/>
        </w:rPr>
        <w:t xml:space="preserve"> </w:t>
      </w:r>
      <w:r w:rsidRPr="0059784A">
        <w:rPr>
          <w:rFonts w:ascii="Arial" w:hAnsi="Arial" w:cs="Arial"/>
          <w:sz w:val="24"/>
          <w:szCs w:val="24"/>
        </w:rPr>
        <w:t xml:space="preserve">Intencją nowego przepisu jest, aby spełnienie warunku posiadania potencjału technicznego jako niezbędnego do należytego świadczenia usług rozwojowych, odbywało się nieodłącznie wraz z zapewnieniem środowiska bezpiecznego i higienicznego dla usługobiorcy korzystającego z  tego potencjału. Jak wynika z przeprowadzonych w podmiotach audytów, audytorzy udając się do siedziby podmiotu audytowanego niejednokrotnie spotykali się z przypadkami, w  których podmioty audytowane wskazywały jako miejsca świadczenia usług rozwojowych piwnice, komórki oraz inne pomieszczenia nieprzystosowane do prowadzenia jakiejkolwiek działalności. </w:t>
      </w:r>
    </w:p>
    <w:p w14:paraId="1D905748" w14:textId="09051CB4" w:rsidR="00D44FCD" w:rsidRPr="0059784A" w:rsidRDefault="00D44FCD" w:rsidP="00D44FCD">
      <w:pPr>
        <w:spacing w:after="120"/>
        <w:jc w:val="both"/>
        <w:rPr>
          <w:rFonts w:ascii="Arial" w:hAnsi="Arial" w:cs="Arial"/>
          <w:sz w:val="24"/>
          <w:szCs w:val="24"/>
        </w:rPr>
      </w:pPr>
      <w:bookmarkStart w:id="1" w:name="_Hlk79661552"/>
      <w:r w:rsidRPr="0059784A">
        <w:rPr>
          <w:rFonts w:ascii="Arial" w:hAnsi="Arial" w:cs="Arial"/>
          <w:sz w:val="24"/>
          <w:szCs w:val="24"/>
        </w:rPr>
        <w:lastRenderedPageBreak/>
        <w:t>Ponadto</w:t>
      </w:r>
      <w:r w:rsidR="00304338">
        <w:rPr>
          <w:rFonts w:ascii="Arial" w:hAnsi="Arial" w:cs="Arial"/>
          <w:sz w:val="24"/>
          <w:szCs w:val="24"/>
        </w:rPr>
        <w:t>,</w:t>
      </w:r>
      <w:r w:rsidRPr="0059784A">
        <w:rPr>
          <w:rFonts w:ascii="Arial" w:hAnsi="Arial" w:cs="Arial"/>
          <w:sz w:val="24"/>
          <w:szCs w:val="24"/>
        </w:rPr>
        <w:t xml:space="preserve"> należy mieć na uwadze, ż</w:t>
      </w:r>
      <w:r w:rsidR="00304338">
        <w:rPr>
          <w:rFonts w:ascii="Arial" w:hAnsi="Arial" w:cs="Arial"/>
          <w:sz w:val="24"/>
          <w:szCs w:val="24"/>
        </w:rPr>
        <w:t>e</w:t>
      </w:r>
      <w:r w:rsidRPr="0059784A">
        <w:rPr>
          <w:rFonts w:ascii="Arial" w:hAnsi="Arial" w:cs="Arial"/>
          <w:sz w:val="24"/>
          <w:szCs w:val="24"/>
        </w:rPr>
        <w:t xml:space="preserve"> miejscem realizacji usług rozwojowych jest nie tylko siedziba wykonywanej działalności, będąca często przedmiotem własności podmiotu świadczącego usługi rozwojowe, ale również może to być dodatkowe miejsce wynajmowane na potrzeby realizacji tych usług.</w:t>
      </w:r>
      <w:bookmarkEnd w:id="1"/>
      <w:r w:rsidRPr="0059784A">
        <w:rPr>
          <w:rFonts w:ascii="Arial" w:hAnsi="Arial" w:cs="Arial"/>
          <w:sz w:val="24"/>
          <w:szCs w:val="24"/>
        </w:rPr>
        <w:t xml:space="preserve"> Wymóg ,,zapewnienia bezpiecznych i higienicznych warunków realizacji usług rozwojowych” odnosi się zatem do podmiotu, niezależnie od tytułu prawnego do lokalu. Jednocześnie, ze względu na rekomendacje wydane w ramach przeprowadzonego badania ewaluacyjnego BUR i PSF oraz na uwagi zgłoszone przez Instytucje Zarządzające Regionalnymi Programami Operacyjnymi (IZ RPO) i operatorów realizujących projekty w ramach PSF, w tym samym ustępie 1 w § 4 zrezygnowano z dotychczasowego  pkt 3 dotyczącego prowadzenia ewidencji zrealizowanych usług rozwojowych, przenosząc go do §</w:t>
      </w:r>
      <w:r w:rsidR="00C4762F">
        <w:rPr>
          <w:rFonts w:ascii="Arial" w:hAnsi="Arial" w:cs="Arial"/>
          <w:sz w:val="24"/>
          <w:szCs w:val="24"/>
        </w:rPr>
        <w:t xml:space="preserve"> </w:t>
      </w:r>
      <w:r w:rsidRPr="0059784A">
        <w:rPr>
          <w:rFonts w:ascii="Arial" w:hAnsi="Arial" w:cs="Arial"/>
          <w:sz w:val="24"/>
          <w:szCs w:val="24"/>
        </w:rPr>
        <w:t>14 projektu</w:t>
      </w:r>
      <w:r w:rsidRPr="0059784A">
        <w:rPr>
          <w:rStyle w:val="Odwoaniedokomentarza"/>
          <w:rFonts w:ascii="Arial" w:hAnsi="Arial" w:cs="Arial"/>
          <w:sz w:val="24"/>
          <w:szCs w:val="24"/>
        </w:rPr>
        <w:t xml:space="preserve">. </w:t>
      </w:r>
      <w:r w:rsidRPr="0059784A">
        <w:rPr>
          <w:rFonts w:ascii="Arial" w:hAnsi="Arial" w:cs="Arial"/>
          <w:sz w:val="24"/>
          <w:szCs w:val="24"/>
        </w:rPr>
        <w:t>Ponadto</w:t>
      </w:r>
      <w:r w:rsidR="00C4762F">
        <w:rPr>
          <w:rFonts w:ascii="Arial" w:hAnsi="Arial" w:cs="Arial"/>
          <w:sz w:val="24"/>
          <w:szCs w:val="24"/>
        </w:rPr>
        <w:t>,</w:t>
      </w:r>
      <w:r w:rsidRPr="0059784A">
        <w:rPr>
          <w:rFonts w:ascii="Arial" w:hAnsi="Arial" w:cs="Arial"/>
          <w:sz w:val="24"/>
          <w:szCs w:val="24"/>
        </w:rPr>
        <w:t xml:space="preserve"> biorąc pod uwagę zgłaszane potrzeby interesariuszy BUR</w:t>
      </w:r>
      <w:r w:rsidR="00C4762F">
        <w:rPr>
          <w:rFonts w:ascii="Arial" w:hAnsi="Arial" w:cs="Arial"/>
          <w:sz w:val="24"/>
          <w:szCs w:val="24"/>
        </w:rPr>
        <w:t>,</w:t>
      </w:r>
      <w:r w:rsidRPr="0059784A">
        <w:rPr>
          <w:rFonts w:ascii="Arial" w:hAnsi="Arial" w:cs="Arial"/>
          <w:sz w:val="24"/>
          <w:szCs w:val="24"/>
        </w:rPr>
        <w:t xml:space="preserve"> w</w:t>
      </w:r>
      <w:r w:rsidR="00C4762F">
        <w:rPr>
          <w:rFonts w:ascii="Arial" w:hAnsi="Arial" w:cs="Arial"/>
          <w:sz w:val="24"/>
          <w:szCs w:val="24"/>
        </w:rPr>
        <w:t xml:space="preserve"> </w:t>
      </w:r>
      <w:r w:rsidRPr="0059784A">
        <w:rPr>
          <w:rFonts w:ascii="Arial" w:hAnsi="Arial" w:cs="Arial"/>
          <w:sz w:val="24"/>
          <w:szCs w:val="24"/>
        </w:rPr>
        <w:t>§ 4 projektu dodano</w:t>
      </w:r>
      <w:r w:rsidR="00C4762F">
        <w:rPr>
          <w:rFonts w:ascii="Arial" w:hAnsi="Arial" w:cs="Arial"/>
          <w:sz w:val="24"/>
          <w:szCs w:val="24"/>
        </w:rPr>
        <w:t xml:space="preserve"> </w:t>
      </w:r>
      <w:r w:rsidRPr="0059784A">
        <w:rPr>
          <w:rFonts w:ascii="Arial" w:hAnsi="Arial" w:cs="Arial"/>
          <w:sz w:val="24"/>
          <w:szCs w:val="24"/>
        </w:rPr>
        <w:t>ust. 3, który rozszerza zakres potencjału technicznego o wymagania w zakresie dostępności usług rozwojowych dla osób ze szczególnymi potrzebami. Określając minimalne wymagania służące zapewnieniu tego typu dostępności odwołano się do art. 6 pkt 1 i  3 lit. a</w:t>
      </w:r>
      <w:r w:rsidR="00455414">
        <w:rPr>
          <w:rFonts w:ascii="Arial" w:hAnsi="Arial" w:cs="Arial"/>
          <w:sz w:val="24"/>
          <w:szCs w:val="24"/>
        </w:rPr>
        <w:t xml:space="preserve">, </w:t>
      </w:r>
      <w:r w:rsidRPr="0059784A">
        <w:rPr>
          <w:rFonts w:ascii="Arial" w:hAnsi="Arial" w:cs="Arial"/>
          <w:sz w:val="24"/>
          <w:szCs w:val="24"/>
        </w:rPr>
        <w:t>b i d ustawy z dnia 19 lipca 2019 r. o zapewnianiu dostępności osobom ze szczególnymi potrzebami (Dz. U. z 2020 poz. 1062</w:t>
      </w:r>
      <w:r w:rsidR="00455414">
        <w:rPr>
          <w:rFonts w:ascii="Arial" w:hAnsi="Arial" w:cs="Arial"/>
          <w:sz w:val="24"/>
          <w:szCs w:val="24"/>
        </w:rPr>
        <w:t>,</w:t>
      </w:r>
      <w:r w:rsidRPr="0059784A">
        <w:rPr>
          <w:rFonts w:ascii="Arial" w:hAnsi="Arial" w:cs="Arial"/>
          <w:sz w:val="24"/>
          <w:szCs w:val="24"/>
        </w:rPr>
        <w:t xml:space="preserve"> z </w:t>
      </w:r>
      <w:proofErr w:type="spellStart"/>
      <w:r w:rsidRPr="0059784A">
        <w:rPr>
          <w:rFonts w:ascii="Arial" w:hAnsi="Arial" w:cs="Arial"/>
          <w:sz w:val="24"/>
          <w:szCs w:val="24"/>
        </w:rPr>
        <w:t>późn</w:t>
      </w:r>
      <w:proofErr w:type="spellEnd"/>
      <w:r w:rsidRPr="0059784A">
        <w:rPr>
          <w:rFonts w:ascii="Arial" w:hAnsi="Arial" w:cs="Arial"/>
          <w:sz w:val="24"/>
          <w:szCs w:val="24"/>
        </w:rPr>
        <w:t>. zm.). Wprowadzony przepis ma na celu umożliwienie wszystkim osobom – bez względu na stopień sprawności funkcjonalnej – sprawiedliwego, pełnego uczestnictwa we wszystkich dziedzinach życia na jednakowych zasadach.</w:t>
      </w:r>
    </w:p>
    <w:p w14:paraId="45711483" w14:textId="0770F86A" w:rsidR="00D44FCD" w:rsidRPr="0059784A" w:rsidRDefault="00D44FCD" w:rsidP="00D44FCD">
      <w:pPr>
        <w:spacing w:after="120"/>
        <w:jc w:val="both"/>
        <w:rPr>
          <w:rFonts w:ascii="Arial" w:hAnsi="Arial" w:cs="Arial"/>
          <w:sz w:val="24"/>
          <w:szCs w:val="24"/>
        </w:rPr>
      </w:pPr>
      <w:r w:rsidRPr="0059784A">
        <w:rPr>
          <w:rFonts w:ascii="Arial" w:hAnsi="Arial" w:cs="Arial"/>
          <w:sz w:val="24"/>
          <w:szCs w:val="24"/>
        </w:rPr>
        <w:t>Brzmienie § 5 dotyczącego spełnienia warunków przez podmioty świadczące usługi rozwojowe w BUR w zakresie potencjału ekonomicznego zostało zaprojektowane w niezmienionym do aktualnie obowiązujących przepisów kształcie, z wyjątkiem ust. 2, który w związku z  usunięciem usług proinnowacyjnych w projekcie zostaje pominięty.</w:t>
      </w:r>
    </w:p>
    <w:p w14:paraId="1E2CB7A4" w14:textId="0CB0318F" w:rsidR="00D44FCD" w:rsidRPr="0059784A" w:rsidRDefault="00D44FCD" w:rsidP="00B42A8A">
      <w:pPr>
        <w:spacing w:after="120"/>
        <w:jc w:val="both"/>
        <w:rPr>
          <w:rFonts w:ascii="Arial" w:hAnsi="Arial"/>
          <w:szCs w:val="24"/>
        </w:rPr>
      </w:pPr>
      <w:bookmarkStart w:id="2" w:name="_Hlk85092635"/>
      <w:r w:rsidRPr="0059784A">
        <w:rPr>
          <w:rFonts w:ascii="Arial" w:hAnsi="Arial" w:cs="Arial"/>
          <w:sz w:val="24"/>
          <w:szCs w:val="24"/>
          <w:lang w:eastAsia="en-US"/>
        </w:rPr>
        <w:t>Analizując uwagi zgłaszane przez operatorów PSF, przypadki z weryfikacji kart usług oraz wątpliwości pojawiające się na etapie weryfikacji spełniania warunków w zakresie potencjału kadrowego przez podmiot, w § 6 zaprojektowano brzmienie przepisu określającego wymogi w zakresie posiadanych kwalifikacji oraz doświadczenia zawodowego. Pozostawiono</w:t>
      </w:r>
      <w:r w:rsidR="00C4762F">
        <w:rPr>
          <w:rFonts w:ascii="Arial" w:hAnsi="Arial" w:cs="Arial"/>
          <w:sz w:val="24"/>
          <w:szCs w:val="24"/>
          <w:lang w:eastAsia="en-US"/>
        </w:rPr>
        <w:t>,</w:t>
      </w:r>
      <w:r w:rsidRPr="0059784A">
        <w:rPr>
          <w:rFonts w:ascii="Arial" w:hAnsi="Arial" w:cs="Arial"/>
          <w:sz w:val="24"/>
          <w:szCs w:val="24"/>
          <w:lang w:eastAsia="en-US"/>
        </w:rPr>
        <w:t xml:space="preserve"> zgodnie z aktualnym brzmieniem przepisu</w:t>
      </w:r>
      <w:r w:rsidR="00C4762F">
        <w:rPr>
          <w:rFonts w:ascii="Arial" w:hAnsi="Arial" w:cs="Arial"/>
          <w:sz w:val="24"/>
          <w:szCs w:val="24"/>
          <w:lang w:eastAsia="en-US"/>
        </w:rPr>
        <w:t>,</w:t>
      </w:r>
      <w:r w:rsidRPr="0059784A">
        <w:rPr>
          <w:rFonts w:ascii="Arial" w:hAnsi="Arial" w:cs="Arial"/>
          <w:sz w:val="24"/>
          <w:szCs w:val="24"/>
          <w:lang w:eastAsia="en-US"/>
        </w:rPr>
        <w:t xml:space="preserve"> część uregulowania dotyczącą spełniania warunków w  zakresie potencjału kadrowego w przypadku posiadania kompetencji i kwalifikacji  - precyzując wymó</w:t>
      </w:r>
      <w:r w:rsidR="00C4762F">
        <w:rPr>
          <w:rFonts w:ascii="Arial" w:hAnsi="Arial" w:cs="Arial"/>
          <w:sz w:val="24"/>
          <w:szCs w:val="24"/>
          <w:lang w:eastAsia="en-US"/>
        </w:rPr>
        <w:t>g</w:t>
      </w:r>
      <w:r w:rsidRPr="0059784A">
        <w:rPr>
          <w:rFonts w:ascii="Arial" w:hAnsi="Arial" w:cs="Arial"/>
          <w:sz w:val="24"/>
          <w:szCs w:val="24"/>
          <w:lang w:eastAsia="en-US"/>
        </w:rPr>
        <w:t xml:space="preserve"> w zakresie posiadania doświadczenia odpowiednio do rodzaju i zakresu świadczonych usług, z uwagi na różnorodność usług rozwojowych i niejednokrotnie ich odmienną specyfikę.  Interesariusze BUR niejednokrotnie akcentowali konieczność doprecyzowania wymogu posiadania aktualnego doświadczenia zawodowego, dostosowanego do rodzaju i zakresu świadczonych usług. Powyższe wynika</w:t>
      </w:r>
      <w:r w:rsidR="00C4762F">
        <w:rPr>
          <w:rFonts w:ascii="Arial" w:hAnsi="Arial" w:cs="Arial"/>
          <w:sz w:val="24"/>
          <w:szCs w:val="24"/>
          <w:lang w:eastAsia="en-US"/>
        </w:rPr>
        <w:t xml:space="preserve"> </w:t>
      </w:r>
      <w:r w:rsidRPr="0059784A">
        <w:rPr>
          <w:rFonts w:ascii="Arial" w:hAnsi="Arial" w:cs="Arial"/>
          <w:sz w:val="24"/>
          <w:szCs w:val="24"/>
          <w:lang w:eastAsia="en-US"/>
        </w:rPr>
        <w:t>z konieczności wyeliminowania przypadków świadczenia usług rozwojowych, wymagających wyspecjalizowanej praktyki, przez osoby do tego nieuprawnione, nie posiadające aktualnej wiedzy merytorycznej czy też praktyki zawodowej. Tym samym</w:t>
      </w:r>
      <w:r w:rsidR="00C4762F">
        <w:rPr>
          <w:rFonts w:ascii="Arial" w:hAnsi="Arial" w:cs="Arial"/>
          <w:sz w:val="24"/>
          <w:szCs w:val="24"/>
          <w:lang w:eastAsia="en-US"/>
        </w:rPr>
        <w:t>,</w:t>
      </w:r>
      <w:r w:rsidRPr="0059784A">
        <w:rPr>
          <w:rFonts w:ascii="Arial" w:hAnsi="Arial" w:cs="Arial"/>
          <w:sz w:val="24"/>
          <w:szCs w:val="24"/>
          <w:lang w:eastAsia="en-US"/>
        </w:rPr>
        <w:t xml:space="preserve"> wymóg posiadania  </w:t>
      </w:r>
      <w:r w:rsidRPr="0059784A">
        <w:rPr>
          <w:rFonts w:ascii="Arial" w:hAnsi="Arial" w:cs="Arial"/>
          <w:sz w:val="24"/>
          <w:szCs w:val="24"/>
        </w:rPr>
        <w:t xml:space="preserve">co najmniej </w:t>
      </w:r>
      <w:r w:rsidR="00C4762F">
        <w:rPr>
          <w:rFonts w:ascii="Arial" w:hAnsi="Arial" w:cs="Arial"/>
          <w:sz w:val="24"/>
          <w:szCs w:val="24"/>
        </w:rPr>
        <w:t>5-</w:t>
      </w:r>
      <w:r w:rsidRPr="0059784A">
        <w:rPr>
          <w:rFonts w:ascii="Arial" w:hAnsi="Arial" w:cs="Arial"/>
          <w:sz w:val="24"/>
          <w:szCs w:val="24"/>
        </w:rPr>
        <w:t xml:space="preserve">letniego doświadczenia zawodowego lub kwalifikacji nabytych nie starszych niż 5 lat, licząc od daty wprowadzenia przez podmiot szczegółowych danych na temat oferowanej usługi do systemu teleinformatycznego, po dokonaniu wpisu podmiotu do rejestru, </w:t>
      </w:r>
      <w:r w:rsidRPr="0059784A">
        <w:rPr>
          <w:rFonts w:ascii="Arial" w:hAnsi="Arial" w:cs="Arial"/>
          <w:sz w:val="24"/>
          <w:szCs w:val="24"/>
          <w:lang w:eastAsia="en-US"/>
        </w:rPr>
        <w:t xml:space="preserve">jest odpowiedzią na zgłaszane postulaty. Weryfikacja warunku postawionego w zakresie doświadczenia zawodowego jest istotna dla zapewnienia jakości świadczonych usług w BUR. </w:t>
      </w:r>
      <w:r w:rsidRPr="0059784A">
        <w:rPr>
          <w:rFonts w:ascii="Arial" w:hAnsi="Arial" w:cs="Arial"/>
          <w:sz w:val="24"/>
          <w:szCs w:val="24"/>
          <w:shd w:val="clear" w:color="auto" w:fill="FFFFFF"/>
        </w:rPr>
        <w:t xml:space="preserve">W tym właśnie celu projektowany przepis gwarantuje świadczenie usług przez osoby posiadające wymagane, aktualne kwalifikacje zawodowe, w tym również doświadczenie. Projektowany </w:t>
      </w:r>
      <w:r w:rsidRPr="0059784A">
        <w:rPr>
          <w:rFonts w:ascii="Arial" w:hAnsi="Arial" w:cs="Arial"/>
          <w:sz w:val="24"/>
          <w:szCs w:val="24"/>
          <w:lang w:eastAsia="en-US"/>
        </w:rPr>
        <w:t xml:space="preserve">okres 5 lat wynika z analizy dostępnych badań oraz raportów rynku edukacyjnego, jak i rynku pracy, gdzie eksperci przyjmując założenia do prowadzonych badań, wskazują na prognozy i średni czas trwałości wiedzy w poszczególnych branżach w zakresie 3-5 lat. Ponadto należy wskazać, iż </w:t>
      </w:r>
      <w:r w:rsidRPr="0059784A">
        <w:rPr>
          <w:rFonts w:ascii="Arial" w:hAnsi="Arial" w:cs="Arial"/>
          <w:sz w:val="24"/>
          <w:szCs w:val="24"/>
          <w:shd w:val="clear" w:color="auto" w:fill="FFFFFF"/>
        </w:rPr>
        <w:t xml:space="preserve">osoby posiadające odpowiedni tytuł zawodowy mieszczą się w pojęciu „kwalifikacje”, co oznacza, </w:t>
      </w:r>
      <w:r w:rsidR="003948C1">
        <w:rPr>
          <w:rFonts w:ascii="Arial" w:hAnsi="Arial" w:cs="Arial"/>
          <w:sz w:val="24"/>
          <w:szCs w:val="24"/>
          <w:shd w:val="clear" w:color="auto" w:fill="FFFFFF"/>
        </w:rPr>
        <w:t>ż</w:t>
      </w:r>
      <w:r w:rsidRPr="0059784A">
        <w:rPr>
          <w:rFonts w:ascii="Arial" w:hAnsi="Arial" w:cs="Arial"/>
          <w:sz w:val="24"/>
          <w:szCs w:val="24"/>
          <w:shd w:val="clear" w:color="auto" w:fill="FFFFFF"/>
        </w:rPr>
        <w:t>e posiadają aktualizowane na bieżąco kwalifikacje zawodowe uzyskane na drodze edukacji poza</w:t>
      </w:r>
      <w:r w:rsidR="003948C1">
        <w:rPr>
          <w:rFonts w:ascii="Arial" w:hAnsi="Arial" w:cs="Arial"/>
          <w:sz w:val="24"/>
          <w:szCs w:val="24"/>
          <w:shd w:val="clear" w:color="auto" w:fill="FFFFFF"/>
        </w:rPr>
        <w:t>-</w:t>
      </w:r>
      <w:r w:rsidRPr="0059784A">
        <w:rPr>
          <w:rFonts w:ascii="Arial" w:hAnsi="Arial" w:cs="Arial"/>
          <w:sz w:val="24"/>
          <w:szCs w:val="24"/>
          <w:shd w:val="clear" w:color="auto" w:fill="FFFFFF"/>
        </w:rPr>
        <w:t xml:space="preserve">formalnej i nieformalnej, potwierdzone odpowiednim dokumentem/ certyfikatem. Należy też podkreślić, że osoby </w:t>
      </w:r>
      <w:r w:rsidRPr="0059784A">
        <w:rPr>
          <w:rFonts w:ascii="Arial" w:hAnsi="Arial" w:cs="Arial"/>
          <w:sz w:val="24"/>
          <w:szCs w:val="24"/>
          <w:shd w:val="clear" w:color="auto" w:fill="FFFFFF"/>
        </w:rPr>
        <w:lastRenderedPageBreak/>
        <w:t>posiadające kwalifikacje starsze niż 5 lat, prowadzące „na bieżąco” szkolenia w danym zakresie tematycznym, mogą prowadzić działalność szkoleniową na podstawie posiadanego doświadczenia zawodowego, o którym mowa  w pkt 1 projektowanego przepisu.</w:t>
      </w:r>
      <w:r w:rsidRPr="0059784A">
        <w:rPr>
          <w:rFonts w:ascii="Arial" w:hAnsi="Arial" w:cs="Arial"/>
          <w:sz w:val="24"/>
          <w:szCs w:val="24"/>
        </w:rPr>
        <w:t xml:space="preserve"> Podmiot świadczący usługi rozwojowe zobowiązany jest do bieżącej aktualizacji oraz weryfikacji publikowanych danych o kompetencjach i kwalifikacjach lub doświadczeniu osób, które realizują usługi rozwojowe. Weryfikację tych danych należy udokumentować.</w:t>
      </w:r>
    </w:p>
    <w:bookmarkEnd w:id="2"/>
    <w:p w14:paraId="348DBE15" w14:textId="77777777" w:rsidR="00D44FCD" w:rsidRPr="0059784A" w:rsidRDefault="00D44FCD" w:rsidP="00D44FCD">
      <w:pPr>
        <w:spacing w:after="120"/>
        <w:jc w:val="both"/>
        <w:rPr>
          <w:rFonts w:ascii="Arial" w:hAnsi="Arial" w:cs="Arial"/>
          <w:sz w:val="24"/>
          <w:szCs w:val="24"/>
          <w:shd w:val="clear" w:color="auto" w:fill="FFFFFF"/>
        </w:rPr>
      </w:pPr>
      <w:r w:rsidRPr="0059784A">
        <w:rPr>
          <w:rFonts w:ascii="Arial" w:hAnsi="Arial" w:cs="Arial"/>
          <w:sz w:val="24"/>
          <w:szCs w:val="24"/>
          <w:shd w:val="clear" w:color="auto" w:fill="FFFFFF"/>
        </w:rPr>
        <w:t xml:space="preserve">Termin pięcioletni liczony jest od dnia wprowadzenia przez podmiot szczegółowych danych dotyczących  oferowanej  usługi do systemu teleinformatycznego, po dokonaniu wpisu podmiotu do rejestru, zgodnie z Kodeksem cywilnym.  </w:t>
      </w:r>
      <w:r w:rsidRPr="0059784A">
        <w:rPr>
          <w:rFonts w:ascii="Arial" w:hAnsi="Arial" w:cs="Arial"/>
          <w:sz w:val="24"/>
          <w:szCs w:val="24"/>
        </w:rPr>
        <w:t xml:space="preserve">Należy wskazać, że z dniem wprowadzenia przez podmiot danych dotyczących oferowanej usługi do systemu teleinformatycznego, dane te są dostępne dla użytkowników systemu. </w:t>
      </w:r>
    </w:p>
    <w:p w14:paraId="3CC20B9D" w14:textId="59972911" w:rsidR="00D44FCD" w:rsidRPr="0059784A" w:rsidRDefault="00D44FCD" w:rsidP="00D44FCD">
      <w:pPr>
        <w:spacing w:after="120"/>
        <w:jc w:val="both"/>
        <w:rPr>
          <w:rFonts w:ascii="Arial" w:hAnsi="Arial" w:cs="Arial"/>
          <w:bCs/>
          <w:sz w:val="24"/>
          <w:szCs w:val="24"/>
        </w:rPr>
      </w:pPr>
      <w:r w:rsidRPr="0059784A">
        <w:rPr>
          <w:rStyle w:val="Hyperlink0"/>
          <w:rFonts w:ascii="Arial" w:hAnsi="Arial" w:cs="Arial"/>
          <w:sz w:val="24"/>
          <w:szCs w:val="24"/>
        </w:rPr>
        <w:t xml:space="preserve">W </w:t>
      </w:r>
      <w:r w:rsidRPr="0059784A">
        <w:rPr>
          <w:rFonts w:ascii="Arial" w:hAnsi="Arial" w:cs="Arial"/>
          <w:sz w:val="24"/>
          <w:szCs w:val="24"/>
        </w:rPr>
        <w:t xml:space="preserve">§ </w:t>
      </w:r>
      <w:r w:rsidRPr="0059784A">
        <w:rPr>
          <w:rStyle w:val="Hyperlink0"/>
          <w:rFonts w:ascii="Arial" w:hAnsi="Arial" w:cs="Arial"/>
          <w:sz w:val="24"/>
          <w:szCs w:val="24"/>
        </w:rPr>
        <w:t xml:space="preserve">7 zaproponowano w większości brzmienie przepisu </w:t>
      </w:r>
      <w:r w:rsidR="003948C1">
        <w:rPr>
          <w:rStyle w:val="Hyperlink0"/>
          <w:rFonts w:ascii="Arial" w:hAnsi="Arial" w:cs="Arial"/>
          <w:sz w:val="24"/>
          <w:szCs w:val="24"/>
        </w:rPr>
        <w:t>odpowiadające</w:t>
      </w:r>
      <w:r w:rsidRPr="0059784A">
        <w:rPr>
          <w:rStyle w:val="Hyperlink0"/>
          <w:rFonts w:ascii="Arial" w:hAnsi="Arial" w:cs="Arial"/>
          <w:sz w:val="24"/>
          <w:szCs w:val="24"/>
        </w:rPr>
        <w:t xml:space="preserve"> </w:t>
      </w:r>
      <w:r w:rsidR="003948C1">
        <w:rPr>
          <w:rStyle w:val="Hyperlink0"/>
          <w:rFonts w:ascii="Arial" w:hAnsi="Arial" w:cs="Arial"/>
          <w:sz w:val="24"/>
          <w:szCs w:val="24"/>
        </w:rPr>
        <w:t>brzmieniu</w:t>
      </w:r>
      <w:r w:rsidRPr="0059784A">
        <w:rPr>
          <w:rStyle w:val="Hyperlink0"/>
          <w:rFonts w:ascii="Arial" w:hAnsi="Arial" w:cs="Arial"/>
          <w:sz w:val="24"/>
          <w:szCs w:val="24"/>
        </w:rPr>
        <w:t xml:space="preserve"> przepisu </w:t>
      </w:r>
      <w:r w:rsidR="003948C1">
        <w:rPr>
          <w:rStyle w:val="Hyperlink0"/>
          <w:rFonts w:ascii="Arial" w:hAnsi="Arial" w:cs="Arial"/>
          <w:sz w:val="24"/>
          <w:szCs w:val="24"/>
        </w:rPr>
        <w:t xml:space="preserve">aktualnego </w:t>
      </w:r>
      <w:r w:rsidRPr="0059784A">
        <w:rPr>
          <w:rStyle w:val="Hyperlink0"/>
          <w:rFonts w:ascii="Arial" w:hAnsi="Arial" w:cs="Arial"/>
          <w:sz w:val="24"/>
          <w:szCs w:val="24"/>
        </w:rPr>
        <w:t>rozporządzenia. Przepisy zostały uporządkowane</w:t>
      </w:r>
      <w:r w:rsidR="003948C1">
        <w:rPr>
          <w:rStyle w:val="Hyperlink0"/>
          <w:rFonts w:ascii="Arial" w:hAnsi="Arial" w:cs="Arial"/>
          <w:sz w:val="24"/>
          <w:szCs w:val="24"/>
        </w:rPr>
        <w:t xml:space="preserve"> </w:t>
      </w:r>
      <w:r w:rsidRPr="0059784A">
        <w:rPr>
          <w:rStyle w:val="Hyperlink0"/>
          <w:rFonts w:ascii="Arial" w:hAnsi="Arial" w:cs="Arial"/>
          <w:sz w:val="24"/>
          <w:szCs w:val="24"/>
        </w:rPr>
        <w:t xml:space="preserve">w zakresie  ust. 1 pkt 5, gdzie w stosunku do aktualnego brzmienia pominięto </w:t>
      </w:r>
      <w:r w:rsidRPr="0059784A">
        <w:rPr>
          <w:rFonts w:ascii="Arial" w:hAnsi="Arial" w:cs="Arial"/>
          <w:bCs/>
          <w:sz w:val="24"/>
          <w:szCs w:val="24"/>
        </w:rPr>
        <w:t xml:space="preserve">przepis w </w:t>
      </w:r>
      <w:r w:rsidRPr="0059784A">
        <w:rPr>
          <w:rStyle w:val="Hyperlink0"/>
          <w:rFonts w:ascii="Arial" w:hAnsi="Arial" w:cs="Arial"/>
          <w:sz w:val="24"/>
          <w:szCs w:val="24"/>
        </w:rPr>
        <w:t xml:space="preserve">lit. c </w:t>
      </w:r>
      <w:r w:rsidRPr="0059784A">
        <w:rPr>
          <w:rFonts w:ascii="Arial" w:hAnsi="Arial" w:cs="Arial"/>
          <w:bCs/>
          <w:sz w:val="24"/>
          <w:szCs w:val="24"/>
        </w:rPr>
        <w:t xml:space="preserve">dotyczący wymagań nieustalonych przez usługobiorcę, ale niezbędnych do realizacji usługi, przenosząc go do standardów świadczenia usług rozwojowych w § 14. Po pkt 7 dodano pkt 8 i 9, do których przeniesiono dotychczasowe brzmienie pkt 1 i 2 z ust. 2. </w:t>
      </w:r>
    </w:p>
    <w:p w14:paraId="7B4453A8" w14:textId="3FCC34FD" w:rsidR="00D44FCD" w:rsidRPr="0059784A" w:rsidRDefault="00D44FCD" w:rsidP="00D44FCD">
      <w:pPr>
        <w:spacing w:after="120"/>
        <w:jc w:val="both"/>
        <w:rPr>
          <w:rFonts w:ascii="Arial" w:hAnsi="Arial" w:cs="Arial"/>
          <w:bCs/>
          <w:sz w:val="24"/>
          <w:szCs w:val="24"/>
        </w:rPr>
      </w:pPr>
      <w:r w:rsidRPr="0059784A">
        <w:rPr>
          <w:rFonts w:ascii="Arial" w:hAnsi="Arial" w:cs="Arial"/>
          <w:sz w:val="24"/>
          <w:szCs w:val="24"/>
        </w:rPr>
        <w:t>Ponadto</w:t>
      </w:r>
      <w:r w:rsidR="003948C1">
        <w:rPr>
          <w:rFonts w:ascii="Arial" w:hAnsi="Arial" w:cs="Arial"/>
          <w:sz w:val="24"/>
          <w:szCs w:val="24"/>
        </w:rPr>
        <w:t>,</w:t>
      </w:r>
      <w:r w:rsidRPr="0059784A">
        <w:rPr>
          <w:rFonts w:ascii="Arial" w:hAnsi="Arial" w:cs="Arial"/>
          <w:sz w:val="24"/>
          <w:szCs w:val="24"/>
        </w:rPr>
        <w:t xml:space="preserve"> w pkt 9 uszczegółowiono wymogi dotyczące certyfikatu w zakresie potwierdzenia spełnienia wymogów określonych w pkt 1</w:t>
      </w:r>
      <w:r w:rsidRPr="0059784A">
        <w:rPr>
          <w:rFonts w:ascii="Arial" w:hAnsi="Arial" w:cs="Arial"/>
          <w:bCs/>
          <w:sz w:val="24"/>
          <w:szCs w:val="24"/>
        </w:rPr>
        <w:t>-</w:t>
      </w:r>
      <w:r w:rsidRPr="0059784A">
        <w:rPr>
          <w:rFonts w:ascii="Arial" w:hAnsi="Arial" w:cs="Arial"/>
          <w:sz w:val="24"/>
          <w:szCs w:val="24"/>
        </w:rPr>
        <w:t>8 tego ustępu w odniesieniu do rodzaju świadczonych usług rozwojowych. Jednocześnie</w:t>
      </w:r>
      <w:r w:rsidR="003948C1">
        <w:rPr>
          <w:rFonts w:ascii="Arial" w:hAnsi="Arial" w:cs="Arial"/>
          <w:sz w:val="24"/>
          <w:szCs w:val="24"/>
        </w:rPr>
        <w:t>,</w:t>
      </w:r>
      <w:r w:rsidRPr="0059784A">
        <w:rPr>
          <w:rFonts w:ascii="Arial" w:hAnsi="Arial" w:cs="Arial"/>
          <w:sz w:val="24"/>
          <w:szCs w:val="24"/>
        </w:rPr>
        <w:t xml:space="preserve"> dodano w ust. 5 pkt 2 potwierdzający, że w  przypadku posiadania przez podmiot certyfikatu lub dokumentu poświadczającego udzielenie akredytacji spełnia on wymogi wyłącznie w odniesieniu do rodzaju świadczonych usług, o którym mowa w  tych dokumentach. Projektowane przepisy są związane z wynikami przeprowadzonych audytów, dokonaną analizą usług zamieszczanych w BUR, analizą prowadzonej listy certyfikatów oraz otrzymanych zgłoszeń od IZ RPO i operatorów. Doprecyzowanie wymagań w zakresie certyfikatu jest niezbędne dla procesu weryfikacji zgodności usługi świadczonej przez podmiot ze stanem faktycznym wskazanym przez ten podmiot w trakcie dokonywania wpisu do BUR.</w:t>
      </w:r>
      <w:r w:rsidR="004B2343">
        <w:rPr>
          <w:rFonts w:ascii="Arial" w:hAnsi="Arial" w:cs="Arial"/>
          <w:sz w:val="24"/>
          <w:szCs w:val="24"/>
        </w:rPr>
        <w:t xml:space="preserve"> </w:t>
      </w:r>
      <w:r w:rsidRPr="0059784A">
        <w:rPr>
          <w:rFonts w:ascii="Arial" w:hAnsi="Arial" w:cs="Arial"/>
          <w:bCs/>
          <w:sz w:val="24"/>
          <w:szCs w:val="24"/>
        </w:rPr>
        <w:t xml:space="preserve">W związku ze zmianami w ramach ust. 1 dostosowano odniesienia w ust. 3 i  ust. 5 pkt 3. </w:t>
      </w:r>
    </w:p>
    <w:p w14:paraId="074A5B21" w14:textId="30C56391" w:rsidR="00D44FCD" w:rsidRPr="0059784A" w:rsidRDefault="00D44FCD" w:rsidP="00B42A8A">
      <w:pPr>
        <w:spacing w:after="120"/>
        <w:jc w:val="both"/>
        <w:rPr>
          <w:rFonts w:ascii="Arial" w:hAnsi="Arial" w:cs="Arial"/>
          <w:sz w:val="24"/>
          <w:szCs w:val="24"/>
        </w:rPr>
      </w:pPr>
      <w:r w:rsidRPr="0059784A">
        <w:rPr>
          <w:rFonts w:ascii="Arial" w:hAnsi="Arial" w:cs="Arial"/>
          <w:sz w:val="24"/>
          <w:szCs w:val="24"/>
        </w:rPr>
        <w:t>Jednocześnie</w:t>
      </w:r>
      <w:r w:rsidR="003948C1">
        <w:rPr>
          <w:rFonts w:ascii="Arial" w:hAnsi="Arial" w:cs="Arial"/>
          <w:sz w:val="24"/>
          <w:szCs w:val="24"/>
        </w:rPr>
        <w:t>,</w:t>
      </w:r>
      <w:r w:rsidRPr="0059784A">
        <w:rPr>
          <w:rFonts w:ascii="Arial" w:hAnsi="Arial" w:cs="Arial"/>
          <w:sz w:val="24"/>
          <w:szCs w:val="24"/>
        </w:rPr>
        <w:t xml:space="preserve"> w projektowanym ust. 4 doprecyzowano kwestie związane z potwierdzeniem aktualności posiadanych przez podmioty świadczących usługi rozwojowe w BUR certyfikatów/akredytacji. Propozycja brzmienia przepisu wynika z określonych w projekcie rozporządzenia warunków uzyskania wpisu do BUR wskazujących na konieczność przedstawienia przez podmiot aktualnego certyfikatu lub akredytacji uprawniających do świadczenia wskazanych usług rozwojowych. W związku z faktem, że </w:t>
      </w:r>
      <w:r w:rsidR="004B2343">
        <w:rPr>
          <w:rFonts w:ascii="Arial" w:hAnsi="Arial" w:cs="Arial"/>
          <w:sz w:val="24"/>
          <w:szCs w:val="24"/>
        </w:rPr>
        <w:t>PARP</w:t>
      </w:r>
      <w:r w:rsidRPr="0059784A">
        <w:rPr>
          <w:rFonts w:ascii="Arial" w:hAnsi="Arial" w:cs="Arial"/>
          <w:sz w:val="24"/>
          <w:szCs w:val="24"/>
        </w:rPr>
        <w:t xml:space="preserve"> nie nadzoruje procesów certyfikacji czy akredytacji prowadzonych przez niezależne podmioty u Dostawców usług, nie ma ona informacji o sytuacjach, w których np.: podmiot świadczący usługi rozwojowe nie przystąpił do </w:t>
      </w:r>
      <w:proofErr w:type="spellStart"/>
      <w:r w:rsidRPr="0059784A">
        <w:rPr>
          <w:rFonts w:ascii="Arial" w:hAnsi="Arial" w:cs="Arial"/>
          <w:sz w:val="24"/>
          <w:szCs w:val="24"/>
        </w:rPr>
        <w:t>recertyfikacji</w:t>
      </w:r>
      <w:proofErr w:type="spellEnd"/>
      <w:r w:rsidRPr="0059784A">
        <w:rPr>
          <w:rFonts w:ascii="Arial" w:hAnsi="Arial" w:cs="Arial"/>
          <w:sz w:val="24"/>
          <w:szCs w:val="24"/>
        </w:rPr>
        <w:t xml:space="preserve">, nie przeszedł </w:t>
      </w:r>
      <w:proofErr w:type="spellStart"/>
      <w:r w:rsidRPr="0059784A">
        <w:rPr>
          <w:rFonts w:ascii="Arial" w:hAnsi="Arial" w:cs="Arial"/>
          <w:sz w:val="24"/>
          <w:szCs w:val="24"/>
        </w:rPr>
        <w:t>recertyfikacji</w:t>
      </w:r>
      <w:proofErr w:type="spellEnd"/>
      <w:r w:rsidRPr="0059784A">
        <w:rPr>
          <w:rFonts w:ascii="Arial" w:hAnsi="Arial" w:cs="Arial"/>
          <w:sz w:val="24"/>
          <w:szCs w:val="24"/>
        </w:rPr>
        <w:t>, czy też nie wniósł odpowiedniej opłaty, o ile nie otrzyma takiej informacji od podmiotu prowadzącego certyfikację czy akredytację. W przypadku braku przekazywania stosownych informacji w powyższym zakresie może wystąpić sytuacja, w której np. podmiot nie posiada już  certyfikatu czy akredytacji, jednakże w BUR widnieje wydany pierwotnie dokument, na podstawie którego publikuje on usługi rozwojowe,  pomimo, że nie ma do tego uprawnień. Tym samym</w:t>
      </w:r>
      <w:r w:rsidR="003948C1">
        <w:rPr>
          <w:rFonts w:ascii="Arial" w:hAnsi="Arial" w:cs="Arial"/>
          <w:sz w:val="24"/>
          <w:szCs w:val="24"/>
        </w:rPr>
        <w:t>,</w:t>
      </w:r>
      <w:r w:rsidRPr="0059784A">
        <w:rPr>
          <w:rFonts w:ascii="Arial" w:hAnsi="Arial" w:cs="Arial"/>
          <w:sz w:val="24"/>
          <w:szCs w:val="24"/>
        </w:rPr>
        <w:t xml:space="preserve"> projektowany przepis będzie w sposób istotny zabezpieczał interesy </w:t>
      </w:r>
      <w:r w:rsidR="004B2343">
        <w:rPr>
          <w:rFonts w:ascii="Arial" w:hAnsi="Arial" w:cs="Arial"/>
          <w:sz w:val="24"/>
          <w:szCs w:val="24"/>
        </w:rPr>
        <w:t>PARP</w:t>
      </w:r>
      <w:r w:rsidRPr="0059784A">
        <w:rPr>
          <w:rFonts w:ascii="Arial" w:hAnsi="Arial" w:cs="Arial"/>
          <w:sz w:val="24"/>
          <w:szCs w:val="24"/>
        </w:rPr>
        <w:t>, a przede wszystkim użytkowników BUR korzystających z usług rozwojowych z wykorzystaniem systemu.</w:t>
      </w:r>
    </w:p>
    <w:p w14:paraId="1575E9CC" w14:textId="67DCEAEC" w:rsidR="00D44FCD" w:rsidRPr="0059784A" w:rsidRDefault="00D44FCD" w:rsidP="00D44FCD">
      <w:pPr>
        <w:spacing w:after="120"/>
        <w:jc w:val="both"/>
        <w:rPr>
          <w:rFonts w:ascii="Arial" w:hAnsi="Arial" w:cs="Arial"/>
          <w:sz w:val="24"/>
          <w:szCs w:val="24"/>
        </w:rPr>
      </w:pPr>
      <w:r w:rsidRPr="0059784A">
        <w:rPr>
          <w:rFonts w:ascii="Arial" w:hAnsi="Arial" w:cs="Arial"/>
          <w:bCs/>
          <w:sz w:val="24"/>
          <w:szCs w:val="24"/>
        </w:rPr>
        <w:t>Ponadto</w:t>
      </w:r>
      <w:r w:rsidR="003948C1">
        <w:rPr>
          <w:rFonts w:ascii="Arial" w:hAnsi="Arial" w:cs="Arial"/>
          <w:bCs/>
          <w:sz w:val="24"/>
          <w:szCs w:val="24"/>
        </w:rPr>
        <w:t>,</w:t>
      </w:r>
      <w:r w:rsidRPr="0059784A">
        <w:rPr>
          <w:rFonts w:ascii="Arial" w:hAnsi="Arial" w:cs="Arial"/>
          <w:bCs/>
          <w:sz w:val="24"/>
          <w:szCs w:val="24"/>
        </w:rPr>
        <w:t xml:space="preserve"> </w:t>
      </w:r>
      <w:r w:rsidRPr="0059784A">
        <w:rPr>
          <w:rFonts w:ascii="Arial" w:hAnsi="Arial" w:cs="Arial"/>
          <w:sz w:val="24"/>
          <w:szCs w:val="24"/>
        </w:rPr>
        <w:t xml:space="preserve">kluczową zmianą w § 7 względem aktualnie obowiązującego rozporządzenia jest uproszczenie brzmienia dotychczasowego ust. 5, poprzez ogólne wskazanie w pkt 1 na „odrębne  przepisy prawa”, które uprawniają podmiot do wpisu do Bazy Usług Rozwojowych, a także </w:t>
      </w:r>
      <w:r w:rsidRPr="0059784A">
        <w:rPr>
          <w:rFonts w:ascii="Arial" w:hAnsi="Arial" w:cs="Arial"/>
          <w:sz w:val="24"/>
          <w:szCs w:val="24"/>
        </w:rPr>
        <w:lastRenderedPageBreak/>
        <w:t>zaprojektowanie pkt 3, wskazującego na uprawnienia do świadczenia usług rozwojowych w zakresie doradztwa innowacyjnego przez ośrodki innowacji w ramach akredytacji wydawanych przez ministra właściwego do spraw gospodarki. Pod pojęciem „odrębnych przepisów prawa” należy rozumieć takie przepisy prawa, w których określono wymagania w zakresie świadczenia danych usług, wskazujące na: dokument potwierdzający uprawnienia do świadczenia usług rozwojowych, zewnętrzny podmiot nadający uprawnienia do świadczenia usług rozwojowych, proces uzyskania, sposób uchylenia, unieważnienia uprawnień, weryfikacji spełnienia wymagań odnośnie do świadczenia usług (m.in. kontroli, weryfikacji, przeprowadzania ocen), a także wymagania dotyczące programu usługi rozwojowej, zapewnienia odpowiedniej kadry oraz warunków logistycznych. Należy podkreślić, że katalog przepisów, o których mowa w pkt 1 będzie aktualizowany na stronie www BUR. Nowy przepis będzie precyzował jedynie ogólnie, że podmiot, który posiada uprawnienia do świadczenia usług rozwojowych w zakresie wskazanym w odrębnych przepisach prawa, spełnia warunki w zakresie zapewniania należytej jakości świadczenia wyłącznie tych usług. Proponowane w projekcie brzmienie przytoczonego pkt 1 w ust. 5 ujednolici ścieżkę dokonywania wpisu podmiotu do rejestru zarówno na podstawie posiadanych certyfikatów lub innych dokumentów, czy też na podstawie uprawnień wynikających z  odrębnych przepisów prawa. Ponadto</w:t>
      </w:r>
      <w:r w:rsidR="003948C1">
        <w:rPr>
          <w:rFonts w:ascii="Arial" w:hAnsi="Arial" w:cs="Arial"/>
          <w:sz w:val="24"/>
          <w:szCs w:val="24"/>
        </w:rPr>
        <w:t>,</w:t>
      </w:r>
      <w:r w:rsidRPr="0059784A">
        <w:rPr>
          <w:rFonts w:ascii="Arial" w:hAnsi="Arial" w:cs="Arial"/>
          <w:sz w:val="24"/>
          <w:szCs w:val="24"/>
        </w:rPr>
        <w:t xml:space="preserve"> projektowane uregulowanie  będzie stanowiło uproszczenie procedury dokonywania wpisu podmiotów do BUR. Aktualizowany przez </w:t>
      </w:r>
      <w:r w:rsidR="004B2343">
        <w:rPr>
          <w:rFonts w:ascii="Arial" w:hAnsi="Arial" w:cs="Arial"/>
          <w:sz w:val="24"/>
          <w:szCs w:val="24"/>
        </w:rPr>
        <w:t>PARP</w:t>
      </w:r>
      <w:r w:rsidRPr="0059784A">
        <w:rPr>
          <w:rFonts w:ascii="Arial" w:hAnsi="Arial" w:cs="Arial"/>
          <w:sz w:val="24"/>
          <w:szCs w:val="24"/>
        </w:rPr>
        <w:t xml:space="preserve"> katalog przepisów uprawniających podmioty do wpisu na podstawie uprawnień wynikających z odrębnych przepisów prawa będzie prowadzony równolegle do zamieszczanej na stronie serwisu informacyjnego BUR listy certyfikatów, co ujednolici i uporządkuje cały proces dokonywania wpisu podmiotów do rejestru.</w:t>
      </w:r>
    </w:p>
    <w:p w14:paraId="6796FD51" w14:textId="6E2AD463" w:rsidR="00D44FCD" w:rsidRPr="0059784A" w:rsidRDefault="00D44FCD" w:rsidP="00D44FCD">
      <w:pPr>
        <w:spacing w:after="120"/>
        <w:jc w:val="both"/>
        <w:rPr>
          <w:rFonts w:ascii="Arial" w:hAnsi="Arial" w:cs="Arial"/>
          <w:sz w:val="24"/>
          <w:szCs w:val="24"/>
        </w:rPr>
      </w:pPr>
      <w:r w:rsidRPr="0059784A">
        <w:rPr>
          <w:rFonts w:ascii="Arial" w:hAnsi="Arial" w:cs="Arial"/>
          <w:sz w:val="24"/>
          <w:szCs w:val="24"/>
        </w:rPr>
        <w:t>Projektowane brzmienie pkt  3 w ust. 5 wynika z konieczności powiązania akredytacji ośrodków innowacji, którą prowadzi minister właściwy do spraw gospodarki, z BUR. W  odróżnieniu od pkt 1, zasady dotyczące nadawania akredytacji ośrodkom innowacji nie wynikają z przepisów powszechnie obowiązującego prawa. Proponowana regulacja ma na celu umożliwienie tym podmiotom świadczenia usług rozwojowych i przekazywania wiedzy na temat nowych rozwiązań technologicznych z wykorzystaniem BUR.</w:t>
      </w:r>
    </w:p>
    <w:p w14:paraId="2680EDD6" w14:textId="212D3DC6" w:rsidR="00D44FCD" w:rsidRPr="0059784A" w:rsidRDefault="00D44FCD" w:rsidP="00D44FCD">
      <w:pPr>
        <w:spacing w:after="120"/>
        <w:jc w:val="both"/>
        <w:rPr>
          <w:rFonts w:ascii="Arial" w:hAnsi="Arial" w:cs="Arial"/>
          <w:sz w:val="24"/>
          <w:szCs w:val="24"/>
        </w:rPr>
      </w:pPr>
      <w:r w:rsidRPr="0059784A">
        <w:rPr>
          <w:rFonts w:ascii="Arial" w:hAnsi="Arial" w:cs="Arial"/>
          <w:sz w:val="24"/>
          <w:szCs w:val="24"/>
        </w:rPr>
        <w:t>Ponadto</w:t>
      </w:r>
      <w:r w:rsidR="003948C1">
        <w:rPr>
          <w:rFonts w:ascii="Arial" w:hAnsi="Arial" w:cs="Arial"/>
          <w:sz w:val="24"/>
          <w:szCs w:val="24"/>
        </w:rPr>
        <w:t>,</w:t>
      </w:r>
      <w:r w:rsidRPr="0059784A">
        <w:rPr>
          <w:rFonts w:ascii="Arial" w:hAnsi="Arial" w:cs="Arial"/>
          <w:sz w:val="24"/>
          <w:szCs w:val="24"/>
        </w:rPr>
        <w:t xml:space="preserve"> w § 8  precyzującym warunki wpisu w zakresie przestrzegania zasad etyki zawodowej zachowano przepisy pkt 1 i 2 w brzmieniu zgodnym z aktualnym rozporządzeniem. </w:t>
      </w:r>
    </w:p>
    <w:p w14:paraId="3B30E350" w14:textId="77777777" w:rsidR="00D44FCD" w:rsidRPr="0059784A" w:rsidRDefault="00D44FCD" w:rsidP="00D44FCD">
      <w:pPr>
        <w:spacing w:after="120"/>
        <w:jc w:val="both"/>
        <w:rPr>
          <w:rFonts w:ascii="Arial" w:hAnsi="Arial" w:cs="Arial"/>
          <w:sz w:val="24"/>
          <w:szCs w:val="24"/>
        </w:rPr>
      </w:pPr>
      <w:r w:rsidRPr="0059784A">
        <w:rPr>
          <w:rFonts w:ascii="Arial" w:hAnsi="Arial" w:cs="Arial"/>
          <w:sz w:val="24"/>
          <w:szCs w:val="24"/>
        </w:rPr>
        <w:t xml:space="preserve">Część przepisów z dotychczas obowiązującego § 8 (pkt 3 i 4) dotyczącego przestrzegania etyki zawodowej w zakresie zapewnienia poufności informacji oraz świadczenia usług rozwojowych z należytą starannością, ze względu na specyfikę i wydane w tym zakresie rekomendacje w  ramach realizowanego badania ewaluacyjnego BUR oraz PSF, dotyczące uporządkowania i  ujednolicenia treści poszczególnych warunków wpisu do BUR, została uwzględniona w  przepisach określających standardy świadczenia usług rozwojowych (§ 14). </w:t>
      </w:r>
    </w:p>
    <w:p w14:paraId="5D8D5338" w14:textId="242AEA1A" w:rsidR="00D44FCD" w:rsidRPr="0059784A" w:rsidRDefault="00D44FCD" w:rsidP="00B42A8A">
      <w:pPr>
        <w:spacing w:after="120"/>
        <w:jc w:val="both"/>
        <w:rPr>
          <w:rFonts w:ascii="Arial" w:hAnsi="Arial" w:cs="Arial"/>
          <w:sz w:val="24"/>
          <w:szCs w:val="24"/>
        </w:rPr>
      </w:pPr>
      <w:r w:rsidRPr="0059784A">
        <w:rPr>
          <w:rFonts w:ascii="Arial" w:hAnsi="Arial" w:cs="Arial"/>
          <w:sz w:val="24"/>
          <w:szCs w:val="24"/>
        </w:rPr>
        <w:t>W § 9 ust</w:t>
      </w:r>
      <w:r w:rsidR="00E009B9">
        <w:rPr>
          <w:rFonts w:ascii="Arial" w:hAnsi="Arial" w:cs="Arial"/>
          <w:sz w:val="24"/>
          <w:szCs w:val="24"/>
        </w:rPr>
        <w:t>.</w:t>
      </w:r>
      <w:r w:rsidRPr="0059784A">
        <w:rPr>
          <w:rFonts w:ascii="Arial" w:hAnsi="Arial" w:cs="Arial"/>
          <w:sz w:val="24"/>
          <w:szCs w:val="24"/>
        </w:rPr>
        <w:t xml:space="preserve"> 1-3 oraz 4 zaproponowano brzmienie  </w:t>
      </w:r>
      <w:r w:rsidR="00E009B9">
        <w:rPr>
          <w:rFonts w:ascii="Arial" w:hAnsi="Arial" w:cs="Arial"/>
          <w:sz w:val="24"/>
          <w:szCs w:val="24"/>
        </w:rPr>
        <w:t>odpowiadające</w:t>
      </w:r>
      <w:r w:rsidRPr="0059784A">
        <w:rPr>
          <w:rFonts w:ascii="Arial" w:hAnsi="Arial" w:cs="Arial"/>
          <w:sz w:val="24"/>
          <w:szCs w:val="24"/>
        </w:rPr>
        <w:t xml:space="preserve"> </w:t>
      </w:r>
      <w:r w:rsidR="00E009B9">
        <w:rPr>
          <w:rFonts w:ascii="Arial" w:hAnsi="Arial" w:cs="Arial"/>
          <w:sz w:val="24"/>
          <w:szCs w:val="24"/>
        </w:rPr>
        <w:t>aktualnemu</w:t>
      </w:r>
      <w:r w:rsidRPr="0059784A">
        <w:rPr>
          <w:rFonts w:ascii="Arial" w:hAnsi="Arial" w:cs="Arial"/>
          <w:sz w:val="24"/>
          <w:szCs w:val="24"/>
        </w:rPr>
        <w:t xml:space="preserve"> unormowani</w:t>
      </w:r>
      <w:r w:rsidR="00E009B9">
        <w:rPr>
          <w:rFonts w:ascii="Arial" w:hAnsi="Arial" w:cs="Arial"/>
          <w:sz w:val="24"/>
          <w:szCs w:val="24"/>
        </w:rPr>
        <w:t>u</w:t>
      </w:r>
      <w:r w:rsidRPr="0059784A">
        <w:rPr>
          <w:rFonts w:ascii="Arial" w:hAnsi="Arial" w:cs="Arial"/>
          <w:sz w:val="24"/>
          <w:szCs w:val="24"/>
        </w:rPr>
        <w:t>. Oświadczenie, o którym mowa w ust. 3</w:t>
      </w:r>
      <w:r w:rsidR="00E009B9">
        <w:rPr>
          <w:rFonts w:ascii="Arial" w:hAnsi="Arial" w:cs="Arial"/>
          <w:sz w:val="24"/>
          <w:szCs w:val="24"/>
        </w:rPr>
        <w:t>,</w:t>
      </w:r>
      <w:r w:rsidRPr="0059784A">
        <w:rPr>
          <w:rFonts w:ascii="Arial" w:hAnsi="Arial" w:cs="Arial"/>
          <w:sz w:val="24"/>
          <w:szCs w:val="24"/>
        </w:rPr>
        <w:t xml:space="preserve">  będzie podlegało weryfikacji przez Agencję na podstawie przepisów § 10 projektowanego rozporządzenia. W ust. 4 doprecyzowano przepis w zakresie sposobu złożenia oświadczenia, w tym poprzez dodanie możliwości jego  złożenia przy użyciu podpisu osobistego, który, zgodnie z art.12d ustawy z  dnia 6 sierpnia 2010 r. o  dowodach osobistych (Dz. U. z 2022 r. poz. 671) w  kontaktach z podmiotem publicznym, jakim jest </w:t>
      </w:r>
      <w:r w:rsidR="00160130">
        <w:rPr>
          <w:rFonts w:ascii="Arial" w:hAnsi="Arial" w:cs="Arial"/>
          <w:sz w:val="24"/>
          <w:szCs w:val="24"/>
        </w:rPr>
        <w:t>PARP</w:t>
      </w:r>
      <w:r w:rsidRPr="0059784A">
        <w:rPr>
          <w:rFonts w:ascii="Arial" w:hAnsi="Arial" w:cs="Arial"/>
          <w:sz w:val="24"/>
          <w:szCs w:val="24"/>
        </w:rPr>
        <w:t>, wywołuje skutek prawny na równi z podpisem własnoręcznym.</w:t>
      </w:r>
    </w:p>
    <w:p w14:paraId="11BE7F69" w14:textId="77777777" w:rsidR="00D44FCD" w:rsidRPr="0059784A" w:rsidRDefault="00D44FCD" w:rsidP="00D44FCD">
      <w:pPr>
        <w:spacing w:after="120"/>
        <w:jc w:val="both"/>
        <w:rPr>
          <w:rFonts w:ascii="Arial" w:hAnsi="Arial" w:cs="Arial"/>
          <w:sz w:val="24"/>
          <w:szCs w:val="24"/>
        </w:rPr>
      </w:pPr>
      <w:r w:rsidRPr="0059784A">
        <w:rPr>
          <w:rFonts w:ascii="Arial" w:hAnsi="Arial" w:cs="Arial"/>
          <w:sz w:val="24"/>
          <w:szCs w:val="24"/>
        </w:rPr>
        <w:t xml:space="preserve">W rozdziale 4 doprecyzowano brzmienie tytułu poprzez jego rozszerzenie w związku z nowym upoważnieniem wynikającym ze zmienionej ustawy o PARP, poprzez wprowadzenie informacji w zakresie szczegółowego trybu dokonywania wstrzymania i zablokowania podmiotu świadczącego usługi w rejestrze. </w:t>
      </w:r>
    </w:p>
    <w:p w14:paraId="542AA07B" w14:textId="77777777" w:rsidR="00D44FCD" w:rsidRPr="0059784A" w:rsidRDefault="00D44FCD" w:rsidP="00D44FCD">
      <w:pPr>
        <w:spacing w:after="120"/>
        <w:jc w:val="both"/>
        <w:rPr>
          <w:rFonts w:ascii="Arial" w:hAnsi="Arial" w:cs="Arial"/>
          <w:sz w:val="24"/>
          <w:szCs w:val="24"/>
        </w:rPr>
      </w:pPr>
      <w:r w:rsidRPr="0059784A">
        <w:rPr>
          <w:rFonts w:ascii="Arial" w:hAnsi="Arial" w:cs="Arial"/>
          <w:sz w:val="24"/>
          <w:szCs w:val="24"/>
        </w:rPr>
        <w:lastRenderedPageBreak/>
        <w:t>W § 10 ust. 1 i 2 oraz 6 i 8 zaprojektowano przepisy będące w zgodzie z  ich aktualnym brzmieniem, natomiast doprecyzowano przepisy:</w:t>
      </w:r>
    </w:p>
    <w:p w14:paraId="462F8948" w14:textId="4EF041E8" w:rsidR="00160130" w:rsidRPr="0059784A" w:rsidRDefault="00D44FCD" w:rsidP="00D44FCD">
      <w:pPr>
        <w:spacing w:after="120"/>
        <w:jc w:val="both"/>
        <w:rPr>
          <w:rFonts w:ascii="Arial" w:hAnsi="Arial" w:cs="Arial"/>
          <w:sz w:val="24"/>
          <w:szCs w:val="24"/>
        </w:rPr>
      </w:pPr>
      <w:r w:rsidRPr="0059784A">
        <w:rPr>
          <w:rFonts w:ascii="Arial" w:hAnsi="Arial" w:cs="Arial"/>
          <w:sz w:val="24"/>
          <w:szCs w:val="24"/>
        </w:rPr>
        <w:t xml:space="preserve">– w ust. 3 – wskazując, że </w:t>
      </w:r>
      <w:r w:rsidR="00160130">
        <w:rPr>
          <w:rFonts w:ascii="Arial" w:hAnsi="Arial" w:cs="Arial"/>
          <w:sz w:val="24"/>
          <w:szCs w:val="24"/>
        </w:rPr>
        <w:t>PARP</w:t>
      </w:r>
      <w:r w:rsidRPr="0059784A">
        <w:rPr>
          <w:rFonts w:ascii="Arial" w:hAnsi="Arial" w:cs="Arial"/>
          <w:sz w:val="24"/>
          <w:szCs w:val="24"/>
        </w:rPr>
        <w:t xml:space="preserve"> weryfikuje wnioski o wpis do rejestru oraz złożone wraz z nimi oświadczenia pod względem spełniania warunków, o których mowa w art. 6a ust. 1 ustawy o </w:t>
      </w:r>
      <w:r w:rsidR="00455414">
        <w:rPr>
          <w:rFonts w:ascii="Arial" w:hAnsi="Arial" w:cs="Arial"/>
          <w:sz w:val="24"/>
          <w:szCs w:val="24"/>
        </w:rPr>
        <w:t xml:space="preserve">utworzeniu </w:t>
      </w:r>
      <w:r w:rsidRPr="0059784A">
        <w:rPr>
          <w:rFonts w:ascii="Arial" w:hAnsi="Arial" w:cs="Arial"/>
          <w:sz w:val="24"/>
          <w:szCs w:val="24"/>
        </w:rPr>
        <w:t>PARP</w:t>
      </w:r>
      <w:r w:rsidR="00160130">
        <w:rPr>
          <w:rFonts w:ascii="Arial" w:hAnsi="Arial" w:cs="Arial"/>
          <w:sz w:val="24"/>
          <w:szCs w:val="24"/>
        </w:rPr>
        <w:t>.</w:t>
      </w:r>
    </w:p>
    <w:p w14:paraId="0A04947D" w14:textId="0EACA2E1" w:rsidR="00D44FCD" w:rsidRPr="0059784A" w:rsidRDefault="00D44FCD" w:rsidP="00D44FCD">
      <w:pPr>
        <w:jc w:val="both"/>
        <w:rPr>
          <w:rFonts w:ascii="Arial" w:hAnsi="Arial" w:cs="Arial"/>
          <w:sz w:val="24"/>
          <w:szCs w:val="24"/>
        </w:rPr>
      </w:pPr>
      <w:r w:rsidRPr="0059784A">
        <w:rPr>
          <w:rFonts w:ascii="Arial" w:hAnsi="Arial" w:cs="Arial"/>
          <w:sz w:val="24"/>
          <w:szCs w:val="24"/>
        </w:rPr>
        <w:t xml:space="preserve">– w ust. 4 pkt 1 – wskazując, że proces sprawdzenia stanu faktycznego u wnioskodawcy wstrzymuje bieg terminu na rozpatrzenie wniosku na czas niezbędny do weryfikacji ustania przyczyny wszczęcia postępowania, jednak na czas nie dłuższy niż 6 miesięcy;”. Należy podkreślić, że w celu potwierdzenia prawdziwości informacji zawartych we wniosku o wpis do rejestru </w:t>
      </w:r>
      <w:r w:rsidR="00160130">
        <w:rPr>
          <w:rFonts w:ascii="Arial" w:hAnsi="Arial" w:cs="Arial"/>
          <w:sz w:val="24"/>
          <w:szCs w:val="24"/>
        </w:rPr>
        <w:t>PARP</w:t>
      </w:r>
      <w:r w:rsidRPr="0059784A">
        <w:rPr>
          <w:rFonts w:ascii="Arial" w:hAnsi="Arial" w:cs="Arial"/>
          <w:sz w:val="24"/>
          <w:szCs w:val="24"/>
        </w:rPr>
        <w:t xml:space="preserve"> może (ale nie musi) dokonać sprawdzenia stanu faktycznego u wnioskodawcy. Dotyczy to sytuacji, kiedy podmiot ponownie ubiega się o wpis do rejestru i zachodzi konieczność przeprowadzenia działań sprawdzających stan faktyczny u wnioskodawcy. Dla tych sytuacji w proponowanym przepisie przewidziano możliwość zawieszenia biegu terminu, o którym mowa w ust. 1 (czas na weryfikacj</w:t>
      </w:r>
      <w:r w:rsidR="00E009B9">
        <w:rPr>
          <w:rFonts w:ascii="Arial" w:hAnsi="Arial" w:cs="Arial"/>
          <w:sz w:val="24"/>
          <w:szCs w:val="24"/>
        </w:rPr>
        <w:t>i</w:t>
      </w:r>
      <w:r w:rsidRPr="0059784A">
        <w:rPr>
          <w:rFonts w:ascii="Arial" w:hAnsi="Arial" w:cs="Arial"/>
          <w:sz w:val="24"/>
          <w:szCs w:val="24"/>
        </w:rPr>
        <w:t xml:space="preserve"> wniosku), z zastrzeżeniem maksymalnego okresu 6 miesięcy na przeprowadzenie wszystkich działań związanych z przeprowadzeniem sprawdzenia stanu faktycznego (audyt weryfikujący). Należy nadmienić, że sam proces audytowy oraz wdrażanie wniosków z audytów jest procesem czasochłonnym. Sprawdzenie stanu faktycznego (audyty) realizowane jest w oparciu o  umowy z wykonawcami zewnętrznymi. Cały proces audytowy uwzgledniający poinformowanie podmiotów o planowanym audycie, przeprowadzanie samego procesu sprawdzenia, ustalenie wniosków, wysyłanie wezwań do uzupełnień oraz wydanie ostatecznego raportu zajmuje od 1,5 miesiąca  do ponad 5 miesięcy. Uwzględniając powyższe</w:t>
      </w:r>
      <w:r w:rsidR="00E009B9">
        <w:rPr>
          <w:rFonts w:ascii="Arial" w:hAnsi="Arial" w:cs="Arial"/>
          <w:sz w:val="24"/>
          <w:szCs w:val="24"/>
        </w:rPr>
        <w:t>,</w:t>
      </w:r>
      <w:r w:rsidRPr="0059784A">
        <w:rPr>
          <w:rFonts w:ascii="Arial" w:hAnsi="Arial" w:cs="Arial"/>
          <w:sz w:val="24"/>
          <w:szCs w:val="24"/>
        </w:rPr>
        <w:t xml:space="preserve"> przyjęto optymalny czas 6 miesięcy na przeprowadzenie sprawdzenia obejmujący złożoność prowadzonego procesu. </w:t>
      </w:r>
    </w:p>
    <w:p w14:paraId="6CC14638" w14:textId="77777777" w:rsidR="00D44FCD" w:rsidRPr="0059784A" w:rsidRDefault="00D44FCD" w:rsidP="00D44FCD">
      <w:pPr>
        <w:jc w:val="both"/>
        <w:rPr>
          <w:rFonts w:ascii="Arial" w:hAnsi="Arial" w:cs="Arial"/>
          <w:sz w:val="24"/>
          <w:szCs w:val="24"/>
        </w:rPr>
      </w:pPr>
      <w:r w:rsidRPr="0059784A">
        <w:rPr>
          <w:rFonts w:ascii="Arial" w:hAnsi="Arial" w:cs="Arial"/>
          <w:sz w:val="24"/>
          <w:szCs w:val="24"/>
        </w:rPr>
        <w:t xml:space="preserve">– w ust. 7 doprecyzowano brzmienie adekwatnie do zmian zaproponowanych w § 9 </w:t>
      </w:r>
      <w:r w:rsidRPr="0059784A">
        <w:rPr>
          <w:rFonts w:ascii="Arial" w:hAnsi="Arial" w:cs="Arial"/>
          <w:bCs/>
          <w:sz w:val="24"/>
          <w:szCs w:val="24"/>
        </w:rPr>
        <w:t xml:space="preserve">ust. 5, odnośnie do dopuszczalnych rodzajów podpisów, w wystąpieniu o ponowne rozpatrzenie wniosku o wpis, składanym przez podmiot. </w:t>
      </w:r>
    </w:p>
    <w:p w14:paraId="4DAFB5C4" w14:textId="2E3BD77C" w:rsidR="00D44FCD" w:rsidRPr="0059784A" w:rsidRDefault="00D44FCD" w:rsidP="00D44FCD">
      <w:pPr>
        <w:spacing w:before="120"/>
        <w:jc w:val="both"/>
        <w:rPr>
          <w:rFonts w:ascii="Arial" w:hAnsi="Arial" w:cs="Arial"/>
          <w:sz w:val="24"/>
          <w:szCs w:val="24"/>
        </w:rPr>
      </w:pPr>
      <w:r w:rsidRPr="0059784A">
        <w:rPr>
          <w:rFonts w:ascii="Arial" w:hAnsi="Arial" w:cs="Arial"/>
          <w:sz w:val="24"/>
          <w:szCs w:val="24"/>
        </w:rPr>
        <w:t xml:space="preserve">W § 12 zaproponowano również adekwatne przepisy do aktualnego rozporządzenia, wprowadzając dodatkowo nowe regulacje (ust. 5) wynikające wprost z nowego upoważnienia w ustawie o  PARP w zakresie możliwości wstrzymania publikowania informacji o usługach rozwojowych lub zablokowania opublikowanych usług podmiotowi, gdy zaistnieją w  odniesieniu do niego przesłanki, o których mowa w art. 6a ust. 3 ustawy o </w:t>
      </w:r>
      <w:r w:rsidR="00455414">
        <w:rPr>
          <w:rFonts w:ascii="Arial" w:hAnsi="Arial" w:cs="Arial"/>
          <w:sz w:val="24"/>
          <w:szCs w:val="24"/>
        </w:rPr>
        <w:t xml:space="preserve">utworzeniu </w:t>
      </w:r>
      <w:r w:rsidRPr="0059784A">
        <w:rPr>
          <w:rFonts w:ascii="Arial" w:hAnsi="Arial" w:cs="Arial"/>
          <w:sz w:val="24"/>
          <w:szCs w:val="24"/>
        </w:rPr>
        <w:t>PARP. W tym zakresie doprecyzowano proces wszczęcia postępowania wyjaśniającego.</w:t>
      </w:r>
    </w:p>
    <w:p w14:paraId="68DCEC41" w14:textId="0FF13E2D" w:rsidR="00D44FCD" w:rsidRPr="0059784A" w:rsidRDefault="00D44FCD" w:rsidP="00B42A8A">
      <w:pPr>
        <w:spacing w:before="120"/>
        <w:jc w:val="both"/>
        <w:rPr>
          <w:rFonts w:ascii="Arial" w:hAnsi="Arial" w:cs="Arial"/>
          <w:sz w:val="24"/>
          <w:szCs w:val="24"/>
        </w:rPr>
      </w:pPr>
      <w:r w:rsidRPr="0059784A">
        <w:rPr>
          <w:rFonts w:ascii="Arial" w:hAnsi="Arial" w:cs="Arial"/>
          <w:sz w:val="24"/>
          <w:szCs w:val="24"/>
        </w:rPr>
        <w:t>W ustępie 5 przewidziano możliwość zmiany wpisu z urzędu poprzez zamieszczenie informacji zarówno o  wstrzymaniu publikacji informacji o usługach, jak i  zablokowaniu opublikowanych informacji o usługach w czasie prowadzenia postępowania, wskazując jednocześnie dopuszczalny termin nie dłuższy niż 6 miesięcy. Wskazany czas na wstrzymanie publikacji informacji o usłudze, czy też zablokowanie opublikowanych informacji o usługach w czasie prowadzenia postępowania wyjaśniającego jest niezbędny dla zabezpieczania interesów użytkowników BUR, jak i Administratora BUR</w:t>
      </w:r>
      <w:r w:rsidRPr="0059784A" w:rsidDel="003C5E82">
        <w:rPr>
          <w:rFonts w:ascii="Arial" w:hAnsi="Arial" w:cs="Arial"/>
          <w:sz w:val="24"/>
          <w:szCs w:val="24"/>
        </w:rPr>
        <w:t xml:space="preserve"> </w:t>
      </w:r>
      <w:r w:rsidRPr="0059784A">
        <w:rPr>
          <w:rFonts w:ascii="Arial" w:hAnsi="Arial" w:cs="Arial"/>
          <w:sz w:val="24"/>
          <w:szCs w:val="24"/>
        </w:rPr>
        <w:t>oraz zapewnienia jakości świadczonych poprzez system usług. Ponadto, zgodnie z  ust. 4  postępowanie wyjaśniające wszczynane jest w sytuacjach określonych w art. 6a ust 3 ustawy o utworzeniu PARP, a  ust</w:t>
      </w:r>
      <w:r w:rsidR="00E009B9">
        <w:rPr>
          <w:rFonts w:ascii="Arial" w:hAnsi="Arial" w:cs="Arial"/>
          <w:sz w:val="24"/>
          <w:szCs w:val="24"/>
        </w:rPr>
        <w:t>.</w:t>
      </w:r>
      <w:r w:rsidRPr="0059784A">
        <w:rPr>
          <w:rFonts w:ascii="Arial" w:hAnsi="Arial" w:cs="Arial"/>
          <w:sz w:val="24"/>
          <w:szCs w:val="24"/>
        </w:rPr>
        <w:t xml:space="preserve"> 5 doprecyzowuje sytuacje dotyczące wszczętego postępowania wyjaśniającego. Wprowadzenie do projektu rozporządzenia mechanizmów pozwalających na zablokowanie publikacji usług lub świadczenia już opublikowanych przez podmioty usług, wobec których istnieją podejrzenia o  nierzetelne ich świadczenie, i wobec których Agencja rozpoczęła postępowanie wyjaśniające, pozwoli na zabezpieczenie interesów przede wszystkim użytkowników systemu. Zabezpieczy też interes publiczny związany z weryfikacją kwalifikowalności wydatków prowadzoną przez operatorów odpowiedzialnych za rozliczanie zrealizowanych za pośrednictwem systemu usług w regionach, w ramach Podmiotowych Systemów </w:t>
      </w:r>
      <w:r w:rsidRPr="0059784A">
        <w:rPr>
          <w:rFonts w:ascii="Arial" w:hAnsi="Arial" w:cs="Arial"/>
          <w:sz w:val="24"/>
          <w:szCs w:val="24"/>
        </w:rPr>
        <w:lastRenderedPageBreak/>
        <w:t>Finansowania (PSF). Wyniki prowadzonych audytów, monitoringów usług, a  przede wszystkim zgłoszenia operatorów pokazują sytuacje, co do których istnieją wątpliwości, które bezpośrednio wskazują na nieuczciwość podmiotów świadczących usługi rozwojowe za pośrednictwem BUR.</w:t>
      </w:r>
    </w:p>
    <w:p w14:paraId="7E606176" w14:textId="77777777" w:rsidR="00D44FCD" w:rsidRPr="0059784A" w:rsidRDefault="00D44FCD" w:rsidP="00D44FCD">
      <w:pPr>
        <w:jc w:val="both"/>
        <w:rPr>
          <w:rFonts w:ascii="Arial" w:hAnsi="Arial" w:cs="Arial"/>
          <w:sz w:val="24"/>
          <w:szCs w:val="24"/>
          <w:shd w:val="clear" w:color="auto" w:fill="FFFFFF"/>
        </w:rPr>
      </w:pPr>
      <w:r w:rsidRPr="0059784A">
        <w:rPr>
          <w:rFonts w:ascii="Arial" w:hAnsi="Arial" w:cs="Arial"/>
          <w:sz w:val="24"/>
          <w:szCs w:val="24"/>
        </w:rPr>
        <w:t>Przykładem może być zgłoszenie od operatora, który otrzymał do rozliczenia fakturę za zrealizowane szkolenie, które jak się okazało po dogłębnej analizie zebranych informacji, w  ogóle się nie odbyło (podmiot wskazywał na przeprowadzenie szkolenia podczas lockdown-u w pokoju hotelowym w okresie zamknięcia branży hotelowej).</w:t>
      </w:r>
    </w:p>
    <w:p w14:paraId="5287E2A1" w14:textId="34EAECCF" w:rsidR="00D44FCD" w:rsidRPr="0059784A" w:rsidRDefault="00D44FCD" w:rsidP="00B42A8A">
      <w:pPr>
        <w:spacing w:before="120"/>
        <w:jc w:val="both"/>
        <w:rPr>
          <w:rFonts w:ascii="Arial" w:hAnsi="Arial" w:cs="Arial"/>
          <w:sz w:val="24"/>
          <w:szCs w:val="24"/>
        </w:rPr>
      </w:pPr>
      <w:r w:rsidRPr="0059784A">
        <w:rPr>
          <w:rFonts w:ascii="Arial" w:hAnsi="Arial" w:cs="Arial"/>
          <w:sz w:val="24"/>
          <w:szCs w:val="24"/>
          <w:shd w:val="clear" w:color="auto" w:fill="FFFFFF"/>
        </w:rPr>
        <w:t xml:space="preserve">W takiej sytuacji istnieje bezpośrednia konieczność zastosowania narzędzia pozwalającego na zablokowanie w systemie podmiotu, uniemożliwiając mu dalsze świadczenie usług do czasu wyjaśnienia sprawy. Podobnie sytuacja wygląda w przypadku rażąco wysokich cen za usługi i  konieczności </w:t>
      </w:r>
      <w:r w:rsidRPr="00B42A8A">
        <w:rPr>
          <w:rFonts w:ascii="Arial" w:hAnsi="Arial" w:cs="Arial"/>
          <w:sz w:val="24"/>
          <w:szCs w:val="24"/>
        </w:rPr>
        <w:t>złożenia</w:t>
      </w:r>
      <w:r w:rsidRPr="0059784A">
        <w:rPr>
          <w:rFonts w:ascii="Arial" w:hAnsi="Arial" w:cs="Arial"/>
          <w:sz w:val="24"/>
          <w:szCs w:val="24"/>
          <w:shd w:val="clear" w:color="auto" w:fill="FFFFFF"/>
        </w:rPr>
        <w:t xml:space="preserve"> przez podmiot wyjaśnień i kalkulacji cen. W takich sytuacjach często podmioty nie zgadzają się na składanie wyjaśnień, przedłużają terminy na przesłanie informacji, publikując i realizując w tym samym czasie usługi na dotychczasowych, budzących zastrzeżenia zasadach.</w:t>
      </w:r>
      <w:r w:rsidRPr="0059784A">
        <w:rPr>
          <w:rFonts w:ascii="Arial" w:hAnsi="Arial" w:cs="Arial"/>
          <w:sz w:val="24"/>
          <w:szCs w:val="24"/>
        </w:rPr>
        <w:t xml:space="preserve"> Na wzór rozwiązania przyjętego w art. 6c ust. 5 ustawy o utworzeniu PARP</w:t>
      </w:r>
      <w:r w:rsidR="00E009B9">
        <w:rPr>
          <w:rFonts w:ascii="Arial" w:hAnsi="Arial" w:cs="Arial"/>
          <w:sz w:val="24"/>
          <w:szCs w:val="24"/>
        </w:rPr>
        <w:t>,</w:t>
      </w:r>
      <w:r w:rsidRPr="0059784A">
        <w:rPr>
          <w:rFonts w:ascii="Arial" w:hAnsi="Arial" w:cs="Arial"/>
          <w:sz w:val="24"/>
          <w:szCs w:val="24"/>
        </w:rPr>
        <w:t xml:space="preserve"> proponuje się ograniczenie czasowe zastosowania swoistych środków zabezpieczających określonych w zaproponowanym ust. 3b – do czasu wyjaśnienia sprawy, jednak na czas nie dłuższy niż 6 miesięcy.</w:t>
      </w:r>
    </w:p>
    <w:p w14:paraId="309EF2A8" w14:textId="5A93EC19" w:rsidR="00D44FCD" w:rsidRPr="0059784A" w:rsidRDefault="00D44FCD" w:rsidP="00E009B9">
      <w:pPr>
        <w:autoSpaceDE w:val="0"/>
        <w:autoSpaceDN w:val="0"/>
        <w:adjustRightInd w:val="0"/>
        <w:jc w:val="both"/>
        <w:rPr>
          <w:rFonts w:ascii="Arial" w:hAnsi="Arial" w:cs="Arial"/>
          <w:sz w:val="24"/>
          <w:szCs w:val="24"/>
        </w:rPr>
      </w:pPr>
      <w:r w:rsidRPr="0059784A">
        <w:rPr>
          <w:rFonts w:ascii="Arial" w:hAnsi="Arial" w:cs="Arial"/>
          <w:sz w:val="24"/>
          <w:szCs w:val="24"/>
        </w:rPr>
        <w:t>Jednocześnie</w:t>
      </w:r>
      <w:r w:rsidR="00E009B9">
        <w:rPr>
          <w:rFonts w:ascii="Arial" w:hAnsi="Arial" w:cs="Arial"/>
          <w:sz w:val="24"/>
          <w:szCs w:val="24"/>
        </w:rPr>
        <w:t>,</w:t>
      </w:r>
      <w:r w:rsidRPr="0059784A">
        <w:rPr>
          <w:rFonts w:ascii="Arial" w:hAnsi="Arial" w:cs="Arial"/>
          <w:sz w:val="24"/>
          <w:szCs w:val="24"/>
        </w:rPr>
        <w:t xml:space="preserve"> w § 13 ust 1 i 2 projektu zaproponowano  przepisy doprecyzowujące sytuację  wnioskowania przez podmioty o wykreślenie z rejestru na etapie prowadzonego przez Agencję sprawdzenia stanu faktycznego oraz postępowania wyjaśniającego. W celu zabezpieczenia interesów uczestników BUR i w celu zabezpieczenia prowadzonych  przez Agencję czynności podczas sprawdzenia stanu faktycznego oraz postępowania wyjaśniającego, niezbędnym jest wstrzymanie możliwości rozpatrzenia wniosków  o wykreślnie w trakcie trwania procesu związanego z wyjaśnianiem okoliczności sprawdzenia stanu faktycznego oraz okoliczności wszczęcia postępowania wyjaśniającego.</w:t>
      </w:r>
      <w:r w:rsidR="00E009B9">
        <w:rPr>
          <w:rFonts w:ascii="Arial" w:hAnsi="Arial" w:cs="Arial"/>
          <w:sz w:val="24"/>
          <w:szCs w:val="24"/>
        </w:rPr>
        <w:t xml:space="preserve"> </w:t>
      </w:r>
      <w:r w:rsidRPr="0059784A">
        <w:rPr>
          <w:rFonts w:ascii="Arial" w:hAnsi="Arial" w:cs="Arial"/>
          <w:sz w:val="24"/>
          <w:szCs w:val="24"/>
        </w:rPr>
        <w:t>Wykreślanie podmiotów z rejestru w trakcie przedmiotowego procesu stanowi zagrożenie dla uzyskania niezbędnych wyjaśnień i możliwości prawidłowego zakończenia prowadzonych czynności. Tym samym</w:t>
      </w:r>
      <w:r w:rsidR="00E009B9">
        <w:rPr>
          <w:rFonts w:ascii="Arial" w:hAnsi="Arial" w:cs="Arial"/>
          <w:sz w:val="24"/>
          <w:szCs w:val="24"/>
        </w:rPr>
        <w:t>,</w:t>
      </w:r>
      <w:r w:rsidRPr="0059784A">
        <w:rPr>
          <w:rFonts w:ascii="Arial" w:hAnsi="Arial" w:cs="Arial"/>
          <w:sz w:val="24"/>
          <w:szCs w:val="24"/>
        </w:rPr>
        <w:t xml:space="preserve"> powoduje możliwość uniknięcia przez podmiot ewentualnych konsekwencji w przyszłości związanych z wykreśleniem podmiotu (niemożność powtórnego wpisu do BUR przez okres 2 lat). W przypadku wykreślenia z rejestru przez </w:t>
      </w:r>
      <w:r w:rsidR="00160130">
        <w:rPr>
          <w:rFonts w:ascii="Arial" w:hAnsi="Arial" w:cs="Arial"/>
          <w:sz w:val="24"/>
          <w:szCs w:val="24"/>
        </w:rPr>
        <w:t>PARP</w:t>
      </w:r>
      <w:r w:rsidR="00160130" w:rsidRPr="0059784A">
        <w:rPr>
          <w:rFonts w:ascii="Arial" w:hAnsi="Arial" w:cs="Arial"/>
          <w:sz w:val="24"/>
          <w:szCs w:val="24"/>
        </w:rPr>
        <w:t xml:space="preserve"> </w:t>
      </w:r>
      <w:r w:rsidRPr="0059784A">
        <w:rPr>
          <w:rFonts w:ascii="Arial" w:hAnsi="Arial" w:cs="Arial"/>
          <w:sz w:val="24"/>
          <w:szCs w:val="24"/>
        </w:rPr>
        <w:t>w wyniku postępowania wyjaśniającego, wniosek o wykreślenie pozostawia się bez rozpatrzenia.</w:t>
      </w:r>
    </w:p>
    <w:p w14:paraId="5CCFD84B" w14:textId="1D853133" w:rsidR="00D44FCD" w:rsidRPr="0059784A" w:rsidRDefault="00D44FCD" w:rsidP="00B42A8A">
      <w:pPr>
        <w:spacing w:before="120"/>
        <w:jc w:val="both"/>
        <w:rPr>
          <w:rFonts w:ascii="Arial" w:hAnsi="Arial" w:cs="Arial"/>
          <w:sz w:val="24"/>
          <w:szCs w:val="24"/>
        </w:rPr>
      </w:pPr>
      <w:r w:rsidRPr="0059784A">
        <w:rPr>
          <w:rFonts w:ascii="Arial" w:hAnsi="Arial" w:cs="Arial"/>
          <w:bCs/>
          <w:sz w:val="24"/>
          <w:szCs w:val="24"/>
        </w:rPr>
        <w:t>W</w:t>
      </w:r>
      <w:r w:rsidRPr="0059784A">
        <w:rPr>
          <w:rFonts w:ascii="Arial" w:hAnsi="Arial" w:cs="Arial"/>
          <w:b/>
          <w:bCs/>
          <w:sz w:val="24"/>
          <w:szCs w:val="24"/>
        </w:rPr>
        <w:t xml:space="preserve"> </w:t>
      </w:r>
      <w:r w:rsidRPr="0059784A">
        <w:rPr>
          <w:rFonts w:ascii="Arial" w:hAnsi="Arial" w:cs="Arial"/>
          <w:bCs/>
          <w:sz w:val="24"/>
          <w:szCs w:val="24"/>
        </w:rPr>
        <w:t>§ 14 zaproponowane przepisy, adekwatne do aktualnego rozporządzenia, zostały  uzupełnione o zmiany porządkowe wynikające z przeniesienia uregulowań  w zakresie potencjału technicznego, ekonomicznego oraz etyki zawodowej (ust. 1 pkt 9, 11-13). Ponadto</w:t>
      </w:r>
      <w:r w:rsidR="00E009B9">
        <w:rPr>
          <w:rFonts w:ascii="Arial" w:hAnsi="Arial" w:cs="Arial"/>
          <w:bCs/>
          <w:sz w:val="24"/>
          <w:szCs w:val="24"/>
        </w:rPr>
        <w:t>,</w:t>
      </w:r>
      <w:r w:rsidRPr="0059784A">
        <w:rPr>
          <w:rFonts w:ascii="Arial" w:hAnsi="Arial" w:cs="Arial"/>
          <w:bCs/>
          <w:sz w:val="24"/>
          <w:szCs w:val="24"/>
        </w:rPr>
        <w:t xml:space="preserve"> doprecyzowano przepisy w zakresie dokumentu księgowego poprzez wprowadzenie wymogu podania numeru identyfikacyjnego wsparcia oraz numeru identyfikacyjnego usługi rozwojowej, a także wprowadzono zapis dotyczący terminu dostarczenia noty księgowej w przypadku wezwania usługobiorcy (ust. 1 pkt 1 i 2).</w:t>
      </w:r>
      <w:r w:rsidR="00AA6B1E">
        <w:rPr>
          <w:rFonts w:ascii="Arial" w:hAnsi="Arial" w:cs="Arial"/>
          <w:bCs/>
          <w:sz w:val="24"/>
          <w:szCs w:val="24"/>
        </w:rPr>
        <w:t xml:space="preserve"> Dodatkowo w pkt. </w:t>
      </w:r>
      <w:r w:rsidR="00AA6B1E" w:rsidRPr="00AA6B1E">
        <w:rPr>
          <w:rFonts w:ascii="Arial" w:hAnsi="Arial" w:cs="Arial"/>
          <w:bCs/>
          <w:sz w:val="24"/>
          <w:szCs w:val="24"/>
        </w:rPr>
        <w:t>doprecyzowano minimalny zakres zaświadczenie o skorzystaniu z usługi rozwojowej</w:t>
      </w:r>
      <w:r w:rsidR="00AA6B1E">
        <w:rPr>
          <w:rFonts w:ascii="Arial" w:hAnsi="Arial" w:cs="Arial"/>
          <w:bCs/>
          <w:sz w:val="24"/>
          <w:szCs w:val="24"/>
        </w:rPr>
        <w:t xml:space="preserve">, natomiast w </w:t>
      </w:r>
      <w:r w:rsidR="00AA6B1E" w:rsidRPr="00AA6B1E">
        <w:rPr>
          <w:rFonts w:ascii="Arial" w:hAnsi="Arial" w:cs="Arial"/>
          <w:bCs/>
          <w:sz w:val="24"/>
          <w:szCs w:val="24"/>
        </w:rPr>
        <w:t xml:space="preserve">pkt.7 rozszerzono wymagania </w:t>
      </w:r>
      <w:r w:rsidR="00AA6B1E">
        <w:rPr>
          <w:rFonts w:ascii="Arial" w:hAnsi="Arial" w:cs="Arial"/>
          <w:bCs/>
          <w:sz w:val="24"/>
          <w:szCs w:val="24"/>
        </w:rPr>
        <w:t>dotyczące</w:t>
      </w:r>
      <w:r w:rsidR="00AA6B1E" w:rsidRPr="00AA6B1E">
        <w:rPr>
          <w:rFonts w:ascii="Arial" w:hAnsi="Arial" w:cs="Arial"/>
          <w:bCs/>
          <w:sz w:val="24"/>
          <w:szCs w:val="24"/>
        </w:rPr>
        <w:t xml:space="preserve"> programów usług rozwojowych o wskazanie metod ich walidacji</w:t>
      </w:r>
      <w:r w:rsidR="00AA6B1E">
        <w:rPr>
          <w:rFonts w:ascii="Arial" w:hAnsi="Arial" w:cs="Arial"/>
          <w:bCs/>
          <w:sz w:val="24"/>
          <w:szCs w:val="24"/>
        </w:rPr>
        <w:t xml:space="preserve">. </w:t>
      </w:r>
      <w:r w:rsidR="007109D1">
        <w:rPr>
          <w:rFonts w:ascii="Arial" w:hAnsi="Arial" w:cs="Arial"/>
          <w:bCs/>
          <w:sz w:val="24"/>
          <w:szCs w:val="24"/>
        </w:rPr>
        <w:t xml:space="preserve">Jednocześnie dodano </w:t>
      </w:r>
      <w:r w:rsidR="007109D1" w:rsidRPr="007109D1">
        <w:rPr>
          <w:rFonts w:ascii="Arial" w:hAnsi="Arial" w:cs="Arial"/>
          <w:bCs/>
          <w:sz w:val="24"/>
          <w:szCs w:val="24"/>
        </w:rPr>
        <w:t>pkt. 8 wskazujący na prowadzenie walidacji efektów uczenia się</w:t>
      </w:r>
      <w:r w:rsidR="007109D1">
        <w:rPr>
          <w:rFonts w:ascii="Arial" w:hAnsi="Arial" w:cs="Arial"/>
          <w:bCs/>
          <w:sz w:val="24"/>
          <w:szCs w:val="24"/>
        </w:rPr>
        <w:t xml:space="preserve"> przez podmiot wpisany do rejestru. </w:t>
      </w:r>
    </w:p>
    <w:p w14:paraId="2CA9971B" w14:textId="7F900254" w:rsidR="00D44FCD" w:rsidRPr="0059784A" w:rsidRDefault="00D44FCD" w:rsidP="00B42A8A">
      <w:pPr>
        <w:spacing w:before="120"/>
        <w:jc w:val="both"/>
        <w:rPr>
          <w:rFonts w:ascii="Arial" w:hAnsi="Arial" w:cs="Arial"/>
          <w:bCs/>
          <w:sz w:val="24"/>
          <w:szCs w:val="24"/>
        </w:rPr>
      </w:pPr>
      <w:r w:rsidRPr="0059784A">
        <w:rPr>
          <w:rFonts w:ascii="Arial" w:hAnsi="Arial" w:cs="Arial"/>
          <w:bCs/>
          <w:sz w:val="24"/>
          <w:szCs w:val="24"/>
        </w:rPr>
        <w:t>W § 15 projektu wprowadzono przepis przejściowy normujący sytuację podmiotów, które złożyły wnioski o wpis lub co do których rozpoczęto proces weryfikacji, przed wejściem w życie rozporządzenia, rozstrzygając, że będą one rozpatrywane według przepisów nowego rozporządzenia.</w:t>
      </w:r>
    </w:p>
    <w:p w14:paraId="0116A2D5" w14:textId="4E305305" w:rsidR="00D44FCD" w:rsidRPr="0059784A" w:rsidRDefault="00D44FCD" w:rsidP="00B42A8A">
      <w:pPr>
        <w:spacing w:before="120"/>
        <w:jc w:val="both"/>
        <w:rPr>
          <w:rFonts w:ascii="Arial" w:hAnsi="Arial" w:cs="Arial"/>
          <w:bCs/>
          <w:sz w:val="24"/>
          <w:szCs w:val="24"/>
        </w:rPr>
      </w:pPr>
      <w:r w:rsidRPr="0059784A">
        <w:rPr>
          <w:rFonts w:ascii="Arial" w:hAnsi="Arial" w:cs="Arial"/>
          <w:bCs/>
          <w:sz w:val="24"/>
          <w:szCs w:val="24"/>
        </w:rPr>
        <w:t>Zastosowanie nowych przepisów rozporządzenia należy uzasadnić pilną potrzebą zapewnienia należytej jakości oraz standardów świadczenia usług rozwojowych w BUR, a także  zapewnienia tym samym bezpieczeństwa zarówno dla usługobiorców</w:t>
      </w:r>
      <w:r w:rsidR="00E009B9">
        <w:rPr>
          <w:rFonts w:ascii="Arial" w:hAnsi="Arial" w:cs="Arial"/>
          <w:bCs/>
          <w:sz w:val="24"/>
          <w:szCs w:val="24"/>
        </w:rPr>
        <w:t>,</w:t>
      </w:r>
      <w:r w:rsidRPr="0059784A">
        <w:rPr>
          <w:rFonts w:ascii="Arial" w:hAnsi="Arial" w:cs="Arial"/>
          <w:bCs/>
          <w:sz w:val="24"/>
          <w:szCs w:val="24"/>
        </w:rPr>
        <w:t xml:space="preserve"> jak i w zakresie dystrybucji środków publicznych w ramach PSF. </w:t>
      </w:r>
    </w:p>
    <w:p w14:paraId="5C716572" w14:textId="40DDCFD0" w:rsidR="00D44FCD" w:rsidRPr="0059784A" w:rsidRDefault="00D44FCD" w:rsidP="00B42A8A">
      <w:pPr>
        <w:spacing w:before="120"/>
        <w:jc w:val="both"/>
        <w:rPr>
          <w:rFonts w:ascii="Arial" w:hAnsi="Arial" w:cs="Arial"/>
          <w:bCs/>
          <w:sz w:val="24"/>
          <w:szCs w:val="24"/>
        </w:rPr>
      </w:pPr>
      <w:r w:rsidRPr="0059784A">
        <w:rPr>
          <w:rFonts w:ascii="Arial" w:hAnsi="Arial" w:cs="Arial"/>
          <w:bCs/>
          <w:sz w:val="24"/>
          <w:szCs w:val="24"/>
        </w:rPr>
        <w:lastRenderedPageBreak/>
        <w:t>Jednocześnie</w:t>
      </w:r>
      <w:r w:rsidR="00BD2EBC">
        <w:rPr>
          <w:rFonts w:ascii="Arial" w:hAnsi="Arial" w:cs="Arial"/>
          <w:bCs/>
          <w:sz w:val="24"/>
          <w:szCs w:val="24"/>
        </w:rPr>
        <w:t>,</w:t>
      </w:r>
      <w:r w:rsidRPr="0059784A">
        <w:rPr>
          <w:rFonts w:ascii="Arial" w:hAnsi="Arial" w:cs="Arial"/>
          <w:bCs/>
          <w:sz w:val="24"/>
          <w:szCs w:val="24"/>
        </w:rPr>
        <w:t xml:space="preserve">  w przepisie końcowym przewidziano 12 miesięczny okres vacatio legis dla § 4 ust. 1 pkt 3</w:t>
      </w:r>
      <w:r w:rsidR="00BD2EBC">
        <w:rPr>
          <w:rFonts w:ascii="Arial" w:hAnsi="Arial" w:cs="Arial"/>
          <w:bCs/>
          <w:sz w:val="24"/>
          <w:szCs w:val="24"/>
        </w:rPr>
        <w:t>,</w:t>
      </w:r>
      <w:r w:rsidRPr="0059784A">
        <w:rPr>
          <w:rFonts w:ascii="Arial" w:hAnsi="Arial" w:cs="Arial"/>
          <w:bCs/>
          <w:sz w:val="24"/>
          <w:szCs w:val="24"/>
        </w:rPr>
        <w:t xml:space="preserve"> dający odpowiedni czas  podmiotom świadczącym usługi rozwojowe na dostosowanie się do wymagań  w zakresie dostępności.</w:t>
      </w:r>
    </w:p>
    <w:p w14:paraId="054DBCBB" w14:textId="2ED59909" w:rsidR="00D44FCD" w:rsidRPr="0059784A" w:rsidRDefault="00D44FCD" w:rsidP="00B42A8A">
      <w:pPr>
        <w:spacing w:before="120"/>
        <w:jc w:val="both"/>
        <w:rPr>
          <w:rFonts w:ascii="Arial" w:hAnsi="Arial" w:cs="Arial"/>
          <w:sz w:val="24"/>
          <w:szCs w:val="24"/>
        </w:rPr>
      </w:pPr>
      <w:r w:rsidRPr="0059784A">
        <w:rPr>
          <w:rFonts w:ascii="Arial" w:hAnsi="Arial" w:cs="Arial"/>
          <w:sz w:val="24"/>
          <w:szCs w:val="24"/>
        </w:rPr>
        <w:t>Projekt rozporządzenia</w:t>
      </w:r>
      <w:r w:rsidRPr="0059784A">
        <w:rPr>
          <w:rFonts w:ascii="Arial" w:hAnsi="Arial" w:cs="Arial"/>
          <w:sz w:val="24"/>
          <w:szCs w:val="24"/>
          <w:lang w:val="x-none"/>
        </w:rPr>
        <w:t xml:space="preserve"> jest zgodny z prawem Unii Europejskiej.</w:t>
      </w:r>
      <w:r w:rsidRPr="0059784A">
        <w:rPr>
          <w:rFonts w:ascii="Arial" w:hAnsi="Arial" w:cs="Arial"/>
          <w:sz w:val="24"/>
          <w:szCs w:val="24"/>
        </w:rPr>
        <w:t xml:space="preserve"> Określone w projekcie zapisy są równe dla każdego podmiotu i nie dyskryminują podmiotów zarejestrowanych w U</w:t>
      </w:r>
      <w:r w:rsidR="00455414">
        <w:rPr>
          <w:rFonts w:ascii="Arial" w:hAnsi="Arial" w:cs="Arial"/>
          <w:sz w:val="24"/>
          <w:szCs w:val="24"/>
        </w:rPr>
        <w:t xml:space="preserve">nii </w:t>
      </w:r>
      <w:r w:rsidRPr="0059784A">
        <w:rPr>
          <w:rFonts w:ascii="Arial" w:hAnsi="Arial" w:cs="Arial"/>
          <w:sz w:val="24"/>
          <w:szCs w:val="24"/>
        </w:rPr>
        <w:t>E</w:t>
      </w:r>
      <w:r w:rsidR="00455414">
        <w:rPr>
          <w:rFonts w:ascii="Arial" w:hAnsi="Arial" w:cs="Arial"/>
          <w:sz w:val="24"/>
          <w:szCs w:val="24"/>
        </w:rPr>
        <w:t>uropejskiej</w:t>
      </w:r>
      <w:r w:rsidRPr="0059784A">
        <w:rPr>
          <w:rFonts w:ascii="Arial" w:hAnsi="Arial" w:cs="Arial"/>
          <w:sz w:val="24"/>
          <w:szCs w:val="24"/>
        </w:rPr>
        <w:t>.</w:t>
      </w:r>
    </w:p>
    <w:p w14:paraId="124E099C" w14:textId="77777777" w:rsidR="00D44FCD" w:rsidRPr="0059784A" w:rsidRDefault="00D44FCD" w:rsidP="00D44FCD">
      <w:pPr>
        <w:spacing w:after="120"/>
        <w:jc w:val="both"/>
        <w:rPr>
          <w:rFonts w:ascii="Arial" w:hAnsi="Arial" w:cs="Arial"/>
          <w:sz w:val="24"/>
          <w:szCs w:val="24"/>
        </w:rPr>
      </w:pPr>
      <w:bookmarkStart w:id="3" w:name="mip32031215"/>
      <w:bookmarkStart w:id="4" w:name="mip32031216"/>
      <w:bookmarkEnd w:id="3"/>
      <w:bookmarkEnd w:id="4"/>
      <w:r w:rsidRPr="0059784A">
        <w:rPr>
          <w:rFonts w:ascii="Arial" w:hAnsi="Arial" w:cs="Arial"/>
          <w:sz w:val="24"/>
          <w:szCs w:val="24"/>
        </w:rPr>
        <w:t xml:space="preserve">Projekt rozporządzenia nie podlega przedstawieniu właściwym organom i instytucjom Unii Europejskiej, w tym Europejskiemu Bankowi Centralnemu. </w:t>
      </w:r>
    </w:p>
    <w:p w14:paraId="56D35793" w14:textId="1479DC09" w:rsidR="00D44FCD" w:rsidRPr="0059784A" w:rsidRDefault="00D44FCD" w:rsidP="00D44FCD">
      <w:pPr>
        <w:spacing w:after="120"/>
        <w:jc w:val="both"/>
        <w:rPr>
          <w:rFonts w:ascii="Arial" w:hAnsi="Arial" w:cs="Arial"/>
          <w:sz w:val="24"/>
          <w:szCs w:val="24"/>
          <w:lang w:val="x-none"/>
        </w:rPr>
      </w:pPr>
      <w:r w:rsidRPr="0059784A">
        <w:rPr>
          <w:rFonts w:ascii="Arial" w:hAnsi="Arial" w:cs="Arial"/>
          <w:sz w:val="24"/>
          <w:szCs w:val="24"/>
          <w:lang w:val="x-none"/>
        </w:rPr>
        <w:t xml:space="preserve">Projekt rozporządzenia nie zawiera norm technicznych w rozumieniu przepisów rozporządzenia Rady Ministrów z dnia 23 grudnia 2002 r. </w:t>
      </w:r>
      <w:r w:rsidRPr="00175604">
        <w:rPr>
          <w:rFonts w:ascii="Arial" w:hAnsi="Arial" w:cs="Arial"/>
          <w:sz w:val="24"/>
          <w:szCs w:val="24"/>
          <w:lang w:val="x-none"/>
        </w:rPr>
        <w:t>w sprawie sposobu funkcjonowania krajowego systemu notyfikacji norm i aktów prawnych</w:t>
      </w:r>
      <w:r w:rsidRPr="0059784A">
        <w:rPr>
          <w:rFonts w:ascii="Arial" w:hAnsi="Arial" w:cs="Arial"/>
          <w:sz w:val="24"/>
          <w:szCs w:val="24"/>
          <w:lang w:val="x-none"/>
        </w:rPr>
        <w:t xml:space="preserve"> (Dz. U.</w:t>
      </w:r>
      <w:r w:rsidRPr="0059784A">
        <w:rPr>
          <w:rFonts w:ascii="Arial" w:hAnsi="Arial" w:cs="Arial"/>
          <w:sz w:val="24"/>
          <w:szCs w:val="24"/>
        </w:rPr>
        <w:t xml:space="preserve"> </w:t>
      </w:r>
      <w:r w:rsidRPr="0059784A">
        <w:rPr>
          <w:rFonts w:ascii="Arial" w:hAnsi="Arial" w:cs="Arial"/>
          <w:sz w:val="24"/>
          <w:szCs w:val="24"/>
          <w:lang w:val="x-none"/>
        </w:rPr>
        <w:t xml:space="preserve">poz. 2039, z </w:t>
      </w:r>
      <w:proofErr w:type="spellStart"/>
      <w:r w:rsidRPr="0059784A">
        <w:rPr>
          <w:rFonts w:ascii="Arial" w:hAnsi="Arial" w:cs="Arial"/>
          <w:sz w:val="24"/>
          <w:szCs w:val="24"/>
          <w:lang w:val="x-none"/>
        </w:rPr>
        <w:t>późn</w:t>
      </w:r>
      <w:proofErr w:type="spellEnd"/>
      <w:r w:rsidRPr="0059784A">
        <w:rPr>
          <w:rFonts w:ascii="Arial" w:hAnsi="Arial" w:cs="Arial"/>
          <w:sz w:val="24"/>
          <w:szCs w:val="24"/>
          <w:lang w:val="x-none"/>
        </w:rPr>
        <w:t>. zm.), w</w:t>
      </w:r>
      <w:r w:rsidRPr="0059784A">
        <w:rPr>
          <w:rFonts w:ascii="Arial" w:hAnsi="Arial" w:cs="Arial"/>
          <w:sz w:val="24"/>
          <w:szCs w:val="24"/>
        </w:rPr>
        <w:t> </w:t>
      </w:r>
      <w:r w:rsidRPr="0059784A">
        <w:rPr>
          <w:rFonts w:ascii="Arial" w:hAnsi="Arial" w:cs="Arial"/>
          <w:sz w:val="24"/>
          <w:szCs w:val="24"/>
          <w:lang w:val="x-none"/>
        </w:rPr>
        <w:t>związku z czym nie podlega notyfikacji.</w:t>
      </w:r>
    </w:p>
    <w:p w14:paraId="04D37B32" w14:textId="210DDF03" w:rsidR="00D44FCD" w:rsidRPr="0059784A" w:rsidRDefault="00D44FCD" w:rsidP="00D44FCD">
      <w:pPr>
        <w:spacing w:after="120"/>
        <w:jc w:val="both"/>
        <w:rPr>
          <w:rFonts w:ascii="Arial" w:hAnsi="Arial" w:cs="Arial"/>
          <w:sz w:val="24"/>
          <w:szCs w:val="24"/>
        </w:rPr>
      </w:pPr>
      <w:r w:rsidRPr="0059784A">
        <w:rPr>
          <w:rFonts w:ascii="Arial" w:hAnsi="Arial" w:cs="Arial"/>
          <w:sz w:val="24"/>
          <w:szCs w:val="24"/>
          <w:lang w:val="x-none"/>
        </w:rPr>
        <w:t xml:space="preserve">Zgodnie z art. 5 ustawy z dnia 7 lipca 2005 r. </w:t>
      </w:r>
      <w:r w:rsidRPr="00175604">
        <w:rPr>
          <w:rFonts w:ascii="Arial" w:hAnsi="Arial" w:cs="Arial"/>
          <w:iCs/>
          <w:sz w:val="24"/>
          <w:szCs w:val="24"/>
          <w:lang w:val="x-none"/>
        </w:rPr>
        <w:t>o działalności lobbingowej w procesie stanowienia prawa</w:t>
      </w:r>
      <w:r w:rsidRPr="0059784A">
        <w:rPr>
          <w:rFonts w:ascii="Arial" w:hAnsi="Arial" w:cs="Arial"/>
          <w:sz w:val="24"/>
          <w:szCs w:val="24"/>
          <w:lang w:val="x-none"/>
        </w:rPr>
        <w:t xml:space="preserve"> (Dz. U. </w:t>
      </w:r>
      <w:r w:rsidRPr="0059784A">
        <w:rPr>
          <w:rFonts w:ascii="Arial" w:hAnsi="Arial" w:cs="Arial"/>
          <w:sz w:val="24"/>
          <w:szCs w:val="24"/>
        </w:rPr>
        <w:t xml:space="preserve">z 2017 r. </w:t>
      </w:r>
      <w:r w:rsidRPr="0059784A">
        <w:rPr>
          <w:rFonts w:ascii="Arial" w:hAnsi="Arial" w:cs="Arial"/>
          <w:sz w:val="24"/>
          <w:szCs w:val="24"/>
          <w:lang w:val="x-none"/>
        </w:rPr>
        <w:t xml:space="preserve">poz. </w:t>
      </w:r>
      <w:r w:rsidRPr="0059784A">
        <w:rPr>
          <w:rFonts w:ascii="Arial" w:hAnsi="Arial" w:cs="Arial"/>
          <w:sz w:val="24"/>
          <w:szCs w:val="24"/>
        </w:rPr>
        <w:t>248</w:t>
      </w:r>
      <w:r w:rsidRPr="0059784A">
        <w:rPr>
          <w:rFonts w:ascii="Arial" w:hAnsi="Arial" w:cs="Arial"/>
          <w:sz w:val="24"/>
          <w:szCs w:val="24"/>
          <w:lang w:val="x-none"/>
        </w:rPr>
        <w:t>)</w:t>
      </w:r>
      <w:r w:rsidRPr="0059784A">
        <w:rPr>
          <w:rFonts w:ascii="Arial" w:hAnsi="Arial" w:cs="Arial"/>
          <w:sz w:val="24"/>
          <w:szCs w:val="24"/>
        </w:rPr>
        <w:t>,</w:t>
      </w:r>
      <w:r w:rsidRPr="0059784A">
        <w:rPr>
          <w:rFonts w:ascii="Arial" w:hAnsi="Arial" w:cs="Arial"/>
          <w:sz w:val="24"/>
          <w:szCs w:val="24"/>
          <w:lang w:val="x-none"/>
        </w:rPr>
        <w:t xml:space="preserve"> w związku z §</w:t>
      </w:r>
      <w:r w:rsidRPr="0059784A">
        <w:rPr>
          <w:rFonts w:ascii="Arial" w:hAnsi="Arial" w:cs="Arial"/>
          <w:sz w:val="24"/>
          <w:szCs w:val="24"/>
        </w:rPr>
        <w:t xml:space="preserve"> </w:t>
      </w:r>
      <w:r w:rsidRPr="0059784A">
        <w:rPr>
          <w:rFonts w:ascii="Arial" w:hAnsi="Arial" w:cs="Arial"/>
          <w:sz w:val="24"/>
          <w:szCs w:val="24"/>
          <w:lang w:val="x-none"/>
        </w:rPr>
        <w:t xml:space="preserve">52 ust. 1 uchwały </w:t>
      </w:r>
      <w:r w:rsidR="00455414">
        <w:rPr>
          <w:rFonts w:ascii="Arial" w:hAnsi="Arial" w:cs="Arial"/>
          <w:sz w:val="24"/>
          <w:szCs w:val="24"/>
        </w:rPr>
        <w:t>n</w:t>
      </w:r>
      <w:r w:rsidRPr="0059784A">
        <w:rPr>
          <w:rFonts w:ascii="Arial" w:hAnsi="Arial" w:cs="Arial"/>
          <w:sz w:val="24"/>
          <w:szCs w:val="24"/>
          <w:lang w:val="x-none"/>
        </w:rPr>
        <w:t>r 190 Rady Ministrów z</w:t>
      </w:r>
      <w:r w:rsidRPr="0059784A">
        <w:rPr>
          <w:rFonts w:ascii="Arial" w:hAnsi="Arial" w:cs="Arial"/>
          <w:sz w:val="24"/>
          <w:szCs w:val="24"/>
        </w:rPr>
        <w:t> </w:t>
      </w:r>
      <w:r w:rsidRPr="0059784A">
        <w:rPr>
          <w:rFonts w:ascii="Arial" w:hAnsi="Arial" w:cs="Arial"/>
          <w:sz w:val="24"/>
          <w:szCs w:val="24"/>
          <w:lang w:val="x-none"/>
        </w:rPr>
        <w:t xml:space="preserve">dnia 29 października 2013 r. </w:t>
      </w:r>
      <w:r w:rsidR="00455414">
        <w:rPr>
          <w:rFonts w:ascii="Arial" w:hAnsi="Arial" w:cs="Arial"/>
          <w:sz w:val="24"/>
          <w:szCs w:val="24"/>
        </w:rPr>
        <w:t xml:space="preserve">– </w:t>
      </w:r>
      <w:r w:rsidRPr="00175604">
        <w:rPr>
          <w:rFonts w:ascii="Arial" w:hAnsi="Arial" w:cs="Arial"/>
          <w:iCs/>
          <w:sz w:val="24"/>
          <w:szCs w:val="24"/>
          <w:lang w:val="x-none"/>
        </w:rPr>
        <w:t>Regulamin pracy Rady Ministrów</w:t>
      </w:r>
      <w:r w:rsidRPr="0059784A">
        <w:rPr>
          <w:rFonts w:ascii="Arial" w:hAnsi="Arial" w:cs="Arial"/>
          <w:sz w:val="24"/>
          <w:szCs w:val="24"/>
          <w:lang w:val="x-none"/>
        </w:rPr>
        <w:t xml:space="preserve"> (M.P. </w:t>
      </w:r>
      <w:r w:rsidRPr="0059784A">
        <w:rPr>
          <w:rFonts w:ascii="Arial" w:hAnsi="Arial" w:cs="Arial"/>
          <w:sz w:val="24"/>
          <w:szCs w:val="24"/>
        </w:rPr>
        <w:t>z 2022 r. poz. 348</w:t>
      </w:r>
      <w:r w:rsidRPr="0059784A">
        <w:rPr>
          <w:rFonts w:ascii="Arial" w:hAnsi="Arial" w:cs="Arial"/>
          <w:sz w:val="24"/>
          <w:szCs w:val="24"/>
          <w:lang w:val="x-none"/>
        </w:rPr>
        <w:t>), projekt rozporządzenia z chwilą przekazania go do uzgodnień z członkami Rady Ministrów zosta</w:t>
      </w:r>
      <w:r w:rsidRPr="0059784A">
        <w:rPr>
          <w:rFonts w:ascii="Arial" w:hAnsi="Arial" w:cs="Arial"/>
          <w:sz w:val="24"/>
          <w:szCs w:val="24"/>
        </w:rPr>
        <w:t>ł</w:t>
      </w:r>
      <w:r w:rsidRPr="0059784A">
        <w:rPr>
          <w:rFonts w:ascii="Arial" w:hAnsi="Arial" w:cs="Arial"/>
          <w:sz w:val="24"/>
          <w:szCs w:val="24"/>
          <w:lang w:val="x-none"/>
        </w:rPr>
        <w:t xml:space="preserve"> udostępniony w Biuletynie Informacji Publicznej na stronie podmiotowej Rządowego Centrum Legislacji, w serwisie Rządowy Proces Legislacji</w:t>
      </w:r>
      <w:r w:rsidRPr="0059784A">
        <w:rPr>
          <w:rFonts w:ascii="Arial" w:hAnsi="Arial" w:cs="Arial"/>
          <w:sz w:val="24"/>
          <w:szCs w:val="24"/>
        </w:rPr>
        <w:t xml:space="preserve"> oraz na platformie gov.pl. </w:t>
      </w:r>
    </w:p>
    <w:p w14:paraId="6FDA2FD3" w14:textId="2069A8DE" w:rsidR="00D44FCD" w:rsidRPr="0059784A" w:rsidRDefault="00D44FCD">
      <w:pPr>
        <w:pStyle w:val="T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14:paraId="195D30FB" w14:textId="744004AB" w:rsidR="00D44FCD" w:rsidRDefault="00D44FCD">
      <w:pPr>
        <w:pStyle w:val="T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4001A2" w:rsidRPr="008B4FE6" w14:paraId="37DB3FF2" w14:textId="77777777" w:rsidTr="00DA0291">
        <w:trPr>
          <w:gridAfter w:val="1"/>
          <w:wAfter w:w="10" w:type="dxa"/>
          <w:trHeight w:val="1611"/>
        </w:trPr>
        <w:tc>
          <w:tcPr>
            <w:tcW w:w="6631" w:type="dxa"/>
            <w:gridSpan w:val="17"/>
          </w:tcPr>
          <w:p w14:paraId="749033D9" w14:textId="77777777" w:rsidR="004001A2" w:rsidRPr="008B4FE6" w:rsidRDefault="004001A2" w:rsidP="00DA0291">
            <w:pPr>
              <w:spacing w:before="120" w:line="240" w:lineRule="auto"/>
              <w:ind w:hanging="45"/>
              <w:rPr>
                <w:rFonts w:ascii="Times New Roman" w:hAnsi="Times New Roman"/>
              </w:rPr>
            </w:pPr>
            <w:bookmarkStart w:id="5" w:name="t1"/>
            <w:r w:rsidRPr="008B4FE6">
              <w:rPr>
                <w:rFonts w:ascii="Times New Roman" w:hAnsi="Times New Roman"/>
                <w:b/>
              </w:rPr>
              <w:t xml:space="preserve">Nazwa </w:t>
            </w:r>
            <w:r>
              <w:rPr>
                <w:rFonts w:ascii="Times New Roman" w:hAnsi="Times New Roman"/>
                <w:b/>
              </w:rPr>
              <w:t>projektu</w:t>
            </w:r>
          </w:p>
          <w:p w14:paraId="5B2200B8" w14:textId="7D7AC2DD" w:rsidR="004001A2" w:rsidRPr="008B4FE6" w:rsidRDefault="004001A2" w:rsidP="00DA0291">
            <w:pPr>
              <w:spacing w:line="240" w:lineRule="auto"/>
              <w:ind w:hanging="34"/>
              <w:rPr>
                <w:rFonts w:ascii="Times New Roman" w:hAnsi="Times New Roman"/>
              </w:rPr>
            </w:pPr>
            <w:r>
              <w:rPr>
                <w:rFonts w:ascii="Times New Roman" w:hAnsi="Times New Roman"/>
              </w:rPr>
              <w:fldChar w:fldCharType="begin">
                <w:ffData>
                  <w:name w:val="t2"/>
                  <w:enabled/>
                  <w:calcOnExit w:val="0"/>
                  <w:helpText w:type="text" w:val="Wpisz sktót oznaczenia departamentu"/>
                  <w:statusText w:type="text" w:val="Wpisz sktót oznaczenia departamentu"/>
                  <w:textInput>
                    <w:default w:val="Rozporządzenie Ministra Funduszy i Polityki Regionalnej w sprawie rejestru podmiotów świadczących usługi rozwojowe "/>
                    <w:maxLength w:val="219"/>
                  </w:textInput>
                </w:ffData>
              </w:fldChar>
            </w:r>
            <w:bookmarkStart w:id="6" w:name="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xml:space="preserve">Rozporządzenie Ministra Funduszy i Polityki Regionalnej w sprawie rejestru podmiotów świadczących usługi rozwojowe </w:t>
            </w:r>
            <w:r>
              <w:rPr>
                <w:rFonts w:ascii="Times New Roman" w:hAnsi="Times New Roman"/>
              </w:rPr>
              <w:fldChar w:fldCharType="end"/>
            </w:r>
            <w:bookmarkEnd w:id="6"/>
          </w:p>
          <w:p w14:paraId="42827A78" w14:textId="77777777" w:rsidR="004001A2" w:rsidRPr="008B4FE6" w:rsidRDefault="004001A2" w:rsidP="00DA0291">
            <w:pPr>
              <w:spacing w:before="120" w:line="240" w:lineRule="auto"/>
              <w:ind w:hanging="45"/>
              <w:rPr>
                <w:rFonts w:ascii="Times New Roman" w:hAnsi="Times New Roman"/>
                <w:b/>
              </w:rPr>
            </w:pPr>
            <w:r w:rsidRPr="008B4FE6">
              <w:rPr>
                <w:rFonts w:ascii="Times New Roman" w:hAnsi="Times New Roman"/>
                <w:b/>
              </w:rPr>
              <w:t>Ministerstwo wiodące i ministerstwa współpracujące</w:t>
            </w:r>
          </w:p>
          <w:bookmarkEnd w:id="5"/>
          <w:p w14:paraId="22A12F74" w14:textId="05555A49" w:rsidR="004001A2" w:rsidRDefault="004001A2" w:rsidP="00DA0291">
            <w:pPr>
              <w:spacing w:line="240" w:lineRule="auto"/>
              <w:ind w:hanging="34"/>
              <w:rPr>
                <w:rFonts w:ascii="Times New Roman" w:hAnsi="Times New Roman"/>
              </w:rPr>
            </w:pPr>
            <w:r>
              <w:rPr>
                <w:rFonts w:ascii="Times New Roman" w:hAnsi="Times New Roman"/>
              </w:rPr>
              <w:fldChar w:fldCharType="begin">
                <w:ffData>
                  <w:name w:val=""/>
                  <w:enabled/>
                  <w:calcOnExit w:val="0"/>
                  <w:helpText w:type="text" w:val="Wpisz Pełny tytuł ustawy zgodnie z wpisem do programu prac legislacyjnych"/>
                  <w:statusText w:type="text" w:val="Wpisz Pełny tytuł ustawy zgodnie z wpisem do programu prac legislacyjnych"/>
                  <w:textInput>
                    <w:default w:val="Ministerstwo Funduszy i Polityki Regionalnej"/>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Ministerstwo Funduszy i Polityki Regionalnej</w:t>
            </w:r>
            <w:r>
              <w:rPr>
                <w:rFonts w:ascii="Times New Roman" w:hAnsi="Times New Roman"/>
              </w:rPr>
              <w:fldChar w:fldCharType="end"/>
            </w:r>
          </w:p>
          <w:p w14:paraId="1CA63129" w14:textId="77777777" w:rsidR="004001A2" w:rsidRPr="00642825" w:rsidRDefault="004001A2" w:rsidP="00DA0291">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2EB8B854" w14:textId="2386DCE0" w:rsidR="004001A2" w:rsidRPr="0063060B" w:rsidRDefault="004001A2" w:rsidP="00DA0291">
            <w:pPr>
              <w:spacing w:line="240" w:lineRule="auto"/>
              <w:rPr>
                <w:rFonts w:ascii="Times New Roman" w:hAnsi="Times New Roman"/>
                <w:sz w:val="21"/>
                <w:szCs w:val="21"/>
              </w:rPr>
            </w:pPr>
            <w:r>
              <w:rPr>
                <w:rFonts w:ascii="Times New Roman" w:hAnsi="Times New Roman"/>
                <w:sz w:val="21"/>
                <w:szCs w:val="21"/>
              </w:rPr>
              <w:fldChar w:fldCharType="begin">
                <w:ffData>
                  <w:name w:val=""/>
                  <w:enabled/>
                  <w:calcOnExit w:val="0"/>
                  <w:helpText w:type="text" w:val="Wpisz Pełny tytuł ustawy zgodnie z wpisem do programu prac legislacyjnych"/>
                  <w:statusText w:type="text" w:val="Wpisz Pełny tytuł ustawy zgodnie z wpisem do programu prac legislacyjnych"/>
                  <w:textInput>
                    <w:default w:val="Malgorzata.Jarosinska-Jedynak@mfipr.gov.pl"/>
                  </w:textInput>
                </w:ffData>
              </w:fldChar>
            </w:r>
            <w:r>
              <w:rPr>
                <w:rFonts w:ascii="Times New Roman" w:hAnsi="Times New Roman"/>
                <w:sz w:val="21"/>
                <w:szCs w:val="21"/>
              </w:rPr>
              <w:instrText xml:space="preserve"> FORMTEXT </w:instrText>
            </w:r>
            <w:r>
              <w:rPr>
                <w:rFonts w:ascii="Times New Roman" w:hAnsi="Times New Roman"/>
                <w:sz w:val="21"/>
                <w:szCs w:val="21"/>
              </w:rPr>
            </w:r>
            <w:r>
              <w:rPr>
                <w:rFonts w:ascii="Times New Roman" w:hAnsi="Times New Roman"/>
                <w:sz w:val="21"/>
                <w:szCs w:val="21"/>
              </w:rPr>
              <w:fldChar w:fldCharType="separate"/>
            </w:r>
            <w:r>
              <w:rPr>
                <w:rFonts w:ascii="Times New Roman" w:hAnsi="Times New Roman"/>
                <w:noProof/>
                <w:sz w:val="21"/>
                <w:szCs w:val="21"/>
              </w:rPr>
              <w:t>Malgorzata.Jarosinska-Jedynak@mfipr.gov.pl</w:t>
            </w:r>
            <w:r>
              <w:rPr>
                <w:rFonts w:ascii="Times New Roman" w:hAnsi="Times New Roman"/>
                <w:sz w:val="21"/>
                <w:szCs w:val="21"/>
              </w:rPr>
              <w:fldChar w:fldCharType="end"/>
            </w:r>
          </w:p>
          <w:p w14:paraId="7F843E76" w14:textId="77777777" w:rsidR="004001A2" w:rsidRPr="008B4FE6" w:rsidRDefault="004001A2" w:rsidP="00DA0291">
            <w:pPr>
              <w:spacing w:before="120" w:line="240" w:lineRule="auto"/>
              <w:ind w:hanging="45"/>
              <w:rPr>
                <w:rFonts w:ascii="Times New Roman" w:hAnsi="Times New Roman"/>
                <w:b/>
              </w:rPr>
            </w:pPr>
            <w:r w:rsidRPr="008B4FE6">
              <w:rPr>
                <w:rFonts w:ascii="Times New Roman" w:hAnsi="Times New Roman"/>
                <w:b/>
              </w:rPr>
              <w:t>Kontakt do opiekuna merytorycznego projektu</w:t>
            </w:r>
          </w:p>
          <w:p w14:paraId="0F5D2DCE" w14:textId="0D078D8F" w:rsidR="004001A2" w:rsidRPr="008B4FE6" w:rsidRDefault="004001A2" w:rsidP="00DA0291">
            <w:pPr>
              <w:spacing w:line="240" w:lineRule="auto"/>
              <w:ind w:hanging="34"/>
              <w:rPr>
                <w:rFonts w:ascii="Times New Roman" w:hAnsi="Times New Roman"/>
              </w:rPr>
            </w:pPr>
            <w:r>
              <w:rPr>
                <w:rFonts w:ascii="Times New Roman" w:hAnsi="Times New Roman"/>
              </w:rPr>
              <w:fldChar w:fldCharType="begin">
                <w:ffData>
                  <w:name w:val="t3"/>
                  <w:enabled/>
                  <w:calcOnExit w:val="0"/>
                  <w:helpText w:type="text" w:val="Wpisz sktót/skróty odnaczeń ministerstw/agencji/departamentów"/>
                  <w:statusText w:type="text" w:val="Wpisz sktót/skróty odnaczeń ministerstw/agencji/departamentów"/>
                  <w:textInput>
                    <w:default w:val="Ewelina.Ludwicka@mfipr.gov.pl"/>
                    <w:maxLength w:val="100"/>
                  </w:textInput>
                </w:ffData>
              </w:fldChar>
            </w:r>
            <w:bookmarkStart w:id="7" w:name="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Ewelina.Ludwicka@mfipr.gov.pl</w:t>
            </w:r>
            <w:r>
              <w:rPr>
                <w:rFonts w:ascii="Times New Roman" w:hAnsi="Times New Roman"/>
              </w:rPr>
              <w:fldChar w:fldCharType="end"/>
            </w:r>
            <w:bookmarkEnd w:id="7"/>
          </w:p>
        </w:tc>
        <w:tc>
          <w:tcPr>
            <w:tcW w:w="4306" w:type="dxa"/>
            <w:gridSpan w:val="12"/>
            <w:shd w:val="clear" w:color="auto" w:fill="FFFFFF"/>
          </w:tcPr>
          <w:p w14:paraId="04B2F1E9" w14:textId="0313CEDB" w:rsidR="004001A2" w:rsidRPr="00642825" w:rsidRDefault="004001A2" w:rsidP="00DA0291">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C12062">
              <w:rPr>
                <w:rFonts w:ascii="Times New Roman" w:hAnsi="Times New Roman"/>
                <w:sz w:val="21"/>
                <w:szCs w:val="21"/>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default w:val="17.01.2023"/>
                  </w:textInput>
                </w:ffData>
              </w:fldChar>
            </w:r>
            <w:r w:rsidR="00C12062">
              <w:rPr>
                <w:rFonts w:ascii="Times New Roman" w:hAnsi="Times New Roman"/>
                <w:sz w:val="21"/>
                <w:szCs w:val="21"/>
              </w:rPr>
              <w:instrText xml:space="preserve"> </w:instrText>
            </w:r>
            <w:bookmarkStart w:id="8" w:name="t5"/>
            <w:r w:rsidR="00C12062">
              <w:rPr>
                <w:rFonts w:ascii="Times New Roman" w:hAnsi="Times New Roman"/>
                <w:sz w:val="21"/>
                <w:szCs w:val="21"/>
              </w:rPr>
              <w:instrText xml:space="preserve">FORMTEXT </w:instrText>
            </w:r>
            <w:r w:rsidR="00C12062">
              <w:rPr>
                <w:rFonts w:ascii="Times New Roman" w:hAnsi="Times New Roman"/>
                <w:sz w:val="21"/>
                <w:szCs w:val="21"/>
              </w:rPr>
            </w:r>
            <w:r w:rsidR="00C12062">
              <w:rPr>
                <w:rFonts w:ascii="Times New Roman" w:hAnsi="Times New Roman"/>
                <w:sz w:val="21"/>
                <w:szCs w:val="21"/>
              </w:rPr>
              <w:fldChar w:fldCharType="separate"/>
            </w:r>
            <w:r w:rsidR="00C12062">
              <w:rPr>
                <w:rFonts w:ascii="Times New Roman" w:hAnsi="Times New Roman"/>
                <w:noProof/>
                <w:sz w:val="21"/>
                <w:szCs w:val="21"/>
              </w:rPr>
              <w:t>17.01.2023</w:t>
            </w:r>
            <w:r w:rsidR="00C12062">
              <w:rPr>
                <w:rFonts w:ascii="Times New Roman" w:hAnsi="Times New Roman"/>
                <w:sz w:val="21"/>
                <w:szCs w:val="21"/>
              </w:rPr>
              <w:fldChar w:fldCharType="end"/>
            </w:r>
            <w:bookmarkEnd w:id="8"/>
          </w:p>
          <w:p w14:paraId="5FF7225A" w14:textId="77777777" w:rsidR="004001A2" w:rsidRDefault="004001A2" w:rsidP="00DA0291">
            <w:pPr>
              <w:spacing w:line="240" w:lineRule="auto"/>
              <w:rPr>
                <w:rFonts w:ascii="Times New Roman" w:hAnsi="Times New Roman"/>
                <w:b/>
              </w:rPr>
            </w:pPr>
          </w:p>
          <w:p w14:paraId="26EDC511" w14:textId="77777777" w:rsidR="004001A2" w:rsidRPr="0065019F" w:rsidRDefault="004001A2" w:rsidP="00DA0291">
            <w:pPr>
              <w:spacing w:line="240" w:lineRule="auto"/>
              <w:rPr>
                <w:rFonts w:ascii="Times New Roman" w:hAnsi="Times New Roman"/>
                <w:b/>
              </w:rPr>
            </w:pPr>
            <w:r w:rsidRPr="0065019F">
              <w:rPr>
                <w:rFonts w:ascii="Times New Roman" w:hAnsi="Times New Roman"/>
                <w:b/>
              </w:rPr>
              <w:t xml:space="preserve">Źródło: </w:t>
            </w:r>
            <w:bookmarkStart w:id="9" w:name="Lista1"/>
          </w:p>
          <w:bookmarkEnd w:id="9"/>
          <w:p w14:paraId="0AADE602" w14:textId="5FA8175F" w:rsidR="004001A2" w:rsidRPr="0065019F" w:rsidRDefault="00175604" w:rsidP="00DA0291">
            <w:pPr>
              <w:spacing w:line="240" w:lineRule="auto"/>
              <w:rPr>
                <w:rFonts w:ascii="Times New Roman" w:hAnsi="Times New Roman"/>
              </w:rPr>
            </w:pPr>
            <w:r>
              <w:rPr>
                <w:rFonts w:ascii="Times New Roman" w:hAnsi="Times New Roman"/>
              </w:rPr>
              <w:fldChar w:fldCharType="begin">
                <w:ffData>
                  <w:name w:val=""/>
                  <w:enabled/>
                  <w:calcOnExit w:val="0"/>
                  <w:ddList>
                    <w:listEntry w:val="Upoważnienie ustawowe"/>
                    <w:listEntry w:val="Expose Premiera"/>
                    <w:listEntry w:val="decyzja PRM/RM"/>
                    <w:listEntry w:val="Prawo UE"/>
                    <w:listEntry w:val="Orzeczenie TK"/>
                    <w:listEntry w:val="Stategia"/>
                    <w:listEntry w:val="inne"/>
                  </w:ddList>
                </w:ffData>
              </w:fldChar>
            </w:r>
            <w:r>
              <w:rPr>
                <w:rFonts w:ascii="Times New Roman" w:hAnsi="Times New Roman"/>
              </w:rPr>
              <w:instrText xml:space="preserve"> FORMDROPDOWN </w:instrText>
            </w:r>
            <w:r w:rsidR="006D6213">
              <w:rPr>
                <w:rFonts w:ascii="Times New Roman" w:hAnsi="Times New Roman"/>
              </w:rPr>
            </w:r>
            <w:r w:rsidR="006D6213">
              <w:rPr>
                <w:rFonts w:ascii="Times New Roman" w:hAnsi="Times New Roman"/>
              </w:rPr>
              <w:fldChar w:fldCharType="separate"/>
            </w:r>
            <w:r>
              <w:rPr>
                <w:rFonts w:ascii="Times New Roman" w:hAnsi="Times New Roman"/>
              </w:rPr>
              <w:fldChar w:fldCharType="end"/>
            </w:r>
          </w:p>
          <w:p w14:paraId="4C5DA37B" w14:textId="159E9731" w:rsidR="004001A2" w:rsidRPr="0065019F" w:rsidRDefault="00175604" w:rsidP="00DA0291">
            <w:pPr>
              <w:spacing w:line="240" w:lineRule="auto"/>
              <w:rPr>
                <w:rFonts w:ascii="Times New Roman" w:hAnsi="Times New Roman"/>
              </w:rPr>
            </w:pPr>
            <w:r w:rsidRPr="00175604">
              <w:rPr>
                <w:rFonts w:ascii="Times New Roman" w:hAnsi="Times New Roman"/>
              </w:rPr>
              <w:t>art. 6a ust. 5 ustawy z dnia 9 listopada 2000 r. o utworzeniu Polskiej Agencji Rozwoju Przedsiębiorczości (Dz. U. z 2020 r. poz. 299)</w:t>
            </w:r>
          </w:p>
          <w:p w14:paraId="3F558DD6" w14:textId="77777777" w:rsidR="004001A2" w:rsidRPr="008B4FE6" w:rsidRDefault="004001A2" w:rsidP="00DA0291">
            <w:pPr>
              <w:spacing w:before="120" w:line="240" w:lineRule="auto"/>
              <w:rPr>
                <w:rFonts w:ascii="Times New Roman" w:hAnsi="Times New Roman"/>
                <w:b/>
              </w:rPr>
            </w:pPr>
            <w:r w:rsidRPr="008B4FE6">
              <w:rPr>
                <w:rFonts w:ascii="Times New Roman" w:hAnsi="Times New Roman"/>
                <w:b/>
              </w:rPr>
              <w:t xml:space="preserve">Nr </w:t>
            </w:r>
            <w:r>
              <w:rPr>
                <w:rFonts w:ascii="Times New Roman" w:hAnsi="Times New Roman"/>
                <w:b/>
              </w:rPr>
              <w:t>w</w:t>
            </w:r>
            <w:r w:rsidRPr="008B4FE6">
              <w:rPr>
                <w:rFonts w:ascii="Times New Roman" w:hAnsi="Times New Roman"/>
                <w:b/>
              </w:rPr>
              <w:t xml:space="preserve"> wykaz</w:t>
            </w:r>
            <w:r>
              <w:rPr>
                <w:rFonts w:ascii="Times New Roman" w:hAnsi="Times New Roman"/>
                <w:b/>
              </w:rPr>
              <w:t>ie</w:t>
            </w:r>
            <w:r w:rsidRPr="008B4FE6">
              <w:rPr>
                <w:rFonts w:ascii="Times New Roman" w:hAnsi="Times New Roman"/>
                <w:b/>
              </w:rPr>
              <w:t xml:space="preserve"> prac </w:t>
            </w:r>
            <w:r>
              <w:rPr>
                <w:rFonts w:ascii="Times New Roman" w:hAnsi="Times New Roman"/>
                <w:b/>
              </w:rPr>
              <w:t>………………….</w:t>
            </w:r>
          </w:p>
          <w:p w14:paraId="502F10A6" w14:textId="77777777" w:rsidR="004001A2" w:rsidRPr="008B4FE6" w:rsidRDefault="004001A2" w:rsidP="00DA0291">
            <w:pPr>
              <w:spacing w:line="240" w:lineRule="auto"/>
              <w:rPr>
                <w:rFonts w:ascii="Times New Roman" w:hAnsi="Times New Roman"/>
              </w:rPr>
            </w:pPr>
            <w:r w:rsidRPr="008B4FE6">
              <w:rPr>
                <w:rFonts w:ascii="Times New Roman" w:hAnsi="Times New Roman"/>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rPr>
              <w:instrText xml:space="preserve"> FORMTEXT </w:instrText>
            </w:r>
            <w:r w:rsidRPr="008B4FE6">
              <w:rPr>
                <w:rFonts w:ascii="Times New Roman" w:hAnsi="Times New Roman"/>
              </w:rPr>
            </w:r>
            <w:r w:rsidRPr="008B4FE6">
              <w:rPr>
                <w:rFonts w:ascii="Times New Roman" w:hAnsi="Times New Roman"/>
              </w:rPr>
              <w:fldChar w:fldCharType="separate"/>
            </w:r>
            <w:r w:rsidRPr="008B4FE6">
              <w:rPr>
                <w:rFonts w:ascii="Times New Roman"/>
                <w:noProof/>
              </w:rPr>
              <w:t> </w:t>
            </w:r>
            <w:r w:rsidRPr="008B4FE6">
              <w:rPr>
                <w:rFonts w:ascii="Times New Roman"/>
                <w:noProof/>
              </w:rPr>
              <w:t> </w:t>
            </w:r>
            <w:r w:rsidRPr="008B4FE6">
              <w:rPr>
                <w:rFonts w:ascii="Times New Roman"/>
                <w:noProof/>
              </w:rPr>
              <w:t> </w:t>
            </w:r>
            <w:r w:rsidRPr="008B4FE6">
              <w:rPr>
                <w:rFonts w:ascii="Times New Roman"/>
                <w:noProof/>
              </w:rPr>
              <w:t> </w:t>
            </w:r>
            <w:r w:rsidRPr="008B4FE6">
              <w:rPr>
                <w:rFonts w:ascii="Times New Roman"/>
                <w:noProof/>
              </w:rPr>
              <w:t> </w:t>
            </w:r>
            <w:r w:rsidRPr="008B4FE6">
              <w:rPr>
                <w:rFonts w:ascii="Times New Roman" w:hAnsi="Times New Roman"/>
              </w:rPr>
              <w:fldChar w:fldCharType="end"/>
            </w:r>
          </w:p>
          <w:p w14:paraId="389E9C34" w14:textId="77777777" w:rsidR="004001A2" w:rsidRPr="008B4FE6" w:rsidRDefault="004001A2" w:rsidP="00DA0291">
            <w:pPr>
              <w:spacing w:line="240" w:lineRule="auto"/>
              <w:rPr>
                <w:rFonts w:ascii="Times New Roman" w:hAnsi="Times New Roman"/>
                <w:sz w:val="28"/>
                <w:szCs w:val="28"/>
              </w:rPr>
            </w:pPr>
          </w:p>
        </w:tc>
      </w:tr>
      <w:tr w:rsidR="004001A2" w:rsidRPr="0022687A" w14:paraId="00895732" w14:textId="77777777" w:rsidTr="00DA0291">
        <w:trPr>
          <w:gridAfter w:val="1"/>
          <w:wAfter w:w="10" w:type="dxa"/>
          <w:trHeight w:val="142"/>
        </w:trPr>
        <w:tc>
          <w:tcPr>
            <w:tcW w:w="10937" w:type="dxa"/>
            <w:gridSpan w:val="29"/>
            <w:shd w:val="clear" w:color="auto" w:fill="99CCFF"/>
          </w:tcPr>
          <w:p w14:paraId="71310492" w14:textId="77777777" w:rsidR="004001A2" w:rsidRPr="00627221" w:rsidRDefault="004001A2" w:rsidP="00DA029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4001A2" w:rsidRPr="008B4FE6" w14:paraId="2802E196" w14:textId="77777777" w:rsidTr="00DA0291">
        <w:trPr>
          <w:gridAfter w:val="1"/>
          <w:wAfter w:w="10" w:type="dxa"/>
          <w:trHeight w:val="333"/>
        </w:trPr>
        <w:tc>
          <w:tcPr>
            <w:tcW w:w="10937" w:type="dxa"/>
            <w:gridSpan w:val="29"/>
            <w:shd w:val="clear" w:color="auto" w:fill="99CCFF"/>
            <w:vAlign w:val="center"/>
          </w:tcPr>
          <w:p w14:paraId="2FE2B9E9" w14:textId="77777777" w:rsidR="004001A2" w:rsidRPr="008B4FE6" w:rsidRDefault="004001A2" w:rsidP="004001A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318" w:hanging="284"/>
              <w:jc w:val="both"/>
              <w:rPr>
                <w:rFonts w:ascii="Times New Roman" w:hAnsi="Times New Roman"/>
                <w:b/>
              </w:rPr>
            </w:pPr>
            <w:r w:rsidRPr="001812C7">
              <w:rPr>
                <w:rFonts w:ascii="Times New Roman" w:hAnsi="Times New Roman"/>
                <w:b/>
              </w:rPr>
              <w:t>Jaki problem jest rozwiązywany</w:t>
            </w:r>
            <w:r>
              <w:rPr>
                <w:rFonts w:ascii="Times New Roman" w:hAnsi="Times New Roman"/>
                <w:b/>
              </w:rPr>
              <w:t>?</w:t>
            </w:r>
            <w:bookmarkStart w:id="10" w:name="Wybór1"/>
            <w:bookmarkEnd w:id="10"/>
          </w:p>
        </w:tc>
      </w:tr>
      <w:tr w:rsidR="00B515C3" w:rsidRPr="008B4FE6" w14:paraId="347187E0" w14:textId="77777777" w:rsidTr="00DA0291">
        <w:trPr>
          <w:gridAfter w:val="1"/>
          <w:wAfter w:w="10" w:type="dxa"/>
          <w:trHeight w:val="142"/>
        </w:trPr>
        <w:tc>
          <w:tcPr>
            <w:tcW w:w="10937" w:type="dxa"/>
            <w:gridSpan w:val="29"/>
            <w:shd w:val="clear" w:color="auto" w:fill="FFFFFF"/>
          </w:tcPr>
          <w:p w14:paraId="0C186FEF" w14:textId="77777777" w:rsidR="00B515C3" w:rsidRPr="00C005C6" w:rsidRDefault="00B515C3" w:rsidP="00B515C3">
            <w:pPr>
              <w:rPr>
                <w:rFonts w:ascii="Times New Roman" w:hAnsi="Times New Roman" w:cs="Times New Roman"/>
              </w:rPr>
            </w:pPr>
            <w:r w:rsidRPr="00C005C6">
              <w:rPr>
                <w:rFonts w:ascii="Times New Roman" w:hAnsi="Times New Roman" w:cs="Times New Roman"/>
              </w:rPr>
              <w:t>Regulacja ma na celu zabezpieczenie interesów użytkowników rejestru usług rozwojowych, zwanego dalej „rejestrem”, oraz zwiększenie bezpieczeństwa środków publicznych poprzez uregulowanie warunków świadczenia usług rozwojowych przez podmioty wpisane do rejestru. Ponadto, regulacja ma na celu udaremnienie możliwości dalszego świadczenia usług niezgodnie z warunkami i wymogami ustawy</w:t>
            </w:r>
            <w:r w:rsidRPr="00C005C6">
              <w:rPr>
                <w:rFonts w:ascii="Times New Roman" w:eastAsia="Times New Roman" w:hAnsi="Times New Roman" w:cs="Times New Roman"/>
              </w:rPr>
              <w:t xml:space="preserve"> </w:t>
            </w:r>
            <w:r w:rsidRPr="00C005C6">
              <w:rPr>
                <w:rFonts w:ascii="Times New Roman" w:hAnsi="Times New Roman" w:cs="Times New Roman"/>
              </w:rPr>
              <w:t>z dnia 9 listopada 2000 r. o utworzeniu Polskiej Agencji Rozwoju Przedsiębiorczości, zwanej dalej „ustawą o utworzeniu PARP”,  przez podmioty wpisane do rejestru, wobec których Polska Agencja Rozwoju Przedsiębiorczości, zwane dalej „PARP”, w wyniku podjętych działań sprawdzających stwierdziła prawdopodobieństwo wystąpienia przesłanek wykreślenia podmiotu z rejestru i jest prowadzone w tym zakresie postępowanie wyjaśniające przed ewentualnym wykreśleniem.</w:t>
            </w:r>
          </w:p>
          <w:p w14:paraId="76B26249" w14:textId="5515D36F" w:rsidR="00B515C3" w:rsidRPr="00B37C80" w:rsidRDefault="00B515C3" w:rsidP="00A633B2">
            <w:pPr>
              <w:rPr>
                <w:rFonts w:ascii="Times New Roman" w:hAnsi="Times New Roman"/>
              </w:rPr>
            </w:pPr>
            <w:r w:rsidRPr="00C005C6">
              <w:rPr>
                <w:rFonts w:ascii="Times New Roman" w:hAnsi="Times New Roman" w:cs="Times New Roman"/>
              </w:rPr>
              <w:t>Rozporządzenie stanowi odpowiedź na zmianę art. 6a ust. 5 jako przepisu upoważniającego w ustawie o utworzeniu PARP, wprowadzoną ustawą z 28 kwietnia 2022 r.</w:t>
            </w:r>
            <w:r w:rsidRPr="00C005C6">
              <w:rPr>
                <w:rFonts w:ascii="Times New Roman" w:hAnsi="Times New Roman" w:cs="Times New Roman"/>
                <w:i/>
              </w:rPr>
              <w:t xml:space="preserve"> </w:t>
            </w:r>
            <w:r w:rsidRPr="00C005C6">
              <w:rPr>
                <w:rFonts w:ascii="Times New Roman" w:hAnsi="Times New Roman" w:cs="Times New Roman"/>
              </w:rPr>
              <w:t>o zasadach realizacji zadań finansowanych ze środków europejskich w perspektywie finansowej 2021–2027</w:t>
            </w:r>
            <w:r w:rsidRPr="00C005C6">
              <w:rPr>
                <w:rFonts w:ascii="Times New Roman" w:eastAsia="Times New Roman" w:hAnsi="Times New Roman" w:cs="Times New Roman"/>
              </w:rPr>
              <w:t xml:space="preserve"> (Dz. U. poz. 1079)</w:t>
            </w:r>
            <w:r w:rsidRPr="00C005C6">
              <w:rPr>
                <w:rFonts w:ascii="Times New Roman" w:hAnsi="Times New Roman" w:cs="Times New Roman"/>
              </w:rPr>
              <w:t>, a także odzwierciedlenie pilnych potrzeb PARP, jak i instytucji realizujących zadania w ramach RPO związanych z koniecznością zapewnienia jak najwyższej jakości usług rozwojowych świadczonych przez podmioty za pośrednictwem systemu bazy usług rozwojowych, zwanej dalej „BUR”. Potrzeby te związane są również z kontynuacją funkcjonowania BUR w kolejnej perspektywie finansowej w ramach programu FERS oraz planowanym zwiększeniem roli i zasięgu bazy.</w:t>
            </w:r>
          </w:p>
        </w:tc>
      </w:tr>
      <w:tr w:rsidR="00B515C3" w:rsidRPr="008B4FE6" w14:paraId="14FB3528" w14:textId="77777777" w:rsidTr="00DA0291">
        <w:trPr>
          <w:gridAfter w:val="1"/>
          <w:wAfter w:w="10" w:type="dxa"/>
          <w:trHeight w:val="142"/>
        </w:trPr>
        <w:tc>
          <w:tcPr>
            <w:tcW w:w="10937" w:type="dxa"/>
            <w:gridSpan w:val="29"/>
            <w:shd w:val="clear" w:color="auto" w:fill="99CCFF"/>
            <w:vAlign w:val="center"/>
          </w:tcPr>
          <w:p w14:paraId="027671DF" w14:textId="77777777" w:rsidR="00B515C3" w:rsidRPr="008B4FE6" w:rsidRDefault="00B515C3" w:rsidP="00B515C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318" w:hanging="284"/>
              <w:jc w:val="both"/>
              <w:rPr>
                <w:rFonts w:ascii="Times New Roman" w:hAnsi="Times New Roman"/>
                <w:b/>
              </w:rPr>
            </w:pPr>
            <w:r w:rsidRPr="001A5FDA">
              <w:rPr>
                <w:rFonts w:ascii="Times New Roman" w:hAnsi="Times New Roman"/>
                <w:b/>
                <w:spacing w:val="-2"/>
              </w:rPr>
              <w:t>Rekomendowane rozwiązanie</w:t>
            </w:r>
            <w:r>
              <w:rPr>
                <w:rFonts w:ascii="Times New Roman" w:hAnsi="Times New Roman"/>
                <w:b/>
                <w:spacing w:val="-2"/>
              </w:rPr>
              <w:t>,</w:t>
            </w:r>
            <w:r w:rsidRPr="001A5FDA">
              <w:rPr>
                <w:rFonts w:ascii="Times New Roman" w:hAnsi="Times New Roman"/>
                <w:b/>
                <w:spacing w:val="-2"/>
              </w:rPr>
              <w:t xml:space="preserve"> w tym planowane narzędzia interwencji</w:t>
            </w:r>
            <w:r>
              <w:rPr>
                <w:rFonts w:ascii="Times New Roman" w:hAnsi="Times New Roman"/>
                <w:b/>
                <w:spacing w:val="-2"/>
              </w:rPr>
              <w:t>,</w:t>
            </w:r>
            <w:r w:rsidRPr="001A5FDA">
              <w:rPr>
                <w:rFonts w:ascii="Times New Roman" w:hAnsi="Times New Roman"/>
                <w:b/>
                <w:spacing w:val="-2"/>
              </w:rPr>
              <w:t xml:space="preserve"> i oczekiwany efekt</w:t>
            </w:r>
          </w:p>
        </w:tc>
      </w:tr>
      <w:tr w:rsidR="00B515C3" w:rsidRPr="008B4FE6" w14:paraId="2EDCB153" w14:textId="77777777" w:rsidTr="00DA0291">
        <w:trPr>
          <w:gridAfter w:val="1"/>
          <w:wAfter w:w="10" w:type="dxa"/>
          <w:trHeight w:val="142"/>
        </w:trPr>
        <w:tc>
          <w:tcPr>
            <w:tcW w:w="10937" w:type="dxa"/>
            <w:gridSpan w:val="29"/>
            <w:shd w:val="clear" w:color="auto" w:fill="auto"/>
          </w:tcPr>
          <w:p w14:paraId="7C194848" w14:textId="77777777" w:rsidR="00B515C3" w:rsidRPr="00C005C6" w:rsidRDefault="00B515C3" w:rsidP="00B515C3">
            <w:pPr>
              <w:rPr>
                <w:rFonts w:ascii="Times New Roman" w:hAnsi="Times New Roman" w:cs="Times New Roman"/>
              </w:rPr>
            </w:pPr>
            <w:r w:rsidRPr="00C005C6">
              <w:rPr>
                <w:rFonts w:ascii="Times New Roman" w:hAnsi="Times New Roman" w:cs="Times New Roman"/>
              </w:rPr>
              <w:lastRenderedPageBreak/>
              <w:t xml:space="preserve">W stosunku do aktualnie obowiązującego rozporządzenia, rekomendowane rozwiązanie polega na wprowadzeniu do rozporządzenia mechanizmów blokujących publikację usług lub świadczenie już opublikowanych przez podmioty usług, wobec których istnieje  podejrzenie o nierzetelne ich świadczenie, i wobec których PARP rozpoczęła postępowanie wyjaśniające. </w:t>
            </w:r>
          </w:p>
          <w:p w14:paraId="70F6E0E6" w14:textId="30736D64" w:rsidR="00B515C3" w:rsidRPr="00C005C6" w:rsidRDefault="00B515C3" w:rsidP="00B515C3">
            <w:pPr>
              <w:rPr>
                <w:rFonts w:ascii="Times New Roman" w:hAnsi="Times New Roman" w:cs="Times New Roman"/>
              </w:rPr>
            </w:pPr>
            <w:r w:rsidRPr="00C005C6">
              <w:rPr>
                <w:rFonts w:ascii="Times New Roman" w:hAnsi="Times New Roman" w:cs="Times New Roman"/>
              </w:rPr>
              <w:t>Ponadto, rekomendowane rozwiązanie polega na wprowadzeniu w większości zmian o charakterze porządkowym i wynikającym z przepisów ustawy o utworzeniu PARP.</w:t>
            </w:r>
          </w:p>
          <w:p w14:paraId="7DFEB117" w14:textId="4A1EC360" w:rsidR="00B515C3" w:rsidRPr="00C005C6" w:rsidRDefault="00B515C3" w:rsidP="00B515C3">
            <w:pPr>
              <w:spacing w:line="240" w:lineRule="auto"/>
              <w:jc w:val="both"/>
              <w:rPr>
                <w:rFonts w:ascii="Times New Roman" w:hAnsi="Times New Roman" w:cs="Times New Roman"/>
                <w:spacing w:val="-2"/>
              </w:rPr>
            </w:pPr>
            <w:r w:rsidRPr="00C005C6">
              <w:rPr>
                <w:rFonts w:ascii="Times New Roman" w:hAnsi="Times New Roman" w:cs="Times New Roman"/>
              </w:rPr>
              <w:t>W konsekwencji przeprowadzonej analizy przepisów obowiązującego rozporządzenia uporządkowano</w:t>
            </w:r>
            <w:r w:rsidRPr="00C005C6" w:rsidDel="00572E46">
              <w:rPr>
                <w:rFonts w:ascii="Times New Roman" w:hAnsi="Times New Roman" w:cs="Times New Roman"/>
              </w:rPr>
              <w:t xml:space="preserve"> </w:t>
            </w:r>
            <w:r w:rsidRPr="00C005C6">
              <w:rPr>
                <w:rFonts w:ascii="Times New Roman" w:hAnsi="Times New Roman" w:cs="Times New Roman"/>
              </w:rPr>
              <w:t>treść wymagań dla podmiotów świadczących usługi w zakresie potencjału technicznego, ekonomicznego, kadrowego, przestrzegania zasad etyki zawodowej oraz warunków w zakresie  zapewniania należytej jakości świadczenia usług  (§ 4-8). Część dotychczasowych wymogów  dotyczących obowiązków przestrzegania etyki zawodowej, ze względu na specyfikę i wydane w tym zakresie rekomendacje, została przeniesiona do  standardów świadczenia usług rozwojowych  (§ 14). Ponadto, w § 4 zaprojektowano przepis wskazujący na konieczność spełnienia  warunku dotyczącego przestrzegania przez podmioty świadczące usługi rozwojowe zasad dostępności. Przepis ten stanowi odpowiedź na potrzeby użytkowników rejestru. Jednocześnie, na podstawie wyników z przeprowadzonego badania ewaluacyjnego oraz audytów podmiotów świadczących usługi rozwojowe, zaproponowano nowe uregulowania uszczegółowiające prowadzone przez PARP postępowania wyjaśniające (§ 12). Kluczową zmianą jest uproszczenie ścieżki wpisu podmiotów, których uprawnienia do świadczenia usług rozwojowych wynikają z innych przepisów prawa. W miejsce wykreślonej, wskazanej listy przepisów prawa, będących podstawą do tych uprawnień, pozostawiono jedynie ogólne uregulowanie stanowiące, iż  możliwość wpisu do rejestru mają podmioty posiadające uprawnienia do świadczenia usług rozwojowych wynikające z  odrębnych  przepisów prawa, w których określono wymagania w zakresie świadczenia tych usług, nadane przez zewnętrzny podmiot. Wykaz aktów prawnych zawierających przepisy prawa, o których mowa wyżej, będzie na bieżąco publikowany na stronie internetowej BUR i aktualizowany przez  PARP dla podmiotów ubiegających się o wpis do rejestru (BUR). Efektem będzie zabezpieczenie interesów przede wszystkim użytkowników systemu oraz zapewnienie poprawności wydatkowania środków publicznych.</w:t>
            </w:r>
          </w:p>
        </w:tc>
      </w:tr>
      <w:tr w:rsidR="00B515C3" w:rsidRPr="008B4FE6" w14:paraId="7904CFCB" w14:textId="77777777" w:rsidTr="00DA0291">
        <w:trPr>
          <w:gridAfter w:val="1"/>
          <w:wAfter w:w="10" w:type="dxa"/>
          <w:trHeight w:val="307"/>
        </w:trPr>
        <w:tc>
          <w:tcPr>
            <w:tcW w:w="10937" w:type="dxa"/>
            <w:gridSpan w:val="29"/>
            <w:shd w:val="clear" w:color="auto" w:fill="99CCFF"/>
            <w:vAlign w:val="center"/>
          </w:tcPr>
          <w:p w14:paraId="638B7B44" w14:textId="77777777" w:rsidR="00B515C3" w:rsidRPr="008B4FE6" w:rsidRDefault="00B515C3" w:rsidP="00B515C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318" w:hanging="284"/>
              <w:jc w:val="both"/>
              <w:rPr>
                <w:rFonts w:ascii="Times New Roman" w:hAnsi="Times New Roman"/>
                <w:b/>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rPr>
              <w:t>?</w:t>
            </w:r>
            <w:r w:rsidRPr="008B4FE6">
              <w:rPr>
                <w:rFonts w:ascii="Times New Roman" w:hAnsi="Times New Roman"/>
                <w:i/>
              </w:rPr>
              <w:t xml:space="preserve"> </w:t>
            </w:r>
          </w:p>
        </w:tc>
      </w:tr>
      <w:tr w:rsidR="00B515C3" w:rsidRPr="008B4FE6" w14:paraId="058D997A" w14:textId="77777777" w:rsidTr="00DA0291">
        <w:trPr>
          <w:gridAfter w:val="1"/>
          <w:wAfter w:w="10" w:type="dxa"/>
          <w:trHeight w:val="142"/>
        </w:trPr>
        <w:tc>
          <w:tcPr>
            <w:tcW w:w="10937" w:type="dxa"/>
            <w:gridSpan w:val="29"/>
            <w:shd w:val="clear" w:color="auto" w:fill="auto"/>
          </w:tcPr>
          <w:p w14:paraId="2B81AFFF" w14:textId="522A3FAD" w:rsidR="00B515C3" w:rsidRPr="00B37C80" w:rsidRDefault="00B515C3" w:rsidP="00B515C3">
            <w:pPr>
              <w:tabs>
                <w:tab w:val="left" w:pos="2310"/>
              </w:tabs>
              <w:spacing w:line="240" w:lineRule="auto"/>
              <w:jc w:val="both"/>
              <w:rPr>
                <w:rFonts w:ascii="Times New Roman" w:hAnsi="Times New Roman"/>
                <w:spacing w:val="-2"/>
              </w:rPr>
            </w:pPr>
            <w:r>
              <w:rPr>
                <w:rFonts w:ascii="Times New Roman" w:hAnsi="Times New Roman"/>
                <w:spacing w:val="-2"/>
              </w:rPr>
              <w:t>Nie dotyczy</w:t>
            </w:r>
          </w:p>
          <w:p w14:paraId="29498C06" w14:textId="77777777" w:rsidR="00B515C3" w:rsidRPr="00B37C80" w:rsidRDefault="00B515C3" w:rsidP="00B515C3">
            <w:pPr>
              <w:spacing w:line="240" w:lineRule="auto"/>
              <w:jc w:val="both"/>
              <w:rPr>
                <w:rFonts w:ascii="Times New Roman" w:hAnsi="Times New Roman"/>
                <w:spacing w:val="-2"/>
              </w:rPr>
            </w:pPr>
          </w:p>
        </w:tc>
      </w:tr>
      <w:tr w:rsidR="00B515C3" w:rsidRPr="008B4FE6" w14:paraId="1994AD85" w14:textId="77777777" w:rsidTr="00DA0291">
        <w:trPr>
          <w:gridAfter w:val="1"/>
          <w:wAfter w:w="10" w:type="dxa"/>
          <w:trHeight w:val="359"/>
        </w:trPr>
        <w:tc>
          <w:tcPr>
            <w:tcW w:w="10937" w:type="dxa"/>
            <w:gridSpan w:val="29"/>
            <w:shd w:val="clear" w:color="auto" w:fill="99CCFF"/>
            <w:vAlign w:val="center"/>
          </w:tcPr>
          <w:p w14:paraId="244581E3" w14:textId="77777777" w:rsidR="00B515C3" w:rsidRPr="008B4FE6" w:rsidRDefault="00B515C3" w:rsidP="00B515C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318" w:hanging="284"/>
              <w:jc w:val="both"/>
              <w:rPr>
                <w:rFonts w:ascii="Times New Roman" w:hAnsi="Times New Roman"/>
                <w:b/>
              </w:rPr>
            </w:pPr>
            <w:r w:rsidRPr="008B4FE6">
              <w:rPr>
                <w:rFonts w:ascii="Times New Roman" w:hAnsi="Times New Roman"/>
                <w:b/>
              </w:rPr>
              <w:t>Podmioty, na które oddziałuje projekt</w:t>
            </w:r>
          </w:p>
        </w:tc>
      </w:tr>
      <w:tr w:rsidR="00B515C3" w:rsidRPr="008B4FE6" w14:paraId="4764F752" w14:textId="77777777" w:rsidTr="00DA0291">
        <w:trPr>
          <w:gridAfter w:val="1"/>
          <w:wAfter w:w="10" w:type="dxa"/>
          <w:trHeight w:val="142"/>
        </w:trPr>
        <w:tc>
          <w:tcPr>
            <w:tcW w:w="2668" w:type="dxa"/>
            <w:gridSpan w:val="3"/>
            <w:shd w:val="clear" w:color="auto" w:fill="auto"/>
          </w:tcPr>
          <w:p w14:paraId="77D188CD" w14:textId="77777777" w:rsidR="00B515C3" w:rsidRPr="008B4FE6" w:rsidRDefault="00B515C3" w:rsidP="00B515C3">
            <w:pPr>
              <w:spacing w:before="40" w:line="240" w:lineRule="auto"/>
              <w:jc w:val="center"/>
              <w:rPr>
                <w:rFonts w:ascii="Times New Roman" w:hAnsi="Times New Roman"/>
                <w:spacing w:val="-2"/>
              </w:rPr>
            </w:pPr>
            <w:r w:rsidRPr="008B4FE6">
              <w:rPr>
                <w:rFonts w:ascii="Times New Roman" w:hAnsi="Times New Roman"/>
                <w:spacing w:val="-2"/>
              </w:rPr>
              <w:t>Grupa</w:t>
            </w:r>
          </w:p>
        </w:tc>
        <w:tc>
          <w:tcPr>
            <w:tcW w:w="2292" w:type="dxa"/>
            <w:gridSpan w:val="8"/>
            <w:shd w:val="clear" w:color="auto" w:fill="auto"/>
          </w:tcPr>
          <w:p w14:paraId="3C7A173C" w14:textId="77777777" w:rsidR="00B515C3" w:rsidRPr="008B4FE6" w:rsidRDefault="00B515C3" w:rsidP="00B515C3">
            <w:pPr>
              <w:spacing w:before="40" w:line="240" w:lineRule="auto"/>
              <w:jc w:val="center"/>
              <w:rPr>
                <w:rFonts w:ascii="Times New Roman" w:hAnsi="Times New Roman"/>
                <w:spacing w:val="-2"/>
              </w:rPr>
            </w:pPr>
            <w:r>
              <w:rPr>
                <w:rFonts w:ascii="Times New Roman" w:hAnsi="Times New Roman"/>
                <w:spacing w:val="-2"/>
              </w:rPr>
              <w:t>Wielkość</w:t>
            </w:r>
          </w:p>
        </w:tc>
        <w:tc>
          <w:tcPr>
            <w:tcW w:w="2996" w:type="dxa"/>
            <w:gridSpan w:val="12"/>
            <w:shd w:val="clear" w:color="auto" w:fill="auto"/>
          </w:tcPr>
          <w:p w14:paraId="32DA2EE4" w14:textId="77777777" w:rsidR="00B515C3" w:rsidRPr="008B4FE6" w:rsidRDefault="00B515C3" w:rsidP="00B515C3">
            <w:pPr>
              <w:spacing w:before="40" w:line="240" w:lineRule="auto"/>
              <w:jc w:val="center"/>
              <w:rPr>
                <w:rFonts w:ascii="Times New Roman" w:hAnsi="Times New Roman"/>
                <w:spacing w:val="-2"/>
              </w:rPr>
            </w:pPr>
            <w:r w:rsidRPr="008B4FE6">
              <w:rPr>
                <w:rFonts w:ascii="Times New Roman" w:hAnsi="Times New Roman"/>
                <w:spacing w:val="-2"/>
              </w:rPr>
              <w:t>Źródło danych</w:t>
            </w:r>
            <w:r w:rsidRPr="008B4FE6" w:rsidDel="00260F33">
              <w:rPr>
                <w:rFonts w:ascii="Times New Roman" w:hAnsi="Times New Roman"/>
                <w:spacing w:val="-2"/>
              </w:rPr>
              <w:t xml:space="preserve"> </w:t>
            </w:r>
          </w:p>
        </w:tc>
        <w:tc>
          <w:tcPr>
            <w:tcW w:w="2981" w:type="dxa"/>
            <w:gridSpan w:val="6"/>
            <w:shd w:val="clear" w:color="auto" w:fill="auto"/>
          </w:tcPr>
          <w:p w14:paraId="7745AF5A" w14:textId="77777777" w:rsidR="00B515C3" w:rsidRPr="008B4FE6" w:rsidRDefault="00B515C3" w:rsidP="00B515C3">
            <w:pPr>
              <w:spacing w:before="40" w:line="240" w:lineRule="auto"/>
              <w:jc w:val="center"/>
              <w:rPr>
                <w:rFonts w:ascii="Times New Roman" w:hAnsi="Times New Roman"/>
                <w:spacing w:val="-2"/>
              </w:rPr>
            </w:pPr>
            <w:r w:rsidRPr="008B4FE6">
              <w:rPr>
                <w:rFonts w:ascii="Times New Roman" w:hAnsi="Times New Roman"/>
                <w:spacing w:val="-2"/>
              </w:rPr>
              <w:t>Oddziaływanie</w:t>
            </w:r>
          </w:p>
        </w:tc>
      </w:tr>
      <w:tr w:rsidR="00B515C3" w:rsidRPr="008B4FE6" w14:paraId="57CFE4A2" w14:textId="77777777" w:rsidTr="00DA0291">
        <w:trPr>
          <w:gridAfter w:val="1"/>
          <w:wAfter w:w="10" w:type="dxa"/>
          <w:trHeight w:val="142"/>
        </w:trPr>
        <w:tc>
          <w:tcPr>
            <w:tcW w:w="2668" w:type="dxa"/>
            <w:gridSpan w:val="3"/>
            <w:shd w:val="clear" w:color="auto" w:fill="auto"/>
          </w:tcPr>
          <w:p w14:paraId="61EA85F3" w14:textId="0212F008" w:rsidR="00B515C3" w:rsidRPr="00C005C6" w:rsidRDefault="00B515C3" w:rsidP="00B515C3">
            <w:pPr>
              <w:spacing w:line="240" w:lineRule="auto"/>
              <w:rPr>
                <w:rFonts w:ascii="Times New Roman" w:hAnsi="Times New Roman" w:cs="Times New Roman"/>
                <w:spacing w:val="-2"/>
                <w:sz w:val="21"/>
                <w:szCs w:val="21"/>
              </w:rPr>
            </w:pPr>
            <w:r w:rsidRPr="00C005C6">
              <w:rPr>
                <w:rFonts w:ascii="Times New Roman" w:hAnsi="Times New Roman" w:cs="Times New Roman"/>
                <w:sz w:val="21"/>
                <w:szCs w:val="21"/>
              </w:rPr>
              <w:t>PARP</w:t>
            </w:r>
          </w:p>
        </w:tc>
        <w:tc>
          <w:tcPr>
            <w:tcW w:w="2292" w:type="dxa"/>
            <w:gridSpan w:val="8"/>
            <w:shd w:val="clear" w:color="auto" w:fill="auto"/>
          </w:tcPr>
          <w:p w14:paraId="7D21A6A5" w14:textId="77777777" w:rsidR="00B515C3" w:rsidRPr="00C005C6" w:rsidRDefault="00B515C3" w:rsidP="00B515C3">
            <w:pPr>
              <w:spacing w:line="240" w:lineRule="auto"/>
              <w:rPr>
                <w:rFonts w:ascii="Times New Roman" w:hAnsi="Times New Roman" w:cs="Times New Roman"/>
                <w:spacing w:val="-2"/>
                <w:sz w:val="21"/>
                <w:szCs w:val="21"/>
              </w:rPr>
            </w:pPr>
          </w:p>
        </w:tc>
        <w:tc>
          <w:tcPr>
            <w:tcW w:w="2996" w:type="dxa"/>
            <w:gridSpan w:val="12"/>
            <w:shd w:val="clear" w:color="auto" w:fill="auto"/>
          </w:tcPr>
          <w:p w14:paraId="0F031350" w14:textId="2B8F0BF8" w:rsidR="00B515C3" w:rsidRPr="00C005C6" w:rsidRDefault="00B515C3" w:rsidP="00B515C3">
            <w:pPr>
              <w:spacing w:line="240" w:lineRule="auto"/>
              <w:rPr>
                <w:rFonts w:ascii="Times New Roman" w:hAnsi="Times New Roman" w:cs="Times New Roman"/>
                <w:spacing w:val="-2"/>
                <w:sz w:val="21"/>
                <w:szCs w:val="21"/>
              </w:rPr>
            </w:pPr>
            <w:r w:rsidRPr="00C005C6">
              <w:rPr>
                <w:rFonts w:ascii="Times New Roman" w:hAnsi="Times New Roman" w:cs="Times New Roman"/>
                <w:sz w:val="21"/>
                <w:szCs w:val="21"/>
              </w:rPr>
              <w:t>PARP, Ministerstwo Funduszy i Polityki Regionalnej</w:t>
            </w:r>
          </w:p>
        </w:tc>
        <w:tc>
          <w:tcPr>
            <w:tcW w:w="2981" w:type="dxa"/>
            <w:gridSpan w:val="6"/>
            <w:shd w:val="clear" w:color="auto" w:fill="auto"/>
          </w:tcPr>
          <w:p w14:paraId="040891D9" w14:textId="29CAF141" w:rsidR="00B515C3" w:rsidRPr="00C005C6" w:rsidRDefault="00B515C3" w:rsidP="00B515C3">
            <w:pPr>
              <w:spacing w:line="240" w:lineRule="auto"/>
              <w:rPr>
                <w:rFonts w:ascii="Times New Roman" w:hAnsi="Times New Roman" w:cs="Times New Roman"/>
                <w:spacing w:val="-2"/>
                <w:sz w:val="21"/>
                <w:szCs w:val="21"/>
              </w:rPr>
            </w:pPr>
            <w:r w:rsidRPr="00C005C6">
              <w:rPr>
                <w:rFonts w:ascii="Times New Roman" w:hAnsi="Times New Roman" w:cs="Times New Roman"/>
                <w:sz w:val="21"/>
                <w:szCs w:val="21"/>
              </w:rPr>
              <w:t>Administrator BUR</w:t>
            </w:r>
          </w:p>
        </w:tc>
      </w:tr>
      <w:tr w:rsidR="00B515C3" w:rsidRPr="008B4FE6" w14:paraId="3452E8FC" w14:textId="77777777" w:rsidTr="00DA0291">
        <w:trPr>
          <w:gridAfter w:val="1"/>
          <w:wAfter w:w="10" w:type="dxa"/>
          <w:trHeight w:val="142"/>
        </w:trPr>
        <w:tc>
          <w:tcPr>
            <w:tcW w:w="2668" w:type="dxa"/>
            <w:gridSpan w:val="3"/>
            <w:shd w:val="clear" w:color="auto" w:fill="auto"/>
          </w:tcPr>
          <w:p w14:paraId="5D82FA89" w14:textId="3D3E27A1" w:rsidR="00B515C3" w:rsidRPr="00C005C6" w:rsidRDefault="00B515C3" w:rsidP="00B515C3">
            <w:pPr>
              <w:spacing w:line="240" w:lineRule="auto"/>
              <w:rPr>
                <w:rFonts w:ascii="Times New Roman" w:hAnsi="Times New Roman" w:cs="Times New Roman"/>
                <w:spacing w:val="-2"/>
                <w:sz w:val="21"/>
                <w:szCs w:val="21"/>
              </w:rPr>
            </w:pPr>
            <w:r w:rsidRPr="00C005C6">
              <w:rPr>
                <w:rFonts w:ascii="Times New Roman" w:hAnsi="Times New Roman" w:cs="Times New Roman"/>
                <w:sz w:val="21"/>
                <w:szCs w:val="21"/>
              </w:rPr>
              <w:t>przedsiębiorcy lub ich pracownicy</w:t>
            </w:r>
          </w:p>
        </w:tc>
        <w:tc>
          <w:tcPr>
            <w:tcW w:w="2292" w:type="dxa"/>
            <w:gridSpan w:val="8"/>
            <w:shd w:val="clear" w:color="auto" w:fill="auto"/>
          </w:tcPr>
          <w:p w14:paraId="04D231E4" w14:textId="14830EDA" w:rsidR="00B515C3" w:rsidRPr="00C005C6" w:rsidRDefault="00B515C3" w:rsidP="00B515C3">
            <w:pPr>
              <w:spacing w:line="240" w:lineRule="auto"/>
              <w:rPr>
                <w:rFonts w:ascii="Times New Roman" w:hAnsi="Times New Roman" w:cs="Times New Roman"/>
                <w:spacing w:val="-2"/>
                <w:sz w:val="21"/>
                <w:szCs w:val="21"/>
              </w:rPr>
            </w:pPr>
            <w:r w:rsidRPr="00C005C6">
              <w:rPr>
                <w:rFonts w:ascii="Times New Roman" w:hAnsi="Times New Roman" w:cs="Times New Roman"/>
                <w:sz w:val="21"/>
                <w:szCs w:val="21"/>
              </w:rPr>
              <w:t>przedsiębiorcy lub ich pracownicy na terenie całego kraju</w:t>
            </w:r>
          </w:p>
        </w:tc>
        <w:tc>
          <w:tcPr>
            <w:tcW w:w="2996" w:type="dxa"/>
            <w:gridSpan w:val="12"/>
            <w:shd w:val="clear" w:color="auto" w:fill="auto"/>
          </w:tcPr>
          <w:p w14:paraId="0ED09C52" w14:textId="02DD7FFD" w:rsidR="00B515C3" w:rsidRPr="00C005C6" w:rsidRDefault="00B515C3" w:rsidP="00B515C3">
            <w:pPr>
              <w:spacing w:line="240" w:lineRule="auto"/>
              <w:rPr>
                <w:rFonts w:ascii="Times New Roman" w:hAnsi="Times New Roman" w:cs="Times New Roman"/>
                <w:spacing w:val="-2"/>
                <w:sz w:val="21"/>
                <w:szCs w:val="21"/>
              </w:rPr>
            </w:pPr>
            <w:r w:rsidRPr="00C005C6">
              <w:rPr>
                <w:rFonts w:ascii="Times New Roman" w:hAnsi="Times New Roman" w:cs="Times New Roman"/>
                <w:sz w:val="21"/>
                <w:szCs w:val="21"/>
              </w:rPr>
              <w:t>raporty dotyczące ewaluacji projektów</w:t>
            </w:r>
          </w:p>
        </w:tc>
        <w:tc>
          <w:tcPr>
            <w:tcW w:w="2981" w:type="dxa"/>
            <w:gridSpan w:val="6"/>
            <w:shd w:val="clear" w:color="auto" w:fill="auto"/>
          </w:tcPr>
          <w:p w14:paraId="7409BADF" w14:textId="0683C8A2" w:rsidR="00B515C3" w:rsidRPr="00C005C6" w:rsidRDefault="00B515C3" w:rsidP="00B515C3">
            <w:pPr>
              <w:spacing w:line="240" w:lineRule="auto"/>
              <w:rPr>
                <w:rFonts w:ascii="Times New Roman" w:hAnsi="Times New Roman" w:cs="Times New Roman"/>
                <w:spacing w:val="-2"/>
                <w:sz w:val="21"/>
                <w:szCs w:val="21"/>
              </w:rPr>
            </w:pPr>
            <w:r w:rsidRPr="00C005C6">
              <w:rPr>
                <w:rFonts w:ascii="Times New Roman" w:hAnsi="Times New Roman" w:cs="Times New Roman"/>
                <w:sz w:val="21"/>
                <w:szCs w:val="21"/>
              </w:rPr>
              <w:t>beneficjenci programów wsparcia</w:t>
            </w:r>
          </w:p>
        </w:tc>
      </w:tr>
      <w:tr w:rsidR="00B515C3" w:rsidRPr="008B4FE6" w14:paraId="7D4D0BB3" w14:textId="77777777" w:rsidTr="00DA0291">
        <w:trPr>
          <w:gridAfter w:val="1"/>
          <w:wAfter w:w="10" w:type="dxa"/>
          <w:trHeight w:val="142"/>
        </w:trPr>
        <w:tc>
          <w:tcPr>
            <w:tcW w:w="2668" w:type="dxa"/>
            <w:gridSpan w:val="3"/>
            <w:shd w:val="clear" w:color="auto" w:fill="auto"/>
          </w:tcPr>
          <w:p w14:paraId="6BC0DBA5" w14:textId="136E4893" w:rsidR="00B515C3" w:rsidRPr="00C005C6" w:rsidRDefault="00B515C3" w:rsidP="00B515C3">
            <w:pPr>
              <w:tabs>
                <w:tab w:val="left" w:pos="1560"/>
              </w:tabs>
              <w:spacing w:line="240" w:lineRule="auto"/>
              <w:rPr>
                <w:rFonts w:ascii="Times New Roman" w:hAnsi="Times New Roman" w:cs="Times New Roman"/>
                <w:sz w:val="21"/>
                <w:szCs w:val="21"/>
              </w:rPr>
            </w:pPr>
            <w:r w:rsidRPr="00C005C6">
              <w:rPr>
                <w:rFonts w:ascii="Times New Roman" w:hAnsi="Times New Roman" w:cs="Times New Roman"/>
                <w:sz w:val="21"/>
                <w:szCs w:val="21"/>
              </w:rPr>
              <w:t>usługodawcy</w:t>
            </w:r>
          </w:p>
        </w:tc>
        <w:tc>
          <w:tcPr>
            <w:tcW w:w="2292" w:type="dxa"/>
            <w:gridSpan w:val="8"/>
            <w:shd w:val="clear" w:color="auto" w:fill="auto"/>
          </w:tcPr>
          <w:p w14:paraId="60B72973" w14:textId="08E2E828" w:rsidR="00B515C3" w:rsidRPr="00C005C6" w:rsidRDefault="00B515C3" w:rsidP="00B515C3">
            <w:pPr>
              <w:spacing w:line="240" w:lineRule="auto"/>
              <w:rPr>
                <w:rFonts w:ascii="Times New Roman" w:hAnsi="Times New Roman" w:cs="Times New Roman"/>
                <w:spacing w:val="-2"/>
                <w:sz w:val="21"/>
                <w:szCs w:val="21"/>
              </w:rPr>
            </w:pPr>
            <w:r w:rsidRPr="00C005C6">
              <w:rPr>
                <w:rFonts w:ascii="Times New Roman" w:hAnsi="Times New Roman" w:cs="Times New Roman"/>
                <w:sz w:val="21"/>
                <w:szCs w:val="21"/>
              </w:rPr>
              <w:t xml:space="preserve">usługodawcy na terenie całego kraju </w:t>
            </w:r>
          </w:p>
        </w:tc>
        <w:tc>
          <w:tcPr>
            <w:tcW w:w="2996" w:type="dxa"/>
            <w:gridSpan w:val="12"/>
            <w:shd w:val="clear" w:color="auto" w:fill="auto"/>
          </w:tcPr>
          <w:p w14:paraId="6DBDF8D1" w14:textId="03F0EE52" w:rsidR="00B515C3" w:rsidRPr="00C005C6" w:rsidRDefault="00B515C3" w:rsidP="00B515C3">
            <w:pPr>
              <w:spacing w:line="240" w:lineRule="auto"/>
              <w:rPr>
                <w:rFonts w:ascii="Times New Roman" w:hAnsi="Times New Roman" w:cs="Times New Roman"/>
                <w:spacing w:val="-2"/>
                <w:sz w:val="21"/>
                <w:szCs w:val="21"/>
              </w:rPr>
            </w:pPr>
            <w:r w:rsidRPr="00C005C6">
              <w:rPr>
                <w:rFonts w:ascii="Times New Roman" w:hAnsi="Times New Roman" w:cs="Times New Roman"/>
                <w:sz w:val="21"/>
                <w:szCs w:val="21"/>
              </w:rPr>
              <w:t>raporty z audytów, badań prowadzonych przez PARP</w:t>
            </w:r>
          </w:p>
        </w:tc>
        <w:tc>
          <w:tcPr>
            <w:tcW w:w="2981" w:type="dxa"/>
            <w:gridSpan w:val="6"/>
            <w:shd w:val="clear" w:color="auto" w:fill="auto"/>
          </w:tcPr>
          <w:p w14:paraId="2BFF542D" w14:textId="4CF38493" w:rsidR="00B515C3" w:rsidRPr="00C005C6" w:rsidRDefault="00B515C3" w:rsidP="00B515C3">
            <w:pPr>
              <w:spacing w:line="240" w:lineRule="auto"/>
              <w:rPr>
                <w:rFonts w:ascii="Times New Roman" w:hAnsi="Times New Roman" w:cs="Times New Roman"/>
                <w:spacing w:val="-2"/>
                <w:sz w:val="21"/>
                <w:szCs w:val="21"/>
              </w:rPr>
            </w:pPr>
            <w:r w:rsidRPr="00C005C6">
              <w:rPr>
                <w:rFonts w:ascii="Times New Roman" w:hAnsi="Times New Roman" w:cs="Times New Roman"/>
                <w:sz w:val="21"/>
                <w:szCs w:val="21"/>
              </w:rPr>
              <w:t xml:space="preserve">usługodawcy dostarczający usług przedsiębiorstwom lub ich pracownikom, w tym </w:t>
            </w:r>
            <w:r w:rsidRPr="00C005C6">
              <w:rPr>
                <w:rFonts w:ascii="Times New Roman" w:hAnsi="Times New Roman" w:cs="Times New Roman"/>
                <w:sz w:val="21"/>
                <w:szCs w:val="21"/>
              </w:rPr>
              <w:br/>
              <w:t>z dofinansowaniem ze środków europejskich</w:t>
            </w:r>
          </w:p>
        </w:tc>
      </w:tr>
      <w:tr w:rsidR="00B515C3" w:rsidRPr="008B4FE6" w14:paraId="25C96E6F" w14:textId="77777777" w:rsidTr="00DA0291">
        <w:trPr>
          <w:gridAfter w:val="1"/>
          <w:wAfter w:w="10" w:type="dxa"/>
          <w:trHeight w:val="142"/>
        </w:trPr>
        <w:tc>
          <w:tcPr>
            <w:tcW w:w="2668" w:type="dxa"/>
            <w:gridSpan w:val="3"/>
            <w:shd w:val="clear" w:color="auto" w:fill="auto"/>
          </w:tcPr>
          <w:p w14:paraId="0FC6CB90" w14:textId="77777777" w:rsidR="00B515C3" w:rsidRPr="008B4FE6" w:rsidRDefault="00B515C3" w:rsidP="00B515C3">
            <w:pPr>
              <w:tabs>
                <w:tab w:val="left" w:pos="1560"/>
              </w:tabs>
              <w:spacing w:line="240" w:lineRule="auto"/>
              <w:rPr>
                <w:rFonts w:ascii="Times New Roman" w:hAnsi="Times New Roman"/>
              </w:rPr>
            </w:pPr>
            <w:r w:rsidRPr="008B4FE6">
              <w:rPr>
                <w:rFonts w:ascii="Times New Roman" w:hAnsi="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8B4FE6">
              <w:rPr>
                <w:rFonts w:ascii="Times New Roman" w:hAnsi="Times New Roman"/>
              </w:rPr>
              <w:instrText xml:space="preserve"> FORMTEXT </w:instrText>
            </w:r>
            <w:r w:rsidRPr="008B4FE6">
              <w:rPr>
                <w:rFonts w:ascii="Times New Roman" w:hAnsi="Times New Roman"/>
              </w:rPr>
            </w:r>
            <w:r w:rsidRPr="008B4FE6">
              <w:rPr>
                <w:rFonts w:ascii="Times New Roman" w:hAnsi="Times New Roman"/>
              </w:rPr>
              <w:fldChar w:fldCharType="separate"/>
            </w:r>
            <w:r w:rsidRPr="008B4FE6">
              <w:rPr>
                <w:rFonts w:ascii="Times New Roman" w:hAnsi="Times New Roman"/>
                <w:noProof/>
              </w:rPr>
              <w:t>(dodaj/usuń)</w:t>
            </w:r>
            <w:r w:rsidRPr="008B4FE6">
              <w:rPr>
                <w:rFonts w:ascii="Times New Roman" w:hAnsi="Times New Roman"/>
              </w:rPr>
              <w:fldChar w:fldCharType="end"/>
            </w:r>
          </w:p>
        </w:tc>
        <w:tc>
          <w:tcPr>
            <w:tcW w:w="2292" w:type="dxa"/>
            <w:gridSpan w:val="8"/>
            <w:shd w:val="clear" w:color="auto" w:fill="auto"/>
          </w:tcPr>
          <w:p w14:paraId="587C1EC4" w14:textId="77777777" w:rsidR="00B515C3" w:rsidRPr="00B37C80" w:rsidRDefault="00B515C3" w:rsidP="00B515C3">
            <w:pPr>
              <w:spacing w:line="240" w:lineRule="auto"/>
              <w:rPr>
                <w:rFonts w:ascii="Times New Roman" w:hAnsi="Times New Roman"/>
                <w:spacing w:val="-2"/>
              </w:rPr>
            </w:pPr>
          </w:p>
        </w:tc>
        <w:tc>
          <w:tcPr>
            <w:tcW w:w="2996" w:type="dxa"/>
            <w:gridSpan w:val="12"/>
            <w:shd w:val="clear" w:color="auto" w:fill="auto"/>
          </w:tcPr>
          <w:p w14:paraId="2CB51BAC" w14:textId="77777777" w:rsidR="00B515C3" w:rsidRPr="00B37C80" w:rsidRDefault="00B515C3" w:rsidP="00B515C3">
            <w:pPr>
              <w:spacing w:line="240" w:lineRule="auto"/>
              <w:rPr>
                <w:rFonts w:ascii="Times New Roman" w:hAnsi="Times New Roman"/>
                <w:spacing w:val="-2"/>
              </w:rPr>
            </w:pPr>
          </w:p>
        </w:tc>
        <w:tc>
          <w:tcPr>
            <w:tcW w:w="2981" w:type="dxa"/>
            <w:gridSpan w:val="6"/>
            <w:shd w:val="clear" w:color="auto" w:fill="auto"/>
          </w:tcPr>
          <w:p w14:paraId="3AF3607D" w14:textId="77777777" w:rsidR="00B515C3" w:rsidRPr="00B37C80" w:rsidRDefault="00B515C3" w:rsidP="00B515C3">
            <w:pPr>
              <w:spacing w:line="240" w:lineRule="auto"/>
              <w:rPr>
                <w:rFonts w:ascii="Times New Roman" w:hAnsi="Times New Roman"/>
                <w:spacing w:val="-2"/>
              </w:rPr>
            </w:pPr>
          </w:p>
        </w:tc>
      </w:tr>
      <w:tr w:rsidR="00B515C3" w:rsidRPr="008B4FE6" w14:paraId="444A3813" w14:textId="77777777" w:rsidTr="00DA0291">
        <w:trPr>
          <w:gridAfter w:val="1"/>
          <w:wAfter w:w="10" w:type="dxa"/>
          <w:trHeight w:val="302"/>
        </w:trPr>
        <w:tc>
          <w:tcPr>
            <w:tcW w:w="10937" w:type="dxa"/>
            <w:gridSpan w:val="29"/>
            <w:shd w:val="clear" w:color="auto" w:fill="99CCFF"/>
            <w:vAlign w:val="center"/>
          </w:tcPr>
          <w:p w14:paraId="3B9E55B1" w14:textId="77777777" w:rsidR="00B515C3" w:rsidRPr="008B4FE6" w:rsidRDefault="00B515C3" w:rsidP="00B515C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318" w:hanging="284"/>
              <w:jc w:val="both"/>
              <w:rPr>
                <w:rFonts w:ascii="Times New Roman" w:hAnsi="Times New Roman"/>
                <w:b/>
              </w:rPr>
            </w:pPr>
            <w:r w:rsidRPr="008B4FE6">
              <w:rPr>
                <w:rFonts w:ascii="Times New Roman" w:hAnsi="Times New Roman"/>
                <w:b/>
              </w:rPr>
              <w:t>Informacje na temat</w:t>
            </w:r>
            <w:r>
              <w:rPr>
                <w:rFonts w:ascii="Times New Roman" w:hAnsi="Times New Roman"/>
                <w:b/>
              </w:rPr>
              <w:t xml:space="preserve"> zakresu, czasu trwania i podsumowanie wyników </w:t>
            </w:r>
            <w:r w:rsidRPr="008B4FE6">
              <w:rPr>
                <w:rFonts w:ascii="Times New Roman" w:hAnsi="Times New Roman"/>
                <w:b/>
              </w:rPr>
              <w:t>konsultacji</w:t>
            </w:r>
          </w:p>
        </w:tc>
      </w:tr>
      <w:tr w:rsidR="00B515C3" w:rsidRPr="008B4FE6" w14:paraId="2AD9F8E1" w14:textId="77777777" w:rsidTr="00DA0291">
        <w:trPr>
          <w:gridAfter w:val="1"/>
          <w:wAfter w:w="10" w:type="dxa"/>
          <w:trHeight w:val="342"/>
        </w:trPr>
        <w:tc>
          <w:tcPr>
            <w:tcW w:w="10937" w:type="dxa"/>
            <w:gridSpan w:val="29"/>
            <w:shd w:val="clear" w:color="auto" w:fill="FFFFFF"/>
          </w:tcPr>
          <w:p w14:paraId="6FC689D8" w14:textId="2A40B881" w:rsidR="00184202" w:rsidRPr="00184202" w:rsidRDefault="00E4463A" w:rsidP="00184202">
            <w:pPr>
              <w:spacing w:line="240" w:lineRule="auto"/>
              <w:jc w:val="both"/>
              <w:rPr>
                <w:rFonts w:ascii="Times New Roman" w:hAnsi="Times New Roman"/>
                <w:spacing w:val="-2"/>
              </w:rPr>
            </w:pPr>
            <w:r>
              <w:rPr>
                <w:rFonts w:ascii="Times New Roman" w:hAnsi="Times New Roman"/>
                <w:spacing w:val="-2"/>
              </w:rPr>
              <w:t>Przeprowadzony zostanie proces konsultacji publicznych oraz opiniowania.</w:t>
            </w:r>
          </w:p>
          <w:p w14:paraId="2EA323AC" w14:textId="77777777" w:rsidR="00184202" w:rsidRPr="00184202" w:rsidRDefault="00184202" w:rsidP="00184202">
            <w:pPr>
              <w:spacing w:line="240" w:lineRule="auto"/>
              <w:jc w:val="both"/>
              <w:rPr>
                <w:rFonts w:ascii="Times New Roman" w:hAnsi="Times New Roman"/>
                <w:spacing w:val="-2"/>
              </w:rPr>
            </w:pPr>
            <w:r w:rsidRPr="00184202">
              <w:rPr>
                <w:rFonts w:ascii="Times New Roman" w:hAnsi="Times New Roman"/>
                <w:spacing w:val="-2"/>
              </w:rPr>
              <w:t>Projekt zostanie przesłany do wszystkich ministerstw oraz interesariuszy projektu.</w:t>
            </w:r>
          </w:p>
          <w:p w14:paraId="22A83A86" w14:textId="0FF2FC4A" w:rsidR="00B515C3" w:rsidRPr="00B37C80" w:rsidRDefault="00184202" w:rsidP="00B515C3">
            <w:pPr>
              <w:spacing w:line="240" w:lineRule="auto"/>
              <w:jc w:val="both"/>
              <w:rPr>
                <w:rFonts w:ascii="Times New Roman" w:hAnsi="Times New Roman"/>
                <w:spacing w:val="-2"/>
              </w:rPr>
            </w:pPr>
            <w:r w:rsidRPr="00184202">
              <w:rPr>
                <w:rFonts w:ascii="Times New Roman" w:hAnsi="Times New Roman"/>
                <w:spacing w:val="-2"/>
              </w:rPr>
              <w:t>Planowany czas trwania konsultacji publicznych: 14 dni.</w:t>
            </w:r>
          </w:p>
        </w:tc>
      </w:tr>
      <w:tr w:rsidR="00B515C3" w:rsidRPr="008B4FE6" w14:paraId="798DF573" w14:textId="77777777" w:rsidTr="00DA0291">
        <w:trPr>
          <w:gridAfter w:val="1"/>
          <w:wAfter w:w="10" w:type="dxa"/>
          <w:trHeight w:val="363"/>
        </w:trPr>
        <w:tc>
          <w:tcPr>
            <w:tcW w:w="10937" w:type="dxa"/>
            <w:gridSpan w:val="29"/>
            <w:shd w:val="clear" w:color="auto" w:fill="99CCFF"/>
            <w:vAlign w:val="center"/>
          </w:tcPr>
          <w:p w14:paraId="072D8D2F" w14:textId="77777777" w:rsidR="00B515C3" w:rsidRPr="008B4FE6" w:rsidRDefault="00B515C3" w:rsidP="00B515C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318" w:hanging="284"/>
              <w:jc w:val="both"/>
              <w:rPr>
                <w:rFonts w:ascii="Times New Roman" w:hAnsi="Times New Roman"/>
                <w:b/>
              </w:rPr>
            </w:pPr>
            <w:r w:rsidRPr="008B4FE6">
              <w:rPr>
                <w:rFonts w:ascii="Times New Roman" w:hAnsi="Times New Roman"/>
                <w:b/>
              </w:rPr>
              <w:t xml:space="preserve"> Wpływ na sektor finansów publicznych</w:t>
            </w:r>
          </w:p>
        </w:tc>
      </w:tr>
      <w:tr w:rsidR="00B515C3" w:rsidRPr="008B4FE6" w14:paraId="683D336A" w14:textId="77777777" w:rsidTr="00DA0291">
        <w:trPr>
          <w:gridAfter w:val="1"/>
          <w:wAfter w:w="10" w:type="dxa"/>
          <w:trHeight w:val="142"/>
        </w:trPr>
        <w:tc>
          <w:tcPr>
            <w:tcW w:w="3133" w:type="dxa"/>
            <w:gridSpan w:val="4"/>
            <w:vMerge w:val="restart"/>
            <w:shd w:val="clear" w:color="auto" w:fill="FFFFFF"/>
          </w:tcPr>
          <w:p w14:paraId="560E3184" w14:textId="77777777" w:rsidR="00B515C3" w:rsidRPr="00C53F26" w:rsidRDefault="00B515C3" w:rsidP="00B515C3">
            <w:pPr>
              <w:spacing w:before="40" w:after="40"/>
              <w:rPr>
                <w:rFonts w:ascii="Times New Roman" w:hAnsi="Times New Roman"/>
                <w:i/>
                <w:sz w:val="21"/>
                <w:szCs w:val="21"/>
              </w:rPr>
            </w:pPr>
            <w:r w:rsidRPr="006F78C4">
              <w:rPr>
                <w:rFonts w:ascii="Times New Roman" w:hAnsi="Times New Roman"/>
                <w:sz w:val="21"/>
                <w:szCs w:val="21"/>
              </w:rPr>
              <w:t xml:space="preserve">(ceny </w:t>
            </w:r>
            <w:r>
              <w:rPr>
                <w:rFonts w:ascii="Times New Roman" w:hAnsi="Times New Roman"/>
                <w:sz w:val="21"/>
                <w:szCs w:val="21"/>
              </w:rPr>
              <w:t>stałe</w:t>
            </w:r>
            <w:r w:rsidRPr="006F78C4">
              <w:rPr>
                <w:rFonts w:ascii="Times New Roman" w:hAnsi="Times New Roman"/>
                <w:sz w:val="21"/>
                <w:szCs w:val="21"/>
              </w:rPr>
              <w:t xml:space="preserve"> z …… r.)</w:t>
            </w:r>
          </w:p>
        </w:tc>
        <w:tc>
          <w:tcPr>
            <w:tcW w:w="7804" w:type="dxa"/>
            <w:gridSpan w:val="25"/>
            <w:shd w:val="clear" w:color="auto" w:fill="FFFFFF"/>
          </w:tcPr>
          <w:p w14:paraId="798E6ECA" w14:textId="77777777" w:rsidR="00B515C3" w:rsidRPr="00C53F26" w:rsidRDefault="00B515C3" w:rsidP="00B515C3">
            <w:pPr>
              <w:spacing w:before="40" w:after="40" w:line="240" w:lineRule="auto"/>
              <w:jc w:val="center"/>
              <w:rPr>
                <w:rFonts w:ascii="Times New Roman" w:hAnsi="Times New Roman"/>
                <w:i/>
                <w:spacing w:val="-2"/>
                <w:sz w:val="21"/>
                <w:szCs w:val="21"/>
              </w:rPr>
            </w:pPr>
            <w:r w:rsidRPr="00C53F26">
              <w:rPr>
                <w:rFonts w:ascii="Times New Roman" w:hAnsi="Times New Roman"/>
                <w:sz w:val="21"/>
                <w:szCs w:val="21"/>
              </w:rPr>
              <w:t>Skutki w okresie 10 lat od wejścia w życie zmian [</w:t>
            </w:r>
            <w:r>
              <w:rPr>
                <w:rFonts w:ascii="Times New Roman" w:hAnsi="Times New Roman"/>
                <w:sz w:val="21"/>
                <w:szCs w:val="21"/>
              </w:rPr>
              <w:t xml:space="preserve">mln </w:t>
            </w:r>
            <w:r w:rsidRPr="00C53F26">
              <w:rPr>
                <w:rFonts w:ascii="Times New Roman" w:hAnsi="Times New Roman"/>
                <w:sz w:val="21"/>
                <w:szCs w:val="21"/>
              </w:rPr>
              <w:t>zł]</w:t>
            </w:r>
          </w:p>
        </w:tc>
      </w:tr>
      <w:tr w:rsidR="00B515C3" w:rsidRPr="008B4FE6" w14:paraId="41F056F4" w14:textId="77777777" w:rsidTr="00DA0291">
        <w:trPr>
          <w:gridAfter w:val="1"/>
          <w:wAfter w:w="10" w:type="dxa"/>
          <w:trHeight w:val="142"/>
        </w:trPr>
        <w:tc>
          <w:tcPr>
            <w:tcW w:w="3133" w:type="dxa"/>
            <w:gridSpan w:val="4"/>
            <w:vMerge/>
            <w:shd w:val="clear" w:color="auto" w:fill="FFFFFF"/>
          </w:tcPr>
          <w:p w14:paraId="0EEA696A" w14:textId="77777777" w:rsidR="00B515C3" w:rsidRPr="00C53F26" w:rsidRDefault="00B515C3" w:rsidP="00B515C3">
            <w:pPr>
              <w:spacing w:before="40" w:after="40" w:line="240" w:lineRule="auto"/>
              <w:rPr>
                <w:rFonts w:ascii="Times New Roman" w:hAnsi="Times New Roman"/>
                <w:i/>
                <w:sz w:val="21"/>
                <w:szCs w:val="21"/>
              </w:rPr>
            </w:pPr>
          </w:p>
        </w:tc>
        <w:tc>
          <w:tcPr>
            <w:tcW w:w="569" w:type="dxa"/>
            <w:gridSpan w:val="2"/>
            <w:shd w:val="clear" w:color="auto" w:fill="FFFFFF"/>
          </w:tcPr>
          <w:p w14:paraId="51DABD4E" w14:textId="77777777" w:rsidR="00B515C3" w:rsidRPr="00C53F26" w:rsidRDefault="00B515C3" w:rsidP="00B515C3">
            <w:pPr>
              <w:spacing w:line="240" w:lineRule="auto"/>
              <w:jc w:val="center"/>
              <w:rPr>
                <w:rFonts w:ascii="Times New Roman" w:hAnsi="Times New Roman"/>
                <w:sz w:val="21"/>
                <w:szCs w:val="21"/>
              </w:rPr>
            </w:pPr>
            <w:r w:rsidRPr="00C53F26">
              <w:rPr>
                <w:rFonts w:ascii="Times New Roman" w:hAnsi="Times New Roman"/>
                <w:sz w:val="21"/>
                <w:szCs w:val="21"/>
              </w:rPr>
              <w:t>0</w:t>
            </w:r>
          </w:p>
        </w:tc>
        <w:tc>
          <w:tcPr>
            <w:tcW w:w="570" w:type="dxa"/>
            <w:gridSpan w:val="2"/>
            <w:shd w:val="clear" w:color="auto" w:fill="FFFFFF"/>
          </w:tcPr>
          <w:p w14:paraId="4F9D4336" w14:textId="77777777" w:rsidR="00B515C3" w:rsidRPr="00C53F26" w:rsidRDefault="00B515C3" w:rsidP="00B515C3">
            <w:pPr>
              <w:spacing w:line="240" w:lineRule="auto"/>
              <w:jc w:val="center"/>
              <w:rPr>
                <w:rFonts w:ascii="Times New Roman" w:hAnsi="Times New Roman"/>
                <w:sz w:val="21"/>
                <w:szCs w:val="21"/>
              </w:rPr>
            </w:pPr>
            <w:r w:rsidRPr="00C53F26">
              <w:rPr>
                <w:rFonts w:ascii="Times New Roman" w:hAnsi="Times New Roman"/>
                <w:sz w:val="21"/>
                <w:szCs w:val="21"/>
              </w:rPr>
              <w:t>1</w:t>
            </w:r>
          </w:p>
        </w:tc>
        <w:tc>
          <w:tcPr>
            <w:tcW w:w="570" w:type="dxa"/>
            <w:gridSpan w:val="2"/>
            <w:shd w:val="clear" w:color="auto" w:fill="FFFFFF"/>
          </w:tcPr>
          <w:p w14:paraId="5F283B58" w14:textId="77777777" w:rsidR="00B515C3" w:rsidRPr="00C53F26" w:rsidRDefault="00B515C3" w:rsidP="00B515C3">
            <w:pPr>
              <w:spacing w:line="240" w:lineRule="auto"/>
              <w:jc w:val="center"/>
              <w:rPr>
                <w:rFonts w:ascii="Times New Roman" w:hAnsi="Times New Roman"/>
                <w:sz w:val="21"/>
                <w:szCs w:val="21"/>
              </w:rPr>
            </w:pPr>
            <w:r w:rsidRPr="00C53F26">
              <w:rPr>
                <w:rFonts w:ascii="Times New Roman" w:hAnsi="Times New Roman"/>
                <w:sz w:val="21"/>
                <w:szCs w:val="21"/>
              </w:rPr>
              <w:t>2</w:t>
            </w:r>
          </w:p>
        </w:tc>
        <w:tc>
          <w:tcPr>
            <w:tcW w:w="569" w:type="dxa"/>
            <w:gridSpan w:val="3"/>
            <w:shd w:val="clear" w:color="auto" w:fill="FFFFFF"/>
          </w:tcPr>
          <w:p w14:paraId="257978CF" w14:textId="77777777" w:rsidR="00B515C3" w:rsidRPr="00C53F26" w:rsidRDefault="00B515C3" w:rsidP="00B515C3">
            <w:pPr>
              <w:spacing w:line="240" w:lineRule="auto"/>
              <w:jc w:val="center"/>
              <w:rPr>
                <w:rFonts w:ascii="Times New Roman" w:hAnsi="Times New Roman"/>
                <w:sz w:val="21"/>
                <w:szCs w:val="21"/>
              </w:rPr>
            </w:pPr>
            <w:r w:rsidRPr="00C53F26">
              <w:rPr>
                <w:rFonts w:ascii="Times New Roman" w:hAnsi="Times New Roman"/>
                <w:sz w:val="21"/>
                <w:szCs w:val="21"/>
              </w:rPr>
              <w:t>3</w:t>
            </w:r>
          </w:p>
        </w:tc>
        <w:tc>
          <w:tcPr>
            <w:tcW w:w="570" w:type="dxa"/>
            <w:gridSpan w:val="2"/>
            <w:shd w:val="clear" w:color="auto" w:fill="FFFFFF"/>
          </w:tcPr>
          <w:p w14:paraId="401C6EDF" w14:textId="77777777" w:rsidR="00B515C3" w:rsidRPr="00C53F26" w:rsidRDefault="00B515C3" w:rsidP="00B515C3">
            <w:pPr>
              <w:spacing w:line="240" w:lineRule="auto"/>
              <w:jc w:val="center"/>
              <w:rPr>
                <w:rFonts w:ascii="Times New Roman" w:hAnsi="Times New Roman"/>
                <w:sz w:val="21"/>
                <w:szCs w:val="21"/>
              </w:rPr>
            </w:pPr>
            <w:r w:rsidRPr="00C53F26">
              <w:rPr>
                <w:rFonts w:ascii="Times New Roman" w:hAnsi="Times New Roman"/>
                <w:sz w:val="21"/>
                <w:szCs w:val="21"/>
              </w:rPr>
              <w:t>4</w:t>
            </w:r>
          </w:p>
        </w:tc>
        <w:tc>
          <w:tcPr>
            <w:tcW w:w="570" w:type="dxa"/>
            <w:shd w:val="clear" w:color="auto" w:fill="FFFFFF"/>
          </w:tcPr>
          <w:p w14:paraId="1DD63A67" w14:textId="77777777" w:rsidR="00B515C3" w:rsidRPr="00C53F26" w:rsidRDefault="00B515C3" w:rsidP="00B515C3">
            <w:pPr>
              <w:spacing w:line="240" w:lineRule="auto"/>
              <w:jc w:val="center"/>
              <w:rPr>
                <w:rFonts w:ascii="Times New Roman" w:hAnsi="Times New Roman"/>
                <w:sz w:val="21"/>
                <w:szCs w:val="21"/>
              </w:rPr>
            </w:pPr>
            <w:r w:rsidRPr="00C53F26">
              <w:rPr>
                <w:rFonts w:ascii="Times New Roman" w:hAnsi="Times New Roman"/>
                <w:sz w:val="21"/>
                <w:szCs w:val="21"/>
              </w:rPr>
              <w:t>5</w:t>
            </w:r>
          </w:p>
        </w:tc>
        <w:tc>
          <w:tcPr>
            <w:tcW w:w="570" w:type="dxa"/>
            <w:gridSpan w:val="3"/>
            <w:shd w:val="clear" w:color="auto" w:fill="FFFFFF"/>
          </w:tcPr>
          <w:p w14:paraId="3E8B4FA5" w14:textId="77777777" w:rsidR="00B515C3" w:rsidRPr="00C53F26" w:rsidRDefault="00B515C3" w:rsidP="00B515C3">
            <w:pPr>
              <w:spacing w:line="240" w:lineRule="auto"/>
              <w:jc w:val="center"/>
              <w:rPr>
                <w:rFonts w:ascii="Times New Roman" w:hAnsi="Times New Roman"/>
                <w:sz w:val="21"/>
                <w:szCs w:val="21"/>
              </w:rPr>
            </w:pPr>
            <w:r w:rsidRPr="00C53F26">
              <w:rPr>
                <w:rFonts w:ascii="Times New Roman" w:hAnsi="Times New Roman"/>
                <w:sz w:val="21"/>
                <w:szCs w:val="21"/>
              </w:rPr>
              <w:t>6</w:t>
            </w:r>
          </w:p>
        </w:tc>
        <w:tc>
          <w:tcPr>
            <w:tcW w:w="569" w:type="dxa"/>
            <w:gridSpan w:val="3"/>
            <w:shd w:val="clear" w:color="auto" w:fill="FFFFFF"/>
          </w:tcPr>
          <w:p w14:paraId="017B38B3" w14:textId="77777777" w:rsidR="00B515C3" w:rsidRPr="00C53F26" w:rsidRDefault="00B515C3" w:rsidP="00B515C3">
            <w:pPr>
              <w:spacing w:line="240" w:lineRule="auto"/>
              <w:jc w:val="center"/>
              <w:rPr>
                <w:rFonts w:ascii="Times New Roman" w:hAnsi="Times New Roman"/>
                <w:sz w:val="21"/>
                <w:szCs w:val="21"/>
              </w:rPr>
            </w:pPr>
            <w:r w:rsidRPr="00C53F26">
              <w:rPr>
                <w:rFonts w:ascii="Times New Roman" w:hAnsi="Times New Roman"/>
                <w:sz w:val="21"/>
                <w:szCs w:val="21"/>
              </w:rPr>
              <w:t>7</w:t>
            </w:r>
          </w:p>
        </w:tc>
        <w:tc>
          <w:tcPr>
            <w:tcW w:w="570" w:type="dxa"/>
            <w:gridSpan w:val="2"/>
            <w:shd w:val="clear" w:color="auto" w:fill="FFFFFF"/>
          </w:tcPr>
          <w:p w14:paraId="6F3AD0A4" w14:textId="77777777" w:rsidR="00B515C3" w:rsidRPr="00C53F26" w:rsidRDefault="00B515C3" w:rsidP="00B515C3">
            <w:pPr>
              <w:spacing w:line="240" w:lineRule="auto"/>
              <w:jc w:val="center"/>
              <w:rPr>
                <w:rFonts w:ascii="Times New Roman" w:hAnsi="Times New Roman"/>
                <w:sz w:val="21"/>
                <w:szCs w:val="21"/>
              </w:rPr>
            </w:pPr>
            <w:r w:rsidRPr="00C53F26">
              <w:rPr>
                <w:rFonts w:ascii="Times New Roman" w:hAnsi="Times New Roman"/>
                <w:sz w:val="21"/>
                <w:szCs w:val="21"/>
              </w:rPr>
              <w:t>8</w:t>
            </w:r>
          </w:p>
        </w:tc>
        <w:tc>
          <w:tcPr>
            <w:tcW w:w="570" w:type="dxa"/>
            <w:gridSpan w:val="2"/>
            <w:shd w:val="clear" w:color="auto" w:fill="FFFFFF"/>
          </w:tcPr>
          <w:p w14:paraId="3E630476" w14:textId="77777777" w:rsidR="00B515C3" w:rsidRPr="00C53F26" w:rsidRDefault="00B515C3" w:rsidP="00B515C3">
            <w:pPr>
              <w:spacing w:line="240" w:lineRule="auto"/>
              <w:jc w:val="center"/>
              <w:rPr>
                <w:rFonts w:ascii="Times New Roman" w:hAnsi="Times New Roman"/>
                <w:sz w:val="21"/>
                <w:szCs w:val="21"/>
              </w:rPr>
            </w:pPr>
            <w:r w:rsidRPr="00C53F26">
              <w:rPr>
                <w:rFonts w:ascii="Times New Roman" w:hAnsi="Times New Roman"/>
                <w:sz w:val="21"/>
                <w:szCs w:val="21"/>
              </w:rPr>
              <w:t>9</w:t>
            </w:r>
          </w:p>
        </w:tc>
        <w:tc>
          <w:tcPr>
            <w:tcW w:w="570" w:type="dxa"/>
            <w:shd w:val="clear" w:color="auto" w:fill="FFFFFF"/>
          </w:tcPr>
          <w:p w14:paraId="77AF02FF" w14:textId="77777777" w:rsidR="00B515C3" w:rsidRPr="00C53F26" w:rsidRDefault="00B515C3" w:rsidP="00B515C3">
            <w:pPr>
              <w:spacing w:line="240" w:lineRule="auto"/>
              <w:jc w:val="center"/>
              <w:rPr>
                <w:rFonts w:ascii="Times New Roman" w:hAnsi="Times New Roman"/>
                <w:sz w:val="21"/>
                <w:szCs w:val="21"/>
              </w:rPr>
            </w:pPr>
            <w:r w:rsidRPr="00C53F26">
              <w:rPr>
                <w:rFonts w:ascii="Times New Roman" w:hAnsi="Times New Roman"/>
                <w:sz w:val="21"/>
                <w:szCs w:val="21"/>
              </w:rPr>
              <w:t>10</w:t>
            </w:r>
          </w:p>
        </w:tc>
        <w:tc>
          <w:tcPr>
            <w:tcW w:w="1537" w:type="dxa"/>
            <w:gridSpan w:val="2"/>
            <w:shd w:val="clear" w:color="auto" w:fill="FFFFFF"/>
          </w:tcPr>
          <w:p w14:paraId="1012F291" w14:textId="77777777" w:rsidR="00B515C3" w:rsidRPr="00C53F26" w:rsidRDefault="00B515C3" w:rsidP="00B515C3">
            <w:pPr>
              <w:spacing w:before="40" w:after="40" w:line="240" w:lineRule="auto"/>
              <w:jc w:val="center"/>
              <w:rPr>
                <w:rFonts w:ascii="Times New Roman" w:hAnsi="Times New Roman"/>
                <w:i/>
                <w:spacing w:val="-2"/>
                <w:sz w:val="21"/>
                <w:szCs w:val="21"/>
              </w:rPr>
            </w:pPr>
            <w:r w:rsidRPr="00C53F26">
              <w:rPr>
                <w:rFonts w:ascii="Times New Roman" w:hAnsi="Times New Roman"/>
                <w:i/>
                <w:spacing w:val="-2"/>
                <w:sz w:val="21"/>
                <w:szCs w:val="21"/>
              </w:rPr>
              <w:t>Łącznie</w:t>
            </w:r>
            <w:r>
              <w:rPr>
                <w:rFonts w:ascii="Times New Roman" w:hAnsi="Times New Roman"/>
                <w:i/>
                <w:spacing w:val="-2"/>
                <w:sz w:val="21"/>
                <w:szCs w:val="21"/>
              </w:rPr>
              <w:t xml:space="preserve"> (0-10)</w:t>
            </w:r>
          </w:p>
        </w:tc>
      </w:tr>
      <w:tr w:rsidR="00B515C3" w:rsidRPr="008B4FE6" w14:paraId="1E293438" w14:textId="77777777" w:rsidTr="00DA0291">
        <w:trPr>
          <w:trHeight w:val="321"/>
        </w:trPr>
        <w:tc>
          <w:tcPr>
            <w:tcW w:w="3133" w:type="dxa"/>
            <w:gridSpan w:val="4"/>
            <w:shd w:val="clear" w:color="auto" w:fill="FFFFFF"/>
            <w:vAlign w:val="center"/>
          </w:tcPr>
          <w:p w14:paraId="3C44A3E9" w14:textId="77777777" w:rsidR="00B515C3" w:rsidRPr="00C53F26" w:rsidRDefault="00B515C3" w:rsidP="00B515C3">
            <w:pPr>
              <w:spacing w:line="240" w:lineRule="auto"/>
              <w:rPr>
                <w:rFonts w:ascii="Times New Roman" w:hAnsi="Times New Roman"/>
                <w:sz w:val="21"/>
                <w:szCs w:val="21"/>
              </w:rPr>
            </w:pPr>
            <w:r w:rsidRPr="00C53F26">
              <w:rPr>
                <w:rFonts w:ascii="Times New Roman" w:hAnsi="Times New Roman"/>
                <w:b/>
                <w:sz w:val="21"/>
                <w:szCs w:val="21"/>
              </w:rPr>
              <w:t>Dochody ogółem</w:t>
            </w:r>
          </w:p>
        </w:tc>
        <w:tc>
          <w:tcPr>
            <w:tcW w:w="569" w:type="dxa"/>
            <w:gridSpan w:val="2"/>
            <w:shd w:val="clear" w:color="auto" w:fill="FFFFFF"/>
          </w:tcPr>
          <w:p w14:paraId="3050F03F"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2C1D691E"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F5681A1"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34B8069C"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12E251BC"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0F666294" w14:textId="77777777" w:rsidR="00B515C3" w:rsidRPr="00B37C80" w:rsidRDefault="00B515C3" w:rsidP="00B515C3">
            <w:pPr>
              <w:spacing w:line="240" w:lineRule="auto"/>
              <w:rPr>
                <w:rFonts w:ascii="Times New Roman" w:hAnsi="Times New Roman"/>
                <w:sz w:val="21"/>
                <w:szCs w:val="21"/>
              </w:rPr>
            </w:pPr>
          </w:p>
        </w:tc>
        <w:tc>
          <w:tcPr>
            <w:tcW w:w="570" w:type="dxa"/>
            <w:gridSpan w:val="3"/>
            <w:shd w:val="clear" w:color="auto" w:fill="FFFFFF"/>
          </w:tcPr>
          <w:p w14:paraId="65E093F7"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73996084"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5E189679"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05176CC"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00475DF5" w14:textId="77777777" w:rsidR="00B515C3" w:rsidRPr="00B37C80" w:rsidRDefault="00B515C3" w:rsidP="00B515C3">
            <w:pPr>
              <w:spacing w:line="240" w:lineRule="auto"/>
              <w:rPr>
                <w:rFonts w:ascii="Times New Roman" w:hAnsi="Times New Roman"/>
                <w:sz w:val="21"/>
                <w:szCs w:val="21"/>
              </w:rPr>
            </w:pPr>
          </w:p>
        </w:tc>
        <w:tc>
          <w:tcPr>
            <w:tcW w:w="1547" w:type="dxa"/>
            <w:gridSpan w:val="3"/>
            <w:shd w:val="clear" w:color="auto" w:fill="FFFFFF"/>
          </w:tcPr>
          <w:p w14:paraId="4CEC3E92" w14:textId="77777777" w:rsidR="00B515C3" w:rsidRPr="00B37C80" w:rsidRDefault="00B515C3" w:rsidP="00B515C3">
            <w:pPr>
              <w:spacing w:line="240" w:lineRule="auto"/>
              <w:rPr>
                <w:rFonts w:ascii="Times New Roman" w:hAnsi="Times New Roman"/>
                <w:spacing w:val="-2"/>
                <w:sz w:val="21"/>
                <w:szCs w:val="21"/>
              </w:rPr>
            </w:pPr>
          </w:p>
        </w:tc>
      </w:tr>
      <w:tr w:rsidR="00B515C3" w:rsidRPr="008B4FE6" w14:paraId="7B21A12F" w14:textId="77777777" w:rsidTr="00DA0291">
        <w:trPr>
          <w:trHeight w:val="321"/>
        </w:trPr>
        <w:tc>
          <w:tcPr>
            <w:tcW w:w="3133" w:type="dxa"/>
            <w:gridSpan w:val="4"/>
            <w:shd w:val="clear" w:color="auto" w:fill="FFFFFF"/>
            <w:vAlign w:val="center"/>
          </w:tcPr>
          <w:p w14:paraId="2DC50DA7" w14:textId="77777777" w:rsidR="00B515C3" w:rsidRPr="00C53F26" w:rsidRDefault="00B515C3" w:rsidP="00B515C3">
            <w:pPr>
              <w:spacing w:line="240" w:lineRule="auto"/>
              <w:rPr>
                <w:rFonts w:ascii="Times New Roman" w:hAnsi="Times New Roman"/>
                <w:sz w:val="21"/>
                <w:szCs w:val="21"/>
              </w:rPr>
            </w:pPr>
            <w:r w:rsidRPr="00C53F26">
              <w:rPr>
                <w:rFonts w:ascii="Times New Roman" w:hAnsi="Times New Roman"/>
                <w:sz w:val="21"/>
                <w:szCs w:val="21"/>
              </w:rPr>
              <w:t>budżet państwa</w:t>
            </w:r>
          </w:p>
        </w:tc>
        <w:tc>
          <w:tcPr>
            <w:tcW w:w="569" w:type="dxa"/>
            <w:gridSpan w:val="2"/>
            <w:shd w:val="clear" w:color="auto" w:fill="FFFFFF"/>
          </w:tcPr>
          <w:p w14:paraId="7BA99A2E"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348CC0BC"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16CAC70A"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7C427CD5"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1DBBEC0B"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4D5B34CB" w14:textId="77777777" w:rsidR="00B515C3" w:rsidRPr="00B37C80" w:rsidRDefault="00B515C3" w:rsidP="00B515C3">
            <w:pPr>
              <w:spacing w:line="240" w:lineRule="auto"/>
              <w:rPr>
                <w:rFonts w:ascii="Times New Roman" w:hAnsi="Times New Roman"/>
                <w:sz w:val="21"/>
                <w:szCs w:val="21"/>
              </w:rPr>
            </w:pPr>
          </w:p>
        </w:tc>
        <w:tc>
          <w:tcPr>
            <w:tcW w:w="570" w:type="dxa"/>
            <w:gridSpan w:val="3"/>
            <w:shd w:val="clear" w:color="auto" w:fill="FFFFFF"/>
          </w:tcPr>
          <w:p w14:paraId="3F051E92"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4272A42D"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431123B8"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03942DBA"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66AAF0EA" w14:textId="77777777" w:rsidR="00B515C3" w:rsidRPr="00B37C80" w:rsidRDefault="00B515C3" w:rsidP="00B515C3">
            <w:pPr>
              <w:spacing w:line="240" w:lineRule="auto"/>
              <w:rPr>
                <w:rFonts w:ascii="Times New Roman" w:hAnsi="Times New Roman"/>
                <w:sz w:val="21"/>
                <w:szCs w:val="21"/>
              </w:rPr>
            </w:pPr>
          </w:p>
        </w:tc>
        <w:tc>
          <w:tcPr>
            <w:tcW w:w="1547" w:type="dxa"/>
            <w:gridSpan w:val="3"/>
            <w:shd w:val="clear" w:color="auto" w:fill="FFFFFF"/>
          </w:tcPr>
          <w:p w14:paraId="46E931A0" w14:textId="77777777" w:rsidR="00B515C3" w:rsidRPr="00B37C80" w:rsidRDefault="00B515C3" w:rsidP="00B515C3">
            <w:pPr>
              <w:spacing w:line="240" w:lineRule="auto"/>
              <w:rPr>
                <w:rFonts w:ascii="Times New Roman" w:hAnsi="Times New Roman"/>
                <w:spacing w:val="-2"/>
                <w:sz w:val="21"/>
                <w:szCs w:val="21"/>
              </w:rPr>
            </w:pPr>
          </w:p>
        </w:tc>
      </w:tr>
      <w:tr w:rsidR="00B515C3" w:rsidRPr="008B4FE6" w14:paraId="48C52419" w14:textId="77777777" w:rsidTr="00DA0291">
        <w:trPr>
          <w:trHeight w:val="344"/>
        </w:trPr>
        <w:tc>
          <w:tcPr>
            <w:tcW w:w="3133" w:type="dxa"/>
            <w:gridSpan w:val="4"/>
            <w:shd w:val="clear" w:color="auto" w:fill="FFFFFF"/>
            <w:vAlign w:val="center"/>
          </w:tcPr>
          <w:p w14:paraId="54319503" w14:textId="77777777" w:rsidR="00B515C3" w:rsidRPr="00C53F26" w:rsidRDefault="00B515C3" w:rsidP="00B515C3">
            <w:pPr>
              <w:spacing w:line="240" w:lineRule="auto"/>
              <w:rPr>
                <w:rFonts w:ascii="Times New Roman" w:hAnsi="Times New Roman"/>
                <w:sz w:val="21"/>
                <w:szCs w:val="21"/>
              </w:rPr>
            </w:pPr>
            <w:r w:rsidRPr="00C53F26">
              <w:rPr>
                <w:rFonts w:ascii="Times New Roman" w:hAnsi="Times New Roman"/>
                <w:sz w:val="21"/>
                <w:szCs w:val="21"/>
              </w:rPr>
              <w:t>JST</w:t>
            </w:r>
          </w:p>
        </w:tc>
        <w:tc>
          <w:tcPr>
            <w:tcW w:w="569" w:type="dxa"/>
            <w:gridSpan w:val="2"/>
            <w:shd w:val="clear" w:color="auto" w:fill="FFFFFF"/>
          </w:tcPr>
          <w:p w14:paraId="0D2E878F"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4D1328E7"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3150958"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09147699"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1168859"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0879A417" w14:textId="77777777" w:rsidR="00B515C3" w:rsidRPr="00B37C80" w:rsidRDefault="00B515C3" w:rsidP="00B515C3">
            <w:pPr>
              <w:spacing w:line="240" w:lineRule="auto"/>
              <w:rPr>
                <w:rFonts w:ascii="Times New Roman" w:hAnsi="Times New Roman"/>
                <w:sz w:val="21"/>
                <w:szCs w:val="21"/>
              </w:rPr>
            </w:pPr>
          </w:p>
        </w:tc>
        <w:tc>
          <w:tcPr>
            <w:tcW w:w="570" w:type="dxa"/>
            <w:gridSpan w:val="3"/>
            <w:shd w:val="clear" w:color="auto" w:fill="FFFFFF"/>
          </w:tcPr>
          <w:p w14:paraId="3D98AD3E"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253B07C8"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64A6387B"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57D1A2B2"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205B629A" w14:textId="77777777" w:rsidR="00B515C3" w:rsidRPr="00B37C80" w:rsidRDefault="00B515C3" w:rsidP="00B515C3">
            <w:pPr>
              <w:spacing w:line="240" w:lineRule="auto"/>
              <w:rPr>
                <w:rFonts w:ascii="Times New Roman" w:hAnsi="Times New Roman"/>
                <w:sz w:val="21"/>
                <w:szCs w:val="21"/>
              </w:rPr>
            </w:pPr>
          </w:p>
        </w:tc>
        <w:tc>
          <w:tcPr>
            <w:tcW w:w="1547" w:type="dxa"/>
            <w:gridSpan w:val="3"/>
            <w:shd w:val="clear" w:color="auto" w:fill="FFFFFF"/>
          </w:tcPr>
          <w:p w14:paraId="6CE282E9" w14:textId="77777777" w:rsidR="00B515C3" w:rsidRPr="00B37C80" w:rsidRDefault="00B515C3" w:rsidP="00B515C3">
            <w:pPr>
              <w:spacing w:line="240" w:lineRule="auto"/>
              <w:rPr>
                <w:rFonts w:ascii="Times New Roman" w:hAnsi="Times New Roman"/>
                <w:sz w:val="21"/>
                <w:szCs w:val="21"/>
              </w:rPr>
            </w:pPr>
          </w:p>
        </w:tc>
      </w:tr>
      <w:tr w:rsidR="00B515C3" w:rsidRPr="008B4FE6" w14:paraId="336A8891" w14:textId="77777777" w:rsidTr="00DA0291">
        <w:trPr>
          <w:trHeight w:val="344"/>
        </w:trPr>
        <w:tc>
          <w:tcPr>
            <w:tcW w:w="3133" w:type="dxa"/>
            <w:gridSpan w:val="4"/>
            <w:shd w:val="clear" w:color="auto" w:fill="FFFFFF"/>
            <w:vAlign w:val="center"/>
          </w:tcPr>
          <w:p w14:paraId="4E06ABDF" w14:textId="77777777" w:rsidR="00B515C3" w:rsidRPr="00C53F26" w:rsidRDefault="00B515C3" w:rsidP="00B515C3">
            <w:pPr>
              <w:spacing w:line="240" w:lineRule="auto"/>
              <w:rPr>
                <w:rFonts w:ascii="Times New Roman" w:hAnsi="Times New Roman"/>
                <w:sz w:val="21"/>
                <w:szCs w:val="21"/>
              </w:rPr>
            </w:pPr>
            <w:r w:rsidRPr="00C53F26">
              <w:rPr>
                <w:rFonts w:ascii="Times New Roman" w:hAnsi="Times New Roman"/>
                <w:sz w:val="21"/>
                <w:szCs w:val="21"/>
              </w:rPr>
              <w:t>pozostałe jednostki (oddzielnie)</w:t>
            </w:r>
          </w:p>
        </w:tc>
        <w:tc>
          <w:tcPr>
            <w:tcW w:w="569" w:type="dxa"/>
            <w:gridSpan w:val="2"/>
            <w:shd w:val="clear" w:color="auto" w:fill="FFFFFF"/>
          </w:tcPr>
          <w:p w14:paraId="70FC6D37"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1EF6C3B4"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BBE9971"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5A118813"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6D9E1CD6"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65C53912" w14:textId="77777777" w:rsidR="00B515C3" w:rsidRPr="00B37C80" w:rsidRDefault="00B515C3" w:rsidP="00B515C3">
            <w:pPr>
              <w:spacing w:line="240" w:lineRule="auto"/>
              <w:rPr>
                <w:rFonts w:ascii="Times New Roman" w:hAnsi="Times New Roman"/>
                <w:sz w:val="21"/>
                <w:szCs w:val="21"/>
              </w:rPr>
            </w:pPr>
          </w:p>
        </w:tc>
        <w:tc>
          <w:tcPr>
            <w:tcW w:w="570" w:type="dxa"/>
            <w:gridSpan w:val="3"/>
            <w:shd w:val="clear" w:color="auto" w:fill="FFFFFF"/>
          </w:tcPr>
          <w:p w14:paraId="5A2B6724"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4E20B6BB"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580EF7ED"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514A30B0"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263AB7DD" w14:textId="77777777" w:rsidR="00B515C3" w:rsidRPr="00B37C80" w:rsidRDefault="00B515C3" w:rsidP="00B515C3">
            <w:pPr>
              <w:spacing w:line="240" w:lineRule="auto"/>
              <w:rPr>
                <w:rFonts w:ascii="Times New Roman" w:hAnsi="Times New Roman"/>
                <w:sz w:val="21"/>
                <w:szCs w:val="21"/>
              </w:rPr>
            </w:pPr>
          </w:p>
        </w:tc>
        <w:tc>
          <w:tcPr>
            <w:tcW w:w="1547" w:type="dxa"/>
            <w:gridSpan w:val="3"/>
            <w:shd w:val="clear" w:color="auto" w:fill="FFFFFF"/>
          </w:tcPr>
          <w:p w14:paraId="35AC70A7" w14:textId="77777777" w:rsidR="00B515C3" w:rsidRPr="00B37C80" w:rsidRDefault="00B515C3" w:rsidP="00B515C3">
            <w:pPr>
              <w:spacing w:line="240" w:lineRule="auto"/>
              <w:rPr>
                <w:rFonts w:ascii="Times New Roman" w:hAnsi="Times New Roman"/>
                <w:sz w:val="21"/>
                <w:szCs w:val="21"/>
              </w:rPr>
            </w:pPr>
          </w:p>
        </w:tc>
      </w:tr>
      <w:tr w:rsidR="00B515C3" w:rsidRPr="008B4FE6" w14:paraId="43A0DF96" w14:textId="77777777" w:rsidTr="00DA0291">
        <w:trPr>
          <w:trHeight w:val="330"/>
        </w:trPr>
        <w:tc>
          <w:tcPr>
            <w:tcW w:w="3133" w:type="dxa"/>
            <w:gridSpan w:val="4"/>
            <w:shd w:val="clear" w:color="auto" w:fill="FFFFFF"/>
            <w:vAlign w:val="center"/>
          </w:tcPr>
          <w:p w14:paraId="1905EA9C" w14:textId="77777777" w:rsidR="00B515C3" w:rsidRPr="00C53F26" w:rsidRDefault="00B515C3" w:rsidP="00B515C3">
            <w:pPr>
              <w:spacing w:line="240" w:lineRule="auto"/>
              <w:rPr>
                <w:rFonts w:ascii="Times New Roman" w:hAnsi="Times New Roman"/>
                <w:sz w:val="21"/>
                <w:szCs w:val="21"/>
              </w:rPr>
            </w:pPr>
            <w:r w:rsidRPr="00C53F26">
              <w:rPr>
                <w:rFonts w:ascii="Times New Roman" w:hAnsi="Times New Roman"/>
                <w:b/>
                <w:sz w:val="21"/>
                <w:szCs w:val="21"/>
              </w:rPr>
              <w:t>Wydatki ogółem</w:t>
            </w:r>
          </w:p>
        </w:tc>
        <w:tc>
          <w:tcPr>
            <w:tcW w:w="569" w:type="dxa"/>
            <w:gridSpan w:val="2"/>
            <w:shd w:val="clear" w:color="auto" w:fill="FFFFFF"/>
          </w:tcPr>
          <w:p w14:paraId="13062489"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6DB468A5"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3D1F69B8"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79278158"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B9A1470"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610EF61C" w14:textId="77777777" w:rsidR="00B515C3" w:rsidRPr="00B37C80" w:rsidRDefault="00B515C3" w:rsidP="00B515C3">
            <w:pPr>
              <w:spacing w:line="240" w:lineRule="auto"/>
              <w:rPr>
                <w:rFonts w:ascii="Times New Roman" w:hAnsi="Times New Roman"/>
                <w:sz w:val="21"/>
                <w:szCs w:val="21"/>
              </w:rPr>
            </w:pPr>
          </w:p>
        </w:tc>
        <w:tc>
          <w:tcPr>
            <w:tcW w:w="570" w:type="dxa"/>
            <w:gridSpan w:val="3"/>
            <w:shd w:val="clear" w:color="auto" w:fill="FFFFFF"/>
          </w:tcPr>
          <w:p w14:paraId="16047FE5"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45AB2100"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511DC84D"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E9A20DD"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79EBB7E4" w14:textId="77777777" w:rsidR="00B515C3" w:rsidRPr="00B37C80" w:rsidRDefault="00B515C3" w:rsidP="00B515C3">
            <w:pPr>
              <w:spacing w:line="240" w:lineRule="auto"/>
              <w:rPr>
                <w:rFonts w:ascii="Times New Roman" w:hAnsi="Times New Roman"/>
                <w:sz w:val="21"/>
                <w:szCs w:val="21"/>
              </w:rPr>
            </w:pPr>
          </w:p>
        </w:tc>
        <w:tc>
          <w:tcPr>
            <w:tcW w:w="1547" w:type="dxa"/>
            <w:gridSpan w:val="3"/>
            <w:shd w:val="clear" w:color="auto" w:fill="FFFFFF"/>
          </w:tcPr>
          <w:p w14:paraId="62FA9E89" w14:textId="77777777" w:rsidR="00B515C3" w:rsidRPr="00B37C80" w:rsidRDefault="00B515C3" w:rsidP="00B515C3">
            <w:pPr>
              <w:spacing w:line="240" w:lineRule="auto"/>
              <w:rPr>
                <w:rFonts w:ascii="Times New Roman" w:hAnsi="Times New Roman"/>
                <w:sz w:val="21"/>
                <w:szCs w:val="21"/>
              </w:rPr>
            </w:pPr>
          </w:p>
        </w:tc>
      </w:tr>
      <w:tr w:rsidR="00B515C3" w:rsidRPr="008B4FE6" w14:paraId="38CF1CC2" w14:textId="77777777" w:rsidTr="00DA0291">
        <w:trPr>
          <w:trHeight w:val="330"/>
        </w:trPr>
        <w:tc>
          <w:tcPr>
            <w:tcW w:w="3133" w:type="dxa"/>
            <w:gridSpan w:val="4"/>
            <w:shd w:val="clear" w:color="auto" w:fill="FFFFFF"/>
            <w:vAlign w:val="center"/>
          </w:tcPr>
          <w:p w14:paraId="0DAE53F6" w14:textId="77777777" w:rsidR="00B515C3" w:rsidRPr="00C53F26" w:rsidRDefault="00B515C3" w:rsidP="00B515C3">
            <w:pPr>
              <w:spacing w:line="240" w:lineRule="auto"/>
              <w:rPr>
                <w:rFonts w:ascii="Times New Roman" w:hAnsi="Times New Roman"/>
                <w:sz w:val="21"/>
                <w:szCs w:val="21"/>
              </w:rPr>
            </w:pPr>
            <w:r w:rsidRPr="00C53F26">
              <w:rPr>
                <w:rFonts w:ascii="Times New Roman" w:hAnsi="Times New Roman"/>
                <w:sz w:val="21"/>
                <w:szCs w:val="21"/>
              </w:rPr>
              <w:t>budżet państwa</w:t>
            </w:r>
          </w:p>
        </w:tc>
        <w:tc>
          <w:tcPr>
            <w:tcW w:w="569" w:type="dxa"/>
            <w:gridSpan w:val="2"/>
            <w:shd w:val="clear" w:color="auto" w:fill="FFFFFF"/>
          </w:tcPr>
          <w:p w14:paraId="73D7CF5E"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393B4288"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31743F23"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53A6F27D"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46B177E8"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2151D899" w14:textId="77777777" w:rsidR="00B515C3" w:rsidRPr="00B37C80" w:rsidRDefault="00B515C3" w:rsidP="00B515C3">
            <w:pPr>
              <w:spacing w:line="240" w:lineRule="auto"/>
              <w:rPr>
                <w:rFonts w:ascii="Times New Roman" w:hAnsi="Times New Roman"/>
                <w:sz w:val="21"/>
                <w:szCs w:val="21"/>
              </w:rPr>
            </w:pPr>
          </w:p>
        </w:tc>
        <w:tc>
          <w:tcPr>
            <w:tcW w:w="570" w:type="dxa"/>
            <w:gridSpan w:val="3"/>
            <w:shd w:val="clear" w:color="auto" w:fill="FFFFFF"/>
          </w:tcPr>
          <w:p w14:paraId="5BEF2CD6"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019803FC"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3FDD7FC9"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2F7C266D"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48DAF1D3" w14:textId="77777777" w:rsidR="00B515C3" w:rsidRPr="00B37C80" w:rsidRDefault="00B515C3" w:rsidP="00B515C3">
            <w:pPr>
              <w:spacing w:line="240" w:lineRule="auto"/>
              <w:rPr>
                <w:rFonts w:ascii="Times New Roman" w:hAnsi="Times New Roman"/>
                <w:sz w:val="21"/>
                <w:szCs w:val="21"/>
              </w:rPr>
            </w:pPr>
          </w:p>
        </w:tc>
        <w:tc>
          <w:tcPr>
            <w:tcW w:w="1547" w:type="dxa"/>
            <w:gridSpan w:val="3"/>
            <w:shd w:val="clear" w:color="auto" w:fill="FFFFFF"/>
          </w:tcPr>
          <w:p w14:paraId="127BF768" w14:textId="77777777" w:rsidR="00B515C3" w:rsidRPr="00B37C80" w:rsidRDefault="00B515C3" w:rsidP="00B515C3">
            <w:pPr>
              <w:spacing w:line="240" w:lineRule="auto"/>
              <w:rPr>
                <w:rFonts w:ascii="Times New Roman" w:hAnsi="Times New Roman"/>
                <w:sz w:val="21"/>
                <w:szCs w:val="21"/>
              </w:rPr>
            </w:pPr>
          </w:p>
        </w:tc>
      </w:tr>
      <w:tr w:rsidR="00B515C3" w:rsidRPr="008B4FE6" w14:paraId="7495E3CB" w14:textId="77777777" w:rsidTr="00DA0291">
        <w:trPr>
          <w:trHeight w:val="351"/>
        </w:trPr>
        <w:tc>
          <w:tcPr>
            <w:tcW w:w="3133" w:type="dxa"/>
            <w:gridSpan w:val="4"/>
            <w:shd w:val="clear" w:color="auto" w:fill="FFFFFF"/>
            <w:vAlign w:val="center"/>
          </w:tcPr>
          <w:p w14:paraId="7C8F1F5B" w14:textId="77777777" w:rsidR="00B515C3" w:rsidRPr="00C53F26" w:rsidRDefault="00B515C3" w:rsidP="00B515C3">
            <w:pPr>
              <w:spacing w:line="240" w:lineRule="auto"/>
              <w:rPr>
                <w:rFonts w:ascii="Times New Roman" w:hAnsi="Times New Roman"/>
                <w:sz w:val="21"/>
                <w:szCs w:val="21"/>
              </w:rPr>
            </w:pPr>
            <w:r w:rsidRPr="00C53F26">
              <w:rPr>
                <w:rFonts w:ascii="Times New Roman" w:hAnsi="Times New Roman"/>
                <w:sz w:val="21"/>
                <w:szCs w:val="21"/>
              </w:rPr>
              <w:t>JST</w:t>
            </w:r>
          </w:p>
        </w:tc>
        <w:tc>
          <w:tcPr>
            <w:tcW w:w="569" w:type="dxa"/>
            <w:gridSpan w:val="2"/>
            <w:shd w:val="clear" w:color="auto" w:fill="FFFFFF"/>
          </w:tcPr>
          <w:p w14:paraId="19B2E0F2"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E6C5331"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1CC0703F"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1D9ED4AA"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15144F0"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55CE9A74" w14:textId="77777777" w:rsidR="00B515C3" w:rsidRPr="00B37C80" w:rsidRDefault="00B515C3" w:rsidP="00B515C3">
            <w:pPr>
              <w:spacing w:line="240" w:lineRule="auto"/>
              <w:rPr>
                <w:rFonts w:ascii="Times New Roman" w:hAnsi="Times New Roman"/>
                <w:sz w:val="21"/>
                <w:szCs w:val="21"/>
              </w:rPr>
            </w:pPr>
          </w:p>
        </w:tc>
        <w:tc>
          <w:tcPr>
            <w:tcW w:w="570" w:type="dxa"/>
            <w:gridSpan w:val="3"/>
            <w:shd w:val="clear" w:color="auto" w:fill="FFFFFF"/>
          </w:tcPr>
          <w:p w14:paraId="72084A4D"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431756F8"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170509E"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CD1A625"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11DFD740" w14:textId="77777777" w:rsidR="00B515C3" w:rsidRPr="00B37C80" w:rsidRDefault="00B515C3" w:rsidP="00B515C3">
            <w:pPr>
              <w:spacing w:line="240" w:lineRule="auto"/>
              <w:rPr>
                <w:rFonts w:ascii="Times New Roman" w:hAnsi="Times New Roman"/>
                <w:sz w:val="21"/>
                <w:szCs w:val="21"/>
              </w:rPr>
            </w:pPr>
          </w:p>
        </w:tc>
        <w:tc>
          <w:tcPr>
            <w:tcW w:w="1547" w:type="dxa"/>
            <w:gridSpan w:val="3"/>
            <w:shd w:val="clear" w:color="auto" w:fill="FFFFFF"/>
          </w:tcPr>
          <w:p w14:paraId="535164D3" w14:textId="77777777" w:rsidR="00B515C3" w:rsidRPr="00B37C80" w:rsidRDefault="00B515C3" w:rsidP="00B515C3">
            <w:pPr>
              <w:spacing w:line="240" w:lineRule="auto"/>
              <w:rPr>
                <w:rFonts w:ascii="Times New Roman" w:hAnsi="Times New Roman"/>
                <w:sz w:val="21"/>
                <w:szCs w:val="21"/>
              </w:rPr>
            </w:pPr>
          </w:p>
        </w:tc>
      </w:tr>
      <w:tr w:rsidR="00B515C3" w:rsidRPr="008B4FE6" w14:paraId="4D836387" w14:textId="77777777" w:rsidTr="00DA0291">
        <w:trPr>
          <w:trHeight w:val="351"/>
        </w:trPr>
        <w:tc>
          <w:tcPr>
            <w:tcW w:w="3133" w:type="dxa"/>
            <w:gridSpan w:val="4"/>
            <w:shd w:val="clear" w:color="auto" w:fill="FFFFFF"/>
            <w:vAlign w:val="center"/>
          </w:tcPr>
          <w:p w14:paraId="3550C73A" w14:textId="77777777" w:rsidR="00B515C3" w:rsidRPr="00C53F26" w:rsidRDefault="00B515C3" w:rsidP="00B515C3">
            <w:pPr>
              <w:spacing w:line="240" w:lineRule="auto"/>
              <w:rPr>
                <w:rFonts w:ascii="Times New Roman" w:hAnsi="Times New Roman"/>
                <w:sz w:val="21"/>
                <w:szCs w:val="21"/>
              </w:rPr>
            </w:pPr>
            <w:r w:rsidRPr="00C53F26">
              <w:rPr>
                <w:rFonts w:ascii="Times New Roman" w:hAnsi="Times New Roman"/>
                <w:sz w:val="21"/>
                <w:szCs w:val="21"/>
              </w:rPr>
              <w:lastRenderedPageBreak/>
              <w:t>pozostałe jednostki (oddzielnie)</w:t>
            </w:r>
          </w:p>
        </w:tc>
        <w:tc>
          <w:tcPr>
            <w:tcW w:w="569" w:type="dxa"/>
            <w:gridSpan w:val="2"/>
            <w:shd w:val="clear" w:color="auto" w:fill="FFFFFF"/>
          </w:tcPr>
          <w:p w14:paraId="76F7C5DF"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1A6EF8FF"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2E530137"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416265C2"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6E6A7F4"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09C62BBD" w14:textId="77777777" w:rsidR="00B515C3" w:rsidRPr="00B37C80" w:rsidRDefault="00B515C3" w:rsidP="00B515C3">
            <w:pPr>
              <w:spacing w:line="240" w:lineRule="auto"/>
              <w:rPr>
                <w:rFonts w:ascii="Times New Roman" w:hAnsi="Times New Roman"/>
                <w:sz w:val="21"/>
                <w:szCs w:val="21"/>
              </w:rPr>
            </w:pPr>
          </w:p>
        </w:tc>
        <w:tc>
          <w:tcPr>
            <w:tcW w:w="570" w:type="dxa"/>
            <w:gridSpan w:val="3"/>
            <w:shd w:val="clear" w:color="auto" w:fill="FFFFFF"/>
          </w:tcPr>
          <w:p w14:paraId="12889AF3"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1DAD12FA"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13BDCB3A"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32A31B4"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34C1CB17" w14:textId="77777777" w:rsidR="00B515C3" w:rsidRPr="00B37C80" w:rsidRDefault="00B515C3" w:rsidP="00B515C3">
            <w:pPr>
              <w:spacing w:line="240" w:lineRule="auto"/>
              <w:rPr>
                <w:rFonts w:ascii="Times New Roman" w:hAnsi="Times New Roman"/>
                <w:sz w:val="21"/>
                <w:szCs w:val="21"/>
              </w:rPr>
            </w:pPr>
          </w:p>
        </w:tc>
        <w:tc>
          <w:tcPr>
            <w:tcW w:w="1547" w:type="dxa"/>
            <w:gridSpan w:val="3"/>
            <w:shd w:val="clear" w:color="auto" w:fill="FFFFFF"/>
          </w:tcPr>
          <w:p w14:paraId="0998FF36" w14:textId="77777777" w:rsidR="00B515C3" w:rsidRPr="00B37C80" w:rsidRDefault="00B515C3" w:rsidP="00B515C3">
            <w:pPr>
              <w:spacing w:line="240" w:lineRule="auto"/>
              <w:rPr>
                <w:rFonts w:ascii="Times New Roman" w:hAnsi="Times New Roman"/>
                <w:sz w:val="21"/>
                <w:szCs w:val="21"/>
              </w:rPr>
            </w:pPr>
          </w:p>
        </w:tc>
      </w:tr>
      <w:tr w:rsidR="00B515C3" w:rsidRPr="008B4FE6" w14:paraId="20DB3278" w14:textId="77777777" w:rsidTr="00DA0291">
        <w:trPr>
          <w:trHeight w:val="360"/>
        </w:trPr>
        <w:tc>
          <w:tcPr>
            <w:tcW w:w="3133" w:type="dxa"/>
            <w:gridSpan w:val="4"/>
            <w:shd w:val="clear" w:color="auto" w:fill="FFFFFF"/>
            <w:vAlign w:val="center"/>
          </w:tcPr>
          <w:p w14:paraId="448E12A0" w14:textId="77777777" w:rsidR="00B515C3" w:rsidRPr="00C53F26" w:rsidRDefault="00B515C3" w:rsidP="00B515C3">
            <w:pPr>
              <w:spacing w:line="240" w:lineRule="auto"/>
              <w:rPr>
                <w:rFonts w:ascii="Times New Roman" w:hAnsi="Times New Roman"/>
                <w:sz w:val="21"/>
                <w:szCs w:val="21"/>
              </w:rPr>
            </w:pPr>
            <w:r w:rsidRPr="00C53F26">
              <w:rPr>
                <w:rFonts w:ascii="Times New Roman" w:hAnsi="Times New Roman"/>
                <w:b/>
                <w:sz w:val="21"/>
                <w:szCs w:val="21"/>
              </w:rPr>
              <w:t>Saldo ogółem</w:t>
            </w:r>
          </w:p>
        </w:tc>
        <w:tc>
          <w:tcPr>
            <w:tcW w:w="569" w:type="dxa"/>
            <w:gridSpan w:val="2"/>
            <w:shd w:val="clear" w:color="auto" w:fill="FFFFFF"/>
          </w:tcPr>
          <w:p w14:paraId="196D6323"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1480F57B"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32563944"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30DFA76B"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0F2672D0"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510F5F37" w14:textId="77777777" w:rsidR="00B515C3" w:rsidRPr="00B37C80" w:rsidRDefault="00B515C3" w:rsidP="00B515C3">
            <w:pPr>
              <w:spacing w:line="240" w:lineRule="auto"/>
              <w:rPr>
                <w:rFonts w:ascii="Times New Roman" w:hAnsi="Times New Roman"/>
                <w:sz w:val="21"/>
                <w:szCs w:val="21"/>
              </w:rPr>
            </w:pPr>
          </w:p>
        </w:tc>
        <w:tc>
          <w:tcPr>
            <w:tcW w:w="570" w:type="dxa"/>
            <w:gridSpan w:val="3"/>
            <w:shd w:val="clear" w:color="auto" w:fill="FFFFFF"/>
          </w:tcPr>
          <w:p w14:paraId="55C4B006"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75A1B75C"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580434D0"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346AFB16"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072F4793" w14:textId="77777777" w:rsidR="00B515C3" w:rsidRPr="00B37C80" w:rsidRDefault="00B515C3" w:rsidP="00B515C3">
            <w:pPr>
              <w:spacing w:line="240" w:lineRule="auto"/>
              <w:rPr>
                <w:rFonts w:ascii="Times New Roman" w:hAnsi="Times New Roman"/>
                <w:sz w:val="21"/>
                <w:szCs w:val="21"/>
              </w:rPr>
            </w:pPr>
          </w:p>
        </w:tc>
        <w:tc>
          <w:tcPr>
            <w:tcW w:w="1547" w:type="dxa"/>
            <w:gridSpan w:val="3"/>
            <w:shd w:val="clear" w:color="auto" w:fill="FFFFFF"/>
          </w:tcPr>
          <w:p w14:paraId="3BD977F1" w14:textId="77777777" w:rsidR="00B515C3" w:rsidRPr="00B37C80" w:rsidRDefault="00B515C3" w:rsidP="00B515C3">
            <w:pPr>
              <w:spacing w:line="240" w:lineRule="auto"/>
              <w:rPr>
                <w:rFonts w:ascii="Times New Roman" w:hAnsi="Times New Roman"/>
                <w:sz w:val="21"/>
                <w:szCs w:val="21"/>
              </w:rPr>
            </w:pPr>
          </w:p>
        </w:tc>
      </w:tr>
      <w:tr w:rsidR="00B515C3" w:rsidRPr="008B4FE6" w14:paraId="104EAF1A" w14:textId="77777777" w:rsidTr="00DA0291">
        <w:trPr>
          <w:trHeight w:val="360"/>
        </w:trPr>
        <w:tc>
          <w:tcPr>
            <w:tcW w:w="3133" w:type="dxa"/>
            <w:gridSpan w:val="4"/>
            <w:shd w:val="clear" w:color="auto" w:fill="FFFFFF"/>
            <w:vAlign w:val="center"/>
          </w:tcPr>
          <w:p w14:paraId="142BD7E0" w14:textId="77777777" w:rsidR="00B515C3" w:rsidRPr="00C53F26" w:rsidRDefault="00B515C3" w:rsidP="00B515C3">
            <w:pPr>
              <w:spacing w:line="240" w:lineRule="auto"/>
              <w:rPr>
                <w:rFonts w:ascii="Times New Roman" w:hAnsi="Times New Roman"/>
                <w:sz w:val="21"/>
                <w:szCs w:val="21"/>
              </w:rPr>
            </w:pPr>
            <w:r w:rsidRPr="00C53F26">
              <w:rPr>
                <w:rFonts w:ascii="Times New Roman" w:hAnsi="Times New Roman"/>
                <w:sz w:val="21"/>
                <w:szCs w:val="21"/>
              </w:rPr>
              <w:t>budżet państwa</w:t>
            </w:r>
          </w:p>
        </w:tc>
        <w:tc>
          <w:tcPr>
            <w:tcW w:w="569" w:type="dxa"/>
            <w:gridSpan w:val="2"/>
            <w:shd w:val="clear" w:color="auto" w:fill="FFFFFF"/>
          </w:tcPr>
          <w:p w14:paraId="71055B47"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58BA7C1"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09AF85C9"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2DAC2E70"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417E3DED"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231A92A1" w14:textId="77777777" w:rsidR="00B515C3" w:rsidRPr="00B37C80" w:rsidRDefault="00B515C3" w:rsidP="00B515C3">
            <w:pPr>
              <w:spacing w:line="240" w:lineRule="auto"/>
              <w:rPr>
                <w:rFonts w:ascii="Times New Roman" w:hAnsi="Times New Roman"/>
                <w:sz w:val="21"/>
                <w:szCs w:val="21"/>
              </w:rPr>
            </w:pPr>
          </w:p>
        </w:tc>
        <w:tc>
          <w:tcPr>
            <w:tcW w:w="570" w:type="dxa"/>
            <w:gridSpan w:val="3"/>
            <w:shd w:val="clear" w:color="auto" w:fill="FFFFFF"/>
          </w:tcPr>
          <w:p w14:paraId="4D77E2AF"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0B403642"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396E3DEC"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554A4633"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1D73E699" w14:textId="77777777" w:rsidR="00B515C3" w:rsidRPr="00B37C80" w:rsidRDefault="00B515C3" w:rsidP="00B515C3">
            <w:pPr>
              <w:spacing w:line="240" w:lineRule="auto"/>
              <w:rPr>
                <w:rFonts w:ascii="Times New Roman" w:hAnsi="Times New Roman"/>
                <w:sz w:val="21"/>
                <w:szCs w:val="21"/>
              </w:rPr>
            </w:pPr>
          </w:p>
        </w:tc>
        <w:tc>
          <w:tcPr>
            <w:tcW w:w="1547" w:type="dxa"/>
            <w:gridSpan w:val="3"/>
            <w:shd w:val="clear" w:color="auto" w:fill="FFFFFF"/>
          </w:tcPr>
          <w:p w14:paraId="02624DC8" w14:textId="77777777" w:rsidR="00B515C3" w:rsidRPr="00B37C80" w:rsidRDefault="00B515C3" w:rsidP="00B515C3">
            <w:pPr>
              <w:spacing w:line="240" w:lineRule="auto"/>
              <w:rPr>
                <w:rFonts w:ascii="Times New Roman" w:hAnsi="Times New Roman"/>
                <w:sz w:val="21"/>
                <w:szCs w:val="21"/>
              </w:rPr>
            </w:pPr>
          </w:p>
        </w:tc>
      </w:tr>
      <w:tr w:rsidR="00B515C3" w:rsidRPr="008B4FE6" w14:paraId="72CFBF22" w14:textId="77777777" w:rsidTr="00DA0291">
        <w:trPr>
          <w:trHeight w:val="357"/>
        </w:trPr>
        <w:tc>
          <w:tcPr>
            <w:tcW w:w="3133" w:type="dxa"/>
            <w:gridSpan w:val="4"/>
            <w:shd w:val="clear" w:color="auto" w:fill="FFFFFF"/>
            <w:vAlign w:val="center"/>
          </w:tcPr>
          <w:p w14:paraId="35A029D4" w14:textId="77777777" w:rsidR="00B515C3" w:rsidRPr="00C53F26" w:rsidRDefault="00B515C3" w:rsidP="00B515C3">
            <w:pPr>
              <w:spacing w:line="240" w:lineRule="auto"/>
              <w:rPr>
                <w:rFonts w:ascii="Times New Roman" w:hAnsi="Times New Roman"/>
                <w:sz w:val="21"/>
                <w:szCs w:val="21"/>
              </w:rPr>
            </w:pPr>
            <w:r w:rsidRPr="00C53F26">
              <w:rPr>
                <w:rFonts w:ascii="Times New Roman" w:hAnsi="Times New Roman"/>
                <w:sz w:val="21"/>
                <w:szCs w:val="21"/>
              </w:rPr>
              <w:t>JST</w:t>
            </w:r>
          </w:p>
        </w:tc>
        <w:tc>
          <w:tcPr>
            <w:tcW w:w="569" w:type="dxa"/>
            <w:gridSpan w:val="2"/>
            <w:shd w:val="clear" w:color="auto" w:fill="FFFFFF"/>
          </w:tcPr>
          <w:p w14:paraId="5C716907"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05D72888"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2A3AADF8"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2830BE4A"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100E363"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4A204A3F" w14:textId="77777777" w:rsidR="00B515C3" w:rsidRPr="00B37C80" w:rsidRDefault="00B515C3" w:rsidP="00B515C3">
            <w:pPr>
              <w:spacing w:line="240" w:lineRule="auto"/>
              <w:rPr>
                <w:rFonts w:ascii="Times New Roman" w:hAnsi="Times New Roman"/>
                <w:sz w:val="21"/>
                <w:szCs w:val="21"/>
              </w:rPr>
            </w:pPr>
          </w:p>
        </w:tc>
        <w:tc>
          <w:tcPr>
            <w:tcW w:w="570" w:type="dxa"/>
            <w:gridSpan w:val="3"/>
            <w:shd w:val="clear" w:color="auto" w:fill="FFFFFF"/>
          </w:tcPr>
          <w:p w14:paraId="53CD2156"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7F84C0E5"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22E91D89"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641ECC7C"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0C97A856" w14:textId="77777777" w:rsidR="00B515C3" w:rsidRPr="00B37C80" w:rsidRDefault="00B515C3" w:rsidP="00B515C3">
            <w:pPr>
              <w:spacing w:line="240" w:lineRule="auto"/>
              <w:rPr>
                <w:rFonts w:ascii="Times New Roman" w:hAnsi="Times New Roman"/>
                <w:sz w:val="21"/>
                <w:szCs w:val="21"/>
              </w:rPr>
            </w:pPr>
          </w:p>
        </w:tc>
        <w:tc>
          <w:tcPr>
            <w:tcW w:w="1547" w:type="dxa"/>
            <w:gridSpan w:val="3"/>
            <w:shd w:val="clear" w:color="auto" w:fill="FFFFFF"/>
          </w:tcPr>
          <w:p w14:paraId="3121A550" w14:textId="77777777" w:rsidR="00B515C3" w:rsidRPr="00B37C80" w:rsidRDefault="00B515C3" w:rsidP="00B515C3">
            <w:pPr>
              <w:spacing w:line="240" w:lineRule="auto"/>
              <w:rPr>
                <w:rFonts w:ascii="Times New Roman" w:hAnsi="Times New Roman"/>
                <w:sz w:val="21"/>
                <w:szCs w:val="21"/>
              </w:rPr>
            </w:pPr>
          </w:p>
        </w:tc>
      </w:tr>
      <w:tr w:rsidR="00B515C3" w:rsidRPr="008B4FE6" w14:paraId="493AB5D4" w14:textId="77777777" w:rsidTr="00DA0291">
        <w:trPr>
          <w:trHeight w:val="357"/>
        </w:trPr>
        <w:tc>
          <w:tcPr>
            <w:tcW w:w="3133" w:type="dxa"/>
            <w:gridSpan w:val="4"/>
            <w:shd w:val="clear" w:color="auto" w:fill="FFFFFF"/>
            <w:vAlign w:val="center"/>
          </w:tcPr>
          <w:p w14:paraId="26E469B9" w14:textId="77777777" w:rsidR="00B515C3" w:rsidRPr="00C53F26" w:rsidRDefault="00B515C3" w:rsidP="00B515C3">
            <w:pPr>
              <w:spacing w:line="240" w:lineRule="auto"/>
              <w:rPr>
                <w:rFonts w:ascii="Times New Roman" w:hAnsi="Times New Roman"/>
                <w:sz w:val="21"/>
                <w:szCs w:val="21"/>
              </w:rPr>
            </w:pPr>
            <w:r w:rsidRPr="00C53F26">
              <w:rPr>
                <w:rFonts w:ascii="Times New Roman" w:hAnsi="Times New Roman"/>
                <w:sz w:val="21"/>
                <w:szCs w:val="21"/>
              </w:rPr>
              <w:t>pozostałe jednostki (oddzielnie)</w:t>
            </w:r>
          </w:p>
        </w:tc>
        <w:tc>
          <w:tcPr>
            <w:tcW w:w="569" w:type="dxa"/>
            <w:gridSpan w:val="2"/>
            <w:shd w:val="clear" w:color="auto" w:fill="FFFFFF"/>
          </w:tcPr>
          <w:p w14:paraId="23B8A71D"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DEFD341"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4886F01"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31176616"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69B4230C"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3EB16105" w14:textId="77777777" w:rsidR="00B515C3" w:rsidRPr="00B37C80" w:rsidRDefault="00B515C3" w:rsidP="00B515C3">
            <w:pPr>
              <w:spacing w:line="240" w:lineRule="auto"/>
              <w:rPr>
                <w:rFonts w:ascii="Times New Roman" w:hAnsi="Times New Roman"/>
                <w:sz w:val="21"/>
                <w:szCs w:val="21"/>
              </w:rPr>
            </w:pPr>
          </w:p>
        </w:tc>
        <w:tc>
          <w:tcPr>
            <w:tcW w:w="570" w:type="dxa"/>
            <w:gridSpan w:val="3"/>
            <w:shd w:val="clear" w:color="auto" w:fill="FFFFFF"/>
          </w:tcPr>
          <w:p w14:paraId="35E3D89B" w14:textId="77777777" w:rsidR="00B515C3" w:rsidRPr="00B37C80" w:rsidRDefault="00B515C3" w:rsidP="00B515C3">
            <w:pPr>
              <w:spacing w:line="240" w:lineRule="auto"/>
              <w:rPr>
                <w:rFonts w:ascii="Times New Roman" w:hAnsi="Times New Roman"/>
                <w:sz w:val="21"/>
                <w:szCs w:val="21"/>
              </w:rPr>
            </w:pPr>
          </w:p>
        </w:tc>
        <w:tc>
          <w:tcPr>
            <w:tcW w:w="569" w:type="dxa"/>
            <w:gridSpan w:val="3"/>
            <w:shd w:val="clear" w:color="auto" w:fill="FFFFFF"/>
          </w:tcPr>
          <w:p w14:paraId="00F97958"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7DB0DFEF" w14:textId="77777777" w:rsidR="00B515C3" w:rsidRPr="00B37C80" w:rsidRDefault="00B515C3" w:rsidP="00B515C3">
            <w:pPr>
              <w:spacing w:line="240" w:lineRule="auto"/>
              <w:rPr>
                <w:rFonts w:ascii="Times New Roman" w:hAnsi="Times New Roman"/>
                <w:sz w:val="21"/>
                <w:szCs w:val="21"/>
              </w:rPr>
            </w:pPr>
          </w:p>
        </w:tc>
        <w:tc>
          <w:tcPr>
            <w:tcW w:w="570" w:type="dxa"/>
            <w:gridSpan w:val="2"/>
            <w:shd w:val="clear" w:color="auto" w:fill="FFFFFF"/>
          </w:tcPr>
          <w:p w14:paraId="058BD229" w14:textId="77777777" w:rsidR="00B515C3" w:rsidRPr="00B37C80" w:rsidRDefault="00B515C3" w:rsidP="00B515C3">
            <w:pPr>
              <w:spacing w:line="240" w:lineRule="auto"/>
              <w:rPr>
                <w:rFonts w:ascii="Times New Roman" w:hAnsi="Times New Roman"/>
                <w:sz w:val="21"/>
                <w:szCs w:val="21"/>
              </w:rPr>
            </w:pPr>
          </w:p>
        </w:tc>
        <w:tc>
          <w:tcPr>
            <w:tcW w:w="570" w:type="dxa"/>
            <w:shd w:val="clear" w:color="auto" w:fill="FFFFFF"/>
          </w:tcPr>
          <w:p w14:paraId="600A10FC" w14:textId="77777777" w:rsidR="00B515C3" w:rsidRPr="00B37C80" w:rsidRDefault="00B515C3" w:rsidP="00B515C3">
            <w:pPr>
              <w:spacing w:line="240" w:lineRule="auto"/>
              <w:rPr>
                <w:rFonts w:ascii="Times New Roman" w:hAnsi="Times New Roman"/>
                <w:sz w:val="21"/>
                <w:szCs w:val="21"/>
              </w:rPr>
            </w:pPr>
          </w:p>
        </w:tc>
        <w:tc>
          <w:tcPr>
            <w:tcW w:w="1547" w:type="dxa"/>
            <w:gridSpan w:val="3"/>
            <w:shd w:val="clear" w:color="auto" w:fill="FFFFFF"/>
          </w:tcPr>
          <w:p w14:paraId="7D3A862F" w14:textId="77777777" w:rsidR="00B515C3" w:rsidRPr="00B37C80" w:rsidRDefault="00B515C3" w:rsidP="00B515C3">
            <w:pPr>
              <w:spacing w:line="240" w:lineRule="auto"/>
              <w:rPr>
                <w:rFonts w:ascii="Times New Roman" w:hAnsi="Times New Roman"/>
                <w:sz w:val="21"/>
                <w:szCs w:val="21"/>
              </w:rPr>
            </w:pPr>
          </w:p>
        </w:tc>
      </w:tr>
      <w:tr w:rsidR="00B515C3" w:rsidRPr="008B4FE6" w14:paraId="424F5147" w14:textId="77777777" w:rsidTr="00DA0291">
        <w:trPr>
          <w:gridAfter w:val="1"/>
          <w:wAfter w:w="10" w:type="dxa"/>
          <w:trHeight w:val="348"/>
        </w:trPr>
        <w:tc>
          <w:tcPr>
            <w:tcW w:w="2243" w:type="dxa"/>
            <w:gridSpan w:val="2"/>
            <w:shd w:val="clear" w:color="auto" w:fill="FFFFFF"/>
            <w:vAlign w:val="center"/>
          </w:tcPr>
          <w:p w14:paraId="6C5E707D" w14:textId="77777777" w:rsidR="00B515C3" w:rsidRPr="00C53F26" w:rsidRDefault="00B515C3" w:rsidP="00B515C3">
            <w:pPr>
              <w:spacing w:line="240" w:lineRule="auto"/>
              <w:rPr>
                <w:rFonts w:ascii="Times New Roman" w:hAnsi="Times New Roman"/>
                <w:sz w:val="21"/>
                <w:szCs w:val="21"/>
              </w:rPr>
            </w:pPr>
            <w:r w:rsidRPr="00C53F26">
              <w:rPr>
                <w:rFonts w:ascii="Times New Roman" w:hAnsi="Times New Roman"/>
                <w:sz w:val="21"/>
                <w:szCs w:val="21"/>
              </w:rPr>
              <w:t xml:space="preserve">Źródła finansowania </w:t>
            </w:r>
          </w:p>
        </w:tc>
        <w:tc>
          <w:tcPr>
            <w:tcW w:w="8694" w:type="dxa"/>
            <w:gridSpan w:val="27"/>
            <w:shd w:val="clear" w:color="auto" w:fill="FFFFFF"/>
            <w:vAlign w:val="center"/>
          </w:tcPr>
          <w:p w14:paraId="7E0E4984" w14:textId="77777777" w:rsidR="00B515C3" w:rsidRPr="00B37C80" w:rsidRDefault="00B515C3" w:rsidP="00B515C3">
            <w:pPr>
              <w:spacing w:line="240" w:lineRule="auto"/>
              <w:jc w:val="both"/>
              <w:rPr>
                <w:rFonts w:ascii="Times New Roman" w:hAnsi="Times New Roman"/>
                <w:sz w:val="21"/>
                <w:szCs w:val="21"/>
              </w:rPr>
            </w:pPr>
          </w:p>
          <w:p w14:paraId="0527528E" w14:textId="0987BD10" w:rsidR="00B515C3" w:rsidRPr="00184202" w:rsidRDefault="00184202" w:rsidP="00B515C3">
            <w:pPr>
              <w:spacing w:line="240" w:lineRule="auto"/>
              <w:jc w:val="both"/>
              <w:rPr>
                <w:rFonts w:ascii="Times New Roman" w:hAnsi="Times New Roman" w:cs="Times New Roman"/>
                <w:sz w:val="21"/>
                <w:szCs w:val="21"/>
              </w:rPr>
            </w:pPr>
            <w:r w:rsidRPr="00184202">
              <w:rPr>
                <w:rFonts w:ascii="Times New Roman" w:hAnsi="Times New Roman" w:cs="Times New Roman"/>
                <w:sz w:val="21"/>
                <w:szCs w:val="21"/>
              </w:rPr>
              <w:t>Projektowana regulacja nie wpłynie na zwiększenie wydatków lub zmniejszenie dochodów jednostek sektora finansów publicznych, w tym budżetu państwa i budżetów jednostek samorządu terytorialnego państwa, w stosunku do wielkości wynikających z obowiązujących przepisów.</w:t>
            </w:r>
          </w:p>
          <w:p w14:paraId="5096BFF7" w14:textId="77777777" w:rsidR="00B515C3" w:rsidRPr="00B37C80" w:rsidRDefault="00B515C3" w:rsidP="00B515C3">
            <w:pPr>
              <w:spacing w:line="240" w:lineRule="auto"/>
              <w:jc w:val="both"/>
              <w:rPr>
                <w:rFonts w:ascii="Times New Roman" w:hAnsi="Times New Roman"/>
                <w:sz w:val="21"/>
                <w:szCs w:val="21"/>
              </w:rPr>
            </w:pPr>
          </w:p>
        </w:tc>
      </w:tr>
      <w:tr w:rsidR="00B515C3" w:rsidRPr="008B4FE6" w14:paraId="4FFE7E5A" w14:textId="77777777" w:rsidTr="00DA0291">
        <w:trPr>
          <w:gridAfter w:val="1"/>
          <w:wAfter w:w="10" w:type="dxa"/>
          <w:trHeight w:val="1926"/>
        </w:trPr>
        <w:tc>
          <w:tcPr>
            <w:tcW w:w="2243" w:type="dxa"/>
            <w:gridSpan w:val="2"/>
            <w:shd w:val="clear" w:color="auto" w:fill="FFFFFF"/>
          </w:tcPr>
          <w:p w14:paraId="77EDF5DE" w14:textId="77777777" w:rsidR="00B515C3" w:rsidRPr="00C53F26" w:rsidRDefault="00B515C3" w:rsidP="00B515C3">
            <w:pPr>
              <w:spacing w:line="240" w:lineRule="auto"/>
              <w:rPr>
                <w:rFonts w:ascii="Times New Roman" w:hAnsi="Times New Roman"/>
                <w:sz w:val="21"/>
                <w:szCs w:val="21"/>
              </w:rPr>
            </w:pPr>
            <w:r w:rsidRPr="00301959">
              <w:rPr>
                <w:rFonts w:ascii="Times New Roman" w:hAnsi="Times New Roman"/>
                <w:sz w:val="21"/>
                <w:szCs w:val="21"/>
              </w:rPr>
              <w:t>Dodatkowe informacje, w tym wskazanie źródeł danych i przyjętych do obliczeń założeń</w:t>
            </w:r>
          </w:p>
        </w:tc>
        <w:tc>
          <w:tcPr>
            <w:tcW w:w="8694" w:type="dxa"/>
            <w:gridSpan w:val="27"/>
            <w:shd w:val="clear" w:color="auto" w:fill="FFFFFF"/>
          </w:tcPr>
          <w:p w14:paraId="7EFE471F" w14:textId="77777777" w:rsidR="00B515C3" w:rsidRPr="00C53F26" w:rsidRDefault="00B515C3" w:rsidP="00B515C3">
            <w:pPr>
              <w:spacing w:line="240" w:lineRule="auto"/>
              <w:jc w:val="both"/>
              <w:rPr>
                <w:rFonts w:ascii="Times New Roman" w:hAnsi="Times New Roman"/>
                <w:sz w:val="21"/>
                <w:szCs w:val="21"/>
              </w:rPr>
            </w:pPr>
          </w:p>
          <w:p w14:paraId="7BFB6BAA" w14:textId="58FEBD5F" w:rsidR="00B515C3" w:rsidRPr="00C53F26" w:rsidRDefault="00E4463A" w:rsidP="00B515C3">
            <w:pPr>
              <w:spacing w:line="240" w:lineRule="auto"/>
              <w:jc w:val="both"/>
              <w:rPr>
                <w:rFonts w:ascii="Times New Roman" w:hAnsi="Times New Roman"/>
                <w:sz w:val="21"/>
                <w:szCs w:val="21"/>
              </w:rPr>
            </w:pPr>
            <w:r>
              <w:rPr>
                <w:rFonts w:ascii="Times New Roman" w:hAnsi="Times New Roman"/>
                <w:sz w:val="21"/>
                <w:szCs w:val="21"/>
              </w:rPr>
              <w:t>Nie dotyczy</w:t>
            </w:r>
          </w:p>
          <w:p w14:paraId="775E5F40" w14:textId="77777777" w:rsidR="00B515C3" w:rsidRPr="00C53F26" w:rsidRDefault="00B515C3" w:rsidP="00B515C3">
            <w:pPr>
              <w:spacing w:line="240" w:lineRule="auto"/>
              <w:jc w:val="both"/>
              <w:rPr>
                <w:rFonts w:ascii="Times New Roman" w:hAnsi="Times New Roman"/>
                <w:sz w:val="21"/>
                <w:szCs w:val="21"/>
              </w:rPr>
            </w:pPr>
          </w:p>
          <w:p w14:paraId="7A791C3F" w14:textId="77777777" w:rsidR="00B515C3" w:rsidRPr="00C53F26" w:rsidRDefault="00B515C3" w:rsidP="00B515C3">
            <w:pPr>
              <w:spacing w:line="240" w:lineRule="auto"/>
              <w:jc w:val="both"/>
              <w:rPr>
                <w:rFonts w:ascii="Times New Roman" w:hAnsi="Times New Roman"/>
                <w:sz w:val="21"/>
                <w:szCs w:val="21"/>
              </w:rPr>
            </w:pPr>
          </w:p>
          <w:p w14:paraId="133DA2C9" w14:textId="77777777" w:rsidR="00B515C3" w:rsidRPr="00C53F26" w:rsidRDefault="00B515C3" w:rsidP="00B515C3">
            <w:pPr>
              <w:spacing w:line="240" w:lineRule="auto"/>
              <w:jc w:val="both"/>
              <w:rPr>
                <w:rFonts w:ascii="Times New Roman" w:hAnsi="Times New Roman"/>
                <w:sz w:val="21"/>
                <w:szCs w:val="21"/>
              </w:rPr>
            </w:pPr>
          </w:p>
          <w:p w14:paraId="3E9AC346" w14:textId="77777777" w:rsidR="00B515C3" w:rsidRPr="00C53F26" w:rsidRDefault="00B515C3" w:rsidP="00B515C3">
            <w:pPr>
              <w:spacing w:line="240" w:lineRule="auto"/>
              <w:jc w:val="both"/>
              <w:rPr>
                <w:rFonts w:ascii="Times New Roman" w:hAnsi="Times New Roman"/>
                <w:sz w:val="21"/>
                <w:szCs w:val="21"/>
              </w:rPr>
            </w:pPr>
          </w:p>
          <w:p w14:paraId="52422E7E" w14:textId="77777777" w:rsidR="00B515C3" w:rsidRPr="00C53F26" w:rsidRDefault="00B515C3" w:rsidP="00B515C3">
            <w:pPr>
              <w:spacing w:line="240" w:lineRule="auto"/>
              <w:jc w:val="both"/>
              <w:rPr>
                <w:rFonts w:ascii="Times New Roman" w:hAnsi="Times New Roman"/>
                <w:sz w:val="21"/>
                <w:szCs w:val="21"/>
              </w:rPr>
            </w:pPr>
          </w:p>
        </w:tc>
      </w:tr>
      <w:tr w:rsidR="00B515C3" w:rsidRPr="008B4FE6" w14:paraId="0E61FB8F" w14:textId="77777777" w:rsidTr="00DA0291">
        <w:trPr>
          <w:gridAfter w:val="1"/>
          <w:wAfter w:w="10" w:type="dxa"/>
          <w:trHeight w:val="345"/>
        </w:trPr>
        <w:tc>
          <w:tcPr>
            <w:tcW w:w="10937" w:type="dxa"/>
            <w:gridSpan w:val="29"/>
            <w:shd w:val="clear" w:color="auto" w:fill="99CCFF"/>
          </w:tcPr>
          <w:p w14:paraId="71420FB8" w14:textId="77777777" w:rsidR="00B515C3" w:rsidRPr="008B4FE6" w:rsidRDefault="00B515C3" w:rsidP="00B515C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hAnsi="Times New Roman"/>
                <w:b/>
                <w:spacing w:val="-2"/>
              </w:rPr>
            </w:pPr>
            <w:r w:rsidRPr="008B4FE6">
              <w:rPr>
                <w:rFonts w:ascii="Times New Roman" w:hAnsi="Times New Roman"/>
                <w:b/>
                <w:spacing w:val="-2"/>
              </w:rPr>
              <w:t xml:space="preserve">Wpływ na </w:t>
            </w:r>
            <w:r w:rsidRPr="008B4FE6">
              <w:rPr>
                <w:rFonts w:ascii="Times New Roman" w:hAnsi="Times New Roman"/>
                <w:b/>
              </w:rPr>
              <w:t>konkurencyjność gospodark</w:t>
            </w:r>
            <w:r>
              <w:rPr>
                <w:rFonts w:ascii="Times New Roman" w:hAnsi="Times New Roman"/>
                <w:b/>
              </w:rPr>
              <w:t>i</w:t>
            </w:r>
            <w:r w:rsidRPr="008B4FE6">
              <w:rPr>
                <w:rFonts w:ascii="Times New Roman" w:hAnsi="Times New Roman"/>
                <w:b/>
              </w:rPr>
              <w:t xml:space="preserve"> </w:t>
            </w:r>
            <w:r>
              <w:rPr>
                <w:rFonts w:ascii="Times New Roman" w:hAnsi="Times New Roman"/>
                <w:b/>
              </w:rPr>
              <w:t>i przedsiębiorczość,</w:t>
            </w:r>
            <w:r w:rsidRPr="008B4FE6">
              <w:rPr>
                <w:rFonts w:ascii="Times New Roman" w:hAnsi="Times New Roman"/>
                <w:b/>
              </w:rPr>
              <w:t xml:space="preserve"> </w:t>
            </w:r>
            <w:r>
              <w:rPr>
                <w:rFonts w:ascii="Times New Roman" w:hAnsi="Times New Roman"/>
                <w:b/>
              </w:rPr>
              <w:t xml:space="preserve">w tym </w:t>
            </w:r>
            <w:r w:rsidRPr="008B4FE6">
              <w:rPr>
                <w:rFonts w:ascii="Times New Roman" w:hAnsi="Times New Roman"/>
                <w:b/>
              </w:rPr>
              <w:t>funkcjonowanie przedsiębi</w:t>
            </w:r>
            <w:r>
              <w:rPr>
                <w:rFonts w:ascii="Times New Roman" w:hAnsi="Times New Roman"/>
                <w:b/>
              </w:rPr>
              <w:t xml:space="preserve">orców oraz na rodzinę, obywateli i gospodarstwa domowe </w:t>
            </w:r>
          </w:p>
        </w:tc>
      </w:tr>
      <w:tr w:rsidR="00B515C3" w:rsidRPr="008B4FE6" w14:paraId="6FB71F79" w14:textId="77777777" w:rsidTr="00DA0291">
        <w:trPr>
          <w:gridAfter w:val="1"/>
          <w:wAfter w:w="10" w:type="dxa"/>
          <w:trHeight w:val="142"/>
        </w:trPr>
        <w:tc>
          <w:tcPr>
            <w:tcW w:w="10937" w:type="dxa"/>
            <w:gridSpan w:val="29"/>
            <w:shd w:val="clear" w:color="auto" w:fill="FFFFFF"/>
          </w:tcPr>
          <w:p w14:paraId="5FFC5E36" w14:textId="77777777" w:rsidR="00B515C3" w:rsidRPr="00301959" w:rsidRDefault="00B515C3" w:rsidP="00B515C3">
            <w:pPr>
              <w:spacing w:line="240" w:lineRule="auto"/>
              <w:jc w:val="center"/>
              <w:rPr>
                <w:rFonts w:ascii="Times New Roman" w:hAnsi="Times New Roman"/>
                <w:spacing w:val="-2"/>
                <w:sz w:val="21"/>
                <w:szCs w:val="21"/>
              </w:rPr>
            </w:pPr>
            <w:r>
              <w:rPr>
                <w:rFonts w:ascii="Times New Roman" w:hAnsi="Times New Roman"/>
                <w:spacing w:val="-2"/>
                <w:sz w:val="21"/>
                <w:szCs w:val="21"/>
              </w:rPr>
              <w:t>Skutki</w:t>
            </w:r>
          </w:p>
        </w:tc>
      </w:tr>
      <w:tr w:rsidR="00B515C3" w:rsidRPr="008B4FE6" w14:paraId="5F276498" w14:textId="77777777" w:rsidTr="00DA0291">
        <w:trPr>
          <w:gridAfter w:val="1"/>
          <w:wAfter w:w="10" w:type="dxa"/>
          <w:trHeight w:val="142"/>
        </w:trPr>
        <w:tc>
          <w:tcPr>
            <w:tcW w:w="3889" w:type="dxa"/>
            <w:gridSpan w:val="7"/>
            <w:shd w:val="clear" w:color="auto" w:fill="FFFFFF"/>
          </w:tcPr>
          <w:p w14:paraId="5F3F4756" w14:textId="77777777" w:rsidR="00B515C3" w:rsidRPr="00301959" w:rsidRDefault="00B515C3" w:rsidP="00B515C3">
            <w:pPr>
              <w:spacing w:line="240" w:lineRule="auto"/>
              <w:rPr>
                <w:rFonts w:ascii="Times New Roman" w:hAnsi="Times New Roman"/>
                <w:sz w:val="21"/>
                <w:szCs w:val="21"/>
              </w:rPr>
            </w:pPr>
            <w:r w:rsidRPr="00301959">
              <w:rPr>
                <w:rFonts w:ascii="Times New Roman" w:hAnsi="Times New Roman"/>
                <w:sz w:val="21"/>
                <w:szCs w:val="21"/>
              </w:rPr>
              <w:t>Czas w latach od wejścia w życie zmian</w:t>
            </w:r>
          </w:p>
        </w:tc>
        <w:tc>
          <w:tcPr>
            <w:tcW w:w="937" w:type="dxa"/>
            <w:gridSpan w:val="2"/>
            <w:shd w:val="clear" w:color="auto" w:fill="FFFFFF"/>
          </w:tcPr>
          <w:p w14:paraId="19A09B1E" w14:textId="77777777" w:rsidR="00B515C3" w:rsidRPr="00301959" w:rsidRDefault="00B515C3" w:rsidP="00B515C3">
            <w:pPr>
              <w:spacing w:line="240" w:lineRule="auto"/>
              <w:jc w:val="center"/>
              <w:rPr>
                <w:rFonts w:ascii="Times New Roman" w:hAnsi="Times New Roman"/>
                <w:sz w:val="21"/>
                <w:szCs w:val="21"/>
              </w:rPr>
            </w:pPr>
            <w:r w:rsidRPr="00301959">
              <w:rPr>
                <w:rFonts w:ascii="Times New Roman" w:hAnsi="Times New Roman"/>
                <w:sz w:val="21"/>
                <w:szCs w:val="21"/>
              </w:rPr>
              <w:t>0</w:t>
            </w:r>
          </w:p>
        </w:tc>
        <w:tc>
          <w:tcPr>
            <w:tcW w:w="938" w:type="dxa"/>
            <w:gridSpan w:val="5"/>
            <w:shd w:val="clear" w:color="auto" w:fill="FFFFFF"/>
          </w:tcPr>
          <w:p w14:paraId="416B7E74" w14:textId="77777777" w:rsidR="00B515C3" w:rsidRPr="00301959" w:rsidRDefault="00B515C3" w:rsidP="00B515C3">
            <w:pPr>
              <w:spacing w:line="240" w:lineRule="auto"/>
              <w:jc w:val="center"/>
              <w:rPr>
                <w:rFonts w:ascii="Times New Roman" w:hAnsi="Times New Roman"/>
                <w:sz w:val="21"/>
                <w:szCs w:val="21"/>
              </w:rPr>
            </w:pPr>
            <w:r w:rsidRPr="00301959">
              <w:rPr>
                <w:rFonts w:ascii="Times New Roman" w:hAnsi="Times New Roman"/>
                <w:sz w:val="21"/>
                <w:szCs w:val="21"/>
              </w:rPr>
              <w:t>1</w:t>
            </w:r>
          </w:p>
        </w:tc>
        <w:tc>
          <w:tcPr>
            <w:tcW w:w="938" w:type="dxa"/>
            <w:gridSpan w:val="4"/>
            <w:shd w:val="clear" w:color="auto" w:fill="FFFFFF"/>
          </w:tcPr>
          <w:p w14:paraId="53DEF697" w14:textId="77777777" w:rsidR="00B515C3" w:rsidRPr="00301959" w:rsidRDefault="00B515C3" w:rsidP="00B515C3">
            <w:pPr>
              <w:spacing w:line="240" w:lineRule="auto"/>
              <w:jc w:val="center"/>
              <w:rPr>
                <w:rFonts w:ascii="Times New Roman" w:hAnsi="Times New Roman"/>
                <w:sz w:val="21"/>
                <w:szCs w:val="21"/>
              </w:rPr>
            </w:pPr>
            <w:r w:rsidRPr="00301959">
              <w:rPr>
                <w:rFonts w:ascii="Times New Roman" w:hAnsi="Times New Roman"/>
                <w:sz w:val="21"/>
                <w:szCs w:val="21"/>
              </w:rPr>
              <w:t>2</w:t>
            </w:r>
          </w:p>
        </w:tc>
        <w:tc>
          <w:tcPr>
            <w:tcW w:w="937" w:type="dxa"/>
            <w:gridSpan w:val="3"/>
            <w:shd w:val="clear" w:color="auto" w:fill="FFFFFF"/>
          </w:tcPr>
          <w:p w14:paraId="2BA6DF84" w14:textId="77777777" w:rsidR="00B515C3" w:rsidRPr="00301959" w:rsidRDefault="00B515C3" w:rsidP="00B515C3">
            <w:pPr>
              <w:spacing w:line="240" w:lineRule="auto"/>
              <w:jc w:val="center"/>
              <w:rPr>
                <w:rFonts w:ascii="Times New Roman" w:hAnsi="Times New Roman"/>
                <w:sz w:val="21"/>
                <w:szCs w:val="21"/>
              </w:rPr>
            </w:pPr>
            <w:r w:rsidRPr="00301959">
              <w:rPr>
                <w:rFonts w:ascii="Times New Roman" w:hAnsi="Times New Roman"/>
                <w:sz w:val="21"/>
                <w:szCs w:val="21"/>
              </w:rPr>
              <w:t>3</w:t>
            </w:r>
          </w:p>
        </w:tc>
        <w:tc>
          <w:tcPr>
            <w:tcW w:w="938" w:type="dxa"/>
            <w:gridSpan w:val="4"/>
            <w:shd w:val="clear" w:color="auto" w:fill="FFFFFF"/>
          </w:tcPr>
          <w:p w14:paraId="3BD98A91" w14:textId="77777777" w:rsidR="00B515C3" w:rsidRPr="00301959" w:rsidRDefault="00B515C3" w:rsidP="00B515C3">
            <w:pPr>
              <w:spacing w:line="240" w:lineRule="auto"/>
              <w:jc w:val="center"/>
              <w:rPr>
                <w:rFonts w:ascii="Times New Roman" w:hAnsi="Times New Roman"/>
                <w:sz w:val="21"/>
                <w:szCs w:val="21"/>
              </w:rPr>
            </w:pPr>
            <w:r w:rsidRPr="00301959">
              <w:rPr>
                <w:rFonts w:ascii="Times New Roman" w:hAnsi="Times New Roman"/>
                <w:sz w:val="21"/>
                <w:szCs w:val="21"/>
              </w:rPr>
              <w:t>5</w:t>
            </w:r>
          </w:p>
        </w:tc>
        <w:tc>
          <w:tcPr>
            <w:tcW w:w="938" w:type="dxa"/>
            <w:gridSpan w:val="3"/>
            <w:shd w:val="clear" w:color="auto" w:fill="FFFFFF"/>
          </w:tcPr>
          <w:p w14:paraId="23A5BEAF" w14:textId="77777777" w:rsidR="00B515C3" w:rsidRPr="00301959" w:rsidRDefault="00B515C3" w:rsidP="00B515C3">
            <w:pPr>
              <w:spacing w:line="240" w:lineRule="auto"/>
              <w:jc w:val="center"/>
              <w:rPr>
                <w:rFonts w:ascii="Times New Roman" w:hAnsi="Times New Roman"/>
                <w:sz w:val="21"/>
                <w:szCs w:val="21"/>
              </w:rPr>
            </w:pPr>
            <w:r w:rsidRPr="00301959">
              <w:rPr>
                <w:rFonts w:ascii="Times New Roman" w:hAnsi="Times New Roman"/>
                <w:sz w:val="21"/>
                <w:szCs w:val="21"/>
              </w:rPr>
              <w:t>10</w:t>
            </w:r>
          </w:p>
        </w:tc>
        <w:tc>
          <w:tcPr>
            <w:tcW w:w="1422" w:type="dxa"/>
            <w:shd w:val="clear" w:color="auto" w:fill="FFFFFF"/>
          </w:tcPr>
          <w:p w14:paraId="28910988" w14:textId="77777777" w:rsidR="00B515C3" w:rsidRPr="001B3460" w:rsidRDefault="00B515C3" w:rsidP="00B515C3">
            <w:pPr>
              <w:spacing w:line="240" w:lineRule="auto"/>
              <w:jc w:val="center"/>
              <w:rPr>
                <w:rFonts w:ascii="Times New Roman" w:hAnsi="Times New Roman"/>
                <w:i/>
                <w:spacing w:val="-2"/>
                <w:sz w:val="21"/>
                <w:szCs w:val="21"/>
              </w:rPr>
            </w:pPr>
            <w:r w:rsidRPr="001B3460">
              <w:rPr>
                <w:rFonts w:ascii="Times New Roman" w:hAnsi="Times New Roman"/>
                <w:i/>
                <w:spacing w:val="-2"/>
                <w:sz w:val="21"/>
                <w:szCs w:val="21"/>
              </w:rPr>
              <w:t>Łącznie</w:t>
            </w:r>
            <w:r w:rsidRPr="001B3460" w:rsidDel="0073273A">
              <w:rPr>
                <w:rFonts w:ascii="Times New Roman" w:hAnsi="Times New Roman"/>
                <w:i/>
                <w:spacing w:val="-2"/>
                <w:sz w:val="21"/>
                <w:szCs w:val="21"/>
              </w:rPr>
              <w:t xml:space="preserve"> </w:t>
            </w:r>
            <w:r w:rsidRPr="001B3460">
              <w:rPr>
                <w:rFonts w:ascii="Times New Roman" w:hAnsi="Times New Roman"/>
                <w:i/>
                <w:spacing w:val="-2"/>
                <w:sz w:val="21"/>
                <w:szCs w:val="21"/>
              </w:rPr>
              <w:t>(0-10)</w:t>
            </w:r>
          </w:p>
        </w:tc>
      </w:tr>
      <w:tr w:rsidR="00B515C3" w:rsidRPr="008B4FE6" w14:paraId="18E8FE79" w14:textId="77777777" w:rsidTr="00DA0291">
        <w:trPr>
          <w:gridAfter w:val="1"/>
          <w:wAfter w:w="10" w:type="dxa"/>
          <w:trHeight w:val="142"/>
        </w:trPr>
        <w:tc>
          <w:tcPr>
            <w:tcW w:w="1596" w:type="dxa"/>
            <w:vMerge w:val="restart"/>
            <w:shd w:val="clear" w:color="auto" w:fill="FFFFFF"/>
          </w:tcPr>
          <w:p w14:paraId="054B1249" w14:textId="77777777" w:rsidR="00B515C3" w:rsidRDefault="00B515C3" w:rsidP="00B515C3">
            <w:pPr>
              <w:rPr>
                <w:rFonts w:ascii="Times New Roman" w:hAnsi="Times New Roman"/>
                <w:sz w:val="21"/>
                <w:szCs w:val="21"/>
              </w:rPr>
            </w:pPr>
            <w:r w:rsidRPr="00301959">
              <w:rPr>
                <w:rFonts w:ascii="Times New Roman" w:hAnsi="Times New Roman"/>
                <w:sz w:val="21"/>
                <w:szCs w:val="21"/>
              </w:rPr>
              <w:t xml:space="preserve">W </w:t>
            </w:r>
            <w:r>
              <w:rPr>
                <w:rFonts w:ascii="Times New Roman" w:hAnsi="Times New Roman"/>
                <w:sz w:val="21"/>
                <w:szCs w:val="21"/>
              </w:rPr>
              <w:t>ujęciu</w:t>
            </w:r>
            <w:r w:rsidRPr="00301959">
              <w:rPr>
                <w:rFonts w:ascii="Times New Roman" w:hAnsi="Times New Roman"/>
                <w:sz w:val="21"/>
                <w:szCs w:val="21"/>
              </w:rPr>
              <w:t xml:space="preserve"> pieniężnym</w:t>
            </w:r>
          </w:p>
          <w:p w14:paraId="2C091FAF" w14:textId="77777777" w:rsidR="00B515C3" w:rsidRDefault="00B515C3" w:rsidP="00B515C3">
            <w:pPr>
              <w:rPr>
                <w:rFonts w:ascii="Times New Roman" w:hAnsi="Times New Roman"/>
                <w:spacing w:val="-2"/>
                <w:sz w:val="21"/>
                <w:szCs w:val="21"/>
              </w:rPr>
            </w:pPr>
            <w:r>
              <w:rPr>
                <w:rFonts w:ascii="Times New Roman" w:hAnsi="Times New Roman"/>
                <w:spacing w:val="-2"/>
                <w:sz w:val="21"/>
                <w:szCs w:val="21"/>
              </w:rPr>
              <w:t xml:space="preserve">(w mln zł, </w:t>
            </w:r>
          </w:p>
          <w:p w14:paraId="75115A02" w14:textId="77777777" w:rsidR="00B515C3" w:rsidRPr="00301959" w:rsidRDefault="00B515C3" w:rsidP="00B515C3">
            <w:pPr>
              <w:spacing w:line="240" w:lineRule="auto"/>
              <w:rPr>
                <w:rFonts w:ascii="Times New Roman" w:hAnsi="Times New Roman"/>
                <w:sz w:val="21"/>
                <w:szCs w:val="21"/>
              </w:rPr>
            </w:pPr>
            <w:r>
              <w:rPr>
                <w:rFonts w:ascii="Times New Roman" w:hAnsi="Times New Roman"/>
                <w:spacing w:val="-2"/>
                <w:sz w:val="21"/>
                <w:szCs w:val="21"/>
              </w:rPr>
              <w:t>ceny stałe z …… r.)</w:t>
            </w:r>
          </w:p>
        </w:tc>
        <w:tc>
          <w:tcPr>
            <w:tcW w:w="2293" w:type="dxa"/>
            <w:gridSpan w:val="6"/>
            <w:shd w:val="clear" w:color="auto" w:fill="FFFFFF"/>
          </w:tcPr>
          <w:p w14:paraId="35B6EBF9" w14:textId="77777777" w:rsidR="00B515C3" w:rsidRPr="00301959" w:rsidRDefault="00B515C3" w:rsidP="00B515C3">
            <w:pPr>
              <w:spacing w:line="240" w:lineRule="auto"/>
              <w:rPr>
                <w:rFonts w:ascii="Times New Roman" w:hAnsi="Times New Roman"/>
                <w:sz w:val="21"/>
                <w:szCs w:val="21"/>
              </w:rPr>
            </w:pPr>
            <w:r w:rsidRPr="00301959">
              <w:rPr>
                <w:rFonts w:ascii="Times New Roman" w:hAnsi="Times New Roman"/>
                <w:sz w:val="21"/>
                <w:szCs w:val="21"/>
              </w:rPr>
              <w:t>duże przedsiębiorstwa</w:t>
            </w:r>
          </w:p>
        </w:tc>
        <w:tc>
          <w:tcPr>
            <w:tcW w:w="937" w:type="dxa"/>
            <w:gridSpan w:val="2"/>
            <w:shd w:val="clear" w:color="auto" w:fill="FFFFFF"/>
          </w:tcPr>
          <w:p w14:paraId="45878301" w14:textId="77777777" w:rsidR="00B515C3" w:rsidRPr="00B37C80" w:rsidRDefault="00B515C3" w:rsidP="00B515C3">
            <w:pPr>
              <w:spacing w:line="240" w:lineRule="auto"/>
              <w:rPr>
                <w:rFonts w:ascii="Times New Roman" w:hAnsi="Times New Roman"/>
                <w:sz w:val="21"/>
                <w:szCs w:val="21"/>
              </w:rPr>
            </w:pPr>
          </w:p>
        </w:tc>
        <w:tc>
          <w:tcPr>
            <w:tcW w:w="938" w:type="dxa"/>
            <w:gridSpan w:val="5"/>
            <w:shd w:val="clear" w:color="auto" w:fill="FFFFFF"/>
          </w:tcPr>
          <w:p w14:paraId="7AB98524" w14:textId="77777777" w:rsidR="00B515C3" w:rsidRPr="00B37C80" w:rsidRDefault="00B515C3" w:rsidP="00B515C3">
            <w:pPr>
              <w:spacing w:line="240" w:lineRule="auto"/>
              <w:rPr>
                <w:rFonts w:ascii="Times New Roman" w:hAnsi="Times New Roman"/>
                <w:sz w:val="21"/>
                <w:szCs w:val="21"/>
              </w:rPr>
            </w:pPr>
          </w:p>
        </w:tc>
        <w:tc>
          <w:tcPr>
            <w:tcW w:w="938" w:type="dxa"/>
            <w:gridSpan w:val="4"/>
            <w:shd w:val="clear" w:color="auto" w:fill="FFFFFF"/>
          </w:tcPr>
          <w:p w14:paraId="3A35B6BB" w14:textId="77777777" w:rsidR="00B515C3" w:rsidRPr="00B37C80" w:rsidRDefault="00B515C3" w:rsidP="00B515C3">
            <w:pPr>
              <w:spacing w:line="240" w:lineRule="auto"/>
              <w:rPr>
                <w:rFonts w:ascii="Times New Roman" w:hAnsi="Times New Roman"/>
                <w:sz w:val="21"/>
                <w:szCs w:val="21"/>
              </w:rPr>
            </w:pPr>
          </w:p>
        </w:tc>
        <w:tc>
          <w:tcPr>
            <w:tcW w:w="937" w:type="dxa"/>
            <w:gridSpan w:val="3"/>
            <w:shd w:val="clear" w:color="auto" w:fill="FFFFFF"/>
          </w:tcPr>
          <w:p w14:paraId="39AFF921" w14:textId="77777777" w:rsidR="00B515C3" w:rsidRPr="00B37C80" w:rsidRDefault="00B515C3" w:rsidP="00B515C3">
            <w:pPr>
              <w:spacing w:line="240" w:lineRule="auto"/>
              <w:rPr>
                <w:rFonts w:ascii="Times New Roman" w:hAnsi="Times New Roman"/>
                <w:sz w:val="21"/>
                <w:szCs w:val="21"/>
              </w:rPr>
            </w:pPr>
          </w:p>
        </w:tc>
        <w:tc>
          <w:tcPr>
            <w:tcW w:w="938" w:type="dxa"/>
            <w:gridSpan w:val="4"/>
            <w:shd w:val="clear" w:color="auto" w:fill="FFFFFF"/>
          </w:tcPr>
          <w:p w14:paraId="2EF52E9F" w14:textId="77777777" w:rsidR="00B515C3" w:rsidRPr="00B37C80" w:rsidRDefault="00B515C3" w:rsidP="00B515C3">
            <w:pPr>
              <w:spacing w:line="240" w:lineRule="auto"/>
              <w:rPr>
                <w:rFonts w:ascii="Times New Roman" w:hAnsi="Times New Roman"/>
                <w:sz w:val="21"/>
                <w:szCs w:val="21"/>
              </w:rPr>
            </w:pPr>
          </w:p>
        </w:tc>
        <w:tc>
          <w:tcPr>
            <w:tcW w:w="938" w:type="dxa"/>
            <w:gridSpan w:val="3"/>
            <w:shd w:val="clear" w:color="auto" w:fill="FFFFFF"/>
          </w:tcPr>
          <w:p w14:paraId="0F0A561E" w14:textId="77777777" w:rsidR="00B515C3" w:rsidRPr="00B37C80" w:rsidRDefault="00B515C3" w:rsidP="00B515C3">
            <w:pPr>
              <w:spacing w:line="240" w:lineRule="auto"/>
              <w:rPr>
                <w:rFonts w:ascii="Times New Roman" w:hAnsi="Times New Roman"/>
                <w:sz w:val="21"/>
                <w:szCs w:val="21"/>
              </w:rPr>
            </w:pPr>
          </w:p>
        </w:tc>
        <w:tc>
          <w:tcPr>
            <w:tcW w:w="1422" w:type="dxa"/>
            <w:shd w:val="clear" w:color="auto" w:fill="FFFFFF"/>
          </w:tcPr>
          <w:p w14:paraId="1A9673E6" w14:textId="77777777" w:rsidR="00B515C3" w:rsidRPr="00B37C80" w:rsidRDefault="00B515C3" w:rsidP="00B515C3">
            <w:pPr>
              <w:spacing w:line="240" w:lineRule="auto"/>
              <w:rPr>
                <w:rFonts w:ascii="Times New Roman" w:hAnsi="Times New Roman"/>
                <w:spacing w:val="-2"/>
                <w:sz w:val="21"/>
                <w:szCs w:val="21"/>
              </w:rPr>
            </w:pPr>
          </w:p>
        </w:tc>
      </w:tr>
      <w:tr w:rsidR="00B515C3" w:rsidRPr="008B4FE6" w14:paraId="092C6E92" w14:textId="77777777" w:rsidTr="00DA0291">
        <w:trPr>
          <w:gridAfter w:val="1"/>
          <w:wAfter w:w="10" w:type="dxa"/>
          <w:trHeight w:val="142"/>
        </w:trPr>
        <w:tc>
          <w:tcPr>
            <w:tcW w:w="1596" w:type="dxa"/>
            <w:vMerge/>
            <w:shd w:val="clear" w:color="auto" w:fill="FFFFFF"/>
          </w:tcPr>
          <w:p w14:paraId="3D77191C" w14:textId="77777777" w:rsidR="00B515C3" w:rsidRPr="00301959" w:rsidRDefault="00B515C3" w:rsidP="00B515C3">
            <w:pPr>
              <w:spacing w:line="240" w:lineRule="auto"/>
              <w:rPr>
                <w:rFonts w:ascii="Times New Roman" w:hAnsi="Times New Roman"/>
                <w:sz w:val="21"/>
                <w:szCs w:val="21"/>
              </w:rPr>
            </w:pPr>
          </w:p>
        </w:tc>
        <w:tc>
          <w:tcPr>
            <w:tcW w:w="2293" w:type="dxa"/>
            <w:gridSpan w:val="6"/>
            <w:shd w:val="clear" w:color="auto" w:fill="FFFFFF"/>
          </w:tcPr>
          <w:p w14:paraId="1D0B2702" w14:textId="77777777" w:rsidR="00B515C3" w:rsidRPr="00301959" w:rsidRDefault="00B515C3" w:rsidP="00B515C3">
            <w:pPr>
              <w:spacing w:line="240" w:lineRule="auto"/>
              <w:rPr>
                <w:rFonts w:ascii="Times New Roman" w:hAnsi="Times New Roman"/>
                <w:sz w:val="21"/>
                <w:szCs w:val="21"/>
              </w:rPr>
            </w:pPr>
            <w:r w:rsidRPr="00301959">
              <w:rPr>
                <w:rFonts w:ascii="Times New Roman" w:hAnsi="Times New Roman"/>
                <w:sz w:val="21"/>
                <w:szCs w:val="21"/>
              </w:rPr>
              <w:t>sektor mikro-, małych i średnich przedsiębiorstw</w:t>
            </w:r>
          </w:p>
        </w:tc>
        <w:tc>
          <w:tcPr>
            <w:tcW w:w="937" w:type="dxa"/>
            <w:gridSpan w:val="2"/>
            <w:shd w:val="clear" w:color="auto" w:fill="FFFFFF"/>
          </w:tcPr>
          <w:p w14:paraId="4FE4376A" w14:textId="77777777" w:rsidR="00B515C3" w:rsidRPr="00B37C80" w:rsidRDefault="00B515C3" w:rsidP="00B515C3">
            <w:pPr>
              <w:spacing w:line="240" w:lineRule="auto"/>
              <w:rPr>
                <w:rFonts w:ascii="Times New Roman" w:hAnsi="Times New Roman"/>
                <w:sz w:val="21"/>
                <w:szCs w:val="21"/>
              </w:rPr>
            </w:pPr>
          </w:p>
        </w:tc>
        <w:tc>
          <w:tcPr>
            <w:tcW w:w="938" w:type="dxa"/>
            <w:gridSpan w:val="5"/>
            <w:shd w:val="clear" w:color="auto" w:fill="FFFFFF"/>
          </w:tcPr>
          <w:p w14:paraId="012EC67D" w14:textId="77777777" w:rsidR="00B515C3" w:rsidRPr="00B37C80" w:rsidRDefault="00B515C3" w:rsidP="00B515C3">
            <w:pPr>
              <w:spacing w:line="240" w:lineRule="auto"/>
              <w:rPr>
                <w:rFonts w:ascii="Times New Roman" w:hAnsi="Times New Roman"/>
                <w:sz w:val="21"/>
                <w:szCs w:val="21"/>
              </w:rPr>
            </w:pPr>
          </w:p>
        </w:tc>
        <w:tc>
          <w:tcPr>
            <w:tcW w:w="938" w:type="dxa"/>
            <w:gridSpan w:val="4"/>
            <w:shd w:val="clear" w:color="auto" w:fill="FFFFFF"/>
          </w:tcPr>
          <w:p w14:paraId="7A8148E0" w14:textId="77777777" w:rsidR="00B515C3" w:rsidRPr="00B37C80" w:rsidRDefault="00B515C3" w:rsidP="00B515C3">
            <w:pPr>
              <w:spacing w:line="240" w:lineRule="auto"/>
              <w:rPr>
                <w:rFonts w:ascii="Times New Roman" w:hAnsi="Times New Roman"/>
                <w:sz w:val="21"/>
                <w:szCs w:val="21"/>
              </w:rPr>
            </w:pPr>
          </w:p>
        </w:tc>
        <w:tc>
          <w:tcPr>
            <w:tcW w:w="937" w:type="dxa"/>
            <w:gridSpan w:val="3"/>
            <w:shd w:val="clear" w:color="auto" w:fill="FFFFFF"/>
          </w:tcPr>
          <w:p w14:paraId="4CD5C4AB" w14:textId="77777777" w:rsidR="00B515C3" w:rsidRPr="00B37C80" w:rsidRDefault="00B515C3" w:rsidP="00B515C3">
            <w:pPr>
              <w:spacing w:line="240" w:lineRule="auto"/>
              <w:rPr>
                <w:rFonts w:ascii="Times New Roman" w:hAnsi="Times New Roman"/>
                <w:sz w:val="21"/>
                <w:szCs w:val="21"/>
              </w:rPr>
            </w:pPr>
          </w:p>
        </w:tc>
        <w:tc>
          <w:tcPr>
            <w:tcW w:w="938" w:type="dxa"/>
            <w:gridSpan w:val="4"/>
            <w:shd w:val="clear" w:color="auto" w:fill="FFFFFF"/>
          </w:tcPr>
          <w:p w14:paraId="3FE6ACE9" w14:textId="77777777" w:rsidR="00B515C3" w:rsidRPr="00B37C80" w:rsidRDefault="00B515C3" w:rsidP="00B515C3">
            <w:pPr>
              <w:spacing w:line="240" w:lineRule="auto"/>
              <w:rPr>
                <w:rFonts w:ascii="Times New Roman" w:hAnsi="Times New Roman"/>
                <w:sz w:val="21"/>
                <w:szCs w:val="21"/>
              </w:rPr>
            </w:pPr>
          </w:p>
        </w:tc>
        <w:tc>
          <w:tcPr>
            <w:tcW w:w="938" w:type="dxa"/>
            <w:gridSpan w:val="3"/>
            <w:shd w:val="clear" w:color="auto" w:fill="FFFFFF"/>
          </w:tcPr>
          <w:p w14:paraId="0F8449DA" w14:textId="77777777" w:rsidR="00B515C3" w:rsidRPr="00B37C80" w:rsidRDefault="00B515C3" w:rsidP="00B515C3">
            <w:pPr>
              <w:spacing w:line="240" w:lineRule="auto"/>
              <w:rPr>
                <w:rFonts w:ascii="Times New Roman" w:hAnsi="Times New Roman"/>
                <w:sz w:val="21"/>
                <w:szCs w:val="21"/>
              </w:rPr>
            </w:pPr>
          </w:p>
        </w:tc>
        <w:tc>
          <w:tcPr>
            <w:tcW w:w="1422" w:type="dxa"/>
            <w:shd w:val="clear" w:color="auto" w:fill="FFFFFF"/>
          </w:tcPr>
          <w:p w14:paraId="6111F68D" w14:textId="77777777" w:rsidR="00B515C3" w:rsidRPr="00B37C80" w:rsidRDefault="00B515C3" w:rsidP="00B515C3">
            <w:pPr>
              <w:spacing w:line="240" w:lineRule="auto"/>
              <w:rPr>
                <w:rFonts w:ascii="Times New Roman" w:hAnsi="Times New Roman"/>
                <w:spacing w:val="-2"/>
                <w:sz w:val="21"/>
                <w:szCs w:val="21"/>
              </w:rPr>
            </w:pPr>
          </w:p>
        </w:tc>
      </w:tr>
      <w:tr w:rsidR="00B515C3" w:rsidRPr="008B4FE6" w14:paraId="7C6ECB29" w14:textId="77777777" w:rsidTr="00DA0291">
        <w:trPr>
          <w:gridAfter w:val="1"/>
          <w:wAfter w:w="10" w:type="dxa"/>
          <w:trHeight w:val="142"/>
        </w:trPr>
        <w:tc>
          <w:tcPr>
            <w:tcW w:w="1596" w:type="dxa"/>
            <w:vMerge/>
            <w:shd w:val="clear" w:color="auto" w:fill="FFFFFF"/>
          </w:tcPr>
          <w:p w14:paraId="089A875F" w14:textId="77777777" w:rsidR="00B515C3" w:rsidRPr="00301959" w:rsidRDefault="00B515C3" w:rsidP="00B515C3">
            <w:pPr>
              <w:spacing w:line="240" w:lineRule="auto"/>
              <w:rPr>
                <w:rFonts w:ascii="Times New Roman" w:hAnsi="Times New Roman"/>
                <w:sz w:val="21"/>
                <w:szCs w:val="21"/>
              </w:rPr>
            </w:pPr>
          </w:p>
        </w:tc>
        <w:tc>
          <w:tcPr>
            <w:tcW w:w="2293" w:type="dxa"/>
            <w:gridSpan w:val="6"/>
            <w:shd w:val="clear" w:color="auto" w:fill="FFFFFF"/>
          </w:tcPr>
          <w:p w14:paraId="2B48010F" w14:textId="77777777" w:rsidR="00B515C3" w:rsidRPr="00301959" w:rsidRDefault="00B515C3" w:rsidP="00B515C3">
            <w:pPr>
              <w:spacing w:line="240" w:lineRule="auto"/>
              <w:rPr>
                <w:rFonts w:ascii="Times New Roman" w:hAnsi="Times New Roman"/>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045D631C" w14:textId="77777777" w:rsidR="00B515C3" w:rsidRPr="00B37C80" w:rsidRDefault="00B515C3" w:rsidP="00B515C3">
            <w:pPr>
              <w:spacing w:line="240" w:lineRule="auto"/>
              <w:rPr>
                <w:rFonts w:ascii="Times New Roman" w:hAnsi="Times New Roman"/>
                <w:sz w:val="21"/>
                <w:szCs w:val="21"/>
              </w:rPr>
            </w:pPr>
          </w:p>
        </w:tc>
        <w:tc>
          <w:tcPr>
            <w:tcW w:w="938" w:type="dxa"/>
            <w:gridSpan w:val="5"/>
            <w:shd w:val="clear" w:color="auto" w:fill="FFFFFF"/>
          </w:tcPr>
          <w:p w14:paraId="0DAFE7AA" w14:textId="77777777" w:rsidR="00B515C3" w:rsidRPr="00B37C80" w:rsidRDefault="00B515C3" w:rsidP="00B515C3">
            <w:pPr>
              <w:spacing w:line="240" w:lineRule="auto"/>
              <w:rPr>
                <w:rFonts w:ascii="Times New Roman" w:hAnsi="Times New Roman"/>
                <w:sz w:val="21"/>
                <w:szCs w:val="21"/>
              </w:rPr>
            </w:pPr>
          </w:p>
        </w:tc>
        <w:tc>
          <w:tcPr>
            <w:tcW w:w="938" w:type="dxa"/>
            <w:gridSpan w:val="4"/>
            <w:shd w:val="clear" w:color="auto" w:fill="FFFFFF"/>
          </w:tcPr>
          <w:p w14:paraId="30572AF8" w14:textId="77777777" w:rsidR="00B515C3" w:rsidRPr="00B37C80" w:rsidRDefault="00B515C3" w:rsidP="00B515C3">
            <w:pPr>
              <w:spacing w:line="240" w:lineRule="auto"/>
              <w:rPr>
                <w:rFonts w:ascii="Times New Roman" w:hAnsi="Times New Roman"/>
                <w:sz w:val="21"/>
                <w:szCs w:val="21"/>
              </w:rPr>
            </w:pPr>
          </w:p>
        </w:tc>
        <w:tc>
          <w:tcPr>
            <w:tcW w:w="937" w:type="dxa"/>
            <w:gridSpan w:val="3"/>
            <w:shd w:val="clear" w:color="auto" w:fill="FFFFFF"/>
          </w:tcPr>
          <w:p w14:paraId="1B182724" w14:textId="77777777" w:rsidR="00B515C3" w:rsidRPr="00B37C80" w:rsidRDefault="00B515C3" w:rsidP="00B515C3">
            <w:pPr>
              <w:spacing w:line="240" w:lineRule="auto"/>
              <w:rPr>
                <w:rFonts w:ascii="Times New Roman" w:hAnsi="Times New Roman"/>
                <w:sz w:val="21"/>
                <w:szCs w:val="21"/>
              </w:rPr>
            </w:pPr>
          </w:p>
        </w:tc>
        <w:tc>
          <w:tcPr>
            <w:tcW w:w="938" w:type="dxa"/>
            <w:gridSpan w:val="4"/>
            <w:shd w:val="clear" w:color="auto" w:fill="FFFFFF"/>
          </w:tcPr>
          <w:p w14:paraId="08A248A7" w14:textId="77777777" w:rsidR="00B515C3" w:rsidRPr="00B37C80" w:rsidRDefault="00B515C3" w:rsidP="00B515C3">
            <w:pPr>
              <w:spacing w:line="240" w:lineRule="auto"/>
              <w:rPr>
                <w:rFonts w:ascii="Times New Roman" w:hAnsi="Times New Roman"/>
                <w:sz w:val="21"/>
                <w:szCs w:val="21"/>
              </w:rPr>
            </w:pPr>
          </w:p>
        </w:tc>
        <w:tc>
          <w:tcPr>
            <w:tcW w:w="938" w:type="dxa"/>
            <w:gridSpan w:val="3"/>
            <w:shd w:val="clear" w:color="auto" w:fill="FFFFFF"/>
          </w:tcPr>
          <w:p w14:paraId="54C9E776" w14:textId="77777777" w:rsidR="00B515C3" w:rsidRPr="00B37C80" w:rsidRDefault="00B515C3" w:rsidP="00B515C3">
            <w:pPr>
              <w:spacing w:line="240" w:lineRule="auto"/>
              <w:rPr>
                <w:rFonts w:ascii="Times New Roman" w:hAnsi="Times New Roman"/>
                <w:sz w:val="21"/>
                <w:szCs w:val="21"/>
              </w:rPr>
            </w:pPr>
          </w:p>
        </w:tc>
        <w:tc>
          <w:tcPr>
            <w:tcW w:w="1422" w:type="dxa"/>
            <w:shd w:val="clear" w:color="auto" w:fill="FFFFFF"/>
          </w:tcPr>
          <w:p w14:paraId="60C18DEE" w14:textId="77777777" w:rsidR="00B515C3" w:rsidRPr="00B37C80" w:rsidRDefault="00B515C3" w:rsidP="00B515C3">
            <w:pPr>
              <w:spacing w:line="240" w:lineRule="auto"/>
              <w:rPr>
                <w:rFonts w:ascii="Times New Roman" w:hAnsi="Times New Roman"/>
                <w:spacing w:val="-2"/>
                <w:sz w:val="21"/>
                <w:szCs w:val="21"/>
              </w:rPr>
            </w:pPr>
          </w:p>
        </w:tc>
      </w:tr>
      <w:tr w:rsidR="00B515C3" w:rsidRPr="008B4FE6" w14:paraId="5281F872" w14:textId="77777777" w:rsidTr="00DA0291">
        <w:trPr>
          <w:gridAfter w:val="1"/>
          <w:wAfter w:w="10" w:type="dxa"/>
          <w:trHeight w:val="142"/>
        </w:trPr>
        <w:tc>
          <w:tcPr>
            <w:tcW w:w="1596" w:type="dxa"/>
            <w:vMerge/>
            <w:shd w:val="clear" w:color="auto" w:fill="FFFFFF"/>
          </w:tcPr>
          <w:p w14:paraId="4174CCB8" w14:textId="77777777" w:rsidR="00B515C3" w:rsidRPr="00301959" w:rsidRDefault="00B515C3" w:rsidP="00B515C3">
            <w:pPr>
              <w:spacing w:line="240" w:lineRule="auto"/>
              <w:rPr>
                <w:rFonts w:ascii="Times New Roman" w:hAnsi="Times New Roman"/>
                <w:sz w:val="21"/>
                <w:szCs w:val="21"/>
              </w:rPr>
            </w:pPr>
          </w:p>
        </w:tc>
        <w:tc>
          <w:tcPr>
            <w:tcW w:w="2293" w:type="dxa"/>
            <w:gridSpan w:val="6"/>
            <w:shd w:val="clear" w:color="auto" w:fill="FFFFFF"/>
          </w:tcPr>
          <w:p w14:paraId="38DE8D2E" w14:textId="77777777" w:rsidR="00B515C3" w:rsidRPr="00301959" w:rsidRDefault="00B515C3" w:rsidP="00B515C3">
            <w:pPr>
              <w:spacing w:line="240" w:lineRule="auto"/>
              <w:rPr>
                <w:rFonts w:ascii="Times New Roman" w:hAnsi="Times New Roman"/>
                <w:sz w:val="21"/>
                <w:szCs w:val="21"/>
              </w:rPr>
            </w:pPr>
            <w:r w:rsidRPr="00301959">
              <w:rPr>
                <w:rFonts w:ascii="Times New Roman" w:hAnsi="Times New Roman"/>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sz w:val="21"/>
                <w:szCs w:val="21"/>
              </w:rPr>
              <w:instrText xml:space="preserve"> FORMTEXT </w:instrText>
            </w:r>
            <w:r w:rsidRPr="00301959">
              <w:rPr>
                <w:rFonts w:ascii="Times New Roman" w:hAnsi="Times New Roman"/>
                <w:sz w:val="21"/>
                <w:szCs w:val="21"/>
              </w:rPr>
            </w:r>
            <w:r w:rsidRPr="00301959">
              <w:rPr>
                <w:rFonts w:ascii="Times New Roman" w:hAnsi="Times New Roman"/>
                <w:sz w:val="21"/>
                <w:szCs w:val="21"/>
              </w:rPr>
              <w:fldChar w:fldCharType="separate"/>
            </w:r>
            <w:r w:rsidRPr="00301959">
              <w:rPr>
                <w:rFonts w:ascii="Times New Roman" w:hAnsi="Times New Roman"/>
                <w:noProof/>
                <w:sz w:val="21"/>
                <w:szCs w:val="21"/>
              </w:rPr>
              <w:t>(dodaj/usuń)</w:t>
            </w:r>
            <w:r w:rsidRPr="00301959">
              <w:rPr>
                <w:rFonts w:ascii="Times New Roman" w:hAnsi="Times New Roman"/>
                <w:sz w:val="21"/>
                <w:szCs w:val="21"/>
              </w:rPr>
              <w:fldChar w:fldCharType="end"/>
            </w:r>
          </w:p>
        </w:tc>
        <w:tc>
          <w:tcPr>
            <w:tcW w:w="937" w:type="dxa"/>
            <w:gridSpan w:val="2"/>
            <w:shd w:val="clear" w:color="auto" w:fill="FFFFFF"/>
          </w:tcPr>
          <w:p w14:paraId="4CDAEB7C" w14:textId="77777777" w:rsidR="00B515C3" w:rsidRPr="00B37C80" w:rsidRDefault="00B515C3" w:rsidP="00B515C3">
            <w:pPr>
              <w:spacing w:line="240" w:lineRule="auto"/>
              <w:rPr>
                <w:rFonts w:ascii="Times New Roman" w:hAnsi="Times New Roman"/>
                <w:sz w:val="21"/>
                <w:szCs w:val="21"/>
              </w:rPr>
            </w:pPr>
          </w:p>
        </w:tc>
        <w:tc>
          <w:tcPr>
            <w:tcW w:w="938" w:type="dxa"/>
            <w:gridSpan w:val="5"/>
            <w:shd w:val="clear" w:color="auto" w:fill="FFFFFF"/>
          </w:tcPr>
          <w:p w14:paraId="0588E2B8" w14:textId="77777777" w:rsidR="00B515C3" w:rsidRPr="00B37C80" w:rsidRDefault="00B515C3" w:rsidP="00B515C3">
            <w:pPr>
              <w:spacing w:line="240" w:lineRule="auto"/>
              <w:rPr>
                <w:rFonts w:ascii="Times New Roman" w:hAnsi="Times New Roman"/>
                <w:sz w:val="21"/>
                <w:szCs w:val="21"/>
              </w:rPr>
            </w:pPr>
          </w:p>
        </w:tc>
        <w:tc>
          <w:tcPr>
            <w:tcW w:w="938" w:type="dxa"/>
            <w:gridSpan w:val="4"/>
            <w:shd w:val="clear" w:color="auto" w:fill="FFFFFF"/>
          </w:tcPr>
          <w:p w14:paraId="6F6E6B2E" w14:textId="77777777" w:rsidR="00B515C3" w:rsidRPr="00B37C80" w:rsidRDefault="00B515C3" w:rsidP="00B515C3">
            <w:pPr>
              <w:spacing w:line="240" w:lineRule="auto"/>
              <w:rPr>
                <w:rFonts w:ascii="Times New Roman" w:hAnsi="Times New Roman"/>
                <w:sz w:val="21"/>
                <w:szCs w:val="21"/>
              </w:rPr>
            </w:pPr>
          </w:p>
        </w:tc>
        <w:tc>
          <w:tcPr>
            <w:tcW w:w="937" w:type="dxa"/>
            <w:gridSpan w:val="3"/>
            <w:shd w:val="clear" w:color="auto" w:fill="FFFFFF"/>
          </w:tcPr>
          <w:p w14:paraId="7A12C8B5" w14:textId="77777777" w:rsidR="00B515C3" w:rsidRPr="00B37C80" w:rsidRDefault="00B515C3" w:rsidP="00B515C3">
            <w:pPr>
              <w:spacing w:line="240" w:lineRule="auto"/>
              <w:rPr>
                <w:rFonts w:ascii="Times New Roman" w:hAnsi="Times New Roman"/>
                <w:sz w:val="21"/>
                <w:szCs w:val="21"/>
              </w:rPr>
            </w:pPr>
          </w:p>
        </w:tc>
        <w:tc>
          <w:tcPr>
            <w:tcW w:w="938" w:type="dxa"/>
            <w:gridSpan w:val="4"/>
            <w:shd w:val="clear" w:color="auto" w:fill="FFFFFF"/>
          </w:tcPr>
          <w:p w14:paraId="3DAAB17A" w14:textId="77777777" w:rsidR="00B515C3" w:rsidRPr="00B37C80" w:rsidRDefault="00B515C3" w:rsidP="00B515C3">
            <w:pPr>
              <w:spacing w:line="240" w:lineRule="auto"/>
              <w:rPr>
                <w:rFonts w:ascii="Times New Roman" w:hAnsi="Times New Roman"/>
                <w:sz w:val="21"/>
                <w:szCs w:val="21"/>
              </w:rPr>
            </w:pPr>
          </w:p>
        </w:tc>
        <w:tc>
          <w:tcPr>
            <w:tcW w:w="938" w:type="dxa"/>
            <w:gridSpan w:val="3"/>
            <w:shd w:val="clear" w:color="auto" w:fill="FFFFFF"/>
          </w:tcPr>
          <w:p w14:paraId="58677A8C" w14:textId="77777777" w:rsidR="00B515C3" w:rsidRPr="00B37C80" w:rsidRDefault="00B515C3" w:rsidP="00B515C3">
            <w:pPr>
              <w:spacing w:line="240" w:lineRule="auto"/>
              <w:rPr>
                <w:rFonts w:ascii="Times New Roman" w:hAnsi="Times New Roman"/>
                <w:sz w:val="21"/>
                <w:szCs w:val="21"/>
              </w:rPr>
            </w:pPr>
          </w:p>
        </w:tc>
        <w:tc>
          <w:tcPr>
            <w:tcW w:w="1422" w:type="dxa"/>
            <w:shd w:val="clear" w:color="auto" w:fill="FFFFFF"/>
          </w:tcPr>
          <w:p w14:paraId="14D535E9" w14:textId="77777777" w:rsidR="00B515C3" w:rsidRPr="00B37C80" w:rsidRDefault="00B515C3" w:rsidP="00B515C3">
            <w:pPr>
              <w:spacing w:line="240" w:lineRule="auto"/>
              <w:rPr>
                <w:rFonts w:ascii="Times New Roman" w:hAnsi="Times New Roman"/>
                <w:spacing w:val="-2"/>
                <w:sz w:val="21"/>
                <w:szCs w:val="21"/>
              </w:rPr>
            </w:pPr>
          </w:p>
        </w:tc>
      </w:tr>
      <w:tr w:rsidR="00B515C3" w:rsidRPr="008B4FE6" w14:paraId="58DD4ABA" w14:textId="77777777" w:rsidTr="00DA0291">
        <w:trPr>
          <w:gridAfter w:val="1"/>
          <w:wAfter w:w="10" w:type="dxa"/>
          <w:trHeight w:val="142"/>
        </w:trPr>
        <w:tc>
          <w:tcPr>
            <w:tcW w:w="1596" w:type="dxa"/>
            <w:vMerge w:val="restart"/>
            <w:shd w:val="clear" w:color="auto" w:fill="FFFFFF"/>
          </w:tcPr>
          <w:p w14:paraId="5F250E38" w14:textId="77777777" w:rsidR="00B515C3" w:rsidRPr="00301959" w:rsidRDefault="00B515C3" w:rsidP="00B515C3">
            <w:pPr>
              <w:spacing w:line="240" w:lineRule="auto"/>
              <w:rPr>
                <w:rFonts w:ascii="Times New Roman" w:hAnsi="Times New Roman"/>
                <w:sz w:val="21"/>
                <w:szCs w:val="21"/>
              </w:rPr>
            </w:pPr>
            <w:r w:rsidRPr="00301959">
              <w:rPr>
                <w:rFonts w:ascii="Times New Roman" w:hAnsi="Times New Roman"/>
                <w:sz w:val="21"/>
                <w:szCs w:val="21"/>
              </w:rPr>
              <w:t xml:space="preserve">W </w:t>
            </w:r>
            <w:r>
              <w:rPr>
                <w:rFonts w:ascii="Times New Roman" w:hAnsi="Times New Roman"/>
                <w:sz w:val="21"/>
                <w:szCs w:val="21"/>
              </w:rPr>
              <w:t>ujęciu</w:t>
            </w:r>
            <w:r w:rsidRPr="00301959">
              <w:rPr>
                <w:rFonts w:ascii="Times New Roman" w:hAnsi="Times New Roman"/>
                <w:sz w:val="21"/>
                <w:szCs w:val="21"/>
              </w:rPr>
              <w:t xml:space="preserve"> niepieniężnym</w:t>
            </w:r>
          </w:p>
        </w:tc>
        <w:tc>
          <w:tcPr>
            <w:tcW w:w="2293" w:type="dxa"/>
            <w:gridSpan w:val="6"/>
            <w:shd w:val="clear" w:color="auto" w:fill="FFFFFF"/>
          </w:tcPr>
          <w:p w14:paraId="2B9F6E42" w14:textId="77777777" w:rsidR="00B515C3" w:rsidRPr="00301959" w:rsidRDefault="00B515C3" w:rsidP="00B515C3">
            <w:pPr>
              <w:spacing w:line="240" w:lineRule="auto"/>
              <w:rPr>
                <w:rFonts w:ascii="Times New Roman" w:hAnsi="Times New Roman"/>
                <w:sz w:val="21"/>
                <w:szCs w:val="21"/>
              </w:rPr>
            </w:pPr>
            <w:r w:rsidRPr="00301959">
              <w:rPr>
                <w:rFonts w:ascii="Times New Roman" w:hAnsi="Times New Roman"/>
                <w:sz w:val="21"/>
                <w:szCs w:val="21"/>
              </w:rPr>
              <w:t>duże przedsiębiorstwa</w:t>
            </w:r>
          </w:p>
        </w:tc>
        <w:tc>
          <w:tcPr>
            <w:tcW w:w="7048" w:type="dxa"/>
            <w:gridSpan w:val="22"/>
            <w:shd w:val="clear" w:color="auto" w:fill="FFFFFF"/>
          </w:tcPr>
          <w:p w14:paraId="1E55B3BE" w14:textId="76C091E6" w:rsidR="00B515C3" w:rsidRPr="00B37C80" w:rsidRDefault="00E34C17" w:rsidP="00B515C3">
            <w:pPr>
              <w:spacing w:line="240" w:lineRule="auto"/>
              <w:rPr>
                <w:rFonts w:ascii="Times New Roman" w:hAnsi="Times New Roman"/>
                <w:spacing w:val="-2"/>
                <w:sz w:val="21"/>
                <w:szCs w:val="21"/>
              </w:rPr>
            </w:pPr>
            <w:r w:rsidRPr="00E34C17">
              <w:rPr>
                <w:rFonts w:ascii="Times New Roman" w:hAnsi="Times New Roman"/>
                <w:spacing w:val="-2"/>
                <w:sz w:val="21"/>
                <w:szCs w:val="21"/>
              </w:rPr>
              <w:t>Zwiększenie efektywności nakładów na rozwój pracowników, poprawa jakości i efektywności pracy osób zatrudnionych w sektorze przedsiębiorstw, poprawa funkcjonowania i dynamiki rozwoju przedsiębiorstw innowacyjnych, wzrost innowacyjności gospodarki.</w:t>
            </w:r>
          </w:p>
        </w:tc>
      </w:tr>
      <w:tr w:rsidR="00B515C3" w:rsidRPr="008B4FE6" w14:paraId="6368A696" w14:textId="77777777" w:rsidTr="00DA0291">
        <w:trPr>
          <w:gridAfter w:val="1"/>
          <w:wAfter w:w="10" w:type="dxa"/>
          <w:trHeight w:val="142"/>
        </w:trPr>
        <w:tc>
          <w:tcPr>
            <w:tcW w:w="1596" w:type="dxa"/>
            <w:vMerge/>
            <w:shd w:val="clear" w:color="auto" w:fill="FFFFFF"/>
          </w:tcPr>
          <w:p w14:paraId="3C889F15" w14:textId="77777777" w:rsidR="00B515C3" w:rsidRPr="00301959" w:rsidRDefault="00B515C3" w:rsidP="00B515C3">
            <w:pPr>
              <w:spacing w:line="240" w:lineRule="auto"/>
              <w:rPr>
                <w:rFonts w:ascii="Times New Roman" w:hAnsi="Times New Roman"/>
                <w:sz w:val="21"/>
                <w:szCs w:val="21"/>
              </w:rPr>
            </w:pPr>
          </w:p>
        </w:tc>
        <w:tc>
          <w:tcPr>
            <w:tcW w:w="2293" w:type="dxa"/>
            <w:gridSpan w:val="6"/>
            <w:shd w:val="clear" w:color="auto" w:fill="FFFFFF"/>
          </w:tcPr>
          <w:p w14:paraId="604BB67A" w14:textId="77777777" w:rsidR="00B515C3" w:rsidRPr="00301959" w:rsidRDefault="00B515C3" w:rsidP="00B515C3">
            <w:pPr>
              <w:spacing w:line="240" w:lineRule="auto"/>
              <w:rPr>
                <w:rFonts w:ascii="Times New Roman" w:hAnsi="Times New Roman"/>
                <w:sz w:val="21"/>
                <w:szCs w:val="21"/>
              </w:rPr>
            </w:pPr>
            <w:r w:rsidRPr="00301959">
              <w:rPr>
                <w:rFonts w:ascii="Times New Roman" w:hAnsi="Times New Roman"/>
                <w:sz w:val="21"/>
                <w:szCs w:val="21"/>
              </w:rPr>
              <w:t>sektor mikro-, małych i średnich przedsiębiorstw</w:t>
            </w:r>
          </w:p>
        </w:tc>
        <w:tc>
          <w:tcPr>
            <w:tcW w:w="7048" w:type="dxa"/>
            <w:gridSpan w:val="22"/>
            <w:shd w:val="clear" w:color="auto" w:fill="FFFFFF"/>
          </w:tcPr>
          <w:p w14:paraId="53A45BF5" w14:textId="457EDA4C" w:rsidR="00B515C3" w:rsidRPr="00B37C80" w:rsidRDefault="00E34C17" w:rsidP="00B515C3">
            <w:pPr>
              <w:spacing w:line="240" w:lineRule="auto"/>
              <w:rPr>
                <w:rFonts w:ascii="Times New Roman" w:hAnsi="Times New Roman"/>
                <w:spacing w:val="-2"/>
                <w:sz w:val="21"/>
                <w:szCs w:val="21"/>
              </w:rPr>
            </w:pPr>
            <w:r w:rsidRPr="00E34C17">
              <w:rPr>
                <w:rFonts w:ascii="Times New Roman" w:hAnsi="Times New Roman"/>
                <w:spacing w:val="-2"/>
                <w:sz w:val="21"/>
                <w:szCs w:val="21"/>
              </w:rPr>
              <w:t>Zwiększenie efektywności nakładów na rozwój pracowników, poprawa jakości i efektywności pracy osób zatrudnionych w sektorze przedsiębiorstw, poprawa funkcjonowania i dynamiki rozwoju przedsiębiorstw innowacyjnych, wzrost innowacyjności gospodarki.</w:t>
            </w:r>
          </w:p>
        </w:tc>
      </w:tr>
      <w:tr w:rsidR="00B515C3" w:rsidRPr="008B4FE6" w14:paraId="5C9A6D40" w14:textId="77777777" w:rsidTr="00DA0291">
        <w:trPr>
          <w:gridAfter w:val="1"/>
          <w:wAfter w:w="10" w:type="dxa"/>
          <w:trHeight w:val="596"/>
        </w:trPr>
        <w:tc>
          <w:tcPr>
            <w:tcW w:w="1596" w:type="dxa"/>
            <w:vMerge/>
            <w:shd w:val="clear" w:color="auto" w:fill="FFFFFF"/>
          </w:tcPr>
          <w:p w14:paraId="40CBA780" w14:textId="77777777" w:rsidR="00B515C3" w:rsidRPr="00301959" w:rsidRDefault="00B515C3" w:rsidP="00B515C3">
            <w:pPr>
              <w:spacing w:line="240" w:lineRule="auto"/>
              <w:rPr>
                <w:rFonts w:ascii="Times New Roman" w:hAnsi="Times New Roman"/>
                <w:sz w:val="21"/>
                <w:szCs w:val="21"/>
              </w:rPr>
            </w:pPr>
          </w:p>
        </w:tc>
        <w:tc>
          <w:tcPr>
            <w:tcW w:w="2293" w:type="dxa"/>
            <w:gridSpan w:val="6"/>
            <w:shd w:val="clear" w:color="auto" w:fill="FFFFFF"/>
          </w:tcPr>
          <w:p w14:paraId="5FE5BFA0" w14:textId="77777777" w:rsidR="00B515C3" w:rsidRPr="00301959" w:rsidRDefault="00B515C3" w:rsidP="00B515C3">
            <w:pPr>
              <w:tabs>
                <w:tab w:val="right" w:pos="1936"/>
              </w:tabs>
              <w:spacing w:line="240" w:lineRule="auto"/>
              <w:rPr>
                <w:rFonts w:ascii="Times New Roman" w:hAnsi="Times New Roman"/>
                <w:sz w:val="21"/>
                <w:szCs w:val="21"/>
              </w:rPr>
            </w:pPr>
            <w:r>
              <w:rPr>
                <w:rFonts w:ascii="Times New Roman" w:hAnsi="Times New Roman"/>
                <w:sz w:val="21"/>
                <w:szCs w:val="21"/>
              </w:rPr>
              <w:t xml:space="preserve">rodzina, </w:t>
            </w:r>
            <w:r w:rsidRPr="00301959">
              <w:rPr>
                <w:rFonts w:ascii="Times New Roman" w:hAnsi="Times New Roman"/>
                <w:sz w:val="21"/>
                <w:szCs w:val="21"/>
              </w:rPr>
              <w:t xml:space="preserve">obywatele oraz gospodarstwa domowe </w:t>
            </w:r>
          </w:p>
        </w:tc>
        <w:tc>
          <w:tcPr>
            <w:tcW w:w="7048" w:type="dxa"/>
            <w:gridSpan w:val="22"/>
            <w:shd w:val="clear" w:color="auto" w:fill="FFFFFF"/>
          </w:tcPr>
          <w:p w14:paraId="0BF54D12" w14:textId="57386E44" w:rsidR="00B515C3" w:rsidRPr="00E34C17" w:rsidRDefault="00E34C17" w:rsidP="00B515C3">
            <w:pPr>
              <w:spacing w:line="240" w:lineRule="auto"/>
              <w:rPr>
                <w:rFonts w:ascii="Times New Roman" w:hAnsi="Times New Roman" w:cs="Times New Roman"/>
                <w:spacing w:val="-2"/>
                <w:sz w:val="21"/>
                <w:szCs w:val="21"/>
              </w:rPr>
            </w:pPr>
            <w:r w:rsidRPr="00E34C17">
              <w:rPr>
                <w:rFonts w:ascii="Times New Roman" w:hAnsi="Times New Roman" w:cs="Times New Roman"/>
                <w:sz w:val="21"/>
                <w:szCs w:val="21"/>
              </w:rPr>
              <w:t>Zwiększenie zatrudnienia i spadek bezrobocia przez poprawę jakości oferty edukacyjnej i poprawę kompetencji i kwalifikacji pracowników przedsiębiorstw. Zwiększenie dostępu do wiedzy na temat oferty rozwojowej. Zwiększenie dostępu do innowacyjnych produktów i usług oferowanych przez sektor przedsiębiorstw.</w:t>
            </w:r>
          </w:p>
        </w:tc>
      </w:tr>
      <w:tr w:rsidR="00B515C3" w:rsidRPr="008B4FE6" w14:paraId="04765514" w14:textId="77777777" w:rsidTr="00DA0291">
        <w:trPr>
          <w:gridAfter w:val="1"/>
          <w:wAfter w:w="10" w:type="dxa"/>
          <w:trHeight w:val="240"/>
        </w:trPr>
        <w:tc>
          <w:tcPr>
            <w:tcW w:w="1596" w:type="dxa"/>
            <w:vMerge/>
            <w:shd w:val="clear" w:color="auto" w:fill="FFFFFF"/>
          </w:tcPr>
          <w:p w14:paraId="2B5E158E" w14:textId="77777777" w:rsidR="00B515C3" w:rsidRPr="00301959" w:rsidRDefault="00B515C3" w:rsidP="00B515C3">
            <w:pPr>
              <w:spacing w:line="240" w:lineRule="auto"/>
              <w:rPr>
                <w:rFonts w:ascii="Times New Roman" w:hAnsi="Times New Roman"/>
                <w:sz w:val="21"/>
                <w:szCs w:val="21"/>
              </w:rPr>
            </w:pPr>
          </w:p>
        </w:tc>
        <w:tc>
          <w:tcPr>
            <w:tcW w:w="2293" w:type="dxa"/>
            <w:gridSpan w:val="6"/>
            <w:shd w:val="clear" w:color="auto" w:fill="FFFFFF"/>
          </w:tcPr>
          <w:p w14:paraId="536DB23D" w14:textId="77777777" w:rsidR="00B515C3" w:rsidRPr="00301959" w:rsidRDefault="00B515C3" w:rsidP="00B515C3">
            <w:pPr>
              <w:tabs>
                <w:tab w:val="right" w:pos="1936"/>
              </w:tabs>
              <w:rPr>
                <w:rFonts w:ascii="Times New Roman" w:hAnsi="Times New Roman"/>
                <w:sz w:val="21"/>
                <w:szCs w:val="21"/>
              </w:rPr>
            </w:pPr>
            <w:r w:rsidRPr="00301959">
              <w:rPr>
                <w:rFonts w:ascii="Times New Roman" w:hAnsi="Times New Roman"/>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sz w:val="21"/>
                <w:szCs w:val="21"/>
              </w:rPr>
              <w:instrText xml:space="preserve"> FORMTEXT </w:instrText>
            </w:r>
            <w:r w:rsidRPr="00301959">
              <w:rPr>
                <w:rFonts w:ascii="Times New Roman" w:hAnsi="Times New Roman"/>
                <w:sz w:val="21"/>
                <w:szCs w:val="21"/>
              </w:rPr>
            </w:r>
            <w:r w:rsidRPr="00301959">
              <w:rPr>
                <w:rFonts w:ascii="Times New Roman" w:hAnsi="Times New Roman"/>
                <w:sz w:val="21"/>
                <w:szCs w:val="21"/>
              </w:rPr>
              <w:fldChar w:fldCharType="separate"/>
            </w:r>
            <w:r w:rsidRPr="00301959">
              <w:rPr>
                <w:rFonts w:ascii="Times New Roman" w:hAnsi="Times New Roman"/>
                <w:noProof/>
                <w:sz w:val="21"/>
                <w:szCs w:val="21"/>
              </w:rPr>
              <w:t>(dodaj/usuń)</w:t>
            </w:r>
            <w:r w:rsidRPr="00301959">
              <w:rPr>
                <w:rFonts w:ascii="Times New Roman" w:hAnsi="Times New Roman"/>
                <w:sz w:val="21"/>
                <w:szCs w:val="21"/>
              </w:rPr>
              <w:fldChar w:fldCharType="end"/>
            </w:r>
          </w:p>
        </w:tc>
        <w:tc>
          <w:tcPr>
            <w:tcW w:w="7048" w:type="dxa"/>
            <w:gridSpan w:val="22"/>
            <w:shd w:val="clear" w:color="auto" w:fill="FFFFFF"/>
          </w:tcPr>
          <w:p w14:paraId="325BBD34" w14:textId="77777777" w:rsidR="00B515C3" w:rsidRPr="00B37C80" w:rsidRDefault="00B515C3" w:rsidP="00B515C3">
            <w:pPr>
              <w:tabs>
                <w:tab w:val="left" w:pos="3000"/>
              </w:tabs>
              <w:rPr>
                <w:rFonts w:ascii="Times New Roman" w:hAnsi="Times New Roman"/>
                <w:spacing w:val="-2"/>
                <w:sz w:val="21"/>
                <w:szCs w:val="21"/>
              </w:rPr>
            </w:pPr>
          </w:p>
        </w:tc>
      </w:tr>
      <w:tr w:rsidR="00E34C17" w:rsidRPr="008B4FE6" w14:paraId="04A27388" w14:textId="77777777" w:rsidTr="00DA0291">
        <w:trPr>
          <w:gridAfter w:val="1"/>
          <w:wAfter w:w="10" w:type="dxa"/>
          <w:trHeight w:val="142"/>
        </w:trPr>
        <w:tc>
          <w:tcPr>
            <w:tcW w:w="1596" w:type="dxa"/>
            <w:vMerge w:val="restart"/>
            <w:shd w:val="clear" w:color="auto" w:fill="FFFFFF"/>
          </w:tcPr>
          <w:p w14:paraId="4AAA83EE" w14:textId="77777777" w:rsidR="00E34C17" w:rsidRPr="00301959" w:rsidRDefault="00E34C17" w:rsidP="00E34C17">
            <w:pPr>
              <w:spacing w:line="240" w:lineRule="auto"/>
              <w:rPr>
                <w:rFonts w:ascii="Times New Roman" w:hAnsi="Times New Roman"/>
                <w:sz w:val="21"/>
                <w:szCs w:val="21"/>
              </w:rPr>
            </w:pPr>
            <w:r w:rsidRPr="00301959">
              <w:rPr>
                <w:rFonts w:ascii="Times New Roman" w:hAnsi="Times New Roman"/>
                <w:sz w:val="21"/>
                <w:szCs w:val="21"/>
              </w:rPr>
              <w:t>Niemierzalne</w:t>
            </w:r>
          </w:p>
        </w:tc>
        <w:tc>
          <w:tcPr>
            <w:tcW w:w="2293" w:type="dxa"/>
            <w:gridSpan w:val="6"/>
            <w:shd w:val="clear" w:color="auto" w:fill="FFFFFF"/>
          </w:tcPr>
          <w:p w14:paraId="0A942CFD" w14:textId="77777777" w:rsidR="00E34C17" w:rsidRPr="00301959" w:rsidRDefault="00E34C17" w:rsidP="00E34C17">
            <w:pPr>
              <w:spacing w:line="240" w:lineRule="auto"/>
              <w:rPr>
                <w:rFonts w:ascii="Times New Roman" w:hAnsi="Times New Roman"/>
                <w:sz w:val="21"/>
                <w:szCs w:val="21"/>
              </w:rPr>
            </w:pPr>
            <w:r w:rsidRPr="00301959">
              <w:rPr>
                <w:rFonts w:ascii="Times New Roman" w:hAnsi="Times New Roman"/>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sz w:val="21"/>
                <w:szCs w:val="21"/>
              </w:rPr>
              <w:instrText xml:space="preserve"> FORMTEXT </w:instrText>
            </w:r>
            <w:r w:rsidRPr="00301959">
              <w:rPr>
                <w:rFonts w:ascii="Times New Roman" w:hAnsi="Times New Roman"/>
                <w:sz w:val="21"/>
                <w:szCs w:val="21"/>
              </w:rPr>
            </w:r>
            <w:r w:rsidRPr="00301959">
              <w:rPr>
                <w:rFonts w:ascii="Times New Roman" w:hAnsi="Times New Roman"/>
                <w:sz w:val="21"/>
                <w:szCs w:val="21"/>
              </w:rPr>
              <w:fldChar w:fldCharType="separate"/>
            </w:r>
            <w:r w:rsidRPr="00301959">
              <w:rPr>
                <w:rFonts w:ascii="Times New Roman" w:hAnsi="Times New Roman"/>
                <w:noProof/>
                <w:sz w:val="21"/>
                <w:szCs w:val="21"/>
              </w:rPr>
              <w:t>(dodaj/usuń)</w:t>
            </w:r>
            <w:r w:rsidRPr="00301959">
              <w:rPr>
                <w:rFonts w:ascii="Times New Roman" w:hAnsi="Times New Roman"/>
                <w:sz w:val="21"/>
                <w:szCs w:val="21"/>
              </w:rPr>
              <w:fldChar w:fldCharType="end"/>
            </w:r>
          </w:p>
        </w:tc>
        <w:tc>
          <w:tcPr>
            <w:tcW w:w="7048" w:type="dxa"/>
            <w:gridSpan w:val="22"/>
            <w:shd w:val="clear" w:color="auto" w:fill="FFFFFF"/>
          </w:tcPr>
          <w:p w14:paraId="309F2FEF" w14:textId="77777777" w:rsidR="00E34C17" w:rsidRPr="00E34C17" w:rsidRDefault="00E34C17" w:rsidP="00E34C17">
            <w:pPr>
              <w:spacing w:line="240" w:lineRule="auto"/>
              <w:rPr>
                <w:rFonts w:ascii="Times New Roman" w:hAnsi="Times New Roman" w:cs="Times New Roman"/>
                <w:sz w:val="21"/>
                <w:szCs w:val="21"/>
              </w:rPr>
            </w:pPr>
            <w:r w:rsidRPr="00E34C17">
              <w:rPr>
                <w:rFonts w:ascii="Times New Roman" w:hAnsi="Times New Roman" w:cs="Times New Roman"/>
                <w:sz w:val="21"/>
                <w:szCs w:val="21"/>
              </w:rPr>
              <w:t xml:space="preserve">Wdrożenie rejestru stanowi odpowiedź na zidentyfikowane bariery zaangażowania dorosłych Polaków oraz przedsiębiorstw w inwestowanie w kapitał ludzki. Rejestr jest łatwo dostępnym, przejrzystym źródłem informacji o usługach rozwojowych, warunkach udziału w nich, a także o efektach uczestnictwa. Rejestr stanowi narzędzie wspierające pracodawców w określaniu deficytów kompetencji i kwalifikacji pracowników oraz pomaga komunikować potrzeby przedsiębiorców instytucjom wspierającym nabywanie kompetencji oraz kwalifikacji. Poprzez upublicznienie oferty szkoleniowej, a także poprzez utworzony moduł oceny jakości szkoleń, rejestr jest narzędziem wspierającym jakość oferty edukacyjnej dla przedsiębiorców i osób dorosłych. Poprzez stworzenie przedsiębiorcom możliwości formułowania zapytań o dostęp do specjalistycznych usług szkoleniowych, rejestr wspiera powiązanie oferty edukacyjnej z potrzebami rynku pracy. </w:t>
            </w:r>
          </w:p>
          <w:p w14:paraId="65FEC441" w14:textId="3D774560" w:rsidR="00E34C17" w:rsidRPr="00E34C17" w:rsidRDefault="00E34C17" w:rsidP="00E34C17">
            <w:pPr>
              <w:spacing w:line="240" w:lineRule="auto"/>
              <w:rPr>
                <w:rFonts w:ascii="Times New Roman" w:hAnsi="Times New Roman" w:cs="Times New Roman"/>
                <w:sz w:val="21"/>
                <w:szCs w:val="21"/>
              </w:rPr>
            </w:pPr>
            <w:r w:rsidRPr="00E34C17">
              <w:rPr>
                <w:rFonts w:ascii="Times New Roman" w:hAnsi="Times New Roman" w:cs="Times New Roman"/>
                <w:sz w:val="21"/>
                <w:szCs w:val="21"/>
              </w:rPr>
              <w:t>Rejestr ma na celu również wsparcie wdrażania programów regionalnych na lata 2021–2027. Ponadto, rejestr podmiotów świadczących usługi rozwojowe stanowi narzędzie, za pomocą którego realizowane są finansowane z EFS</w:t>
            </w:r>
            <w:r w:rsidR="00A53A33">
              <w:rPr>
                <w:rFonts w:ascii="Times New Roman" w:hAnsi="Times New Roman" w:cs="Times New Roman"/>
                <w:sz w:val="21"/>
                <w:szCs w:val="21"/>
              </w:rPr>
              <w:t xml:space="preserve"> </w:t>
            </w:r>
            <w:r w:rsidRPr="00E34C17">
              <w:rPr>
                <w:rFonts w:ascii="Times New Roman" w:hAnsi="Times New Roman" w:cs="Times New Roman"/>
                <w:sz w:val="21"/>
                <w:szCs w:val="21"/>
              </w:rPr>
              <w:lastRenderedPageBreak/>
              <w:t>instrumenty skierowane do przedsiębiorców i mające na celu dostosowanie przedsiębiorców do zmian gospodarczych.</w:t>
            </w:r>
          </w:p>
          <w:p w14:paraId="718E8C1F" w14:textId="791CF4FD" w:rsidR="00E34C17" w:rsidRPr="00E34C17" w:rsidRDefault="00E34C17" w:rsidP="00E34C17">
            <w:pPr>
              <w:spacing w:line="240" w:lineRule="auto"/>
              <w:rPr>
                <w:rFonts w:ascii="Times New Roman" w:hAnsi="Times New Roman" w:cs="Times New Roman"/>
                <w:spacing w:val="-2"/>
                <w:sz w:val="21"/>
                <w:szCs w:val="21"/>
              </w:rPr>
            </w:pPr>
            <w:r w:rsidRPr="00E34C17">
              <w:rPr>
                <w:rFonts w:ascii="Times New Roman" w:hAnsi="Times New Roman" w:cs="Times New Roman"/>
                <w:sz w:val="21"/>
                <w:szCs w:val="21"/>
              </w:rPr>
              <w:t xml:space="preserve">Powadzenie rejestru podmiotów świadczących usługi rozwojowe jest kolejnym przykładem wieloletnich doświadczeń PARP we współpracy z różnymi środowiskami usługodawców oraz systematycznego dostosowywania wymagań względem nich do zmieniającego się otoczenia gospodarczego przedsiębiorców, w tym kierowanej do nich oferty usług. </w:t>
            </w:r>
          </w:p>
        </w:tc>
      </w:tr>
      <w:tr w:rsidR="00E34C17" w:rsidRPr="008B4FE6" w14:paraId="0FE6B76C" w14:textId="77777777" w:rsidTr="00DA0291">
        <w:trPr>
          <w:gridAfter w:val="1"/>
          <w:wAfter w:w="10" w:type="dxa"/>
          <w:trHeight w:val="142"/>
        </w:trPr>
        <w:tc>
          <w:tcPr>
            <w:tcW w:w="1596" w:type="dxa"/>
            <w:vMerge/>
            <w:shd w:val="clear" w:color="auto" w:fill="FFFFFF"/>
          </w:tcPr>
          <w:p w14:paraId="6736DC08" w14:textId="77777777" w:rsidR="00E34C17" w:rsidRPr="00301959" w:rsidRDefault="00E34C17" w:rsidP="00E34C17">
            <w:pPr>
              <w:spacing w:line="240" w:lineRule="auto"/>
              <w:rPr>
                <w:rFonts w:ascii="Times New Roman" w:hAnsi="Times New Roman"/>
                <w:sz w:val="21"/>
                <w:szCs w:val="21"/>
              </w:rPr>
            </w:pPr>
          </w:p>
        </w:tc>
        <w:tc>
          <w:tcPr>
            <w:tcW w:w="2293" w:type="dxa"/>
            <w:gridSpan w:val="6"/>
            <w:shd w:val="clear" w:color="auto" w:fill="FFFFFF"/>
          </w:tcPr>
          <w:p w14:paraId="3EA3FE84" w14:textId="77777777" w:rsidR="00E34C17" w:rsidRPr="00301959" w:rsidRDefault="00E34C17" w:rsidP="00E34C17">
            <w:pPr>
              <w:spacing w:line="240" w:lineRule="auto"/>
              <w:rPr>
                <w:rFonts w:ascii="Times New Roman" w:hAnsi="Times New Roman"/>
                <w:sz w:val="21"/>
                <w:szCs w:val="21"/>
              </w:rPr>
            </w:pPr>
            <w:r w:rsidRPr="00301959">
              <w:rPr>
                <w:rFonts w:ascii="Times New Roman" w:hAnsi="Times New Roman"/>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sz w:val="21"/>
                <w:szCs w:val="21"/>
              </w:rPr>
              <w:instrText xml:space="preserve"> FORMTEXT </w:instrText>
            </w:r>
            <w:r w:rsidRPr="00301959">
              <w:rPr>
                <w:rFonts w:ascii="Times New Roman" w:hAnsi="Times New Roman"/>
                <w:sz w:val="21"/>
                <w:szCs w:val="21"/>
              </w:rPr>
            </w:r>
            <w:r w:rsidRPr="00301959">
              <w:rPr>
                <w:rFonts w:ascii="Times New Roman" w:hAnsi="Times New Roman"/>
                <w:sz w:val="21"/>
                <w:szCs w:val="21"/>
              </w:rPr>
              <w:fldChar w:fldCharType="separate"/>
            </w:r>
            <w:r w:rsidRPr="00301959">
              <w:rPr>
                <w:rFonts w:ascii="Times New Roman" w:hAnsi="Times New Roman"/>
                <w:noProof/>
                <w:sz w:val="21"/>
                <w:szCs w:val="21"/>
              </w:rPr>
              <w:t>(dodaj/usuń)</w:t>
            </w:r>
            <w:r w:rsidRPr="00301959">
              <w:rPr>
                <w:rFonts w:ascii="Times New Roman" w:hAnsi="Times New Roman"/>
                <w:sz w:val="21"/>
                <w:szCs w:val="21"/>
              </w:rPr>
              <w:fldChar w:fldCharType="end"/>
            </w:r>
          </w:p>
        </w:tc>
        <w:tc>
          <w:tcPr>
            <w:tcW w:w="7048" w:type="dxa"/>
            <w:gridSpan w:val="22"/>
            <w:shd w:val="clear" w:color="auto" w:fill="FFFFFF"/>
          </w:tcPr>
          <w:p w14:paraId="3467DF1A" w14:textId="77777777" w:rsidR="00E34C17" w:rsidRPr="00B37C80" w:rsidRDefault="00E34C17" w:rsidP="00E34C17">
            <w:pPr>
              <w:spacing w:line="240" w:lineRule="auto"/>
              <w:rPr>
                <w:rFonts w:ascii="Times New Roman" w:hAnsi="Times New Roman"/>
                <w:spacing w:val="-2"/>
                <w:sz w:val="21"/>
                <w:szCs w:val="21"/>
              </w:rPr>
            </w:pPr>
          </w:p>
        </w:tc>
      </w:tr>
      <w:tr w:rsidR="00E34C17" w:rsidRPr="008B4FE6" w14:paraId="5BC4B6E1" w14:textId="77777777" w:rsidTr="00DA0291">
        <w:trPr>
          <w:gridAfter w:val="1"/>
          <w:wAfter w:w="10" w:type="dxa"/>
          <w:trHeight w:val="1643"/>
        </w:trPr>
        <w:tc>
          <w:tcPr>
            <w:tcW w:w="2243" w:type="dxa"/>
            <w:gridSpan w:val="2"/>
            <w:shd w:val="clear" w:color="auto" w:fill="FFFFFF"/>
          </w:tcPr>
          <w:p w14:paraId="21176EF2" w14:textId="77777777" w:rsidR="00E34C17" w:rsidRPr="00301959" w:rsidRDefault="00E34C17" w:rsidP="00E34C17">
            <w:pPr>
              <w:spacing w:line="240" w:lineRule="auto"/>
              <w:rPr>
                <w:rFonts w:ascii="Times New Roman" w:hAnsi="Times New Roman"/>
                <w:sz w:val="21"/>
                <w:szCs w:val="21"/>
              </w:rPr>
            </w:pPr>
            <w:r w:rsidRPr="00301959">
              <w:rPr>
                <w:rFonts w:ascii="Times New Roman" w:hAnsi="Times New Roman"/>
                <w:sz w:val="21"/>
                <w:szCs w:val="21"/>
              </w:rPr>
              <w:t xml:space="preserve">Dodatkowe informacje, w tym wskazanie źródeł danych i przyjętych do obliczeń założeń </w:t>
            </w:r>
          </w:p>
        </w:tc>
        <w:tc>
          <w:tcPr>
            <w:tcW w:w="8694" w:type="dxa"/>
            <w:gridSpan w:val="27"/>
            <w:shd w:val="clear" w:color="auto" w:fill="FFFFFF"/>
            <w:vAlign w:val="center"/>
          </w:tcPr>
          <w:p w14:paraId="1B08030C" w14:textId="77777777" w:rsidR="00E34C17" w:rsidRPr="00301959" w:rsidRDefault="00E34C17" w:rsidP="00E34C17">
            <w:pPr>
              <w:spacing w:line="240" w:lineRule="auto"/>
              <w:jc w:val="both"/>
              <w:rPr>
                <w:rFonts w:ascii="Times New Roman" w:hAnsi="Times New Roman"/>
                <w:sz w:val="21"/>
                <w:szCs w:val="21"/>
              </w:rPr>
            </w:pPr>
          </w:p>
          <w:p w14:paraId="1D69A1A1" w14:textId="77777777" w:rsidR="00E34C17" w:rsidRPr="00301959" w:rsidRDefault="00E34C17" w:rsidP="00E34C17">
            <w:pPr>
              <w:spacing w:line="240" w:lineRule="auto"/>
              <w:jc w:val="both"/>
              <w:rPr>
                <w:rFonts w:ascii="Times New Roman" w:hAnsi="Times New Roman"/>
                <w:sz w:val="21"/>
                <w:szCs w:val="21"/>
              </w:rPr>
            </w:pPr>
          </w:p>
          <w:p w14:paraId="4997B342" w14:textId="77777777" w:rsidR="00E34C17" w:rsidRPr="00301959" w:rsidRDefault="00E34C17" w:rsidP="00E34C17">
            <w:pPr>
              <w:spacing w:line="240" w:lineRule="auto"/>
              <w:jc w:val="both"/>
              <w:rPr>
                <w:rFonts w:ascii="Times New Roman" w:hAnsi="Times New Roman"/>
                <w:sz w:val="21"/>
                <w:szCs w:val="21"/>
              </w:rPr>
            </w:pPr>
          </w:p>
        </w:tc>
      </w:tr>
      <w:tr w:rsidR="00E34C17" w:rsidRPr="008B4FE6" w14:paraId="7667724E" w14:textId="77777777" w:rsidTr="00DA0291">
        <w:trPr>
          <w:gridAfter w:val="1"/>
          <w:wAfter w:w="10" w:type="dxa"/>
          <w:trHeight w:val="342"/>
        </w:trPr>
        <w:tc>
          <w:tcPr>
            <w:tcW w:w="10937" w:type="dxa"/>
            <w:gridSpan w:val="29"/>
            <w:shd w:val="clear" w:color="auto" w:fill="99CCFF"/>
            <w:vAlign w:val="center"/>
          </w:tcPr>
          <w:p w14:paraId="24A8AFA7" w14:textId="77777777" w:rsidR="00E34C17" w:rsidRPr="008B4FE6" w:rsidRDefault="00E34C17" w:rsidP="00E34C1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318" w:hanging="284"/>
              <w:jc w:val="both"/>
              <w:rPr>
                <w:rFonts w:ascii="Times New Roman" w:hAnsi="Times New Roman"/>
                <w:b/>
              </w:rPr>
            </w:pPr>
            <w:r w:rsidRPr="008B4FE6">
              <w:rPr>
                <w:rFonts w:ascii="Times New Roman" w:hAnsi="Times New Roman"/>
                <w:b/>
              </w:rPr>
              <w:t xml:space="preserve"> </w:t>
            </w:r>
            <w:r>
              <w:rPr>
                <w:rFonts w:ascii="Times New Roman" w:hAnsi="Times New Roman"/>
                <w:b/>
              </w:rPr>
              <w:t>Zmiana o</w:t>
            </w:r>
            <w:r w:rsidRPr="008B4FE6">
              <w:rPr>
                <w:rFonts w:ascii="Times New Roman" w:hAnsi="Times New Roman"/>
                <w:b/>
              </w:rPr>
              <w:t>bciąże</w:t>
            </w:r>
            <w:r>
              <w:rPr>
                <w:rFonts w:ascii="Times New Roman" w:hAnsi="Times New Roman"/>
                <w:b/>
              </w:rPr>
              <w:t>ń</w:t>
            </w:r>
            <w:r w:rsidRPr="008B4FE6">
              <w:rPr>
                <w:rFonts w:ascii="Times New Roman" w:hAnsi="Times New Roman"/>
                <w:b/>
              </w:rPr>
              <w:t xml:space="preserve"> regulacyjn</w:t>
            </w:r>
            <w:r>
              <w:rPr>
                <w:rFonts w:ascii="Times New Roman" w:hAnsi="Times New Roman"/>
                <w:b/>
              </w:rPr>
              <w:t>ych (w tym obowiązków informacyjnych)</w:t>
            </w:r>
            <w:r w:rsidRPr="008B4FE6">
              <w:rPr>
                <w:rFonts w:ascii="Times New Roman" w:hAnsi="Times New Roman"/>
                <w:b/>
              </w:rPr>
              <w:t xml:space="preserve"> wynikając</w:t>
            </w:r>
            <w:r>
              <w:rPr>
                <w:rFonts w:ascii="Times New Roman" w:hAnsi="Times New Roman"/>
                <w:b/>
              </w:rPr>
              <w:t>ych</w:t>
            </w:r>
            <w:r w:rsidRPr="008B4FE6">
              <w:rPr>
                <w:rFonts w:ascii="Times New Roman" w:hAnsi="Times New Roman"/>
                <w:b/>
              </w:rPr>
              <w:t xml:space="preserve"> z projektu</w:t>
            </w:r>
          </w:p>
        </w:tc>
      </w:tr>
      <w:tr w:rsidR="00E34C17" w:rsidRPr="008B4FE6" w14:paraId="00EC99D9" w14:textId="77777777" w:rsidTr="00DA0291">
        <w:trPr>
          <w:gridAfter w:val="1"/>
          <w:wAfter w:w="10" w:type="dxa"/>
          <w:trHeight w:val="151"/>
        </w:trPr>
        <w:tc>
          <w:tcPr>
            <w:tcW w:w="10937" w:type="dxa"/>
            <w:gridSpan w:val="29"/>
            <w:shd w:val="clear" w:color="auto" w:fill="FFFFFF"/>
          </w:tcPr>
          <w:p w14:paraId="799915F7" w14:textId="6F55A725" w:rsidR="00E34C17" w:rsidRPr="008B4FE6" w:rsidRDefault="00E34C17" w:rsidP="00E34C17">
            <w:pPr>
              <w:spacing w:line="240" w:lineRule="auto"/>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Pr>
                <w:rFonts w:ascii="Times New Roman" w:hAnsi="Times New Roman"/>
              </w:rPr>
              <w:fldChar w:fldCharType="end"/>
            </w:r>
            <w:r w:rsidRPr="001A5FDA">
              <w:rPr>
                <w:rFonts w:ascii="Times New Roman" w:hAnsi="Times New Roman"/>
              </w:rPr>
              <w:t xml:space="preserve"> </w:t>
            </w:r>
            <w:r w:rsidRPr="001A5FDA">
              <w:rPr>
                <w:rFonts w:ascii="Times New Roman" w:hAnsi="Times New Roman"/>
                <w:spacing w:val="-2"/>
              </w:rPr>
              <w:t>nie dotyczy</w:t>
            </w:r>
          </w:p>
        </w:tc>
      </w:tr>
      <w:tr w:rsidR="00E34C17" w:rsidRPr="008B4FE6" w14:paraId="15BE41A3" w14:textId="77777777" w:rsidTr="00DA0291">
        <w:trPr>
          <w:gridAfter w:val="1"/>
          <w:wAfter w:w="10" w:type="dxa"/>
          <w:trHeight w:val="946"/>
        </w:trPr>
        <w:tc>
          <w:tcPr>
            <w:tcW w:w="5111" w:type="dxa"/>
            <w:gridSpan w:val="12"/>
            <w:shd w:val="clear" w:color="auto" w:fill="FFFFFF"/>
          </w:tcPr>
          <w:p w14:paraId="0FD6C9B7" w14:textId="77777777" w:rsidR="00E34C17" w:rsidRDefault="00E34C17" w:rsidP="00E34C17">
            <w:pPr>
              <w:rPr>
                <w:rFonts w:ascii="Times New Roman" w:hAnsi="Times New Roman"/>
                <w:spacing w:val="-2"/>
              </w:rPr>
            </w:pPr>
            <w:r>
              <w:rPr>
                <w:rFonts w:ascii="Times New Roman" w:hAnsi="Times New Roman"/>
                <w:spacing w:val="-2"/>
              </w:rPr>
              <w:t>W</w:t>
            </w:r>
            <w:r w:rsidRPr="00653688">
              <w:rPr>
                <w:rFonts w:ascii="Times New Roman" w:hAnsi="Times New Roman"/>
                <w:spacing w:val="-2"/>
              </w:rPr>
              <w:t xml:space="preserve">prowadzane są </w:t>
            </w:r>
            <w:r>
              <w:rPr>
                <w:rFonts w:ascii="Times New Roman" w:hAnsi="Times New Roman"/>
                <w:spacing w:val="-2"/>
              </w:rPr>
              <w:t>obciążenia</w:t>
            </w:r>
            <w:r w:rsidRPr="00653688">
              <w:rPr>
                <w:rFonts w:ascii="Times New Roman" w:hAnsi="Times New Roman"/>
                <w:spacing w:val="-2"/>
              </w:rPr>
              <w:t xml:space="preserve"> poza bezwzględnie wymaganymi przez UE</w:t>
            </w:r>
            <w:r>
              <w:rPr>
                <w:rFonts w:ascii="Times New Roman" w:hAnsi="Times New Roman"/>
                <w:spacing w:val="-2"/>
              </w:rPr>
              <w:t xml:space="preserve"> </w:t>
            </w:r>
            <w:r w:rsidRPr="008B4FE6">
              <w:rPr>
                <w:rFonts w:ascii="Times New Roman" w:hAnsi="Times New Roman"/>
              </w:rPr>
              <w:t>(szczegóły w odwróconej tabeli zgodności</w:t>
            </w:r>
            <w:r>
              <w:rPr>
                <w:rFonts w:ascii="Times New Roman" w:hAnsi="Times New Roman"/>
              </w:rPr>
              <w:t>).</w:t>
            </w:r>
          </w:p>
        </w:tc>
        <w:tc>
          <w:tcPr>
            <w:tcW w:w="5826" w:type="dxa"/>
            <w:gridSpan w:val="17"/>
            <w:shd w:val="clear" w:color="auto" w:fill="FFFFFF"/>
          </w:tcPr>
          <w:p w14:paraId="3E052795" w14:textId="77777777" w:rsidR="00E34C17" w:rsidRDefault="00E34C17" w:rsidP="00E34C17">
            <w:pPr>
              <w:spacing w:line="240" w:lineRule="auto"/>
              <w:rPr>
                <w:rFonts w:ascii="Times New Roman" w:hAnsi="Times New Roman"/>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Pr>
                <w:rFonts w:ascii="Times New Roman" w:hAnsi="Times New Roman"/>
              </w:rPr>
              <w:t xml:space="preserve"> tak</w:t>
            </w:r>
          </w:p>
          <w:p w14:paraId="66CC43A6" w14:textId="77777777" w:rsidR="00E34C17" w:rsidRDefault="00E34C17" w:rsidP="00E34C17">
            <w:pPr>
              <w:spacing w:line="240" w:lineRule="auto"/>
              <w:rPr>
                <w:rFonts w:ascii="Times New Roman" w:hAnsi="Times New Roman"/>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Pr>
                <w:rFonts w:ascii="Times New Roman" w:hAnsi="Times New Roman"/>
              </w:rPr>
              <w:t xml:space="preserve"> nie</w:t>
            </w:r>
          </w:p>
          <w:p w14:paraId="454C2899" w14:textId="77777777" w:rsidR="00E34C17" w:rsidRDefault="00E34C17" w:rsidP="00E34C17">
            <w:pPr>
              <w:rPr>
                <w:rFonts w:ascii="Times New Roman" w:hAnsi="Times New Roman"/>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Pr>
                <w:rFonts w:ascii="Times New Roman" w:hAnsi="Times New Roman"/>
              </w:rPr>
              <w:t xml:space="preserve"> nie dotyczy</w:t>
            </w:r>
          </w:p>
        </w:tc>
      </w:tr>
      <w:tr w:rsidR="00E34C17" w:rsidRPr="008B4FE6" w14:paraId="2991F79D" w14:textId="77777777" w:rsidTr="00DA0291">
        <w:trPr>
          <w:gridAfter w:val="1"/>
          <w:wAfter w:w="10" w:type="dxa"/>
          <w:trHeight w:val="1245"/>
        </w:trPr>
        <w:tc>
          <w:tcPr>
            <w:tcW w:w="5111" w:type="dxa"/>
            <w:gridSpan w:val="12"/>
            <w:shd w:val="clear" w:color="auto" w:fill="FFFFFF"/>
          </w:tcPr>
          <w:p w14:paraId="3EE8CBB4" w14:textId="77777777" w:rsidR="00E34C17" w:rsidRPr="008B4FE6" w:rsidRDefault="00E34C17" w:rsidP="00E34C17">
            <w:pPr>
              <w:spacing w:line="240" w:lineRule="auto"/>
              <w:rPr>
                <w:rFonts w:ascii="Times New Roman" w:hAnsi="Times New Roman"/>
                <w:spacing w:val="-2"/>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sidRPr="008B4FE6">
              <w:rPr>
                <w:rFonts w:ascii="Times New Roman" w:hAnsi="Times New Roman"/>
                <w:sz w:val="20"/>
                <w:szCs w:val="20"/>
              </w:rPr>
              <w:t xml:space="preserve"> </w:t>
            </w:r>
            <w:r w:rsidRPr="008B4FE6">
              <w:rPr>
                <w:rFonts w:ascii="Times New Roman" w:hAnsi="Times New Roman"/>
                <w:spacing w:val="-2"/>
              </w:rPr>
              <w:t>zmniejszenie liczby dokumentów</w:t>
            </w:r>
            <w:r>
              <w:rPr>
                <w:rFonts w:ascii="Times New Roman" w:hAnsi="Times New Roman"/>
                <w:spacing w:val="-2"/>
              </w:rPr>
              <w:t xml:space="preserve"> </w:t>
            </w:r>
          </w:p>
          <w:p w14:paraId="03DB88CB" w14:textId="77777777" w:rsidR="00E34C17" w:rsidRPr="008B4FE6" w:rsidRDefault="00E34C17" w:rsidP="00E34C17">
            <w:pPr>
              <w:spacing w:line="240" w:lineRule="auto"/>
              <w:rPr>
                <w:rFonts w:ascii="Times New Roman" w:hAnsi="Times New Roman"/>
                <w:spacing w:val="-2"/>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sidRPr="008B4FE6">
              <w:rPr>
                <w:rFonts w:ascii="Times New Roman" w:hAnsi="Times New Roman"/>
                <w:sz w:val="20"/>
                <w:szCs w:val="20"/>
              </w:rPr>
              <w:t xml:space="preserve"> </w:t>
            </w:r>
            <w:r w:rsidRPr="008B4FE6">
              <w:rPr>
                <w:rFonts w:ascii="Times New Roman" w:hAnsi="Times New Roman"/>
                <w:spacing w:val="-2"/>
              </w:rPr>
              <w:t>zmniejszenie liczby procedur</w:t>
            </w:r>
          </w:p>
          <w:p w14:paraId="181B8367" w14:textId="77777777" w:rsidR="00E34C17" w:rsidRDefault="00E34C17" w:rsidP="00E34C17">
            <w:pPr>
              <w:spacing w:line="240" w:lineRule="auto"/>
              <w:rPr>
                <w:rFonts w:ascii="Times New Roman" w:hAnsi="Times New Roman"/>
                <w:spacing w:val="-2"/>
              </w:rPr>
            </w:pPr>
            <w:r w:rsidRPr="008B4FE6">
              <w:rPr>
                <w:rFonts w:ascii="Times New Roman" w:hAnsi="Times New Roman"/>
              </w:rPr>
              <w:fldChar w:fldCharType="begin">
                <w:ffData>
                  <w:name w:val=""/>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sidRPr="008B4FE6">
              <w:rPr>
                <w:rFonts w:ascii="Times New Roman" w:hAnsi="Times New Roman"/>
                <w:sz w:val="20"/>
                <w:szCs w:val="20"/>
              </w:rPr>
              <w:t xml:space="preserve"> </w:t>
            </w:r>
            <w:r w:rsidRPr="008B4FE6">
              <w:rPr>
                <w:rFonts w:ascii="Times New Roman" w:hAnsi="Times New Roman"/>
                <w:spacing w:val="-2"/>
              </w:rPr>
              <w:t>skrócenie czasu</w:t>
            </w:r>
            <w:r>
              <w:rPr>
                <w:rFonts w:ascii="Times New Roman" w:hAnsi="Times New Roman"/>
                <w:spacing w:val="-2"/>
              </w:rPr>
              <w:t xml:space="preserve"> na załatwienie sprawy</w:t>
            </w:r>
          </w:p>
          <w:p w14:paraId="728CCDF9" w14:textId="77777777" w:rsidR="00E34C17" w:rsidRPr="008B4FE6" w:rsidRDefault="00E34C17" w:rsidP="00E34C17">
            <w:pPr>
              <w:rPr>
                <w:rFonts w:ascii="Times New Roman" w:hAnsi="Times New Roman"/>
                <w:b/>
                <w:spacing w:val="-2"/>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sidRPr="008B4FE6">
              <w:rPr>
                <w:rFonts w:ascii="Times New Roman" w:hAnsi="Times New Roman"/>
                <w:sz w:val="20"/>
                <w:szCs w:val="20"/>
              </w:rPr>
              <w:t xml:space="preserve"> </w:t>
            </w:r>
            <w:r w:rsidRPr="008B4FE6">
              <w:rPr>
                <w:rFonts w:ascii="Times New Roman" w:hAnsi="Times New Roman"/>
                <w:spacing w:val="-2"/>
              </w:rPr>
              <w:t>inne:</w:t>
            </w:r>
            <w:r w:rsidRPr="008B4FE6">
              <w:rPr>
                <w:rFonts w:ascii="Times New Roman" w:hAnsi="Times New Roman"/>
              </w:rPr>
              <w:t xml:space="preserve"> </w:t>
            </w:r>
            <w:r w:rsidRPr="008B4FE6">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rPr>
              <w:instrText xml:space="preserve"> FORMTEXT </w:instrText>
            </w:r>
            <w:r w:rsidRPr="008B4FE6">
              <w:rPr>
                <w:rFonts w:ascii="Times New Roman" w:hAnsi="Times New Roman"/>
              </w:rPr>
            </w:r>
            <w:r w:rsidRPr="008B4FE6">
              <w:rPr>
                <w:rFonts w:ascii="Times New Roman" w:hAnsi="Times New Roman"/>
              </w:rPr>
              <w:fldChar w:fldCharType="separate"/>
            </w:r>
            <w:r w:rsidRPr="008B4FE6">
              <w:rPr>
                <w:rFonts w:ascii="Times New Roman"/>
                <w:noProof/>
              </w:rPr>
              <w:t> </w:t>
            </w:r>
            <w:r w:rsidRPr="008B4FE6">
              <w:rPr>
                <w:rFonts w:ascii="Times New Roman"/>
                <w:noProof/>
              </w:rPr>
              <w:t> </w:t>
            </w:r>
            <w:r w:rsidRPr="008B4FE6">
              <w:rPr>
                <w:rFonts w:ascii="Times New Roman"/>
                <w:noProof/>
              </w:rPr>
              <w:t> </w:t>
            </w:r>
            <w:r w:rsidRPr="008B4FE6">
              <w:rPr>
                <w:rFonts w:ascii="Times New Roman"/>
                <w:noProof/>
              </w:rPr>
              <w:t> </w:t>
            </w:r>
            <w:r w:rsidRPr="008B4FE6">
              <w:rPr>
                <w:rFonts w:ascii="Times New Roman"/>
                <w:noProof/>
              </w:rPr>
              <w:t> </w:t>
            </w:r>
            <w:r w:rsidRPr="008B4FE6">
              <w:rPr>
                <w:rFonts w:ascii="Times New Roman" w:hAnsi="Times New Roman"/>
              </w:rPr>
              <w:fldChar w:fldCharType="end"/>
            </w:r>
          </w:p>
        </w:tc>
        <w:tc>
          <w:tcPr>
            <w:tcW w:w="5826" w:type="dxa"/>
            <w:gridSpan w:val="17"/>
            <w:shd w:val="clear" w:color="auto" w:fill="FFFFFF"/>
          </w:tcPr>
          <w:p w14:paraId="1EC6B535" w14:textId="77777777" w:rsidR="00E34C17" w:rsidRPr="008B4FE6" w:rsidRDefault="00E34C17" w:rsidP="00E34C17">
            <w:pPr>
              <w:spacing w:line="240" w:lineRule="auto"/>
              <w:rPr>
                <w:rFonts w:ascii="Times New Roman" w:hAnsi="Times New Roman"/>
                <w:spacing w:val="-2"/>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sidRPr="008B4FE6">
              <w:rPr>
                <w:rFonts w:ascii="Times New Roman" w:hAnsi="Times New Roman"/>
                <w:sz w:val="20"/>
                <w:szCs w:val="20"/>
              </w:rPr>
              <w:t xml:space="preserve"> </w:t>
            </w:r>
            <w:r w:rsidRPr="008B4FE6">
              <w:rPr>
                <w:rFonts w:ascii="Times New Roman" w:hAnsi="Times New Roman"/>
                <w:spacing w:val="-2"/>
              </w:rPr>
              <w:t>zwiększenie liczby dokumentów</w:t>
            </w:r>
          </w:p>
          <w:p w14:paraId="48226D86" w14:textId="77777777" w:rsidR="00E34C17" w:rsidRPr="008B4FE6" w:rsidRDefault="00E34C17" w:rsidP="00E34C17">
            <w:pPr>
              <w:spacing w:line="240" w:lineRule="auto"/>
              <w:rPr>
                <w:rFonts w:ascii="Times New Roman" w:hAnsi="Times New Roman"/>
                <w:spacing w:val="-2"/>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sidRPr="008B4FE6">
              <w:rPr>
                <w:rFonts w:ascii="Times New Roman" w:hAnsi="Times New Roman"/>
                <w:sz w:val="20"/>
                <w:szCs w:val="20"/>
              </w:rPr>
              <w:t xml:space="preserve"> </w:t>
            </w:r>
            <w:r w:rsidRPr="008B4FE6">
              <w:rPr>
                <w:rFonts w:ascii="Times New Roman" w:hAnsi="Times New Roman"/>
                <w:spacing w:val="-2"/>
              </w:rPr>
              <w:t>zwiększenie liczby procedur</w:t>
            </w:r>
          </w:p>
          <w:p w14:paraId="6BD07B27" w14:textId="77777777" w:rsidR="00E34C17" w:rsidRPr="008B4FE6" w:rsidRDefault="00E34C17" w:rsidP="00E34C17">
            <w:pPr>
              <w:spacing w:line="240" w:lineRule="auto"/>
              <w:rPr>
                <w:rFonts w:ascii="Times New Roman" w:hAnsi="Times New Roman"/>
                <w:spacing w:val="-2"/>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sidRPr="008B4FE6">
              <w:rPr>
                <w:rFonts w:ascii="Times New Roman" w:hAnsi="Times New Roman"/>
                <w:sz w:val="20"/>
                <w:szCs w:val="20"/>
              </w:rPr>
              <w:t xml:space="preserve"> </w:t>
            </w:r>
            <w:r w:rsidRPr="008B4FE6">
              <w:rPr>
                <w:rFonts w:ascii="Times New Roman" w:hAnsi="Times New Roman"/>
                <w:spacing w:val="-2"/>
              </w:rPr>
              <w:t>wydłużenie czasu</w:t>
            </w:r>
            <w:r>
              <w:rPr>
                <w:rFonts w:ascii="Times New Roman" w:hAnsi="Times New Roman"/>
                <w:spacing w:val="-2"/>
              </w:rPr>
              <w:t xml:space="preserve"> na załatwienie sprawy</w:t>
            </w:r>
          </w:p>
          <w:p w14:paraId="38118054" w14:textId="77777777" w:rsidR="00E34C17" w:rsidRPr="008B4FE6" w:rsidRDefault="00E34C17" w:rsidP="00E34C17">
            <w:pPr>
              <w:spacing w:line="240" w:lineRule="auto"/>
              <w:rPr>
                <w:rFonts w:ascii="Times New Roman" w:hAnsi="Times New Roman"/>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sidRPr="008B4FE6">
              <w:rPr>
                <w:rFonts w:ascii="Times New Roman" w:hAnsi="Times New Roman"/>
                <w:sz w:val="20"/>
                <w:szCs w:val="20"/>
              </w:rPr>
              <w:t xml:space="preserve"> </w:t>
            </w:r>
            <w:r w:rsidRPr="008B4FE6">
              <w:rPr>
                <w:rFonts w:ascii="Times New Roman" w:hAnsi="Times New Roman"/>
                <w:spacing w:val="-2"/>
              </w:rPr>
              <w:t>inne:</w:t>
            </w:r>
            <w:r w:rsidRPr="008B4FE6">
              <w:rPr>
                <w:rFonts w:ascii="Times New Roman" w:hAnsi="Times New Roman"/>
              </w:rPr>
              <w:t xml:space="preserve"> </w:t>
            </w:r>
            <w:r w:rsidRPr="008B4FE6">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rPr>
              <w:instrText xml:space="preserve"> FORMTEXT </w:instrText>
            </w:r>
            <w:r w:rsidRPr="008B4FE6">
              <w:rPr>
                <w:rFonts w:ascii="Times New Roman" w:hAnsi="Times New Roman"/>
              </w:rPr>
            </w:r>
            <w:r w:rsidRPr="008B4FE6">
              <w:rPr>
                <w:rFonts w:ascii="Times New Roman" w:hAnsi="Times New Roman"/>
              </w:rPr>
              <w:fldChar w:fldCharType="separate"/>
            </w:r>
            <w:r w:rsidRPr="008B4FE6">
              <w:rPr>
                <w:rFonts w:ascii="Times New Roman"/>
                <w:noProof/>
              </w:rPr>
              <w:t> </w:t>
            </w:r>
            <w:r w:rsidRPr="008B4FE6">
              <w:rPr>
                <w:rFonts w:ascii="Times New Roman"/>
                <w:noProof/>
              </w:rPr>
              <w:t> </w:t>
            </w:r>
            <w:r w:rsidRPr="008B4FE6">
              <w:rPr>
                <w:rFonts w:ascii="Times New Roman"/>
                <w:noProof/>
              </w:rPr>
              <w:t> </w:t>
            </w:r>
            <w:r w:rsidRPr="008B4FE6">
              <w:rPr>
                <w:rFonts w:ascii="Times New Roman"/>
                <w:noProof/>
              </w:rPr>
              <w:t> </w:t>
            </w:r>
            <w:r w:rsidRPr="008B4FE6">
              <w:rPr>
                <w:rFonts w:ascii="Times New Roman"/>
                <w:noProof/>
              </w:rPr>
              <w:t> </w:t>
            </w:r>
            <w:r w:rsidRPr="008B4FE6">
              <w:rPr>
                <w:rFonts w:ascii="Times New Roman" w:hAnsi="Times New Roman"/>
              </w:rPr>
              <w:fldChar w:fldCharType="end"/>
            </w:r>
          </w:p>
          <w:p w14:paraId="1274E56B" w14:textId="77777777" w:rsidR="00E34C17" w:rsidRPr="008B4FE6" w:rsidRDefault="00E34C17" w:rsidP="00E34C17">
            <w:pPr>
              <w:spacing w:line="240" w:lineRule="auto"/>
              <w:rPr>
                <w:rFonts w:ascii="Times New Roman" w:hAnsi="Times New Roman"/>
              </w:rPr>
            </w:pPr>
          </w:p>
        </w:tc>
      </w:tr>
      <w:tr w:rsidR="00E34C17" w:rsidRPr="008B4FE6" w14:paraId="65435B19" w14:textId="77777777" w:rsidTr="00DA0291">
        <w:trPr>
          <w:gridAfter w:val="1"/>
          <w:wAfter w:w="10" w:type="dxa"/>
          <w:trHeight w:val="870"/>
        </w:trPr>
        <w:tc>
          <w:tcPr>
            <w:tcW w:w="5111" w:type="dxa"/>
            <w:gridSpan w:val="12"/>
            <w:shd w:val="clear" w:color="auto" w:fill="FFFFFF"/>
          </w:tcPr>
          <w:p w14:paraId="5FD50F49" w14:textId="77777777" w:rsidR="00E34C17" w:rsidRPr="008B4FE6" w:rsidRDefault="00E34C17" w:rsidP="00E34C17">
            <w:pPr>
              <w:spacing w:line="240" w:lineRule="auto"/>
              <w:rPr>
                <w:rFonts w:ascii="Times New Roman" w:hAnsi="Times New Roman"/>
              </w:rPr>
            </w:pPr>
            <w:r>
              <w:rPr>
                <w:rFonts w:ascii="Times New Roman" w:hAnsi="Times New Roman"/>
                <w:spacing w:val="-2"/>
              </w:rPr>
              <w:t>W</w:t>
            </w:r>
            <w:r w:rsidRPr="00653688">
              <w:rPr>
                <w:rFonts w:ascii="Times New Roman" w:hAnsi="Times New Roman"/>
                <w:spacing w:val="-2"/>
              </w:rPr>
              <w:t>prowadzane</w:t>
            </w:r>
            <w:r>
              <w:rPr>
                <w:rFonts w:ascii="Times New Roman" w:hAnsi="Times New Roman"/>
                <w:spacing w:val="-2"/>
              </w:rPr>
              <w:t xml:space="preserve"> obciążenia</w:t>
            </w:r>
            <w:r w:rsidRPr="00653688">
              <w:rPr>
                <w:rFonts w:ascii="Times New Roman" w:hAnsi="Times New Roman"/>
                <w:spacing w:val="-2"/>
              </w:rPr>
              <w:t xml:space="preserve"> są </w:t>
            </w:r>
            <w:r>
              <w:rPr>
                <w:rFonts w:ascii="Times New Roman" w:hAnsi="Times New Roman"/>
                <w:spacing w:val="-2"/>
              </w:rPr>
              <w:t xml:space="preserve">przystosowane do ich elektronizacji. </w:t>
            </w:r>
          </w:p>
        </w:tc>
        <w:tc>
          <w:tcPr>
            <w:tcW w:w="5826" w:type="dxa"/>
            <w:gridSpan w:val="17"/>
            <w:shd w:val="clear" w:color="auto" w:fill="FFFFFF"/>
          </w:tcPr>
          <w:p w14:paraId="0BB847C7" w14:textId="77777777" w:rsidR="00E34C17" w:rsidRDefault="00E34C17" w:rsidP="00E34C17">
            <w:pPr>
              <w:spacing w:line="240" w:lineRule="auto"/>
              <w:rPr>
                <w:rFonts w:ascii="Times New Roman" w:hAnsi="Times New Roman"/>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Pr>
                <w:rFonts w:ascii="Times New Roman" w:hAnsi="Times New Roman"/>
              </w:rPr>
              <w:t xml:space="preserve"> tak</w:t>
            </w:r>
          </w:p>
          <w:p w14:paraId="37A6521E" w14:textId="77777777" w:rsidR="00E34C17" w:rsidRDefault="00E34C17" w:rsidP="00E34C17">
            <w:pPr>
              <w:spacing w:line="240" w:lineRule="auto"/>
              <w:rPr>
                <w:rFonts w:ascii="Times New Roman" w:hAnsi="Times New Roman"/>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Pr>
                <w:rFonts w:ascii="Times New Roman" w:hAnsi="Times New Roman"/>
              </w:rPr>
              <w:t xml:space="preserve"> nie</w:t>
            </w:r>
          </w:p>
          <w:p w14:paraId="02A924EA" w14:textId="77777777" w:rsidR="00E34C17" w:rsidRDefault="00E34C17" w:rsidP="00E34C17">
            <w:pPr>
              <w:spacing w:line="240" w:lineRule="auto"/>
              <w:rPr>
                <w:rFonts w:ascii="Times New Roman" w:hAnsi="Times New Roman"/>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Pr>
                <w:rFonts w:ascii="Times New Roman" w:hAnsi="Times New Roman"/>
              </w:rPr>
              <w:t xml:space="preserve"> nie dotyczy</w:t>
            </w:r>
          </w:p>
          <w:p w14:paraId="2DF9DA95" w14:textId="77777777" w:rsidR="00E34C17" w:rsidRPr="008B4FE6" w:rsidRDefault="00E34C17" w:rsidP="00E34C17">
            <w:pPr>
              <w:spacing w:line="240" w:lineRule="auto"/>
              <w:rPr>
                <w:rFonts w:ascii="Times New Roman" w:hAnsi="Times New Roman"/>
              </w:rPr>
            </w:pPr>
          </w:p>
        </w:tc>
      </w:tr>
      <w:tr w:rsidR="00E34C17" w:rsidRPr="008B4FE6" w14:paraId="5B9659B3" w14:textId="77777777" w:rsidTr="00216C18">
        <w:trPr>
          <w:gridAfter w:val="1"/>
          <w:wAfter w:w="10" w:type="dxa"/>
          <w:trHeight w:val="460"/>
        </w:trPr>
        <w:tc>
          <w:tcPr>
            <w:tcW w:w="10937" w:type="dxa"/>
            <w:gridSpan w:val="29"/>
            <w:shd w:val="clear" w:color="auto" w:fill="FFFFFF"/>
          </w:tcPr>
          <w:p w14:paraId="5AB136F6" w14:textId="3532758B" w:rsidR="00E34C17" w:rsidRPr="008B4FE6" w:rsidRDefault="00E34C17" w:rsidP="00216C18">
            <w:pPr>
              <w:spacing w:line="240" w:lineRule="auto"/>
              <w:jc w:val="both"/>
              <w:rPr>
                <w:rFonts w:ascii="Times New Roman" w:hAnsi="Times New Roman"/>
              </w:rPr>
            </w:pPr>
            <w:r>
              <w:rPr>
                <w:rFonts w:ascii="Times New Roman" w:hAnsi="Times New Roman"/>
              </w:rPr>
              <w:t>Komentarz:</w:t>
            </w:r>
          </w:p>
        </w:tc>
      </w:tr>
      <w:tr w:rsidR="00E34C17" w:rsidRPr="008B4FE6" w14:paraId="2FD165EE" w14:textId="77777777" w:rsidTr="00DA0291">
        <w:trPr>
          <w:gridAfter w:val="1"/>
          <w:wAfter w:w="10" w:type="dxa"/>
          <w:trHeight w:val="142"/>
        </w:trPr>
        <w:tc>
          <w:tcPr>
            <w:tcW w:w="10937" w:type="dxa"/>
            <w:gridSpan w:val="29"/>
            <w:shd w:val="clear" w:color="auto" w:fill="99CCFF"/>
          </w:tcPr>
          <w:p w14:paraId="31FC1C2B" w14:textId="77777777" w:rsidR="00E34C17" w:rsidRPr="008B4FE6" w:rsidRDefault="00E34C17" w:rsidP="00E34C1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rFonts w:ascii="Times New Roman" w:hAnsi="Times New Roman"/>
                <w:b/>
              </w:rPr>
            </w:pPr>
            <w:r w:rsidRPr="008B4FE6">
              <w:rPr>
                <w:rFonts w:ascii="Times New Roman" w:hAnsi="Times New Roman"/>
                <w:b/>
              </w:rPr>
              <w:t xml:space="preserve">Wpływ na rynek pracy </w:t>
            </w:r>
          </w:p>
        </w:tc>
      </w:tr>
      <w:tr w:rsidR="00E34C17" w:rsidRPr="008B4FE6" w14:paraId="1FADEEA1" w14:textId="77777777" w:rsidTr="00DA0291">
        <w:trPr>
          <w:gridAfter w:val="1"/>
          <w:wAfter w:w="10" w:type="dxa"/>
          <w:trHeight w:val="142"/>
        </w:trPr>
        <w:tc>
          <w:tcPr>
            <w:tcW w:w="10937" w:type="dxa"/>
            <w:gridSpan w:val="29"/>
            <w:shd w:val="clear" w:color="auto" w:fill="auto"/>
          </w:tcPr>
          <w:p w14:paraId="70BD0D23" w14:textId="116C6754" w:rsidR="00E34C17" w:rsidRPr="00C005C6" w:rsidRDefault="00E34C17" w:rsidP="00E34C17">
            <w:pPr>
              <w:spacing w:line="240" w:lineRule="auto"/>
              <w:jc w:val="both"/>
              <w:rPr>
                <w:rFonts w:ascii="Times New Roman" w:hAnsi="Times New Roman" w:cs="Times New Roman"/>
              </w:rPr>
            </w:pPr>
            <w:r w:rsidRPr="00C005C6">
              <w:rPr>
                <w:rFonts w:ascii="Times New Roman" w:hAnsi="Times New Roman" w:cs="Times New Roman"/>
              </w:rPr>
              <w:t>Projektowane rozporządzenie będzie miał pozytywny wpływ na rynek pracy. Dzięki rejestrowi przedsiębiorcy lub pracownicy przedsiębiorstw mają dostęp do informacji o usługach rozwojowych dostępnych w Polsce, a także możliwość wpływania na tematykę dostępnych usług tak, by była w jak największym stopniu zgodna z ich potrzebami. W efekcie wpływa to na rozwój kwalifikacji i kompetencji, zarówno przedsiębiorców, jak i pracowników przedsiębiorstw oraz przyczynia się do wzrostu efektywności działań przedsiębiorstw, a także w efekcie do wzrostu liczby miejsc pracy.</w:t>
            </w:r>
          </w:p>
        </w:tc>
      </w:tr>
      <w:tr w:rsidR="00E34C17" w:rsidRPr="008B4FE6" w14:paraId="4AB148D0" w14:textId="77777777" w:rsidTr="00DA0291">
        <w:trPr>
          <w:gridAfter w:val="1"/>
          <w:wAfter w:w="10" w:type="dxa"/>
          <w:trHeight w:val="142"/>
        </w:trPr>
        <w:tc>
          <w:tcPr>
            <w:tcW w:w="10937" w:type="dxa"/>
            <w:gridSpan w:val="29"/>
            <w:shd w:val="clear" w:color="auto" w:fill="99CCFF"/>
          </w:tcPr>
          <w:p w14:paraId="6EA85427" w14:textId="77777777" w:rsidR="00E34C17" w:rsidRPr="008B4FE6" w:rsidRDefault="00E34C17" w:rsidP="00E34C1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rFonts w:ascii="Times New Roman" w:hAnsi="Times New Roman"/>
                <w:b/>
              </w:rPr>
            </w:pPr>
            <w:r w:rsidRPr="008B4FE6">
              <w:rPr>
                <w:rFonts w:ascii="Times New Roman" w:hAnsi="Times New Roman"/>
                <w:b/>
              </w:rPr>
              <w:t>Wpływ na pozostałe obszary</w:t>
            </w:r>
          </w:p>
        </w:tc>
      </w:tr>
      <w:tr w:rsidR="00E34C17" w:rsidRPr="008B4FE6" w14:paraId="7C432441" w14:textId="77777777" w:rsidTr="00DA0291">
        <w:trPr>
          <w:gridAfter w:val="1"/>
          <w:wAfter w:w="10" w:type="dxa"/>
          <w:trHeight w:val="1031"/>
        </w:trPr>
        <w:tc>
          <w:tcPr>
            <w:tcW w:w="3547" w:type="dxa"/>
            <w:gridSpan w:val="5"/>
            <w:shd w:val="clear" w:color="auto" w:fill="FFFFFF"/>
          </w:tcPr>
          <w:p w14:paraId="0E433C17" w14:textId="77777777" w:rsidR="00E34C17" w:rsidRPr="008B4FE6" w:rsidRDefault="00E34C17" w:rsidP="00E34C17">
            <w:pPr>
              <w:spacing w:line="240" w:lineRule="auto"/>
              <w:rPr>
                <w:rFonts w:ascii="Times New Roman" w:hAnsi="Times New Roman"/>
              </w:rPr>
            </w:pPr>
          </w:p>
          <w:p w14:paraId="446500BE" w14:textId="77777777" w:rsidR="00E34C17" w:rsidRPr="008B4FE6" w:rsidRDefault="00E34C17" w:rsidP="00E34C17">
            <w:pPr>
              <w:spacing w:line="240" w:lineRule="auto"/>
              <w:rPr>
                <w:rFonts w:ascii="Times New Roman" w:hAnsi="Times New Roman"/>
                <w:spacing w:val="-2"/>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sidRPr="008B4FE6">
              <w:rPr>
                <w:rFonts w:ascii="Times New Roman" w:hAnsi="Times New Roman"/>
                <w:sz w:val="20"/>
                <w:szCs w:val="20"/>
              </w:rPr>
              <w:t xml:space="preserve"> </w:t>
            </w:r>
            <w:r w:rsidRPr="008B4FE6">
              <w:rPr>
                <w:rFonts w:ascii="Times New Roman" w:hAnsi="Times New Roman"/>
                <w:spacing w:val="-2"/>
              </w:rPr>
              <w:t>środowisko naturalne</w:t>
            </w:r>
          </w:p>
          <w:p w14:paraId="71DA5050" w14:textId="17D8E941" w:rsidR="00E34C17" w:rsidRDefault="00E34C17" w:rsidP="00E34C17">
            <w:pPr>
              <w:spacing w:line="240" w:lineRule="auto"/>
              <w:rPr>
                <w:rFonts w:ascii="Times New Roman" w:hAnsi="Times New Roman"/>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Pr>
                <w:rFonts w:ascii="Times New Roman" w:hAnsi="Times New Roman"/>
              </w:rPr>
              <w:fldChar w:fldCharType="end"/>
            </w:r>
            <w:r w:rsidRPr="008B4FE6">
              <w:rPr>
                <w:rFonts w:ascii="Times New Roman" w:hAnsi="Times New Roman"/>
                <w:sz w:val="20"/>
                <w:szCs w:val="20"/>
              </w:rPr>
              <w:t xml:space="preserve"> </w:t>
            </w:r>
            <w:r w:rsidRPr="008B4FE6">
              <w:rPr>
                <w:rFonts w:ascii="Times New Roman" w:hAnsi="Times New Roman"/>
              </w:rPr>
              <w:t>sytuacja i rozwój regionalny</w:t>
            </w:r>
          </w:p>
          <w:p w14:paraId="5F47FE5A" w14:textId="77777777" w:rsidR="00E34C17" w:rsidRPr="00BF6667" w:rsidRDefault="00E34C17" w:rsidP="00E34C17">
            <w:pPr>
              <w:spacing w:line="240" w:lineRule="auto"/>
              <w:rPr>
                <w:rFonts w:ascii="Times New Roman" w:hAnsi="Times New Roman"/>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sidRPr="008B4FE6">
              <w:rPr>
                <w:rFonts w:ascii="Times New Roman" w:hAnsi="Times New Roman"/>
                <w:sz w:val="20"/>
                <w:szCs w:val="20"/>
              </w:rPr>
              <w:t xml:space="preserve"> </w:t>
            </w:r>
            <w:r w:rsidRPr="00D93C2B">
              <w:rPr>
                <w:rFonts w:ascii="Times New Roman" w:hAnsi="Times New Roman"/>
                <w:spacing w:val="-2"/>
              </w:rPr>
              <w:t>sądy powszechne, administracyjne lub wojskowe</w:t>
            </w:r>
          </w:p>
        </w:tc>
        <w:tc>
          <w:tcPr>
            <w:tcW w:w="3687" w:type="dxa"/>
            <w:gridSpan w:val="15"/>
            <w:shd w:val="clear" w:color="auto" w:fill="FFFFFF"/>
          </w:tcPr>
          <w:p w14:paraId="67F5B51C" w14:textId="77777777" w:rsidR="00E34C17" w:rsidRPr="008B4FE6" w:rsidRDefault="00E34C17" w:rsidP="00E34C17">
            <w:pPr>
              <w:spacing w:line="240" w:lineRule="auto"/>
              <w:rPr>
                <w:rFonts w:ascii="Times New Roman" w:hAnsi="Times New Roman"/>
              </w:rPr>
            </w:pPr>
          </w:p>
          <w:p w14:paraId="5831DB05" w14:textId="77777777" w:rsidR="00E34C17" w:rsidRPr="008B4FE6" w:rsidRDefault="00E34C17" w:rsidP="00E34C17">
            <w:pPr>
              <w:spacing w:line="240" w:lineRule="auto"/>
              <w:rPr>
                <w:rFonts w:ascii="Times New Roman" w:hAnsi="Times New Roman"/>
                <w:spacing w:val="-2"/>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sidRPr="008B4FE6">
              <w:rPr>
                <w:rFonts w:ascii="Times New Roman" w:hAnsi="Times New Roman"/>
                <w:sz w:val="20"/>
                <w:szCs w:val="20"/>
              </w:rPr>
              <w:t xml:space="preserve"> </w:t>
            </w:r>
            <w:r w:rsidRPr="008B4FE6">
              <w:rPr>
                <w:rFonts w:ascii="Times New Roman" w:hAnsi="Times New Roman"/>
                <w:spacing w:val="-2"/>
              </w:rPr>
              <w:t>demografia</w:t>
            </w:r>
          </w:p>
          <w:p w14:paraId="0BAC4595" w14:textId="77777777" w:rsidR="00E34C17" w:rsidRDefault="00E34C17" w:rsidP="00E34C17">
            <w:pPr>
              <w:spacing w:line="240" w:lineRule="auto"/>
              <w:rPr>
                <w:rFonts w:ascii="Times New Roman" w:hAnsi="Times New Roman"/>
              </w:rPr>
            </w:pPr>
            <w:r w:rsidRPr="008B4FE6">
              <w:rPr>
                <w:rFonts w:ascii="Times New Roman" w:hAnsi="Times New Roman"/>
              </w:rPr>
              <w:fldChar w:fldCharType="begin">
                <w:ffData>
                  <w:name w:val=""/>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sidRPr="008B4FE6">
              <w:rPr>
                <w:rFonts w:ascii="Times New Roman" w:hAnsi="Times New Roman"/>
                <w:sz w:val="20"/>
                <w:szCs w:val="20"/>
              </w:rPr>
              <w:t xml:space="preserve"> </w:t>
            </w:r>
            <w:r>
              <w:rPr>
                <w:rFonts w:ascii="Times New Roman" w:hAnsi="Times New Roman"/>
              </w:rPr>
              <w:t>mienie państwowe</w:t>
            </w:r>
          </w:p>
          <w:p w14:paraId="6AF614C8" w14:textId="77777777" w:rsidR="00E34C17" w:rsidRPr="008B4FE6" w:rsidRDefault="00E34C17" w:rsidP="00E34C17">
            <w:pPr>
              <w:spacing w:line="240" w:lineRule="auto"/>
              <w:rPr>
                <w:rFonts w:ascii="Times New Roman" w:hAnsi="Times New Roman"/>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sidRPr="008B4FE6">
              <w:rPr>
                <w:rFonts w:ascii="Times New Roman" w:hAnsi="Times New Roman"/>
                <w:sz w:val="20"/>
                <w:szCs w:val="20"/>
              </w:rPr>
              <w:t xml:space="preserve"> </w:t>
            </w:r>
            <w:r w:rsidRPr="008B4FE6">
              <w:rPr>
                <w:rFonts w:ascii="Times New Roman" w:hAnsi="Times New Roman"/>
                <w:spacing w:val="-2"/>
              </w:rPr>
              <w:t xml:space="preserve">inne: </w:t>
            </w:r>
            <w:r w:rsidRPr="008B4FE6">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rPr>
              <w:instrText xml:space="preserve"> FORMTEXT </w:instrText>
            </w:r>
            <w:r w:rsidRPr="008B4FE6">
              <w:rPr>
                <w:rFonts w:ascii="Times New Roman" w:hAnsi="Times New Roman"/>
              </w:rPr>
            </w:r>
            <w:r w:rsidRPr="008B4FE6">
              <w:rPr>
                <w:rFonts w:ascii="Times New Roman" w:hAnsi="Times New Roman"/>
              </w:rPr>
              <w:fldChar w:fldCharType="separate"/>
            </w:r>
            <w:r w:rsidRPr="008B4FE6">
              <w:rPr>
                <w:rFonts w:ascii="Times New Roman"/>
                <w:noProof/>
              </w:rPr>
              <w:t> </w:t>
            </w:r>
            <w:r w:rsidRPr="008B4FE6">
              <w:rPr>
                <w:rFonts w:ascii="Times New Roman"/>
                <w:noProof/>
              </w:rPr>
              <w:t> </w:t>
            </w:r>
            <w:r w:rsidRPr="008B4FE6">
              <w:rPr>
                <w:rFonts w:ascii="Times New Roman"/>
                <w:noProof/>
              </w:rPr>
              <w:t> </w:t>
            </w:r>
            <w:r w:rsidRPr="008B4FE6">
              <w:rPr>
                <w:rFonts w:ascii="Times New Roman"/>
                <w:noProof/>
              </w:rPr>
              <w:t> </w:t>
            </w:r>
            <w:r w:rsidRPr="008B4FE6">
              <w:rPr>
                <w:rFonts w:ascii="Times New Roman"/>
                <w:noProof/>
              </w:rPr>
              <w:t> </w:t>
            </w:r>
            <w:r w:rsidRPr="008B4FE6">
              <w:rPr>
                <w:rFonts w:ascii="Times New Roman" w:hAnsi="Times New Roman"/>
              </w:rPr>
              <w:fldChar w:fldCharType="end"/>
            </w:r>
          </w:p>
        </w:tc>
        <w:tc>
          <w:tcPr>
            <w:tcW w:w="3703" w:type="dxa"/>
            <w:gridSpan w:val="9"/>
            <w:shd w:val="clear" w:color="auto" w:fill="FFFFFF"/>
          </w:tcPr>
          <w:p w14:paraId="7D882A93" w14:textId="77777777" w:rsidR="00E34C17" w:rsidRPr="008B4FE6" w:rsidRDefault="00E34C17" w:rsidP="00E34C17">
            <w:pPr>
              <w:spacing w:line="240" w:lineRule="auto"/>
              <w:rPr>
                <w:rFonts w:ascii="Times New Roman" w:hAnsi="Times New Roman"/>
              </w:rPr>
            </w:pPr>
          </w:p>
          <w:p w14:paraId="6BD63539" w14:textId="77777777" w:rsidR="00E34C17" w:rsidRDefault="00E34C17" w:rsidP="00E34C17">
            <w:pPr>
              <w:spacing w:line="240" w:lineRule="auto"/>
              <w:rPr>
                <w:rFonts w:ascii="Times New Roman" w:hAnsi="Times New Roman"/>
                <w:spacing w:val="-2"/>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sidRPr="008B4FE6">
              <w:rPr>
                <w:rFonts w:ascii="Times New Roman" w:hAnsi="Times New Roman"/>
                <w:sz w:val="20"/>
                <w:szCs w:val="20"/>
              </w:rPr>
              <w:t xml:space="preserve"> </w:t>
            </w:r>
            <w:r w:rsidRPr="008B4FE6">
              <w:rPr>
                <w:rFonts w:ascii="Times New Roman" w:hAnsi="Times New Roman"/>
                <w:spacing w:val="-2"/>
              </w:rPr>
              <w:t>informatyzacja</w:t>
            </w:r>
          </w:p>
          <w:p w14:paraId="13C4B43C" w14:textId="77777777" w:rsidR="00E34C17" w:rsidRPr="008B4FE6" w:rsidRDefault="00E34C17" w:rsidP="00E34C17">
            <w:pPr>
              <w:spacing w:line="240" w:lineRule="auto"/>
              <w:rPr>
                <w:rFonts w:ascii="Times New Roman" w:hAnsi="Times New Roman"/>
              </w:rPr>
            </w:pPr>
            <w:r w:rsidRPr="008B4FE6">
              <w:rPr>
                <w:rFonts w:ascii="Times New Roman" w:hAnsi="Times New Roman"/>
              </w:rPr>
              <w:fldChar w:fldCharType="begin">
                <w:ffData>
                  <w:name w:val="Wybór1"/>
                  <w:enabled/>
                  <w:calcOnExit w:val="0"/>
                  <w:checkBox>
                    <w:sizeAuto/>
                    <w:default w:val="0"/>
                  </w:checkBox>
                </w:ffData>
              </w:fldChar>
            </w:r>
            <w:r w:rsidRPr="008B4FE6">
              <w:rPr>
                <w:rFonts w:ascii="Times New Roman" w:hAnsi="Times New Roman"/>
              </w:rPr>
              <w:instrText xml:space="preserve"> FORMCHECKBOX </w:instrText>
            </w:r>
            <w:r w:rsidR="006D6213">
              <w:rPr>
                <w:rFonts w:ascii="Times New Roman" w:hAnsi="Times New Roman"/>
              </w:rPr>
            </w:r>
            <w:r w:rsidR="006D6213">
              <w:rPr>
                <w:rFonts w:ascii="Times New Roman" w:hAnsi="Times New Roman"/>
              </w:rPr>
              <w:fldChar w:fldCharType="separate"/>
            </w:r>
            <w:r w:rsidRPr="008B4FE6">
              <w:rPr>
                <w:rFonts w:ascii="Times New Roman" w:hAnsi="Times New Roman"/>
              </w:rPr>
              <w:fldChar w:fldCharType="end"/>
            </w:r>
            <w:r w:rsidRPr="008B4FE6">
              <w:rPr>
                <w:rFonts w:ascii="Times New Roman" w:hAnsi="Times New Roman"/>
                <w:sz w:val="20"/>
                <w:szCs w:val="20"/>
              </w:rPr>
              <w:t xml:space="preserve"> </w:t>
            </w:r>
            <w:r>
              <w:rPr>
                <w:rFonts w:ascii="Times New Roman" w:hAnsi="Times New Roman"/>
                <w:spacing w:val="-2"/>
              </w:rPr>
              <w:t>zdrowie</w:t>
            </w:r>
          </w:p>
        </w:tc>
      </w:tr>
      <w:tr w:rsidR="00E34C17" w:rsidRPr="008B4FE6" w14:paraId="5A7EC9B6" w14:textId="77777777" w:rsidTr="00DA0291">
        <w:trPr>
          <w:gridAfter w:val="1"/>
          <w:wAfter w:w="10" w:type="dxa"/>
          <w:trHeight w:val="712"/>
        </w:trPr>
        <w:tc>
          <w:tcPr>
            <w:tcW w:w="2243" w:type="dxa"/>
            <w:gridSpan w:val="2"/>
            <w:shd w:val="clear" w:color="auto" w:fill="FFFFFF"/>
            <w:vAlign w:val="center"/>
          </w:tcPr>
          <w:p w14:paraId="36D2D63D" w14:textId="77777777" w:rsidR="00E34C17" w:rsidRPr="008B4FE6" w:rsidRDefault="00E34C17" w:rsidP="00E34C17">
            <w:pPr>
              <w:spacing w:line="240" w:lineRule="auto"/>
              <w:rPr>
                <w:rFonts w:ascii="Times New Roman" w:hAnsi="Times New Roman"/>
              </w:rPr>
            </w:pPr>
            <w:r w:rsidRPr="008B4FE6">
              <w:rPr>
                <w:rFonts w:ascii="Times New Roman" w:hAnsi="Times New Roman"/>
              </w:rPr>
              <w:t>Omówienie wpływu</w:t>
            </w:r>
          </w:p>
        </w:tc>
        <w:tc>
          <w:tcPr>
            <w:tcW w:w="8694" w:type="dxa"/>
            <w:gridSpan w:val="27"/>
            <w:shd w:val="clear" w:color="auto" w:fill="FFFFFF"/>
            <w:vAlign w:val="center"/>
          </w:tcPr>
          <w:p w14:paraId="6A4EE150" w14:textId="77777777" w:rsidR="00E34C17" w:rsidRPr="00C005C6" w:rsidRDefault="00E34C17" w:rsidP="00E34C17">
            <w:pPr>
              <w:spacing w:line="240" w:lineRule="auto"/>
              <w:rPr>
                <w:rFonts w:ascii="Times New Roman" w:hAnsi="Times New Roman" w:cs="Times New Roman"/>
              </w:rPr>
            </w:pPr>
            <w:r w:rsidRPr="00C005C6">
              <w:rPr>
                <w:rFonts w:ascii="Times New Roman" w:hAnsi="Times New Roman" w:cs="Times New Roman"/>
              </w:rPr>
              <w:t>Projektowana regulacja będzie wywierała bezpośrednio i pośrednio wpływ na sytuację i rozwój regionalny. Środki wydatkowane na usługi rozwojowe dostępne w rejestrze będą oddziaływały na rozwój regionu przez rozwój lokalnych przedsiębiorców i usługodawców, w tym instytucji otoczenia biznesu.</w:t>
            </w:r>
          </w:p>
          <w:p w14:paraId="7D26F480" w14:textId="38CAD6A6" w:rsidR="00E34C17" w:rsidRPr="008B4FE6" w:rsidRDefault="00E34C17" w:rsidP="00E34C17">
            <w:pPr>
              <w:spacing w:line="240" w:lineRule="auto"/>
              <w:jc w:val="both"/>
              <w:rPr>
                <w:rFonts w:ascii="Times New Roman" w:hAnsi="Times New Roman"/>
                <w:spacing w:val="-2"/>
              </w:rPr>
            </w:pPr>
            <w:r w:rsidRPr="00C005C6">
              <w:rPr>
                <w:rFonts w:ascii="Times New Roman" w:hAnsi="Times New Roman" w:cs="Times New Roman"/>
              </w:rPr>
              <w:t>Funkcjonowanie rejestru podmiotów świadczących usługi rozwojowe  stanowi element wdrażania programów regionalnych perspektywy 2021-2027. Wdrożenie rejestru połączone z realizacją programów regionalnych prowadzi więc do wzrostu efektywności środków wydatkowanych przez instytucje regionalne na podnoszenie kwalifikacji i nabywanie kompetencji przedsiębiorców i pracowników przedsiębiorstw, a co za tym idzie na lepsze dopasowanie popytu i podaży pracy na poziomie lokalnym.</w:t>
            </w:r>
          </w:p>
        </w:tc>
      </w:tr>
      <w:tr w:rsidR="00E34C17" w:rsidRPr="008B4FE6" w14:paraId="0C441D32" w14:textId="77777777" w:rsidTr="00DA0291">
        <w:trPr>
          <w:gridAfter w:val="1"/>
          <w:wAfter w:w="10" w:type="dxa"/>
          <w:trHeight w:val="142"/>
        </w:trPr>
        <w:tc>
          <w:tcPr>
            <w:tcW w:w="10937" w:type="dxa"/>
            <w:gridSpan w:val="29"/>
            <w:shd w:val="clear" w:color="auto" w:fill="99CCFF"/>
          </w:tcPr>
          <w:p w14:paraId="4D0D24A8" w14:textId="77777777" w:rsidR="00E34C17" w:rsidRPr="00627221" w:rsidRDefault="00E34C17" w:rsidP="00E34C1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E34C17" w:rsidRPr="008B4FE6" w14:paraId="4764E906" w14:textId="77777777" w:rsidTr="00DA0291">
        <w:trPr>
          <w:gridAfter w:val="1"/>
          <w:wAfter w:w="10" w:type="dxa"/>
          <w:trHeight w:val="142"/>
        </w:trPr>
        <w:tc>
          <w:tcPr>
            <w:tcW w:w="10937" w:type="dxa"/>
            <w:gridSpan w:val="29"/>
            <w:shd w:val="clear" w:color="auto" w:fill="FFFFFF"/>
          </w:tcPr>
          <w:p w14:paraId="6318BF04" w14:textId="5F0B898E" w:rsidR="00E34C17" w:rsidRPr="00C005C6" w:rsidRDefault="00E34C17" w:rsidP="00E34C17">
            <w:pPr>
              <w:spacing w:line="240" w:lineRule="auto"/>
              <w:rPr>
                <w:rFonts w:ascii="Times New Roman" w:hAnsi="Times New Roman" w:cs="Times New Roman"/>
              </w:rPr>
            </w:pPr>
            <w:r w:rsidRPr="00C005C6">
              <w:rPr>
                <w:rFonts w:ascii="Times New Roman" w:hAnsi="Times New Roman" w:cs="Times New Roman"/>
              </w:rPr>
              <w:t>Rozporządzenie wchodzi w życie po upływie 30 dni od dnia ogłoszenia, z wyjątkiem § 4 ust. 1 pkt 3, który wchodzi w życie po upływie 12 miesięcy od dnia jego ogłoszenia.</w:t>
            </w:r>
          </w:p>
        </w:tc>
      </w:tr>
      <w:tr w:rsidR="00E34C17" w:rsidRPr="008B4FE6" w14:paraId="5FEE956D" w14:textId="77777777" w:rsidTr="00DA0291">
        <w:trPr>
          <w:gridAfter w:val="1"/>
          <w:wAfter w:w="10" w:type="dxa"/>
          <w:trHeight w:val="142"/>
        </w:trPr>
        <w:tc>
          <w:tcPr>
            <w:tcW w:w="10937" w:type="dxa"/>
            <w:gridSpan w:val="29"/>
            <w:shd w:val="clear" w:color="auto" w:fill="99CCFF"/>
          </w:tcPr>
          <w:p w14:paraId="054C6C97" w14:textId="77777777" w:rsidR="00E34C17" w:rsidRPr="008B4FE6" w:rsidRDefault="00E34C17" w:rsidP="00E34C1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318" w:hanging="284"/>
              <w:jc w:val="both"/>
              <w:rPr>
                <w:rFonts w:ascii="Times New Roman" w:hAnsi="Times New Roman"/>
                <w:b/>
              </w:rPr>
            </w:pPr>
            <w:r w:rsidRPr="008B4FE6">
              <w:rPr>
                <w:rFonts w:ascii="Times New Roman" w:hAnsi="Times New Roman"/>
                <w:b/>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E34C17" w:rsidRPr="008B4FE6" w14:paraId="49103B0D" w14:textId="77777777" w:rsidTr="00DA0291">
        <w:trPr>
          <w:gridAfter w:val="1"/>
          <w:wAfter w:w="10" w:type="dxa"/>
          <w:trHeight w:val="142"/>
        </w:trPr>
        <w:tc>
          <w:tcPr>
            <w:tcW w:w="10937" w:type="dxa"/>
            <w:gridSpan w:val="29"/>
            <w:shd w:val="clear" w:color="auto" w:fill="FFFFFF"/>
          </w:tcPr>
          <w:p w14:paraId="6E9C6E25" w14:textId="695E614A" w:rsidR="00E34C17" w:rsidRPr="00C005C6" w:rsidRDefault="00E34C17" w:rsidP="00E34C17">
            <w:pPr>
              <w:spacing w:line="240" w:lineRule="auto"/>
              <w:rPr>
                <w:rFonts w:ascii="Times New Roman" w:hAnsi="Times New Roman" w:cs="Times New Roman"/>
              </w:rPr>
            </w:pPr>
            <w:r w:rsidRPr="00C005C6">
              <w:rPr>
                <w:rFonts w:ascii="Times New Roman" w:hAnsi="Times New Roman" w:cs="Times New Roman"/>
              </w:rPr>
              <w:lastRenderedPageBreak/>
              <w:t>Zakłada się następujący wskaźnik realizacji projektu: Liczba podmiotów świadczących usługi rozwojowe wpisanych do rejestru – 5</w:t>
            </w:r>
            <w:r w:rsidR="00216C18">
              <w:rPr>
                <w:rFonts w:ascii="Times New Roman" w:hAnsi="Times New Roman" w:cs="Times New Roman"/>
              </w:rPr>
              <w:t xml:space="preserve"> </w:t>
            </w:r>
            <w:r w:rsidRPr="00C005C6">
              <w:rPr>
                <w:rFonts w:ascii="Times New Roman" w:hAnsi="Times New Roman" w:cs="Times New Roman"/>
              </w:rPr>
              <w:t xml:space="preserve">000. </w:t>
            </w:r>
          </w:p>
          <w:p w14:paraId="4925C555" w14:textId="64C74180" w:rsidR="00E34C17" w:rsidRPr="00216C18" w:rsidRDefault="00E34C17" w:rsidP="00E34C17">
            <w:pPr>
              <w:spacing w:line="240" w:lineRule="auto"/>
              <w:jc w:val="both"/>
              <w:rPr>
                <w:rFonts w:ascii="Times New Roman" w:hAnsi="Times New Roman" w:cs="Times New Roman"/>
                <w:spacing w:val="-2"/>
              </w:rPr>
            </w:pPr>
            <w:r w:rsidRPr="00C005C6">
              <w:rPr>
                <w:rFonts w:ascii="Times New Roman" w:hAnsi="Times New Roman" w:cs="Times New Roman"/>
              </w:rPr>
              <w:t>Wskaźnik ten dotyczy tych podmiotów, które będą chciały rejestrować swoje usługi w rejestrze i co za tym idzie umożliwią ich wybór i ocenę przedsiębiorcom i ich pracownikom za pośrednictwem rejestru. Powyższa wartość wskaźnika jest wartością docelową do osiągnięcia w 2023 r. Powyższy wskaźnik, jego wartość docelowa, a także moment pomiaru zostały zawarte w Programie Operacyjnym Wiedza Edukacja Rozwój.</w:t>
            </w:r>
          </w:p>
        </w:tc>
      </w:tr>
      <w:tr w:rsidR="00E34C17" w:rsidRPr="008B4FE6" w14:paraId="7E154C21" w14:textId="77777777" w:rsidTr="00DA0291">
        <w:trPr>
          <w:gridAfter w:val="1"/>
          <w:wAfter w:w="10" w:type="dxa"/>
          <w:trHeight w:val="142"/>
        </w:trPr>
        <w:tc>
          <w:tcPr>
            <w:tcW w:w="10937" w:type="dxa"/>
            <w:gridSpan w:val="29"/>
            <w:shd w:val="clear" w:color="auto" w:fill="99CCFF"/>
          </w:tcPr>
          <w:p w14:paraId="0EB62E27" w14:textId="77777777" w:rsidR="00E34C17" w:rsidRPr="008B4FE6" w:rsidRDefault="00E34C17" w:rsidP="00E34C1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318" w:hanging="284"/>
              <w:jc w:val="both"/>
              <w:rPr>
                <w:rFonts w:ascii="Times New Roman" w:hAnsi="Times New Roman"/>
                <w:b/>
                <w:spacing w:val="-2"/>
              </w:rPr>
            </w:pPr>
            <w:r w:rsidRPr="008B4FE6">
              <w:rPr>
                <w:rFonts w:ascii="Times New Roman" w:hAnsi="Times New Roman"/>
                <w:b/>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spacing w:val="-2"/>
              </w:rPr>
              <w:t xml:space="preserve">) </w:t>
            </w:r>
          </w:p>
        </w:tc>
      </w:tr>
      <w:tr w:rsidR="00E34C17" w:rsidRPr="008B4FE6" w14:paraId="349045B9" w14:textId="77777777" w:rsidTr="00DA0291">
        <w:trPr>
          <w:gridAfter w:val="1"/>
          <w:wAfter w:w="10" w:type="dxa"/>
          <w:trHeight w:val="142"/>
        </w:trPr>
        <w:tc>
          <w:tcPr>
            <w:tcW w:w="10937" w:type="dxa"/>
            <w:gridSpan w:val="29"/>
            <w:shd w:val="clear" w:color="auto" w:fill="FFFFFF"/>
          </w:tcPr>
          <w:p w14:paraId="12169683" w14:textId="77777777" w:rsidR="00E34C17" w:rsidRPr="00B37C80" w:rsidRDefault="00E34C17" w:rsidP="00E34C17">
            <w:pPr>
              <w:spacing w:line="240" w:lineRule="auto"/>
              <w:jc w:val="both"/>
              <w:rPr>
                <w:rFonts w:ascii="Times New Roman" w:hAnsi="Times New Roman"/>
                <w:i/>
                <w:spacing w:val="-2"/>
                <w:sz w:val="18"/>
                <w:szCs w:val="18"/>
              </w:rPr>
            </w:pPr>
          </w:p>
          <w:p w14:paraId="0798D145" w14:textId="7C021351" w:rsidR="00E34C17" w:rsidRPr="00B37C80" w:rsidRDefault="00E34C17" w:rsidP="00E34C17">
            <w:pPr>
              <w:spacing w:line="240" w:lineRule="auto"/>
              <w:jc w:val="both"/>
              <w:rPr>
                <w:rFonts w:ascii="Times New Roman" w:hAnsi="Times New Roman"/>
                <w:spacing w:val="-2"/>
              </w:rPr>
            </w:pPr>
            <w:r>
              <w:rPr>
                <w:rFonts w:ascii="Times New Roman" w:hAnsi="Times New Roman"/>
                <w:spacing w:val="-2"/>
              </w:rPr>
              <w:t>Nie dotyczy.</w:t>
            </w:r>
          </w:p>
          <w:p w14:paraId="54EA1E11" w14:textId="77777777" w:rsidR="00E34C17" w:rsidRPr="00B37C80" w:rsidRDefault="00E34C17" w:rsidP="00E34C17">
            <w:pPr>
              <w:spacing w:line="240" w:lineRule="auto"/>
              <w:jc w:val="both"/>
              <w:rPr>
                <w:rFonts w:ascii="Times New Roman" w:hAnsi="Times New Roman"/>
                <w:spacing w:val="-2"/>
              </w:rPr>
            </w:pPr>
          </w:p>
        </w:tc>
      </w:tr>
    </w:tbl>
    <w:p w14:paraId="57000A0F" w14:textId="77777777" w:rsidR="004001A2" w:rsidRPr="0059784A" w:rsidRDefault="004001A2">
      <w:pPr>
        <w:pStyle w:val="T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sectPr w:rsidR="004001A2" w:rsidRPr="0059784A" w:rsidSect="00B42A8A">
      <w:pgSz w:w="11900" w:h="16840"/>
      <w:pgMar w:top="851" w:right="707" w:bottom="568" w:left="720" w:header="708" w:footer="2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0A36" w14:textId="77777777" w:rsidR="006D6213" w:rsidRDefault="006D6213">
      <w:pPr>
        <w:spacing w:line="240" w:lineRule="auto"/>
      </w:pPr>
      <w:r>
        <w:separator/>
      </w:r>
    </w:p>
  </w:endnote>
  <w:endnote w:type="continuationSeparator" w:id="0">
    <w:p w14:paraId="5A21906F" w14:textId="77777777" w:rsidR="006D6213" w:rsidRDefault="006D6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4633" w14:textId="77777777" w:rsidR="006D6213" w:rsidRDefault="006D6213">
      <w:pPr>
        <w:spacing w:line="240" w:lineRule="auto"/>
      </w:pPr>
      <w:r>
        <w:separator/>
      </w:r>
    </w:p>
  </w:footnote>
  <w:footnote w:type="continuationSeparator" w:id="0">
    <w:p w14:paraId="06D3F7BE" w14:textId="77777777" w:rsidR="006D6213" w:rsidRDefault="006D62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F4"/>
    <w:multiLevelType w:val="hybridMultilevel"/>
    <w:tmpl w:val="20326C64"/>
    <w:lvl w:ilvl="0" w:tplc="C82CFA10">
      <w:start w:val="1"/>
      <w:numFmt w:val="decimal"/>
      <w:lvlText w:val="%1."/>
      <w:lvlJc w:val="left"/>
      <w:pPr>
        <w:ind w:left="32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1" w:tplc="F4FCF0EA">
      <w:start w:val="1"/>
      <w:numFmt w:val="lowerLetter"/>
      <w:lvlText w:val="%2."/>
      <w:lvlJc w:val="left"/>
      <w:pPr>
        <w:tabs>
          <w:tab w:val="left" w:pos="360"/>
        </w:tabs>
        <w:ind w:left="1398" w:hanging="25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1A2AB0">
      <w:start w:val="1"/>
      <w:numFmt w:val="lowerRoman"/>
      <w:lvlText w:val="%3."/>
      <w:lvlJc w:val="left"/>
      <w:pPr>
        <w:tabs>
          <w:tab w:val="left" w:pos="360"/>
        </w:tabs>
        <w:ind w:left="2118"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3" w:tplc="E65E5AD2">
      <w:start w:val="1"/>
      <w:numFmt w:val="decimal"/>
      <w:lvlText w:val="%4."/>
      <w:lvlJc w:val="left"/>
      <w:pPr>
        <w:tabs>
          <w:tab w:val="left" w:pos="360"/>
        </w:tabs>
        <w:ind w:left="2832"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4" w:tplc="BFE8C79C">
      <w:start w:val="1"/>
      <w:numFmt w:val="lowerLetter"/>
      <w:lvlText w:val="%5."/>
      <w:lvlJc w:val="left"/>
      <w:pPr>
        <w:tabs>
          <w:tab w:val="left" w:pos="360"/>
        </w:tabs>
        <w:ind w:left="3540"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64880D1E">
      <w:start w:val="1"/>
      <w:numFmt w:val="lowerRoman"/>
      <w:lvlText w:val="%6."/>
      <w:lvlJc w:val="left"/>
      <w:pPr>
        <w:tabs>
          <w:tab w:val="left" w:pos="360"/>
        </w:tabs>
        <w:ind w:left="4248" w:hanging="134"/>
      </w:pPr>
      <w:rPr>
        <w:rFonts w:hAnsi="Arial Unicode MS"/>
        <w:b/>
        <w:bCs/>
        <w:caps w:val="0"/>
        <w:smallCaps w:val="0"/>
        <w:strike w:val="0"/>
        <w:dstrike w:val="0"/>
        <w:outline w:val="0"/>
        <w:emboss w:val="0"/>
        <w:imprint w:val="0"/>
        <w:spacing w:val="0"/>
        <w:w w:val="100"/>
        <w:kern w:val="0"/>
        <w:position w:val="0"/>
        <w:highlight w:val="none"/>
        <w:vertAlign w:val="baseline"/>
      </w:rPr>
    </w:lvl>
    <w:lvl w:ilvl="6" w:tplc="7772D690">
      <w:start w:val="1"/>
      <w:numFmt w:val="decimal"/>
      <w:lvlText w:val="%7."/>
      <w:lvlJc w:val="left"/>
      <w:pPr>
        <w:tabs>
          <w:tab w:val="left" w:pos="360"/>
        </w:tabs>
        <w:ind w:left="4956" w:hanging="208"/>
      </w:pPr>
      <w:rPr>
        <w:rFonts w:hAnsi="Arial Unicode MS"/>
        <w:b/>
        <w:bCs/>
        <w:caps w:val="0"/>
        <w:smallCaps w:val="0"/>
        <w:strike w:val="0"/>
        <w:dstrike w:val="0"/>
        <w:outline w:val="0"/>
        <w:emboss w:val="0"/>
        <w:imprint w:val="0"/>
        <w:spacing w:val="0"/>
        <w:w w:val="100"/>
        <w:kern w:val="0"/>
        <w:position w:val="0"/>
        <w:highlight w:val="none"/>
        <w:vertAlign w:val="baseline"/>
      </w:rPr>
    </w:lvl>
    <w:lvl w:ilvl="7" w:tplc="DB8C4B8E">
      <w:start w:val="1"/>
      <w:numFmt w:val="lowerLetter"/>
      <w:lvlText w:val="%8."/>
      <w:lvlJc w:val="left"/>
      <w:pPr>
        <w:tabs>
          <w:tab w:val="left" w:pos="360"/>
        </w:tabs>
        <w:ind w:left="5664" w:hanging="196"/>
      </w:pPr>
      <w:rPr>
        <w:rFonts w:hAnsi="Arial Unicode MS"/>
        <w:b/>
        <w:bCs/>
        <w:caps w:val="0"/>
        <w:smallCaps w:val="0"/>
        <w:strike w:val="0"/>
        <w:dstrike w:val="0"/>
        <w:outline w:val="0"/>
        <w:emboss w:val="0"/>
        <w:imprint w:val="0"/>
        <w:spacing w:val="0"/>
        <w:w w:val="100"/>
        <w:kern w:val="0"/>
        <w:position w:val="0"/>
        <w:highlight w:val="none"/>
        <w:vertAlign w:val="baseline"/>
      </w:rPr>
    </w:lvl>
    <w:lvl w:ilvl="8" w:tplc="024097C4">
      <w:start w:val="1"/>
      <w:numFmt w:val="lowerRoman"/>
      <w:lvlText w:val="%9."/>
      <w:lvlJc w:val="left"/>
      <w:pPr>
        <w:tabs>
          <w:tab w:val="left" w:pos="360"/>
          <w:tab w:val="num" w:pos="6406"/>
        </w:tabs>
        <w:ind w:left="6372" w:hanging="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D96AD6"/>
    <w:multiLevelType w:val="hybridMultilevel"/>
    <w:tmpl w:val="CD50083C"/>
    <w:lvl w:ilvl="0" w:tplc="523A00A4">
      <w:start w:val="1"/>
      <w:numFmt w:val="decimal"/>
      <w:lvlText w:val="%1."/>
      <w:lvlJc w:val="left"/>
      <w:pPr>
        <w:ind w:left="32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1" w:tplc="E6BA0DEC">
      <w:start w:val="1"/>
      <w:numFmt w:val="lowerLetter"/>
      <w:lvlText w:val="%2."/>
      <w:lvlJc w:val="left"/>
      <w:pPr>
        <w:tabs>
          <w:tab w:val="left" w:pos="360"/>
        </w:tabs>
        <w:ind w:left="1398" w:hanging="250"/>
      </w:pPr>
      <w:rPr>
        <w:rFonts w:hAnsi="Arial Unicode MS"/>
        <w:b/>
        <w:bCs/>
        <w:caps w:val="0"/>
        <w:smallCaps w:val="0"/>
        <w:strike w:val="0"/>
        <w:dstrike w:val="0"/>
        <w:outline w:val="0"/>
        <w:emboss w:val="0"/>
        <w:imprint w:val="0"/>
        <w:spacing w:val="0"/>
        <w:w w:val="100"/>
        <w:kern w:val="0"/>
        <w:position w:val="0"/>
        <w:highlight w:val="none"/>
        <w:vertAlign w:val="baseline"/>
      </w:rPr>
    </w:lvl>
    <w:lvl w:ilvl="2" w:tplc="8DD21AE2">
      <w:start w:val="1"/>
      <w:numFmt w:val="lowerRoman"/>
      <w:lvlText w:val="%3."/>
      <w:lvlJc w:val="left"/>
      <w:pPr>
        <w:tabs>
          <w:tab w:val="left" w:pos="360"/>
        </w:tabs>
        <w:ind w:left="2118"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3" w:tplc="8FD2136A">
      <w:start w:val="1"/>
      <w:numFmt w:val="decimal"/>
      <w:lvlText w:val="%4."/>
      <w:lvlJc w:val="left"/>
      <w:pPr>
        <w:tabs>
          <w:tab w:val="left" w:pos="360"/>
        </w:tabs>
        <w:ind w:left="2832"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4" w:tplc="2D741BD0">
      <w:start w:val="1"/>
      <w:numFmt w:val="lowerLetter"/>
      <w:lvlText w:val="%5."/>
      <w:lvlJc w:val="left"/>
      <w:pPr>
        <w:tabs>
          <w:tab w:val="left" w:pos="360"/>
        </w:tabs>
        <w:ind w:left="3540"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5826FEAC">
      <w:start w:val="1"/>
      <w:numFmt w:val="lowerRoman"/>
      <w:lvlText w:val="%6."/>
      <w:lvlJc w:val="left"/>
      <w:pPr>
        <w:tabs>
          <w:tab w:val="left" w:pos="360"/>
        </w:tabs>
        <w:ind w:left="4248" w:hanging="134"/>
      </w:pPr>
      <w:rPr>
        <w:rFonts w:hAnsi="Arial Unicode MS"/>
        <w:b/>
        <w:bCs/>
        <w:caps w:val="0"/>
        <w:smallCaps w:val="0"/>
        <w:strike w:val="0"/>
        <w:dstrike w:val="0"/>
        <w:outline w:val="0"/>
        <w:emboss w:val="0"/>
        <w:imprint w:val="0"/>
        <w:spacing w:val="0"/>
        <w:w w:val="100"/>
        <w:kern w:val="0"/>
        <w:position w:val="0"/>
        <w:highlight w:val="none"/>
        <w:vertAlign w:val="baseline"/>
      </w:rPr>
    </w:lvl>
    <w:lvl w:ilvl="6" w:tplc="B4EA1A12">
      <w:start w:val="1"/>
      <w:numFmt w:val="decimal"/>
      <w:lvlText w:val="%7."/>
      <w:lvlJc w:val="left"/>
      <w:pPr>
        <w:tabs>
          <w:tab w:val="left" w:pos="360"/>
        </w:tabs>
        <w:ind w:left="4956" w:hanging="208"/>
      </w:pPr>
      <w:rPr>
        <w:rFonts w:hAnsi="Arial Unicode MS"/>
        <w:b/>
        <w:bCs/>
        <w:caps w:val="0"/>
        <w:smallCaps w:val="0"/>
        <w:strike w:val="0"/>
        <w:dstrike w:val="0"/>
        <w:outline w:val="0"/>
        <w:emboss w:val="0"/>
        <w:imprint w:val="0"/>
        <w:spacing w:val="0"/>
        <w:w w:val="100"/>
        <w:kern w:val="0"/>
        <w:position w:val="0"/>
        <w:highlight w:val="none"/>
        <w:vertAlign w:val="baseline"/>
      </w:rPr>
    </w:lvl>
    <w:lvl w:ilvl="7" w:tplc="79726F30">
      <w:start w:val="1"/>
      <w:numFmt w:val="lowerLetter"/>
      <w:lvlText w:val="%8."/>
      <w:lvlJc w:val="left"/>
      <w:pPr>
        <w:tabs>
          <w:tab w:val="left" w:pos="360"/>
        </w:tabs>
        <w:ind w:left="5664" w:hanging="196"/>
      </w:pPr>
      <w:rPr>
        <w:rFonts w:hAnsi="Arial Unicode MS"/>
        <w:b/>
        <w:bCs/>
        <w:caps w:val="0"/>
        <w:smallCaps w:val="0"/>
        <w:strike w:val="0"/>
        <w:dstrike w:val="0"/>
        <w:outline w:val="0"/>
        <w:emboss w:val="0"/>
        <w:imprint w:val="0"/>
        <w:spacing w:val="0"/>
        <w:w w:val="100"/>
        <w:kern w:val="0"/>
        <w:position w:val="0"/>
        <w:highlight w:val="none"/>
        <w:vertAlign w:val="baseline"/>
      </w:rPr>
    </w:lvl>
    <w:lvl w:ilvl="8" w:tplc="E7AC4798">
      <w:start w:val="1"/>
      <w:numFmt w:val="lowerRoman"/>
      <w:lvlText w:val="%9."/>
      <w:lvlJc w:val="left"/>
      <w:pPr>
        <w:tabs>
          <w:tab w:val="left" w:pos="360"/>
          <w:tab w:val="num" w:pos="6406"/>
        </w:tabs>
        <w:ind w:left="6372" w:hanging="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FF23FB"/>
    <w:multiLevelType w:val="hybridMultilevel"/>
    <w:tmpl w:val="3F029990"/>
    <w:lvl w:ilvl="0" w:tplc="C50CFFA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286334E">
      <w:start w:val="1"/>
      <w:numFmt w:val="lowerLetter"/>
      <w:lvlText w:val="%2."/>
      <w:lvlJc w:val="left"/>
      <w:pPr>
        <w:tabs>
          <w:tab w:val="left" w:pos="360"/>
        </w:tabs>
        <w:ind w:left="141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2" w:tplc="B84A86A8">
      <w:start w:val="1"/>
      <w:numFmt w:val="lowerRoman"/>
      <w:lvlText w:val="%3."/>
      <w:lvlJc w:val="left"/>
      <w:pPr>
        <w:tabs>
          <w:tab w:val="left" w:pos="360"/>
        </w:tabs>
        <w:ind w:left="2124"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3" w:tplc="734A4E62">
      <w:start w:val="1"/>
      <w:numFmt w:val="decimal"/>
      <w:lvlText w:val="%4."/>
      <w:lvlJc w:val="left"/>
      <w:pPr>
        <w:tabs>
          <w:tab w:val="left" w:pos="360"/>
        </w:tabs>
        <w:ind w:left="283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4" w:tplc="9D0C6076">
      <w:start w:val="1"/>
      <w:numFmt w:val="lowerLetter"/>
      <w:lvlText w:val="%5."/>
      <w:lvlJc w:val="left"/>
      <w:pPr>
        <w:tabs>
          <w:tab w:val="left" w:pos="360"/>
        </w:tabs>
        <w:ind w:left="35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DC4EB4">
      <w:start w:val="1"/>
      <w:numFmt w:val="lowerRoman"/>
      <w:lvlText w:val="%6."/>
      <w:lvlJc w:val="left"/>
      <w:pPr>
        <w:tabs>
          <w:tab w:val="left" w:pos="360"/>
        </w:tabs>
        <w:ind w:left="4248" w:hanging="202"/>
      </w:pPr>
      <w:rPr>
        <w:rFonts w:hAnsi="Arial Unicode MS"/>
        <w:b/>
        <w:bCs/>
        <w:caps w:val="0"/>
        <w:smallCaps w:val="0"/>
        <w:strike w:val="0"/>
        <w:dstrike w:val="0"/>
        <w:outline w:val="0"/>
        <w:emboss w:val="0"/>
        <w:imprint w:val="0"/>
        <w:spacing w:val="0"/>
        <w:w w:val="100"/>
        <w:kern w:val="0"/>
        <w:position w:val="0"/>
        <w:highlight w:val="none"/>
        <w:vertAlign w:val="baseline"/>
      </w:rPr>
    </w:lvl>
    <w:lvl w:ilvl="6" w:tplc="D5F0DDDE">
      <w:start w:val="1"/>
      <w:numFmt w:val="decimal"/>
      <w:lvlText w:val="%7."/>
      <w:lvlJc w:val="left"/>
      <w:pPr>
        <w:tabs>
          <w:tab w:val="left" w:pos="360"/>
        </w:tabs>
        <w:ind w:left="495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7" w:tplc="06CAEBF8">
      <w:start w:val="1"/>
      <w:numFmt w:val="lowerLetter"/>
      <w:lvlText w:val="%8."/>
      <w:lvlJc w:val="left"/>
      <w:pPr>
        <w:tabs>
          <w:tab w:val="left" w:pos="360"/>
        </w:tabs>
        <w:ind w:left="5664" w:hanging="264"/>
      </w:pPr>
      <w:rPr>
        <w:rFonts w:hAnsi="Arial Unicode MS"/>
        <w:b/>
        <w:bCs/>
        <w:caps w:val="0"/>
        <w:smallCaps w:val="0"/>
        <w:strike w:val="0"/>
        <w:dstrike w:val="0"/>
        <w:outline w:val="0"/>
        <w:emboss w:val="0"/>
        <w:imprint w:val="0"/>
        <w:spacing w:val="0"/>
        <w:w w:val="100"/>
        <w:kern w:val="0"/>
        <w:position w:val="0"/>
        <w:highlight w:val="none"/>
        <w:vertAlign w:val="baseline"/>
      </w:rPr>
    </w:lvl>
    <w:lvl w:ilvl="8" w:tplc="3A1217AE">
      <w:start w:val="1"/>
      <w:numFmt w:val="lowerRoman"/>
      <w:lvlText w:val="%9."/>
      <w:lvlJc w:val="left"/>
      <w:pPr>
        <w:tabs>
          <w:tab w:val="left" w:pos="360"/>
        </w:tabs>
        <w:ind w:left="6372" w:hanging="1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EA5C16"/>
    <w:multiLevelType w:val="hybridMultilevel"/>
    <w:tmpl w:val="E7A6475E"/>
    <w:lvl w:ilvl="0" w:tplc="46267DCC">
      <w:start w:val="1"/>
      <w:numFmt w:val="decimal"/>
      <w:lvlText w:val="%1."/>
      <w:lvlJc w:val="left"/>
      <w:pPr>
        <w:ind w:left="32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1" w:tplc="962208B6">
      <w:start w:val="1"/>
      <w:numFmt w:val="lowerLetter"/>
      <w:lvlText w:val="%2."/>
      <w:lvlJc w:val="left"/>
      <w:pPr>
        <w:tabs>
          <w:tab w:val="left" w:pos="360"/>
        </w:tabs>
        <w:ind w:left="1398" w:hanging="250"/>
      </w:pPr>
      <w:rPr>
        <w:rFonts w:hAnsi="Arial Unicode MS"/>
        <w:b/>
        <w:bCs/>
        <w:caps w:val="0"/>
        <w:smallCaps w:val="0"/>
        <w:strike w:val="0"/>
        <w:dstrike w:val="0"/>
        <w:outline w:val="0"/>
        <w:emboss w:val="0"/>
        <w:imprint w:val="0"/>
        <w:spacing w:val="0"/>
        <w:w w:val="100"/>
        <w:kern w:val="0"/>
        <w:position w:val="0"/>
        <w:highlight w:val="none"/>
        <w:vertAlign w:val="baseline"/>
      </w:rPr>
    </w:lvl>
    <w:lvl w:ilvl="2" w:tplc="7F0E9B04">
      <w:start w:val="1"/>
      <w:numFmt w:val="lowerRoman"/>
      <w:lvlText w:val="%3."/>
      <w:lvlJc w:val="left"/>
      <w:pPr>
        <w:tabs>
          <w:tab w:val="left" w:pos="360"/>
        </w:tabs>
        <w:ind w:left="2118"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3" w:tplc="76CE6240">
      <w:start w:val="1"/>
      <w:numFmt w:val="decimal"/>
      <w:lvlText w:val="%4."/>
      <w:lvlJc w:val="left"/>
      <w:pPr>
        <w:tabs>
          <w:tab w:val="left" w:pos="360"/>
        </w:tabs>
        <w:ind w:left="2832"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4" w:tplc="C87245C8">
      <w:start w:val="1"/>
      <w:numFmt w:val="lowerLetter"/>
      <w:lvlText w:val="%5."/>
      <w:lvlJc w:val="left"/>
      <w:pPr>
        <w:tabs>
          <w:tab w:val="left" w:pos="360"/>
        </w:tabs>
        <w:ind w:left="3540"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8062A354">
      <w:start w:val="1"/>
      <w:numFmt w:val="lowerRoman"/>
      <w:lvlText w:val="%6."/>
      <w:lvlJc w:val="left"/>
      <w:pPr>
        <w:tabs>
          <w:tab w:val="left" w:pos="360"/>
        </w:tabs>
        <w:ind w:left="4248" w:hanging="134"/>
      </w:pPr>
      <w:rPr>
        <w:rFonts w:hAnsi="Arial Unicode MS"/>
        <w:b/>
        <w:bCs/>
        <w:caps w:val="0"/>
        <w:smallCaps w:val="0"/>
        <w:strike w:val="0"/>
        <w:dstrike w:val="0"/>
        <w:outline w:val="0"/>
        <w:emboss w:val="0"/>
        <w:imprint w:val="0"/>
        <w:spacing w:val="0"/>
        <w:w w:val="100"/>
        <w:kern w:val="0"/>
        <w:position w:val="0"/>
        <w:highlight w:val="none"/>
        <w:vertAlign w:val="baseline"/>
      </w:rPr>
    </w:lvl>
    <w:lvl w:ilvl="6" w:tplc="66D44AB4">
      <w:start w:val="1"/>
      <w:numFmt w:val="decimal"/>
      <w:lvlText w:val="%7."/>
      <w:lvlJc w:val="left"/>
      <w:pPr>
        <w:tabs>
          <w:tab w:val="left" w:pos="360"/>
        </w:tabs>
        <w:ind w:left="4956" w:hanging="208"/>
      </w:pPr>
      <w:rPr>
        <w:rFonts w:hAnsi="Arial Unicode MS"/>
        <w:b/>
        <w:bCs/>
        <w:caps w:val="0"/>
        <w:smallCaps w:val="0"/>
        <w:strike w:val="0"/>
        <w:dstrike w:val="0"/>
        <w:outline w:val="0"/>
        <w:emboss w:val="0"/>
        <w:imprint w:val="0"/>
        <w:spacing w:val="0"/>
        <w:w w:val="100"/>
        <w:kern w:val="0"/>
        <w:position w:val="0"/>
        <w:highlight w:val="none"/>
        <w:vertAlign w:val="baseline"/>
      </w:rPr>
    </w:lvl>
    <w:lvl w:ilvl="7" w:tplc="5C20C070">
      <w:start w:val="1"/>
      <w:numFmt w:val="lowerLetter"/>
      <w:lvlText w:val="%8."/>
      <w:lvlJc w:val="left"/>
      <w:pPr>
        <w:tabs>
          <w:tab w:val="left" w:pos="360"/>
        </w:tabs>
        <w:ind w:left="5664" w:hanging="196"/>
      </w:pPr>
      <w:rPr>
        <w:rFonts w:hAnsi="Arial Unicode MS"/>
        <w:b/>
        <w:bCs/>
        <w:caps w:val="0"/>
        <w:smallCaps w:val="0"/>
        <w:strike w:val="0"/>
        <w:dstrike w:val="0"/>
        <w:outline w:val="0"/>
        <w:emboss w:val="0"/>
        <w:imprint w:val="0"/>
        <w:spacing w:val="0"/>
        <w:w w:val="100"/>
        <w:kern w:val="0"/>
        <w:position w:val="0"/>
        <w:highlight w:val="none"/>
        <w:vertAlign w:val="baseline"/>
      </w:rPr>
    </w:lvl>
    <w:lvl w:ilvl="8" w:tplc="23F8585A">
      <w:start w:val="1"/>
      <w:numFmt w:val="lowerRoman"/>
      <w:lvlText w:val="%9."/>
      <w:lvlJc w:val="left"/>
      <w:pPr>
        <w:tabs>
          <w:tab w:val="left" w:pos="360"/>
          <w:tab w:val="num" w:pos="6406"/>
        </w:tabs>
        <w:ind w:left="6372" w:hanging="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C084876"/>
    <w:multiLevelType w:val="hybridMultilevel"/>
    <w:tmpl w:val="244CC5C2"/>
    <w:lvl w:ilvl="0" w:tplc="309C4D1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06254E2">
      <w:start w:val="1"/>
      <w:numFmt w:val="lowerLetter"/>
      <w:lvlText w:val="%2."/>
      <w:lvlJc w:val="left"/>
      <w:pPr>
        <w:tabs>
          <w:tab w:val="left" w:pos="360"/>
        </w:tabs>
        <w:ind w:left="141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2" w:tplc="F72E2664">
      <w:start w:val="1"/>
      <w:numFmt w:val="lowerRoman"/>
      <w:lvlText w:val="%3."/>
      <w:lvlJc w:val="left"/>
      <w:pPr>
        <w:tabs>
          <w:tab w:val="left" w:pos="360"/>
        </w:tabs>
        <w:ind w:left="2124"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3" w:tplc="1D36E428">
      <w:start w:val="1"/>
      <w:numFmt w:val="decimal"/>
      <w:lvlText w:val="%4."/>
      <w:lvlJc w:val="left"/>
      <w:pPr>
        <w:tabs>
          <w:tab w:val="left" w:pos="360"/>
        </w:tabs>
        <w:ind w:left="283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4" w:tplc="8E668982">
      <w:start w:val="1"/>
      <w:numFmt w:val="lowerLetter"/>
      <w:lvlText w:val="%5."/>
      <w:lvlJc w:val="left"/>
      <w:pPr>
        <w:tabs>
          <w:tab w:val="left" w:pos="360"/>
        </w:tabs>
        <w:ind w:left="35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D6842B5A">
      <w:start w:val="1"/>
      <w:numFmt w:val="lowerRoman"/>
      <w:lvlText w:val="%6."/>
      <w:lvlJc w:val="left"/>
      <w:pPr>
        <w:tabs>
          <w:tab w:val="left" w:pos="360"/>
        </w:tabs>
        <w:ind w:left="4248" w:hanging="2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A70AA82">
      <w:start w:val="1"/>
      <w:numFmt w:val="decimal"/>
      <w:lvlText w:val="%7."/>
      <w:lvlJc w:val="left"/>
      <w:pPr>
        <w:tabs>
          <w:tab w:val="left" w:pos="360"/>
        </w:tabs>
        <w:ind w:left="495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7" w:tplc="E3DAE83C">
      <w:start w:val="1"/>
      <w:numFmt w:val="lowerLetter"/>
      <w:lvlText w:val="%8."/>
      <w:lvlJc w:val="left"/>
      <w:pPr>
        <w:tabs>
          <w:tab w:val="left" w:pos="360"/>
        </w:tabs>
        <w:ind w:left="5664" w:hanging="264"/>
      </w:pPr>
      <w:rPr>
        <w:rFonts w:hAnsi="Arial Unicode MS"/>
        <w:b/>
        <w:bCs/>
        <w:caps w:val="0"/>
        <w:smallCaps w:val="0"/>
        <w:strike w:val="0"/>
        <w:dstrike w:val="0"/>
        <w:outline w:val="0"/>
        <w:emboss w:val="0"/>
        <w:imprint w:val="0"/>
        <w:spacing w:val="0"/>
        <w:w w:val="100"/>
        <w:kern w:val="0"/>
        <w:position w:val="0"/>
        <w:highlight w:val="none"/>
        <w:vertAlign w:val="baseline"/>
      </w:rPr>
    </w:lvl>
    <w:lvl w:ilvl="8" w:tplc="D1621228">
      <w:start w:val="1"/>
      <w:numFmt w:val="lowerRoman"/>
      <w:lvlText w:val="%9."/>
      <w:lvlJc w:val="left"/>
      <w:pPr>
        <w:tabs>
          <w:tab w:val="left" w:pos="360"/>
        </w:tabs>
        <w:ind w:left="6372" w:hanging="1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EC19E4"/>
    <w:multiLevelType w:val="hybridMultilevel"/>
    <w:tmpl w:val="F740F832"/>
    <w:lvl w:ilvl="0" w:tplc="4EEAEF96">
      <w:start w:val="1"/>
      <w:numFmt w:val="decimal"/>
      <w:lvlText w:val="%1."/>
      <w:lvlJc w:val="left"/>
      <w:pPr>
        <w:ind w:left="32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1" w:tplc="DEBC5394">
      <w:start w:val="1"/>
      <w:numFmt w:val="lowerLetter"/>
      <w:lvlText w:val="%2."/>
      <w:lvlJc w:val="left"/>
      <w:pPr>
        <w:tabs>
          <w:tab w:val="left" w:pos="360"/>
        </w:tabs>
        <w:ind w:left="1398" w:hanging="250"/>
      </w:pPr>
      <w:rPr>
        <w:rFonts w:hAnsi="Arial Unicode MS"/>
        <w:b/>
        <w:bCs/>
        <w:caps w:val="0"/>
        <w:smallCaps w:val="0"/>
        <w:strike w:val="0"/>
        <w:dstrike w:val="0"/>
        <w:outline w:val="0"/>
        <w:emboss w:val="0"/>
        <w:imprint w:val="0"/>
        <w:spacing w:val="0"/>
        <w:w w:val="100"/>
        <w:kern w:val="0"/>
        <w:position w:val="0"/>
        <w:highlight w:val="none"/>
        <w:vertAlign w:val="baseline"/>
      </w:rPr>
    </w:lvl>
    <w:lvl w:ilvl="2" w:tplc="CAF0FC22">
      <w:start w:val="1"/>
      <w:numFmt w:val="lowerRoman"/>
      <w:lvlText w:val="%3."/>
      <w:lvlJc w:val="left"/>
      <w:pPr>
        <w:tabs>
          <w:tab w:val="left" w:pos="360"/>
        </w:tabs>
        <w:ind w:left="2118"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3" w:tplc="3C666F0A">
      <w:start w:val="1"/>
      <w:numFmt w:val="decimal"/>
      <w:lvlText w:val="%4."/>
      <w:lvlJc w:val="left"/>
      <w:pPr>
        <w:tabs>
          <w:tab w:val="left" w:pos="360"/>
        </w:tabs>
        <w:ind w:left="2832"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4" w:tplc="42787D98">
      <w:start w:val="1"/>
      <w:numFmt w:val="lowerLetter"/>
      <w:lvlText w:val="%5."/>
      <w:lvlJc w:val="left"/>
      <w:pPr>
        <w:tabs>
          <w:tab w:val="left" w:pos="360"/>
        </w:tabs>
        <w:ind w:left="3540"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8FC04116">
      <w:start w:val="1"/>
      <w:numFmt w:val="lowerRoman"/>
      <w:lvlText w:val="%6."/>
      <w:lvlJc w:val="left"/>
      <w:pPr>
        <w:tabs>
          <w:tab w:val="left" w:pos="360"/>
        </w:tabs>
        <w:ind w:left="4248" w:hanging="134"/>
      </w:pPr>
      <w:rPr>
        <w:rFonts w:hAnsi="Arial Unicode MS"/>
        <w:b/>
        <w:bCs/>
        <w:caps w:val="0"/>
        <w:smallCaps w:val="0"/>
        <w:strike w:val="0"/>
        <w:dstrike w:val="0"/>
        <w:outline w:val="0"/>
        <w:emboss w:val="0"/>
        <w:imprint w:val="0"/>
        <w:spacing w:val="0"/>
        <w:w w:val="100"/>
        <w:kern w:val="0"/>
        <w:position w:val="0"/>
        <w:highlight w:val="none"/>
        <w:vertAlign w:val="baseline"/>
      </w:rPr>
    </w:lvl>
    <w:lvl w:ilvl="6" w:tplc="4072C7CC">
      <w:start w:val="1"/>
      <w:numFmt w:val="decimal"/>
      <w:lvlText w:val="%7."/>
      <w:lvlJc w:val="left"/>
      <w:pPr>
        <w:tabs>
          <w:tab w:val="left" w:pos="360"/>
        </w:tabs>
        <w:ind w:left="4956" w:hanging="208"/>
      </w:pPr>
      <w:rPr>
        <w:rFonts w:hAnsi="Arial Unicode MS"/>
        <w:b/>
        <w:bCs/>
        <w:caps w:val="0"/>
        <w:smallCaps w:val="0"/>
        <w:strike w:val="0"/>
        <w:dstrike w:val="0"/>
        <w:outline w:val="0"/>
        <w:emboss w:val="0"/>
        <w:imprint w:val="0"/>
        <w:spacing w:val="0"/>
        <w:w w:val="100"/>
        <w:kern w:val="0"/>
        <w:position w:val="0"/>
        <w:highlight w:val="none"/>
        <w:vertAlign w:val="baseline"/>
      </w:rPr>
    </w:lvl>
    <w:lvl w:ilvl="7" w:tplc="7B5E4730">
      <w:start w:val="1"/>
      <w:numFmt w:val="lowerLetter"/>
      <w:lvlText w:val="%8."/>
      <w:lvlJc w:val="left"/>
      <w:pPr>
        <w:tabs>
          <w:tab w:val="left" w:pos="360"/>
        </w:tabs>
        <w:ind w:left="5664" w:hanging="196"/>
      </w:pPr>
      <w:rPr>
        <w:rFonts w:hAnsi="Arial Unicode MS"/>
        <w:b/>
        <w:bCs/>
        <w:caps w:val="0"/>
        <w:smallCaps w:val="0"/>
        <w:strike w:val="0"/>
        <w:dstrike w:val="0"/>
        <w:outline w:val="0"/>
        <w:emboss w:val="0"/>
        <w:imprint w:val="0"/>
        <w:spacing w:val="0"/>
        <w:w w:val="100"/>
        <w:kern w:val="0"/>
        <w:position w:val="0"/>
        <w:highlight w:val="none"/>
        <w:vertAlign w:val="baseline"/>
      </w:rPr>
    </w:lvl>
    <w:lvl w:ilvl="8" w:tplc="83DAE090">
      <w:start w:val="1"/>
      <w:numFmt w:val="lowerRoman"/>
      <w:lvlText w:val="%9."/>
      <w:lvlJc w:val="left"/>
      <w:pPr>
        <w:tabs>
          <w:tab w:val="left" w:pos="360"/>
          <w:tab w:val="num" w:pos="6406"/>
        </w:tabs>
        <w:ind w:left="6372" w:hanging="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EFA0A13"/>
    <w:multiLevelType w:val="hybridMultilevel"/>
    <w:tmpl w:val="4C942176"/>
    <w:lvl w:ilvl="0" w:tplc="F4BC7C36">
      <w:start w:val="1"/>
      <w:numFmt w:val="decimal"/>
      <w:lvlText w:val="%1."/>
      <w:lvlJc w:val="left"/>
      <w:pPr>
        <w:ind w:left="32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1" w:tplc="C2F495FA">
      <w:start w:val="1"/>
      <w:numFmt w:val="lowerLetter"/>
      <w:lvlText w:val="%2."/>
      <w:lvlJc w:val="left"/>
      <w:pPr>
        <w:tabs>
          <w:tab w:val="left" w:pos="360"/>
        </w:tabs>
        <w:ind w:left="1398" w:hanging="250"/>
      </w:pPr>
      <w:rPr>
        <w:rFonts w:hAnsi="Arial Unicode MS"/>
        <w:b/>
        <w:bCs/>
        <w:caps w:val="0"/>
        <w:smallCaps w:val="0"/>
        <w:strike w:val="0"/>
        <w:dstrike w:val="0"/>
        <w:outline w:val="0"/>
        <w:emboss w:val="0"/>
        <w:imprint w:val="0"/>
        <w:spacing w:val="0"/>
        <w:w w:val="100"/>
        <w:kern w:val="0"/>
        <w:position w:val="0"/>
        <w:highlight w:val="none"/>
        <w:vertAlign w:val="baseline"/>
      </w:rPr>
    </w:lvl>
    <w:lvl w:ilvl="2" w:tplc="43F21BBA">
      <w:start w:val="1"/>
      <w:numFmt w:val="lowerRoman"/>
      <w:lvlText w:val="%3."/>
      <w:lvlJc w:val="left"/>
      <w:pPr>
        <w:tabs>
          <w:tab w:val="left" w:pos="360"/>
        </w:tabs>
        <w:ind w:left="2118"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3" w:tplc="36D4BB5E">
      <w:start w:val="1"/>
      <w:numFmt w:val="decimal"/>
      <w:lvlText w:val="%4."/>
      <w:lvlJc w:val="left"/>
      <w:pPr>
        <w:tabs>
          <w:tab w:val="left" w:pos="360"/>
        </w:tabs>
        <w:ind w:left="2832"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4" w:tplc="76C00AA2">
      <w:start w:val="1"/>
      <w:numFmt w:val="lowerLetter"/>
      <w:lvlText w:val="%5."/>
      <w:lvlJc w:val="left"/>
      <w:pPr>
        <w:tabs>
          <w:tab w:val="left" w:pos="360"/>
        </w:tabs>
        <w:ind w:left="3540"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4BD8EF6E">
      <w:start w:val="1"/>
      <w:numFmt w:val="lowerRoman"/>
      <w:lvlText w:val="%6."/>
      <w:lvlJc w:val="left"/>
      <w:pPr>
        <w:tabs>
          <w:tab w:val="left" w:pos="360"/>
        </w:tabs>
        <w:ind w:left="4248" w:hanging="134"/>
      </w:pPr>
      <w:rPr>
        <w:rFonts w:hAnsi="Arial Unicode MS"/>
        <w:b/>
        <w:bCs/>
        <w:caps w:val="0"/>
        <w:smallCaps w:val="0"/>
        <w:strike w:val="0"/>
        <w:dstrike w:val="0"/>
        <w:outline w:val="0"/>
        <w:emboss w:val="0"/>
        <w:imprint w:val="0"/>
        <w:spacing w:val="0"/>
        <w:w w:val="100"/>
        <w:kern w:val="0"/>
        <w:position w:val="0"/>
        <w:highlight w:val="none"/>
        <w:vertAlign w:val="baseline"/>
      </w:rPr>
    </w:lvl>
    <w:lvl w:ilvl="6" w:tplc="F1C266D2">
      <w:start w:val="1"/>
      <w:numFmt w:val="decimal"/>
      <w:lvlText w:val="%7."/>
      <w:lvlJc w:val="left"/>
      <w:pPr>
        <w:tabs>
          <w:tab w:val="left" w:pos="360"/>
        </w:tabs>
        <w:ind w:left="4956" w:hanging="208"/>
      </w:pPr>
      <w:rPr>
        <w:rFonts w:hAnsi="Arial Unicode MS"/>
        <w:b/>
        <w:bCs/>
        <w:caps w:val="0"/>
        <w:smallCaps w:val="0"/>
        <w:strike w:val="0"/>
        <w:dstrike w:val="0"/>
        <w:outline w:val="0"/>
        <w:emboss w:val="0"/>
        <w:imprint w:val="0"/>
        <w:spacing w:val="0"/>
        <w:w w:val="100"/>
        <w:kern w:val="0"/>
        <w:position w:val="0"/>
        <w:highlight w:val="none"/>
        <w:vertAlign w:val="baseline"/>
      </w:rPr>
    </w:lvl>
    <w:lvl w:ilvl="7" w:tplc="21E23F50">
      <w:start w:val="1"/>
      <w:numFmt w:val="lowerLetter"/>
      <w:lvlText w:val="%8."/>
      <w:lvlJc w:val="left"/>
      <w:pPr>
        <w:tabs>
          <w:tab w:val="left" w:pos="360"/>
        </w:tabs>
        <w:ind w:left="5664" w:hanging="196"/>
      </w:pPr>
      <w:rPr>
        <w:rFonts w:hAnsi="Arial Unicode MS"/>
        <w:b/>
        <w:bCs/>
        <w:caps w:val="0"/>
        <w:smallCaps w:val="0"/>
        <w:strike w:val="0"/>
        <w:dstrike w:val="0"/>
        <w:outline w:val="0"/>
        <w:emboss w:val="0"/>
        <w:imprint w:val="0"/>
        <w:spacing w:val="0"/>
        <w:w w:val="100"/>
        <w:kern w:val="0"/>
        <w:position w:val="0"/>
        <w:highlight w:val="none"/>
        <w:vertAlign w:val="baseline"/>
      </w:rPr>
    </w:lvl>
    <w:lvl w:ilvl="8" w:tplc="5CC67A26">
      <w:start w:val="1"/>
      <w:numFmt w:val="lowerRoman"/>
      <w:lvlText w:val="%9."/>
      <w:lvlJc w:val="left"/>
      <w:pPr>
        <w:tabs>
          <w:tab w:val="left" w:pos="360"/>
          <w:tab w:val="num" w:pos="6406"/>
        </w:tabs>
        <w:ind w:left="6372" w:hanging="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43379A7"/>
    <w:multiLevelType w:val="hybridMultilevel"/>
    <w:tmpl w:val="802A3EA2"/>
    <w:lvl w:ilvl="0" w:tplc="19A2C19E">
      <w:start w:val="1"/>
      <w:numFmt w:val="decimal"/>
      <w:lvlText w:val="%1."/>
      <w:lvlJc w:val="left"/>
      <w:pPr>
        <w:ind w:left="32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1" w:tplc="54FA63F0">
      <w:start w:val="1"/>
      <w:numFmt w:val="lowerLetter"/>
      <w:lvlText w:val="%2."/>
      <w:lvlJc w:val="left"/>
      <w:pPr>
        <w:tabs>
          <w:tab w:val="left" w:pos="360"/>
        </w:tabs>
        <w:ind w:left="1398" w:hanging="250"/>
      </w:pPr>
      <w:rPr>
        <w:rFonts w:hAnsi="Arial Unicode MS"/>
        <w:b/>
        <w:bCs/>
        <w:caps w:val="0"/>
        <w:smallCaps w:val="0"/>
        <w:strike w:val="0"/>
        <w:dstrike w:val="0"/>
        <w:outline w:val="0"/>
        <w:emboss w:val="0"/>
        <w:imprint w:val="0"/>
        <w:spacing w:val="0"/>
        <w:w w:val="100"/>
        <w:kern w:val="0"/>
        <w:position w:val="0"/>
        <w:highlight w:val="none"/>
        <w:vertAlign w:val="baseline"/>
      </w:rPr>
    </w:lvl>
    <w:lvl w:ilvl="2" w:tplc="7CBA64B8">
      <w:start w:val="1"/>
      <w:numFmt w:val="lowerRoman"/>
      <w:lvlText w:val="%3."/>
      <w:lvlJc w:val="left"/>
      <w:pPr>
        <w:tabs>
          <w:tab w:val="left" w:pos="360"/>
        </w:tabs>
        <w:ind w:left="2118"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3" w:tplc="406E445C">
      <w:start w:val="1"/>
      <w:numFmt w:val="decimal"/>
      <w:lvlText w:val="%4."/>
      <w:lvlJc w:val="left"/>
      <w:pPr>
        <w:tabs>
          <w:tab w:val="left" w:pos="360"/>
        </w:tabs>
        <w:ind w:left="2832"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4" w:tplc="E698F14A">
      <w:start w:val="1"/>
      <w:numFmt w:val="lowerLetter"/>
      <w:lvlText w:val="%5."/>
      <w:lvlJc w:val="left"/>
      <w:pPr>
        <w:tabs>
          <w:tab w:val="left" w:pos="360"/>
        </w:tabs>
        <w:ind w:left="3540"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55B2E1A0">
      <w:start w:val="1"/>
      <w:numFmt w:val="lowerRoman"/>
      <w:lvlText w:val="%6."/>
      <w:lvlJc w:val="left"/>
      <w:pPr>
        <w:tabs>
          <w:tab w:val="left" w:pos="360"/>
        </w:tabs>
        <w:ind w:left="4248" w:hanging="134"/>
      </w:pPr>
      <w:rPr>
        <w:rFonts w:hAnsi="Arial Unicode MS"/>
        <w:b/>
        <w:bCs/>
        <w:caps w:val="0"/>
        <w:smallCaps w:val="0"/>
        <w:strike w:val="0"/>
        <w:dstrike w:val="0"/>
        <w:outline w:val="0"/>
        <w:emboss w:val="0"/>
        <w:imprint w:val="0"/>
        <w:spacing w:val="0"/>
        <w:w w:val="100"/>
        <w:kern w:val="0"/>
        <w:position w:val="0"/>
        <w:highlight w:val="none"/>
        <w:vertAlign w:val="baseline"/>
      </w:rPr>
    </w:lvl>
    <w:lvl w:ilvl="6" w:tplc="64903EF4">
      <w:start w:val="1"/>
      <w:numFmt w:val="decimal"/>
      <w:lvlText w:val="%7."/>
      <w:lvlJc w:val="left"/>
      <w:pPr>
        <w:tabs>
          <w:tab w:val="left" w:pos="360"/>
        </w:tabs>
        <w:ind w:left="4956" w:hanging="208"/>
      </w:pPr>
      <w:rPr>
        <w:rFonts w:hAnsi="Arial Unicode MS"/>
        <w:b/>
        <w:bCs/>
        <w:caps w:val="0"/>
        <w:smallCaps w:val="0"/>
        <w:strike w:val="0"/>
        <w:dstrike w:val="0"/>
        <w:outline w:val="0"/>
        <w:emboss w:val="0"/>
        <w:imprint w:val="0"/>
        <w:spacing w:val="0"/>
        <w:w w:val="100"/>
        <w:kern w:val="0"/>
        <w:position w:val="0"/>
        <w:highlight w:val="none"/>
        <w:vertAlign w:val="baseline"/>
      </w:rPr>
    </w:lvl>
    <w:lvl w:ilvl="7" w:tplc="A7108518">
      <w:start w:val="1"/>
      <w:numFmt w:val="lowerLetter"/>
      <w:lvlText w:val="%8."/>
      <w:lvlJc w:val="left"/>
      <w:pPr>
        <w:tabs>
          <w:tab w:val="left" w:pos="360"/>
        </w:tabs>
        <w:ind w:left="5664" w:hanging="196"/>
      </w:pPr>
      <w:rPr>
        <w:rFonts w:hAnsi="Arial Unicode MS"/>
        <w:b/>
        <w:bCs/>
        <w:caps w:val="0"/>
        <w:smallCaps w:val="0"/>
        <w:strike w:val="0"/>
        <w:dstrike w:val="0"/>
        <w:outline w:val="0"/>
        <w:emboss w:val="0"/>
        <w:imprint w:val="0"/>
        <w:spacing w:val="0"/>
        <w:w w:val="100"/>
        <w:kern w:val="0"/>
        <w:position w:val="0"/>
        <w:highlight w:val="none"/>
        <w:vertAlign w:val="baseline"/>
      </w:rPr>
    </w:lvl>
    <w:lvl w:ilvl="8" w:tplc="4E662AF2">
      <w:start w:val="1"/>
      <w:numFmt w:val="lowerRoman"/>
      <w:lvlText w:val="%9."/>
      <w:lvlJc w:val="left"/>
      <w:pPr>
        <w:tabs>
          <w:tab w:val="left" w:pos="360"/>
          <w:tab w:val="num" w:pos="6406"/>
        </w:tabs>
        <w:ind w:left="6372" w:hanging="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A0534B4"/>
    <w:multiLevelType w:val="hybridMultilevel"/>
    <w:tmpl w:val="40569C7C"/>
    <w:lvl w:ilvl="0" w:tplc="CBEC9FB4">
      <w:start w:val="1"/>
      <w:numFmt w:val="decimal"/>
      <w:lvlText w:val="%1."/>
      <w:lvlJc w:val="left"/>
      <w:pPr>
        <w:ind w:left="32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1" w:tplc="511E551C">
      <w:start w:val="1"/>
      <w:numFmt w:val="lowerLetter"/>
      <w:lvlText w:val="%2."/>
      <w:lvlJc w:val="left"/>
      <w:pPr>
        <w:tabs>
          <w:tab w:val="left" w:pos="360"/>
        </w:tabs>
        <w:ind w:left="1398" w:hanging="250"/>
      </w:pPr>
      <w:rPr>
        <w:rFonts w:hAnsi="Arial Unicode MS"/>
        <w:b/>
        <w:bCs/>
        <w:caps w:val="0"/>
        <w:smallCaps w:val="0"/>
        <w:strike w:val="0"/>
        <w:dstrike w:val="0"/>
        <w:outline w:val="0"/>
        <w:emboss w:val="0"/>
        <w:imprint w:val="0"/>
        <w:spacing w:val="0"/>
        <w:w w:val="100"/>
        <w:kern w:val="0"/>
        <w:position w:val="0"/>
        <w:highlight w:val="none"/>
        <w:vertAlign w:val="baseline"/>
      </w:rPr>
    </w:lvl>
    <w:lvl w:ilvl="2" w:tplc="9C5627C4">
      <w:start w:val="1"/>
      <w:numFmt w:val="lowerRoman"/>
      <w:lvlText w:val="%3."/>
      <w:lvlJc w:val="left"/>
      <w:pPr>
        <w:tabs>
          <w:tab w:val="left" w:pos="360"/>
        </w:tabs>
        <w:ind w:left="2118"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3" w:tplc="D2D6D394">
      <w:start w:val="1"/>
      <w:numFmt w:val="decimal"/>
      <w:lvlText w:val="%4."/>
      <w:lvlJc w:val="left"/>
      <w:pPr>
        <w:tabs>
          <w:tab w:val="left" w:pos="360"/>
        </w:tabs>
        <w:ind w:left="2832"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F65C04">
      <w:start w:val="1"/>
      <w:numFmt w:val="lowerLetter"/>
      <w:lvlText w:val="%5."/>
      <w:lvlJc w:val="left"/>
      <w:pPr>
        <w:tabs>
          <w:tab w:val="left" w:pos="360"/>
        </w:tabs>
        <w:ind w:left="3540"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97FE6D48">
      <w:start w:val="1"/>
      <w:numFmt w:val="lowerRoman"/>
      <w:lvlText w:val="%6."/>
      <w:lvlJc w:val="left"/>
      <w:pPr>
        <w:tabs>
          <w:tab w:val="left" w:pos="360"/>
        </w:tabs>
        <w:ind w:left="4248" w:hanging="134"/>
      </w:pPr>
      <w:rPr>
        <w:rFonts w:hAnsi="Arial Unicode MS"/>
        <w:b/>
        <w:bCs/>
        <w:caps w:val="0"/>
        <w:smallCaps w:val="0"/>
        <w:strike w:val="0"/>
        <w:dstrike w:val="0"/>
        <w:outline w:val="0"/>
        <w:emboss w:val="0"/>
        <w:imprint w:val="0"/>
        <w:spacing w:val="0"/>
        <w:w w:val="100"/>
        <w:kern w:val="0"/>
        <w:position w:val="0"/>
        <w:highlight w:val="none"/>
        <w:vertAlign w:val="baseline"/>
      </w:rPr>
    </w:lvl>
    <w:lvl w:ilvl="6" w:tplc="D6E8280A">
      <w:start w:val="1"/>
      <w:numFmt w:val="decimal"/>
      <w:lvlText w:val="%7."/>
      <w:lvlJc w:val="left"/>
      <w:pPr>
        <w:tabs>
          <w:tab w:val="left" w:pos="360"/>
        </w:tabs>
        <w:ind w:left="4956" w:hanging="208"/>
      </w:pPr>
      <w:rPr>
        <w:rFonts w:hAnsi="Arial Unicode MS"/>
        <w:b/>
        <w:bCs/>
        <w:caps w:val="0"/>
        <w:smallCaps w:val="0"/>
        <w:strike w:val="0"/>
        <w:dstrike w:val="0"/>
        <w:outline w:val="0"/>
        <w:emboss w:val="0"/>
        <w:imprint w:val="0"/>
        <w:spacing w:val="0"/>
        <w:w w:val="100"/>
        <w:kern w:val="0"/>
        <w:position w:val="0"/>
        <w:highlight w:val="none"/>
        <w:vertAlign w:val="baseline"/>
      </w:rPr>
    </w:lvl>
    <w:lvl w:ilvl="7" w:tplc="828CAF3E">
      <w:start w:val="1"/>
      <w:numFmt w:val="lowerLetter"/>
      <w:lvlText w:val="%8."/>
      <w:lvlJc w:val="left"/>
      <w:pPr>
        <w:tabs>
          <w:tab w:val="left" w:pos="360"/>
        </w:tabs>
        <w:ind w:left="5664" w:hanging="196"/>
      </w:pPr>
      <w:rPr>
        <w:rFonts w:hAnsi="Arial Unicode MS"/>
        <w:b/>
        <w:bCs/>
        <w:caps w:val="0"/>
        <w:smallCaps w:val="0"/>
        <w:strike w:val="0"/>
        <w:dstrike w:val="0"/>
        <w:outline w:val="0"/>
        <w:emboss w:val="0"/>
        <w:imprint w:val="0"/>
        <w:spacing w:val="0"/>
        <w:w w:val="100"/>
        <w:kern w:val="0"/>
        <w:position w:val="0"/>
        <w:highlight w:val="none"/>
        <w:vertAlign w:val="baseline"/>
      </w:rPr>
    </w:lvl>
    <w:lvl w:ilvl="8" w:tplc="4DEE2486">
      <w:start w:val="1"/>
      <w:numFmt w:val="lowerRoman"/>
      <w:lvlText w:val="%9."/>
      <w:lvlJc w:val="left"/>
      <w:pPr>
        <w:tabs>
          <w:tab w:val="left" w:pos="360"/>
          <w:tab w:val="num" w:pos="6406"/>
        </w:tabs>
        <w:ind w:left="6372" w:hanging="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9CB5C7B"/>
    <w:multiLevelType w:val="hybridMultilevel"/>
    <w:tmpl w:val="5E9C0EB6"/>
    <w:lvl w:ilvl="0" w:tplc="A9489D44">
      <w:start w:val="1"/>
      <w:numFmt w:val="decimal"/>
      <w:lvlText w:val="%1."/>
      <w:lvlJc w:val="left"/>
      <w:pPr>
        <w:ind w:left="32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1" w:tplc="CCFC8748">
      <w:start w:val="1"/>
      <w:numFmt w:val="lowerLetter"/>
      <w:lvlText w:val="%2."/>
      <w:lvlJc w:val="left"/>
      <w:pPr>
        <w:tabs>
          <w:tab w:val="left" w:pos="360"/>
        </w:tabs>
        <w:ind w:left="1398" w:hanging="250"/>
      </w:pPr>
      <w:rPr>
        <w:rFonts w:hAnsi="Arial Unicode MS"/>
        <w:b/>
        <w:bCs/>
        <w:caps w:val="0"/>
        <w:smallCaps w:val="0"/>
        <w:strike w:val="0"/>
        <w:dstrike w:val="0"/>
        <w:outline w:val="0"/>
        <w:emboss w:val="0"/>
        <w:imprint w:val="0"/>
        <w:spacing w:val="0"/>
        <w:w w:val="100"/>
        <w:kern w:val="0"/>
        <w:position w:val="0"/>
        <w:highlight w:val="none"/>
        <w:vertAlign w:val="baseline"/>
      </w:rPr>
    </w:lvl>
    <w:lvl w:ilvl="2" w:tplc="4D44A4EC">
      <w:start w:val="1"/>
      <w:numFmt w:val="lowerRoman"/>
      <w:lvlText w:val="%3."/>
      <w:lvlJc w:val="left"/>
      <w:pPr>
        <w:tabs>
          <w:tab w:val="left" w:pos="360"/>
        </w:tabs>
        <w:ind w:left="2118"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3" w:tplc="A462CAAC">
      <w:start w:val="1"/>
      <w:numFmt w:val="decimal"/>
      <w:lvlText w:val="%4."/>
      <w:lvlJc w:val="left"/>
      <w:pPr>
        <w:tabs>
          <w:tab w:val="left" w:pos="360"/>
        </w:tabs>
        <w:ind w:left="2832"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4" w:tplc="BC7C7024">
      <w:start w:val="1"/>
      <w:numFmt w:val="lowerLetter"/>
      <w:lvlText w:val="%5."/>
      <w:lvlJc w:val="left"/>
      <w:pPr>
        <w:tabs>
          <w:tab w:val="left" w:pos="360"/>
        </w:tabs>
        <w:ind w:left="3540"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8E2A5DCE">
      <w:start w:val="1"/>
      <w:numFmt w:val="lowerRoman"/>
      <w:lvlText w:val="%6."/>
      <w:lvlJc w:val="left"/>
      <w:pPr>
        <w:tabs>
          <w:tab w:val="left" w:pos="360"/>
        </w:tabs>
        <w:ind w:left="4248" w:hanging="134"/>
      </w:pPr>
      <w:rPr>
        <w:rFonts w:hAnsi="Arial Unicode MS"/>
        <w:b/>
        <w:bCs/>
        <w:caps w:val="0"/>
        <w:smallCaps w:val="0"/>
        <w:strike w:val="0"/>
        <w:dstrike w:val="0"/>
        <w:outline w:val="0"/>
        <w:emboss w:val="0"/>
        <w:imprint w:val="0"/>
        <w:spacing w:val="0"/>
        <w:w w:val="100"/>
        <w:kern w:val="0"/>
        <w:position w:val="0"/>
        <w:highlight w:val="none"/>
        <w:vertAlign w:val="baseline"/>
      </w:rPr>
    </w:lvl>
    <w:lvl w:ilvl="6" w:tplc="31E21E8C">
      <w:start w:val="1"/>
      <w:numFmt w:val="decimal"/>
      <w:lvlText w:val="%7."/>
      <w:lvlJc w:val="left"/>
      <w:pPr>
        <w:tabs>
          <w:tab w:val="left" w:pos="360"/>
        </w:tabs>
        <w:ind w:left="4956" w:hanging="208"/>
      </w:pPr>
      <w:rPr>
        <w:rFonts w:hAnsi="Arial Unicode MS"/>
        <w:b/>
        <w:bCs/>
        <w:caps w:val="0"/>
        <w:smallCaps w:val="0"/>
        <w:strike w:val="0"/>
        <w:dstrike w:val="0"/>
        <w:outline w:val="0"/>
        <w:emboss w:val="0"/>
        <w:imprint w:val="0"/>
        <w:spacing w:val="0"/>
        <w:w w:val="100"/>
        <w:kern w:val="0"/>
        <w:position w:val="0"/>
        <w:highlight w:val="none"/>
        <w:vertAlign w:val="baseline"/>
      </w:rPr>
    </w:lvl>
    <w:lvl w:ilvl="7" w:tplc="5D04CA28">
      <w:start w:val="1"/>
      <w:numFmt w:val="lowerLetter"/>
      <w:lvlText w:val="%8."/>
      <w:lvlJc w:val="left"/>
      <w:pPr>
        <w:tabs>
          <w:tab w:val="left" w:pos="360"/>
        </w:tabs>
        <w:ind w:left="5664" w:hanging="196"/>
      </w:pPr>
      <w:rPr>
        <w:rFonts w:hAnsi="Arial Unicode MS"/>
        <w:b/>
        <w:bCs/>
        <w:caps w:val="0"/>
        <w:smallCaps w:val="0"/>
        <w:strike w:val="0"/>
        <w:dstrike w:val="0"/>
        <w:outline w:val="0"/>
        <w:emboss w:val="0"/>
        <w:imprint w:val="0"/>
        <w:spacing w:val="0"/>
        <w:w w:val="100"/>
        <w:kern w:val="0"/>
        <w:position w:val="0"/>
        <w:highlight w:val="none"/>
        <w:vertAlign w:val="baseline"/>
      </w:rPr>
    </w:lvl>
    <w:lvl w:ilvl="8" w:tplc="1CA89900">
      <w:start w:val="1"/>
      <w:numFmt w:val="lowerRoman"/>
      <w:lvlText w:val="%9."/>
      <w:lvlJc w:val="left"/>
      <w:pPr>
        <w:tabs>
          <w:tab w:val="left" w:pos="360"/>
          <w:tab w:val="num" w:pos="6406"/>
        </w:tabs>
        <w:ind w:left="6372" w:hanging="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C8C77A3"/>
    <w:multiLevelType w:val="hybridMultilevel"/>
    <w:tmpl w:val="DA7A1512"/>
    <w:lvl w:ilvl="0" w:tplc="9F10C90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AE437AE">
      <w:start w:val="1"/>
      <w:numFmt w:val="lowerLetter"/>
      <w:lvlText w:val="%2."/>
      <w:lvlJc w:val="left"/>
      <w:pPr>
        <w:tabs>
          <w:tab w:val="left" w:pos="360"/>
        </w:tabs>
        <w:ind w:left="1416"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2" w:tplc="67E67F76">
      <w:start w:val="1"/>
      <w:numFmt w:val="lowerRoman"/>
      <w:lvlText w:val="%3."/>
      <w:lvlJc w:val="left"/>
      <w:pPr>
        <w:tabs>
          <w:tab w:val="left" w:pos="360"/>
        </w:tabs>
        <w:ind w:left="2124"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3" w:tplc="392E1D2C">
      <w:start w:val="1"/>
      <w:numFmt w:val="decimal"/>
      <w:lvlText w:val="%4."/>
      <w:lvlJc w:val="left"/>
      <w:pPr>
        <w:tabs>
          <w:tab w:val="left" w:pos="360"/>
        </w:tabs>
        <w:ind w:left="283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4" w:tplc="969C61BC">
      <w:start w:val="1"/>
      <w:numFmt w:val="lowerLetter"/>
      <w:lvlText w:val="%5."/>
      <w:lvlJc w:val="left"/>
      <w:pPr>
        <w:tabs>
          <w:tab w:val="left" w:pos="360"/>
        </w:tabs>
        <w:ind w:left="35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CAA23DBA">
      <w:start w:val="1"/>
      <w:numFmt w:val="lowerRoman"/>
      <w:lvlText w:val="%6."/>
      <w:lvlJc w:val="left"/>
      <w:pPr>
        <w:tabs>
          <w:tab w:val="left" w:pos="360"/>
        </w:tabs>
        <w:ind w:left="4248" w:hanging="2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76EA3E0">
      <w:start w:val="1"/>
      <w:numFmt w:val="decimal"/>
      <w:lvlText w:val="%7."/>
      <w:lvlJc w:val="left"/>
      <w:pPr>
        <w:tabs>
          <w:tab w:val="left" w:pos="360"/>
        </w:tabs>
        <w:ind w:left="495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7" w:tplc="5CE4219E">
      <w:start w:val="1"/>
      <w:numFmt w:val="lowerLetter"/>
      <w:lvlText w:val="%8."/>
      <w:lvlJc w:val="left"/>
      <w:pPr>
        <w:tabs>
          <w:tab w:val="left" w:pos="360"/>
        </w:tabs>
        <w:ind w:left="5664" w:hanging="264"/>
      </w:pPr>
      <w:rPr>
        <w:rFonts w:hAnsi="Arial Unicode MS"/>
        <w:b/>
        <w:bCs/>
        <w:caps w:val="0"/>
        <w:smallCaps w:val="0"/>
        <w:strike w:val="0"/>
        <w:dstrike w:val="0"/>
        <w:outline w:val="0"/>
        <w:emboss w:val="0"/>
        <w:imprint w:val="0"/>
        <w:spacing w:val="0"/>
        <w:w w:val="100"/>
        <w:kern w:val="0"/>
        <w:position w:val="0"/>
        <w:highlight w:val="none"/>
        <w:vertAlign w:val="baseline"/>
      </w:rPr>
    </w:lvl>
    <w:lvl w:ilvl="8" w:tplc="3162E2F6">
      <w:start w:val="1"/>
      <w:numFmt w:val="lowerRoman"/>
      <w:lvlText w:val="%9."/>
      <w:lvlJc w:val="left"/>
      <w:pPr>
        <w:tabs>
          <w:tab w:val="left" w:pos="360"/>
        </w:tabs>
        <w:ind w:left="6372" w:hanging="1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3EB426F"/>
    <w:multiLevelType w:val="hybridMultilevel"/>
    <w:tmpl w:val="C44A047A"/>
    <w:lvl w:ilvl="0" w:tplc="17686E20">
      <w:start w:val="1"/>
      <w:numFmt w:val="decimal"/>
      <w:lvlText w:val="%1."/>
      <w:lvlJc w:val="left"/>
      <w:pPr>
        <w:ind w:left="32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1" w:tplc="2978321C">
      <w:start w:val="1"/>
      <w:numFmt w:val="lowerLetter"/>
      <w:lvlText w:val="%2."/>
      <w:lvlJc w:val="left"/>
      <w:pPr>
        <w:tabs>
          <w:tab w:val="left" w:pos="360"/>
        </w:tabs>
        <w:ind w:left="1398" w:hanging="250"/>
      </w:pPr>
      <w:rPr>
        <w:rFonts w:hAnsi="Arial Unicode MS"/>
        <w:b/>
        <w:bCs/>
        <w:caps w:val="0"/>
        <w:smallCaps w:val="0"/>
        <w:strike w:val="0"/>
        <w:dstrike w:val="0"/>
        <w:outline w:val="0"/>
        <w:emboss w:val="0"/>
        <w:imprint w:val="0"/>
        <w:spacing w:val="0"/>
        <w:w w:val="100"/>
        <w:kern w:val="0"/>
        <w:position w:val="0"/>
        <w:highlight w:val="none"/>
        <w:vertAlign w:val="baseline"/>
      </w:rPr>
    </w:lvl>
    <w:lvl w:ilvl="2" w:tplc="E69CA70A">
      <w:start w:val="1"/>
      <w:numFmt w:val="lowerRoman"/>
      <w:lvlText w:val="%3."/>
      <w:lvlJc w:val="left"/>
      <w:pPr>
        <w:tabs>
          <w:tab w:val="left" w:pos="360"/>
        </w:tabs>
        <w:ind w:left="2118"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3" w:tplc="95824008">
      <w:start w:val="1"/>
      <w:numFmt w:val="decimal"/>
      <w:lvlText w:val="%4."/>
      <w:lvlJc w:val="left"/>
      <w:pPr>
        <w:tabs>
          <w:tab w:val="left" w:pos="360"/>
        </w:tabs>
        <w:ind w:left="2832"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4" w:tplc="E61E9E0C">
      <w:start w:val="1"/>
      <w:numFmt w:val="lowerLetter"/>
      <w:lvlText w:val="%5."/>
      <w:lvlJc w:val="left"/>
      <w:pPr>
        <w:tabs>
          <w:tab w:val="left" w:pos="360"/>
        </w:tabs>
        <w:ind w:left="3540"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CE6E0A1A">
      <w:start w:val="1"/>
      <w:numFmt w:val="lowerRoman"/>
      <w:lvlText w:val="%6."/>
      <w:lvlJc w:val="left"/>
      <w:pPr>
        <w:tabs>
          <w:tab w:val="left" w:pos="360"/>
        </w:tabs>
        <w:ind w:left="4248" w:hanging="134"/>
      </w:pPr>
      <w:rPr>
        <w:rFonts w:hAnsi="Arial Unicode MS"/>
        <w:b/>
        <w:bCs/>
        <w:caps w:val="0"/>
        <w:smallCaps w:val="0"/>
        <w:strike w:val="0"/>
        <w:dstrike w:val="0"/>
        <w:outline w:val="0"/>
        <w:emboss w:val="0"/>
        <w:imprint w:val="0"/>
        <w:spacing w:val="0"/>
        <w:w w:val="100"/>
        <w:kern w:val="0"/>
        <w:position w:val="0"/>
        <w:highlight w:val="none"/>
        <w:vertAlign w:val="baseline"/>
      </w:rPr>
    </w:lvl>
    <w:lvl w:ilvl="6" w:tplc="0A023DD2">
      <w:start w:val="1"/>
      <w:numFmt w:val="decimal"/>
      <w:lvlText w:val="%7."/>
      <w:lvlJc w:val="left"/>
      <w:pPr>
        <w:tabs>
          <w:tab w:val="left" w:pos="360"/>
        </w:tabs>
        <w:ind w:left="4956" w:hanging="208"/>
      </w:pPr>
      <w:rPr>
        <w:rFonts w:hAnsi="Arial Unicode MS"/>
        <w:b/>
        <w:bCs/>
        <w:caps w:val="0"/>
        <w:smallCaps w:val="0"/>
        <w:strike w:val="0"/>
        <w:dstrike w:val="0"/>
        <w:outline w:val="0"/>
        <w:emboss w:val="0"/>
        <w:imprint w:val="0"/>
        <w:spacing w:val="0"/>
        <w:w w:val="100"/>
        <w:kern w:val="0"/>
        <w:position w:val="0"/>
        <w:highlight w:val="none"/>
        <w:vertAlign w:val="baseline"/>
      </w:rPr>
    </w:lvl>
    <w:lvl w:ilvl="7" w:tplc="FC8C3ED6">
      <w:start w:val="1"/>
      <w:numFmt w:val="lowerLetter"/>
      <w:lvlText w:val="%8."/>
      <w:lvlJc w:val="left"/>
      <w:pPr>
        <w:tabs>
          <w:tab w:val="left" w:pos="360"/>
        </w:tabs>
        <w:ind w:left="5664" w:hanging="196"/>
      </w:pPr>
      <w:rPr>
        <w:rFonts w:hAnsi="Arial Unicode MS"/>
        <w:b/>
        <w:bCs/>
        <w:caps w:val="0"/>
        <w:smallCaps w:val="0"/>
        <w:strike w:val="0"/>
        <w:dstrike w:val="0"/>
        <w:outline w:val="0"/>
        <w:emboss w:val="0"/>
        <w:imprint w:val="0"/>
        <w:spacing w:val="0"/>
        <w:w w:val="100"/>
        <w:kern w:val="0"/>
        <w:position w:val="0"/>
        <w:highlight w:val="none"/>
        <w:vertAlign w:val="baseline"/>
      </w:rPr>
    </w:lvl>
    <w:lvl w:ilvl="8" w:tplc="E94465F8">
      <w:start w:val="1"/>
      <w:numFmt w:val="lowerRoman"/>
      <w:lvlText w:val="%9."/>
      <w:lvlJc w:val="left"/>
      <w:pPr>
        <w:tabs>
          <w:tab w:val="left" w:pos="360"/>
          <w:tab w:val="num" w:pos="6406"/>
        </w:tabs>
        <w:ind w:left="6372" w:hanging="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7DA461D"/>
    <w:multiLevelType w:val="hybridMultilevel"/>
    <w:tmpl w:val="32BE2A20"/>
    <w:lvl w:ilvl="0" w:tplc="71E0142C">
      <w:start w:val="1"/>
      <w:numFmt w:val="decimal"/>
      <w:lvlText w:val="%1."/>
      <w:lvlJc w:val="left"/>
      <w:pPr>
        <w:ind w:left="32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1" w:tplc="23664DD4">
      <w:start w:val="1"/>
      <w:numFmt w:val="lowerLetter"/>
      <w:lvlText w:val="%2."/>
      <w:lvlJc w:val="left"/>
      <w:pPr>
        <w:tabs>
          <w:tab w:val="left" w:pos="360"/>
        </w:tabs>
        <w:ind w:left="1398" w:hanging="250"/>
      </w:pPr>
      <w:rPr>
        <w:rFonts w:hAnsi="Arial Unicode MS"/>
        <w:b/>
        <w:bCs/>
        <w:caps w:val="0"/>
        <w:smallCaps w:val="0"/>
        <w:strike w:val="0"/>
        <w:dstrike w:val="0"/>
        <w:outline w:val="0"/>
        <w:emboss w:val="0"/>
        <w:imprint w:val="0"/>
        <w:spacing w:val="0"/>
        <w:w w:val="100"/>
        <w:kern w:val="0"/>
        <w:position w:val="0"/>
        <w:highlight w:val="none"/>
        <w:vertAlign w:val="baseline"/>
      </w:rPr>
    </w:lvl>
    <w:lvl w:ilvl="2" w:tplc="1C5EB6E4">
      <w:start w:val="1"/>
      <w:numFmt w:val="lowerRoman"/>
      <w:lvlText w:val="%3."/>
      <w:lvlJc w:val="left"/>
      <w:pPr>
        <w:tabs>
          <w:tab w:val="left" w:pos="360"/>
        </w:tabs>
        <w:ind w:left="2118"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3" w:tplc="C21C6464">
      <w:start w:val="1"/>
      <w:numFmt w:val="decimal"/>
      <w:lvlText w:val="%4."/>
      <w:lvlJc w:val="left"/>
      <w:pPr>
        <w:tabs>
          <w:tab w:val="left" w:pos="360"/>
        </w:tabs>
        <w:ind w:left="2832" w:hanging="244"/>
      </w:pPr>
      <w:rPr>
        <w:rFonts w:hAnsi="Arial Unicode MS"/>
        <w:b/>
        <w:bCs/>
        <w:caps w:val="0"/>
        <w:smallCaps w:val="0"/>
        <w:strike w:val="0"/>
        <w:dstrike w:val="0"/>
        <w:outline w:val="0"/>
        <w:emboss w:val="0"/>
        <w:imprint w:val="0"/>
        <w:spacing w:val="0"/>
        <w:w w:val="100"/>
        <w:kern w:val="0"/>
        <w:position w:val="0"/>
        <w:highlight w:val="none"/>
        <w:vertAlign w:val="baseline"/>
      </w:rPr>
    </w:lvl>
    <w:lvl w:ilvl="4" w:tplc="B49C6D9C">
      <w:start w:val="1"/>
      <w:numFmt w:val="lowerLetter"/>
      <w:lvlText w:val="%5."/>
      <w:lvlJc w:val="left"/>
      <w:pPr>
        <w:tabs>
          <w:tab w:val="left" w:pos="360"/>
        </w:tabs>
        <w:ind w:left="3540"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899E0D1E">
      <w:start w:val="1"/>
      <w:numFmt w:val="lowerRoman"/>
      <w:lvlText w:val="%6."/>
      <w:lvlJc w:val="left"/>
      <w:pPr>
        <w:tabs>
          <w:tab w:val="left" w:pos="360"/>
        </w:tabs>
        <w:ind w:left="4248" w:hanging="134"/>
      </w:pPr>
      <w:rPr>
        <w:rFonts w:hAnsi="Arial Unicode MS"/>
        <w:b/>
        <w:bCs/>
        <w:caps w:val="0"/>
        <w:smallCaps w:val="0"/>
        <w:strike w:val="0"/>
        <w:dstrike w:val="0"/>
        <w:outline w:val="0"/>
        <w:emboss w:val="0"/>
        <w:imprint w:val="0"/>
        <w:spacing w:val="0"/>
        <w:w w:val="100"/>
        <w:kern w:val="0"/>
        <w:position w:val="0"/>
        <w:highlight w:val="none"/>
        <w:vertAlign w:val="baseline"/>
      </w:rPr>
    </w:lvl>
    <w:lvl w:ilvl="6" w:tplc="A01CE974">
      <w:start w:val="1"/>
      <w:numFmt w:val="decimal"/>
      <w:lvlText w:val="%7."/>
      <w:lvlJc w:val="left"/>
      <w:pPr>
        <w:tabs>
          <w:tab w:val="left" w:pos="360"/>
        </w:tabs>
        <w:ind w:left="4956" w:hanging="208"/>
      </w:pPr>
      <w:rPr>
        <w:rFonts w:hAnsi="Arial Unicode MS"/>
        <w:b/>
        <w:bCs/>
        <w:caps w:val="0"/>
        <w:smallCaps w:val="0"/>
        <w:strike w:val="0"/>
        <w:dstrike w:val="0"/>
        <w:outline w:val="0"/>
        <w:emboss w:val="0"/>
        <w:imprint w:val="0"/>
        <w:spacing w:val="0"/>
        <w:w w:val="100"/>
        <w:kern w:val="0"/>
        <w:position w:val="0"/>
        <w:highlight w:val="none"/>
        <w:vertAlign w:val="baseline"/>
      </w:rPr>
    </w:lvl>
    <w:lvl w:ilvl="7" w:tplc="CE7039BC">
      <w:start w:val="1"/>
      <w:numFmt w:val="lowerLetter"/>
      <w:lvlText w:val="%8."/>
      <w:lvlJc w:val="left"/>
      <w:pPr>
        <w:tabs>
          <w:tab w:val="left" w:pos="360"/>
        </w:tabs>
        <w:ind w:left="5664" w:hanging="196"/>
      </w:pPr>
      <w:rPr>
        <w:rFonts w:hAnsi="Arial Unicode MS"/>
        <w:b/>
        <w:bCs/>
        <w:caps w:val="0"/>
        <w:smallCaps w:val="0"/>
        <w:strike w:val="0"/>
        <w:dstrike w:val="0"/>
        <w:outline w:val="0"/>
        <w:emboss w:val="0"/>
        <w:imprint w:val="0"/>
        <w:spacing w:val="0"/>
        <w:w w:val="100"/>
        <w:kern w:val="0"/>
        <w:position w:val="0"/>
        <w:highlight w:val="none"/>
        <w:vertAlign w:val="baseline"/>
      </w:rPr>
    </w:lvl>
    <w:lvl w:ilvl="8" w:tplc="3B685EBC">
      <w:start w:val="1"/>
      <w:numFmt w:val="lowerRoman"/>
      <w:lvlText w:val="%9."/>
      <w:lvlJc w:val="left"/>
      <w:pPr>
        <w:tabs>
          <w:tab w:val="left" w:pos="360"/>
          <w:tab w:val="num" w:pos="6406"/>
        </w:tabs>
        <w:ind w:left="6372" w:hanging="9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8"/>
  </w:num>
  <w:num w:numId="5">
    <w:abstractNumId w:val="8"/>
    <w:lvlOverride w:ilvl="0">
      <w:startOverride w:val="3"/>
    </w:lvlOverride>
  </w:num>
  <w:num w:numId="6">
    <w:abstractNumId w:val="13"/>
  </w:num>
  <w:num w:numId="7">
    <w:abstractNumId w:val="13"/>
    <w:lvlOverride w:ilvl="0">
      <w:startOverride w:val="4"/>
    </w:lvlOverride>
  </w:num>
  <w:num w:numId="8">
    <w:abstractNumId w:val="9"/>
  </w:num>
  <w:num w:numId="9">
    <w:abstractNumId w:val="9"/>
    <w:lvlOverride w:ilvl="0">
      <w:startOverride w:val="5"/>
    </w:lvlOverride>
  </w:num>
  <w:num w:numId="10">
    <w:abstractNumId w:val="7"/>
  </w:num>
  <w:num w:numId="11">
    <w:abstractNumId w:val="7"/>
    <w:lvlOverride w:ilvl="0">
      <w:startOverride w:val="6"/>
    </w:lvlOverride>
  </w:num>
  <w:num w:numId="12">
    <w:abstractNumId w:val="2"/>
  </w:num>
  <w:num w:numId="13">
    <w:abstractNumId w:val="2"/>
    <w:lvlOverride w:ilvl="0">
      <w:startOverride w:val="7"/>
    </w:lvlOverride>
  </w:num>
  <w:num w:numId="14">
    <w:abstractNumId w:val="12"/>
  </w:num>
  <w:num w:numId="15">
    <w:abstractNumId w:val="12"/>
    <w:lvlOverride w:ilvl="0">
      <w:startOverride w:val="8"/>
    </w:lvlOverride>
  </w:num>
  <w:num w:numId="16">
    <w:abstractNumId w:val="5"/>
  </w:num>
  <w:num w:numId="17">
    <w:abstractNumId w:val="5"/>
    <w:lvlOverride w:ilvl="0">
      <w:startOverride w:val="9"/>
    </w:lvlOverride>
  </w:num>
  <w:num w:numId="18">
    <w:abstractNumId w:val="11"/>
  </w:num>
  <w:num w:numId="19">
    <w:abstractNumId w:val="11"/>
    <w:lvlOverride w:ilvl="0">
      <w:startOverride w:val="10"/>
    </w:lvlOverride>
  </w:num>
  <w:num w:numId="20">
    <w:abstractNumId w:val="6"/>
  </w:num>
  <w:num w:numId="21">
    <w:abstractNumId w:val="6"/>
    <w:lvlOverride w:ilvl="0">
      <w:startOverride w:val="11"/>
    </w:lvlOverride>
  </w:num>
  <w:num w:numId="22">
    <w:abstractNumId w:val="4"/>
  </w:num>
  <w:num w:numId="23">
    <w:abstractNumId w:val="4"/>
    <w:lvlOverride w:ilvl="0">
      <w:startOverride w:val="12"/>
    </w:lvlOverride>
  </w:num>
  <w:num w:numId="24">
    <w:abstractNumId w:val="10"/>
  </w:num>
  <w:num w:numId="25">
    <w:abstractNumId w:val="10"/>
    <w:lvlOverride w:ilvl="0">
      <w:startOverride w:val="13"/>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DC"/>
    <w:rsid w:val="000100FB"/>
    <w:rsid w:val="000129C9"/>
    <w:rsid w:val="00054427"/>
    <w:rsid w:val="00067714"/>
    <w:rsid w:val="00084591"/>
    <w:rsid w:val="000B5F46"/>
    <w:rsid w:val="0010216F"/>
    <w:rsid w:val="00123C7F"/>
    <w:rsid w:val="00153DD7"/>
    <w:rsid w:val="00160130"/>
    <w:rsid w:val="0017022B"/>
    <w:rsid w:val="00175604"/>
    <w:rsid w:val="001824F8"/>
    <w:rsid w:val="00184202"/>
    <w:rsid w:val="00186ED3"/>
    <w:rsid w:val="00193685"/>
    <w:rsid w:val="00203B4C"/>
    <w:rsid w:val="00216C18"/>
    <w:rsid w:val="00230973"/>
    <w:rsid w:val="00236F39"/>
    <w:rsid w:val="00274DE8"/>
    <w:rsid w:val="002A756D"/>
    <w:rsid w:val="00304338"/>
    <w:rsid w:val="00316CF1"/>
    <w:rsid w:val="0035569F"/>
    <w:rsid w:val="00364790"/>
    <w:rsid w:val="00372B26"/>
    <w:rsid w:val="0037444C"/>
    <w:rsid w:val="00393175"/>
    <w:rsid w:val="003948C1"/>
    <w:rsid w:val="003A4E9D"/>
    <w:rsid w:val="003D6C8E"/>
    <w:rsid w:val="004001A2"/>
    <w:rsid w:val="00401785"/>
    <w:rsid w:val="004019AD"/>
    <w:rsid w:val="00407EA7"/>
    <w:rsid w:val="00455414"/>
    <w:rsid w:val="00462A24"/>
    <w:rsid w:val="00486D18"/>
    <w:rsid w:val="004B2343"/>
    <w:rsid w:val="004B3E37"/>
    <w:rsid w:val="004B3F8C"/>
    <w:rsid w:val="004D2082"/>
    <w:rsid w:val="004F148D"/>
    <w:rsid w:val="004F22E4"/>
    <w:rsid w:val="00515947"/>
    <w:rsid w:val="00544B30"/>
    <w:rsid w:val="00551983"/>
    <w:rsid w:val="00553F13"/>
    <w:rsid w:val="0059784A"/>
    <w:rsid w:val="00603848"/>
    <w:rsid w:val="00683F8A"/>
    <w:rsid w:val="0069155F"/>
    <w:rsid w:val="006A2412"/>
    <w:rsid w:val="006D1DBF"/>
    <w:rsid w:val="006D6213"/>
    <w:rsid w:val="007109D1"/>
    <w:rsid w:val="007323D5"/>
    <w:rsid w:val="00753270"/>
    <w:rsid w:val="007647A7"/>
    <w:rsid w:val="00776BE2"/>
    <w:rsid w:val="00777D53"/>
    <w:rsid w:val="007A3F9F"/>
    <w:rsid w:val="007E0D16"/>
    <w:rsid w:val="007F3A84"/>
    <w:rsid w:val="007F74C4"/>
    <w:rsid w:val="00812CAD"/>
    <w:rsid w:val="00837723"/>
    <w:rsid w:val="0084468F"/>
    <w:rsid w:val="00850AA3"/>
    <w:rsid w:val="00853757"/>
    <w:rsid w:val="0087231E"/>
    <w:rsid w:val="008772EF"/>
    <w:rsid w:val="00883950"/>
    <w:rsid w:val="008A58BB"/>
    <w:rsid w:val="008A5FAD"/>
    <w:rsid w:val="008B0C31"/>
    <w:rsid w:val="008B63B7"/>
    <w:rsid w:val="008E0F03"/>
    <w:rsid w:val="008F0700"/>
    <w:rsid w:val="008F7296"/>
    <w:rsid w:val="00920FBD"/>
    <w:rsid w:val="009321AD"/>
    <w:rsid w:val="009611C1"/>
    <w:rsid w:val="0098540E"/>
    <w:rsid w:val="009A7373"/>
    <w:rsid w:val="009D2A97"/>
    <w:rsid w:val="009E2B95"/>
    <w:rsid w:val="009E5A11"/>
    <w:rsid w:val="009F2D80"/>
    <w:rsid w:val="00A1618D"/>
    <w:rsid w:val="00A334BD"/>
    <w:rsid w:val="00A53A33"/>
    <w:rsid w:val="00A53A6E"/>
    <w:rsid w:val="00A543C0"/>
    <w:rsid w:val="00A61C07"/>
    <w:rsid w:val="00A633B2"/>
    <w:rsid w:val="00A700DC"/>
    <w:rsid w:val="00A915F1"/>
    <w:rsid w:val="00AA1984"/>
    <w:rsid w:val="00AA6B1E"/>
    <w:rsid w:val="00B0012D"/>
    <w:rsid w:val="00B23D5A"/>
    <w:rsid w:val="00B35C99"/>
    <w:rsid w:val="00B42A8A"/>
    <w:rsid w:val="00B504B2"/>
    <w:rsid w:val="00B515C3"/>
    <w:rsid w:val="00B5295E"/>
    <w:rsid w:val="00B6535F"/>
    <w:rsid w:val="00B7309B"/>
    <w:rsid w:val="00BA700B"/>
    <w:rsid w:val="00BC2FAD"/>
    <w:rsid w:val="00BD2EBC"/>
    <w:rsid w:val="00BF5DCC"/>
    <w:rsid w:val="00C005C6"/>
    <w:rsid w:val="00C12062"/>
    <w:rsid w:val="00C37B45"/>
    <w:rsid w:val="00C41FC7"/>
    <w:rsid w:val="00C4762F"/>
    <w:rsid w:val="00CA0B0A"/>
    <w:rsid w:val="00CB7E85"/>
    <w:rsid w:val="00CC6340"/>
    <w:rsid w:val="00CE4712"/>
    <w:rsid w:val="00CF0522"/>
    <w:rsid w:val="00CF7138"/>
    <w:rsid w:val="00D01731"/>
    <w:rsid w:val="00D07625"/>
    <w:rsid w:val="00D44FCD"/>
    <w:rsid w:val="00D4555E"/>
    <w:rsid w:val="00D549AA"/>
    <w:rsid w:val="00DC242D"/>
    <w:rsid w:val="00DC7B34"/>
    <w:rsid w:val="00DF3D29"/>
    <w:rsid w:val="00E009B9"/>
    <w:rsid w:val="00E34C17"/>
    <w:rsid w:val="00E36C4A"/>
    <w:rsid w:val="00E4463A"/>
    <w:rsid w:val="00E5115F"/>
    <w:rsid w:val="00E635E4"/>
    <w:rsid w:val="00EA755B"/>
    <w:rsid w:val="00EA7C96"/>
    <w:rsid w:val="00EB0AA1"/>
    <w:rsid w:val="00EB3E38"/>
    <w:rsid w:val="00ED459A"/>
    <w:rsid w:val="00EE0B79"/>
    <w:rsid w:val="00EF3C02"/>
    <w:rsid w:val="00F05B10"/>
    <w:rsid w:val="00F43DB6"/>
    <w:rsid w:val="00F51BBF"/>
    <w:rsid w:val="00F5513F"/>
    <w:rsid w:val="00F6165D"/>
    <w:rsid w:val="00F82DFF"/>
    <w:rsid w:val="00FA3DE6"/>
    <w:rsid w:val="00FC4211"/>
    <w:rsid w:val="00FE460F"/>
    <w:rsid w:val="00FF7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F703"/>
  <w15:docId w15:val="{5B489AA9-B2B9-4335-8921-4BA9CFC7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Tre">
    <w:name w:val="Treść"/>
    <w:rPr>
      <w:rFonts w:ascii="Helvetica" w:hAnsi="Helvetica" w:cs="Arial Unicode MS"/>
      <w:color w:val="000000"/>
      <w:sz w:val="22"/>
      <w:szCs w:val="22"/>
    </w:rPr>
  </w:style>
  <w:style w:type="character" w:customStyle="1" w:styleId="Brak">
    <w:name w:val="Brak"/>
  </w:style>
  <w:style w:type="character" w:customStyle="1" w:styleId="Hyperlink0">
    <w:name w:val="Hyperlink.0"/>
    <w:basedOn w:val="Brak"/>
  </w:style>
  <w:style w:type="paragraph" w:customStyle="1" w:styleId="Domylne">
    <w:name w:val="Domyślne"/>
    <w:rPr>
      <w:rFonts w:ascii="Helvetica" w:eastAsia="Helvetica" w:hAnsi="Helvetica" w:cs="Helvetica"/>
      <w:color w:val="000000"/>
      <w:sz w:val="22"/>
      <w:szCs w:val="22"/>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unhideWhenUsed/>
    <w:rPr>
      <w:sz w:val="16"/>
      <w:szCs w:val="16"/>
    </w:rPr>
  </w:style>
  <w:style w:type="paragraph" w:styleId="Tekstdymka">
    <w:name w:val="Balloon Text"/>
    <w:basedOn w:val="Normalny"/>
    <w:link w:val="TekstdymkaZnak"/>
    <w:uiPriority w:val="99"/>
    <w:semiHidden/>
    <w:unhideWhenUsed/>
    <w:rsid w:val="009A737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7373"/>
    <w:rPr>
      <w:rFonts w:ascii="Segoe UI" w:eastAsia="Calibri" w:hAnsi="Segoe UI" w:cs="Segoe UI"/>
      <w:color w:val="000000"/>
      <w:sz w:val="18"/>
      <w:szCs w:val="18"/>
      <w:u w:color="000000"/>
    </w:rPr>
  </w:style>
  <w:style w:type="paragraph" w:customStyle="1" w:styleId="Default">
    <w:name w:val="Default"/>
    <w:rsid w:val="00486D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Tematkomentarza">
    <w:name w:val="annotation subject"/>
    <w:basedOn w:val="Tekstkomentarza"/>
    <w:next w:val="Tekstkomentarza"/>
    <w:link w:val="TematkomentarzaZnak"/>
    <w:uiPriority w:val="99"/>
    <w:semiHidden/>
    <w:unhideWhenUsed/>
    <w:rsid w:val="00D01731"/>
    <w:rPr>
      <w:b/>
      <w:bCs/>
    </w:rPr>
  </w:style>
  <w:style w:type="character" w:customStyle="1" w:styleId="TematkomentarzaZnak">
    <w:name w:val="Temat komentarza Znak"/>
    <w:basedOn w:val="TekstkomentarzaZnak"/>
    <w:link w:val="Tematkomentarza"/>
    <w:uiPriority w:val="99"/>
    <w:semiHidden/>
    <w:rsid w:val="00D01731"/>
    <w:rPr>
      <w:rFonts w:ascii="Calibri" w:eastAsia="Calibri" w:hAnsi="Calibri" w:cs="Calibri"/>
      <w:b/>
      <w:bCs/>
      <w:color w:val="000000"/>
      <w:u w:color="000000"/>
    </w:rPr>
  </w:style>
  <w:style w:type="paragraph" w:customStyle="1" w:styleId="ZARTzmartartykuempunktem">
    <w:name w:val="Z/ART(§) – zm. art. (§) artykułem (punktem)"/>
    <w:basedOn w:val="Normalny"/>
    <w:uiPriority w:val="30"/>
    <w:qFormat/>
    <w:rsid w:val="00D44FC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ind w:left="510" w:firstLine="510"/>
      <w:jc w:val="both"/>
    </w:pPr>
    <w:rPr>
      <w:rFonts w:ascii="Times" w:eastAsia="Times New Roman" w:hAnsi="Times" w:cs="Arial"/>
      <w:color w:val="auto"/>
      <w:sz w:val="24"/>
      <w:szCs w:val="20"/>
      <w:bdr w:val="none" w:sz="0" w:space="0" w:color="auto"/>
    </w:rPr>
  </w:style>
  <w:style w:type="paragraph" w:styleId="Poprawka">
    <w:name w:val="Revision"/>
    <w:hidden/>
    <w:uiPriority w:val="99"/>
    <w:semiHidden/>
    <w:rsid w:val="0017022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ierozpoznanawzmianka">
    <w:name w:val="Unresolved Mention"/>
    <w:basedOn w:val="Domylnaczcionkaakapitu"/>
    <w:uiPriority w:val="99"/>
    <w:semiHidden/>
    <w:unhideWhenUsed/>
    <w:rsid w:val="00236F39"/>
    <w:rPr>
      <w:color w:val="605E5C"/>
      <w:shd w:val="clear" w:color="auto" w:fill="E1DFDD"/>
    </w:rPr>
  </w:style>
  <w:style w:type="character" w:styleId="UyteHipercze">
    <w:name w:val="FollowedHyperlink"/>
    <w:basedOn w:val="Domylnaczcionkaakapitu"/>
    <w:uiPriority w:val="99"/>
    <w:semiHidden/>
    <w:unhideWhenUsed/>
    <w:rsid w:val="004001A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778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EF2BA-E8DD-465F-9474-8CDCAB86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6061</Words>
  <Characters>36372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42349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Kamiński Rafał</dc:creator>
  <cp:lastModifiedBy>Nikowska Anna</cp:lastModifiedBy>
  <cp:revision>2</cp:revision>
  <dcterms:created xsi:type="dcterms:W3CDTF">2023-01-26T13:53:00Z</dcterms:created>
  <dcterms:modified xsi:type="dcterms:W3CDTF">2023-01-26T13:53:00Z</dcterms:modified>
</cp:coreProperties>
</file>