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367A" w14:textId="7AF85CE9" w:rsidR="007C6AF9" w:rsidRPr="001F7E10" w:rsidRDefault="0043414B" w:rsidP="007C6A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14B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  <w:r w:rsidR="000E2E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FF4B0E0" w14:textId="77777777" w:rsidR="007C6AF9" w:rsidRDefault="007C6AF9" w:rsidP="007C6AF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E9E18F" w14:textId="703ECBF3" w:rsidR="00DF7EAA" w:rsidRPr="00DF7EAA" w:rsidRDefault="00DF7EAA" w:rsidP="00DF7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24762875"/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Ustawą z dnia 7 lipca 2022 r. o zmianie ustawy – Prawo wodne oraz niektórych innych ustaw (Dz. U. poz. 1549) </w:t>
      </w:r>
      <w:r w:rsidR="001F7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zmieniono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ustawie z dnia 13 września 1996 r. o utrzymaniu czystości i porządku w gminach (Dz. U. z 2022 r. poz. </w:t>
      </w:r>
      <w:r w:rsidR="00434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2519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dalej </w:t>
      </w:r>
      <w:r w:rsidR="00434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proofErr w:type="spellStart"/>
      <w:r w:rsid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u.c.p.g</w:t>
      </w:r>
      <w:proofErr w:type="spellEnd"/>
      <w:r w:rsid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34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definicję „nieczystości ciekłych” przez wskazanie, iż obejmuje ona także nieczystości gromadzone przejściowo w osadnikach w instalacjach przydomowych oczyszczalni ścieków (art. 2 ust. 1 pkt 1 </w:t>
      </w:r>
      <w:proofErr w:type="spellStart"/>
      <w:r w:rsid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u.c.p.g</w:t>
      </w:r>
      <w:proofErr w:type="spellEnd"/>
      <w:r w:rsid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W związku z wprowadzeniem nowej definicji nieczystości ciekłych  koniecznym stało się dostosowanie nazewnictwa w całej ustawie </w:t>
      </w:r>
      <w:proofErr w:type="spellStart"/>
      <w:r w:rsid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u.c.p.g</w:t>
      </w:r>
      <w:proofErr w:type="spellEnd"/>
      <w:r w:rsid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jej aktach wykonawczych. </w:t>
      </w:r>
    </w:p>
    <w:bookmarkEnd w:id="1"/>
    <w:p w14:paraId="29582685" w14:textId="6F01D8A0" w:rsidR="0035549B" w:rsidRDefault="00CF5D4B" w:rsidP="0035549B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549B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rojektowane</w:t>
      </w:r>
      <w:r w:rsidR="0035549B" w:rsidRPr="007C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było poprzedzone rozporządzeniem Ministra Środowiska z dnia </w:t>
      </w:r>
      <w:r w:rsidR="0035549B">
        <w:rPr>
          <w:rFonts w:ascii="Times New Roman" w:eastAsia="Times New Roman" w:hAnsi="Times New Roman" w:cs="Times New Roman"/>
          <w:sz w:val="24"/>
          <w:szCs w:val="24"/>
          <w:lang w:eastAsia="pl-PL"/>
        </w:rPr>
        <w:t>14 marca 2012</w:t>
      </w:r>
      <w:r w:rsidR="0035549B" w:rsidRPr="007C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szczegółowego sposobu określania wymagań, jakie powinien spełniać przedsiębiorca ubiegający się o uzyskanie zezwolenia w zakresie opróżniania zbiorników bezodpływowych i transportu nieczystości ciekłych (Dz. U. poz. 299), które zgodnie z art. </w:t>
      </w:r>
      <w:r w:rsidR="0035549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35549B" w:rsidRPr="007C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</w:t>
      </w:r>
      <w:r w:rsidR="0035549B">
        <w:rPr>
          <w:rFonts w:ascii="Times New Roman" w:eastAsia="Times New Roman" w:hAnsi="Times New Roman" w:cs="Times New Roman"/>
          <w:sz w:val="24"/>
          <w:szCs w:val="24"/>
          <w:lang w:eastAsia="pl-PL"/>
        </w:rPr>
        <w:t>7 lipca</w:t>
      </w:r>
      <w:r w:rsidR="0035549B" w:rsidRPr="007C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o zmianie ustawy </w:t>
      </w:r>
      <w:r w:rsidR="007B230E"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– </w:t>
      </w:r>
      <w:r w:rsidR="0035549B" w:rsidRPr="007C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wodne oraz niektórych innych ustaw </w:t>
      </w:r>
      <w:r w:rsidR="003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zachowane w mocy do czasu wydania nowego rozporządzenia, </w:t>
      </w:r>
      <w:r w:rsidR="0035549B" w:rsidRPr="001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dłużej niż przez 6 miesięcy </w:t>
      </w:r>
      <w:r w:rsidR="00F1503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35549B" w:rsidRPr="001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wejścia w życie</w:t>
      </w:r>
      <w:r w:rsidR="00355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ustawy, to jest do dnia 9 lutego 2023 r. Tym samym konieczne jest wydanie nowego rozporządzenia. </w:t>
      </w:r>
    </w:p>
    <w:p w14:paraId="1D7C57C0" w14:textId="7F9A1BD3" w:rsidR="00AD70AE" w:rsidRDefault="00AD70AE" w:rsidP="004C7F0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Obecnie obowiązuje, wydane na podstawie art. 7 ust 7 </w:t>
      </w:r>
      <w:proofErr w:type="spellStart"/>
      <w:r w:rsidRP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u.c.p.g</w:t>
      </w:r>
      <w:proofErr w:type="spellEnd"/>
      <w:r w:rsidRP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rozporządzenie Ministra Środowiska z dnia 14 marca 2012 r. w sprawie szczegółowego sposobu określania wymagań, jakie powinien spełniać przedsiębiorca ubiegający się o uzyskanie zezwolenia w zakresie opróżniania zbiorników bezodpływowych i transportu nieczystości ciekłych (Dz.U. poz. 299), które nie obejmuje sposobu określania wymagań dla przedsiębiorców zajmujących się opróżnianiem osadników w instalacjach przydomowych oczyszczalni ścieków.</w:t>
      </w:r>
    </w:p>
    <w:p w14:paraId="517F9A82" w14:textId="2D868A82" w:rsidR="00885FBA" w:rsidRDefault="004C7F09" w:rsidP="004C7F0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rozporządzenia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wskazanie </w:t>
      </w:r>
      <w:r w:rsidRPr="007C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szczegółowego sposobu określania przez radę gminy wymagań, jakie powinien spełniać przedsiębiorca ubiegający się o uzyskanie zezwolenia na opróżnianie zbiorników bezodpływowych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osadników 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instalacjach przydomowych oczyszczalni ścieków</w:t>
      </w:r>
      <w:r w:rsidRPr="007C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transport nieczystości ciekłych.</w:t>
      </w:r>
      <w:r w:rsidR="00AD70AE" w:rsidRPr="00AD70AE">
        <w:t xml:space="preserve"> </w:t>
      </w:r>
    </w:p>
    <w:p w14:paraId="5C9CFB3B" w14:textId="3E870C44" w:rsidR="0035549B" w:rsidRPr="00885FBA" w:rsidRDefault="0035549B" w:rsidP="00885FBA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47627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nie wprowadza</w:t>
      </w:r>
      <w:r w:rsidR="00AD7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porównaniu do obowiązującego rozporządzenia,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nowych rozwiązań w zakresie sposobu określania </w:t>
      </w:r>
      <w:r w:rsidRPr="007C6AF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wymagań, jakie powinien spełniać przedsiębiorca ubiegający się o uzyskanie zezwolenia</w:t>
      </w:r>
      <w:r w:rsidR="00DB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prowadzenie </w:t>
      </w:r>
      <w:r w:rsidR="00DB726B"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 przez przedsiębiorców zajmujących się opróżnianiem zbiorników bezodpływowych lub osadników w instalacjach przydomowych oczyszczalni ścieków i transportem nieczystości ciekłych</w:t>
      </w:r>
      <w:r w:rsidR="007364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bookmarkEnd w:id="2"/>
    <w:p w14:paraId="593250F3" w14:textId="40606D1A" w:rsidR="007C6AF9" w:rsidRPr="001F7E10" w:rsidRDefault="007C6AF9" w:rsidP="007C6A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Projekt rozporządzenia Ministra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Klimatu i </w:t>
      </w:r>
      <w:r w:rsidRPr="007C6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Środowiska stanowi wykonanie upoważnienia </w:t>
      </w:r>
      <w:r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zawartego w art. 7 ust. 7 </w:t>
      </w:r>
      <w:proofErr w:type="spellStart"/>
      <w:r w:rsidR="00AD70AE">
        <w:rPr>
          <w:rFonts w:ascii="Times New Roman" w:eastAsia="Times New Roman" w:hAnsi="Times New Roman" w:cs="Times New Roman"/>
          <w:sz w:val="24"/>
          <w:szCs w:val="24"/>
          <w:lang w:eastAsia="pl-PL"/>
        </w:rPr>
        <w:t>u.c.p.g</w:t>
      </w:r>
      <w:proofErr w:type="spellEnd"/>
      <w:r w:rsidR="00AD70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414B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7E82D8" w14:textId="58D387F9" w:rsidR="001F7E10" w:rsidRDefault="00DB726B" w:rsidP="00D8302E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F7EAA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ydane przed dniem wejścia w życie ustawy  z dnia 7 lipca 2022 r. o zmianie ustawy – Prawo wodne oraz niektórych innych ustaw</w:t>
      </w:r>
      <w:r w:rsidR="007364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F7EAA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zezwolenia na prowadzenie działalności w zakresie opróżniania zbiorników bezodpływowych i transportu nieczystości ciekłych, do czasu ich wygaśnięcia lub cofnięcia uprawniają przedsiębiorców, którym zostały wydane, także do wykonywania działalności w zakresie opróżniania osadników w instalacjach przydomowych oczyszczalni ścieków i transportu nieczystości ciekłych</w:t>
      </w:r>
      <w:r w:rsidR="00050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7EAA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jest możliwe </w:t>
      </w:r>
      <w:r w:rsidR="00DF7EAA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pod warunkiem udokumentowania gotowości odbioru nieczystości zebranych z osadników</w:t>
      </w:r>
      <w:r w:rsidR="00050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F7EAA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instalacjach przydomowych oczyszczalni ścieków przez stację zlewną i zgłoszenia zamiaru prowadzenia</w:t>
      </w:r>
      <w:r w:rsidR="00050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F7EAA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 działalności wójtowi, burmistrzowi lub prezydentowi miasta przed rozpoczęciem działalności w zakresie opróżniania osadników w instalacjach przydomowych oczyszczalni ścieków i transportu nieczystości ciekłych odebranych z tych instalacji</w:t>
      </w:r>
      <w:r w:rsidR="00D8302E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11D751" w14:textId="562A6529" w:rsidR="00DF7EAA" w:rsidRPr="0006260F" w:rsidRDefault="00DB726B" w:rsidP="0006260F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niniejszy projekt nie wpływa na możliwość prowadzenia działalności przez przedsiębiorców zajmujących się opróżnianiem zbiorników bezodpływowych lub osadników w instalacjach przydomowych oczyszczalni ścieków i transport</w:t>
      </w:r>
      <w:r w:rsidR="004C7F09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ciekłych</w:t>
      </w:r>
      <w:r w:rsidR="00E27130" w:rsidRP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260F" w:rsidRPr="000626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rozporządzenia nie będzie miał wpływu na działalność małych, średnich i dużych przedsiębiorstw.</w:t>
      </w:r>
    </w:p>
    <w:p w14:paraId="3B005CF7" w14:textId="3BF4D97C" w:rsidR="00DC4D6B" w:rsidRDefault="00DC4D6B" w:rsidP="00DC4D6B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nazwy zezwolenia (i rozszerzenie jego zakresu o opróżnianie osadników w instalacjach przydomowych oczyszczalni ścieków) na podstawie ustawy z dnia 7 lipca 2022 r. o zmianie ustawy </w:t>
      </w:r>
      <w:r w:rsidR="00D8302E" w:rsidRPr="00AC04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83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wodne oraz niektórych innych ustaw spowodowała dorozumianą zmianę upoważnienia, co skutkuje utratą mocy dotychczasowych przepisów wykonawczych wydanych na podstawie upoważnienia w dotychczasowym brzmieniu. </w:t>
      </w:r>
    </w:p>
    <w:p w14:paraId="28990AAF" w14:textId="2A8BB360" w:rsidR="007331BF" w:rsidRDefault="007331BF" w:rsidP="00DC4D6B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przewidziano, że niniejsze rozporządzenie wejdzie w życie </w:t>
      </w:r>
      <w:r w:rsidR="00062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następującym po dniu </w:t>
      </w:r>
      <w:r w:rsidRPr="007331B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tak aby umożliwić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gminom </w:t>
      </w:r>
      <w:r w:rsidR="00F44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najszybsze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odpowiednich uchwał w</w:t>
      </w:r>
      <w:r w:rsidR="001F7E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określonym w art. 14 ust. 3 ustawy 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7 lipca 2022 r. o</w:t>
      </w:r>
      <w:r w:rsidR="0005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7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 ustawy – Prawo wodne oraz niektórych innych ustaw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6D3BFF" w14:textId="67B8B332" w:rsidR="003044AF" w:rsidRDefault="003044AF" w:rsidP="00DC4D6B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uzyskał wpis do wykazu prac legislacyjnych Ministra Klimatu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Środowiska</w:t>
      </w:r>
      <w:r w:rsidRPr="00304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1001</w:t>
      </w:r>
      <w:r w:rsidRPr="00304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EB9620" w14:textId="7C798DC6" w:rsidR="00002481" w:rsidRPr="00014499" w:rsidRDefault="00002481" w:rsidP="00002481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02481">
        <w:rPr>
          <w:rFonts w:ascii="Times" w:eastAsia="Times New Roman" w:hAnsi="Times" w:cs="Arial"/>
          <w:bCs/>
          <w:sz w:val="24"/>
          <w:szCs w:val="20"/>
          <w:lang w:eastAsia="pl-PL"/>
        </w:rPr>
        <w:t>Projekt rozporządzenia jest zgodny z prawem Unii Europejskiej.</w:t>
      </w:r>
    </w:p>
    <w:p w14:paraId="04DA198E" w14:textId="77777777" w:rsidR="00014499" w:rsidRPr="00014499" w:rsidRDefault="00014499" w:rsidP="00014499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Projekt rozporządzenia nie podlega przedstawieniu właściwym instytucjom i organom Unii Europejskiej, w tym Europejskiemu Bankowi Centralnemu, w celu uzyskania opinii, dokonania powiadomienia, konsultacji albo uzgodnienia, w myśl uchwały nr 190 Rady </w:t>
      </w:r>
      <w:r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lastRenderedPageBreak/>
        <w:t>Ministrów z dnia 29 października 2013 r. – Regulamin pracy Rady Ministrów (M.P. z 20</w:t>
      </w:r>
      <w:r w:rsidR="000D4BDF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 r. poz. </w:t>
      </w:r>
      <w:r w:rsidR="000D4BDF">
        <w:rPr>
          <w:rFonts w:ascii="Times" w:eastAsia="Times New Roman" w:hAnsi="Times" w:cs="Arial"/>
          <w:bCs/>
          <w:sz w:val="24"/>
          <w:szCs w:val="20"/>
          <w:lang w:eastAsia="pl-PL"/>
        </w:rPr>
        <w:t>348</w:t>
      </w:r>
      <w:r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). </w:t>
      </w:r>
    </w:p>
    <w:p w14:paraId="3E13074C" w14:textId="77777777" w:rsidR="00014499" w:rsidRPr="00014499" w:rsidRDefault="00014499" w:rsidP="00014499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t>Stosownie do art. 5 ustawy z dnia 7 lipca 2005 r. o działalności lobbingowej w procesie stanowienia prawa (Dz. U. z 2017 r. poz. 248) projekt rozporządzenia zosta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nie</w:t>
      </w:r>
      <w:r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udostępniony na stronach 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Rządowego Centrum Legislacji w zakładce Rządowy Proces Legislacyjny</w:t>
      </w:r>
      <w:r w:rsidRPr="00014499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14:paraId="6C686430" w14:textId="114D3927" w:rsidR="00014499" w:rsidRPr="003C2371" w:rsidRDefault="003C2371" w:rsidP="003C2371">
      <w:pPr>
        <w:spacing w:line="360" w:lineRule="auto"/>
        <w:ind w:firstLine="56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3C2371">
        <w:rPr>
          <w:rFonts w:ascii="Times" w:eastAsia="Times New Roman" w:hAnsi="Times" w:cs="Arial"/>
          <w:bCs/>
          <w:sz w:val="24"/>
          <w:szCs w:val="20"/>
          <w:lang w:eastAsia="pl-PL"/>
        </w:rPr>
        <w:t>Projekt rozporządzenia nie zawiera przepisów technicznych i nie podlega procedurze notyfikacji aktów prawnych, określonej w przepisach rozporządzenia Rady Ministrów z dnia 23 grudnia 2002 r. w sprawie sposobu funkcjonowania krajowego systemu notyfikacji norm i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Pr="003C2371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aktów prawnych (Dz. U. poz. 2039, z </w:t>
      </w:r>
      <w:proofErr w:type="spellStart"/>
      <w:r w:rsidRPr="003C2371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Pr="003C2371">
        <w:rPr>
          <w:rFonts w:ascii="Times" w:eastAsia="Times New Roman" w:hAnsi="Times" w:cs="Arial"/>
          <w:bCs/>
          <w:sz w:val="24"/>
          <w:szCs w:val="20"/>
          <w:lang w:eastAsia="pl-PL"/>
        </w:rPr>
        <w:t>. zm.).</w:t>
      </w:r>
    </w:p>
    <w:sectPr w:rsidR="00014499" w:rsidRPr="003C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9"/>
    <w:rsid w:val="00002481"/>
    <w:rsid w:val="00014499"/>
    <w:rsid w:val="0005094E"/>
    <w:rsid w:val="0006260F"/>
    <w:rsid w:val="000C4C26"/>
    <w:rsid w:val="000D4BDF"/>
    <w:rsid w:val="000E2EB2"/>
    <w:rsid w:val="00131CF7"/>
    <w:rsid w:val="001830DF"/>
    <w:rsid w:val="001E3211"/>
    <w:rsid w:val="001F7E10"/>
    <w:rsid w:val="002509E0"/>
    <w:rsid w:val="003044AF"/>
    <w:rsid w:val="0035549B"/>
    <w:rsid w:val="003C2371"/>
    <w:rsid w:val="003C38F8"/>
    <w:rsid w:val="004312CB"/>
    <w:rsid w:val="0043414B"/>
    <w:rsid w:val="004C7F09"/>
    <w:rsid w:val="005A523F"/>
    <w:rsid w:val="00665845"/>
    <w:rsid w:val="006C041A"/>
    <w:rsid w:val="007158BC"/>
    <w:rsid w:val="007331BF"/>
    <w:rsid w:val="007364E8"/>
    <w:rsid w:val="007B230E"/>
    <w:rsid w:val="007C6AF9"/>
    <w:rsid w:val="00885FBA"/>
    <w:rsid w:val="008F45B2"/>
    <w:rsid w:val="009015B2"/>
    <w:rsid w:val="00901F26"/>
    <w:rsid w:val="00996635"/>
    <w:rsid w:val="00A27824"/>
    <w:rsid w:val="00AD70AE"/>
    <w:rsid w:val="00AF0AF0"/>
    <w:rsid w:val="00B40540"/>
    <w:rsid w:val="00C0710C"/>
    <w:rsid w:val="00C40A93"/>
    <w:rsid w:val="00CF5D4B"/>
    <w:rsid w:val="00D8302E"/>
    <w:rsid w:val="00DB726B"/>
    <w:rsid w:val="00DC4D6B"/>
    <w:rsid w:val="00DD6127"/>
    <w:rsid w:val="00DF7EAA"/>
    <w:rsid w:val="00E10E8E"/>
    <w:rsid w:val="00E27130"/>
    <w:rsid w:val="00E755B4"/>
    <w:rsid w:val="00F1503A"/>
    <w:rsid w:val="00F44EAA"/>
    <w:rsid w:val="00F91B41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FFEA"/>
  <w15:chartTrackingRefBased/>
  <w15:docId w15:val="{8606EE97-CDFE-4AB4-8E4E-17CE95B2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F7E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7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6095-98FA-40BC-BA0F-0AED458E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Kuźmiński Stanisław</dc:creator>
  <cp:keywords/>
  <dc:description/>
  <cp:lastModifiedBy>PAŁKA Aleksandra</cp:lastModifiedBy>
  <cp:revision>14</cp:revision>
  <dcterms:created xsi:type="dcterms:W3CDTF">2023-01-16T10:01:00Z</dcterms:created>
  <dcterms:modified xsi:type="dcterms:W3CDTF">2023-01-17T11:39:00Z</dcterms:modified>
</cp:coreProperties>
</file>