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5DE5" w14:textId="17F7C1CA" w:rsidR="00B46BBC" w:rsidRPr="00716CE6" w:rsidRDefault="00B46BBC" w:rsidP="00B46BBC">
      <w:pPr>
        <w:spacing w:after="1680"/>
        <w:jc w:val="center"/>
        <w:rPr>
          <w:rFonts w:ascii="Arial" w:hAnsi="Arial" w:cs="Arial"/>
          <w:sz w:val="24"/>
          <w:lang w:val="pl-PL"/>
        </w:rPr>
      </w:pPr>
      <w:r w:rsidRPr="00716CE6">
        <w:rPr>
          <w:noProof/>
          <w:lang w:val="pl-PL"/>
        </w:rPr>
        <w:drawing>
          <wp:inline distT="0" distB="0" distL="0" distR="0" wp14:anchorId="1617A77D" wp14:editId="598D2CAD">
            <wp:extent cx="5033010" cy="5962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3010" cy="596265"/>
                    </a:xfrm>
                    <a:prstGeom prst="rect">
                      <a:avLst/>
                    </a:prstGeom>
                    <a:noFill/>
                    <a:ln>
                      <a:noFill/>
                    </a:ln>
                  </pic:spPr>
                </pic:pic>
              </a:graphicData>
            </a:graphic>
          </wp:inline>
        </w:drawing>
      </w:r>
    </w:p>
    <w:p w14:paraId="2DF807E8" w14:textId="77777777" w:rsidR="00B46BBC" w:rsidRPr="00716CE6" w:rsidRDefault="00B46BBC" w:rsidP="00B46BBC">
      <w:pPr>
        <w:spacing w:before="600" w:after="600"/>
        <w:jc w:val="center"/>
        <w:rPr>
          <w:b/>
          <w:bCs/>
          <w:sz w:val="32"/>
          <w:szCs w:val="32"/>
          <w:lang w:val="pl-PL"/>
        </w:rPr>
      </w:pPr>
    </w:p>
    <w:p w14:paraId="2CB9A973" w14:textId="77777777" w:rsidR="00B46BBC" w:rsidRPr="00716CE6" w:rsidRDefault="00B46BBC" w:rsidP="00B46BBC">
      <w:pPr>
        <w:spacing w:before="600" w:after="600"/>
        <w:jc w:val="center"/>
        <w:rPr>
          <w:b/>
          <w:bCs/>
          <w:sz w:val="32"/>
          <w:szCs w:val="32"/>
          <w:lang w:val="pl-PL"/>
        </w:rPr>
      </w:pPr>
    </w:p>
    <w:p w14:paraId="252ED935" w14:textId="153677AC" w:rsidR="00B46BBC" w:rsidRPr="00716CE6" w:rsidRDefault="00B46BBC" w:rsidP="00B46BBC">
      <w:pPr>
        <w:spacing w:before="600" w:after="600"/>
        <w:jc w:val="center"/>
        <w:rPr>
          <w:rFonts w:ascii="Arial" w:hAnsi="Arial" w:cs="Arial"/>
          <w:sz w:val="40"/>
          <w:szCs w:val="40"/>
          <w:lang w:val="pl-PL"/>
        </w:rPr>
      </w:pPr>
      <w:r w:rsidRPr="00716CE6">
        <w:rPr>
          <w:b/>
          <w:bCs/>
          <w:sz w:val="40"/>
          <w:szCs w:val="40"/>
          <w:lang w:val="pl-PL"/>
        </w:rPr>
        <w:t xml:space="preserve">Podsumowanie wyników ewaluacji przeprowadzonych podczas okresu programowania </w:t>
      </w:r>
      <w:r w:rsidRPr="00716CE6">
        <w:rPr>
          <w:b/>
          <w:bCs/>
          <w:sz w:val="40"/>
          <w:szCs w:val="40"/>
          <w:lang w:val="pl-PL"/>
        </w:rPr>
        <w:br/>
        <w:t xml:space="preserve">i głównych produktów oraz rezultatów </w:t>
      </w:r>
      <w:r w:rsidRPr="00716CE6">
        <w:rPr>
          <w:b/>
          <w:bCs/>
          <w:sz w:val="40"/>
          <w:szCs w:val="40"/>
          <w:lang w:val="pl-PL"/>
        </w:rPr>
        <w:br/>
      </w:r>
      <w:r w:rsidRPr="00716CE6">
        <w:rPr>
          <w:b/>
          <w:bCs/>
          <w:color w:val="00B0F0"/>
          <w:sz w:val="40"/>
          <w:szCs w:val="40"/>
          <w:lang w:val="pl-PL"/>
        </w:rPr>
        <w:t xml:space="preserve">Programu Operacyjnego Inteligentny Rozwój </w:t>
      </w:r>
      <w:r w:rsidRPr="00716CE6">
        <w:rPr>
          <w:b/>
          <w:bCs/>
          <w:color w:val="00B0F0"/>
          <w:sz w:val="40"/>
          <w:szCs w:val="40"/>
          <w:lang w:val="pl-PL"/>
        </w:rPr>
        <w:br/>
      </w:r>
      <w:r w:rsidRPr="00716CE6">
        <w:rPr>
          <w:b/>
          <w:bCs/>
          <w:sz w:val="40"/>
          <w:szCs w:val="40"/>
          <w:lang w:val="pl-PL"/>
        </w:rPr>
        <w:t>na lata 2014-2020</w:t>
      </w:r>
    </w:p>
    <w:p w14:paraId="2DE38D75" w14:textId="77777777" w:rsidR="00B46BBC" w:rsidRPr="00716CE6" w:rsidRDefault="00B46BBC" w:rsidP="00B46BBC">
      <w:pPr>
        <w:spacing w:before="1320"/>
        <w:jc w:val="center"/>
        <w:rPr>
          <w:b/>
          <w:bCs/>
          <w:sz w:val="24"/>
          <w:szCs w:val="24"/>
          <w:lang w:val="pl-PL"/>
        </w:rPr>
      </w:pPr>
    </w:p>
    <w:p w14:paraId="2DDD59E6" w14:textId="6599B4E2" w:rsidR="00B46BBC" w:rsidRPr="00716CE6" w:rsidRDefault="00B46BBC" w:rsidP="00B46BBC">
      <w:pPr>
        <w:spacing w:before="1320"/>
        <w:jc w:val="center"/>
        <w:rPr>
          <w:b/>
          <w:bCs/>
          <w:sz w:val="24"/>
          <w:szCs w:val="24"/>
          <w:lang w:val="pl-PL"/>
        </w:rPr>
      </w:pPr>
    </w:p>
    <w:p w14:paraId="54BD332B" w14:textId="77777777" w:rsidR="00B46BBC" w:rsidRPr="00716CE6" w:rsidRDefault="00B46BBC" w:rsidP="00B46BBC">
      <w:pPr>
        <w:spacing w:before="1320"/>
        <w:jc w:val="center"/>
        <w:rPr>
          <w:b/>
          <w:bCs/>
          <w:sz w:val="24"/>
          <w:szCs w:val="24"/>
          <w:lang w:val="pl-PL"/>
        </w:rPr>
      </w:pPr>
    </w:p>
    <w:p w14:paraId="114F96E1" w14:textId="1F54174A" w:rsidR="00B46BBC" w:rsidRPr="00716CE6" w:rsidRDefault="00B46BBC" w:rsidP="00B46BBC">
      <w:pPr>
        <w:spacing w:before="1320"/>
        <w:jc w:val="center"/>
        <w:rPr>
          <w:b/>
          <w:bCs/>
          <w:sz w:val="24"/>
          <w:szCs w:val="24"/>
          <w:lang w:val="pl-PL"/>
        </w:rPr>
      </w:pPr>
      <w:r w:rsidRPr="00716CE6">
        <w:rPr>
          <w:b/>
          <w:bCs/>
          <w:sz w:val="24"/>
          <w:szCs w:val="24"/>
          <w:lang w:val="pl-PL"/>
        </w:rPr>
        <w:t>Warszawa, grudzień 2022 r.</w:t>
      </w:r>
    </w:p>
    <w:p w14:paraId="5FEB9321" w14:textId="7960D621" w:rsidR="00B46BBC" w:rsidRPr="00716CE6" w:rsidRDefault="00B46BBC" w:rsidP="00B46BBC">
      <w:pPr>
        <w:rPr>
          <w:b/>
          <w:bCs/>
          <w:color w:val="0070C0"/>
          <w:sz w:val="24"/>
          <w:szCs w:val="24"/>
          <w:lang w:val="pl-PL"/>
        </w:rPr>
      </w:pPr>
      <w:r w:rsidRPr="00716CE6">
        <w:rPr>
          <w:b/>
          <w:bCs/>
          <w:color w:val="0070C0"/>
          <w:sz w:val="24"/>
          <w:szCs w:val="24"/>
          <w:lang w:val="pl-PL"/>
        </w:rPr>
        <w:br w:type="page"/>
      </w:r>
      <w:r w:rsidRPr="00716CE6">
        <w:rPr>
          <w:b/>
          <w:bCs/>
          <w:color w:val="0070C0"/>
          <w:sz w:val="24"/>
          <w:szCs w:val="24"/>
          <w:lang w:val="pl-PL"/>
        </w:rPr>
        <w:lastRenderedPageBreak/>
        <w:t>Spis treści</w:t>
      </w:r>
    </w:p>
    <w:p w14:paraId="153A16BC" w14:textId="0D11B6BD" w:rsidR="00513941" w:rsidRPr="00716CE6" w:rsidRDefault="00B46BBC">
      <w:pPr>
        <w:pStyle w:val="Spistreci1"/>
        <w:tabs>
          <w:tab w:val="right" w:leader="dot" w:pos="9060"/>
        </w:tabs>
        <w:rPr>
          <w:rFonts w:eastAsiaTheme="minorEastAsia"/>
          <w:noProof/>
          <w:lang w:val="pl-PL" w:eastAsia="pl-PL"/>
        </w:rPr>
      </w:pPr>
      <w:r w:rsidRPr="00716CE6">
        <w:rPr>
          <w:b/>
          <w:bCs/>
          <w:color w:val="0070C0"/>
          <w:sz w:val="24"/>
          <w:szCs w:val="24"/>
          <w:lang w:val="pl-PL"/>
        </w:rPr>
        <w:fldChar w:fldCharType="begin"/>
      </w:r>
      <w:r w:rsidRPr="00716CE6">
        <w:rPr>
          <w:b/>
          <w:bCs/>
          <w:color w:val="0070C0"/>
          <w:sz w:val="24"/>
          <w:szCs w:val="24"/>
          <w:lang w:val="pl-PL"/>
        </w:rPr>
        <w:instrText xml:space="preserve"> TOC \t "Styl1;1" </w:instrText>
      </w:r>
      <w:r w:rsidRPr="00716CE6">
        <w:rPr>
          <w:b/>
          <w:bCs/>
          <w:color w:val="0070C0"/>
          <w:sz w:val="24"/>
          <w:szCs w:val="24"/>
          <w:lang w:val="pl-PL"/>
        </w:rPr>
        <w:fldChar w:fldCharType="separate"/>
      </w:r>
      <w:r w:rsidR="00513941" w:rsidRPr="00716CE6">
        <w:rPr>
          <w:noProof/>
          <w:lang w:val="pl-PL"/>
        </w:rPr>
        <w:t>1. Przegląd prac ewaluacyjnych</w:t>
      </w:r>
      <w:r w:rsidR="00513941" w:rsidRPr="00716CE6">
        <w:rPr>
          <w:noProof/>
          <w:lang w:val="pl-PL"/>
        </w:rPr>
        <w:tab/>
      </w:r>
      <w:r w:rsidR="00513941" w:rsidRPr="00716CE6">
        <w:rPr>
          <w:noProof/>
        </w:rPr>
        <w:fldChar w:fldCharType="begin"/>
      </w:r>
      <w:r w:rsidR="00513941" w:rsidRPr="00716CE6">
        <w:rPr>
          <w:noProof/>
          <w:lang w:val="pl-PL"/>
        </w:rPr>
        <w:instrText xml:space="preserve"> PAGEREF _Toc121057890 \h </w:instrText>
      </w:r>
      <w:r w:rsidR="00513941" w:rsidRPr="00716CE6">
        <w:rPr>
          <w:noProof/>
        </w:rPr>
      </w:r>
      <w:r w:rsidR="00513941" w:rsidRPr="00716CE6">
        <w:rPr>
          <w:noProof/>
        </w:rPr>
        <w:fldChar w:fldCharType="separate"/>
      </w:r>
      <w:r w:rsidR="00513941" w:rsidRPr="00716CE6">
        <w:rPr>
          <w:noProof/>
          <w:lang w:val="pl-PL"/>
        </w:rPr>
        <w:t>2</w:t>
      </w:r>
      <w:r w:rsidR="00513941" w:rsidRPr="00716CE6">
        <w:rPr>
          <w:noProof/>
        </w:rPr>
        <w:fldChar w:fldCharType="end"/>
      </w:r>
    </w:p>
    <w:p w14:paraId="7086DF58" w14:textId="479C3340" w:rsidR="00513941" w:rsidRPr="00716CE6" w:rsidRDefault="00513941">
      <w:pPr>
        <w:pStyle w:val="Spistreci1"/>
        <w:tabs>
          <w:tab w:val="right" w:leader="dot" w:pos="9060"/>
        </w:tabs>
        <w:rPr>
          <w:rFonts w:eastAsiaTheme="minorEastAsia"/>
          <w:noProof/>
          <w:lang w:val="pl-PL" w:eastAsia="pl-PL"/>
        </w:rPr>
      </w:pPr>
      <w:r w:rsidRPr="00716CE6">
        <w:rPr>
          <w:noProof/>
          <w:lang w:val="pl-PL"/>
        </w:rPr>
        <w:t>2. Ustalenia według osi priorytetowych w odniesieniu do wskaźników rezultatu i produktu</w:t>
      </w:r>
      <w:r w:rsidRPr="00716CE6">
        <w:rPr>
          <w:noProof/>
          <w:lang w:val="pl-PL"/>
        </w:rPr>
        <w:tab/>
      </w:r>
      <w:r w:rsidRPr="00716CE6">
        <w:rPr>
          <w:noProof/>
        </w:rPr>
        <w:fldChar w:fldCharType="begin"/>
      </w:r>
      <w:r w:rsidRPr="00716CE6">
        <w:rPr>
          <w:noProof/>
          <w:lang w:val="pl-PL"/>
        </w:rPr>
        <w:instrText xml:space="preserve"> PAGEREF _Toc121057891 \h </w:instrText>
      </w:r>
      <w:r w:rsidRPr="00716CE6">
        <w:rPr>
          <w:noProof/>
        </w:rPr>
      </w:r>
      <w:r w:rsidRPr="00716CE6">
        <w:rPr>
          <w:noProof/>
        </w:rPr>
        <w:fldChar w:fldCharType="separate"/>
      </w:r>
      <w:r w:rsidRPr="00716CE6">
        <w:rPr>
          <w:noProof/>
          <w:lang w:val="pl-PL"/>
        </w:rPr>
        <w:t>4</w:t>
      </w:r>
      <w:r w:rsidRPr="00716CE6">
        <w:rPr>
          <w:noProof/>
        </w:rPr>
        <w:fldChar w:fldCharType="end"/>
      </w:r>
    </w:p>
    <w:p w14:paraId="013323E4" w14:textId="37501B49" w:rsidR="00513941" w:rsidRPr="00716CE6" w:rsidRDefault="00513941">
      <w:pPr>
        <w:pStyle w:val="Spistreci1"/>
        <w:tabs>
          <w:tab w:val="right" w:leader="dot" w:pos="9060"/>
        </w:tabs>
        <w:rPr>
          <w:rFonts w:eastAsiaTheme="minorEastAsia"/>
          <w:noProof/>
          <w:lang w:val="pl-PL" w:eastAsia="pl-PL"/>
        </w:rPr>
      </w:pPr>
      <w:r w:rsidRPr="00716CE6">
        <w:rPr>
          <w:noProof/>
          <w:lang w:val="pl-PL"/>
        </w:rPr>
        <w:t>3. Wnioski ogólne</w:t>
      </w:r>
      <w:r w:rsidRPr="00716CE6">
        <w:rPr>
          <w:noProof/>
          <w:lang w:val="pl-PL"/>
        </w:rPr>
        <w:tab/>
      </w:r>
      <w:r w:rsidRPr="00716CE6">
        <w:rPr>
          <w:noProof/>
        </w:rPr>
        <w:fldChar w:fldCharType="begin"/>
      </w:r>
      <w:r w:rsidRPr="00716CE6">
        <w:rPr>
          <w:noProof/>
          <w:lang w:val="pl-PL"/>
        </w:rPr>
        <w:instrText xml:space="preserve"> PAGEREF _Toc121057892 \h </w:instrText>
      </w:r>
      <w:r w:rsidRPr="00716CE6">
        <w:rPr>
          <w:noProof/>
        </w:rPr>
      </w:r>
      <w:r w:rsidRPr="00716CE6">
        <w:rPr>
          <w:noProof/>
        </w:rPr>
        <w:fldChar w:fldCharType="separate"/>
      </w:r>
      <w:r w:rsidRPr="00716CE6">
        <w:rPr>
          <w:noProof/>
          <w:lang w:val="pl-PL"/>
        </w:rPr>
        <w:t>11</w:t>
      </w:r>
      <w:r w:rsidRPr="00716CE6">
        <w:rPr>
          <w:noProof/>
        </w:rPr>
        <w:fldChar w:fldCharType="end"/>
      </w:r>
    </w:p>
    <w:p w14:paraId="44F1A8BA" w14:textId="77777777" w:rsidR="00EF710F" w:rsidRPr="00716CE6" w:rsidRDefault="00B46BBC" w:rsidP="00EF710F">
      <w:pPr>
        <w:rPr>
          <w:lang w:val="pl-PL"/>
        </w:rPr>
      </w:pPr>
      <w:r w:rsidRPr="00716CE6">
        <w:rPr>
          <w:lang w:val="pl-PL"/>
        </w:rPr>
        <w:fldChar w:fldCharType="end"/>
      </w:r>
    </w:p>
    <w:p w14:paraId="4A3D63C6" w14:textId="30298C21" w:rsidR="00EF710F" w:rsidRPr="00716CE6" w:rsidRDefault="00EF710F" w:rsidP="00EF710F">
      <w:pPr>
        <w:spacing w:after="120"/>
        <w:rPr>
          <w:b/>
          <w:bCs/>
          <w:lang w:val="pl-PL"/>
        </w:rPr>
      </w:pPr>
      <w:r w:rsidRPr="00716CE6">
        <w:rPr>
          <w:b/>
          <w:bCs/>
          <w:lang w:val="pl-PL"/>
        </w:rPr>
        <w:t>Uzasadnienie przygotowania sprawozdania</w:t>
      </w:r>
    </w:p>
    <w:p w14:paraId="1FC05502" w14:textId="6A07D9DA" w:rsidR="00B46BBC" w:rsidRPr="00716CE6" w:rsidRDefault="00B46BBC" w:rsidP="00EF710F">
      <w:pPr>
        <w:spacing w:before="120" w:after="120"/>
        <w:rPr>
          <w:lang w:val="pl-PL"/>
        </w:rPr>
      </w:pPr>
      <w:r w:rsidRPr="00716CE6">
        <w:rPr>
          <w:lang w:val="pl-PL"/>
        </w:rPr>
        <w:t>Wymóg przygotowania sprawozdania wynika wprost z art. 114 ust. 2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2F84741C" w14:textId="77F6D91F" w:rsidR="00B46BBC" w:rsidRPr="00716CE6" w:rsidRDefault="00B46BBC" w:rsidP="00EF710F">
      <w:pPr>
        <w:spacing w:before="120"/>
        <w:rPr>
          <w:lang w:val="pl-PL"/>
        </w:rPr>
      </w:pPr>
      <w:r w:rsidRPr="00716CE6">
        <w:rPr>
          <w:lang w:val="pl-PL"/>
        </w:rPr>
        <w:t>Sprawozdanie zostało przygotowane na podstawie szablonu Komisji Europejskiej pt. Summary template of evaluation findings for OPs.</w:t>
      </w:r>
    </w:p>
    <w:p w14:paraId="6B0D3C03" w14:textId="3B323949" w:rsidR="00B46BBC" w:rsidRPr="00716CE6" w:rsidRDefault="00B46BBC" w:rsidP="00513941">
      <w:pPr>
        <w:pStyle w:val="Styl1"/>
      </w:pPr>
      <w:bookmarkStart w:id="0" w:name="_Toc121057890"/>
      <w:r w:rsidRPr="00716CE6">
        <w:t>1. Przegląd prac ewaluacyjnych</w:t>
      </w:r>
      <w:bookmarkEnd w:id="0"/>
    </w:p>
    <w:p w14:paraId="030EF908" w14:textId="14F440F8" w:rsidR="00EF710F" w:rsidRPr="00716CE6" w:rsidRDefault="00EF710F" w:rsidP="001C6A52">
      <w:pPr>
        <w:rPr>
          <w:b/>
          <w:bCs/>
          <w:lang w:val="pl-PL"/>
        </w:rPr>
      </w:pPr>
      <w:r w:rsidRPr="00716CE6">
        <w:rPr>
          <w:b/>
          <w:bCs/>
          <w:lang w:val="pl-PL"/>
        </w:rPr>
        <w:t>Jednostki ewaluacyjne i Grupa Sterująca ds. Ewaluacji POIR</w:t>
      </w:r>
    </w:p>
    <w:p w14:paraId="0F7130FE" w14:textId="5FE61A0C" w:rsidR="00345681" w:rsidRPr="00716CE6" w:rsidRDefault="001C6A52" w:rsidP="001C6A52">
      <w:pPr>
        <w:rPr>
          <w:lang w:val="pl-PL"/>
        </w:rPr>
      </w:pPr>
      <w:r w:rsidRPr="00716CE6">
        <w:rPr>
          <w:lang w:val="pl-PL"/>
        </w:rPr>
        <w:t>W ramach systemu ewaluacji</w:t>
      </w:r>
      <w:r w:rsidR="006C689D" w:rsidRPr="00716CE6">
        <w:rPr>
          <w:lang w:val="pl-PL"/>
        </w:rPr>
        <w:t xml:space="preserve"> Programu Operacyjnego Inteligentny Rozwój (PO IR) </w:t>
      </w:r>
      <w:r w:rsidRPr="00716CE6">
        <w:rPr>
          <w:lang w:val="pl-PL"/>
        </w:rPr>
        <w:t xml:space="preserve"> funkcjonuje sześć jednostek ewaluacyjnych (Instytucja Zarządzająca</w:t>
      </w:r>
      <w:r w:rsidR="006C689D" w:rsidRPr="00716CE6">
        <w:rPr>
          <w:lang w:val="pl-PL"/>
        </w:rPr>
        <w:t xml:space="preserve"> (IZ)</w:t>
      </w:r>
      <w:r w:rsidRPr="00716CE6">
        <w:rPr>
          <w:lang w:val="pl-PL"/>
        </w:rPr>
        <w:t>, Narodowe Centrum Badań i Rozwoju</w:t>
      </w:r>
      <w:r w:rsidR="006C689D" w:rsidRPr="00716CE6">
        <w:rPr>
          <w:lang w:val="pl-PL"/>
        </w:rPr>
        <w:t xml:space="preserve"> (NCBR)</w:t>
      </w:r>
      <w:r w:rsidRPr="00716CE6">
        <w:rPr>
          <w:lang w:val="pl-PL"/>
        </w:rPr>
        <w:t>, Polska Agencja Rozwoju Przedsiębiorczości</w:t>
      </w:r>
      <w:r w:rsidR="006C689D" w:rsidRPr="00716CE6">
        <w:rPr>
          <w:lang w:val="pl-PL"/>
        </w:rPr>
        <w:t xml:space="preserve"> (PARP)</w:t>
      </w:r>
      <w:r w:rsidRPr="00716CE6">
        <w:rPr>
          <w:lang w:val="pl-PL"/>
        </w:rPr>
        <w:t>, Bank Gospodarstwa Krajowego</w:t>
      </w:r>
      <w:r w:rsidR="006C689D" w:rsidRPr="00716CE6">
        <w:rPr>
          <w:lang w:val="pl-PL"/>
        </w:rPr>
        <w:t xml:space="preserve"> (BGK)</w:t>
      </w:r>
      <w:r w:rsidRPr="00716CE6">
        <w:rPr>
          <w:lang w:val="pl-PL"/>
        </w:rPr>
        <w:t>, Ośrodek Przetwarzania Informacji – Państwowy Instytut Badawczy</w:t>
      </w:r>
      <w:r w:rsidR="006C689D" w:rsidRPr="00716CE6">
        <w:rPr>
          <w:lang w:val="pl-PL"/>
        </w:rPr>
        <w:t xml:space="preserve"> (OPI)</w:t>
      </w:r>
      <w:r w:rsidRPr="00716CE6">
        <w:rPr>
          <w:lang w:val="pl-PL"/>
        </w:rPr>
        <w:t xml:space="preserve"> oraz Fundacja na Rzecz Nauki Polskiej</w:t>
      </w:r>
      <w:r w:rsidR="006C689D" w:rsidRPr="00716CE6">
        <w:rPr>
          <w:lang w:val="pl-PL"/>
        </w:rPr>
        <w:t xml:space="preserve"> (FNP)</w:t>
      </w:r>
      <w:r w:rsidRPr="00716CE6">
        <w:rPr>
          <w:lang w:val="pl-PL"/>
        </w:rPr>
        <w:t>), z czego trzy (IZ, NCBR i PARP) zlecają i realizują badania wynikające z Planu Ewaluacji PO IR, a pozostałe uczestniczą w przygotowaniu i odbieraniu produktów badań ewaluacyjnych.</w:t>
      </w:r>
      <w:r w:rsidR="00345681" w:rsidRPr="00716CE6">
        <w:rPr>
          <w:lang w:val="pl-PL"/>
        </w:rPr>
        <w:t xml:space="preserve"> </w:t>
      </w:r>
    </w:p>
    <w:p w14:paraId="7419FF14" w14:textId="796D39BD" w:rsidR="001C6A52" w:rsidRPr="00716CE6" w:rsidRDefault="00345681" w:rsidP="001C6A52">
      <w:pPr>
        <w:rPr>
          <w:lang w:val="pl-PL"/>
        </w:rPr>
      </w:pPr>
      <w:r w:rsidRPr="00716CE6">
        <w:rPr>
          <w:lang w:val="pl-PL"/>
        </w:rPr>
        <w:t xml:space="preserve">Przedstawiciele wszystkich jednostek ewaluacyjnych oraz przedstawiciel Krajowej Jednostki Ewaluacji </w:t>
      </w:r>
      <w:r w:rsidR="006C689D" w:rsidRPr="00716CE6">
        <w:rPr>
          <w:lang w:val="pl-PL"/>
        </w:rPr>
        <w:t xml:space="preserve">(KJE) </w:t>
      </w:r>
      <w:r w:rsidRPr="00716CE6">
        <w:rPr>
          <w:lang w:val="pl-PL"/>
        </w:rPr>
        <w:t>biorą udział w pracach Grupy Sterującej Ewaluacją ds. PO IR (GSE), która:</w:t>
      </w:r>
    </w:p>
    <w:p w14:paraId="488D5FBD" w14:textId="3AB00B0D" w:rsidR="00345681" w:rsidRPr="00716CE6" w:rsidRDefault="00345681" w:rsidP="00345681">
      <w:pPr>
        <w:pStyle w:val="Akapitzlist"/>
        <w:numPr>
          <w:ilvl w:val="0"/>
          <w:numId w:val="21"/>
        </w:numPr>
        <w:rPr>
          <w:lang w:val="pl-PL"/>
        </w:rPr>
      </w:pPr>
      <w:r w:rsidRPr="00716CE6">
        <w:rPr>
          <w:lang w:val="pl-PL"/>
        </w:rPr>
        <w:t>weryfikuje i opiniuje opisy przedmiotu zamówienia na realizację poszczególnych ewaluacji,</w:t>
      </w:r>
    </w:p>
    <w:p w14:paraId="0EA4CA4B" w14:textId="0F0270CC" w:rsidR="00345681" w:rsidRPr="00716CE6" w:rsidRDefault="00345681" w:rsidP="00345681">
      <w:pPr>
        <w:pStyle w:val="Akapitzlist"/>
        <w:numPr>
          <w:ilvl w:val="0"/>
          <w:numId w:val="21"/>
        </w:numPr>
        <w:rPr>
          <w:lang w:val="pl-PL"/>
        </w:rPr>
      </w:pPr>
      <w:r w:rsidRPr="00716CE6">
        <w:rPr>
          <w:lang w:val="pl-PL"/>
        </w:rPr>
        <w:t>opiniuje projekty raportów metodologicznych i projekty raportów końcowych z ewaluacji,</w:t>
      </w:r>
    </w:p>
    <w:p w14:paraId="6BADF548" w14:textId="7CC72A3D" w:rsidR="00345681" w:rsidRPr="00716CE6" w:rsidRDefault="00345681" w:rsidP="00345681">
      <w:pPr>
        <w:pStyle w:val="Akapitzlist"/>
        <w:numPr>
          <w:ilvl w:val="0"/>
          <w:numId w:val="21"/>
        </w:numPr>
        <w:rPr>
          <w:lang w:val="pl-PL"/>
        </w:rPr>
      </w:pPr>
      <w:r w:rsidRPr="00716CE6">
        <w:rPr>
          <w:lang w:val="pl-PL"/>
        </w:rPr>
        <w:t xml:space="preserve">weryfikuje i opiniuje rekomendacje z badań ewaluacyjnych. </w:t>
      </w:r>
    </w:p>
    <w:p w14:paraId="5241A836" w14:textId="77777777" w:rsidR="00EF710F" w:rsidRPr="00716CE6" w:rsidRDefault="00EF710F" w:rsidP="00C811A8">
      <w:pPr>
        <w:rPr>
          <w:b/>
          <w:bCs/>
          <w:lang w:val="pl-PL"/>
        </w:rPr>
      </w:pPr>
      <w:r w:rsidRPr="00716CE6">
        <w:rPr>
          <w:b/>
          <w:bCs/>
          <w:lang w:val="pl-PL"/>
        </w:rPr>
        <w:t>Zrealizowane badania</w:t>
      </w:r>
    </w:p>
    <w:p w14:paraId="1750653A" w14:textId="61B0AF4B" w:rsidR="00B0340F" w:rsidRPr="00716CE6" w:rsidRDefault="006635DE" w:rsidP="00C811A8">
      <w:pPr>
        <w:rPr>
          <w:lang w:val="pl-PL"/>
        </w:rPr>
      </w:pPr>
      <w:r w:rsidRPr="00716CE6">
        <w:rPr>
          <w:lang w:val="pl-PL"/>
        </w:rPr>
        <w:t xml:space="preserve">W latach 2014 – 2022 zrealizowano (lub są w realizacji) 43 badania ewaluacyjne, z których </w:t>
      </w:r>
      <w:r w:rsidR="0039116E" w:rsidRPr="00716CE6">
        <w:rPr>
          <w:lang w:val="pl-PL"/>
        </w:rPr>
        <w:t>34</w:t>
      </w:r>
      <w:r w:rsidRPr="00716CE6">
        <w:rPr>
          <w:lang w:val="pl-PL"/>
        </w:rPr>
        <w:t xml:space="preserve"> dotyczył</w:t>
      </w:r>
      <w:r w:rsidR="00EE6820" w:rsidRPr="00716CE6">
        <w:rPr>
          <w:lang w:val="pl-PL"/>
        </w:rPr>
        <w:t>o</w:t>
      </w:r>
      <w:r w:rsidRPr="00716CE6">
        <w:rPr>
          <w:lang w:val="pl-PL"/>
        </w:rPr>
        <w:t xml:space="preserve"> Programu Operacyjnego Inteligentny Rozwój a </w:t>
      </w:r>
      <w:r w:rsidR="0039116E" w:rsidRPr="00716CE6">
        <w:rPr>
          <w:lang w:val="pl-PL"/>
        </w:rPr>
        <w:t>9</w:t>
      </w:r>
      <w:r w:rsidRPr="00716CE6">
        <w:rPr>
          <w:lang w:val="pl-PL"/>
        </w:rPr>
        <w:t xml:space="preserve"> Programu Operacyjnego Innowacyjna Gospodarka. </w:t>
      </w:r>
      <w:r w:rsidR="002218A4" w:rsidRPr="00716CE6">
        <w:rPr>
          <w:lang w:val="pl-PL"/>
        </w:rPr>
        <w:t>19</w:t>
      </w:r>
      <w:r w:rsidRPr="00716CE6">
        <w:rPr>
          <w:lang w:val="pl-PL"/>
        </w:rPr>
        <w:t xml:space="preserve"> badań został zrealizowanych na zlecenie Instytucji Zarządzającej, </w:t>
      </w:r>
      <w:r w:rsidR="00DD2FE0" w:rsidRPr="00716CE6">
        <w:rPr>
          <w:lang w:val="pl-PL"/>
        </w:rPr>
        <w:t>13 Narodowego Centrum Badań i Rozwoju i 11</w:t>
      </w:r>
      <w:r w:rsidRPr="00716CE6">
        <w:rPr>
          <w:lang w:val="pl-PL"/>
        </w:rPr>
        <w:t xml:space="preserve"> Polskiej Agencji Rozwoju Przedsiębiorczości.</w:t>
      </w:r>
      <w:r w:rsidR="00C811A8" w:rsidRPr="00716CE6">
        <w:rPr>
          <w:lang w:val="pl-PL"/>
        </w:rPr>
        <w:t xml:space="preserve"> Zdecydowana większość badań zrealizowana została na zlecenie jednostek ewaluacyjnych IZ, NCBR i PARP, choć zdarzyły się pojedyncze przypadki realizacji badań wewnętrznych i hybrydowych (NCBR, PARP).</w:t>
      </w:r>
      <w:r w:rsidR="00B0340F" w:rsidRPr="00716CE6">
        <w:rPr>
          <w:lang w:val="pl-PL"/>
        </w:rPr>
        <w:t xml:space="preserve"> </w:t>
      </w:r>
    </w:p>
    <w:p w14:paraId="16164892" w14:textId="77777777" w:rsidR="006C689D" w:rsidRPr="00716CE6" w:rsidRDefault="00B0340F" w:rsidP="00C811A8">
      <w:pPr>
        <w:rPr>
          <w:lang w:val="pl-PL"/>
        </w:rPr>
      </w:pPr>
      <w:r w:rsidRPr="00716CE6">
        <w:rPr>
          <w:lang w:val="pl-PL"/>
        </w:rPr>
        <w:t xml:space="preserve">Niektóre badania jak np. dwa badania obejmujące obszar, który występował w PO IG, a nie był obecny w PO IR finalnie przekazane zostały do realizacji Krajowej Jednostce Ewaluacji w ramach całościowej ewaluacji ex post w zakresie wsparcia na rzecz rozwoju społeczeństwa informacyjnego w ramach Narodowych Strategicznych Ram Odniesienia 2007-2013. </w:t>
      </w:r>
    </w:p>
    <w:p w14:paraId="479C0433" w14:textId="56CD1E75" w:rsidR="00B0340F" w:rsidRPr="00716CE6" w:rsidRDefault="00B0340F" w:rsidP="00C811A8">
      <w:pPr>
        <w:rPr>
          <w:lang w:val="pl-PL"/>
        </w:rPr>
      </w:pPr>
      <w:r w:rsidRPr="00716CE6">
        <w:rPr>
          <w:lang w:val="pl-PL"/>
        </w:rPr>
        <w:lastRenderedPageBreak/>
        <w:t>Ponadto, niektóre badania obejmujące PO IR zostały zrealizowane na poziomie horyzontalnym przez KJE:</w:t>
      </w:r>
    </w:p>
    <w:p w14:paraId="069DA4FD" w14:textId="56BB73A6" w:rsidR="00B0340F" w:rsidRPr="00716CE6" w:rsidRDefault="00B0340F" w:rsidP="00B0340F">
      <w:pPr>
        <w:pStyle w:val="Akapitzlist"/>
        <w:numPr>
          <w:ilvl w:val="0"/>
          <w:numId w:val="22"/>
        </w:numPr>
        <w:rPr>
          <w:lang w:val="pl-PL"/>
        </w:rPr>
      </w:pPr>
      <w:r w:rsidRPr="00716CE6">
        <w:rPr>
          <w:lang w:val="pl-PL"/>
        </w:rPr>
        <w:t xml:space="preserve">Badanie ewaluacyjne dot. stosowania zasady równości szans kobiet i mężczyzn oraz zasady równości szans i niedyskryminacji, w tym dostępności dla osób z niepełnosprawnościami, w ramach polityki spójności 2014-2020 oraz oceny realizacji Rządowego Programu Dostępność Plus 2018-2025, </w:t>
      </w:r>
    </w:p>
    <w:p w14:paraId="0B22614C" w14:textId="3899D711" w:rsidR="00B0340F" w:rsidRPr="00716CE6" w:rsidRDefault="00B0340F" w:rsidP="00B0340F">
      <w:pPr>
        <w:pStyle w:val="Akapitzlist"/>
        <w:numPr>
          <w:ilvl w:val="0"/>
          <w:numId w:val="22"/>
        </w:numPr>
        <w:rPr>
          <w:lang w:val="pl-PL"/>
        </w:rPr>
      </w:pPr>
      <w:r w:rsidRPr="00716CE6">
        <w:rPr>
          <w:lang w:val="pl-PL"/>
        </w:rPr>
        <w:t>Ewaluacja realizacji zasady partnerstwa w ramach perspektywy 2014-2020,</w:t>
      </w:r>
    </w:p>
    <w:p w14:paraId="1D588684" w14:textId="71D41779" w:rsidR="00C811A8" w:rsidRPr="00716CE6" w:rsidRDefault="00B0340F" w:rsidP="00B0340F">
      <w:pPr>
        <w:pStyle w:val="Akapitzlist"/>
        <w:numPr>
          <w:ilvl w:val="0"/>
          <w:numId w:val="22"/>
        </w:numPr>
        <w:rPr>
          <w:lang w:val="pl-PL"/>
        </w:rPr>
      </w:pPr>
      <w:r w:rsidRPr="00716CE6">
        <w:rPr>
          <w:lang w:val="pl-PL"/>
        </w:rPr>
        <w:t>Wpływ polityki spójności 2014-2020 na internacjonalizację przedsiębiorstw w Polsce,</w:t>
      </w:r>
    </w:p>
    <w:p w14:paraId="067871E1" w14:textId="08414C98" w:rsidR="00B0340F" w:rsidRPr="00716CE6" w:rsidRDefault="00B0340F" w:rsidP="00B0340F">
      <w:pPr>
        <w:pStyle w:val="Akapitzlist"/>
        <w:numPr>
          <w:ilvl w:val="0"/>
          <w:numId w:val="22"/>
        </w:numPr>
        <w:rPr>
          <w:lang w:val="pl-PL"/>
        </w:rPr>
      </w:pPr>
      <w:r w:rsidRPr="00716CE6">
        <w:rPr>
          <w:lang w:val="pl-PL"/>
        </w:rPr>
        <w:t>Wpływ polityki spójności 2014-2020 na skalę i zakres powiązań kooperacyjnych w gospodarce,</w:t>
      </w:r>
    </w:p>
    <w:p w14:paraId="4B4E6900" w14:textId="1C36CDD7" w:rsidR="00B0340F" w:rsidRPr="00716CE6" w:rsidRDefault="00B0340F" w:rsidP="00B0340F">
      <w:pPr>
        <w:pStyle w:val="Akapitzlist"/>
        <w:numPr>
          <w:ilvl w:val="0"/>
          <w:numId w:val="22"/>
        </w:numPr>
        <w:rPr>
          <w:lang w:val="pl-PL"/>
        </w:rPr>
      </w:pPr>
      <w:r w:rsidRPr="00716CE6">
        <w:rPr>
          <w:lang w:val="pl-PL"/>
        </w:rPr>
        <w:t>Wpływ realizacji polityki spójności 2014-2020 na poziom i jakość zatrudnienia w Polsce,</w:t>
      </w:r>
    </w:p>
    <w:p w14:paraId="7D836B19" w14:textId="6ED53B48" w:rsidR="00B0340F" w:rsidRPr="00716CE6" w:rsidRDefault="00B0340F" w:rsidP="00B0340F">
      <w:pPr>
        <w:pStyle w:val="Akapitzlist"/>
        <w:numPr>
          <w:ilvl w:val="0"/>
          <w:numId w:val="22"/>
        </w:numPr>
        <w:rPr>
          <w:lang w:val="pl-PL"/>
        </w:rPr>
      </w:pPr>
      <w:r w:rsidRPr="00716CE6">
        <w:rPr>
          <w:lang w:val="pl-PL"/>
        </w:rPr>
        <w:t>Wpływ polityki spójności 2014-2020 na konkurencyjność i rozwój przedsiębiorstw w Polsce.</w:t>
      </w:r>
    </w:p>
    <w:p w14:paraId="6048202E" w14:textId="6E4D0B15" w:rsidR="006635DE" w:rsidRPr="00716CE6" w:rsidRDefault="006635DE" w:rsidP="00B55F02">
      <w:pPr>
        <w:rPr>
          <w:lang w:val="pl-PL"/>
        </w:rPr>
      </w:pPr>
      <w:r w:rsidRPr="00716CE6">
        <w:rPr>
          <w:lang w:val="pl-PL"/>
        </w:rPr>
        <w:t>Większość badań wynikała z Planu ewaluacji PO IR</w:t>
      </w:r>
      <w:r w:rsidR="0039116E" w:rsidRPr="00716CE6">
        <w:rPr>
          <w:lang w:val="pl-PL"/>
        </w:rPr>
        <w:t xml:space="preserve"> lub obejmowała badania ewaluacyjne w ramach projektów systemowych. C</w:t>
      </w:r>
      <w:r w:rsidRPr="00716CE6">
        <w:rPr>
          <w:lang w:val="pl-PL"/>
        </w:rPr>
        <w:t>zęść</w:t>
      </w:r>
      <w:r w:rsidR="0039116E" w:rsidRPr="00716CE6">
        <w:rPr>
          <w:lang w:val="pl-PL"/>
        </w:rPr>
        <w:t xml:space="preserve"> ewaluacji</w:t>
      </w:r>
      <w:r w:rsidR="00BE5507" w:rsidRPr="00716CE6">
        <w:rPr>
          <w:lang w:val="pl-PL"/>
        </w:rPr>
        <w:t>,</w:t>
      </w:r>
      <w:r w:rsidRPr="00716CE6">
        <w:rPr>
          <w:lang w:val="pl-PL"/>
        </w:rPr>
        <w:t xml:space="preserve"> </w:t>
      </w:r>
      <w:r w:rsidR="00C16E4A" w:rsidRPr="00716CE6">
        <w:rPr>
          <w:lang w:val="pl-PL"/>
        </w:rPr>
        <w:t>była realizowana w trybie</w:t>
      </w:r>
      <w:r w:rsidRPr="00716CE6">
        <w:rPr>
          <w:lang w:val="pl-PL"/>
        </w:rPr>
        <w:t xml:space="preserve"> on going i stanowiła odpowiedź na bieżące zapotrzebowanie informacyjne danej instytucji.</w:t>
      </w:r>
      <w:r w:rsidR="00B55F02" w:rsidRPr="00716CE6">
        <w:rPr>
          <w:lang w:val="pl-PL"/>
        </w:rPr>
        <w:t xml:space="preserve"> </w:t>
      </w:r>
    </w:p>
    <w:p w14:paraId="7697DAB1" w14:textId="77777777" w:rsidR="00EF710F" w:rsidRPr="00716CE6" w:rsidRDefault="00EF710F" w:rsidP="00EC3F0E">
      <w:pPr>
        <w:rPr>
          <w:b/>
          <w:bCs/>
          <w:lang w:val="pl-PL"/>
        </w:rPr>
      </w:pPr>
      <w:r w:rsidRPr="00716CE6">
        <w:rPr>
          <w:b/>
          <w:bCs/>
          <w:lang w:val="pl-PL"/>
        </w:rPr>
        <w:t>Plan ewaluacji PO IR</w:t>
      </w:r>
    </w:p>
    <w:p w14:paraId="14869FC4" w14:textId="1CAF158C" w:rsidR="00BE5507" w:rsidRPr="00716CE6" w:rsidRDefault="00BE5507" w:rsidP="00EC3F0E">
      <w:pPr>
        <w:rPr>
          <w:lang w:val="pl-PL"/>
        </w:rPr>
      </w:pPr>
      <w:r w:rsidRPr="00716CE6">
        <w:rPr>
          <w:lang w:val="pl-PL"/>
        </w:rPr>
        <w:t xml:space="preserve">Plan ewaluacji PO IR jako podstawa realizacji większości badań obejmował pierwotnie (2015 r.) 62 badania </w:t>
      </w:r>
      <w:r w:rsidR="00190006" w:rsidRPr="00716CE6">
        <w:rPr>
          <w:lang w:val="pl-PL"/>
        </w:rPr>
        <w:t xml:space="preserve">dotyczące </w:t>
      </w:r>
      <w:r w:rsidRPr="00716CE6">
        <w:rPr>
          <w:lang w:val="pl-PL"/>
        </w:rPr>
        <w:t xml:space="preserve">zarówno PO IR jak i PO IG. W wyniku </w:t>
      </w:r>
      <w:r w:rsidR="00345681" w:rsidRPr="00716CE6">
        <w:rPr>
          <w:lang w:val="pl-PL"/>
        </w:rPr>
        <w:t xml:space="preserve">corocznych aktualizacji Planu, </w:t>
      </w:r>
      <w:r w:rsidRPr="00716CE6">
        <w:rPr>
          <w:lang w:val="pl-PL"/>
        </w:rPr>
        <w:t>zmian instytucjonalnych</w:t>
      </w:r>
      <w:r w:rsidR="00EE6820" w:rsidRPr="00716CE6">
        <w:rPr>
          <w:lang w:val="pl-PL"/>
        </w:rPr>
        <w:t xml:space="preserve">, </w:t>
      </w:r>
      <w:r w:rsidRPr="00716CE6">
        <w:rPr>
          <w:lang w:val="pl-PL"/>
        </w:rPr>
        <w:t>konsolidacji wielu badań</w:t>
      </w:r>
      <w:r w:rsidR="00EE6820" w:rsidRPr="00716CE6">
        <w:rPr>
          <w:lang w:val="pl-PL"/>
        </w:rPr>
        <w:t xml:space="preserve"> oraz decyzji o przeniesieniu niektórych badań do Planu Ewaluacji programu Fundusze Europejskie dla Nowoczesnej Gospodarki (FENG),</w:t>
      </w:r>
      <w:r w:rsidRPr="00716CE6">
        <w:rPr>
          <w:lang w:val="pl-PL"/>
        </w:rPr>
        <w:t xml:space="preserve"> ostatnia aktualizacja Planu (2021 r.) </w:t>
      </w:r>
      <w:r w:rsidR="00C33C8E" w:rsidRPr="00716CE6">
        <w:rPr>
          <w:lang w:val="pl-PL"/>
        </w:rPr>
        <w:t>przewidywała do realizacji 37 badań ewaluacyjnych z szacowanym budżetem 13,3 mln zł dla badań realizowanych do końca 2023 r.</w:t>
      </w:r>
      <w:r w:rsidR="00EC3F0E" w:rsidRPr="00716CE6">
        <w:rPr>
          <w:lang w:val="pl-PL"/>
        </w:rPr>
        <w:t xml:space="preserve"> (w 2023 r. planowane jest jeszcze do realizacji badanie pt. Analiza skuteczności wsparcia udzielonego w ramach PO IR, w tym w ramach REACT-EU na niwelowanie skutków pandemii COVID-19).</w:t>
      </w:r>
    </w:p>
    <w:p w14:paraId="136AAB96" w14:textId="23449159" w:rsidR="00EF710F" w:rsidRPr="00716CE6" w:rsidRDefault="00EF710F" w:rsidP="00B46BBC">
      <w:pPr>
        <w:rPr>
          <w:b/>
          <w:bCs/>
          <w:lang w:val="pl-PL"/>
        </w:rPr>
      </w:pPr>
      <w:r w:rsidRPr="00716CE6">
        <w:rPr>
          <w:b/>
          <w:bCs/>
          <w:lang w:val="pl-PL"/>
        </w:rPr>
        <w:t>Konsultacje wyników badań</w:t>
      </w:r>
    </w:p>
    <w:p w14:paraId="64D55CD3" w14:textId="578B852F" w:rsidR="008207E6" w:rsidRPr="00716CE6" w:rsidRDefault="00190006" w:rsidP="00B46BBC">
      <w:pPr>
        <w:rPr>
          <w:lang w:val="pl-PL"/>
        </w:rPr>
      </w:pPr>
      <w:r w:rsidRPr="00716CE6">
        <w:rPr>
          <w:lang w:val="pl-PL"/>
        </w:rPr>
        <w:t>Koncepcje zakresu merytorycznego dla</w:t>
      </w:r>
      <w:r w:rsidR="00345681" w:rsidRPr="00716CE6">
        <w:rPr>
          <w:lang w:val="pl-PL"/>
        </w:rPr>
        <w:t xml:space="preserve"> większość badań ewaluacyjnych </w:t>
      </w:r>
      <w:r w:rsidR="00EF710F" w:rsidRPr="00716CE6">
        <w:rPr>
          <w:lang w:val="pl-PL"/>
        </w:rPr>
        <w:t xml:space="preserve">oraz produkty tych badań (raporty cząstkowe, raporty końcowe) </w:t>
      </w:r>
      <w:r w:rsidR="00345681" w:rsidRPr="00716CE6">
        <w:rPr>
          <w:lang w:val="pl-PL"/>
        </w:rPr>
        <w:t xml:space="preserve">konsultowane są na </w:t>
      </w:r>
      <w:r w:rsidR="0058074D" w:rsidRPr="00716CE6">
        <w:rPr>
          <w:lang w:val="pl-PL"/>
        </w:rPr>
        <w:t>f</w:t>
      </w:r>
      <w:r w:rsidR="00345681" w:rsidRPr="00716CE6">
        <w:rPr>
          <w:lang w:val="pl-PL"/>
        </w:rPr>
        <w:t>orum GSE</w:t>
      </w:r>
      <w:r w:rsidR="0058074D" w:rsidRPr="00716CE6">
        <w:rPr>
          <w:lang w:val="pl-PL"/>
        </w:rPr>
        <w:t xml:space="preserve">. </w:t>
      </w:r>
      <w:r w:rsidRPr="00716CE6">
        <w:rPr>
          <w:lang w:val="pl-PL"/>
        </w:rPr>
        <w:t>Raporty końcowe z b</w:t>
      </w:r>
      <w:r w:rsidR="0058074D" w:rsidRPr="00716CE6">
        <w:rPr>
          <w:lang w:val="pl-PL"/>
        </w:rPr>
        <w:t>ada</w:t>
      </w:r>
      <w:r w:rsidRPr="00716CE6">
        <w:rPr>
          <w:lang w:val="pl-PL"/>
        </w:rPr>
        <w:t>ń</w:t>
      </w:r>
      <w:r w:rsidR="0058074D" w:rsidRPr="00716CE6">
        <w:rPr>
          <w:lang w:val="pl-PL"/>
        </w:rPr>
        <w:t xml:space="preserve"> wynikając</w:t>
      </w:r>
      <w:r w:rsidRPr="00716CE6">
        <w:rPr>
          <w:lang w:val="pl-PL"/>
        </w:rPr>
        <w:t>ych</w:t>
      </w:r>
      <w:r w:rsidR="0058074D" w:rsidRPr="00716CE6">
        <w:rPr>
          <w:lang w:val="pl-PL"/>
        </w:rPr>
        <w:t xml:space="preserve"> z Planu </w:t>
      </w:r>
      <w:r w:rsidRPr="00716CE6">
        <w:rPr>
          <w:lang w:val="pl-PL"/>
        </w:rPr>
        <w:t xml:space="preserve">ewaluacji </w:t>
      </w:r>
      <w:r w:rsidR="0058074D" w:rsidRPr="00716CE6">
        <w:rPr>
          <w:lang w:val="pl-PL"/>
        </w:rPr>
        <w:t xml:space="preserve">PO IR po ich </w:t>
      </w:r>
      <w:r w:rsidR="003E7AF3" w:rsidRPr="00716CE6">
        <w:rPr>
          <w:lang w:val="pl-PL"/>
        </w:rPr>
        <w:t xml:space="preserve">przyjęciu </w:t>
      </w:r>
      <w:r w:rsidR="0058074D" w:rsidRPr="00716CE6">
        <w:rPr>
          <w:lang w:val="pl-PL"/>
        </w:rPr>
        <w:t xml:space="preserve">przekazywane są do IZ wraz z kartą oceny badania oraz krótkim podsumowaniem z badania zawierającym główne wnioski i rekomendacje. </w:t>
      </w:r>
    </w:p>
    <w:p w14:paraId="6C25C54A" w14:textId="77777777" w:rsidR="00EF710F" w:rsidRPr="00716CE6" w:rsidRDefault="00EF710F" w:rsidP="00B46BBC">
      <w:pPr>
        <w:rPr>
          <w:b/>
          <w:bCs/>
          <w:lang w:val="pl-PL"/>
        </w:rPr>
      </w:pPr>
      <w:r w:rsidRPr="00716CE6">
        <w:rPr>
          <w:b/>
          <w:bCs/>
          <w:lang w:val="pl-PL"/>
        </w:rPr>
        <w:t>Prezentacja wyników badań</w:t>
      </w:r>
    </w:p>
    <w:p w14:paraId="0AA5E7C3" w14:textId="30AF4F40" w:rsidR="008207E6" w:rsidRPr="00716CE6" w:rsidRDefault="003E7AF3" w:rsidP="00B46BBC">
      <w:pPr>
        <w:rPr>
          <w:lang w:val="pl-PL"/>
        </w:rPr>
      </w:pPr>
      <w:r w:rsidRPr="00716CE6">
        <w:rPr>
          <w:lang w:val="pl-PL"/>
        </w:rPr>
        <w:t xml:space="preserve">Wyniki badań są albo prezentowane na posiedzeniach Komitetu Monitorującego PO IR przez realizatorów badania lub w formie podsumowania przekazywane do wiadomości członków KM wraz </w:t>
      </w:r>
      <w:r w:rsidRPr="00716CE6">
        <w:rPr>
          <w:lang w:val="pl-PL"/>
        </w:rPr>
        <w:br/>
        <w:t>z linkiem do strony gdzie jest opublikowany raport końcowy</w:t>
      </w:r>
      <w:r w:rsidR="008207E6" w:rsidRPr="00716CE6">
        <w:rPr>
          <w:lang w:val="pl-PL"/>
        </w:rPr>
        <w:t>. Ponadto podsumowanie badań ewaluacyjnych</w:t>
      </w:r>
      <w:r w:rsidR="00B0340F" w:rsidRPr="00716CE6">
        <w:rPr>
          <w:lang w:val="pl-PL"/>
        </w:rPr>
        <w:t>, wniosków i rekomendacji</w:t>
      </w:r>
      <w:r w:rsidR="008207E6" w:rsidRPr="00716CE6">
        <w:rPr>
          <w:lang w:val="pl-PL"/>
        </w:rPr>
        <w:t xml:space="preserve"> znajduje się w corocznym Sprawozdaniu z realizacji PO IR </w:t>
      </w:r>
      <w:r w:rsidRPr="00716CE6">
        <w:rPr>
          <w:lang w:val="pl-PL"/>
        </w:rPr>
        <w:br/>
      </w:r>
      <w:r w:rsidR="008207E6" w:rsidRPr="00716CE6">
        <w:rPr>
          <w:lang w:val="pl-PL"/>
        </w:rPr>
        <w:t xml:space="preserve">i jest przedmiotem konsultacji KM PO IR. </w:t>
      </w:r>
    </w:p>
    <w:p w14:paraId="50C3514A" w14:textId="0194C752" w:rsidR="006635DE" w:rsidRPr="00716CE6" w:rsidRDefault="0058074D" w:rsidP="00B46BBC">
      <w:pPr>
        <w:rPr>
          <w:lang w:val="pl-PL"/>
        </w:rPr>
      </w:pPr>
      <w:r w:rsidRPr="00716CE6">
        <w:rPr>
          <w:lang w:val="pl-PL"/>
        </w:rPr>
        <w:t>IZ przekazuje raporty końcowe z badań do Krajowej Jednostki Ewaluacji, która je publikuje w Bazie Badań Ewaluacyjnych (</w:t>
      </w:r>
      <w:hyperlink r:id="rId12" w:history="1">
        <w:r w:rsidRPr="00716CE6">
          <w:rPr>
            <w:rStyle w:val="Hipercze"/>
            <w:lang w:val="pl-PL"/>
          </w:rPr>
          <w:t>https://www.ewaluacja.gov.pl/strony/badania-i-analizy/wyniki-badan-ewaluacyjnych/baza-badan-w-arkuszu-kalkulacyjnym/</w:t>
        </w:r>
      </w:hyperlink>
      <w:r w:rsidRPr="00716CE6">
        <w:rPr>
          <w:lang w:val="pl-PL"/>
        </w:rPr>
        <w:t>). Wyniki badań publikowane są również na stronach instytucji zlecających badania. Raporty z badań zrealizowanych w ramach Planu ewaluacji PO IR przekazywanej są również do Komisji Europejskiej poprzez system SFC</w:t>
      </w:r>
      <w:r w:rsidR="0056663E" w:rsidRPr="00716CE6">
        <w:rPr>
          <w:lang w:val="pl-PL"/>
        </w:rPr>
        <w:t>2014</w:t>
      </w:r>
      <w:r w:rsidRPr="00716CE6">
        <w:rPr>
          <w:lang w:val="pl-PL"/>
        </w:rPr>
        <w:t xml:space="preserve">. </w:t>
      </w:r>
      <w:r w:rsidR="00EF5E5A" w:rsidRPr="00716CE6">
        <w:rPr>
          <w:lang w:val="pl-PL"/>
        </w:rPr>
        <w:t>Każde badanie przekazywane przez system SFC</w:t>
      </w:r>
      <w:r w:rsidR="0056663E" w:rsidRPr="00716CE6">
        <w:rPr>
          <w:lang w:val="pl-PL"/>
        </w:rPr>
        <w:t>2014</w:t>
      </w:r>
      <w:r w:rsidR="00EF5E5A" w:rsidRPr="00716CE6">
        <w:rPr>
          <w:lang w:val="pl-PL"/>
        </w:rPr>
        <w:t xml:space="preserve"> posiada streszczenie przygotowane w języku angielskim.</w:t>
      </w:r>
    </w:p>
    <w:p w14:paraId="266BBD3B" w14:textId="77777777" w:rsidR="00EF710F" w:rsidRPr="00716CE6" w:rsidRDefault="00EF710F" w:rsidP="00B46BBC">
      <w:pPr>
        <w:rPr>
          <w:b/>
          <w:bCs/>
          <w:lang w:val="pl-PL"/>
        </w:rPr>
      </w:pPr>
    </w:p>
    <w:p w14:paraId="31E13732" w14:textId="0E473FE7" w:rsidR="00EF710F" w:rsidRPr="00716CE6" w:rsidRDefault="00EF710F" w:rsidP="00B46BBC">
      <w:pPr>
        <w:rPr>
          <w:b/>
          <w:bCs/>
          <w:lang w:val="pl-PL"/>
        </w:rPr>
      </w:pPr>
      <w:r w:rsidRPr="00716CE6">
        <w:rPr>
          <w:b/>
          <w:bCs/>
          <w:lang w:val="pl-PL"/>
        </w:rPr>
        <w:lastRenderedPageBreak/>
        <w:t>Rekomendacje z badań ewaluacyjnych</w:t>
      </w:r>
    </w:p>
    <w:p w14:paraId="1C3D6F67" w14:textId="1BF01D71" w:rsidR="00B46BBC" w:rsidRPr="00716CE6" w:rsidRDefault="00B46BBC" w:rsidP="00B46BBC">
      <w:pPr>
        <w:rPr>
          <w:lang w:val="pl-PL"/>
        </w:rPr>
      </w:pPr>
      <w:r w:rsidRPr="00716CE6">
        <w:rPr>
          <w:lang w:val="pl-PL"/>
        </w:rPr>
        <w:t>Rekomendacje zgodnie z wytycznymi dot. ewaluacji</w:t>
      </w:r>
      <w:r w:rsidRPr="00716CE6">
        <w:rPr>
          <w:rStyle w:val="Odwoanieprzypisudolnego"/>
          <w:lang w:val="pl-PL"/>
        </w:rPr>
        <w:footnoteReference w:id="1"/>
      </w:r>
      <w:r w:rsidRPr="00716CE6">
        <w:rPr>
          <w:lang w:val="pl-PL"/>
        </w:rPr>
        <w:t xml:space="preserve"> są</w:t>
      </w:r>
      <w:r w:rsidR="008207E6" w:rsidRPr="00716CE6">
        <w:rPr>
          <w:lang w:val="pl-PL"/>
        </w:rPr>
        <w:t xml:space="preserve"> konsultowane z adresatami rekomendacji</w:t>
      </w:r>
      <w:r w:rsidR="00EF5E5A" w:rsidRPr="00716CE6">
        <w:rPr>
          <w:lang w:val="pl-PL"/>
        </w:rPr>
        <w:t>. W wielu przypadkach jednostki ewaluacyjne wykorzystują w ramach umów z wykonawcami ewaluacji etap asysty, w ramach którego wykonawca na bieżąco aktywnie uczestniczy w procesie konsultacji rekomendacji</w:t>
      </w:r>
      <w:r w:rsidR="0056663E" w:rsidRPr="00716CE6">
        <w:rPr>
          <w:lang w:val="pl-PL"/>
        </w:rPr>
        <w:t>. Przez co</w:t>
      </w:r>
      <w:r w:rsidR="00EF5E5A" w:rsidRPr="00716CE6">
        <w:rPr>
          <w:lang w:val="pl-PL"/>
        </w:rPr>
        <w:t xml:space="preserve"> sposób wdrożenia rekomendacji na tym etapie może </w:t>
      </w:r>
      <w:r w:rsidR="0056663E" w:rsidRPr="00716CE6">
        <w:rPr>
          <w:lang w:val="pl-PL"/>
        </w:rPr>
        <w:t xml:space="preserve">i na ogół </w:t>
      </w:r>
      <w:r w:rsidR="00EF5E5A" w:rsidRPr="00716CE6">
        <w:rPr>
          <w:lang w:val="pl-PL"/>
        </w:rPr>
        <w:t>ule</w:t>
      </w:r>
      <w:r w:rsidR="0056663E" w:rsidRPr="00716CE6">
        <w:rPr>
          <w:lang w:val="pl-PL"/>
        </w:rPr>
        <w:t>ga</w:t>
      </w:r>
      <w:r w:rsidR="00EF5E5A" w:rsidRPr="00716CE6">
        <w:rPr>
          <w:lang w:val="pl-PL"/>
        </w:rPr>
        <w:t xml:space="preserve"> zmianie </w:t>
      </w:r>
      <w:r w:rsidR="0056663E" w:rsidRPr="00716CE6">
        <w:rPr>
          <w:lang w:val="pl-PL"/>
        </w:rPr>
        <w:t>lecz dzięki temu</w:t>
      </w:r>
      <w:r w:rsidR="00EF5E5A" w:rsidRPr="00716CE6">
        <w:rPr>
          <w:lang w:val="pl-PL"/>
        </w:rPr>
        <w:t xml:space="preserve"> jest lepiej dopasowany do specyficznych uwarunkowań Programu i systemu wdrażania. Rekomendacje po ich zatwierdzeniu są </w:t>
      </w:r>
      <w:r w:rsidRPr="00716CE6">
        <w:rPr>
          <w:lang w:val="pl-PL"/>
        </w:rPr>
        <w:t xml:space="preserve">wprowadzane i monitorowane w bazie rekomendacji w ramach Systemu Wdrażania Rekomendacji administrowanej przez KJE. </w:t>
      </w:r>
      <w:r w:rsidR="008207E6" w:rsidRPr="00716CE6">
        <w:rPr>
          <w:lang w:val="pl-PL"/>
        </w:rPr>
        <w:t>IZ PO IR przeprowadza coroczny monitoring wdrażania rekomendacji z badań.</w:t>
      </w:r>
    </w:p>
    <w:p w14:paraId="21C8821F" w14:textId="7D82CDC4" w:rsidR="00B46BBC" w:rsidRPr="00716CE6" w:rsidRDefault="00B46BBC" w:rsidP="00B46BBC">
      <w:pPr>
        <w:jc w:val="both"/>
        <w:rPr>
          <w:lang w:val="pl-PL"/>
        </w:rPr>
        <w:sectPr w:rsidR="00B46BBC" w:rsidRPr="00716CE6" w:rsidSect="00581D12">
          <w:footerReference w:type="default" r:id="rId13"/>
          <w:pgSz w:w="11906" w:h="16838"/>
          <w:pgMar w:top="1418" w:right="1418" w:bottom="1418" w:left="1418" w:header="709" w:footer="709" w:gutter="0"/>
          <w:cols w:space="708"/>
          <w:docGrid w:linePitch="360"/>
        </w:sectPr>
      </w:pPr>
    </w:p>
    <w:p w14:paraId="1DDF17A7" w14:textId="0E5EA46F" w:rsidR="000530F6" w:rsidRPr="00716CE6" w:rsidRDefault="000530F6" w:rsidP="00513941">
      <w:pPr>
        <w:pStyle w:val="Styl1"/>
      </w:pPr>
      <w:bookmarkStart w:id="1" w:name="_Toc121057891"/>
      <w:r w:rsidRPr="00716CE6">
        <w:lastRenderedPageBreak/>
        <w:t>2. Ustalenia według osi priorytetowych w odniesieniu do wskaźników rezultatu i produktu</w:t>
      </w:r>
      <w:bookmarkStart w:id="2" w:name="_Toc65851668"/>
      <w:bookmarkEnd w:id="1"/>
      <w:r w:rsidR="003E7AF3" w:rsidRPr="00716CE6">
        <w:t xml:space="preserve"> PO IR</w:t>
      </w:r>
    </w:p>
    <w:tbl>
      <w:tblPr>
        <w:tblStyle w:val="Tabela-Siatka"/>
        <w:tblW w:w="14890" w:type="dxa"/>
        <w:tblInd w:w="-724" w:type="dxa"/>
        <w:tblBorders>
          <w:top w:val="single" w:sz="12" w:space="0" w:color="auto"/>
          <w:left w:val="single" w:sz="12" w:space="0" w:color="auto"/>
          <w:bottom w:val="single" w:sz="12" w:space="0" w:color="auto"/>
          <w:right w:val="single" w:sz="12" w:space="0" w:color="auto"/>
        </w:tblBorders>
        <w:shd w:val="clear" w:color="auto" w:fill="FFFFFF" w:themeFill="background1"/>
        <w:tblLayout w:type="fixed"/>
        <w:tblLook w:val="04A0" w:firstRow="1" w:lastRow="0" w:firstColumn="1" w:lastColumn="0" w:noHBand="0" w:noVBand="1"/>
      </w:tblPr>
      <w:tblGrid>
        <w:gridCol w:w="1135"/>
        <w:gridCol w:w="1145"/>
        <w:gridCol w:w="6227"/>
        <w:gridCol w:w="1417"/>
        <w:gridCol w:w="1700"/>
        <w:gridCol w:w="1843"/>
        <w:gridCol w:w="1417"/>
        <w:gridCol w:w="6"/>
      </w:tblGrid>
      <w:tr w:rsidR="002355D3" w:rsidRPr="00716CE6" w14:paraId="5365549E" w14:textId="77777777" w:rsidTr="006E157C">
        <w:trPr>
          <w:gridAfter w:val="1"/>
          <w:wAfter w:w="6" w:type="dxa"/>
          <w:tblHeader/>
        </w:trPr>
        <w:tc>
          <w:tcPr>
            <w:tcW w:w="1135" w:type="dxa"/>
            <w:tcBorders>
              <w:top w:val="single" w:sz="12" w:space="0" w:color="auto"/>
              <w:bottom w:val="single" w:sz="12" w:space="0" w:color="auto"/>
            </w:tcBorders>
            <w:shd w:val="clear" w:color="auto" w:fill="9CC2E5" w:themeFill="accent5" w:themeFillTint="99"/>
            <w:vAlign w:val="center"/>
          </w:tcPr>
          <w:p w14:paraId="5CEA044A" w14:textId="33D03FFA" w:rsidR="003B0C11" w:rsidRPr="00716CE6" w:rsidRDefault="003B0C11" w:rsidP="003B0C11">
            <w:pPr>
              <w:jc w:val="center"/>
              <w:rPr>
                <w:rFonts w:cstheme="minorHAnsi"/>
                <w:b/>
                <w:bCs/>
                <w:sz w:val="16"/>
                <w:szCs w:val="16"/>
                <w:lang w:val="pl-PL"/>
              </w:rPr>
            </w:pPr>
            <w:bookmarkStart w:id="3" w:name="_Hlk62815316"/>
            <w:bookmarkStart w:id="4" w:name="_Hlk64902233"/>
            <w:bookmarkEnd w:id="2"/>
            <w:r w:rsidRPr="00716CE6">
              <w:rPr>
                <w:rFonts w:cstheme="minorHAnsi"/>
                <w:b/>
                <w:bCs/>
                <w:sz w:val="16"/>
                <w:szCs w:val="16"/>
                <w:lang w:val="pl-PL"/>
              </w:rPr>
              <w:t>Oś priorytetowa</w:t>
            </w:r>
          </w:p>
        </w:tc>
        <w:tc>
          <w:tcPr>
            <w:tcW w:w="1145" w:type="dxa"/>
            <w:tcBorders>
              <w:top w:val="single" w:sz="12" w:space="0" w:color="auto"/>
              <w:bottom w:val="single" w:sz="12" w:space="0" w:color="auto"/>
            </w:tcBorders>
            <w:shd w:val="clear" w:color="auto" w:fill="9CC2E5" w:themeFill="accent5" w:themeFillTint="99"/>
            <w:vAlign w:val="center"/>
          </w:tcPr>
          <w:p w14:paraId="18B3774F" w14:textId="1745F164" w:rsidR="003B0C11" w:rsidRPr="00716CE6" w:rsidRDefault="0031171F" w:rsidP="003B0C11">
            <w:pPr>
              <w:jc w:val="center"/>
              <w:rPr>
                <w:rFonts w:cstheme="minorHAnsi"/>
                <w:b/>
                <w:bCs/>
                <w:sz w:val="16"/>
                <w:szCs w:val="16"/>
                <w:shd w:val="clear" w:color="auto" w:fill="FBE4D5" w:themeFill="accent2" w:themeFillTint="33"/>
                <w:lang w:val="pl-PL"/>
              </w:rPr>
            </w:pPr>
            <w:r w:rsidRPr="00716CE6">
              <w:rPr>
                <w:rFonts w:cstheme="minorHAnsi"/>
                <w:b/>
                <w:bCs/>
                <w:sz w:val="16"/>
                <w:szCs w:val="16"/>
                <w:lang w:val="pl-PL"/>
              </w:rPr>
              <w:t>Priorytet inwestycyjny</w:t>
            </w:r>
          </w:p>
        </w:tc>
        <w:tc>
          <w:tcPr>
            <w:tcW w:w="6227" w:type="dxa"/>
            <w:tcBorders>
              <w:top w:val="single" w:sz="12" w:space="0" w:color="auto"/>
              <w:bottom w:val="single" w:sz="12" w:space="0" w:color="auto"/>
            </w:tcBorders>
            <w:shd w:val="clear" w:color="auto" w:fill="9CC2E5" w:themeFill="accent5" w:themeFillTint="99"/>
            <w:vAlign w:val="center"/>
          </w:tcPr>
          <w:p w14:paraId="37F4BECF" w14:textId="10AAC27A" w:rsidR="003B0C11" w:rsidRPr="00716CE6" w:rsidRDefault="003B0C11" w:rsidP="003B0C11">
            <w:pPr>
              <w:jc w:val="center"/>
              <w:rPr>
                <w:rFonts w:cstheme="minorHAnsi"/>
                <w:b/>
                <w:bCs/>
                <w:sz w:val="18"/>
                <w:szCs w:val="18"/>
                <w:shd w:val="clear" w:color="auto" w:fill="FBE4D5" w:themeFill="accent2" w:themeFillTint="33"/>
                <w:lang w:val="pl-PL"/>
              </w:rPr>
            </w:pPr>
            <w:r w:rsidRPr="00716CE6">
              <w:rPr>
                <w:rFonts w:cstheme="minorHAnsi"/>
                <w:b/>
                <w:bCs/>
                <w:sz w:val="18"/>
                <w:szCs w:val="18"/>
                <w:lang w:val="pl-PL"/>
              </w:rPr>
              <w:t>Wnioski i komentarze (jeśli są)</w:t>
            </w:r>
          </w:p>
        </w:tc>
        <w:tc>
          <w:tcPr>
            <w:tcW w:w="1417" w:type="dxa"/>
            <w:tcBorders>
              <w:top w:val="single" w:sz="12" w:space="0" w:color="auto"/>
              <w:bottom w:val="single" w:sz="12" w:space="0" w:color="auto"/>
            </w:tcBorders>
            <w:shd w:val="clear" w:color="auto" w:fill="9CC2E5" w:themeFill="accent5" w:themeFillTint="99"/>
            <w:vAlign w:val="center"/>
          </w:tcPr>
          <w:p w14:paraId="4348CC03" w14:textId="75AFD11F" w:rsidR="003B0C11" w:rsidRPr="00716CE6" w:rsidRDefault="003B0C11" w:rsidP="003B0C11">
            <w:pPr>
              <w:jc w:val="center"/>
              <w:rPr>
                <w:rFonts w:cstheme="minorHAnsi"/>
                <w:b/>
                <w:bCs/>
                <w:sz w:val="18"/>
                <w:szCs w:val="18"/>
                <w:shd w:val="clear" w:color="auto" w:fill="FBE4D5" w:themeFill="accent2" w:themeFillTint="33"/>
                <w:lang w:val="pl-PL"/>
              </w:rPr>
            </w:pPr>
            <w:r w:rsidRPr="00716CE6">
              <w:rPr>
                <w:rFonts w:cstheme="minorHAnsi"/>
                <w:b/>
                <w:bCs/>
                <w:sz w:val="18"/>
                <w:szCs w:val="18"/>
                <w:lang w:val="pl-PL"/>
              </w:rPr>
              <w:t>Powiązany wskaźnik produktu (1)</w:t>
            </w:r>
          </w:p>
        </w:tc>
        <w:tc>
          <w:tcPr>
            <w:tcW w:w="1700" w:type="dxa"/>
            <w:tcBorders>
              <w:top w:val="single" w:sz="12" w:space="0" w:color="auto"/>
              <w:bottom w:val="single" w:sz="12" w:space="0" w:color="auto"/>
            </w:tcBorders>
            <w:shd w:val="clear" w:color="auto" w:fill="9CC2E5" w:themeFill="accent5" w:themeFillTint="99"/>
            <w:vAlign w:val="center"/>
          </w:tcPr>
          <w:p w14:paraId="5AC76D80" w14:textId="30699E69" w:rsidR="003B0C11" w:rsidRPr="00716CE6" w:rsidRDefault="003B0C11" w:rsidP="003B0C11">
            <w:pPr>
              <w:jc w:val="center"/>
              <w:rPr>
                <w:rFonts w:cstheme="minorHAnsi"/>
                <w:b/>
                <w:bCs/>
                <w:sz w:val="18"/>
                <w:szCs w:val="18"/>
                <w:shd w:val="clear" w:color="auto" w:fill="FBE4D5" w:themeFill="accent2" w:themeFillTint="33"/>
                <w:lang w:val="pl-PL"/>
              </w:rPr>
            </w:pPr>
            <w:r w:rsidRPr="00716CE6">
              <w:rPr>
                <w:rFonts w:cstheme="minorHAnsi"/>
                <w:b/>
                <w:bCs/>
                <w:sz w:val="18"/>
                <w:szCs w:val="18"/>
                <w:lang w:val="pl-PL"/>
              </w:rPr>
              <w:t>Powiązany wskaźnik rezultatu (2)</w:t>
            </w:r>
          </w:p>
        </w:tc>
        <w:tc>
          <w:tcPr>
            <w:tcW w:w="1843" w:type="dxa"/>
            <w:tcBorders>
              <w:top w:val="single" w:sz="12" w:space="0" w:color="auto"/>
              <w:bottom w:val="single" w:sz="12" w:space="0" w:color="auto"/>
            </w:tcBorders>
            <w:shd w:val="clear" w:color="auto" w:fill="9CC2E5" w:themeFill="accent5" w:themeFillTint="99"/>
            <w:vAlign w:val="center"/>
          </w:tcPr>
          <w:p w14:paraId="2FC09C3F" w14:textId="0E1568F3" w:rsidR="003B0C11" w:rsidRPr="00716CE6" w:rsidRDefault="003B0C11" w:rsidP="003B0C11">
            <w:pPr>
              <w:jc w:val="center"/>
              <w:rPr>
                <w:rFonts w:cstheme="minorHAnsi"/>
                <w:b/>
                <w:bCs/>
                <w:sz w:val="18"/>
                <w:szCs w:val="18"/>
                <w:lang w:val="pl-PL"/>
              </w:rPr>
            </w:pPr>
            <w:r w:rsidRPr="00716CE6">
              <w:rPr>
                <w:rFonts w:cstheme="minorHAnsi"/>
                <w:b/>
                <w:bCs/>
                <w:sz w:val="18"/>
                <w:szCs w:val="18"/>
                <w:lang w:val="pl-PL"/>
              </w:rPr>
              <w:t>Przeprowadzone działania (3)(opcjonalnie)</w:t>
            </w:r>
          </w:p>
        </w:tc>
        <w:tc>
          <w:tcPr>
            <w:tcW w:w="1417" w:type="dxa"/>
            <w:tcBorders>
              <w:top w:val="single" w:sz="12" w:space="0" w:color="auto"/>
              <w:bottom w:val="single" w:sz="12" w:space="0" w:color="auto"/>
            </w:tcBorders>
            <w:shd w:val="clear" w:color="auto" w:fill="9CC2E5" w:themeFill="accent5" w:themeFillTint="99"/>
            <w:vAlign w:val="center"/>
          </w:tcPr>
          <w:p w14:paraId="0B36E113" w14:textId="54D95133" w:rsidR="003B0C11" w:rsidRPr="00716CE6" w:rsidRDefault="003B0C11" w:rsidP="003B0C11">
            <w:pPr>
              <w:jc w:val="center"/>
              <w:rPr>
                <w:rFonts w:cstheme="minorHAnsi"/>
                <w:b/>
                <w:bCs/>
                <w:sz w:val="18"/>
                <w:szCs w:val="18"/>
                <w:shd w:val="clear" w:color="auto" w:fill="FBE4D5" w:themeFill="accent2" w:themeFillTint="33"/>
                <w:lang w:val="pl-PL"/>
              </w:rPr>
            </w:pPr>
            <w:r w:rsidRPr="00716CE6">
              <w:rPr>
                <w:rFonts w:cstheme="minorHAnsi"/>
                <w:b/>
                <w:bCs/>
                <w:sz w:val="18"/>
                <w:szCs w:val="18"/>
                <w:lang w:val="pl-PL"/>
              </w:rPr>
              <w:t>Identyfikator ewaluacji (4)</w:t>
            </w:r>
          </w:p>
        </w:tc>
      </w:tr>
      <w:tr w:rsidR="009C6011" w:rsidRPr="00716CE6" w14:paraId="7809EAD2" w14:textId="77777777" w:rsidTr="006E157C">
        <w:trPr>
          <w:trHeight w:val="413"/>
        </w:trPr>
        <w:tc>
          <w:tcPr>
            <w:tcW w:w="1135" w:type="dxa"/>
            <w:vMerge w:val="restart"/>
            <w:tcBorders>
              <w:top w:val="single" w:sz="12" w:space="0" w:color="auto"/>
              <w:left w:val="single" w:sz="12" w:space="0" w:color="auto"/>
              <w:bottom w:val="single" w:sz="4" w:space="0" w:color="auto"/>
              <w:right w:val="single" w:sz="4" w:space="0" w:color="auto"/>
            </w:tcBorders>
            <w:shd w:val="clear" w:color="auto" w:fill="FFFFFF" w:themeFill="background1"/>
            <w:vAlign w:val="center"/>
            <w:hideMark/>
          </w:tcPr>
          <w:p w14:paraId="39B74C20" w14:textId="586AC32C" w:rsidR="009C6011" w:rsidRPr="00716CE6" w:rsidRDefault="002355D3">
            <w:pPr>
              <w:rPr>
                <w:rFonts w:cstheme="minorHAnsi"/>
                <w:sz w:val="20"/>
                <w:szCs w:val="20"/>
                <w:lang w:val="pl-PL"/>
              </w:rPr>
            </w:pPr>
            <w:r w:rsidRPr="00716CE6">
              <w:rPr>
                <w:rFonts w:cstheme="minorHAnsi"/>
                <w:sz w:val="20"/>
                <w:szCs w:val="20"/>
                <w:lang w:val="pl-PL"/>
              </w:rPr>
              <w:t>1.</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02930" w14:textId="77777777" w:rsidR="009C6011" w:rsidRPr="00716CE6" w:rsidRDefault="009C6011">
            <w:pPr>
              <w:jc w:val="both"/>
              <w:rPr>
                <w:rFonts w:cstheme="minorHAnsi"/>
                <w:sz w:val="20"/>
                <w:szCs w:val="20"/>
                <w:lang w:val="pl-PL"/>
              </w:rPr>
            </w:pPr>
            <w:r w:rsidRPr="00716CE6">
              <w:rPr>
                <w:rFonts w:cstheme="minorHAnsi"/>
                <w:sz w:val="20"/>
                <w:szCs w:val="20"/>
                <w:lang w:val="pl-PL"/>
              </w:rPr>
              <w:t>1b</w:t>
            </w:r>
          </w:p>
        </w:tc>
        <w:tc>
          <w:tcPr>
            <w:tcW w:w="6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68EDCD" w14:textId="77777777" w:rsidR="009C6011" w:rsidRPr="00716CE6" w:rsidRDefault="009C6011">
            <w:pPr>
              <w:rPr>
                <w:rFonts w:cstheme="minorHAnsi"/>
                <w:sz w:val="18"/>
                <w:szCs w:val="18"/>
                <w:lang w:val="pl-PL"/>
              </w:rPr>
            </w:pPr>
            <w:r w:rsidRPr="00716CE6">
              <w:rPr>
                <w:rFonts w:cstheme="minorHAnsi"/>
                <w:sz w:val="18"/>
                <w:szCs w:val="18"/>
                <w:lang w:val="pl-PL"/>
              </w:rPr>
              <w:t xml:space="preserve">Wsparcie PO IR stanowiło kluczowy impuls do rozpoczynania, intensyfikacji oraz akceleracji projektów polegających na realizacji prac B+R przez przedsiębiorstwa. Brak wsparcia projektów realizowanych w ramach I Osi Priorytetowej PO IR skutkowałby tym, że nawet około 43% jego beneficjentów nie byłaby aktywna na tym polu. Wsparcie z PO IR miało również istotne znaczenie dla wzrostu nakładów na B+R w całej gospodarce, co potwierdzają przeprowadzone analizy makroekonomiczne.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77C9BB" w14:textId="77777777" w:rsidR="009C6011" w:rsidRPr="00716CE6" w:rsidRDefault="009C6011">
            <w:pPr>
              <w:rPr>
                <w:rFonts w:cstheme="minorHAnsi"/>
                <w:sz w:val="18"/>
                <w:szCs w:val="18"/>
                <w:lang w:val="pl-PL"/>
              </w:rPr>
            </w:pPr>
            <w:r w:rsidRPr="00716CE6">
              <w:rPr>
                <w:rFonts w:cstheme="minorHAnsi"/>
                <w:sz w:val="18"/>
                <w:szCs w:val="18"/>
                <w:lang w:val="pl-PL"/>
              </w:rPr>
              <w:t>Liczba realizowanych prac B+R, Liczba przedsiębiorstw wspartych w zakresie prowadzonych prac B+R</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2F93A" w14:textId="77777777" w:rsidR="009C6011" w:rsidRPr="00716CE6" w:rsidRDefault="009C6011">
            <w:pPr>
              <w:jc w:val="both"/>
              <w:rPr>
                <w:rFonts w:cstheme="minorHAnsi"/>
                <w:sz w:val="18"/>
                <w:szCs w:val="18"/>
                <w:lang w:val="pl-P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00E4C" w14:textId="5293678D" w:rsidR="009C6011" w:rsidRPr="00716CE6" w:rsidRDefault="006E157C">
            <w:pPr>
              <w:jc w:val="both"/>
              <w:rPr>
                <w:rFonts w:cstheme="minorHAnsi"/>
                <w:sz w:val="18"/>
                <w:szCs w:val="18"/>
                <w:lang w:val="pl-PL"/>
              </w:rPr>
            </w:pPr>
            <w:r w:rsidRPr="00716CE6">
              <w:rPr>
                <w:rFonts w:cstheme="minorHAnsi"/>
                <w:sz w:val="18"/>
                <w:szCs w:val="18"/>
                <w:lang w:val="pl-PL"/>
              </w:rPr>
              <w:t>Kontynuacja wsparcia</w:t>
            </w:r>
          </w:p>
        </w:tc>
        <w:tc>
          <w:tcPr>
            <w:tcW w:w="1423"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7B51467C" w14:textId="34882CCC" w:rsidR="009C6011" w:rsidRPr="00716CE6" w:rsidRDefault="00A05ECD">
            <w:pPr>
              <w:jc w:val="both"/>
              <w:rPr>
                <w:rFonts w:cstheme="minorHAnsi"/>
                <w:sz w:val="18"/>
                <w:szCs w:val="18"/>
                <w:shd w:val="clear" w:color="auto" w:fill="FBE4D5" w:themeFill="accent2" w:themeFillTint="33"/>
                <w:lang w:val="pl-PL"/>
              </w:rPr>
            </w:pPr>
            <w:r w:rsidRPr="00716CE6">
              <w:rPr>
                <w:rFonts w:cstheme="minorHAnsi"/>
                <w:sz w:val="18"/>
                <w:szCs w:val="18"/>
                <w:shd w:val="clear" w:color="auto" w:fill="FBE4D5" w:themeFill="accent2" w:themeFillTint="33"/>
                <w:lang w:val="pl-PL"/>
              </w:rPr>
              <w:t>1</w:t>
            </w:r>
          </w:p>
        </w:tc>
      </w:tr>
      <w:tr w:rsidR="009C6011" w:rsidRPr="00716CE6" w14:paraId="425F320A" w14:textId="77777777" w:rsidTr="006E157C">
        <w:trPr>
          <w:trHeight w:val="391"/>
        </w:trPr>
        <w:tc>
          <w:tcPr>
            <w:tcW w:w="1135" w:type="dxa"/>
            <w:vMerge/>
            <w:tcBorders>
              <w:top w:val="single" w:sz="12" w:space="0" w:color="auto"/>
              <w:left w:val="single" w:sz="12" w:space="0" w:color="auto"/>
              <w:bottom w:val="single" w:sz="4" w:space="0" w:color="auto"/>
              <w:right w:val="single" w:sz="4" w:space="0" w:color="auto"/>
            </w:tcBorders>
            <w:shd w:val="clear" w:color="auto" w:fill="FFFFFF" w:themeFill="background1"/>
            <w:vAlign w:val="center"/>
            <w:hideMark/>
          </w:tcPr>
          <w:p w14:paraId="2F826A29" w14:textId="77777777" w:rsidR="009C6011" w:rsidRPr="00716CE6" w:rsidRDefault="009C6011">
            <w:pPr>
              <w:rPr>
                <w:rFonts w:cstheme="minorHAnsi"/>
                <w:sz w:val="20"/>
                <w:szCs w:val="20"/>
                <w:lang w:val="pl-PL"/>
              </w:rPr>
            </w:pPr>
          </w:p>
        </w:tc>
        <w:tc>
          <w:tcPr>
            <w:tcW w:w="114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F61B7" w14:textId="77777777" w:rsidR="009C6011" w:rsidRPr="00716CE6" w:rsidRDefault="009C6011">
            <w:pPr>
              <w:rPr>
                <w:rFonts w:cstheme="minorHAnsi"/>
                <w:sz w:val="20"/>
                <w:szCs w:val="20"/>
                <w:lang w:val="pl-PL"/>
              </w:rPr>
            </w:pPr>
          </w:p>
        </w:tc>
        <w:tc>
          <w:tcPr>
            <w:tcW w:w="6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47382" w14:textId="77777777" w:rsidR="009C6011" w:rsidRPr="00716CE6" w:rsidRDefault="009C6011">
            <w:pPr>
              <w:rPr>
                <w:rFonts w:cstheme="minorHAnsi"/>
                <w:sz w:val="18"/>
                <w:szCs w:val="18"/>
                <w:lang w:val="pl-PL"/>
              </w:rPr>
            </w:pPr>
            <w:r w:rsidRPr="00716CE6">
              <w:rPr>
                <w:rFonts w:cstheme="minorHAnsi"/>
                <w:sz w:val="18"/>
                <w:szCs w:val="18"/>
                <w:lang w:val="pl-PL"/>
              </w:rPr>
              <w:t xml:space="preserve">W końcowej fazie wdrażania programu wyzwaniem pozostaje zwiększenie liczby wdrożeń zrealizowanych prac B+R. Zarówno na poziomie monitorowanych wskaźników, jak i deklaracji beneficjentów poziom ten odbiega od przyjętych założeń. Podobnie niski pozostaje poziom zgłoszeń wynalazków do ochrony patentowej. </w:t>
            </w:r>
          </w:p>
          <w:p w14:paraId="30902DC0" w14:textId="77777777" w:rsidR="009C6011" w:rsidRPr="00716CE6" w:rsidRDefault="009C6011">
            <w:pPr>
              <w:rPr>
                <w:rFonts w:cstheme="minorHAnsi"/>
                <w:sz w:val="18"/>
                <w:szCs w:val="18"/>
                <w:lang w:val="pl-PL"/>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7EB54" w14:textId="77777777" w:rsidR="009C6011" w:rsidRPr="00716CE6" w:rsidRDefault="009C6011">
            <w:pPr>
              <w:jc w:val="both"/>
              <w:rPr>
                <w:rFonts w:cstheme="minorHAnsi"/>
                <w:sz w:val="18"/>
                <w:szCs w:val="18"/>
                <w:lang w:val="pl-PL"/>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BC16B" w14:textId="77777777" w:rsidR="009C6011" w:rsidRPr="00716CE6" w:rsidRDefault="009C6011">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Liczba wdrożonych wyników prac B+R, </w:t>
            </w:r>
          </w:p>
          <w:p w14:paraId="002C9AAA" w14:textId="1A7BB417" w:rsidR="009C6011" w:rsidRPr="00716CE6" w:rsidRDefault="009C6011" w:rsidP="00057AFB">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Liczba dokonanych zgłoszeń patentowych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61AAA" w14:textId="77777777" w:rsidR="009C6011" w:rsidRPr="00716CE6" w:rsidRDefault="009C6011">
            <w:pPr>
              <w:jc w:val="both"/>
              <w:rPr>
                <w:rFonts w:cstheme="minorHAnsi"/>
                <w:sz w:val="18"/>
                <w:szCs w:val="18"/>
                <w:lang w:val="pl-PL"/>
              </w:rPr>
            </w:pPr>
          </w:p>
        </w:tc>
        <w:tc>
          <w:tcPr>
            <w:tcW w:w="1423"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18A9BA5D" w14:textId="0FA896D6" w:rsidR="009C6011" w:rsidRPr="00716CE6" w:rsidRDefault="009C6011">
            <w:pPr>
              <w:jc w:val="both"/>
              <w:rPr>
                <w:rFonts w:cstheme="minorHAnsi"/>
                <w:sz w:val="18"/>
                <w:szCs w:val="18"/>
                <w:shd w:val="clear" w:color="auto" w:fill="FBE4D5" w:themeFill="accent2" w:themeFillTint="33"/>
                <w:lang w:val="pl-PL"/>
              </w:rPr>
            </w:pPr>
            <w:r w:rsidRPr="00716CE6">
              <w:rPr>
                <w:rFonts w:cstheme="minorHAnsi"/>
                <w:sz w:val="18"/>
                <w:szCs w:val="18"/>
                <w:shd w:val="clear" w:color="auto" w:fill="FBE4D5" w:themeFill="accent2" w:themeFillTint="33"/>
                <w:lang w:val="pl-PL"/>
              </w:rPr>
              <w:t>1</w:t>
            </w:r>
          </w:p>
        </w:tc>
      </w:tr>
      <w:tr w:rsidR="009C6011" w:rsidRPr="00716CE6" w14:paraId="1CF34482" w14:textId="77777777" w:rsidTr="006E157C">
        <w:trPr>
          <w:trHeight w:val="599"/>
        </w:trPr>
        <w:tc>
          <w:tcPr>
            <w:tcW w:w="1135" w:type="dxa"/>
            <w:vMerge/>
            <w:tcBorders>
              <w:top w:val="single" w:sz="12" w:space="0" w:color="auto"/>
              <w:left w:val="single" w:sz="12" w:space="0" w:color="auto"/>
              <w:bottom w:val="single" w:sz="4" w:space="0" w:color="auto"/>
              <w:right w:val="single" w:sz="4" w:space="0" w:color="auto"/>
            </w:tcBorders>
            <w:shd w:val="clear" w:color="auto" w:fill="FFFFFF" w:themeFill="background1"/>
            <w:vAlign w:val="center"/>
            <w:hideMark/>
          </w:tcPr>
          <w:p w14:paraId="590F8292" w14:textId="77777777" w:rsidR="009C6011" w:rsidRPr="00716CE6" w:rsidRDefault="009C6011">
            <w:pPr>
              <w:rPr>
                <w:rFonts w:cstheme="minorHAnsi"/>
                <w:sz w:val="20"/>
                <w:szCs w:val="20"/>
                <w:lang w:val="pl-PL"/>
              </w:rPr>
            </w:pP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10C2E" w14:textId="77777777" w:rsidR="009C6011" w:rsidRPr="00716CE6" w:rsidRDefault="009C6011">
            <w:pPr>
              <w:jc w:val="both"/>
              <w:rPr>
                <w:rFonts w:cstheme="minorHAnsi"/>
                <w:sz w:val="20"/>
                <w:szCs w:val="20"/>
                <w:lang w:val="pl-PL"/>
              </w:rPr>
            </w:pPr>
            <w:r w:rsidRPr="00716CE6">
              <w:rPr>
                <w:rFonts w:cstheme="minorHAnsi"/>
                <w:sz w:val="20"/>
                <w:szCs w:val="20"/>
                <w:lang w:val="pl-PL"/>
              </w:rPr>
              <w:t>1b</w:t>
            </w:r>
          </w:p>
        </w:tc>
        <w:tc>
          <w:tcPr>
            <w:tcW w:w="6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0D2532" w14:textId="35F44848" w:rsidR="009C6011" w:rsidRPr="00716CE6" w:rsidRDefault="009C6011">
            <w:pPr>
              <w:jc w:val="both"/>
              <w:rPr>
                <w:rFonts w:cstheme="minorHAnsi"/>
                <w:sz w:val="18"/>
                <w:szCs w:val="18"/>
                <w:lang w:val="pl-PL"/>
              </w:rPr>
            </w:pPr>
            <w:r w:rsidRPr="00716CE6">
              <w:rPr>
                <w:rFonts w:cstheme="minorHAnsi"/>
                <w:sz w:val="18"/>
                <w:szCs w:val="18"/>
                <w:lang w:val="pl-PL"/>
              </w:rPr>
              <w:t>Nisk</w:t>
            </w:r>
            <w:r w:rsidR="003E7AF3" w:rsidRPr="00716CE6">
              <w:rPr>
                <w:rFonts w:cstheme="minorHAnsi"/>
                <w:sz w:val="18"/>
                <w:szCs w:val="18"/>
                <w:lang w:val="pl-PL"/>
              </w:rPr>
              <w:t>a</w:t>
            </w:r>
            <w:r w:rsidRPr="00716CE6">
              <w:rPr>
                <w:rFonts w:cstheme="minorHAnsi"/>
                <w:sz w:val="18"/>
                <w:szCs w:val="18"/>
                <w:lang w:val="pl-PL"/>
              </w:rPr>
              <w:t xml:space="preserve"> </w:t>
            </w:r>
            <w:r w:rsidR="003E7AF3" w:rsidRPr="00716CE6">
              <w:rPr>
                <w:rFonts w:cstheme="minorHAnsi"/>
                <w:sz w:val="18"/>
                <w:szCs w:val="18"/>
                <w:lang w:val="pl-PL"/>
              </w:rPr>
              <w:t xml:space="preserve">liczba </w:t>
            </w:r>
            <w:r w:rsidRPr="00716CE6">
              <w:rPr>
                <w:rFonts w:cstheme="minorHAnsi"/>
                <w:sz w:val="18"/>
                <w:szCs w:val="18"/>
                <w:lang w:val="pl-PL"/>
              </w:rPr>
              <w:t xml:space="preserve">wdrożeń wyników B+R przekłada się również bezpośrednio na poziom uzyskiwanych przychodów z tego tytułu. Do końca września 2022 r. udało się jedynie w niewielkim stopniu osiągnąć ambitnie postawione w tym zakresie cele. Pozytywnym aspektem jest obserwowana wysoka dynamika zmian w tym zakresie w trzech pierwszych kwartałach 2022 r.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89289" w14:textId="77777777" w:rsidR="009C6011" w:rsidRPr="00716CE6" w:rsidRDefault="009C6011">
            <w:pPr>
              <w:jc w:val="both"/>
              <w:rPr>
                <w:rFonts w:cstheme="minorHAnsi"/>
                <w:sz w:val="18"/>
                <w:szCs w:val="18"/>
                <w:lang w:val="pl-PL"/>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A3B0E" w14:textId="77777777" w:rsidR="009C6011" w:rsidRPr="00716CE6" w:rsidRDefault="009C6011">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Przychód z wdrożonych wyników prac B+R </w:t>
            </w:r>
          </w:p>
          <w:p w14:paraId="65B872CD" w14:textId="77777777" w:rsidR="009C6011" w:rsidRPr="00716CE6" w:rsidRDefault="009C6011">
            <w:pPr>
              <w:jc w:val="both"/>
              <w:rPr>
                <w:rFonts w:cstheme="minorHAnsi"/>
                <w:sz w:val="18"/>
                <w:szCs w:val="18"/>
                <w:lang w:val="pl-PL"/>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90D9E" w14:textId="77777777" w:rsidR="009C6011" w:rsidRPr="00716CE6" w:rsidRDefault="009C6011">
            <w:pPr>
              <w:jc w:val="both"/>
              <w:rPr>
                <w:rFonts w:cstheme="minorHAnsi"/>
                <w:sz w:val="18"/>
                <w:szCs w:val="18"/>
                <w:lang w:val="pl-PL"/>
              </w:rPr>
            </w:pPr>
          </w:p>
        </w:tc>
        <w:tc>
          <w:tcPr>
            <w:tcW w:w="1423"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0C2C5CDD" w14:textId="4B95CE4F" w:rsidR="009C6011" w:rsidRPr="00716CE6" w:rsidRDefault="009C6011">
            <w:pPr>
              <w:jc w:val="both"/>
              <w:rPr>
                <w:rFonts w:cstheme="minorHAnsi"/>
                <w:sz w:val="18"/>
                <w:szCs w:val="18"/>
                <w:shd w:val="clear" w:color="auto" w:fill="FBE4D5" w:themeFill="accent2" w:themeFillTint="33"/>
                <w:lang w:val="pl-PL"/>
              </w:rPr>
            </w:pPr>
            <w:r w:rsidRPr="00716CE6">
              <w:rPr>
                <w:rFonts w:cstheme="minorHAnsi"/>
                <w:sz w:val="18"/>
                <w:szCs w:val="18"/>
                <w:shd w:val="clear" w:color="auto" w:fill="FBE4D5" w:themeFill="accent2" w:themeFillTint="33"/>
                <w:lang w:val="pl-PL"/>
              </w:rPr>
              <w:t>1</w:t>
            </w:r>
          </w:p>
        </w:tc>
      </w:tr>
      <w:tr w:rsidR="009C6011" w:rsidRPr="00716CE6" w14:paraId="51D72016" w14:textId="77777777" w:rsidTr="006E157C">
        <w:trPr>
          <w:trHeight w:val="599"/>
        </w:trPr>
        <w:tc>
          <w:tcPr>
            <w:tcW w:w="1135" w:type="dxa"/>
            <w:vMerge w:val="restart"/>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3B97E7DF" w14:textId="65C9EC11" w:rsidR="009C6011" w:rsidRPr="00716CE6" w:rsidRDefault="009C6011">
            <w:pPr>
              <w:jc w:val="both"/>
              <w:rPr>
                <w:rFonts w:cstheme="minorHAnsi"/>
                <w:sz w:val="20"/>
                <w:szCs w:val="20"/>
                <w:lang w:val="pl-PL"/>
              </w:rPr>
            </w:pPr>
            <w:r w:rsidRPr="00716CE6">
              <w:rPr>
                <w:rFonts w:cstheme="minorHAnsi"/>
                <w:sz w:val="20"/>
                <w:szCs w:val="20"/>
                <w:lang w:val="pl-PL"/>
              </w:rPr>
              <w:t>2</w:t>
            </w:r>
            <w:r w:rsidR="00D3546D" w:rsidRPr="00716CE6">
              <w:rPr>
                <w:rFonts w:cstheme="minorHAnsi"/>
                <w:sz w:val="20"/>
                <w:szCs w:val="20"/>
                <w:lang w:val="pl-PL"/>
              </w:rPr>
              <w:t>.</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73C23" w14:textId="59A9AA27" w:rsidR="009C6011" w:rsidRPr="00716CE6" w:rsidRDefault="006437BA">
            <w:pPr>
              <w:jc w:val="both"/>
              <w:rPr>
                <w:rFonts w:cstheme="minorHAnsi"/>
                <w:sz w:val="20"/>
                <w:szCs w:val="20"/>
                <w:lang w:val="pl-PL"/>
              </w:rPr>
            </w:pPr>
            <w:r w:rsidRPr="00716CE6">
              <w:rPr>
                <w:rFonts w:cstheme="minorHAnsi"/>
                <w:sz w:val="20"/>
                <w:szCs w:val="20"/>
                <w:lang w:val="pl-PL"/>
              </w:rPr>
              <w:t>1b</w:t>
            </w:r>
          </w:p>
        </w:tc>
        <w:tc>
          <w:tcPr>
            <w:tcW w:w="6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AFAA9" w14:textId="5A64C117" w:rsidR="009C6011" w:rsidRPr="00716CE6" w:rsidRDefault="009C6011">
            <w:pPr>
              <w:rPr>
                <w:rFonts w:cstheme="minorHAnsi"/>
                <w:sz w:val="18"/>
                <w:szCs w:val="18"/>
                <w:lang w:val="pl-PL"/>
              </w:rPr>
            </w:pPr>
            <w:r w:rsidRPr="00716CE6">
              <w:rPr>
                <w:rFonts w:cstheme="minorHAnsi"/>
                <w:sz w:val="18"/>
                <w:szCs w:val="18"/>
                <w:lang w:val="pl-PL"/>
              </w:rPr>
              <w:t xml:space="preserve">Wsparcie skierowane w ramach </w:t>
            </w:r>
            <w:r w:rsidR="00D3546D" w:rsidRPr="00716CE6">
              <w:rPr>
                <w:rFonts w:cstheme="minorHAnsi"/>
                <w:sz w:val="18"/>
                <w:szCs w:val="18"/>
                <w:lang w:val="pl-PL"/>
              </w:rPr>
              <w:t>2. osi</w:t>
            </w:r>
            <w:r w:rsidRPr="00716CE6">
              <w:rPr>
                <w:rFonts w:cstheme="minorHAnsi"/>
                <w:sz w:val="18"/>
                <w:szCs w:val="18"/>
                <w:lang w:val="pl-PL"/>
              </w:rPr>
              <w:t xml:space="preserve"> </w:t>
            </w:r>
            <w:r w:rsidR="00724FDF" w:rsidRPr="00716CE6">
              <w:rPr>
                <w:rFonts w:cstheme="minorHAnsi"/>
                <w:sz w:val="18"/>
                <w:szCs w:val="18"/>
                <w:lang w:val="pl-PL"/>
              </w:rPr>
              <w:t>PO IR</w:t>
            </w:r>
            <w:r w:rsidRPr="00716CE6">
              <w:rPr>
                <w:rFonts w:cstheme="minorHAnsi"/>
                <w:sz w:val="18"/>
                <w:szCs w:val="18"/>
                <w:lang w:val="pl-PL"/>
              </w:rPr>
              <w:t xml:space="preserve"> umożliwiło skierowa</w:t>
            </w:r>
            <w:r w:rsidR="006E157C" w:rsidRPr="00716CE6">
              <w:rPr>
                <w:rFonts w:cstheme="minorHAnsi"/>
                <w:sz w:val="18"/>
                <w:szCs w:val="18"/>
                <w:lang w:val="pl-PL"/>
              </w:rPr>
              <w:t>nie</w:t>
            </w:r>
            <w:r w:rsidRPr="00716CE6">
              <w:rPr>
                <w:rFonts w:cstheme="minorHAnsi"/>
                <w:sz w:val="18"/>
                <w:szCs w:val="18"/>
                <w:lang w:val="pl-PL"/>
              </w:rPr>
              <w:t xml:space="preserve"> </w:t>
            </w:r>
            <w:r w:rsidR="003E7AF3" w:rsidRPr="00716CE6">
              <w:rPr>
                <w:rFonts w:cstheme="minorHAnsi"/>
                <w:sz w:val="18"/>
                <w:szCs w:val="18"/>
                <w:lang w:val="pl-PL"/>
              </w:rPr>
              <w:t>dofinansowania</w:t>
            </w:r>
            <w:r w:rsidRPr="00716CE6">
              <w:rPr>
                <w:rFonts w:cstheme="minorHAnsi"/>
                <w:sz w:val="18"/>
                <w:szCs w:val="18"/>
                <w:lang w:val="pl-PL"/>
              </w:rPr>
              <w:t xml:space="preserve"> w przeważającej mierze główne do sektora mikro i małych przedsiębiorstw, które najczęściej realizowały mniejsze projekty służące podniesieniu poziomu innowacyjności przedsiębiorstwa. Co istotne projekty przekładały się na rozwój współpracy w szeroko rozumianym ekosystemie innowacji – m.in. między przedsiębiorstwami, a ośrodkami badawczymi, klastrami, podmiotami reprezentującymi otoczenie biznesu itd.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E71B" w14:textId="77777777" w:rsidR="009C6011" w:rsidRPr="00716CE6" w:rsidRDefault="009C6011">
            <w:pPr>
              <w:jc w:val="both"/>
              <w:rPr>
                <w:rFonts w:cstheme="minorHAnsi"/>
                <w:sz w:val="18"/>
                <w:szCs w:val="18"/>
                <w:lang w:val="pl-PL"/>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D0E30" w14:textId="50CD3219" w:rsidR="009C6011" w:rsidRPr="00716CE6" w:rsidRDefault="009C6011">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Liczba wprowadzonych innowacji, </w:t>
            </w:r>
          </w:p>
          <w:p w14:paraId="0594EDDF" w14:textId="35F53193" w:rsidR="009C6011" w:rsidRPr="00716CE6" w:rsidRDefault="009C6011" w:rsidP="00057AFB">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Liczba dokonanych zgłoszeń patentowych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627AE" w14:textId="77777777" w:rsidR="009C6011" w:rsidRPr="00716CE6" w:rsidRDefault="009C6011">
            <w:pPr>
              <w:jc w:val="both"/>
              <w:rPr>
                <w:rFonts w:cstheme="minorHAnsi"/>
                <w:sz w:val="18"/>
                <w:szCs w:val="18"/>
                <w:lang w:val="pl-PL"/>
              </w:rPr>
            </w:pPr>
          </w:p>
        </w:tc>
        <w:tc>
          <w:tcPr>
            <w:tcW w:w="1423"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78DD035E" w14:textId="414A29AB" w:rsidR="009C6011" w:rsidRPr="00716CE6" w:rsidRDefault="009C6011">
            <w:pPr>
              <w:jc w:val="both"/>
              <w:rPr>
                <w:rFonts w:cstheme="minorHAnsi"/>
                <w:sz w:val="18"/>
                <w:szCs w:val="18"/>
                <w:shd w:val="clear" w:color="auto" w:fill="FBE4D5" w:themeFill="accent2" w:themeFillTint="33"/>
                <w:lang w:val="pl-PL"/>
              </w:rPr>
            </w:pPr>
            <w:r w:rsidRPr="00716CE6">
              <w:rPr>
                <w:rFonts w:cstheme="minorHAnsi"/>
                <w:sz w:val="18"/>
                <w:szCs w:val="18"/>
                <w:shd w:val="clear" w:color="auto" w:fill="FBE4D5" w:themeFill="accent2" w:themeFillTint="33"/>
                <w:lang w:val="pl-PL"/>
              </w:rPr>
              <w:t>1</w:t>
            </w:r>
          </w:p>
        </w:tc>
      </w:tr>
      <w:tr w:rsidR="009C6011" w:rsidRPr="00716CE6" w14:paraId="52C38CF5" w14:textId="77777777" w:rsidTr="00CC0511">
        <w:trPr>
          <w:trHeight w:val="599"/>
        </w:trPr>
        <w:tc>
          <w:tcPr>
            <w:tcW w:w="1135" w:type="dxa"/>
            <w:vMerge/>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44F6DE68" w14:textId="77777777" w:rsidR="009C6011" w:rsidRPr="00716CE6" w:rsidRDefault="009C6011">
            <w:pPr>
              <w:rPr>
                <w:rFonts w:cstheme="minorHAnsi"/>
                <w:sz w:val="20"/>
                <w:szCs w:val="20"/>
                <w:lang w:val="pl-PL"/>
              </w:rPr>
            </w:pP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F23A2" w14:textId="35610962" w:rsidR="009C6011" w:rsidRPr="00716CE6" w:rsidRDefault="006437BA">
            <w:pPr>
              <w:jc w:val="both"/>
              <w:rPr>
                <w:rFonts w:cstheme="minorHAnsi"/>
                <w:sz w:val="20"/>
                <w:szCs w:val="20"/>
                <w:lang w:val="pl-PL"/>
              </w:rPr>
            </w:pPr>
            <w:r w:rsidRPr="00716CE6">
              <w:rPr>
                <w:rFonts w:cstheme="minorHAnsi"/>
                <w:sz w:val="20"/>
                <w:szCs w:val="20"/>
                <w:lang w:val="pl-PL"/>
              </w:rPr>
              <w:t>1b</w:t>
            </w:r>
          </w:p>
        </w:tc>
        <w:tc>
          <w:tcPr>
            <w:tcW w:w="6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6CE40" w14:textId="011A2885" w:rsidR="009C6011" w:rsidRPr="00716CE6" w:rsidRDefault="009C6011">
            <w:pPr>
              <w:rPr>
                <w:rFonts w:cstheme="minorHAnsi"/>
                <w:sz w:val="18"/>
                <w:szCs w:val="18"/>
                <w:lang w:val="pl-PL"/>
              </w:rPr>
            </w:pPr>
            <w:r w:rsidRPr="00716CE6">
              <w:rPr>
                <w:rFonts w:cstheme="minorHAnsi"/>
                <w:sz w:val="18"/>
                <w:szCs w:val="18"/>
                <w:lang w:val="pl-PL"/>
              </w:rPr>
              <w:t xml:space="preserve">Wyjątkiem od powyższego jest wsparcie skierowane na rozwój infrastruktury badawczej, które realizowane było w ramach </w:t>
            </w:r>
            <w:r w:rsidR="006E157C" w:rsidRPr="00716CE6">
              <w:rPr>
                <w:rFonts w:cstheme="minorHAnsi"/>
                <w:sz w:val="18"/>
                <w:szCs w:val="18"/>
                <w:lang w:val="pl-PL"/>
              </w:rPr>
              <w:t>dz.</w:t>
            </w:r>
            <w:r w:rsidRPr="00716CE6">
              <w:rPr>
                <w:rFonts w:cstheme="minorHAnsi"/>
                <w:sz w:val="18"/>
                <w:szCs w:val="18"/>
                <w:lang w:val="pl-PL"/>
              </w:rPr>
              <w:t xml:space="preserve"> 2.1. Badania wśród beneficjentów tego instrumentu wskazują na przekrojowe, pozytywne oddziaływanie projektów na działalność innowacyjną wspartych podmiotów. Wskazać tu należy przede wszystkim pozytywny wpływ zrealizowanych projektów na wartość ponoszonych przez przedsiębiorstwa nakładów na działalność B+R. Oddziaływanie w tym wymiarze ujawnia się zarówno w trakcie realizacji </w:t>
            </w:r>
            <w:r w:rsidRPr="00716CE6">
              <w:rPr>
                <w:rFonts w:cstheme="minorHAnsi"/>
                <w:sz w:val="18"/>
                <w:szCs w:val="18"/>
                <w:lang w:val="pl-PL"/>
              </w:rPr>
              <w:lastRenderedPageBreak/>
              <w:t>projektów, jak i po ich zakończeniu, co wiąże się z faktem realizacji agendy badawczej.</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34345" w14:textId="77777777" w:rsidR="009C6011" w:rsidRPr="00716CE6" w:rsidRDefault="009C6011">
            <w:pPr>
              <w:pStyle w:val="Default"/>
              <w:jc w:val="both"/>
              <w:rPr>
                <w:rFonts w:asciiTheme="minorHAnsi" w:hAnsiTheme="minorHAnsi" w:cstheme="minorHAnsi"/>
                <w:sz w:val="18"/>
                <w:szCs w:val="18"/>
              </w:rPr>
            </w:pPr>
            <w:r w:rsidRPr="00716CE6">
              <w:rPr>
                <w:rFonts w:asciiTheme="minorHAnsi" w:hAnsiTheme="minorHAnsi" w:cstheme="minorHAnsi"/>
                <w:sz w:val="18"/>
                <w:szCs w:val="18"/>
              </w:rPr>
              <w:lastRenderedPageBreak/>
              <w:t xml:space="preserve">Nakłady inwestycyjne na zakup aparatury naukowo-badawczej, </w:t>
            </w:r>
          </w:p>
          <w:p w14:paraId="5298759F" w14:textId="77777777" w:rsidR="009C6011" w:rsidRPr="00716CE6" w:rsidRDefault="009C6011">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Liczba wspartych </w:t>
            </w:r>
            <w:r w:rsidRPr="00716CE6">
              <w:rPr>
                <w:rFonts w:asciiTheme="minorHAnsi" w:hAnsiTheme="minorHAnsi" w:cstheme="minorHAnsi"/>
                <w:sz w:val="18"/>
                <w:szCs w:val="18"/>
              </w:rPr>
              <w:lastRenderedPageBreak/>
              <w:t xml:space="preserve">laboratoriów badawczych </w:t>
            </w:r>
          </w:p>
          <w:p w14:paraId="3DE54082" w14:textId="77777777" w:rsidR="009C6011" w:rsidRPr="00716CE6" w:rsidRDefault="009C6011">
            <w:pPr>
              <w:pStyle w:val="Default"/>
              <w:jc w:val="both"/>
              <w:rPr>
                <w:rFonts w:asciiTheme="minorHAnsi" w:hAnsiTheme="minorHAnsi" w:cstheme="minorHAnsi"/>
                <w:sz w:val="18"/>
                <w:szCs w:val="18"/>
              </w:rPr>
            </w:pPr>
          </w:p>
          <w:p w14:paraId="1EE89CB6" w14:textId="77777777" w:rsidR="009C6011" w:rsidRPr="00716CE6" w:rsidRDefault="009C6011">
            <w:pPr>
              <w:jc w:val="both"/>
              <w:rPr>
                <w:rFonts w:cstheme="minorHAnsi"/>
                <w:sz w:val="18"/>
                <w:szCs w:val="18"/>
                <w:lang w:val="pl-PL"/>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0B1A8" w14:textId="77777777" w:rsidR="009C6011" w:rsidRPr="00716CE6" w:rsidRDefault="009C6011">
            <w:pPr>
              <w:pStyle w:val="Default"/>
              <w:jc w:val="both"/>
              <w:rPr>
                <w:rFonts w:asciiTheme="minorHAnsi" w:hAnsiTheme="minorHAnsi" w:cstheme="minorHAnsi"/>
                <w:sz w:val="18"/>
                <w:szCs w:val="18"/>
              </w:rPr>
            </w:pPr>
            <w:r w:rsidRPr="00716CE6">
              <w:rPr>
                <w:rFonts w:asciiTheme="minorHAnsi" w:hAnsiTheme="minorHAnsi" w:cstheme="minorHAnsi"/>
                <w:sz w:val="18"/>
                <w:szCs w:val="18"/>
              </w:rPr>
              <w:lastRenderedPageBreak/>
              <w:t xml:space="preserve">Liczba przedsiębiorstw korzystających ze wspartej infrastruktury badawczej, </w:t>
            </w:r>
          </w:p>
          <w:p w14:paraId="56E5A837" w14:textId="13F8417E" w:rsidR="009C6011" w:rsidRPr="00716CE6" w:rsidRDefault="009C6011" w:rsidP="00057AFB">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Liczba projektów B+R realizowanych </w:t>
            </w:r>
            <w:r w:rsidRPr="00716CE6">
              <w:rPr>
                <w:rFonts w:asciiTheme="minorHAnsi" w:hAnsiTheme="minorHAnsi" w:cstheme="minorHAnsi"/>
                <w:sz w:val="18"/>
                <w:szCs w:val="18"/>
              </w:rPr>
              <w:lastRenderedPageBreak/>
              <w:t xml:space="preserve">przy wykorzystaniu wspartej infrastruktury badawczej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1A33" w14:textId="77777777" w:rsidR="009C6011" w:rsidRPr="00716CE6" w:rsidRDefault="009C6011">
            <w:pPr>
              <w:jc w:val="both"/>
              <w:rPr>
                <w:rFonts w:cstheme="minorHAnsi"/>
                <w:sz w:val="18"/>
                <w:szCs w:val="18"/>
                <w:lang w:val="pl-PL"/>
              </w:rPr>
            </w:pPr>
          </w:p>
        </w:tc>
        <w:tc>
          <w:tcPr>
            <w:tcW w:w="1423"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1C0F6A9" w14:textId="552D4DBA" w:rsidR="009C6011" w:rsidRPr="00716CE6" w:rsidRDefault="009C6011">
            <w:pPr>
              <w:jc w:val="both"/>
              <w:rPr>
                <w:rFonts w:cstheme="minorHAnsi"/>
                <w:sz w:val="18"/>
                <w:szCs w:val="18"/>
                <w:shd w:val="clear" w:color="auto" w:fill="FBE4D5" w:themeFill="accent2" w:themeFillTint="33"/>
                <w:lang w:val="pl-PL"/>
              </w:rPr>
            </w:pPr>
            <w:r w:rsidRPr="00716CE6">
              <w:rPr>
                <w:rFonts w:cstheme="minorHAnsi"/>
                <w:sz w:val="18"/>
                <w:szCs w:val="18"/>
                <w:shd w:val="clear" w:color="auto" w:fill="FBE4D5" w:themeFill="accent2" w:themeFillTint="33"/>
                <w:lang w:val="pl-PL"/>
              </w:rPr>
              <w:t>1</w:t>
            </w:r>
          </w:p>
        </w:tc>
      </w:tr>
      <w:tr w:rsidR="009C6011" w:rsidRPr="00716CE6" w14:paraId="5E432A5B" w14:textId="77777777" w:rsidTr="006E157C">
        <w:trPr>
          <w:trHeight w:val="599"/>
        </w:trPr>
        <w:tc>
          <w:tcPr>
            <w:tcW w:w="1135" w:type="dxa"/>
            <w:vMerge w:val="restart"/>
            <w:tcBorders>
              <w:top w:val="single" w:sz="4" w:space="0" w:color="auto"/>
              <w:left w:val="single" w:sz="12" w:space="0" w:color="auto"/>
              <w:bottom w:val="single" w:sz="12" w:space="0" w:color="auto"/>
              <w:right w:val="single" w:sz="4" w:space="0" w:color="auto"/>
            </w:tcBorders>
            <w:shd w:val="clear" w:color="auto" w:fill="FFFFFF" w:themeFill="background1"/>
            <w:vAlign w:val="center"/>
            <w:hideMark/>
          </w:tcPr>
          <w:p w14:paraId="33036B7F" w14:textId="7E00BAC9" w:rsidR="009C6011" w:rsidRPr="00716CE6" w:rsidRDefault="009C6011">
            <w:pPr>
              <w:jc w:val="both"/>
              <w:rPr>
                <w:rFonts w:cstheme="minorHAnsi"/>
                <w:sz w:val="20"/>
                <w:szCs w:val="20"/>
                <w:lang w:val="pl-PL"/>
              </w:rPr>
            </w:pPr>
            <w:r w:rsidRPr="00716CE6">
              <w:rPr>
                <w:rFonts w:cstheme="minorHAnsi"/>
                <w:sz w:val="20"/>
                <w:szCs w:val="20"/>
                <w:lang w:val="pl-PL"/>
              </w:rPr>
              <w:t>3</w:t>
            </w:r>
            <w:r w:rsidR="00D3546D" w:rsidRPr="00716CE6">
              <w:rPr>
                <w:rFonts w:cstheme="minorHAnsi"/>
                <w:sz w:val="20"/>
                <w:szCs w:val="20"/>
                <w:lang w:val="pl-PL"/>
              </w:rPr>
              <w:t>.</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FAE78" w14:textId="0ADFF09A" w:rsidR="009C6011" w:rsidRPr="00716CE6" w:rsidRDefault="00724FDF">
            <w:pPr>
              <w:jc w:val="both"/>
              <w:rPr>
                <w:rFonts w:cstheme="minorHAnsi"/>
                <w:sz w:val="20"/>
                <w:szCs w:val="20"/>
                <w:lang w:val="pl-PL"/>
              </w:rPr>
            </w:pPr>
            <w:r w:rsidRPr="00716CE6">
              <w:rPr>
                <w:rFonts w:cstheme="minorHAnsi"/>
                <w:sz w:val="20"/>
                <w:szCs w:val="20"/>
                <w:lang w:val="pl-PL"/>
              </w:rPr>
              <w:t>3c</w:t>
            </w:r>
          </w:p>
        </w:tc>
        <w:tc>
          <w:tcPr>
            <w:tcW w:w="6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50870" w14:textId="77777777" w:rsidR="009C6011" w:rsidRPr="00716CE6" w:rsidRDefault="009C6011">
            <w:pPr>
              <w:jc w:val="both"/>
              <w:rPr>
                <w:rFonts w:cstheme="minorHAnsi"/>
                <w:sz w:val="18"/>
                <w:szCs w:val="18"/>
                <w:lang w:val="pl-PL"/>
              </w:rPr>
            </w:pPr>
            <w:r w:rsidRPr="00716CE6">
              <w:rPr>
                <w:rFonts w:cstheme="minorHAnsi"/>
                <w:sz w:val="18"/>
                <w:szCs w:val="18"/>
                <w:lang w:val="pl-PL"/>
              </w:rPr>
              <w:t xml:space="preserve">Wsparcie kierowane bezpośrednio na wdrożenia wyników prac B+R i szerzej innowacji, okazało się kluczowe dla uzyskania osiągniętej w Programie skali. Wnioski z badania wskazują, że bez PO IR, wiele z dużych inwestycji zrealizowanych w sektorze MŚP, nie zostałoby zrealizowanych. Znalazło to wyraz w skokowym podniesieniu aktywów trwałych przedsiębiorstw, służących wprowadzaniu innowacji na rynek.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1782C" w14:textId="77777777" w:rsidR="009C6011" w:rsidRPr="00716CE6" w:rsidRDefault="009C6011">
            <w:pPr>
              <w:jc w:val="both"/>
              <w:rPr>
                <w:rFonts w:cstheme="minorHAnsi"/>
                <w:sz w:val="18"/>
                <w:szCs w:val="18"/>
                <w:lang w:val="pl-PL"/>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5A4A8" w14:textId="52286BFD" w:rsidR="009C6011" w:rsidRPr="00716CE6" w:rsidRDefault="009C6011">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Liczba wdrożonych wyników prac B+R, </w:t>
            </w:r>
          </w:p>
          <w:p w14:paraId="237A31C2" w14:textId="77777777" w:rsidR="006E157C" w:rsidRPr="00716CE6" w:rsidRDefault="009C6011">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Liczba wprowadzonych innowacji, </w:t>
            </w:r>
          </w:p>
          <w:p w14:paraId="54B49A82" w14:textId="761F2277" w:rsidR="009C6011" w:rsidRPr="00716CE6" w:rsidRDefault="009C6011">
            <w:pPr>
              <w:pStyle w:val="Default"/>
              <w:jc w:val="both"/>
              <w:rPr>
                <w:rFonts w:asciiTheme="minorHAnsi" w:hAnsiTheme="minorHAnsi" w:cstheme="minorHAnsi"/>
                <w:sz w:val="18"/>
                <w:szCs w:val="18"/>
              </w:rPr>
            </w:pPr>
            <w:r w:rsidRPr="00716CE6">
              <w:rPr>
                <w:rFonts w:asciiTheme="minorHAnsi" w:hAnsiTheme="minorHAnsi" w:cstheme="minorHAnsi"/>
                <w:sz w:val="18"/>
                <w:szCs w:val="18"/>
              </w:rPr>
              <w:t xml:space="preserve">Wzrost zatrudnienia we wspieranych przedsiębiorstwach </w:t>
            </w:r>
          </w:p>
          <w:p w14:paraId="01441955" w14:textId="5245C52B" w:rsidR="009C6011" w:rsidRPr="00716CE6" w:rsidRDefault="009C6011" w:rsidP="002A20A1">
            <w:pPr>
              <w:pStyle w:val="Default"/>
              <w:jc w:val="both"/>
              <w:rPr>
                <w:rFonts w:asciiTheme="minorHAnsi" w:hAnsiTheme="minorHAnsi" w:cstheme="minorHAnsi"/>
                <w:sz w:val="18"/>
                <w:szCs w:val="18"/>
              </w:rPr>
            </w:pPr>
            <w:r w:rsidRPr="00716CE6">
              <w:rPr>
                <w:rFonts w:asciiTheme="minorHAnsi" w:hAnsiTheme="minorHAnsi" w:cstheme="minorHAnsi"/>
                <w:sz w:val="18"/>
                <w:szCs w:val="18"/>
              </w:rPr>
              <w:t>Przychody ze sprzedaży nowych lub udoskonalonych produktów/</w:t>
            </w:r>
            <w:r w:rsidR="002A20A1" w:rsidRPr="00716CE6">
              <w:rPr>
                <w:rFonts w:asciiTheme="minorHAnsi" w:hAnsiTheme="minorHAnsi" w:cstheme="minorHAnsi"/>
                <w:sz w:val="18"/>
                <w:szCs w:val="18"/>
              </w:rPr>
              <w:t xml:space="preserve"> </w:t>
            </w:r>
            <w:r w:rsidRPr="00716CE6">
              <w:rPr>
                <w:rFonts w:asciiTheme="minorHAnsi" w:hAnsiTheme="minorHAnsi" w:cstheme="minorHAnsi"/>
                <w:sz w:val="18"/>
                <w:szCs w:val="18"/>
              </w:rPr>
              <w:t xml:space="preserve">procesów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C891A" w14:textId="77777777" w:rsidR="009C6011" w:rsidRPr="00716CE6" w:rsidRDefault="009C6011">
            <w:pPr>
              <w:jc w:val="both"/>
              <w:rPr>
                <w:rFonts w:cstheme="minorHAnsi"/>
                <w:sz w:val="18"/>
                <w:szCs w:val="18"/>
                <w:lang w:val="pl-PL"/>
              </w:rPr>
            </w:pPr>
          </w:p>
        </w:tc>
        <w:tc>
          <w:tcPr>
            <w:tcW w:w="1423"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26747F44" w14:textId="487237C5" w:rsidR="009C6011" w:rsidRPr="00716CE6" w:rsidRDefault="009C6011">
            <w:pPr>
              <w:jc w:val="both"/>
              <w:rPr>
                <w:rFonts w:cstheme="minorHAnsi"/>
                <w:sz w:val="18"/>
                <w:szCs w:val="18"/>
                <w:shd w:val="clear" w:color="auto" w:fill="FBE4D5" w:themeFill="accent2" w:themeFillTint="33"/>
                <w:lang w:val="pl-PL"/>
              </w:rPr>
            </w:pPr>
            <w:r w:rsidRPr="00716CE6">
              <w:rPr>
                <w:rFonts w:cstheme="minorHAnsi"/>
                <w:sz w:val="18"/>
                <w:szCs w:val="18"/>
                <w:shd w:val="clear" w:color="auto" w:fill="FBE4D5" w:themeFill="accent2" w:themeFillTint="33"/>
                <w:lang w:val="pl-PL"/>
              </w:rPr>
              <w:t>1</w:t>
            </w:r>
          </w:p>
        </w:tc>
      </w:tr>
      <w:tr w:rsidR="009C6011" w:rsidRPr="00716CE6" w14:paraId="4619EA2C" w14:textId="77777777" w:rsidTr="00CC0511">
        <w:trPr>
          <w:trHeight w:val="599"/>
        </w:trPr>
        <w:tc>
          <w:tcPr>
            <w:tcW w:w="1135" w:type="dxa"/>
            <w:vMerge/>
            <w:tcBorders>
              <w:top w:val="single" w:sz="4" w:space="0" w:color="auto"/>
              <w:left w:val="single" w:sz="12" w:space="0" w:color="auto"/>
              <w:bottom w:val="single" w:sz="4" w:space="0" w:color="auto"/>
              <w:right w:val="single" w:sz="4" w:space="0" w:color="auto"/>
            </w:tcBorders>
            <w:shd w:val="clear" w:color="auto" w:fill="FFFFFF" w:themeFill="background1"/>
            <w:vAlign w:val="center"/>
            <w:hideMark/>
          </w:tcPr>
          <w:p w14:paraId="51BCD4AA" w14:textId="77777777" w:rsidR="009C6011" w:rsidRPr="00716CE6" w:rsidRDefault="009C6011">
            <w:pPr>
              <w:rPr>
                <w:rFonts w:cstheme="minorHAnsi"/>
                <w:sz w:val="20"/>
                <w:szCs w:val="20"/>
                <w:lang w:val="pl-PL"/>
              </w:rPr>
            </w:pP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7599E" w14:textId="3727DF32" w:rsidR="009C6011" w:rsidRPr="00716CE6" w:rsidRDefault="00724FDF">
            <w:pPr>
              <w:jc w:val="both"/>
              <w:rPr>
                <w:rFonts w:cstheme="minorHAnsi"/>
                <w:sz w:val="20"/>
                <w:szCs w:val="20"/>
                <w:lang w:val="pl-PL"/>
              </w:rPr>
            </w:pPr>
            <w:r w:rsidRPr="00716CE6">
              <w:rPr>
                <w:rFonts w:cstheme="minorHAnsi"/>
                <w:sz w:val="20"/>
                <w:szCs w:val="20"/>
                <w:lang w:val="pl-PL"/>
              </w:rPr>
              <w:t>3a</w:t>
            </w:r>
          </w:p>
        </w:tc>
        <w:tc>
          <w:tcPr>
            <w:tcW w:w="6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5F6C3" w14:textId="189BD66E" w:rsidR="009C6011" w:rsidRPr="00716CE6" w:rsidRDefault="009C6011">
            <w:pPr>
              <w:jc w:val="both"/>
              <w:rPr>
                <w:rFonts w:cstheme="minorHAnsi"/>
                <w:sz w:val="18"/>
                <w:szCs w:val="18"/>
                <w:lang w:val="pl-PL"/>
              </w:rPr>
            </w:pPr>
            <w:r w:rsidRPr="00716CE6">
              <w:rPr>
                <w:rFonts w:cstheme="minorHAnsi"/>
                <w:sz w:val="18"/>
                <w:szCs w:val="18"/>
                <w:lang w:val="pl-PL"/>
              </w:rPr>
              <w:t>Wsparcie PO IR dotyczące instrumentów kapitałowych (</w:t>
            </w:r>
            <w:r w:rsidR="00B94136" w:rsidRPr="00716CE6">
              <w:rPr>
                <w:rFonts w:cstheme="minorHAnsi"/>
                <w:sz w:val="18"/>
                <w:szCs w:val="18"/>
                <w:lang w:val="pl-PL"/>
              </w:rPr>
              <w:t>poddz.</w:t>
            </w:r>
            <w:r w:rsidRPr="00716CE6">
              <w:rPr>
                <w:rFonts w:cstheme="minorHAnsi"/>
                <w:sz w:val="18"/>
                <w:szCs w:val="18"/>
                <w:lang w:val="pl-PL"/>
              </w:rPr>
              <w:t xml:space="preserve"> 3.1.1, 3.1.2 i 3.1.4) doprowadziło do rozwoju rynku inwestycji VC w Polsce, w szczególności w zakresie finansowania wczesnych faz rozwojowych, przy czym nadal należy traktować je jako jeden z etapów rozwoju tego rynku – wsparcie powinno być kontynuowane. W zakresie instrumentów gwarancyjnych (</w:t>
            </w:r>
            <w:r w:rsidR="00B94136" w:rsidRPr="00716CE6">
              <w:rPr>
                <w:rFonts w:cstheme="minorHAnsi"/>
                <w:sz w:val="18"/>
                <w:szCs w:val="18"/>
                <w:lang w:val="pl-PL"/>
              </w:rPr>
              <w:t>poddz.</w:t>
            </w:r>
            <w:r w:rsidRPr="00716CE6">
              <w:rPr>
                <w:rFonts w:cstheme="minorHAnsi"/>
                <w:sz w:val="18"/>
                <w:szCs w:val="18"/>
                <w:lang w:val="pl-PL"/>
              </w:rPr>
              <w:t xml:space="preserve"> 3.2.3), zapewniło funkcjonowanie programu ukierunkowującego na zaciąganie finansowania bankowego, na projekty innowacyjne. Instrument ten powinien być również</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8740D" w14:textId="77777777" w:rsidR="009C6011" w:rsidRPr="00716CE6" w:rsidRDefault="009C6011">
            <w:pPr>
              <w:jc w:val="both"/>
              <w:rPr>
                <w:rFonts w:cstheme="minorHAnsi"/>
                <w:sz w:val="18"/>
                <w:szCs w:val="18"/>
                <w:lang w:val="pl-PL"/>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8EF0F" w14:textId="36E3DE03" w:rsidR="009C6011" w:rsidRPr="00716CE6" w:rsidRDefault="00C977B3">
            <w:pPr>
              <w:jc w:val="both"/>
              <w:rPr>
                <w:rFonts w:cstheme="minorHAnsi"/>
                <w:sz w:val="18"/>
                <w:szCs w:val="18"/>
                <w:lang w:val="pl-PL"/>
              </w:rPr>
            </w:pPr>
            <w:r w:rsidRPr="00716CE6">
              <w:rPr>
                <w:rFonts w:cstheme="minorHAnsi"/>
                <w:sz w:val="18"/>
                <w:szCs w:val="18"/>
                <w:lang w:val="pl-PL"/>
              </w:rPr>
              <w:t>Wszystkie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81891" w14:textId="77777777" w:rsidR="009C6011" w:rsidRPr="00716CE6" w:rsidRDefault="009C6011">
            <w:pPr>
              <w:jc w:val="both"/>
              <w:rPr>
                <w:rFonts w:cstheme="minorHAnsi"/>
                <w:sz w:val="18"/>
                <w:szCs w:val="18"/>
                <w:lang w:val="pl-PL"/>
              </w:rPr>
            </w:pPr>
          </w:p>
        </w:tc>
        <w:tc>
          <w:tcPr>
            <w:tcW w:w="1423"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EB37845" w14:textId="60D250AA" w:rsidR="009C6011" w:rsidRPr="00716CE6" w:rsidRDefault="009C6011">
            <w:pPr>
              <w:jc w:val="both"/>
              <w:rPr>
                <w:rFonts w:cstheme="minorHAnsi"/>
                <w:sz w:val="18"/>
                <w:szCs w:val="18"/>
                <w:lang w:val="pl-PL"/>
              </w:rPr>
            </w:pPr>
            <w:r w:rsidRPr="00716CE6">
              <w:rPr>
                <w:rFonts w:cstheme="minorHAnsi"/>
                <w:sz w:val="18"/>
                <w:szCs w:val="18"/>
                <w:lang w:val="pl-PL"/>
              </w:rPr>
              <w:t>1</w:t>
            </w:r>
          </w:p>
        </w:tc>
      </w:tr>
      <w:tr w:rsidR="00E031C5" w:rsidRPr="00716CE6" w14:paraId="1568E62D" w14:textId="77777777" w:rsidTr="00A05ECD">
        <w:trPr>
          <w:gridAfter w:val="1"/>
          <w:wAfter w:w="6" w:type="dxa"/>
          <w:tblHeader/>
        </w:trPr>
        <w:tc>
          <w:tcPr>
            <w:tcW w:w="1135" w:type="dxa"/>
            <w:tcBorders>
              <w:top w:val="single" w:sz="12" w:space="0" w:color="0070C0"/>
              <w:bottom w:val="single" w:sz="12" w:space="0" w:color="0070C0"/>
            </w:tcBorders>
            <w:shd w:val="clear" w:color="auto" w:fill="FFFFFF" w:themeFill="background1"/>
            <w:vAlign w:val="center"/>
          </w:tcPr>
          <w:p w14:paraId="560B0242" w14:textId="513EA1FD" w:rsidR="00E031C5" w:rsidRPr="00716CE6" w:rsidRDefault="00B94136" w:rsidP="00E031C5">
            <w:pPr>
              <w:rPr>
                <w:rFonts w:cstheme="minorHAnsi"/>
                <w:sz w:val="20"/>
                <w:szCs w:val="20"/>
                <w:lang w:val="pl-PL"/>
              </w:rPr>
            </w:pPr>
            <w:r w:rsidRPr="00716CE6">
              <w:rPr>
                <w:rFonts w:cstheme="minorHAnsi"/>
                <w:sz w:val="20"/>
                <w:szCs w:val="20"/>
                <w:lang w:val="pl-PL"/>
              </w:rPr>
              <w:t>1,2</w:t>
            </w:r>
          </w:p>
        </w:tc>
        <w:tc>
          <w:tcPr>
            <w:tcW w:w="1145" w:type="dxa"/>
            <w:tcBorders>
              <w:top w:val="single" w:sz="12" w:space="0" w:color="0070C0"/>
              <w:bottom w:val="single" w:sz="12" w:space="0" w:color="0070C0"/>
            </w:tcBorders>
            <w:shd w:val="clear" w:color="auto" w:fill="FFFFFF" w:themeFill="background1"/>
            <w:vAlign w:val="center"/>
          </w:tcPr>
          <w:p w14:paraId="7F627171" w14:textId="7D0AA382" w:rsidR="00E031C5" w:rsidRPr="00716CE6" w:rsidRDefault="00E031C5" w:rsidP="00E031C5">
            <w:pPr>
              <w:jc w:val="both"/>
              <w:rPr>
                <w:rFonts w:cstheme="minorHAnsi"/>
                <w:sz w:val="20"/>
                <w:szCs w:val="20"/>
                <w:lang w:val="pl-PL"/>
              </w:rPr>
            </w:pPr>
            <w:r w:rsidRPr="00716CE6">
              <w:rPr>
                <w:rFonts w:cstheme="minorHAnsi"/>
                <w:sz w:val="20"/>
                <w:szCs w:val="20"/>
                <w:lang w:val="pl-PL"/>
              </w:rPr>
              <w:t>1b, 3a, 3c</w:t>
            </w:r>
          </w:p>
        </w:tc>
        <w:tc>
          <w:tcPr>
            <w:tcW w:w="6227" w:type="dxa"/>
            <w:tcBorders>
              <w:top w:val="single" w:sz="12" w:space="0" w:color="0070C0"/>
              <w:bottom w:val="single" w:sz="12" w:space="0" w:color="0070C0"/>
            </w:tcBorders>
            <w:shd w:val="clear" w:color="auto" w:fill="FFFFFF" w:themeFill="background1"/>
            <w:vAlign w:val="center"/>
          </w:tcPr>
          <w:p w14:paraId="2FB61C8F" w14:textId="55917643" w:rsidR="00E031C5" w:rsidRPr="00716CE6" w:rsidRDefault="00E031C5" w:rsidP="00E031C5">
            <w:pPr>
              <w:jc w:val="both"/>
              <w:rPr>
                <w:rFonts w:cstheme="minorHAnsi"/>
                <w:sz w:val="18"/>
                <w:szCs w:val="18"/>
                <w:lang w:val="pl-PL"/>
              </w:rPr>
            </w:pPr>
            <w:r w:rsidRPr="00716CE6">
              <w:rPr>
                <w:rFonts w:cstheme="minorHAnsi"/>
                <w:sz w:val="18"/>
                <w:szCs w:val="18"/>
                <w:lang w:val="pl-PL"/>
              </w:rPr>
              <w:t xml:space="preserve">1. Wśród instrumentów </w:t>
            </w:r>
            <w:r w:rsidR="00724FDF" w:rsidRPr="00716CE6">
              <w:rPr>
                <w:rFonts w:cstheme="minorHAnsi"/>
                <w:sz w:val="18"/>
                <w:szCs w:val="18"/>
                <w:lang w:val="pl-PL"/>
              </w:rPr>
              <w:t>PO IR</w:t>
            </w:r>
            <w:r w:rsidRPr="00716CE6">
              <w:rPr>
                <w:rFonts w:cstheme="minorHAnsi"/>
                <w:sz w:val="18"/>
                <w:szCs w:val="18"/>
                <w:lang w:val="pl-PL"/>
              </w:rPr>
              <w:t xml:space="preserve"> realizowanych przez PARP, skuteczność w zakresie budowania trwałego potencjału B+R, wykazało </w:t>
            </w:r>
            <w:r w:rsidR="00B94136" w:rsidRPr="00716CE6">
              <w:rPr>
                <w:rFonts w:cstheme="minorHAnsi"/>
                <w:sz w:val="18"/>
                <w:szCs w:val="18"/>
                <w:lang w:val="pl-PL"/>
              </w:rPr>
              <w:t>poddz.</w:t>
            </w:r>
            <w:r w:rsidRPr="00716CE6">
              <w:rPr>
                <w:rFonts w:cstheme="minorHAnsi"/>
                <w:sz w:val="18"/>
                <w:szCs w:val="18"/>
                <w:lang w:val="pl-PL"/>
              </w:rPr>
              <w:t xml:space="preserve"> 2.3.2 „Bony na innowacje dla MŚP”. Należy wykorzystać zdobyte w nim doświadczenia w celu rozwijania instrumentów projektowanych dla FENG. Wśród kluczowych cech warto w szczególności wymienić modułowy charakter wsparcia (projektowanie + wdrożenie innowacji), włączenie w proces tworzenia innowacji jedn. naukowych (JN), relatywnie niski próg wejścia dla przedsiębiorstw (minimalne wymagane koszty kwal</w:t>
            </w:r>
            <w:r w:rsidR="00724FDF" w:rsidRPr="00716CE6">
              <w:rPr>
                <w:rFonts w:cstheme="minorHAnsi"/>
                <w:sz w:val="18"/>
                <w:szCs w:val="18"/>
                <w:lang w:val="pl-PL"/>
              </w:rPr>
              <w:t>ifikowane</w:t>
            </w:r>
            <w:r w:rsidRPr="00716CE6">
              <w:rPr>
                <w:rFonts w:cstheme="minorHAnsi"/>
                <w:sz w:val="18"/>
                <w:szCs w:val="18"/>
                <w:lang w:val="pl-PL"/>
              </w:rPr>
              <w:t>).</w:t>
            </w:r>
          </w:p>
          <w:p w14:paraId="787268B2" w14:textId="13CEB3B6" w:rsidR="00E031C5" w:rsidRPr="00716CE6" w:rsidRDefault="00E031C5" w:rsidP="00E031C5">
            <w:pPr>
              <w:jc w:val="both"/>
              <w:rPr>
                <w:rFonts w:cstheme="minorHAnsi"/>
                <w:sz w:val="18"/>
                <w:szCs w:val="18"/>
                <w:lang w:val="pl-PL"/>
              </w:rPr>
            </w:pPr>
            <w:r w:rsidRPr="00716CE6">
              <w:rPr>
                <w:rFonts w:cstheme="minorHAnsi"/>
                <w:sz w:val="18"/>
                <w:szCs w:val="18"/>
                <w:lang w:val="pl-PL"/>
              </w:rPr>
              <w:t xml:space="preserve">2. Zidentyfikowano ograniczenia wzrostu potencjału beneficjentów </w:t>
            </w:r>
            <w:r w:rsidR="00724FDF" w:rsidRPr="00716CE6">
              <w:rPr>
                <w:rFonts w:cstheme="minorHAnsi"/>
                <w:sz w:val="18"/>
                <w:szCs w:val="18"/>
                <w:lang w:val="pl-PL"/>
              </w:rPr>
              <w:t>PO IR</w:t>
            </w:r>
            <w:r w:rsidRPr="00716CE6">
              <w:rPr>
                <w:rFonts w:cstheme="minorHAnsi"/>
                <w:sz w:val="18"/>
                <w:szCs w:val="18"/>
                <w:lang w:val="pl-PL"/>
              </w:rPr>
              <w:t xml:space="preserve"> w obszarze rozwoju innowacji w przyszłości. W związku z tym planowane w FENG modułowe podejście do inwestycji w innowacje powinno być zorientowane na trwałe wsparcie potencjału firm do realizacji projektów innowacyjnych, oraz na </w:t>
            </w:r>
            <w:r w:rsidRPr="00716CE6">
              <w:rPr>
                <w:rFonts w:cstheme="minorHAnsi"/>
                <w:sz w:val="18"/>
                <w:szCs w:val="18"/>
                <w:lang w:val="pl-PL"/>
              </w:rPr>
              <w:lastRenderedPageBreak/>
              <w:t xml:space="preserve">umacnianiu ich powiązań z instytucjami wspierającymi innowacyjność tzw. otoczeniem innowacyjnym. </w:t>
            </w:r>
          </w:p>
          <w:p w14:paraId="58277132" w14:textId="77777777" w:rsidR="00E031C5" w:rsidRPr="00716CE6" w:rsidRDefault="00E031C5" w:rsidP="00E031C5">
            <w:pPr>
              <w:spacing w:before="240"/>
              <w:contextualSpacing/>
              <w:jc w:val="both"/>
              <w:rPr>
                <w:rFonts w:cstheme="minorHAnsi"/>
                <w:sz w:val="18"/>
                <w:szCs w:val="18"/>
                <w:lang w:val="pl-PL"/>
              </w:rPr>
            </w:pPr>
            <w:r w:rsidRPr="00716CE6">
              <w:rPr>
                <w:rFonts w:cstheme="minorHAnsi"/>
                <w:sz w:val="18"/>
                <w:szCs w:val="18"/>
                <w:lang w:val="pl-PL"/>
              </w:rPr>
              <w:t>3. W perspektywie 2021-2027 powinno dojść do zmiany modelu działania w zakresie rozwoju otoczenia innowacyjnego przedsiębiorstw, w tym w szczególności IOB. W nowym podejściu (hybrydowym) powinny być połączone rozwiązania stosowane w perspektywie 2007-2013 (model podażowy) oraz w perspektywie 2014-2020 (model popytowy).</w:t>
            </w:r>
          </w:p>
          <w:p w14:paraId="7C2E60CE" w14:textId="77777777" w:rsidR="00E031C5" w:rsidRPr="00716CE6" w:rsidRDefault="00E031C5" w:rsidP="00E031C5">
            <w:pPr>
              <w:spacing w:before="240"/>
              <w:contextualSpacing/>
              <w:jc w:val="both"/>
              <w:rPr>
                <w:rFonts w:cstheme="minorHAnsi"/>
                <w:sz w:val="18"/>
                <w:szCs w:val="18"/>
                <w:lang w:val="pl-PL"/>
              </w:rPr>
            </w:pPr>
            <w:r w:rsidRPr="00716CE6">
              <w:rPr>
                <w:rFonts w:cstheme="minorHAnsi"/>
                <w:sz w:val="18"/>
                <w:szCs w:val="18"/>
                <w:lang w:val="pl-PL"/>
              </w:rPr>
              <w:t xml:space="preserve">4. W FENG należy położyć dodatkowy nacisk na kwestię ochrony praw własności intelektualnej. W tym aspekcie powinny zostać wdrożone zarówno rozwiązania promocyjne, jak i systemowe (opracowanie odpowiedniej ścieżki wsparcia dla projektów, w których zidentyfikowano na etapie oceny konieczność zabezpieczenia praw własności intelektualnej; włączenie komponentu OWI, do modułowego systemu wsparcia w ramach I osi priorytetowej FENG). </w:t>
            </w:r>
          </w:p>
          <w:p w14:paraId="7EA70996" w14:textId="1A44B048" w:rsidR="00E031C5" w:rsidRPr="00716CE6" w:rsidRDefault="00E031C5"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5. Jeżeli jednym z celów interwencji w kolejnym okresie programowania (w ramach FENG lub Programów Regionalnych) miałoby być zwiększenie aktywności międzynarodowej i liczby eksporterów wśród polskich przedsiębiorstw, należałoby uwzględnić wsparcie dla tego typu firm (np. stworzenie dedykowanego instrumentu lub konkursu dla firm mikro i nowo powstałych).</w:t>
            </w:r>
          </w:p>
        </w:tc>
        <w:tc>
          <w:tcPr>
            <w:tcW w:w="1417" w:type="dxa"/>
            <w:tcBorders>
              <w:top w:val="single" w:sz="12" w:space="0" w:color="0070C0"/>
              <w:bottom w:val="single" w:sz="12" w:space="0" w:color="0070C0"/>
            </w:tcBorders>
            <w:shd w:val="clear" w:color="auto" w:fill="FFFFFF" w:themeFill="background1"/>
            <w:vAlign w:val="center"/>
          </w:tcPr>
          <w:p w14:paraId="6927C456" w14:textId="5E336519"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lastRenderedPageBreak/>
              <w:t>Wszystkie</w:t>
            </w:r>
          </w:p>
        </w:tc>
        <w:tc>
          <w:tcPr>
            <w:tcW w:w="1700" w:type="dxa"/>
            <w:tcBorders>
              <w:top w:val="single" w:sz="12" w:space="0" w:color="0070C0"/>
              <w:bottom w:val="single" w:sz="12" w:space="0" w:color="0070C0"/>
            </w:tcBorders>
            <w:shd w:val="clear" w:color="auto" w:fill="FFFFFF" w:themeFill="background1"/>
            <w:vAlign w:val="center"/>
          </w:tcPr>
          <w:p w14:paraId="35A41965" w14:textId="2A706BDF"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843" w:type="dxa"/>
            <w:tcBorders>
              <w:top w:val="single" w:sz="12" w:space="0" w:color="0070C0"/>
              <w:bottom w:val="single" w:sz="12" w:space="0" w:color="0070C0"/>
            </w:tcBorders>
            <w:shd w:val="clear" w:color="auto" w:fill="FFFFFF" w:themeFill="background1"/>
            <w:vAlign w:val="center"/>
          </w:tcPr>
          <w:p w14:paraId="736EFEB8" w14:textId="4ED5E2A2" w:rsidR="00E031C5" w:rsidRPr="00716CE6" w:rsidRDefault="00E031C5" w:rsidP="00E031C5">
            <w:pPr>
              <w:jc w:val="both"/>
              <w:rPr>
                <w:rFonts w:cstheme="minorHAnsi"/>
                <w:sz w:val="18"/>
                <w:szCs w:val="18"/>
                <w:lang w:val="pl-PL"/>
              </w:rPr>
            </w:pPr>
            <w:r w:rsidRPr="00716CE6">
              <w:rPr>
                <w:rFonts w:cstheme="minorHAnsi"/>
                <w:sz w:val="18"/>
                <w:szCs w:val="18"/>
                <w:lang w:val="pl-PL"/>
              </w:rPr>
              <w:t>-</w:t>
            </w:r>
          </w:p>
        </w:tc>
        <w:tc>
          <w:tcPr>
            <w:tcW w:w="1417" w:type="dxa"/>
            <w:tcBorders>
              <w:top w:val="single" w:sz="12" w:space="0" w:color="0070C0"/>
              <w:bottom w:val="single" w:sz="12" w:space="0" w:color="0070C0"/>
            </w:tcBorders>
            <w:shd w:val="clear" w:color="auto" w:fill="FFFFFF" w:themeFill="background1"/>
            <w:vAlign w:val="center"/>
          </w:tcPr>
          <w:p w14:paraId="042EE08B" w14:textId="3369CF77"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4</w:t>
            </w:r>
          </w:p>
        </w:tc>
      </w:tr>
      <w:tr w:rsidR="00E031C5" w:rsidRPr="00716CE6" w14:paraId="4735BCB2" w14:textId="77777777" w:rsidTr="00A05ECD">
        <w:trPr>
          <w:gridAfter w:val="1"/>
          <w:wAfter w:w="6" w:type="dxa"/>
          <w:tblHeader/>
        </w:trPr>
        <w:tc>
          <w:tcPr>
            <w:tcW w:w="1135" w:type="dxa"/>
            <w:tcBorders>
              <w:top w:val="single" w:sz="12" w:space="0" w:color="0070C0"/>
              <w:bottom w:val="single" w:sz="12" w:space="0" w:color="0070C0"/>
            </w:tcBorders>
            <w:shd w:val="clear" w:color="auto" w:fill="FFFFFF" w:themeFill="background1"/>
            <w:vAlign w:val="center"/>
          </w:tcPr>
          <w:p w14:paraId="4D615D65" w14:textId="77777777" w:rsidR="00E031C5" w:rsidRPr="00716CE6" w:rsidRDefault="00E031C5" w:rsidP="00E031C5">
            <w:pPr>
              <w:rPr>
                <w:rFonts w:cstheme="minorHAnsi"/>
                <w:sz w:val="20"/>
                <w:szCs w:val="20"/>
                <w:lang w:val="pl-PL"/>
              </w:rPr>
            </w:pPr>
          </w:p>
        </w:tc>
        <w:tc>
          <w:tcPr>
            <w:tcW w:w="1145" w:type="dxa"/>
            <w:tcBorders>
              <w:top w:val="single" w:sz="12" w:space="0" w:color="0070C0"/>
              <w:bottom w:val="single" w:sz="12" w:space="0" w:color="0070C0"/>
            </w:tcBorders>
            <w:shd w:val="clear" w:color="auto" w:fill="FFFFFF" w:themeFill="background1"/>
            <w:vAlign w:val="center"/>
          </w:tcPr>
          <w:p w14:paraId="2B48D9FD" w14:textId="1C2FA10C" w:rsidR="00E031C5" w:rsidRPr="00716CE6" w:rsidRDefault="00E031C5" w:rsidP="00E031C5">
            <w:pPr>
              <w:jc w:val="both"/>
              <w:rPr>
                <w:rFonts w:cstheme="minorHAnsi"/>
                <w:sz w:val="20"/>
                <w:szCs w:val="20"/>
                <w:lang w:val="pl-PL"/>
              </w:rPr>
            </w:pPr>
            <w:r w:rsidRPr="00716CE6">
              <w:rPr>
                <w:rFonts w:cstheme="minorHAnsi"/>
                <w:sz w:val="20"/>
                <w:szCs w:val="20"/>
                <w:lang w:val="pl-PL"/>
              </w:rPr>
              <w:t>1b</w:t>
            </w:r>
          </w:p>
        </w:tc>
        <w:tc>
          <w:tcPr>
            <w:tcW w:w="6227" w:type="dxa"/>
            <w:tcBorders>
              <w:top w:val="single" w:sz="12" w:space="0" w:color="0070C0"/>
              <w:bottom w:val="single" w:sz="12" w:space="0" w:color="0070C0"/>
            </w:tcBorders>
            <w:shd w:val="clear" w:color="auto" w:fill="FFFFFF" w:themeFill="background1"/>
            <w:vAlign w:val="center"/>
          </w:tcPr>
          <w:p w14:paraId="29C877AF" w14:textId="4528656F" w:rsidR="00E031C5" w:rsidRPr="00716CE6" w:rsidRDefault="00E031C5" w:rsidP="00E031C5">
            <w:pPr>
              <w:jc w:val="both"/>
              <w:rPr>
                <w:rFonts w:cstheme="minorHAnsi"/>
                <w:sz w:val="18"/>
                <w:szCs w:val="18"/>
                <w:lang w:val="pl-PL"/>
              </w:rPr>
            </w:pPr>
            <w:r w:rsidRPr="00716CE6">
              <w:rPr>
                <w:rFonts w:cstheme="minorHAnsi"/>
                <w:sz w:val="18"/>
                <w:szCs w:val="18"/>
                <w:lang w:val="pl-PL"/>
              </w:rPr>
              <w:t xml:space="preserve">1. Wzornictwo jest współcześnie skuteczną metodą poprawy konkurencyjności przedsiębiorstw. Może być również traktowane jako jeden z kluczowych (obok technologii i kapitału ludzkiego) czynników podnoszenia ich innowacyjności. Istotna jest przy tym możliwość szerokiego stosowania wzornictwa – może być ono z powodzeniem wykorzystywane we wszelkich branżach / sektorach gospodarki, w tym w usługach. W architekturze interwencji publicznej (w perspektywie wykorzystania funduszy europejskich na lata 2021-2027) należy uwzględnić programy wspierania wzornictwa w sektorze MŚP. Mogą one być stosowane na wszystkich szczeblach programowania interwencji (krajowym, ponadregionalnym i regionalnym), przy zachowaniu odpowiednej demarkacji. </w:t>
            </w:r>
          </w:p>
          <w:p w14:paraId="24DF80C6" w14:textId="5622D3F3" w:rsidR="00E031C5" w:rsidRPr="00716CE6" w:rsidRDefault="00E031C5" w:rsidP="009758CE">
            <w:pPr>
              <w:jc w:val="both"/>
              <w:rPr>
                <w:rFonts w:cstheme="minorHAnsi"/>
                <w:sz w:val="18"/>
                <w:szCs w:val="18"/>
                <w:shd w:val="clear" w:color="auto" w:fill="FBE4D5" w:themeFill="accent2" w:themeFillTint="33"/>
                <w:lang w:val="pl-PL"/>
              </w:rPr>
            </w:pPr>
            <w:r w:rsidRPr="00716CE6">
              <w:rPr>
                <w:rFonts w:cstheme="minorHAnsi"/>
                <w:sz w:val="18"/>
                <w:szCs w:val="18"/>
                <w:lang w:val="pl-PL"/>
              </w:rPr>
              <w:t>2. Procesy projektowania / wzornictwa stanowić</w:t>
            </w:r>
            <w:r w:rsidR="009758CE" w:rsidRPr="00716CE6">
              <w:rPr>
                <w:rFonts w:cstheme="minorHAnsi"/>
                <w:sz w:val="18"/>
                <w:szCs w:val="18"/>
                <w:lang w:val="pl-PL"/>
              </w:rPr>
              <w:t xml:space="preserve"> </w:t>
            </w:r>
            <w:r w:rsidRPr="00716CE6">
              <w:rPr>
                <w:rFonts w:cstheme="minorHAnsi"/>
                <w:sz w:val="18"/>
                <w:szCs w:val="18"/>
                <w:lang w:val="pl-PL"/>
              </w:rPr>
              <w:t xml:space="preserve"> mogą komponent szerszych projektów rozwojowych, opartych na działalności B+R+I. Wspieranie takich projektów powinno umożliwiać finansowanie usług wzorniczych. Architektura wsparcia działalności B+R+I (w tym w FENG) powinna umożliwiać współfinansowanie w ramach wspieranych projektów ich komponentów wzorniczych.</w:t>
            </w:r>
          </w:p>
        </w:tc>
        <w:tc>
          <w:tcPr>
            <w:tcW w:w="1417" w:type="dxa"/>
            <w:tcBorders>
              <w:top w:val="single" w:sz="12" w:space="0" w:color="0070C0"/>
              <w:bottom w:val="single" w:sz="12" w:space="0" w:color="0070C0"/>
            </w:tcBorders>
            <w:shd w:val="clear" w:color="auto" w:fill="FFFFFF" w:themeFill="background1"/>
            <w:vAlign w:val="center"/>
          </w:tcPr>
          <w:p w14:paraId="2D5BF8CF" w14:textId="7EC1BA97"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700" w:type="dxa"/>
            <w:tcBorders>
              <w:top w:val="single" w:sz="12" w:space="0" w:color="0070C0"/>
              <w:bottom w:val="single" w:sz="12" w:space="0" w:color="0070C0"/>
            </w:tcBorders>
            <w:shd w:val="clear" w:color="auto" w:fill="FFFFFF" w:themeFill="background1"/>
            <w:vAlign w:val="center"/>
          </w:tcPr>
          <w:p w14:paraId="3C64DE9D" w14:textId="10E0F464"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843" w:type="dxa"/>
            <w:tcBorders>
              <w:top w:val="single" w:sz="12" w:space="0" w:color="0070C0"/>
              <w:bottom w:val="single" w:sz="12" w:space="0" w:color="0070C0"/>
            </w:tcBorders>
            <w:shd w:val="clear" w:color="auto" w:fill="FFFFFF" w:themeFill="background1"/>
            <w:vAlign w:val="center"/>
          </w:tcPr>
          <w:p w14:paraId="04BCF678" w14:textId="1BF1160D" w:rsidR="00E031C5" w:rsidRPr="00716CE6" w:rsidRDefault="00E031C5" w:rsidP="00E031C5">
            <w:pPr>
              <w:jc w:val="both"/>
              <w:rPr>
                <w:rFonts w:cstheme="minorHAnsi"/>
                <w:sz w:val="18"/>
                <w:szCs w:val="18"/>
                <w:lang w:val="pl-PL"/>
              </w:rPr>
            </w:pPr>
            <w:r w:rsidRPr="00716CE6">
              <w:rPr>
                <w:rFonts w:cstheme="minorHAnsi"/>
                <w:sz w:val="18"/>
                <w:szCs w:val="18"/>
                <w:lang w:val="pl-PL"/>
              </w:rPr>
              <w:t>-</w:t>
            </w:r>
          </w:p>
        </w:tc>
        <w:tc>
          <w:tcPr>
            <w:tcW w:w="1417" w:type="dxa"/>
            <w:tcBorders>
              <w:top w:val="single" w:sz="12" w:space="0" w:color="0070C0"/>
              <w:bottom w:val="single" w:sz="12" w:space="0" w:color="0070C0"/>
            </w:tcBorders>
            <w:shd w:val="clear" w:color="auto" w:fill="FFFFFF" w:themeFill="background1"/>
            <w:vAlign w:val="center"/>
          </w:tcPr>
          <w:p w14:paraId="60480D5E" w14:textId="6F048A7F"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5</w:t>
            </w:r>
          </w:p>
        </w:tc>
      </w:tr>
      <w:tr w:rsidR="00E031C5" w:rsidRPr="00716CE6" w14:paraId="3A0B33A4" w14:textId="77777777" w:rsidTr="00A05ECD">
        <w:trPr>
          <w:gridAfter w:val="1"/>
          <w:wAfter w:w="6" w:type="dxa"/>
          <w:tblHeader/>
        </w:trPr>
        <w:tc>
          <w:tcPr>
            <w:tcW w:w="1135" w:type="dxa"/>
            <w:tcBorders>
              <w:top w:val="single" w:sz="12" w:space="0" w:color="0070C0"/>
              <w:bottom w:val="single" w:sz="12" w:space="0" w:color="0070C0"/>
            </w:tcBorders>
            <w:shd w:val="clear" w:color="auto" w:fill="FFFFFF" w:themeFill="background1"/>
            <w:vAlign w:val="center"/>
          </w:tcPr>
          <w:p w14:paraId="466C1A8F" w14:textId="77777777" w:rsidR="00E031C5" w:rsidRPr="00716CE6" w:rsidRDefault="00E031C5" w:rsidP="00E031C5">
            <w:pPr>
              <w:rPr>
                <w:rFonts w:cstheme="minorHAnsi"/>
                <w:sz w:val="20"/>
                <w:szCs w:val="20"/>
                <w:lang w:val="pl-PL"/>
              </w:rPr>
            </w:pPr>
          </w:p>
        </w:tc>
        <w:tc>
          <w:tcPr>
            <w:tcW w:w="1145" w:type="dxa"/>
            <w:tcBorders>
              <w:top w:val="single" w:sz="12" w:space="0" w:color="0070C0"/>
              <w:bottom w:val="single" w:sz="12" w:space="0" w:color="0070C0"/>
            </w:tcBorders>
            <w:shd w:val="clear" w:color="auto" w:fill="FFFFFF" w:themeFill="background1"/>
            <w:vAlign w:val="center"/>
          </w:tcPr>
          <w:p w14:paraId="3C43AD80" w14:textId="63350714" w:rsidR="00E031C5" w:rsidRPr="00716CE6" w:rsidRDefault="00C977B3" w:rsidP="00E031C5">
            <w:pPr>
              <w:jc w:val="both"/>
              <w:rPr>
                <w:rFonts w:cstheme="minorHAnsi"/>
                <w:sz w:val="20"/>
                <w:szCs w:val="20"/>
                <w:lang w:val="pl-PL"/>
              </w:rPr>
            </w:pPr>
            <w:r w:rsidRPr="00716CE6">
              <w:rPr>
                <w:rFonts w:cstheme="minorHAnsi"/>
                <w:sz w:val="20"/>
                <w:szCs w:val="20"/>
                <w:lang w:val="pl-PL"/>
              </w:rPr>
              <w:t>n</w:t>
            </w:r>
            <w:r w:rsidR="00E031C5" w:rsidRPr="00716CE6">
              <w:rPr>
                <w:rFonts w:cstheme="minorHAnsi"/>
                <w:sz w:val="20"/>
                <w:szCs w:val="20"/>
                <w:lang w:val="pl-PL"/>
              </w:rPr>
              <w:t>d.</w:t>
            </w:r>
          </w:p>
        </w:tc>
        <w:tc>
          <w:tcPr>
            <w:tcW w:w="6227" w:type="dxa"/>
            <w:tcBorders>
              <w:top w:val="single" w:sz="12" w:space="0" w:color="0070C0"/>
              <w:bottom w:val="single" w:sz="12" w:space="0" w:color="0070C0"/>
            </w:tcBorders>
            <w:shd w:val="clear" w:color="auto" w:fill="FFFFFF" w:themeFill="background1"/>
            <w:vAlign w:val="center"/>
          </w:tcPr>
          <w:p w14:paraId="3D69EDD8" w14:textId="77777777" w:rsidR="00E031C5" w:rsidRPr="00716CE6" w:rsidRDefault="00E031C5" w:rsidP="00E031C5">
            <w:pPr>
              <w:jc w:val="both"/>
              <w:rPr>
                <w:rFonts w:cstheme="minorHAnsi"/>
                <w:sz w:val="18"/>
                <w:szCs w:val="18"/>
                <w:lang w:val="pl-PL"/>
              </w:rPr>
            </w:pPr>
            <w:r w:rsidRPr="00716CE6">
              <w:rPr>
                <w:rFonts w:cstheme="minorHAnsi"/>
                <w:sz w:val="18"/>
                <w:szCs w:val="18"/>
                <w:lang w:val="pl-PL"/>
              </w:rPr>
              <w:t xml:space="preserve">1. Wdrażanie rozwiązań GOZ wiąże się niejednokrotnie z realizacją znaczących inwestycji, w przypadku których perspektywa zwrotu jest odległa. Dotyczy to zarówno wdrożeń gotowych (dostępnych na rynku) technologii, jak również </w:t>
            </w:r>
            <w:r w:rsidRPr="00716CE6">
              <w:rPr>
                <w:rFonts w:cstheme="minorHAnsi"/>
                <w:sz w:val="18"/>
                <w:szCs w:val="18"/>
                <w:lang w:val="pl-PL"/>
              </w:rPr>
              <w:lastRenderedPageBreak/>
              <w:t>nowych rozwiązań stanowiących przedmiot prac badawczo-rozwojowych przedsiębiorstw. Należy stworzyć działanie umożliwiające wsparcie finansowe MSP w zakupie i wdrażaniu rozwiązań GOZ.</w:t>
            </w:r>
          </w:p>
          <w:p w14:paraId="0B63E145" w14:textId="23D65668" w:rsidR="00E031C5" w:rsidRPr="00716CE6" w:rsidRDefault="00E031C5"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2. Wdrożenie GOZ wymaga wzrostu współpracy pomiędzy uczestnikami rynku. Istotna jest zarówno współpraca pomiędzy przedsiębiorstwami (ciągłość łańcuchów wartości oraz optymalizacja łańcuchów dostaw), współpraca pomiędzy przemysłem i sektorem nauki oraz  współpraca w zakresie wymiany doświadczeń. Należy stworzyć działanie stymulujące powstawanie i rozwój sieci współpracy przedsiębiorstw opartych na symbiozie przemysłowej.</w:t>
            </w:r>
          </w:p>
        </w:tc>
        <w:tc>
          <w:tcPr>
            <w:tcW w:w="1417" w:type="dxa"/>
            <w:tcBorders>
              <w:top w:val="single" w:sz="12" w:space="0" w:color="0070C0"/>
              <w:bottom w:val="single" w:sz="12" w:space="0" w:color="0070C0"/>
            </w:tcBorders>
            <w:shd w:val="clear" w:color="auto" w:fill="FFFFFF" w:themeFill="background1"/>
            <w:vAlign w:val="center"/>
          </w:tcPr>
          <w:p w14:paraId="11C5B869" w14:textId="74591094"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lastRenderedPageBreak/>
              <w:t>Wszystkie</w:t>
            </w:r>
          </w:p>
        </w:tc>
        <w:tc>
          <w:tcPr>
            <w:tcW w:w="1700" w:type="dxa"/>
            <w:tcBorders>
              <w:top w:val="single" w:sz="12" w:space="0" w:color="0070C0"/>
              <w:bottom w:val="single" w:sz="12" w:space="0" w:color="0070C0"/>
            </w:tcBorders>
            <w:shd w:val="clear" w:color="auto" w:fill="FFFFFF" w:themeFill="background1"/>
            <w:vAlign w:val="center"/>
          </w:tcPr>
          <w:p w14:paraId="69404B4A" w14:textId="38681BCF"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843" w:type="dxa"/>
            <w:tcBorders>
              <w:top w:val="single" w:sz="12" w:space="0" w:color="0070C0"/>
              <w:bottom w:val="single" w:sz="12" w:space="0" w:color="0070C0"/>
            </w:tcBorders>
            <w:shd w:val="clear" w:color="auto" w:fill="FFFFFF" w:themeFill="background1"/>
            <w:vAlign w:val="center"/>
          </w:tcPr>
          <w:p w14:paraId="62954A18" w14:textId="1144D802" w:rsidR="00E031C5" w:rsidRPr="00716CE6" w:rsidRDefault="00E031C5" w:rsidP="00E031C5">
            <w:pPr>
              <w:jc w:val="both"/>
              <w:rPr>
                <w:rFonts w:cstheme="minorHAnsi"/>
                <w:sz w:val="18"/>
                <w:szCs w:val="18"/>
                <w:lang w:val="pl-PL"/>
              </w:rPr>
            </w:pPr>
            <w:r w:rsidRPr="00716CE6">
              <w:rPr>
                <w:rFonts w:cstheme="minorHAnsi"/>
                <w:sz w:val="18"/>
                <w:szCs w:val="18"/>
                <w:lang w:val="pl-PL"/>
              </w:rPr>
              <w:t>-</w:t>
            </w:r>
          </w:p>
        </w:tc>
        <w:tc>
          <w:tcPr>
            <w:tcW w:w="1417" w:type="dxa"/>
            <w:tcBorders>
              <w:top w:val="single" w:sz="12" w:space="0" w:color="0070C0"/>
              <w:bottom w:val="single" w:sz="12" w:space="0" w:color="0070C0"/>
            </w:tcBorders>
            <w:shd w:val="clear" w:color="auto" w:fill="FFFFFF" w:themeFill="background1"/>
            <w:vAlign w:val="center"/>
          </w:tcPr>
          <w:p w14:paraId="1448705C" w14:textId="2FA37B1A"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10</w:t>
            </w:r>
          </w:p>
        </w:tc>
      </w:tr>
      <w:tr w:rsidR="00E031C5" w:rsidRPr="00716CE6" w14:paraId="3C1D84EA" w14:textId="77777777" w:rsidTr="00A05ECD">
        <w:trPr>
          <w:gridAfter w:val="1"/>
          <w:wAfter w:w="6" w:type="dxa"/>
          <w:tblHeader/>
        </w:trPr>
        <w:tc>
          <w:tcPr>
            <w:tcW w:w="1135" w:type="dxa"/>
            <w:tcBorders>
              <w:top w:val="single" w:sz="12" w:space="0" w:color="0070C0"/>
              <w:bottom w:val="single" w:sz="4" w:space="0" w:color="auto"/>
            </w:tcBorders>
            <w:shd w:val="clear" w:color="auto" w:fill="FFFFFF" w:themeFill="background1"/>
            <w:vAlign w:val="center"/>
          </w:tcPr>
          <w:p w14:paraId="4F170444" w14:textId="77777777" w:rsidR="00E031C5" w:rsidRPr="00716CE6" w:rsidRDefault="00E031C5" w:rsidP="00E031C5">
            <w:pPr>
              <w:rPr>
                <w:rFonts w:cstheme="minorHAnsi"/>
                <w:sz w:val="20"/>
                <w:szCs w:val="20"/>
                <w:lang w:val="pl-PL"/>
              </w:rPr>
            </w:pPr>
          </w:p>
        </w:tc>
        <w:tc>
          <w:tcPr>
            <w:tcW w:w="1145" w:type="dxa"/>
            <w:tcBorders>
              <w:top w:val="single" w:sz="12" w:space="0" w:color="0070C0"/>
              <w:bottom w:val="single" w:sz="4" w:space="0" w:color="auto"/>
            </w:tcBorders>
            <w:shd w:val="clear" w:color="auto" w:fill="FFFFFF" w:themeFill="background1"/>
            <w:vAlign w:val="center"/>
          </w:tcPr>
          <w:p w14:paraId="410B7746" w14:textId="6A4215B6" w:rsidR="00E031C5" w:rsidRPr="00716CE6" w:rsidRDefault="00E031C5" w:rsidP="00E031C5">
            <w:pPr>
              <w:jc w:val="both"/>
              <w:rPr>
                <w:rFonts w:cstheme="minorHAnsi"/>
                <w:sz w:val="20"/>
                <w:szCs w:val="20"/>
                <w:lang w:val="pl-PL"/>
              </w:rPr>
            </w:pPr>
            <w:r w:rsidRPr="00716CE6">
              <w:rPr>
                <w:rFonts w:cstheme="minorHAnsi"/>
                <w:sz w:val="20"/>
                <w:szCs w:val="20"/>
                <w:lang w:val="pl-PL"/>
              </w:rPr>
              <w:t>1b, 3a, 3c</w:t>
            </w:r>
          </w:p>
        </w:tc>
        <w:tc>
          <w:tcPr>
            <w:tcW w:w="6227" w:type="dxa"/>
            <w:tcBorders>
              <w:top w:val="single" w:sz="12" w:space="0" w:color="0070C0"/>
              <w:bottom w:val="single" w:sz="4" w:space="0" w:color="auto"/>
            </w:tcBorders>
            <w:shd w:val="clear" w:color="auto" w:fill="FFFFFF" w:themeFill="background1"/>
            <w:vAlign w:val="center"/>
          </w:tcPr>
          <w:p w14:paraId="34AB83AB" w14:textId="1CCB707D" w:rsidR="00E031C5" w:rsidRPr="00716CE6" w:rsidRDefault="00E031C5" w:rsidP="00E031C5">
            <w:pPr>
              <w:jc w:val="both"/>
              <w:rPr>
                <w:rFonts w:cstheme="minorHAnsi"/>
                <w:sz w:val="18"/>
                <w:szCs w:val="18"/>
                <w:lang w:val="pl-PL"/>
              </w:rPr>
            </w:pPr>
            <w:r w:rsidRPr="00716CE6">
              <w:rPr>
                <w:rFonts w:cstheme="minorHAnsi"/>
                <w:sz w:val="18"/>
                <w:szCs w:val="18"/>
                <w:lang w:val="pl-PL"/>
              </w:rPr>
              <w:t xml:space="preserve">1. </w:t>
            </w:r>
            <w:r w:rsidR="006E157C" w:rsidRPr="00716CE6">
              <w:rPr>
                <w:rFonts w:cstheme="minorHAnsi"/>
                <w:sz w:val="18"/>
                <w:szCs w:val="18"/>
                <w:lang w:val="pl-PL"/>
              </w:rPr>
              <w:t>Poddz.</w:t>
            </w:r>
            <w:r w:rsidRPr="00716CE6">
              <w:rPr>
                <w:rFonts w:cstheme="minorHAnsi"/>
                <w:sz w:val="18"/>
                <w:szCs w:val="18"/>
                <w:lang w:val="pl-PL"/>
              </w:rPr>
              <w:t xml:space="preserve"> 3.2.1 „Badania na rynek” polegające na wsparciu przedsiębiorstw we wdrażaniu wyników prac B+R, okazało się trafne oraz skuteczne w osiąganiu podstawowych celów instrumentu. Bez wsparcia publicznego przedsiębiorcy nie zrealizowaliby dofinansowanych inwestycji w porównywalnym zakresie i czasie. Inwestycje te byłyby również trudne do realizacji w oparciu o instrumenty zwrotne. W programie wsparcia innowacyjności, stanowiącego następcę </w:t>
            </w:r>
            <w:r w:rsidR="00724FDF" w:rsidRPr="00716CE6">
              <w:rPr>
                <w:rFonts w:cstheme="minorHAnsi"/>
                <w:sz w:val="18"/>
                <w:szCs w:val="18"/>
                <w:lang w:val="pl-PL"/>
              </w:rPr>
              <w:t>PO IR</w:t>
            </w:r>
            <w:r w:rsidRPr="00716CE6">
              <w:rPr>
                <w:rFonts w:cstheme="minorHAnsi"/>
                <w:sz w:val="18"/>
                <w:szCs w:val="18"/>
                <w:lang w:val="pl-PL"/>
              </w:rPr>
              <w:t xml:space="preserve"> należy zapewnić obecność instrumentu polegającego na wsparciu firm we wdrażaniu prac B+R. </w:t>
            </w:r>
          </w:p>
          <w:p w14:paraId="32E70007" w14:textId="2D39848B" w:rsidR="00E031C5" w:rsidRPr="00716CE6" w:rsidRDefault="00E031C5" w:rsidP="00E031C5">
            <w:pPr>
              <w:jc w:val="both"/>
              <w:rPr>
                <w:rFonts w:cstheme="minorHAnsi"/>
                <w:sz w:val="18"/>
                <w:szCs w:val="18"/>
                <w:lang w:val="pl-PL"/>
              </w:rPr>
            </w:pPr>
            <w:r w:rsidRPr="00716CE6">
              <w:rPr>
                <w:rFonts w:cstheme="minorHAnsi"/>
                <w:sz w:val="18"/>
                <w:szCs w:val="18"/>
                <w:lang w:val="pl-PL"/>
              </w:rPr>
              <w:t xml:space="preserve">2. Najsłabszym ogniwem </w:t>
            </w:r>
            <w:r w:rsidR="00B94136" w:rsidRPr="00716CE6">
              <w:rPr>
                <w:rFonts w:cstheme="minorHAnsi"/>
                <w:sz w:val="18"/>
                <w:szCs w:val="18"/>
                <w:lang w:val="pl-PL"/>
              </w:rPr>
              <w:t>p</w:t>
            </w:r>
            <w:r w:rsidR="006E157C" w:rsidRPr="00716CE6">
              <w:rPr>
                <w:rFonts w:cstheme="minorHAnsi"/>
                <w:sz w:val="18"/>
                <w:szCs w:val="18"/>
                <w:lang w:val="pl-PL"/>
              </w:rPr>
              <w:t>oddz.</w:t>
            </w:r>
            <w:r w:rsidRPr="00716CE6">
              <w:rPr>
                <w:rFonts w:cstheme="minorHAnsi"/>
                <w:sz w:val="18"/>
                <w:szCs w:val="18"/>
                <w:lang w:val="pl-PL"/>
              </w:rPr>
              <w:t xml:space="preserve"> 3.2.1 było znaczenie (wartość dodana) wyników prac B+R dla realizowanych przez firmy inwestycji (…) Realizacja prac B+R była przede wszystkim przyczynkiem do spełnienia wymogów dostępu do wsparcia (…). Główna siła zrealizowanych projektów polega na sposobie dokonywania wdrożeń B+R, czyli realizacji dużych – z perspektywy wspartych podmiotów – inwestycji w środki trwałe, w tym nowoczesne parki maszynowe oraz urządzenia techniczne. (…) W powyższym kontekście, zwiększenie znaczenia komponentu B+R we wspieranych inwestycjach, będzie przekładać się również na potencjalne dodatkowe, pozytywne oddziaływanie wsparcia. W instrumencie, stanowiącym kontynuację „Badań na rynek” należy dokonać zmian, które sprzyjać będą zwiększeniu znaczenia wdrażanych wyników B+R, w realizowanych inwestycjach. </w:t>
            </w:r>
          </w:p>
          <w:p w14:paraId="62F8DC44" w14:textId="1251334B" w:rsidR="00E031C5" w:rsidRPr="00716CE6" w:rsidRDefault="00E031C5" w:rsidP="00E031C5">
            <w:pPr>
              <w:jc w:val="both"/>
              <w:rPr>
                <w:rFonts w:cstheme="minorHAnsi"/>
                <w:sz w:val="18"/>
                <w:szCs w:val="18"/>
                <w:lang w:val="pl-PL"/>
              </w:rPr>
            </w:pPr>
            <w:r w:rsidRPr="00716CE6">
              <w:rPr>
                <w:rFonts w:cstheme="minorHAnsi"/>
                <w:sz w:val="18"/>
                <w:szCs w:val="18"/>
                <w:lang w:val="pl-PL"/>
              </w:rPr>
              <w:t xml:space="preserve">3. W grupie tzw. instrumentów niekluczowych </w:t>
            </w:r>
            <w:r w:rsidR="00724FDF" w:rsidRPr="00716CE6">
              <w:rPr>
                <w:rFonts w:cstheme="minorHAnsi"/>
                <w:sz w:val="18"/>
                <w:szCs w:val="18"/>
                <w:lang w:val="pl-PL"/>
              </w:rPr>
              <w:t>PO IR</w:t>
            </w:r>
            <w:r w:rsidRPr="00716CE6">
              <w:rPr>
                <w:rFonts w:cstheme="minorHAnsi"/>
                <w:sz w:val="18"/>
                <w:szCs w:val="18"/>
                <w:lang w:val="pl-PL"/>
              </w:rPr>
              <w:t xml:space="preserve"> (biorąc pod uwagę potencjalny wpływ ich pomocy publicznej na konkurencję), jako trafnie – w kontekście postawionych wyzwań – oraz skuteczne w osiąganiu przyjętych celów należy uznać </w:t>
            </w:r>
            <w:r w:rsidR="006E157C" w:rsidRPr="00716CE6">
              <w:rPr>
                <w:rFonts w:cstheme="minorHAnsi"/>
                <w:sz w:val="18"/>
                <w:szCs w:val="18"/>
                <w:lang w:val="pl-PL"/>
              </w:rPr>
              <w:t>poddz.</w:t>
            </w:r>
            <w:r w:rsidRPr="00716CE6">
              <w:rPr>
                <w:rFonts w:cstheme="minorHAnsi"/>
                <w:sz w:val="18"/>
                <w:szCs w:val="18"/>
                <w:lang w:val="pl-PL"/>
              </w:rPr>
              <w:t xml:space="preserve"> 2.3.1 (Proinnowacyjne usługi IOB dla MŚP), 2.3.2 (Bony na innowacje dla MŚP) oraz 2.3.4 (Ochrona własności przemysłowej). W przypadku pozostałych instrumentów PARP, realizowanych w ramach </w:t>
            </w:r>
            <w:r w:rsidR="006E157C" w:rsidRPr="00716CE6">
              <w:rPr>
                <w:rFonts w:cstheme="minorHAnsi"/>
                <w:sz w:val="18"/>
                <w:szCs w:val="18"/>
                <w:lang w:val="pl-PL"/>
              </w:rPr>
              <w:t>dz.</w:t>
            </w:r>
            <w:r w:rsidRPr="00716CE6">
              <w:rPr>
                <w:rFonts w:cstheme="minorHAnsi"/>
                <w:sz w:val="18"/>
                <w:szCs w:val="18"/>
                <w:lang w:val="pl-PL"/>
              </w:rPr>
              <w:t xml:space="preserve"> 2.3, ocena ma charakter wstępny (2.3.5 – Design dla przedsiębiorców) lub wymaga niezależnej aktualizacji, m.in. w związku z oddziaływaniem pandemii COVID-19 (2.3.3 – Umiędzynarodowienie Klastrów Kluczowych). Rekomenduje się kontynuację wybranych instrumentów </w:t>
            </w:r>
            <w:r w:rsidRPr="00716CE6">
              <w:rPr>
                <w:rFonts w:cstheme="minorHAnsi"/>
                <w:sz w:val="18"/>
                <w:szCs w:val="18"/>
                <w:lang w:val="pl-PL"/>
              </w:rPr>
              <w:lastRenderedPageBreak/>
              <w:t xml:space="preserve">niekluczowych programu pomocowego PARP w ramach perspektywy 2021-2027, w tym </w:t>
            </w:r>
            <w:r w:rsidR="00B94136" w:rsidRPr="00716CE6">
              <w:rPr>
                <w:rFonts w:cstheme="minorHAnsi"/>
                <w:sz w:val="18"/>
                <w:szCs w:val="18"/>
                <w:lang w:val="pl-PL"/>
              </w:rPr>
              <w:t>poddz.</w:t>
            </w:r>
            <w:r w:rsidRPr="00716CE6">
              <w:rPr>
                <w:rFonts w:cstheme="minorHAnsi"/>
                <w:sz w:val="18"/>
                <w:szCs w:val="18"/>
                <w:lang w:val="pl-PL"/>
              </w:rPr>
              <w:t xml:space="preserve">, 2.3.1, 2.3.2 oraz 2.3.4 </w:t>
            </w:r>
            <w:r w:rsidR="00724FDF" w:rsidRPr="00716CE6">
              <w:rPr>
                <w:rFonts w:cstheme="minorHAnsi"/>
                <w:sz w:val="18"/>
                <w:szCs w:val="18"/>
                <w:lang w:val="pl-PL"/>
              </w:rPr>
              <w:t>PO IR</w:t>
            </w:r>
            <w:r w:rsidRPr="00716CE6">
              <w:rPr>
                <w:rFonts w:cstheme="minorHAnsi"/>
                <w:sz w:val="18"/>
                <w:szCs w:val="18"/>
                <w:lang w:val="pl-PL"/>
              </w:rPr>
              <w:t xml:space="preserve">, przy uwzględnieniu wybranych modyfikacji.  </w:t>
            </w:r>
          </w:p>
          <w:p w14:paraId="002700BD" w14:textId="63132CEC" w:rsidR="00E031C5" w:rsidRPr="00716CE6" w:rsidRDefault="00E031C5" w:rsidP="00E031C5">
            <w:pPr>
              <w:jc w:val="both"/>
              <w:rPr>
                <w:rFonts w:cstheme="minorHAnsi"/>
                <w:sz w:val="18"/>
                <w:szCs w:val="18"/>
                <w:lang w:val="pl-PL"/>
              </w:rPr>
            </w:pPr>
            <w:r w:rsidRPr="00716CE6">
              <w:rPr>
                <w:rFonts w:cstheme="minorHAnsi"/>
                <w:sz w:val="18"/>
                <w:szCs w:val="18"/>
                <w:lang w:val="pl-PL"/>
              </w:rPr>
              <w:t xml:space="preserve">4. Niezależnie od potrzeby opracowania specyficznych rozwiązań, w związku z COVID-19, wyniki ewaluacji pomocy publicznej PARP w </w:t>
            </w:r>
            <w:r w:rsidR="00724FDF" w:rsidRPr="00716CE6">
              <w:rPr>
                <w:rFonts w:cstheme="minorHAnsi"/>
                <w:sz w:val="18"/>
                <w:szCs w:val="18"/>
                <w:lang w:val="pl-PL"/>
              </w:rPr>
              <w:t>PO IR</w:t>
            </w:r>
            <w:r w:rsidRPr="00716CE6">
              <w:rPr>
                <w:rFonts w:cstheme="minorHAnsi"/>
                <w:sz w:val="18"/>
                <w:szCs w:val="18"/>
                <w:lang w:val="pl-PL"/>
              </w:rPr>
              <w:t xml:space="preserve"> wskazują, że działania ukierunkowane na wsparcie internacjonalizacji przedsiębiorstw (</w:t>
            </w:r>
            <w:r w:rsidR="00B94136" w:rsidRPr="00716CE6">
              <w:rPr>
                <w:rFonts w:cstheme="minorHAnsi"/>
                <w:sz w:val="18"/>
                <w:szCs w:val="18"/>
                <w:lang w:val="pl-PL"/>
              </w:rPr>
              <w:t>poddz.</w:t>
            </w:r>
            <w:r w:rsidRPr="00716CE6">
              <w:rPr>
                <w:rFonts w:cstheme="minorHAnsi"/>
                <w:sz w:val="18"/>
                <w:szCs w:val="18"/>
                <w:lang w:val="pl-PL"/>
              </w:rPr>
              <w:t xml:space="preserve"> 2.3.3 </w:t>
            </w:r>
            <w:r w:rsidR="00724FDF" w:rsidRPr="00716CE6">
              <w:rPr>
                <w:rFonts w:cstheme="minorHAnsi"/>
                <w:sz w:val="18"/>
                <w:szCs w:val="18"/>
                <w:lang w:val="pl-PL"/>
              </w:rPr>
              <w:t>PO IR</w:t>
            </w:r>
            <w:r w:rsidRPr="00716CE6">
              <w:rPr>
                <w:rFonts w:cstheme="minorHAnsi"/>
                <w:sz w:val="18"/>
                <w:szCs w:val="18"/>
                <w:lang w:val="pl-PL"/>
              </w:rPr>
              <w:t xml:space="preserve"> oraz </w:t>
            </w:r>
            <w:r w:rsidR="00B94136" w:rsidRPr="00716CE6">
              <w:rPr>
                <w:rFonts w:cstheme="minorHAnsi"/>
                <w:sz w:val="18"/>
                <w:szCs w:val="18"/>
                <w:lang w:val="pl-PL"/>
              </w:rPr>
              <w:t>poddz.</w:t>
            </w:r>
            <w:r w:rsidRPr="00716CE6">
              <w:rPr>
                <w:rFonts w:cstheme="minorHAnsi"/>
                <w:sz w:val="18"/>
                <w:szCs w:val="18"/>
                <w:lang w:val="pl-PL"/>
              </w:rPr>
              <w:t xml:space="preserve"> 3.3.3 </w:t>
            </w:r>
            <w:r w:rsidR="00724FDF" w:rsidRPr="00716CE6">
              <w:rPr>
                <w:rFonts w:cstheme="minorHAnsi"/>
                <w:sz w:val="18"/>
                <w:szCs w:val="18"/>
                <w:lang w:val="pl-PL"/>
              </w:rPr>
              <w:t>PO IR</w:t>
            </w:r>
            <w:r w:rsidRPr="00716CE6">
              <w:rPr>
                <w:rFonts w:cstheme="minorHAnsi"/>
                <w:sz w:val="18"/>
                <w:szCs w:val="18"/>
                <w:lang w:val="pl-PL"/>
              </w:rPr>
              <w:t xml:space="preserve">) były skuteczne w osiąganiu krótkoterminowych celów oraz trafne w kontekście zidentyfikowanych wyzwań. Rekomenduje się kontynuację w kolejnej perspektywie finansowej 2021-2027 instrumentów wsparcia internacjonalizacji przedsiębiorstw. </w:t>
            </w:r>
          </w:p>
          <w:p w14:paraId="6FEB98B6" w14:textId="64454F93" w:rsidR="00E031C5" w:rsidRPr="00716CE6" w:rsidRDefault="00E031C5"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5. Wnioski z aktualnego stanu realizacji projektu inno_LAB (</w:t>
            </w:r>
            <w:r w:rsidR="00724FDF" w:rsidRPr="00716CE6">
              <w:rPr>
                <w:rFonts w:cstheme="minorHAnsi"/>
                <w:sz w:val="18"/>
                <w:szCs w:val="18"/>
                <w:lang w:val="pl-PL"/>
              </w:rPr>
              <w:t>PO IR</w:t>
            </w:r>
            <w:r w:rsidRPr="00716CE6">
              <w:rPr>
                <w:rFonts w:cstheme="minorHAnsi"/>
                <w:sz w:val="18"/>
                <w:szCs w:val="18"/>
                <w:lang w:val="pl-PL"/>
              </w:rPr>
              <w:t xml:space="preserve"> 2.4.1) świadczą o tym, że realizowane działania są skuteczne i potrzebne dla dalszego rozwoju systemu wsparcia innowacyjności w Polsce. Na szczególną uwagę zasługuje oparcie systemu projektowania interwencji publicznych na rzetelnych danych, włączanie w projektowanie szerokiego grona interesariuszy, wykorzystywanie profesjonalnych technik warsztatowych, testów i narzędzi pilotażowych, przed skalowaniem ich do rozmiarów regularnych konkursów. (…) Rekomenduje się kontynuację w kolejnej perspektywie finansowej 2021-2027 projektu analogicznego do inno_LAB (</w:t>
            </w:r>
            <w:r w:rsidR="00B94136" w:rsidRPr="00716CE6">
              <w:rPr>
                <w:rFonts w:cstheme="minorHAnsi"/>
                <w:sz w:val="18"/>
                <w:szCs w:val="18"/>
                <w:lang w:val="pl-PL"/>
              </w:rPr>
              <w:t>Poddz.</w:t>
            </w:r>
            <w:r w:rsidRPr="00716CE6">
              <w:rPr>
                <w:rFonts w:cstheme="minorHAnsi"/>
                <w:sz w:val="18"/>
                <w:szCs w:val="18"/>
                <w:lang w:val="pl-PL"/>
              </w:rPr>
              <w:t xml:space="preserve"> 2.4.1 </w:t>
            </w:r>
            <w:r w:rsidR="00724FDF" w:rsidRPr="00716CE6">
              <w:rPr>
                <w:rFonts w:cstheme="minorHAnsi"/>
                <w:sz w:val="18"/>
                <w:szCs w:val="18"/>
                <w:lang w:val="pl-PL"/>
              </w:rPr>
              <w:t>PO IR</w:t>
            </w:r>
            <w:r w:rsidRPr="00716CE6">
              <w:rPr>
                <w:rFonts w:cstheme="minorHAnsi"/>
                <w:sz w:val="18"/>
                <w:szCs w:val="18"/>
                <w:lang w:val="pl-PL"/>
              </w:rPr>
              <w:t>)</w:t>
            </w:r>
          </w:p>
        </w:tc>
        <w:tc>
          <w:tcPr>
            <w:tcW w:w="1417" w:type="dxa"/>
            <w:tcBorders>
              <w:top w:val="single" w:sz="12" w:space="0" w:color="0070C0"/>
              <w:bottom w:val="single" w:sz="4" w:space="0" w:color="auto"/>
            </w:tcBorders>
            <w:shd w:val="clear" w:color="auto" w:fill="FFFFFF" w:themeFill="background1"/>
            <w:vAlign w:val="center"/>
          </w:tcPr>
          <w:p w14:paraId="3C4E679E" w14:textId="441E5156"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lastRenderedPageBreak/>
              <w:t>Wszystkie</w:t>
            </w:r>
          </w:p>
        </w:tc>
        <w:tc>
          <w:tcPr>
            <w:tcW w:w="1700" w:type="dxa"/>
            <w:tcBorders>
              <w:top w:val="single" w:sz="12" w:space="0" w:color="0070C0"/>
              <w:bottom w:val="single" w:sz="4" w:space="0" w:color="auto"/>
            </w:tcBorders>
            <w:shd w:val="clear" w:color="auto" w:fill="FFFFFF" w:themeFill="background1"/>
            <w:vAlign w:val="center"/>
          </w:tcPr>
          <w:p w14:paraId="26E9E8A6" w14:textId="117F9FE6"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843" w:type="dxa"/>
            <w:tcBorders>
              <w:top w:val="single" w:sz="12" w:space="0" w:color="0070C0"/>
              <w:bottom w:val="single" w:sz="4" w:space="0" w:color="auto"/>
            </w:tcBorders>
            <w:shd w:val="clear" w:color="auto" w:fill="FFFFFF" w:themeFill="background1"/>
            <w:vAlign w:val="center"/>
          </w:tcPr>
          <w:p w14:paraId="768EF062" w14:textId="13D2B47B" w:rsidR="00E031C5" w:rsidRPr="00716CE6" w:rsidRDefault="00E031C5" w:rsidP="00E031C5">
            <w:pPr>
              <w:jc w:val="both"/>
              <w:rPr>
                <w:rFonts w:cstheme="minorHAnsi"/>
                <w:sz w:val="18"/>
                <w:szCs w:val="18"/>
                <w:lang w:val="pl-PL"/>
              </w:rPr>
            </w:pPr>
            <w:r w:rsidRPr="00716CE6">
              <w:rPr>
                <w:rFonts w:cstheme="minorHAnsi"/>
                <w:sz w:val="18"/>
                <w:szCs w:val="18"/>
                <w:lang w:val="pl-PL"/>
              </w:rPr>
              <w:t>-</w:t>
            </w:r>
          </w:p>
        </w:tc>
        <w:tc>
          <w:tcPr>
            <w:tcW w:w="1417" w:type="dxa"/>
            <w:tcBorders>
              <w:top w:val="single" w:sz="12" w:space="0" w:color="0070C0"/>
              <w:bottom w:val="single" w:sz="4" w:space="0" w:color="auto"/>
            </w:tcBorders>
            <w:shd w:val="clear" w:color="auto" w:fill="FFFFFF" w:themeFill="background1"/>
            <w:vAlign w:val="center"/>
          </w:tcPr>
          <w:p w14:paraId="64A8D5C3" w14:textId="483394E7"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8</w:t>
            </w:r>
          </w:p>
        </w:tc>
      </w:tr>
      <w:tr w:rsidR="00E031C5" w:rsidRPr="00716CE6" w14:paraId="56DD5BAF" w14:textId="77777777" w:rsidTr="00A05ECD">
        <w:trPr>
          <w:gridAfter w:val="1"/>
          <w:wAfter w:w="6" w:type="dxa"/>
          <w:tblHeader/>
        </w:trPr>
        <w:tc>
          <w:tcPr>
            <w:tcW w:w="1135" w:type="dxa"/>
            <w:tcBorders>
              <w:top w:val="single" w:sz="4" w:space="0" w:color="auto"/>
            </w:tcBorders>
            <w:shd w:val="clear" w:color="auto" w:fill="FFFFFF" w:themeFill="background1"/>
            <w:vAlign w:val="center"/>
          </w:tcPr>
          <w:p w14:paraId="261E409B" w14:textId="77777777" w:rsidR="00E031C5" w:rsidRPr="00716CE6" w:rsidRDefault="00E031C5" w:rsidP="00E031C5">
            <w:pPr>
              <w:rPr>
                <w:rFonts w:cstheme="minorHAnsi"/>
                <w:sz w:val="20"/>
                <w:szCs w:val="20"/>
                <w:lang w:val="pl-PL"/>
              </w:rPr>
            </w:pPr>
          </w:p>
        </w:tc>
        <w:tc>
          <w:tcPr>
            <w:tcW w:w="1145" w:type="dxa"/>
            <w:tcBorders>
              <w:top w:val="single" w:sz="4" w:space="0" w:color="auto"/>
            </w:tcBorders>
            <w:shd w:val="clear" w:color="auto" w:fill="FFFFFF" w:themeFill="background1"/>
            <w:vAlign w:val="center"/>
          </w:tcPr>
          <w:p w14:paraId="71A13307" w14:textId="0447C47B" w:rsidR="00E031C5" w:rsidRPr="00716CE6" w:rsidRDefault="00E031C5" w:rsidP="00E031C5">
            <w:pPr>
              <w:jc w:val="both"/>
              <w:rPr>
                <w:rFonts w:cstheme="minorHAnsi"/>
                <w:sz w:val="20"/>
                <w:szCs w:val="20"/>
                <w:lang w:val="pl-PL"/>
              </w:rPr>
            </w:pPr>
            <w:r w:rsidRPr="00716CE6">
              <w:rPr>
                <w:rFonts w:cstheme="minorHAnsi"/>
                <w:sz w:val="20"/>
                <w:szCs w:val="20"/>
                <w:lang w:val="pl-PL"/>
              </w:rPr>
              <w:t>1b, 3c</w:t>
            </w:r>
          </w:p>
        </w:tc>
        <w:tc>
          <w:tcPr>
            <w:tcW w:w="6227" w:type="dxa"/>
            <w:tcBorders>
              <w:top w:val="single" w:sz="4" w:space="0" w:color="auto"/>
            </w:tcBorders>
            <w:shd w:val="clear" w:color="auto" w:fill="FFFFFF" w:themeFill="background1"/>
            <w:vAlign w:val="center"/>
          </w:tcPr>
          <w:p w14:paraId="4E99D7C5" w14:textId="77777777" w:rsidR="00E031C5" w:rsidRPr="00716CE6" w:rsidRDefault="00E031C5" w:rsidP="00E031C5">
            <w:pPr>
              <w:jc w:val="both"/>
              <w:rPr>
                <w:rFonts w:cstheme="minorHAnsi"/>
                <w:sz w:val="18"/>
                <w:szCs w:val="18"/>
                <w:lang w:val="pl-PL"/>
              </w:rPr>
            </w:pPr>
            <w:r w:rsidRPr="00716CE6">
              <w:rPr>
                <w:rFonts w:cstheme="minorHAnsi"/>
                <w:sz w:val="18"/>
                <w:szCs w:val="18"/>
                <w:lang w:val="pl-PL"/>
              </w:rPr>
              <w:t xml:space="preserve">1. Wysoka ocena skuteczności i użyteczności wsparcia oferowanego w ramach inno_LAB wskazuje na zasadność kontynuacji projektu. </w:t>
            </w:r>
          </w:p>
          <w:p w14:paraId="502F80A3" w14:textId="08718374" w:rsidR="00E031C5" w:rsidRPr="00716CE6" w:rsidRDefault="00E031C5"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 xml:space="preserve">2. Oferta wsparcia (w tym działania związane z animacją Narodowego Systemu Innowacji) nie jest adresowana bezpośrednio do jednostek naukowych i przez to inno_LAB nie wykorzystuje potencjału tej grupy. W miejsce projektowania przez PARP aktywności skierowanych stricte do jednostek naukowych, zdecydowanie warto wzmacniać włączanie przedstawicieli konkretnych grup związanych z uczelniami do projektowania poszczególnych aktywności skierowanych do przedsiębiorców oraz wspierać networking tych grup (przedstawicieli nauki i biznesu) podczas działań animacyjnych. Pozwoli to na zaprojektowanie działań, w których współpraca </w:t>
            </w:r>
            <w:r w:rsidR="009758CE" w:rsidRPr="00716CE6">
              <w:rPr>
                <w:rFonts w:cstheme="minorHAnsi"/>
                <w:sz w:val="18"/>
                <w:szCs w:val="18"/>
                <w:lang w:val="pl-PL"/>
              </w:rPr>
              <w:t>jednostka naukowa</w:t>
            </w:r>
            <w:r w:rsidRPr="00716CE6">
              <w:rPr>
                <w:rFonts w:cstheme="minorHAnsi"/>
                <w:sz w:val="18"/>
                <w:szCs w:val="18"/>
                <w:lang w:val="pl-PL"/>
              </w:rPr>
              <w:t xml:space="preserve">-biznes może być bardziej atrakcyjna dla </w:t>
            </w:r>
            <w:r w:rsidR="009758CE" w:rsidRPr="00716CE6">
              <w:rPr>
                <w:rFonts w:cstheme="minorHAnsi"/>
                <w:sz w:val="18"/>
                <w:szCs w:val="18"/>
                <w:lang w:val="pl-PL"/>
              </w:rPr>
              <w:t xml:space="preserve">jednostki naukowej </w:t>
            </w:r>
            <w:r w:rsidRPr="00716CE6">
              <w:rPr>
                <w:rFonts w:cstheme="minorHAnsi"/>
                <w:sz w:val="18"/>
                <w:szCs w:val="18"/>
                <w:lang w:val="pl-PL"/>
              </w:rPr>
              <w:t>jako uczestnika rynku.</w:t>
            </w:r>
          </w:p>
        </w:tc>
        <w:tc>
          <w:tcPr>
            <w:tcW w:w="1417" w:type="dxa"/>
            <w:tcBorders>
              <w:top w:val="single" w:sz="4" w:space="0" w:color="auto"/>
            </w:tcBorders>
            <w:shd w:val="clear" w:color="auto" w:fill="FFFFFF" w:themeFill="background1"/>
            <w:vAlign w:val="center"/>
          </w:tcPr>
          <w:p w14:paraId="4966D909" w14:textId="14D87BAC"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700" w:type="dxa"/>
            <w:tcBorders>
              <w:top w:val="single" w:sz="4" w:space="0" w:color="auto"/>
            </w:tcBorders>
            <w:shd w:val="clear" w:color="auto" w:fill="FFFFFF" w:themeFill="background1"/>
            <w:vAlign w:val="center"/>
          </w:tcPr>
          <w:p w14:paraId="09A116B9" w14:textId="25B80238"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843" w:type="dxa"/>
            <w:tcBorders>
              <w:top w:val="single" w:sz="4" w:space="0" w:color="auto"/>
            </w:tcBorders>
            <w:shd w:val="clear" w:color="auto" w:fill="FFFFFF" w:themeFill="background1"/>
            <w:vAlign w:val="center"/>
          </w:tcPr>
          <w:p w14:paraId="03F172A1" w14:textId="4E1295B7" w:rsidR="00E031C5" w:rsidRPr="00716CE6" w:rsidRDefault="00E031C5" w:rsidP="00E031C5">
            <w:pPr>
              <w:jc w:val="both"/>
              <w:rPr>
                <w:rFonts w:cstheme="minorHAnsi"/>
                <w:sz w:val="18"/>
                <w:szCs w:val="18"/>
                <w:lang w:val="pl-PL"/>
              </w:rPr>
            </w:pPr>
            <w:r w:rsidRPr="00716CE6">
              <w:rPr>
                <w:rFonts w:cstheme="minorHAnsi"/>
                <w:sz w:val="18"/>
                <w:szCs w:val="18"/>
                <w:lang w:val="pl-PL"/>
              </w:rPr>
              <w:t>-</w:t>
            </w:r>
          </w:p>
        </w:tc>
        <w:tc>
          <w:tcPr>
            <w:tcW w:w="1417" w:type="dxa"/>
            <w:tcBorders>
              <w:top w:val="single" w:sz="4" w:space="0" w:color="auto"/>
            </w:tcBorders>
            <w:shd w:val="clear" w:color="auto" w:fill="FFFFFF" w:themeFill="background1"/>
            <w:vAlign w:val="center"/>
          </w:tcPr>
          <w:p w14:paraId="60C73F89" w14:textId="1F58EFFC"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11</w:t>
            </w:r>
          </w:p>
        </w:tc>
      </w:tr>
      <w:tr w:rsidR="00E031C5" w:rsidRPr="00716CE6" w14:paraId="0A598E71" w14:textId="77777777" w:rsidTr="00A05ECD">
        <w:trPr>
          <w:gridAfter w:val="1"/>
          <w:wAfter w:w="6" w:type="dxa"/>
          <w:tblHeader/>
        </w:trPr>
        <w:tc>
          <w:tcPr>
            <w:tcW w:w="1135" w:type="dxa"/>
            <w:tcBorders>
              <w:bottom w:val="single" w:sz="12" w:space="0" w:color="0070C0"/>
            </w:tcBorders>
            <w:shd w:val="clear" w:color="auto" w:fill="FFFFFF" w:themeFill="background1"/>
            <w:vAlign w:val="center"/>
          </w:tcPr>
          <w:p w14:paraId="0088F12C" w14:textId="77777777" w:rsidR="00E031C5" w:rsidRPr="00716CE6" w:rsidRDefault="00E031C5" w:rsidP="00E031C5">
            <w:pPr>
              <w:rPr>
                <w:rFonts w:cstheme="minorHAnsi"/>
                <w:sz w:val="20"/>
                <w:szCs w:val="20"/>
                <w:lang w:val="pl-PL"/>
              </w:rPr>
            </w:pPr>
          </w:p>
        </w:tc>
        <w:tc>
          <w:tcPr>
            <w:tcW w:w="1145" w:type="dxa"/>
            <w:tcBorders>
              <w:bottom w:val="single" w:sz="12" w:space="0" w:color="0070C0"/>
            </w:tcBorders>
            <w:shd w:val="clear" w:color="auto" w:fill="FFFFFF" w:themeFill="background1"/>
            <w:vAlign w:val="center"/>
          </w:tcPr>
          <w:p w14:paraId="2098C8BA" w14:textId="50496299" w:rsidR="00E031C5" w:rsidRPr="00716CE6" w:rsidRDefault="00E031C5" w:rsidP="00E031C5">
            <w:pPr>
              <w:jc w:val="both"/>
              <w:rPr>
                <w:rFonts w:cstheme="minorHAnsi"/>
                <w:sz w:val="20"/>
                <w:szCs w:val="20"/>
                <w:lang w:val="pl-PL"/>
              </w:rPr>
            </w:pPr>
            <w:r w:rsidRPr="00716CE6">
              <w:rPr>
                <w:rFonts w:cstheme="minorHAnsi"/>
                <w:sz w:val="20"/>
                <w:szCs w:val="20"/>
                <w:lang w:val="pl-PL"/>
              </w:rPr>
              <w:t>1b</w:t>
            </w:r>
          </w:p>
        </w:tc>
        <w:tc>
          <w:tcPr>
            <w:tcW w:w="6227" w:type="dxa"/>
            <w:tcBorders>
              <w:bottom w:val="single" w:sz="12" w:space="0" w:color="0070C0"/>
            </w:tcBorders>
            <w:shd w:val="clear" w:color="auto" w:fill="FFFFFF" w:themeFill="background1"/>
            <w:vAlign w:val="center"/>
          </w:tcPr>
          <w:p w14:paraId="205953B3" w14:textId="05CCBE14" w:rsidR="00E031C5" w:rsidRPr="00716CE6" w:rsidRDefault="00E031C5"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 xml:space="preserve">Logika interwencji </w:t>
            </w:r>
            <w:r w:rsidR="00724FDF" w:rsidRPr="00716CE6">
              <w:rPr>
                <w:rFonts w:cstheme="minorHAnsi"/>
                <w:sz w:val="18"/>
                <w:szCs w:val="18"/>
                <w:lang w:val="pl-PL"/>
              </w:rPr>
              <w:t>PO IR</w:t>
            </w:r>
            <w:r w:rsidRPr="00716CE6">
              <w:rPr>
                <w:rFonts w:cstheme="minorHAnsi"/>
                <w:sz w:val="18"/>
                <w:szCs w:val="18"/>
                <w:lang w:val="pl-PL"/>
              </w:rPr>
              <w:t xml:space="preserve"> 2.3.1 i 2.3.2 tylko częściowo uwzględnia specyfikę biznesowej realizacji projektów innowacyjnych, co może przekładać się na realizację przez przedsiębiorców innowacji imitacyjnych, przewidywalnych lub skutkować wysokim ryzykiem zwrotu środków przez beneficjentów. W szczególności w projektach z </w:t>
            </w:r>
            <w:r w:rsidR="00B94136" w:rsidRPr="00716CE6">
              <w:rPr>
                <w:rFonts w:cstheme="minorHAnsi"/>
                <w:sz w:val="18"/>
                <w:szCs w:val="18"/>
                <w:lang w:val="pl-PL"/>
              </w:rPr>
              <w:t>poddz.</w:t>
            </w:r>
            <w:r w:rsidRPr="00716CE6">
              <w:rPr>
                <w:rFonts w:cstheme="minorHAnsi"/>
                <w:sz w:val="18"/>
                <w:szCs w:val="18"/>
                <w:lang w:val="pl-PL"/>
              </w:rPr>
              <w:t xml:space="preserve"> 2.3.1 występuje znaczące ryzyko w związku z wymogiem wdrożenia  rozwiązania innowacyjnego – ryzyko to jest wyłącznie po </w:t>
            </w:r>
            <w:r w:rsidRPr="00716CE6">
              <w:rPr>
                <w:rFonts w:cstheme="minorHAnsi"/>
                <w:sz w:val="18"/>
                <w:szCs w:val="18"/>
                <w:lang w:val="pl-PL"/>
              </w:rPr>
              <w:lastRenderedPageBreak/>
              <w:t>stronie przedsiębiorcy. Dodatkowo</w:t>
            </w:r>
            <w:r w:rsidR="009758CE" w:rsidRPr="00716CE6">
              <w:rPr>
                <w:rFonts w:cstheme="minorHAnsi"/>
                <w:sz w:val="18"/>
                <w:szCs w:val="18"/>
                <w:lang w:val="pl-PL"/>
              </w:rPr>
              <w:t>,</w:t>
            </w:r>
            <w:r w:rsidRPr="00716CE6">
              <w:rPr>
                <w:rFonts w:cstheme="minorHAnsi"/>
                <w:sz w:val="18"/>
                <w:szCs w:val="18"/>
                <w:lang w:val="pl-PL"/>
              </w:rPr>
              <w:t xml:space="preserve"> ostatnie zmiany w założeniach instrumentu (wprowadzenie komponentu inwestycyjnego) mogą skutkować jeszcze większym ryzykiem. Podobnie w </w:t>
            </w:r>
            <w:r w:rsidR="009758CE" w:rsidRPr="00716CE6">
              <w:rPr>
                <w:rFonts w:cstheme="minorHAnsi"/>
                <w:sz w:val="18"/>
                <w:szCs w:val="18"/>
                <w:lang w:val="pl-PL"/>
              </w:rPr>
              <w:t xml:space="preserve">podd. </w:t>
            </w:r>
            <w:r w:rsidRPr="00716CE6">
              <w:rPr>
                <w:rFonts w:cstheme="minorHAnsi"/>
                <w:sz w:val="18"/>
                <w:szCs w:val="18"/>
                <w:lang w:val="pl-PL"/>
              </w:rPr>
              <w:t xml:space="preserve">2.3.2 i 2.3.4 mogą się zdarzyć sytuacje, że dalsza realizacji prac badawczych lub kontynuacja procesu ochrony własności przemysłowej pozbawiona jest biznesowego sensu. Podpisanie umowy o dofinasowanie w jej obecnym kształcie nie wpływa na obniżenie ryzyka po stronie beneficjenta, gdyż jest on zmuszony do bezwzględnej realizacji projektu (niezależnie od mało optymistycznych wyników poszczególnych usług doradczych) lub zwrotu otrzymanego wsparcia. Ten czynnik ryzyka jest istotną przyczyną wycofywania się przedsiębiorców z podpisania umowy dofinansowania i/lub pozostawiania poza system wsparcia wysoko innowacyjnych projektów, ale przez to obarczonych większym ryzykiem. Należy umożliwić beneficjentom wycofania się z  realizacji projektu i pozwolenie na rozliczenie dotychczas poniesionych wydatków, jeśli na którymś etapie stwierdzą, że uzyskiwane do tej pory wyniki nie prowadzą do satysfakcjonujących rezultatów. To sprawi, że badane instrumenty będą miały charakter bliższy popytowemu. Podobnie w przypadku </w:t>
            </w:r>
            <w:r w:rsidR="00B94136" w:rsidRPr="00716CE6">
              <w:rPr>
                <w:rFonts w:cstheme="minorHAnsi"/>
                <w:sz w:val="18"/>
                <w:szCs w:val="18"/>
                <w:lang w:val="pl-PL"/>
              </w:rPr>
              <w:t>poddz.</w:t>
            </w:r>
            <w:r w:rsidRPr="00716CE6">
              <w:rPr>
                <w:rFonts w:cstheme="minorHAnsi"/>
                <w:sz w:val="18"/>
                <w:szCs w:val="18"/>
                <w:lang w:val="pl-PL"/>
              </w:rPr>
              <w:t xml:space="preserve"> 2.3.4 </w:t>
            </w:r>
            <w:r w:rsidR="00724FDF" w:rsidRPr="00716CE6">
              <w:rPr>
                <w:rFonts w:cstheme="minorHAnsi"/>
                <w:sz w:val="18"/>
                <w:szCs w:val="18"/>
                <w:lang w:val="pl-PL"/>
              </w:rPr>
              <w:t>PO IR</w:t>
            </w:r>
            <w:r w:rsidRPr="00716CE6">
              <w:rPr>
                <w:rFonts w:cstheme="minorHAnsi"/>
                <w:sz w:val="18"/>
                <w:szCs w:val="18"/>
                <w:lang w:val="pl-PL"/>
              </w:rPr>
              <w:t xml:space="preserve"> – należy zakomunikować oficjalnie możliwości wcześniejszego zakończenia realizacji projektów. </w:t>
            </w:r>
          </w:p>
        </w:tc>
        <w:tc>
          <w:tcPr>
            <w:tcW w:w="1417" w:type="dxa"/>
            <w:tcBorders>
              <w:bottom w:val="single" w:sz="12" w:space="0" w:color="0070C0"/>
            </w:tcBorders>
            <w:shd w:val="clear" w:color="auto" w:fill="FFFFFF" w:themeFill="background1"/>
            <w:vAlign w:val="center"/>
          </w:tcPr>
          <w:p w14:paraId="1DECCDFD" w14:textId="0C2FA90E"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lastRenderedPageBreak/>
              <w:t>Wszystkie</w:t>
            </w:r>
          </w:p>
        </w:tc>
        <w:tc>
          <w:tcPr>
            <w:tcW w:w="1700" w:type="dxa"/>
            <w:tcBorders>
              <w:bottom w:val="single" w:sz="12" w:space="0" w:color="0070C0"/>
            </w:tcBorders>
            <w:shd w:val="clear" w:color="auto" w:fill="FFFFFF" w:themeFill="background1"/>
            <w:vAlign w:val="center"/>
          </w:tcPr>
          <w:p w14:paraId="20A71779" w14:textId="79239CAE"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843" w:type="dxa"/>
            <w:tcBorders>
              <w:bottom w:val="single" w:sz="12" w:space="0" w:color="0070C0"/>
            </w:tcBorders>
            <w:shd w:val="clear" w:color="auto" w:fill="FFFFFF" w:themeFill="background1"/>
            <w:vAlign w:val="center"/>
          </w:tcPr>
          <w:p w14:paraId="453C53C3" w14:textId="2E189CA4" w:rsidR="00E031C5" w:rsidRPr="00716CE6" w:rsidRDefault="00E031C5" w:rsidP="00E031C5">
            <w:pPr>
              <w:jc w:val="both"/>
              <w:rPr>
                <w:rFonts w:cstheme="minorHAnsi"/>
                <w:sz w:val="18"/>
                <w:szCs w:val="18"/>
                <w:lang w:val="pl-PL"/>
              </w:rPr>
            </w:pPr>
            <w:r w:rsidRPr="00716CE6">
              <w:rPr>
                <w:rFonts w:cstheme="minorHAnsi"/>
                <w:sz w:val="18"/>
                <w:szCs w:val="18"/>
                <w:lang w:val="pl-PL"/>
              </w:rPr>
              <w:t>-</w:t>
            </w:r>
          </w:p>
        </w:tc>
        <w:tc>
          <w:tcPr>
            <w:tcW w:w="1417" w:type="dxa"/>
            <w:tcBorders>
              <w:bottom w:val="single" w:sz="12" w:space="0" w:color="0070C0"/>
            </w:tcBorders>
            <w:shd w:val="clear" w:color="auto" w:fill="FFFFFF" w:themeFill="background1"/>
            <w:vAlign w:val="center"/>
          </w:tcPr>
          <w:p w14:paraId="36663705" w14:textId="11C86092"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37</w:t>
            </w:r>
          </w:p>
        </w:tc>
      </w:tr>
      <w:tr w:rsidR="00E031C5" w:rsidRPr="00716CE6" w14:paraId="7D90E2BE" w14:textId="77777777" w:rsidTr="00A05ECD">
        <w:trPr>
          <w:gridAfter w:val="1"/>
          <w:wAfter w:w="6" w:type="dxa"/>
          <w:tblHeader/>
        </w:trPr>
        <w:tc>
          <w:tcPr>
            <w:tcW w:w="1135" w:type="dxa"/>
            <w:tcBorders>
              <w:top w:val="single" w:sz="12" w:space="0" w:color="0070C0"/>
              <w:bottom w:val="single" w:sz="12" w:space="0" w:color="0070C0"/>
            </w:tcBorders>
            <w:shd w:val="clear" w:color="auto" w:fill="FFFFFF" w:themeFill="background1"/>
            <w:vAlign w:val="center"/>
          </w:tcPr>
          <w:p w14:paraId="7719D762" w14:textId="77777777" w:rsidR="00E031C5" w:rsidRPr="00716CE6" w:rsidRDefault="00E031C5" w:rsidP="00E031C5">
            <w:pPr>
              <w:rPr>
                <w:rFonts w:cstheme="minorHAnsi"/>
                <w:sz w:val="20"/>
                <w:szCs w:val="20"/>
                <w:lang w:val="pl-PL"/>
              </w:rPr>
            </w:pPr>
          </w:p>
        </w:tc>
        <w:tc>
          <w:tcPr>
            <w:tcW w:w="1145" w:type="dxa"/>
            <w:tcBorders>
              <w:top w:val="single" w:sz="12" w:space="0" w:color="0070C0"/>
              <w:bottom w:val="single" w:sz="12" w:space="0" w:color="0070C0"/>
            </w:tcBorders>
            <w:shd w:val="clear" w:color="auto" w:fill="FFFFFF" w:themeFill="background1"/>
            <w:vAlign w:val="center"/>
          </w:tcPr>
          <w:p w14:paraId="3568C14A" w14:textId="2A585F1A" w:rsidR="00E031C5" w:rsidRPr="00716CE6" w:rsidRDefault="00E031C5" w:rsidP="00E031C5">
            <w:pPr>
              <w:jc w:val="both"/>
              <w:rPr>
                <w:rFonts w:cstheme="minorHAnsi"/>
                <w:sz w:val="20"/>
                <w:szCs w:val="20"/>
                <w:lang w:val="pl-PL"/>
              </w:rPr>
            </w:pPr>
            <w:r w:rsidRPr="00716CE6">
              <w:rPr>
                <w:rFonts w:cstheme="minorHAnsi"/>
                <w:sz w:val="20"/>
                <w:szCs w:val="20"/>
                <w:lang w:val="pl-PL"/>
              </w:rPr>
              <w:t>1b, 3c</w:t>
            </w:r>
          </w:p>
        </w:tc>
        <w:tc>
          <w:tcPr>
            <w:tcW w:w="6227" w:type="dxa"/>
            <w:tcBorders>
              <w:top w:val="single" w:sz="12" w:space="0" w:color="0070C0"/>
              <w:bottom w:val="single" w:sz="12" w:space="0" w:color="0070C0"/>
            </w:tcBorders>
            <w:shd w:val="clear" w:color="auto" w:fill="FFFFFF" w:themeFill="background1"/>
            <w:vAlign w:val="center"/>
          </w:tcPr>
          <w:p w14:paraId="0ECC02EF" w14:textId="75D7A063" w:rsidR="00E031C5" w:rsidRPr="00716CE6" w:rsidRDefault="00E031C5"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Projekt „Monitoring KIS” jest potrzebny i użyteczny jako narzędzie wskazywania priorytetów społeczno-gospodarczych w obszarze badań, rozwoju i innowacji (B+R+I) oraz budowania obszarów skupienia inwestycji na priorytetach zapewniających zwiększenie konkurencyjności gospodarki na rynkach zagranicznych, a także poprawę jakości życia społeczeństwa. W związku z powyższym zalecono kontynuację projektu w kolejnej perspektywie finansowej (2021-2027)</w:t>
            </w:r>
          </w:p>
        </w:tc>
        <w:tc>
          <w:tcPr>
            <w:tcW w:w="1417" w:type="dxa"/>
            <w:tcBorders>
              <w:top w:val="single" w:sz="12" w:space="0" w:color="0070C0"/>
              <w:bottom w:val="single" w:sz="12" w:space="0" w:color="0070C0"/>
            </w:tcBorders>
            <w:shd w:val="clear" w:color="auto" w:fill="FFFFFF" w:themeFill="background1"/>
            <w:vAlign w:val="center"/>
          </w:tcPr>
          <w:p w14:paraId="43995680" w14:textId="1084345C"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700" w:type="dxa"/>
            <w:tcBorders>
              <w:top w:val="single" w:sz="12" w:space="0" w:color="0070C0"/>
              <w:bottom w:val="single" w:sz="12" w:space="0" w:color="0070C0"/>
            </w:tcBorders>
            <w:shd w:val="clear" w:color="auto" w:fill="FFFFFF" w:themeFill="background1"/>
            <w:vAlign w:val="center"/>
          </w:tcPr>
          <w:p w14:paraId="6C9857DF" w14:textId="3FB7D11E"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Wszystkie</w:t>
            </w:r>
          </w:p>
        </w:tc>
        <w:tc>
          <w:tcPr>
            <w:tcW w:w="1843" w:type="dxa"/>
            <w:tcBorders>
              <w:top w:val="single" w:sz="12" w:space="0" w:color="0070C0"/>
              <w:bottom w:val="single" w:sz="12" w:space="0" w:color="0070C0"/>
            </w:tcBorders>
            <w:shd w:val="clear" w:color="auto" w:fill="FFFFFF" w:themeFill="background1"/>
            <w:vAlign w:val="center"/>
          </w:tcPr>
          <w:p w14:paraId="2B6FEB04" w14:textId="77777777" w:rsidR="00E031C5" w:rsidRPr="00716CE6" w:rsidRDefault="00E031C5" w:rsidP="00E031C5">
            <w:pPr>
              <w:jc w:val="both"/>
              <w:rPr>
                <w:rFonts w:cstheme="minorHAnsi"/>
                <w:sz w:val="18"/>
                <w:szCs w:val="18"/>
                <w:lang w:val="pl-PL"/>
              </w:rPr>
            </w:pPr>
          </w:p>
        </w:tc>
        <w:tc>
          <w:tcPr>
            <w:tcW w:w="1417" w:type="dxa"/>
            <w:tcBorders>
              <w:top w:val="single" w:sz="12" w:space="0" w:color="0070C0"/>
              <w:bottom w:val="single" w:sz="12" w:space="0" w:color="0070C0"/>
            </w:tcBorders>
            <w:shd w:val="clear" w:color="auto" w:fill="FFFFFF" w:themeFill="background1"/>
            <w:vAlign w:val="center"/>
          </w:tcPr>
          <w:p w14:paraId="7F97CC98" w14:textId="22E56172" w:rsidR="00E031C5" w:rsidRPr="00716CE6" w:rsidRDefault="00C977B3" w:rsidP="00E031C5">
            <w:pPr>
              <w:jc w:val="both"/>
              <w:rPr>
                <w:rFonts w:cstheme="minorHAnsi"/>
                <w:sz w:val="18"/>
                <w:szCs w:val="18"/>
                <w:shd w:val="clear" w:color="auto" w:fill="FBE4D5" w:themeFill="accent2" w:themeFillTint="33"/>
                <w:lang w:val="pl-PL"/>
              </w:rPr>
            </w:pPr>
            <w:r w:rsidRPr="00716CE6">
              <w:rPr>
                <w:rFonts w:cstheme="minorHAnsi"/>
                <w:sz w:val="18"/>
                <w:szCs w:val="18"/>
                <w:lang w:val="pl-PL"/>
              </w:rPr>
              <w:t>12</w:t>
            </w:r>
          </w:p>
        </w:tc>
      </w:tr>
      <w:tr w:rsidR="00C81CD7" w:rsidRPr="00716CE6" w14:paraId="325393BB" w14:textId="77777777" w:rsidTr="00CC0511">
        <w:trPr>
          <w:gridAfter w:val="1"/>
          <w:wAfter w:w="6" w:type="dxa"/>
          <w:tblHeader/>
        </w:trPr>
        <w:tc>
          <w:tcPr>
            <w:tcW w:w="1135" w:type="dxa"/>
            <w:tcBorders>
              <w:top w:val="single" w:sz="12" w:space="0" w:color="0070C0"/>
              <w:bottom w:val="single" w:sz="4" w:space="0" w:color="auto"/>
            </w:tcBorders>
            <w:shd w:val="clear" w:color="auto" w:fill="FFFFFF" w:themeFill="background1"/>
            <w:vAlign w:val="center"/>
          </w:tcPr>
          <w:p w14:paraId="1740D8C1" w14:textId="30F62017" w:rsidR="00C81CD7" w:rsidRPr="00716CE6" w:rsidRDefault="00C81CD7" w:rsidP="00C81CD7">
            <w:pPr>
              <w:rPr>
                <w:rFonts w:cstheme="minorHAnsi"/>
                <w:sz w:val="20"/>
                <w:szCs w:val="20"/>
                <w:lang w:val="pl-PL"/>
              </w:rPr>
            </w:pPr>
            <w:bookmarkStart w:id="5" w:name="_Toc65851669"/>
            <w:bookmarkEnd w:id="3"/>
            <w:bookmarkEnd w:id="4"/>
            <w:r w:rsidRPr="00716CE6">
              <w:rPr>
                <w:rFonts w:cstheme="minorHAnsi"/>
                <w:sz w:val="20"/>
                <w:szCs w:val="20"/>
                <w:lang w:val="pl-PL"/>
              </w:rPr>
              <w:t>1, 2, 3, 4</w:t>
            </w:r>
          </w:p>
        </w:tc>
        <w:tc>
          <w:tcPr>
            <w:tcW w:w="1145" w:type="dxa"/>
            <w:tcBorders>
              <w:top w:val="single" w:sz="12" w:space="0" w:color="0070C0"/>
              <w:bottom w:val="single" w:sz="4" w:space="0" w:color="auto"/>
            </w:tcBorders>
            <w:shd w:val="clear" w:color="auto" w:fill="FFFFFF" w:themeFill="background1"/>
            <w:vAlign w:val="center"/>
          </w:tcPr>
          <w:p w14:paraId="2DC82D8B" w14:textId="51B72C3D" w:rsidR="00C81CD7" w:rsidRPr="00716CE6" w:rsidRDefault="00C81CD7" w:rsidP="00C81CD7">
            <w:pPr>
              <w:jc w:val="both"/>
              <w:rPr>
                <w:rFonts w:cstheme="minorHAnsi"/>
                <w:sz w:val="20"/>
                <w:szCs w:val="20"/>
                <w:lang w:val="pl-PL"/>
              </w:rPr>
            </w:pPr>
            <w:r w:rsidRPr="00716CE6">
              <w:rPr>
                <w:rFonts w:cstheme="minorHAnsi"/>
                <w:sz w:val="20"/>
                <w:szCs w:val="20"/>
                <w:lang w:val="pl-PL"/>
              </w:rPr>
              <w:t>1b, 3c</w:t>
            </w:r>
          </w:p>
        </w:tc>
        <w:tc>
          <w:tcPr>
            <w:tcW w:w="6227" w:type="dxa"/>
            <w:tcBorders>
              <w:top w:val="single" w:sz="12" w:space="0" w:color="0070C0"/>
              <w:bottom w:val="single" w:sz="4" w:space="0" w:color="auto"/>
            </w:tcBorders>
            <w:shd w:val="clear" w:color="auto" w:fill="FFFFFF" w:themeFill="background1"/>
            <w:vAlign w:val="center"/>
          </w:tcPr>
          <w:p w14:paraId="738807A2" w14:textId="1AA4BCF1" w:rsidR="00C81CD7" w:rsidRPr="00716CE6" w:rsidRDefault="00C81CD7" w:rsidP="00C81CD7">
            <w:pPr>
              <w:jc w:val="both"/>
              <w:rPr>
                <w:rFonts w:cstheme="minorHAnsi"/>
                <w:sz w:val="18"/>
                <w:szCs w:val="18"/>
                <w:lang w:val="pl-PL"/>
              </w:rPr>
            </w:pPr>
            <w:r w:rsidRPr="00716CE6">
              <w:rPr>
                <w:rFonts w:cstheme="minorHAnsi"/>
                <w:sz w:val="18"/>
                <w:szCs w:val="18"/>
                <w:lang w:val="pl-PL"/>
              </w:rPr>
              <w:t>Oferta PO</w:t>
            </w:r>
            <w:r w:rsidR="009758CE" w:rsidRPr="00716CE6">
              <w:rPr>
                <w:rFonts w:cstheme="minorHAnsi"/>
                <w:sz w:val="18"/>
                <w:szCs w:val="18"/>
                <w:lang w:val="pl-PL"/>
              </w:rPr>
              <w:t xml:space="preserve"> </w:t>
            </w:r>
            <w:r w:rsidRPr="00716CE6">
              <w:rPr>
                <w:rFonts w:cstheme="minorHAnsi"/>
                <w:sz w:val="18"/>
                <w:szCs w:val="18"/>
                <w:lang w:val="pl-PL"/>
              </w:rPr>
              <w:t>IR adresuje niemal wszystkie stadia procesu innowacyjnego. Przewiduje wsparcie realizacji prac badawczo-rozwojowych od drugiego do dziewiątego poziomu gotowości technologicznej oraz wdrożenia ich wyników. Słabszą stroną oferty jest jej wycinkowość – poszczególne instrumenty pozwalają na sfinansowanie tylko konkretnych etapów tego procesu.</w:t>
            </w:r>
            <w:r w:rsidR="0091469E" w:rsidRPr="00716CE6">
              <w:rPr>
                <w:rFonts w:cstheme="minorHAnsi"/>
                <w:sz w:val="18"/>
                <w:szCs w:val="18"/>
                <w:lang w:val="pl-PL"/>
              </w:rPr>
              <w:t xml:space="preserve"> Wsparcie procesu innowacyjnego zostało podzielone na wiele instrumentów wdrażanych przez różne instytucje. Nie była to dla przedsiębiorców sytuacja korzystna bowiem oznaczała konieczność kilkukrotnego przechodzenia procedury aplikacyjnej. Utrudniało to zachowanie ciągłości realizowanego projektu. Badania pokazały, że nie udało się osiągnąć komplementarności między wsparciem projektów B+R a wsparciem wdrożeń. Do rzadkości należały przypadki kiedy beneficjent osi pierwszej PO IR na etapie wdrożenia skorzystał z </w:t>
            </w:r>
            <w:r w:rsidR="009758CE" w:rsidRPr="00716CE6">
              <w:rPr>
                <w:rFonts w:cstheme="minorHAnsi"/>
                <w:sz w:val="18"/>
                <w:szCs w:val="18"/>
                <w:lang w:val="pl-PL"/>
              </w:rPr>
              <w:t xml:space="preserve">poddz. </w:t>
            </w:r>
            <w:r w:rsidR="0091469E" w:rsidRPr="00716CE6">
              <w:rPr>
                <w:rFonts w:cstheme="minorHAnsi"/>
                <w:sz w:val="18"/>
                <w:szCs w:val="18"/>
                <w:lang w:val="pl-PL"/>
              </w:rPr>
              <w:t>3.2.1 lub 3.2.2.</w:t>
            </w:r>
          </w:p>
        </w:tc>
        <w:tc>
          <w:tcPr>
            <w:tcW w:w="1417" w:type="dxa"/>
            <w:tcBorders>
              <w:top w:val="single" w:sz="12" w:space="0" w:color="0070C0"/>
              <w:bottom w:val="single" w:sz="4" w:space="0" w:color="auto"/>
            </w:tcBorders>
            <w:shd w:val="clear" w:color="auto" w:fill="FFFFFF" w:themeFill="background1"/>
            <w:vAlign w:val="center"/>
          </w:tcPr>
          <w:p w14:paraId="4499BF66" w14:textId="4AC51416" w:rsidR="00C81CD7" w:rsidRPr="00716CE6" w:rsidRDefault="00C81CD7" w:rsidP="00C81CD7">
            <w:pPr>
              <w:jc w:val="both"/>
              <w:rPr>
                <w:rFonts w:cstheme="minorHAnsi"/>
                <w:sz w:val="18"/>
                <w:szCs w:val="18"/>
                <w:lang w:val="pl-PL"/>
              </w:rPr>
            </w:pPr>
            <w:r w:rsidRPr="00716CE6">
              <w:rPr>
                <w:rFonts w:cstheme="minorHAnsi"/>
                <w:sz w:val="18"/>
                <w:szCs w:val="18"/>
                <w:lang w:val="pl-PL"/>
              </w:rPr>
              <w:t>Wszystkie</w:t>
            </w:r>
          </w:p>
        </w:tc>
        <w:tc>
          <w:tcPr>
            <w:tcW w:w="1700" w:type="dxa"/>
            <w:tcBorders>
              <w:top w:val="single" w:sz="12" w:space="0" w:color="0070C0"/>
              <w:bottom w:val="single" w:sz="4" w:space="0" w:color="auto"/>
            </w:tcBorders>
            <w:shd w:val="clear" w:color="auto" w:fill="FFFFFF" w:themeFill="background1"/>
            <w:vAlign w:val="center"/>
          </w:tcPr>
          <w:p w14:paraId="5950751C" w14:textId="05A07945" w:rsidR="00C81CD7" w:rsidRPr="00716CE6" w:rsidRDefault="00C81CD7" w:rsidP="00C81CD7">
            <w:pPr>
              <w:jc w:val="both"/>
              <w:rPr>
                <w:rFonts w:cstheme="minorHAnsi"/>
                <w:sz w:val="18"/>
                <w:szCs w:val="18"/>
                <w:lang w:val="pl-PL"/>
              </w:rPr>
            </w:pPr>
            <w:r w:rsidRPr="00716CE6">
              <w:rPr>
                <w:rFonts w:cstheme="minorHAnsi"/>
                <w:sz w:val="18"/>
                <w:szCs w:val="18"/>
                <w:lang w:val="pl-PL"/>
              </w:rPr>
              <w:t>Wszystkie</w:t>
            </w:r>
          </w:p>
        </w:tc>
        <w:tc>
          <w:tcPr>
            <w:tcW w:w="1843" w:type="dxa"/>
            <w:tcBorders>
              <w:top w:val="single" w:sz="12" w:space="0" w:color="0070C0"/>
              <w:bottom w:val="single" w:sz="4" w:space="0" w:color="auto"/>
            </w:tcBorders>
            <w:shd w:val="clear" w:color="auto" w:fill="FFFFFF" w:themeFill="background1"/>
            <w:vAlign w:val="center"/>
          </w:tcPr>
          <w:p w14:paraId="7EA990D4" w14:textId="3CF11B74" w:rsidR="00C81CD7" w:rsidRPr="00716CE6" w:rsidRDefault="00EB5647" w:rsidP="00C81CD7">
            <w:pPr>
              <w:jc w:val="both"/>
              <w:rPr>
                <w:rFonts w:cstheme="minorHAnsi"/>
                <w:sz w:val="18"/>
                <w:szCs w:val="18"/>
                <w:lang w:val="pl-PL"/>
              </w:rPr>
            </w:pPr>
            <w:r w:rsidRPr="00716CE6">
              <w:rPr>
                <w:rFonts w:cstheme="minorHAnsi"/>
                <w:sz w:val="18"/>
                <w:szCs w:val="18"/>
                <w:lang w:val="pl-PL"/>
              </w:rPr>
              <w:t xml:space="preserve">Zaproponowanie </w:t>
            </w:r>
            <w:r w:rsidR="00C81CD7" w:rsidRPr="00716CE6">
              <w:rPr>
                <w:rFonts w:cstheme="minorHAnsi"/>
                <w:sz w:val="18"/>
                <w:szCs w:val="18"/>
                <w:lang w:val="pl-PL"/>
              </w:rPr>
              <w:t>modułowego systemu wsparcia dla przedsiębiorstw</w:t>
            </w:r>
            <w:r w:rsidR="006970F0" w:rsidRPr="00716CE6">
              <w:rPr>
                <w:rFonts w:cstheme="minorHAnsi"/>
                <w:sz w:val="18"/>
                <w:szCs w:val="18"/>
                <w:lang w:val="pl-PL"/>
              </w:rPr>
              <w:t xml:space="preserve"> w ramach FENG</w:t>
            </w:r>
          </w:p>
        </w:tc>
        <w:tc>
          <w:tcPr>
            <w:tcW w:w="1417" w:type="dxa"/>
            <w:tcBorders>
              <w:top w:val="single" w:sz="12" w:space="0" w:color="0070C0"/>
              <w:bottom w:val="single" w:sz="4" w:space="0" w:color="auto"/>
            </w:tcBorders>
            <w:shd w:val="clear" w:color="auto" w:fill="FFFFFF" w:themeFill="background1"/>
            <w:vAlign w:val="center"/>
          </w:tcPr>
          <w:p w14:paraId="4A26172A" w14:textId="5CDE27B6" w:rsidR="00C81CD7" w:rsidRPr="00716CE6" w:rsidRDefault="00C81CD7" w:rsidP="00C81CD7">
            <w:pPr>
              <w:jc w:val="both"/>
              <w:rPr>
                <w:rFonts w:cstheme="minorHAnsi"/>
                <w:sz w:val="18"/>
                <w:szCs w:val="18"/>
                <w:lang w:val="pl-PL"/>
              </w:rPr>
            </w:pPr>
            <w:r w:rsidRPr="00716CE6">
              <w:rPr>
                <w:rFonts w:cstheme="minorHAnsi"/>
                <w:sz w:val="18"/>
                <w:szCs w:val="18"/>
                <w:lang w:val="pl-PL"/>
              </w:rPr>
              <w:t>18</w:t>
            </w:r>
          </w:p>
        </w:tc>
      </w:tr>
      <w:tr w:rsidR="00C81CD7" w:rsidRPr="00716CE6" w14:paraId="49C7EF93" w14:textId="77777777" w:rsidTr="00CC0511">
        <w:trPr>
          <w:gridAfter w:val="1"/>
          <w:wAfter w:w="6" w:type="dxa"/>
          <w:tblHeader/>
        </w:trPr>
        <w:tc>
          <w:tcPr>
            <w:tcW w:w="1135" w:type="dxa"/>
            <w:tcBorders>
              <w:top w:val="single" w:sz="4" w:space="0" w:color="auto"/>
            </w:tcBorders>
            <w:shd w:val="clear" w:color="auto" w:fill="FFFFFF" w:themeFill="background1"/>
            <w:vAlign w:val="center"/>
          </w:tcPr>
          <w:p w14:paraId="69DBD58A" w14:textId="5CB9EB84" w:rsidR="00C81CD7" w:rsidRPr="00716CE6" w:rsidRDefault="00107CB7" w:rsidP="00C81CD7">
            <w:pPr>
              <w:rPr>
                <w:rFonts w:cstheme="minorHAnsi"/>
                <w:sz w:val="20"/>
                <w:szCs w:val="20"/>
                <w:lang w:val="pl-PL"/>
              </w:rPr>
            </w:pPr>
            <w:r w:rsidRPr="00716CE6">
              <w:rPr>
                <w:rFonts w:cstheme="minorHAnsi"/>
                <w:sz w:val="20"/>
                <w:szCs w:val="20"/>
                <w:lang w:val="pl-PL"/>
              </w:rPr>
              <w:lastRenderedPageBreak/>
              <w:t>1, 2, 3</w:t>
            </w:r>
          </w:p>
        </w:tc>
        <w:tc>
          <w:tcPr>
            <w:tcW w:w="1145" w:type="dxa"/>
            <w:tcBorders>
              <w:top w:val="single" w:sz="4" w:space="0" w:color="auto"/>
            </w:tcBorders>
            <w:shd w:val="clear" w:color="auto" w:fill="FFFFFF" w:themeFill="background1"/>
            <w:vAlign w:val="center"/>
          </w:tcPr>
          <w:p w14:paraId="319BF423" w14:textId="73AF2DE0" w:rsidR="00C81CD7" w:rsidRPr="00716CE6" w:rsidRDefault="00107CB7" w:rsidP="00C81CD7">
            <w:pPr>
              <w:jc w:val="both"/>
              <w:rPr>
                <w:rFonts w:cstheme="minorHAnsi"/>
                <w:sz w:val="20"/>
                <w:szCs w:val="20"/>
                <w:lang w:val="pl-PL"/>
              </w:rPr>
            </w:pPr>
            <w:r w:rsidRPr="00716CE6">
              <w:rPr>
                <w:rFonts w:cstheme="minorHAnsi"/>
                <w:sz w:val="20"/>
                <w:szCs w:val="20"/>
                <w:lang w:val="pl-PL"/>
              </w:rPr>
              <w:t>1b, 3c</w:t>
            </w:r>
          </w:p>
        </w:tc>
        <w:tc>
          <w:tcPr>
            <w:tcW w:w="6227" w:type="dxa"/>
            <w:tcBorders>
              <w:top w:val="single" w:sz="4" w:space="0" w:color="auto"/>
            </w:tcBorders>
            <w:shd w:val="clear" w:color="auto" w:fill="FFFFFF" w:themeFill="background1"/>
            <w:vAlign w:val="center"/>
          </w:tcPr>
          <w:p w14:paraId="46F1B6DC" w14:textId="09E3DAA9" w:rsidR="00C81CD7" w:rsidRPr="00716CE6" w:rsidRDefault="00107CB7" w:rsidP="00C81CD7">
            <w:pPr>
              <w:jc w:val="both"/>
              <w:rPr>
                <w:rFonts w:cstheme="minorHAnsi"/>
                <w:sz w:val="18"/>
                <w:szCs w:val="18"/>
                <w:lang w:val="pl-PL"/>
              </w:rPr>
            </w:pPr>
            <w:r w:rsidRPr="00716CE6">
              <w:rPr>
                <w:rFonts w:cstheme="minorHAnsi"/>
                <w:sz w:val="18"/>
                <w:szCs w:val="18"/>
                <w:lang w:val="pl-PL"/>
              </w:rPr>
              <w:t>Rozwój kadr sektora B+R - wsparcie rozwoju kompetencji przedsiębiorstw istotnych z punktu widzenia podejmowania działalności innowacyjnej było w perspektywie 201-2020 bardziej ograniczone aniżeli w poprzedniej. W projektach B+R dofinansowywanych w ramach pierwszej osi priorytetowej jak również dotyczących inwestycji w infrastrukturę B+R nie przewidziano stosowania cross-financingu</w:t>
            </w:r>
          </w:p>
        </w:tc>
        <w:tc>
          <w:tcPr>
            <w:tcW w:w="1417" w:type="dxa"/>
            <w:tcBorders>
              <w:top w:val="single" w:sz="4" w:space="0" w:color="auto"/>
            </w:tcBorders>
            <w:shd w:val="clear" w:color="auto" w:fill="FFFFFF" w:themeFill="background1"/>
            <w:vAlign w:val="center"/>
          </w:tcPr>
          <w:p w14:paraId="4200EF16" w14:textId="77777777" w:rsidR="00C81CD7" w:rsidRPr="00716CE6" w:rsidRDefault="00C81CD7" w:rsidP="00C81CD7">
            <w:pPr>
              <w:jc w:val="both"/>
              <w:rPr>
                <w:rFonts w:cstheme="minorHAnsi"/>
                <w:sz w:val="18"/>
                <w:szCs w:val="18"/>
                <w:lang w:val="pl-PL"/>
              </w:rPr>
            </w:pPr>
          </w:p>
        </w:tc>
        <w:tc>
          <w:tcPr>
            <w:tcW w:w="1700" w:type="dxa"/>
            <w:tcBorders>
              <w:top w:val="single" w:sz="4" w:space="0" w:color="auto"/>
            </w:tcBorders>
            <w:shd w:val="clear" w:color="auto" w:fill="FFFFFF" w:themeFill="background1"/>
            <w:vAlign w:val="center"/>
          </w:tcPr>
          <w:p w14:paraId="38E0FEAD" w14:textId="168948A1" w:rsidR="00C81CD7" w:rsidRPr="00716CE6" w:rsidRDefault="00107CB7" w:rsidP="00C81CD7">
            <w:pPr>
              <w:jc w:val="both"/>
              <w:rPr>
                <w:rFonts w:cstheme="minorHAnsi"/>
                <w:sz w:val="18"/>
                <w:szCs w:val="18"/>
                <w:lang w:val="pl-PL"/>
              </w:rPr>
            </w:pPr>
            <w:r w:rsidRPr="00716CE6">
              <w:rPr>
                <w:rFonts w:cstheme="minorHAnsi"/>
                <w:sz w:val="18"/>
                <w:szCs w:val="18"/>
                <w:lang w:val="pl-PL"/>
              </w:rPr>
              <w:t>Wzrost zatrudnienia we wspieranych przedsiębiorstwach</w:t>
            </w:r>
          </w:p>
        </w:tc>
        <w:tc>
          <w:tcPr>
            <w:tcW w:w="1843" w:type="dxa"/>
            <w:tcBorders>
              <w:top w:val="single" w:sz="4" w:space="0" w:color="auto"/>
            </w:tcBorders>
            <w:shd w:val="clear" w:color="auto" w:fill="FFFFFF" w:themeFill="background1"/>
            <w:vAlign w:val="center"/>
          </w:tcPr>
          <w:p w14:paraId="2A970AF7" w14:textId="5FF4CEF5" w:rsidR="00C81CD7" w:rsidRPr="00716CE6" w:rsidRDefault="006970F0" w:rsidP="00C81CD7">
            <w:pPr>
              <w:jc w:val="both"/>
              <w:rPr>
                <w:rFonts w:cstheme="minorHAnsi"/>
                <w:sz w:val="18"/>
                <w:szCs w:val="18"/>
                <w:lang w:val="pl-PL"/>
              </w:rPr>
            </w:pPr>
            <w:r w:rsidRPr="00716CE6">
              <w:rPr>
                <w:rFonts w:cstheme="minorHAnsi"/>
                <w:sz w:val="18"/>
                <w:szCs w:val="18"/>
                <w:lang w:val="pl-PL"/>
              </w:rPr>
              <w:t>Zaprojektowanie dedykowanego działania FENG służącego wsparciu rozwoju kadr sektora B+R</w:t>
            </w:r>
          </w:p>
        </w:tc>
        <w:tc>
          <w:tcPr>
            <w:tcW w:w="1417" w:type="dxa"/>
            <w:tcBorders>
              <w:top w:val="single" w:sz="4" w:space="0" w:color="auto"/>
            </w:tcBorders>
            <w:shd w:val="clear" w:color="auto" w:fill="FFFFFF" w:themeFill="background1"/>
            <w:vAlign w:val="center"/>
          </w:tcPr>
          <w:p w14:paraId="7F8C7095" w14:textId="3FE5873C" w:rsidR="00C81CD7" w:rsidRPr="00716CE6" w:rsidRDefault="00107CB7" w:rsidP="00C81CD7">
            <w:pPr>
              <w:jc w:val="both"/>
              <w:rPr>
                <w:rFonts w:cstheme="minorHAnsi"/>
                <w:sz w:val="18"/>
                <w:szCs w:val="18"/>
                <w:lang w:val="pl-PL"/>
              </w:rPr>
            </w:pPr>
            <w:r w:rsidRPr="00716CE6">
              <w:rPr>
                <w:rFonts w:cstheme="minorHAnsi"/>
                <w:sz w:val="18"/>
                <w:szCs w:val="18"/>
                <w:lang w:val="pl-PL"/>
              </w:rPr>
              <w:t>18</w:t>
            </w:r>
          </w:p>
        </w:tc>
      </w:tr>
      <w:tr w:rsidR="00C81CD7" w:rsidRPr="00716CE6" w14:paraId="6F834ECF" w14:textId="77777777" w:rsidTr="00175DCD">
        <w:trPr>
          <w:gridAfter w:val="1"/>
          <w:wAfter w:w="6" w:type="dxa"/>
          <w:tblHeader/>
        </w:trPr>
        <w:tc>
          <w:tcPr>
            <w:tcW w:w="1135" w:type="dxa"/>
            <w:tcBorders>
              <w:bottom w:val="single" w:sz="12" w:space="0" w:color="0070C0"/>
            </w:tcBorders>
            <w:shd w:val="clear" w:color="auto" w:fill="FFFFFF" w:themeFill="background1"/>
            <w:vAlign w:val="center"/>
          </w:tcPr>
          <w:p w14:paraId="144CCB55" w14:textId="755CEB42" w:rsidR="00C81CD7" w:rsidRPr="00716CE6" w:rsidRDefault="0091469E" w:rsidP="00C81CD7">
            <w:pPr>
              <w:rPr>
                <w:rFonts w:cstheme="minorHAnsi"/>
                <w:sz w:val="20"/>
                <w:szCs w:val="20"/>
                <w:lang w:val="pl-PL"/>
              </w:rPr>
            </w:pPr>
            <w:r w:rsidRPr="00716CE6">
              <w:rPr>
                <w:rFonts w:cstheme="minorHAnsi"/>
                <w:sz w:val="20"/>
                <w:szCs w:val="20"/>
                <w:lang w:val="pl-PL"/>
              </w:rPr>
              <w:t>1</w:t>
            </w:r>
          </w:p>
        </w:tc>
        <w:tc>
          <w:tcPr>
            <w:tcW w:w="1145" w:type="dxa"/>
            <w:tcBorders>
              <w:bottom w:val="single" w:sz="12" w:space="0" w:color="0070C0"/>
            </w:tcBorders>
            <w:shd w:val="clear" w:color="auto" w:fill="FFFFFF" w:themeFill="background1"/>
            <w:vAlign w:val="center"/>
          </w:tcPr>
          <w:p w14:paraId="612149E1" w14:textId="6B515D3C" w:rsidR="00C81CD7" w:rsidRPr="00716CE6" w:rsidRDefault="0091469E" w:rsidP="00C81CD7">
            <w:pPr>
              <w:jc w:val="both"/>
              <w:rPr>
                <w:rFonts w:cstheme="minorHAnsi"/>
                <w:sz w:val="20"/>
                <w:szCs w:val="20"/>
                <w:lang w:val="pl-PL"/>
              </w:rPr>
            </w:pPr>
            <w:r w:rsidRPr="00716CE6">
              <w:rPr>
                <w:rFonts w:cstheme="minorHAnsi"/>
                <w:sz w:val="20"/>
                <w:szCs w:val="20"/>
                <w:lang w:val="pl-PL"/>
              </w:rPr>
              <w:t>1b</w:t>
            </w:r>
          </w:p>
        </w:tc>
        <w:tc>
          <w:tcPr>
            <w:tcW w:w="6227" w:type="dxa"/>
            <w:tcBorders>
              <w:bottom w:val="single" w:sz="12" w:space="0" w:color="0070C0"/>
            </w:tcBorders>
            <w:shd w:val="clear" w:color="auto" w:fill="FFFFFF" w:themeFill="background1"/>
            <w:vAlign w:val="center"/>
          </w:tcPr>
          <w:p w14:paraId="551C19F3" w14:textId="08B709EF" w:rsidR="00C81CD7" w:rsidRPr="00716CE6" w:rsidRDefault="0091469E" w:rsidP="00C81CD7">
            <w:pPr>
              <w:jc w:val="both"/>
              <w:rPr>
                <w:rFonts w:cstheme="minorHAnsi"/>
                <w:sz w:val="18"/>
                <w:szCs w:val="18"/>
                <w:lang w:val="pl-PL"/>
              </w:rPr>
            </w:pPr>
            <w:r w:rsidRPr="00716CE6">
              <w:rPr>
                <w:rFonts w:cstheme="minorHAnsi"/>
                <w:sz w:val="18"/>
                <w:szCs w:val="18"/>
                <w:lang w:val="pl-PL"/>
              </w:rPr>
              <w:t xml:space="preserve">Część przedsiębiorców w </w:t>
            </w:r>
            <w:r w:rsidR="009758CE" w:rsidRPr="00716CE6">
              <w:rPr>
                <w:rFonts w:cstheme="minorHAnsi"/>
                <w:sz w:val="18"/>
                <w:szCs w:val="18"/>
                <w:lang w:val="pl-PL"/>
              </w:rPr>
              <w:t xml:space="preserve">wyniku </w:t>
            </w:r>
            <w:r w:rsidRPr="00716CE6">
              <w:rPr>
                <w:rFonts w:cstheme="minorHAnsi"/>
                <w:sz w:val="18"/>
                <w:szCs w:val="18"/>
                <w:lang w:val="pl-PL"/>
              </w:rPr>
              <w:t>realizacji fazy B+R uzyskuje rezultaty, których się nie spodziewało przystępując do realizacji projektów. Mechanizm zwiększenia budżetu projektów w sytuacji uzyskania dodatkowego rezultatu niespodziewanego i nieprzewidzianego we wniosku o dofinansowanie</w:t>
            </w:r>
          </w:p>
        </w:tc>
        <w:tc>
          <w:tcPr>
            <w:tcW w:w="1417" w:type="dxa"/>
            <w:tcBorders>
              <w:bottom w:val="single" w:sz="12" w:space="0" w:color="0070C0"/>
            </w:tcBorders>
            <w:shd w:val="clear" w:color="auto" w:fill="FFFFFF" w:themeFill="background1"/>
            <w:vAlign w:val="center"/>
          </w:tcPr>
          <w:p w14:paraId="321C579E" w14:textId="77777777" w:rsidR="00C81CD7" w:rsidRPr="00716CE6" w:rsidRDefault="00C81CD7" w:rsidP="00C81CD7">
            <w:pPr>
              <w:jc w:val="both"/>
              <w:rPr>
                <w:rFonts w:cstheme="minorHAnsi"/>
                <w:sz w:val="18"/>
                <w:szCs w:val="18"/>
                <w:lang w:val="pl-PL"/>
              </w:rPr>
            </w:pPr>
          </w:p>
        </w:tc>
        <w:tc>
          <w:tcPr>
            <w:tcW w:w="1700" w:type="dxa"/>
            <w:tcBorders>
              <w:bottom w:val="single" w:sz="12" w:space="0" w:color="0070C0"/>
            </w:tcBorders>
            <w:shd w:val="clear" w:color="auto" w:fill="FFFFFF" w:themeFill="background1"/>
            <w:vAlign w:val="center"/>
          </w:tcPr>
          <w:p w14:paraId="7A31ECA1" w14:textId="77777777" w:rsidR="00C81CD7" w:rsidRPr="00716CE6" w:rsidRDefault="0091469E" w:rsidP="00C81CD7">
            <w:pPr>
              <w:jc w:val="both"/>
              <w:rPr>
                <w:rFonts w:cstheme="minorHAnsi"/>
                <w:sz w:val="18"/>
                <w:szCs w:val="18"/>
                <w:lang w:val="pl-PL"/>
              </w:rPr>
            </w:pPr>
            <w:r w:rsidRPr="00716CE6">
              <w:rPr>
                <w:rFonts w:cstheme="minorHAnsi"/>
                <w:sz w:val="18"/>
                <w:szCs w:val="18"/>
                <w:lang w:val="pl-PL"/>
              </w:rPr>
              <w:t>Liczba dokonanych zgłoszeń patentowych</w:t>
            </w:r>
          </w:p>
          <w:p w14:paraId="045A2829" w14:textId="6EEDD563" w:rsidR="0091469E" w:rsidRPr="00716CE6" w:rsidRDefault="0091469E" w:rsidP="00C81CD7">
            <w:pPr>
              <w:jc w:val="both"/>
              <w:rPr>
                <w:rFonts w:cstheme="minorHAnsi"/>
                <w:sz w:val="18"/>
                <w:szCs w:val="18"/>
                <w:lang w:val="pl-PL"/>
              </w:rPr>
            </w:pPr>
            <w:r w:rsidRPr="00716CE6">
              <w:rPr>
                <w:rFonts w:cstheme="minorHAnsi"/>
                <w:sz w:val="18"/>
                <w:szCs w:val="18"/>
                <w:lang w:val="pl-PL"/>
              </w:rPr>
              <w:t>Liczba wdrożonych wyników prac B+R</w:t>
            </w:r>
          </w:p>
        </w:tc>
        <w:tc>
          <w:tcPr>
            <w:tcW w:w="1843" w:type="dxa"/>
            <w:tcBorders>
              <w:bottom w:val="single" w:sz="12" w:space="0" w:color="0070C0"/>
            </w:tcBorders>
            <w:shd w:val="clear" w:color="auto" w:fill="FFFFFF" w:themeFill="background1"/>
            <w:vAlign w:val="center"/>
          </w:tcPr>
          <w:p w14:paraId="11C3659E" w14:textId="034A5E6A" w:rsidR="00C81CD7" w:rsidRPr="00716CE6" w:rsidRDefault="0091469E" w:rsidP="00C81CD7">
            <w:pPr>
              <w:jc w:val="both"/>
              <w:rPr>
                <w:rFonts w:cstheme="minorHAnsi"/>
                <w:sz w:val="18"/>
                <w:szCs w:val="18"/>
                <w:lang w:val="pl-PL"/>
              </w:rPr>
            </w:pPr>
            <w:r w:rsidRPr="00716CE6">
              <w:rPr>
                <w:rFonts w:cstheme="minorHAnsi"/>
                <w:sz w:val="18"/>
                <w:szCs w:val="18"/>
                <w:lang w:val="pl-PL"/>
              </w:rPr>
              <w:t>Możliwości finasowania dodatkowego wsparcia i zwiększenia projektów uzależnione są od ostatecznego brzmienia przepisów dot. pomocy publicznej dla projektów realizowanych w nowej perspektywie.</w:t>
            </w:r>
          </w:p>
        </w:tc>
        <w:tc>
          <w:tcPr>
            <w:tcW w:w="1417" w:type="dxa"/>
            <w:tcBorders>
              <w:bottom w:val="single" w:sz="12" w:space="0" w:color="0070C0"/>
            </w:tcBorders>
            <w:shd w:val="clear" w:color="auto" w:fill="FFFFFF" w:themeFill="background1"/>
            <w:vAlign w:val="center"/>
          </w:tcPr>
          <w:p w14:paraId="101E2522" w14:textId="00624F25" w:rsidR="00C81CD7" w:rsidRPr="00716CE6" w:rsidRDefault="0091469E" w:rsidP="00C81CD7">
            <w:pPr>
              <w:jc w:val="both"/>
              <w:rPr>
                <w:rFonts w:cstheme="minorHAnsi"/>
                <w:sz w:val="18"/>
                <w:szCs w:val="18"/>
                <w:lang w:val="pl-PL"/>
              </w:rPr>
            </w:pPr>
            <w:r w:rsidRPr="00716CE6">
              <w:rPr>
                <w:rFonts w:cstheme="minorHAnsi"/>
                <w:sz w:val="18"/>
                <w:szCs w:val="18"/>
                <w:lang w:val="pl-PL"/>
              </w:rPr>
              <w:t>18</w:t>
            </w:r>
          </w:p>
        </w:tc>
      </w:tr>
      <w:tr w:rsidR="00C81CD7" w:rsidRPr="00716CE6" w14:paraId="6AEDB7D0" w14:textId="77777777" w:rsidTr="00175DCD">
        <w:trPr>
          <w:gridAfter w:val="1"/>
          <w:wAfter w:w="6" w:type="dxa"/>
          <w:tblHeader/>
        </w:trPr>
        <w:tc>
          <w:tcPr>
            <w:tcW w:w="1135" w:type="dxa"/>
            <w:tcBorders>
              <w:top w:val="single" w:sz="12" w:space="0" w:color="0070C0"/>
              <w:bottom w:val="single" w:sz="4" w:space="0" w:color="auto"/>
            </w:tcBorders>
            <w:shd w:val="clear" w:color="auto" w:fill="FFFFFF" w:themeFill="background1"/>
            <w:vAlign w:val="center"/>
          </w:tcPr>
          <w:p w14:paraId="0A1DF774" w14:textId="20A43A52" w:rsidR="00C81CD7" w:rsidRPr="00716CE6" w:rsidRDefault="00F26C4F" w:rsidP="00C81CD7">
            <w:pPr>
              <w:rPr>
                <w:rFonts w:cstheme="minorHAnsi"/>
                <w:sz w:val="20"/>
                <w:szCs w:val="20"/>
                <w:lang w:val="pl-PL"/>
              </w:rPr>
            </w:pPr>
            <w:r w:rsidRPr="00716CE6">
              <w:rPr>
                <w:rFonts w:cstheme="minorHAnsi"/>
                <w:sz w:val="20"/>
                <w:szCs w:val="20"/>
                <w:lang w:val="pl-PL"/>
              </w:rPr>
              <w:t>1</w:t>
            </w:r>
          </w:p>
        </w:tc>
        <w:tc>
          <w:tcPr>
            <w:tcW w:w="1145" w:type="dxa"/>
            <w:tcBorders>
              <w:top w:val="single" w:sz="12" w:space="0" w:color="0070C0"/>
              <w:bottom w:val="single" w:sz="4" w:space="0" w:color="auto"/>
            </w:tcBorders>
            <w:shd w:val="clear" w:color="auto" w:fill="FFFFFF" w:themeFill="background1"/>
            <w:vAlign w:val="center"/>
          </w:tcPr>
          <w:p w14:paraId="3AAAC90D" w14:textId="4F0C2EE8" w:rsidR="00C81CD7" w:rsidRPr="00716CE6" w:rsidRDefault="00F26C4F" w:rsidP="00C81CD7">
            <w:pPr>
              <w:jc w:val="both"/>
              <w:rPr>
                <w:rFonts w:cstheme="minorHAnsi"/>
                <w:sz w:val="20"/>
                <w:szCs w:val="20"/>
                <w:lang w:val="pl-PL"/>
              </w:rPr>
            </w:pPr>
            <w:r w:rsidRPr="00716CE6">
              <w:rPr>
                <w:rFonts w:cstheme="minorHAnsi"/>
                <w:sz w:val="20"/>
                <w:szCs w:val="20"/>
                <w:lang w:val="pl-PL"/>
              </w:rPr>
              <w:t>1b</w:t>
            </w:r>
          </w:p>
        </w:tc>
        <w:tc>
          <w:tcPr>
            <w:tcW w:w="6227" w:type="dxa"/>
            <w:tcBorders>
              <w:top w:val="single" w:sz="12" w:space="0" w:color="0070C0"/>
              <w:bottom w:val="single" w:sz="4" w:space="0" w:color="auto"/>
            </w:tcBorders>
            <w:shd w:val="clear" w:color="auto" w:fill="FFFFFF" w:themeFill="background1"/>
            <w:vAlign w:val="center"/>
          </w:tcPr>
          <w:p w14:paraId="44EFBC22" w14:textId="6112B07A" w:rsidR="00C81CD7" w:rsidRPr="00716CE6" w:rsidRDefault="00F26C4F" w:rsidP="00F26C4F">
            <w:pPr>
              <w:jc w:val="both"/>
              <w:rPr>
                <w:rFonts w:cstheme="minorHAnsi"/>
                <w:sz w:val="18"/>
                <w:szCs w:val="18"/>
                <w:lang w:val="pl-PL"/>
              </w:rPr>
            </w:pPr>
            <w:r w:rsidRPr="00716CE6">
              <w:rPr>
                <w:rFonts w:cstheme="minorHAnsi"/>
                <w:sz w:val="18"/>
                <w:szCs w:val="18"/>
                <w:lang w:val="pl-PL"/>
              </w:rPr>
              <w:t xml:space="preserve">Wyniki modelowania makroekonomicznego pokazywały istotny wpływ realizacji </w:t>
            </w:r>
            <w:r w:rsidR="003E7AF3" w:rsidRPr="00716CE6">
              <w:rPr>
                <w:rFonts w:cstheme="minorHAnsi"/>
                <w:sz w:val="18"/>
                <w:szCs w:val="18"/>
                <w:lang w:val="pl-PL"/>
              </w:rPr>
              <w:t>programu pomocowego</w:t>
            </w:r>
            <w:r w:rsidRPr="00716CE6">
              <w:rPr>
                <w:rFonts w:cstheme="minorHAnsi"/>
                <w:sz w:val="18"/>
                <w:szCs w:val="18"/>
                <w:lang w:val="pl-PL"/>
              </w:rPr>
              <w:t xml:space="preserve"> (PP) NCBR na wskaźniki związane z działalnością B+R i innowacyjną. Symulacje przeprowadzone z wykorzystaniem modelu makroekonomicznego EUImpactMOD wskazywały, że przy założeniu wykorzystania całej pozostałej alokacji na prace B+R przedsiębiorstw do końca 2023 r., wartość PKB powinna być w 2023 r. o około 17,4 mld zł wyższa niż w scenariuszu bez realizacji interwencji. Wpływ interwencji na PKB był opóźniony względem ponoszonych wydatków, gdyż realizacja prac B+R dopiero po pewnym czasie wpływa na zwiększenie wartości wytwarzanych i sprzedawanych produktów i świadczonych usług. Interwencja szczególnie mocno wpływała na wskaźniki związane z działalnością B+R i innowacjami. Wartość nakładów na B+R w sektorze przedsiębiorstw (BERD) była w 2019 r. o 0,09 p.p. PKB wyższa niż w alternatywnym scenariuszu bez realizacji Programu Pomocowego, a maksymalny wpływ programu powinien być widoczny w 2020 r. (0,11 p.p. PKB). Jeszcze silniej realizacja PP NCBR oddziaływała na poziom nakładów na działalność innowacyjną w przedsiębiorstwach - zgodnie z wynikami modelu, w 2019 r. były one o 0,15 p.p. PKB wyższe niż w scenariuszu bez </w:t>
            </w:r>
            <w:r w:rsidR="00DC4879" w:rsidRPr="00716CE6">
              <w:rPr>
                <w:rFonts w:cstheme="minorHAnsi"/>
                <w:sz w:val="18"/>
                <w:szCs w:val="18"/>
                <w:lang w:val="pl-PL"/>
              </w:rPr>
              <w:t>p</w:t>
            </w:r>
            <w:r w:rsidR="009758CE" w:rsidRPr="00716CE6">
              <w:rPr>
                <w:rFonts w:cstheme="minorHAnsi"/>
                <w:sz w:val="18"/>
                <w:szCs w:val="18"/>
                <w:lang w:val="pl-PL"/>
              </w:rPr>
              <w:t xml:space="preserve">rogramu </w:t>
            </w:r>
            <w:r w:rsidR="00DC4879" w:rsidRPr="00716CE6">
              <w:rPr>
                <w:rFonts w:cstheme="minorHAnsi"/>
                <w:sz w:val="18"/>
                <w:szCs w:val="18"/>
                <w:lang w:val="pl-PL"/>
              </w:rPr>
              <w:t>p</w:t>
            </w:r>
            <w:r w:rsidR="009758CE" w:rsidRPr="00716CE6">
              <w:rPr>
                <w:rFonts w:cstheme="minorHAnsi"/>
                <w:sz w:val="18"/>
                <w:szCs w:val="18"/>
                <w:lang w:val="pl-PL"/>
              </w:rPr>
              <w:t xml:space="preserve">omocowego </w:t>
            </w:r>
            <w:r w:rsidRPr="00716CE6">
              <w:rPr>
                <w:rFonts w:cstheme="minorHAnsi"/>
                <w:sz w:val="18"/>
                <w:szCs w:val="18"/>
                <w:lang w:val="pl-PL"/>
              </w:rPr>
              <w:t xml:space="preserve">NCBR. Jest tak dlatego, że dodatkowe nakłady na B+R nie tylko wchodzą bezpośrednio w skład nakładów </w:t>
            </w:r>
            <w:r w:rsidRPr="00716CE6">
              <w:rPr>
                <w:rFonts w:cstheme="minorHAnsi"/>
                <w:sz w:val="18"/>
                <w:szCs w:val="18"/>
                <w:lang w:val="pl-PL"/>
              </w:rPr>
              <w:lastRenderedPageBreak/>
              <w:t>na działalność innowacyjną, ale też (z pewnym opóźnieniem) stymulują wydatki na wdrożenia nowych technologii.</w:t>
            </w:r>
          </w:p>
        </w:tc>
        <w:tc>
          <w:tcPr>
            <w:tcW w:w="1417" w:type="dxa"/>
            <w:tcBorders>
              <w:top w:val="single" w:sz="12" w:space="0" w:color="0070C0"/>
              <w:bottom w:val="single" w:sz="4" w:space="0" w:color="auto"/>
            </w:tcBorders>
            <w:shd w:val="clear" w:color="auto" w:fill="FFFFFF" w:themeFill="background1"/>
            <w:vAlign w:val="center"/>
          </w:tcPr>
          <w:p w14:paraId="3C1137F9" w14:textId="2087F0B3" w:rsidR="00C81CD7" w:rsidRPr="00716CE6" w:rsidRDefault="00F26C4F" w:rsidP="00C81CD7">
            <w:pPr>
              <w:jc w:val="both"/>
              <w:rPr>
                <w:rFonts w:cstheme="minorHAnsi"/>
                <w:sz w:val="18"/>
                <w:szCs w:val="18"/>
                <w:lang w:val="pl-PL"/>
              </w:rPr>
            </w:pPr>
            <w:r w:rsidRPr="00716CE6">
              <w:rPr>
                <w:rFonts w:cstheme="minorHAnsi"/>
                <w:sz w:val="18"/>
                <w:szCs w:val="18"/>
                <w:lang w:val="pl-PL"/>
              </w:rPr>
              <w:lastRenderedPageBreak/>
              <w:t>wszystkie</w:t>
            </w:r>
          </w:p>
        </w:tc>
        <w:tc>
          <w:tcPr>
            <w:tcW w:w="1700" w:type="dxa"/>
            <w:tcBorders>
              <w:top w:val="single" w:sz="12" w:space="0" w:color="0070C0"/>
              <w:bottom w:val="single" w:sz="4" w:space="0" w:color="auto"/>
            </w:tcBorders>
            <w:shd w:val="clear" w:color="auto" w:fill="FFFFFF" w:themeFill="background1"/>
            <w:vAlign w:val="center"/>
          </w:tcPr>
          <w:p w14:paraId="7B9D1A34" w14:textId="70F8091A" w:rsidR="00C81CD7" w:rsidRPr="00716CE6" w:rsidRDefault="00F26C4F" w:rsidP="00C81CD7">
            <w:pPr>
              <w:jc w:val="both"/>
              <w:rPr>
                <w:rFonts w:cstheme="minorHAnsi"/>
                <w:sz w:val="18"/>
                <w:szCs w:val="18"/>
                <w:lang w:val="pl-PL"/>
              </w:rPr>
            </w:pPr>
            <w:r w:rsidRPr="00716CE6">
              <w:rPr>
                <w:rFonts w:cstheme="minorHAnsi"/>
                <w:sz w:val="18"/>
                <w:szCs w:val="18"/>
                <w:lang w:val="pl-PL"/>
              </w:rPr>
              <w:t>wszystkie</w:t>
            </w:r>
          </w:p>
        </w:tc>
        <w:tc>
          <w:tcPr>
            <w:tcW w:w="1843" w:type="dxa"/>
            <w:tcBorders>
              <w:top w:val="single" w:sz="12" w:space="0" w:color="0070C0"/>
              <w:bottom w:val="single" w:sz="4" w:space="0" w:color="auto"/>
            </w:tcBorders>
            <w:shd w:val="clear" w:color="auto" w:fill="FFFFFF" w:themeFill="background1"/>
            <w:vAlign w:val="center"/>
          </w:tcPr>
          <w:p w14:paraId="5503396C" w14:textId="77777777" w:rsidR="00C81CD7" w:rsidRPr="00716CE6" w:rsidRDefault="00C81CD7" w:rsidP="00C81CD7">
            <w:pPr>
              <w:jc w:val="both"/>
              <w:rPr>
                <w:rFonts w:cstheme="minorHAnsi"/>
                <w:sz w:val="18"/>
                <w:szCs w:val="18"/>
                <w:lang w:val="pl-PL"/>
              </w:rPr>
            </w:pPr>
          </w:p>
        </w:tc>
        <w:tc>
          <w:tcPr>
            <w:tcW w:w="1417" w:type="dxa"/>
            <w:tcBorders>
              <w:top w:val="single" w:sz="12" w:space="0" w:color="0070C0"/>
              <w:bottom w:val="single" w:sz="4" w:space="0" w:color="auto"/>
            </w:tcBorders>
            <w:shd w:val="clear" w:color="auto" w:fill="FFFFFF" w:themeFill="background1"/>
            <w:vAlign w:val="center"/>
          </w:tcPr>
          <w:p w14:paraId="77BEB9E0" w14:textId="386F4B30" w:rsidR="00C81CD7" w:rsidRPr="00716CE6" w:rsidRDefault="00F26C4F" w:rsidP="00C81CD7">
            <w:pPr>
              <w:jc w:val="both"/>
              <w:rPr>
                <w:rFonts w:cstheme="minorHAnsi"/>
                <w:sz w:val="18"/>
                <w:szCs w:val="18"/>
                <w:lang w:val="pl-PL"/>
              </w:rPr>
            </w:pPr>
            <w:r w:rsidRPr="00716CE6">
              <w:rPr>
                <w:rFonts w:cstheme="minorHAnsi"/>
                <w:sz w:val="18"/>
                <w:szCs w:val="18"/>
                <w:lang w:val="pl-PL"/>
              </w:rPr>
              <w:t>19</w:t>
            </w:r>
          </w:p>
        </w:tc>
      </w:tr>
      <w:tr w:rsidR="00C81CD7" w:rsidRPr="00716CE6" w14:paraId="61DD1823" w14:textId="77777777" w:rsidTr="00175DCD">
        <w:trPr>
          <w:gridAfter w:val="1"/>
          <w:wAfter w:w="6" w:type="dxa"/>
          <w:tblHeader/>
        </w:trPr>
        <w:tc>
          <w:tcPr>
            <w:tcW w:w="1135" w:type="dxa"/>
            <w:tcBorders>
              <w:top w:val="single" w:sz="4" w:space="0" w:color="auto"/>
            </w:tcBorders>
            <w:shd w:val="clear" w:color="auto" w:fill="FFFFFF" w:themeFill="background1"/>
            <w:vAlign w:val="center"/>
          </w:tcPr>
          <w:p w14:paraId="28054948" w14:textId="12FE36F6" w:rsidR="00C81CD7" w:rsidRPr="00716CE6" w:rsidRDefault="009C70C2" w:rsidP="00C81CD7">
            <w:pPr>
              <w:rPr>
                <w:rFonts w:cstheme="minorHAnsi"/>
                <w:sz w:val="20"/>
                <w:szCs w:val="20"/>
                <w:lang w:val="pl-PL"/>
              </w:rPr>
            </w:pPr>
            <w:r w:rsidRPr="00716CE6">
              <w:rPr>
                <w:rFonts w:cstheme="minorHAnsi"/>
                <w:sz w:val="20"/>
                <w:szCs w:val="20"/>
                <w:lang w:val="pl-PL"/>
              </w:rPr>
              <w:t>1</w:t>
            </w:r>
          </w:p>
        </w:tc>
        <w:tc>
          <w:tcPr>
            <w:tcW w:w="1145" w:type="dxa"/>
            <w:tcBorders>
              <w:top w:val="single" w:sz="4" w:space="0" w:color="auto"/>
            </w:tcBorders>
            <w:shd w:val="clear" w:color="auto" w:fill="FFFFFF" w:themeFill="background1"/>
            <w:vAlign w:val="center"/>
          </w:tcPr>
          <w:p w14:paraId="6DD90DA5" w14:textId="3BCDC611" w:rsidR="00C81CD7" w:rsidRPr="00716CE6" w:rsidRDefault="009C70C2" w:rsidP="00C81CD7">
            <w:pPr>
              <w:jc w:val="both"/>
              <w:rPr>
                <w:rFonts w:cstheme="minorHAnsi"/>
                <w:sz w:val="20"/>
                <w:szCs w:val="20"/>
                <w:lang w:val="pl-PL"/>
              </w:rPr>
            </w:pPr>
            <w:r w:rsidRPr="00716CE6">
              <w:rPr>
                <w:rFonts w:cstheme="minorHAnsi"/>
                <w:sz w:val="20"/>
                <w:szCs w:val="20"/>
                <w:lang w:val="pl-PL"/>
              </w:rPr>
              <w:t>1b</w:t>
            </w:r>
          </w:p>
        </w:tc>
        <w:tc>
          <w:tcPr>
            <w:tcW w:w="6227" w:type="dxa"/>
            <w:tcBorders>
              <w:top w:val="single" w:sz="4" w:space="0" w:color="auto"/>
            </w:tcBorders>
            <w:shd w:val="clear" w:color="auto" w:fill="FFFFFF" w:themeFill="background1"/>
            <w:vAlign w:val="center"/>
          </w:tcPr>
          <w:p w14:paraId="153883C8" w14:textId="250927BE" w:rsidR="0081407E" w:rsidRPr="00716CE6" w:rsidRDefault="0081407E" w:rsidP="0081407E">
            <w:pPr>
              <w:jc w:val="both"/>
              <w:rPr>
                <w:rFonts w:cstheme="minorHAnsi"/>
                <w:sz w:val="18"/>
                <w:szCs w:val="18"/>
                <w:lang w:val="pl-PL"/>
              </w:rPr>
            </w:pPr>
            <w:r w:rsidRPr="00716CE6">
              <w:rPr>
                <w:rFonts w:cstheme="minorHAnsi"/>
                <w:sz w:val="18"/>
                <w:szCs w:val="18"/>
                <w:lang w:val="pl-PL"/>
              </w:rPr>
              <w:t>Wsparcie wywołuje efekt zachęty – oszacowane efekty przyczynowe wskazują, że około 43% beneficjentów I osi PO</w:t>
            </w:r>
            <w:r w:rsidR="009758CE" w:rsidRPr="00716CE6">
              <w:rPr>
                <w:rFonts w:cstheme="minorHAnsi"/>
                <w:sz w:val="18"/>
                <w:szCs w:val="18"/>
                <w:lang w:val="pl-PL"/>
              </w:rPr>
              <w:t xml:space="preserve"> </w:t>
            </w:r>
            <w:r w:rsidRPr="00716CE6">
              <w:rPr>
                <w:rFonts w:cstheme="minorHAnsi"/>
                <w:sz w:val="18"/>
                <w:szCs w:val="18"/>
                <w:lang w:val="pl-PL"/>
              </w:rPr>
              <w:t>IR oraz około 50% beneficjentów Szybkiej ścieżki (</w:t>
            </w:r>
            <w:r w:rsidR="009758CE" w:rsidRPr="00716CE6">
              <w:rPr>
                <w:rFonts w:cstheme="minorHAnsi"/>
                <w:sz w:val="18"/>
                <w:szCs w:val="18"/>
                <w:lang w:val="pl-PL"/>
              </w:rPr>
              <w:t xml:space="preserve">poddz. 1.1.1; </w:t>
            </w:r>
            <w:r w:rsidRPr="00716CE6">
              <w:rPr>
                <w:rFonts w:cstheme="minorHAnsi"/>
                <w:sz w:val="18"/>
                <w:szCs w:val="18"/>
                <w:lang w:val="pl-PL"/>
              </w:rPr>
              <w:t xml:space="preserve">nabory z lat 2015-2016), nie poniosłoby nakładów na B+R w roku 2018, bez uzyskania wsparcia publicznego, w ramach </w:t>
            </w:r>
            <w:r w:rsidR="00DC4879" w:rsidRPr="00716CE6">
              <w:rPr>
                <w:rFonts w:cstheme="minorHAnsi"/>
                <w:sz w:val="18"/>
                <w:szCs w:val="18"/>
                <w:lang w:val="pl-PL"/>
              </w:rPr>
              <w:t>p</w:t>
            </w:r>
            <w:r w:rsidR="00EB5647" w:rsidRPr="00716CE6">
              <w:rPr>
                <w:rFonts w:cstheme="minorHAnsi"/>
                <w:sz w:val="18"/>
                <w:szCs w:val="18"/>
                <w:lang w:val="pl-PL"/>
              </w:rPr>
              <w:t xml:space="preserve">rogramu </w:t>
            </w:r>
            <w:r w:rsidR="00DC4879" w:rsidRPr="00716CE6">
              <w:rPr>
                <w:rFonts w:cstheme="minorHAnsi"/>
                <w:sz w:val="18"/>
                <w:szCs w:val="18"/>
                <w:lang w:val="pl-PL"/>
              </w:rPr>
              <w:t>p</w:t>
            </w:r>
            <w:r w:rsidR="00EB5647" w:rsidRPr="00716CE6">
              <w:rPr>
                <w:rFonts w:cstheme="minorHAnsi"/>
                <w:sz w:val="18"/>
                <w:szCs w:val="18"/>
                <w:lang w:val="pl-PL"/>
              </w:rPr>
              <w:t>omocowego</w:t>
            </w:r>
            <w:r w:rsidRPr="00716CE6">
              <w:rPr>
                <w:rFonts w:cstheme="minorHAnsi"/>
                <w:sz w:val="18"/>
                <w:szCs w:val="18"/>
                <w:lang w:val="pl-PL"/>
              </w:rPr>
              <w:t xml:space="preserve"> NCBR.</w:t>
            </w:r>
          </w:p>
          <w:p w14:paraId="34245437" w14:textId="77777777" w:rsidR="0081407E" w:rsidRPr="00716CE6" w:rsidRDefault="0081407E" w:rsidP="0081407E">
            <w:pPr>
              <w:jc w:val="both"/>
              <w:rPr>
                <w:rFonts w:cstheme="minorHAnsi"/>
                <w:sz w:val="18"/>
                <w:szCs w:val="18"/>
                <w:lang w:val="pl-PL"/>
              </w:rPr>
            </w:pPr>
            <w:r w:rsidRPr="00716CE6">
              <w:rPr>
                <w:rFonts w:cstheme="minorHAnsi"/>
                <w:sz w:val="18"/>
                <w:szCs w:val="18"/>
                <w:lang w:val="pl-PL"/>
              </w:rPr>
              <w:t>Wpływ programu jest szczególnie widoczny na poziomie prowadzonej wewnętrznej</w:t>
            </w:r>
          </w:p>
          <w:p w14:paraId="3AED5F83" w14:textId="423C00F9" w:rsidR="00C81CD7" w:rsidRPr="00716CE6" w:rsidRDefault="0081407E" w:rsidP="009C70C2">
            <w:pPr>
              <w:jc w:val="both"/>
              <w:rPr>
                <w:rFonts w:cstheme="minorHAnsi"/>
                <w:sz w:val="18"/>
                <w:szCs w:val="18"/>
                <w:lang w:val="pl-PL"/>
              </w:rPr>
            </w:pPr>
            <w:r w:rsidRPr="00716CE6">
              <w:rPr>
                <w:rFonts w:cstheme="minorHAnsi"/>
                <w:sz w:val="18"/>
                <w:szCs w:val="18"/>
                <w:lang w:val="pl-PL"/>
              </w:rPr>
              <w:t>działalności B+R. Pomimo nieco mniejszej skali, wsparcie przekłada się również skutecznie na</w:t>
            </w:r>
            <w:r w:rsidR="009C70C2" w:rsidRPr="00716CE6">
              <w:rPr>
                <w:rFonts w:cstheme="minorHAnsi"/>
                <w:sz w:val="18"/>
                <w:szCs w:val="18"/>
                <w:lang w:val="pl-PL"/>
              </w:rPr>
              <w:t xml:space="preserve"> </w:t>
            </w:r>
            <w:r w:rsidRPr="00716CE6">
              <w:rPr>
                <w:rFonts w:cstheme="minorHAnsi"/>
                <w:sz w:val="18"/>
                <w:szCs w:val="18"/>
                <w:lang w:val="pl-PL"/>
              </w:rPr>
              <w:t>aktywizację przedsiębiorstw na polu współpracy w ramach zewnętrznej działalności B+R. W</w:t>
            </w:r>
            <w:r w:rsidR="009C70C2" w:rsidRPr="00716CE6">
              <w:rPr>
                <w:rFonts w:cstheme="minorHAnsi"/>
                <w:sz w:val="18"/>
                <w:szCs w:val="18"/>
                <w:lang w:val="pl-PL"/>
              </w:rPr>
              <w:t xml:space="preserve"> </w:t>
            </w:r>
            <w:r w:rsidRPr="00716CE6">
              <w:rPr>
                <w:rFonts w:cstheme="minorHAnsi"/>
                <w:sz w:val="18"/>
                <w:szCs w:val="18"/>
                <w:lang w:val="pl-PL"/>
              </w:rPr>
              <w:t>obu przypadkach grupa beneficjentów ponoszących nakłady na B+R jest istotnie wyższa niż</w:t>
            </w:r>
            <w:r w:rsidR="009C70C2" w:rsidRPr="00716CE6">
              <w:rPr>
                <w:rFonts w:cstheme="minorHAnsi"/>
                <w:sz w:val="18"/>
                <w:szCs w:val="18"/>
                <w:lang w:val="pl-PL"/>
              </w:rPr>
              <w:t xml:space="preserve"> </w:t>
            </w:r>
            <w:r w:rsidRPr="00716CE6">
              <w:rPr>
                <w:rFonts w:cstheme="minorHAnsi"/>
                <w:sz w:val="18"/>
                <w:szCs w:val="18"/>
                <w:lang w:val="pl-PL"/>
              </w:rPr>
              <w:t>w analizowanych w schemacie kontrfaktycznym grupach kontrolnych.</w:t>
            </w:r>
          </w:p>
        </w:tc>
        <w:tc>
          <w:tcPr>
            <w:tcW w:w="1417" w:type="dxa"/>
            <w:tcBorders>
              <w:top w:val="single" w:sz="4" w:space="0" w:color="auto"/>
            </w:tcBorders>
            <w:shd w:val="clear" w:color="auto" w:fill="FFFFFF" w:themeFill="background1"/>
            <w:vAlign w:val="center"/>
          </w:tcPr>
          <w:p w14:paraId="1BAAAD41" w14:textId="77777777" w:rsidR="00C81CD7" w:rsidRPr="00716CE6" w:rsidRDefault="009C70C2" w:rsidP="00C81CD7">
            <w:pPr>
              <w:jc w:val="both"/>
              <w:rPr>
                <w:rFonts w:cstheme="minorHAnsi"/>
                <w:sz w:val="18"/>
                <w:szCs w:val="18"/>
                <w:lang w:val="pl-PL"/>
              </w:rPr>
            </w:pPr>
            <w:r w:rsidRPr="00716CE6">
              <w:rPr>
                <w:rFonts w:cstheme="minorHAnsi"/>
                <w:sz w:val="18"/>
                <w:szCs w:val="18"/>
                <w:lang w:val="pl-PL"/>
              </w:rPr>
              <w:t>Liczba przedsiębiorstw wspartych w zakresie prowadzenia prac B+R</w:t>
            </w:r>
          </w:p>
          <w:p w14:paraId="3F760612" w14:textId="6DE2B66E" w:rsidR="009C70C2" w:rsidRPr="00716CE6" w:rsidRDefault="009C70C2" w:rsidP="00C81CD7">
            <w:pPr>
              <w:jc w:val="both"/>
              <w:rPr>
                <w:rFonts w:cstheme="minorHAnsi"/>
                <w:sz w:val="18"/>
                <w:szCs w:val="18"/>
                <w:lang w:val="pl-PL"/>
              </w:rPr>
            </w:pPr>
            <w:r w:rsidRPr="00716CE6">
              <w:rPr>
                <w:rFonts w:cstheme="minorHAnsi"/>
                <w:sz w:val="18"/>
                <w:szCs w:val="18"/>
                <w:lang w:val="pl-PL"/>
              </w:rPr>
              <w:t>Liczba realizowanych prac B+R</w:t>
            </w:r>
          </w:p>
        </w:tc>
        <w:tc>
          <w:tcPr>
            <w:tcW w:w="1700" w:type="dxa"/>
            <w:tcBorders>
              <w:top w:val="single" w:sz="4" w:space="0" w:color="auto"/>
            </w:tcBorders>
            <w:shd w:val="clear" w:color="auto" w:fill="FFFFFF" w:themeFill="background1"/>
            <w:vAlign w:val="center"/>
          </w:tcPr>
          <w:p w14:paraId="642DFA65" w14:textId="77777777" w:rsidR="00C81CD7" w:rsidRPr="00716CE6" w:rsidRDefault="009C70C2" w:rsidP="00C81CD7">
            <w:pPr>
              <w:jc w:val="both"/>
              <w:rPr>
                <w:rFonts w:cstheme="minorHAnsi"/>
                <w:sz w:val="18"/>
                <w:szCs w:val="18"/>
                <w:lang w:val="pl-PL"/>
              </w:rPr>
            </w:pPr>
            <w:r w:rsidRPr="00716CE6">
              <w:rPr>
                <w:rFonts w:cstheme="minorHAnsi"/>
                <w:sz w:val="18"/>
                <w:szCs w:val="18"/>
                <w:lang w:val="pl-PL"/>
              </w:rPr>
              <w:t>Liczba wdrożonych wyników prac B+R</w:t>
            </w:r>
          </w:p>
          <w:p w14:paraId="2DD3C671" w14:textId="12B66693" w:rsidR="009C70C2" w:rsidRPr="00716CE6" w:rsidRDefault="009C70C2" w:rsidP="00C81CD7">
            <w:pPr>
              <w:jc w:val="both"/>
              <w:rPr>
                <w:rFonts w:cstheme="minorHAnsi"/>
                <w:sz w:val="18"/>
                <w:szCs w:val="18"/>
                <w:lang w:val="pl-PL"/>
              </w:rPr>
            </w:pPr>
            <w:r w:rsidRPr="00716CE6">
              <w:rPr>
                <w:rFonts w:cstheme="minorHAnsi"/>
                <w:sz w:val="18"/>
                <w:szCs w:val="18"/>
                <w:lang w:val="pl-PL"/>
              </w:rPr>
              <w:t>Przychód z wdrożonych wyników prac B+R</w:t>
            </w:r>
          </w:p>
        </w:tc>
        <w:tc>
          <w:tcPr>
            <w:tcW w:w="1843" w:type="dxa"/>
            <w:tcBorders>
              <w:top w:val="single" w:sz="4" w:space="0" w:color="auto"/>
            </w:tcBorders>
            <w:shd w:val="clear" w:color="auto" w:fill="FFFFFF" w:themeFill="background1"/>
            <w:vAlign w:val="center"/>
          </w:tcPr>
          <w:p w14:paraId="3070B817" w14:textId="77777777" w:rsidR="00C81CD7" w:rsidRPr="00716CE6" w:rsidRDefault="00C81CD7" w:rsidP="00C81CD7">
            <w:pPr>
              <w:jc w:val="both"/>
              <w:rPr>
                <w:rFonts w:cstheme="minorHAnsi"/>
                <w:sz w:val="18"/>
                <w:szCs w:val="18"/>
                <w:lang w:val="pl-PL"/>
              </w:rPr>
            </w:pPr>
          </w:p>
        </w:tc>
        <w:tc>
          <w:tcPr>
            <w:tcW w:w="1417" w:type="dxa"/>
            <w:tcBorders>
              <w:top w:val="single" w:sz="4" w:space="0" w:color="auto"/>
            </w:tcBorders>
            <w:shd w:val="clear" w:color="auto" w:fill="FFFFFF" w:themeFill="background1"/>
            <w:vAlign w:val="center"/>
          </w:tcPr>
          <w:p w14:paraId="6F53186E" w14:textId="43F24BD4" w:rsidR="00C81CD7" w:rsidRPr="00716CE6" w:rsidRDefault="00F02614" w:rsidP="00C81CD7">
            <w:pPr>
              <w:jc w:val="both"/>
              <w:rPr>
                <w:rFonts w:cstheme="minorHAnsi"/>
                <w:sz w:val="18"/>
                <w:szCs w:val="18"/>
                <w:lang w:val="pl-PL"/>
              </w:rPr>
            </w:pPr>
            <w:r w:rsidRPr="00716CE6">
              <w:rPr>
                <w:rFonts w:cstheme="minorHAnsi"/>
                <w:sz w:val="18"/>
                <w:szCs w:val="18"/>
                <w:lang w:val="pl-PL"/>
              </w:rPr>
              <w:t>19</w:t>
            </w:r>
          </w:p>
        </w:tc>
      </w:tr>
      <w:tr w:rsidR="00C81CD7" w:rsidRPr="00716CE6" w14:paraId="21F04440" w14:textId="77777777" w:rsidTr="006E157C">
        <w:trPr>
          <w:gridAfter w:val="1"/>
          <w:wAfter w:w="6" w:type="dxa"/>
          <w:tblHeader/>
        </w:trPr>
        <w:tc>
          <w:tcPr>
            <w:tcW w:w="1135" w:type="dxa"/>
            <w:shd w:val="clear" w:color="auto" w:fill="FFFFFF" w:themeFill="background1"/>
            <w:vAlign w:val="center"/>
          </w:tcPr>
          <w:p w14:paraId="7A925204" w14:textId="532A642F" w:rsidR="00C81CD7" w:rsidRPr="00716CE6" w:rsidRDefault="00F02614" w:rsidP="00C81CD7">
            <w:pPr>
              <w:rPr>
                <w:rFonts w:cstheme="minorHAnsi"/>
                <w:sz w:val="20"/>
                <w:szCs w:val="20"/>
                <w:lang w:val="pl-PL"/>
              </w:rPr>
            </w:pPr>
            <w:r w:rsidRPr="00716CE6">
              <w:rPr>
                <w:rFonts w:cstheme="minorHAnsi"/>
                <w:sz w:val="20"/>
                <w:szCs w:val="20"/>
                <w:lang w:val="pl-PL"/>
              </w:rPr>
              <w:t>1</w:t>
            </w:r>
          </w:p>
        </w:tc>
        <w:tc>
          <w:tcPr>
            <w:tcW w:w="1145" w:type="dxa"/>
            <w:shd w:val="clear" w:color="auto" w:fill="FFFFFF" w:themeFill="background1"/>
            <w:vAlign w:val="center"/>
          </w:tcPr>
          <w:p w14:paraId="5A614CCD" w14:textId="1ABFCAC6" w:rsidR="00C81CD7" w:rsidRPr="00716CE6" w:rsidRDefault="00F02614" w:rsidP="00C81CD7">
            <w:pPr>
              <w:jc w:val="both"/>
              <w:rPr>
                <w:rFonts w:cstheme="minorHAnsi"/>
                <w:sz w:val="20"/>
                <w:szCs w:val="20"/>
                <w:lang w:val="pl-PL"/>
              </w:rPr>
            </w:pPr>
            <w:r w:rsidRPr="00716CE6">
              <w:rPr>
                <w:rFonts w:cstheme="minorHAnsi"/>
                <w:sz w:val="20"/>
                <w:szCs w:val="20"/>
                <w:lang w:val="pl-PL"/>
              </w:rPr>
              <w:t>1b</w:t>
            </w:r>
          </w:p>
        </w:tc>
        <w:tc>
          <w:tcPr>
            <w:tcW w:w="6227" w:type="dxa"/>
            <w:shd w:val="clear" w:color="auto" w:fill="FFFFFF" w:themeFill="background1"/>
            <w:vAlign w:val="center"/>
          </w:tcPr>
          <w:p w14:paraId="420BC00E" w14:textId="5974A321" w:rsidR="00F02614" w:rsidRPr="00716CE6" w:rsidRDefault="00F02614" w:rsidP="00F02614">
            <w:pPr>
              <w:jc w:val="both"/>
              <w:rPr>
                <w:rFonts w:cstheme="minorHAnsi"/>
                <w:sz w:val="18"/>
                <w:szCs w:val="18"/>
                <w:lang w:val="pl-PL"/>
              </w:rPr>
            </w:pPr>
            <w:r w:rsidRPr="00716CE6">
              <w:rPr>
                <w:rFonts w:cstheme="minorHAnsi"/>
                <w:sz w:val="18"/>
                <w:szCs w:val="18"/>
                <w:lang w:val="pl-PL"/>
              </w:rPr>
              <w:t>Beneficjenci w analizowanym okresie wyraźnie zwiększyli nakłady na wewnętrzną</w:t>
            </w:r>
          </w:p>
          <w:p w14:paraId="61CC3D4C" w14:textId="3241CE31" w:rsidR="00C81CD7" w:rsidRPr="00716CE6" w:rsidRDefault="00F02614" w:rsidP="00F02614">
            <w:pPr>
              <w:jc w:val="both"/>
              <w:rPr>
                <w:rFonts w:cstheme="minorHAnsi"/>
                <w:sz w:val="18"/>
                <w:szCs w:val="18"/>
                <w:lang w:val="pl-PL"/>
              </w:rPr>
            </w:pPr>
            <w:r w:rsidRPr="00716CE6">
              <w:rPr>
                <w:rFonts w:cstheme="minorHAnsi"/>
                <w:sz w:val="18"/>
                <w:szCs w:val="18"/>
                <w:lang w:val="pl-PL"/>
              </w:rPr>
              <w:t>działalność B+R finansowane ze środków własnych. W toku analiz z wykorzystaniem grupy kontrolnej ustalono, iż w sytuacji braku wsparcia w ramach PP NCBR, wartość nakładów na wewnętrzne prace B+R, finansowanych ze środków własnych, byłaby niższa w grupie beneficjentów I osi PO</w:t>
            </w:r>
            <w:r w:rsidR="00EB5647" w:rsidRPr="00716CE6">
              <w:rPr>
                <w:rFonts w:cstheme="minorHAnsi"/>
                <w:sz w:val="18"/>
                <w:szCs w:val="18"/>
                <w:lang w:val="pl-PL"/>
              </w:rPr>
              <w:t xml:space="preserve"> </w:t>
            </w:r>
            <w:r w:rsidRPr="00716CE6">
              <w:rPr>
                <w:rFonts w:cstheme="minorHAnsi"/>
                <w:sz w:val="18"/>
                <w:szCs w:val="18"/>
                <w:lang w:val="pl-PL"/>
              </w:rPr>
              <w:t>IR średnio o ok. 2,6 mln zł w 2017 r. oraz o blisko 3,3 mln zł w roku 2018. Analogicznie oszacowano dla beneficjentów Szybkiej ścieżki, przyczynowy wzrost nakładów na B+R, finansowanych ze środków własnych na poziomie na średnim poziomie blisko 3 mln zł w 2017 r. oraz 3,3 mln w 2018 r</w:t>
            </w:r>
          </w:p>
        </w:tc>
        <w:tc>
          <w:tcPr>
            <w:tcW w:w="1417" w:type="dxa"/>
            <w:shd w:val="clear" w:color="auto" w:fill="FFFFFF" w:themeFill="background1"/>
            <w:vAlign w:val="center"/>
          </w:tcPr>
          <w:p w14:paraId="6A81777B" w14:textId="77777777" w:rsidR="00F02614" w:rsidRPr="00716CE6" w:rsidRDefault="00F02614" w:rsidP="00F02614">
            <w:pPr>
              <w:jc w:val="both"/>
              <w:rPr>
                <w:rFonts w:cstheme="minorHAnsi"/>
                <w:sz w:val="18"/>
                <w:szCs w:val="18"/>
                <w:lang w:val="pl-PL"/>
              </w:rPr>
            </w:pPr>
            <w:r w:rsidRPr="00716CE6">
              <w:rPr>
                <w:rFonts w:cstheme="minorHAnsi"/>
                <w:sz w:val="18"/>
                <w:szCs w:val="18"/>
                <w:lang w:val="pl-PL"/>
              </w:rPr>
              <w:t>Inwestycje prywatne uzupełniające wsparcie publiczne dla</w:t>
            </w:r>
          </w:p>
          <w:p w14:paraId="73586ADE" w14:textId="03D194D6" w:rsidR="00C81CD7" w:rsidRPr="00716CE6" w:rsidRDefault="00F02614" w:rsidP="00F02614">
            <w:pPr>
              <w:jc w:val="both"/>
              <w:rPr>
                <w:rFonts w:cstheme="minorHAnsi"/>
                <w:sz w:val="18"/>
                <w:szCs w:val="18"/>
                <w:lang w:val="pl-PL"/>
              </w:rPr>
            </w:pPr>
            <w:r w:rsidRPr="00716CE6">
              <w:rPr>
                <w:rFonts w:cstheme="minorHAnsi"/>
                <w:sz w:val="18"/>
                <w:szCs w:val="18"/>
                <w:lang w:val="pl-PL"/>
              </w:rPr>
              <w:t>przedsiębiorstw (dotacje)</w:t>
            </w:r>
          </w:p>
        </w:tc>
        <w:tc>
          <w:tcPr>
            <w:tcW w:w="1700" w:type="dxa"/>
            <w:shd w:val="clear" w:color="auto" w:fill="FFFFFF" w:themeFill="background1"/>
            <w:vAlign w:val="center"/>
          </w:tcPr>
          <w:p w14:paraId="2208B3D2" w14:textId="77777777" w:rsidR="00C81CD7" w:rsidRPr="00716CE6" w:rsidRDefault="00C81CD7" w:rsidP="00C81CD7">
            <w:pPr>
              <w:jc w:val="both"/>
              <w:rPr>
                <w:rFonts w:cstheme="minorHAnsi"/>
                <w:sz w:val="18"/>
                <w:szCs w:val="18"/>
                <w:lang w:val="pl-PL"/>
              </w:rPr>
            </w:pPr>
          </w:p>
        </w:tc>
        <w:tc>
          <w:tcPr>
            <w:tcW w:w="1843" w:type="dxa"/>
            <w:shd w:val="clear" w:color="auto" w:fill="FFFFFF" w:themeFill="background1"/>
            <w:vAlign w:val="center"/>
          </w:tcPr>
          <w:p w14:paraId="42E74BCA" w14:textId="77777777" w:rsidR="00C81CD7" w:rsidRPr="00716CE6" w:rsidRDefault="00C81CD7" w:rsidP="00C81CD7">
            <w:pPr>
              <w:jc w:val="both"/>
              <w:rPr>
                <w:rFonts w:cstheme="minorHAnsi"/>
                <w:sz w:val="18"/>
                <w:szCs w:val="18"/>
                <w:lang w:val="pl-PL"/>
              </w:rPr>
            </w:pPr>
          </w:p>
        </w:tc>
        <w:tc>
          <w:tcPr>
            <w:tcW w:w="1417" w:type="dxa"/>
            <w:shd w:val="clear" w:color="auto" w:fill="FFFFFF" w:themeFill="background1"/>
            <w:vAlign w:val="center"/>
          </w:tcPr>
          <w:p w14:paraId="3E536FAE" w14:textId="492DEF56" w:rsidR="00C81CD7" w:rsidRPr="00716CE6" w:rsidRDefault="00F02614" w:rsidP="00C81CD7">
            <w:pPr>
              <w:jc w:val="both"/>
              <w:rPr>
                <w:rFonts w:cstheme="minorHAnsi"/>
                <w:sz w:val="18"/>
                <w:szCs w:val="18"/>
                <w:lang w:val="pl-PL"/>
              </w:rPr>
            </w:pPr>
            <w:r w:rsidRPr="00716CE6">
              <w:rPr>
                <w:rFonts w:cstheme="minorHAnsi"/>
                <w:sz w:val="18"/>
                <w:szCs w:val="18"/>
                <w:lang w:val="pl-PL"/>
              </w:rPr>
              <w:t>19</w:t>
            </w:r>
          </w:p>
        </w:tc>
      </w:tr>
      <w:tr w:rsidR="00C81CD7" w:rsidRPr="00716CE6" w14:paraId="1C378750" w14:textId="77777777" w:rsidTr="006E157C">
        <w:trPr>
          <w:gridAfter w:val="1"/>
          <w:wAfter w:w="6" w:type="dxa"/>
          <w:tblHeader/>
        </w:trPr>
        <w:tc>
          <w:tcPr>
            <w:tcW w:w="1135" w:type="dxa"/>
            <w:shd w:val="clear" w:color="auto" w:fill="FFFFFF" w:themeFill="background1"/>
            <w:vAlign w:val="center"/>
          </w:tcPr>
          <w:p w14:paraId="5AC3E187" w14:textId="42088467" w:rsidR="00C81CD7" w:rsidRPr="00716CE6" w:rsidRDefault="00DA0B30" w:rsidP="00C81CD7">
            <w:pPr>
              <w:rPr>
                <w:rFonts w:cstheme="minorHAnsi"/>
                <w:sz w:val="20"/>
                <w:szCs w:val="20"/>
                <w:lang w:val="pl-PL"/>
              </w:rPr>
            </w:pPr>
            <w:r w:rsidRPr="00716CE6">
              <w:rPr>
                <w:rFonts w:cstheme="minorHAnsi"/>
                <w:sz w:val="20"/>
                <w:szCs w:val="20"/>
                <w:lang w:val="pl-PL"/>
              </w:rPr>
              <w:t>1</w:t>
            </w:r>
          </w:p>
        </w:tc>
        <w:tc>
          <w:tcPr>
            <w:tcW w:w="1145" w:type="dxa"/>
            <w:shd w:val="clear" w:color="auto" w:fill="FFFFFF" w:themeFill="background1"/>
            <w:vAlign w:val="center"/>
          </w:tcPr>
          <w:p w14:paraId="27AFE524" w14:textId="44F2432D" w:rsidR="00C81CD7" w:rsidRPr="00716CE6" w:rsidRDefault="00DA0B30" w:rsidP="00C81CD7">
            <w:pPr>
              <w:jc w:val="both"/>
              <w:rPr>
                <w:rFonts w:cstheme="minorHAnsi"/>
                <w:sz w:val="20"/>
                <w:szCs w:val="20"/>
                <w:lang w:val="pl-PL"/>
              </w:rPr>
            </w:pPr>
            <w:r w:rsidRPr="00716CE6">
              <w:rPr>
                <w:rFonts w:cstheme="minorHAnsi"/>
                <w:sz w:val="20"/>
                <w:szCs w:val="20"/>
                <w:lang w:val="pl-PL"/>
              </w:rPr>
              <w:t>1b</w:t>
            </w:r>
          </w:p>
        </w:tc>
        <w:tc>
          <w:tcPr>
            <w:tcW w:w="6227" w:type="dxa"/>
            <w:shd w:val="clear" w:color="auto" w:fill="FFFFFF" w:themeFill="background1"/>
            <w:vAlign w:val="center"/>
          </w:tcPr>
          <w:p w14:paraId="090B2EC5" w14:textId="6B465B51" w:rsidR="00DA0B30" w:rsidRPr="00716CE6" w:rsidRDefault="00DA0B30" w:rsidP="00DA0B30">
            <w:pPr>
              <w:jc w:val="both"/>
              <w:rPr>
                <w:rFonts w:cstheme="minorHAnsi"/>
                <w:sz w:val="18"/>
                <w:szCs w:val="18"/>
                <w:lang w:val="pl-PL"/>
              </w:rPr>
            </w:pPr>
            <w:r w:rsidRPr="00716CE6">
              <w:rPr>
                <w:rFonts w:cstheme="minorHAnsi"/>
                <w:sz w:val="18"/>
                <w:szCs w:val="18"/>
                <w:lang w:val="pl-PL"/>
              </w:rPr>
              <w:t>Zgodnie z założeniami programu wzrost liczby prac B+R jest bezpośrednim następstwem podniesienia wartości nakładów, a efekty dalszego rzędu są skutkiem ich realizacji. W obrębie działań PO</w:t>
            </w:r>
            <w:r w:rsidR="00EB5647" w:rsidRPr="00716CE6">
              <w:rPr>
                <w:rFonts w:cstheme="minorHAnsi"/>
                <w:sz w:val="18"/>
                <w:szCs w:val="18"/>
                <w:lang w:val="pl-PL"/>
              </w:rPr>
              <w:t xml:space="preserve"> </w:t>
            </w:r>
            <w:r w:rsidRPr="00716CE6">
              <w:rPr>
                <w:rFonts w:cstheme="minorHAnsi"/>
                <w:sz w:val="18"/>
                <w:szCs w:val="18"/>
                <w:lang w:val="pl-PL"/>
              </w:rPr>
              <w:t xml:space="preserve">IR wdrażanych przez NCBR zaplanowano realizację 2362 prac, co stanowi 103% wartości docelowej wskaźnika. Do końca 2019 roku rozpoczęto realizację 1983 prac, czyli 86% wartości wskaźnika. Instrumentem, w którym realizowane jest najwięcej prac jest </w:t>
            </w:r>
            <w:r w:rsidR="00EB5647" w:rsidRPr="00716CE6">
              <w:rPr>
                <w:rFonts w:cstheme="minorHAnsi"/>
                <w:sz w:val="18"/>
                <w:szCs w:val="18"/>
                <w:lang w:val="pl-PL"/>
              </w:rPr>
              <w:t xml:space="preserve">poddz. </w:t>
            </w:r>
            <w:r w:rsidRPr="00716CE6">
              <w:rPr>
                <w:rFonts w:cstheme="minorHAnsi"/>
                <w:sz w:val="18"/>
                <w:szCs w:val="18"/>
                <w:lang w:val="pl-PL"/>
              </w:rPr>
              <w:t>1.1.1 PO</w:t>
            </w:r>
            <w:r w:rsidR="00EB5647" w:rsidRPr="00716CE6">
              <w:rPr>
                <w:rFonts w:cstheme="minorHAnsi"/>
                <w:sz w:val="18"/>
                <w:szCs w:val="18"/>
                <w:lang w:val="pl-PL"/>
              </w:rPr>
              <w:t xml:space="preserve"> </w:t>
            </w:r>
            <w:r w:rsidRPr="00716CE6">
              <w:rPr>
                <w:rFonts w:cstheme="minorHAnsi"/>
                <w:sz w:val="18"/>
                <w:szCs w:val="18"/>
                <w:lang w:val="pl-PL"/>
              </w:rPr>
              <w:t>IR, w którym podjęto się realizacji 1074 prac B+R.</w:t>
            </w:r>
          </w:p>
          <w:p w14:paraId="21F65B8A" w14:textId="00C8D30D" w:rsidR="00C81CD7" w:rsidRPr="00716CE6" w:rsidRDefault="00DA0B30" w:rsidP="00DA0B30">
            <w:pPr>
              <w:jc w:val="both"/>
              <w:rPr>
                <w:rFonts w:cstheme="minorHAnsi"/>
                <w:sz w:val="18"/>
                <w:szCs w:val="18"/>
                <w:lang w:val="pl-PL"/>
              </w:rPr>
            </w:pPr>
            <w:r w:rsidRPr="00716CE6">
              <w:rPr>
                <w:rFonts w:cstheme="minorHAnsi"/>
                <w:sz w:val="18"/>
                <w:szCs w:val="18"/>
                <w:lang w:val="pl-PL"/>
              </w:rPr>
              <w:t>W Programie Pomocowym wsparto projekty duże o wysokim ryzyku, które bez publicznego wsparcia nie byłyby realizowane w podobnej skali i czasie. W obrębie działań POIR, dla 39% beneficjentów projekt realizowany w ramach wsparcia był pierwszą działalnością badawczo – rozwojową podjętą od 3 lat przed złożeniem wniosku. Ten efekt jest widoczny mocniej w przypadku mikro przedsiębiorstw – dla ponad połowy z nich wsparcie było impulsem do rozpoczęcia prac B+R.</w:t>
            </w:r>
          </w:p>
        </w:tc>
        <w:tc>
          <w:tcPr>
            <w:tcW w:w="1417" w:type="dxa"/>
            <w:shd w:val="clear" w:color="auto" w:fill="FFFFFF" w:themeFill="background1"/>
            <w:vAlign w:val="center"/>
          </w:tcPr>
          <w:p w14:paraId="03227F39" w14:textId="168A52AC" w:rsidR="00C81CD7" w:rsidRPr="00716CE6" w:rsidRDefault="000A0C9A" w:rsidP="00C81CD7">
            <w:pPr>
              <w:jc w:val="both"/>
              <w:rPr>
                <w:rFonts w:cstheme="minorHAnsi"/>
                <w:sz w:val="18"/>
                <w:szCs w:val="18"/>
                <w:lang w:val="pl-PL"/>
              </w:rPr>
            </w:pPr>
            <w:r w:rsidRPr="00716CE6">
              <w:rPr>
                <w:rFonts w:cstheme="minorHAnsi"/>
                <w:sz w:val="18"/>
                <w:szCs w:val="18"/>
                <w:lang w:val="pl-PL"/>
              </w:rPr>
              <w:t>Liczba realizowanych prac B+R</w:t>
            </w:r>
          </w:p>
        </w:tc>
        <w:tc>
          <w:tcPr>
            <w:tcW w:w="1700" w:type="dxa"/>
            <w:shd w:val="clear" w:color="auto" w:fill="FFFFFF" w:themeFill="background1"/>
            <w:vAlign w:val="center"/>
          </w:tcPr>
          <w:p w14:paraId="5D776920" w14:textId="77777777" w:rsidR="00C81CD7" w:rsidRPr="00716CE6" w:rsidRDefault="00C81CD7" w:rsidP="00C81CD7">
            <w:pPr>
              <w:jc w:val="both"/>
              <w:rPr>
                <w:rFonts w:cstheme="minorHAnsi"/>
                <w:sz w:val="18"/>
                <w:szCs w:val="18"/>
                <w:lang w:val="pl-PL"/>
              </w:rPr>
            </w:pPr>
          </w:p>
        </w:tc>
        <w:tc>
          <w:tcPr>
            <w:tcW w:w="1843" w:type="dxa"/>
            <w:shd w:val="clear" w:color="auto" w:fill="FFFFFF" w:themeFill="background1"/>
            <w:vAlign w:val="center"/>
          </w:tcPr>
          <w:p w14:paraId="4908CC0A" w14:textId="77777777" w:rsidR="00C81CD7" w:rsidRPr="00716CE6" w:rsidRDefault="00C81CD7" w:rsidP="00C81CD7">
            <w:pPr>
              <w:jc w:val="both"/>
              <w:rPr>
                <w:rFonts w:cstheme="minorHAnsi"/>
                <w:sz w:val="18"/>
                <w:szCs w:val="18"/>
                <w:lang w:val="pl-PL"/>
              </w:rPr>
            </w:pPr>
          </w:p>
        </w:tc>
        <w:tc>
          <w:tcPr>
            <w:tcW w:w="1417" w:type="dxa"/>
            <w:shd w:val="clear" w:color="auto" w:fill="FFFFFF" w:themeFill="background1"/>
            <w:vAlign w:val="center"/>
          </w:tcPr>
          <w:p w14:paraId="71887D30" w14:textId="52FD06CB" w:rsidR="00C81CD7" w:rsidRPr="00716CE6" w:rsidRDefault="00DA0B30" w:rsidP="00C81CD7">
            <w:pPr>
              <w:jc w:val="both"/>
              <w:rPr>
                <w:rFonts w:cstheme="minorHAnsi"/>
                <w:sz w:val="18"/>
                <w:szCs w:val="18"/>
                <w:lang w:val="pl-PL"/>
              </w:rPr>
            </w:pPr>
            <w:r w:rsidRPr="00716CE6">
              <w:rPr>
                <w:rFonts w:cstheme="minorHAnsi"/>
                <w:sz w:val="18"/>
                <w:szCs w:val="18"/>
                <w:lang w:val="pl-PL"/>
              </w:rPr>
              <w:t>19</w:t>
            </w:r>
          </w:p>
        </w:tc>
      </w:tr>
      <w:tr w:rsidR="00C81CD7" w:rsidRPr="00716CE6" w14:paraId="47F8CD67" w14:textId="77777777" w:rsidTr="006E157C">
        <w:trPr>
          <w:gridAfter w:val="1"/>
          <w:wAfter w:w="6" w:type="dxa"/>
          <w:tblHeader/>
        </w:trPr>
        <w:tc>
          <w:tcPr>
            <w:tcW w:w="1135" w:type="dxa"/>
            <w:shd w:val="clear" w:color="auto" w:fill="FFFFFF" w:themeFill="background1"/>
            <w:vAlign w:val="center"/>
          </w:tcPr>
          <w:p w14:paraId="44ACB3D6" w14:textId="1563301C" w:rsidR="00C81CD7" w:rsidRPr="00716CE6" w:rsidRDefault="00687115" w:rsidP="00C81CD7">
            <w:pPr>
              <w:rPr>
                <w:rFonts w:cstheme="minorHAnsi"/>
                <w:sz w:val="20"/>
                <w:szCs w:val="20"/>
                <w:lang w:val="pl-PL"/>
              </w:rPr>
            </w:pPr>
            <w:r w:rsidRPr="00716CE6">
              <w:rPr>
                <w:rFonts w:cstheme="minorHAnsi"/>
                <w:sz w:val="20"/>
                <w:szCs w:val="20"/>
                <w:lang w:val="pl-PL"/>
              </w:rPr>
              <w:t>1</w:t>
            </w:r>
          </w:p>
        </w:tc>
        <w:tc>
          <w:tcPr>
            <w:tcW w:w="1145" w:type="dxa"/>
            <w:shd w:val="clear" w:color="auto" w:fill="FFFFFF" w:themeFill="background1"/>
            <w:vAlign w:val="center"/>
          </w:tcPr>
          <w:p w14:paraId="307BF4E8" w14:textId="49B11ACB" w:rsidR="00C81CD7" w:rsidRPr="00716CE6" w:rsidRDefault="00687115" w:rsidP="00C81CD7">
            <w:pPr>
              <w:jc w:val="both"/>
              <w:rPr>
                <w:rFonts w:cstheme="minorHAnsi"/>
                <w:sz w:val="20"/>
                <w:szCs w:val="20"/>
                <w:lang w:val="pl-PL"/>
              </w:rPr>
            </w:pPr>
            <w:r w:rsidRPr="00716CE6">
              <w:rPr>
                <w:rFonts w:cstheme="minorHAnsi"/>
                <w:sz w:val="20"/>
                <w:szCs w:val="20"/>
                <w:lang w:val="pl-PL"/>
              </w:rPr>
              <w:t>1b</w:t>
            </w:r>
          </w:p>
        </w:tc>
        <w:tc>
          <w:tcPr>
            <w:tcW w:w="6227" w:type="dxa"/>
            <w:shd w:val="clear" w:color="auto" w:fill="FFFFFF" w:themeFill="background1"/>
            <w:vAlign w:val="center"/>
          </w:tcPr>
          <w:p w14:paraId="19249FE8" w14:textId="6FAEB3CC" w:rsidR="00687115" w:rsidRPr="00716CE6" w:rsidRDefault="00687115" w:rsidP="00687115">
            <w:pPr>
              <w:jc w:val="both"/>
              <w:rPr>
                <w:rFonts w:cstheme="minorHAnsi"/>
                <w:sz w:val="18"/>
                <w:szCs w:val="18"/>
                <w:lang w:val="pl-PL"/>
              </w:rPr>
            </w:pPr>
            <w:r w:rsidRPr="00716CE6">
              <w:rPr>
                <w:rFonts w:cstheme="minorHAnsi"/>
                <w:sz w:val="18"/>
                <w:szCs w:val="18"/>
                <w:lang w:val="pl-PL"/>
              </w:rPr>
              <w:t>Zaobserwowano wyraźny efekt wsparcia w postaci wzrostu zatrudnienia pracowników B+R w firmach będących beneficjentami programu. W przypadku firm, które uzyskały wsparcie w ramach „Szybkiej ścieżki” liczba pracowników B+R</w:t>
            </w:r>
          </w:p>
          <w:p w14:paraId="1E6F2BCB" w14:textId="25ED3648" w:rsidR="00C81CD7" w:rsidRPr="00716CE6" w:rsidRDefault="00687115" w:rsidP="00687115">
            <w:pPr>
              <w:jc w:val="both"/>
              <w:rPr>
                <w:rFonts w:cstheme="minorHAnsi"/>
                <w:sz w:val="18"/>
                <w:szCs w:val="18"/>
                <w:lang w:val="pl-PL"/>
              </w:rPr>
            </w:pPr>
            <w:r w:rsidRPr="00716CE6">
              <w:rPr>
                <w:rFonts w:cstheme="minorHAnsi"/>
                <w:sz w:val="18"/>
                <w:szCs w:val="18"/>
                <w:lang w:val="pl-PL"/>
              </w:rPr>
              <w:lastRenderedPageBreak/>
              <w:t>w badanym okresie (2014-2018) podwaja się, podczas gdy w dopasowanej statystycznie grupie kontrolnej w analogicznym okresie obserwowany jest nieznaczny spadek zatrudnienia pracowników B+R.</w:t>
            </w:r>
          </w:p>
        </w:tc>
        <w:tc>
          <w:tcPr>
            <w:tcW w:w="1417" w:type="dxa"/>
            <w:shd w:val="clear" w:color="auto" w:fill="FFFFFF" w:themeFill="background1"/>
            <w:vAlign w:val="center"/>
          </w:tcPr>
          <w:p w14:paraId="29EFD779" w14:textId="77777777" w:rsidR="00C81CD7" w:rsidRPr="00716CE6" w:rsidRDefault="00C81CD7" w:rsidP="00C81CD7">
            <w:pPr>
              <w:jc w:val="both"/>
              <w:rPr>
                <w:rFonts w:cstheme="minorHAnsi"/>
                <w:sz w:val="18"/>
                <w:szCs w:val="18"/>
                <w:lang w:val="pl-PL"/>
              </w:rPr>
            </w:pPr>
          </w:p>
        </w:tc>
        <w:tc>
          <w:tcPr>
            <w:tcW w:w="1700" w:type="dxa"/>
            <w:shd w:val="clear" w:color="auto" w:fill="FFFFFF" w:themeFill="background1"/>
            <w:vAlign w:val="center"/>
          </w:tcPr>
          <w:p w14:paraId="712A16CB" w14:textId="2A8CD3CD" w:rsidR="00C81CD7" w:rsidRPr="00716CE6" w:rsidRDefault="00687115" w:rsidP="00C81CD7">
            <w:pPr>
              <w:jc w:val="both"/>
              <w:rPr>
                <w:rFonts w:cstheme="minorHAnsi"/>
                <w:sz w:val="18"/>
                <w:szCs w:val="18"/>
                <w:lang w:val="pl-PL"/>
              </w:rPr>
            </w:pPr>
            <w:r w:rsidRPr="00716CE6">
              <w:rPr>
                <w:rFonts w:cstheme="minorHAnsi"/>
                <w:sz w:val="18"/>
                <w:szCs w:val="18"/>
                <w:lang w:val="pl-PL"/>
              </w:rPr>
              <w:t>Wzrost zatrudnienia we wspieranych przedsiębiorstwach</w:t>
            </w:r>
          </w:p>
        </w:tc>
        <w:tc>
          <w:tcPr>
            <w:tcW w:w="1843" w:type="dxa"/>
            <w:shd w:val="clear" w:color="auto" w:fill="FFFFFF" w:themeFill="background1"/>
            <w:vAlign w:val="center"/>
          </w:tcPr>
          <w:p w14:paraId="76B961C7" w14:textId="77777777" w:rsidR="00C81CD7" w:rsidRPr="00716CE6" w:rsidRDefault="00C81CD7" w:rsidP="00C81CD7">
            <w:pPr>
              <w:jc w:val="both"/>
              <w:rPr>
                <w:rFonts w:cstheme="minorHAnsi"/>
                <w:sz w:val="18"/>
                <w:szCs w:val="18"/>
                <w:lang w:val="pl-PL"/>
              </w:rPr>
            </w:pPr>
          </w:p>
        </w:tc>
        <w:tc>
          <w:tcPr>
            <w:tcW w:w="1417" w:type="dxa"/>
            <w:shd w:val="clear" w:color="auto" w:fill="FFFFFF" w:themeFill="background1"/>
            <w:vAlign w:val="center"/>
          </w:tcPr>
          <w:p w14:paraId="40E90F32" w14:textId="3C56A1BD" w:rsidR="00C81CD7" w:rsidRPr="00716CE6" w:rsidRDefault="00687115" w:rsidP="00C81CD7">
            <w:pPr>
              <w:jc w:val="both"/>
              <w:rPr>
                <w:rFonts w:cstheme="minorHAnsi"/>
                <w:sz w:val="18"/>
                <w:szCs w:val="18"/>
                <w:lang w:val="pl-PL"/>
              </w:rPr>
            </w:pPr>
            <w:r w:rsidRPr="00716CE6">
              <w:rPr>
                <w:rFonts w:cstheme="minorHAnsi"/>
                <w:sz w:val="18"/>
                <w:szCs w:val="18"/>
                <w:lang w:val="pl-PL"/>
              </w:rPr>
              <w:t>19</w:t>
            </w:r>
          </w:p>
        </w:tc>
      </w:tr>
      <w:tr w:rsidR="00C81CD7" w:rsidRPr="00716CE6" w14:paraId="51296915" w14:textId="77777777" w:rsidTr="00E8339B">
        <w:trPr>
          <w:gridAfter w:val="1"/>
          <w:wAfter w:w="6" w:type="dxa"/>
          <w:tblHeader/>
        </w:trPr>
        <w:tc>
          <w:tcPr>
            <w:tcW w:w="1135" w:type="dxa"/>
            <w:tcBorders>
              <w:bottom w:val="single" w:sz="12" w:space="0" w:color="0070C0"/>
            </w:tcBorders>
            <w:shd w:val="clear" w:color="auto" w:fill="FFFFFF" w:themeFill="background1"/>
            <w:vAlign w:val="center"/>
          </w:tcPr>
          <w:p w14:paraId="146C1C89" w14:textId="4282F165" w:rsidR="00C81CD7" w:rsidRPr="00716CE6" w:rsidRDefault="00D16070" w:rsidP="00C81CD7">
            <w:pPr>
              <w:rPr>
                <w:rFonts w:cstheme="minorHAnsi"/>
                <w:sz w:val="20"/>
                <w:szCs w:val="20"/>
                <w:lang w:val="pl-PL"/>
              </w:rPr>
            </w:pPr>
            <w:r w:rsidRPr="00716CE6">
              <w:rPr>
                <w:rFonts w:cstheme="minorHAnsi"/>
                <w:sz w:val="20"/>
                <w:szCs w:val="20"/>
                <w:lang w:val="pl-PL"/>
              </w:rPr>
              <w:t>1</w:t>
            </w:r>
          </w:p>
        </w:tc>
        <w:tc>
          <w:tcPr>
            <w:tcW w:w="1145" w:type="dxa"/>
            <w:tcBorders>
              <w:bottom w:val="single" w:sz="12" w:space="0" w:color="0070C0"/>
            </w:tcBorders>
            <w:shd w:val="clear" w:color="auto" w:fill="FFFFFF" w:themeFill="background1"/>
            <w:vAlign w:val="center"/>
          </w:tcPr>
          <w:p w14:paraId="128F80B9" w14:textId="4F087CBC" w:rsidR="00C81CD7" w:rsidRPr="00716CE6" w:rsidRDefault="00D16070" w:rsidP="00C81CD7">
            <w:pPr>
              <w:jc w:val="both"/>
              <w:rPr>
                <w:rFonts w:cstheme="minorHAnsi"/>
                <w:sz w:val="20"/>
                <w:szCs w:val="20"/>
                <w:lang w:val="pl-PL"/>
              </w:rPr>
            </w:pPr>
            <w:r w:rsidRPr="00716CE6">
              <w:rPr>
                <w:rFonts w:cstheme="minorHAnsi"/>
                <w:sz w:val="20"/>
                <w:szCs w:val="20"/>
                <w:lang w:val="pl-PL"/>
              </w:rPr>
              <w:t>1b</w:t>
            </w:r>
          </w:p>
        </w:tc>
        <w:tc>
          <w:tcPr>
            <w:tcW w:w="6227" w:type="dxa"/>
            <w:tcBorders>
              <w:bottom w:val="single" w:sz="12" w:space="0" w:color="0070C0"/>
            </w:tcBorders>
            <w:shd w:val="clear" w:color="auto" w:fill="FFFFFF" w:themeFill="background1"/>
            <w:vAlign w:val="center"/>
          </w:tcPr>
          <w:p w14:paraId="023C45C7" w14:textId="6F037E4E" w:rsidR="00D16070" w:rsidRPr="00716CE6" w:rsidRDefault="00D16070" w:rsidP="00D16070">
            <w:pPr>
              <w:jc w:val="both"/>
              <w:rPr>
                <w:rFonts w:cstheme="minorHAnsi"/>
                <w:sz w:val="18"/>
                <w:szCs w:val="18"/>
                <w:lang w:val="pl-PL"/>
              </w:rPr>
            </w:pPr>
            <w:r w:rsidRPr="00716CE6">
              <w:rPr>
                <w:rFonts w:cstheme="minorHAnsi"/>
                <w:sz w:val="18"/>
                <w:szCs w:val="18"/>
                <w:lang w:val="pl-PL"/>
              </w:rPr>
              <w:t>Zarówno dane monitoringowe jak i wyniki przeprowadzonych analiz kontrfaktycznych wskazują, że nawet firmy zaawansowane w realizacji projektów są w większości przed fazą komercjalizacji wspartych innowacji.</w:t>
            </w:r>
            <w:r w:rsidR="00EB5647" w:rsidRPr="00716CE6">
              <w:rPr>
                <w:rFonts w:cstheme="minorHAnsi"/>
                <w:sz w:val="18"/>
                <w:szCs w:val="18"/>
                <w:lang w:val="pl-PL"/>
              </w:rPr>
              <w:t xml:space="preserve"> </w:t>
            </w:r>
          </w:p>
          <w:p w14:paraId="08B77DB3" w14:textId="58951583" w:rsidR="00D16070" w:rsidRPr="00716CE6" w:rsidRDefault="00D16070" w:rsidP="00D16070">
            <w:pPr>
              <w:jc w:val="both"/>
              <w:rPr>
                <w:rFonts w:cstheme="minorHAnsi"/>
                <w:sz w:val="18"/>
                <w:szCs w:val="18"/>
                <w:lang w:val="pl-PL"/>
              </w:rPr>
            </w:pPr>
            <w:r w:rsidRPr="00716CE6">
              <w:rPr>
                <w:rFonts w:cstheme="minorHAnsi"/>
                <w:sz w:val="18"/>
                <w:szCs w:val="18"/>
                <w:lang w:val="pl-PL"/>
              </w:rPr>
              <w:t>Pomimo obserwowanego systematycznego wzrostu zatrudnienia ogółem w firmach będących beneficjentami programu nie odnotowano istotnych różnic w tym zakresie na tle firm niekorzystających ze wsparcia (grupa kontrolna).</w:t>
            </w:r>
          </w:p>
          <w:p w14:paraId="264A0197" w14:textId="0E1A1084" w:rsidR="00C81CD7" w:rsidRPr="00716CE6" w:rsidRDefault="00D16070" w:rsidP="00D16070">
            <w:pPr>
              <w:jc w:val="both"/>
              <w:rPr>
                <w:rFonts w:cstheme="minorHAnsi"/>
                <w:sz w:val="18"/>
                <w:szCs w:val="18"/>
                <w:lang w:val="pl-PL"/>
              </w:rPr>
            </w:pPr>
            <w:r w:rsidRPr="00716CE6">
              <w:rPr>
                <w:rFonts w:cstheme="minorHAnsi"/>
                <w:sz w:val="18"/>
                <w:szCs w:val="18"/>
                <w:lang w:val="pl-PL"/>
              </w:rPr>
              <w:t>Podobnie w przypadku działalności eksportowej, pomimo systematycznego wzrostu udziału beneficjentów będących eksporterami oraz wzrostu udziału eksportu w ogólnej sprzedaży beneficjentów nie odnotowano istotnych różnic w tym zakresie na tle grupy kontrolnej.</w:t>
            </w:r>
          </w:p>
        </w:tc>
        <w:tc>
          <w:tcPr>
            <w:tcW w:w="1417" w:type="dxa"/>
            <w:tcBorders>
              <w:bottom w:val="single" w:sz="12" w:space="0" w:color="0070C0"/>
            </w:tcBorders>
            <w:shd w:val="clear" w:color="auto" w:fill="FFFFFF" w:themeFill="background1"/>
            <w:vAlign w:val="center"/>
          </w:tcPr>
          <w:p w14:paraId="002BC32B" w14:textId="77777777" w:rsidR="00C81CD7" w:rsidRPr="00716CE6" w:rsidRDefault="00C81CD7" w:rsidP="00C81CD7">
            <w:pPr>
              <w:jc w:val="both"/>
              <w:rPr>
                <w:rFonts w:cstheme="minorHAnsi"/>
                <w:sz w:val="18"/>
                <w:szCs w:val="18"/>
                <w:lang w:val="pl-PL"/>
              </w:rPr>
            </w:pPr>
          </w:p>
        </w:tc>
        <w:tc>
          <w:tcPr>
            <w:tcW w:w="1700" w:type="dxa"/>
            <w:tcBorders>
              <w:bottom w:val="single" w:sz="12" w:space="0" w:color="0070C0"/>
            </w:tcBorders>
            <w:shd w:val="clear" w:color="auto" w:fill="FFFFFF" w:themeFill="background1"/>
            <w:vAlign w:val="center"/>
          </w:tcPr>
          <w:p w14:paraId="533D1663" w14:textId="77777777" w:rsidR="00C81CD7" w:rsidRPr="00716CE6" w:rsidRDefault="00D16070" w:rsidP="00C81CD7">
            <w:pPr>
              <w:jc w:val="both"/>
              <w:rPr>
                <w:rFonts w:cstheme="minorHAnsi"/>
                <w:sz w:val="18"/>
                <w:szCs w:val="18"/>
                <w:lang w:val="pl-PL"/>
              </w:rPr>
            </w:pPr>
            <w:r w:rsidRPr="00716CE6">
              <w:rPr>
                <w:rFonts w:cstheme="minorHAnsi"/>
                <w:sz w:val="18"/>
                <w:szCs w:val="18"/>
                <w:lang w:val="pl-PL"/>
              </w:rPr>
              <w:t>Liczba wdrożonych wyników prac B+R</w:t>
            </w:r>
          </w:p>
          <w:p w14:paraId="29EAFCC6" w14:textId="78183E3A" w:rsidR="00D16070" w:rsidRPr="00716CE6" w:rsidRDefault="00D16070" w:rsidP="00C81CD7">
            <w:pPr>
              <w:jc w:val="both"/>
              <w:rPr>
                <w:rFonts w:cstheme="minorHAnsi"/>
                <w:sz w:val="18"/>
                <w:szCs w:val="18"/>
                <w:lang w:val="pl-PL"/>
              </w:rPr>
            </w:pPr>
            <w:r w:rsidRPr="00716CE6">
              <w:rPr>
                <w:rFonts w:cstheme="minorHAnsi"/>
                <w:sz w:val="18"/>
                <w:szCs w:val="18"/>
                <w:lang w:val="pl-PL"/>
              </w:rPr>
              <w:t>Przychód z wdrożonych wyników prac B+R</w:t>
            </w:r>
          </w:p>
        </w:tc>
        <w:tc>
          <w:tcPr>
            <w:tcW w:w="1843" w:type="dxa"/>
            <w:tcBorders>
              <w:bottom w:val="single" w:sz="12" w:space="0" w:color="0070C0"/>
            </w:tcBorders>
            <w:shd w:val="clear" w:color="auto" w:fill="FFFFFF" w:themeFill="background1"/>
            <w:vAlign w:val="center"/>
          </w:tcPr>
          <w:p w14:paraId="36EFFB98" w14:textId="77777777" w:rsidR="00C81CD7" w:rsidRPr="00716CE6" w:rsidRDefault="00C81CD7" w:rsidP="00C81CD7">
            <w:pPr>
              <w:jc w:val="both"/>
              <w:rPr>
                <w:rFonts w:cstheme="minorHAnsi"/>
                <w:sz w:val="18"/>
                <w:szCs w:val="18"/>
                <w:lang w:val="pl-PL"/>
              </w:rPr>
            </w:pPr>
          </w:p>
        </w:tc>
        <w:tc>
          <w:tcPr>
            <w:tcW w:w="1417" w:type="dxa"/>
            <w:tcBorders>
              <w:bottom w:val="single" w:sz="12" w:space="0" w:color="0070C0"/>
            </w:tcBorders>
            <w:shd w:val="clear" w:color="auto" w:fill="FFFFFF" w:themeFill="background1"/>
            <w:vAlign w:val="center"/>
          </w:tcPr>
          <w:p w14:paraId="2F93B8E8" w14:textId="1980F30C" w:rsidR="00C81CD7" w:rsidRPr="00716CE6" w:rsidRDefault="00D16070" w:rsidP="00C81CD7">
            <w:pPr>
              <w:jc w:val="both"/>
              <w:rPr>
                <w:rFonts w:cstheme="minorHAnsi"/>
                <w:sz w:val="18"/>
                <w:szCs w:val="18"/>
                <w:lang w:val="pl-PL"/>
              </w:rPr>
            </w:pPr>
            <w:r w:rsidRPr="00716CE6">
              <w:rPr>
                <w:rFonts w:cstheme="minorHAnsi"/>
                <w:sz w:val="18"/>
                <w:szCs w:val="18"/>
                <w:lang w:val="pl-PL"/>
              </w:rPr>
              <w:t>19</w:t>
            </w:r>
          </w:p>
        </w:tc>
      </w:tr>
      <w:tr w:rsidR="00C81CD7" w:rsidRPr="00716CE6" w14:paraId="74702C70" w14:textId="77777777" w:rsidTr="00E8339B">
        <w:trPr>
          <w:gridAfter w:val="1"/>
          <w:wAfter w:w="6" w:type="dxa"/>
          <w:tblHeader/>
        </w:trPr>
        <w:tc>
          <w:tcPr>
            <w:tcW w:w="1135" w:type="dxa"/>
            <w:tcBorders>
              <w:top w:val="single" w:sz="12" w:space="0" w:color="0070C0"/>
              <w:bottom w:val="single" w:sz="4" w:space="0" w:color="auto"/>
            </w:tcBorders>
            <w:shd w:val="clear" w:color="auto" w:fill="FFFFFF" w:themeFill="background1"/>
            <w:vAlign w:val="center"/>
          </w:tcPr>
          <w:p w14:paraId="66D63360" w14:textId="4C14FD17" w:rsidR="00C81CD7" w:rsidRPr="00716CE6" w:rsidRDefault="002139AD" w:rsidP="00C81CD7">
            <w:pPr>
              <w:rPr>
                <w:rFonts w:cstheme="minorHAnsi"/>
                <w:sz w:val="20"/>
                <w:szCs w:val="20"/>
                <w:lang w:val="pl-PL"/>
              </w:rPr>
            </w:pPr>
            <w:r w:rsidRPr="00716CE6">
              <w:rPr>
                <w:rFonts w:cstheme="minorHAnsi"/>
                <w:sz w:val="20"/>
                <w:szCs w:val="20"/>
                <w:lang w:val="pl-PL"/>
              </w:rPr>
              <w:t>2</w:t>
            </w:r>
          </w:p>
        </w:tc>
        <w:tc>
          <w:tcPr>
            <w:tcW w:w="1145" w:type="dxa"/>
            <w:tcBorders>
              <w:top w:val="single" w:sz="12" w:space="0" w:color="0070C0"/>
              <w:bottom w:val="single" w:sz="4" w:space="0" w:color="auto"/>
            </w:tcBorders>
            <w:shd w:val="clear" w:color="auto" w:fill="FFFFFF" w:themeFill="background1"/>
            <w:vAlign w:val="center"/>
          </w:tcPr>
          <w:p w14:paraId="427DCF07" w14:textId="5BECF56B" w:rsidR="00C81CD7" w:rsidRPr="00716CE6" w:rsidRDefault="002139AD" w:rsidP="00C81CD7">
            <w:pPr>
              <w:jc w:val="both"/>
              <w:rPr>
                <w:rFonts w:cstheme="minorHAnsi"/>
                <w:sz w:val="20"/>
                <w:szCs w:val="20"/>
                <w:lang w:val="pl-PL"/>
              </w:rPr>
            </w:pPr>
            <w:r w:rsidRPr="00716CE6">
              <w:rPr>
                <w:rFonts w:cstheme="minorHAnsi"/>
                <w:sz w:val="20"/>
                <w:szCs w:val="20"/>
                <w:lang w:val="pl-PL"/>
              </w:rPr>
              <w:t>1b</w:t>
            </w:r>
          </w:p>
        </w:tc>
        <w:tc>
          <w:tcPr>
            <w:tcW w:w="6227" w:type="dxa"/>
            <w:tcBorders>
              <w:top w:val="single" w:sz="12" w:space="0" w:color="0070C0"/>
              <w:bottom w:val="single" w:sz="4" w:space="0" w:color="auto"/>
            </w:tcBorders>
            <w:shd w:val="clear" w:color="auto" w:fill="FFFFFF" w:themeFill="background1"/>
            <w:vAlign w:val="center"/>
          </w:tcPr>
          <w:p w14:paraId="6F7C219F" w14:textId="2ABF52E1" w:rsidR="00C81CD7" w:rsidRPr="00716CE6" w:rsidRDefault="002139AD" w:rsidP="00C81CD7">
            <w:pPr>
              <w:jc w:val="both"/>
              <w:rPr>
                <w:rFonts w:cstheme="minorHAnsi"/>
                <w:sz w:val="18"/>
                <w:szCs w:val="18"/>
                <w:lang w:val="pl-PL"/>
              </w:rPr>
            </w:pPr>
            <w:r w:rsidRPr="00716CE6">
              <w:rPr>
                <w:rFonts w:cstheme="minorHAnsi"/>
                <w:sz w:val="18"/>
                <w:szCs w:val="18"/>
                <w:lang w:val="pl-PL"/>
              </w:rPr>
              <w:t>Zmieniły się istotnie – w porównaniu z momentem szacowania - wartości wskaźników produktu – dotyczące liczby przedsiębiorstw otrzymujących wsparcie / dotację, a także wzrostu zatrudnienia.</w:t>
            </w:r>
          </w:p>
        </w:tc>
        <w:tc>
          <w:tcPr>
            <w:tcW w:w="1417" w:type="dxa"/>
            <w:tcBorders>
              <w:top w:val="single" w:sz="12" w:space="0" w:color="0070C0"/>
              <w:bottom w:val="single" w:sz="4" w:space="0" w:color="auto"/>
            </w:tcBorders>
            <w:shd w:val="clear" w:color="auto" w:fill="FFFFFF" w:themeFill="background1"/>
            <w:vAlign w:val="center"/>
          </w:tcPr>
          <w:p w14:paraId="0822C80D" w14:textId="77777777" w:rsidR="00C81CD7" w:rsidRPr="00716CE6" w:rsidRDefault="00C81CD7" w:rsidP="00C81CD7">
            <w:pPr>
              <w:jc w:val="both"/>
              <w:rPr>
                <w:rFonts w:cstheme="minorHAnsi"/>
                <w:sz w:val="18"/>
                <w:szCs w:val="18"/>
                <w:lang w:val="pl-PL"/>
              </w:rPr>
            </w:pPr>
          </w:p>
        </w:tc>
        <w:tc>
          <w:tcPr>
            <w:tcW w:w="1700" w:type="dxa"/>
            <w:tcBorders>
              <w:top w:val="single" w:sz="12" w:space="0" w:color="0070C0"/>
              <w:bottom w:val="single" w:sz="4" w:space="0" w:color="auto"/>
            </w:tcBorders>
            <w:shd w:val="clear" w:color="auto" w:fill="FFFFFF" w:themeFill="background1"/>
            <w:vAlign w:val="center"/>
          </w:tcPr>
          <w:p w14:paraId="396154CB" w14:textId="5EEDB129" w:rsidR="00C81CD7" w:rsidRPr="00716CE6" w:rsidRDefault="002139AD" w:rsidP="00C81CD7">
            <w:pPr>
              <w:jc w:val="both"/>
              <w:rPr>
                <w:rFonts w:cstheme="minorHAnsi"/>
                <w:sz w:val="18"/>
                <w:szCs w:val="18"/>
                <w:lang w:val="pl-PL"/>
              </w:rPr>
            </w:pPr>
            <w:r w:rsidRPr="00716CE6">
              <w:rPr>
                <w:rFonts w:cstheme="minorHAnsi"/>
                <w:sz w:val="18"/>
                <w:szCs w:val="18"/>
                <w:lang w:val="pl-PL"/>
              </w:rPr>
              <w:t>Wzrost zatrudnienia we wspieranych przedsiębiorstwach</w:t>
            </w:r>
          </w:p>
        </w:tc>
        <w:tc>
          <w:tcPr>
            <w:tcW w:w="1843" w:type="dxa"/>
            <w:tcBorders>
              <w:top w:val="single" w:sz="12" w:space="0" w:color="0070C0"/>
              <w:bottom w:val="single" w:sz="4" w:space="0" w:color="auto"/>
            </w:tcBorders>
            <w:shd w:val="clear" w:color="auto" w:fill="FFFFFF" w:themeFill="background1"/>
            <w:vAlign w:val="center"/>
          </w:tcPr>
          <w:p w14:paraId="65FEC0D1" w14:textId="01EBB4B6" w:rsidR="00C81CD7" w:rsidRPr="00716CE6" w:rsidRDefault="002139AD" w:rsidP="00C81CD7">
            <w:pPr>
              <w:jc w:val="both"/>
              <w:rPr>
                <w:rFonts w:cstheme="minorHAnsi"/>
                <w:sz w:val="18"/>
                <w:szCs w:val="18"/>
                <w:lang w:val="pl-PL"/>
              </w:rPr>
            </w:pPr>
            <w:r w:rsidRPr="00716CE6">
              <w:rPr>
                <w:rFonts w:cstheme="minorHAnsi"/>
                <w:sz w:val="18"/>
                <w:szCs w:val="18"/>
                <w:lang w:val="pl-PL"/>
              </w:rPr>
              <w:t>IZ uwzględniła rekomendacje w zakresie zmiany wartości docelowych wskaźników w dz. 2.1 PO IR oraz dokona</w:t>
            </w:r>
            <w:r w:rsidR="00EB5647" w:rsidRPr="00716CE6">
              <w:rPr>
                <w:rFonts w:cstheme="minorHAnsi"/>
                <w:sz w:val="18"/>
                <w:szCs w:val="18"/>
                <w:lang w:val="pl-PL"/>
              </w:rPr>
              <w:t>ła</w:t>
            </w:r>
            <w:r w:rsidRPr="00716CE6">
              <w:rPr>
                <w:rFonts w:cstheme="minorHAnsi"/>
                <w:sz w:val="18"/>
                <w:szCs w:val="18"/>
                <w:lang w:val="pl-PL"/>
              </w:rPr>
              <w:t xml:space="preserve"> ponownego oszacowania wartości docelowych wskaźników (przy uwzględnieniu ewentualnie nowego poziomu alokacji oraz uruchomieniu kolejnych konkursów dla dz. 2.1).</w:t>
            </w:r>
          </w:p>
        </w:tc>
        <w:tc>
          <w:tcPr>
            <w:tcW w:w="1417" w:type="dxa"/>
            <w:tcBorders>
              <w:top w:val="single" w:sz="12" w:space="0" w:color="0070C0"/>
              <w:bottom w:val="single" w:sz="4" w:space="0" w:color="auto"/>
            </w:tcBorders>
            <w:shd w:val="clear" w:color="auto" w:fill="FFFFFF" w:themeFill="background1"/>
            <w:vAlign w:val="center"/>
          </w:tcPr>
          <w:p w14:paraId="7938004B" w14:textId="56A2D65F" w:rsidR="00C81CD7" w:rsidRPr="00716CE6" w:rsidRDefault="002139AD" w:rsidP="00C81CD7">
            <w:pPr>
              <w:jc w:val="both"/>
              <w:rPr>
                <w:rFonts w:cstheme="minorHAnsi"/>
                <w:sz w:val="18"/>
                <w:szCs w:val="18"/>
                <w:lang w:val="pl-PL"/>
              </w:rPr>
            </w:pPr>
            <w:r w:rsidRPr="00716CE6">
              <w:rPr>
                <w:rFonts w:cstheme="minorHAnsi"/>
                <w:sz w:val="18"/>
                <w:szCs w:val="18"/>
                <w:lang w:val="pl-PL"/>
              </w:rPr>
              <w:t>23</w:t>
            </w:r>
          </w:p>
        </w:tc>
      </w:tr>
      <w:tr w:rsidR="00C81CD7" w:rsidRPr="00716CE6" w14:paraId="4C63D6CF" w14:textId="77777777" w:rsidTr="00E8339B">
        <w:trPr>
          <w:gridAfter w:val="1"/>
          <w:wAfter w:w="6" w:type="dxa"/>
          <w:tblHeader/>
        </w:trPr>
        <w:tc>
          <w:tcPr>
            <w:tcW w:w="1135" w:type="dxa"/>
            <w:tcBorders>
              <w:top w:val="single" w:sz="4" w:space="0" w:color="auto"/>
            </w:tcBorders>
            <w:shd w:val="clear" w:color="auto" w:fill="FFFFFF" w:themeFill="background1"/>
            <w:vAlign w:val="center"/>
          </w:tcPr>
          <w:p w14:paraId="19135818" w14:textId="3C228559" w:rsidR="00C81CD7" w:rsidRPr="00716CE6" w:rsidRDefault="002139AD" w:rsidP="00C81CD7">
            <w:pPr>
              <w:rPr>
                <w:rFonts w:cstheme="minorHAnsi"/>
                <w:sz w:val="20"/>
                <w:szCs w:val="20"/>
                <w:lang w:val="pl-PL"/>
              </w:rPr>
            </w:pPr>
            <w:r w:rsidRPr="00716CE6">
              <w:rPr>
                <w:rFonts w:cstheme="minorHAnsi"/>
                <w:sz w:val="20"/>
                <w:szCs w:val="20"/>
                <w:lang w:val="pl-PL"/>
              </w:rPr>
              <w:t>3</w:t>
            </w:r>
          </w:p>
        </w:tc>
        <w:tc>
          <w:tcPr>
            <w:tcW w:w="1145" w:type="dxa"/>
            <w:tcBorders>
              <w:top w:val="single" w:sz="4" w:space="0" w:color="auto"/>
            </w:tcBorders>
            <w:shd w:val="clear" w:color="auto" w:fill="FFFFFF" w:themeFill="background1"/>
            <w:vAlign w:val="center"/>
          </w:tcPr>
          <w:p w14:paraId="16275894" w14:textId="46A04B09" w:rsidR="00C81CD7" w:rsidRPr="00716CE6" w:rsidRDefault="002139AD" w:rsidP="00C81CD7">
            <w:pPr>
              <w:jc w:val="both"/>
              <w:rPr>
                <w:rFonts w:cstheme="minorHAnsi"/>
                <w:sz w:val="20"/>
                <w:szCs w:val="20"/>
                <w:lang w:val="pl-PL"/>
              </w:rPr>
            </w:pPr>
            <w:r w:rsidRPr="00716CE6">
              <w:rPr>
                <w:rFonts w:cstheme="minorHAnsi"/>
                <w:sz w:val="20"/>
                <w:szCs w:val="20"/>
                <w:lang w:val="pl-PL"/>
              </w:rPr>
              <w:t>3a</w:t>
            </w:r>
          </w:p>
        </w:tc>
        <w:tc>
          <w:tcPr>
            <w:tcW w:w="6227" w:type="dxa"/>
            <w:tcBorders>
              <w:top w:val="single" w:sz="4" w:space="0" w:color="auto"/>
            </w:tcBorders>
            <w:shd w:val="clear" w:color="auto" w:fill="FFFFFF" w:themeFill="background1"/>
            <w:vAlign w:val="center"/>
          </w:tcPr>
          <w:p w14:paraId="7E7DE0A8" w14:textId="2C19D026" w:rsidR="00C81CD7" w:rsidRPr="00716CE6" w:rsidRDefault="002139AD" w:rsidP="00C81CD7">
            <w:pPr>
              <w:jc w:val="both"/>
              <w:rPr>
                <w:rFonts w:cstheme="minorHAnsi"/>
                <w:sz w:val="18"/>
                <w:szCs w:val="18"/>
                <w:lang w:val="pl-PL"/>
              </w:rPr>
            </w:pPr>
            <w:r w:rsidRPr="00716CE6">
              <w:rPr>
                <w:rFonts w:cstheme="minorHAnsi"/>
                <w:sz w:val="18"/>
                <w:szCs w:val="18"/>
                <w:lang w:val="pl-PL"/>
              </w:rPr>
              <w:t>Zmieniły się istotnie – w porównaniu z momentem szacowania wskaźników produktu – założenia dotyczące realizacji poszczególnych instrumentów finansowych dla instrumentu Starter oraz KOFFI.</w:t>
            </w:r>
          </w:p>
        </w:tc>
        <w:tc>
          <w:tcPr>
            <w:tcW w:w="1417" w:type="dxa"/>
            <w:tcBorders>
              <w:top w:val="single" w:sz="4" w:space="0" w:color="auto"/>
            </w:tcBorders>
            <w:shd w:val="clear" w:color="auto" w:fill="FFFFFF" w:themeFill="background1"/>
            <w:vAlign w:val="center"/>
          </w:tcPr>
          <w:p w14:paraId="3E208464" w14:textId="2BCAE4B8" w:rsidR="00C81CD7" w:rsidRPr="00716CE6" w:rsidRDefault="002139AD" w:rsidP="00C81CD7">
            <w:pPr>
              <w:jc w:val="both"/>
              <w:rPr>
                <w:rFonts w:cstheme="minorHAnsi"/>
                <w:sz w:val="18"/>
                <w:szCs w:val="18"/>
                <w:lang w:val="pl-PL"/>
              </w:rPr>
            </w:pPr>
            <w:r w:rsidRPr="00716CE6">
              <w:rPr>
                <w:rFonts w:cstheme="minorHAnsi"/>
                <w:sz w:val="18"/>
                <w:szCs w:val="18"/>
                <w:lang w:val="pl-PL"/>
              </w:rPr>
              <w:t>wszystkie</w:t>
            </w:r>
          </w:p>
        </w:tc>
        <w:tc>
          <w:tcPr>
            <w:tcW w:w="1700" w:type="dxa"/>
            <w:tcBorders>
              <w:top w:val="single" w:sz="4" w:space="0" w:color="auto"/>
            </w:tcBorders>
            <w:shd w:val="clear" w:color="auto" w:fill="FFFFFF" w:themeFill="background1"/>
            <w:vAlign w:val="center"/>
          </w:tcPr>
          <w:p w14:paraId="0083D7CF" w14:textId="77777777" w:rsidR="00C81CD7" w:rsidRPr="00716CE6" w:rsidRDefault="00C81CD7" w:rsidP="00C81CD7">
            <w:pPr>
              <w:jc w:val="both"/>
              <w:rPr>
                <w:rFonts w:cstheme="minorHAnsi"/>
                <w:sz w:val="18"/>
                <w:szCs w:val="18"/>
                <w:lang w:val="pl-PL"/>
              </w:rPr>
            </w:pPr>
          </w:p>
        </w:tc>
        <w:tc>
          <w:tcPr>
            <w:tcW w:w="1843" w:type="dxa"/>
            <w:tcBorders>
              <w:top w:val="single" w:sz="4" w:space="0" w:color="auto"/>
            </w:tcBorders>
            <w:shd w:val="clear" w:color="auto" w:fill="FFFFFF" w:themeFill="background1"/>
            <w:vAlign w:val="center"/>
          </w:tcPr>
          <w:p w14:paraId="5CFACDC1" w14:textId="77777777" w:rsidR="00C81CD7" w:rsidRPr="00716CE6" w:rsidRDefault="00C81CD7" w:rsidP="00C81CD7">
            <w:pPr>
              <w:jc w:val="both"/>
              <w:rPr>
                <w:rFonts w:cstheme="minorHAnsi"/>
                <w:sz w:val="18"/>
                <w:szCs w:val="18"/>
                <w:lang w:val="pl-PL"/>
              </w:rPr>
            </w:pPr>
          </w:p>
        </w:tc>
        <w:tc>
          <w:tcPr>
            <w:tcW w:w="1417" w:type="dxa"/>
            <w:tcBorders>
              <w:top w:val="single" w:sz="4" w:space="0" w:color="auto"/>
            </w:tcBorders>
            <w:shd w:val="clear" w:color="auto" w:fill="FFFFFF" w:themeFill="background1"/>
            <w:vAlign w:val="center"/>
          </w:tcPr>
          <w:p w14:paraId="1CB44FBD" w14:textId="0CEE81EF" w:rsidR="00C81CD7" w:rsidRPr="00716CE6" w:rsidRDefault="002139AD" w:rsidP="00C81CD7">
            <w:pPr>
              <w:jc w:val="both"/>
              <w:rPr>
                <w:rFonts w:cstheme="minorHAnsi"/>
                <w:sz w:val="18"/>
                <w:szCs w:val="18"/>
                <w:lang w:val="pl-PL"/>
              </w:rPr>
            </w:pPr>
            <w:r w:rsidRPr="00716CE6">
              <w:rPr>
                <w:rFonts w:cstheme="minorHAnsi"/>
                <w:sz w:val="18"/>
                <w:szCs w:val="18"/>
                <w:lang w:val="pl-PL"/>
              </w:rPr>
              <w:t>23</w:t>
            </w:r>
          </w:p>
        </w:tc>
      </w:tr>
      <w:tr w:rsidR="00C81CD7" w:rsidRPr="00716CE6" w14:paraId="3B6BFAD6" w14:textId="77777777" w:rsidTr="006E157C">
        <w:trPr>
          <w:gridAfter w:val="1"/>
          <w:wAfter w:w="6" w:type="dxa"/>
          <w:tblHeader/>
        </w:trPr>
        <w:tc>
          <w:tcPr>
            <w:tcW w:w="1135" w:type="dxa"/>
            <w:shd w:val="clear" w:color="auto" w:fill="FFFFFF" w:themeFill="background1"/>
            <w:vAlign w:val="center"/>
          </w:tcPr>
          <w:p w14:paraId="4C44DAC4" w14:textId="185E110A" w:rsidR="00C81CD7" w:rsidRPr="00716CE6" w:rsidRDefault="002139AD" w:rsidP="00C81CD7">
            <w:pPr>
              <w:rPr>
                <w:rFonts w:cstheme="minorHAnsi"/>
                <w:sz w:val="20"/>
                <w:szCs w:val="20"/>
                <w:lang w:val="pl-PL"/>
              </w:rPr>
            </w:pPr>
            <w:r w:rsidRPr="00716CE6">
              <w:rPr>
                <w:rFonts w:cstheme="minorHAnsi"/>
                <w:sz w:val="20"/>
                <w:szCs w:val="20"/>
                <w:lang w:val="pl-PL"/>
              </w:rPr>
              <w:t>3</w:t>
            </w:r>
          </w:p>
        </w:tc>
        <w:tc>
          <w:tcPr>
            <w:tcW w:w="1145" w:type="dxa"/>
            <w:shd w:val="clear" w:color="auto" w:fill="FFFFFF" w:themeFill="background1"/>
            <w:vAlign w:val="center"/>
          </w:tcPr>
          <w:p w14:paraId="088981AD" w14:textId="4E594229" w:rsidR="00C81CD7" w:rsidRPr="00716CE6" w:rsidRDefault="002139AD" w:rsidP="00C81CD7">
            <w:pPr>
              <w:jc w:val="both"/>
              <w:rPr>
                <w:rFonts w:cstheme="minorHAnsi"/>
                <w:sz w:val="20"/>
                <w:szCs w:val="20"/>
                <w:lang w:val="pl-PL"/>
              </w:rPr>
            </w:pPr>
            <w:r w:rsidRPr="00716CE6">
              <w:rPr>
                <w:rFonts w:cstheme="minorHAnsi"/>
                <w:sz w:val="20"/>
                <w:szCs w:val="20"/>
                <w:lang w:val="pl-PL"/>
              </w:rPr>
              <w:t>3a</w:t>
            </w:r>
          </w:p>
        </w:tc>
        <w:tc>
          <w:tcPr>
            <w:tcW w:w="6227" w:type="dxa"/>
            <w:shd w:val="clear" w:color="auto" w:fill="FFFFFF" w:themeFill="background1"/>
            <w:vAlign w:val="center"/>
          </w:tcPr>
          <w:p w14:paraId="1E406F9D" w14:textId="1D781906" w:rsidR="00C81CD7" w:rsidRPr="00716CE6" w:rsidRDefault="002139AD" w:rsidP="00C81CD7">
            <w:pPr>
              <w:jc w:val="both"/>
              <w:rPr>
                <w:rFonts w:cstheme="minorHAnsi"/>
                <w:sz w:val="18"/>
                <w:szCs w:val="18"/>
                <w:lang w:val="pl-PL"/>
              </w:rPr>
            </w:pPr>
            <w:r w:rsidRPr="00716CE6">
              <w:rPr>
                <w:rFonts w:cstheme="minorHAnsi"/>
                <w:sz w:val="18"/>
                <w:szCs w:val="18"/>
                <w:lang w:val="pl-PL"/>
              </w:rPr>
              <w:t>Zmiana oczekiwanej liczby wspieranych przedsiębiorstw w działaniu 3.1 ma również wpływ na wskaźnik rezultatu bezpośredniego</w:t>
            </w:r>
          </w:p>
        </w:tc>
        <w:tc>
          <w:tcPr>
            <w:tcW w:w="1417" w:type="dxa"/>
            <w:shd w:val="clear" w:color="auto" w:fill="FFFFFF" w:themeFill="background1"/>
            <w:vAlign w:val="center"/>
          </w:tcPr>
          <w:p w14:paraId="2906A27E" w14:textId="77777777" w:rsidR="00C81CD7" w:rsidRPr="00716CE6" w:rsidRDefault="00C81CD7" w:rsidP="00C81CD7">
            <w:pPr>
              <w:jc w:val="both"/>
              <w:rPr>
                <w:rFonts w:cstheme="minorHAnsi"/>
                <w:sz w:val="18"/>
                <w:szCs w:val="18"/>
                <w:lang w:val="pl-PL"/>
              </w:rPr>
            </w:pPr>
          </w:p>
        </w:tc>
        <w:tc>
          <w:tcPr>
            <w:tcW w:w="1700" w:type="dxa"/>
            <w:shd w:val="clear" w:color="auto" w:fill="FFFFFF" w:themeFill="background1"/>
            <w:vAlign w:val="center"/>
          </w:tcPr>
          <w:p w14:paraId="7E94880C" w14:textId="1531B6AD" w:rsidR="00C81CD7" w:rsidRPr="00716CE6" w:rsidRDefault="002139AD" w:rsidP="00C81CD7">
            <w:pPr>
              <w:jc w:val="both"/>
              <w:rPr>
                <w:rFonts w:cstheme="minorHAnsi"/>
                <w:sz w:val="18"/>
                <w:szCs w:val="18"/>
                <w:lang w:val="pl-PL"/>
              </w:rPr>
            </w:pPr>
            <w:r w:rsidRPr="00716CE6">
              <w:rPr>
                <w:rFonts w:cstheme="minorHAnsi"/>
                <w:sz w:val="18"/>
                <w:szCs w:val="18"/>
                <w:lang w:val="pl-PL"/>
              </w:rPr>
              <w:t>Wzrost zatrudnienia we wspieranych przedsiębiorstwach</w:t>
            </w:r>
          </w:p>
        </w:tc>
        <w:tc>
          <w:tcPr>
            <w:tcW w:w="1843" w:type="dxa"/>
            <w:shd w:val="clear" w:color="auto" w:fill="FFFFFF" w:themeFill="background1"/>
            <w:vAlign w:val="center"/>
          </w:tcPr>
          <w:p w14:paraId="2334311E" w14:textId="228E2246" w:rsidR="00C81CD7" w:rsidRPr="00716CE6" w:rsidRDefault="002139AD" w:rsidP="00C81CD7">
            <w:pPr>
              <w:jc w:val="both"/>
              <w:rPr>
                <w:rFonts w:cstheme="minorHAnsi"/>
                <w:sz w:val="18"/>
                <w:szCs w:val="18"/>
                <w:lang w:val="pl-PL"/>
              </w:rPr>
            </w:pPr>
            <w:r w:rsidRPr="00716CE6">
              <w:rPr>
                <w:rFonts w:cstheme="minorHAnsi"/>
                <w:sz w:val="18"/>
                <w:szCs w:val="18"/>
                <w:lang w:val="pl-PL"/>
              </w:rPr>
              <w:t xml:space="preserve">Rekomendacja zatwierdzona w całości w zakresie zmniejszenia wartości wskaźnika „Wzrost </w:t>
            </w:r>
            <w:r w:rsidRPr="00716CE6">
              <w:rPr>
                <w:rFonts w:cstheme="minorHAnsi"/>
                <w:sz w:val="18"/>
                <w:szCs w:val="18"/>
                <w:lang w:val="pl-PL"/>
              </w:rPr>
              <w:lastRenderedPageBreak/>
              <w:t>zatrudnienia we wspieranych przedsiębiorstwach”. Wartość wskaźnika zostanie ponownie oszacowana w „Metodologii szacowania wartości docelowych dla wskaźników wybranych do realizacji w Programie Operacyjnym Inteligentny Rozwój 2014-2020”</w:t>
            </w:r>
          </w:p>
        </w:tc>
        <w:tc>
          <w:tcPr>
            <w:tcW w:w="1417" w:type="dxa"/>
            <w:shd w:val="clear" w:color="auto" w:fill="FFFFFF" w:themeFill="background1"/>
            <w:vAlign w:val="center"/>
          </w:tcPr>
          <w:p w14:paraId="244D1003" w14:textId="55418815" w:rsidR="00C81CD7" w:rsidRPr="00716CE6" w:rsidRDefault="002139AD" w:rsidP="00C81CD7">
            <w:pPr>
              <w:jc w:val="both"/>
              <w:rPr>
                <w:rFonts w:cstheme="minorHAnsi"/>
                <w:sz w:val="18"/>
                <w:szCs w:val="18"/>
                <w:lang w:val="pl-PL"/>
              </w:rPr>
            </w:pPr>
            <w:r w:rsidRPr="00716CE6">
              <w:rPr>
                <w:rFonts w:cstheme="minorHAnsi"/>
                <w:sz w:val="18"/>
                <w:szCs w:val="18"/>
                <w:lang w:val="pl-PL"/>
              </w:rPr>
              <w:lastRenderedPageBreak/>
              <w:t>23</w:t>
            </w:r>
          </w:p>
        </w:tc>
      </w:tr>
      <w:tr w:rsidR="00C81CD7" w:rsidRPr="00716CE6" w14:paraId="3C65D426" w14:textId="77777777" w:rsidTr="006E157C">
        <w:trPr>
          <w:gridAfter w:val="1"/>
          <w:wAfter w:w="6" w:type="dxa"/>
          <w:tblHeader/>
        </w:trPr>
        <w:tc>
          <w:tcPr>
            <w:tcW w:w="1135" w:type="dxa"/>
            <w:shd w:val="clear" w:color="auto" w:fill="FFFFFF" w:themeFill="background1"/>
            <w:vAlign w:val="center"/>
          </w:tcPr>
          <w:p w14:paraId="0334A133" w14:textId="12B41A5F" w:rsidR="00C81CD7" w:rsidRPr="00716CE6" w:rsidRDefault="00CB1B90" w:rsidP="00C81CD7">
            <w:pPr>
              <w:rPr>
                <w:rFonts w:cstheme="minorHAnsi"/>
                <w:sz w:val="20"/>
                <w:szCs w:val="20"/>
                <w:lang w:val="pl-PL"/>
              </w:rPr>
            </w:pPr>
            <w:r w:rsidRPr="00716CE6">
              <w:rPr>
                <w:rFonts w:cstheme="minorHAnsi"/>
                <w:sz w:val="20"/>
                <w:szCs w:val="20"/>
                <w:lang w:val="pl-PL"/>
              </w:rPr>
              <w:t>1, 2, 3, 4</w:t>
            </w:r>
          </w:p>
        </w:tc>
        <w:tc>
          <w:tcPr>
            <w:tcW w:w="1145" w:type="dxa"/>
            <w:shd w:val="clear" w:color="auto" w:fill="FFFFFF" w:themeFill="background1"/>
            <w:vAlign w:val="center"/>
          </w:tcPr>
          <w:p w14:paraId="1518C99E" w14:textId="5D8EB2F8" w:rsidR="00C81CD7" w:rsidRPr="00716CE6" w:rsidRDefault="00CB1B90" w:rsidP="00C81CD7">
            <w:pPr>
              <w:jc w:val="both"/>
              <w:rPr>
                <w:rFonts w:cstheme="minorHAnsi"/>
                <w:sz w:val="20"/>
                <w:szCs w:val="20"/>
                <w:lang w:val="pl-PL"/>
              </w:rPr>
            </w:pPr>
            <w:r w:rsidRPr="00716CE6">
              <w:rPr>
                <w:rFonts w:cstheme="minorHAnsi"/>
                <w:sz w:val="20"/>
                <w:szCs w:val="20"/>
                <w:lang w:val="pl-PL"/>
              </w:rPr>
              <w:t>1b, 3a, 3c</w:t>
            </w:r>
          </w:p>
        </w:tc>
        <w:tc>
          <w:tcPr>
            <w:tcW w:w="6227" w:type="dxa"/>
            <w:shd w:val="clear" w:color="auto" w:fill="FFFFFF" w:themeFill="background1"/>
            <w:vAlign w:val="center"/>
          </w:tcPr>
          <w:p w14:paraId="72FB6CB1" w14:textId="43788B56" w:rsidR="00C81CD7" w:rsidRPr="00716CE6" w:rsidRDefault="00CB1B90" w:rsidP="00C81CD7">
            <w:pPr>
              <w:jc w:val="both"/>
              <w:rPr>
                <w:rFonts w:cstheme="minorHAnsi"/>
                <w:sz w:val="18"/>
                <w:szCs w:val="18"/>
                <w:lang w:val="pl-PL"/>
              </w:rPr>
            </w:pPr>
            <w:r w:rsidRPr="00716CE6">
              <w:rPr>
                <w:rFonts w:cstheme="minorHAnsi"/>
                <w:sz w:val="18"/>
                <w:szCs w:val="18"/>
                <w:lang w:val="pl-PL"/>
              </w:rPr>
              <w:t>Szacuje się niewykorzystanie środków w określonych instrumentach, dodatkowo kwestia wykorzystania rezerwy wykonania</w:t>
            </w:r>
          </w:p>
        </w:tc>
        <w:tc>
          <w:tcPr>
            <w:tcW w:w="1417" w:type="dxa"/>
            <w:shd w:val="clear" w:color="auto" w:fill="FFFFFF" w:themeFill="background1"/>
            <w:vAlign w:val="center"/>
          </w:tcPr>
          <w:p w14:paraId="3285BF48" w14:textId="67AF0CC7" w:rsidR="00C81CD7" w:rsidRPr="00716CE6" w:rsidRDefault="00CB1B90" w:rsidP="00C81CD7">
            <w:pPr>
              <w:jc w:val="both"/>
              <w:rPr>
                <w:rFonts w:cstheme="minorHAnsi"/>
                <w:sz w:val="18"/>
                <w:szCs w:val="18"/>
                <w:lang w:val="pl-PL"/>
              </w:rPr>
            </w:pPr>
            <w:r w:rsidRPr="00716CE6">
              <w:rPr>
                <w:rFonts w:cstheme="minorHAnsi"/>
                <w:sz w:val="18"/>
                <w:szCs w:val="18"/>
                <w:lang w:val="pl-PL"/>
              </w:rPr>
              <w:t>wszystkie</w:t>
            </w:r>
          </w:p>
        </w:tc>
        <w:tc>
          <w:tcPr>
            <w:tcW w:w="1700" w:type="dxa"/>
            <w:shd w:val="clear" w:color="auto" w:fill="FFFFFF" w:themeFill="background1"/>
            <w:vAlign w:val="center"/>
          </w:tcPr>
          <w:p w14:paraId="50080618" w14:textId="16BAF321" w:rsidR="00C81CD7" w:rsidRPr="00716CE6" w:rsidRDefault="00CB1B90" w:rsidP="00C81CD7">
            <w:pPr>
              <w:jc w:val="both"/>
              <w:rPr>
                <w:rFonts w:cstheme="minorHAnsi"/>
                <w:sz w:val="18"/>
                <w:szCs w:val="18"/>
                <w:lang w:val="pl-PL"/>
              </w:rPr>
            </w:pPr>
            <w:r w:rsidRPr="00716CE6">
              <w:rPr>
                <w:rFonts w:cstheme="minorHAnsi"/>
                <w:sz w:val="18"/>
                <w:szCs w:val="18"/>
                <w:lang w:val="pl-PL"/>
              </w:rPr>
              <w:t>wszystkie</w:t>
            </w:r>
          </w:p>
        </w:tc>
        <w:tc>
          <w:tcPr>
            <w:tcW w:w="1843" w:type="dxa"/>
            <w:shd w:val="clear" w:color="auto" w:fill="FFFFFF" w:themeFill="background1"/>
            <w:vAlign w:val="center"/>
          </w:tcPr>
          <w:p w14:paraId="5EDEB7DC" w14:textId="7352A20A" w:rsidR="00C81CD7" w:rsidRPr="00716CE6" w:rsidRDefault="00CB1B90" w:rsidP="00C81CD7">
            <w:pPr>
              <w:jc w:val="both"/>
              <w:rPr>
                <w:rFonts w:cstheme="minorHAnsi"/>
                <w:sz w:val="18"/>
                <w:szCs w:val="18"/>
                <w:lang w:val="pl-PL"/>
              </w:rPr>
            </w:pPr>
            <w:r w:rsidRPr="00716CE6">
              <w:rPr>
                <w:rFonts w:cstheme="minorHAnsi"/>
                <w:sz w:val="18"/>
                <w:szCs w:val="18"/>
                <w:lang w:val="pl-PL"/>
              </w:rPr>
              <w:t>Realokacje środków</w:t>
            </w:r>
            <w:r w:rsidR="00C7569F" w:rsidRPr="00716CE6">
              <w:rPr>
                <w:rFonts w:cstheme="minorHAnsi"/>
                <w:sz w:val="18"/>
                <w:szCs w:val="18"/>
                <w:lang w:val="pl-PL"/>
              </w:rPr>
              <w:t xml:space="preserve"> do instrumentów które w okresie kwalifikowalności wykorzystają środki</w:t>
            </w:r>
            <w:r w:rsidR="00046BB3" w:rsidRPr="00716CE6">
              <w:rPr>
                <w:rFonts w:cstheme="minorHAnsi"/>
                <w:sz w:val="18"/>
                <w:szCs w:val="18"/>
                <w:lang w:val="pl-PL"/>
              </w:rPr>
              <w:t>;</w:t>
            </w:r>
            <w:r w:rsidR="00C7569F" w:rsidRPr="00716CE6">
              <w:rPr>
                <w:rFonts w:cstheme="minorHAnsi"/>
                <w:sz w:val="18"/>
                <w:szCs w:val="18"/>
                <w:lang w:val="pl-PL"/>
              </w:rPr>
              <w:t xml:space="preserve"> aktualizacja „Metodologii szacowania wartości docelowych dla wskaźników wybranych do realizacji w Programie Operacyjnym Inteligentny Rozwój 2014-2020” w zakresie instrumentów w których zmieniana jest alokacja. </w:t>
            </w:r>
          </w:p>
        </w:tc>
        <w:tc>
          <w:tcPr>
            <w:tcW w:w="1417" w:type="dxa"/>
            <w:shd w:val="clear" w:color="auto" w:fill="FFFFFF" w:themeFill="background1"/>
            <w:vAlign w:val="center"/>
          </w:tcPr>
          <w:p w14:paraId="21405767" w14:textId="725A07B2" w:rsidR="00C81CD7" w:rsidRPr="00716CE6" w:rsidRDefault="00CB1B90" w:rsidP="00C81CD7">
            <w:pPr>
              <w:jc w:val="both"/>
              <w:rPr>
                <w:rFonts w:cstheme="minorHAnsi"/>
                <w:sz w:val="18"/>
                <w:szCs w:val="18"/>
                <w:lang w:val="pl-PL"/>
              </w:rPr>
            </w:pPr>
            <w:r w:rsidRPr="00716CE6">
              <w:rPr>
                <w:rFonts w:cstheme="minorHAnsi"/>
                <w:sz w:val="18"/>
                <w:szCs w:val="18"/>
                <w:lang w:val="pl-PL"/>
              </w:rPr>
              <w:t>23</w:t>
            </w:r>
          </w:p>
        </w:tc>
      </w:tr>
    </w:tbl>
    <w:p w14:paraId="4A1E1207" w14:textId="77777777" w:rsidR="000530F6" w:rsidRPr="00716CE6" w:rsidRDefault="000530F6" w:rsidP="003B7743">
      <w:pPr>
        <w:pStyle w:val="Nagwek2"/>
        <w:rPr>
          <w:lang w:val="pl-PL"/>
        </w:rPr>
      </w:pPr>
    </w:p>
    <w:p w14:paraId="54D5B2E2" w14:textId="77777777" w:rsidR="000530F6" w:rsidRPr="00716CE6" w:rsidRDefault="000530F6" w:rsidP="003B7743">
      <w:pPr>
        <w:pStyle w:val="Nagwek2"/>
        <w:rPr>
          <w:lang w:val="pl-PL"/>
        </w:rPr>
      </w:pPr>
    </w:p>
    <w:p w14:paraId="1D803A0A" w14:textId="77777777" w:rsidR="00E963A6" w:rsidRPr="00716CE6" w:rsidRDefault="00E963A6" w:rsidP="003B7743">
      <w:pPr>
        <w:pStyle w:val="Nagwek2"/>
        <w:rPr>
          <w:lang w:val="pl-PL"/>
        </w:rPr>
        <w:sectPr w:rsidR="00E963A6" w:rsidRPr="00716CE6" w:rsidSect="000530F6">
          <w:pgSz w:w="16838" w:h="11906" w:orient="landscape"/>
          <w:pgMar w:top="1418" w:right="1418" w:bottom="1418" w:left="1418" w:header="709" w:footer="709" w:gutter="0"/>
          <w:cols w:space="708"/>
          <w:docGrid w:linePitch="360"/>
        </w:sectPr>
      </w:pPr>
    </w:p>
    <w:p w14:paraId="415C59C5" w14:textId="77777777" w:rsidR="000530F6" w:rsidRPr="00716CE6" w:rsidRDefault="000530F6" w:rsidP="00513941">
      <w:pPr>
        <w:pStyle w:val="Styl1"/>
      </w:pPr>
      <w:bookmarkStart w:id="6" w:name="_Toc121057892"/>
      <w:r w:rsidRPr="00716CE6">
        <w:lastRenderedPageBreak/>
        <w:t>3. Wnioski ogólne</w:t>
      </w:r>
      <w:bookmarkEnd w:id="6"/>
    </w:p>
    <w:p w14:paraId="78DBFB2F" w14:textId="7C08BE83" w:rsidR="00ED2DF0" w:rsidRPr="00716CE6" w:rsidRDefault="00ED2DF0" w:rsidP="00706CA4">
      <w:pPr>
        <w:rPr>
          <w:b/>
          <w:bCs/>
          <w:lang w:val="pl-PL"/>
        </w:rPr>
      </w:pPr>
      <w:r w:rsidRPr="00716CE6">
        <w:rPr>
          <w:b/>
          <w:bCs/>
          <w:lang w:val="pl-PL"/>
        </w:rPr>
        <w:t>Rekomendacje z badań – statystyka</w:t>
      </w:r>
    </w:p>
    <w:p w14:paraId="09392A53" w14:textId="77777777" w:rsidR="00ED2DF0" w:rsidRPr="00716CE6" w:rsidRDefault="00706CA4" w:rsidP="00706CA4">
      <w:pPr>
        <w:rPr>
          <w:lang w:val="pl-PL"/>
        </w:rPr>
      </w:pPr>
      <w:r w:rsidRPr="00716CE6">
        <w:rPr>
          <w:lang w:val="pl-PL"/>
        </w:rPr>
        <w:t>W ramach badań przeprowadzonych w perspektywie 2014-2020</w:t>
      </w:r>
      <w:r w:rsidR="00ED2DF0" w:rsidRPr="00716CE6">
        <w:rPr>
          <w:lang w:val="pl-PL"/>
        </w:rPr>
        <w:t>:</w:t>
      </w:r>
    </w:p>
    <w:p w14:paraId="68ABD68E" w14:textId="77777777" w:rsidR="00ED2DF0" w:rsidRPr="00716CE6" w:rsidRDefault="00706CA4" w:rsidP="00ED2DF0">
      <w:pPr>
        <w:pStyle w:val="Akapitzlist"/>
        <w:numPr>
          <w:ilvl w:val="0"/>
          <w:numId w:val="26"/>
        </w:numPr>
        <w:rPr>
          <w:lang w:val="pl-PL"/>
        </w:rPr>
      </w:pPr>
      <w:r w:rsidRPr="00716CE6">
        <w:rPr>
          <w:lang w:val="pl-PL"/>
        </w:rPr>
        <w:t>sformułowano 275 rekomendacji</w:t>
      </w:r>
      <w:r w:rsidR="00ED2DF0" w:rsidRPr="00716CE6">
        <w:rPr>
          <w:lang w:val="pl-PL"/>
        </w:rPr>
        <w:t>,</w:t>
      </w:r>
    </w:p>
    <w:p w14:paraId="71C68FD8" w14:textId="77777777" w:rsidR="00ED2DF0" w:rsidRPr="00716CE6" w:rsidRDefault="00ED2DF0" w:rsidP="00ED2DF0">
      <w:pPr>
        <w:pStyle w:val="Akapitzlist"/>
        <w:numPr>
          <w:ilvl w:val="0"/>
          <w:numId w:val="26"/>
        </w:numPr>
        <w:rPr>
          <w:lang w:val="pl-PL"/>
        </w:rPr>
      </w:pPr>
      <w:r w:rsidRPr="00716CE6">
        <w:rPr>
          <w:lang w:val="pl-PL"/>
        </w:rPr>
        <w:t>d</w:t>
      </w:r>
      <w:r w:rsidR="00706CA4" w:rsidRPr="00716CE6">
        <w:rPr>
          <w:lang w:val="pl-PL"/>
        </w:rPr>
        <w:t>o tej pory wdrożono 72% rekomendacji</w:t>
      </w:r>
      <w:r w:rsidRPr="00716CE6">
        <w:rPr>
          <w:lang w:val="pl-PL"/>
        </w:rPr>
        <w:t>,</w:t>
      </w:r>
    </w:p>
    <w:p w14:paraId="501DBDCA" w14:textId="77777777" w:rsidR="00ED2DF0" w:rsidRPr="00716CE6" w:rsidRDefault="00ED2DF0" w:rsidP="00ED2DF0">
      <w:pPr>
        <w:pStyle w:val="Akapitzlist"/>
        <w:numPr>
          <w:ilvl w:val="0"/>
          <w:numId w:val="26"/>
        </w:numPr>
        <w:rPr>
          <w:lang w:val="pl-PL"/>
        </w:rPr>
      </w:pPr>
      <w:r w:rsidRPr="00716CE6">
        <w:rPr>
          <w:lang w:val="pl-PL"/>
        </w:rPr>
        <w:t>o</w:t>
      </w:r>
      <w:r w:rsidR="00706CA4" w:rsidRPr="00716CE6">
        <w:rPr>
          <w:lang w:val="pl-PL"/>
        </w:rPr>
        <w:t xml:space="preserve">drzucono 18% rekomendacji, w większości z powodu braku możliwości wdrożenia w tej perspektywie (brak nowych naborów, wyczerpanie alokacji). </w:t>
      </w:r>
    </w:p>
    <w:p w14:paraId="3069BED3" w14:textId="77777777" w:rsidR="00F94559" w:rsidRPr="00716CE6" w:rsidRDefault="00706CA4" w:rsidP="00ED2DF0">
      <w:pPr>
        <w:rPr>
          <w:lang w:val="pl-PL"/>
        </w:rPr>
      </w:pPr>
      <w:r w:rsidRPr="00716CE6">
        <w:rPr>
          <w:lang w:val="pl-PL"/>
        </w:rPr>
        <w:t>Istotna część rekomendacji odnosiła się do nowej perspektywy</w:t>
      </w:r>
      <w:r w:rsidR="005C1099" w:rsidRPr="00716CE6">
        <w:rPr>
          <w:lang w:val="pl-PL"/>
        </w:rPr>
        <w:t xml:space="preserve"> 2021-2027</w:t>
      </w:r>
      <w:r w:rsidRPr="00716CE6">
        <w:rPr>
          <w:lang w:val="pl-PL"/>
        </w:rPr>
        <w:t xml:space="preserve">. </w:t>
      </w:r>
      <w:r w:rsidR="00FB2028" w:rsidRPr="00716CE6">
        <w:rPr>
          <w:lang w:val="pl-PL"/>
        </w:rPr>
        <w:t>Zdecydowana większość miała charakter operacyjny, horyzontalny lub pozasystemowy (76%). Natomiast niespełna jedna czwarta miała charakter programowy, strategiczny, które zostały wykorzystane podczas opracowania następcy PO IR, tj. programu FENG np.</w:t>
      </w:r>
      <w:r w:rsidR="00F94559" w:rsidRPr="00716CE6">
        <w:rPr>
          <w:lang w:val="pl-PL"/>
        </w:rPr>
        <w:t>:</w:t>
      </w:r>
    </w:p>
    <w:p w14:paraId="35FA7F1C" w14:textId="052A3495" w:rsidR="00F94559" w:rsidRPr="00716CE6" w:rsidRDefault="00FB2028" w:rsidP="00F94559">
      <w:pPr>
        <w:pStyle w:val="Akapitzlist"/>
        <w:numPr>
          <w:ilvl w:val="0"/>
          <w:numId w:val="32"/>
        </w:numPr>
        <w:rPr>
          <w:lang w:val="pl-PL"/>
        </w:rPr>
      </w:pPr>
      <w:r w:rsidRPr="00716CE6">
        <w:rPr>
          <w:lang w:val="pl-PL"/>
        </w:rPr>
        <w:t xml:space="preserve">modułowy system realizacji projektów w 1. Priorytecie FENG, </w:t>
      </w:r>
    </w:p>
    <w:p w14:paraId="09BC802C" w14:textId="77777777" w:rsidR="00F94559" w:rsidRPr="00716CE6" w:rsidRDefault="00FB2028" w:rsidP="00F94559">
      <w:pPr>
        <w:pStyle w:val="Akapitzlist"/>
        <w:numPr>
          <w:ilvl w:val="0"/>
          <w:numId w:val="32"/>
        </w:numPr>
        <w:rPr>
          <w:lang w:val="pl-PL"/>
        </w:rPr>
      </w:pPr>
      <w:r w:rsidRPr="00716CE6">
        <w:rPr>
          <w:lang w:val="pl-PL"/>
        </w:rPr>
        <w:t>zwiększenie elektronizacji procesów, m.in. w zakresie większej automatyzacji procesu, polegającego na weryfikacji statusu MŚP w oparciu o dane rejestrowe</w:t>
      </w:r>
      <w:r w:rsidR="006561A3" w:rsidRPr="00716CE6">
        <w:rPr>
          <w:lang w:val="pl-PL"/>
        </w:rPr>
        <w:t xml:space="preserve">, </w:t>
      </w:r>
    </w:p>
    <w:p w14:paraId="7FA57501" w14:textId="5CBF278C" w:rsidR="00706CA4" w:rsidRPr="00716CE6" w:rsidRDefault="006561A3" w:rsidP="00716CE6">
      <w:pPr>
        <w:pStyle w:val="Akapitzlist"/>
        <w:numPr>
          <w:ilvl w:val="0"/>
          <w:numId w:val="32"/>
        </w:numPr>
        <w:rPr>
          <w:lang w:val="pl-PL"/>
        </w:rPr>
      </w:pPr>
      <w:r w:rsidRPr="00716CE6">
        <w:rPr>
          <w:lang w:val="pl-PL"/>
        </w:rPr>
        <w:t xml:space="preserve">czy też </w:t>
      </w:r>
      <w:r w:rsidR="00FB2028" w:rsidRPr="00716CE6">
        <w:rPr>
          <w:lang w:val="pl-PL"/>
        </w:rPr>
        <w:t>stosowani</w:t>
      </w:r>
      <w:r w:rsidR="00F06979" w:rsidRPr="00716CE6">
        <w:rPr>
          <w:lang w:val="pl-PL"/>
        </w:rPr>
        <w:t>e metod uproszczonych rozliczania wydatków</w:t>
      </w:r>
      <w:r w:rsidR="00CC35DC" w:rsidRPr="00716CE6">
        <w:rPr>
          <w:lang w:val="pl-PL"/>
        </w:rPr>
        <w:t>.</w:t>
      </w:r>
    </w:p>
    <w:p w14:paraId="4F6048D0" w14:textId="67C6AEE8" w:rsidR="00CC35DC" w:rsidRPr="00716CE6" w:rsidRDefault="00CC35DC" w:rsidP="00ED2DF0">
      <w:pPr>
        <w:rPr>
          <w:b/>
          <w:bCs/>
          <w:lang w:val="pl-PL"/>
        </w:rPr>
      </w:pPr>
      <w:r w:rsidRPr="00716CE6">
        <w:rPr>
          <w:b/>
          <w:bCs/>
          <w:lang w:val="pl-PL"/>
        </w:rPr>
        <w:t>Rezultaty Programu</w:t>
      </w:r>
    </w:p>
    <w:p w14:paraId="05026564" w14:textId="77777777" w:rsidR="00BB4B0D" w:rsidRPr="00716CE6" w:rsidRDefault="00BB4B0D" w:rsidP="00BB4B0D">
      <w:pPr>
        <w:rPr>
          <w:color w:val="C45911" w:themeColor="accent2" w:themeShade="BF"/>
          <w:lang w:val="pl-PL"/>
        </w:rPr>
      </w:pPr>
      <w:r w:rsidRPr="00716CE6">
        <w:rPr>
          <w:b/>
          <w:bCs/>
          <w:color w:val="C45911" w:themeColor="accent2" w:themeShade="BF"/>
          <w:lang w:val="pl-PL"/>
        </w:rPr>
        <w:t>Wsparcie PO IR, miało</w:t>
      </w:r>
      <w:r w:rsidRPr="00716CE6">
        <w:rPr>
          <w:color w:val="C45911" w:themeColor="accent2" w:themeShade="BF"/>
          <w:lang w:val="pl-PL"/>
        </w:rPr>
        <w:t xml:space="preserve"> </w:t>
      </w:r>
      <w:r w:rsidRPr="00716CE6">
        <w:rPr>
          <w:b/>
          <w:bCs/>
          <w:color w:val="C45911" w:themeColor="accent2" w:themeShade="BF"/>
          <w:lang w:val="pl-PL"/>
        </w:rPr>
        <w:t>kluczowe znaczenie z punktu widzenia aktywizacji przedsiębiorstw do prowadzenia działalności B+R i zwiększania ponoszonych nakładów na ten cel</w:t>
      </w:r>
      <w:r w:rsidRPr="00716CE6">
        <w:rPr>
          <w:color w:val="C45911" w:themeColor="accent2" w:themeShade="BF"/>
          <w:lang w:val="pl-PL"/>
        </w:rPr>
        <w:t xml:space="preserve">. </w:t>
      </w:r>
    </w:p>
    <w:p w14:paraId="47F86034" w14:textId="12A95461" w:rsidR="00BB4B0D" w:rsidRPr="00716CE6" w:rsidRDefault="00BB4B0D" w:rsidP="00BB4B0D">
      <w:pPr>
        <w:rPr>
          <w:lang w:val="pl-PL"/>
        </w:rPr>
      </w:pPr>
      <w:r w:rsidRPr="00716CE6">
        <w:rPr>
          <w:lang w:val="pl-PL"/>
        </w:rPr>
        <w:t>Bez wsparcia PO IR</w:t>
      </w:r>
      <w:r w:rsidRPr="00716CE6">
        <w:rPr>
          <w:rStyle w:val="Odwoanieprzypisudolnego"/>
          <w:lang w:val="pl-PL"/>
        </w:rPr>
        <w:footnoteReference w:id="2"/>
      </w:r>
      <w:r w:rsidRPr="00716CE6">
        <w:rPr>
          <w:lang w:val="pl-PL"/>
        </w:rPr>
        <w:t>:</w:t>
      </w:r>
    </w:p>
    <w:p w14:paraId="6C00FF17" w14:textId="64D65647" w:rsidR="00BB4B0D" w:rsidRPr="00716CE6" w:rsidRDefault="00BB4B0D" w:rsidP="00193837">
      <w:pPr>
        <w:pStyle w:val="Akapitzlist"/>
        <w:numPr>
          <w:ilvl w:val="0"/>
          <w:numId w:val="28"/>
        </w:numPr>
        <w:rPr>
          <w:lang w:val="pl-PL"/>
        </w:rPr>
      </w:pPr>
      <w:r w:rsidRPr="00716CE6">
        <w:rPr>
          <w:lang w:val="pl-PL"/>
        </w:rPr>
        <w:t>Nakłady sektora przedsiębiorstw na działalność B+R w relacji do PKB, byłyby niższe w roku 2021 o 0,13 punktów procentowych (p</w:t>
      </w:r>
      <w:r w:rsidR="00DC4879" w:rsidRPr="00716CE6">
        <w:rPr>
          <w:lang w:val="pl-PL"/>
        </w:rPr>
        <w:t>.</w:t>
      </w:r>
      <w:r w:rsidRPr="00716CE6">
        <w:rPr>
          <w:lang w:val="pl-PL"/>
        </w:rPr>
        <w:t>p</w:t>
      </w:r>
      <w:r w:rsidR="00DC4879" w:rsidRPr="00716CE6">
        <w:rPr>
          <w:lang w:val="pl-PL"/>
        </w:rPr>
        <w:t>.</w:t>
      </w:r>
      <w:r w:rsidRPr="00716CE6">
        <w:rPr>
          <w:lang w:val="pl-PL"/>
        </w:rPr>
        <w:t>),</w:t>
      </w:r>
    </w:p>
    <w:p w14:paraId="06C48908" w14:textId="088F07A4" w:rsidR="00BB4B0D" w:rsidRPr="00716CE6" w:rsidRDefault="00BB4B0D" w:rsidP="00537C39">
      <w:pPr>
        <w:pStyle w:val="Akapitzlist"/>
        <w:numPr>
          <w:ilvl w:val="0"/>
          <w:numId w:val="28"/>
        </w:numPr>
        <w:rPr>
          <w:lang w:val="pl-PL"/>
        </w:rPr>
      </w:pPr>
      <w:r w:rsidRPr="00716CE6">
        <w:rPr>
          <w:lang w:val="pl-PL"/>
        </w:rPr>
        <w:t>Udział beneficjentów I osi priorytetowej PO IR, ponoszących nakłady na B+R byłby niższy w roku 2018 o około 43 p</w:t>
      </w:r>
      <w:r w:rsidR="00DC4879" w:rsidRPr="00716CE6">
        <w:rPr>
          <w:lang w:val="pl-PL"/>
        </w:rPr>
        <w:t>.</w:t>
      </w:r>
      <w:r w:rsidRPr="00716CE6">
        <w:rPr>
          <w:lang w:val="pl-PL"/>
        </w:rPr>
        <w:t>p</w:t>
      </w:r>
      <w:r w:rsidR="00DC4879" w:rsidRPr="00716CE6">
        <w:rPr>
          <w:lang w:val="pl-PL"/>
        </w:rPr>
        <w:t>.</w:t>
      </w:r>
      <w:r w:rsidRPr="00716CE6">
        <w:rPr>
          <w:lang w:val="pl-PL"/>
        </w:rPr>
        <w:t xml:space="preserve"> (wynosiłby ok. 52% zamiast  95%),</w:t>
      </w:r>
    </w:p>
    <w:p w14:paraId="2E509163" w14:textId="524E55F1" w:rsidR="00BB4B0D" w:rsidRPr="00716CE6" w:rsidRDefault="00BB4B0D" w:rsidP="00F12754">
      <w:pPr>
        <w:pStyle w:val="Akapitzlist"/>
        <w:numPr>
          <w:ilvl w:val="0"/>
          <w:numId w:val="28"/>
        </w:numPr>
        <w:rPr>
          <w:lang w:val="pl-PL"/>
        </w:rPr>
      </w:pPr>
      <w:r w:rsidRPr="00716CE6">
        <w:rPr>
          <w:lang w:val="pl-PL"/>
        </w:rPr>
        <w:t>Średnie nakłady na B+R wśród beneficjentów I osi priorytetowej PO IR, byłyby niższe w 2018 r. o około 6 mln zł,</w:t>
      </w:r>
    </w:p>
    <w:p w14:paraId="60F0759D" w14:textId="4766EAE6" w:rsidR="00CC35DC" w:rsidRPr="00716CE6" w:rsidRDefault="00BB4B0D" w:rsidP="00F12754">
      <w:pPr>
        <w:pStyle w:val="Akapitzlist"/>
        <w:numPr>
          <w:ilvl w:val="0"/>
          <w:numId w:val="28"/>
        </w:numPr>
        <w:rPr>
          <w:lang w:val="pl-PL"/>
        </w:rPr>
      </w:pPr>
      <w:r w:rsidRPr="00716CE6">
        <w:rPr>
          <w:lang w:val="pl-PL"/>
        </w:rPr>
        <w:t>Większość projektów nie zostałaby zrealizowana lub zostałaby uruchomiona znacznie później (2-2,5 roku), w ograniczonym zakresie lub ze stratą dla poziomu innowacyjności danego rozwiązania.</w:t>
      </w:r>
    </w:p>
    <w:p w14:paraId="49F76D23" w14:textId="77777777" w:rsidR="00BB4B0D" w:rsidRPr="00716CE6" w:rsidRDefault="00BB4B0D" w:rsidP="00BB4B0D">
      <w:pPr>
        <w:rPr>
          <w:b/>
          <w:bCs/>
          <w:color w:val="C45911" w:themeColor="accent2" w:themeShade="BF"/>
          <w:lang w:val="pl-PL"/>
        </w:rPr>
      </w:pPr>
      <w:r w:rsidRPr="00716CE6">
        <w:rPr>
          <w:b/>
          <w:bCs/>
          <w:color w:val="C45911" w:themeColor="accent2" w:themeShade="BF"/>
          <w:lang w:val="pl-PL"/>
        </w:rPr>
        <w:t>PO IR przyczynił się do wzrostu liczby wspólnych przedsięwzięć badawczo-rozwojowych oraz zwiększenia skali wykorzystania usług B+R.</w:t>
      </w:r>
    </w:p>
    <w:p w14:paraId="0A7B52CA" w14:textId="77777777" w:rsidR="00BB4B0D" w:rsidRPr="00716CE6" w:rsidRDefault="00BB4B0D" w:rsidP="00B773E4">
      <w:pPr>
        <w:pStyle w:val="Akapitzlist"/>
        <w:numPr>
          <w:ilvl w:val="0"/>
          <w:numId w:val="29"/>
        </w:numPr>
        <w:rPr>
          <w:lang w:val="pl-PL"/>
        </w:rPr>
      </w:pPr>
      <w:r w:rsidRPr="00716CE6">
        <w:rPr>
          <w:lang w:val="pl-PL"/>
        </w:rPr>
        <w:t>Współpracę przedsiębiorstw z jednostkami badawczymi, przewidziano w około 2/3 projektów. W przypadku badanych projektów zakończonych, 51% przedsiębiorstw zadeklarowało współpracę z przynajmniej jedną jednostką naukową,</w:t>
      </w:r>
    </w:p>
    <w:p w14:paraId="08419045" w14:textId="77777777" w:rsidR="00BB4B0D" w:rsidRPr="00716CE6" w:rsidRDefault="00BB4B0D" w:rsidP="00013842">
      <w:pPr>
        <w:pStyle w:val="Akapitzlist"/>
        <w:numPr>
          <w:ilvl w:val="0"/>
          <w:numId w:val="29"/>
        </w:numPr>
        <w:rPr>
          <w:lang w:val="pl-PL"/>
        </w:rPr>
      </w:pPr>
      <w:r w:rsidRPr="00716CE6">
        <w:rPr>
          <w:lang w:val="pl-PL"/>
        </w:rPr>
        <w:t>Preferowaną formą współpracy (w przypadku możliwości wyboru), było podwykonawstwo,</w:t>
      </w:r>
    </w:p>
    <w:p w14:paraId="698C1399" w14:textId="77777777" w:rsidR="00BB4B0D" w:rsidRPr="00716CE6" w:rsidRDefault="00BB4B0D" w:rsidP="00126DE8">
      <w:pPr>
        <w:pStyle w:val="Akapitzlist"/>
        <w:numPr>
          <w:ilvl w:val="0"/>
          <w:numId w:val="29"/>
        </w:numPr>
        <w:rPr>
          <w:lang w:val="pl-PL"/>
        </w:rPr>
      </w:pPr>
      <w:r w:rsidRPr="00716CE6">
        <w:rPr>
          <w:lang w:val="pl-PL"/>
        </w:rPr>
        <w:t xml:space="preserve">Dzięki realizacji projektów PO IR i współpracy przedsiębiorców z jednostkami naukowymi w formie podwykonawstwa, udział finansowania pochodzącego z sektora przedsiębiorstw (BES) </w:t>
      </w:r>
      <w:r w:rsidRPr="00716CE6">
        <w:rPr>
          <w:lang w:val="pl-PL"/>
        </w:rPr>
        <w:lastRenderedPageBreak/>
        <w:t>w wydatkach sektora szkolnictwa wyższego na działalność B+R (HERD) był wyższy szacunkowo o 1,3 p.p. i wyniósł w 2020 r. 2,8%,</w:t>
      </w:r>
    </w:p>
    <w:p w14:paraId="4D8CCC21" w14:textId="1A97AC11" w:rsidR="00CC35DC" w:rsidRPr="00716CE6" w:rsidRDefault="00BB4B0D" w:rsidP="00126DE8">
      <w:pPr>
        <w:pStyle w:val="Akapitzlist"/>
        <w:numPr>
          <w:ilvl w:val="0"/>
          <w:numId w:val="29"/>
        </w:numPr>
        <w:rPr>
          <w:lang w:val="pl-PL"/>
        </w:rPr>
      </w:pPr>
      <w:r w:rsidRPr="00716CE6">
        <w:rPr>
          <w:lang w:val="pl-PL"/>
        </w:rPr>
        <w:t>Projekty miały ograniczony wpływ na zwiększanie liczby jednostek naukowych, z którymi współpracują przedsiębiorstwa po projekcie (taka sytuacja dotyczy około 16% beneficjentów). Większy wpływ obserwowany dla O</w:t>
      </w:r>
      <w:r w:rsidR="00DC4879" w:rsidRPr="00716CE6">
        <w:rPr>
          <w:lang w:val="pl-PL"/>
        </w:rPr>
        <w:t xml:space="preserve">si </w:t>
      </w:r>
      <w:r w:rsidRPr="00716CE6">
        <w:rPr>
          <w:lang w:val="pl-PL"/>
        </w:rPr>
        <w:t>P</w:t>
      </w:r>
      <w:r w:rsidR="00DC4879" w:rsidRPr="00716CE6">
        <w:rPr>
          <w:lang w:val="pl-PL"/>
        </w:rPr>
        <w:t>riorytetowej (OP)</w:t>
      </w:r>
      <w:r w:rsidRPr="00716CE6">
        <w:rPr>
          <w:lang w:val="pl-PL"/>
        </w:rPr>
        <w:t xml:space="preserve"> I i OP II (22% i 23%), mniejszy dla OP III (jedynie 5%).</w:t>
      </w:r>
    </w:p>
    <w:p w14:paraId="35C928F2" w14:textId="6A56EEB3" w:rsidR="0073615C" w:rsidRPr="00716CE6" w:rsidRDefault="0073615C" w:rsidP="0073615C">
      <w:pPr>
        <w:rPr>
          <w:b/>
          <w:bCs/>
          <w:color w:val="C45911" w:themeColor="accent2" w:themeShade="BF"/>
          <w:lang w:val="pl-PL"/>
        </w:rPr>
      </w:pPr>
      <w:r w:rsidRPr="00716CE6">
        <w:rPr>
          <w:b/>
          <w:bCs/>
          <w:color w:val="C45911" w:themeColor="accent2" w:themeShade="BF"/>
          <w:lang w:val="pl-PL"/>
        </w:rPr>
        <w:t xml:space="preserve">Wsparcie udzielone w ramach PO IR, miało zasadnicze znaczenie dla podejmowanych inwestycji </w:t>
      </w:r>
      <w:r w:rsidRPr="00716CE6">
        <w:rPr>
          <w:b/>
          <w:bCs/>
          <w:color w:val="C45911" w:themeColor="accent2" w:themeShade="BF"/>
          <w:lang w:val="pl-PL"/>
        </w:rPr>
        <w:br/>
        <w:t xml:space="preserve">w sektorze przedsiębiorstw, służących wdrożeniu innowacji, w tym rezultatów prac B+R. </w:t>
      </w:r>
    </w:p>
    <w:p w14:paraId="01348A09" w14:textId="77777777" w:rsidR="0073615C" w:rsidRPr="00716CE6" w:rsidRDefault="0073615C" w:rsidP="0073615C">
      <w:pPr>
        <w:rPr>
          <w:lang w:val="pl-PL"/>
        </w:rPr>
      </w:pPr>
      <w:r w:rsidRPr="00716CE6">
        <w:rPr>
          <w:lang w:val="pl-PL"/>
        </w:rPr>
        <w:t>Bez wsparcia PO IR:</w:t>
      </w:r>
    </w:p>
    <w:p w14:paraId="7B090D99" w14:textId="77777777" w:rsidR="0073615C" w:rsidRPr="00716CE6" w:rsidRDefault="0073615C" w:rsidP="00384B31">
      <w:pPr>
        <w:pStyle w:val="Akapitzlist"/>
        <w:numPr>
          <w:ilvl w:val="0"/>
          <w:numId w:val="30"/>
        </w:numPr>
        <w:rPr>
          <w:lang w:val="pl-PL"/>
        </w:rPr>
      </w:pPr>
      <w:r w:rsidRPr="00716CE6">
        <w:rPr>
          <w:lang w:val="pl-PL"/>
        </w:rPr>
        <w:t>Poziom nakładów brutto na środki trwałe byłby niższy całej gospodarce o 0,3% w 2021 r. (maksymalnie 0,7% w 2025 r.),</w:t>
      </w:r>
    </w:p>
    <w:p w14:paraId="5B7E1F88" w14:textId="2E631E72" w:rsidR="0073615C" w:rsidRPr="00716CE6" w:rsidRDefault="0073615C" w:rsidP="00D33EC9">
      <w:pPr>
        <w:pStyle w:val="Akapitzlist"/>
        <w:numPr>
          <w:ilvl w:val="0"/>
          <w:numId w:val="30"/>
        </w:numPr>
        <w:rPr>
          <w:lang w:val="pl-PL"/>
        </w:rPr>
      </w:pPr>
      <w:r w:rsidRPr="00716CE6">
        <w:rPr>
          <w:lang w:val="pl-PL"/>
        </w:rPr>
        <w:t xml:space="preserve">Średnia wartość rzeczowych aktywów trwałych w grupie beneficjentów </w:t>
      </w:r>
      <w:r w:rsidR="001E5AD7" w:rsidRPr="00716CE6">
        <w:rPr>
          <w:lang w:val="pl-PL"/>
        </w:rPr>
        <w:t>poddz.</w:t>
      </w:r>
      <w:r w:rsidRPr="00716CE6">
        <w:rPr>
          <w:lang w:val="pl-PL"/>
        </w:rPr>
        <w:t xml:space="preserve"> 3.2.1 „Badania na rynek”, byłaby niższa w roku 2018 o ok. 9,8 mln zł,</w:t>
      </w:r>
    </w:p>
    <w:p w14:paraId="18B41C4F" w14:textId="092839EF" w:rsidR="0073615C" w:rsidRPr="00716CE6" w:rsidRDefault="0073615C" w:rsidP="00F52225">
      <w:pPr>
        <w:pStyle w:val="Akapitzlist"/>
        <w:numPr>
          <w:ilvl w:val="0"/>
          <w:numId w:val="30"/>
        </w:numPr>
        <w:rPr>
          <w:lang w:val="pl-PL"/>
        </w:rPr>
      </w:pPr>
      <w:r w:rsidRPr="00716CE6">
        <w:rPr>
          <w:lang w:val="pl-PL"/>
        </w:rPr>
        <w:t xml:space="preserve">Udział beneficjentów wprowadzających na rynek nowe lub ulepszone wyroby, byłby niższy </w:t>
      </w:r>
      <w:r w:rsidR="001E5AD7" w:rsidRPr="00716CE6">
        <w:rPr>
          <w:lang w:val="pl-PL"/>
        </w:rPr>
        <w:br/>
      </w:r>
      <w:r w:rsidRPr="00716CE6">
        <w:rPr>
          <w:lang w:val="pl-PL"/>
        </w:rPr>
        <w:t>o ok. 26-31 p</w:t>
      </w:r>
      <w:r w:rsidR="00DC4879" w:rsidRPr="00716CE6">
        <w:rPr>
          <w:lang w:val="pl-PL"/>
        </w:rPr>
        <w:t>.</w:t>
      </w:r>
      <w:r w:rsidRPr="00716CE6">
        <w:rPr>
          <w:lang w:val="pl-PL"/>
        </w:rPr>
        <w:t>p</w:t>
      </w:r>
      <w:r w:rsidR="00DC4879" w:rsidRPr="00716CE6">
        <w:rPr>
          <w:lang w:val="pl-PL"/>
        </w:rPr>
        <w:t>.</w:t>
      </w:r>
      <w:r w:rsidRPr="00716CE6">
        <w:rPr>
          <w:lang w:val="pl-PL"/>
        </w:rPr>
        <w:t>,</w:t>
      </w:r>
    </w:p>
    <w:p w14:paraId="217CE434" w14:textId="615C95BA" w:rsidR="00CC35DC" w:rsidRPr="00716CE6" w:rsidRDefault="0073615C" w:rsidP="00F52225">
      <w:pPr>
        <w:pStyle w:val="Akapitzlist"/>
        <w:numPr>
          <w:ilvl w:val="0"/>
          <w:numId w:val="30"/>
        </w:numPr>
        <w:rPr>
          <w:lang w:val="pl-PL"/>
        </w:rPr>
      </w:pPr>
      <w:r w:rsidRPr="00716CE6">
        <w:rPr>
          <w:lang w:val="pl-PL"/>
        </w:rPr>
        <w:t>Zdecydowana większość projektów nie zostałaby zrealizowana lub zostałaby zrealizowana później, przy ograniczeniu skali finansowej inwestycji lub jej poziomu innowacyjności.</w:t>
      </w:r>
    </w:p>
    <w:p w14:paraId="549BE2FB" w14:textId="77777777" w:rsidR="00D16070" w:rsidRPr="00716CE6" w:rsidRDefault="00D16070" w:rsidP="00D16070">
      <w:pPr>
        <w:rPr>
          <w:b/>
          <w:bCs/>
          <w:color w:val="C45911" w:themeColor="accent2" w:themeShade="BF"/>
          <w:lang w:val="pl-PL"/>
        </w:rPr>
      </w:pPr>
      <w:r w:rsidRPr="00716CE6">
        <w:rPr>
          <w:b/>
          <w:bCs/>
          <w:color w:val="C45911" w:themeColor="accent2" w:themeShade="BF"/>
          <w:lang w:val="pl-PL"/>
        </w:rPr>
        <w:t>Skutki finansowe wsparcia na poziomie beneficjentów PO IR, pomimo wprowadzenia większości rozwiązań/produktów do praktyki gospodarczej/na rynek, w 2021 r. odbiegają jeszcze od założeń.</w:t>
      </w:r>
    </w:p>
    <w:p w14:paraId="776E3894" w14:textId="77777777" w:rsidR="00D16070" w:rsidRPr="00716CE6" w:rsidRDefault="00D16070" w:rsidP="007A21C8">
      <w:pPr>
        <w:pStyle w:val="Akapitzlist"/>
        <w:numPr>
          <w:ilvl w:val="0"/>
          <w:numId w:val="31"/>
        </w:numPr>
        <w:rPr>
          <w:lang w:val="pl-PL"/>
        </w:rPr>
      </w:pPr>
      <w:r w:rsidRPr="00716CE6">
        <w:rPr>
          <w:lang w:val="pl-PL"/>
        </w:rPr>
        <w:t>W przypadku 60% projektów nie przekroczono progu 50% zakładanego poziomu przychodów z komercjalizacji/ wdrożenia wyników prac B+R,</w:t>
      </w:r>
    </w:p>
    <w:p w14:paraId="13541833" w14:textId="77777777" w:rsidR="00D16070" w:rsidRPr="00716CE6" w:rsidRDefault="00D16070" w:rsidP="00B3608F">
      <w:pPr>
        <w:pStyle w:val="Akapitzlist"/>
        <w:numPr>
          <w:ilvl w:val="0"/>
          <w:numId w:val="31"/>
        </w:numPr>
        <w:rPr>
          <w:lang w:val="pl-PL"/>
        </w:rPr>
      </w:pPr>
      <w:r w:rsidRPr="00716CE6">
        <w:rPr>
          <w:lang w:val="pl-PL"/>
        </w:rPr>
        <w:t>Wyniki modelowania makroekonomicznego wskazują, że należy spodziewać się największego oddziaływania PO IR na wzrost PKB Polski w roku 2025 (wpływ interwencji oszacowano na 1,1 p.p. PKB),</w:t>
      </w:r>
    </w:p>
    <w:p w14:paraId="37E8E187" w14:textId="5B16C36D" w:rsidR="00D16070" w:rsidRPr="00716CE6" w:rsidRDefault="00D16070" w:rsidP="00B3608F">
      <w:pPr>
        <w:pStyle w:val="Akapitzlist"/>
        <w:numPr>
          <w:ilvl w:val="0"/>
          <w:numId w:val="31"/>
        </w:numPr>
        <w:rPr>
          <w:lang w:val="pl-PL"/>
        </w:rPr>
      </w:pPr>
      <w:r w:rsidRPr="00716CE6">
        <w:rPr>
          <w:lang w:val="pl-PL"/>
        </w:rPr>
        <w:t>Oddziaływanie interwencji ujawnia się również na poziomie zatrudnienia ogółem – zarówno na poziomie beneficjentów oraz na poziomie całej gospodarki. Liczba osób pracujących była w 2021 r. o 34 tys. większa, niż w alternatywnych scenariuszu bez wykorzystania funduszy PO IR.</w:t>
      </w:r>
    </w:p>
    <w:p w14:paraId="17C050F7" w14:textId="109DF19F" w:rsidR="00ED2DF0" w:rsidRPr="00716CE6" w:rsidRDefault="00ED2DF0" w:rsidP="00ED2DF0">
      <w:pPr>
        <w:rPr>
          <w:b/>
          <w:bCs/>
          <w:lang w:val="pl-PL"/>
        </w:rPr>
      </w:pPr>
      <w:r w:rsidRPr="00716CE6">
        <w:rPr>
          <w:b/>
          <w:bCs/>
          <w:lang w:val="pl-PL"/>
        </w:rPr>
        <w:t>Obszary rekomendacji</w:t>
      </w:r>
      <w:r w:rsidR="007D2625" w:rsidRPr="00716CE6">
        <w:rPr>
          <w:b/>
          <w:bCs/>
          <w:lang w:val="pl-PL"/>
        </w:rPr>
        <w:t xml:space="preserve"> </w:t>
      </w:r>
      <w:r w:rsidR="0073615C" w:rsidRPr="00716CE6">
        <w:rPr>
          <w:b/>
          <w:bCs/>
          <w:lang w:val="pl-PL"/>
        </w:rPr>
        <w:t xml:space="preserve">na kolejną perspektywę finansową </w:t>
      </w:r>
      <w:r w:rsidR="007D2625" w:rsidRPr="00716CE6">
        <w:rPr>
          <w:b/>
          <w:bCs/>
          <w:lang w:val="pl-PL"/>
        </w:rPr>
        <w:t>– podsumowanie badań (metaewaluacja)</w:t>
      </w:r>
    </w:p>
    <w:p w14:paraId="3C00E334" w14:textId="2881339A" w:rsidR="00706CA4" w:rsidRPr="00716CE6" w:rsidRDefault="00706CA4" w:rsidP="00706CA4">
      <w:pPr>
        <w:rPr>
          <w:lang w:val="pl-PL"/>
        </w:rPr>
      </w:pPr>
      <w:r w:rsidRPr="00716CE6">
        <w:rPr>
          <w:lang w:val="pl-PL"/>
        </w:rPr>
        <w:t xml:space="preserve">W ramach zakończonej w 2021 r. Metaewaluacji wyników badań ewaluacyjnych Programu Operacyjnego Inteligentny Rozwój 2014-2020 podsumowano wyniki dotychczas zrealizowanych badań dot. przedsiębiorczości i współpracy sektora nauki z przedsiębiorstwami. W wyniku dokonanego przeglądu blisko 90 badań i ponad 1200 rekomendacji oraz wyselekcjonowaniu z nich blisko 20 ewaluacji i ponad 50 płynących z nich rekomendacji, wyróżniono trzy główne obszary problemowe w kontekście projektowania następcy PO IR, obejmujące zagadnienia związane z: </w:t>
      </w:r>
    </w:p>
    <w:p w14:paraId="5C27768E" w14:textId="77777777" w:rsidR="00ED2DF0" w:rsidRPr="00716CE6" w:rsidRDefault="00706CA4" w:rsidP="00706CA4">
      <w:pPr>
        <w:pStyle w:val="Akapitzlist"/>
        <w:numPr>
          <w:ilvl w:val="0"/>
          <w:numId w:val="27"/>
        </w:numPr>
        <w:rPr>
          <w:lang w:val="pl-PL"/>
        </w:rPr>
      </w:pPr>
      <w:r w:rsidRPr="00716CE6">
        <w:rPr>
          <w:lang w:val="pl-PL"/>
        </w:rPr>
        <w:t>ukierunkowaniem wsparcia B+R+I;</w:t>
      </w:r>
    </w:p>
    <w:p w14:paraId="75830D4F" w14:textId="77777777" w:rsidR="00ED2DF0" w:rsidRPr="00716CE6" w:rsidRDefault="00706CA4" w:rsidP="00706CA4">
      <w:pPr>
        <w:pStyle w:val="Akapitzlist"/>
        <w:numPr>
          <w:ilvl w:val="0"/>
          <w:numId w:val="27"/>
        </w:numPr>
        <w:rPr>
          <w:lang w:val="pl-PL"/>
        </w:rPr>
      </w:pPr>
      <w:r w:rsidRPr="00716CE6">
        <w:rPr>
          <w:lang w:val="pl-PL"/>
        </w:rPr>
        <w:t>krajowym systemem wsparcia innowacji;</w:t>
      </w:r>
    </w:p>
    <w:p w14:paraId="4FA394E3" w14:textId="4B6B7C0E" w:rsidR="00706CA4" w:rsidRPr="00716CE6" w:rsidRDefault="00706CA4" w:rsidP="00706CA4">
      <w:pPr>
        <w:pStyle w:val="Akapitzlist"/>
        <w:numPr>
          <w:ilvl w:val="0"/>
          <w:numId w:val="27"/>
        </w:numPr>
        <w:rPr>
          <w:lang w:val="pl-PL"/>
        </w:rPr>
      </w:pPr>
      <w:r w:rsidRPr="00716CE6">
        <w:rPr>
          <w:lang w:val="pl-PL"/>
        </w:rPr>
        <w:t xml:space="preserve">systemem wdrażania programu. </w:t>
      </w:r>
    </w:p>
    <w:p w14:paraId="2BC188C2" w14:textId="77777777" w:rsidR="007D2625" w:rsidRPr="00716CE6" w:rsidRDefault="00706CA4" w:rsidP="002A20A1">
      <w:pPr>
        <w:rPr>
          <w:lang w:val="pl-PL"/>
        </w:rPr>
      </w:pPr>
      <w:r w:rsidRPr="00716CE6">
        <w:rPr>
          <w:lang w:val="pl-PL"/>
        </w:rPr>
        <w:t xml:space="preserve">Dla każdego z obszarów zidentyfikowano tematycznie pogrupowane podobszary, które w sposób szczegółowy wskazują pożądane działania lub ich kierunki, odnoszące się do </w:t>
      </w:r>
      <w:r w:rsidR="007D2625" w:rsidRPr="00716CE6">
        <w:rPr>
          <w:lang w:val="pl-PL"/>
        </w:rPr>
        <w:t>FENG</w:t>
      </w:r>
      <w:r w:rsidRPr="00716CE6">
        <w:rPr>
          <w:lang w:val="pl-PL"/>
        </w:rPr>
        <w:t xml:space="preserve">. Łącznie wyróżniono </w:t>
      </w:r>
      <w:r w:rsidR="007D2625" w:rsidRPr="00716CE6">
        <w:rPr>
          <w:lang w:val="pl-PL"/>
        </w:rPr>
        <w:t>12</w:t>
      </w:r>
      <w:r w:rsidRPr="00716CE6">
        <w:rPr>
          <w:lang w:val="pl-PL"/>
        </w:rPr>
        <w:t xml:space="preserve"> podobszarów tematycznych.</w:t>
      </w:r>
      <w:r w:rsidR="002A20A1" w:rsidRPr="00716CE6">
        <w:rPr>
          <w:lang w:val="pl-PL"/>
        </w:rPr>
        <w:t xml:space="preserve"> </w:t>
      </w:r>
    </w:p>
    <w:p w14:paraId="33ADD006" w14:textId="0A64FE30" w:rsidR="002A20A1" w:rsidRPr="00716CE6" w:rsidRDefault="00BE7FD1" w:rsidP="002A20A1">
      <w:pPr>
        <w:rPr>
          <w:b/>
          <w:bCs/>
          <w:lang w:val="pl-PL"/>
        </w:rPr>
      </w:pPr>
      <w:r w:rsidRPr="00716CE6">
        <w:rPr>
          <w:b/>
          <w:bCs/>
          <w:lang w:val="pl-PL"/>
        </w:rPr>
        <w:lastRenderedPageBreak/>
        <w:t xml:space="preserve">Ukierunkowanie </w:t>
      </w:r>
      <w:r w:rsidR="002A20A1" w:rsidRPr="00716CE6">
        <w:rPr>
          <w:b/>
          <w:bCs/>
          <w:lang w:val="pl-PL"/>
        </w:rPr>
        <w:t xml:space="preserve">wsparcia w ramach programu FENG: </w:t>
      </w:r>
    </w:p>
    <w:p w14:paraId="7962AA56" w14:textId="77777777" w:rsidR="002A20A1" w:rsidRPr="00716CE6" w:rsidRDefault="002A20A1" w:rsidP="008D7AD9">
      <w:pPr>
        <w:pStyle w:val="Akapitzlist"/>
        <w:numPr>
          <w:ilvl w:val="0"/>
          <w:numId w:val="23"/>
        </w:numPr>
        <w:rPr>
          <w:lang w:val="pl-PL"/>
        </w:rPr>
      </w:pPr>
      <w:r w:rsidRPr="00716CE6">
        <w:rPr>
          <w:lang w:val="pl-PL"/>
        </w:rPr>
        <w:t xml:space="preserve">Rekomendowane jest </w:t>
      </w:r>
      <w:r w:rsidRPr="00716CE6">
        <w:rPr>
          <w:b/>
          <w:bCs/>
          <w:color w:val="C45911" w:themeColor="accent2" w:themeShade="BF"/>
          <w:lang w:val="pl-PL"/>
        </w:rPr>
        <w:t>rozszerzenie zakresu działań możliwych do sfinansowania w ramach jednego projektu</w:t>
      </w:r>
      <w:r w:rsidRPr="00716CE6">
        <w:rPr>
          <w:color w:val="C45911" w:themeColor="accent2" w:themeShade="BF"/>
          <w:lang w:val="pl-PL"/>
        </w:rPr>
        <w:t xml:space="preserve"> </w:t>
      </w:r>
      <w:r w:rsidRPr="00716CE6">
        <w:rPr>
          <w:lang w:val="pl-PL"/>
        </w:rPr>
        <w:t>– m.in. o zakup aparatury badawczej oraz podnoszenie kompetencji kadr B+R. Beneficjenci powinni mieć również możliwość łączenia w ramach jednego projektu różnych aktywności badawczych – od prowadzenia prac B+R, przez wdrożenia, po czynności towarzyszące,</w:t>
      </w:r>
    </w:p>
    <w:p w14:paraId="68799649" w14:textId="35F40FA3" w:rsidR="002A20A1" w:rsidRPr="00716CE6" w:rsidRDefault="002A20A1" w:rsidP="007D3200">
      <w:pPr>
        <w:pStyle w:val="Akapitzlist"/>
        <w:numPr>
          <w:ilvl w:val="0"/>
          <w:numId w:val="23"/>
        </w:numPr>
        <w:rPr>
          <w:lang w:val="pl-PL"/>
        </w:rPr>
      </w:pPr>
      <w:r w:rsidRPr="00716CE6">
        <w:rPr>
          <w:lang w:val="pl-PL"/>
        </w:rPr>
        <w:t xml:space="preserve">Oferta wsparcia w ramach FENG, powinna być uzupełniona (w stosunku do </w:t>
      </w:r>
      <w:r w:rsidR="00724FDF" w:rsidRPr="00716CE6">
        <w:rPr>
          <w:lang w:val="pl-PL"/>
        </w:rPr>
        <w:t>PO IR</w:t>
      </w:r>
      <w:r w:rsidRPr="00716CE6">
        <w:rPr>
          <w:lang w:val="pl-PL"/>
        </w:rPr>
        <w:t xml:space="preserve">) o </w:t>
      </w:r>
      <w:r w:rsidRPr="00716CE6">
        <w:rPr>
          <w:b/>
          <w:bCs/>
          <w:color w:val="C45911" w:themeColor="accent2" w:themeShade="BF"/>
          <w:lang w:val="pl-PL"/>
        </w:rPr>
        <w:t>możliwość dofinansowania małych projektów badawczo-rozwojowych</w:t>
      </w:r>
      <w:r w:rsidRPr="00716CE6">
        <w:rPr>
          <w:lang w:val="pl-PL"/>
        </w:rPr>
        <w:t>, w których koszty całkowite przedsięwzięcia nie przekraczają 1 mln zł,</w:t>
      </w:r>
    </w:p>
    <w:p w14:paraId="43ECC1FC" w14:textId="77777777" w:rsidR="002A20A1" w:rsidRPr="00716CE6" w:rsidRDefault="002A20A1" w:rsidP="001F102F">
      <w:pPr>
        <w:pStyle w:val="Akapitzlist"/>
        <w:numPr>
          <w:ilvl w:val="0"/>
          <w:numId w:val="23"/>
        </w:numPr>
        <w:rPr>
          <w:lang w:val="pl-PL"/>
        </w:rPr>
      </w:pPr>
      <w:r w:rsidRPr="00716CE6">
        <w:rPr>
          <w:lang w:val="pl-PL"/>
        </w:rPr>
        <w:t xml:space="preserve">Konieczne jest </w:t>
      </w:r>
      <w:r w:rsidRPr="00716CE6">
        <w:rPr>
          <w:b/>
          <w:bCs/>
          <w:color w:val="C45911" w:themeColor="accent2" w:themeShade="BF"/>
          <w:lang w:val="pl-PL"/>
        </w:rPr>
        <w:t>zapewnienie w ramach FENG środków na wsparcie wdrożeń wyników prac B+R</w:t>
      </w:r>
      <w:r w:rsidRPr="00716CE6">
        <w:rPr>
          <w:lang w:val="pl-PL"/>
        </w:rPr>
        <w:t>. Istnieje w szczególności potrzeba wsparcia projektów, które były realizowane w ramach bieżącej perspektywy finansowej, lecz z uwagi na czas zakończenia, nie będą mogły uzyskać dofinansowania etapu wdrożeń,</w:t>
      </w:r>
    </w:p>
    <w:p w14:paraId="33337521" w14:textId="53A13868" w:rsidR="002A20A1" w:rsidRPr="00716CE6" w:rsidRDefault="002A20A1" w:rsidP="00335544">
      <w:pPr>
        <w:pStyle w:val="Akapitzlist"/>
        <w:numPr>
          <w:ilvl w:val="0"/>
          <w:numId w:val="23"/>
        </w:numPr>
        <w:rPr>
          <w:lang w:val="pl-PL"/>
        </w:rPr>
      </w:pPr>
      <w:r w:rsidRPr="00716CE6">
        <w:rPr>
          <w:lang w:val="pl-PL"/>
        </w:rPr>
        <w:t xml:space="preserve">Jednocześnie biorąc pod uwagę ograniczony potencjał innowacyjny polskich MŚP, jak również fakt, iż </w:t>
      </w:r>
      <w:r w:rsidR="00427CA7" w:rsidRPr="00716CE6">
        <w:rPr>
          <w:lang w:val="pl-PL"/>
        </w:rPr>
        <w:t xml:space="preserve">wiele firm </w:t>
      </w:r>
      <w:r w:rsidR="00C83F95" w:rsidRPr="00716CE6">
        <w:rPr>
          <w:lang w:val="pl-PL"/>
        </w:rPr>
        <w:t>o średniej kapitalizacji, ale o wysokim potencjale innowacyjnym zaliczane było do firm dużych ze względu na liczbę zatrudnionych i w konsekwencji musiało zmierzyć się z ograniczeniem dofinansowania</w:t>
      </w:r>
      <w:r w:rsidRPr="00716CE6">
        <w:rPr>
          <w:lang w:val="pl-PL"/>
        </w:rPr>
        <w:t xml:space="preserve">, pożądanym byłoby </w:t>
      </w:r>
      <w:r w:rsidRPr="00716CE6">
        <w:rPr>
          <w:b/>
          <w:bCs/>
          <w:color w:val="C45911" w:themeColor="accent2" w:themeShade="BF"/>
          <w:lang w:val="pl-PL"/>
        </w:rPr>
        <w:t>rozszerzenie grupy potencjalnych beneficjentów</w:t>
      </w:r>
      <w:r w:rsidRPr="00716CE6">
        <w:rPr>
          <w:color w:val="C45911" w:themeColor="accent2" w:themeShade="BF"/>
          <w:lang w:val="pl-PL"/>
        </w:rPr>
        <w:t xml:space="preserve"> </w:t>
      </w:r>
      <w:r w:rsidRPr="00716CE6">
        <w:rPr>
          <w:lang w:val="pl-PL"/>
        </w:rPr>
        <w:t xml:space="preserve">projektów polegających na wdrożeniach wyników prac B+R, o przedstawicieli firm o średniej kapitalizacji (ang. </w:t>
      </w:r>
      <w:r w:rsidRPr="00716CE6">
        <w:rPr>
          <w:b/>
          <w:bCs/>
          <w:color w:val="C45911" w:themeColor="accent2" w:themeShade="BF"/>
          <w:lang w:val="pl-PL"/>
        </w:rPr>
        <w:t>mid-caps</w:t>
      </w:r>
      <w:r w:rsidRPr="00716CE6">
        <w:rPr>
          <w:lang w:val="pl-PL"/>
        </w:rPr>
        <w:t>),</w:t>
      </w:r>
    </w:p>
    <w:p w14:paraId="2F735708" w14:textId="77777777" w:rsidR="002A20A1" w:rsidRPr="00716CE6" w:rsidRDefault="002A20A1" w:rsidP="001C7A7F">
      <w:pPr>
        <w:pStyle w:val="Akapitzlist"/>
        <w:numPr>
          <w:ilvl w:val="0"/>
          <w:numId w:val="23"/>
        </w:numPr>
        <w:rPr>
          <w:lang w:val="pl-PL"/>
        </w:rPr>
      </w:pPr>
      <w:r w:rsidRPr="00716CE6">
        <w:rPr>
          <w:lang w:val="pl-PL"/>
        </w:rPr>
        <w:t xml:space="preserve">Dla zwiększenia efektywności wydatkowania środków publicznych w obszarze B+R+I istotne będzie takie </w:t>
      </w:r>
      <w:r w:rsidRPr="00716CE6">
        <w:rPr>
          <w:b/>
          <w:bCs/>
          <w:color w:val="C45911" w:themeColor="accent2" w:themeShade="BF"/>
          <w:lang w:val="pl-PL"/>
        </w:rPr>
        <w:t>zaprojektowanie wsparcia, aby poszczególne instrumenty uzupełniały się</w:t>
      </w:r>
      <w:r w:rsidRPr="00716CE6">
        <w:rPr>
          <w:lang w:val="pl-PL"/>
        </w:rPr>
        <w:t>, a nie konkurowały ze sobą. Dlatego kolejną kluczową rekomendacją jest zaprojektowanie odpowiedniej linii demarkacyjnej pomiędzy wsparciem krajowym i regionalnym,</w:t>
      </w:r>
    </w:p>
    <w:p w14:paraId="0F184D95" w14:textId="77777777" w:rsidR="002A20A1" w:rsidRPr="00716CE6" w:rsidRDefault="002A20A1" w:rsidP="00421361">
      <w:pPr>
        <w:pStyle w:val="Akapitzlist"/>
        <w:numPr>
          <w:ilvl w:val="0"/>
          <w:numId w:val="23"/>
        </w:numPr>
        <w:rPr>
          <w:lang w:val="pl-PL"/>
        </w:rPr>
      </w:pPr>
      <w:r w:rsidRPr="00716CE6">
        <w:rPr>
          <w:lang w:val="pl-PL"/>
        </w:rPr>
        <w:t xml:space="preserve">Biorąc pod uwagę możliwość wykorzystania w FENG instrumentów finansowych, rekomenduje się </w:t>
      </w:r>
      <w:r w:rsidRPr="00716CE6">
        <w:rPr>
          <w:b/>
          <w:bCs/>
          <w:color w:val="C45911" w:themeColor="accent2" w:themeShade="BF"/>
          <w:lang w:val="pl-PL"/>
        </w:rPr>
        <w:t>wprowadzenie ułatwień w łączeniu wsparcia zwrotnego i bezzwrotnego w ramach jednego projektu</w:t>
      </w:r>
      <w:r w:rsidRPr="00716CE6">
        <w:rPr>
          <w:lang w:val="pl-PL"/>
        </w:rPr>
        <w:t>, co powinno być możliwe w świetle projektów odpowiednich aktów prawnych dotyczących Polityki Spójności 2021-2027,</w:t>
      </w:r>
    </w:p>
    <w:p w14:paraId="07EE49E7" w14:textId="77777777" w:rsidR="002A20A1" w:rsidRPr="00716CE6" w:rsidRDefault="002A20A1" w:rsidP="002A20A1">
      <w:pPr>
        <w:pStyle w:val="Akapitzlist"/>
        <w:numPr>
          <w:ilvl w:val="0"/>
          <w:numId w:val="23"/>
        </w:numPr>
        <w:rPr>
          <w:lang w:val="pl-PL"/>
        </w:rPr>
      </w:pPr>
      <w:r w:rsidRPr="00716CE6">
        <w:rPr>
          <w:lang w:val="pl-PL"/>
        </w:rPr>
        <w:t xml:space="preserve">Jako bardzo istotne należy także uznać </w:t>
      </w:r>
      <w:r w:rsidRPr="00716CE6">
        <w:rPr>
          <w:b/>
          <w:bCs/>
          <w:color w:val="C45911" w:themeColor="accent2" w:themeShade="BF"/>
          <w:lang w:val="pl-PL"/>
        </w:rPr>
        <w:t>wzmocnienie odpowiednich działań informacyjnych i promocyjnych, dotyczących oferty instrumentów finansowych</w:t>
      </w:r>
      <w:r w:rsidRPr="00716CE6">
        <w:rPr>
          <w:color w:val="C45911" w:themeColor="accent2" w:themeShade="BF"/>
          <w:lang w:val="pl-PL"/>
        </w:rPr>
        <w:t xml:space="preserve"> </w:t>
      </w:r>
      <w:r w:rsidRPr="00716CE6">
        <w:rPr>
          <w:lang w:val="pl-PL"/>
        </w:rPr>
        <w:t>oraz (dotąd prawie nieobecnych) instrumentów łączących wsparcie zwrotne i bezzwrotne,</w:t>
      </w:r>
    </w:p>
    <w:p w14:paraId="5AC9CCFE" w14:textId="4D7B22AE" w:rsidR="002A20A1" w:rsidRPr="00716CE6" w:rsidRDefault="002A20A1" w:rsidP="002A20A1">
      <w:pPr>
        <w:pStyle w:val="Akapitzlist"/>
        <w:numPr>
          <w:ilvl w:val="0"/>
          <w:numId w:val="23"/>
        </w:numPr>
        <w:rPr>
          <w:lang w:val="pl-PL"/>
        </w:rPr>
      </w:pPr>
      <w:r w:rsidRPr="00716CE6">
        <w:rPr>
          <w:lang w:val="pl-PL"/>
        </w:rPr>
        <w:t xml:space="preserve">Rekomenduje się również </w:t>
      </w:r>
      <w:r w:rsidRPr="00716CE6">
        <w:rPr>
          <w:b/>
          <w:bCs/>
          <w:color w:val="C45911" w:themeColor="accent2" w:themeShade="BF"/>
          <w:lang w:val="pl-PL"/>
        </w:rPr>
        <w:t>uproszczenie zasad realizacji projektów finansowanych w sposób zwrotny</w:t>
      </w:r>
      <w:r w:rsidRPr="00716CE6">
        <w:rPr>
          <w:lang w:val="pl-PL"/>
        </w:rPr>
        <w:t>, a także uwzględnienie specyfiki niektórych typów instrumentów finansowych, jak na przykład poręczenia, związanego ze współpracą z sektorem bankowym.</w:t>
      </w:r>
    </w:p>
    <w:p w14:paraId="0ACA2463" w14:textId="2E6A3540" w:rsidR="002A20A1" w:rsidRPr="00716CE6" w:rsidRDefault="007D2625" w:rsidP="002A20A1">
      <w:pPr>
        <w:rPr>
          <w:lang w:val="pl-PL"/>
        </w:rPr>
      </w:pPr>
      <w:r w:rsidRPr="00716CE6">
        <w:rPr>
          <w:b/>
          <w:bCs/>
          <w:lang w:val="pl-PL"/>
        </w:rPr>
        <w:t>System</w:t>
      </w:r>
      <w:r w:rsidR="002A20A1" w:rsidRPr="00716CE6">
        <w:rPr>
          <w:b/>
          <w:bCs/>
          <w:lang w:val="pl-PL"/>
        </w:rPr>
        <w:t xml:space="preserve"> wdrażania Programu</w:t>
      </w:r>
      <w:r w:rsidRPr="00716CE6">
        <w:rPr>
          <w:lang w:val="pl-PL"/>
        </w:rPr>
        <w:t xml:space="preserve"> -</w:t>
      </w:r>
      <w:r w:rsidR="002A20A1" w:rsidRPr="00716CE6">
        <w:rPr>
          <w:lang w:val="pl-PL"/>
        </w:rPr>
        <w:t xml:space="preserve"> kluczowe rekomendacje wskazują na:</w:t>
      </w:r>
    </w:p>
    <w:p w14:paraId="7E899737" w14:textId="0E36F7F0" w:rsidR="002A20A1" w:rsidRPr="00716CE6" w:rsidRDefault="002A20A1" w:rsidP="0096670F">
      <w:pPr>
        <w:pStyle w:val="Akapitzlist"/>
        <w:numPr>
          <w:ilvl w:val="0"/>
          <w:numId w:val="24"/>
        </w:numPr>
        <w:rPr>
          <w:lang w:val="pl-PL"/>
        </w:rPr>
      </w:pPr>
      <w:r w:rsidRPr="00716CE6">
        <w:rPr>
          <w:lang w:val="pl-PL"/>
        </w:rPr>
        <w:t xml:space="preserve">Konieczność wprowadzania dalszych uproszczeń istotnych z punktu widzenia potencjalnych i faktycznych beneficjentów wsparcia. W szczególności </w:t>
      </w:r>
      <w:r w:rsidRPr="00716CE6">
        <w:rPr>
          <w:b/>
          <w:bCs/>
          <w:color w:val="C45911" w:themeColor="accent2" w:themeShade="BF"/>
          <w:lang w:val="pl-PL"/>
        </w:rPr>
        <w:t>należy dążyć do redukcji obciążeń występujących na etapie aplikowania o wsparcie oraz wdrażania projektu</w:t>
      </w:r>
      <w:r w:rsidRPr="00716CE6">
        <w:rPr>
          <w:lang w:val="pl-PL"/>
        </w:rPr>
        <w:t xml:space="preserve">. Szczegółowe rozwiązania w tym zakresie dotyczą wielu zagadnień o charakterze operacyjnym, w tym m.in. propozycji uproszczeń dotyczących konstrukcji wniosku o dofinansowanie oraz rozwoju wybranych funkcjonalności generatora, które będą zwiększać efektywność procesu (w tym komunikacji z wnioskodawcą). Proponowane usprawnienia dotyczą również szerszej elektronizacji procesów, m.in. w zakresie większej automatyzacji procesu, polegającego na weryfikacji statusu MŚP w oparciu o dane rejestrowe. Dalsze propozycje dotyczą stosowania </w:t>
      </w:r>
      <w:r w:rsidR="00F06979" w:rsidRPr="00716CE6">
        <w:rPr>
          <w:lang w:val="pl-PL"/>
        </w:rPr>
        <w:lastRenderedPageBreak/>
        <w:t>uproszczonych metod rozliczania wydatków</w:t>
      </w:r>
      <w:r w:rsidRPr="00716CE6">
        <w:rPr>
          <w:lang w:val="pl-PL"/>
        </w:rPr>
        <w:t>, rezygnacji z procedury rozeznania rynku, czy wreszcie przemodelowania procedury konkurencyjności,</w:t>
      </w:r>
    </w:p>
    <w:p w14:paraId="7DEAECB4" w14:textId="77777777" w:rsidR="002A20A1" w:rsidRPr="00716CE6" w:rsidRDefault="002A20A1" w:rsidP="00DE7204">
      <w:pPr>
        <w:pStyle w:val="Akapitzlist"/>
        <w:numPr>
          <w:ilvl w:val="0"/>
          <w:numId w:val="24"/>
        </w:numPr>
        <w:rPr>
          <w:lang w:val="pl-PL"/>
        </w:rPr>
      </w:pPr>
      <w:r w:rsidRPr="00716CE6">
        <w:rPr>
          <w:lang w:val="pl-PL"/>
        </w:rPr>
        <w:t xml:space="preserve">Za kluczowe uznano również wybrane rekomendacje dotyczące systemu wyboru projektu. Po pierwsze należy od samego początku realizacji FENG utrzymać najważniejsze rozwiązania wprowadzone nowelizacją „ustawy wdrożeniowej” z 2017 roku, w tym przede wszystkim możliwość poprawiania wniosku pod kątem spełnienia odpowiednich kryteriów wyboru projektów. Należy przy tym pamiętać o skutkach tych zmian po stronie obciążeń zespołów i instytucji odpowiedzialnych za ocenę. </w:t>
      </w:r>
      <w:r w:rsidRPr="00716CE6">
        <w:rPr>
          <w:b/>
          <w:bCs/>
          <w:color w:val="C45911" w:themeColor="accent2" w:themeShade="BF"/>
          <w:lang w:val="pl-PL"/>
        </w:rPr>
        <w:t>Konieczne jest ustalenie „gotowości” poszczególnych instytucji i komórek do oceny określonej liczby wniosków, ze wskazaniem wartości krytycznych</w:t>
      </w:r>
      <w:r w:rsidRPr="00716CE6">
        <w:rPr>
          <w:lang w:val="pl-PL"/>
        </w:rPr>
        <w:t>,</w:t>
      </w:r>
    </w:p>
    <w:p w14:paraId="7B3B9415" w14:textId="40F479A1" w:rsidR="002A20A1" w:rsidRPr="00716CE6" w:rsidRDefault="002A20A1" w:rsidP="00DE7204">
      <w:pPr>
        <w:pStyle w:val="Akapitzlist"/>
        <w:numPr>
          <w:ilvl w:val="0"/>
          <w:numId w:val="24"/>
        </w:numPr>
        <w:rPr>
          <w:lang w:val="pl-PL"/>
        </w:rPr>
      </w:pPr>
      <w:r w:rsidRPr="00716CE6">
        <w:rPr>
          <w:lang w:val="pl-PL"/>
        </w:rPr>
        <w:t xml:space="preserve">Wskazane jest również opracowanie </w:t>
      </w:r>
      <w:r w:rsidRPr="00716CE6">
        <w:rPr>
          <w:b/>
          <w:bCs/>
          <w:color w:val="C45911" w:themeColor="accent2" w:themeShade="BF"/>
          <w:lang w:val="pl-PL"/>
        </w:rPr>
        <w:t>udoskonalonej formuły oceny projektów, w której z jednej strony eksperci oceniający wnioski dysponować będą aktualną wiedzą branżową specyficzną dla danego obszaru. Z drugiej, zminimalizowane zostanie ryzyko związane z powiązaniami pomiędzy ekspertami  a firmami konkurencyjnymi dla wnioskodawców</w:t>
      </w:r>
      <w:r w:rsidRPr="00716CE6">
        <w:rPr>
          <w:lang w:val="pl-PL"/>
        </w:rPr>
        <w:t xml:space="preserve">. W tym celu wskazano na potrzebę powołania grupy roboczej, w skład której wchodziliby przedstawiciele sektora B+R, w tym innowacyjnych przedsiębiorstw oraz administracji publicznej. Prace grupy miałyby koncentrować się na wypracowaniu optymalnych rozwiązań dla FENG w przedmiotowym obszarze, w oparciu o doświadczenia perspektywy 2014-2020.    </w:t>
      </w:r>
    </w:p>
    <w:p w14:paraId="37ACD873" w14:textId="0E23B62D" w:rsidR="002A20A1" w:rsidRPr="00716CE6" w:rsidRDefault="007D2625" w:rsidP="002A20A1">
      <w:pPr>
        <w:rPr>
          <w:lang w:val="pl-PL"/>
        </w:rPr>
      </w:pPr>
      <w:r w:rsidRPr="00716CE6">
        <w:rPr>
          <w:b/>
          <w:bCs/>
          <w:lang w:val="pl-PL"/>
        </w:rPr>
        <w:t>F</w:t>
      </w:r>
      <w:r w:rsidR="002A20A1" w:rsidRPr="00716CE6">
        <w:rPr>
          <w:b/>
          <w:bCs/>
          <w:lang w:val="pl-PL"/>
        </w:rPr>
        <w:t>unkcjonowanie krajowego systemu wsparcia innowacyjności</w:t>
      </w:r>
      <w:r w:rsidRPr="00716CE6">
        <w:rPr>
          <w:lang w:val="pl-PL"/>
        </w:rPr>
        <w:t xml:space="preserve"> - rekomendacje</w:t>
      </w:r>
      <w:r w:rsidR="002A20A1" w:rsidRPr="00716CE6">
        <w:rPr>
          <w:lang w:val="pl-PL"/>
        </w:rPr>
        <w:t xml:space="preserve">: </w:t>
      </w:r>
    </w:p>
    <w:p w14:paraId="566B471F" w14:textId="6B72C84F" w:rsidR="002A20A1" w:rsidRPr="00716CE6" w:rsidRDefault="002A20A1" w:rsidP="00856561">
      <w:pPr>
        <w:pStyle w:val="Akapitzlist"/>
        <w:numPr>
          <w:ilvl w:val="0"/>
          <w:numId w:val="25"/>
        </w:numPr>
        <w:rPr>
          <w:lang w:val="pl-PL"/>
        </w:rPr>
      </w:pPr>
      <w:r w:rsidRPr="00716CE6">
        <w:rPr>
          <w:b/>
          <w:bCs/>
          <w:color w:val="C45911" w:themeColor="accent2" w:themeShade="BF"/>
          <w:lang w:val="pl-PL"/>
        </w:rPr>
        <w:t>Propozycję odejścia (lub częściowego odejścia) od wyłącznie popytowego modelu świadczenia usług przez instytucje otoczenia biznesu.</w:t>
      </w:r>
      <w:r w:rsidRPr="00716CE6">
        <w:rPr>
          <w:color w:val="0070C0"/>
          <w:lang w:val="pl-PL"/>
        </w:rPr>
        <w:t xml:space="preserve"> </w:t>
      </w:r>
      <w:r w:rsidRPr="00716CE6">
        <w:rPr>
          <w:lang w:val="pl-PL"/>
        </w:rPr>
        <w:t xml:space="preserve">Szczególnie w przypadku wysoce specjalistycznych usług, realizowanych z wykorzystaniem infrastruktury B+R, wsparcie powinno być kierowane bezpośrednio do </w:t>
      </w:r>
      <w:r w:rsidR="00170104" w:rsidRPr="00716CE6">
        <w:rPr>
          <w:lang w:val="pl-PL"/>
        </w:rPr>
        <w:t>instytucji otoczenia biznesu (</w:t>
      </w:r>
      <w:r w:rsidRPr="00716CE6">
        <w:rPr>
          <w:lang w:val="pl-PL"/>
        </w:rPr>
        <w:t>IOB</w:t>
      </w:r>
      <w:r w:rsidR="00170104" w:rsidRPr="00716CE6">
        <w:rPr>
          <w:lang w:val="pl-PL"/>
        </w:rPr>
        <w:t>)</w:t>
      </w:r>
      <w:r w:rsidRPr="00716CE6">
        <w:rPr>
          <w:lang w:val="pl-PL"/>
        </w:rPr>
        <w:t>, optymalnie konsorcjów tych jednostek oraz konsorcjów IOB z jednostkami naukowymi. Należy jednocześnie zagwarantować, by wsparcie kierowane było do wiodących IOB, dysponujących wysokim potencjałem do świadczenia innowacyjnych usług na rzecz przedsiębiorców,</w:t>
      </w:r>
    </w:p>
    <w:p w14:paraId="0E6B41BE" w14:textId="01F3E4C7" w:rsidR="00706CA4" w:rsidRPr="00716CE6" w:rsidRDefault="002A20A1" w:rsidP="00856561">
      <w:pPr>
        <w:pStyle w:val="Akapitzlist"/>
        <w:numPr>
          <w:ilvl w:val="0"/>
          <w:numId w:val="25"/>
        </w:numPr>
        <w:rPr>
          <w:lang w:val="pl-PL"/>
        </w:rPr>
      </w:pPr>
      <w:r w:rsidRPr="00716CE6">
        <w:rPr>
          <w:lang w:val="pl-PL"/>
        </w:rPr>
        <w:t xml:space="preserve">W kontekście budowania trwałego systemu wsparcia innowacyjności, konieczne jest również </w:t>
      </w:r>
      <w:r w:rsidRPr="00716CE6">
        <w:rPr>
          <w:b/>
          <w:bCs/>
          <w:color w:val="C45911" w:themeColor="accent2" w:themeShade="BF"/>
          <w:lang w:val="pl-PL"/>
        </w:rPr>
        <w:t xml:space="preserve">wypracowanie założeń spójnej polityki klastrowej zarówno na poziomie krajowym </w:t>
      </w:r>
      <w:r w:rsidR="00494268" w:rsidRPr="00716CE6">
        <w:rPr>
          <w:b/>
          <w:bCs/>
          <w:color w:val="C45911" w:themeColor="accent2" w:themeShade="BF"/>
          <w:lang w:val="pl-PL"/>
        </w:rPr>
        <w:br/>
      </w:r>
      <w:r w:rsidRPr="00716CE6">
        <w:rPr>
          <w:b/>
          <w:bCs/>
          <w:color w:val="C45911" w:themeColor="accent2" w:themeShade="BF"/>
          <w:lang w:val="pl-PL"/>
        </w:rPr>
        <w:t>i regionalnym</w:t>
      </w:r>
      <w:r w:rsidRPr="00716CE6">
        <w:rPr>
          <w:lang w:val="pl-PL"/>
        </w:rPr>
        <w:t>.</w:t>
      </w:r>
    </w:p>
    <w:p w14:paraId="1109626A" w14:textId="53F3273D" w:rsidR="00190409" w:rsidRPr="00716CE6" w:rsidRDefault="000530F6" w:rsidP="000530F6">
      <w:pPr>
        <w:rPr>
          <w:lang w:val="pl-PL"/>
        </w:rPr>
        <w:sectPr w:rsidR="00190409" w:rsidRPr="00716CE6" w:rsidSect="00E963A6">
          <w:pgSz w:w="11906" w:h="16838"/>
          <w:pgMar w:top="1418" w:right="1418" w:bottom="1418" w:left="1418" w:header="709" w:footer="709" w:gutter="0"/>
          <w:cols w:space="708"/>
          <w:docGrid w:linePitch="360"/>
        </w:sectPr>
      </w:pPr>
      <w:r w:rsidRPr="00716CE6">
        <w:rPr>
          <w:lang w:val="pl-PL"/>
        </w:rPr>
        <w:t xml:space="preserve">  </w:t>
      </w:r>
      <w:bookmarkEnd w:id="5"/>
    </w:p>
    <w:p w14:paraId="0AB5358F" w14:textId="32ED119D" w:rsidR="003B7743" w:rsidRPr="00716CE6" w:rsidRDefault="001043B6" w:rsidP="003B7743">
      <w:pPr>
        <w:spacing w:before="240"/>
        <w:jc w:val="both"/>
        <w:rPr>
          <w:b/>
          <w:bCs/>
          <w:u w:val="single"/>
          <w:lang w:val="pl-PL"/>
        </w:rPr>
      </w:pPr>
      <w:r w:rsidRPr="00716CE6">
        <w:rPr>
          <w:b/>
          <w:bCs/>
          <w:color w:val="0070C0"/>
          <w:lang w:val="pl-PL"/>
        </w:rPr>
        <w:lastRenderedPageBreak/>
        <w:t>Załącznik: Ewaluacje dotyczące Programu Operacyjnego Inteligentny Rozwój</w:t>
      </w:r>
    </w:p>
    <w:tbl>
      <w:tblPr>
        <w:tblStyle w:val="Tabela-Siatka"/>
        <w:tblW w:w="15451" w:type="dxa"/>
        <w:jc w:val="center"/>
        <w:tblLayout w:type="fixed"/>
        <w:tblLook w:val="04A0" w:firstRow="1" w:lastRow="0" w:firstColumn="1" w:lastColumn="0" w:noHBand="0" w:noVBand="1"/>
      </w:tblPr>
      <w:tblGrid>
        <w:gridCol w:w="1129"/>
        <w:gridCol w:w="5817"/>
        <w:gridCol w:w="3255"/>
        <w:gridCol w:w="998"/>
        <w:gridCol w:w="1270"/>
        <w:gridCol w:w="2982"/>
      </w:tblGrid>
      <w:tr w:rsidR="003B0C11" w:rsidRPr="00716CE6" w14:paraId="4CA53A53" w14:textId="77777777" w:rsidTr="00C045D0">
        <w:trPr>
          <w:tblHeader/>
          <w:jc w:val="center"/>
        </w:trPr>
        <w:tc>
          <w:tcPr>
            <w:tcW w:w="1129" w:type="dxa"/>
            <w:shd w:val="clear" w:color="auto" w:fill="9CC2E5" w:themeFill="accent5" w:themeFillTint="99"/>
          </w:tcPr>
          <w:p w14:paraId="64D46738" w14:textId="16F630E6" w:rsidR="003B7743" w:rsidRPr="00716CE6" w:rsidRDefault="001043B6" w:rsidP="003B0C11">
            <w:pPr>
              <w:spacing w:before="240"/>
              <w:contextualSpacing/>
              <w:jc w:val="center"/>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CE6">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Identyfikator</w:t>
            </w:r>
            <w:r w:rsidR="00853B90" w:rsidRPr="00716CE6">
              <w:rPr>
                <w:rStyle w:val="Odwoanieprzypisudolnego"/>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3"/>
            </w:r>
          </w:p>
        </w:tc>
        <w:tc>
          <w:tcPr>
            <w:tcW w:w="5817" w:type="dxa"/>
            <w:shd w:val="clear" w:color="auto" w:fill="9CC2E5" w:themeFill="accent5" w:themeFillTint="99"/>
          </w:tcPr>
          <w:p w14:paraId="6F2DC675" w14:textId="00FEEF79" w:rsidR="003B7743" w:rsidRPr="00716CE6" w:rsidRDefault="001043B6" w:rsidP="003B0C11">
            <w:pPr>
              <w:ind w:right="-567"/>
              <w:jc w:val="center"/>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CE6">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Krótki opis środków/interwencji</w:t>
            </w:r>
            <w:r w:rsidR="003B0C11" w:rsidRPr="00716CE6">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6CE6">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przedmiot oceny</w:t>
            </w:r>
          </w:p>
        </w:tc>
        <w:tc>
          <w:tcPr>
            <w:tcW w:w="3255" w:type="dxa"/>
            <w:shd w:val="clear" w:color="auto" w:fill="9CC2E5" w:themeFill="accent5" w:themeFillTint="99"/>
          </w:tcPr>
          <w:p w14:paraId="4A235CB5" w14:textId="212C9826" w:rsidR="003B7743" w:rsidRPr="00716CE6" w:rsidRDefault="001043B6" w:rsidP="003B0C11">
            <w:pPr>
              <w:spacing w:before="240"/>
              <w:contextualSpacing/>
              <w:jc w:val="center"/>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CE6">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Tytuł</w:t>
            </w:r>
          </w:p>
        </w:tc>
        <w:tc>
          <w:tcPr>
            <w:tcW w:w="998" w:type="dxa"/>
            <w:shd w:val="clear" w:color="auto" w:fill="9CC2E5" w:themeFill="accent5" w:themeFillTint="99"/>
          </w:tcPr>
          <w:p w14:paraId="585A3EC6" w14:textId="0A0E9108" w:rsidR="003B7743" w:rsidRPr="00716CE6" w:rsidRDefault="001043B6" w:rsidP="003B0C11">
            <w:pPr>
              <w:spacing w:before="240"/>
              <w:contextualSpacing/>
              <w:jc w:val="center"/>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CE6">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Fundusz</w:t>
            </w:r>
          </w:p>
        </w:tc>
        <w:tc>
          <w:tcPr>
            <w:tcW w:w="1270" w:type="dxa"/>
            <w:shd w:val="clear" w:color="auto" w:fill="9CC2E5" w:themeFill="accent5" w:themeFillTint="99"/>
          </w:tcPr>
          <w:p w14:paraId="19271E6E" w14:textId="30E9F46D" w:rsidR="003B7743" w:rsidRPr="00716CE6" w:rsidRDefault="001043B6" w:rsidP="003B0C11">
            <w:pPr>
              <w:spacing w:before="240"/>
              <w:contextualSpacing/>
              <w:jc w:val="center"/>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CE6">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 tematyczny</w:t>
            </w:r>
          </w:p>
        </w:tc>
        <w:tc>
          <w:tcPr>
            <w:tcW w:w="2982" w:type="dxa"/>
            <w:shd w:val="clear" w:color="auto" w:fill="9CC2E5" w:themeFill="accent5" w:themeFillTint="99"/>
          </w:tcPr>
          <w:p w14:paraId="0CC7160A" w14:textId="347CFB2D" w:rsidR="003B7743" w:rsidRPr="00716CE6" w:rsidRDefault="001043B6" w:rsidP="003B0C11">
            <w:pPr>
              <w:spacing w:before="240"/>
              <w:contextualSpacing/>
              <w:jc w:val="center"/>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6CE6">
              <w:rPr>
                <w:rFonts w:ascii="Calibri" w:hAnsi="Calibri" w:cs="Calibri"/>
                <w:b/>
                <w:color w:val="002060"/>
                <w:sz w:val="20"/>
                <w:szCs w:val="20"/>
                <w:lang w:val="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 do raportu</w:t>
            </w:r>
          </w:p>
        </w:tc>
      </w:tr>
      <w:tr w:rsidR="000E28B6" w:rsidRPr="00716CE6" w14:paraId="603BCD23" w14:textId="77777777" w:rsidTr="00C045D0">
        <w:trPr>
          <w:jc w:val="center"/>
        </w:trPr>
        <w:tc>
          <w:tcPr>
            <w:tcW w:w="1129" w:type="dxa"/>
          </w:tcPr>
          <w:p w14:paraId="4900F97A" w14:textId="2A9046FC" w:rsidR="000E28B6" w:rsidRPr="00716CE6" w:rsidRDefault="00D65166" w:rsidP="000E28B6">
            <w:pPr>
              <w:spacing w:before="240"/>
              <w:contextualSpacing/>
              <w:jc w:val="both"/>
              <w:rPr>
                <w:rFonts w:cstheme="minorHAnsi"/>
                <w:sz w:val="20"/>
                <w:szCs w:val="20"/>
                <w:lang w:val="pl-PL"/>
              </w:rPr>
            </w:pPr>
            <w:r w:rsidRPr="00716CE6">
              <w:rPr>
                <w:rFonts w:cstheme="minorHAnsi"/>
                <w:sz w:val="20"/>
                <w:szCs w:val="20"/>
                <w:lang w:val="pl-PL"/>
              </w:rPr>
              <w:t>1</w:t>
            </w:r>
            <w:r w:rsidR="00F42DBC" w:rsidRPr="00716CE6">
              <w:rPr>
                <w:rFonts w:cstheme="minorHAnsi"/>
                <w:sz w:val="20"/>
                <w:szCs w:val="20"/>
                <w:lang w:val="pl-PL"/>
              </w:rPr>
              <w:t xml:space="preserve">. </w:t>
            </w:r>
          </w:p>
        </w:tc>
        <w:tc>
          <w:tcPr>
            <w:tcW w:w="5817" w:type="dxa"/>
          </w:tcPr>
          <w:p w14:paraId="6B4FD1EF"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2022 r. – perspektywa 2014-2020 </w:t>
            </w:r>
          </w:p>
          <w:p w14:paraId="7035B110" w14:textId="77777777" w:rsidR="00F42DBC" w:rsidRPr="00716CE6" w:rsidRDefault="00F42DBC" w:rsidP="00F42DBC">
            <w:pPr>
              <w:spacing w:before="240"/>
              <w:contextualSpacing/>
              <w:jc w:val="both"/>
              <w:rPr>
                <w:rFonts w:cstheme="minorHAnsi"/>
                <w:sz w:val="20"/>
                <w:szCs w:val="20"/>
                <w:lang w:val="pl-PL"/>
              </w:rPr>
            </w:pPr>
          </w:p>
          <w:p w14:paraId="2DF11BDC" w14:textId="680A733D" w:rsidR="000E28B6"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1. – 4 oś</w:t>
            </w:r>
            <w:r w:rsidR="008E5068" w:rsidRPr="00716CE6">
              <w:rPr>
                <w:rStyle w:val="Odwoanieprzypisudolnego"/>
                <w:rFonts w:cstheme="minorHAnsi"/>
                <w:sz w:val="20"/>
                <w:szCs w:val="20"/>
                <w:lang w:val="pl-PL"/>
              </w:rPr>
              <w:footnoteReference w:id="4"/>
            </w:r>
          </w:p>
          <w:p w14:paraId="705A2624" w14:textId="77777777" w:rsidR="00F42DBC" w:rsidRPr="00716CE6" w:rsidRDefault="00F42DBC" w:rsidP="00F42DBC">
            <w:pPr>
              <w:spacing w:before="240"/>
              <w:contextualSpacing/>
              <w:jc w:val="both"/>
              <w:rPr>
                <w:rFonts w:cstheme="minorHAnsi"/>
                <w:sz w:val="20"/>
                <w:szCs w:val="20"/>
                <w:lang w:val="pl-PL"/>
              </w:rPr>
            </w:pPr>
          </w:p>
          <w:p w14:paraId="69937ECC" w14:textId="77777777" w:rsidR="00501D0C" w:rsidRPr="00716CE6" w:rsidRDefault="00501D0C" w:rsidP="00501D0C">
            <w:pPr>
              <w:spacing w:before="240"/>
              <w:contextualSpacing/>
              <w:jc w:val="both"/>
              <w:rPr>
                <w:rFonts w:cstheme="minorHAnsi"/>
                <w:sz w:val="20"/>
                <w:szCs w:val="20"/>
                <w:lang w:val="pl-PL"/>
              </w:rPr>
            </w:pPr>
            <w:r w:rsidRPr="00716CE6">
              <w:rPr>
                <w:rFonts w:cstheme="minorHAnsi"/>
                <w:sz w:val="20"/>
                <w:szCs w:val="20"/>
                <w:lang w:val="pl-PL"/>
              </w:rPr>
              <w:t xml:space="preserve">Blok I. </w:t>
            </w:r>
          </w:p>
          <w:p w14:paraId="3BCA01B6" w14:textId="6AB2D49D" w:rsidR="00501D0C" w:rsidRPr="00716CE6" w:rsidRDefault="00501D0C" w:rsidP="00501D0C">
            <w:pPr>
              <w:spacing w:before="240"/>
              <w:contextualSpacing/>
              <w:jc w:val="both"/>
              <w:rPr>
                <w:rFonts w:cstheme="minorHAnsi"/>
                <w:sz w:val="20"/>
                <w:szCs w:val="20"/>
                <w:lang w:val="pl-PL"/>
              </w:rPr>
            </w:pPr>
            <w:r w:rsidRPr="00716CE6">
              <w:rPr>
                <w:rFonts w:cstheme="minorHAnsi"/>
                <w:sz w:val="20"/>
                <w:szCs w:val="20"/>
                <w:lang w:val="pl-PL"/>
              </w:rPr>
              <w:t>Badanie podsumowujące efekty realizacji programu operacyjnego realizuje postanowienie zawarte w art. 114 ust 2. Rozporządzenia Parlamentu Europejskiego i Rady (UE) nr 1303/2013.</w:t>
            </w:r>
          </w:p>
          <w:p w14:paraId="4FB06EDE" w14:textId="77777777" w:rsidR="00501D0C" w:rsidRPr="00716CE6" w:rsidRDefault="00501D0C" w:rsidP="00501D0C">
            <w:pPr>
              <w:spacing w:before="240"/>
              <w:contextualSpacing/>
              <w:jc w:val="both"/>
              <w:rPr>
                <w:rFonts w:cstheme="minorHAnsi"/>
                <w:sz w:val="20"/>
                <w:szCs w:val="20"/>
                <w:lang w:val="pl-PL"/>
              </w:rPr>
            </w:pPr>
            <w:r w:rsidRPr="00716CE6">
              <w:rPr>
                <w:rFonts w:cstheme="minorHAnsi"/>
                <w:sz w:val="20"/>
                <w:szCs w:val="20"/>
                <w:lang w:val="pl-PL"/>
              </w:rPr>
              <w:t>Blok II.</w:t>
            </w:r>
          </w:p>
          <w:p w14:paraId="456FA64B" w14:textId="7B2A4CFF" w:rsidR="00F42DBC" w:rsidRPr="00716CE6" w:rsidRDefault="00501D0C" w:rsidP="00501D0C">
            <w:pPr>
              <w:spacing w:before="240"/>
              <w:contextualSpacing/>
              <w:jc w:val="both"/>
              <w:rPr>
                <w:rFonts w:cstheme="minorHAnsi"/>
                <w:sz w:val="20"/>
                <w:szCs w:val="20"/>
                <w:lang w:val="pl-PL"/>
              </w:rPr>
            </w:pPr>
            <w:r w:rsidRPr="00716CE6">
              <w:rPr>
                <w:rFonts w:cstheme="minorHAnsi"/>
                <w:sz w:val="20"/>
                <w:szCs w:val="20"/>
                <w:lang w:val="pl-PL"/>
              </w:rPr>
              <w:t>Badanie skoncentrowane na ocenie wpływu PO IR na zmiany wskaźników Strategii Europa 2020 odnoszących się do wzrostu inteligentnego, a także zmiany wskaźników rezultatu strategicznego dla poszczególnych celów szczegółowych PO IR.</w:t>
            </w:r>
          </w:p>
        </w:tc>
        <w:tc>
          <w:tcPr>
            <w:tcW w:w="3255" w:type="dxa"/>
          </w:tcPr>
          <w:p w14:paraId="674B7771" w14:textId="3CDF67F4" w:rsidR="000E28B6" w:rsidRPr="00716CE6" w:rsidRDefault="00501D0C" w:rsidP="000E28B6">
            <w:pPr>
              <w:spacing w:before="240"/>
              <w:contextualSpacing/>
              <w:jc w:val="both"/>
              <w:rPr>
                <w:rFonts w:cstheme="minorHAnsi"/>
                <w:sz w:val="20"/>
                <w:szCs w:val="20"/>
                <w:lang w:val="pl-PL"/>
              </w:rPr>
            </w:pPr>
            <w:r w:rsidRPr="00716CE6">
              <w:rPr>
                <w:rFonts w:cstheme="minorHAnsi"/>
                <w:sz w:val="20"/>
                <w:szCs w:val="20"/>
                <w:lang w:val="pl-PL"/>
              </w:rPr>
              <w:t>Ewaluacja podsumowująca postęp rzeczowy i rezultaty PO IR  oraz ocena wpływu PO IR na innowacyjność polskiej gospodarki, w tym wpływu na realizację celów Strategii Europa 2020</w:t>
            </w:r>
            <w:r w:rsidR="00005630" w:rsidRPr="00716CE6">
              <w:rPr>
                <w:rFonts w:cstheme="minorHAnsi"/>
                <w:sz w:val="20"/>
                <w:szCs w:val="20"/>
                <w:lang w:val="pl-PL"/>
              </w:rPr>
              <w:t>.</w:t>
            </w:r>
          </w:p>
        </w:tc>
        <w:tc>
          <w:tcPr>
            <w:tcW w:w="998" w:type="dxa"/>
          </w:tcPr>
          <w:p w14:paraId="55320EFA" w14:textId="4E55A380" w:rsidR="000E28B6" w:rsidRPr="00716CE6" w:rsidRDefault="001043B6" w:rsidP="000E28B6">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7C75805B" w14:textId="7CE7143A" w:rsidR="000E28B6" w:rsidRPr="00716CE6" w:rsidRDefault="001043B6" w:rsidP="000E28B6">
            <w:pPr>
              <w:spacing w:before="240"/>
              <w:contextualSpacing/>
              <w:jc w:val="both"/>
              <w:rPr>
                <w:rFonts w:cstheme="minorHAnsi"/>
                <w:sz w:val="20"/>
                <w:szCs w:val="20"/>
                <w:lang w:val="pl-PL"/>
              </w:rPr>
            </w:pPr>
            <w:r w:rsidRPr="00716CE6">
              <w:rPr>
                <w:rFonts w:cstheme="minorHAnsi"/>
                <w:sz w:val="20"/>
                <w:szCs w:val="20"/>
                <w:lang w:val="pl-PL"/>
              </w:rPr>
              <w:t>CT1</w:t>
            </w:r>
            <w:r w:rsidR="00501D0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12B00A90" w14:textId="77777777" w:rsidR="000E28B6" w:rsidRPr="00716CE6" w:rsidRDefault="00501D0C" w:rsidP="000E28B6">
            <w:pPr>
              <w:spacing w:before="240"/>
              <w:contextualSpacing/>
              <w:jc w:val="both"/>
              <w:rPr>
                <w:rFonts w:cstheme="minorHAnsi"/>
                <w:sz w:val="20"/>
                <w:szCs w:val="20"/>
                <w:lang w:val="pl-PL"/>
              </w:rPr>
            </w:pPr>
            <w:r w:rsidRPr="00716CE6">
              <w:rPr>
                <w:rFonts w:cstheme="minorHAnsi"/>
                <w:sz w:val="20"/>
                <w:szCs w:val="20"/>
                <w:lang w:val="pl-PL"/>
              </w:rPr>
              <w:t>Badanie w trakcie realizacji. Raport końcowy będzie dostępny pod koniec IV kw. 2022 r. na stronie:</w:t>
            </w:r>
          </w:p>
          <w:p w14:paraId="42CA26B5" w14:textId="40DBC0C4" w:rsidR="00501D0C" w:rsidRPr="00716CE6" w:rsidRDefault="00716CE6" w:rsidP="000E28B6">
            <w:pPr>
              <w:spacing w:before="240"/>
              <w:contextualSpacing/>
              <w:jc w:val="both"/>
              <w:rPr>
                <w:rFonts w:cstheme="minorHAnsi"/>
                <w:sz w:val="20"/>
                <w:szCs w:val="20"/>
                <w:u w:val="single"/>
                <w:lang w:val="pl-PL"/>
              </w:rPr>
            </w:pPr>
            <w:hyperlink r:id="rId14" w:anchor="/domyslne=1" w:history="1">
              <w:r w:rsidR="00501D0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501D0C" w:rsidRPr="00716CE6">
                <w:rPr>
                  <w:rStyle w:val="Hipercze"/>
                  <w:rFonts w:cstheme="minorHAnsi"/>
                  <w:sz w:val="20"/>
                  <w:szCs w:val="20"/>
                  <w:lang w:val="pl-PL"/>
                </w:rPr>
                <w:t>.gov.pl/strony/o-programie/raporty/opracowania-i-analizy/#/domyslne=1</w:t>
              </w:r>
            </w:hyperlink>
            <w:r w:rsidR="00501D0C" w:rsidRPr="00716CE6">
              <w:rPr>
                <w:rFonts w:cstheme="minorHAnsi"/>
                <w:sz w:val="20"/>
                <w:szCs w:val="20"/>
                <w:u w:val="single"/>
                <w:lang w:val="pl-PL"/>
              </w:rPr>
              <w:t xml:space="preserve"> </w:t>
            </w:r>
          </w:p>
        </w:tc>
      </w:tr>
      <w:tr w:rsidR="000E28B6" w:rsidRPr="00716CE6" w14:paraId="6C8E19D8" w14:textId="77777777" w:rsidTr="00C045D0">
        <w:trPr>
          <w:jc w:val="center"/>
        </w:trPr>
        <w:tc>
          <w:tcPr>
            <w:tcW w:w="1129" w:type="dxa"/>
          </w:tcPr>
          <w:p w14:paraId="5F659991" w14:textId="7BFFED30" w:rsidR="000E28B6" w:rsidRPr="00716CE6" w:rsidRDefault="00F42DBC" w:rsidP="000E28B6">
            <w:pPr>
              <w:spacing w:before="240"/>
              <w:contextualSpacing/>
              <w:jc w:val="both"/>
              <w:rPr>
                <w:rFonts w:cstheme="minorHAnsi"/>
                <w:sz w:val="20"/>
                <w:szCs w:val="20"/>
                <w:lang w:val="pl-PL"/>
              </w:rPr>
            </w:pPr>
            <w:r w:rsidRPr="00716CE6">
              <w:rPr>
                <w:rFonts w:cstheme="minorHAnsi"/>
                <w:sz w:val="20"/>
                <w:szCs w:val="20"/>
                <w:lang w:val="pl-PL"/>
              </w:rPr>
              <w:t>2.</w:t>
            </w:r>
          </w:p>
        </w:tc>
        <w:tc>
          <w:tcPr>
            <w:tcW w:w="5817" w:type="dxa"/>
          </w:tcPr>
          <w:p w14:paraId="33B8424E"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2022 r. – perspektywa 2014-2020 </w:t>
            </w:r>
          </w:p>
          <w:p w14:paraId="3ED47C3C" w14:textId="77777777" w:rsidR="00F42DBC" w:rsidRPr="00716CE6" w:rsidRDefault="00F42DBC" w:rsidP="00F42DBC">
            <w:pPr>
              <w:spacing w:before="240"/>
              <w:contextualSpacing/>
              <w:jc w:val="both"/>
              <w:rPr>
                <w:rFonts w:cstheme="minorHAnsi"/>
                <w:sz w:val="20"/>
                <w:szCs w:val="20"/>
                <w:lang w:val="pl-PL"/>
              </w:rPr>
            </w:pPr>
          </w:p>
          <w:p w14:paraId="11526BDC" w14:textId="462532BF" w:rsidR="000E28B6"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w części PO IR: </w:t>
            </w:r>
            <w:r w:rsidR="00B94136" w:rsidRPr="00716CE6">
              <w:rPr>
                <w:rFonts w:cstheme="minorHAnsi"/>
                <w:sz w:val="20"/>
                <w:szCs w:val="20"/>
                <w:lang w:val="pl-PL"/>
              </w:rPr>
              <w:t>poddz.</w:t>
            </w:r>
            <w:r w:rsidR="005C74B8" w:rsidRPr="00716CE6">
              <w:rPr>
                <w:rFonts w:cstheme="minorHAnsi"/>
                <w:sz w:val="20"/>
                <w:szCs w:val="20"/>
                <w:lang w:val="pl-PL"/>
              </w:rPr>
              <w:t>/dz.</w:t>
            </w:r>
            <w:r w:rsidRPr="00716CE6">
              <w:rPr>
                <w:rFonts w:cstheme="minorHAnsi"/>
                <w:sz w:val="20"/>
                <w:szCs w:val="20"/>
                <w:lang w:val="pl-PL"/>
              </w:rPr>
              <w:t xml:space="preserve">: </w:t>
            </w:r>
            <w:r w:rsidR="000E28B6" w:rsidRPr="00716CE6">
              <w:rPr>
                <w:rFonts w:cstheme="minorHAnsi"/>
                <w:sz w:val="20"/>
                <w:szCs w:val="20"/>
                <w:lang w:val="pl-PL"/>
              </w:rPr>
              <w:t xml:space="preserve">2.3.1, 2.3.2, 2.3.3, 2.3.4, 2.3.5, 2.5, 2.6, 3.1.5, 3.2.1, 3.3.3. </w:t>
            </w:r>
          </w:p>
          <w:p w14:paraId="43FD62A4" w14:textId="77777777" w:rsidR="00F42DBC" w:rsidRPr="00716CE6" w:rsidRDefault="00F42DBC" w:rsidP="00F42DBC">
            <w:pPr>
              <w:spacing w:before="240"/>
              <w:contextualSpacing/>
              <w:jc w:val="both"/>
              <w:rPr>
                <w:rFonts w:cstheme="minorHAnsi"/>
                <w:sz w:val="20"/>
                <w:szCs w:val="20"/>
                <w:lang w:val="pl-PL"/>
              </w:rPr>
            </w:pPr>
          </w:p>
          <w:p w14:paraId="57C12E9C" w14:textId="38FE034D" w:rsidR="000E28B6" w:rsidRPr="00716CE6" w:rsidRDefault="000E28B6" w:rsidP="000E28B6">
            <w:pPr>
              <w:spacing w:before="240"/>
              <w:contextualSpacing/>
              <w:jc w:val="both"/>
              <w:rPr>
                <w:rFonts w:cstheme="minorHAnsi"/>
                <w:sz w:val="20"/>
                <w:szCs w:val="20"/>
                <w:lang w:val="pl-PL"/>
              </w:rPr>
            </w:pPr>
            <w:r w:rsidRPr="00716CE6">
              <w:rPr>
                <w:rFonts w:cstheme="minorHAnsi"/>
                <w:sz w:val="20"/>
                <w:szCs w:val="20"/>
                <w:lang w:val="pl-PL"/>
              </w:rPr>
              <w:t xml:space="preserve">Ocena wpływu wsparcia </w:t>
            </w:r>
            <w:r w:rsidR="005C74B8" w:rsidRPr="00716CE6">
              <w:rPr>
                <w:rFonts w:cstheme="minorHAnsi"/>
                <w:sz w:val="20"/>
                <w:szCs w:val="20"/>
                <w:lang w:val="pl-PL"/>
              </w:rPr>
              <w:t xml:space="preserve">udzielanego przez </w:t>
            </w:r>
            <w:r w:rsidRPr="00716CE6">
              <w:rPr>
                <w:rFonts w:cstheme="minorHAnsi"/>
                <w:sz w:val="20"/>
                <w:szCs w:val="20"/>
                <w:lang w:val="pl-PL"/>
              </w:rPr>
              <w:t xml:space="preserve">PARP w ramach </w:t>
            </w:r>
            <w:r w:rsidR="00C62514" w:rsidRPr="00716CE6">
              <w:rPr>
                <w:rFonts w:cstheme="minorHAnsi"/>
                <w:sz w:val="20"/>
                <w:szCs w:val="20"/>
                <w:lang w:val="pl-PL"/>
              </w:rPr>
              <w:t>PO IR</w:t>
            </w:r>
            <w:r w:rsidRPr="00716CE6">
              <w:rPr>
                <w:rFonts w:cstheme="minorHAnsi"/>
                <w:sz w:val="20"/>
                <w:szCs w:val="20"/>
                <w:lang w:val="pl-PL"/>
              </w:rPr>
              <w:t xml:space="preserve"> na wskaźniki makroekonomiczne Polski: PKB i jego składowe, inwestycje prywatne, zasoby i koszt kapitału, zatrudnienie, nakłady na B+R, wskaźniki makro-środowiskowe (emisyjność i zużycie energii).</w:t>
            </w:r>
          </w:p>
        </w:tc>
        <w:tc>
          <w:tcPr>
            <w:tcW w:w="3255" w:type="dxa"/>
          </w:tcPr>
          <w:p w14:paraId="2925F5D5" w14:textId="7F0FC9D9" w:rsidR="000E28B6" w:rsidRPr="00716CE6" w:rsidRDefault="000E28B6" w:rsidP="000E28B6">
            <w:pPr>
              <w:spacing w:before="240"/>
              <w:contextualSpacing/>
              <w:jc w:val="both"/>
              <w:rPr>
                <w:rFonts w:cstheme="minorHAnsi"/>
                <w:sz w:val="20"/>
                <w:szCs w:val="20"/>
                <w:lang w:val="pl-PL"/>
              </w:rPr>
            </w:pPr>
            <w:r w:rsidRPr="00716CE6">
              <w:rPr>
                <w:rFonts w:cstheme="minorHAnsi"/>
                <w:sz w:val="20"/>
                <w:szCs w:val="20"/>
                <w:lang w:val="pl-PL"/>
              </w:rPr>
              <w:t>Analiza efektów wybranych działań PO</w:t>
            </w:r>
            <w:r w:rsidR="00C62514" w:rsidRPr="00716CE6">
              <w:rPr>
                <w:rFonts w:cstheme="minorHAnsi"/>
                <w:sz w:val="20"/>
                <w:szCs w:val="20"/>
                <w:lang w:val="pl-PL"/>
              </w:rPr>
              <w:t xml:space="preserve"> </w:t>
            </w:r>
            <w:r w:rsidRPr="00716CE6">
              <w:rPr>
                <w:rFonts w:cstheme="minorHAnsi"/>
                <w:sz w:val="20"/>
                <w:szCs w:val="20"/>
                <w:lang w:val="pl-PL"/>
              </w:rPr>
              <w:t>IR i PO</w:t>
            </w:r>
            <w:r w:rsidR="00C62514" w:rsidRPr="00716CE6">
              <w:rPr>
                <w:rFonts w:cstheme="minorHAnsi"/>
                <w:sz w:val="20"/>
                <w:szCs w:val="20"/>
                <w:lang w:val="pl-PL"/>
              </w:rPr>
              <w:t xml:space="preserve"> </w:t>
            </w:r>
            <w:r w:rsidRPr="00716CE6">
              <w:rPr>
                <w:rFonts w:cstheme="minorHAnsi"/>
                <w:sz w:val="20"/>
                <w:szCs w:val="20"/>
                <w:lang w:val="pl-PL"/>
              </w:rPr>
              <w:t>PW na poziomie sektorowym i makroekonomicznym za pomocą modelu makroekonomicznego.</w:t>
            </w:r>
          </w:p>
        </w:tc>
        <w:tc>
          <w:tcPr>
            <w:tcW w:w="998" w:type="dxa"/>
          </w:tcPr>
          <w:p w14:paraId="3054BA15" w14:textId="0C8C94C9" w:rsidR="000E28B6" w:rsidRPr="00716CE6" w:rsidRDefault="001043B6" w:rsidP="000E28B6">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r w:rsidR="007049F7" w:rsidRPr="00716CE6">
              <w:rPr>
                <w:rFonts w:cstheme="minorHAnsi"/>
                <w:spacing w:val="-20"/>
                <w:sz w:val="20"/>
                <w:szCs w:val="20"/>
                <w:lang w:val="pl-PL"/>
              </w:rPr>
              <w:t xml:space="preserve"> </w:t>
            </w:r>
          </w:p>
        </w:tc>
        <w:tc>
          <w:tcPr>
            <w:tcW w:w="1270" w:type="dxa"/>
          </w:tcPr>
          <w:p w14:paraId="3D7378F8" w14:textId="40E196A5" w:rsidR="000E28B6" w:rsidRPr="00716CE6" w:rsidRDefault="001043B6" w:rsidP="000E28B6">
            <w:pPr>
              <w:spacing w:before="240"/>
              <w:contextualSpacing/>
              <w:jc w:val="both"/>
              <w:rPr>
                <w:rFonts w:cstheme="minorHAnsi"/>
                <w:sz w:val="20"/>
                <w:szCs w:val="20"/>
                <w:lang w:val="pl-PL"/>
              </w:rPr>
            </w:pPr>
            <w:r w:rsidRPr="00716CE6">
              <w:rPr>
                <w:rFonts w:cstheme="minorHAnsi"/>
                <w:sz w:val="20"/>
                <w:szCs w:val="20"/>
                <w:lang w:val="pl-PL"/>
              </w:rPr>
              <w:t>CT3</w:t>
            </w:r>
          </w:p>
        </w:tc>
        <w:tc>
          <w:tcPr>
            <w:tcW w:w="2982" w:type="dxa"/>
          </w:tcPr>
          <w:p w14:paraId="11F4848F" w14:textId="45962F05" w:rsidR="000E28B6" w:rsidRPr="00716CE6" w:rsidRDefault="000E28B6" w:rsidP="000E28B6">
            <w:pPr>
              <w:spacing w:before="240"/>
              <w:contextualSpacing/>
              <w:jc w:val="both"/>
              <w:rPr>
                <w:rFonts w:cstheme="minorHAnsi"/>
                <w:sz w:val="20"/>
                <w:szCs w:val="20"/>
                <w:u w:val="single"/>
                <w:lang w:val="pl-PL"/>
              </w:rPr>
            </w:pPr>
            <w:r w:rsidRPr="00716CE6">
              <w:rPr>
                <w:rFonts w:cstheme="minorHAnsi"/>
                <w:sz w:val="20"/>
                <w:szCs w:val="20"/>
                <w:lang w:val="pl-PL"/>
              </w:rPr>
              <w:t xml:space="preserve">Badanie w trakcie realizacji. Raport końcowy będzie dostępny w 1 kw. 2023 r. na stronie </w:t>
            </w:r>
            <w:hyperlink r:id="rId15" w:history="1">
              <w:r w:rsidRPr="00716CE6">
                <w:rPr>
                  <w:rStyle w:val="Hipercze"/>
                  <w:rFonts w:cstheme="minorHAnsi"/>
                  <w:sz w:val="20"/>
                  <w:szCs w:val="20"/>
                  <w:lang w:val="pl-PL"/>
                </w:rPr>
                <w:t>www.parp.gov.pl</w:t>
              </w:r>
            </w:hyperlink>
            <w:r w:rsidRPr="00716CE6">
              <w:rPr>
                <w:rFonts w:cstheme="minorHAnsi"/>
                <w:sz w:val="20"/>
                <w:szCs w:val="20"/>
                <w:lang w:val="pl-PL"/>
              </w:rPr>
              <w:t xml:space="preserve"> </w:t>
            </w:r>
          </w:p>
        </w:tc>
      </w:tr>
      <w:tr w:rsidR="000E28B6" w:rsidRPr="00716CE6" w14:paraId="7AD068FE" w14:textId="77777777" w:rsidTr="00C045D0">
        <w:trPr>
          <w:jc w:val="center"/>
        </w:trPr>
        <w:tc>
          <w:tcPr>
            <w:tcW w:w="1129" w:type="dxa"/>
          </w:tcPr>
          <w:p w14:paraId="1DCD4884" w14:textId="0F49E2BF" w:rsidR="000E28B6" w:rsidRPr="00716CE6" w:rsidRDefault="00D65166" w:rsidP="000E28B6">
            <w:pPr>
              <w:spacing w:before="240"/>
              <w:contextualSpacing/>
              <w:jc w:val="both"/>
              <w:rPr>
                <w:rFonts w:cstheme="minorHAnsi"/>
                <w:sz w:val="20"/>
                <w:szCs w:val="20"/>
                <w:lang w:val="pl-PL"/>
              </w:rPr>
            </w:pPr>
            <w:r w:rsidRPr="00716CE6">
              <w:rPr>
                <w:rFonts w:cstheme="minorHAnsi"/>
                <w:sz w:val="20"/>
                <w:szCs w:val="20"/>
                <w:lang w:val="pl-PL"/>
              </w:rPr>
              <w:t>3</w:t>
            </w:r>
            <w:r w:rsidR="00F42DBC" w:rsidRPr="00716CE6">
              <w:rPr>
                <w:rFonts w:cstheme="minorHAnsi"/>
                <w:sz w:val="20"/>
                <w:szCs w:val="20"/>
                <w:lang w:val="pl-PL"/>
              </w:rPr>
              <w:t xml:space="preserve">. </w:t>
            </w:r>
          </w:p>
        </w:tc>
        <w:tc>
          <w:tcPr>
            <w:tcW w:w="5817" w:type="dxa"/>
          </w:tcPr>
          <w:p w14:paraId="4A1AC11C" w14:textId="35ACDF7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2022 r. – perspektywa 2014-2020 </w:t>
            </w:r>
          </w:p>
          <w:p w14:paraId="4406B519" w14:textId="77777777" w:rsidR="00F42DBC" w:rsidRPr="00716CE6" w:rsidRDefault="00F42DBC" w:rsidP="00F42DBC">
            <w:pPr>
              <w:spacing w:before="240"/>
              <w:contextualSpacing/>
              <w:jc w:val="both"/>
              <w:rPr>
                <w:rFonts w:cstheme="minorHAnsi"/>
                <w:sz w:val="20"/>
                <w:szCs w:val="20"/>
                <w:lang w:val="pl-PL"/>
              </w:rPr>
            </w:pPr>
          </w:p>
          <w:p w14:paraId="2D96BC3E" w14:textId="5B547F96" w:rsidR="000E28B6" w:rsidRPr="00716CE6" w:rsidRDefault="00F42DBC" w:rsidP="000E28B6">
            <w:pPr>
              <w:spacing w:before="240"/>
              <w:contextualSpacing/>
              <w:jc w:val="both"/>
              <w:rPr>
                <w:rFonts w:cstheme="minorHAnsi"/>
                <w:sz w:val="20"/>
                <w:szCs w:val="20"/>
                <w:lang w:val="pl-PL"/>
              </w:rPr>
            </w:pPr>
            <w:r w:rsidRPr="00716CE6">
              <w:rPr>
                <w:rFonts w:cstheme="minorHAnsi"/>
                <w:sz w:val="20"/>
                <w:szCs w:val="20"/>
                <w:lang w:val="pl-PL"/>
              </w:rPr>
              <w:t xml:space="preserve">Zakres przedmiotowy: w części PO IR: </w:t>
            </w:r>
            <w:r w:rsidR="00B94136" w:rsidRPr="00716CE6">
              <w:rPr>
                <w:rFonts w:cstheme="minorHAnsi"/>
                <w:sz w:val="20"/>
                <w:szCs w:val="20"/>
                <w:lang w:val="pl-PL"/>
              </w:rPr>
              <w:t>poddz.</w:t>
            </w:r>
            <w:r w:rsidRPr="00716CE6">
              <w:rPr>
                <w:rFonts w:cstheme="minorHAnsi"/>
                <w:sz w:val="20"/>
                <w:szCs w:val="20"/>
                <w:lang w:val="pl-PL"/>
              </w:rPr>
              <w:t xml:space="preserve">: </w:t>
            </w:r>
            <w:r w:rsidR="000E28B6" w:rsidRPr="00716CE6">
              <w:rPr>
                <w:rFonts w:cstheme="minorHAnsi"/>
                <w:sz w:val="20"/>
                <w:szCs w:val="20"/>
                <w:lang w:val="pl-PL"/>
              </w:rPr>
              <w:t>2.3.3, 2.3.5 oraz horyzontalna promocja K</w:t>
            </w:r>
            <w:r w:rsidR="005C74B8" w:rsidRPr="00716CE6">
              <w:rPr>
                <w:rFonts w:cstheme="minorHAnsi"/>
                <w:sz w:val="20"/>
                <w:szCs w:val="20"/>
                <w:lang w:val="pl-PL"/>
              </w:rPr>
              <w:t xml:space="preserve">rajowych </w:t>
            </w:r>
            <w:r w:rsidR="000E28B6" w:rsidRPr="00716CE6">
              <w:rPr>
                <w:rFonts w:cstheme="minorHAnsi"/>
                <w:sz w:val="20"/>
                <w:szCs w:val="20"/>
                <w:lang w:val="pl-PL"/>
              </w:rPr>
              <w:t>K</w:t>
            </w:r>
            <w:r w:rsidR="005C74B8" w:rsidRPr="00716CE6">
              <w:rPr>
                <w:rFonts w:cstheme="minorHAnsi"/>
                <w:sz w:val="20"/>
                <w:szCs w:val="20"/>
                <w:lang w:val="pl-PL"/>
              </w:rPr>
              <w:t xml:space="preserve">lastrów </w:t>
            </w:r>
            <w:r w:rsidR="000E28B6" w:rsidRPr="00716CE6">
              <w:rPr>
                <w:rFonts w:cstheme="minorHAnsi"/>
                <w:sz w:val="20"/>
                <w:szCs w:val="20"/>
                <w:lang w:val="pl-PL"/>
              </w:rPr>
              <w:t>K</w:t>
            </w:r>
            <w:r w:rsidR="005C74B8" w:rsidRPr="00716CE6">
              <w:rPr>
                <w:rFonts w:cstheme="minorHAnsi"/>
                <w:sz w:val="20"/>
                <w:szCs w:val="20"/>
                <w:lang w:val="pl-PL"/>
              </w:rPr>
              <w:t>luczowych</w:t>
            </w:r>
            <w:r w:rsidR="000E28B6" w:rsidRPr="00716CE6">
              <w:rPr>
                <w:rFonts w:cstheme="minorHAnsi"/>
                <w:sz w:val="20"/>
                <w:szCs w:val="20"/>
                <w:lang w:val="pl-PL"/>
              </w:rPr>
              <w:t xml:space="preserve"> </w:t>
            </w:r>
            <w:r w:rsidR="005C74B8" w:rsidRPr="00716CE6">
              <w:rPr>
                <w:rFonts w:cstheme="minorHAnsi"/>
                <w:sz w:val="20"/>
                <w:szCs w:val="20"/>
                <w:lang w:val="pl-PL"/>
              </w:rPr>
              <w:t xml:space="preserve">(KKK) </w:t>
            </w:r>
            <w:r w:rsidR="000E28B6" w:rsidRPr="00716CE6">
              <w:rPr>
                <w:rFonts w:cstheme="minorHAnsi"/>
                <w:sz w:val="20"/>
                <w:szCs w:val="20"/>
                <w:lang w:val="pl-PL"/>
              </w:rPr>
              <w:t>w ramach PO</w:t>
            </w:r>
            <w:r w:rsidRPr="00716CE6">
              <w:rPr>
                <w:rFonts w:cstheme="minorHAnsi"/>
                <w:sz w:val="20"/>
                <w:szCs w:val="20"/>
                <w:lang w:val="pl-PL"/>
              </w:rPr>
              <w:t xml:space="preserve"> </w:t>
            </w:r>
            <w:r w:rsidR="000E28B6" w:rsidRPr="00716CE6">
              <w:rPr>
                <w:rFonts w:cstheme="minorHAnsi"/>
                <w:sz w:val="20"/>
                <w:szCs w:val="20"/>
                <w:lang w:val="pl-PL"/>
              </w:rPr>
              <w:t>IR</w:t>
            </w:r>
          </w:p>
          <w:p w14:paraId="171AE120" w14:textId="77777777" w:rsidR="00F42DBC" w:rsidRPr="00716CE6" w:rsidRDefault="00F42DBC" w:rsidP="000E28B6">
            <w:pPr>
              <w:spacing w:before="240"/>
              <w:contextualSpacing/>
              <w:jc w:val="both"/>
              <w:rPr>
                <w:rFonts w:cstheme="minorHAnsi"/>
                <w:sz w:val="20"/>
                <w:szCs w:val="20"/>
                <w:u w:val="single"/>
                <w:lang w:val="pl-PL"/>
              </w:rPr>
            </w:pPr>
          </w:p>
          <w:p w14:paraId="6763BB54" w14:textId="159D8BB4" w:rsidR="000E28B6" w:rsidRPr="00716CE6" w:rsidRDefault="000E28B6" w:rsidP="000E28B6">
            <w:pPr>
              <w:spacing w:before="240"/>
              <w:contextualSpacing/>
              <w:jc w:val="both"/>
              <w:rPr>
                <w:rFonts w:cstheme="minorHAnsi"/>
                <w:sz w:val="20"/>
                <w:szCs w:val="20"/>
                <w:lang w:val="pl-PL"/>
              </w:rPr>
            </w:pPr>
            <w:r w:rsidRPr="00716CE6">
              <w:rPr>
                <w:rFonts w:cstheme="minorHAnsi"/>
                <w:sz w:val="20"/>
                <w:szCs w:val="20"/>
                <w:lang w:val="pl-PL"/>
              </w:rPr>
              <w:lastRenderedPageBreak/>
              <w:t xml:space="preserve">Ewaluacja (ex post) wsparcia </w:t>
            </w:r>
            <w:r w:rsidR="00C62514" w:rsidRPr="00716CE6">
              <w:rPr>
                <w:rFonts w:cstheme="minorHAnsi"/>
                <w:sz w:val="20"/>
                <w:szCs w:val="20"/>
                <w:lang w:val="pl-PL"/>
              </w:rPr>
              <w:t>PO IR</w:t>
            </w:r>
            <w:r w:rsidRPr="00716CE6">
              <w:rPr>
                <w:rFonts w:cstheme="minorHAnsi"/>
                <w:sz w:val="20"/>
                <w:szCs w:val="20"/>
                <w:lang w:val="pl-PL"/>
              </w:rPr>
              <w:t xml:space="preserve"> na rzecz rozwoju KKK oraz dostarczenie wiedzy (ex ante) na potrzeby opracowania instrumentów wsparcia klastrów w ramach nowego programu ogólnokrajowego Fundusze Europejskie dla Nowoczesnej Gospodarki 2021-2027</w:t>
            </w:r>
            <w:r w:rsidR="005C74B8" w:rsidRPr="00716CE6">
              <w:rPr>
                <w:rFonts w:cstheme="minorHAnsi"/>
                <w:sz w:val="20"/>
                <w:szCs w:val="20"/>
                <w:lang w:val="pl-PL"/>
              </w:rPr>
              <w:t>.</w:t>
            </w:r>
            <w:r w:rsidRPr="00716CE6">
              <w:rPr>
                <w:rFonts w:cstheme="minorHAnsi"/>
                <w:sz w:val="20"/>
                <w:szCs w:val="20"/>
                <w:lang w:val="pl-PL"/>
              </w:rPr>
              <w:t xml:space="preserve"> </w:t>
            </w:r>
          </w:p>
        </w:tc>
        <w:tc>
          <w:tcPr>
            <w:tcW w:w="3255" w:type="dxa"/>
          </w:tcPr>
          <w:p w14:paraId="78167B60" w14:textId="23F0F3DE" w:rsidR="000E28B6" w:rsidRPr="00716CE6" w:rsidRDefault="000E28B6" w:rsidP="000E28B6">
            <w:pPr>
              <w:spacing w:before="240"/>
              <w:contextualSpacing/>
              <w:jc w:val="both"/>
              <w:rPr>
                <w:rFonts w:cstheme="minorHAnsi"/>
                <w:sz w:val="20"/>
                <w:szCs w:val="20"/>
                <w:lang w:val="pl-PL"/>
              </w:rPr>
            </w:pPr>
            <w:r w:rsidRPr="00716CE6">
              <w:rPr>
                <w:rFonts w:cstheme="minorHAnsi"/>
                <w:sz w:val="20"/>
                <w:szCs w:val="20"/>
                <w:lang w:val="pl-PL"/>
              </w:rPr>
              <w:lastRenderedPageBreak/>
              <w:t xml:space="preserve">Ewaluacja efektów wsparcia Krajowych Klastrów Kluczowych w ramach </w:t>
            </w:r>
            <w:r w:rsidR="00C62514" w:rsidRPr="00716CE6">
              <w:rPr>
                <w:rFonts w:cstheme="minorHAnsi"/>
                <w:sz w:val="20"/>
                <w:szCs w:val="20"/>
                <w:lang w:val="pl-PL"/>
              </w:rPr>
              <w:t>PO IR</w:t>
            </w:r>
            <w:r w:rsidRPr="00716CE6">
              <w:rPr>
                <w:rFonts w:cstheme="minorHAnsi"/>
                <w:sz w:val="20"/>
                <w:szCs w:val="20"/>
                <w:lang w:val="pl-PL"/>
              </w:rPr>
              <w:t xml:space="preserve"> oraz</w:t>
            </w:r>
            <w:r w:rsidR="005F2F20" w:rsidRPr="00716CE6">
              <w:rPr>
                <w:rFonts w:cstheme="minorHAnsi"/>
                <w:sz w:val="20"/>
                <w:szCs w:val="20"/>
                <w:lang w:val="pl-PL"/>
              </w:rPr>
              <w:t xml:space="preserve"> </w:t>
            </w:r>
            <w:r w:rsidR="005F2F20" w:rsidRPr="00716CE6">
              <w:rPr>
                <w:sz w:val="20"/>
                <w:szCs w:val="20"/>
              </w:rPr>
              <w:t xml:space="preserve">zaproponowanie </w:t>
            </w:r>
            <w:r w:rsidR="00F06979" w:rsidRPr="00716CE6">
              <w:rPr>
                <w:sz w:val="20"/>
                <w:szCs w:val="20"/>
              </w:rPr>
              <w:t xml:space="preserve"> </w:t>
            </w:r>
            <w:r w:rsidR="005F2F20" w:rsidRPr="00716CE6">
              <w:rPr>
                <w:sz w:val="20"/>
                <w:szCs w:val="20"/>
              </w:rPr>
              <w:t>optymaln</w:t>
            </w:r>
            <w:r w:rsidR="00F06979" w:rsidRPr="00716CE6">
              <w:rPr>
                <w:sz w:val="20"/>
                <w:szCs w:val="20"/>
              </w:rPr>
              <w:t>ego</w:t>
            </w:r>
            <w:r w:rsidR="005F2F20" w:rsidRPr="00716CE6">
              <w:rPr>
                <w:sz w:val="20"/>
                <w:szCs w:val="20"/>
              </w:rPr>
              <w:t xml:space="preserve"> </w:t>
            </w:r>
            <w:r w:rsidR="00F06979" w:rsidRPr="00716CE6">
              <w:rPr>
                <w:sz w:val="20"/>
                <w:szCs w:val="20"/>
              </w:rPr>
              <w:t>i</w:t>
            </w:r>
            <w:r w:rsidR="005F2F20" w:rsidRPr="00716CE6">
              <w:rPr>
                <w:sz w:val="20"/>
                <w:szCs w:val="20"/>
              </w:rPr>
              <w:t xml:space="preserve"> spójnego mechanizmu rozwoju gospodarki poprzez </w:t>
            </w:r>
            <w:r w:rsidR="005F2F20" w:rsidRPr="00716CE6">
              <w:rPr>
                <w:rFonts w:cstheme="minorHAnsi"/>
                <w:sz w:val="20"/>
                <w:szCs w:val="20"/>
                <w:lang w:val="pl-PL"/>
              </w:rPr>
              <w:t>n</w:t>
            </w:r>
            <w:r w:rsidRPr="00716CE6">
              <w:rPr>
                <w:rFonts w:cstheme="minorHAnsi"/>
                <w:sz w:val="20"/>
                <w:szCs w:val="20"/>
                <w:lang w:val="pl-PL"/>
              </w:rPr>
              <w:t xml:space="preserve">owo </w:t>
            </w:r>
            <w:r w:rsidR="005F2F20" w:rsidRPr="00716CE6">
              <w:rPr>
                <w:rFonts w:cstheme="minorHAnsi"/>
                <w:sz w:val="20"/>
                <w:szCs w:val="20"/>
                <w:lang w:val="pl-PL"/>
              </w:rPr>
              <w:t xml:space="preserve">projektowane instrumenty klastrowe </w:t>
            </w:r>
            <w:r w:rsidRPr="00716CE6">
              <w:rPr>
                <w:rFonts w:cstheme="minorHAnsi"/>
                <w:sz w:val="20"/>
                <w:szCs w:val="20"/>
                <w:lang w:val="pl-PL"/>
              </w:rPr>
              <w:t>w II osi FENG 2021-2027</w:t>
            </w:r>
            <w:r w:rsidR="00005630" w:rsidRPr="00716CE6">
              <w:rPr>
                <w:rFonts w:cstheme="minorHAnsi"/>
                <w:sz w:val="20"/>
                <w:szCs w:val="20"/>
                <w:lang w:val="pl-PL"/>
              </w:rPr>
              <w:t>.</w:t>
            </w:r>
          </w:p>
        </w:tc>
        <w:tc>
          <w:tcPr>
            <w:tcW w:w="998" w:type="dxa"/>
          </w:tcPr>
          <w:p w14:paraId="1188075E" w14:textId="62A6ED04" w:rsidR="000E28B6" w:rsidRPr="00716CE6" w:rsidRDefault="001043B6" w:rsidP="000E28B6">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2A8F4D6F" w14:textId="6FDC75B8" w:rsidR="000E28B6" w:rsidRPr="00716CE6" w:rsidRDefault="001043B6" w:rsidP="000E28B6">
            <w:pPr>
              <w:spacing w:before="240"/>
              <w:contextualSpacing/>
              <w:jc w:val="both"/>
              <w:rPr>
                <w:rFonts w:cstheme="minorHAnsi"/>
                <w:sz w:val="20"/>
                <w:szCs w:val="20"/>
                <w:lang w:val="pl-PL"/>
              </w:rPr>
            </w:pPr>
            <w:r w:rsidRPr="00716CE6">
              <w:rPr>
                <w:rFonts w:cstheme="minorHAnsi"/>
                <w:sz w:val="20"/>
                <w:szCs w:val="20"/>
                <w:lang w:val="pl-PL"/>
              </w:rPr>
              <w:t>CT3</w:t>
            </w:r>
          </w:p>
        </w:tc>
        <w:tc>
          <w:tcPr>
            <w:tcW w:w="2982" w:type="dxa"/>
          </w:tcPr>
          <w:p w14:paraId="569A5C36" w14:textId="037DD89C" w:rsidR="000E28B6" w:rsidRPr="00716CE6" w:rsidRDefault="000E28B6" w:rsidP="000E28B6">
            <w:pPr>
              <w:spacing w:before="240"/>
              <w:contextualSpacing/>
              <w:jc w:val="both"/>
              <w:rPr>
                <w:rFonts w:cstheme="minorHAnsi"/>
                <w:sz w:val="20"/>
                <w:szCs w:val="20"/>
                <w:u w:val="single"/>
                <w:lang w:val="pl-PL"/>
              </w:rPr>
            </w:pPr>
            <w:r w:rsidRPr="00716CE6">
              <w:rPr>
                <w:rFonts w:cstheme="minorHAnsi"/>
                <w:sz w:val="20"/>
                <w:szCs w:val="20"/>
                <w:lang w:val="pl-PL"/>
              </w:rPr>
              <w:t xml:space="preserve">Raport końcowy z badania będzie dostępny w III kwartale 2023 r. na stronie </w:t>
            </w:r>
            <w:hyperlink r:id="rId16" w:history="1">
              <w:r w:rsidRPr="00716CE6">
                <w:rPr>
                  <w:rStyle w:val="Hipercze"/>
                  <w:rFonts w:cstheme="minorHAnsi"/>
                  <w:sz w:val="20"/>
                  <w:szCs w:val="20"/>
                  <w:lang w:val="pl-PL"/>
                </w:rPr>
                <w:t>www.parp.gov.pl</w:t>
              </w:r>
            </w:hyperlink>
            <w:r w:rsidRPr="00716CE6">
              <w:rPr>
                <w:rFonts w:cstheme="minorHAnsi"/>
                <w:sz w:val="20"/>
                <w:szCs w:val="20"/>
                <w:lang w:val="pl-PL"/>
              </w:rPr>
              <w:t xml:space="preserve"> </w:t>
            </w:r>
          </w:p>
        </w:tc>
      </w:tr>
      <w:tr w:rsidR="00F42DBC" w:rsidRPr="00716CE6" w14:paraId="595917D1" w14:textId="77777777" w:rsidTr="00C045D0">
        <w:trPr>
          <w:jc w:val="center"/>
        </w:trPr>
        <w:tc>
          <w:tcPr>
            <w:tcW w:w="1129" w:type="dxa"/>
          </w:tcPr>
          <w:p w14:paraId="3D67E39B" w14:textId="208C6AB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4. Ares(2022)5047336</w:t>
            </w:r>
          </w:p>
        </w:tc>
        <w:tc>
          <w:tcPr>
            <w:tcW w:w="5817" w:type="dxa"/>
          </w:tcPr>
          <w:p w14:paraId="19F97F6F"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2022 r. – perspektywa 2014-2020 </w:t>
            </w:r>
          </w:p>
          <w:p w14:paraId="52DF924F" w14:textId="77777777" w:rsidR="00F42DBC" w:rsidRPr="00716CE6" w:rsidRDefault="00F42DBC" w:rsidP="00F42DBC">
            <w:pPr>
              <w:spacing w:before="240"/>
              <w:contextualSpacing/>
              <w:jc w:val="both"/>
              <w:rPr>
                <w:rFonts w:cstheme="minorHAnsi"/>
                <w:sz w:val="20"/>
                <w:szCs w:val="20"/>
                <w:u w:val="single"/>
                <w:lang w:val="pl-PL"/>
              </w:rPr>
            </w:pPr>
          </w:p>
          <w:p w14:paraId="27A4141F" w14:textId="7B89998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w części PO IR: </w:t>
            </w:r>
            <w:r w:rsidR="00B94136" w:rsidRPr="00716CE6">
              <w:rPr>
                <w:rFonts w:cstheme="minorHAnsi"/>
                <w:sz w:val="20"/>
                <w:szCs w:val="20"/>
                <w:lang w:val="pl-PL"/>
              </w:rPr>
              <w:t>poddz.</w:t>
            </w:r>
            <w:r w:rsidR="005C74B8" w:rsidRPr="00716CE6">
              <w:rPr>
                <w:rFonts w:cstheme="minorHAnsi"/>
                <w:sz w:val="20"/>
                <w:szCs w:val="20"/>
                <w:lang w:val="pl-PL"/>
              </w:rPr>
              <w:t>/dz.</w:t>
            </w:r>
            <w:r w:rsidRPr="00716CE6">
              <w:rPr>
                <w:rFonts w:cstheme="minorHAnsi"/>
                <w:sz w:val="20"/>
                <w:szCs w:val="20"/>
                <w:lang w:val="pl-PL"/>
              </w:rPr>
              <w:t xml:space="preserve">: 2.3.1, 2.3.2, 2.3.3, 2.3.4, 2.3.5, 2.4.2 (wybrane pilotaże), 2.5, 2.6, 3.1.5, 3.2.1, 3.3.3. </w:t>
            </w:r>
          </w:p>
          <w:p w14:paraId="294EE6CA" w14:textId="77777777" w:rsidR="00F42DBC" w:rsidRPr="00716CE6" w:rsidRDefault="00F42DBC" w:rsidP="00F42DBC">
            <w:pPr>
              <w:spacing w:before="240"/>
              <w:contextualSpacing/>
              <w:jc w:val="both"/>
              <w:rPr>
                <w:rFonts w:cstheme="minorHAnsi"/>
                <w:sz w:val="20"/>
                <w:szCs w:val="20"/>
                <w:u w:val="single"/>
                <w:lang w:val="pl-PL"/>
              </w:rPr>
            </w:pPr>
          </w:p>
          <w:p w14:paraId="55938DD8" w14:textId="6DC85B38"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Bieżący pomiar i ocena rezultatów wsparcia </w:t>
            </w:r>
            <w:r w:rsidR="005C74B8" w:rsidRPr="00716CE6">
              <w:rPr>
                <w:rFonts w:cstheme="minorHAnsi"/>
                <w:sz w:val="20"/>
                <w:szCs w:val="20"/>
                <w:lang w:val="pl-PL"/>
              </w:rPr>
              <w:t xml:space="preserve">udzielonego przedsiębiorstwom (obszar przedsiębiorczość oraz B+R+I) przez </w:t>
            </w:r>
            <w:r w:rsidRPr="00716CE6">
              <w:rPr>
                <w:rFonts w:cstheme="minorHAnsi"/>
                <w:sz w:val="20"/>
                <w:szCs w:val="20"/>
                <w:lang w:val="pl-PL"/>
              </w:rPr>
              <w:t xml:space="preserve">PARP w ramach </w:t>
            </w:r>
            <w:r w:rsidR="00C62514" w:rsidRPr="00716CE6">
              <w:rPr>
                <w:rFonts w:cstheme="minorHAnsi"/>
                <w:sz w:val="20"/>
                <w:szCs w:val="20"/>
                <w:lang w:val="pl-PL"/>
              </w:rPr>
              <w:t>PO IR</w:t>
            </w:r>
            <w:r w:rsidRPr="00716CE6">
              <w:rPr>
                <w:rFonts w:cstheme="minorHAnsi"/>
                <w:sz w:val="20"/>
                <w:szCs w:val="20"/>
                <w:lang w:val="pl-PL"/>
              </w:rPr>
              <w:t>.</w:t>
            </w:r>
          </w:p>
        </w:tc>
        <w:tc>
          <w:tcPr>
            <w:tcW w:w="3255" w:type="dxa"/>
          </w:tcPr>
          <w:p w14:paraId="18B57DD3" w14:textId="023D32DA"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BAROMETR INNOWACYJNOŚCI - prowadzenie ewaluacji on-going wsparcia przedsiębiorstw (działań, poddziałań, pilotaży realizowanych przez PARP) w ramach </w:t>
            </w:r>
            <w:r w:rsidR="00C62514" w:rsidRPr="00716CE6">
              <w:rPr>
                <w:rFonts w:cstheme="minorHAnsi"/>
                <w:sz w:val="20"/>
                <w:szCs w:val="20"/>
                <w:lang w:val="pl-PL"/>
              </w:rPr>
              <w:t>PO IR</w:t>
            </w:r>
            <w:r w:rsidRPr="00716CE6">
              <w:rPr>
                <w:rFonts w:cstheme="minorHAnsi"/>
                <w:sz w:val="20"/>
                <w:szCs w:val="20"/>
                <w:lang w:val="pl-PL"/>
              </w:rPr>
              <w:t xml:space="preserve"> i POPW.</w:t>
            </w:r>
          </w:p>
        </w:tc>
        <w:tc>
          <w:tcPr>
            <w:tcW w:w="998" w:type="dxa"/>
          </w:tcPr>
          <w:p w14:paraId="05A8BFC7" w14:textId="769102D3"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r w:rsidR="00F42DBC" w:rsidRPr="00716CE6">
              <w:rPr>
                <w:rFonts w:cstheme="minorHAnsi"/>
                <w:spacing w:val="-20"/>
                <w:sz w:val="20"/>
                <w:szCs w:val="20"/>
                <w:lang w:val="pl-PL"/>
              </w:rPr>
              <w:t xml:space="preserve"> </w:t>
            </w:r>
          </w:p>
        </w:tc>
        <w:tc>
          <w:tcPr>
            <w:tcW w:w="1270" w:type="dxa"/>
          </w:tcPr>
          <w:p w14:paraId="35D1EAA5" w14:textId="5BAD3501"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CT3</w:t>
            </w:r>
          </w:p>
        </w:tc>
        <w:tc>
          <w:tcPr>
            <w:tcW w:w="2982" w:type="dxa"/>
          </w:tcPr>
          <w:p w14:paraId="51237C01" w14:textId="25EBD895" w:rsidR="00F42DBC" w:rsidRPr="00716CE6" w:rsidRDefault="00716CE6" w:rsidP="00F42DBC">
            <w:pPr>
              <w:spacing w:before="240"/>
              <w:contextualSpacing/>
              <w:jc w:val="both"/>
              <w:rPr>
                <w:rFonts w:cstheme="minorHAnsi"/>
                <w:sz w:val="20"/>
                <w:szCs w:val="20"/>
                <w:u w:val="single"/>
                <w:lang w:val="pl-PL"/>
              </w:rPr>
            </w:pPr>
            <w:hyperlink r:id="rId17" w:history="1">
              <w:r w:rsidR="00F42DBC" w:rsidRPr="00716CE6">
                <w:rPr>
                  <w:rStyle w:val="Hipercze"/>
                  <w:rFonts w:cstheme="minorHAnsi"/>
                  <w:sz w:val="20"/>
                  <w:szCs w:val="20"/>
                  <w:lang w:val="pl-PL"/>
                </w:rPr>
                <w:t>Barometr Innowacyjności. Program Operacyjny Innowacyjny Rozwój - PARP - Centrum Rozwoju MŚP</w:t>
              </w:r>
            </w:hyperlink>
          </w:p>
        </w:tc>
      </w:tr>
      <w:tr w:rsidR="00F42DBC" w:rsidRPr="00716CE6" w14:paraId="74C385B2" w14:textId="77777777" w:rsidTr="00C045D0">
        <w:trPr>
          <w:jc w:val="center"/>
        </w:trPr>
        <w:tc>
          <w:tcPr>
            <w:tcW w:w="1129" w:type="dxa"/>
          </w:tcPr>
          <w:p w14:paraId="58F9406C" w14:textId="6479EE09"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5</w:t>
            </w:r>
            <w:r w:rsidR="00F42DBC" w:rsidRPr="00716CE6">
              <w:rPr>
                <w:rFonts w:cstheme="minorHAnsi"/>
                <w:sz w:val="20"/>
                <w:szCs w:val="20"/>
                <w:lang w:val="pl-PL"/>
              </w:rPr>
              <w:t>. Ares(2022)4864030</w:t>
            </w:r>
          </w:p>
        </w:tc>
        <w:tc>
          <w:tcPr>
            <w:tcW w:w="5817" w:type="dxa"/>
          </w:tcPr>
          <w:p w14:paraId="17BD860E" w14:textId="68E6293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2022 r. – perspektywa 2014-2020 </w:t>
            </w:r>
          </w:p>
          <w:p w14:paraId="1B3579AF" w14:textId="77777777" w:rsidR="00F42DBC" w:rsidRPr="00716CE6" w:rsidRDefault="00F42DBC" w:rsidP="00F42DBC">
            <w:pPr>
              <w:spacing w:before="240"/>
              <w:contextualSpacing/>
              <w:jc w:val="both"/>
              <w:rPr>
                <w:rFonts w:cstheme="minorHAnsi"/>
                <w:sz w:val="20"/>
                <w:szCs w:val="20"/>
                <w:u w:val="single"/>
                <w:lang w:val="pl-PL"/>
              </w:rPr>
            </w:pPr>
          </w:p>
          <w:p w14:paraId="3C462D06" w14:textId="72B79744"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w części PO IR: </w:t>
            </w:r>
            <w:r w:rsidR="005C74B8" w:rsidRPr="00716CE6">
              <w:rPr>
                <w:rFonts w:cstheme="minorHAnsi"/>
                <w:sz w:val="20"/>
                <w:szCs w:val="20"/>
                <w:lang w:val="pl-PL"/>
              </w:rPr>
              <w:t>pod</w:t>
            </w:r>
            <w:r w:rsidRPr="00716CE6">
              <w:rPr>
                <w:rFonts w:cstheme="minorHAnsi"/>
                <w:sz w:val="20"/>
                <w:szCs w:val="20"/>
                <w:lang w:val="pl-PL"/>
              </w:rPr>
              <w:t>dz. 2.3.5</w:t>
            </w:r>
          </w:p>
          <w:p w14:paraId="3C1FE1BF" w14:textId="77777777" w:rsidR="00F42DBC" w:rsidRPr="00716CE6" w:rsidRDefault="00F42DBC" w:rsidP="00F42DBC">
            <w:pPr>
              <w:spacing w:before="240"/>
              <w:contextualSpacing/>
              <w:jc w:val="both"/>
              <w:rPr>
                <w:rFonts w:cstheme="minorHAnsi"/>
                <w:sz w:val="20"/>
                <w:szCs w:val="20"/>
                <w:u w:val="single"/>
                <w:lang w:val="pl-PL"/>
              </w:rPr>
            </w:pPr>
          </w:p>
          <w:p w14:paraId="6D294BEB" w14:textId="4893D322"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Przegląd i ocena praktyk międzynarodowych i krajowych, dotyczących wsparcia wzornictwa w MŚP, a także dostarczenie wiedzy na potrzeby opracowania instrumentów wsparcia zorientowanych na wzornictwo w ramach nowego programu ogólnokrajowego Fundusze Europejskie dla Nowoczesnej Gospodarki 2021-2027</w:t>
            </w:r>
            <w:r w:rsidR="00095141" w:rsidRPr="00716CE6">
              <w:rPr>
                <w:rFonts w:cstheme="minorHAnsi"/>
                <w:sz w:val="20"/>
                <w:szCs w:val="20"/>
                <w:lang w:val="pl-PL"/>
              </w:rPr>
              <w:t>.</w:t>
            </w:r>
            <w:r w:rsidRPr="00716CE6">
              <w:rPr>
                <w:rFonts w:cstheme="minorHAnsi"/>
                <w:sz w:val="20"/>
                <w:szCs w:val="20"/>
                <w:lang w:val="pl-PL"/>
              </w:rPr>
              <w:t xml:space="preserve"> </w:t>
            </w:r>
          </w:p>
        </w:tc>
        <w:tc>
          <w:tcPr>
            <w:tcW w:w="3255" w:type="dxa"/>
          </w:tcPr>
          <w:p w14:paraId="6452761F" w14:textId="2949AE7C"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„Wzornictwo przemyślane” – nowe perspektywy wsparcia w ramach następcy </w:t>
            </w:r>
            <w:r w:rsidR="00C62514" w:rsidRPr="00716CE6">
              <w:rPr>
                <w:rFonts w:cstheme="minorHAnsi"/>
                <w:sz w:val="20"/>
                <w:szCs w:val="20"/>
                <w:lang w:val="pl-PL"/>
              </w:rPr>
              <w:t>PO IR</w:t>
            </w:r>
            <w:r w:rsidRPr="00716CE6">
              <w:rPr>
                <w:rFonts w:cstheme="minorHAnsi"/>
                <w:sz w:val="20"/>
                <w:szCs w:val="20"/>
                <w:lang w:val="pl-PL"/>
              </w:rPr>
              <w:t xml:space="preserve"> na lata 2021-2027</w:t>
            </w:r>
            <w:r w:rsidR="00005630" w:rsidRPr="00716CE6">
              <w:rPr>
                <w:rFonts w:cstheme="minorHAnsi"/>
                <w:sz w:val="20"/>
                <w:szCs w:val="20"/>
                <w:lang w:val="pl-PL"/>
              </w:rPr>
              <w:t>.</w:t>
            </w:r>
          </w:p>
        </w:tc>
        <w:tc>
          <w:tcPr>
            <w:tcW w:w="998" w:type="dxa"/>
          </w:tcPr>
          <w:p w14:paraId="4A8A77ED" w14:textId="3C5FB000"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3D2791D2" w14:textId="463493CD"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CT3</w:t>
            </w:r>
          </w:p>
        </w:tc>
        <w:tc>
          <w:tcPr>
            <w:tcW w:w="2982" w:type="dxa"/>
          </w:tcPr>
          <w:p w14:paraId="3211ED25" w14:textId="0400F588" w:rsidR="00F42DBC" w:rsidRPr="00716CE6" w:rsidRDefault="00716CE6" w:rsidP="00F42DBC">
            <w:pPr>
              <w:spacing w:before="240"/>
              <w:contextualSpacing/>
              <w:jc w:val="both"/>
              <w:rPr>
                <w:rFonts w:cstheme="minorHAnsi"/>
                <w:sz w:val="20"/>
                <w:szCs w:val="20"/>
                <w:u w:val="single"/>
                <w:lang w:val="pl-PL"/>
              </w:rPr>
            </w:pPr>
            <w:hyperlink r:id="rId18" w:history="1">
              <w:r w:rsidR="00F42DBC" w:rsidRPr="00716CE6">
                <w:rPr>
                  <w:rStyle w:val="Hipercze"/>
                  <w:rFonts w:cstheme="minorHAnsi"/>
                  <w:sz w:val="20"/>
                  <w:szCs w:val="20"/>
                  <w:lang w:val="pl-PL"/>
                </w:rPr>
                <w:t>https://www.parp.gov.pl/storage/publications/pdf/202204_badanieWzornictwo_przemylane.pdf</w:t>
              </w:r>
            </w:hyperlink>
            <w:r w:rsidR="00F42DBC" w:rsidRPr="00716CE6">
              <w:rPr>
                <w:rFonts w:cstheme="minorHAnsi"/>
                <w:sz w:val="20"/>
                <w:szCs w:val="20"/>
                <w:u w:val="single"/>
                <w:lang w:val="pl-PL"/>
              </w:rPr>
              <w:t xml:space="preserve"> </w:t>
            </w:r>
          </w:p>
        </w:tc>
      </w:tr>
      <w:tr w:rsidR="00F42DBC" w:rsidRPr="00716CE6" w14:paraId="08D4DEF8" w14:textId="77777777" w:rsidTr="00C045D0">
        <w:trPr>
          <w:jc w:val="center"/>
        </w:trPr>
        <w:tc>
          <w:tcPr>
            <w:tcW w:w="1129" w:type="dxa"/>
          </w:tcPr>
          <w:p w14:paraId="0A8494FE" w14:textId="2B74755A"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6</w:t>
            </w:r>
            <w:r w:rsidR="00F42DBC" w:rsidRPr="00716CE6">
              <w:rPr>
                <w:rFonts w:cstheme="minorHAnsi"/>
                <w:sz w:val="20"/>
                <w:szCs w:val="20"/>
                <w:lang w:val="pl-PL"/>
              </w:rPr>
              <w:t>.</w:t>
            </w:r>
          </w:p>
        </w:tc>
        <w:tc>
          <w:tcPr>
            <w:tcW w:w="5817" w:type="dxa"/>
          </w:tcPr>
          <w:p w14:paraId="48E35F41"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2021 r. – perspektywa 2014-2020 </w:t>
            </w:r>
          </w:p>
          <w:p w14:paraId="55CA2132" w14:textId="77777777" w:rsidR="00F42DBC" w:rsidRPr="00716CE6" w:rsidRDefault="00F42DBC" w:rsidP="00F42DBC">
            <w:pPr>
              <w:spacing w:before="240"/>
              <w:contextualSpacing/>
              <w:jc w:val="both"/>
              <w:rPr>
                <w:rFonts w:cstheme="minorHAnsi"/>
                <w:sz w:val="20"/>
                <w:szCs w:val="20"/>
                <w:lang w:val="pl-PL"/>
              </w:rPr>
            </w:pPr>
          </w:p>
          <w:p w14:paraId="46685A2C" w14:textId="5A4DA56C" w:rsidR="00F42DBC" w:rsidRPr="00716CE6" w:rsidRDefault="00F42DBC" w:rsidP="00F42DBC">
            <w:pPr>
              <w:rPr>
                <w:rFonts w:cstheme="minorHAnsi"/>
                <w:sz w:val="20"/>
                <w:szCs w:val="20"/>
                <w:lang w:val="pl-PL"/>
              </w:rPr>
            </w:pPr>
            <w:r w:rsidRPr="00716CE6">
              <w:rPr>
                <w:rFonts w:cstheme="minorHAnsi"/>
                <w:sz w:val="20"/>
                <w:szCs w:val="20"/>
                <w:lang w:val="pl-PL"/>
              </w:rPr>
              <w:t>Zakres przedmiotowy: wsparcie dużych przedsiębiorstw</w:t>
            </w:r>
          </w:p>
          <w:p w14:paraId="71DA7973" w14:textId="77777777" w:rsidR="00F42DBC" w:rsidRPr="00716CE6" w:rsidRDefault="00F42DBC" w:rsidP="00F42DBC">
            <w:pPr>
              <w:spacing w:before="240"/>
              <w:contextualSpacing/>
              <w:jc w:val="both"/>
              <w:rPr>
                <w:rFonts w:cstheme="minorHAnsi"/>
                <w:color w:val="000000"/>
                <w:sz w:val="20"/>
                <w:szCs w:val="20"/>
                <w:lang w:val="pl-PL"/>
              </w:rPr>
            </w:pPr>
          </w:p>
          <w:p w14:paraId="1B548461" w14:textId="6A179D16"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 xml:space="preserve">Analiza </w:t>
            </w:r>
            <w:r w:rsidR="00095141" w:rsidRPr="00716CE6">
              <w:rPr>
                <w:rFonts w:cstheme="minorHAnsi"/>
                <w:color w:val="000000"/>
                <w:sz w:val="20"/>
                <w:szCs w:val="20"/>
                <w:lang w:val="pl-PL"/>
              </w:rPr>
              <w:t xml:space="preserve">doświadczeń </w:t>
            </w:r>
            <w:r w:rsidRPr="00716CE6">
              <w:rPr>
                <w:rFonts w:cstheme="minorHAnsi"/>
                <w:color w:val="000000"/>
                <w:sz w:val="20"/>
                <w:szCs w:val="20"/>
                <w:lang w:val="pl-PL"/>
              </w:rPr>
              <w:t>dużych przedsiębiorstw w aplikowaniu o środki NCBR oraz ich potencjału absorpcyjnego w kolejnej perspektywie finansowej</w:t>
            </w:r>
            <w:r w:rsidR="00095141" w:rsidRPr="00716CE6">
              <w:rPr>
                <w:rFonts w:cstheme="minorHAnsi"/>
                <w:color w:val="000000"/>
                <w:sz w:val="20"/>
                <w:szCs w:val="20"/>
                <w:lang w:val="pl-PL"/>
              </w:rPr>
              <w:t>.</w:t>
            </w:r>
          </w:p>
        </w:tc>
        <w:tc>
          <w:tcPr>
            <w:tcW w:w="3255" w:type="dxa"/>
          </w:tcPr>
          <w:p w14:paraId="02BD2CA8" w14:textId="585AAA72" w:rsidR="00F42DBC" w:rsidRPr="00716CE6" w:rsidRDefault="00F42DBC" w:rsidP="00F42DBC">
            <w:pPr>
              <w:spacing w:after="255"/>
              <w:contextualSpacing/>
              <w:jc w:val="both"/>
              <w:rPr>
                <w:rFonts w:cstheme="minorHAnsi"/>
                <w:color w:val="000000"/>
                <w:sz w:val="20"/>
                <w:szCs w:val="20"/>
                <w:lang w:val="pl-PL"/>
              </w:rPr>
            </w:pPr>
            <w:r w:rsidRPr="00716CE6">
              <w:rPr>
                <w:rFonts w:cstheme="minorHAnsi"/>
                <w:color w:val="000000"/>
                <w:sz w:val="20"/>
                <w:szCs w:val="20"/>
                <w:lang w:val="pl-PL"/>
              </w:rPr>
              <w:t>Finansowanie działalności B+R w dużych firmach i potencjał absorpcji w kolejnej perspektywie finansowej</w:t>
            </w:r>
            <w:r w:rsidR="00005630" w:rsidRPr="00716CE6">
              <w:rPr>
                <w:rFonts w:cstheme="minorHAnsi"/>
                <w:color w:val="000000"/>
                <w:sz w:val="20"/>
                <w:szCs w:val="20"/>
                <w:lang w:val="pl-PL"/>
              </w:rPr>
              <w:t>.</w:t>
            </w:r>
            <w:r w:rsidRPr="00716CE6">
              <w:rPr>
                <w:rFonts w:cstheme="minorHAnsi"/>
                <w:color w:val="000000"/>
                <w:sz w:val="20"/>
                <w:szCs w:val="20"/>
                <w:lang w:val="pl-PL"/>
              </w:rPr>
              <w:t xml:space="preserve">   </w:t>
            </w:r>
          </w:p>
          <w:p w14:paraId="1467483F" w14:textId="77777777" w:rsidR="00F42DBC" w:rsidRPr="00716CE6" w:rsidRDefault="00F42DBC" w:rsidP="00F42DBC">
            <w:pPr>
              <w:spacing w:before="240"/>
              <w:contextualSpacing/>
              <w:jc w:val="both"/>
              <w:rPr>
                <w:rFonts w:cstheme="minorHAnsi"/>
                <w:sz w:val="20"/>
                <w:szCs w:val="20"/>
                <w:lang w:val="pl-PL"/>
              </w:rPr>
            </w:pPr>
          </w:p>
        </w:tc>
        <w:tc>
          <w:tcPr>
            <w:tcW w:w="998" w:type="dxa"/>
          </w:tcPr>
          <w:p w14:paraId="594B458B" w14:textId="2F6D5954"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37B7C93A" w14:textId="50A53180"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20AF86D8" w14:textId="45EB4CB1" w:rsidR="00F42DBC" w:rsidRPr="00716CE6" w:rsidRDefault="00716CE6" w:rsidP="00F42DBC">
            <w:pPr>
              <w:spacing w:before="240"/>
              <w:contextualSpacing/>
              <w:jc w:val="both"/>
              <w:rPr>
                <w:rFonts w:cstheme="minorHAnsi"/>
                <w:sz w:val="20"/>
                <w:szCs w:val="20"/>
                <w:u w:val="single"/>
                <w:lang w:val="pl-PL"/>
              </w:rPr>
            </w:pPr>
            <w:hyperlink r:id="rId19" w:history="1">
              <w:r w:rsidR="00F42DBC" w:rsidRPr="00716CE6">
                <w:rPr>
                  <w:rStyle w:val="Hipercze"/>
                  <w:rFonts w:cstheme="minorHAnsi"/>
                  <w:sz w:val="20"/>
                  <w:szCs w:val="20"/>
                  <w:lang w:val="pl-PL"/>
                </w:rPr>
                <w:t>https://www.gov.pl/web/ncbr/wyniki-badania-finansowanie-dzialalnosci-br-w-duzych-firmach-i-potencjal-absorpcji-w-kolejnej-perspektywie-finansowej</w:t>
              </w:r>
            </w:hyperlink>
            <w:r w:rsidR="00F42DBC" w:rsidRPr="00716CE6">
              <w:rPr>
                <w:rFonts w:cstheme="minorHAnsi"/>
                <w:sz w:val="20"/>
                <w:szCs w:val="20"/>
                <w:u w:val="single"/>
                <w:lang w:val="pl-PL"/>
              </w:rPr>
              <w:t xml:space="preserve"> </w:t>
            </w:r>
          </w:p>
        </w:tc>
      </w:tr>
      <w:tr w:rsidR="00F42DBC" w:rsidRPr="00716CE6" w14:paraId="51B7C46E" w14:textId="77777777" w:rsidTr="00C045D0">
        <w:trPr>
          <w:jc w:val="center"/>
        </w:trPr>
        <w:tc>
          <w:tcPr>
            <w:tcW w:w="1129" w:type="dxa"/>
          </w:tcPr>
          <w:p w14:paraId="16331AA7" w14:textId="2DC6B7C4"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7.</w:t>
            </w:r>
          </w:p>
        </w:tc>
        <w:tc>
          <w:tcPr>
            <w:tcW w:w="5817" w:type="dxa"/>
          </w:tcPr>
          <w:p w14:paraId="0B8BC345"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2021 r. – perspektywa 2014-2020 </w:t>
            </w:r>
          </w:p>
          <w:p w14:paraId="0BCEDD0D" w14:textId="77777777" w:rsidR="00F42DBC" w:rsidRPr="00716CE6" w:rsidRDefault="00F42DBC" w:rsidP="00F42DBC">
            <w:pPr>
              <w:spacing w:before="240"/>
              <w:contextualSpacing/>
              <w:jc w:val="both"/>
              <w:rPr>
                <w:rFonts w:cstheme="minorHAnsi"/>
                <w:sz w:val="20"/>
                <w:szCs w:val="20"/>
                <w:lang w:val="pl-PL"/>
              </w:rPr>
            </w:pPr>
          </w:p>
          <w:p w14:paraId="43677B0B" w14:textId="4F1D1CD3" w:rsidR="00F42DBC" w:rsidRPr="00716CE6" w:rsidRDefault="00F42DBC" w:rsidP="00F42DBC">
            <w:pPr>
              <w:rPr>
                <w:rFonts w:cstheme="minorHAnsi"/>
                <w:sz w:val="20"/>
                <w:szCs w:val="20"/>
                <w:lang w:val="pl-PL"/>
              </w:rPr>
            </w:pPr>
            <w:r w:rsidRPr="00716CE6">
              <w:rPr>
                <w:rFonts w:cstheme="minorHAnsi"/>
                <w:sz w:val="20"/>
                <w:szCs w:val="20"/>
                <w:lang w:val="pl-PL"/>
              </w:rPr>
              <w:t xml:space="preserve">Zakres przedmiotowy: PO IR </w:t>
            </w:r>
            <w:r w:rsidR="00B94136" w:rsidRPr="00716CE6">
              <w:rPr>
                <w:rFonts w:cstheme="minorHAnsi"/>
                <w:sz w:val="20"/>
                <w:szCs w:val="20"/>
                <w:lang w:val="pl-PL"/>
              </w:rPr>
              <w:t>poddz.</w:t>
            </w:r>
            <w:r w:rsidRPr="00716CE6">
              <w:rPr>
                <w:rFonts w:cstheme="minorHAnsi"/>
                <w:sz w:val="20"/>
                <w:szCs w:val="20"/>
                <w:lang w:val="pl-PL"/>
              </w:rPr>
              <w:t>: 4.1.1 (INGA) oraz inne przedsięwzięcia spoza PO IR</w:t>
            </w:r>
            <w:r w:rsidR="00095141" w:rsidRPr="00716CE6">
              <w:rPr>
                <w:rFonts w:cstheme="minorHAnsi"/>
                <w:sz w:val="20"/>
                <w:szCs w:val="20"/>
                <w:lang w:val="pl-PL"/>
              </w:rPr>
              <w:t xml:space="preserve"> wdrażane przez NCBR</w:t>
            </w:r>
          </w:p>
          <w:p w14:paraId="6714C382" w14:textId="77777777" w:rsidR="00F42DBC" w:rsidRPr="00716CE6" w:rsidRDefault="00F42DBC" w:rsidP="00F42DBC">
            <w:pPr>
              <w:rPr>
                <w:rFonts w:cstheme="minorHAnsi"/>
                <w:sz w:val="20"/>
                <w:szCs w:val="20"/>
                <w:lang w:val="pl-PL"/>
              </w:rPr>
            </w:pPr>
          </w:p>
          <w:p w14:paraId="41923E6D" w14:textId="26F237C0" w:rsidR="00F42DBC" w:rsidRPr="00716CE6" w:rsidRDefault="00F42DBC" w:rsidP="00724184">
            <w:pPr>
              <w:rPr>
                <w:rFonts w:cstheme="minorHAnsi"/>
                <w:color w:val="000000"/>
                <w:sz w:val="20"/>
                <w:szCs w:val="20"/>
                <w:lang w:val="pl-PL"/>
              </w:rPr>
            </w:pPr>
            <w:r w:rsidRPr="00716CE6">
              <w:rPr>
                <w:rFonts w:cstheme="minorHAnsi"/>
                <w:color w:val="000000"/>
                <w:sz w:val="20"/>
                <w:szCs w:val="20"/>
                <w:lang w:val="pl-PL"/>
              </w:rPr>
              <w:lastRenderedPageBreak/>
              <w:t xml:space="preserve">Ocena dotychczas osiągniętych efektów oraz wypracowanie rekomendacji dotyczących mechanizmów współpracy z partnerami gospodarczymi </w:t>
            </w:r>
            <w:r w:rsidR="00095141" w:rsidRPr="00716CE6">
              <w:rPr>
                <w:rFonts w:cstheme="minorHAnsi"/>
                <w:color w:val="000000"/>
                <w:sz w:val="20"/>
                <w:szCs w:val="20"/>
                <w:lang w:val="pl-PL"/>
              </w:rPr>
              <w:t xml:space="preserve">w obszarze </w:t>
            </w:r>
            <w:r w:rsidRPr="00716CE6">
              <w:rPr>
                <w:rFonts w:cstheme="minorHAnsi"/>
                <w:color w:val="000000"/>
                <w:sz w:val="20"/>
                <w:szCs w:val="20"/>
                <w:lang w:val="pl-PL"/>
              </w:rPr>
              <w:t>wspólnych przedsięwzięć</w:t>
            </w:r>
            <w:r w:rsidR="00095141" w:rsidRPr="00716CE6">
              <w:rPr>
                <w:rFonts w:cstheme="minorHAnsi"/>
                <w:color w:val="000000"/>
                <w:sz w:val="20"/>
                <w:szCs w:val="20"/>
                <w:lang w:val="pl-PL"/>
              </w:rPr>
              <w:t>.</w:t>
            </w:r>
          </w:p>
        </w:tc>
        <w:tc>
          <w:tcPr>
            <w:tcW w:w="3255" w:type="dxa"/>
          </w:tcPr>
          <w:p w14:paraId="2271B98F" w14:textId="07AC1F12"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lastRenderedPageBreak/>
              <w:t>Ewaluacja mid-term Wspólnych Przedsięwzięć RID, INGA, BRIK.</w:t>
            </w:r>
          </w:p>
        </w:tc>
        <w:tc>
          <w:tcPr>
            <w:tcW w:w="998" w:type="dxa"/>
          </w:tcPr>
          <w:p w14:paraId="7FE8743E" w14:textId="14AE1218"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r w:rsidR="00F42DBC" w:rsidRPr="00716CE6">
              <w:rPr>
                <w:rFonts w:cstheme="minorHAnsi"/>
                <w:spacing w:val="-20"/>
                <w:sz w:val="20"/>
                <w:szCs w:val="20"/>
                <w:lang w:val="pl-PL"/>
              </w:rPr>
              <w:t xml:space="preserve">/ środki  krajowe </w:t>
            </w:r>
          </w:p>
        </w:tc>
        <w:tc>
          <w:tcPr>
            <w:tcW w:w="1270" w:type="dxa"/>
          </w:tcPr>
          <w:p w14:paraId="13C071CD" w14:textId="0D9C3E6F"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58DA81F0" w14:textId="66FD3D2D" w:rsidR="00F42DBC" w:rsidRPr="00716CE6" w:rsidRDefault="00716CE6" w:rsidP="00F42DBC">
            <w:pPr>
              <w:spacing w:before="240"/>
              <w:contextualSpacing/>
              <w:jc w:val="both"/>
              <w:rPr>
                <w:rFonts w:cstheme="minorHAnsi"/>
                <w:sz w:val="20"/>
                <w:szCs w:val="20"/>
                <w:u w:val="single"/>
                <w:lang w:val="pl-PL"/>
              </w:rPr>
            </w:pPr>
            <w:hyperlink r:id="rId20" w:history="1">
              <w:r w:rsidR="00F42DBC" w:rsidRPr="00716CE6">
                <w:rPr>
                  <w:rStyle w:val="Hipercze"/>
                  <w:rFonts w:cstheme="minorHAnsi"/>
                  <w:sz w:val="20"/>
                  <w:szCs w:val="20"/>
                  <w:lang w:val="pl-PL"/>
                </w:rPr>
                <w:t>https://www.gov.pl/web/ncbr/zrealizowane</w:t>
              </w:r>
            </w:hyperlink>
            <w:r w:rsidR="00F42DBC" w:rsidRPr="00716CE6">
              <w:rPr>
                <w:rFonts w:cstheme="minorHAnsi"/>
                <w:sz w:val="20"/>
                <w:szCs w:val="20"/>
                <w:u w:val="single"/>
                <w:lang w:val="pl-PL"/>
              </w:rPr>
              <w:t xml:space="preserve"> </w:t>
            </w:r>
          </w:p>
        </w:tc>
      </w:tr>
      <w:tr w:rsidR="00F42DBC" w:rsidRPr="00716CE6" w14:paraId="432F74C6" w14:textId="77777777" w:rsidTr="00C045D0">
        <w:trPr>
          <w:jc w:val="center"/>
        </w:trPr>
        <w:tc>
          <w:tcPr>
            <w:tcW w:w="1129" w:type="dxa"/>
          </w:tcPr>
          <w:p w14:paraId="2A5A3153" w14:textId="2EF8A34E"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8</w:t>
            </w:r>
            <w:r w:rsidR="00F42DBC" w:rsidRPr="00716CE6">
              <w:rPr>
                <w:rFonts w:cstheme="minorHAnsi"/>
                <w:sz w:val="20"/>
                <w:szCs w:val="20"/>
                <w:lang w:val="pl-PL"/>
              </w:rPr>
              <w:t>. Ares(2021)1396528</w:t>
            </w:r>
          </w:p>
        </w:tc>
        <w:tc>
          <w:tcPr>
            <w:tcW w:w="5817" w:type="dxa"/>
          </w:tcPr>
          <w:p w14:paraId="204B1BFE" w14:textId="6C57CA3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2021 r. – perspektywa 2014-2020 </w:t>
            </w:r>
          </w:p>
          <w:p w14:paraId="7EF58581" w14:textId="77777777" w:rsidR="00F42DBC" w:rsidRPr="00716CE6" w:rsidRDefault="00F42DBC" w:rsidP="00F42DBC">
            <w:pPr>
              <w:spacing w:before="240"/>
              <w:contextualSpacing/>
              <w:jc w:val="both"/>
              <w:rPr>
                <w:rFonts w:cstheme="minorHAnsi"/>
                <w:sz w:val="20"/>
                <w:szCs w:val="20"/>
                <w:lang w:val="pl-PL"/>
              </w:rPr>
            </w:pPr>
          </w:p>
          <w:p w14:paraId="1CDA3966" w14:textId="0D686A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w:t>
            </w:r>
            <w:r w:rsidR="00B94136" w:rsidRPr="00716CE6">
              <w:rPr>
                <w:rFonts w:cstheme="minorHAnsi"/>
                <w:sz w:val="20"/>
                <w:szCs w:val="20"/>
                <w:lang w:val="pl-PL"/>
              </w:rPr>
              <w:t>poddz.</w:t>
            </w:r>
            <w:r w:rsidRPr="00716CE6">
              <w:rPr>
                <w:rFonts w:cstheme="minorHAnsi"/>
                <w:sz w:val="20"/>
                <w:szCs w:val="20"/>
                <w:lang w:val="pl-PL"/>
              </w:rPr>
              <w:t xml:space="preserve">: 3.2.1 (kluczowy instrument) oraz grupa tzw. instrumentów niekluczowych </w:t>
            </w:r>
            <w:r w:rsidR="00B94136" w:rsidRPr="00716CE6">
              <w:rPr>
                <w:rFonts w:cstheme="minorHAnsi"/>
                <w:sz w:val="20"/>
                <w:szCs w:val="20"/>
                <w:lang w:val="pl-PL"/>
              </w:rPr>
              <w:t>poddz.</w:t>
            </w:r>
            <w:r w:rsidR="00095141" w:rsidRPr="00716CE6">
              <w:rPr>
                <w:rFonts w:cstheme="minorHAnsi"/>
                <w:sz w:val="20"/>
                <w:szCs w:val="20"/>
                <w:lang w:val="pl-PL"/>
              </w:rPr>
              <w:t>/dz.</w:t>
            </w:r>
            <w:r w:rsidRPr="00716CE6">
              <w:rPr>
                <w:rFonts w:cstheme="minorHAnsi"/>
                <w:sz w:val="20"/>
                <w:szCs w:val="20"/>
                <w:lang w:val="pl-PL"/>
              </w:rPr>
              <w:t>: 2.3.1, 2.3.2, 2.3.3, 2.3.4, 2.3.5,  2.5, 3.1.5, 3.3.3 i 2.4.2 – w części pilotażowych instrumentów pomocowych.</w:t>
            </w:r>
          </w:p>
          <w:p w14:paraId="0B77B998" w14:textId="77777777" w:rsidR="00F42DBC" w:rsidRPr="00716CE6" w:rsidRDefault="00F42DBC" w:rsidP="00F42DBC">
            <w:pPr>
              <w:spacing w:before="240"/>
              <w:contextualSpacing/>
              <w:jc w:val="both"/>
              <w:rPr>
                <w:rFonts w:cstheme="minorHAnsi"/>
                <w:sz w:val="20"/>
                <w:szCs w:val="20"/>
                <w:u w:val="single"/>
                <w:lang w:val="pl-PL"/>
              </w:rPr>
            </w:pPr>
          </w:p>
          <w:p w14:paraId="612314E4" w14:textId="3FA13985"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mid-term adekwatności, proporcjonalności, użyteczności i skuteczności (w tym analiza efektów netto / kontrfaktyczna ewaluacja wpływu) instrumentów pomocowych </w:t>
            </w:r>
            <w:r w:rsidR="00095141" w:rsidRPr="00716CE6">
              <w:rPr>
                <w:rFonts w:cstheme="minorHAnsi"/>
                <w:sz w:val="20"/>
                <w:szCs w:val="20"/>
                <w:lang w:val="pl-PL"/>
              </w:rPr>
              <w:t xml:space="preserve">wdrażanych przez </w:t>
            </w:r>
            <w:r w:rsidRPr="00716CE6">
              <w:rPr>
                <w:rFonts w:cstheme="minorHAnsi"/>
                <w:sz w:val="20"/>
                <w:szCs w:val="20"/>
                <w:lang w:val="pl-PL"/>
              </w:rPr>
              <w:t xml:space="preserve">PARP w </w:t>
            </w:r>
            <w:r w:rsidR="00C62514" w:rsidRPr="00716CE6">
              <w:rPr>
                <w:rFonts w:cstheme="minorHAnsi"/>
                <w:sz w:val="20"/>
                <w:szCs w:val="20"/>
                <w:lang w:val="pl-PL"/>
              </w:rPr>
              <w:t>PO IR</w:t>
            </w:r>
            <w:r w:rsidRPr="00716CE6">
              <w:rPr>
                <w:rFonts w:cstheme="minorHAnsi"/>
                <w:sz w:val="20"/>
                <w:szCs w:val="20"/>
                <w:lang w:val="pl-PL"/>
              </w:rPr>
              <w:t xml:space="preserve">. Przeprowadzenie tej ewaluacji było warunkiem udzielania przez PARP pomocy w ramach </w:t>
            </w:r>
            <w:r w:rsidR="00C62514" w:rsidRPr="00716CE6">
              <w:rPr>
                <w:rFonts w:cstheme="minorHAnsi"/>
                <w:sz w:val="20"/>
                <w:szCs w:val="20"/>
                <w:lang w:val="pl-PL"/>
              </w:rPr>
              <w:t>PO IR</w:t>
            </w:r>
            <w:r w:rsidRPr="00716CE6">
              <w:rPr>
                <w:rFonts w:cstheme="minorHAnsi"/>
                <w:sz w:val="20"/>
                <w:szCs w:val="20"/>
                <w:lang w:val="pl-PL"/>
              </w:rPr>
              <w:t xml:space="preserve"> (zgodnie z GBER – por. przepisy dot. programów o średniorocznym budżecie przekraczającym 150 mln EUR, których dotyczył obowiązek sporządzenia planu ewaluacji). </w:t>
            </w:r>
          </w:p>
        </w:tc>
        <w:tc>
          <w:tcPr>
            <w:tcW w:w="3255" w:type="dxa"/>
          </w:tcPr>
          <w:p w14:paraId="19E56392" w14:textId="5595368D"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Ewaluacja pomocy publicznej </w:t>
            </w:r>
            <w:r w:rsidR="00095141" w:rsidRPr="00716CE6">
              <w:rPr>
                <w:rFonts w:cstheme="minorHAnsi"/>
                <w:sz w:val="20"/>
                <w:szCs w:val="20"/>
                <w:lang w:val="pl-PL"/>
              </w:rPr>
              <w:t xml:space="preserve">udzielanej przez </w:t>
            </w:r>
            <w:r w:rsidRPr="00716CE6">
              <w:rPr>
                <w:rFonts w:cstheme="minorHAnsi"/>
                <w:sz w:val="20"/>
                <w:szCs w:val="20"/>
                <w:lang w:val="pl-PL"/>
              </w:rPr>
              <w:t>PARP w ramach Programu Operacyjnego Inteligentny Rozwój 2014-2020</w:t>
            </w:r>
            <w:r w:rsidR="00005630" w:rsidRPr="00716CE6">
              <w:rPr>
                <w:rFonts w:cstheme="minorHAnsi"/>
                <w:sz w:val="20"/>
                <w:szCs w:val="20"/>
                <w:lang w:val="pl-PL"/>
              </w:rPr>
              <w:t>.</w:t>
            </w:r>
          </w:p>
        </w:tc>
        <w:tc>
          <w:tcPr>
            <w:tcW w:w="998" w:type="dxa"/>
          </w:tcPr>
          <w:p w14:paraId="10298B5E" w14:textId="0849B8D5"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24D458E3" w14:textId="1337C100" w:rsidR="00F42DBC" w:rsidRPr="00716CE6" w:rsidRDefault="00F42DBC" w:rsidP="00F42DBC">
            <w:pPr>
              <w:spacing w:before="240"/>
              <w:contextualSpacing/>
              <w:jc w:val="both"/>
              <w:rPr>
                <w:rFonts w:cstheme="minorHAnsi"/>
                <w:sz w:val="20"/>
                <w:szCs w:val="20"/>
                <w:lang w:val="pl-PL"/>
              </w:rPr>
            </w:pPr>
          </w:p>
        </w:tc>
        <w:tc>
          <w:tcPr>
            <w:tcW w:w="2982" w:type="dxa"/>
          </w:tcPr>
          <w:p w14:paraId="0162B7BD" w14:textId="3CDF0B8D" w:rsidR="00F42DBC" w:rsidRPr="00716CE6" w:rsidRDefault="00716CE6" w:rsidP="00F42DBC">
            <w:pPr>
              <w:spacing w:before="240"/>
              <w:contextualSpacing/>
              <w:jc w:val="both"/>
              <w:rPr>
                <w:rFonts w:cstheme="minorHAnsi"/>
                <w:sz w:val="20"/>
                <w:szCs w:val="20"/>
                <w:u w:val="single"/>
                <w:lang w:val="pl-PL"/>
              </w:rPr>
            </w:pPr>
            <w:hyperlink r:id="rId21" w:history="1">
              <w:r w:rsidR="00F42DBC" w:rsidRPr="00716CE6">
                <w:rPr>
                  <w:rStyle w:val="Hipercze"/>
                  <w:rFonts w:cstheme="minorHAnsi"/>
                  <w:sz w:val="20"/>
                  <w:szCs w:val="20"/>
                  <w:lang w:val="pl-PL"/>
                </w:rPr>
                <w:t>https://www.parp.gov.pl/component/publications/publication/ewaluacja-pomocy-publicznej-parp-w-ramach-programu-operacyjnego-inteligentny-rozwoj-2014-2020</w:t>
              </w:r>
            </w:hyperlink>
            <w:r w:rsidR="00F42DBC" w:rsidRPr="00716CE6">
              <w:rPr>
                <w:rFonts w:cstheme="minorHAnsi"/>
                <w:sz w:val="20"/>
                <w:szCs w:val="20"/>
                <w:lang w:val="pl-PL"/>
              </w:rPr>
              <w:t xml:space="preserve"> </w:t>
            </w:r>
          </w:p>
        </w:tc>
      </w:tr>
      <w:tr w:rsidR="00F42DBC" w:rsidRPr="00716CE6" w14:paraId="580D498F" w14:textId="77777777" w:rsidTr="00C045D0">
        <w:trPr>
          <w:jc w:val="center"/>
        </w:trPr>
        <w:tc>
          <w:tcPr>
            <w:tcW w:w="1129" w:type="dxa"/>
          </w:tcPr>
          <w:p w14:paraId="1DB5CEE1" w14:textId="7F2C2322"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9</w:t>
            </w:r>
            <w:r w:rsidR="00F42DBC" w:rsidRPr="00716CE6">
              <w:rPr>
                <w:rFonts w:cstheme="minorHAnsi"/>
                <w:sz w:val="20"/>
                <w:szCs w:val="20"/>
                <w:lang w:val="pl-PL"/>
              </w:rPr>
              <w:t>. Ares(2021)1362314</w:t>
            </w:r>
          </w:p>
        </w:tc>
        <w:tc>
          <w:tcPr>
            <w:tcW w:w="5817" w:type="dxa"/>
          </w:tcPr>
          <w:p w14:paraId="06604F0B" w14:textId="6E33D592"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2021 r. – perspektywa 2014-2020 pod kątem </w:t>
            </w:r>
            <w:r w:rsidR="00005630" w:rsidRPr="00716CE6">
              <w:rPr>
                <w:rFonts w:cstheme="minorHAnsi"/>
                <w:sz w:val="20"/>
                <w:szCs w:val="20"/>
                <w:lang w:val="pl-PL"/>
              </w:rPr>
              <w:t xml:space="preserve">programowania </w:t>
            </w:r>
            <w:r w:rsidRPr="00716CE6">
              <w:rPr>
                <w:rFonts w:cstheme="minorHAnsi"/>
                <w:sz w:val="20"/>
                <w:szCs w:val="20"/>
                <w:lang w:val="pl-PL"/>
              </w:rPr>
              <w:t>perspektywy 2021-2022.</w:t>
            </w:r>
          </w:p>
          <w:p w14:paraId="1C9659FA" w14:textId="77777777" w:rsidR="00F42DBC" w:rsidRPr="00716CE6" w:rsidRDefault="00F42DBC" w:rsidP="00F42DBC">
            <w:pPr>
              <w:spacing w:before="240"/>
              <w:contextualSpacing/>
              <w:jc w:val="both"/>
              <w:rPr>
                <w:rFonts w:cstheme="minorHAnsi"/>
                <w:sz w:val="20"/>
                <w:szCs w:val="20"/>
                <w:lang w:val="pl-PL"/>
              </w:rPr>
            </w:pPr>
          </w:p>
          <w:p w14:paraId="4F0695A0" w14:textId="57AD2B2C"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w:t>
            </w:r>
          </w:p>
          <w:p w14:paraId="0194DEF8" w14:textId="77777777" w:rsidR="00F42DBC" w:rsidRPr="00716CE6" w:rsidRDefault="00F42DBC" w:rsidP="00F42DBC">
            <w:pPr>
              <w:spacing w:before="240"/>
              <w:contextualSpacing/>
              <w:jc w:val="both"/>
              <w:rPr>
                <w:rFonts w:cstheme="minorHAnsi"/>
                <w:sz w:val="20"/>
                <w:szCs w:val="20"/>
                <w:lang w:val="pl-PL"/>
              </w:rPr>
            </w:pPr>
          </w:p>
          <w:p w14:paraId="62CE549E" w14:textId="01A5B5B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Wypracowanie kluczowych rekomendacji, które mogłyby zostać wykorzystane w procesie projektowania FENG. W badaniu wskazane zostały najważniejsze ustalenia z dotychczasowego procesu ewaluacji </w:t>
            </w:r>
            <w:r w:rsidR="00C62514" w:rsidRPr="00716CE6">
              <w:rPr>
                <w:rFonts w:cstheme="minorHAnsi"/>
                <w:sz w:val="20"/>
                <w:szCs w:val="20"/>
                <w:lang w:val="pl-PL"/>
              </w:rPr>
              <w:t>PO IR</w:t>
            </w:r>
            <w:r w:rsidRPr="00716CE6">
              <w:rPr>
                <w:rFonts w:cstheme="minorHAnsi"/>
                <w:sz w:val="20"/>
                <w:szCs w:val="20"/>
                <w:lang w:val="pl-PL"/>
              </w:rPr>
              <w:t xml:space="preserve"> oraz zaproponowano rozwiązania służące do gromadzenia i akumulacji wiedzy, przydatnej do realizacji nowego programu.</w:t>
            </w:r>
          </w:p>
        </w:tc>
        <w:tc>
          <w:tcPr>
            <w:tcW w:w="3255" w:type="dxa"/>
          </w:tcPr>
          <w:p w14:paraId="20912B29" w14:textId="5B43875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Metaewaluacja wyników badań ewaluacyjnych Programu Operacyjnego Inteligentny Rozwój 2014-2020 – wnioski i zarys planu ewaluacji dla perspektywy 2021- 2027.</w:t>
            </w:r>
          </w:p>
        </w:tc>
        <w:tc>
          <w:tcPr>
            <w:tcW w:w="998" w:type="dxa"/>
          </w:tcPr>
          <w:p w14:paraId="7C317DBC" w14:textId="5142B936"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11B19E32" w14:textId="0C399CD4"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660E923E" w14:textId="69E42408" w:rsidR="00F42DBC" w:rsidRPr="00716CE6" w:rsidRDefault="00716CE6" w:rsidP="00F42DBC">
            <w:pPr>
              <w:spacing w:before="240"/>
              <w:contextualSpacing/>
              <w:jc w:val="both"/>
              <w:rPr>
                <w:rFonts w:cstheme="minorHAnsi"/>
                <w:sz w:val="20"/>
                <w:szCs w:val="20"/>
                <w:u w:val="single"/>
                <w:lang w:val="pl-PL"/>
              </w:rPr>
            </w:pPr>
            <w:hyperlink r:id="rId22"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.gov.pl/media/98855/Metaewaluacja_wynikow_ewaluacji_</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.pdf</w:t>
              </w:r>
            </w:hyperlink>
          </w:p>
        </w:tc>
      </w:tr>
      <w:tr w:rsidR="00F42DBC" w:rsidRPr="00716CE6" w14:paraId="3FDB3D8F" w14:textId="77777777" w:rsidTr="00C045D0">
        <w:trPr>
          <w:jc w:val="center"/>
        </w:trPr>
        <w:tc>
          <w:tcPr>
            <w:tcW w:w="1129" w:type="dxa"/>
          </w:tcPr>
          <w:p w14:paraId="23C84290" w14:textId="5D15526C"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10</w:t>
            </w:r>
            <w:r w:rsidR="00F42DBC" w:rsidRPr="00716CE6">
              <w:rPr>
                <w:rFonts w:cstheme="minorHAnsi"/>
                <w:sz w:val="20"/>
                <w:szCs w:val="20"/>
                <w:lang w:val="pl-PL"/>
              </w:rPr>
              <w:t>. Ares(2021)1396364</w:t>
            </w:r>
          </w:p>
        </w:tc>
        <w:tc>
          <w:tcPr>
            <w:tcW w:w="5817" w:type="dxa"/>
          </w:tcPr>
          <w:p w14:paraId="4EF0F0C4" w14:textId="6EAB8B1D"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2014-2020 pod kątem perspektywy 2021-2022.</w:t>
            </w:r>
          </w:p>
          <w:p w14:paraId="702CC165" w14:textId="77777777" w:rsidR="00F42DBC" w:rsidRPr="00716CE6" w:rsidRDefault="00F42DBC" w:rsidP="00F42DBC">
            <w:pPr>
              <w:spacing w:before="240"/>
              <w:contextualSpacing/>
              <w:jc w:val="both"/>
              <w:rPr>
                <w:rFonts w:cstheme="minorHAnsi"/>
                <w:sz w:val="20"/>
                <w:szCs w:val="20"/>
                <w:u w:val="single"/>
                <w:lang w:val="pl-PL"/>
              </w:rPr>
            </w:pPr>
          </w:p>
          <w:p w14:paraId="305D0456" w14:textId="63618075"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w:t>
            </w:r>
            <w:r w:rsidR="00C62514" w:rsidRPr="00716CE6">
              <w:rPr>
                <w:rFonts w:cstheme="minorHAnsi"/>
                <w:sz w:val="20"/>
                <w:szCs w:val="20"/>
                <w:lang w:val="pl-PL"/>
              </w:rPr>
              <w:t xml:space="preserve">nie dotyczy </w:t>
            </w:r>
            <w:r w:rsidRPr="00716CE6">
              <w:rPr>
                <w:rFonts w:cstheme="minorHAnsi"/>
                <w:sz w:val="20"/>
                <w:szCs w:val="20"/>
                <w:lang w:val="pl-PL"/>
              </w:rPr>
              <w:t xml:space="preserve">bezpośrednio działań PO IR. </w:t>
            </w:r>
          </w:p>
          <w:p w14:paraId="5F9C154C" w14:textId="77777777" w:rsidR="00F42DBC" w:rsidRPr="00716CE6" w:rsidRDefault="00F42DBC" w:rsidP="00F42DBC">
            <w:pPr>
              <w:spacing w:before="240"/>
              <w:contextualSpacing/>
              <w:jc w:val="both"/>
              <w:rPr>
                <w:rFonts w:cstheme="minorHAnsi"/>
                <w:sz w:val="20"/>
                <w:szCs w:val="20"/>
                <w:u w:val="single"/>
                <w:lang w:val="pl-PL"/>
              </w:rPr>
            </w:pPr>
          </w:p>
          <w:p w14:paraId="54AE46F5" w14:textId="6B86D5E3"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podaży i popytu na rozwiązania zgodne z modelem rozwoju gospodarczego, określanego jako gospodarka o obiegu zamkniętym </w:t>
            </w:r>
            <w:r w:rsidRPr="00716CE6">
              <w:rPr>
                <w:rFonts w:cstheme="minorHAnsi"/>
                <w:sz w:val="20"/>
                <w:szCs w:val="20"/>
                <w:lang w:val="pl-PL"/>
              </w:rPr>
              <w:lastRenderedPageBreak/>
              <w:t xml:space="preserve">(GOZ). Dostarczenie wiedzy na potrzeby opracowania instrumentów wsparcia </w:t>
            </w:r>
            <w:r w:rsidR="00005630" w:rsidRPr="00716CE6">
              <w:rPr>
                <w:rFonts w:cstheme="minorHAnsi"/>
                <w:sz w:val="20"/>
                <w:szCs w:val="20"/>
                <w:lang w:val="pl-PL"/>
              </w:rPr>
              <w:t xml:space="preserve">w </w:t>
            </w:r>
            <w:r w:rsidRPr="00716CE6">
              <w:rPr>
                <w:rFonts w:cstheme="minorHAnsi"/>
                <w:sz w:val="20"/>
                <w:szCs w:val="20"/>
                <w:lang w:val="pl-PL"/>
              </w:rPr>
              <w:t>zakresie GOZ, w ramach nowych programów (m.in. programu Fundusze Europejskie dla Nowoczesnej Gospodarki 2021-2027.</w:t>
            </w:r>
          </w:p>
        </w:tc>
        <w:tc>
          <w:tcPr>
            <w:tcW w:w="3255" w:type="dxa"/>
          </w:tcPr>
          <w:p w14:paraId="3CE50B22" w14:textId="61A3E25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lastRenderedPageBreak/>
              <w:t>Ocena zapotrzebowania na wsparcie przedsiębiorstw w zakresie gospodarki o obiegu zamkniętym (circular economy)</w:t>
            </w:r>
            <w:r w:rsidR="00005630" w:rsidRPr="00716CE6">
              <w:rPr>
                <w:rFonts w:cstheme="minorHAnsi"/>
                <w:sz w:val="20"/>
                <w:szCs w:val="20"/>
                <w:lang w:val="pl-PL"/>
              </w:rPr>
              <w:t>.</w:t>
            </w:r>
          </w:p>
        </w:tc>
        <w:tc>
          <w:tcPr>
            <w:tcW w:w="998" w:type="dxa"/>
          </w:tcPr>
          <w:p w14:paraId="39E8E0EF" w14:textId="265B1273"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3609F28A" w14:textId="3DEE8964" w:rsidR="00F42DBC" w:rsidRPr="00716CE6" w:rsidRDefault="00724184" w:rsidP="00F42DBC">
            <w:pPr>
              <w:spacing w:before="240"/>
              <w:contextualSpacing/>
              <w:jc w:val="both"/>
              <w:rPr>
                <w:rFonts w:cstheme="minorHAnsi"/>
                <w:sz w:val="20"/>
                <w:szCs w:val="20"/>
                <w:lang w:val="pl-PL"/>
              </w:rPr>
            </w:pPr>
            <w:r w:rsidRPr="00716CE6">
              <w:rPr>
                <w:rFonts w:cstheme="minorHAnsi"/>
                <w:sz w:val="20"/>
                <w:szCs w:val="20"/>
                <w:lang w:val="pl-PL"/>
              </w:rPr>
              <w:t>nie dotyczy</w:t>
            </w:r>
          </w:p>
        </w:tc>
        <w:tc>
          <w:tcPr>
            <w:tcW w:w="2982" w:type="dxa"/>
          </w:tcPr>
          <w:p w14:paraId="36AA5713" w14:textId="30A281B6" w:rsidR="00F42DBC" w:rsidRPr="00716CE6" w:rsidRDefault="00716CE6" w:rsidP="00F42DBC">
            <w:pPr>
              <w:spacing w:before="240"/>
              <w:contextualSpacing/>
              <w:jc w:val="both"/>
              <w:rPr>
                <w:rFonts w:cstheme="minorHAnsi"/>
                <w:sz w:val="20"/>
                <w:szCs w:val="20"/>
                <w:lang w:val="pl-PL"/>
              </w:rPr>
            </w:pPr>
            <w:hyperlink r:id="rId23" w:history="1">
              <w:r w:rsidR="00F42DBC" w:rsidRPr="00716CE6">
                <w:rPr>
                  <w:rStyle w:val="Hipercze"/>
                  <w:rFonts w:cstheme="minorHAnsi"/>
                  <w:sz w:val="20"/>
                  <w:szCs w:val="20"/>
                  <w:lang w:val="pl-PL"/>
                </w:rPr>
                <w:t>https://www.parp.gov.pl/storage/publications/pdf/Raport-kocowy_Ocena-zapotrzebowania-na-wsparcie-przedsibiorstw-w-zakresie-gospodarki-o-obiegu-zamknitym-circular-economy_WCAG.pdf</w:t>
              </w:r>
            </w:hyperlink>
            <w:r w:rsidR="00F42DBC" w:rsidRPr="00716CE6">
              <w:rPr>
                <w:rFonts w:cstheme="minorHAnsi"/>
                <w:sz w:val="20"/>
                <w:szCs w:val="20"/>
                <w:u w:val="single"/>
                <w:lang w:val="pl-PL"/>
              </w:rPr>
              <w:t xml:space="preserve"> </w:t>
            </w:r>
          </w:p>
        </w:tc>
      </w:tr>
      <w:tr w:rsidR="00F42DBC" w:rsidRPr="00716CE6" w14:paraId="3E035203" w14:textId="77777777" w:rsidTr="00C045D0">
        <w:trPr>
          <w:jc w:val="center"/>
        </w:trPr>
        <w:tc>
          <w:tcPr>
            <w:tcW w:w="1129" w:type="dxa"/>
          </w:tcPr>
          <w:p w14:paraId="61147684" w14:textId="1AB1F7E5"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11</w:t>
            </w:r>
            <w:r w:rsidR="00F42DBC" w:rsidRPr="00716CE6">
              <w:rPr>
                <w:rFonts w:cstheme="minorHAnsi"/>
                <w:sz w:val="20"/>
                <w:szCs w:val="20"/>
                <w:lang w:val="pl-PL"/>
              </w:rPr>
              <w:t>.</w:t>
            </w:r>
          </w:p>
        </w:tc>
        <w:tc>
          <w:tcPr>
            <w:tcW w:w="5817" w:type="dxa"/>
          </w:tcPr>
          <w:p w14:paraId="6C957C86"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2014-2020.</w:t>
            </w:r>
          </w:p>
          <w:p w14:paraId="3DD71724" w14:textId="77777777" w:rsidR="00F42DBC" w:rsidRPr="00716CE6" w:rsidRDefault="00F42DBC" w:rsidP="00F42DBC">
            <w:pPr>
              <w:spacing w:before="240"/>
              <w:contextualSpacing/>
              <w:jc w:val="both"/>
              <w:rPr>
                <w:rFonts w:cstheme="minorHAnsi"/>
                <w:sz w:val="20"/>
                <w:szCs w:val="20"/>
                <w:u w:val="single"/>
                <w:lang w:val="pl-PL"/>
              </w:rPr>
            </w:pPr>
          </w:p>
          <w:p w14:paraId="7F9FA0A8" w14:textId="2110071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w:t>
            </w:r>
            <w:r w:rsidR="00B94136" w:rsidRPr="00716CE6">
              <w:rPr>
                <w:rFonts w:cstheme="minorHAnsi"/>
                <w:sz w:val="20"/>
                <w:szCs w:val="20"/>
                <w:lang w:val="pl-PL"/>
              </w:rPr>
              <w:t>poddz.</w:t>
            </w:r>
            <w:r w:rsidRPr="00716CE6">
              <w:rPr>
                <w:rFonts w:cstheme="minorHAnsi"/>
                <w:sz w:val="20"/>
                <w:szCs w:val="20"/>
                <w:lang w:val="pl-PL"/>
              </w:rPr>
              <w:t xml:space="preserve"> 2.4.1 (projekt pozakonkursowy MFiPR i PARP) </w:t>
            </w:r>
          </w:p>
          <w:p w14:paraId="179D3D6A" w14:textId="77777777" w:rsidR="00F42DBC" w:rsidRPr="00716CE6" w:rsidRDefault="00F42DBC" w:rsidP="00F42DBC">
            <w:pPr>
              <w:spacing w:before="240"/>
              <w:contextualSpacing/>
              <w:jc w:val="both"/>
              <w:rPr>
                <w:rFonts w:cstheme="minorHAnsi"/>
                <w:sz w:val="20"/>
                <w:szCs w:val="20"/>
                <w:lang w:val="pl-PL"/>
              </w:rPr>
            </w:pPr>
          </w:p>
          <w:p w14:paraId="691382F0" w14:textId="5BA95440"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trafności modelu realizacji </w:t>
            </w:r>
            <w:r w:rsidR="00005630" w:rsidRPr="00716CE6">
              <w:rPr>
                <w:rFonts w:cstheme="minorHAnsi"/>
                <w:sz w:val="20"/>
                <w:szCs w:val="20"/>
                <w:lang w:val="pl-PL"/>
              </w:rPr>
              <w:t xml:space="preserve">projektu </w:t>
            </w:r>
            <w:r w:rsidRPr="00716CE6">
              <w:rPr>
                <w:rFonts w:cstheme="minorHAnsi"/>
                <w:sz w:val="20"/>
                <w:szCs w:val="20"/>
                <w:lang w:val="pl-PL"/>
              </w:rPr>
              <w:t>inno_LAB oraz użyteczności zarówno projektu jak i poszczególnych jego aktywności.</w:t>
            </w:r>
          </w:p>
        </w:tc>
        <w:tc>
          <w:tcPr>
            <w:tcW w:w="3255" w:type="dxa"/>
          </w:tcPr>
          <w:p w14:paraId="2C931AFD" w14:textId="0D613402"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mid-term projektu pozakonkursowego „inno_LAB – Centrum analiz i pilotaży nowych instrumentów”</w:t>
            </w:r>
            <w:r w:rsidR="00005630" w:rsidRPr="00716CE6">
              <w:rPr>
                <w:rFonts w:cstheme="minorHAnsi"/>
                <w:sz w:val="20"/>
                <w:szCs w:val="20"/>
                <w:lang w:val="pl-PL"/>
              </w:rPr>
              <w:t>.</w:t>
            </w:r>
          </w:p>
        </w:tc>
        <w:tc>
          <w:tcPr>
            <w:tcW w:w="998" w:type="dxa"/>
          </w:tcPr>
          <w:p w14:paraId="227F21AC" w14:textId="33A505F3"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023B7B16" w14:textId="07E6F7DC" w:rsidR="00F42DBC" w:rsidRPr="00716CE6" w:rsidRDefault="00724184" w:rsidP="00F42DBC">
            <w:pPr>
              <w:spacing w:before="240"/>
              <w:contextualSpacing/>
              <w:jc w:val="both"/>
              <w:rPr>
                <w:rFonts w:cstheme="minorHAnsi"/>
                <w:sz w:val="20"/>
                <w:szCs w:val="20"/>
                <w:lang w:val="pl-PL"/>
              </w:rPr>
            </w:pPr>
            <w:r w:rsidRPr="00716CE6">
              <w:rPr>
                <w:rFonts w:cstheme="minorHAnsi"/>
                <w:sz w:val="20"/>
                <w:szCs w:val="20"/>
                <w:lang w:val="pl-PL"/>
              </w:rPr>
              <w:t>nie dotyczy</w:t>
            </w:r>
          </w:p>
        </w:tc>
        <w:tc>
          <w:tcPr>
            <w:tcW w:w="2982" w:type="dxa"/>
          </w:tcPr>
          <w:p w14:paraId="3EEDA5ED" w14:textId="21C8838C" w:rsidR="00F42DBC" w:rsidRPr="00716CE6" w:rsidRDefault="00716CE6" w:rsidP="00F42DBC">
            <w:pPr>
              <w:spacing w:before="240"/>
              <w:contextualSpacing/>
              <w:jc w:val="both"/>
              <w:rPr>
                <w:rFonts w:cstheme="minorHAnsi"/>
                <w:sz w:val="20"/>
                <w:szCs w:val="20"/>
                <w:lang w:val="pl-PL"/>
              </w:rPr>
            </w:pPr>
            <w:hyperlink r:id="rId24" w:history="1">
              <w:r w:rsidR="00F42DBC" w:rsidRPr="00716CE6">
                <w:rPr>
                  <w:rStyle w:val="Hipercze"/>
                  <w:rFonts w:cstheme="minorHAnsi"/>
                  <w:sz w:val="20"/>
                  <w:szCs w:val="20"/>
                  <w:lang w:val="pl-PL"/>
                </w:rPr>
                <w:t>https://www.parp.gov.pl/storage/publications/pdf/raport_inno_Lab.pdf</w:t>
              </w:r>
            </w:hyperlink>
            <w:r w:rsidR="00F42DBC" w:rsidRPr="00716CE6">
              <w:rPr>
                <w:rFonts w:cstheme="minorHAnsi"/>
                <w:sz w:val="20"/>
                <w:szCs w:val="20"/>
                <w:u w:val="single"/>
                <w:lang w:val="pl-PL"/>
              </w:rPr>
              <w:t xml:space="preserve"> </w:t>
            </w:r>
          </w:p>
        </w:tc>
      </w:tr>
      <w:tr w:rsidR="00F42DBC" w:rsidRPr="00716CE6" w14:paraId="7CFC9819" w14:textId="77777777" w:rsidTr="00C045D0">
        <w:trPr>
          <w:jc w:val="center"/>
        </w:trPr>
        <w:tc>
          <w:tcPr>
            <w:tcW w:w="1129" w:type="dxa"/>
          </w:tcPr>
          <w:p w14:paraId="206E1090" w14:textId="1BC8882E"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1</w:t>
            </w:r>
            <w:r w:rsidR="00F42DBC" w:rsidRPr="00716CE6">
              <w:rPr>
                <w:rFonts w:cstheme="minorHAnsi"/>
                <w:sz w:val="20"/>
                <w:szCs w:val="20"/>
                <w:lang w:val="pl-PL"/>
              </w:rPr>
              <w:t>2.</w:t>
            </w:r>
          </w:p>
        </w:tc>
        <w:tc>
          <w:tcPr>
            <w:tcW w:w="5817" w:type="dxa"/>
          </w:tcPr>
          <w:p w14:paraId="7829702C"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2014-2020.</w:t>
            </w:r>
          </w:p>
          <w:p w14:paraId="201A4FC5" w14:textId="77777777" w:rsidR="00F42DBC" w:rsidRPr="00716CE6" w:rsidRDefault="00F42DBC" w:rsidP="00F42DBC">
            <w:pPr>
              <w:spacing w:before="240"/>
              <w:contextualSpacing/>
              <w:jc w:val="both"/>
              <w:rPr>
                <w:rFonts w:cstheme="minorHAnsi"/>
                <w:sz w:val="20"/>
                <w:szCs w:val="20"/>
                <w:u w:val="single"/>
                <w:lang w:val="pl-PL"/>
              </w:rPr>
            </w:pPr>
          </w:p>
          <w:p w14:paraId="5C6914ED" w14:textId="5C8767AD"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w:t>
            </w:r>
            <w:r w:rsidR="00B94136" w:rsidRPr="00716CE6">
              <w:rPr>
                <w:rFonts w:cstheme="minorHAnsi"/>
                <w:sz w:val="20"/>
                <w:szCs w:val="20"/>
                <w:lang w:val="pl-PL"/>
              </w:rPr>
              <w:t>poddz.</w:t>
            </w:r>
            <w:r w:rsidRPr="00716CE6">
              <w:rPr>
                <w:rFonts w:cstheme="minorHAnsi"/>
                <w:sz w:val="20"/>
                <w:szCs w:val="20"/>
                <w:lang w:val="pl-PL"/>
              </w:rPr>
              <w:t xml:space="preserve"> 2.4.2 (projekt pozakonkursowy MFiPR i PARP) </w:t>
            </w:r>
          </w:p>
          <w:p w14:paraId="1ABE59CA" w14:textId="77777777" w:rsidR="00F42DBC" w:rsidRPr="00716CE6" w:rsidRDefault="00F42DBC" w:rsidP="00F42DBC">
            <w:pPr>
              <w:spacing w:before="240"/>
              <w:contextualSpacing/>
              <w:jc w:val="both"/>
              <w:rPr>
                <w:rFonts w:cstheme="minorHAnsi"/>
                <w:sz w:val="20"/>
                <w:szCs w:val="20"/>
                <w:lang w:val="pl-PL"/>
              </w:rPr>
            </w:pPr>
          </w:p>
          <w:p w14:paraId="397E2520" w14:textId="109E0F5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Ocena stopnia osiągnięcia zakładanych celów projektu w połowie okresu jego realizacji.</w:t>
            </w:r>
          </w:p>
        </w:tc>
        <w:tc>
          <w:tcPr>
            <w:tcW w:w="3255" w:type="dxa"/>
          </w:tcPr>
          <w:p w14:paraId="37631B09" w14:textId="1BA667E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mid-term projektu pozakonkursowego „Monitoring Krajowej Inteligentnej Specjalizacji”</w:t>
            </w:r>
            <w:r w:rsidR="007F3AD4" w:rsidRPr="00716CE6">
              <w:rPr>
                <w:rFonts w:cstheme="minorHAnsi"/>
                <w:sz w:val="20"/>
                <w:szCs w:val="20"/>
                <w:lang w:val="pl-PL"/>
              </w:rPr>
              <w:t>.</w:t>
            </w:r>
            <w:r w:rsidRPr="00716CE6">
              <w:rPr>
                <w:rFonts w:cstheme="minorHAnsi"/>
                <w:sz w:val="20"/>
                <w:szCs w:val="20"/>
                <w:lang w:val="pl-PL"/>
              </w:rPr>
              <w:t xml:space="preserve"> </w:t>
            </w:r>
          </w:p>
        </w:tc>
        <w:tc>
          <w:tcPr>
            <w:tcW w:w="998" w:type="dxa"/>
          </w:tcPr>
          <w:p w14:paraId="7010FD03" w14:textId="6987639A"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56C746A3" w14:textId="418679B7" w:rsidR="00F42DBC" w:rsidRPr="00716CE6" w:rsidRDefault="00724184" w:rsidP="00F42DBC">
            <w:pPr>
              <w:spacing w:before="240"/>
              <w:contextualSpacing/>
              <w:jc w:val="both"/>
              <w:rPr>
                <w:rFonts w:cstheme="minorHAnsi"/>
                <w:sz w:val="20"/>
                <w:szCs w:val="20"/>
                <w:lang w:val="pl-PL"/>
              </w:rPr>
            </w:pPr>
            <w:r w:rsidRPr="00716CE6">
              <w:rPr>
                <w:rFonts w:cstheme="minorHAnsi"/>
                <w:sz w:val="20"/>
                <w:szCs w:val="20"/>
                <w:lang w:val="pl-PL"/>
              </w:rPr>
              <w:t>nie dotyczy</w:t>
            </w:r>
          </w:p>
        </w:tc>
        <w:tc>
          <w:tcPr>
            <w:tcW w:w="2982" w:type="dxa"/>
          </w:tcPr>
          <w:p w14:paraId="35EDC072" w14:textId="472E08E4" w:rsidR="00F42DBC" w:rsidRPr="00716CE6" w:rsidRDefault="00716CE6" w:rsidP="00853B90">
            <w:pPr>
              <w:rPr>
                <w:rFonts w:cstheme="minorHAnsi"/>
                <w:sz w:val="20"/>
                <w:szCs w:val="20"/>
                <w:lang w:val="pl-PL"/>
              </w:rPr>
            </w:pPr>
            <w:hyperlink r:id="rId25" w:history="1">
              <w:r w:rsidR="00F42DBC" w:rsidRPr="00716CE6">
                <w:rPr>
                  <w:rStyle w:val="Hipercze"/>
                  <w:rFonts w:cstheme="minorHAnsi"/>
                  <w:sz w:val="20"/>
                  <w:szCs w:val="20"/>
                  <w:lang w:val="pl-PL"/>
                </w:rPr>
                <w:t>https://www.parp.gov.pl/component/publications/publication/raport-koncowy-ewaluacja-mid-term-projektu-pozakonkursowego-pn-monitoring-krajowej-inteligentnej-specjalizacji-programu-operacyjnego-inteligentny-rozwoj-2014-2020</w:t>
              </w:r>
            </w:hyperlink>
          </w:p>
        </w:tc>
      </w:tr>
      <w:tr w:rsidR="00F42DBC" w:rsidRPr="00716CE6" w14:paraId="4861E686" w14:textId="77777777" w:rsidTr="00C045D0">
        <w:trPr>
          <w:jc w:val="center"/>
        </w:trPr>
        <w:tc>
          <w:tcPr>
            <w:tcW w:w="1129" w:type="dxa"/>
          </w:tcPr>
          <w:p w14:paraId="2D6EE0B0" w14:textId="3F6F04E8"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13</w:t>
            </w:r>
            <w:r w:rsidR="00F42DBC" w:rsidRPr="00716CE6">
              <w:rPr>
                <w:rFonts w:cstheme="minorHAnsi"/>
                <w:sz w:val="20"/>
                <w:szCs w:val="20"/>
                <w:lang w:val="pl-PL"/>
              </w:rPr>
              <w:t>.</w:t>
            </w:r>
          </w:p>
        </w:tc>
        <w:tc>
          <w:tcPr>
            <w:tcW w:w="5817" w:type="dxa"/>
          </w:tcPr>
          <w:p w14:paraId="740AD2D0"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2014-2020.</w:t>
            </w:r>
          </w:p>
          <w:p w14:paraId="5E4676AA" w14:textId="77777777" w:rsidR="00F42DBC" w:rsidRPr="00716CE6" w:rsidRDefault="00F42DBC" w:rsidP="00F42DBC">
            <w:pPr>
              <w:spacing w:before="240"/>
              <w:contextualSpacing/>
              <w:jc w:val="both"/>
              <w:rPr>
                <w:rFonts w:cstheme="minorHAnsi"/>
                <w:sz w:val="20"/>
                <w:szCs w:val="20"/>
                <w:lang w:val="pl-PL"/>
              </w:rPr>
            </w:pPr>
          </w:p>
          <w:p w14:paraId="50433066" w14:textId="1A7FE053"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dz. 1.2 program </w:t>
            </w:r>
            <w:r w:rsidRPr="00716CE6">
              <w:rPr>
                <w:rFonts w:cstheme="minorHAnsi"/>
                <w:color w:val="000000"/>
                <w:sz w:val="20"/>
                <w:szCs w:val="20"/>
                <w:lang w:val="pl-PL"/>
              </w:rPr>
              <w:t>INNOship</w:t>
            </w:r>
          </w:p>
          <w:p w14:paraId="0FF4D4C1" w14:textId="77777777" w:rsidR="00F42DBC" w:rsidRPr="00716CE6" w:rsidRDefault="00F42DBC" w:rsidP="00F42DBC">
            <w:pPr>
              <w:spacing w:before="240"/>
              <w:contextualSpacing/>
              <w:jc w:val="both"/>
              <w:rPr>
                <w:rFonts w:cstheme="minorHAnsi"/>
                <w:color w:val="000000"/>
                <w:sz w:val="20"/>
                <w:szCs w:val="20"/>
                <w:lang w:val="pl-PL"/>
              </w:rPr>
            </w:pPr>
          </w:p>
          <w:p w14:paraId="11AE8972" w14:textId="715B4FB7"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 xml:space="preserve">Podsumowanie dotychczasowej realizacji programu sektorowego finansowanego ze środków  </w:t>
            </w:r>
            <w:r w:rsidR="006E157C" w:rsidRPr="00716CE6">
              <w:rPr>
                <w:rFonts w:cstheme="minorHAnsi"/>
                <w:color w:val="000000"/>
                <w:sz w:val="20"/>
                <w:szCs w:val="20"/>
                <w:lang w:val="pl-PL"/>
              </w:rPr>
              <w:t>dz.</w:t>
            </w:r>
            <w:r w:rsidRPr="00716CE6">
              <w:rPr>
                <w:rFonts w:cstheme="minorHAnsi"/>
                <w:color w:val="000000"/>
                <w:sz w:val="20"/>
                <w:szCs w:val="20"/>
                <w:lang w:val="pl-PL"/>
              </w:rPr>
              <w:t xml:space="preserve"> 1.2. </w:t>
            </w:r>
            <w:r w:rsidR="00C62514" w:rsidRPr="00716CE6">
              <w:rPr>
                <w:rFonts w:cstheme="minorHAnsi"/>
                <w:color w:val="000000"/>
                <w:sz w:val="20"/>
                <w:szCs w:val="20"/>
                <w:lang w:val="pl-PL"/>
              </w:rPr>
              <w:t>PO IR</w:t>
            </w:r>
            <w:r w:rsidRPr="00716CE6">
              <w:rPr>
                <w:rFonts w:cstheme="minorHAnsi"/>
                <w:color w:val="000000"/>
                <w:sz w:val="20"/>
                <w:szCs w:val="20"/>
                <w:lang w:val="pl-PL"/>
              </w:rPr>
              <w:t xml:space="preserve"> i  użyteczności w kontekście sytuacji i wyzwań stojących przed sektorem stoczniowym. </w:t>
            </w:r>
          </w:p>
        </w:tc>
        <w:tc>
          <w:tcPr>
            <w:tcW w:w="3255" w:type="dxa"/>
          </w:tcPr>
          <w:p w14:paraId="6FDB9528" w14:textId="59EDD12D"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Ocena śródokresowa programu INNOship</w:t>
            </w:r>
            <w:r w:rsidR="007F3AD4" w:rsidRPr="00716CE6">
              <w:rPr>
                <w:rFonts w:cstheme="minorHAnsi"/>
                <w:color w:val="000000"/>
                <w:sz w:val="20"/>
                <w:szCs w:val="20"/>
                <w:lang w:val="pl-PL"/>
              </w:rPr>
              <w:t>.</w:t>
            </w:r>
          </w:p>
        </w:tc>
        <w:tc>
          <w:tcPr>
            <w:tcW w:w="998" w:type="dxa"/>
          </w:tcPr>
          <w:p w14:paraId="55F608F4" w14:textId="7B02EB15"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5AC2685B" w14:textId="25673379"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6F2A6497" w14:textId="700F726A" w:rsidR="00F42DBC" w:rsidRPr="00716CE6" w:rsidRDefault="00716CE6" w:rsidP="00F42DBC">
            <w:pPr>
              <w:spacing w:before="240"/>
              <w:contextualSpacing/>
              <w:jc w:val="both"/>
              <w:rPr>
                <w:rFonts w:cstheme="minorHAnsi"/>
                <w:sz w:val="20"/>
                <w:szCs w:val="20"/>
                <w:lang w:val="pl-PL"/>
              </w:rPr>
            </w:pPr>
            <w:hyperlink r:id="rId26" w:history="1">
              <w:r w:rsidR="00F42DBC" w:rsidRPr="00716CE6">
                <w:rPr>
                  <w:rStyle w:val="Hipercze"/>
                  <w:rFonts w:cstheme="minorHAnsi"/>
                  <w:sz w:val="20"/>
                  <w:szCs w:val="20"/>
                  <w:lang w:val="pl-PL"/>
                </w:rPr>
                <w:t>https://www.gov.pl/web/ncbr/zrealizowane</w:t>
              </w:r>
            </w:hyperlink>
            <w:r w:rsidR="00F42DBC" w:rsidRPr="00716CE6">
              <w:rPr>
                <w:rFonts w:cstheme="minorHAnsi"/>
                <w:sz w:val="20"/>
                <w:szCs w:val="20"/>
                <w:u w:val="single"/>
                <w:lang w:val="pl-PL"/>
              </w:rPr>
              <w:t xml:space="preserve"> </w:t>
            </w:r>
          </w:p>
        </w:tc>
      </w:tr>
      <w:tr w:rsidR="00F42DBC" w:rsidRPr="00716CE6" w14:paraId="5F5D49C8" w14:textId="77777777" w:rsidTr="00C045D0">
        <w:trPr>
          <w:jc w:val="center"/>
        </w:trPr>
        <w:tc>
          <w:tcPr>
            <w:tcW w:w="1129" w:type="dxa"/>
          </w:tcPr>
          <w:p w14:paraId="61111591" w14:textId="49824618"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14</w:t>
            </w:r>
            <w:r w:rsidR="00F42DBC" w:rsidRPr="00716CE6">
              <w:rPr>
                <w:rFonts w:cstheme="minorHAnsi"/>
                <w:sz w:val="20"/>
                <w:szCs w:val="20"/>
                <w:lang w:val="pl-PL"/>
              </w:rPr>
              <w:t xml:space="preserve">. </w:t>
            </w:r>
          </w:p>
        </w:tc>
        <w:tc>
          <w:tcPr>
            <w:tcW w:w="5817" w:type="dxa"/>
          </w:tcPr>
          <w:p w14:paraId="38495FC4"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2014-2020.</w:t>
            </w:r>
          </w:p>
          <w:p w14:paraId="71EBC46E" w14:textId="77777777" w:rsidR="00F42DBC" w:rsidRPr="00716CE6" w:rsidRDefault="00F42DBC" w:rsidP="00F42DBC">
            <w:pPr>
              <w:spacing w:before="240"/>
              <w:contextualSpacing/>
              <w:jc w:val="both"/>
              <w:rPr>
                <w:rFonts w:cstheme="minorHAnsi"/>
                <w:sz w:val="20"/>
                <w:szCs w:val="20"/>
                <w:lang w:val="pl-PL"/>
              </w:rPr>
            </w:pPr>
          </w:p>
          <w:p w14:paraId="7CDBB52E" w14:textId="2FAB823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w:t>
            </w:r>
            <w:r w:rsidR="00B94136" w:rsidRPr="00716CE6">
              <w:rPr>
                <w:rFonts w:cstheme="minorHAnsi"/>
                <w:sz w:val="20"/>
                <w:szCs w:val="20"/>
                <w:lang w:val="pl-PL"/>
              </w:rPr>
              <w:t>poddz.</w:t>
            </w:r>
            <w:r w:rsidRPr="00716CE6">
              <w:rPr>
                <w:rFonts w:cstheme="minorHAnsi"/>
                <w:sz w:val="20"/>
                <w:szCs w:val="20"/>
                <w:lang w:val="pl-PL"/>
              </w:rPr>
              <w:t xml:space="preserve"> 4.1.3</w:t>
            </w:r>
          </w:p>
          <w:p w14:paraId="51087AD1" w14:textId="77777777" w:rsidR="00F42DBC" w:rsidRPr="00716CE6" w:rsidRDefault="00F42DBC" w:rsidP="00F42DBC">
            <w:pPr>
              <w:spacing w:before="240"/>
              <w:contextualSpacing/>
              <w:jc w:val="both"/>
              <w:rPr>
                <w:rFonts w:cstheme="minorHAnsi"/>
                <w:color w:val="000000"/>
                <w:sz w:val="20"/>
                <w:szCs w:val="20"/>
                <w:lang w:val="pl-PL"/>
              </w:rPr>
            </w:pPr>
          </w:p>
          <w:p w14:paraId="677546AC" w14:textId="22A93950"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Ocena użyteczności modelu finansowania B+R w trybie partnerstwa innowacyjnego (PI) i zamówień przedkomercyjnych (PCP).</w:t>
            </w:r>
          </w:p>
        </w:tc>
        <w:tc>
          <w:tcPr>
            <w:tcW w:w="3255" w:type="dxa"/>
          </w:tcPr>
          <w:p w14:paraId="19251D03" w14:textId="137EA2A3"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 xml:space="preserve">Ewaluacja projektów pozakonkursowych 4.1.3 </w:t>
            </w:r>
            <w:r w:rsidR="00C62514" w:rsidRPr="00716CE6">
              <w:rPr>
                <w:rFonts w:cstheme="minorHAnsi"/>
                <w:color w:val="000000"/>
                <w:sz w:val="20"/>
                <w:szCs w:val="20"/>
                <w:lang w:val="pl-PL"/>
              </w:rPr>
              <w:t>PO IR</w:t>
            </w:r>
            <w:r w:rsidRPr="00716CE6">
              <w:rPr>
                <w:rFonts w:cstheme="minorHAnsi"/>
                <w:color w:val="000000"/>
                <w:sz w:val="20"/>
                <w:szCs w:val="20"/>
                <w:lang w:val="pl-PL"/>
              </w:rPr>
              <w:t xml:space="preserve"> wdrażanych przez NCBR</w:t>
            </w:r>
            <w:r w:rsidR="007F3AD4" w:rsidRPr="00716CE6">
              <w:rPr>
                <w:rFonts w:cstheme="minorHAnsi"/>
                <w:color w:val="000000"/>
                <w:sz w:val="20"/>
                <w:szCs w:val="20"/>
                <w:lang w:val="pl-PL"/>
              </w:rPr>
              <w:t>.</w:t>
            </w:r>
          </w:p>
        </w:tc>
        <w:tc>
          <w:tcPr>
            <w:tcW w:w="998" w:type="dxa"/>
          </w:tcPr>
          <w:p w14:paraId="3FD6BE7A" w14:textId="65B3C3BF"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2C56259D" w14:textId="2715438C"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7FEDC2F6" w14:textId="77777777" w:rsidR="00F42DBC" w:rsidRPr="00716CE6" w:rsidRDefault="00F42DBC" w:rsidP="00F42DBC">
            <w:pPr>
              <w:spacing w:before="240"/>
              <w:contextualSpacing/>
              <w:jc w:val="both"/>
              <w:rPr>
                <w:rFonts w:cstheme="minorHAnsi"/>
                <w:sz w:val="20"/>
                <w:szCs w:val="20"/>
                <w:lang w:val="pl-PL"/>
              </w:rPr>
            </w:pPr>
          </w:p>
        </w:tc>
      </w:tr>
      <w:tr w:rsidR="00F42DBC" w:rsidRPr="00716CE6" w14:paraId="4527BCD0" w14:textId="77777777" w:rsidTr="00C045D0">
        <w:trPr>
          <w:jc w:val="center"/>
        </w:trPr>
        <w:tc>
          <w:tcPr>
            <w:tcW w:w="1129" w:type="dxa"/>
          </w:tcPr>
          <w:p w14:paraId="6CB868F5" w14:textId="06E23608"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lastRenderedPageBreak/>
              <w:t>15</w:t>
            </w:r>
            <w:r w:rsidR="00F42DBC" w:rsidRPr="00716CE6">
              <w:rPr>
                <w:rFonts w:cstheme="minorHAnsi"/>
                <w:sz w:val="20"/>
                <w:szCs w:val="20"/>
                <w:lang w:val="pl-PL"/>
              </w:rPr>
              <w:t>.</w:t>
            </w:r>
          </w:p>
        </w:tc>
        <w:tc>
          <w:tcPr>
            <w:tcW w:w="5817" w:type="dxa"/>
          </w:tcPr>
          <w:p w14:paraId="0F821D85" w14:textId="58D00EC5"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2007-2013.</w:t>
            </w:r>
          </w:p>
          <w:p w14:paraId="0DB32B52" w14:textId="77777777" w:rsidR="00F42DBC" w:rsidRPr="00716CE6" w:rsidRDefault="00F42DBC" w:rsidP="00F42DBC">
            <w:pPr>
              <w:spacing w:before="240"/>
              <w:contextualSpacing/>
              <w:jc w:val="both"/>
              <w:rPr>
                <w:rFonts w:cstheme="minorHAnsi"/>
                <w:sz w:val="20"/>
                <w:szCs w:val="20"/>
                <w:lang w:val="pl-PL"/>
              </w:rPr>
            </w:pPr>
          </w:p>
          <w:p w14:paraId="2D919E84" w14:textId="34DBEE5C"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IG, </w:t>
            </w:r>
            <w:r w:rsidR="00B94136" w:rsidRPr="00716CE6">
              <w:rPr>
                <w:rFonts w:cstheme="minorHAnsi"/>
                <w:sz w:val="20"/>
                <w:szCs w:val="20"/>
                <w:lang w:val="pl-PL"/>
              </w:rPr>
              <w:t>poddz.</w:t>
            </w:r>
            <w:r w:rsidRPr="00716CE6">
              <w:rPr>
                <w:rFonts w:cstheme="minorHAnsi"/>
                <w:sz w:val="20"/>
                <w:szCs w:val="20"/>
                <w:lang w:val="pl-PL"/>
              </w:rPr>
              <w:t xml:space="preserve"> 1.3.1, dz. 1.4, dz. 1.5</w:t>
            </w:r>
          </w:p>
          <w:p w14:paraId="36FF93E1" w14:textId="77777777" w:rsidR="00F42DBC" w:rsidRPr="00716CE6" w:rsidRDefault="00F42DBC" w:rsidP="00F42DBC">
            <w:pPr>
              <w:spacing w:before="240"/>
              <w:contextualSpacing/>
              <w:jc w:val="both"/>
              <w:rPr>
                <w:rFonts w:cstheme="minorHAnsi"/>
                <w:color w:val="000000"/>
                <w:sz w:val="20"/>
                <w:szCs w:val="20"/>
                <w:lang w:val="pl-PL"/>
              </w:rPr>
            </w:pPr>
          </w:p>
          <w:p w14:paraId="799F722A" w14:textId="266A7560"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Określenie efektów interwencji PO</w:t>
            </w:r>
            <w:r w:rsidR="007F3AD4" w:rsidRPr="00716CE6">
              <w:rPr>
                <w:rFonts w:cstheme="minorHAnsi"/>
                <w:color w:val="000000"/>
                <w:sz w:val="20"/>
                <w:szCs w:val="20"/>
                <w:lang w:val="pl-PL"/>
              </w:rPr>
              <w:t xml:space="preserve"> </w:t>
            </w:r>
            <w:r w:rsidRPr="00716CE6">
              <w:rPr>
                <w:rFonts w:cstheme="minorHAnsi"/>
                <w:color w:val="000000"/>
                <w:sz w:val="20"/>
                <w:szCs w:val="20"/>
                <w:lang w:val="pl-PL"/>
              </w:rPr>
              <w:t>IG 1.3.1. i 1.4 PO</w:t>
            </w:r>
            <w:r w:rsidR="007F3AD4" w:rsidRPr="00716CE6">
              <w:rPr>
                <w:rFonts w:cstheme="minorHAnsi"/>
                <w:color w:val="000000"/>
                <w:sz w:val="20"/>
                <w:szCs w:val="20"/>
                <w:lang w:val="pl-PL"/>
              </w:rPr>
              <w:t xml:space="preserve"> </w:t>
            </w:r>
            <w:r w:rsidRPr="00716CE6">
              <w:rPr>
                <w:rFonts w:cstheme="minorHAnsi"/>
                <w:color w:val="000000"/>
                <w:sz w:val="20"/>
                <w:szCs w:val="20"/>
                <w:lang w:val="pl-PL"/>
              </w:rPr>
              <w:t xml:space="preserve">IG oraz programów krajowych współfinansowanych z </w:t>
            </w:r>
            <w:r w:rsidR="006E157C" w:rsidRPr="00716CE6">
              <w:rPr>
                <w:rFonts w:cstheme="minorHAnsi"/>
                <w:color w:val="000000"/>
                <w:sz w:val="20"/>
                <w:szCs w:val="20"/>
                <w:lang w:val="pl-PL"/>
              </w:rPr>
              <w:t>dz.</w:t>
            </w:r>
            <w:r w:rsidRPr="00716CE6">
              <w:rPr>
                <w:rFonts w:cstheme="minorHAnsi"/>
                <w:color w:val="000000"/>
                <w:sz w:val="20"/>
                <w:szCs w:val="20"/>
                <w:lang w:val="pl-PL"/>
              </w:rPr>
              <w:t xml:space="preserve"> 1.5. PO</w:t>
            </w:r>
            <w:r w:rsidR="007F3AD4" w:rsidRPr="00716CE6">
              <w:rPr>
                <w:rFonts w:cstheme="minorHAnsi"/>
                <w:color w:val="000000"/>
                <w:sz w:val="20"/>
                <w:szCs w:val="20"/>
                <w:lang w:val="pl-PL"/>
              </w:rPr>
              <w:t xml:space="preserve"> </w:t>
            </w:r>
            <w:r w:rsidRPr="00716CE6">
              <w:rPr>
                <w:rFonts w:cstheme="minorHAnsi"/>
                <w:color w:val="000000"/>
                <w:sz w:val="20"/>
                <w:szCs w:val="20"/>
                <w:lang w:val="pl-PL"/>
              </w:rPr>
              <w:t>IG pod kątem  funkcjonowania systemu wsparcia B+R+I w Polsce.</w:t>
            </w:r>
          </w:p>
        </w:tc>
        <w:tc>
          <w:tcPr>
            <w:tcW w:w="3255" w:type="dxa"/>
          </w:tcPr>
          <w:p w14:paraId="74EBBC80" w14:textId="1938C786"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Ocena systemu wsparcia B+R+I w kontekście realizacji wybranych programów krajowych i PO IG.</w:t>
            </w:r>
            <w:r w:rsidRPr="00716CE6">
              <w:rPr>
                <w:rFonts w:cstheme="minorHAnsi"/>
                <w:sz w:val="20"/>
                <w:szCs w:val="20"/>
                <w:lang w:val="pl-PL"/>
              </w:rPr>
              <w:t xml:space="preserve"> </w:t>
            </w:r>
          </w:p>
        </w:tc>
        <w:tc>
          <w:tcPr>
            <w:tcW w:w="998" w:type="dxa"/>
          </w:tcPr>
          <w:p w14:paraId="12AB7576" w14:textId="32E38874"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56C5E630" w14:textId="575DC561"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011CB3BB" w14:textId="6070B30C" w:rsidR="00F42DBC" w:rsidRPr="00716CE6" w:rsidRDefault="00716CE6" w:rsidP="00F42DBC">
            <w:pPr>
              <w:spacing w:before="240"/>
              <w:contextualSpacing/>
              <w:jc w:val="both"/>
              <w:rPr>
                <w:rFonts w:cstheme="minorHAnsi"/>
                <w:sz w:val="20"/>
                <w:szCs w:val="20"/>
                <w:lang w:val="pl-PL"/>
              </w:rPr>
            </w:pPr>
            <w:hyperlink r:id="rId27" w:history="1">
              <w:r w:rsidR="00F42DBC" w:rsidRPr="00716CE6">
                <w:rPr>
                  <w:rStyle w:val="Hipercze"/>
                  <w:rFonts w:cstheme="minorHAnsi"/>
                  <w:sz w:val="20"/>
                  <w:szCs w:val="20"/>
                  <w:lang w:val="pl-PL"/>
                </w:rPr>
                <w:t>https://www.gov.pl/web/ncbr/zrealizowane</w:t>
              </w:r>
            </w:hyperlink>
            <w:r w:rsidR="00F42DBC" w:rsidRPr="00716CE6">
              <w:rPr>
                <w:rFonts w:cstheme="minorHAnsi"/>
                <w:color w:val="000000"/>
                <w:sz w:val="20"/>
                <w:szCs w:val="20"/>
                <w:lang w:val="pl-PL"/>
              </w:rPr>
              <w:t xml:space="preserve"> </w:t>
            </w:r>
          </w:p>
        </w:tc>
      </w:tr>
      <w:tr w:rsidR="00F42DBC" w:rsidRPr="00716CE6" w14:paraId="714EDDAD" w14:textId="77777777" w:rsidTr="00C045D0">
        <w:trPr>
          <w:jc w:val="center"/>
        </w:trPr>
        <w:tc>
          <w:tcPr>
            <w:tcW w:w="1129" w:type="dxa"/>
          </w:tcPr>
          <w:p w14:paraId="271E8457" w14:textId="02334865"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16</w:t>
            </w:r>
            <w:r w:rsidR="00F42DBC" w:rsidRPr="00716CE6">
              <w:rPr>
                <w:rFonts w:cstheme="minorHAnsi"/>
                <w:sz w:val="20"/>
                <w:szCs w:val="20"/>
                <w:lang w:val="pl-PL"/>
              </w:rPr>
              <w:t>. Ares(2020)2269689</w:t>
            </w:r>
          </w:p>
        </w:tc>
        <w:tc>
          <w:tcPr>
            <w:tcW w:w="5817" w:type="dxa"/>
          </w:tcPr>
          <w:p w14:paraId="68085F07"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2014-2020.</w:t>
            </w:r>
          </w:p>
          <w:p w14:paraId="307696AB" w14:textId="77777777" w:rsidR="00F42DBC" w:rsidRPr="00716CE6" w:rsidRDefault="00F42DBC" w:rsidP="00F42DBC">
            <w:pPr>
              <w:spacing w:before="240"/>
              <w:contextualSpacing/>
              <w:jc w:val="both"/>
              <w:rPr>
                <w:rFonts w:cstheme="minorHAnsi"/>
                <w:sz w:val="20"/>
                <w:szCs w:val="20"/>
                <w:lang w:val="pl-PL"/>
              </w:rPr>
            </w:pPr>
          </w:p>
          <w:p w14:paraId="4203AC98" w14:textId="5A84E38F"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4. oś z wyjątkiem </w:t>
            </w:r>
            <w:r w:rsidR="00B94136" w:rsidRPr="00716CE6">
              <w:rPr>
                <w:rFonts w:cstheme="minorHAnsi"/>
                <w:sz w:val="20"/>
                <w:szCs w:val="20"/>
                <w:lang w:val="pl-PL"/>
              </w:rPr>
              <w:t>poddz.</w:t>
            </w:r>
            <w:r w:rsidRPr="00716CE6">
              <w:rPr>
                <w:rFonts w:cstheme="minorHAnsi"/>
                <w:sz w:val="20"/>
                <w:szCs w:val="20"/>
                <w:lang w:val="pl-PL"/>
              </w:rPr>
              <w:t xml:space="preserve"> 4.1.3, wybrane działania RPO</w:t>
            </w:r>
          </w:p>
          <w:p w14:paraId="203794F3" w14:textId="77777777" w:rsidR="00F42DBC" w:rsidRPr="00716CE6" w:rsidRDefault="00F42DBC" w:rsidP="00F42DBC">
            <w:pPr>
              <w:jc w:val="both"/>
              <w:rPr>
                <w:rFonts w:cstheme="minorHAnsi"/>
                <w:sz w:val="20"/>
                <w:szCs w:val="20"/>
                <w:lang w:val="pl-PL"/>
              </w:rPr>
            </w:pPr>
          </w:p>
          <w:p w14:paraId="3732A17E" w14:textId="5D25BAA4" w:rsidR="00F42DBC" w:rsidRPr="00716CE6" w:rsidRDefault="00F42DBC" w:rsidP="00F42DBC">
            <w:pPr>
              <w:jc w:val="both"/>
              <w:rPr>
                <w:rFonts w:cstheme="minorHAnsi"/>
                <w:sz w:val="20"/>
                <w:szCs w:val="20"/>
                <w:lang w:val="pl-PL"/>
              </w:rPr>
            </w:pPr>
            <w:r w:rsidRPr="00716CE6">
              <w:rPr>
                <w:rFonts w:cstheme="minorHAnsi"/>
                <w:sz w:val="20"/>
                <w:szCs w:val="20"/>
                <w:lang w:val="pl-PL"/>
              </w:rPr>
              <w:t xml:space="preserve">Ocena spójności i komplementarności wsparcia w ramach działania i podziałań IV osi PO IR </w:t>
            </w:r>
            <w:r w:rsidR="007F3AD4" w:rsidRPr="00716CE6">
              <w:rPr>
                <w:rFonts w:cstheme="minorHAnsi"/>
                <w:sz w:val="20"/>
                <w:szCs w:val="20"/>
                <w:lang w:val="pl-PL"/>
              </w:rPr>
              <w:t>z</w:t>
            </w:r>
            <w:r w:rsidRPr="00716CE6">
              <w:rPr>
                <w:rFonts w:cstheme="minorHAnsi"/>
                <w:sz w:val="20"/>
                <w:szCs w:val="20"/>
                <w:lang w:val="pl-PL"/>
              </w:rPr>
              <w:t xml:space="preserve"> wybranymi interwencjami pod kątem zaistnienia efektu synergii.</w:t>
            </w:r>
          </w:p>
          <w:p w14:paraId="58C7BD25" w14:textId="77777777" w:rsidR="00F42DBC" w:rsidRPr="00716CE6" w:rsidRDefault="00F42DBC" w:rsidP="00F42DBC">
            <w:pPr>
              <w:spacing w:before="240"/>
              <w:contextualSpacing/>
              <w:jc w:val="both"/>
              <w:rPr>
                <w:rFonts w:cstheme="minorHAnsi"/>
                <w:sz w:val="20"/>
                <w:szCs w:val="20"/>
                <w:lang w:val="pl-PL"/>
              </w:rPr>
            </w:pPr>
          </w:p>
        </w:tc>
        <w:tc>
          <w:tcPr>
            <w:tcW w:w="3255" w:type="dxa"/>
          </w:tcPr>
          <w:p w14:paraId="01B00F7C" w14:textId="2EC85A81"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 xml:space="preserve">Ocena wpływu realizacji wybranych działań IV osi </w:t>
            </w:r>
            <w:r w:rsidR="00C62514" w:rsidRPr="00716CE6">
              <w:rPr>
                <w:rFonts w:cstheme="minorHAnsi"/>
                <w:color w:val="000000"/>
                <w:sz w:val="20"/>
                <w:szCs w:val="20"/>
                <w:lang w:val="pl-PL"/>
              </w:rPr>
              <w:t>PO IR</w:t>
            </w:r>
            <w:r w:rsidRPr="00716CE6">
              <w:rPr>
                <w:rFonts w:cstheme="minorHAnsi"/>
                <w:color w:val="000000"/>
                <w:sz w:val="20"/>
                <w:szCs w:val="20"/>
                <w:lang w:val="pl-PL"/>
              </w:rPr>
              <w:t xml:space="preserve"> oraz programów KE na rozwój jednostek naukowych, pobudzenie współpracy i komercjalizacji oraz rozwój kadr B+R, a także na umiędzynarodowienie nauki polskiej i możliwości budowania partnerstw międzynarodowych w celu aplikowania do Programu Ramowego UE. MODUŁ II - </w:t>
            </w:r>
            <w:r w:rsidR="007F3AD4" w:rsidRPr="00716CE6">
              <w:rPr>
                <w:rFonts w:cstheme="minorHAnsi"/>
                <w:color w:val="000000"/>
                <w:sz w:val="20"/>
                <w:szCs w:val="20"/>
                <w:lang w:val="pl-PL"/>
              </w:rPr>
              <w:t xml:space="preserve"> </w:t>
            </w:r>
            <w:r w:rsidRPr="00716CE6">
              <w:rPr>
                <w:rFonts w:cstheme="minorHAnsi"/>
                <w:color w:val="000000"/>
                <w:sz w:val="20"/>
                <w:szCs w:val="20"/>
                <w:lang w:val="pl-PL"/>
              </w:rPr>
              <w:t>Ocena komplementarności i efektywności pozakonkursowego trybu selekcji projektów w IV osi PO IR.</w:t>
            </w:r>
          </w:p>
        </w:tc>
        <w:tc>
          <w:tcPr>
            <w:tcW w:w="998" w:type="dxa"/>
          </w:tcPr>
          <w:p w14:paraId="5A4EAFC2" w14:textId="59318F09"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17B989A9" w14:textId="53F0677D"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43E2DD41" w14:textId="72364BB3" w:rsidR="00F42DBC" w:rsidRPr="00716CE6" w:rsidRDefault="00716CE6" w:rsidP="00F42DBC">
            <w:pPr>
              <w:spacing w:before="240"/>
              <w:contextualSpacing/>
              <w:jc w:val="both"/>
              <w:rPr>
                <w:rFonts w:cstheme="minorHAnsi"/>
                <w:sz w:val="20"/>
                <w:szCs w:val="20"/>
                <w:lang w:val="pl-PL"/>
              </w:rPr>
            </w:pPr>
            <w:hyperlink r:id="rId28" w:history="1">
              <w:r w:rsidR="00F42DBC" w:rsidRPr="00716CE6">
                <w:rPr>
                  <w:rStyle w:val="Hipercze"/>
                  <w:rFonts w:cstheme="minorHAnsi"/>
                  <w:sz w:val="20"/>
                  <w:szCs w:val="20"/>
                  <w:lang w:val="pl-PL"/>
                </w:rPr>
                <w:t>https://www.gov.pl/web/ncbr/zrealizowane</w:t>
              </w:r>
            </w:hyperlink>
            <w:r w:rsidR="00F42DBC" w:rsidRPr="00716CE6">
              <w:rPr>
                <w:rFonts w:cstheme="minorHAnsi"/>
                <w:color w:val="000000"/>
                <w:sz w:val="20"/>
                <w:szCs w:val="20"/>
                <w:lang w:val="pl-PL"/>
              </w:rPr>
              <w:t xml:space="preserve"> </w:t>
            </w:r>
          </w:p>
        </w:tc>
      </w:tr>
      <w:tr w:rsidR="00F42DBC" w:rsidRPr="00716CE6" w14:paraId="52E968D6" w14:textId="77777777" w:rsidTr="00C045D0">
        <w:trPr>
          <w:jc w:val="center"/>
        </w:trPr>
        <w:tc>
          <w:tcPr>
            <w:tcW w:w="1129" w:type="dxa"/>
          </w:tcPr>
          <w:p w14:paraId="20562348" w14:textId="6303B8F1"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1</w:t>
            </w:r>
            <w:r w:rsidR="00F42DBC" w:rsidRPr="00716CE6">
              <w:rPr>
                <w:rFonts w:cstheme="minorHAnsi"/>
                <w:sz w:val="20"/>
                <w:szCs w:val="20"/>
                <w:lang w:val="pl-PL"/>
              </w:rPr>
              <w:t>7. Ares(2020)2269689</w:t>
            </w:r>
          </w:p>
        </w:tc>
        <w:tc>
          <w:tcPr>
            <w:tcW w:w="5817" w:type="dxa"/>
          </w:tcPr>
          <w:p w14:paraId="563F25A5"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2014-2020.</w:t>
            </w:r>
          </w:p>
          <w:p w14:paraId="4F94199C" w14:textId="77777777" w:rsidR="00F42DBC" w:rsidRPr="00716CE6" w:rsidRDefault="00F42DBC" w:rsidP="00F42DBC">
            <w:pPr>
              <w:spacing w:before="240"/>
              <w:contextualSpacing/>
              <w:jc w:val="both"/>
              <w:rPr>
                <w:rFonts w:cstheme="minorHAnsi"/>
                <w:sz w:val="20"/>
                <w:szCs w:val="20"/>
                <w:lang w:val="pl-PL"/>
              </w:rPr>
            </w:pPr>
          </w:p>
          <w:p w14:paraId="7FA75A5F" w14:textId="1CCD66B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4. oś z wyjątkiem </w:t>
            </w:r>
            <w:r w:rsidR="00B94136" w:rsidRPr="00716CE6">
              <w:rPr>
                <w:rFonts w:cstheme="minorHAnsi"/>
                <w:sz w:val="20"/>
                <w:szCs w:val="20"/>
                <w:lang w:val="pl-PL"/>
              </w:rPr>
              <w:t>poddz.</w:t>
            </w:r>
            <w:r w:rsidRPr="00716CE6">
              <w:rPr>
                <w:rFonts w:cstheme="minorHAnsi"/>
                <w:sz w:val="20"/>
                <w:szCs w:val="20"/>
                <w:lang w:val="pl-PL"/>
              </w:rPr>
              <w:t xml:space="preserve"> 4.1.3</w:t>
            </w:r>
          </w:p>
          <w:p w14:paraId="22D62852" w14:textId="77777777" w:rsidR="00F42DBC" w:rsidRPr="00716CE6" w:rsidRDefault="00F42DBC" w:rsidP="00F42DBC">
            <w:pPr>
              <w:spacing w:before="240"/>
              <w:contextualSpacing/>
              <w:jc w:val="both"/>
              <w:rPr>
                <w:rFonts w:cstheme="minorHAnsi"/>
                <w:sz w:val="20"/>
                <w:szCs w:val="20"/>
                <w:lang w:val="pl-PL"/>
              </w:rPr>
            </w:pPr>
          </w:p>
          <w:p w14:paraId="23945261" w14:textId="2B6CCAE3"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skuteczności współpracy jednostek naukowych i przedsiębiorstw realizujących projekty finansowane w ramach IV osi </w:t>
            </w:r>
            <w:r w:rsidR="00C62514" w:rsidRPr="00716CE6">
              <w:rPr>
                <w:rFonts w:cstheme="minorHAnsi"/>
                <w:sz w:val="20"/>
                <w:szCs w:val="20"/>
                <w:lang w:val="pl-PL"/>
              </w:rPr>
              <w:t>PO IR</w:t>
            </w:r>
            <w:r w:rsidRPr="00716CE6">
              <w:rPr>
                <w:rFonts w:cstheme="minorHAnsi"/>
                <w:sz w:val="20"/>
                <w:szCs w:val="20"/>
                <w:lang w:val="pl-PL"/>
              </w:rPr>
              <w:t xml:space="preserve"> w zakresie komercjalizacji wyników badań.</w:t>
            </w:r>
          </w:p>
        </w:tc>
        <w:tc>
          <w:tcPr>
            <w:tcW w:w="3255" w:type="dxa"/>
          </w:tcPr>
          <w:p w14:paraId="0C29292F" w14:textId="5744D636" w:rsidR="00F42DBC" w:rsidRPr="00716CE6" w:rsidRDefault="00F42DBC" w:rsidP="00853B90">
            <w:pPr>
              <w:spacing w:after="255"/>
              <w:contextualSpacing/>
              <w:jc w:val="both"/>
              <w:rPr>
                <w:rFonts w:cstheme="minorHAnsi"/>
                <w:color w:val="000000"/>
                <w:sz w:val="20"/>
                <w:szCs w:val="20"/>
                <w:lang w:val="pl-PL"/>
              </w:rPr>
            </w:pPr>
            <w:r w:rsidRPr="00716CE6">
              <w:rPr>
                <w:rFonts w:cstheme="minorHAnsi"/>
                <w:color w:val="000000"/>
                <w:sz w:val="20"/>
                <w:szCs w:val="20"/>
                <w:lang w:val="pl-PL"/>
              </w:rPr>
              <w:t xml:space="preserve">Ocena wpływu realizacji wybranych działań IV osi </w:t>
            </w:r>
            <w:r w:rsidR="00C62514" w:rsidRPr="00716CE6">
              <w:rPr>
                <w:rFonts w:cstheme="minorHAnsi"/>
                <w:color w:val="000000"/>
                <w:sz w:val="20"/>
                <w:szCs w:val="20"/>
                <w:lang w:val="pl-PL"/>
              </w:rPr>
              <w:t>PO IR</w:t>
            </w:r>
            <w:r w:rsidRPr="00716CE6">
              <w:rPr>
                <w:rFonts w:cstheme="minorHAnsi"/>
                <w:color w:val="000000"/>
                <w:sz w:val="20"/>
                <w:szCs w:val="20"/>
                <w:lang w:val="pl-PL"/>
              </w:rPr>
              <w:t xml:space="preserve"> oraz programów KE na rozwój jednostek naukowych, pobudzenie współpracy i komercjalizacji oraz rozwój kadr B+R, a także na umiędzynarodowienie nauki polskiej i możliwości budowania partnerstw międzynarodowych w celu aplikowania do Programu Ramowego UE. MODUŁ I -  Ocena wpływu realizacji wybranych działań IV osi na rozwój jednostek naukowych, </w:t>
            </w:r>
            <w:r w:rsidRPr="00716CE6">
              <w:rPr>
                <w:rFonts w:cstheme="minorHAnsi"/>
                <w:color w:val="000000"/>
                <w:sz w:val="20"/>
                <w:szCs w:val="20"/>
                <w:lang w:val="pl-PL"/>
              </w:rPr>
              <w:lastRenderedPageBreak/>
              <w:t>pobudzenie współpracy i komercjalizację.</w:t>
            </w:r>
          </w:p>
        </w:tc>
        <w:tc>
          <w:tcPr>
            <w:tcW w:w="998" w:type="dxa"/>
          </w:tcPr>
          <w:p w14:paraId="221DB0AA" w14:textId="5DD1491B"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lastRenderedPageBreak/>
              <w:t>EFRR</w:t>
            </w:r>
          </w:p>
        </w:tc>
        <w:tc>
          <w:tcPr>
            <w:tcW w:w="1270" w:type="dxa"/>
          </w:tcPr>
          <w:p w14:paraId="680F3343" w14:textId="616B3514"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2A2E7273" w14:textId="210BD319" w:rsidR="00F42DBC" w:rsidRPr="00716CE6" w:rsidRDefault="00716CE6" w:rsidP="00F42DBC">
            <w:pPr>
              <w:spacing w:before="240"/>
              <w:contextualSpacing/>
              <w:jc w:val="both"/>
              <w:rPr>
                <w:rFonts w:cstheme="minorHAnsi"/>
                <w:sz w:val="20"/>
                <w:szCs w:val="20"/>
                <w:lang w:val="pl-PL"/>
              </w:rPr>
            </w:pPr>
            <w:hyperlink r:id="rId29" w:history="1">
              <w:r w:rsidR="00F42DBC" w:rsidRPr="00716CE6">
                <w:rPr>
                  <w:rStyle w:val="Hipercze"/>
                  <w:rFonts w:cstheme="minorHAnsi"/>
                  <w:sz w:val="20"/>
                  <w:szCs w:val="20"/>
                  <w:lang w:val="pl-PL"/>
                </w:rPr>
                <w:t>https://www.gov.pl/web/ncbr/zrealizowane</w:t>
              </w:r>
            </w:hyperlink>
            <w:r w:rsidR="00F42DBC" w:rsidRPr="00716CE6">
              <w:rPr>
                <w:rFonts w:cstheme="minorHAnsi"/>
                <w:color w:val="000000"/>
                <w:sz w:val="20"/>
                <w:szCs w:val="20"/>
                <w:lang w:val="pl-PL"/>
              </w:rPr>
              <w:t xml:space="preserve"> </w:t>
            </w:r>
          </w:p>
        </w:tc>
      </w:tr>
      <w:tr w:rsidR="00F42DBC" w:rsidRPr="00716CE6" w14:paraId="23618D7D" w14:textId="77777777" w:rsidTr="00C045D0">
        <w:trPr>
          <w:jc w:val="center"/>
        </w:trPr>
        <w:tc>
          <w:tcPr>
            <w:tcW w:w="1129" w:type="dxa"/>
          </w:tcPr>
          <w:p w14:paraId="037BFA78" w14:textId="09146C67"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18</w:t>
            </w:r>
            <w:r w:rsidR="00F42DBC" w:rsidRPr="00716CE6">
              <w:rPr>
                <w:rFonts w:cstheme="minorHAnsi"/>
                <w:sz w:val="20"/>
                <w:szCs w:val="20"/>
                <w:lang w:val="pl-PL"/>
              </w:rPr>
              <w:t>. Ares(2020)1405724</w:t>
            </w:r>
          </w:p>
        </w:tc>
        <w:tc>
          <w:tcPr>
            <w:tcW w:w="5817" w:type="dxa"/>
          </w:tcPr>
          <w:p w14:paraId="64BF9FFA"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2014-2020.</w:t>
            </w:r>
          </w:p>
          <w:p w14:paraId="26693814" w14:textId="77777777" w:rsidR="00F42DBC" w:rsidRPr="00716CE6" w:rsidRDefault="00F42DBC" w:rsidP="00F42DBC">
            <w:pPr>
              <w:spacing w:before="240"/>
              <w:contextualSpacing/>
              <w:jc w:val="both"/>
              <w:rPr>
                <w:rFonts w:cstheme="minorHAnsi"/>
                <w:sz w:val="20"/>
                <w:szCs w:val="20"/>
                <w:lang w:val="pl-PL"/>
              </w:rPr>
            </w:pPr>
          </w:p>
          <w:p w14:paraId="2D990D37" w14:textId="599A8A78"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1. - 4. oś</w:t>
            </w:r>
          </w:p>
          <w:p w14:paraId="7D0F7F0D" w14:textId="77777777" w:rsidR="00F42DBC" w:rsidRPr="00716CE6" w:rsidRDefault="00F42DBC" w:rsidP="00F42DBC">
            <w:pPr>
              <w:spacing w:before="240"/>
              <w:contextualSpacing/>
              <w:jc w:val="both"/>
              <w:rPr>
                <w:rFonts w:cstheme="minorHAnsi"/>
                <w:sz w:val="20"/>
                <w:szCs w:val="20"/>
                <w:lang w:val="pl-PL"/>
              </w:rPr>
            </w:pPr>
          </w:p>
          <w:p w14:paraId="4644839E" w14:textId="06DABD2C" w:rsidR="00F42DBC" w:rsidRPr="00716CE6" w:rsidRDefault="007F3AD4" w:rsidP="00F42DBC">
            <w:pPr>
              <w:spacing w:before="240"/>
              <w:contextualSpacing/>
              <w:jc w:val="both"/>
              <w:rPr>
                <w:rFonts w:cstheme="minorHAnsi"/>
                <w:sz w:val="20"/>
                <w:szCs w:val="20"/>
                <w:lang w:val="pl-PL"/>
              </w:rPr>
            </w:pPr>
            <w:r w:rsidRPr="00716CE6">
              <w:rPr>
                <w:rFonts w:cstheme="minorHAnsi"/>
                <w:sz w:val="20"/>
                <w:szCs w:val="20"/>
                <w:lang w:val="pl-PL"/>
              </w:rPr>
              <w:t>W</w:t>
            </w:r>
            <w:r w:rsidR="00F42DBC" w:rsidRPr="00716CE6">
              <w:rPr>
                <w:rFonts w:cstheme="minorHAnsi"/>
                <w:sz w:val="20"/>
                <w:szCs w:val="20"/>
                <w:lang w:val="pl-PL"/>
              </w:rPr>
              <w:t>stępna ocena pierwszych efektów wsparcia w stosunku do bieżącego etapu realizacji programu (planowany sposób i planowane efekty udzielania wsparcia vs. rzeczywista realizacja przyjętych założeń) oraz analiza barier i utrudnień w zakresie realizacji projektów</w:t>
            </w:r>
            <w:r w:rsidRPr="00716CE6">
              <w:rPr>
                <w:rFonts w:cstheme="minorHAnsi"/>
                <w:sz w:val="20"/>
                <w:szCs w:val="20"/>
                <w:lang w:val="pl-PL"/>
              </w:rPr>
              <w:t>.</w:t>
            </w:r>
          </w:p>
        </w:tc>
        <w:tc>
          <w:tcPr>
            <w:tcW w:w="3255" w:type="dxa"/>
          </w:tcPr>
          <w:p w14:paraId="4D7A1CD0" w14:textId="3D4D763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pierwszych efektów wsparcia PO IR w zakresie prac B+R oraz wdrażania wyników prac B+R realizowanych w przedsiębiorstwach</w:t>
            </w:r>
            <w:r w:rsidR="007F3AD4" w:rsidRPr="00716CE6">
              <w:rPr>
                <w:rFonts w:cstheme="minorHAnsi"/>
                <w:sz w:val="20"/>
                <w:szCs w:val="20"/>
                <w:lang w:val="pl-PL"/>
              </w:rPr>
              <w:t>.</w:t>
            </w:r>
          </w:p>
        </w:tc>
        <w:tc>
          <w:tcPr>
            <w:tcW w:w="998" w:type="dxa"/>
          </w:tcPr>
          <w:p w14:paraId="60B03E4A" w14:textId="165B8A05"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645277D8" w14:textId="1881D2D4"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4ACC86F0" w14:textId="02FC2900" w:rsidR="00F42DBC" w:rsidRPr="00716CE6" w:rsidRDefault="00716CE6" w:rsidP="00F42DBC">
            <w:pPr>
              <w:spacing w:before="240"/>
              <w:contextualSpacing/>
              <w:jc w:val="both"/>
              <w:rPr>
                <w:rFonts w:cstheme="minorHAnsi"/>
                <w:sz w:val="20"/>
                <w:szCs w:val="20"/>
                <w:u w:val="single"/>
                <w:lang w:val="pl-PL"/>
              </w:rPr>
            </w:pPr>
            <w:hyperlink r:id="rId30"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.gov.pl/media/86273/Raport_koncowy_ewaluacja_B_R_WCAG_final.pdf</w:t>
              </w:r>
            </w:hyperlink>
          </w:p>
        </w:tc>
      </w:tr>
      <w:tr w:rsidR="00F42DBC" w:rsidRPr="00716CE6" w14:paraId="6D14393A" w14:textId="77777777" w:rsidTr="00C045D0">
        <w:trPr>
          <w:jc w:val="center"/>
        </w:trPr>
        <w:tc>
          <w:tcPr>
            <w:tcW w:w="1129" w:type="dxa"/>
          </w:tcPr>
          <w:p w14:paraId="48BC2E12" w14:textId="5E80B376"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19</w:t>
            </w:r>
            <w:r w:rsidR="00F42DBC" w:rsidRPr="00716CE6">
              <w:rPr>
                <w:rFonts w:cstheme="minorHAnsi"/>
                <w:sz w:val="20"/>
                <w:szCs w:val="20"/>
                <w:lang w:val="pl-PL"/>
              </w:rPr>
              <w:t>. Ares(2020)3502878</w:t>
            </w:r>
          </w:p>
        </w:tc>
        <w:tc>
          <w:tcPr>
            <w:tcW w:w="5817" w:type="dxa"/>
          </w:tcPr>
          <w:p w14:paraId="31E65909" w14:textId="77777777" w:rsidR="00F42DBC" w:rsidRPr="00716CE6" w:rsidRDefault="00F42DBC" w:rsidP="00F42DBC">
            <w:pPr>
              <w:spacing w:before="240"/>
              <w:contextualSpacing/>
              <w:jc w:val="both"/>
              <w:rPr>
                <w:rFonts w:cstheme="minorHAnsi"/>
                <w:sz w:val="20"/>
                <w:szCs w:val="20"/>
                <w:lang w:val="pl-PL"/>
              </w:rPr>
            </w:pPr>
            <w:bookmarkStart w:id="7" w:name="_Toc431987453"/>
            <w:bookmarkStart w:id="8" w:name="_Toc466285122"/>
            <w:r w:rsidRPr="00716CE6">
              <w:rPr>
                <w:rFonts w:cstheme="minorHAnsi"/>
                <w:sz w:val="20"/>
                <w:szCs w:val="20"/>
                <w:lang w:val="pl-PL"/>
              </w:rPr>
              <w:t>2020 r. – perspektywa 2014-2020.</w:t>
            </w:r>
          </w:p>
          <w:p w14:paraId="6CF28901" w14:textId="77777777" w:rsidR="00F42DBC" w:rsidRPr="00716CE6" w:rsidRDefault="00F42DBC" w:rsidP="00F42DBC">
            <w:pPr>
              <w:spacing w:before="240"/>
              <w:contextualSpacing/>
              <w:jc w:val="both"/>
              <w:rPr>
                <w:rFonts w:cstheme="minorHAnsi"/>
                <w:sz w:val="20"/>
                <w:szCs w:val="20"/>
                <w:lang w:val="pl-PL"/>
              </w:rPr>
            </w:pPr>
          </w:p>
          <w:p w14:paraId="2F7EEA4B"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1. i 4. oś</w:t>
            </w:r>
          </w:p>
          <w:p w14:paraId="32EF0DB2" w14:textId="77777777" w:rsidR="00F42DBC" w:rsidRPr="00716CE6" w:rsidRDefault="00F42DBC" w:rsidP="00F42DBC">
            <w:pPr>
              <w:jc w:val="both"/>
              <w:rPr>
                <w:rFonts w:cstheme="minorHAnsi"/>
                <w:color w:val="000000"/>
                <w:sz w:val="20"/>
                <w:szCs w:val="20"/>
                <w:lang w:val="pl-PL"/>
              </w:rPr>
            </w:pPr>
          </w:p>
          <w:p w14:paraId="7640485F" w14:textId="4373C869" w:rsidR="00F42DBC" w:rsidRPr="00716CE6" w:rsidRDefault="00F42DBC" w:rsidP="00853B90">
            <w:pPr>
              <w:jc w:val="both"/>
              <w:rPr>
                <w:rFonts w:cstheme="minorHAnsi"/>
                <w:color w:val="000000"/>
                <w:sz w:val="20"/>
                <w:szCs w:val="20"/>
                <w:lang w:val="pl-PL"/>
              </w:rPr>
            </w:pPr>
            <w:r w:rsidRPr="00716CE6">
              <w:rPr>
                <w:rFonts w:cstheme="minorHAnsi"/>
                <w:color w:val="000000"/>
                <w:sz w:val="20"/>
                <w:szCs w:val="20"/>
                <w:lang w:val="pl-PL"/>
              </w:rPr>
              <w:t>Ewaluacja wpływu  pomocy publicznej udzielanej przez NCBR</w:t>
            </w:r>
            <w:bookmarkEnd w:id="7"/>
            <w:bookmarkEnd w:id="8"/>
            <w:r w:rsidRPr="00716CE6">
              <w:rPr>
                <w:rFonts w:cstheme="minorHAnsi"/>
                <w:color w:val="000000"/>
                <w:sz w:val="20"/>
                <w:szCs w:val="20"/>
                <w:lang w:val="pl-PL"/>
              </w:rPr>
              <w:t>, ocena skali efektu zachęty, jej adekwatności i proporcjonalności. - Instrumenty dotacyjne. Raport końcowy podsumowujący badanie wieloletnie</w:t>
            </w:r>
            <w:r w:rsidR="000F7FC0" w:rsidRPr="00716CE6">
              <w:rPr>
                <w:rFonts w:cstheme="minorHAnsi"/>
                <w:color w:val="000000"/>
                <w:sz w:val="20"/>
                <w:szCs w:val="20"/>
                <w:lang w:val="pl-PL"/>
              </w:rPr>
              <w:t>.</w:t>
            </w:r>
            <w:r w:rsidRPr="00716CE6">
              <w:rPr>
                <w:rFonts w:cstheme="minorHAnsi"/>
                <w:color w:val="000000"/>
                <w:sz w:val="20"/>
                <w:szCs w:val="20"/>
                <w:lang w:val="pl-PL"/>
              </w:rPr>
              <w:t xml:space="preserve">  </w:t>
            </w:r>
          </w:p>
        </w:tc>
        <w:tc>
          <w:tcPr>
            <w:tcW w:w="3255" w:type="dxa"/>
          </w:tcPr>
          <w:p w14:paraId="1B254A91" w14:textId="63CFAE53" w:rsidR="00F42DBC" w:rsidRPr="00716CE6" w:rsidRDefault="00F42DBC" w:rsidP="00853B90">
            <w:pPr>
              <w:spacing w:after="255"/>
              <w:contextualSpacing/>
              <w:jc w:val="both"/>
              <w:rPr>
                <w:rFonts w:cstheme="minorHAnsi"/>
                <w:color w:val="000000"/>
                <w:sz w:val="20"/>
                <w:szCs w:val="20"/>
                <w:lang w:val="pl-PL"/>
              </w:rPr>
            </w:pPr>
            <w:r w:rsidRPr="00716CE6">
              <w:rPr>
                <w:rFonts w:cstheme="minorHAnsi"/>
                <w:color w:val="000000"/>
                <w:sz w:val="20"/>
                <w:szCs w:val="20"/>
                <w:lang w:val="pl-PL"/>
              </w:rPr>
              <w:t>Badanie ewaluacyjne pomocy publicznej udzielanej w ramach Rozporządzenia Ministra Nauki i Szkolnictwa Wyższego w sprawie warunków i trybu udzielania pomocy publicznej i pomocy de minimis za pośrednictwem Narodowego Centrum Badań i Rozwoju</w:t>
            </w:r>
            <w:r w:rsidR="002036D4" w:rsidRPr="00716CE6">
              <w:rPr>
                <w:rFonts w:cstheme="minorHAnsi"/>
                <w:color w:val="000000"/>
                <w:sz w:val="20"/>
                <w:szCs w:val="20"/>
                <w:lang w:val="pl-PL"/>
              </w:rPr>
              <w:t>.</w:t>
            </w:r>
          </w:p>
        </w:tc>
        <w:tc>
          <w:tcPr>
            <w:tcW w:w="998" w:type="dxa"/>
          </w:tcPr>
          <w:p w14:paraId="00AA5F71" w14:textId="0AED2075"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231C1F76" w14:textId="50519F20"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08EFA832" w14:textId="65AA43EA" w:rsidR="00F42DBC" w:rsidRPr="00716CE6" w:rsidRDefault="00716CE6" w:rsidP="00F42DBC">
            <w:pPr>
              <w:spacing w:before="240"/>
              <w:contextualSpacing/>
              <w:jc w:val="both"/>
              <w:rPr>
                <w:rFonts w:cstheme="minorHAnsi"/>
                <w:sz w:val="20"/>
                <w:szCs w:val="20"/>
                <w:lang w:val="pl-PL"/>
              </w:rPr>
            </w:pPr>
            <w:hyperlink r:id="rId31" w:history="1">
              <w:r w:rsidR="00F42DBC" w:rsidRPr="00716CE6">
                <w:rPr>
                  <w:rStyle w:val="Hipercze"/>
                  <w:rFonts w:cstheme="minorHAnsi"/>
                  <w:sz w:val="20"/>
                  <w:szCs w:val="20"/>
                  <w:lang w:val="pl-PL"/>
                </w:rPr>
                <w:t>https://www.gov.pl/web/ncbr/zrealizowane</w:t>
              </w:r>
            </w:hyperlink>
            <w:r w:rsidR="00F42DBC" w:rsidRPr="00716CE6">
              <w:rPr>
                <w:rFonts w:cstheme="minorHAnsi"/>
                <w:sz w:val="20"/>
                <w:szCs w:val="20"/>
                <w:u w:val="single"/>
                <w:lang w:val="pl-PL"/>
              </w:rPr>
              <w:t xml:space="preserve"> </w:t>
            </w:r>
          </w:p>
        </w:tc>
      </w:tr>
      <w:tr w:rsidR="00F42DBC" w:rsidRPr="00716CE6" w14:paraId="647C515D" w14:textId="77777777" w:rsidTr="00C045D0">
        <w:trPr>
          <w:jc w:val="center"/>
        </w:trPr>
        <w:tc>
          <w:tcPr>
            <w:tcW w:w="1129" w:type="dxa"/>
          </w:tcPr>
          <w:p w14:paraId="16B1E6BC" w14:textId="45013DA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w:t>
            </w:r>
            <w:r w:rsidR="00D65166" w:rsidRPr="00716CE6">
              <w:rPr>
                <w:rFonts w:cstheme="minorHAnsi"/>
                <w:sz w:val="20"/>
                <w:szCs w:val="20"/>
                <w:lang w:val="pl-PL"/>
              </w:rPr>
              <w:t>0</w:t>
            </w:r>
            <w:r w:rsidRPr="00716CE6">
              <w:rPr>
                <w:rFonts w:cstheme="minorHAnsi"/>
                <w:sz w:val="20"/>
                <w:szCs w:val="20"/>
                <w:lang w:val="pl-PL"/>
              </w:rPr>
              <w:t>. Ares(2020)3502878</w:t>
            </w:r>
          </w:p>
        </w:tc>
        <w:tc>
          <w:tcPr>
            <w:tcW w:w="5817" w:type="dxa"/>
          </w:tcPr>
          <w:p w14:paraId="1F11A9FE"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2020 r. – perspektywa 2014-2020.</w:t>
            </w:r>
          </w:p>
          <w:p w14:paraId="03B33C29" w14:textId="77777777" w:rsidR="00F42DBC" w:rsidRPr="00716CE6" w:rsidRDefault="00F42DBC" w:rsidP="00F42DBC">
            <w:pPr>
              <w:spacing w:before="240"/>
              <w:contextualSpacing/>
              <w:jc w:val="both"/>
              <w:rPr>
                <w:rFonts w:cstheme="minorHAnsi"/>
                <w:sz w:val="20"/>
                <w:szCs w:val="20"/>
                <w:lang w:val="pl-PL"/>
              </w:rPr>
            </w:pPr>
          </w:p>
          <w:p w14:paraId="0E179DEE"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dz. 1.3</w:t>
            </w:r>
          </w:p>
          <w:p w14:paraId="3B126D4E" w14:textId="77777777" w:rsidR="00F42DBC" w:rsidRPr="00716CE6" w:rsidRDefault="00F42DBC" w:rsidP="00F42DBC">
            <w:pPr>
              <w:jc w:val="both"/>
              <w:rPr>
                <w:rFonts w:cstheme="minorHAnsi"/>
                <w:color w:val="000000"/>
                <w:sz w:val="20"/>
                <w:szCs w:val="20"/>
                <w:lang w:val="pl-PL"/>
              </w:rPr>
            </w:pPr>
          </w:p>
          <w:p w14:paraId="41ED8394" w14:textId="4BDC3298" w:rsidR="00F42DBC" w:rsidRPr="00716CE6" w:rsidRDefault="00F42DBC" w:rsidP="00853B90">
            <w:pPr>
              <w:jc w:val="both"/>
              <w:rPr>
                <w:rFonts w:cstheme="minorHAnsi"/>
                <w:color w:val="000000"/>
                <w:sz w:val="20"/>
                <w:szCs w:val="20"/>
                <w:lang w:val="pl-PL"/>
              </w:rPr>
            </w:pPr>
            <w:r w:rsidRPr="00716CE6">
              <w:rPr>
                <w:rFonts w:cstheme="minorHAnsi"/>
                <w:color w:val="000000"/>
                <w:sz w:val="20"/>
                <w:szCs w:val="20"/>
                <w:lang w:val="pl-PL"/>
              </w:rPr>
              <w:t>Ewaluacja wpływu  pomocy publicznej udzielanej przez NCBR, ocena skali efektu zachęty, jej adekwatności i proporcjonalności – Instrumenty finansowe.  Raport końcowy podsumowujący badanie wieloletnie</w:t>
            </w:r>
            <w:r w:rsidR="000F7FC0" w:rsidRPr="00716CE6">
              <w:rPr>
                <w:rFonts w:cstheme="minorHAnsi"/>
                <w:color w:val="000000"/>
                <w:sz w:val="20"/>
                <w:szCs w:val="20"/>
                <w:lang w:val="pl-PL"/>
              </w:rPr>
              <w:t>.</w:t>
            </w:r>
            <w:r w:rsidRPr="00716CE6">
              <w:rPr>
                <w:rFonts w:cstheme="minorHAnsi"/>
                <w:color w:val="000000"/>
                <w:sz w:val="20"/>
                <w:szCs w:val="20"/>
                <w:lang w:val="pl-PL"/>
              </w:rPr>
              <w:t xml:space="preserve">  </w:t>
            </w:r>
          </w:p>
        </w:tc>
        <w:tc>
          <w:tcPr>
            <w:tcW w:w="3255" w:type="dxa"/>
          </w:tcPr>
          <w:p w14:paraId="4FDDA7F8" w14:textId="1097F583"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 xml:space="preserve">Ewaluacja pomocy publicznej udzielanej za pośrednictwem NCBR w zakresie pomocy udzielonej w ramach </w:t>
            </w:r>
            <w:r w:rsidR="006E157C" w:rsidRPr="00716CE6">
              <w:rPr>
                <w:rFonts w:cstheme="minorHAnsi"/>
                <w:color w:val="000000"/>
                <w:sz w:val="20"/>
                <w:szCs w:val="20"/>
                <w:lang w:val="pl-PL"/>
              </w:rPr>
              <w:t>dz.</w:t>
            </w:r>
            <w:r w:rsidRPr="00716CE6">
              <w:rPr>
                <w:rFonts w:cstheme="minorHAnsi"/>
                <w:color w:val="000000"/>
                <w:sz w:val="20"/>
                <w:szCs w:val="20"/>
                <w:lang w:val="pl-PL"/>
              </w:rPr>
              <w:t xml:space="preserve"> 1.3 </w:t>
            </w:r>
            <w:r w:rsidR="00C62514" w:rsidRPr="00716CE6">
              <w:rPr>
                <w:rFonts w:cstheme="minorHAnsi"/>
                <w:color w:val="000000"/>
                <w:sz w:val="20"/>
                <w:szCs w:val="20"/>
                <w:lang w:val="pl-PL"/>
              </w:rPr>
              <w:t>PO IR</w:t>
            </w:r>
            <w:r w:rsidR="002036D4" w:rsidRPr="00716CE6">
              <w:rPr>
                <w:rFonts w:cstheme="minorHAnsi"/>
                <w:color w:val="000000"/>
                <w:sz w:val="20"/>
                <w:szCs w:val="20"/>
                <w:lang w:val="pl-PL"/>
              </w:rPr>
              <w:t>.</w:t>
            </w:r>
          </w:p>
        </w:tc>
        <w:tc>
          <w:tcPr>
            <w:tcW w:w="998" w:type="dxa"/>
          </w:tcPr>
          <w:p w14:paraId="0581C1D2" w14:textId="79FCB87A"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5DF537E8" w14:textId="0133DDC7"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236E95FA" w14:textId="0211B83E" w:rsidR="00F42DBC" w:rsidRPr="00716CE6" w:rsidRDefault="00716CE6" w:rsidP="00F42DBC">
            <w:pPr>
              <w:spacing w:before="240"/>
              <w:contextualSpacing/>
              <w:jc w:val="both"/>
              <w:rPr>
                <w:rFonts w:cstheme="minorHAnsi"/>
                <w:sz w:val="20"/>
                <w:szCs w:val="20"/>
                <w:lang w:val="pl-PL"/>
              </w:rPr>
            </w:pPr>
            <w:hyperlink r:id="rId32" w:history="1">
              <w:r w:rsidR="00F42DBC" w:rsidRPr="00716CE6">
                <w:rPr>
                  <w:rStyle w:val="Hipercze"/>
                  <w:rFonts w:cstheme="minorHAnsi"/>
                  <w:sz w:val="20"/>
                  <w:szCs w:val="20"/>
                  <w:lang w:val="pl-PL"/>
                </w:rPr>
                <w:t>https://www.gov.pl/web/ncbr/zrealizowane</w:t>
              </w:r>
            </w:hyperlink>
            <w:r w:rsidR="00F42DBC" w:rsidRPr="00716CE6">
              <w:rPr>
                <w:rFonts w:cstheme="minorHAnsi"/>
                <w:color w:val="000000"/>
                <w:sz w:val="20"/>
                <w:szCs w:val="20"/>
                <w:lang w:val="pl-PL"/>
              </w:rPr>
              <w:t xml:space="preserve"> </w:t>
            </w:r>
          </w:p>
        </w:tc>
      </w:tr>
      <w:tr w:rsidR="00F42DBC" w:rsidRPr="00716CE6" w14:paraId="50B0A481" w14:textId="77777777" w:rsidTr="00C045D0">
        <w:trPr>
          <w:jc w:val="center"/>
        </w:trPr>
        <w:tc>
          <w:tcPr>
            <w:tcW w:w="1129" w:type="dxa"/>
          </w:tcPr>
          <w:p w14:paraId="6C83006C" w14:textId="0E476EF8"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w:t>
            </w:r>
            <w:r w:rsidR="00D65166" w:rsidRPr="00716CE6">
              <w:rPr>
                <w:rFonts w:cstheme="minorHAnsi"/>
                <w:sz w:val="20"/>
                <w:szCs w:val="20"/>
                <w:lang w:val="pl-PL"/>
              </w:rPr>
              <w:t>1</w:t>
            </w:r>
            <w:r w:rsidRPr="00716CE6">
              <w:rPr>
                <w:rFonts w:cstheme="minorHAnsi"/>
                <w:sz w:val="20"/>
                <w:szCs w:val="20"/>
                <w:lang w:val="pl-PL"/>
              </w:rPr>
              <w:t>.</w:t>
            </w:r>
          </w:p>
        </w:tc>
        <w:tc>
          <w:tcPr>
            <w:tcW w:w="5817" w:type="dxa"/>
          </w:tcPr>
          <w:p w14:paraId="41D6AA4D"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2019 r. – perspektywa 2014-2020.</w:t>
            </w:r>
          </w:p>
          <w:p w14:paraId="63502FDA" w14:textId="77777777" w:rsidR="00F42DBC" w:rsidRPr="00716CE6" w:rsidRDefault="00F42DBC" w:rsidP="00F42DBC">
            <w:pPr>
              <w:spacing w:before="240"/>
              <w:contextualSpacing/>
              <w:jc w:val="both"/>
              <w:rPr>
                <w:rFonts w:cstheme="minorHAnsi"/>
                <w:sz w:val="20"/>
                <w:szCs w:val="20"/>
                <w:lang w:val="pl-PL"/>
              </w:rPr>
            </w:pPr>
          </w:p>
          <w:p w14:paraId="16489CE8" w14:textId="53F6D26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dz. 4.2</w:t>
            </w:r>
          </w:p>
          <w:p w14:paraId="01616A0D" w14:textId="77777777" w:rsidR="00F42DBC" w:rsidRPr="00716CE6" w:rsidRDefault="00F42DBC" w:rsidP="00F42DBC">
            <w:pPr>
              <w:jc w:val="both"/>
              <w:rPr>
                <w:rFonts w:cstheme="minorHAnsi"/>
                <w:color w:val="000000"/>
                <w:sz w:val="20"/>
                <w:szCs w:val="20"/>
                <w:lang w:val="pl-PL"/>
              </w:rPr>
            </w:pPr>
          </w:p>
          <w:p w14:paraId="78B42B3D" w14:textId="30B262BB" w:rsidR="00F42DBC" w:rsidRPr="00716CE6" w:rsidRDefault="00F42DBC" w:rsidP="00853B90">
            <w:pPr>
              <w:jc w:val="both"/>
              <w:rPr>
                <w:rFonts w:cstheme="minorHAnsi"/>
                <w:color w:val="000000"/>
                <w:sz w:val="20"/>
                <w:szCs w:val="20"/>
                <w:lang w:val="pl-PL"/>
              </w:rPr>
            </w:pPr>
            <w:r w:rsidRPr="00716CE6">
              <w:rPr>
                <w:rFonts w:cstheme="minorHAnsi"/>
                <w:color w:val="000000"/>
                <w:sz w:val="20"/>
                <w:szCs w:val="20"/>
                <w:lang w:val="pl-PL"/>
              </w:rPr>
              <w:t>Zidentyfikowanie strategii oraz modeli współpracy podejmowanych przez przedsiębiorstwa oraz jednostki naukowe w kontekście infrastruktury B+R w Polsce</w:t>
            </w:r>
            <w:r w:rsidR="002036D4" w:rsidRPr="00716CE6">
              <w:rPr>
                <w:rFonts w:cstheme="minorHAnsi"/>
                <w:color w:val="000000"/>
                <w:sz w:val="20"/>
                <w:szCs w:val="20"/>
                <w:lang w:val="pl-PL"/>
              </w:rPr>
              <w:t>.</w:t>
            </w:r>
          </w:p>
        </w:tc>
        <w:tc>
          <w:tcPr>
            <w:tcW w:w="3255" w:type="dxa"/>
          </w:tcPr>
          <w:p w14:paraId="7DF3CB1D" w14:textId="468265FE" w:rsidR="00F42DBC" w:rsidRPr="00716CE6" w:rsidRDefault="00F42DBC" w:rsidP="00F42DBC">
            <w:pPr>
              <w:spacing w:after="255"/>
              <w:contextualSpacing/>
              <w:jc w:val="both"/>
              <w:rPr>
                <w:rFonts w:cstheme="minorHAnsi"/>
                <w:color w:val="000000"/>
                <w:sz w:val="20"/>
                <w:szCs w:val="20"/>
                <w:lang w:val="pl-PL"/>
              </w:rPr>
            </w:pPr>
            <w:r w:rsidRPr="00716CE6">
              <w:rPr>
                <w:rFonts w:cstheme="minorHAnsi"/>
                <w:color w:val="000000"/>
                <w:sz w:val="20"/>
                <w:szCs w:val="20"/>
                <w:lang w:val="pl-PL"/>
              </w:rPr>
              <w:t xml:space="preserve">Bariery i problemy w sprawnej realizacji projektów w </w:t>
            </w:r>
            <w:r w:rsidR="002036D4" w:rsidRPr="00716CE6">
              <w:rPr>
                <w:rFonts w:cstheme="minorHAnsi"/>
                <w:color w:val="000000"/>
                <w:sz w:val="20"/>
                <w:szCs w:val="20"/>
                <w:lang w:val="pl-PL"/>
              </w:rPr>
              <w:t>d</w:t>
            </w:r>
            <w:r w:rsidRPr="00716CE6">
              <w:rPr>
                <w:rFonts w:cstheme="minorHAnsi"/>
                <w:color w:val="000000"/>
                <w:sz w:val="20"/>
                <w:szCs w:val="20"/>
                <w:lang w:val="pl-PL"/>
              </w:rPr>
              <w:t>ziałaniu 4.2 oraz Panda 2.</w:t>
            </w:r>
          </w:p>
          <w:p w14:paraId="32EBB4AD" w14:textId="77777777" w:rsidR="00F42DBC" w:rsidRPr="00716CE6" w:rsidRDefault="00F42DBC" w:rsidP="00F42DBC">
            <w:pPr>
              <w:spacing w:before="240"/>
              <w:contextualSpacing/>
              <w:jc w:val="both"/>
              <w:rPr>
                <w:rFonts w:cstheme="minorHAnsi"/>
                <w:sz w:val="20"/>
                <w:szCs w:val="20"/>
                <w:lang w:val="pl-PL"/>
              </w:rPr>
            </w:pPr>
          </w:p>
        </w:tc>
        <w:tc>
          <w:tcPr>
            <w:tcW w:w="998" w:type="dxa"/>
          </w:tcPr>
          <w:p w14:paraId="177F31E2" w14:textId="3D1F2A41"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05A96733" w14:textId="6A33369B"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4EE8B690" w14:textId="18A99F7C" w:rsidR="00F42DBC" w:rsidRPr="00716CE6" w:rsidRDefault="00716CE6" w:rsidP="00F42DBC">
            <w:pPr>
              <w:spacing w:before="240"/>
              <w:contextualSpacing/>
              <w:jc w:val="both"/>
              <w:rPr>
                <w:rFonts w:cstheme="minorHAnsi"/>
                <w:sz w:val="20"/>
                <w:szCs w:val="20"/>
                <w:lang w:val="pl-PL"/>
              </w:rPr>
            </w:pPr>
            <w:hyperlink r:id="rId33" w:history="1">
              <w:r w:rsidR="00F42DBC" w:rsidRPr="00716CE6">
                <w:rPr>
                  <w:rStyle w:val="Hipercze"/>
                  <w:rFonts w:cstheme="minorHAnsi"/>
                  <w:sz w:val="20"/>
                  <w:szCs w:val="20"/>
                  <w:lang w:val="pl-PL"/>
                </w:rPr>
                <w:t>https://www.gov.pl/web/ncbr/zrealizowane</w:t>
              </w:r>
            </w:hyperlink>
            <w:r w:rsidR="00F42DBC" w:rsidRPr="00716CE6">
              <w:rPr>
                <w:rFonts w:cstheme="minorHAnsi"/>
                <w:color w:val="000000"/>
                <w:sz w:val="20"/>
                <w:szCs w:val="20"/>
                <w:lang w:val="pl-PL"/>
              </w:rPr>
              <w:t xml:space="preserve"> </w:t>
            </w:r>
          </w:p>
        </w:tc>
      </w:tr>
      <w:tr w:rsidR="00F42DBC" w:rsidRPr="00716CE6" w14:paraId="5FF6E541" w14:textId="77777777" w:rsidTr="00C045D0">
        <w:trPr>
          <w:jc w:val="center"/>
        </w:trPr>
        <w:tc>
          <w:tcPr>
            <w:tcW w:w="1129" w:type="dxa"/>
          </w:tcPr>
          <w:p w14:paraId="06213582" w14:textId="4EC9C61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lastRenderedPageBreak/>
              <w:t>22. Ares(2019)5445313</w:t>
            </w:r>
          </w:p>
        </w:tc>
        <w:tc>
          <w:tcPr>
            <w:tcW w:w="5817" w:type="dxa"/>
          </w:tcPr>
          <w:p w14:paraId="3147BB14"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2019 r. – perspektywa 2014-2020.</w:t>
            </w:r>
          </w:p>
          <w:p w14:paraId="27E0BA65" w14:textId="77777777" w:rsidR="00F42DBC" w:rsidRPr="00716CE6" w:rsidRDefault="00F42DBC" w:rsidP="00F42DBC">
            <w:pPr>
              <w:spacing w:before="240"/>
              <w:contextualSpacing/>
              <w:jc w:val="both"/>
              <w:rPr>
                <w:rFonts w:cstheme="minorHAnsi"/>
                <w:sz w:val="20"/>
                <w:szCs w:val="20"/>
                <w:lang w:val="pl-PL"/>
              </w:rPr>
            </w:pPr>
          </w:p>
          <w:p w14:paraId="735B7D25"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1. – 4. oś</w:t>
            </w:r>
          </w:p>
          <w:p w14:paraId="4E2B3F2B" w14:textId="77777777" w:rsidR="00F42DBC" w:rsidRPr="00716CE6" w:rsidRDefault="00F42DBC" w:rsidP="00F42DBC">
            <w:pPr>
              <w:spacing w:before="240"/>
              <w:contextualSpacing/>
              <w:jc w:val="both"/>
              <w:rPr>
                <w:rFonts w:cstheme="minorHAnsi"/>
                <w:sz w:val="20"/>
                <w:szCs w:val="20"/>
                <w:lang w:val="pl-PL"/>
              </w:rPr>
            </w:pPr>
          </w:p>
          <w:p w14:paraId="430E826F" w14:textId="248F656C"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Zbadanie wpływu zmian w systemie wyboru projektów i kryteriach wyboru projektów na jakość projektów oraz na efektywność funkcjonowania systemu wdrażania </w:t>
            </w:r>
            <w:r w:rsidR="00C62514" w:rsidRPr="00716CE6">
              <w:rPr>
                <w:rFonts w:cstheme="minorHAnsi"/>
                <w:sz w:val="20"/>
                <w:szCs w:val="20"/>
                <w:lang w:val="pl-PL"/>
              </w:rPr>
              <w:t>PO IR</w:t>
            </w:r>
            <w:r w:rsidR="002036D4" w:rsidRPr="00716CE6">
              <w:rPr>
                <w:rFonts w:cstheme="minorHAnsi"/>
                <w:sz w:val="20"/>
                <w:szCs w:val="20"/>
                <w:lang w:val="pl-PL"/>
              </w:rPr>
              <w:t>.</w:t>
            </w:r>
          </w:p>
        </w:tc>
        <w:tc>
          <w:tcPr>
            <w:tcW w:w="3255" w:type="dxa"/>
          </w:tcPr>
          <w:p w14:paraId="1EAEBDBC" w14:textId="2C3298B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systemu wyboru projektów PO IR 2014-2020 – ocena wybranych zmian</w:t>
            </w:r>
            <w:r w:rsidR="002036D4" w:rsidRPr="00716CE6">
              <w:rPr>
                <w:rFonts w:cstheme="minorHAnsi"/>
                <w:sz w:val="20"/>
                <w:szCs w:val="20"/>
                <w:lang w:val="pl-PL"/>
              </w:rPr>
              <w:t>.</w:t>
            </w:r>
          </w:p>
        </w:tc>
        <w:tc>
          <w:tcPr>
            <w:tcW w:w="998" w:type="dxa"/>
          </w:tcPr>
          <w:p w14:paraId="30B18DDE" w14:textId="1F292BFE"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269C5CCF" w14:textId="5A98D037"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57A13EE6" w14:textId="553DD946" w:rsidR="00F42DBC" w:rsidRPr="00716CE6" w:rsidRDefault="00716CE6" w:rsidP="00F42DBC">
            <w:pPr>
              <w:spacing w:before="240"/>
              <w:contextualSpacing/>
              <w:jc w:val="both"/>
              <w:rPr>
                <w:rFonts w:cstheme="minorHAnsi"/>
                <w:sz w:val="20"/>
                <w:szCs w:val="20"/>
                <w:u w:val="single"/>
                <w:lang w:val="pl-PL"/>
              </w:rPr>
            </w:pPr>
            <w:hyperlink r:id="rId34"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.gov.pl/media/77847/Raport_ewaluacja_systemu_wyboru_projektow.pdf</w:t>
              </w:r>
            </w:hyperlink>
          </w:p>
        </w:tc>
      </w:tr>
      <w:tr w:rsidR="00F42DBC" w:rsidRPr="00716CE6" w14:paraId="779D1783" w14:textId="77777777" w:rsidTr="00C045D0">
        <w:trPr>
          <w:jc w:val="center"/>
        </w:trPr>
        <w:tc>
          <w:tcPr>
            <w:tcW w:w="1129" w:type="dxa"/>
          </w:tcPr>
          <w:p w14:paraId="793980A1" w14:textId="67E35380"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w:t>
            </w:r>
            <w:r w:rsidR="00D65166" w:rsidRPr="00716CE6">
              <w:rPr>
                <w:rFonts w:cstheme="minorHAnsi"/>
                <w:sz w:val="20"/>
                <w:szCs w:val="20"/>
                <w:lang w:val="pl-PL"/>
              </w:rPr>
              <w:t>3</w:t>
            </w:r>
            <w:r w:rsidRPr="00716CE6">
              <w:rPr>
                <w:rFonts w:cstheme="minorHAnsi"/>
                <w:sz w:val="20"/>
                <w:szCs w:val="20"/>
                <w:lang w:val="pl-PL"/>
              </w:rPr>
              <w:t>. Ares(2019)4107542</w:t>
            </w:r>
          </w:p>
        </w:tc>
        <w:tc>
          <w:tcPr>
            <w:tcW w:w="5817" w:type="dxa"/>
          </w:tcPr>
          <w:p w14:paraId="162F4DF0"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2019 r. – perspektywa 2014-2020.</w:t>
            </w:r>
          </w:p>
          <w:p w14:paraId="2FCDA23E" w14:textId="77777777" w:rsidR="00F42DBC" w:rsidRPr="00716CE6" w:rsidRDefault="00F42DBC" w:rsidP="00F42DBC">
            <w:pPr>
              <w:spacing w:before="240"/>
              <w:contextualSpacing/>
              <w:jc w:val="both"/>
              <w:rPr>
                <w:rFonts w:cstheme="minorHAnsi"/>
                <w:sz w:val="20"/>
                <w:szCs w:val="20"/>
                <w:lang w:val="pl-PL"/>
              </w:rPr>
            </w:pPr>
          </w:p>
          <w:p w14:paraId="7ED5E4E2" w14:textId="321D2EDF"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1. – 4. oś</w:t>
            </w:r>
          </w:p>
          <w:p w14:paraId="7756F951" w14:textId="77777777" w:rsidR="00F42DBC" w:rsidRPr="00716CE6" w:rsidRDefault="00F42DBC" w:rsidP="00F42DBC">
            <w:pPr>
              <w:spacing w:before="240"/>
              <w:contextualSpacing/>
              <w:jc w:val="both"/>
              <w:rPr>
                <w:rFonts w:cstheme="minorHAnsi"/>
                <w:sz w:val="20"/>
                <w:szCs w:val="20"/>
                <w:lang w:val="pl-PL"/>
              </w:rPr>
            </w:pPr>
          </w:p>
          <w:p w14:paraId="2E08AAE2" w14:textId="7FCF9B7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postępu rzeczowego </w:t>
            </w:r>
            <w:r w:rsidR="00C62514" w:rsidRPr="00716CE6">
              <w:rPr>
                <w:rFonts w:cstheme="minorHAnsi"/>
                <w:sz w:val="20"/>
                <w:szCs w:val="20"/>
                <w:lang w:val="pl-PL"/>
              </w:rPr>
              <w:t>PO IR</w:t>
            </w:r>
            <w:r w:rsidRPr="00716CE6">
              <w:rPr>
                <w:rFonts w:cstheme="minorHAnsi"/>
                <w:sz w:val="20"/>
                <w:szCs w:val="20"/>
                <w:lang w:val="pl-PL"/>
              </w:rPr>
              <w:t xml:space="preserve"> osiągniętego do końca 2018 r., w tym realizacji ram wykonania na potrzeby przeglądu śródokresowego </w:t>
            </w:r>
            <w:r w:rsidR="00C62514" w:rsidRPr="00716CE6">
              <w:rPr>
                <w:rFonts w:cstheme="minorHAnsi"/>
                <w:sz w:val="20"/>
                <w:szCs w:val="20"/>
                <w:lang w:val="pl-PL"/>
              </w:rPr>
              <w:t>PO IR</w:t>
            </w:r>
            <w:r w:rsidRPr="00716CE6">
              <w:rPr>
                <w:rFonts w:cstheme="minorHAnsi"/>
                <w:sz w:val="20"/>
                <w:szCs w:val="20"/>
                <w:lang w:val="pl-PL"/>
              </w:rPr>
              <w:t xml:space="preserve"> oraz ocena wkładu interwencji w realizację celów Strategii Europa 2020</w:t>
            </w:r>
            <w:r w:rsidR="002036D4" w:rsidRPr="00716CE6">
              <w:rPr>
                <w:rFonts w:cstheme="minorHAnsi"/>
                <w:sz w:val="20"/>
                <w:szCs w:val="20"/>
                <w:lang w:val="pl-PL"/>
              </w:rPr>
              <w:t>.</w:t>
            </w:r>
          </w:p>
        </w:tc>
        <w:tc>
          <w:tcPr>
            <w:tcW w:w="3255" w:type="dxa"/>
          </w:tcPr>
          <w:p w14:paraId="1D906676" w14:textId="2C1A1620"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mid-term postępu rzeczowego Programu Operacyjnego Inteligentny Rozwój 2014-2020</w:t>
            </w:r>
            <w:r w:rsidR="002036D4" w:rsidRPr="00716CE6">
              <w:rPr>
                <w:rFonts w:cstheme="minorHAnsi"/>
                <w:sz w:val="20"/>
                <w:szCs w:val="20"/>
                <w:lang w:val="pl-PL"/>
              </w:rPr>
              <w:t>.</w:t>
            </w:r>
          </w:p>
        </w:tc>
        <w:tc>
          <w:tcPr>
            <w:tcW w:w="998" w:type="dxa"/>
          </w:tcPr>
          <w:p w14:paraId="47B785D9" w14:textId="77D4A374"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6696AC86" w14:textId="3AE145E3"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3D657097" w14:textId="32EC6FD6" w:rsidR="00F42DBC" w:rsidRPr="00716CE6" w:rsidRDefault="00716CE6" w:rsidP="00F42DBC">
            <w:pPr>
              <w:spacing w:before="240"/>
              <w:contextualSpacing/>
              <w:jc w:val="both"/>
              <w:rPr>
                <w:rFonts w:cstheme="minorHAnsi"/>
                <w:sz w:val="20"/>
                <w:szCs w:val="20"/>
                <w:u w:val="single"/>
                <w:lang w:val="pl-PL"/>
              </w:rPr>
            </w:pPr>
            <w:hyperlink r:id="rId35"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.gov.pl/media/75681/Midterm_</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_final.pdf</w:t>
              </w:r>
            </w:hyperlink>
          </w:p>
        </w:tc>
      </w:tr>
      <w:tr w:rsidR="00F42DBC" w:rsidRPr="00716CE6" w14:paraId="0132D1A9" w14:textId="77777777" w:rsidTr="00C045D0">
        <w:trPr>
          <w:jc w:val="center"/>
        </w:trPr>
        <w:tc>
          <w:tcPr>
            <w:tcW w:w="1129" w:type="dxa"/>
          </w:tcPr>
          <w:p w14:paraId="6AC18FBD" w14:textId="0E787730"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w:t>
            </w:r>
            <w:r w:rsidR="00D65166" w:rsidRPr="00716CE6">
              <w:rPr>
                <w:rFonts w:cstheme="minorHAnsi"/>
                <w:sz w:val="20"/>
                <w:szCs w:val="20"/>
                <w:lang w:val="pl-PL"/>
              </w:rPr>
              <w:t>4</w:t>
            </w:r>
            <w:r w:rsidRPr="00716CE6">
              <w:rPr>
                <w:rFonts w:cstheme="minorHAnsi"/>
                <w:sz w:val="20"/>
                <w:szCs w:val="20"/>
                <w:lang w:val="pl-PL"/>
              </w:rPr>
              <w:t>. Ares(2019)831898</w:t>
            </w:r>
          </w:p>
        </w:tc>
        <w:tc>
          <w:tcPr>
            <w:tcW w:w="5817" w:type="dxa"/>
          </w:tcPr>
          <w:p w14:paraId="02535307" w14:textId="383C7A22"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2019 r. – perspektywa 2014-2020.</w:t>
            </w:r>
          </w:p>
          <w:p w14:paraId="51A4F64E" w14:textId="77777777" w:rsidR="00F42DBC" w:rsidRPr="00716CE6" w:rsidRDefault="00F42DBC" w:rsidP="00F42DBC">
            <w:pPr>
              <w:spacing w:before="240"/>
              <w:contextualSpacing/>
              <w:jc w:val="both"/>
              <w:rPr>
                <w:rFonts w:cstheme="minorHAnsi"/>
                <w:sz w:val="20"/>
                <w:szCs w:val="20"/>
                <w:lang w:val="pl-PL"/>
              </w:rPr>
            </w:pPr>
          </w:p>
          <w:p w14:paraId="4089E21C" w14:textId="70725AB4"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dz. 1.3, dz. 2.2, </w:t>
            </w:r>
            <w:r w:rsidR="00B94136" w:rsidRPr="00716CE6">
              <w:rPr>
                <w:rFonts w:cstheme="minorHAnsi"/>
                <w:sz w:val="20"/>
                <w:szCs w:val="20"/>
                <w:lang w:val="pl-PL"/>
              </w:rPr>
              <w:t>poddz.</w:t>
            </w:r>
            <w:r w:rsidRPr="00716CE6">
              <w:rPr>
                <w:rFonts w:cstheme="minorHAnsi"/>
                <w:sz w:val="20"/>
                <w:szCs w:val="20"/>
                <w:lang w:val="pl-PL"/>
              </w:rPr>
              <w:t xml:space="preserve"> 3.1.1, 3.1.2, 3.1.3, 3.1.4, 3.2.3</w:t>
            </w:r>
          </w:p>
          <w:p w14:paraId="542CD35E" w14:textId="77777777" w:rsidR="00F42DBC" w:rsidRPr="00716CE6" w:rsidRDefault="00F42DBC" w:rsidP="00F42DBC">
            <w:pPr>
              <w:spacing w:before="240"/>
              <w:contextualSpacing/>
              <w:jc w:val="both"/>
              <w:rPr>
                <w:rFonts w:cstheme="minorHAnsi"/>
                <w:sz w:val="20"/>
                <w:szCs w:val="20"/>
                <w:lang w:val="pl-PL"/>
              </w:rPr>
            </w:pPr>
          </w:p>
          <w:p w14:paraId="1EB441D2" w14:textId="5A8B4BBD"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efektywności, użyteczności i skuteczności systemu realizacji działań/poddziałań </w:t>
            </w:r>
            <w:r w:rsidR="00C62514" w:rsidRPr="00716CE6">
              <w:rPr>
                <w:rFonts w:cstheme="minorHAnsi"/>
                <w:sz w:val="20"/>
                <w:szCs w:val="20"/>
                <w:lang w:val="pl-PL"/>
              </w:rPr>
              <w:t>PO IR</w:t>
            </w:r>
            <w:r w:rsidRPr="00716CE6">
              <w:rPr>
                <w:rFonts w:cstheme="minorHAnsi"/>
                <w:sz w:val="20"/>
                <w:szCs w:val="20"/>
                <w:lang w:val="pl-PL"/>
              </w:rPr>
              <w:t xml:space="preserve"> wdrażanych w formie instrumentów finansowych</w:t>
            </w:r>
            <w:r w:rsidR="002036D4" w:rsidRPr="00716CE6">
              <w:rPr>
                <w:rFonts w:cstheme="minorHAnsi"/>
                <w:sz w:val="20"/>
                <w:szCs w:val="20"/>
                <w:lang w:val="pl-PL"/>
              </w:rPr>
              <w:t>.</w:t>
            </w:r>
          </w:p>
        </w:tc>
        <w:tc>
          <w:tcPr>
            <w:tcW w:w="3255" w:type="dxa"/>
          </w:tcPr>
          <w:p w14:paraId="044DC7F2" w14:textId="2CE57E15"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Ewaluacja systemu realizacji instrumentów finansowych w ramach </w:t>
            </w:r>
            <w:r w:rsidR="00C62514" w:rsidRPr="00716CE6">
              <w:rPr>
                <w:rFonts w:cstheme="minorHAnsi"/>
                <w:sz w:val="20"/>
                <w:szCs w:val="20"/>
                <w:lang w:val="pl-PL"/>
              </w:rPr>
              <w:t>PO IR</w:t>
            </w:r>
            <w:r w:rsidR="002036D4" w:rsidRPr="00716CE6">
              <w:rPr>
                <w:rFonts w:cstheme="minorHAnsi"/>
                <w:sz w:val="20"/>
                <w:szCs w:val="20"/>
                <w:lang w:val="pl-PL"/>
              </w:rPr>
              <w:t>.</w:t>
            </w:r>
          </w:p>
        </w:tc>
        <w:tc>
          <w:tcPr>
            <w:tcW w:w="998" w:type="dxa"/>
          </w:tcPr>
          <w:p w14:paraId="36FC3A4C" w14:textId="2373FF53"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055555F9" w14:textId="753C9C81"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35CFD533" w14:textId="479D6A9B" w:rsidR="00F42DBC" w:rsidRPr="00716CE6" w:rsidRDefault="00716CE6" w:rsidP="00F42DBC">
            <w:pPr>
              <w:spacing w:before="240"/>
              <w:contextualSpacing/>
              <w:jc w:val="both"/>
              <w:rPr>
                <w:rFonts w:cstheme="minorHAnsi"/>
                <w:sz w:val="20"/>
                <w:szCs w:val="20"/>
                <w:u w:val="single"/>
                <w:lang w:val="pl-PL"/>
              </w:rPr>
            </w:pPr>
            <w:hyperlink r:id="rId36"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.gov.pl/media/69515/ewaluacja_instrumenty_finansowe_</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.pdf</w:t>
              </w:r>
            </w:hyperlink>
          </w:p>
        </w:tc>
      </w:tr>
      <w:tr w:rsidR="00F42DBC" w:rsidRPr="00716CE6" w14:paraId="330D2C71" w14:textId="77777777" w:rsidTr="00C045D0">
        <w:trPr>
          <w:jc w:val="center"/>
        </w:trPr>
        <w:tc>
          <w:tcPr>
            <w:tcW w:w="1129" w:type="dxa"/>
          </w:tcPr>
          <w:p w14:paraId="60EF8D9F" w14:textId="341402C4"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25</w:t>
            </w:r>
            <w:r w:rsidR="00F42DBC" w:rsidRPr="00716CE6">
              <w:rPr>
                <w:rFonts w:cstheme="minorHAnsi"/>
                <w:sz w:val="20"/>
                <w:szCs w:val="20"/>
                <w:lang w:val="pl-PL"/>
              </w:rPr>
              <w:t>. Ares(2018)5954545</w:t>
            </w:r>
          </w:p>
        </w:tc>
        <w:tc>
          <w:tcPr>
            <w:tcW w:w="5817" w:type="dxa"/>
          </w:tcPr>
          <w:p w14:paraId="56E7F314"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2018 r. – perspektywa 2014-2020.</w:t>
            </w:r>
          </w:p>
          <w:p w14:paraId="1B652A73" w14:textId="77777777" w:rsidR="00F42DBC" w:rsidRPr="00716CE6" w:rsidRDefault="00F42DBC" w:rsidP="00F42DBC">
            <w:pPr>
              <w:spacing w:before="240"/>
              <w:contextualSpacing/>
              <w:jc w:val="both"/>
              <w:rPr>
                <w:rFonts w:cstheme="minorHAnsi"/>
                <w:sz w:val="20"/>
                <w:szCs w:val="20"/>
                <w:lang w:val="pl-PL"/>
              </w:rPr>
            </w:pPr>
          </w:p>
          <w:p w14:paraId="131A2BA3" w14:textId="444CB2C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w:t>
            </w:r>
            <w:r w:rsidR="00B94136" w:rsidRPr="00716CE6">
              <w:rPr>
                <w:rFonts w:cstheme="minorHAnsi"/>
                <w:sz w:val="20"/>
                <w:szCs w:val="20"/>
                <w:lang w:val="pl-PL"/>
              </w:rPr>
              <w:t>poddz.</w:t>
            </w:r>
            <w:r w:rsidRPr="00716CE6">
              <w:rPr>
                <w:rFonts w:cstheme="minorHAnsi"/>
                <w:sz w:val="20"/>
                <w:szCs w:val="20"/>
                <w:lang w:val="pl-PL"/>
              </w:rPr>
              <w:t xml:space="preserve"> 4.1.1</w:t>
            </w:r>
          </w:p>
          <w:p w14:paraId="61A0301C" w14:textId="77777777" w:rsidR="00F42DBC" w:rsidRPr="00716CE6" w:rsidRDefault="00F42DBC" w:rsidP="00F42DBC">
            <w:pPr>
              <w:spacing w:before="240"/>
              <w:contextualSpacing/>
              <w:jc w:val="both"/>
              <w:rPr>
                <w:rFonts w:cstheme="minorHAnsi"/>
                <w:color w:val="000000"/>
                <w:sz w:val="20"/>
                <w:szCs w:val="20"/>
                <w:lang w:val="pl-PL"/>
              </w:rPr>
            </w:pPr>
          </w:p>
          <w:p w14:paraId="6118E3E7" w14:textId="6E08C5FB"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Podsumowanie pierwszego konkursu Programu SYNChem oraz ocena zasadności przeprowadzenie kolejnych konkursów w trybie wspólnego przedsięwzięcia.</w:t>
            </w:r>
          </w:p>
        </w:tc>
        <w:tc>
          <w:tcPr>
            <w:tcW w:w="3255" w:type="dxa"/>
          </w:tcPr>
          <w:p w14:paraId="12EBF847" w14:textId="064A2434"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 xml:space="preserve">Ocena wsparcia udzielonego w ramach </w:t>
            </w:r>
            <w:r w:rsidR="002036D4" w:rsidRPr="00716CE6">
              <w:rPr>
                <w:rFonts w:cstheme="minorHAnsi"/>
                <w:color w:val="000000"/>
                <w:sz w:val="20"/>
                <w:szCs w:val="20"/>
                <w:lang w:val="pl-PL"/>
              </w:rPr>
              <w:t>d</w:t>
            </w:r>
            <w:r w:rsidR="006E157C" w:rsidRPr="00716CE6">
              <w:rPr>
                <w:rFonts w:cstheme="minorHAnsi"/>
                <w:color w:val="000000"/>
                <w:sz w:val="20"/>
                <w:szCs w:val="20"/>
                <w:lang w:val="pl-PL"/>
              </w:rPr>
              <w:t>z.</w:t>
            </w:r>
            <w:r w:rsidRPr="00716CE6">
              <w:rPr>
                <w:rFonts w:cstheme="minorHAnsi"/>
                <w:color w:val="000000"/>
                <w:sz w:val="20"/>
                <w:szCs w:val="20"/>
                <w:lang w:val="pl-PL"/>
              </w:rPr>
              <w:t xml:space="preserve"> 4.1 ‘Badania naukowe i prace rozwojowe’, </w:t>
            </w:r>
            <w:r w:rsidR="002036D4" w:rsidRPr="00716CE6">
              <w:rPr>
                <w:rFonts w:cstheme="minorHAnsi"/>
                <w:color w:val="000000"/>
                <w:sz w:val="20"/>
                <w:szCs w:val="20"/>
                <w:lang w:val="pl-PL"/>
              </w:rPr>
              <w:t>poddz</w:t>
            </w:r>
            <w:r w:rsidR="00B94136" w:rsidRPr="00716CE6">
              <w:rPr>
                <w:rFonts w:cstheme="minorHAnsi"/>
                <w:color w:val="000000"/>
                <w:sz w:val="20"/>
                <w:szCs w:val="20"/>
                <w:lang w:val="pl-PL"/>
              </w:rPr>
              <w:t>.</w:t>
            </w:r>
            <w:r w:rsidRPr="00716CE6">
              <w:rPr>
                <w:rFonts w:cstheme="minorHAnsi"/>
                <w:color w:val="000000"/>
                <w:sz w:val="20"/>
                <w:szCs w:val="20"/>
                <w:lang w:val="pl-PL"/>
              </w:rPr>
              <w:t xml:space="preserve"> 4.1.1 ‘Strategiczne programy badawcze dla gospodarki’ Wspólne Przedsięwzięcie SYNChem.</w:t>
            </w:r>
          </w:p>
        </w:tc>
        <w:tc>
          <w:tcPr>
            <w:tcW w:w="998" w:type="dxa"/>
          </w:tcPr>
          <w:p w14:paraId="01A069BA" w14:textId="6DFC048A"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0204C550" w14:textId="7231634C"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0C123F25" w14:textId="65DE88D3" w:rsidR="00F42DBC" w:rsidRPr="00716CE6" w:rsidRDefault="00716CE6" w:rsidP="00F42DBC">
            <w:pPr>
              <w:spacing w:before="240"/>
              <w:contextualSpacing/>
              <w:jc w:val="both"/>
              <w:rPr>
                <w:rFonts w:cstheme="minorHAnsi"/>
                <w:sz w:val="20"/>
                <w:szCs w:val="20"/>
                <w:lang w:val="pl-PL"/>
              </w:rPr>
            </w:pPr>
            <w:hyperlink r:id="rId37" w:history="1">
              <w:r w:rsidR="00F42DBC" w:rsidRPr="00716CE6">
                <w:rPr>
                  <w:rStyle w:val="Hipercze"/>
                  <w:rFonts w:cstheme="minorHAnsi"/>
                  <w:sz w:val="20"/>
                  <w:szCs w:val="20"/>
                  <w:lang w:val="pl-PL"/>
                </w:rPr>
                <w:t>https://www.gov.pl/web/ncbr/zrealizowane</w:t>
              </w:r>
            </w:hyperlink>
            <w:r w:rsidR="00F42DBC" w:rsidRPr="00716CE6">
              <w:rPr>
                <w:rFonts w:cstheme="minorHAnsi"/>
                <w:color w:val="000000"/>
                <w:sz w:val="20"/>
                <w:szCs w:val="20"/>
                <w:lang w:val="pl-PL"/>
              </w:rPr>
              <w:t xml:space="preserve"> </w:t>
            </w:r>
          </w:p>
        </w:tc>
      </w:tr>
      <w:tr w:rsidR="00F42DBC" w:rsidRPr="00716CE6" w14:paraId="37BECADA" w14:textId="77777777" w:rsidTr="00C045D0">
        <w:trPr>
          <w:jc w:val="center"/>
        </w:trPr>
        <w:tc>
          <w:tcPr>
            <w:tcW w:w="1129" w:type="dxa"/>
          </w:tcPr>
          <w:p w14:paraId="6E55BD87" w14:textId="4C1F13EC"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26</w:t>
            </w:r>
            <w:r w:rsidR="00F42DBC" w:rsidRPr="00716CE6">
              <w:rPr>
                <w:rFonts w:cstheme="minorHAnsi"/>
                <w:sz w:val="20"/>
                <w:szCs w:val="20"/>
                <w:lang w:val="pl-PL"/>
              </w:rPr>
              <w:t>.</w:t>
            </w:r>
          </w:p>
        </w:tc>
        <w:tc>
          <w:tcPr>
            <w:tcW w:w="5817" w:type="dxa"/>
          </w:tcPr>
          <w:p w14:paraId="64AA6300"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2018 r. – perspektywa 2014-2020.</w:t>
            </w:r>
          </w:p>
          <w:p w14:paraId="77A4D22F" w14:textId="77777777" w:rsidR="00F42DBC" w:rsidRPr="00716CE6" w:rsidRDefault="00F42DBC" w:rsidP="00F42DBC">
            <w:pPr>
              <w:spacing w:before="240"/>
              <w:contextualSpacing/>
              <w:jc w:val="both"/>
              <w:rPr>
                <w:rFonts w:cstheme="minorHAnsi"/>
                <w:sz w:val="20"/>
                <w:szCs w:val="20"/>
                <w:lang w:val="pl-PL"/>
              </w:rPr>
            </w:pPr>
          </w:p>
          <w:p w14:paraId="09205774" w14:textId="5367962F"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dz. 1.2</w:t>
            </w:r>
          </w:p>
          <w:p w14:paraId="601FEB73" w14:textId="77777777" w:rsidR="00F42DBC" w:rsidRPr="00716CE6" w:rsidRDefault="00F42DBC" w:rsidP="00F42DBC">
            <w:pPr>
              <w:spacing w:before="240"/>
              <w:contextualSpacing/>
              <w:jc w:val="both"/>
              <w:rPr>
                <w:rFonts w:cstheme="minorHAnsi"/>
                <w:bCs/>
                <w:sz w:val="20"/>
                <w:szCs w:val="20"/>
                <w:lang w:val="pl-PL"/>
              </w:rPr>
            </w:pPr>
          </w:p>
          <w:p w14:paraId="6A54D40F" w14:textId="38C7B2B7" w:rsidR="00F42DBC" w:rsidRPr="00716CE6" w:rsidRDefault="00F42DBC" w:rsidP="00F42DBC">
            <w:pPr>
              <w:spacing w:before="240"/>
              <w:contextualSpacing/>
              <w:jc w:val="both"/>
              <w:rPr>
                <w:rFonts w:cstheme="minorHAnsi"/>
                <w:sz w:val="20"/>
                <w:szCs w:val="20"/>
                <w:lang w:val="pl-PL"/>
              </w:rPr>
            </w:pPr>
            <w:r w:rsidRPr="00716CE6">
              <w:rPr>
                <w:rFonts w:cstheme="minorHAnsi"/>
                <w:bCs/>
                <w:sz w:val="20"/>
                <w:szCs w:val="20"/>
                <w:lang w:val="pl-PL"/>
              </w:rPr>
              <w:lastRenderedPageBreak/>
              <w:t>Analiza skuteczności wsparcia prowadzenia prac B+R w postaci programów sektorowych.</w:t>
            </w:r>
          </w:p>
        </w:tc>
        <w:tc>
          <w:tcPr>
            <w:tcW w:w="3255" w:type="dxa"/>
          </w:tcPr>
          <w:p w14:paraId="353BCA4E" w14:textId="75029340" w:rsidR="00F42DBC" w:rsidRPr="00716CE6" w:rsidRDefault="00F42DBC" w:rsidP="00F42DBC">
            <w:pPr>
              <w:spacing w:after="255"/>
              <w:contextualSpacing/>
              <w:jc w:val="both"/>
              <w:rPr>
                <w:rFonts w:cstheme="minorHAnsi"/>
                <w:color w:val="000000"/>
                <w:sz w:val="20"/>
                <w:szCs w:val="20"/>
                <w:lang w:val="pl-PL"/>
              </w:rPr>
            </w:pPr>
            <w:r w:rsidRPr="00716CE6">
              <w:rPr>
                <w:rFonts w:cstheme="minorHAnsi"/>
                <w:color w:val="000000"/>
                <w:sz w:val="20"/>
                <w:szCs w:val="20"/>
                <w:lang w:val="pl-PL"/>
              </w:rPr>
              <w:lastRenderedPageBreak/>
              <w:t xml:space="preserve">Ocena wsparcia udzielanego w ramach </w:t>
            </w:r>
            <w:r w:rsidR="006E157C" w:rsidRPr="00716CE6">
              <w:rPr>
                <w:rFonts w:cstheme="minorHAnsi"/>
                <w:color w:val="000000"/>
                <w:sz w:val="20"/>
                <w:szCs w:val="20"/>
                <w:lang w:val="pl-PL"/>
              </w:rPr>
              <w:t>dz.</w:t>
            </w:r>
            <w:r w:rsidRPr="00716CE6">
              <w:rPr>
                <w:rFonts w:cstheme="minorHAnsi"/>
                <w:color w:val="000000"/>
                <w:sz w:val="20"/>
                <w:szCs w:val="20"/>
                <w:lang w:val="pl-PL"/>
              </w:rPr>
              <w:t xml:space="preserve"> 1.2 PO IR na rozwój wybranych sektorów gospodarki</w:t>
            </w:r>
            <w:r w:rsidR="002036D4" w:rsidRPr="00716CE6">
              <w:rPr>
                <w:rFonts w:cstheme="minorHAnsi"/>
                <w:color w:val="000000"/>
                <w:sz w:val="20"/>
                <w:szCs w:val="20"/>
                <w:lang w:val="pl-PL"/>
              </w:rPr>
              <w:t>.</w:t>
            </w:r>
          </w:p>
          <w:p w14:paraId="53583291" w14:textId="77777777" w:rsidR="00F42DBC" w:rsidRPr="00716CE6" w:rsidRDefault="00F42DBC" w:rsidP="00F42DBC">
            <w:pPr>
              <w:spacing w:before="240"/>
              <w:contextualSpacing/>
              <w:jc w:val="both"/>
              <w:rPr>
                <w:rFonts w:cstheme="minorHAnsi"/>
                <w:sz w:val="20"/>
                <w:szCs w:val="20"/>
                <w:lang w:val="pl-PL"/>
              </w:rPr>
            </w:pPr>
          </w:p>
        </w:tc>
        <w:tc>
          <w:tcPr>
            <w:tcW w:w="998" w:type="dxa"/>
          </w:tcPr>
          <w:p w14:paraId="7998CCD3" w14:textId="58EC525E"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75F6A6EC" w14:textId="0ABD9029"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126E97B6" w14:textId="5EDF16CB" w:rsidR="00F42DBC" w:rsidRPr="00716CE6" w:rsidRDefault="00716CE6" w:rsidP="00F42DBC">
            <w:pPr>
              <w:spacing w:before="240"/>
              <w:contextualSpacing/>
              <w:jc w:val="both"/>
              <w:rPr>
                <w:rFonts w:cstheme="minorHAnsi"/>
                <w:sz w:val="20"/>
                <w:szCs w:val="20"/>
                <w:lang w:val="pl-PL"/>
              </w:rPr>
            </w:pPr>
            <w:hyperlink r:id="rId38" w:history="1">
              <w:r w:rsidR="00F42DBC" w:rsidRPr="00716CE6">
                <w:rPr>
                  <w:rStyle w:val="Hipercze"/>
                  <w:rFonts w:cstheme="minorHAnsi"/>
                  <w:sz w:val="20"/>
                  <w:szCs w:val="20"/>
                  <w:lang w:val="pl-PL"/>
                </w:rPr>
                <w:t>https://www.gov.pl/web/ncbr/zrealizowane</w:t>
              </w:r>
            </w:hyperlink>
            <w:r w:rsidR="00F42DBC" w:rsidRPr="00716CE6">
              <w:rPr>
                <w:rFonts w:cstheme="minorHAnsi"/>
                <w:color w:val="000000"/>
                <w:sz w:val="20"/>
                <w:szCs w:val="20"/>
                <w:lang w:val="pl-PL"/>
              </w:rPr>
              <w:t xml:space="preserve"> </w:t>
            </w:r>
          </w:p>
        </w:tc>
      </w:tr>
      <w:tr w:rsidR="00F42DBC" w:rsidRPr="00716CE6" w14:paraId="0159DBD0" w14:textId="77777777" w:rsidTr="00C045D0">
        <w:trPr>
          <w:jc w:val="center"/>
        </w:trPr>
        <w:tc>
          <w:tcPr>
            <w:tcW w:w="1129" w:type="dxa"/>
          </w:tcPr>
          <w:p w14:paraId="044F5737" w14:textId="04A59171"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2</w:t>
            </w:r>
            <w:r w:rsidR="00F42DBC" w:rsidRPr="00716CE6">
              <w:rPr>
                <w:rFonts w:cstheme="minorHAnsi"/>
                <w:sz w:val="20"/>
                <w:szCs w:val="20"/>
                <w:lang w:val="pl-PL"/>
              </w:rPr>
              <w:t>7. Ares(2018)4627110</w:t>
            </w:r>
          </w:p>
        </w:tc>
        <w:tc>
          <w:tcPr>
            <w:tcW w:w="5817" w:type="dxa"/>
          </w:tcPr>
          <w:p w14:paraId="55355503"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2018 r. – perspektywa 2014-2020.</w:t>
            </w:r>
          </w:p>
          <w:p w14:paraId="7A0B3D36" w14:textId="77777777" w:rsidR="00F42DBC" w:rsidRPr="00716CE6" w:rsidRDefault="00F42DBC" w:rsidP="00F42DBC">
            <w:pPr>
              <w:spacing w:before="240"/>
              <w:contextualSpacing/>
              <w:jc w:val="both"/>
              <w:rPr>
                <w:rFonts w:cstheme="minorHAnsi"/>
                <w:sz w:val="20"/>
                <w:szCs w:val="20"/>
                <w:lang w:val="pl-PL"/>
              </w:rPr>
            </w:pPr>
          </w:p>
          <w:p w14:paraId="1C383AC1" w14:textId="1FBABCB3"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dz. 1.1</w:t>
            </w:r>
          </w:p>
          <w:p w14:paraId="0F88A104" w14:textId="77777777" w:rsidR="00F42DBC" w:rsidRPr="00716CE6" w:rsidRDefault="00F42DBC" w:rsidP="00F42DBC">
            <w:pPr>
              <w:jc w:val="both"/>
              <w:rPr>
                <w:rFonts w:cstheme="minorHAnsi"/>
                <w:color w:val="000000"/>
                <w:sz w:val="20"/>
                <w:szCs w:val="20"/>
                <w:lang w:val="pl-PL"/>
              </w:rPr>
            </w:pPr>
          </w:p>
          <w:p w14:paraId="1C33B673" w14:textId="6A81C5A8" w:rsidR="00F42DBC" w:rsidRPr="00716CE6" w:rsidRDefault="00F42DBC" w:rsidP="00F42DBC">
            <w:pPr>
              <w:jc w:val="both"/>
              <w:rPr>
                <w:rFonts w:cstheme="minorHAnsi"/>
                <w:color w:val="000000"/>
                <w:sz w:val="20"/>
                <w:szCs w:val="20"/>
                <w:lang w:val="pl-PL"/>
              </w:rPr>
            </w:pPr>
            <w:r w:rsidRPr="00716CE6">
              <w:rPr>
                <w:rFonts w:cstheme="minorHAnsi"/>
                <w:color w:val="000000"/>
                <w:sz w:val="20"/>
                <w:szCs w:val="20"/>
                <w:lang w:val="pl-PL"/>
              </w:rPr>
              <w:t>Ocena sposobu nadzoru nad dofinansowanymi projektami;</w:t>
            </w:r>
          </w:p>
          <w:p w14:paraId="72D17AC5" w14:textId="06EB0A56" w:rsidR="00F42DBC" w:rsidRPr="00716CE6" w:rsidRDefault="00F42DBC" w:rsidP="00F42DBC">
            <w:pPr>
              <w:spacing w:before="240"/>
              <w:contextualSpacing/>
              <w:jc w:val="both"/>
              <w:rPr>
                <w:rFonts w:cstheme="minorHAnsi"/>
                <w:sz w:val="20"/>
                <w:szCs w:val="20"/>
                <w:lang w:val="pl-PL"/>
              </w:rPr>
            </w:pPr>
            <w:r w:rsidRPr="00716CE6">
              <w:rPr>
                <w:rFonts w:cstheme="minorHAnsi"/>
                <w:color w:val="000000"/>
                <w:sz w:val="20"/>
                <w:szCs w:val="20"/>
                <w:lang w:val="pl-PL"/>
              </w:rPr>
              <w:t>identyfikacja barier i czynników mających negatywny wpływ na wdrażanie interwencji;</w:t>
            </w:r>
            <w:r w:rsidRPr="00716CE6">
              <w:rPr>
                <w:rFonts w:cstheme="minorHAnsi"/>
                <w:color w:val="000000"/>
                <w:sz w:val="20"/>
                <w:szCs w:val="20"/>
                <w:lang w:val="pl-PL"/>
              </w:rPr>
              <w:tab/>
              <w:t>ocena użyteczności stosowanych mechanizmów zarządczych z punktu widzenia beneficjenta.</w:t>
            </w:r>
          </w:p>
        </w:tc>
        <w:tc>
          <w:tcPr>
            <w:tcW w:w="3255" w:type="dxa"/>
          </w:tcPr>
          <w:p w14:paraId="01F82D55" w14:textId="7ED7FDD9" w:rsidR="00F42DBC" w:rsidRPr="00716CE6" w:rsidRDefault="00F42DBC" w:rsidP="00F42DBC">
            <w:pPr>
              <w:spacing w:after="255"/>
              <w:contextualSpacing/>
              <w:jc w:val="both"/>
              <w:rPr>
                <w:rFonts w:cstheme="minorHAnsi"/>
                <w:color w:val="000000"/>
                <w:sz w:val="20"/>
                <w:szCs w:val="20"/>
                <w:lang w:val="pl-PL"/>
              </w:rPr>
            </w:pPr>
            <w:r w:rsidRPr="00716CE6">
              <w:rPr>
                <w:rFonts w:cstheme="minorHAnsi"/>
                <w:color w:val="000000"/>
                <w:sz w:val="20"/>
                <w:szCs w:val="20"/>
                <w:lang w:val="pl-PL"/>
              </w:rPr>
              <w:t xml:space="preserve">Ocena skuteczności wdrażania </w:t>
            </w:r>
            <w:r w:rsidR="00C62514" w:rsidRPr="00716CE6">
              <w:rPr>
                <w:rFonts w:cstheme="minorHAnsi"/>
                <w:color w:val="000000"/>
                <w:sz w:val="20"/>
                <w:szCs w:val="20"/>
                <w:lang w:val="pl-PL"/>
              </w:rPr>
              <w:t>PO IR</w:t>
            </w:r>
            <w:r w:rsidRPr="00716CE6">
              <w:rPr>
                <w:rFonts w:cstheme="minorHAnsi"/>
                <w:color w:val="000000"/>
                <w:sz w:val="20"/>
                <w:szCs w:val="20"/>
                <w:lang w:val="pl-PL"/>
              </w:rPr>
              <w:t xml:space="preserve"> przez NCBR, sprawności obsługi projektów oraz identyfikacja dobrych praktyk w działaniu 1.1. </w:t>
            </w:r>
            <w:r w:rsidR="00C62514" w:rsidRPr="00716CE6">
              <w:rPr>
                <w:rFonts w:cstheme="minorHAnsi"/>
                <w:color w:val="000000"/>
                <w:sz w:val="20"/>
                <w:szCs w:val="20"/>
                <w:lang w:val="pl-PL"/>
              </w:rPr>
              <w:t>PO IR</w:t>
            </w:r>
            <w:r w:rsidR="002036D4" w:rsidRPr="00716CE6">
              <w:rPr>
                <w:rFonts w:cstheme="minorHAnsi"/>
                <w:color w:val="000000"/>
                <w:sz w:val="20"/>
                <w:szCs w:val="20"/>
                <w:lang w:val="pl-PL"/>
              </w:rPr>
              <w:t>.</w:t>
            </w:r>
          </w:p>
          <w:p w14:paraId="695FD4B2" w14:textId="77777777" w:rsidR="00F42DBC" w:rsidRPr="00716CE6" w:rsidRDefault="00F42DBC" w:rsidP="00F42DBC">
            <w:pPr>
              <w:spacing w:before="240"/>
              <w:contextualSpacing/>
              <w:jc w:val="both"/>
              <w:rPr>
                <w:rFonts w:cstheme="minorHAnsi"/>
                <w:sz w:val="20"/>
                <w:szCs w:val="20"/>
                <w:lang w:val="pl-PL"/>
              </w:rPr>
            </w:pPr>
          </w:p>
        </w:tc>
        <w:tc>
          <w:tcPr>
            <w:tcW w:w="998" w:type="dxa"/>
          </w:tcPr>
          <w:p w14:paraId="1C6F97B1" w14:textId="6F744393"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001B31C7" w14:textId="11CA37ED"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2E5155EB" w14:textId="5B3BE0C4" w:rsidR="00F42DBC" w:rsidRPr="00716CE6" w:rsidRDefault="00716CE6" w:rsidP="00F42DBC">
            <w:pPr>
              <w:spacing w:before="240"/>
              <w:contextualSpacing/>
              <w:jc w:val="both"/>
              <w:rPr>
                <w:rFonts w:cstheme="minorHAnsi"/>
                <w:sz w:val="20"/>
                <w:szCs w:val="20"/>
                <w:lang w:val="pl-PL"/>
              </w:rPr>
            </w:pPr>
            <w:hyperlink r:id="rId39" w:history="1">
              <w:r w:rsidR="00F42DBC" w:rsidRPr="00716CE6">
                <w:rPr>
                  <w:rStyle w:val="Hipercze"/>
                  <w:rFonts w:cstheme="minorHAnsi"/>
                  <w:sz w:val="20"/>
                  <w:szCs w:val="20"/>
                  <w:lang w:val="pl-PL"/>
                </w:rPr>
                <w:t>https://www.gov.pl/web/ncbr/zrealizowane</w:t>
              </w:r>
            </w:hyperlink>
            <w:r w:rsidR="00F42DBC" w:rsidRPr="00716CE6">
              <w:rPr>
                <w:rFonts w:cstheme="minorHAnsi"/>
                <w:color w:val="000000"/>
                <w:sz w:val="20"/>
                <w:szCs w:val="20"/>
                <w:lang w:val="pl-PL"/>
              </w:rPr>
              <w:t xml:space="preserve"> </w:t>
            </w:r>
          </w:p>
        </w:tc>
      </w:tr>
      <w:tr w:rsidR="00F42DBC" w:rsidRPr="00716CE6" w14:paraId="1A9C7446" w14:textId="77777777" w:rsidTr="00C045D0">
        <w:trPr>
          <w:jc w:val="center"/>
        </w:trPr>
        <w:tc>
          <w:tcPr>
            <w:tcW w:w="1129" w:type="dxa"/>
          </w:tcPr>
          <w:p w14:paraId="24D3F570" w14:textId="6F791A74"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28</w:t>
            </w:r>
            <w:r w:rsidR="00F42DBC" w:rsidRPr="00716CE6">
              <w:rPr>
                <w:rFonts w:cstheme="minorHAnsi"/>
                <w:sz w:val="20"/>
                <w:szCs w:val="20"/>
                <w:lang w:val="pl-PL"/>
              </w:rPr>
              <w:t>. Ares(2019)14803</w:t>
            </w:r>
          </w:p>
        </w:tc>
        <w:tc>
          <w:tcPr>
            <w:tcW w:w="5817" w:type="dxa"/>
          </w:tcPr>
          <w:p w14:paraId="547AAAB7"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2018 r. – perspektywa 2014-2020.</w:t>
            </w:r>
          </w:p>
          <w:p w14:paraId="00F41F07" w14:textId="77777777" w:rsidR="00F42DBC" w:rsidRPr="00716CE6" w:rsidRDefault="00F42DBC" w:rsidP="00F42DBC">
            <w:pPr>
              <w:spacing w:before="240"/>
              <w:contextualSpacing/>
              <w:jc w:val="both"/>
              <w:rPr>
                <w:rFonts w:cstheme="minorHAnsi"/>
                <w:sz w:val="20"/>
                <w:szCs w:val="20"/>
                <w:lang w:val="pl-PL"/>
              </w:rPr>
            </w:pPr>
          </w:p>
          <w:p w14:paraId="3056FC47" w14:textId="0EF323D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dz. 3.2</w:t>
            </w:r>
          </w:p>
          <w:p w14:paraId="67EC9396" w14:textId="77777777" w:rsidR="00F42DBC" w:rsidRPr="00716CE6" w:rsidRDefault="00F42DBC" w:rsidP="00F42DBC">
            <w:pPr>
              <w:spacing w:before="240"/>
              <w:contextualSpacing/>
              <w:jc w:val="both"/>
              <w:rPr>
                <w:rFonts w:cstheme="minorHAnsi"/>
                <w:sz w:val="20"/>
                <w:szCs w:val="20"/>
                <w:lang w:val="pl-PL"/>
              </w:rPr>
            </w:pPr>
          </w:p>
          <w:p w14:paraId="727B81E2" w14:textId="3F327AEC"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Weryfikacja trafności, efektywności, skuteczności, a także użyteczności wsparcia udzielonego w ramach dz. 3.2 </w:t>
            </w:r>
            <w:r w:rsidR="00C62514" w:rsidRPr="00716CE6">
              <w:rPr>
                <w:rFonts w:cstheme="minorHAnsi"/>
                <w:sz w:val="20"/>
                <w:szCs w:val="20"/>
                <w:lang w:val="pl-PL"/>
              </w:rPr>
              <w:t>PO IR</w:t>
            </w:r>
            <w:r w:rsidR="002036D4" w:rsidRPr="00716CE6">
              <w:rPr>
                <w:rFonts w:cstheme="minorHAnsi"/>
                <w:sz w:val="20"/>
                <w:szCs w:val="20"/>
                <w:lang w:val="pl-PL"/>
              </w:rPr>
              <w:t>.</w:t>
            </w:r>
          </w:p>
        </w:tc>
        <w:tc>
          <w:tcPr>
            <w:tcW w:w="3255" w:type="dxa"/>
          </w:tcPr>
          <w:p w14:paraId="07329DC9" w14:textId="0EA28AC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Analiza porównawcza instrumentów w ramach </w:t>
            </w:r>
            <w:r w:rsidR="006E157C" w:rsidRPr="00716CE6">
              <w:rPr>
                <w:rFonts w:cstheme="minorHAnsi"/>
                <w:sz w:val="20"/>
                <w:szCs w:val="20"/>
                <w:lang w:val="pl-PL"/>
              </w:rPr>
              <w:t>dz.</w:t>
            </w:r>
            <w:r w:rsidRPr="00716CE6">
              <w:rPr>
                <w:rFonts w:cstheme="minorHAnsi"/>
                <w:sz w:val="20"/>
                <w:szCs w:val="20"/>
                <w:lang w:val="pl-PL"/>
              </w:rPr>
              <w:t xml:space="preserve"> 3.2 PO IR „Wsparcie wdrożeń wyników prac B+R</w:t>
            </w:r>
            <w:r w:rsidR="002036D4" w:rsidRPr="00716CE6">
              <w:rPr>
                <w:rFonts w:cstheme="minorHAnsi"/>
                <w:sz w:val="20"/>
                <w:szCs w:val="20"/>
                <w:lang w:val="pl-PL"/>
              </w:rPr>
              <w:t>.</w:t>
            </w:r>
          </w:p>
        </w:tc>
        <w:tc>
          <w:tcPr>
            <w:tcW w:w="998" w:type="dxa"/>
          </w:tcPr>
          <w:p w14:paraId="3BDBE40A" w14:textId="7C684BEB"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7DC81A10" w14:textId="7370AC6F"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CT3</w:t>
            </w:r>
          </w:p>
        </w:tc>
        <w:tc>
          <w:tcPr>
            <w:tcW w:w="2982" w:type="dxa"/>
          </w:tcPr>
          <w:p w14:paraId="009CCE21" w14:textId="3D74F949" w:rsidR="00F42DBC" w:rsidRPr="00716CE6" w:rsidRDefault="00716CE6" w:rsidP="00F42DBC">
            <w:pPr>
              <w:spacing w:before="240"/>
              <w:contextualSpacing/>
              <w:jc w:val="both"/>
              <w:rPr>
                <w:rFonts w:cstheme="minorHAnsi"/>
                <w:sz w:val="20"/>
                <w:szCs w:val="20"/>
                <w:u w:val="single"/>
                <w:lang w:val="pl-PL"/>
              </w:rPr>
            </w:pPr>
            <w:hyperlink r:id="rId40"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.gov.pl/media/67905/raport_dz_3_2_</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.pdf</w:t>
              </w:r>
            </w:hyperlink>
          </w:p>
        </w:tc>
      </w:tr>
      <w:tr w:rsidR="00F42DBC" w:rsidRPr="00716CE6" w14:paraId="47525855" w14:textId="77777777" w:rsidTr="00C045D0">
        <w:trPr>
          <w:jc w:val="center"/>
        </w:trPr>
        <w:tc>
          <w:tcPr>
            <w:tcW w:w="1129" w:type="dxa"/>
          </w:tcPr>
          <w:p w14:paraId="18043693" w14:textId="04B6F651"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29</w:t>
            </w:r>
            <w:r w:rsidR="00F42DBC" w:rsidRPr="00716CE6">
              <w:rPr>
                <w:rFonts w:cstheme="minorHAnsi"/>
                <w:sz w:val="20"/>
                <w:szCs w:val="20"/>
                <w:lang w:val="pl-PL"/>
              </w:rPr>
              <w:t>. Ares(2018)5875129</w:t>
            </w:r>
          </w:p>
        </w:tc>
        <w:tc>
          <w:tcPr>
            <w:tcW w:w="5817" w:type="dxa"/>
          </w:tcPr>
          <w:p w14:paraId="6FFD7EF1" w14:textId="58AB7F7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2018 r. – perspektywa 2014-2020.</w:t>
            </w:r>
          </w:p>
          <w:p w14:paraId="79E81EFE" w14:textId="77777777" w:rsidR="00F42DBC" w:rsidRPr="00716CE6" w:rsidRDefault="00F42DBC" w:rsidP="00F42DBC">
            <w:pPr>
              <w:spacing w:before="240"/>
              <w:contextualSpacing/>
              <w:jc w:val="both"/>
              <w:rPr>
                <w:rFonts w:cstheme="minorHAnsi"/>
                <w:sz w:val="20"/>
                <w:szCs w:val="20"/>
                <w:lang w:val="pl-PL"/>
              </w:rPr>
            </w:pPr>
          </w:p>
          <w:p w14:paraId="07D35F1C" w14:textId="40A1AE6F"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1. – 4. oś</w:t>
            </w:r>
          </w:p>
          <w:p w14:paraId="04C720D6" w14:textId="77777777" w:rsidR="00F42DBC" w:rsidRPr="00716CE6" w:rsidRDefault="00F42DBC" w:rsidP="00F42DBC">
            <w:pPr>
              <w:spacing w:before="240"/>
              <w:contextualSpacing/>
              <w:jc w:val="both"/>
              <w:rPr>
                <w:rFonts w:cstheme="minorHAnsi"/>
                <w:sz w:val="20"/>
                <w:szCs w:val="20"/>
                <w:lang w:val="pl-PL"/>
              </w:rPr>
            </w:pPr>
          </w:p>
          <w:p w14:paraId="74AE5102" w14:textId="0CB29C02"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funkcjonowania systemu realizacji </w:t>
            </w:r>
            <w:r w:rsidR="00C62514" w:rsidRPr="00716CE6">
              <w:rPr>
                <w:rFonts w:cstheme="minorHAnsi"/>
                <w:sz w:val="20"/>
                <w:szCs w:val="20"/>
                <w:lang w:val="pl-PL"/>
              </w:rPr>
              <w:t>PO IR</w:t>
            </w:r>
            <w:r w:rsidRPr="00716CE6">
              <w:rPr>
                <w:rFonts w:cstheme="minorHAnsi"/>
                <w:sz w:val="20"/>
                <w:szCs w:val="20"/>
                <w:lang w:val="pl-PL"/>
              </w:rPr>
              <w:t>, w szczególności systemu wyboru projektów w zakresie wspierania KIS</w:t>
            </w:r>
            <w:r w:rsidR="002036D4" w:rsidRPr="00716CE6">
              <w:rPr>
                <w:rFonts w:cstheme="minorHAnsi"/>
                <w:sz w:val="20"/>
                <w:szCs w:val="20"/>
                <w:lang w:val="pl-PL"/>
              </w:rPr>
              <w:t>.</w:t>
            </w:r>
          </w:p>
        </w:tc>
        <w:tc>
          <w:tcPr>
            <w:tcW w:w="3255" w:type="dxa"/>
          </w:tcPr>
          <w:p w14:paraId="5E66AEFD" w14:textId="3B17B68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wsparcia w ramach PO IR w zakresie krajowych inteligentnych specjalizacji - raport końcowy</w:t>
            </w:r>
            <w:r w:rsidR="002036D4" w:rsidRPr="00716CE6">
              <w:rPr>
                <w:rFonts w:cstheme="minorHAnsi"/>
                <w:sz w:val="20"/>
                <w:szCs w:val="20"/>
                <w:lang w:val="pl-PL"/>
              </w:rPr>
              <w:t>.</w:t>
            </w:r>
          </w:p>
        </w:tc>
        <w:tc>
          <w:tcPr>
            <w:tcW w:w="998" w:type="dxa"/>
          </w:tcPr>
          <w:p w14:paraId="24540417" w14:textId="4415EE1D"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462DBA93" w14:textId="023009B0"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635B7989" w14:textId="4BB2D62D" w:rsidR="00F42DBC" w:rsidRPr="00716CE6" w:rsidRDefault="00716CE6" w:rsidP="00F42DBC">
            <w:pPr>
              <w:spacing w:before="240"/>
              <w:contextualSpacing/>
              <w:jc w:val="both"/>
              <w:rPr>
                <w:rFonts w:cstheme="minorHAnsi"/>
                <w:sz w:val="20"/>
                <w:szCs w:val="20"/>
                <w:u w:val="single"/>
                <w:lang w:val="pl-PL"/>
              </w:rPr>
            </w:pPr>
            <w:hyperlink r:id="rId41"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.gov.pl/media/65796/Raport_ewaluacja_kis_</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.pdf</w:t>
              </w:r>
            </w:hyperlink>
          </w:p>
        </w:tc>
      </w:tr>
      <w:tr w:rsidR="00F42DBC" w:rsidRPr="00716CE6" w14:paraId="4642CDCF" w14:textId="77777777" w:rsidTr="00C045D0">
        <w:trPr>
          <w:jc w:val="center"/>
        </w:trPr>
        <w:tc>
          <w:tcPr>
            <w:tcW w:w="1129" w:type="dxa"/>
          </w:tcPr>
          <w:p w14:paraId="1E8392A7" w14:textId="38120FF3"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30</w:t>
            </w:r>
            <w:r w:rsidR="00F42DBC" w:rsidRPr="00716CE6">
              <w:rPr>
                <w:rFonts w:cstheme="minorHAnsi"/>
                <w:sz w:val="20"/>
                <w:szCs w:val="20"/>
                <w:lang w:val="pl-PL"/>
              </w:rPr>
              <w:t>. Ares(2018)181138</w:t>
            </w:r>
          </w:p>
        </w:tc>
        <w:tc>
          <w:tcPr>
            <w:tcW w:w="5817" w:type="dxa"/>
          </w:tcPr>
          <w:p w14:paraId="201EF41A" w14:textId="30872F2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2017 r. – </w:t>
            </w:r>
            <w:r w:rsidR="0039116E" w:rsidRPr="00716CE6">
              <w:rPr>
                <w:rFonts w:cstheme="minorHAnsi"/>
                <w:sz w:val="20"/>
                <w:szCs w:val="20"/>
                <w:lang w:val="pl-PL"/>
              </w:rPr>
              <w:t xml:space="preserve">perspektywa 2007 – 2013; </w:t>
            </w:r>
            <w:r w:rsidRPr="00716CE6">
              <w:rPr>
                <w:rFonts w:cstheme="minorHAnsi"/>
                <w:sz w:val="20"/>
                <w:szCs w:val="20"/>
                <w:lang w:val="pl-PL"/>
              </w:rPr>
              <w:t>perspektywa 2014-2020.</w:t>
            </w:r>
          </w:p>
          <w:p w14:paraId="6ED717CF" w14:textId="77777777" w:rsidR="00F42DBC" w:rsidRPr="00716CE6" w:rsidRDefault="00F42DBC" w:rsidP="00F42DBC">
            <w:pPr>
              <w:spacing w:before="240"/>
              <w:contextualSpacing/>
              <w:jc w:val="both"/>
              <w:rPr>
                <w:rFonts w:cstheme="minorHAnsi"/>
                <w:sz w:val="20"/>
                <w:szCs w:val="20"/>
                <w:lang w:val="pl-PL"/>
              </w:rPr>
            </w:pPr>
          </w:p>
          <w:p w14:paraId="4CB94C05" w14:textId="0FEC202C"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IG, dz. 4.5, PO IR dz. 2.1</w:t>
            </w:r>
          </w:p>
          <w:p w14:paraId="709AE204" w14:textId="00DDAFD7" w:rsidR="00F42DBC" w:rsidRPr="00716CE6" w:rsidRDefault="00F42DBC" w:rsidP="00F42DBC">
            <w:pPr>
              <w:spacing w:before="240"/>
              <w:contextualSpacing/>
              <w:jc w:val="both"/>
              <w:rPr>
                <w:rFonts w:cstheme="minorHAnsi"/>
                <w:sz w:val="20"/>
                <w:szCs w:val="20"/>
                <w:lang w:val="pl-PL"/>
              </w:rPr>
            </w:pPr>
          </w:p>
          <w:p w14:paraId="389DD886" w14:textId="655B96EF" w:rsidR="00F42DBC" w:rsidRPr="00716CE6" w:rsidRDefault="00F42DBC" w:rsidP="002036D4">
            <w:pPr>
              <w:spacing w:before="240"/>
              <w:contextualSpacing/>
              <w:jc w:val="both"/>
              <w:rPr>
                <w:rFonts w:cstheme="minorHAnsi"/>
                <w:sz w:val="20"/>
                <w:szCs w:val="20"/>
                <w:lang w:val="pl-PL"/>
              </w:rPr>
            </w:pPr>
            <w:r w:rsidRPr="00716CE6">
              <w:rPr>
                <w:rFonts w:cstheme="minorHAnsi"/>
                <w:sz w:val="20"/>
                <w:szCs w:val="20"/>
                <w:lang w:val="pl-PL"/>
              </w:rPr>
              <w:t xml:space="preserve">Ocena efektów realizacji projektów w ramach </w:t>
            </w:r>
            <w:r w:rsidR="00B94136" w:rsidRPr="00716CE6">
              <w:rPr>
                <w:rFonts w:cstheme="minorHAnsi"/>
                <w:sz w:val="20"/>
                <w:szCs w:val="20"/>
                <w:lang w:val="pl-PL"/>
              </w:rPr>
              <w:t>poddz.</w:t>
            </w:r>
            <w:r w:rsidRPr="00716CE6">
              <w:rPr>
                <w:rFonts w:cstheme="minorHAnsi"/>
                <w:sz w:val="20"/>
                <w:szCs w:val="20"/>
                <w:lang w:val="pl-PL"/>
              </w:rPr>
              <w:t xml:space="preserve"> 4.5.2 PO IG po zakończeniu programu, w zakresie interwencji dotyczącej inwestycji w utworzenie lub rozbudowę centrum badawczo-rozwojowego oraz ocena pierwszych efektów wdrażania dz. 2.1 PO IR</w:t>
            </w:r>
            <w:r w:rsidR="002036D4" w:rsidRPr="00716CE6">
              <w:rPr>
                <w:rFonts w:cstheme="minorHAnsi"/>
                <w:sz w:val="20"/>
                <w:szCs w:val="20"/>
                <w:lang w:val="pl-PL"/>
              </w:rPr>
              <w:t>.</w:t>
            </w:r>
          </w:p>
        </w:tc>
        <w:tc>
          <w:tcPr>
            <w:tcW w:w="3255" w:type="dxa"/>
          </w:tcPr>
          <w:p w14:paraId="1A886DF0" w14:textId="222B749A"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Ewaluacja efektów wsparcia inwestycji w infrastrukturę B+R przedsiębiorstw w ramach Programu Operacyjnego Innowacyjna Gospodarka, w kontekście uruchomienia </w:t>
            </w:r>
            <w:r w:rsidR="006E157C" w:rsidRPr="00716CE6">
              <w:rPr>
                <w:rFonts w:cstheme="minorHAnsi"/>
                <w:sz w:val="20"/>
                <w:szCs w:val="20"/>
                <w:lang w:val="pl-PL"/>
              </w:rPr>
              <w:t>dz.</w:t>
            </w:r>
            <w:r w:rsidRPr="00716CE6">
              <w:rPr>
                <w:rFonts w:cstheme="minorHAnsi"/>
                <w:sz w:val="20"/>
                <w:szCs w:val="20"/>
                <w:lang w:val="pl-PL"/>
              </w:rPr>
              <w:t xml:space="preserve"> 2.1 PO IR</w:t>
            </w:r>
            <w:r w:rsidR="002036D4" w:rsidRPr="00716CE6">
              <w:rPr>
                <w:rFonts w:cstheme="minorHAnsi"/>
                <w:sz w:val="20"/>
                <w:szCs w:val="20"/>
                <w:lang w:val="pl-PL"/>
              </w:rPr>
              <w:t>.</w:t>
            </w:r>
          </w:p>
        </w:tc>
        <w:tc>
          <w:tcPr>
            <w:tcW w:w="998" w:type="dxa"/>
          </w:tcPr>
          <w:p w14:paraId="7EEE612E" w14:textId="37CDC45D"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1A132F7A" w14:textId="03424124"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p>
        </w:tc>
        <w:tc>
          <w:tcPr>
            <w:tcW w:w="2982" w:type="dxa"/>
          </w:tcPr>
          <w:p w14:paraId="4E212BA0" w14:textId="79BD3188" w:rsidR="00F42DBC" w:rsidRPr="00716CE6" w:rsidRDefault="00716CE6" w:rsidP="00F42DBC">
            <w:pPr>
              <w:spacing w:before="240"/>
              <w:contextualSpacing/>
              <w:jc w:val="both"/>
              <w:rPr>
                <w:rFonts w:cstheme="minorHAnsi"/>
                <w:sz w:val="20"/>
                <w:szCs w:val="20"/>
                <w:u w:val="single"/>
                <w:lang w:val="pl-PL"/>
              </w:rPr>
            </w:pPr>
            <w:hyperlink r:id="rId42"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.gov.pl/media/48900/Raport_koncowy_ewaluacja_cbr.pdf</w:t>
              </w:r>
            </w:hyperlink>
          </w:p>
          <w:p w14:paraId="6D112845" w14:textId="1F4FA95E" w:rsidR="00F42DBC" w:rsidRPr="00716CE6" w:rsidRDefault="00F42DBC" w:rsidP="00F42DBC">
            <w:pPr>
              <w:spacing w:before="240"/>
              <w:contextualSpacing/>
              <w:jc w:val="both"/>
              <w:rPr>
                <w:rFonts w:cstheme="minorHAnsi"/>
                <w:sz w:val="20"/>
                <w:szCs w:val="20"/>
                <w:u w:val="single"/>
                <w:lang w:val="pl-PL"/>
              </w:rPr>
            </w:pPr>
          </w:p>
        </w:tc>
      </w:tr>
      <w:tr w:rsidR="00F42DBC" w:rsidRPr="00716CE6" w14:paraId="42E900B4" w14:textId="77777777" w:rsidTr="00C045D0">
        <w:trPr>
          <w:jc w:val="center"/>
        </w:trPr>
        <w:tc>
          <w:tcPr>
            <w:tcW w:w="1129" w:type="dxa"/>
          </w:tcPr>
          <w:p w14:paraId="5F43706F" w14:textId="41497705"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31</w:t>
            </w:r>
            <w:r w:rsidR="00F42DBC" w:rsidRPr="00716CE6">
              <w:rPr>
                <w:rFonts w:cstheme="minorHAnsi"/>
                <w:sz w:val="20"/>
                <w:szCs w:val="20"/>
                <w:lang w:val="pl-PL"/>
              </w:rPr>
              <w:t>. Ares(2018)181038</w:t>
            </w:r>
          </w:p>
        </w:tc>
        <w:tc>
          <w:tcPr>
            <w:tcW w:w="5817" w:type="dxa"/>
          </w:tcPr>
          <w:p w14:paraId="24A319BB" w14:textId="779BB0C4"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2017 r. – perspektywa 2007-2013.</w:t>
            </w:r>
          </w:p>
          <w:p w14:paraId="5F38DCCA" w14:textId="535AB51A" w:rsidR="00F42DBC" w:rsidRPr="00716CE6" w:rsidRDefault="00F42DBC" w:rsidP="00F42DBC">
            <w:pPr>
              <w:spacing w:before="240"/>
              <w:contextualSpacing/>
              <w:jc w:val="both"/>
              <w:rPr>
                <w:rFonts w:cstheme="minorHAnsi"/>
                <w:sz w:val="20"/>
                <w:szCs w:val="20"/>
                <w:lang w:val="pl-PL"/>
              </w:rPr>
            </w:pPr>
          </w:p>
          <w:p w14:paraId="61A25F37" w14:textId="7440B6A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IG, dz. 3.2</w:t>
            </w:r>
          </w:p>
          <w:p w14:paraId="4566F8FA" w14:textId="77777777" w:rsidR="00F42DBC" w:rsidRPr="00716CE6" w:rsidRDefault="00F42DBC" w:rsidP="00F42DBC">
            <w:pPr>
              <w:spacing w:before="240"/>
              <w:contextualSpacing/>
              <w:jc w:val="both"/>
              <w:rPr>
                <w:rFonts w:cstheme="minorHAnsi"/>
                <w:sz w:val="20"/>
                <w:szCs w:val="20"/>
                <w:lang w:val="pl-PL"/>
              </w:rPr>
            </w:pPr>
          </w:p>
          <w:p w14:paraId="393D2DBD" w14:textId="77A7E7B4"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lastRenderedPageBreak/>
              <w:t>Ocena, jak wsparcie skierowane poprzez KFK S.A. do funduszy typu venture capital przełożyło się na rozwój rynku funduszy kapitału podwyższonego ryzyka w Polsce oraz zmniejszenie luki kapitałowej w dostępie do finansowania dla innowacyjnych przedsiębiorstw na początkowym etapie rozwoju.</w:t>
            </w:r>
          </w:p>
        </w:tc>
        <w:tc>
          <w:tcPr>
            <w:tcW w:w="3255" w:type="dxa"/>
          </w:tcPr>
          <w:p w14:paraId="7B107636" w14:textId="05BA49EF"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lastRenderedPageBreak/>
              <w:t>Efektywność systemu funduszy Venture Capital wspartych przez KFK S.A. ze środków PO IG</w:t>
            </w:r>
            <w:r w:rsidR="002036D4" w:rsidRPr="00716CE6">
              <w:rPr>
                <w:rFonts w:cstheme="minorHAnsi"/>
                <w:sz w:val="20"/>
                <w:szCs w:val="20"/>
                <w:lang w:val="pl-PL"/>
              </w:rPr>
              <w:t xml:space="preserve"> </w:t>
            </w:r>
            <w:r w:rsidRPr="00716CE6">
              <w:rPr>
                <w:rFonts w:cstheme="minorHAnsi"/>
                <w:sz w:val="20"/>
                <w:szCs w:val="20"/>
                <w:lang w:val="pl-PL"/>
              </w:rPr>
              <w:t xml:space="preserve"> 2007-2013</w:t>
            </w:r>
            <w:r w:rsidR="002036D4" w:rsidRPr="00716CE6">
              <w:rPr>
                <w:rFonts w:cstheme="minorHAnsi"/>
                <w:sz w:val="20"/>
                <w:szCs w:val="20"/>
                <w:lang w:val="pl-PL"/>
              </w:rPr>
              <w:t>.</w:t>
            </w:r>
          </w:p>
        </w:tc>
        <w:tc>
          <w:tcPr>
            <w:tcW w:w="998" w:type="dxa"/>
          </w:tcPr>
          <w:p w14:paraId="4193EB8E" w14:textId="63661B64"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62C07CD4" w14:textId="28E75E6B"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CT3</w:t>
            </w:r>
          </w:p>
        </w:tc>
        <w:tc>
          <w:tcPr>
            <w:tcW w:w="2982" w:type="dxa"/>
          </w:tcPr>
          <w:p w14:paraId="0D81AD7B" w14:textId="3A43A0F0" w:rsidR="00F42DBC" w:rsidRPr="00716CE6" w:rsidRDefault="00716CE6" w:rsidP="00F42DBC">
            <w:pPr>
              <w:spacing w:before="240"/>
              <w:contextualSpacing/>
              <w:jc w:val="both"/>
              <w:rPr>
                <w:rFonts w:cstheme="minorHAnsi"/>
                <w:sz w:val="20"/>
                <w:szCs w:val="20"/>
                <w:u w:val="single"/>
                <w:lang w:val="pl-PL"/>
              </w:rPr>
            </w:pPr>
            <w:hyperlink r:id="rId43"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.gov.pl/media/48893/Raportkoncowy_ewluacja_dzialania_3_2_poig.pdf</w:t>
              </w:r>
            </w:hyperlink>
          </w:p>
        </w:tc>
      </w:tr>
      <w:tr w:rsidR="00F42DBC" w:rsidRPr="00716CE6" w14:paraId="48A63228" w14:textId="77777777" w:rsidTr="00C045D0">
        <w:trPr>
          <w:jc w:val="center"/>
        </w:trPr>
        <w:tc>
          <w:tcPr>
            <w:tcW w:w="1129" w:type="dxa"/>
          </w:tcPr>
          <w:p w14:paraId="71D733AF" w14:textId="3CAF1EB2"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3</w:t>
            </w:r>
            <w:r w:rsidR="00F42DBC" w:rsidRPr="00716CE6">
              <w:rPr>
                <w:rFonts w:cstheme="minorHAnsi"/>
                <w:sz w:val="20"/>
                <w:szCs w:val="20"/>
                <w:lang w:val="pl-PL"/>
              </w:rPr>
              <w:t>2. Ares(2017)5575991</w:t>
            </w:r>
          </w:p>
        </w:tc>
        <w:tc>
          <w:tcPr>
            <w:tcW w:w="5817" w:type="dxa"/>
          </w:tcPr>
          <w:p w14:paraId="31B9168E"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2017 r. – perspektywa 2014-2020.</w:t>
            </w:r>
          </w:p>
          <w:p w14:paraId="51F5E1EC" w14:textId="77777777" w:rsidR="00F42DBC" w:rsidRPr="00716CE6" w:rsidRDefault="00F42DBC" w:rsidP="00F42DBC">
            <w:pPr>
              <w:spacing w:before="240"/>
              <w:contextualSpacing/>
              <w:jc w:val="both"/>
              <w:rPr>
                <w:rFonts w:cstheme="minorHAnsi"/>
                <w:sz w:val="20"/>
                <w:szCs w:val="20"/>
                <w:lang w:val="pl-PL"/>
              </w:rPr>
            </w:pPr>
          </w:p>
          <w:p w14:paraId="60E8FAA4" w14:textId="56B31A02"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1. – 4. </w:t>
            </w:r>
            <w:r w:rsidR="00610CAA" w:rsidRPr="00716CE6">
              <w:rPr>
                <w:rFonts w:cstheme="minorHAnsi"/>
                <w:sz w:val="20"/>
                <w:szCs w:val="20"/>
                <w:lang w:val="pl-PL"/>
              </w:rPr>
              <w:t>o</w:t>
            </w:r>
            <w:r w:rsidRPr="00716CE6">
              <w:rPr>
                <w:rFonts w:cstheme="minorHAnsi"/>
                <w:sz w:val="20"/>
                <w:szCs w:val="20"/>
                <w:lang w:val="pl-PL"/>
              </w:rPr>
              <w:t>ś</w:t>
            </w:r>
          </w:p>
          <w:p w14:paraId="5B1C490E" w14:textId="77777777" w:rsidR="00610CAA" w:rsidRPr="00716CE6" w:rsidRDefault="00610CAA" w:rsidP="00F42DBC">
            <w:pPr>
              <w:spacing w:before="240"/>
              <w:contextualSpacing/>
              <w:jc w:val="both"/>
              <w:rPr>
                <w:rFonts w:cstheme="minorHAnsi"/>
                <w:sz w:val="20"/>
                <w:szCs w:val="20"/>
                <w:lang w:val="pl-PL"/>
              </w:rPr>
            </w:pPr>
          </w:p>
          <w:p w14:paraId="67E6A5CD" w14:textId="4FC595E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Wskazanie nadmiernych obciążeń administracyjnych wobec beneficjentów, które powodują ograniczenie sprawności realizacji PO IR oraz wskazanie sposobów zmniejszenia tych obciążeń.</w:t>
            </w:r>
          </w:p>
        </w:tc>
        <w:tc>
          <w:tcPr>
            <w:tcW w:w="3255" w:type="dxa"/>
          </w:tcPr>
          <w:p w14:paraId="1673929A" w14:textId="46584D2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Ocena obciążeń administracyjnych beneficjentów Programu Operacyjnego Inteligentny Rozwój 2014-2020</w:t>
            </w:r>
            <w:r w:rsidR="00610CAA" w:rsidRPr="00716CE6">
              <w:rPr>
                <w:rFonts w:cstheme="minorHAnsi"/>
                <w:sz w:val="20"/>
                <w:szCs w:val="20"/>
                <w:lang w:val="pl-PL"/>
              </w:rPr>
              <w:t>.</w:t>
            </w:r>
          </w:p>
        </w:tc>
        <w:tc>
          <w:tcPr>
            <w:tcW w:w="998" w:type="dxa"/>
          </w:tcPr>
          <w:p w14:paraId="6ACBCB59" w14:textId="2AC01542"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27451862" w14:textId="4CB9B567"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20C5359B" w14:textId="450BA21B" w:rsidR="00F42DBC" w:rsidRPr="00716CE6" w:rsidRDefault="00716CE6" w:rsidP="00F42DBC">
            <w:pPr>
              <w:spacing w:before="240"/>
              <w:contextualSpacing/>
              <w:jc w:val="both"/>
              <w:rPr>
                <w:rFonts w:cstheme="minorHAnsi"/>
                <w:sz w:val="20"/>
                <w:szCs w:val="20"/>
                <w:u w:val="single"/>
                <w:lang w:val="pl-PL"/>
              </w:rPr>
            </w:pPr>
            <w:hyperlink r:id="rId44" w:anchor="/domyslne=1/strona=2"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.gov.pl/strony/o-programie/raporty/opracowania-i-analizy/#/domyslne=1/strona=2</w:t>
              </w:r>
            </w:hyperlink>
          </w:p>
        </w:tc>
      </w:tr>
      <w:tr w:rsidR="00F42DBC" w:rsidRPr="00716CE6" w14:paraId="60833E43" w14:textId="77777777" w:rsidTr="00C045D0">
        <w:trPr>
          <w:jc w:val="center"/>
        </w:trPr>
        <w:tc>
          <w:tcPr>
            <w:tcW w:w="1129" w:type="dxa"/>
          </w:tcPr>
          <w:p w14:paraId="27BAC33D" w14:textId="26394EA3"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33</w:t>
            </w:r>
            <w:r w:rsidR="00F42DBC" w:rsidRPr="00716CE6">
              <w:rPr>
                <w:rFonts w:cstheme="minorHAnsi"/>
                <w:sz w:val="20"/>
                <w:szCs w:val="20"/>
                <w:lang w:val="pl-PL"/>
              </w:rPr>
              <w:t>. Ares(2017)5185626</w:t>
            </w:r>
          </w:p>
        </w:tc>
        <w:tc>
          <w:tcPr>
            <w:tcW w:w="5817" w:type="dxa"/>
          </w:tcPr>
          <w:p w14:paraId="7A553401"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2017 r. – perspektywa 2014-2020.</w:t>
            </w:r>
          </w:p>
          <w:p w14:paraId="2F441DC4" w14:textId="77777777" w:rsidR="00F42DBC" w:rsidRPr="00716CE6" w:rsidRDefault="00F42DBC" w:rsidP="00F42DBC">
            <w:pPr>
              <w:spacing w:before="240"/>
              <w:contextualSpacing/>
              <w:jc w:val="both"/>
              <w:rPr>
                <w:rFonts w:cstheme="minorHAnsi"/>
                <w:sz w:val="20"/>
                <w:szCs w:val="20"/>
                <w:lang w:val="pl-PL"/>
              </w:rPr>
            </w:pPr>
          </w:p>
          <w:p w14:paraId="7A3997DA"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w:t>
            </w:r>
          </w:p>
          <w:p w14:paraId="63105388" w14:textId="77777777" w:rsidR="00F42DBC" w:rsidRPr="00716CE6" w:rsidRDefault="00F42DBC" w:rsidP="00F42DBC">
            <w:pPr>
              <w:spacing w:before="240"/>
              <w:contextualSpacing/>
              <w:jc w:val="both"/>
              <w:rPr>
                <w:rFonts w:cstheme="minorHAnsi"/>
                <w:sz w:val="20"/>
                <w:szCs w:val="20"/>
                <w:lang w:val="pl-PL"/>
              </w:rPr>
            </w:pPr>
          </w:p>
          <w:p w14:paraId="42E0BB39" w14:textId="44955219"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Ocena oraz weryfikacja sposobu realizacji zasady zrównoważonego rozwoju (ZZR) na etapie wdrażania PO IR</w:t>
            </w:r>
            <w:r w:rsidR="00610CAA" w:rsidRPr="00716CE6">
              <w:rPr>
                <w:rFonts w:cstheme="minorHAnsi"/>
                <w:sz w:val="20"/>
                <w:szCs w:val="20"/>
                <w:lang w:val="pl-PL"/>
              </w:rPr>
              <w:t>.</w:t>
            </w:r>
          </w:p>
        </w:tc>
        <w:tc>
          <w:tcPr>
            <w:tcW w:w="3255" w:type="dxa"/>
          </w:tcPr>
          <w:p w14:paraId="427B5F29" w14:textId="2A898368"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wdrażania zasady zrównoważonego rozwoju w ramach PO IR 2014-2020.</w:t>
            </w:r>
          </w:p>
        </w:tc>
        <w:tc>
          <w:tcPr>
            <w:tcW w:w="998" w:type="dxa"/>
          </w:tcPr>
          <w:p w14:paraId="11FE7F7D" w14:textId="593F3E1A"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6B6D9ED9" w14:textId="0B69AEBA"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6773CCC3" w14:textId="1D05F4DA" w:rsidR="00F42DBC" w:rsidRPr="00716CE6" w:rsidRDefault="00716CE6" w:rsidP="00F42DBC">
            <w:pPr>
              <w:spacing w:before="240"/>
              <w:contextualSpacing/>
              <w:jc w:val="both"/>
              <w:rPr>
                <w:rFonts w:cstheme="minorHAnsi"/>
                <w:sz w:val="20"/>
                <w:szCs w:val="20"/>
                <w:u w:val="single"/>
                <w:lang w:val="pl-PL"/>
              </w:rPr>
            </w:pPr>
            <w:hyperlink r:id="rId45"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.gov.pl/media/45566/RK_zrownowazony_rozwoj_PO_IR_FINAL.pdf</w:t>
              </w:r>
            </w:hyperlink>
          </w:p>
        </w:tc>
      </w:tr>
      <w:tr w:rsidR="00F42DBC" w:rsidRPr="00716CE6" w14:paraId="011BBB94" w14:textId="77777777" w:rsidTr="00C045D0">
        <w:trPr>
          <w:jc w:val="center"/>
        </w:trPr>
        <w:tc>
          <w:tcPr>
            <w:tcW w:w="1129" w:type="dxa"/>
          </w:tcPr>
          <w:p w14:paraId="7B308EB8" w14:textId="39ED8D52"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34</w:t>
            </w:r>
            <w:r w:rsidR="00F42DBC" w:rsidRPr="00716CE6">
              <w:rPr>
                <w:rFonts w:cstheme="minorHAnsi"/>
                <w:sz w:val="20"/>
                <w:szCs w:val="20"/>
                <w:lang w:val="pl-PL"/>
              </w:rPr>
              <w:t>. Ares(2017)5087513</w:t>
            </w:r>
          </w:p>
        </w:tc>
        <w:tc>
          <w:tcPr>
            <w:tcW w:w="5817" w:type="dxa"/>
          </w:tcPr>
          <w:p w14:paraId="4FA843FC"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2017 r. – perspektywa 2007-2013.</w:t>
            </w:r>
          </w:p>
          <w:p w14:paraId="54640A6B" w14:textId="77777777" w:rsidR="00F42DBC" w:rsidRPr="00716CE6" w:rsidRDefault="00F42DBC" w:rsidP="00F42DBC">
            <w:pPr>
              <w:spacing w:before="240"/>
              <w:contextualSpacing/>
              <w:jc w:val="both"/>
              <w:rPr>
                <w:rFonts w:cstheme="minorHAnsi"/>
                <w:sz w:val="20"/>
                <w:szCs w:val="20"/>
                <w:lang w:val="pl-PL"/>
              </w:rPr>
            </w:pPr>
          </w:p>
          <w:p w14:paraId="386FB8C5" w14:textId="6F9F2D7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wybrane osie i działania PO IG, PO KL, PO IŚ, PO RPW oraz 16 RPO</w:t>
            </w:r>
          </w:p>
          <w:p w14:paraId="526DBF4D" w14:textId="77777777" w:rsidR="00F42DBC" w:rsidRPr="00716CE6" w:rsidRDefault="00F42DBC" w:rsidP="00F42DBC">
            <w:pPr>
              <w:spacing w:before="240"/>
              <w:contextualSpacing/>
              <w:jc w:val="both"/>
              <w:rPr>
                <w:rFonts w:cstheme="minorHAnsi"/>
                <w:sz w:val="20"/>
                <w:szCs w:val="20"/>
                <w:lang w:val="pl-PL"/>
              </w:rPr>
            </w:pPr>
          </w:p>
          <w:p w14:paraId="6BB09605" w14:textId="2B2B261D"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oddziaływania interwencji publicznej na wsparcie innowacyjności i prac B+R zrealizowanej w ramach perspektywy 2007-2013 na zmianę poziomu innowacyjności i działalności B+R </w:t>
            </w:r>
          </w:p>
          <w:p w14:paraId="10E01964" w14:textId="48A1379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w gospodarce polskiej. </w:t>
            </w:r>
          </w:p>
        </w:tc>
        <w:tc>
          <w:tcPr>
            <w:tcW w:w="3255" w:type="dxa"/>
          </w:tcPr>
          <w:p w14:paraId="003ABE37" w14:textId="2F7B5D0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ex post wpływu funduszy unijnych w ramach perspektywy 2007 – 2013 na podstawowe wskaźniki innowacyjności i działalności B+R w gospodarce</w:t>
            </w:r>
            <w:r w:rsidR="00610CAA" w:rsidRPr="00716CE6">
              <w:rPr>
                <w:rFonts w:cstheme="minorHAnsi"/>
                <w:sz w:val="20"/>
                <w:szCs w:val="20"/>
                <w:lang w:val="pl-PL"/>
              </w:rPr>
              <w:t>.</w:t>
            </w:r>
          </w:p>
        </w:tc>
        <w:tc>
          <w:tcPr>
            <w:tcW w:w="998" w:type="dxa"/>
          </w:tcPr>
          <w:p w14:paraId="689FEFE3" w14:textId="756A2B5B"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5AC2C23D" w14:textId="4F5D9CE1"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7CA2802A" w14:textId="70B6FA0B" w:rsidR="00F42DBC" w:rsidRPr="00716CE6" w:rsidRDefault="00716CE6" w:rsidP="00F42DBC">
            <w:pPr>
              <w:spacing w:before="240"/>
              <w:contextualSpacing/>
              <w:jc w:val="both"/>
              <w:rPr>
                <w:rFonts w:cstheme="minorHAnsi"/>
                <w:sz w:val="20"/>
                <w:szCs w:val="20"/>
                <w:u w:val="single"/>
                <w:lang w:val="pl-PL"/>
              </w:rPr>
            </w:pPr>
            <w:hyperlink r:id="rId46"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.gov.pl/media/45568/MR_BR_raport_koncowy_20.pdf</w:t>
              </w:r>
            </w:hyperlink>
          </w:p>
        </w:tc>
      </w:tr>
      <w:tr w:rsidR="00F42DBC" w:rsidRPr="00716CE6" w14:paraId="6445B179" w14:textId="77777777" w:rsidTr="00C045D0">
        <w:trPr>
          <w:jc w:val="center"/>
        </w:trPr>
        <w:tc>
          <w:tcPr>
            <w:tcW w:w="1129" w:type="dxa"/>
          </w:tcPr>
          <w:p w14:paraId="274FF05D" w14:textId="4E65ECC2"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35</w:t>
            </w:r>
            <w:r w:rsidR="00F42DBC" w:rsidRPr="00716CE6">
              <w:rPr>
                <w:rFonts w:cstheme="minorHAnsi"/>
                <w:sz w:val="20"/>
                <w:szCs w:val="20"/>
                <w:lang w:val="pl-PL"/>
              </w:rPr>
              <w:t>.</w:t>
            </w:r>
            <w:r w:rsidR="00BA4D80" w:rsidRPr="00716CE6">
              <w:rPr>
                <w:rFonts w:cstheme="minorHAnsi"/>
                <w:sz w:val="20"/>
                <w:szCs w:val="20"/>
                <w:lang w:val="pl-PL"/>
              </w:rPr>
              <w:t xml:space="preserve"> Ares(2018)4377187</w:t>
            </w:r>
          </w:p>
        </w:tc>
        <w:tc>
          <w:tcPr>
            <w:tcW w:w="5817" w:type="dxa"/>
          </w:tcPr>
          <w:p w14:paraId="3884BB8F"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2017 r. – perspektywa 2007-2013.</w:t>
            </w:r>
          </w:p>
          <w:p w14:paraId="6EDC4728" w14:textId="77777777" w:rsidR="00F42DBC" w:rsidRPr="00716CE6" w:rsidRDefault="00F42DBC" w:rsidP="00F42DBC">
            <w:pPr>
              <w:spacing w:before="240"/>
              <w:contextualSpacing/>
              <w:jc w:val="both"/>
              <w:rPr>
                <w:rFonts w:cstheme="minorHAnsi"/>
                <w:sz w:val="20"/>
                <w:szCs w:val="20"/>
                <w:lang w:val="pl-PL"/>
              </w:rPr>
            </w:pPr>
          </w:p>
          <w:p w14:paraId="4281FE85" w14:textId="2AABB3A0"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IG, dz. 3.1</w:t>
            </w:r>
          </w:p>
          <w:p w14:paraId="1816C6D0" w14:textId="77777777" w:rsidR="00610CAA" w:rsidRPr="00716CE6" w:rsidRDefault="00610CAA" w:rsidP="00F42DBC">
            <w:pPr>
              <w:spacing w:before="240"/>
              <w:contextualSpacing/>
              <w:jc w:val="both"/>
              <w:rPr>
                <w:rFonts w:cstheme="minorHAnsi"/>
                <w:sz w:val="20"/>
                <w:szCs w:val="20"/>
                <w:lang w:val="pl-PL"/>
              </w:rPr>
            </w:pPr>
          </w:p>
          <w:p w14:paraId="40C4ED56" w14:textId="767D55A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Ocena końcowych efektów wsparcia w zakresie inkubacji i zasilenia kapitałowego, udzielonego nowo powstałym podmiotom działających w oparciu o innowacyjne rozwiązania.</w:t>
            </w:r>
          </w:p>
        </w:tc>
        <w:tc>
          <w:tcPr>
            <w:tcW w:w="3255" w:type="dxa"/>
          </w:tcPr>
          <w:p w14:paraId="5DD1D601" w14:textId="70BA8F3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„Inkubacja i co dalej” – ewaluacja efektów inicjowania działalności innowacyjnej MSP, przy wsparciu instrumentów III osi priorytetowej PO</w:t>
            </w:r>
            <w:r w:rsidR="00610CAA" w:rsidRPr="00716CE6">
              <w:rPr>
                <w:rFonts w:cstheme="minorHAnsi"/>
                <w:sz w:val="20"/>
                <w:szCs w:val="20"/>
                <w:lang w:val="pl-PL"/>
              </w:rPr>
              <w:t xml:space="preserve"> </w:t>
            </w:r>
            <w:r w:rsidRPr="00716CE6">
              <w:rPr>
                <w:rFonts w:cstheme="minorHAnsi"/>
                <w:sz w:val="20"/>
                <w:szCs w:val="20"/>
                <w:lang w:val="pl-PL"/>
              </w:rPr>
              <w:t>IG</w:t>
            </w:r>
            <w:r w:rsidR="00610CAA" w:rsidRPr="00716CE6">
              <w:rPr>
                <w:rFonts w:cstheme="minorHAnsi"/>
                <w:sz w:val="20"/>
                <w:szCs w:val="20"/>
                <w:lang w:val="pl-PL"/>
              </w:rPr>
              <w:t>.</w:t>
            </w:r>
          </w:p>
        </w:tc>
        <w:tc>
          <w:tcPr>
            <w:tcW w:w="998" w:type="dxa"/>
          </w:tcPr>
          <w:p w14:paraId="560BD56E" w14:textId="0E811C8E"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1F07BA79" w14:textId="36F9D486"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CT3</w:t>
            </w:r>
          </w:p>
        </w:tc>
        <w:tc>
          <w:tcPr>
            <w:tcW w:w="2982" w:type="dxa"/>
          </w:tcPr>
          <w:p w14:paraId="068981D0" w14:textId="7B352A8E" w:rsidR="00F42DBC" w:rsidRPr="00716CE6" w:rsidRDefault="00716CE6" w:rsidP="00F42DBC">
            <w:pPr>
              <w:spacing w:before="240"/>
              <w:contextualSpacing/>
              <w:jc w:val="both"/>
              <w:rPr>
                <w:rFonts w:cstheme="minorHAnsi"/>
                <w:sz w:val="20"/>
                <w:szCs w:val="20"/>
                <w:lang w:val="pl-PL"/>
              </w:rPr>
            </w:pPr>
            <w:hyperlink r:id="rId47" w:history="1">
              <w:r w:rsidR="00F42DBC" w:rsidRPr="00716CE6">
                <w:rPr>
                  <w:rStyle w:val="Hipercze"/>
                  <w:rFonts w:cstheme="minorHAnsi"/>
                  <w:sz w:val="20"/>
                  <w:szCs w:val="20"/>
                  <w:lang w:val="pl-PL"/>
                </w:rPr>
                <w:t>https://en.parp.gov.pl/component/publications/publication/inkubacja-i-co-dalej</w:t>
              </w:r>
            </w:hyperlink>
            <w:r w:rsidR="00F42DBC" w:rsidRPr="00716CE6">
              <w:rPr>
                <w:rFonts w:cstheme="minorHAnsi"/>
                <w:sz w:val="20"/>
                <w:szCs w:val="20"/>
                <w:lang w:val="pl-PL"/>
              </w:rPr>
              <w:t xml:space="preserve"> </w:t>
            </w:r>
          </w:p>
        </w:tc>
      </w:tr>
      <w:tr w:rsidR="00F42DBC" w:rsidRPr="00716CE6" w14:paraId="7A96E7FC" w14:textId="77777777" w:rsidTr="00C045D0">
        <w:trPr>
          <w:jc w:val="center"/>
        </w:trPr>
        <w:tc>
          <w:tcPr>
            <w:tcW w:w="1129" w:type="dxa"/>
          </w:tcPr>
          <w:p w14:paraId="73ABD80F" w14:textId="70FDB21C"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lastRenderedPageBreak/>
              <w:t>36</w:t>
            </w:r>
            <w:r w:rsidR="00F42DBC" w:rsidRPr="00716CE6">
              <w:rPr>
                <w:rFonts w:cstheme="minorHAnsi"/>
                <w:sz w:val="20"/>
                <w:szCs w:val="20"/>
                <w:lang w:val="pl-PL"/>
              </w:rPr>
              <w:t>.</w:t>
            </w:r>
            <w:r w:rsidR="00BA4D80" w:rsidRPr="00716CE6">
              <w:rPr>
                <w:rFonts w:cstheme="minorHAnsi"/>
                <w:sz w:val="20"/>
                <w:szCs w:val="20"/>
                <w:lang w:val="pl-PL"/>
              </w:rPr>
              <w:t xml:space="preserve"> Ares(2018)1703765</w:t>
            </w:r>
          </w:p>
        </w:tc>
        <w:tc>
          <w:tcPr>
            <w:tcW w:w="5817" w:type="dxa"/>
          </w:tcPr>
          <w:p w14:paraId="09F18302"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2017 r. – perspektywa 2007-2013.</w:t>
            </w:r>
          </w:p>
          <w:p w14:paraId="72BB4C39" w14:textId="77777777" w:rsidR="00F42DBC" w:rsidRPr="00716CE6" w:rsidRDefault="00F42DBC" w:rsidP="00F42DBC">
            <w:pPr>
              <w:spacing w:before="240"/>
              <w:contextualSpacing/>
              <w:jc w:val="both"/>
              <w:rPr>
                <w:rFonts w:cstheme="minorHAnsi"/>
                <w:sz w:val="20"/>
                <w:szCs w:val="20"/>
                <w:lang w:val="pl-PL"/>
              </w:rPr>
            </w:pPr>
          </w:p>
          <w:p w14:paraId="390CF611" w14:textId="42E5CC24"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IG, </w:t>
            </w:r>
            <w:r w:rsidR="006E157C" w:rsidRPr="00716CE6">
              <w:rPr>
                <w:rFonts w:cstheme="minorHAnsi"/>
                <w:sz w:val="20"/>
                <w:szCs w:val="20"/>
                <w:lang w:val="pl-PL"/>
              </w:rPr>
              <w:t>dz.</w:t>
            </w:r>
            <w:r w:rsidR="00C147C2" w:rsidRPr="00716CE6">
              <w:rPr>
                <w:rFonts w:cstheme="minorHAnsi"/>
                <w:sz w:val="20"/>
                <w:szCs w:val="20"/>
                <w:lang w:val="pl-PL"/>
              </w:rPr>
              <w:t>/poddz.</w:t>
            </w:r>
            <w:r w:rsidRPr="00716CE6">
              <w:rPr>
                <w:rFonts w:cstheme="minorHAnsi"/>
                <w:sz w:val="20"/>
                <w:szCs w:val="20"/>
                <w:lang w:val="pl-PL"/>
              </w:rPr>
              <w:t xml:space="preserve"> 1.4, 4.1, 3.3.2, 4.2, 4.4, 5.4.1, 6.1, 8.1, 8.2</w:t>
            </w:r>
          </w:p>
          <w:p w14:paraId="530D4184" w14:textId="77777777" w:rsidR="00C147C2" w:rsidRPr="00716CE6" w:rsidRDefault="00C147C2" w:rsidP="00F42DBC">
            <w:pPr>
              <w:spacing w:before="240"/>
              <w:contextualSpacing/>
              <w:jc w:val="both"/>
              <w:rPr>
                <w:rFonts w:cstheme="minorHAnsi"/>
                <w:sz w:val="20"/>
                <w:szCs w:val="20"/>
                <w:lang w:val="pl-PL"/>
              </w:rPr>
            </w:pPr>
          </w:p>
          <w:p w14:paraId="228CA452" w14:textId="2FF9A3C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Celem badania była weryfikacja zakresu i skali oddziaływania ww. </w:t>
            </w:r>
            <w:r w:rsidR="00C147C2" w:rsidRPr="00716CE6">
              <w:rPr>
                <w:rFonts w:cstheme="minorHAnsi"/>
                <w:sz w:val="20"/>
                <w:szCs w:val="20"/>
                <w:lang w:val="pl-PL"/>
              </w:rPr>
              <w:t xml:space="preserve">instrumentów </w:t>
            </w:r>
            <w:r w:rsidRPr="00716CE6">
              <w:rPr>
                <w:rFonts w:cstheme="minorHAnsi"/>
                <w:sz w:val="20"/>
                <w:szCs w:val="20"/>
                <w:lang w:val="pl-PL"/>
              </w:rPr>
              <w:t>PO IG na polską gospodarkę</w:t>
            </w:r>
            <w:r w:rsidR="00C147C2" w:rsidRPr="00716CE6">
              <w:rPr>
                <w:rFonts w:cstheme="minorHAnsi"/>
                <w:sz w:val="20"/>
                <w:szCs w:val="20"/>
                <w:lang w:val="pl-PL"/>
              </w:rPr>
              <w:t>.</w:t>
            </w:r>
          </w:p>
        </w:tc>
        <w:tc>
          <w:tcPr>
            <w:tcW w:w="3255" w:type="dxa"/>
          </w:tcPr>
          <w:p w14:paraId="0888B4C9" w14:textId="488A67E4"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Analiza wybranych działań PO IG na poziomie sektorowym i makroekonomicznym za pomocą modelu przepływów międzygałęziowych</w:t>
            </w:r>
            <w:r w:rsidR="00C147C2" w:rsidRPr="00716CE6">
              <w:rPr>
                <w:rFonts w:cstheme="minorHAnsi"/>
                <w:sz w:val="20"/>
                <w:szCs w:val="20"/>
                <w:lang w:val="pl-PL"/>
              </w:rPr>
              <w:t>.</w:t>
            </w:r>
          </w:p>
        </w:tc>
        <w:tc>
          <w:tcPr>
            <w:tcW w:w="998" w:type="dxa"/>
          </w:tcPr>
          <w:p w14:paraId="7F8C3212" w14:textId="1DD09EAA"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4069DF70" w14:textId="1DE64EB8"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CT3</w:t>
            </w:r>
          </w:p>
        </w:tc>
        <w:tc>
          <w:tcPr>
            <w:tcW w:w="2982" w:type="dxa"/>
          </w:tcPr>
          <w:p w14:paraId="38ADB21E" w14:textId="16000177" w:rsidR="00F42DBC" w:rsidRPr="00716CE6" w:rsidRDefault="00716CE6" w:rsidP="00F42DBC">
            <w:pPr>
              <w:spacing w:before="240"/>
              <w:contextualSpacing/>
              <w:jc w:val="both"/>
              <w:rPr>
                <w:rFonts w:cstheme="minorHAnsi"/>
                <w:sz w:val="20"/>
                <w:szCs w:val="20"/>
                <w:lang w:val="pl-PL"/>
              </w:rPr>
            </w:pPr>
            <w:hyperlink r:id="rId48" w:history="1">
              <w:r w:rsidR="00F42DBC" w:rsidRPr="00716CE6">
                <w:rPr>
                  <w:rStyle w:val="Hipercze"/>
                  <w:rFonts w:cstheme="minorHAnsi"/>
                  <w:sz w:val="20"/>
                  <w:szCs w:val="20"/>
                  <w:lang w:val="pl-PL"/>
                </w:rPr>
                <w:t>https://www.parp.gov.pl/publications/publication/analiza-wybranych-dzialan-po-ig-na-poziomie-sektorowym-i-makroekonomicznym-za-pomoca-modelu-przeplywow-miedzygaleziowych</w:t>
              </w:r>
            </w:hyperlink>
            <w:r w:rsidR="00F42DBC" w:rsidRPr="00716CE6">
              <w:rPr>
                <w:rFonts w:cstheme="minorHAnsi"/>
                <w:sz w:val="20"/>
                <w:szCs w:val="20"/>
                <w:lang w:val="pl-PL"/>
              </w:rPr>
              <w:t xml:space="preserve"> </w:t>
            </w:r>
          </w:p>
        </w:tc>
      </w:tr>
      <w:tr w:rsidR="00F42DBC" w:rsidRPr="00716CE6" w14:paraId="0FAA86E9" w14:textId="77777777" w:rsidTr="00C045D0">
        <w:trPr>
          <w:jc w:val="center"/>
        </w:trPr>
        <w:tc>
          <w:tcPr>
            <w:tcW w:w="1129" w:type="dxa"/>
          </w:tcPr>
          <w:p w14:paraId="60A8B4CA" w14:textId="4CD8A48B"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37</w:t>
            </w:r>
            <w:r w:rsidR="00F42DBC" w:rsidRPr="00716CE6">
              <w:rPr>
                <w:rFonts w:cstheme="minorHAnsi"/>
                <w:sz w:val="20"/>
                <w:szCs w:val="20"/>
                <w:lang w:val="pl-PL"/>
              </w:rPr>
              <w:t>.</w:t>
            </w:r>
          </w:p>
        </w:tc>
        <w:tc>
          <w:tcPr>
            <w:tcW w:w="5817" w:type="dxa"/>
          </w:tcPr>
          <w:p w14:paraId="19CE9FE9" w14:textId="6BEF86C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2017 r. – perspektywa 2014-2020.</w:t>
            </w:r>
          </w:p>
          <w:p w14:paraId="1CC276C3" w14:textId="77777777" w:rsidR="00F42DBC" w:rsidRPr="00716CE6" w:rsidRDefault="00F42DBC" w:rsidP="00F42DBC">
            <w:pPr>
              <w:spacing w:before="240"/>
              <w:contextualSpacing/>
              <w:jc w:val="both"/>
              <w:rPr>
                <w:rFonts w:cstheme="minorHAnsi"/>
                <w:sz w:val="20"/>
                <w:szCs w:val="20"/>
                <w:u w:val="single"/>
                <w:lang w:val="pl-PL"/>
              </w:rPr>
            </w:pPr>
          </w:p>
          <w:p w14:paraId="63898A08" w14:textId="702A149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Zakres przedmiotowy: PO IR </w:t>
            </w:r>
            <w:r w:rsidR="00B94136" w:rsidRPr="00716CE6">
              <w:rPr>
                <w:rFonts w:cstheme="minorHAnsi"/>
                <w:sz w:val="20"/>
                <w:szCs w:val="20"/>
                <w:lang w:val="pl-PL"/>
              </w:rPr>
              <w:t>poddz.</w:t>
            </w:r>
            <w:r w:rsidRPr="00716CE6">
              <w:rPr>
                <w:rFonts w:cstheme="minorHAnsi"/>
                <w:sz w:val="20"/>
                <w:szCs w:val="20"/>
                <w:lang w:val="pl-PL"/>
              </w:rPr>
              <w:t>: 2.3.1, 2.3.2, 2.3.4</w:t>
            </w:r>
          </w:p>
          <w:p w14:paraId="1964027A" w14:textId="77777777" w:rsidR="00C147C2" w:rsidRPr="00716CE6" w:rsidRDefault="00C147C2" w:rsidP="00F42DBC">
            <w:pPr>
              <w:spacing w:before="240"/>
              <w:contextualSpacing/>
              <w:jc w:val="both"/>
              <w:rPr>
                <w:rFonts w:cstheme="minorHAnsi"/>
                <w:sz w:val="20"/>
                <w:szCs w:val="20"/>
                <w:lang w:val="pl-PL"/>
              </w:rPr>
            </w:pPr>
          </w:p>
          <w:p w14:paraId="432C84B8" w14:textId="2E8130B2"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Ocena trafności świadczenia usług proinnowacyjnych w systemie popytowym oraz identyfikacja możliwych usprawnień.</w:t>
            </w:r>
          </w:p>
        </w:tc>
        <w:tc>
          <w:tcPr>
            <w:tcW w:w="3255" w:type="dxa"/>
          </w:tcPr>
          <w:p w14:paraId="1DEC70CB" w14:textId="00C06688"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Efektywność świadczenia usług proinnowacyjnych w „modelu popytowym” – identyfikacja barier wsparcia PO IR</w:t>
            </w:r>
            <w:r w:rsidR="00C147C2" w:rsidRPr="00716CE6">
              <w:rPr>
                <w:rFonts w:cstheme="minorHAnsi"/>
                <w:sz w:val="20"/>
                <w:szCs w:val="20"/>
                <w:lang w:val="pl-PL"/>
              </w:rPr>
              <w:t>.</w:t>
            </w:r>
          </w:p>
        </w:tc>
        <w:tc>
          <w:tcPr>
            <w:tcW w:w="998" w:type="dxa"/>
          </w:tcPr>
          <w:p w14:paraId="12AFEF72" w14:textId="736A4713"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028197C6" w14:textId="77777777" w:rsidR="00F42DBC" w:rsidRPr="00716CE6" w:rsidRDefault="00F42DBC" w:rsidP="00F42DBC">
            <w:pPr>
              <w:spacing w:before="240"/>
              <w:contextualSpacing/>
              <w:jc w:val="both"/>
              <w:rPr>
                <w:rFonts w:cstheme="minorHAnsi"/>
                <w:sz w:val="20"/>
                <w:szCs w:val="20"/>
                <w:lang w:val="pl-PL"/>
              </w:rPr>
            </w:pPr>
          </w:p>
        </w:tc>
        <w:tc>
          <w:tcPr>
            <w:tcW w:w="2982" w:type="dxa"/>
          </w:tcPr>
          <w:p w14:paraId="40A8329D" w14:textId="35A38C97" w:rsidR="00F42DBC" w:rsidRPr="00716CE6" w:rsidRDefault="00716CE6" w:rsidP="00F42DBC">
            <w:pPr>
              <w:spacing w:before="240"/>
              <w:contextualSpacing/>
              <w:jc w:val="both"/>
              <w:rPr>
                <w:rFonts w:cstheme="minorHAnsi"/>
                <w:sz w:val="20"/>
                <w:szCs w:val="20"/>
              </w:rPr>
            </w:pPr>
            <w:hyperlink r:id="rId49" w:history="1">
              <w:r w:rsidR="00F42DBC" w:rsidRPr="00716CE6">
                <w:rPr>
                  <w:rStyle w:val="Hipercze"/>
                  <w:rFonts w:cstheme="minorHAnsi"/>
                  <w:sz w:val="20"/>
                  <w:szCs w:val="20"/>
                </w:rPr>
                <w:t>https://popw.parp.gov.pl/storage/publications/pdf/2018_efektywnosc_uslug_</w:t>
              </w:r>
              <w:r w:rsidR="00C62514" w:rsidRPr="00716CE6">
                <w:rPr>
                  <w:rStyle w:val="Hipercze"/>
                  <w:rFonts w:cstheme="minorHAnsi"/>
                  <w:sz w:val="20"/>
                  <w:szCs w:val="20"/>
                </w:rPr>
                <w:t>PO IR</w:t>
              </w:r>
              <w:r w:rsidR="00F42DBC" w:rsidRPr="00716CE6">
                <w:rPr>
                  <w:rStyle w:val="Hipercze"/>
                  <w:rFonts w:cstheme="minorHAnsi"/>
                  <w:sz w:val="20"/>
                  <w:szCs w:val="20"/>
                </w:rPr>
                <w:t>.pdf</w:t>
              </w:r>
            </w:hyperlink>
            <w:r w:rsidR="00F42DBC" w:rsidRPr="00716CE6">
              <w:rPr>
                <w:rFonts w:cstheme="minorHAnsi"/>
                <w:sz w:val="20"/>
                <w:szCs w:val="20"/>
                <w:u w:val="single"/>
              </w:rPr>
              <w:t xml:space="preserve"> </w:t>
            </w:r>
          </w:p>
        </w:tc>
      </w:tr>
      <w:tr w:rsidR="00F42DBC" w:rsidRPr="00716CE6" w14:paraId="39CB720B" w14:textId="77777777" w:rsidTr="00C045D0">
        <w:trPr>
          <w:jc w:val="center"/>
        </w:trPr>
        <w:tc>
          <w:tcPr>
            <w:tcW w:w="1129" w:type="dxa"/>
          </w:tcPr>
          <w:p w14:paraId="5AFBA2BD" w14:textId="118A6755"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38</w:t>
            </w:r>
            <w:r w:rsidR="00F42DBC" w:rsidRPr="00716CE6">
              <w:rPr>
                <w:rFonts w:cstheme="minorHAnsi"/>
                <w:sz w:val="20"/>
                <w:szCs w:val="20"/>
                <w:lang w:val="pl-PL"/>
              </w:rPr>
              <w:t>. Ares(2017)2738148</w:t>
            </w:r>
          </w:p>
        </w:tc>
        <w:tc>
          <w:tcPr>
            <w:tcW w:w="5817" w:type="dxa"/>
          </w:tcPr>
          <w:p w14:paraId="3D6878C5" w14:textId="3BCA398F"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2017 r. – perspektywa 2007-2013.</w:t>
            </w:r>
          </w:p>
          <w:p w14:paraId="580F0315" w14:textId="7E0DCCCC" w:rsidR="00F42DBC" w:rsidRPr="00716CE6" w:rsidRDefault="00F42DBC" w:rsidP="00F42DBC">
            <w:pPr>
              <w:spacing w:before="240"/>
              <w:contextualSpacing/>
              <w:jc w:val="both"/>
              <w:rPr>
                <w:rFonts w:cstheme="minorHAnsi"/>
                <w:sz w:val="20"/>
                <w:szCs w:val="20"/>
                <w:lang w:val="pl-PL"/>
              </w:rPr>
            </w:pPr>
          </w:p>
          <w:p w14:paraId="02056E6C"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1. – 4. oś</w:t>
            </w:r>
          </w:p>
          <w:p w14:paraId="4DBB64E5" w14:textId="17CA3B4E" w:rsidR="00F42DBC" w:rsidRPr="00716CE6" w:rsidRDefault="00F42DBC" w:rsidP="00F42DBC">
            <w:pPr>
              <w:spacing w:before="240"/>
              <w:contextualSpacing/>
              <w:jc w:val="both"/>
              <w:rPr>
                <w:rFonts w:cstheme="minorHAnsi"/>
                <w:sz w:val="20"/>
                <w:szCs w:val="20"/>
                <w:lang w:val="pl-PL"/>
              </w:rPr>
            </w:pPr>
          </w:p>
          <w:p w14:paraId="029F2274" w14:textId="170DF0F4"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spójności, użyteczności, efektywności i adekwatności systemu wyboru projektów, w tym kryteriów wyboru projektów dla PO IR. Ewaluacja na poziomie poszczególnych działań objęła ocenę ex-ante w zakresie analizy kryteriów wyboru projektów, dokumentacji konkursowej oraz systemu oceny przed uruchomieniem naboru oraz ocenę ex-post w zakresie analizy funkcjonowania systemu oceny i wyboru projektów w ramach </w:t>
            </w:r>
            <w:r w:rsidR="00C147C2" w:rsidRPr="00716CE6">
              <w:rPr>
                <w:rFonts w:cstheme="minorHAnsi"/>
                <w:sz w:val="20"/>
                <w:szCs w:val="20"/>
                <w:lang w:val="pl-PL"/>
              </w:rPr>
              <w:t xml:space="preserve">instrumentu. </w:t>
            </w:r>
          </w:p>
        </w:tc>
        <w:tc>
          <w:tcPr>
            <w:tcW w:w="3255" w:type="dxa"/>
          </w:tcPr>
          <w:p w14:paraId="2DF95DEF" w14:textId="5906BF9C"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systemu wyboru projektów PO IG - etap II</w:t>
            </w:r>
            <w:r w:rsidR="00C147C2" w:rsidRPr="00716CE6">
              <w:rPr>
                <w:rFonts w:cstheme="minorHAnsi"/>
                <w:sz w:val="20"/>
                <w:szCs w:val="20"/>
                <w:lang w:val="pl-PL"/>
              </w:rPr>
              <w:t>.</w:t>
            </w:r>
          </w:p>
        </w:tc>
        <w:tc>
          <w:tcPr>
            <w:tcW w:w="998" w:type="dxa"/>
          </w:tcPr>
          <w:p w14:paraId="52957098" w14:textId="591343E6"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4A0D4EBC" w14:textId="2961E69D"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7B926220" w14:textId="2EC24535" w:rsidR="00F42DBC" w:rsidRPr="00716CE6" w:rsidRDefault="00716CE6" w:rsidP="00F42DBC">
            <w:pPr>
              <w:spacing w:before="240"/>
              <w:contextualSpacing/>
              <w:jc w:val="both"/>
              <w:rPr>
                <w:rFonts w:cstheme="minorHAnsi"/>
                <w:sz w:val="20"/>
                <w:szCs w:val="20"/>
                <w:u w:val="single"/>
                <w:lang w:val="pl-PL"/>
              </w:rPr>
            </w:pPr>
            <w:hyperlink r:id="rId50"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.gov.pl/media/34530/Ewaluacja_systemu_wyboru_projektow_</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_etapII.pdf</w:t>
              </w:r>
            </w:hyperlink>
          </w:p>
        </w:tc>
      </w:tr>
      <w:tr w:rsidR="00F42DBC" w:rsidRPr="00716CE6" w14:paraId="049C5918" w14:textId="77777777" w:rsidTr="00C045D0">
        <w:trPr>
          <w:jc w:val="center"/>
        </w:trPr>
        <w:tc>
          <w:tcPr>
            <w:tcW w:w="1129" w:type="dxa"/>
          </w:tcPr>
          <w:p w14:paraId="03DC0EF8" w14:textId="72B6ABE1"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39</w:t>
            </w:r>
            <w:r w:rsidR="00F42DBC" w:rsidRPr="00716CE6">
              <w:rPr>
                <w:rFonts w:cstheme="minorHAnsi"/>
                <w:sz w:val="20"/>
                <w:szCs w:val="20"/>
                <w:lang w:val="pl-PL"/>
              </w:rPr>
              <w:t>. Ares(2017)1592221</w:t>
            </w:r>
          </w:p>
        </w:tc>
        <w:tc>
          <w:tcPr>
            <w:tcW w:w="5817" w:type="dxa"/>
          </w:tcPr>
          <w:p w14:paraId="7C6FA927"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2016 r. – perspektywa 2007-2013.</w:t>
            </w:r>
          </w:p>
          <w:p w14:paraId="0DB212DC" w14:textId="77777777" w:rsidR="00F42DBC" w:rsidRPr="00716CE6" w:rsidRDefault="00F42DBC" w:rsidP="00F42DBC">
            <w:pPr>
              <w:spacing w:before="240"/>
              <w:contextualSpacing/>
              <w:jc w:val="both"/>
              <w:rPr>
                <w:rFonts w:cstheme="minorHAnsi"/>
                <w:sz w:val="20"/>
                <w:szCs w:val="20"/>
                <w:lang w:val="pl-PL"/>
              </w:rPr>
            </w:pPr>
          </w:p>
          <w:p w14:paraId="699F290D" w14:textId="30B71903"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IG, dz. 5.3</w:t>
            </w:r>
          </w:p>
          <w:p w14:paraId="53DD112C" w14:textId="3F787CD9" w:rsidR="00F42DBC" w:rsidRPr="00716CE6" w:rsidRDefault="00C147C2" w:rsidP="00F42DBC">
            <w:pPr>
              <w:spacing w:before="240"/>
              <w:contextualSpacing/>
              <w:jc w:val="both"/>
              <w:rPr>
                <w:rFonts w:cstheme="minorHAnsi"/>
                <w:sz w:val="20"/>
                <w:szCs w:val="20"/>
                <w:lang w:val="pl-PL"/>
              </w:rPr>
            </w:pPr>
            <w:r w:rsidRPr="00716CE6">
              <w:rPr>
                <w:rFonts w:cstheme="minorHAnsi"/>
                <w:sz w:val="20"/>
                <w:szCs w:val="20"/>
                <w:lang w:val="pl-PL"/>
              </w:rPr>
              <w:t xml:space="preserve">Ocena efektów oraz zbadanie </w:t>
            </w:r>
            <w:r w:rsidR="00F42DBC" w:rsidRPr="00716CE6">
              <w:rPr>
                <w:rFonts w:cstheme="minorHAnsi"/>
                <w:sz w:val="20"/>
                <w:szCs w:val="20"/>
                <w:lang w:val="pl-PL"/>
              </w:rPr>
              <w:t>potencjał</w:t>
            </w:r>
            <w:r w:rsidRPr="00716CE6">
              <w:rPr>
                <w:rFonts w:cstheme="minorHAnsi"/>
                <w:sz w:val="20"/>
                <w:szCs w:val="20"/>
                <w:lang w:val="pl-PL"/>
              </w:rPr>
              <w:t>u</w:t>
            </w:r>
            <w:r w:rsidR="00F42DBC" w:rsidRPr="00716CE6">
              <w:rPr>
                <w:rFonts w:cstheme="minorHAnsi"/>
                <w:sz w:val="20"/>
                <w:szCs w:val="20"/>
                <w:lang w:val="pl-PL"/>
              </w:rPr>
              <w:t xml:space="preserve"> do świadczenia proinnowacyjnych usług dla biznesu, którym dysponują beneficjenci tego działania oraz usług jakie świadczyli, dla przedsiębiorców, administracji, naukowców, jednostek badawczych i studentów</w:t>
            </w:r>
            <w:r w:rsidRPr="00716CE6">
              <w:rPr>
                <w:rFonts w:cstheme="minorHAnsi"/>
                <w:sz w:val="20"/>
                <w:szCs w:val="20"/>
                <w:lang w:val="pl-PL"/>
              </w:rPr>
              <w:t>.</w:t>
            </w:r>
          </w:p>
          <w:p w14:paraId="2C370541" w14:textId="1A00044F" w:rsidR="00F42DBC" w:rsidRPr="00716CE6" w:rsidRDefault="00F42DBC" w:rsidP="00F42DBC">
            <w:pPr>
              <w:spacing w:before="240"/>
              <w:contextualSpacing/>
              <w:jc w:val="both"/>
              <w:rPr>
                <w:rFonts w:cstheme="minorHAnsi"/>
                <w:sz w:val="20"/>
                <w:szCs w:val="20"/>
                <w:lang w:val="pl-PL"/>
              </w:rPr>
            </w:pPr>
          </w:p>
        </w:tc>
        <w:tc>
          <w:tcPr>
            <w:tcW w:w="3255" w:type="dxa"/>
          </w:tcPr>
          <w:p w14:paraId="55D15B30" w14:textId="44E058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Ocena efektów wsparcia ośrodków innowacyjności w ramach działania 5.3 Wspieranie ośrodków innowacyjności PO IG oraz ich potencjału w świadczeniu usług proinnowacyjnych</w:t>
            </w:r>
            <w:r w:rsidR="00C147C2" w:rsidRPr="00716CE6">
              <w:rPr>
                <w:rFonts w:cstheme="minorHAnsi"/>
                <w:sz w:val="20"/>
                <w:szCs w:val="20"/>
                <w:lang w:val="pl-PL"/>
              </w:rPr>
              <w:t>.</w:t>
            </w:r>
          </w:p>
        </w:tc>
        <w:tc>
          <w:tcPr>
            <w:tcW w:w="998" w:type="dxa"/>
          </w:tcPr>
          <w:p w14:paraId="5BA432B4" w14:textId="2AFC6D6B"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4539FD4E" w14:textId="3A9BECB4"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CT3</w:t>
            </w:r>
          </w:p>
        </w:tc>
        <w:tc>
          <w:tcPr>
            <w:tcW w:w="2982" w:type="dxa"/>
          </w:tcPr>
          <w:p w14:paraId="5CB771FA" w14:textId="14A7A88B" w:rsidR="00F42DBC" w:rsidRPr="00716CE6" w:rsidRDefault="00716CE6" w:rsidP="00F42DBC">
            <w:pPr>
              <w:spacing w:before="240"/>
              <w:contextualSpacing/>
              <w:jc w:val="both"/>
              <w:rPr>
                <w:rFonts w:cstheme="minorHAnsi"/>
                <w:sz w:val="20"/>
                <w:szCs w:val="20"/>
                <w:u w:val="single"/>
                <w:lang w:val="pl-PL"/>
              </w:rPr>
            </w:pPr>
            <w:hyperlink r:id="rId51" w:history="1">
              <w:r w:rsidR="00F42DBC" w:rsidRPr="00716CE6">
                <w:rPr>
                  <w:rStyle w:val="Hipercze"/>
                  <w:rFonts w:cstheme="minorHAnsi"/>
                  <w:sz w:val="20"/>
                  <w:szCs w:val="20"/>
                  <w:lang w:val="pl-PL"/>
                </w:rPr>
                <w:t>https://www.ewaluacja.gov.pl/media/42292/Raport_ex_post_5_3_POIG.pdf</w:t>
              </w:r>
            </w:hyperlink>
            <w:r w:rsidR="00F42DBC" w:rsidRPr="00716CE6">
              <w:rPr>
                <w:rFonts w:cstheme="minorHAnsi"/>
                <w:sz w:val="20"/>
                <w:szCs w:val="20"/>
                <w:u w:val="single"/>
                <w:lang w:val="pl-PL"/>
              </w:rPr>
              <w:t xml:space="preserve"> </w:t>
            </w:r>
          </w:p>
        </w:tc>
      </w:tr>
      <w:tr w:rsidR="00F42DBC" w:rsidRPr="00716CE6" w14:paraId="626FA8D5" w14:textId="77777777" w:rsidTr="00C045D0">
        <w:trPr>
          <w:jc w:val="center"/>
        </w:trPr>
        <w:tc>
          <w:tcPr>
            <w:tcW w:w="1129" w:type="dxa"/>
          </w:tcPr>
          <w:p w14:paraId="37EF1455" w14:textId="05E6315F"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lastRenderedPageBreak/>
              <w:t>4</w:t>
            </w:r>
            <w:r w:rsidR="00D65166" w:rsidRPr="00716CE6">
              <w:rPr>
                <w:rFonts w:cstheme="minorHAnsi"/>
                <w:sz w:val="20"/>
                <w:szCs w:val="20"/>
                <w:lang w:val="pl-PL"/>
              </w:rPr>
              <w:t>0</w:t>
            </w:r>
            <w:r w:rsidRPr="00716CE6">
              <w:rPr>
                <w:rFonts w:cstheme="minorHAnsi"/>
                <w:sz w:val="20"/>
                <w:szCs w:val="20"/>
                <w:lang w:val="pl-PL"/>
              </w:rPr>
              <w:t>.</w:t>
            </w:r>
            <w:r w:rsidR="00AB5242" w:rsidRPr="00716CE6">
              <w:rPr>
                <w:rFonts w:cstheme="minorHAnsi"/>
                <w:sz w:val="20"/>
                <w:szCs w:val="20"/>
                <w:lang w:val="pl-PL"/>
              </w:rPr>
              <w:t xml:space="preserve"> Ares(2017)1592215</w:t>
            </w:r>
          </w:p>
        </w:tc>
        <w:tc>
          <w:tcPr>
            <w:tcW w:w="5817" w:type="dxa"/>
          </w:tcPr>
          <w:p w14:paraId="061C9E27" w14:textId="1E48277B"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2016 r. – perspektywa 2007-2013.</w:t>
            </w:r>
          </w:p>
          <w:p w14:paraId="6839C8A2" w14:textId="30FA7DF1" w:rsidR="00F42DBC" w:rsidRPr="00716CE6" w:rsidRDefault="00F42DBC" w:rsidP="00F42DBC">
            <w:pPr>
              <w:spacing w:before="240"/>
              <w:contextualSpacing/>
              <w:jc w:val="both"/>
              <w:rPr>
                <w:rFonts w:cstheme="minorHAnsi"/>
                <w:sz w:val="20"/>
                <w:szCs w:val="20"/>
                <w:lang w:val="pl-PL"/>
              </w:rPr>
            </w:pPr>
          </w:p>
          <w:p w14:paraId="03A034E4" w14:textId="1263D2B0"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IG, projekty systemowe 7. oś</w:t>
            </w:r>
          </w:p>
          <w:p w14:paraId="14BE41BF" w14:textId="77777777" w:rsidR="00F42DBC" w:rsidRPr="00716CE6" w:rsidRDefault="00F42DBC" w:rsidP="00F42DBC">
            <w:pPr>
              <w:spacing w:before="240"/>
              <w:contextualSpacing/>
              <w:jc w:val="both"/>
              <w:rPr>
                <w:rFonts w:cstheme="minorHAnsi"/>
                <w:sz w:val="20"/>
                <w:szCs w:val="20"/>
                <w:lang w:val="pl-PL"/>
              </w:rPr>
            </w:pPr>
          </w:p>
          <w:p w14:paraId="69EBD4B9" w14:textId="02F1E337" w:rsidR="00F42DBC" w:rsidRPr="00716CE6" w:rsidRDefault="00F42DBC" w:rsidP="005A0F17">
            <w:pPr>
              <w:spacing w:before="240"/>
              <w:contextualSpacing/>
              <w:jc w:val="both"/>
              <w:rPr>
                <w:rFonts w:cstheme="minorHAnsi"/>
                <w:sz w:val="20"/>
                <w:szCs w:val="20"/>
                <w:lang w:val="pl-PL"/>
              </w:rPr>
            </w:pPr>
            <w:r w:rsidRPr="00716CE6">
              <w:rPr>
                <w:rFonts w:cstheme="minorHAnsi"/>
                <w:sz w:val="20"/>
                <w:szCs w:val="20"/>
                <w:lang w:val="pl-PL"/>
              </w:rPr>
              <w:t xml:space="preserve">Przeprowadzona ewaluacja miała charakter oceny ex-post. Efekty wsparcia oceniano przez pryzmat skuteczności, użyteczności, efektywności oraz trwałości. </w:t>
            </w:r>
          </w:p>
        </w:tc>
        <w:tc>
          <w:tcPr>
            <w:tcW w:w="3255" w:type="dxa"/>
          </w:tcPr>
          <w:p w14:paraId="174CA0DD" w14:textId="1EE4A869"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Ocena efektów realizacji 7. osi priorytetowej PO IG 2007-2013</w:t>
            </w:r>
            <w:r w:rsidR="005A0F17" w:rsidRPr="00716CE6">
              <w:rPr>
                <w:rFonts w:cstheme="minorHAnsi"/>
                <w:sz w:val="20"/>
                <w:szCs w:val="20"/>
                <w:lang w:val="pl-PL"/>
              </w:rPr>
              <w:t>.</w:t>
            </w:r>
          </w:p>
        </w:tc>
        <w:tc>
          <w:tcPr>
            <w:tcW w:w="998" w:type="dxa"/>
          </w:tcPr>
          <w:p w14:paraId="71C40816" w14:textId="3EEFCF1A"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087730FA" w14:textId="73B80E14" w:rsidR="00F42DBC" w:rsidRPr="00716CE6" w:rsidRDefault="00724184" w:rsidP="00F42DBC">
            <w:pPr>
              <w:spacing w:before="240"/>
              <w:contextualSpacing/>
              <w:jc w:val="both"/>
              <w:rPr>
                <w:rFonts w:cstheme="minorHAnsi"/>
                <w:sz w:val="20"/>
                <w:szCs w:val="20"/>
                <w:lang w:val="pl-PL"/>
              </w:rPr>
            </w:pPr>
            <w:r w:rsidRPr="00716CE6">
              <w:rPr>
                <w:rFonts w:cstheme="minorHAnsi"/>
                <w:sz w:val="20"/>
                <w:szCs w:val="20"/>
                <w:lang w:val="pl-PL"/>
              </w:rPr>
              <w:t>nie dotyczy</w:t>
            </w:r>
          </w:p>
        </w:tc>
        <w:tc>
          <w:tcPr>
            <w:tcW w:w="2982" w:type="dxa"/>
          </w:tcPr>
          <w:p w14:paraId="5F9E9965" w14:textId="7F2253C5" w:rsidR="00F42DBC" w:rsidRPr="00716CE6" w:rsidRDefault="00716CE6" w:rsidP="00F42DBC">
            <w:pPr>
              <w:spacing w:before="240"/>
              <w:contextualSpacing/>
              <w:jc w:val="both"/>
              <w:rPr>
                <w:rFonts w:cstheme="minorHAnsi"/>
                <w:sz w:val="20"/>
                <w:szCs w:val="20"/>
                <w:u w:val="single"/>
                <w:lang w:val="pl-PL"/>
              </w:rPr>
            </w:pPr>
            <w:hyperlink r:id="rId52" w:history="1">
              <w:r w:rsidR="00F42DBC" w:rsidRPr="00716CE6">
                <w:rPr>
                  <w:rStyle w:val="Hipercze"/>
                  <w:rFonts w:cstheme="minorHAnsi"/>
                  <w:sz w:val="20"/>
                  <w:szCs w:val="20"/>
                  <w:lang w:val="pl-PL"/>
                </w:rPr>
                <w:t>https://www.ewaluacja.gov.pl/media/32488/Raport_koncowy_7_os_POIG.pdf</w:t>
              </w:r>
            </w:hyperlink>
            <w:r w:rsidR="00F42DBC" w:rsidRPr="00716CE6">
              <w:rPr>
                <w:rFonts w:cstheme="minorHAnsi"/>
                <w:sz w:val="20"/>
                <w:szCs w:val="20"/>
                <w:u w:val="single"/>
                <w:lang w:val="pl-PL"/>
              </w:rPr>
              <w:t xml:space="preserve"> </w:t>
            </w:r>
          </w:p>
        </w:tc>
      </w:tr>
      <w:tr w:rsidR="00F42DBC" w:rsidRPr="00716CE6" w14:paraId="6B150490" w14:textId="77777777" w:rsidTr="00C045D0">
        <w:trPr>
          <w:jc w:val="center"/>
        </w:trPr>
        <w:tc>
          <w:tcPr>
            <w:tcW w:w="1129" w:type="dxa"/>
          </w:tcPr>
          <w:p w14:paraId="11B6DC96" w14:textId="67F650FA"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41</w:t>
            </w:r>
            <w:r w:rsidR="00F42DBC" w:rsidRPr="00716CE6">
              <w:rPr>
                <w:rFonts w:cstheme="minorHAnsi"/>
                <w:sz w:val="20"/>
                <w:szCs w:val="20"/>
                <w:lang w:val="pl-PL"/>
              </w:rPr>
              <w:t>.</w:t>
            </w:r>
          </w:p>
        </w:tc>
        <w:tc>
          <w:tcPr>
            <w:tcW w:w="5817" w:type="dxa"/>
          </w:tcPr>
          <w:p w14:paraId="1A95D9C7" w14:textId="5AA76A3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2015 r. – perspektywa 2014-2020.</w:t>
            </w:r>
          </w:p>
          <w:p w14:paraId="1FCA2ED4" w14:textId="77777777" w:rsidR="00F42DBC" w:rsidRPr="00716CE6" w:rsidRDefault="00F42DBC" w:rsidP="00F42DBC">
            <w:pPr>
              <w:spacing w:before="240"/>
              <w:contextualSpacing/>
              <w:jc w:val="both"/>
              <w:rPr>
                <w:rFonts w:cstheme="minorHAnsi"/>
                <w:sz w:val="20"/>
                <w:szCs w:val="20"/>
                <w:lang w:val="pl-PL"/>
              </w:rPr>
            </w:pPr>
          </w:p>
          <w:p w14:paraId="39E2CA79" w14:textId="2B5966D1"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 1. – 4. oś</w:t>
            </w:r>
          </w:p>
          <w:p w14:paraId="5066D958" w14:textId="77777777" w:rsidR="00F42DBC" w:rsidRPr="00716CE6" w:rsidRDefault="00F42DBC" w:rsidP="00F42DBC">
            <w:pPr>
              <w:spacing w:before="240"/>
              <w:contextualSpacing/>
              <w:jc w:val="both"/>
              <w:rPr>
                <w:rFonts w:cstheme="minorHAnsi"/>
                <w:sz w:val="20"/>
                <w:szCs w:val="20"/>
                <w:lang w:val="pl-PL"/>
              </w:rPr>
            </w:pPr>
          </w:p>
          <w:p w14:paraId="2F393205" w14:textId="4C2DC2C5"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 xml:space="preserve">Ocena ex-ante (osie 1-4) i ex-post (1. </w:t>
            </w:r>
            <w:r w:rsidR="001165D4" w:rsidRPr="00716CE6">
              <w:rPr>
                <w:rFonts w:cstheme="minorHAnsi"/>
                <w:sz w:val="20"/>
                <w:szCs w:val="20"/>
                <w:lang w:val="pl-PL"/>
              </w:rPr>
              <w:t>o</w:t>
            </w:r>
            <w:r w:rsidRPr="00716CE6">
              <w:rPr>
                <w:rFonts w:cstheme="minorHAnsi"/>
                <w:sz w:val="20"/>
                <w:szCs w:val="20"/>
                <w:lang w:val="pl-PL"/>
              </w:rPr>
              <w:t>ś</w:t>
            </w:r>
            <w:r w:rsidR="001165D4" w:rsidRPr="00716CE6">
              <w:rPr>
                <w:rFonts w:cstheme="minorHAnsi"/>
                <w:sz w:val="20"/>
                <w:szCs w:val="20"/>
                <w:lang w:val="pl-PL"/>
              </w:rPr>
              <w:t xml:space="preserve"> po pierwszych naborach</w:t>
            </w:r>
            <w:r w:rsidRPr="00716CE6">
              <w:rPr>
                <w:rFonts w:cstheme="minorHAnsi"/>
                <w:sz w:val="20"/>
                <w:szCs w:val="20"/>
                <w:lang w:val="pl-PL"/>
              </w:rPr>
              <w:t xml:space="preserve">) naborów w ramach wybranych działań i poddziałań PO IR oraz system oceny </w:t>
            </w:r>
            <w:r w:rsidR="001E1D86" w:rsidRPr="00716CE6">
              <w:rPr>
                <w:rFonts w:cstheme="minorHAnsi"/>
                <w:sz w:val="20"/>
                <w:szCs w:val="20"/>
                <w:lang w:val="pl-PL"/>
              </w:rPr>
              <w:t xml:space="preserve">i </w:t>
            </w:r>
            <w:r w:rsidRPr="00716CE6">
              <w:rPr>
                <w:rFonts w:cstheme="minorHAnsi"/>
                <w:sz w:val="20"/>
                <w:szCs w:val="20"/>
                <w:lang w:val="pl-PL"/>
              </w:rPr>
              <w:t>wyboru projektów.</w:t>
            </w:r>
          </w:p>
        </w:tc>
        <w:tc>
          <w:tcPr>
            <w:tcW w:w="3255" w:type="dxa"/>
          </w:tcPr>
          <w:p w14:paraId="4040C741" w14:textId="4319FB0E"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systemu wyboru projektów PO IR – etap I</w:t>
            </w:r>
            <w:r w:rsidR="005A0F17" w:rsidRPr="00716CE6">
              <w:rPr>
                <w:rFonts w:cstheme="minorHAnsi"/>
                <w:sz w:val="20"/>
                <w:szCs w:val="20"/>
                <w:lang w:val="pl-PL"/>
              </w:rPr>
              <w:t>.</w:t>
            </w:r>
          </w:p>
        </w:tc>
        <w:tc>
          <w:tcPr>
            <w:tcW w:w="998" w:type="dxa"/>
          </w:tcPr>
          <w:p w14:paraId="1028CF80" w14:textId="51BB022D"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08AD0E89" w14:textId="19594728"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7213579D" w14:textId="3633B634" w:rsidR="00F42DBC" w:rsidRPr="00716CE6" w:rsidRDefault="00716CE6" w:rsidP="00F42DBC">
            <w:pPr>
              <w:spacing w:before="240"/>
              <w:contextualSpacing/>
              <w:jc w:val="both"/>
              <w:rPr>
                <w:rFonts w:cstheme="minorHAnsi"/>
                <w:sz w:val="20"/>
                <w:szCs w:val="20"/>
                <w:u w:val="single"/>
                <w:lang w:val="pl-PL"/>
              </w:rPr>
            </w:pPr>
            <w:hyperlink r:id="rId53"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.gov.pl/media/14069/Raport_Ewaluacja_systemu_wyboru_projektow_</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_etap1_012016.pdf</w:t>
              </w:r>
            </w:hyperlink>
          </w:p>
        </w:tc>
      </w:tr>
      <w:tr w:rsidR="00F42DBC" w:rsidRPr="00716CE6" w14:paraId="48BA538F" w14:textId="77777777" w:rsidTr="00C045D0">
        <w:trPr>
          <w:jc w:val="center"/>
        </w:trPr>
        <w:tc>
          <w:tcPr>
            <w:tcW w:w="1129" w:type="dxa"/>
          </w:tcPr>
          <w:p w14:paraId="2034684F" w14:textId="6F8D7E67" w:rsidR="00F42DBC" w:rsidRPr="00716CE6" w:rsidRDefault="00D65166" w:rsidP="00F42DBC">
            <w:pPr>
              <w:spacing w:before="240"/>
              <w:contextualSpacing/>
              <w:jc w:val="both"/>
              <w:rPr>
                <w:rFonts w:cstheme="minorHAnsi"/>
                <w:sz w:val="20"/>
                <w:szCs w:val="20"/>
                <w:lang w:val="pl-PL"/>
              </w:rPr>
            </w:pPr>
            <w:r w:rsidRPr="00716CE6">
              <w:rPr>
                <w:rFonts w:cstheme="minorHAnsi"/>
                <w:sz w:val="20"/>
                <w:szCs w:val="20"/>
                <w:lang w:val="pl-PL"/>
              </w:rPr>
              <w:t>4</w:t>
            </w:r>
            <w:r w:rsidR="00F42DBC" w:rsidRPr="00716CE6">
              <w:rPr>
                <w:rFonts w:cstheme="minorHAnsi"/>
                <w:sz w:val="20"/>
                <w:szCs w:val="20"/>
                <w:lang w:val="pl-PL"/>
              </w:rPr>
              <w:t>2.</w:t>
            </w:r>
          </w:p>
        </w:tc>
        <w:tc>
          <w:tcPr>
            <w:tcW w:w="5817" w:type="dxa"/>
          </w:tcPr>
          <w:p w14:paraId="56E7CECF" w14:textId="543019B6"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2014 r. – perspektywa 2014-2020.</w:t>
            </w:r>
          </w:p>
          <w:p w14:paraId="5457407F" w14:textId="6ADFFD40" w:rsidR="00F42DBC" w:rsidRPr="00716CE6" w:rsidRDefault="00F42DBC" w:rsidP="00F42DBC">
            <w:pPr>
              <w:spacing w:before="240"/>
              <w:contextualSpacing/>
              <w:jc w:val="both"/>
              <w:rPr>
                <w:rFonts w:cstheme="minorHAnsi"/>
                <w:sz w:val="20"/>
                <w:szCs w:val="20"/>
                <w:lang w:val="pl-PL"/>
              </w:rPr>
            </w:pPr>
          </w:p>
          <w:p w14:paraId="3E2A2449"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w:t>
            </w:r>
          </w:p>
          <w:p w14:paraId="497BDF62" w14:textId="77777777" w:rsidR="00F42DBC" w:rsidRPr="00716CE6" w:rsidRDefault="00F42DBC" w:rsidP="00F42DBC">
            <w:pPr>
              <w:spacing w:before="240"/>
              <w:contextualSpacing/>
              <w:jc w:val="both"/>
              <w:rPr>
                <w:rFonts w:cstheme="minorHAnsi"/>
                <w:sz w:val="20"/>
                <w:szCs w:val="20"/>
                <w:lang w:val="pl-PL"/>
              </w:rPr>
            </w:pPr>
          </w:p>
          <w:p w14:paraId="1592717F" w14:textId="7E328E58"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Wypełnienie obowiązku wynikającego z art. 37 rozporządzenia Parlamentu Europejskiego i Rady (UE) nr 1303/2013 wskazującego na konieczność przeprowadzenia oceny ex ante instrumentów finansowych, planowanych do zastosowania w programach operacyjnych 2014–2020</w:t>
            </w:r>
            <w:r w:rsidR="001E1D86" w:rsidRPr="00716CE6">
              <w:rPr>
                <w:rFonts w:cstheme="minorHAnsi"/>
                <w:sz w:val="20"/>
                <w:szCs w:val="20"/>
                <w:lang w:val="pl-PL"/>
              </w:rPr>
              <w:t>.</w:t>
            </w:r>
          </w:p>
        </w:tc>
        <w:tc>
          <w:tcPr>
            <w:tcW w:w="3255" w:type="dxa"/>
          </w:tcPr>
          <w:p w14:paraId="2E18E3F6" w14:textId="748BB2FD"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Ocena ex-ante instrumentów finansowych w ramach Programu Operacyjnego Inteligentny Rozwój</w:t>
            </w:r>
            <w:r w:rsidR="001E1D86" w:rsidRPr="00716CE6">
              <w:rPr>
                <w:rFonts w:cstheme="minorHAnsi"/>
                <w:sz w:val="20"/>
                <w:szCs w:val="20"/>
                <w:lang w:val="pl-PL"/>
              </w:rPr>
              <w:t>.</w:t>
            </w:r>
          </w:p>
        </w:tc>
        <w:tc>
          <w:tcPr>
            <w:tcW w:w="998" w:type="dxa"/>
          </w:tcPr>
          <w:p w14:paraId="0BEE3182" w14:textId="1580BC8F"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4BEDF33C" w14:textId="0425E09B"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029928AE" w14:textId="061E06F3" w:rsidR="00F42DBC" w:rsidRPr="00716CE6" w:rsidRDefault="00716CE6" w:rsidP="00F42DBC">
            <w:pPr>
              <w:spacing w:before="240"/>
              <w:contextualSpacing/>
              <w:jc w:val="both"/>
              <w:rPr>
                <w:rFonts w:cstheme="minorHAnsi"/>
                <w:sz w:val="20"/>
                <w:szCs w:val="20"/>
                <w:u w:val="single"/>
                <w:lang w:val="pl-PL"/>
              </w:rPr>
            </w:pPr>
            <w:hyperlink r:id="rId54" w:anchor="/domyslne=1/strona=3"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.gov.pl/strony/o-programie/raporty/opracowania-i-analizy/#/domyslne=1/strona=3</w:t>
              </w:r>
            </w:hyperlink>
            <w:r w:rsidR="00F42DBC" w:rsidRPr="00716CE6">
              <w:rPr>
                <w:rFonts w:cstheme="minorHAnsi"/>
                <w:sz w:val="20"/>
                <w:szCs w:val="20"/>
                <w:u w:val="single"/>
                <w:lang w:val="pl-PL"/>
              </w:rPr>
              <w:t xml:space="preserve"> </w:t>
            </w:r>
          </w:p>
        </w:tc>
      </w:tr>
      <w:tr w:rsidR="00F42DBC" w:rsidRPr="006E157C" w14:paraId="2390ACFE" w14:textId="77777777" w:rsidTr="00C045D0">
        <w:trPr>
          <w:jc w:val="center"/>
        </w:trPr>
        <w:tc>
          <w:tcPr>
            <w:tcW w:w="1129" w:type="dxa"/>
          </w:tcPr>
          <w:p w14:paraId="372AD6FC" w14:textId="2C1A6745" w:rsidR="00F42DBC" w:rsidRPr="00716CE6" w:rsidRDefault="00D65166" w:rsidP="00F42DBC">
            <w:pPr>
              <w:spacing w:before="240"/>
              <w:jc w:val="both"/>
              <w:rPr>
                <w:rFonts w:cstheme="minorHAnsi"/>
                <w:sz w:val="20"/>
                <w:szCs w:val="20"/>
                <w:lang w:val="pl-PL"/>
              </w:rPr>
            </w:pPr>
            <w:r w:rsidRPr="00716CE6">
              <w:rPr>
                <w:rFonts w:cstheme="minorHAnsi"/>
                <w:sz w:val="20"/>
                <w:szCs w:val="20"/>
                <w:lang w:val="pl-PL"/>
              </w:rPr>
              <w:t>43</w:t>
            </w:r>
            <w:r w:rsidR="00F42DBC" w:rsidRPr="00716CE6">
              <w:rPr>
                <w:rFonts w:cstheme="minorHAnsi"/>
                <w:sz w:val="20"/>
                <w:szCs w:val="20"/>
                <w:lang w:val="pl-PL"/>
              </w:rPr>
              <w:t>.</w:t>
            </w:r>
          </w:p>
        </w:tc>
        <w:tc>
          <w:tcPr>
            <w:tcW w:w="5817" w:type="dxa"/>
          </w:tcPr>
          <w:p w14:paraId="50D138BE" w14:textId="691568B2"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2014 r. – perspektywa 2014-2020.</w:t>
            </w:r>
          </w:p>
          <w:p w14:paraId="755E71F1" w14:textId="4B953AE1" w:rsidR="00F42DBC" w:rsidRPr="00716CE6" w:rsidRDefault="00F42DBC" w:rsidP="00F42DBC">
            <w:pPr>
              <w:spacing w:before="240"/>
              <w:contextualSpacing/>
              <w:jc w:val="both"/>
              <w:rPr>
                <w:rFonts w:cstheme="minorHAnsi"/>
                <w:sz w:val="20"/>
                <w:szCs w:val="20"/>
                <w:lang w:val="pl-PL"/>
              </w:rPr>
            </w:pPr>
          </w:p>
          <w:p w14:paraId="2CF528EF" w14:textId="7777777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Zakres przedmiotowy: PO IR</w:t>
            </w:r>
          </w:p>
          <w:p w14:paraId="1433BBE0" w14:textId="77777777" w:rsidR="00F42DBC" w:rsidRPr="00716CE6" w:rsidRDefault="00F42DBC" w:rsidP="00F42DBC">
            <w:pPr>
              <w:spacing w:before="240"/>
              <w:contextualSpacing/>
              <w:jc w:val="both"/>
              <w:rPr>
                <w:rFonts w:cstheme="minorHAnsi"/>
                <w:sz w:val="20"/>
                <w:szCs w:val="20"/>
                <w:lang w:val="pl-PL"/>
              </w:rPr>
            </w:pPr>
          </w:p>
          <w:p w14:paraId="01864C42" w14:textId="2E5E78D7"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Wyniki ewaluacji ex-ante PO IR na lata 2014-2020, zawierające podsumowanie procesu ewaluacji partycypacyjnym podczas przygotowania PO IR</w:t>
            </w:r>
            <w:r w:rsidR="001E1D86" w:rsidRPr="00716CE6">
              <w:rPr>
                <w:rFonts w:cstheme="minorHAnsi"/>
                <w:sz w:val="20"/>
                <w:szCs w:val="20"/>
                <w:lang w:val="pl-PL"/>
              </w:rPr>
              <w:t>.</w:t>
            </w:r>
          </w:p>
        </w:tc>
        <w:tc>
          <w:tcPr>
            <w:tcW w:w="3255" w:type="dxa"/>
          </w:tcPr>
          <w:p w14:paraId="182827C4" w14:textId="794E9D5A" w:rsidR="00F42DBC" w:rsidRPr="00716CE6" w:rsidRDefault="00F42DBC" w:rsidP="00F42DBC">
            <w:pPr>
              <w:spacing w:before="240"/>
              <w:contextualSpacing/>
              <w:jc w:val="both"/>
              <w:rPr>
                <w:rFonts w:cstheme="minorHAnsi"/>
                <w:sz w:val="20"/>
                <w:szCs w:val="20"/>
                <w:lang w:val="pl-PL"/>
              </w:rPr>
            </w:pPr>
            <w:r w:rsidRPr="00716CE6">
              <w:rPr>
                <w:rFonts w:cstheme="minorHAnsi"/>
                <w:sz w:val="20"/>
                <w:szCs w:val="20"/>
                <w:lang w:val="pl-PL"/>
              </w:rPr>
              <w:t>Ewaluacja ex-ante Programu Operacyjnego Inteligentny Rozwój 2014-2020</w:t>
            </w:r>
            <w:r w:rsidR="001E1D86" w:rsidRPr="00716CE6">
              <w:rPr>
                <w:rFonts w:cstheme="minorHAnsi"/>
                <w:sz w:val="20"/>
                <w:szCs w:val="20"/>
                <w:lang w:val="pl-PL"/>
              </w:rPr>
              <w:t>.</w:t>
            </w:r>
          </w:p>
        </w:tc>
        <w:tc>
          <w:tcPr>
            <w:tcW w:w="998" w:type="dxa"/>
          </w:tcPr>
          <w:p w14:paraId="578A4EFD" w14:textId="39A7707E" w:rsidR="00F42DBC" w:rsidRPr="00716CE6" w:rsidRDefault="001043B6" w:rsidP="00F42DBC">
            <w:pPr>
              <w:spacing w:before="240"/>
              <w:contextualSpacing/>
              <w:jc w:val="both"/>
              <w:rPr>
                <w:rFonts w:cstheme="minorHAnsi"/>
                <w:spacing w:val="-20"/>
                <w:sz w:val="20"/>
                <w:szCs w:val="20"/>
                <w:lang w:val="pl-PL"/>
              </w:rPr>
            </w:pPr>
            <w:r w:rsidRPr="00716CE6">
              <w:rPr>
                <w:rFonts w:cstheme="minorHAnsi"/>
                <w:spacing w:val="-20"/>
                <w:sz w:val="20"/>
                <w:szCs w:val="20"/>
                <w:lang w:val="pl-PL"/>
              </w:rPr>
              <w:t>EFRR</w:t>
            </w:r>
          </w:p>
        </w:tc>
        <w:tc>
          <w:tcPr>
            <w:tcW w:w="1270" w:type="dxa"/>
          </w:tcPr>
          <w:p w14:paraId="70051B82" w14:textId="23243979" w:rsidR="00F42DBC" w:rsidRPr="00716CE6" w:rsidRDefault="001043B6" w:rsidP="00F42DBC">
            <w:pPr>
              <w:spacing w:before="240"/>
              <w:contextualSpacing/>
              <w:jc w:val="both"/>
              <w:rPr>
                <w:rFonts w:cstheme="minorHAnsi"/>
                <w:sz w:val="20"/>
                <w:szCs w:val="20"/>
                <w:lang w:val="pl-PL"/>
              </w:rPr>
            </w:pPr>
            <w:r w:rsidRPr="00716CE6">
              <w:rPr>
                <w:rFonts w:cstheme="minorHAnsi"/>
                <w:sz w:val="20"/>
                <w:szCs w:val="20"/>
                <w:lang w:val="pl-PL"/>
              </w:rPr>
              <w:t>CT1</w:t>
            </w:r>
            <w:r w:rsidR="00F42DBC" w:rsidRPr="00716CE6">
              <w:rPr>
                <w:rFonts w:cstheme="minorHAnsi"/>
                <w:sz w:val="20"/>
                <w:szCs w:val="20"/>
                <w:lang w:val="pl-PL"/>
              </w:rPr>
              <w:t xml:space="preserve">, </w:t>
            </w:r>
            <w:r w:rsidRPr="00716CE6">
              <w:rPr>
                <w:rFonts w:cstheme="minorHAnsi"/>
                <w:sz w:val="20"/>
                <w:szCs w:val="20"/>
                <w:lang w:val="pl-PL"/>
              </w:rPr>
              <w:t>CT3</w:t>
            </w:r>
          </w:p>
        </w:tc>
        <w:tc>
          <w:tcPr>
            <w:tcW w:w="2982" w:type="dxa"/>
          </w:tcPr>
          <w:p w14:paraId="0EFD396C" w14:textId="36AC4FAB" w:rsidR="00F42DBC" w:rsidRPr="009359E5" w:rsidRDefault="00716CE6" w:rsidP="00F42DBC">
            <w:pPr>
              <w:spacing w:before="240"/>
              <w:contextualSpacing/>
              <w:jc w:val="both"/>
              <w:rPr>
                <w:rFonts w:cstheme="minorHAnsi"/>
                <w:sz w:val="20"/>
                <w:szCs w:val="20"/>
                <w:u w:val="single"/>
                <w:lang w:val="pl-PL"/>
              </w:rPr>
            </w:pPr>
            <w:hyperlink r:id="rId55" w:anchor="/domyslne=1/strona=3" w:history="1">
              <w:r w:rsidR="00F42DBC" w:rsidRPr="00716CE6">
                <w:rPr>
                  <w:rStyle w:val="Hipercze"/>
                  <w:rFonts w:cstheme="minorHAnsi"/>
                  <w:sz w:val="20"/>
                  <w:szCs w:val="20"/>
                  <w:lang w:val="pl-PL"/>
                </w:rPr>
                <w:t>https://www.</w:t>
              </w:r>
              <w:r w:rsidR="00C62514" w:rsidRPr="00716CE6">
                <w:rPr>
                  <w:rStyle w:val="Hipercze"/>
                  <w:rFonts w:cstheme="minorHAnsi"/>
                  <w:sz w:val="20"/>
                  <w:szCs w:val="20"/>
                  <w:lang w:val="pl-PL"/>
                </w:rPr>
                <w:t>PO IR</w:t>
              </w:r>
              <w:r w:rsidR="00F42DBC" w:rsidRPr="00716CE6">
                <w:rPr>
                  <w:rStyle w:val="Hipercze"/>
                  <w:rFonts w:cstheme="minorHAnsi"/>
                  <w:sz w:val="20"/>
                  <w:szCs w:val="20"/>
                  <w:lang w:val="pl-PL"/>
                </w:rPr>
                <w:t>.gov.pl/strony/o-programie/raporty/opracowania-i-analizy/#/domyslne=1/strona=3</w:t>
              </w:r>
            </w:hyperlink>
          </w:p>
        </w:tc>
      </w:tr>
    </w:tbl>
    <w:p w14:paraId="2AA3026C" w14:textId="77777777" w:rsidR="003B7743" w:rsidRPr="000F0C81" w:rsidRDefault="003B7743" w:rsidP="003B7743">
      <w:pPr>
        <w:rPr>
          <w:lang w:val="pl-PL"/>
        </w:rPr>
      </w:pPr>
    </w:p>
    <w:sectPr w:rsidR="003B7743" w:rsidRPr="000F0C81" w:rsidSect="001043B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9A07" w14:textId="77777777" w:rsidR="00A213EB" w:rsidRDefault="00A213EB" w:rsidP="007F36CF">
      <w:pPr>
        <w:spacing w:after="0" w:line="240" w:lineRule="auto"/>
      </w:pPr>
      <w:r>
        <w:separator/>
      </w:r>
    </w:p>
  </w:endnote>
  <w:endnote w:type="continuationSeparator" w:id="0">
    <w:p w14:paraId="60CDF83D" w14:textId="77777777" w:rsidR="00A213EB" w:rsidRDefault="00A213EB" w:rsidP="007F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931899"/>
      <w:docPartObj>
        <w:docPartGallery w:val="Page Numbers (Bottom of Page)"/>
        <w:docPartUnique/>
      </w:docPartObj>
    </w:sdtPr>
    <w:sdtEndPr>
      <w:rPr>
        <w:noProof/>
      </w:rPr>
    </w:sdtEndPr>
    <w:sdtContent>
      <w:p w14:paraId="141680DD" w14:textId="6ED007DE" w:rsidR="00A213EB" w:rsidRDefault="00A213EB">
        <w:pPr>
          <w:pStyle w:val="Stopka"/>
          <w:jc w:val="center"/>
        </w:pPr>
        <w:r>
          <w:fldChar w:fldCharType="begin"/>
        </w:r>
        <w:r>
          <w:instrText xml:space="preserve"> PAGE   \* MERGEFORMAT </w:instrText>
        </w:r>
        <w:r>
          <w:fldChar w:fldCharType="separate"/>
        </w:r>
        <w:r w:rsidR="00FD117E">
          <w:rPr>
            <w:noProof/>
          </w:rPr>
          <w:t>4</w:t>
        </w:r>
        <w:r>
          <w:rPr>
            <w:noProof/>
          </w:rPr>
          <w:fldChar w:fldCharType="end"/>
        </w:r>
      </w:p>
    </w:sdtContent>
  </w:sdt>
  <w:p w14:paraId="3E5A61A5" w14:textId="77777777" w:rsidR="00A213EB" w:rsidRDefault="00A213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BF2F" w14:textId="77777777" w:rsidR="00A213EB" w:rsidRDefault="00A213EB" w:rsidP="007F36CF">
      <w:pPr>
        <w:spacing w:after="0" w:line="240" w:lineRule="auto"/>
      </w:pPr>
      <w:r>
        <w:separator/>
      </w:r>
    </w:p>
  </w:footnote>
  <w:footnote w:type="continuationSeparator" w:id="0">
    <w:p w14:paraId="3E8B3DB7" w14:textId="77777777" w:rsidR="00A213EB" w:rsidRDefault="00A213EB" w:rsidP="007F36CF">
      <w:pPr>
        <w:spacing w:after="0" w:line="240" w:lineRule="auto"/>
      </w:pPr>
      <w:r>
        <w:continuationSeparator/>
      </w:r>
    </w:p>
  </w:footnote>
  <w:footnote w:id="1">
    <w:p w14:paraId="227311F8" w14:textId="77777777" w:rsidR="00B46BBC" w:rsidRDefault="00B46BBC" w:rsidP="00B46BBC">
      <w:pPr>
        <w:pStyle w:val="Tekstprzypisudolnego"/>
      </w:pPr>
      <w:r>
        <w:rPr>
          <w:rStyle w:val="Odwoanieprzypisudolnego"/>
        </w:rPr>
        <w:footnoteRef/>
      </w:r>
      <w:r>
        <w:t xml:space="preserve"> </w:t>
      </w:r>
      <w:r w:rsidRPr="001F54E5">
        <w:t>Wytyczne w zakresie ewaluacji polityki spójności na lata 2014-2020</w:t>
      </w:r>
      <w:r>
        <w:t xml:space="preserve"> - </w:t>
      </w:r>
      <w:r w:rsidRPr="001F54E5">
        <w:t>https://www.funduszeeuropejskie.gov.pl/strony/o-funduszach/dokumenty/wytyczne-w-zakresie-ewaluacji-polityki-spojnosci-na-lata-2014-2020</w:t>
      </w:r>
    </w:p>
  </w:footnote>
  <w:footnote w:id="2">
    <w:p w14:paraId="0516CFDA" w14:textId="4A12DD3E" w:rsidR="00BB4B0D" w:rsidRDefault="00BB4B0D">
      <w:pPr>
        <w:pStyle w:val="Tekstprzypisudolnego"/>
      </w:pPr>
      <w:r>
        <w:rPr>
          <w:rStyle w:val="Odwoanieprzypisudolnego"/>
        </w:rPr>
        <w:footnoteRef/>
      </w:r>
      <w:r>
        <w:t xml:space="preserve"> </w:t>
      </w:r>
      <w:r w:rsidRPr="00BB4B0D">
        <w:t>Ewaluacja podsumowująca postęp rzeczowy i rezultaty PO IR oraz ocena wpływu PO IR na innowacyjność polskiej gospodarki, w tym wpływu na realizację celów Strategii Europa 2020</w:t>
      </w:r>
      <w:r>
        <w:t xml:space="preserve"> (badanie nr 1 w załączniku).</w:t>
      </w:r>
    </w:p>
  </w:footnote>
  <w:footnote w:id="3">
    <w:p w14:paraId="7DBEA726" w14:textId="2F610141" w:rsidR="00853B90" w:rsidRDefault="00853B90">
      <w:pPr>
        <w:pStyle w:val="Tekstprzypisudolnego"/>
      </w:pPr>
      <w:r>
        <w:rPr>
          <w:rStyle w:val="Odwoanieprzypisudolnego"/>
        </w:rPr>
        <w:footnoteRef/>
      </w:r>
      <w:r>
        <w:t xml:space="preserve"> </w:t>
      </w:r>
      <w:r w:rsidRPr="00853B90">
        <w:rPr>
          <w:sz w:val="16"/>
          <w:szCs w:val="16"/>
        </w:rPr>
        <w:t>W przypadku badań wysłanych przez system SFC dodatkowo dodano identyfikator tych badań pochodzący z SFC.</w:t>
      </w:r>
    </w:p>
  </w:footnote>
  <w:footnote w:id="4">
    <w:p w14:paraId="73F3E55E" w14:textId="5F25BBE9" w:rsidR="008E5068" w:rsidRPr="008E5068" w:rsidRDefault="008E5068" w:rsidP="008E5068">
      <w:pPr>
        <w:pStyle w:val="Tekstprzypisudolnego"/>
        <w:rPr>
          <w:sz w:val="16"/>
          <w:szCs w:val="16"/>
        </w:rPr>
      </w:pPr>
      <w:r>
        <w:rPr>
          <w:rStyle w:val="Odwoanieprzypisudolnego"/>
        </w:rPr>
        <w:footnoteRef/>
      </w:r>
      <w:r>
        <w:t xml:space="preserve"> </w:t>
      </w:r>
      <w:r w:rsidRPr="008E5068">
        <w:rPr>
          <w:sz w:val="16"/>
          <w:szCs w:val="16"/>
        </w:rPr>
        <w:t>2022 r. – perspektywa 2014-2020</w:t>
      </w:r>
      <w:r>
        <w:rPr>
          <w:sz w:val="16"/>
          <w:szCs w:val="16"/>
        </w:rPr>
        <w:t>;</w:t>
      </w:r>
      <w:r w:rsidRPr="008E5068">
        <w:rPr>
          <w:sz w:val="16"/>
          <w:szCs w:val="16"/>
        </w:rPr>
        <w:t xml:space="preserve"> Zakres przedmiotowy: PO IR, 1. – 4 oś – dane prezentowane w układzie: rok realizacji badania</w:t>
      </w:r>
      <w:r>
        <w:rPr>
          <w:sz w:val="16"/>
          <w:szCs w:val="16"/>
        </w:rPr>
        <w:t xml:space="preserve"> – perspektywa finansowa; działania/</w:t>
      </w:r>
      <w:r w:rsidR="006E157C">
        <w:rPr>
          <w:sz w:val="16"/>
          <w:szCs w:val="16"/>
        </w:rPr>
        <w:t>poddz.</w:t>
      </w:r>
      <w:r>
        <w:rPr>
          <w:sz w:val="16"/>
          <w:szCs w:val="16"/>
        </w:rPr>
        <w:t>/osie objęte badaniem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BEA"/>
    <w:multiLevelType w:val="hybridMultilevel"/>
    <w:tmpl w:val="5D8E940C"/>
    <w:lvl w:ilvl="0" w:tplc="AA6EE4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E321F"/>
    <w:multiLevelType w:val="hybridMultilevel"/>
    <w:tmpl w:val="F8988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01230"/>
    <w:multiLevelType w:val="hybridMultilevel"/>
    <w:tmpl w:val="CB286A6A"/>
    <w:lvl w:ilvl="0" w:tplc="AA6EE4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04B59"/>
    <w:multiLevelType w:val="hybridMultilevel"/>
    <w:tmpl w:val="CD0E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F32DD"/>
    <w:multiLevelType w:val="hybridMultilevel"/>
    <w:tmpl w:val="ECD4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D6E34"/>
    <w:multiLevelType w:val="hybridMultilevel"/>
    <w:tmpl w:val="280CA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5957B5"/>
    <w:multiLevelType w:val="hybridMultilevel"/>
    <w:tmpl w:val="ED44042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E7931FF"/>
    <w:multiLevelType w:val="multilevel"/>
    <w:tmpl w:val="B0C4F8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692AE9"/>
    <w:multiLevelType w:val="hybridMultilevel"/>
    <w:tmpl w:val="D180AFA6"/>
    <w:lvl w:ilvl="0" w:tplc="AA6EE4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F1BDC"/>
    <w:multiLevelType w:val="hybridMultilevel"/>
    <w:tmpl w:val="F2A8A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5D2AAF"/>
    <w:multiLevelType w:val="hybridMultilevel"/>
    <w:tmpl w:val="6178A736"/>
    <w:lvl w:ilvl="0" w:tplc="0FBE5A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F158C"/>
    <w:multiLevelType w:val="hybridMultilevel"/>
    <w:tmpl w:val="A1D26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096EDD"/>
    <w:multiLevelType w:val="hybridMultilevel"/>
    <w:tmpl w:val="54EC49C2"/>
    <w:lvl w:ilvl="0" w:tplc="AA6EE416">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F4710"/>
    <w:multiLevelType w:val="hybridMultilevel"/>
    <w:tmpl w:val="B13CBCD8"/>
    <w:lvl w:ilvl="0" w:tplc="0FBE5AB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03CB0"/>
    <w:multiLevelType w:val="hybridMultilevel"/>
    <w:tmpl w:val="FA1235AE"/>
    <w:lvl w:ilvl="0" w:tplc="AA6EE416">
      <w:numFmt w:val="bullet"/>
      <w:lvlText w:val="•"/>
      <w:lvlJc w:val="left"/>
      <w:pPr>
        <w:ind w:left="1080" w:hanging="720"/>
      </w:pPr>
      <w:rPr>
        <w:rFonts w:ascii="Calibri" w:eastAsiaTheme="minorHAnsi" w:hAnsi="Calibri" w:cs="Calibri"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95F8B"/>
    <w:multiLevelType w:val="hybridMultilevel"/>
    <w:tmpl w:val="54ACA7BC"/>
    <w:lvl w:ilvl="0" w:tplc="AA6EE4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61C1B"/>
    <w:multiLevelType w:val="hybridMultilevel"/>
    <w:tmpl w:val="E76EE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171B02"/>
    <w:multiLevelType w:val="hybridMultilevel"/>
    <w:tmpl w:val="C814203A"/>
    <w:lvl w:ilvl="0" w:tplc="AA6EE41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F7A5F"/>
    <w:multiLevelType w:val="hybridMultilevel"/>
    <w:tmpl w:val="BBB0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B0744"/>
    <w:multiLevelType w:val="hybridMultilevel"/>
    <w:tmpl w:val="BEA69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B2D4D"/>
    <w:multiLevelType w:val="hybridMultilevel"/>
    <w:tmpl w:val="83721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152897"/>
    <w:multiLevelType w:val="hybridMultilevel"/>
    <w:tmpl w:val="DE4CB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BF365AA"/>
    <w:multiLevelType w:val="hybridMultilevel"/>
    <w:tmpl w:val="B65A0C6A"/>
    <w:lvl w:ilvl="0" w:tplc="D182F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611472"/>
    <w:multiLevelType w:val="hybridMultilevel"/>
    <w:tmpl w:val="104A2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192A16"/>
    <w:multiLevelType w:val="hybridMultilevel"/>
    <w:tmpl w:val="811CA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2B5989"/>
    <w:multiLevelType w:val="hybridMultilevel"/>
    <w:tmpl w:val="5B00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93207"/>
    <w:multiLevelType w:val="hybridMultilevel"/>
    <w:tmpl w:val="9B78E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9D4DDE"/>
    <w:multiLevelType w:val="hybridMultilevel"/>
    <w:tmpl w:val="FFFCF9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7C0DB0"/>
    <w:multiLevelType w:val="hybridMultilevel"/>
    <w:tmpl w:val="8772B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64468B8"/>
    <w:multiLevelType w:val="hybridMultilevel"/>
    <w:tmpl w:val="30D0E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204F3A"/>
    <w:multiLevelType w:val="hybridMultilevel"/>
    <w:tmpl w:val="556EDAF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31" w15:restartNumberingAfterBreak="0">
    <w:nsid w:val="7C3F4EC6"/>
    <w:multiLevelType w:val="hybridMultilevel"/>
    <w:tmpl w:val="B38EE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8"/>
  </w:num>
  <w:num w:numId="5">
    <w:abstractNumId w:val="7"/>
  </w:num>
  <w:num w:numId="6">
    <w:abstractNumId w:val="2"/>
  </w:num>
  <w:num w:numId="7">
    <w:abstractNumId w:val="12"/>
  </w:num>
  <w:num w:numId="8">
    <w:abstractNumId w:val="15"/>
  </w:num>
  <w:num w:numId="9">
    <w:abstractNumId w:val="0"/>
  </w:num>
  <w:num w:numId="10">
    <w:abstractNumId w:val="17"/>
  </w:num>
  <w:num w:numId="11">
    <w:abstractNumId w:val="18"/>
  </w:num>
  <w:num w:numId="12">
    <w:abstractNumId w:val="6"/>
  </w:num>
  <w:num w:numId="13">
    <w:abstractNumId w:val="14"/>
  </w:num>
  <w:num w:numId="14">
    <w:abstractNumId w:val="21"/>
  </w:num>
  <w:num w:numId="15">
    <w:abstractNumId w:val="25"/>
  </w:num>
  <w:num w:numId="16">
    <w:abstractNumId w:val="3"/>
  </w:num>
  <w:num w:numId="17">
    <w:abstractNumId w:val="22"/>
  </w:num>
  <w:num w:numId="18">
    <w:abstractNumId w:val="26"/>
  </w:num>
  <w:num w:numId="19">
    <w:abstractNumId w:val="20"/>
  </w:num>
  <w:num w:numId="20">
    <w:abstractNumId w:val="1"/>
  </w:num>
  <w:num w:numId="21">
    <w:abstractNumId w:val="27"/>
  </w:num>
  <w:num w:numId="22">
    <w:abstractNumId w:val="24"/>
  </w:num>
  <w:num w:numId="23">
    <w:abstractNumId w:val="11"/>
  </w:num>
  <w:num w:numId="24">
    <w:abstractNumId w:val="23"/>
  </w:num>
  <w:num w:numId="25">
    <w:abstractNumId w:val="5"/>
  </w:num>
  <w:num w:numId="26">
    <w:abstractNumId w:val="29"/>
  </w:num>
  <w:num w:numId="27">
    <w:abstractNumId w:val="19"/>
  </w:num>
  <w:num w:numId="28">
    <w:abstractNumId w:val="16"/>
  </w:num>
  <w:num w:numId="29">
    <w:abstractNumId w:val="31"/>
  </w:num>
  <w:num w:numId="30">
    <w:abstractNumId w:val="9"/>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05630"/>
    <w:rsid w:val="00010BD9"/>
    <w:rsid w:val="0001488F"/>
    <w:rsid w:val="00033871"/>
    <w:rsid w:val="00033BEF"/>
    <w:rsid w:val="00037536"/>
    <w:rsid w:val="0003772B"/>
    <w:rsid w:val="00046BB3"/>
    <w:rsid w:val="00046EA7"/>
    <w:rsid w:val="00052699"/>
    <w:rsid w:val="0005269C"/>
    <w:rsid w:val="000526EC"/>
    <w:rsid w:val="000530F6"/>
    <w:rsid w:val="00057AFB"/>
    <w:rsid w:val="00077CF1"/>
    <w:rsid w:val="00092E2B"/>
    <w:rsid w:val="00095141"/>
    <w:rsid w:val="0009576B"/>
    <w:rsid w:val="000A0C9A"/>
    <w:rsid w:val="000A1B8D"/>
    <w:rsid w:val="000C4D54"/>
    <w:rsid w:val="000C58B0"/>
    <w:rsid w:val="000D2E3B"/>
    <w:rsid w:val="000D3E4F"/>
    <w:rsid w:val="000D5B14"/>
    <w:rsid w:val="000E28B6"/>
    <w:rsid w:val="000F0C81"/>
    <w:rsid w:val="000F0EFC"/>
    <w:rsid w:val="000F65E2"/>
    <w:rsid w:val="000F7FC0"/>
    <w:rsid w:val="0010264E"/>
    <w:rsid w:val="001043B6"/>
    <w:rsid w:val="00107CB7"/>
    <w:rsid w:val="00112748"/>
    <w:rsid w:val="00112C65"/>
    <w:rsid w:val="00114D09"/>
    <w:rsid w:val="001165D4"/>
    <w:rsid w:val="00117C84"/>
    <w:rsid w:val="00121DD6"/>
    <w:rsid w:val="00123ABD"/>
    <w:rsid w:val="00124567"/>
    <w:rsid w:val="00126080"/>
    <w:rsid w:val="00150945"/>
    <w:rsid w:val="00155EB2"/>
    <w:rsid w:val="00157E81"/>
    <w:rsid w:val="001606A1"/>
    <w:rsid w:val="00166986"/>
    <w:rsid w:val="00170104"/>
    <w:rsid w:val="0017139C"/>
    <w:rsid w:val="00173376"/>
    <w:rsid w:val="00175B37"/>
    <w:rsid w:val="00175DCD"/>
    <w:rsid w:val="0017680A"/>
    <w:rsid w:val="00190006"/>
    <w:rsid w:val="00190409"/>
    <w:rsid w:val="0019083D"/>
    <w:rsid w:val="001942D1"/>
    <w:rsid w:val="0019753F"/>
    <w:rsid w:val="001A5E9D"/>
    <w:rsid w:val="001A6A0C"/>
    <w:rsid w:val="001B42A6"/>
    <w:rsid w:val="001B5FDE"/>
    <w:rsid w:val="001C3298"/>
    <w:rsid w:val="001C6A52"/>
    <w:rsid w:val="001D0B49"/>
    <w:rsid w:val="001D1CFD"/>
    <w:rsid w:val="001D490B"/>
    <w:rsid w:val="001D5E96"/>
    <w:rsid w:val="001D7459"/>
    <w:rsid w:val="001E1D86"/>
    <w:rsid w:val="001E5AD7"/>
    <w:rsid w:val="001E7A3D"/>
    <w:rsid w:val="001F7C7B"/>
    <w:rsid w:val="002036D4"/>
    <w:rsid w:val="002117E6"/>
    <w:rsid w:val="002139AD"/>
    <w:rsid w:val="002218A4"/>
    <w:rsid w:val="00224B85"/>
    <w:rsid w:val="002355D3"/>
    <w:rsid w:val="00240F3C"/>
    <w:rsid w:val="00252CAC"/>
    <w:rsid w:val="002644AA"/>
    <w:rsid w:val="00267211"/>
    <w:rsid w:val="00267B3B"/>
    <w:rsid w:val="002856F0"/>
    <w:rsid w:val="002936A7"/>
    <w:rsid w:val="00295ADE"/>
    <w:rsid w:val="002A20A1"/>
    <w:rsid w:val="002A5C5C"/>
    <w:rsid w:val="002B0CB1"/>
    <w:rsid w:val="002D2E16"/>
    <w:rsid w:val="002E1A8A"/>
    <w:rsid w:val="00300278"/>
    <w:rsid w:val="00300809"/>
    <w:rsid w:val="00304A7F"/>
    <w:rsid w:val="0031171F"/>
    <w:rsid w:val="00321E92"/>
    <w:rsid w:val="00345681"/>
    <w:rsid w:val="00357861"/>
    <w:rsid w:val="00371901"/>
    <w:rsid w:val="00371C9E"/>
    <w:rsid w:val="003826CB"/>
    <w:rsid w:val="00383686"/>
    <w:rsid w:val="0039116E"/>
    <w:rsid w:val="003A086B"/>
    <w:rsid w:val="003A26B2"/>
    <w:rsid w:val="003A3E60"/>
    <w:rsid w:val="003A4DDD"/>
    <w:rsid w:val="003B0C11"/>
    <w:rsid w:val="003B11DA"/>
    <w:rsid w:val="003B7743"/>
    <w:rsid w:val="003B7F7E"/>
    <w:rsid w:val="003D1C26"/>
    <w:rsid w:val="003D5ACF"/>
    <w:rsid w:val="003E7AF3"/>
    <w:rsid w:val="003F6C15"/>
    <w:rsid w:val="0040487B"/>
    <w:rsid w:val="00404C71"/>
    <w:rsid w:val="00410A04"/>
    <w:rsid w:val="00411E4B"/>
    <w:rsid w:val="00427CA7"/>
    <w:rsid w:val="00432A0E"/>
    <w:rsid w:val="004346DA"/>
    <w:rsid w:val="00447CB7"/>
    <w:rsid w:val="00464EA7"/>
    <w:rsid w:val="004721D4"/>
    <w:rsid w:val="00494268"/>
    <w:rsid w:val="004A629C"/>
    <w:rsid w:val="004B3288"/>
    <w:rsid w:val="004B7BAB"/>
    <w:rsid w:val="004C28B4"/>
    <w:rsid w:val="004D1F52"/>
    <w:rsid w:val="004E5880"/>
    <w:rsid w:val="004E78A1"/>
    <w:rsid w:val="004F1EC5"/>
    <w:rsid w:val="004F3EFC"/>
    <w:rsid w:val="004F674D"/>
    <w:rsid w:val="00501D0C"/>
    <w:rsid w:val="005029E9"/>
    <w:rsid w:val="00513941"/>
    <w:rsid w:val="005139D7"/>
    <w:rsid w:val="00543F53"/>
    <w:rsid w:val="00547CA3"/>
    <w:rsid w:val="00550A53"/>
    <w:rsid w:val="005516E3"/>
    <w:rsid w:val="005558B5"/>
    <w:rsid w:val="005624B8"/>
    <w:rsid w:val="005642B1"/>
    <w:rsid w:val="0056663E"/>
    <w:rsid w:val="0057072D"/>
    <w:rsid w:val="005774DB"/>
    <w:rsid w:val="0058074D"/>
    <w:rsid w:val="00581D12"/>
    <w:rsid w:val="00584AC4"/>
    <w:rsid w:val="005939D0"/>
    <w:rsid w:val="00595D49"/>
    <w:rsid w:val="005A0F17"/>
    <w:rsid w:val="005B4F71"/>
    <w:rsid w:val="005C1099"/>
    <w:rsid w:val="005C74B8"/>
    <w:rsid w:val="005D0B4C"/>
    <w:rsid w:val="005E2E3E"/>
    <w:rsid w:val="005F2F20"/>
    <w:rsid w:val="00604113"/>
    <w:rsid w:val="00610CAA"/>
    <w:rsid w:val="006228BF"/>
    <w:rsid w:val="006259F9"/>
    <w:rsid w:val="00633CE4"/>
    <w:rsid w:val="00634FBF"/>
    <w:rsid w:val="006437BA"/>
    <w:rsid w:val="00645B94"/>
    <w:rsid w:val="006561A3"/>
    <w:rsid w:val="00663324"/>
    <w:rsid w:val="006635DE"/>
    <w:rsid w:val="00664F0A"/>
    <w:rsid w:val="00677948"/>
    <w:rsid w:val="00681F40"/>
    <w:rsid w:val="00683B49"/>
    <w:rsid w:val="006865C9"/>
    <w:rsid w:val="00687115"/>
    <w:rsid w:val="0068712A"/>
    <w:rsid w:val="00690A15"/>
    <w:rsid w:val="0069401B"/>
    <w:rsid w:val="006970F0"/>
    <w:rsid w:val="006A14FA"/>
    <w:rsid w:val="006C64C1"/>
    <w:rsid w:val="006C689D"/>
    <w:rsid w:val="006D3B92"/>
    <w:rsid w:val="006D544F"/>
    <w:rsid w:val="006D707F"/>
    <w:rsid w:val="006E157C"/>
    <w:rsid w:val="006E2DFD"/>
    <w:rsid w:val="007049F7"/>
    <w:rsid w:val="00706BE1"/>
    <w:rsid w:val="00706CA4"/>
    <w:rsid w:val="00712B2F"/>
    <w:rsid w:val="00716CE6"/>
    <w:rsid w:val="00722A38"/>
    <w:rsid w:val="00724184"/>
    <w:rsid w:val="00724FDF"/>
    <w:rsid w:val="00730F2D"/>
    <w:rsid w:val="0073615C"/>
    <w:rsid w:val="0074384F"/>
    <w:rsid w:val="0076000F"/>
    <w:rsid w:val="007604CB"/>
    <w:rsid w:val="00772A23"/>
    <w:rsid w:val="007A2FD3"/>
    <w:rsid w:val="007B1A41"/>
    <w:rsid w:val="007B1D36"/>
    <w:rsid w:val="007C6807"/>
    <w:rsid w:val="007D18F6"/>
    <w:rsid w:val="007D2625"/>
    <w:rsid w:val="007E1BA5"/>
    <w:rsid w:val="007E533B"/>
    <w:rsid w:val="007F200B"/>
    <w:rsid w:val="007F355E"/>
    <w:rsid w:val="007F36CF"/>
    <w:rsid w:val="007F3AD4"/>
    <w:rsid w:val="008069BD"/>
    <w:rsid w:val="0081407E"/>
    <w:rsid w:val="008207E6"/>
    <w:rsid w:val="0082106E"/>
    <w:rsid w:val="00821C1E"/>
    <w:rsid w:val="00840DF5"/>
    <w:rsid w:val="00843E51"/>
    <w:rsid w:val="00853B90"/>
    <w:rsid w:val="00855C7B"/>
    <w:rsid w:val="00856B3C"/>
    <w:rsid w:val="00864D98"/>
    <w:rsid w:val="0087310C"/>
    <w:rsid w:val="00875D57"/>
    <w:rsid w:val="0087753C"/>
    <w:rsid w:val="00877CF3"/>
    <w:rsid w:val="00882989"/>
    <w:rsid w:val="008A38DF"/>
    <w:rsid w:val="008A6E1A"/>
    <w:rsid w:val="008B01C0"/>
    <w:rsid w:val="008B5F0E"/>
    <w:rsid w:val="008C3088"/>
    <w:rsid w:val="008D48AB"/>
    <w:rsid w:val="008E5068"/>
    <w:rsid w:val="009032D8"/>
    <w:rsid w:val="00914684"/>
    <w:rsid w:val="0091469E"/>
    <w:rsid w:val="00922EC6"/>
    <w:rsid w:val="009359E5"/>
    <w:rsid w:val="0094253B"/>
    <w:rsid w:val="009450D2"/>
    <w:rsid w:val="009473DD"/>
    <w:rsid w:val="00957858"/>
    <w:rsid w:val="00961CCF"/>
    <w:rsid w:val="009651E6"/>
    <w:rsid w:val="00966FC6"/>
    <w:rsid w:val="0096794E"/>
    <w:rsid w:val="0097087F"/>
    <w:rsid w:val="009717EC"/>
    <w:rsid w:val="009758CE"/>
    <w:rsid w:val="00980464"/>
    <w:rsid w:val="0098752F"/>
    <w:rsid w:val="009876FF"/>
    <w:rsid w:val="0099036A"/>
    <w:rsid w:val="00993AE1"/>
    <w:rsid w:val="009A19E9"/>
    <w:rsid w:val="009A1E73"/>
    <w:rsid w:val="009A46D0"/>
    <w:rsid w:val="009A512F"/>
    <w:rsid w:val="009A77EA"/>
    <w:rsid w:val="009C091C"/>
    <w:rsid w:val="009C42AF"/>
    <w:rsid w:val="009C6011"/>
    <w:rsid w:val="009C70C2"/>
    <w:rsid w:val="009C7BC2"/>
    <w:rsid w:val="009C7ED9"/>
    <w:rsid w:val="009D0D48"/>
    <w:rsid w:val="009F15FA"/>
    <w:rsid w:val="00A03F1A"/>
    <w:rsid w:val="00A05ECD"/>
    <w:rsid w:val="00A16B78"/>
    <w:rsid w:val="00A20BD9"/>
    <w:rsid w:val="00A213EB"/>
    <w:rsid w:val="00A2164E"/>
    <w:rsid w:val="00A422A0"/>
    <w:rsid w:val="00A43445"/>
    <w:rsid w:val="00A52A8E"/>
    <w:rsid w:val="00A57FD1"/>
    <w:rsid w:val="00A61AE6"/>
    <w:rsid w:val="00A72BB1"/>
    <w:rsid w:val="00A76E62"/>
    <w:rsid w:val="00A810C7"/>
    <w:rsid w:val="00A82E19"/>
    <w:rsid w:val="00A82FCC"/>
    <w:rsid w:val="00A84C22"/>
    <w:rsid w:val="00AA1F54"/>
    <w:rsid w:val="00AA7B0C"/>
    <w:rsid w:val="00AB2304"/>
    <w:rsid w:val="00AB5242"/>
    <w:rsid w:val="00AC08EF"/>
    <w:rsid w:val="00AC38AB"/>
    <w:rsid w:val="00AC431D"/>
    <w:rsid w:val="00AD0BC6"/>
    <w:rsid w:val="00AD356E"/>
    <w:rsid w:val="00AD642A"/>
    <w:rsid w:val="00AD6608"/>
    <w:rsid w:val="00AE188D"/>
    <w:rsid w:val="00B0340F"/>
    <w:rsid w:val="00B23590"/>
    <w:rsid w:val="00B2656D"/>
    <w:rsid w:val="00B274B5"/>
    <w:rsid w:val="00B3258B"/>
    <w:rsid w:val="00B3335D"/>
    <w:rsid w:val="00B37160"/>
    <w:rsid w:val="00B429B4"/>
    <w:rsid w:val="00B46BBC"/>
    <w:rsid w:val="00B510B2"/>
    <w:rsid w:val="00B5471B"/>
    <w:rsid w:val="00B55F02"/>
    <w:rsid w:val="00B84FDF"/>
    <w:rsid w:val="00B91DC3"/>
    <w:rsid w:val="00B94136"/>
    <w:rsid w:val="00BA4524"/>
    <w:rsid w:val="00BA4D80"/>
    <w:rsid w:val="00BA65AB"/>
    <w:rsid w:val="00BB2680"/>
    <w:rsid w:val="00BB4B0D"/>
    <w:rsid w:val="00BB4CF6"/>
    <w:rsid w:val="00BC15A6"/>
    <w:rsid w:val="00BC359A"/>
    <w:rsid w:val="00BC79E2"/>
    <w:rsid w:val="00BD4993"/>
    <w:rsid w:val="00BD4BA2"/>
    <w:rsid w:val="00BE1983"/>
    <w:rsid w:val="00BE5507"/>
    <w:rsid w:val="00BE5F96"/>
    <w:rsid w:val="00BE7FD1"/>
    <w:rsid w:val="00C0335E"/>
    <w:rsid w:val="00C045D0"/>
    <w:rsid w:val="00C1182B"/>
    <w:rsid w:val="00C147C2"/>
    <w:rsid w:val="00C16E4A"/>
    <w:rsid w:val="00C33C8E"/>
    <w:rsid w:val="00C410F4"/>
    <w:rsid w:val="00C435FF"/>
    <w:rsid w:val="00C5379D"/>
    <w:rsid w:val="00C54F7F"/>
    <w:rsid w:val="00C55538"/>
    <w:rsid w:val="00C62514"/>
    <w:rsid w:val="00C7262D"/>
    <w:rsid w:val="00C734B2"/>
    <w:rsid w:val="00C75204"/>
    <w:rsid w:val="00C7569F"/>
    <w:rsid w:val="00C811A8"/>
    <w:rsid w:val="00C81CD7"/>
    <w:rsid w:val="00C83F95"/>
    <w:rsid w:val="00C8713F"/>
    <w:rsid w:val="00C919C1"/>
    <w:rsid w:val="00C977B3"/>
    <w:rsid w:val="00CA0A7E"/>
    <w:rsid w:val="00CB1B90"/>
    <w:rsid w:val="00CB2923"/>
    <w:rsid w:val="00CB3918"/>
    <w:rsid w:val="00CB7C45"/>
    <w:rsid w:val="00CC0511"/>
    <w:rsid w:val="00CC3186"/>
    <w:rsid w:val="00CC35DC"/>
    <w:rsid w:val="00CC3E53"/>
    <w:rsid w:val="00CC55E4"/>
    <w:rsid w:val="00CD1008"/>
    <w:rsid w:val="00CD470C"/>
    <w:rsid w:val="00CE3479"/>
    <w:rsid w:val="00CF141F"/>
    <w:rsid w:val="00D16070"/>
    <w:rsid w:val="00D22BD7"/>
    <w:rsid w:val="00D24CD2"/>
    <w:rsid w:val="00D264B6"/>
    <w:rsid w:val="00D3379F"/>
    <w:rsid w:val="00D3546D"/>
    <w:rsid w:val="00D445F3"/>
    <w:rsid w:val="00D64850"/>
    <w:rsid w:val="00D65166"/>
    <w:rsid w:val="00D65F33"/>
    <w:rsid w:val="00D75D5A"/>
    <w:rsid w:val="00D81A6F"/>
    <w:rsid w:val="00D81F4E"/>
    <w:rsid w:val="00D848F5"/>
    <w:rsid w:val="00D86D58"/>
    <w:rsid w:val="00D87919"/>
    <w:rsid w:val="00DA0B30"/>
    <w:rsid w:val="00DA19B2"/>
    <w:rsid w:val="00DC4879"/>
    <w:rsid w:val="00DD0D9C"/>
    <w:rsid w:val="00DD2AF6"/>
    <w:rsid w:val="00DD2FE0"/>
    <w:rsid w:val="00DD7CF8"/>
    <w:rsid w:val="00DE2257"/>
    <w:rsid w:val="00DE3863"/>
    <w:rsid w:val="00DF1F86"/>
    <w:rsid w:val="00DF21B2"/>
    <w:rsid w:val="00DF2D1C"/>
    <w:rsid w:val="00DF6D09"/>
    <w:rsid w:val="00E031C5"/>
    <w:rsid w:val="00E07E38"/>
    <w:rsid w:val="00E237AC"/>
    <w:rsid w:val="00E23C17"/>
    <w:rsid w:val="00E30267"/>
    <w:rsid w:val="00E40D5A"/>
    <w:rsid w:val="00E55BFD"/>
    <w:rsid w:val="00E57328"/>
    <w:rsid w:val="00E57443"/>
    <w:rsid w:val="00E7303A"/>
    <w:rsid w:val="00E73FB1"/>
    <w:rsid w:val="00E76DA3"/>
    <w:rsid w:val="00E77A1B"/>
    <w:rsid w:val="00E8339B"/>
    <w:rsid w:val="00E9482B"/>
    <w:rsid w:val="00E963A6"/>
    <w:rsid w:val="00E964D8"/>
    <w:rsid w:val="00EA0D7F"/>
    <w:rsid w:val="00EB5647"/>
    <w:rsid w:val="00EC30EE"/>
    <w:rsid w:val="00EC3F0E"/>
    <w:rsid w:val="00ED2DF0"/>
    <w:rsid w:val="00ED2E30"/>
    <w:rsid w:val="00EE1955"/>
    <w:rsid w:val="00EE1A70"/>
    <w:rsid w:val="00EE421F"/>
    <w:rsid w:val="00EE6820"/>
    <w:rsid w:val="00EE6E86"/>
    <w:rsid w:val="00EF2A31"/>
    <w:rsid w:val="00EF4A0C"/>
    <w:rsid w:val="00EF5E5A"/>
    <w:rsid w:val="00EF60E4"/>
    <w:rsid w:val="00EF710F"/>
    <w:rsid w:val="00F01AFC"/>
    <w:rsid w:val="00F02614"/>
    <w:rsid w:val="00F06979"/>
    <w:rsid w:val="00F10239"/>
    <w:rsid w:val="00F13D7B"/>
    <w:rsid w:val="00F14138"/>
    <w:rsid w:val="00F26C4F"/>
    <w:rsid w:val="00F3727D"/>
    <w:rsid w:val="00F422A5"/>
    <w:rsid w:val="00F42DBC"/>
    <w:rsid w:val="00F44F10"/>
    <w:rsid w:val="00F57C5B"/>
    <w:rsid w:val="00F60CD9"/>
    <w:rsid w:val="00F87F1D"/>
    <w:rsid w:val="00F93CA5"/>
    <w:rsid w:val="00F94559"/>
    <w:rsid w:val="00FB2028"/>
    <w:rsid w:val="00FB30D6"/>
    <w:rsid w:val="00FC1EB7"/>
    <w:rsid w:val="00FD117E"/>
    <w:rsid w:val="00FD1579"/>
    <w:rsid w:val="00FD22AD"/>
    <w:rsid w:val="00FE478E"/>
    <w:rsid w:val="00FF1D9C"/>
    <w:rsid w:val="00FF2C07"/>
    <w:rsid w:val="00FF4E1D"/>
    <w:rsid w:val="00FF7EE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DE20"/>
  <w15:chartTrackingRefBased/>
  <w15:docId w15:val="{D3A363D4-1A58-4BD1-A58E-9EAF348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4524"/>
  </w:style>
  <w:style w:type="paragraph" w:styleId="Nagwek1">
    <w:name w:val="heading 1"/>
    <w:basedOn w:val="Normalny"/>
    <w:next w:val="Normalny"/>
    <w:link w:val="Nagwek1Znak"/>
    <w:uiPriority w:val="9"/>
    <w:qFormat/>
    <w:rsid w:val="00A72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72B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213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2BB1"/>
    <w:pPr>
      <w:ind w:left="720"/>
      <w:contextualSpacing/>
    </w:pPr>
  </w:style>
  <w:style w:type="character" w:customStyle="1" w:styleId="Nagwek2Znak">
    <w:name w:val="Nagłówek 2 Znak"/>
    <w:basedOn w:val="Domylnaczcionkaakapitu"/>
    <w:link w:val="Nagwek2"/>
    <w:uiPriority w:val="9"/>
    <w:rsid w:val="00A72BB1"/>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A72BB1"/>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62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F36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36CF"/>
  </w:style>
  <w:style w:type="paragraph" w:styleId="Stopka">
    <w:name w:val="footer"/>
    <w:basedOn w:val="Normalny"/>
    <w:link w:val="StopkaZnak"/>
    <w:uiPriority w:val="99"/>
    <w:unhideWhenUsed/>
    <w:rsid w:val="007F36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36CF"/>
  </w:style>
  <w:style w:type="paragraph" w:styleId="Tekstdymka">
    <w:name w:val="Balloon Text"/>
    <w:basedOn w:val="Normalny"/>
    <w:link w:val="TekstdymkaZnak"/>
    <w:uiPriority w:val="99"/>
    <w:semiHidden/>
    <w:unhideWhenUsed/>
    <w:rsid w:val="00BA65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65AB"/>
    <w:rPr>
      <w:rFonts w:ascii="Segoe UI" w:hAnsi="Segoe UI" w:cs="Segoe UI"/>
      <w:sz w:val="18"/>
      <w:szCs w:val="18"/>
    </w:rPr>
  </w:style>
  <w:style w:type="character" w:styleId="Odwoaniedokomentarza">
    <w:name w:val="annotation reference"/>
    <w:basedOn w:val="Domylnaczcionkaakapitu"/>
    <w:uiPriority w:val="99"/>
    <w:semiHidden/>
    <w:unhideWhenUsed/>
    <w:rsid w:val="00BD4BA2"/>
    <w:rPr>
      <w:sz w:val="16"/>
      <w:szCs w:val="16"/>
    </w:rPr>
  </w:style>
  <w:style w:type="paragraph" w:styleId="Tekstkomentarza">
    <w:name w:val="annotation text"/>
    <w:basedOn w:val="Normalny"/>
    <w:link w:val="TekstkomentarzaZnak"/>
    <w:uiPriority w:val="99"/>
    <w:unhideWhenUsed/>
    <w:rsid w:val="00BD4BA2"/>
    <w:pPr>
      <w:spacing w:line="240" w:lineRule="auto"/>
    </w:pPr>
    <w:rPr>
      <w:sz w:val="20"/>
      <w:szCs w:val="20"/>
    </w:rPr>
  </w:style>
  <w:style w:type="character" w:customStyle="1" w:styleId="TekstkomentarzaZnak">
    <w:name w:val="Tekst komentarza Znak"/>
    <w:basedOn w:val="Domylnaczcionkaakapitu"/>
    <w:link w:val="Tekstkomentarza"/>
    <w:uiPriority w:val="99"/>
    <w:rsid w:val="00BD4BA2"/>
    <w:rPr>
      <w:sz w:val="20"/>
      <w:szCs w:val="20"/>
    </w:rPr>
  </w:style>
  <w:style w:type="paragraph" w:styleId="Tematkomentarza">
    <w:name w:val="annotation subject"/>
    <w:basedOn w:val="Tekstkomentarza"/>
    <w:next w:val="Tekstkomentarza"/>
    <w:link w:val="TematkomentarzaZnak"/>
    <w:uiPriority w:val="99"/>
    <w:semiHidden/>
    <w:unhideWhenUsed/>
    <w:rsid w:val="00BD4BA2"/>
    <w:rPr>
      <w:b/>
      <w:bCs/>
    </w:rPr>
  </w:style>
  <w:style w:type="character" w:customStyle="1" w:styleId="TematkomentarzaZnak">
    <w:name w:val="Temat komentarza Znak"/>
    <w:basedOn w:val="TekstkomentarzaZnak"/>
    <w:link w:val="Tematkomentarza"/>
    <w:uiPriority w:val="99"/>
    <w:semiHidden/>
    <w:rsid w:val="00BD4BA2"/>
    <w:rPr>
      <w:b/>
      <w:bCs/>
      <w:sz w:val="20"/>
      <w:szCs w:val="20"/>
    </w:rPr>
  </w:style>
  <w:style w:type="character" w:customStyle="1" w:styleId="Nagwek3Znak">
    <w:name w:val="Nagłówek 3 Znak"/>
    <w:basedOn w:val="Domylnaczcionkaakapitu"/>
    <w:link w:val="Nagwek3"/>
    <w:uiPriority w:val="9"/>
    <w:rsid w:val="00A213EB"/>
    <w:rPr>
      <w:rFonts w:asciiTheme="majorHAnsi" w:eastAsiaTheme="majorEastAsia" w:hAnsiTheme="majorHAnsi" w:cstheme="majorBidi"/>
      <w:color w:val="1F3763" w:themeColor="accent1" w:themeShade="7F"/>
      <w:sz w:val="24"/>
      <w:szCs w:val="24"/>
    </w:rPr>
  </w:style>
  <w:style w:type="table" w:customStyle="1" w:styleId="TableGrid1">
    <w:name w:val="Table Grid1"/>
    <w:basedOn w:val="Standardowy"/>
    <w:next w:val="Tabela-Siatka"/>
    <w:uiPriority w:val="39"/>
    <w:rsid w:val="00A2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A0D7F"/>
    <w:pPr>
      <w:spacing w:after="0" w:line="240" w:lineRule="auto"/>
    </w:pPr>
  </w:style>
  <w:style w:type="character" w:customStyle="1" w:styleId="ng-binding">
    <w:name w:val="ng-binding"/>
    <w:basedOn w:val="Domylnaczcionkaakapitu"/>
    <w:rsid w:val="00581D12"/>
  </w:style>
  <w:style w:type="character" w:styleId="Hipercze">
    <w:name w:val="Hyperlink"/>
    <w:basedOn w:val="Domylnaczcionkaakapitu"/>
    <w:uiPriority w:val="99"/>
    <w:unhideWhenUsed/>
    <w:rsid w:val="008B01C0"/>
    <w:rPr>
      <w:color w:val="0563C1" w:themeColor="hyperlink"/>
      <w:u w:val="single"/>
    </w:rPr>
  </w:style>
  <w:style w:type="paragraph" w:styleId="Nagwekspisutreci">
    <w:name w:val="TOC Heading"/>
    <w:basedOn w:val="Nagwek1"/>
    <w:next w:val="Normalny"/>
    <w:uiPriority w:val="39"/>
    <w:unhideWhenUsed/>
    <w:qFormat/>
    <w:rsid w:val="003B7743"/>
    <w:pPr>
      <w:outlineLvl w:val="9"/>
    </w:pPr>
    <w:rPr>
      <w:lang w:val="en-US"/>
    </w:rPr>
  </w:style>
  <w:style w:type="paragraph" w:styleId="Spistreci1">
    <w:name w:val="toc 1"/>
    <w:basedOn w:val="Normalny"/>
    <w:next w:val="Normalny"/>
    <w:autoRedefine/>
    <w:uiPriority w:val="39"/>
    <w:unhideWhenUsed/>
    <w:rsid w:val="003B7743"/>
    <w:pPr>
      <w:spacing w:after="100"/>
    </w:pPr>
  </w:style>
  <w:style w:type="paragraph" w:styleId="Spistreci2">
    <w:name w:val="toc 2"/>
    <w:basedOn w:val="Normalny"/>
    <w:next w:val="Normalny"/>
    <w:autoRedefine/>
    <w:uiPriority w:val="39"/>
    <w:unhideWhenUsed/>
    <w:rsid w:val="003B7743"/>
    <w:pPr>
      <w:spacing w:after="100"/>
      <w:ind w:left="220"/>
    </w:pPr>
  </w:style>
  <w:style w:type="paragraph" w:styleId="Tytu">
    <w:name w:val="Title"/>
    <w:basedOn w:val="Normalny"/>
    <w:next w:val="Normalny"/>
    <w:link w:val="TytuZnak"/>
    <w:uiPriority w:val="10"/>
    <w:qFormat/>
    <w:rsid w:val="003002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00278"/>
    <w:rPr>
      <w:rFonts w:asciiTheme="majorHAnsi" w:eastAsiaTheme="majorEastAsia" w:hAnsiTheme="majorHAnsi" w:cstheme="majorBidi"/>
      <w:spacing w:val="-10"/>
      <w:kern w:val="28"/>
      <w:sz w:val="56"/>
      <w:szCs w:val="56"/>
    </w:rPr>
  </w:style>
  <w:style w:type="character" w:styleId="UyteHipercze">
    <w:name w:val="FollowedHyperlink"/>
    <w:basedOn w:val="Domylnaczcionkaakapitu"/>
    <w:uiPriority w:val="99"/>
    <w:semiHidden/>
    <w:unhideWhenUsed/>
    <w:rsid w:val="001F7C7B"/>
    <w:rPr>
      <w:color w:val="954F72" w:themeColor="followedHyperlink"/>
      <w:u w:val="single"/>
    </w:rPr>
  </w:style>
  <w:style w:type="character" w:styleId="Nierozpoznanawzmianka">
    <w:name w:val="Unresolved Mention"/>
    <w:basedOn w:val="Domylnaczcionkaakapitu"/>
    <w:uiPriority w:val="99"/>
    <w:semiHidden/>
    <w:unhideWhenUsed/>
    <w:rsid w:val="00117C84"/>
    <w:rPr>
      <w:color w:val="605E5C"/>
      <w:shd w:val="clear" w:color="auto" w:fill="E1DFDD"/>
    </w:rPr>
  </w:style>
  <w:style w:type="paragraph" w:customStyle="1" w:styleId="Default">
    <w:name w:val="Default"/>
    <w:rsid w:val="009C6011"/>
    <w:pPr>
      <w:autoSpaceDE w:val="0"/>
      <w:autoSpaceDN w:val="0"/>
      <w:adjustRightInd w:val="0"/>
      <w:spacing w:after="0" w:line="240" w:lineRule="auto"/>
    </w:pPr>
    <w:rPr>
      <w:rFonts w:ascii="Calibri" w:hAnsi="Calibri" w:cs="Calibri"/>
      <w:color w:val="000000"/>
      <w:sz w:val="24"/>
      <w:szCs w:val="24"/>
      <w:lang w:val="pl-PL"/>
    </w:rPr>
  </w:style>
  <w:style w:type="paragraph" w:styleId="Tekstprzypisudolnego">
    <w:name w:val="footnote text"/>
    <w:basedOn w:val="Normalny"/>
    <w:link w:val="TekstprzypisudolnegoZnak"/>
    <w:uiPriority w:val="99"/>
    <w:semiHidden/>
    <w:unhideWhenUsed/>
    <w:rsid w:val="00B46BBC"/>
    <w:pPr>
      <w:spacing w:after="0" w:line="240" w:lineRule="auto"/>
    </w:pPr>
    <w:rPr>
      <w:sz w:val="20"/>
      <w:szCs w:val="20"/>
      <w:lang w:val="pl-PL"/>
    </w:rPr>
  </w:style>
  <w:style w:type="character" w:customStyle="1" w:styleId="TekstprzypisudolnegoZnak">
    <w:name w:val="Tekst przypisu dolnego Znak"/>
    <w:basedOn w:val="Domylnaczcionkaakapitu"/>
    <w:link w:val="Tekstprzypisudolnego"/>
    <w:uiPriority w:val="99"/>
    <w:semiHidden/>
    <w:rsid w:val="00B46BBC"/>
    <w:rPr>
      <w:sz w:val="20"/>
      <w:szCs w:val="20"/>
      <w:lang w:val="pl-PL"/>
    </w:rPr>
  </w:style>
  <w:style w:type="character" w:styleId="Odwoanieprzypisudolnego">
    <w:name w:val="footnote reference"/>
    <w:basedOn w:val="Domylnaczcionkaakapitu"/>
    <w:uiPriority w:val="99"/>
    <w:semiHidden/>
    <w:unhideWhenUsed/>
    <w:rsid w:val="00B46BBC"/>
    <w:rPr>
      <w:vertAlign w:val="superscript"/>
    </w:rPr>
  </w:style>
  <w:style w:type="paragraph" w:customStyle="1" w:styleId="Styl1">
    <w:name w:val="Styl1"/>
    <w:basedOn w:val="Normalny"/>
    <w:link w:val="Styl1Znak"/>
    <w:qFormat/>
    <w:rsid w:val="00B46BBC"/>
    <w:pPr>
      <w:spacing w:before="360"/>
    </w:pPr>
    <w:rPr>
      <w:b/>
      <w:bCs/>
      <w:color w:val="0070C0"/>
      <w:sz w:val="24"/>
      <w:szCs w:val="24"/>
      <w:lang w:val="pl-PL"/>
    </w:rPr>
  </w:style>
  <w:style w:type="character" w:customStyle="1" w:styleId="Styl1Znak">
    <w:name w:val="Styl1 Znak"/>
    <w:basedOn w:val="Domylnaczcionkaakapitu"/>
    <w:link w:val="Styl1"/>
    <w:rsid w:val="00B46BBC"/>
    <w:rPr>
      <w:b/>
      <w:bCs/>
      <w:color w:val="0070C0"/>
      <w:sz w:val="24"/>
      <w:szCs w:val="24"/>
      <w:lang w:val="pl-PL"/>
    </w:rPr>
  </w:style>
  <w:style w:type="paragraph" w:styleId="Tekstprzypisukocowego">
    <w:name w:val="endnote text"/>
    <w:basedOn w:val="Normalny"/>
    <w:link w:val="TekstprzypisukocowegoZnak"/>
    <w:uiPriority w:val="99"/>
    <w:semiHidden/>
    <w:unhideWhenUsed/>
    <w:rsid w:val="003456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5681"/>
    <w:rPr>
      <w:sz w:val="20"/>
      <w:szCs w:val="20"/>
    </w:rPr>
  </w:style>
  <w:style w:type="character" w:styleId="Odwoanieprzypisukocowego">
    <w:name w:val="endnote reference"/>
    <w:basedOn w:val="Domylnaczcionkaakapitu"/>
    <w:uiPriority w:val="99"/>
    <w:semiHidden/>
    <w:unhideWhenUsed/>
    <w:rsid w:val="003456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283">
      <w:bodyDiv w:val="1"/>
      <w:marLeft w:val="0"/>
      <w:marRight w:val="0"/>
      <w:marTop w:val="0"/>
      <w:marBottom w:val="0"/>
      <w:divBdr>
        <w:top w:val="none" w:sz="0" w:space="0" w:color="auto"/>
        <w:left w:val="none" w:sz="0" w:space="0" w:color="auto"/>
        <w:bottom w:val="none" w:sz="0" w:space="0" w:color="auto"/>
        <w:right w:val="none" w:sz="0" w:space="0" w:color="auto"/>
      </w:divBdr>
    </w:div>
    <w:div w:id="230236601">
      <w:bodyDiv w:val="1"/>
      <w:marLeft w:val="0"/>
      <w:marRight w:val="0"/>
      <w:marTop w:val="0"/>
      <w:marBottom w:val="0"/>
      <w:divBdr>
        <w:top w:val="none" w:sz="0" w:space="0" w:color="auto"/>
        <w:left w:val="none" w:sz="0" w:space="0" w:color="auto"/>
        <w:bottom w:val="none" w:sz="0" w:space="0" w:color="auto"/>
        <w:right w:val="none" w:sz="0" w:space="0" w:color="auto"/>
      </w:divBdr>
    </w:div>
    <w:div w:id="325089289">
      <w:bodyDiv w:val="1"/>
      <w:marLeft w:val="0"/>
      <w:marRight w:val="0"/>
      <w:marTop w:val="0"/>
      <w:marBottom w:val="0"/>
      <w:divBdr>
        <w:top w:val="none" w:sz="0" w:space="0" w:color="auto"/>
        <w:left w:val="none" w:sz="0" w:space="0" w:color="auto"/>
        <w:bottom w:val="none" w:sz="0" w:space="0" w:color="auto"/>
        <w:right w:val="none" w:sz="0" w:space="0" w:color="auto"/>
      </w:divBdr>
    </w:div>
    <w:div w:id="760375817">
      <w:bodyDiv w:val="1"/>
      <w:marLeft w:val="0"/>
      <w:marRight w:val="0"/>
      <w:marTop w:val="0"/>
      <w:marBottom w:val="0"/>
      <w:divBdr>
        <w:top w:val="none" w:sz="0" w:space="0" w:color="auto"/>
        <w:left w:val="none" w:sz="0" w:space="0" w:color="auto"/>
        <w:bottom w:val="none" w:sz="0" w:space="0" w:color="auto"/>
        <w:right w:val="none" w:sz="0" w:space="0" w:color="auto"/>
      </w:divBdr>
    </w:div>
    <w:div w:id="1112358346">
      <w:bodyDiv w:val="1"/>
      <w:marLeft w:val="0"/>
      <w:marRight w:val="0"/>
      <w:marTop w:val="0"/>
      <w:marBottom w:val="0"/>
      <w:divBdr>
        <w:top w:val="none" w:sz="0" w:space="0" w:color="auto"/>
        <w:left w:val="none" w:sz="0" w:space="0" w:color="auto"/>
        <w:bottom w:val="none" w:sz="0" w:space="0" w:color="auto"/>
        <w:right w:val="none" w:sz="0" w:space="0" w:color="auto"/>
      </w:divBdr>
    </w:div>
    <w:div w:id="1312716487">
      <w:bodyDiv w:val="1"/>
      <w:marLeft w:val="0"/>
      <w:marRight w:val="0"/>
      <w:marTop w:val="0"/>
      <w:marBottom w:val="0"/>
      <w:divBdr>
        <w:top w:val="none" w:sz="0" w:space="0" w:color="auto"/>
        <w:left w:val="none" w:sz="0" w:space="0" w:color="auto"/>
        <w:bottom w:val="none" w:sz="0" w:space="0" w:color="auto"/>
        <w:right w:val="none" w:sz="0" w:space="0" w:color="auto"/>
      </w:divBdr>
    </w:div>
    <w:div w:id="1382241312">
      <w:bodyDiv w:val="1"/>
      <w:marLeft w:val="0"/>
      <w:marRight w:val="0"/>
      <w:marTop w:val="0"/>
      <w:marBottom w:val="0"/>
      <w:divBdr>
        <w:top w:val="none" w:sz="0" w:space="0" w:color="auto"/>
        <w:left w:val="none" w:sz="0" w:space="0" w:color="auto"/>
        <w:bottom w:val="none" w:sz="0" w:space="0" w:color="auto"/>
        <w:right w:val="none" w:sz="0" w:space="0" w:color="auto"/>
      </w:divBdr>
    </w:div>
    <w:div w:id="1717116736">
      <w:bodyDiv w:val="1"/>
      <w:marLeft w:val="0"/>
      <w:marRight w:val="0"/>
      <w:marTop w:val="0"/>
      <w:marBottom w:val="0"/>
      <w:divBdr>
        <w:top w:val="none" w:sz="0" w:space="0" w:color="auto"/>
        <w:left w:val="none" w:sz="0" w:space="0" w:color="auto"/>
        <w:bottom w:val="none" w:sz="0" w:space="0" w:color="auto"/>
        <w:right w:val="none" w:sz="0" w:space="0" w:color="auto"/>
      </w:divBdr>
    </w:div>
    <w:div w:id="1901554702">
      <w:bodyDiv w:val="1"/>
      <w:marLeft w:val="0"/>
      <w:marRight w:val="0"/>
      <w:marTop w:val="0"/>
      <w:marBottom w:val="0"/>
      <w:divBdr>
        <w:top w:val="none" w:sz="0" w:space="0" w:color="auto"/>
        <w:left w:val="none" w:sz="0" w:space="0" w:color="auto"/>
        <w:bottom w:val="none" w:sz="0" w:space="0" w:color="auto"/>
        <w:right w:val="none" w:sz="0" w:space="0" w:color="auto"/>
      </w:divBdr>
    </w:div>
    <w:div w:id="21322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parp.gov.pl/storage/publications/pdf/202204_badanieWzornictwo_przemylane.pdf" TargetMode="External"/><Relationship Id="rId26" Type="http://schemas.openxmlformats.org/officeDocument/2006/relationships/hyperlink" Target="https://www.gov.pl/web/ncbr/zrealizowane" TargetMode="External"/><Relationship Id="rId39" Type="http://schemas.openxmlformats.org/officeDocument/2006/relationships/hyperlink" Target="https://www.gov.pl/web/ncbr/zrealizowane" TargetMode="External"/><Relationship Id="rId21" Type="http://schemas.openxmlformats.org/officeDocument/2006/relationships/hyperlink" Target="https://www.parp.gov.pl/component/publications/publication/ewaluacja-pomocy-publicznej-parp-w-ramach-programu-operacyjnego-inteligentny-rozwoj-2014-2020" TargetMode="External"/><Relationship Id="rId34" Type="http://schemas.openxmlformats.org/officeDocument/2006/relationships/hyperlink" Target="https://www.poir.gov.pl/media/77847/Raport_ewaluacja_systemu_wyboru_projektow.pdf" TargetMode="External"/><Relationship Id="rId42" Type="http://schemas.openxmlformats.org/officeDocument/2006/relationships/hyperlink" Target="https://www.poir.gov.pl/media/48900/Raport_koncowy_ewaluacja_cbr.pdf" TargetMode="External"/><Relationship Id="rId47" Type="http://schemas.openxmlformats.org/officeDocument/2006/relationships/hyperlink" Target="https://en.parp.gov.pl/component/publications/publication/inkubacja-i-co-dalej" TargetMode="External"/><Relationship Id="rId50" Type="http://schemas.openxmlformats.org/officeDocument/2006/relationships/hyperlink" Target="https://www.poir.gov.pl/media/34530/Ewaluacja_systemu_wyboru_projektow_POIR_etapII.pdf" TargetMode="External"/><Relationship Id="rId55" Type="http://schemas.openxmlformats.org/officeDocument/2006/relationships/hyperlink" Target="https://www.poir.gov.pl/strony/o-programie/raporty/opracowania-i-analiz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arp.gov.pl" TargetMode="External"/><Relationship Id="rId29" Type="http://schemas.openxmlformats.org/officeDocument/2006/relationships/hyperlink" Target="https://www.gov.pl/web/ncbr/zrealizowane" TargetMode="External"/><Relationship Id="rId11" Type="http://schemas.openxmlformats.org/officeDocument/2006/relationships/image" Target="media/image1.jpeg"/><Relationship Id="rId24" Type="http://schemas.openxmlformats.org/officeDocument/2006/relationships/hyperlink" Target="https://www.parp.gov.pl/storage/publications/pdf/raport_inno_Lab.pdf" TargetMode="External"/><Relationship Id="rId32" Type="http://schemas.openxmlformats.org/officeDocument/2006/relationships/hyperlink" Target="https://www.gov.pl/web/ncbr/zrealizowane" TargetMode="External"/><Relationship Id="rId37" Type="http://schemas.openxmlformats.org/officeDocument/2006/relationships/hyperlink" Target="https://www.gov.pl/web/ncbr/zrealizowane" TargetMode="External"/><Relationship Id="rId40" Type="http://schemas.openxmlformats.org/officeDocument/2006/relationships/hyperlink" Target="https://www.poir.gov.pl/media/67905/raport_dz_3_2_poir.pdf" TargetMode="External"/><Relationship Id="rId45" Type="http://schemas.openxmlformats.org/officeDocument/2006/relationships/hyperlink" Target="https://www.poir.gov.pl/media/45566/RK_zrownowazony_rozwoj_PO_IR_FINAL.pdf" TargetMode="External"/><Relationship Id="rId53" Type="http://schemas.openxmlformats.org/officeDocument/2006/relationships/hyperlink" Target="https://www.poir.gov.pl/media/14069/Raport_Ewaluacja_systemu_wyboru_projektow_POIR_etap1_012016.pdf" TargetMode="External"/><Relationship Id="rId5" Type="http://schemas.openxmlformats.org/officeDocument/2006/relationships/numbering" Target="numbering.xml"/><Relationship Id="rId19" Type="http://schemas.openxmlformats.org/officeDocument/2006/relationships/hyperlink" Target="https://www.gov.pl/web/ncbr/wyniki-badania-finansowanie-dzialalnosci-br-w-duzych-firmach-i-potencjal-absorpcji-w-kolejnej-perspektywie-finansowe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ir.gov.pl/strony/o-programie/raporty/opracowania-i-analizy/" TargetMode="External"/><Relationship Id="rId22" Type="http://schemas.openxmlformats.org/officeDocument/2006/relationships/hyperlink" Target="https://www.poir.gov.pl/media/98855/Metaewaluacja_wynikow_ewaluacji_POIR.pdf" TargetMode="External"/><Relationship Id="rId27" Type="http://schemas.openxmlformats.org/officeDocument/2006/relationships/hyperlink" Target="https://www.gov.pl/web/ncbr/zrealizowane" TargetMode="External"/><Relationship Id="rId30" Type="http://schemas.openxmlformats.org/officeDocument/2006/relationships/hyperlink" Target="https://www.poir.gov.pl/media/86273/Raport_koncowy_ewaluacja_B_R_WCAG_final.pdf" TargetMode="External"/><Relationship Id="rId35" Type="http://schemas.openxmlformats.org/officeDocument/2006/relationships/hyperlink" Target="https://www.poir.gov.pl/media/75681/Midterm_POIR_final.pdf" TargetMode="External"/><Relationship Id="rId43" Type="http://schemas.openxmlformats.org/officeDocument/2006/relationships/hyperlink" Target="https://www.poir.gov.pl/media/48893/Raportkoncowy_ewluacja_dzialania_3_2_poig.pdf" TargetMode="External"/><Relationship Id="rId48" Type="http://schemas.openxmlformats.org/officeDocument/2006/relationships/hyperlink" Target="https://www.parp.gov.pl/publications/publication/analiza-wybranych-dzialan-po-ig-na-poziomie-sektorowym-i-makroekonomicznym-za-pomoca-modelu-przeplywow-miedzygaleziowych"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waluacja.gov.pl/media/42292/Raport_ex_post_5_3_POIG.pdf" TargetMode="External"/><Relationship Id="rId3" Type="http://schemas.openxmlformats.org/officeDocument/2006/relationships/customXml" Target="../customXml/item3.xml"/><Relationship Id="rId12" Type="http://schemas.openxmlformats.org/officeDocument/2006/relationships/hyperlink" Target="https://www.ewaluacja.gov.pl/strony/badania-i-analizy/wyniki-badan-ewaluacyjnych/baza-badan-w-arkuszu-kalkulacyjnym/" TargetMode="External"/><Relationship Id="rId17" Type="http://schemas.openxmlformats.org/officeDocument/2006/relationships/hyperlink" Target="https://www.parp.gov.pl/component/publications/publication/barometr-innowacyjnosci-program-operacyjny-innowacyjny-rozwoj" TargetMode="External"/><Relationship Id="rId25" Type="http://schemas.openxmlformats.org/officeDocument/2006/relationships/hyperlink" Target="https://www.parp.gov.pl/component/publications/publication/raport-koncowy-ewaluacja-mid-term-projektu-pozakonkursowego-pn-monitoring-krajowej-inteligentnej-specjalizacji-programu-operacyjnego-inteligentny-rozwoj-2014-2020" TargetMode="External"/><Relationship Id="rId33" Type="http://schemas.openxmlformats.org/officeDocument/2006/relationships/hyperlink" Target="https://www.gov.pl/web/ncbr/zrealizowane" TargetMode="External"/><Relationship Id="rId38" Type="http://schemas.openxmlformats.org/officeDocument/2006/relationships/hyperlink" Target="https://www.gov.pl/web/ncbr/zrealizowane" TargetMode="External"/><Relationship Id="rId46" Type="http://schemas.openxmlformats.org/officeDocument/2006/relationships/hyperlink" Target="https://www.poir.gov.pl/media/45568/MR_BR_raport_koncowy_20.pdf" TargetMode="External"/><Relationship Id="rId20" Type="http://schemas.openxmlformats.org/officeDocument/2006/relationships/hyperlink" Target="https://www.gov.pl/web/ncbr/zrealizowane" TargetMode="External"/><Relationship Id="rId41" Type="http://schemas.openxmlformats.org/officeDocument/2006/relationships/hyperlink" Target="https://www.poir.gov.pl/media/65796/Raport_ewaluacja_kis_poir.pdf" TargetMode="External"/><Relationship Id="rId54" Type="http://schemas.openxmlformats.org/officeDocument/2006/relationships/hyperlink" Target="https://www.poir.gov.pl/strony/o-programie/raporty/opracowania-i-analiz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arp.gov.pl" TargetMode="External"/><Relationship Id="rId23" Type="http://schemas.openxmlformats.org/officeDocument/2006/relationships/hyperlink" Target="https://www.parp.gov.pl/storage/publications/pdf/Raport-kocowy_Ocena-zapotrzebowania-na-wsparcie-przedsibiorstw-w-zakresie-gospodarki-o-obiegu-zamknitym-circular-economy_WCAG.pdf" TargetMode="External"/><Relationship Id="rId28" Type="http://schemas.openxmlformats.org/officeDocument/2006/relationships/hyperlink" Target="https://www.gov.pl/web/ncbr/zrealizowane" TargetMode="External"/><Relationship Id="rId36" Type="http://schemas.openxmlformats.org/officeDocument/2006/relationships/hyperlink" Target="https://www.poir.gov.pl/media/69515/ewaluacja_instrumenty_finansowe_poir.pdf" TargetMode="External"/><Relationship Id="rId49" Type="http://schemas.openxmlformats.org/officeDocument/2006/relationships/hyperlink" Target="https://popw.parp.gov.pl/storage/publications/pdf/2018_efektywnosc_uslug_poir.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pl/web/ncbr/zrealizowane" TargetMode="External"/><Relationship Id="rId44" Type="http://schemas.openxmlformats.org/officeDocument/2006/relationships/hyperlink" Target="https://www.poir.gov.pl/strony/o-programie/raporty/opracowania-i-analizy/" TargetMode="External"/><Relationship Id="rId52" Type="http://schemas.openxmlformats.org/officeDocument/2006/relationships/hyperlink" Target="https://www.ewaluacja.gov.pl/media/32488/Raport_koncowy_7_os_POI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3C387E8D9122D47B6582BAE94147FDF" ma:contentTypeVersion="12" ma:contentTypeDescription="Utwórz nowy dokument." ma:contentTypeScope="" ma:versionID="caba02381a7ebcd44faf764bf724ed47">
  <xsd:schema xmlns:xsd="http://www.w3.org/2001/XMLSchema" xmlns:xs="http://www.w3.org/2001/XMLSchema" xmlns:p="http://schemas.microsoft.com/office/2006/metadata/properties" xmlns:ns3="d69c8f17-ad9a-44cc-8ffe-60c30dc15685" xmlns:ns4="9ee9f738-1d4f-4cde-b967-0b743f2c972c" targetNamespace="http://schemas.microsoft.com/office/2006/metadata/properties" ma:root="true" ma:fieldsID="3f9f8e9ea1b6fbc5bfeaefc095b47131" ns3:_="" ns4:_="">
    <xsd:import namespace="d69c8f17-ad9a-44cc-8ffe-60c30dc15685"/>
    <xsd:import namespace="9ee9f738-1d4f-4cde-b967-0b743f2c97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c8f17-ad9a-44cc-8ffe-60c30dc1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9f738-1d4f-4cde-b967-0b743f2c972c"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CD95C-5065-4B3C-9FBB-E6BDFF77461A}">
  <ds:schemaRefs>
    <ds:schemaRef ds:uri="http://schemas.microsoft.com/office/2006/metadata/properties"/>
    <ds:schemaRef ds:uri="http://schemas.microsoft.com/office/infopath/2007/PartnerControls"/>
    <ds:schemaRef ds:uri="http://purl.org/dc/dcmitype/"/>
    <ds:schemaRef ds:uri="9ee9f738-1d4f-4cde-b967-0b743f2c972c"/>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d69c8f17-ad9a-44cc-8ffe-60c30dc15685"/>
  </ds:schemaRefs>
</ds:datastoreItem>
</file>

<file path=customXml/itemProps2.xml><?xml version="1.0" encoding="utf-8"?>
<ds:datastoreItem xmlns:ds="http://schemas.openxmlformats.org/officeDocument/2006/customXml" ds:itemID="{5E3AA49B-524F-422B-ADA4-D35009EBDF93}">
  <ds:schemaRefs>
    <ds:schemaRef ds:uri="http://schemas.openxmlformats.org/officeDocument/2006/bibliography"/>
  </ds:schemaRefs>
</ds:datastoreItem>
</file>

<file path=customXml/itemProps3.xml><?xml version="1.0" encoding="utf-8"?>
<ds:datastoreItem xmlns:ds="http://schemas.openxmlformats.org/officeDocument/2006/customXml" ds:itemID="{ED4E6081-CF88-4E20-BB5E-582541599195}">
  <ds:schemaRefs>
    <ds:schemaRef ds:uri="http://schemas.microsoft.com/sharepoint/v3/contenttype/forms"/>
  </ds:schemaRefs>
</ds:datastoreItem>
</file>

<file path=customXml/itemProps4.xml><?xml version="1.0" encoding="utf-8"?>
<ds:datastoreItem xmlns:ds="http://schemas.openxmlformats.org/officeDocument/2006/customXml" ds:itemID="{6127021E-53B1-41F6-AA61-23D05C18A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c8f17-ad9a-44cc-8ffe-60c30dc15685"/>
    <ds:schemaRef ds:uri="9ee9f738-1d4f-4cde-b967-0b743f2c9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9902</Words>
  <Characters>59417</Characters>
  <Application>Microsoft Office Word</Application>
  <DocSecurity>0</DocSecurity>
  <Lines>495</Lines>
  <Paragraphs>138</Paragraphs>
  <ScaleCrop>false</ScaleCrop>
  <HeadingPairs>
    <vt:vector size="6" baseType="variant">
      <vt:variant>
        <vt:lpstr>Tytuł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69181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Greunz</dc:creator>
  <cp:keywords/>
  <dc:description/>
  <cp:lastModifiedBy>Kacperski Tomasz</cp:lastModifiedBy>
  <cp:revision>4</cp:revision>
  <dcterms:created xsi:type="dcterms:W3CDTF">2022-12-13T21:53:00Z</dcterms:created>
  <dcterms:modified xsi:type="dcterms:W3CDTF">2022-12-14T06:21:00Z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0x01010053C387E8D9122D47B6582BAE94147FDF</vt:lpwstr>
  </property>
</Properties>
</file>