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2C4" w:rsidRPr="00A97CCC" w:rsidRDefault="00AD42C4" w:rsidP="00AD42C4">
      <w:pPr>
        <w:pStyle w:val="Default"/>
        <w:jc w:val="center"/>
        <w:rPr>
          <w:sz w:val="28"/>
          <w:szCs w:val="28"/>
        </w:rPr>
      </w:pPr>
      <w:bookmarkStart w:id="0" w:name="_GoBack"/>
      <w:bookmarkEnd w:id="0"/>
      <w:r w:rsidRPr="00A97CCC">
        <w:rPr>
          <w:b/>
          <w:bCs/>
          <w:sz w:val="28"/>
          <w:szCs w:val="28"/>
        </w:rPr>
        <w:t>Uzasadnienie</w:t>
      </w:r>
    </w:p>
    <w:p w:rsidR="00AD42C4" w:rsidRPr="00A97CCC" w:rsidRDefault="00AD42C4" w:rsidP="00AD42C4">
      <w:pPr>
        <w:pStyle w:val="Default"/>
        <w:rPr>
          <w:sz w:val="23"/>
          <w:szCs w:val="23"/>
        </w:rPr>
      </w:pPr>
    </w:p>
    <w:p w:rsidR="00DE44C8" w:rsidRPr="00A97CCC" w:rsidRDefault="00AD42C4" w:rsidP="00134FBE">
      <w:pPr>
        <w:pStyle w:val="Default"/>
        <w:spacing w:after="120" w:line="276" w:lineRule="auto"/>
        <w:jc w:val="both"/>
      </w:pPr>
      <w:r w:rsidRPr="00A97CCC">
        <w:t>Projekt r</w:t>
      </w:r>
      <w:r w:rsidR="00924734" w:rsidRPr="00A97CCC">
        <w:t>ozporządzenia jest konsekwencją</w:t>
      </w:r>
      <w:r w:rsidRPr="00A97CCC">
        <w:t xml:space="preserve"> </w:t>
      </w:r>
      <w:r w:rsidR="00924734" w:rsidRPr="00A97CCC">
        <w:t xml:space="preserve">wejścia </w:t>
      </w:r>
      <w:r w:rsidRPr="00A97CCC">
        <w:t xml:space="preserve">w życie z dniem </w:t>
      </w:r>
      <w:r w:rsidR="00B22090" w:rsidRPr="00A97CCC">
        <w:t>1</w:t>
      </w:r>
      <w:r w:rsidR="00BB150C" w:rsidRPr="00A97CCC">
        <w:t xml:space="preserve"> </w:t>
      </w:r>
      <w:r w:rsidR="00B22090" w:rsidRPr="00A97CCC">
        <w:t>stycznia 2023</w:t>
      </w:r>
      <w:r w:rsidRPr="00A97CCC">
        <w:t xml:space="preserve"> r. </w:t>
      </w:r>
      <w:r w:rsidR="00DA777A">
        <w:t>ustawy z </w:t>
      </w:r>
      <w:r w:rsidRPr="00A97CCC">
        <w:t>dnia</w:t>
      </w:r>
      <w:r w:rsidR="0091685D">
        <w:t xml:space="preserve"> 16 listopada</w:t>
      </w:r>
      <w:r w:rsidR="009D243C" w:rsidRPr="00A97CCC">
        <w:t xml:space="preserve"> </w:t>
      </w:r>
      <w:r w:rsidR="00924734" w:rsidRPr="00A97CCC">
        <w:t xml:space="preserve">2022 r. o zmianie ustawy o </w:t>
      </w:r>
      <w:r w:rsidR="00B22090" w:rsidRPr="00A97CCC">
        <w:t>podatku od niektóry</w:t>
      </w:r>
      <w:r w:rsidR="009D243C" w:rsidRPr="00A97CCC">
        <w:t>ch instytucji finansowych oraz</w:t>
      </w:r>
      <w:r w:rsidR="00B22090" w:rsidRPr="00A97CCC">
        <w:t xml:space="preserve"> niektórych innych ustaw </w:t>
      </w:r>
      <w:r w:rsidRPr="00A97CCC">
        <w:t>(Dz. U. poz</w:t>
      </w:r>
      <w:r w:rsidR="009D243C" w:rsidRPr="00A97CCC">
        <w:t xml:space="preserve">. </w:t>
      </w:r>
      <w:r w:rsidR="00120389">
        <w:t>2745</w:t>
      </w:r>
      <w:r w:rsidRPr="00A97CCC">
        <w:t xml:space="preserve">), </w:t>
      </w:r>
      <w:r w:rsidR="00924734" w:rsidRPr="00A97CCC">
        <w:t>któr</w:t>
      </w:r>
      <w:r w:rsidR="00C0653D">
        <w:t>a</w:t>
      </w:r>
      <w:r w:rsidR="00924734" w:rsidRPr="00A97CCC">
        <w:t xml:space="preserve"> wprowadza </w:t>
      </w:r>
      <w:r w:rsidR="00DA777A">
        <w:t>zmiany w ustawie z dnia 15 </w:t>
      </w:r>
      <w:r w:rsidRPr="00A97CCC">
        <w:t>stycznia 2016 r. o podatku od niektórych</w:t>
      </w:r>
      <w:r w:rsidR="00F77B1B" w:rsidRPr="00A97CCC">
        <w:t xml:space="preserve"> instytucji finansowych (Dz. U.</w:t>
      </w:r>
      <w:r w:rsidR="0022561E" w:rsidRPr="00A97CCC">
        <w:t xml:space="preserve"> </w:t>
      </w:r>
      <w:r w:rsidRPr="00A97CCC">
        <w:t>z 20</w:t>
      </w:r>
      <w:r w:rsidR="00B22090" w:rsidRPr="00A97CCC">
        <w:t>22</w:t>
      </w:r>
      <w:r w:rsidRPr="00A97CCC">
        <w:t xml:space="preserve"> r. poz.</w:t>
      </w:r>
      <w:r w:rsidR="009D243C" w:rsidRPr="00A97CCC">
        <w:t xml:space="preserve"> </w:t>
      </w:r>
      <w:r w:rsidR="00B22090" w:rsidRPr="00A97CCC">
        <w:t>1685</w:t>
      </w:r>
      <w:r w:rsidRPr="00A97CCC">
        <w:t>)</w:t>
      </w:r>
      <w:r w:rsidR="00134FBE">
        <w:t>, zwanej dalej „ustawą o PFIN”.</w:t>
      </w:r>
    </w:p>
    <w:p w:rsidR="00B36EF8" w:rsidRPr="00A97CCC" w:rsidRDefault="00AD42C4" w:rsidP="00134FBE">
      <w:pPr>
        <w:pStyle w:val="Default"/>
        <w:spacing w:line="276" w:lineRule="auto"/>
        <w:jc w:val="both"/>
      </w:pPr>
      <w:r w:rsidRPr="00A97CCC">
        <w:t>Zmiany te umożliwiają</w:t>
      </w:r>
      <w:r w:rsidR="004C657B" w:rsidRPr="00A97CCC">
        <w:t xml:space="preserve"> określonym </w:t>
      </w:r>
      <w:r w:rsidR="00B36EF8" w:rsidRPr="00A97CCC">
        <w:t xml:space="preserve"> podatnikom podatku od niektórych instytucji finansowych</w:t>
      </w:r>
      <w:r w:rsidR="004C657B" w:rsidRPr="00A97CCC">
        <w:t xml:space="preserve"> tj. bankom krajowym, oddziałom banków zagranicznych, oddziałom instytucji kredytowych</w:t>
      </w:r>
      <w:r w:rsidR="009D243C" w:rsidRPr="00A97CCC">
        <w:t xml:space="preserve"> oraz</w:t>
      </w:r>
      <w:r w:rsidR="004C657B" w:rsidRPr="00A97CCC">
        <w:t xml:space="preserve"> spółdzielczym kasom oszczędnościowo-kredytowym </w:t>
      </w:r>
      <w:r w:rsidR="00B36EF8" w:rsidRPr="00A97CCC">
        <w:t>o</w:t>
      </w:r>
      <w:r w:rsidR="00F77B1B" w:rsidRPr="00A97CCC">
        <w:t>bniżenie podstawy opodatkowania</w:t>
      </w:r>
      <w:r w:rsidR="00F77B1B" w:rsidRPr="00A97CCC">
        <w:br/>
      </w:r>
      <w:r w:rsidR="00B36EF8" w:rsidRPr="00A97CCC">
        <w:t xml:space="preserve">o wartość aktywów: </w:t>
      </w:r>
    </w:p>
    <w:p w:rsidR="00B22090" w:rsidRPr="00A97CCC" w:rsidRDefault="00B22090" w:rsidP="00134FBE">
      <w:pPr>
        <w:pStyle w:val="Default"/>
        <w:numPr>
          <w:ilvl w:val="0"/>
          <w:numId w:val="2"/>
        </w:numPr>
        <w:spacing w:line="276" w:lineRule="auto"/>
        <w:jc w:val="both"/>
      </w:pPr>
      <w:r w:rsidRPr="00A97CCC">
        <w:t>w postaci papierów wartościowych ustawowo objętych gwarancją Skarbu Państwa</w:t>
      </w:r>
      <w:r w:rsidR="00B36EF8" w:rsidRPr="00A97CCC">
        <w:t>,</w:t>
      </w:r>
    </w:p>
    <w:p w:rsidR="00B22090" w:rsidRPr="00A97CCC" w:rsidRDefault="00B22090" w:rsidP="00134FBE">
      <w:pPr>
        <w:pStyle w:val="Default"/>
        <w:numPr>
          <w:ilvl w:val="0"/>
          <w:numId w:val="2"/>
        </w:numPr>
        <w:spacing w:line="276" w:lineRule="auto"/>
        <w:jc w:val="both"/>
      </w:pPr>
      <w:r w:rsidRPr="00A97CCC">
        <w:t>wynikających z transakcji odkupu, o której mowa w art. 3 pkt 9 rozporządzenia Parlamentu Europejskiego i Rady (UE) 2015/2365 z dnia 25 listopada 2015 r. w sprawie przejrzystości transakcji finansowanych z użyciem papierów wartościowych i ponownego wykorzystania oraz zmiany rozporządzenia (UE) nr 648/2012 (Dz. Urz. UE L 337 z 2</w:t>
      </w:r>
      <w:r w:rsidR="00DA777A">
        <w:t>3.12.2015, str. 1, z </w:t>
      </w:r>
      <w:r w:rsidR="009D243C" w:rsidRPr="00A97CCC">
        <w:t>późn. zm.</w:t>
      </w:r>
      <w:r w:rsidRPr="00A97CCC">
        <w:t>), której przedmiotem są skarbowe papiery wartościowe w rozumieniu art. 95 ust. 1 ustawy z dnia 27 sierpnia 2</w:t>
      </w:r>
      <w:r w:rsidR="00451ECC" w:rsidRPr="00A97CCC">
        <w:t>009 r. o finansach publicznych. P</w:t>
      </w:r>
      <w:r w:rsidRPr="00A97CCC">
        <w:t xml:space="preserve">rzy czym jeżeli drugą stroną tej transakcji jest podmiot inny niż Skarb Państwa, Narodowy Bank Polski lub Bankowy Fundusz Gwarancyjny, podstawę opodatkowania obniża się, jeżeli są spełnione łącznie następujące warunki: </w:t>
      </w:r>
    </w:p>
    <w:p w:rsidR="00B22090" w:rsidRPr="00A97CCC" w:rsidRDefault="00B22090" w:rsidP="00134FBE">
      <w:pPr>
        <w:pStyle w:val="Default"/>
        <w:numPr>
          <w:ilvl w:val="0"/>
          <w:numId w:val="4"/>
        </w:numPr>
        <w:spacing w:line="276" w:lineRule="auto"/>
        <w:jc w:val="both"/>
      </w:pPr>
      <w:r w:rsidRPr="00A97CCC">
        <w:t>transakcja została zawarta na rynku regulowanym albo w alternatywnym systemie obrotu w rozumieniu przepisów ustawy z dnia 29 lipca 2005 r. o obrocie instrumentami finansowymi (Dz. U. z 2022 r. poz. 1500, 1488, 1933 i 2185),</w:t>
      </w:r>
    </w:p>
    <w:p w:rsidR="00B22090" w:rsidRPr="00A97CCC" w:rsidRDefault="00B22090" w:rsidP="00134FBE">
      <w:pPr>
        <w:pStyle w:val="Default"/>
        <w:numPr>
          <w:ilvl w:val="0"/>
          <w:numId w:val="4"/>
        </w:numPr>
        <w:spacing w:after="120" w:line="276" w:lineRule="auto"/>
        <w:jc w:val="both"/>
      </w:pPr>
      <w:r w:rsidRPr="00A97CCC">
        <w:t xml:space="preserve">transakcja podlega rozliczeniu przez CCP w rozumieniu art. 3 pkt 49 </w:t>
      </w:r>
      <w:r w:rsidR="00891D13">
        <w:t>ustawy z dnia 29 </w:t>
      </w:r>
      <w:r w:rsidRPr="00A97CCC">
        <w:t>lipca 2005 r. o obrocie instrumentami finansowymi.</w:t>
      </w:r>
    </w:p>
    <w:p w:rsidR="00D32947" w:rsidRDefault="00451ECC" w:rsidP="00134FBE">
      <w:pPr>
        <w:pStyle w:val="Default"/>
        <w:spacing w:after="120" w:line="276" w:lineRule="auto"/>
        <w:jc w:val="both"/>
      </w:pPr>
      <w:r w:rsidRPr="00D32947">
        <w:t>Dodatkowo</w:t>
      </w:r>
      <w:r w:rsidRPr="00A97CCC">
        <w:t xml:space="preserve"> </w:t>
      </w:r>
      <w:r w:rsidR="00D32947">
        <w:t>usystematyzowaniu ulegnie opis dotyczący kwot</w:t>
      </w:r>
      <w:r w:rsidR="00D32947" w:rsidRPr="00D32947">
        <w:t>, o które podatnik wykonując decyzję, o której mowa w art. 138d ust. 1 ustawy z dnia 29 sierpnia 1997 r. – Prawo bankowe, podwyższył w okresie miesiąca, za który ustala się podstawę opodatkowania, fundusze własne</w:t>
      </w:r>
      <w:r w:rsidR="00B0222A">
        <w:t>. Zmiana nastąpi</w:t>
      </w:r>
      <w:r w:rsidR="00D32947">
        <w:t xml:space="preserve"> poprzez dodanie</w:t>
      </w:r>
      <w:r w:rsidR="00D32947" w:rsidRPr="00D32947">
        <w:rPr>
          <w:rFonts w:ascii="Arial" w:hAnsi="Arial" w:cs="Arial"/>
          <w:b/>
          <w:bCs/>
          <w:sz w:val="14"/>
          <w:szCs w:val="14"/>
        </w:rPr>
        <w:t xml:space="preserve"> </w:t>
      </w:r>
      <w:r w:rsidR="00D32947" w:rsidRPr="006149A5">
        <w:t>art. 13</w:t>
      </w:r>
      <w:r w:rsidR="00D32947">
        <w:t xml:space="preserve">8 ust. </w:t>
      </w:r>
      <w:r w:rsidR="00D32947" w:rsidRPr="006149A5">
        <w:t>2 pkt 2 i 3</w:t>
      </w:r>
      <w:r w:rsidR="007B40CE">
        <w:t xml:space="preserve"> tożsamego z uchylo</w:t>
      </w:r>
      <w:r w:rsidR="00B0222A">
        <w:t>nym</w:t>
      </w:r>
      <w:r w:rsidR="00DA777A">
        <w:t xml:space="preserve"> z dniem 28 </w:t>
      </w:r>
      <w:r w:rsidR="00B0222A" w:rsidRPr="00A97CCC">
        <w:t>kwietnia 2021 r. art. 138 ust. 1 pkt 2 i 2a ustawy z dnia 29 sierpnia 1997 r. – Prawo bankowe</w:t>
      </w:r>
      <w:r w:rsidR="00D32947">
        <w:t>.</w:t>
      </w:r>
    </w:p>
    <w:p w:rsidR="00DE44C8" w:rsidRPr="00A97CCC" w:rsidRDefault="00AD42C4" w:rsidP="00134FBE">
      <w:pPr>
        <w:pStyle w:val="Default"/>
        <w:spacing w:after="120" w:line="276" w:lineRule="auto"/>
        <w:jc w:val="both"/>
      </w:pPr>
      <w:r w:rsidRPr="00A97CCC">
        <w:t>W konsekwencji zaistniała konieczność określenia nowego wzoru deklaracji w sprawie podatku od niektórych instytucji finansowych umożliwiające</w:t>
      </w:r>
      <w:r w:rsidR="00B22090" w:rsidRPr="00A97CCC">
        <w:t>go realizację powyższej zmiany</w:t>
      </w:r>
      <w:r w:rsidR="00AE0695" w:rsidRPr="00A97CCC">
        <w:t>.</w:t>
      </w:r>
    </w:p>
    <w:p w:rsidR="00BB150C" w:rsidRPr="00A97CCC" w:rsidRDefault="00AD42C4" w:rsidP="00134FBE">
      <w:pPr>
        <w:pStyle w:val="Default"/>
        <w:spacing w:line="276" w:lineRule="auto"/>
        <w:jc w:val="both"/>
      </w:pPr>
      <w:r w:rsidRPr="00A97CCC">
        <w:t xml:space="preserve">Projektowane rozporządzenie zastępuje rozporządzenie Ministra Finansów z dnia </w:t>
      </w:r>
      <w:r w:rsidR="00451ECC" w:rsidRPr="00A97CCC">
        <w:t xml:space="preserve">16 maja </w:t>
      </w:r>
      <w:r w:rsidR="00B22090" w:rsidRPr="00A97CCC">
        <w:t>2022</w:t>
      </w:r>
      <w:r w:rsidR="00891D13">
        <w:t> </w:t>
      </w:r>
      <w:r w:rsidR="00B36EF8" w:rsidRPr="00A97CCC">
        <w:t xml:space="preserve">r. </w:t>
      </w:r>
      <w:r w:rsidRPr="00A97CCC">
        <w:t xml:space="preserve">w sprawie określenia wzoru deklaracji w </w:t>
      </w:r>
      <w:r w:rsidR="00B36EF8" w:rsidRPr="00A97CCC">
        <w:t>sprawie</w:t>
      </w:r>
      <w:r w:rsidRPr="00A97CCC">
        <w:t xml:space="preserve"> podatku od niektórych instytucji finansowych (Dz. U. poz.</w:t>
      </w:r>
      <w:r w:rsidR="009D243C" w:rsidRPr="00A97CCC">
        <w:t xml:space="preserve"> 1154</w:t>
      </w:r>
      <w:r w:rsidRPr="00A97CCC">
        <w:t>). W stosunku do dotychczas obowiązującej deklaracji FIN-1, w</w:t>
      </w:r>
      <w:r w:rsidR="00DE44C8" w:rsidRPr="00A97CCC">
        <w:t> </w:t>
      </w:r>
      <w:r w:rsidR="00BB150C" w:rsidRPr="00A97CCC">
        <w:t xml:space="preserve">projekcie proponuje się: </w:t>
      </w:r>
    </w:p>
    <w:p w:rsidR="004C7891" w:rsidRPr="00A97CCC" w:rsidRDefault="00BB150C" w:rsidP="00134FBE">
      <w:pPr>
        <w:pStyle w:val="Default"/>
        <w:numPr>
          <w:ilvl w:val="0"/>
          <w:numId w:val="3"/>
        </w:numPr>
        <w:spacing w:line="276" w:lineRule="auto"/>
        <w:jc w:val="both"/>
      </w:pPr>
      <w:r w:rsidRPr="00A97CCC">
        <w:t xml:space="preserve">w części </w:t>
      </w:r>
      <w:r w:rsidR="00425348" w:rsidRPr="00A97CCC">
        <w:t>D.1</w:t>
      </w:r>
      <w:r w:rsidRPr="00A97CCC">
        <w:t>.</w:t>
      </w:r>
      <w:r w:rsidR="00546E90" w:rsidRPr="00A97CCC">
        <w:t xml:space="preserve"> </w:t>
      </w:r>
      <w:r w:rsidR="00561816" w:rsidRPr="00A97CCC">
        <w:t xml:space="preserve">modyfikację treści opisu do pola 29 </w:t>
      </w:r>
      <w:r w:rsidR="00D32947">
        <w:t>poprzez dodanie</w:t>
      </w:r>
      <w:r w:rsidR="00D32947" w:rsidRPr="00D32947">
        <w:rPr>
          <w:rFonts w:ascii="Arial" w:hAnsi="Arial" w:cs="Arial"/>
          <w:b/>
          <w:bCs/>
          <w:sz w:val="14"/>
          <w:szCs w:val="14"/>
        </w:rPr>
        <w:t xml:space="preserve"> </w:t>
      </w:r>
      <w:r w:rsidR="00D32947" w:rsidRPr="006149A5">
        <w:t>art. 13</w:t>
      </w:r>
      <w:r w:rsidR="00D32947">
        <w:t xml:space="preserve">8 ust. </w:t>
      </w:r>
      <w:r w:rsidR="00D32947" w:rsidRPr="006149A5">
        <w:t>2 pkt 2 i 3</w:t>
      </w:r>
      <w:r w:rsidR="00A97CCC" w:rsidRPr="00A97CCC">
        <w:t xml:space="preserve">, jak również </w:t>
      </w:r>
      <w:r w:rsidR="00AD42C4" w:rsidRPr="00A97CCC">
        <w:t xml:space="preserve">dodanie </w:t>
      </w:r>
      <w:r w:rsidR="00451ECC" w:rsidRPr="00A97CCC">
        <w:t xml:space="preserve">dwóch </w:t>
      </w:r>
      <w:r w:rsidR="00AD42C4" w:rsidRPr="00A97CCC">
        <w:t>wierszy, gdzie podatnicy podatku od niektórych instytucji finansowych,</w:t>
      </w:r>
      <w:r w:rsidR="00425348" w:rsidRPr="00A97CCC">
        <w:t xml:space="preserve"> o których mowa w art. 4 pkt 1-4</w:t>
      </w:r>
      <w:r w:rsidR="00AD42C4" w:rsidRPr="00A97CCC">
        <w:t xml:space="preserve"> ustawy o PFIN, będą mogli wykazać wartość aktywów </w:t>
      </w:r>
      <w:r w:rsidR="007B3AD3" w:rsidRPr="00A97CCC">
        <w:t>w postaci papierów wartościowych ustawowo objętych gwarancją Skarbu Państwa, a także wartość aktywów wynikających z transakcji odkupu</w:t>
      </w:r>
      <w:r w:rsidR="007B3AD3" w:rsidRPr="00134FBE">
        <w:t xml:space="preserve">, o której mowa w art. </w:t>
      </w:r>
      <w:r w:rsidR="007B3AD3" w:rsidRPr="00134FBE">
        <w:lastRenderedPageBreak/>
        <w:t>3 pkt 9 rozporządzenia Parlamentu Europejskiego i Rady (UE) 2015/2365 z dnia 25 listopada 2015 r. w sprawie przejrzystości transakcji finansowanych z użyciem papierów wartościowych i ponownego wykorzystania oraz zmiany rozporządzenia (UE) nr 648/2012 (Dz. Urz. UE L 337 z 23.12.2015, str. 1, z późn. zm.),</w:t>
      </w:r>
      <w:r w:rsidR="007B3AD3" w:rsidRPr="00A97CCC">
        <w:t xml:space="preserve"> której przedmiotem są skarbowe papiery wartościowe w rozumieniu art. 95 ust. 1 usta</w:t>
      </w:r>
      <w:r w:rsidR="00DA777A">
        <w:t>wy z dnia 27 sierpnia 2009 r. o </w:t>
      </w:r>
      <w:r w:rsidR="007B3AD3" w:rsidRPr="00A97CCC">
        <w:t xml:space="preserve">finansach publicznych przy </w:t>
      </w:r>
      <w:r w:rsidR="000C2A12">
        <w:t>spełnieniu</w:t>
      </w:r>
      <w:r w:rsidR="007B3AD3" w:rsidRPr="00A97CCC">
        <w:t xml:space="preserve"> konkretnych warunków</w:t>
      </w:r>
      <w:r w:rsidR="004C7891" w:rsidRPr="00A97CCC">
        <w:t>;</w:t>
      </w:r>
    </w:p>
    <w:p w:rsidR="007E58F8" w:rsidRPr="00A97CCC" w:rsidRDefault="007B3AD3" w:rsidP="00134FBE">
      <w:pPr>
        <w:pStyle w:val="Default"/>
        <w:numPr>
          <w:ilvl w:val="0"/>
          <w:numId w:val="3"/>
        </w:numPr>
        <w:spacing w:after="120" w:line="276" w:lineRule="auto"/>
        <w:jc w:val="both"/>
      </w:pPr>
      <w:r w:rsidRPr="00A97CCC">
        <w:t>dodanie</w:t>
      </w:r>
      <w:r w:rsidR="004C7891" w:rsidRPr="00A97CCC">
        <w:t xml:space="preserve"> </w:t>
      </w:r>
      <w:r w:rsidRPr="00A97CCC">
        <w:t>pkt 5 do</w:t>
      </w:r>
      <w:r w:rsidR="003674DB" w:rsidRPr="00A97CCC">
        <w:t xml:space="preserve"> </w:t>
      </w:r>
      <w:r w:rsidR="004C7891" w:rsidRPr="00A97CCC">
        <w:t>objaśnie</w:t>
      </w:r>
      <w:r w:rsidR="003674DB" w:rsidRPr="00A97CCC">
        <w:t>ń</w:t>
      </w:r>
      <w:r w:rsidR="004C7891" w:rsidRPr="00A97CCC">
        <w:t xml:space="preserve"> </w:t>
      </w:r>
      <w:r w:rsidRPr="00A97CCC">
        <w:t>stanowiącego warunki, których zrealizowanie pozwala na obniżenie podstawy opodatkowania o wartość aktywów wynikających z transakcji odkupu, której przedmiotem są skarbowe papiery wartościowe</w:t>
      </w:r>
      <w:r w:rsidR="003674DB" w:rsidRPr="00A97CCC">
        <w:t>.</w:t>
      </w:r>
    </w:p>
    <w:p w:rsidR="003674DB" w:rsidRPr="00A97CCC" w:rsidRDefault="00AD42C4" w:rsidP="00134FBE">
      <w:pPr>
        <w:pStyle w:val="Default"/>
        <w:spacing w:after="120" w:line="276" w:lineRule="auto"/>
        <w:jc w:val="both"/>
      </w:pPr>
      <w:r w:rsidRPr="00A97CCC">
        <w:t>W pozostałym zakresie rozporządzenie powiela rozwiązania wynikające z obowiązującego wzoru deklaracji</w:t>
      </w:r>
      <w:r w:rsidR="00C0653D">
        <w:t xml:space="preserve"> z niewielkimi zmianami porządkowymi</w:t>
      </w:r>
      <w:r w:rsidRPr="00A97CCC">
        <w:t>.</w:t>
      </w:r>
    </w:p>
    <w:p w:rsidR="007C3C08" w:rsidRPr="00A97CCC" w:rsidRDefault="004C657B" w:rsidP="00134FBE">
      <w:pPr>
        <w:pStyle w:val="Default"/>
        <w:spacing w:after="120" w:line="276" w:lineRule="auto"/>
        <w:jc w:val="both"/>
      </w:pPr>
      <w:r w:rsidRPr="00A97CCC">
        <w:t xml:space="preserve">Proponuje się, aby rozporządzenie weszło w życie z dniem 1 </w:t>
      </w:r>
      <w:r w:rsidR="00B22090" w:rsidRPr="00A97CCC">
        <w:t>lutego 2023</w:t>
      </w:r>
      <w:r w:rsidRPr="00A97CCC">
        <w:t xml:space="preserve"> r. i miało zastos</w:t>
      </w:r>
      <w:r w:rsidR="007E58F8" w:rsidRPr="00A97CCC">
        <w:t xml:space="preserve">owanie do rozliczenia podatku za </w:t>
      </w:r>
      <w:r w:rsidR="00B22090" w:rsidRPr="00A97CCC">
        <w:t>styczeń</w:t>
      </w:r>
      <w:r w:rsidR="007E58F8" w:rsidRPr="00A97CCC">
        <w:t xml:space="preserve"> </w:t>
      </w:r>
      <w:r w:rsidR="00B22090" w:rsidRPr="00A97CCC">
        <w:t>2023</w:t>
      </w:r>
      <w:r w:rsidRPr="00A97CCC">
        <w:t xml:space="preserve"> r., a zatem pierwsza deklaracja podatkowa według nowego wzoru powinna zostać złożona do </w:t>
      </w:r>
      <w:r w:rsidR="0022561E" w:rsidRPr="00A97CCC">
        <w:t xml:space="preserve">dnia </w:t>
      </w:r>
      <w:r w:rsidRPr="00A97CCC">
        <w:t xml:space="preserve">25 </w:t>
      </w:r>
      <w:r w:rsidR="00B22090" w:rsidRPr="00A97CCC">
        <w:t>lutego 2023</w:t>
      </w:r>
      <w:r w:rsidRPr="00A97CCC">
        <w:t xml:space="preserve"> r.</w:t>
      </w:r>
    </w:p>
    <w:p w:rsidR="00F77B1B" w:rsidRPr="00A97CCC" w:rsidRDefault="00AD42C4" w:rsidP="00134FBE">
      <w:pPr>
        <w:pStyle w:val="Default"/>
        <w:spacing w:after="120" w:line="276" w:lineRule="auto"/>
        <w:jc w:val="both"/>
      </w:pPr>
      <w:r w:rsidRPr="00A97CCC">
        <w:t>Projekt rozporządzenia nie dotyczy funkcjono</w:t>
      </w:r>
      <w:r w:rsidR="00F77B1B" w:rsidRPr="00A97CCC">
        <w:t>wania samorządu terytorialnego.</w:t>
      </w:r>
    </w:p>
    <w:p w:rsidR="00F77B1B" w:rsidRPr="00A97CCC" w:rsidRDefault="0022561E" w:rsidP="00134FBE">
      <w:pPr>
        <w:pStyle w:val="Default"/>
        <w:spacing w:after="120" w:line="276" w:lineRule="auto"/>
        <w:jc w:val="both"/>
      </w:pPr>
      <w:r w:rsidRPr="00A97CCC">
        <w:t>Projekt n</w:t>
      </w:r>
      <w:r w:rsidR="00AD42C4" w:rsidRPr="00A97CCC">
        <w:t>ie podlega także notyfikacji na zasadach przewidzianych w rozporządzeniu Rady Ministrów z</w:t>
      </w:r>
      <w:r w:rsidR="00DE44C8" w:rsidRPr="00A97CCC">
        <w:t> </w:t>
      </w:r>
      <w:r w:rsidR="00AD42C4" w:rsidRPr="00A97CCC">
        <w:t>dnia 23 grudnia 2002 r. w sprawie sposobu funkcjonowania krajowego systemu notyfikacji norm i aktów prawnych (Dz. U. poz. 2039, z późn. zm.).</w:t>
      </w:r>
    </w:p>
    <w:p w:rsidR="00F77B1B" w:rsidRPr="00A97CCC" w:rsidRDefault="00AD42C4" w:rsidP="00134FBE">
      <w:pPr>
        <w:pStyle w:val="Default"/>
        <w:spacing w:after="120" w:line="276" w:lineRule="auto"/>
        <w:jc w:val="both"/>
      </w:pPr>
      <w:r w:rsidRPr="00A97CCC">
        <w:t>Projektowane zmiany pozostają bez wpływu na działalno</w:t>
      </w:r>
      <w:r w:rsidR="00F77B1B" w:rsidRPr="00A97CCC">
        <w:t>ść mikroprzedsiębiorców, małych</w:t>
      </w:r>
      <w:r w:rsidR="00F77B1B" w:rsidRPr="00A97CCC">
        <w:br/>
      </w:r>
      <w:r w:rsidRPr="00A97CCC">
        <w:t>i średnich przedsiębiorców.</w:t>
      </w:r>
    </w:p>
    <w:p w:rsidR="00F77B1B" w:rsidRPr="00A97CCC" w:rsidRDefault="00AD42C4" w:rsidP="00134FBE">
      <w:pPr>
        <w:pStyle w:val="Default"/>
        <w:spacing w:after="120" w:line="276" w:lineRule="auto"/>
        <w:jc w:val="both"/>
      </w:pPr>
      <w:r w:rsidRPr="00A97CCC">
        <w:t>Projekt rozporządzenia nie jest sprzeczny z prawem Unii Europejskiej.</w:t>
      </w:r>
    </w:p>
    <w:p w:rsidR="00F77B1B" w:rsidRPr="00A97CCC" w:rsidRDefault="00AD42C4" w:rsidP="00134FBE">
      <w:pPr>
        <w:pStyle w:val="Default"/>
        <w:spacing w:after="120" w:line="276" w:lineRule="auto"/>
        <w:jc w:val="both"/>
      </w:pPr>
      <w:r w:rsidRPr="00A97CCC">
        <w:t>Projekt rozporządzenia nie podlega przedstawieniu właściwym organom i instytucjom Unii Europejskiej, w tym Europejskiemu Bankowi Centralnemu</w:t>
      </w:r>
      <w:r w:rsidR="0022561E" w:rsidRPr="00A97CCC">
        <w:t>,</w:t>
      </w:r>
      <w:r w:rsidRPr="00A97CCC">
        <w:t xml:space="preserve"> w celu uzyskania opinii, dokonania powiadomienia, konsultacji albo uzgodnienia.</w:t>
      </w:r>
    </w:p>
    <w:p w:rsidR="00BA744D" w:rsidRPr="00A97CCC" w:rsidRDefault="00AD42C4" w:rsidP="00134FBE">
      <w:pPr>
        <w:pStyle w:val="Default"/>
        <w:spacing w:line="276" w:lineRule="auto"/>
        <w:jc w:val="both"/>
      </w:pPr>
      <w:r w:rsidRPr="00A97CCC">
        <w:t>Zgodnie z art. 5 ustawy z dnia 7 lipca 2005 r. o działalności lobbingowej w procesie stanowienia prawa (Dz.</w:t>
      </w:r>
      <w:r w:rsidR="0022561E" w:rsidRPr="00A97CCC">
        <w:t xml:space="preserve"> </w:t>
      </w:r>
      <w:r w:rsidRPr="00A97CCC">
        <w:t>U. z 2017 r. poz. 248) oraz § 52 uchwały nr 190 Rady Ministrów z dnia</w:t>
      </w:r>
      <w:r w:rsidR="00F77B1B" w:rsidRPr="00A97CCC">
        <w:t xml:space="preserve"> </w:t>
      </w:r>
      <w:r w:rsidR="00DA777A">
        <w:t>29 </w:t>
      </w:r>
      <w:r w:rsidRPr="00A97CCC">
        <w:t>października 2013 r. - Regulamin pracy Rady Ministrów (M. P. z 20</w:t>
      </w:r>
      <w:r w:rsidR="0022561E" w:rsidRPr="00A97CCC">
        <w:t>22</w:t>
      </w:r>
      <w:r w:rsidRPr="00A97CCC">
        <w:t xml:space="preserve"> r. poz. </w:t>
      </w:r>
      <w:r w:rsidR="0022561E" w:rsidRPr="00A97CCC">
        <w:t>348</w:t>
      </w:r>
      <w:r w:rsidRPr="00A97CCC">
        <w:t>) projekt rozporządzenia podlega udostępnieniu w Biuletynie Informacji Publicznej na stronie podmiotowej Rządowego Centrum Legislacji, w serwis</w:t>
      </w:r>
      <w:r w:rsidR="00F77B1B" w:rsidRPr="00A97CCC">
        <w:t>ie Rządowy Proces Legislacyjny.</w:t>
      </w:r>
      <w:r w:rsidR="00F77B1B" w:rsidRPr="00A97CCC">
        <w:br/>
      </w:r>
      <w:r w:rsidRPr="00A97CCC">
        <w:t>W przypadku zgłoszenia zainteresowania pracami nad tym projektem w trybie przewidzianym w ustawie o działalności lobbingowej w procesie stanowienia prawa dokonane zgłoszenie udostępniane jest w Biuletynie Informacji Publicznej jako dokument dotyczący prac nad tym projektem.</w:t>
      </w:r>
    </w:p>
    <w:sectPr w:rsidR="00BA744D" w:rsidRPr="00A97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7FF" w:rsidRDefault="008E27FF" w:rsidP="00AD42C4">
      <w:pPr>
        <w:spacing w:after="0" w:line="240" w:lineRule="auto"/>
      </w:pPr>
      <w:r>
        <w:separator/>
      </w:r>
    </w:p>
  </w:endnote>
  <w:endnote w:type="continuationSeparator" w:id="0">
    <w:p w:rsidR="008E27FF" w:rsidRDefault="008E27FF" w:rsidP="00AD4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7FF" w:rsidRDefault="008E27FF" w:rsidP="00AD42C4">
      <w:pPr>
        <w:spacing w:after="0" w:line="240" w:lineRule="auto"/>
      </w:pPr>
      <w:r>
        <w:separator/>
      </w:r>
    </w:p>
  </w:footnote>
  <w:footnote w:type="continuationSeparator" w:id="0">
    <w:p w:rsidR="008E27FF" w:rsidRDefault="008E27FF" w:rsidP="00AD4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2551D"/>
    <w:multiLevelType w:val="hybridMultilevel"/>
    <w:tmpl w:val="4DF07DF2"/>
    <w:lvl w:ilvl="0" w:tplc="3CC4953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904B75"/>
    <w:multiLevelType w:val="hybridMultilevel"/>
    <w:tmpl w:val="02408A6A"/>
    <w:lvl w:ilvl="0" w:tplc="A51469B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D50901"/>
    <w:multiLevelType w:val="hybridMultilevel"/>
    <w:tmpl w:val="29865E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5F33FA"/>
    <w:multiLevelType w:val="hybridMultilevel"/>
    <w:tmpl w:val="95904314"/>
    <w:lvl w:ilvl="0" w:tplc="9D2C064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2C4"/>
    <w:rsid w:val="00030E4B"/>
    <w:rsid w:val="00080612"/>
    <w:rsid w:val="000C2A12"/>
    <w:rsid w:val="00105FE5"/>
    <w:rsid w:val="00120389"/>
    <w:rsid w:val="001258AF"/>
    <w:rsid w:val="00131327"/>
    <w:rsid w:val="00134FBE"/>
    <w:rsid w:val="00177D71"/>
    <w:rsid w:val="0022561E"/>
    <w:rsid w:val="0025301C"/>
    <w:rsid w:val="00284B5E"/>
    <w:rsid w:val="003674DB"/>
    <w:rsid w:val="003717F9"/>
    <w:rsid w:val="00425348"/>
    <w:rsid w:val="00451ECC"/>
    <w:rsid w:val="00451FD6"/>
    <w:rsid w:val="0048561E"/>
    <w:rsid w:val="004C657B"/>
    <w:rsid w:val="004C7891"/>
    <w:rsid w:val="004D16CC"/>
    <w:rsid w:val="00546E90"/>
    <w:rsid w:val="0054776A"/>
    <w:rsid w:val="00561816"/>
    <w:rsid w:val="005D33A3"/>
    <w:rsid w:val="005D3A23"/>
    <w:rsid w:val="005E078B"/>
    <w:rsid w:val="006564D5"/>
    <w:rsid w:val="00685F24"/>
    <w:rsid w:val="007B3AD3"/>
    <w:rsid w:val="007B40CE"/>
    <w:rsid w:val="007C3C08"/>
    <w:rsid w:val="007E58F8"/>
    <w:rsid w:val="00845D59"/>
    <w:rsid w:val="008505A6"/>
    <w:rsid w:val="00870834"/>
    <w:rsid w:val="00891D13"/>
    <w:rsid w:val="008E27FF"/>
    <w:rsid w:val="0091685D"/>
    <w:rsid w:val="00924734"/>
    <w:rsid w:val="0093675C"/>
    <w:rsid w:val="009D243C"/>
    <w:rsid w:val="009D691B"/>
    <w:rsid w:val="00A43919"/>
    <w:rsid w:val="00A97CCC"/>
    <w:rsid w:val="00AB4049"/>
    <w:rsid w:val="00AD42C4"/>
    <w:rsid w:val="00AE0695"/>
    <w:rsid w:val="00B0222A"/>
    <w:rsid w:val="00B22090"/>
    <w:rsid w:val="00B36EF8"/>
    <w:rsid w:val="00BA744D"/>
    <w:rsid w:val="00BB150C"/>
    <w:rsid w:val="00C0653D"/>
    <w:rsid w:val="00C835DA"/>
    <w:rsid w:val="00D32947"/>
    <w:rsid w:val="00DA777A"/>
    <w:rsid w:val="00DE44C8"/>
    <w:rsid w:val="00DF2D33"/>
    <w:rsid w:val="00E80FB0"/>
    <w:rsid w:val="00F1601D"/>
    <w:rsid w:val="00F63A27"/>
    <w:rsid w:val="00F7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8BC0CE-58D2-459D-A579-6D771E96C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D42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przypisudolnego">
    <w:name w:val="footnote reference"/>
    <w:aliases w:val="OZNAKA OPOMBE,FZ,number,SUPERS,Footnote Reference Superscript,BVI fnr,Footnote symbol,Footnote,(Footnote Reference),Footnote reference number,note TESI,EN Footnote Reference,Voetnootverwijzing,Times 10 Point,Exposant 3 Point"/>
    <w:uiPriority w:val="99"/>
    <w:qFormat/>
    <w:rsid w:val="00B36EF8"/>
    <w:rPr>
      <w:rFonts w:cs="Times New Roman"/>
      <w:vertAlign w:val="superscript"/>
    </w:rPr>
  </w:style>
  <w:style w:type="paragraph" w:customStyle="1" w:styleId="ARTartustawynprozporzdzenia">
    <w:name w:val="ART(§) – art. ustawy (§ np. rozporządzenia)"/>
    <w:uiPriority w:val="11"/>
    <w:qFormat/>
    <w:rsid w:val="00B36EF8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B36EF8"/>
    <w:pPr>
      <w:spacing w:after="0" w:line="360" w:lineRule="auto"/>
      <w:ind w:left="102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ODNONIKtreodnonika">
    <w:name w:val="ODNOŚNIK – treść odnośnika"/>
    <w:uiPriority w:val="19"/>
    <w:qFormat/>
    <w:rsid w:val="00B36EF8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B36EF8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B36EF8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B36EF8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3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33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6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816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5703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Mazurek Agnieszka</dc:creator>
  <cp:keywords/>
  <dc:description/>
  <cp:lastModifiedBy>KGHM</cp:lastModifiedBy>
  <cp:revision>2</cp:revision>
  <dcterms:created xsi:type="dcterms:W3CDTF">2023-01-03T14:41:00Z</dcterms:created>
  <dcterms:modified xsi:type="dcterms:W3CDTF">2023-01-03T14:41:00Z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MF\AMZU;Mazurek Agnieszka</vt:lpwstr>
  </property>
  <property fmtid="{D5CDD505-2E9C-101B-9397-08002B2CF9AE}" pid="4" name="MFClassificationDate">
    <vt:lpwstr>2022-03-19T08:14:34.0489610+01:00</vt:lpwstr>
  </property>
  <property fmtid="{D5CDD505-2E9C-101B-9397-08002B2CF9AE}" pid="5" name="MFClassifiedBySID">
    <vt:lpwstr>MF\S-1-5-21-1525952054-1005573771-2909822258-9747</vt:lpwstr>
  </property>
  <property fmtid="{D5CDD505-2E9C-101B-9397-08002B2CF9AE}" pid="6" name="MFGRNItemId">
    <vt:lpwstr>GRN-5dd8ff6b-5db8-401c-a1b2-5de008c2ce50</vt:lpwstr>
  </property>
  <property fmtid="{D5CDD505-2E9C-101B-9397-08002B2CF9AE}" pid="7" name="MFHash">
    <vt:lpwstr>Qr6h4V+3uE/Xs8d4sDOD5D0ZSLWogvLwJfDc8cbuPZo=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